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A56" w:rsidRPr="00663308" w:rsidRDefault="0022774E">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63308">
        <w:rPr>
          <w:rFonts w:ascii="Times New Roman" w:hAnsi="Times New Roman" w:cs="Times New Roman"/>
          <w:sz w:val="28"/>
          <w:szCs w:val="24"/>
        </w:rPr>
        <w:t xml:space="preserve"> </w:t>
      </w:r>
    </w:p>
    <w:p w:rsidR="00AE4A56" w:rsidRPr="00663308" w:rsidRDefault="00AE4A56">
      <w:pPr>
        <w:widowControl w:val="0"/>
        <w:autoSpaceDE w:val="0"/>
        <w:autoSpaceDN w:val="0"/>
        <w:adjustRightInd w:val="0"/>
        <w:spacing w:after="0" w:line="240" w:lineRule="auto"/>
        <w:rPr>
          <w:rFonts w:ascii="Times New Roman" w:hAnsi="Times New Roman" w:cs="Times New Roman"/>
          <w:sz w:val="28"/>
          <w:szCs w:val="28"/>
        </w:rPr>
      </w:pPr>
    </w:p>
    <w:p w:rsidR="00AE4A56" w:rsidRPr="00663308" w:rsidRDefault="0022774E">
      <w:pPr>
        <w:widowControl w:val="0"/>
        <w:autoSpaceDE w:val="0"/>
        <w:autoSpaceDN w:val="0"/>
        <w:adjustRightInd w:val="0"/>
        <w:spacing w:after="0" w:line="240" w:lineRule="auto"/>
        <w:jc w:val="center"/>
        <w:rPr>
          <w:rFonts w:ascii="Times New Roman" w:hAnsi="Times New Roman" w:cs="Times New Roman"/>
          <w:b/>
          <w:bCs/>
          <w:sz w:val="28"/>
          <w:szCs w:val="28"/>
        </w:rPr>
      </w:pPr>
      <w:r w:rsidRPr="00663308">
        <w:rPr>
          <w:rFonts w:ascii="Times New Roman" w:hAnsi="Times New Roman" w:cs="Times New Roman"/>
          <w:b/>
          <w:bCs/>
          <w:sz w:val="28"/>
          <w:szCs w:val="28"/>
        </w:rPr>
        <w:t xml:space="preserve">TEMAS-SUBTEMAS </w:t>
      </w:r>
    </w:p>
    <w:p w:rsidR="00AE4A56" w:rsidRPr="00663308" w:rsidRDefault="00AE4A56">
      <w:pPr>
        <w:widowControl w:val="0"/>
        <w:autoSpaceDE w:val="0"/>
        <w:autoSpaceDN w:val="0"/>
        <w:adjustRightInd w:val="0"/>
        <w:spacing w:after="0" w:line="240" w:lineRule="auto"/>
        <w:jc w:val="center"/>
        <w:rPr>
          <w:rFonts w:ascii="Times New Roman" w:hAnsi="Times New Roman" w:cs="Times New Roman"/>
          <w:b/>
          <w:bCs/>
          <w:sz w:val="28"/>
          <w:szCs w:val="28"/>
        </w:rPr>
      </w:pPr>
    </w:p>
    <w:p w:rsidR="00AE4A56" w:rsidRPr="00663308" w:rsidRDefault="0022774E">
      <w:pPr>
        <w:widowControl w:val="0"/>
        <w:autoSpaceDE w:val="0"/>
        <w:autoSpaceDN w:val="0"/>
        <w:adjustRightInd w:val="0"/>
        <w:spacing w:after="0" w:line="240" w:lineRule="auto"/>
        <w:jc w:val="center"/>
        <w:rPr>
          <w:rFonts w:ascii="Times New Roman" w:hAnsi="Times New Roman" w:cs="Times New Roman"/>
          <w:sz w:val="28"/>
          <w:szCs w:val="28"/>
        </w:rPr>
      </w:pPr>
      <w:r w:rsidRPr="00663308">
        <w:rPr>
          <w:rFonts w:ascii="Times New Roman" w:hAnsi="Times New Roman" w:cs="Times New Roman"/>
          <w:b/>
          <w:bCs/>
          <w:sz w:val="28"/>
          <w:szCs w:val="28"/>
        </w:rPr>
        <w:t xml:space="preserve">Sentencia C-186/24 </w:t>
      </w:r>
    </w:p>
    <w:p w:rsidR="00AE4A56" w:rsidRPr="00663308" w:rsidRDefault="00AE4A56">
      <w:pPr>
        <w:widowControl w:val="0"/>
        <w:autoSpaceDE w:val="0"/>
        <w:autoSpaceDN w:val="0"/>
        <w:adjustRightInd w:val="0"/>
        <w:spacing w:after="0" w:line="240" w:lineRule="auto"/>
        <w:jc w:val="both"/>
        <w:rPr>
          <w:rFonts w:ascii="Times New Roman" w:hAnsi="Times New Roman" w:cs="Times New Roman"/>
          <w:sz w:val="28"/>
          <w:szCs w:val="28"/>
        </w:rPr>
      </w:pPr>
    </w:p>
    <w:p w:rsidR="00AE4A56" w:rsidRPr="00663308" w:rsidRDefault="0022774E">
      <w:pPr>
        <w:widowControl w:val="0"/>
        <w:autoSpaceDE w:val="0"/>
        <w:autoSpaceDN w:val="0"/>
        <w:adjustRightInd w:val="0"/>
        <w:spacing w:after="0" w:line="240" w:lineRule="auto"/>
        <w:jc w:val="both"/>
        <w:rPr>
          <w:rFonts w:ascii="Times New Roman" w:hAnsi="Times New Roman" w:cs="Times New Roman"/>
          <w:sz w:val="28"/>
          <w:szCs w:val="28"/>
        </w:rPr>
      </w:pPr>
      <w:r w:rsidRPr="00663308">
        <w:rPr>
          <w:rFonts w:ascii="Times New Roman" w:hAnsi="Times New Roman" w:cs="Times New Roman"/>
          <w:b/>
          <w:bCs/>
          <w:sz w:val="28"/>
          <w:szCs w:val="28"/>
        </w:rPr>
        <w:t>INHIBICION DE LA CORTE CONSTITUCIONAL POR INEPTITUD SUSTANTIVA DE LA DEMANDA</w:t>
      </w:r>
      <w:r w:rsidRPr="00663308">
        <w:rPr>
          <w:rFonts w:ascii="Times New Roman" w:hAnsi="Times New Roman" w:cs="Times New Roman"/>
          <w:sz w:val="28"/>
          <w:szCs w:val="28"/>
        </w:rPr>
        <w:t xml:space="preserve">-Incumplimiento de requisitos de certeza, especificidad y suficiencia en los cargos </w:t>
      </w:r>
    </w:p>
    <w:p w:rsidR="00AE4A56" w:rsidRPr="00663308" w:rsidRDefault="00AE4A56">
      <w:pPr>
        <w:widowControl w:val="0"/>
        <w:autoSpaceDE w:val="0"/>
        <w:autoSpaceDN w:val="0"/>
        <w:adjustRightInd w:val="0"/>
        <w:spacing w:after="0" w:line="240" w:lineRule="auto"/>
        <w:jc w:val="both"/>
        <w:rPr>
          <w:rFonts w:ascii="Times New Roman" w:hAnsi="Times New Roman" w:cs="Times New Roman"/>
          <w:sz w:val="28"/>
          <w:szCs w:val="28"/>
        </w:rPr>
      </w:pPr>
    </w:p>
    <w:p w:rsidR="00AE4A56" w:rsidRPr="00663308" w:rsidRDefault="0022774E">
      <w:pPr>
        <w:widowControl w:val="0"/>
        <w:autoSpaceDE w:val="0"/>
        <w:autoSpaceDN w:val="0"/>
        <w:adjustRightInd w:val="0"/>
        <w:spacing w:after="0" w:line="240" w:lineRule="auto"/>
        <w:jc w:val="both"/>
        <w:rPr>
          <w:rFonts w:ascii="Times New Roman" w:hAnsi="Times New Roman" w:cs="Times New Roman"/>
          <w:sz w:val="28"/>
          <w:szCs w:val="28"/>
        </w:rPr>
      </w:pPr>
      <w:r w:rsidRPr="00663308">
        <w:rPr>
          <w:rFonts w:ascii="Times New Roman" w:hAnsi="Times New Roman" w:cs="Times New Roman"/>
          <w:b/>
          <w:bCs/>
          <w:sz w:val="28"/>
          <w:szCs w:val="28"/>
        </w:rPr>
        <w:t>DIVIDENDOS O PARTICIPACIONES EN UTILIDADES</w:t>
      </w:r>
      <w:r w:rsidRPr="00663308">
        <w:rPr>
          <w:rFonts w:ascii="Times New Roman" w:hAnsi="Times New Roman" w:cs="Times New Roman"/>
          <w:sz w:val="28"/>
          <w:szCs w:val="28"/>
        </w:rPr>
        <w:t xml:space="preserve">-Concepto </w:t>
      </w:r>
    </w:p>
    <w:p w:rsidR="00AE4A56" w:rsidRPr="00663308" w:rsidRDefault="00AE4A56">
      <w:pPr>
        <w:widowControl w:val="0"/>
        <w:autoSpaceDE w:val="0"/>
        <w:autoSpaceDN w:val="0"/>
        <w:adjustRightInd w:val="0"/>
        <w:spacing w:after="0" w:line="240" w:lineRule="auto"/>
        <w:jc w:val="both"/>
        <w:rPr>
          <w:rFonts w:ascii="Times New Roman" w:hAnsi="Times New Roman" w:cs="Times New Roman"/>
          <w:sz w:val="28"/>
          <w:szCs w:val="28"/>
        </w:rPr>
      </w:pPr>
    </w:p>
    <w:p w:rsidR="00AE4A56" w:rsidRPr="00663308" w:rsidRDefault="0022774E">
      <w:pPr>
        <w:widowControl w:val="0"/>
        <w:autoSpaceDE w:val="0"/>
        <w:autoSpaceDN w:val="0"/>
        <w:adjustRightInd w:val="0"/>
        <w:spacing w:after="0" w:line="240" w:lineRule="auto"/>
        <w:jc w:val="both"/>
        <w:rPr>
          <w:rFonts w:ascii="Times New Roman" w:hAnsi="Times New Roman" w:cs="Times New Roman"/>
          <w:sz w:val="28"/>
          <w:szCs w:val="28"/>
        </w:rPr>
      </w:pPr>
      <w:r w:rsidRPr="00663308">
        <w:rPr>
          <w:rFonts w:ascii="Times New Roman" w:hAnsi="Times New Roman" w:cs="Times New Roman"/>
          <w:b/>
          <w:bCs/>
          <w:sz w:val="28"/>
          <w:szCs w:val="28"/>
        </w:rPr>
        <w:t>IMPUESTO CONFISCATORIO</w:t>
      </w:r>
      <w:r w:rsidRPr="00663308">
        <w:rPr>
          <w:rFonts w:ascii="Times New Roman" w:hAnsi="Times New Roman" w:cs="Times New Roman"/>
          <w:sz w:val="28"/>
          <w:szCs w:val="28"/>
        </w:rPr>
        <w:t>-Prohibición</w:t>
      </w:r>
    </w:p>
    <w:p w:rsidR="00AE4A56" w:rsidRPr="00663308" w:rsidRDefault="00AE4A56">
      <w:pPr>
        <w:widowControl w:val="0"/>
        <w:autoSpaceDE w:val="0"/>
        <w:autoSpaceDN w:val="0"/>
        <w:adjustRightInd w:val="0"/>
        <w:spacing w:after="0" w:line="240" w:lineRule="auto"/>
        <w:jc w:val="both"/>
        <w:rPr>
          <w:rFonts w:ascii="Times New Roman" w:hAnsi="Times New Roman" w:cs="Times New Roman"/>
          <w:sz w:val="28"/>
          <w:szCs w:val="28"/>
        </w:rPr>
      </w:pPr>
    </w:p>
    <w:p w:rsidR="00AE4A56" w:rsidRPr="00663308" w:rsidRDefault="0022774E">
      <w:pPr>
        <w:widowControl w:val="0"/>
        <w:autoSpaceDE w:val="0"/>
        <w:autoSpaceDN w:val="0"/>
        <w:adjustRightInd w:val="0"/>
        <w:spacing w:after="0" w:line="240" w:lineRule="auto"/>
        <w:jc w:val="both"/>
        <w:rPr>
          <w:rFonts w:ascii="Times New Roman" w:hAnsi="Times New Roman" w:cs="Times New Roman"/>
          <w:sz w:val="28"/>
          <w:szCs w:val="28"/>
        </w:rPr>
      </w:pPr>
      <w:r w:rsidRPr="00663308">
        <w:rPr>
          <w:rFonts w:ascii="Times New Roman" w:hAnsi="Times New Roman" w:cs="Times New Roman"/>
          <w:i/>
          <w:iCs/>
          <w:sz w:val="28"/>
          <w:szCs w:val="28"/>
        </w:rPr>
        <w:t xml:space="preserve">(...) prima facie, un impuesto se torna o es confiscatorio cuando: (i) genera una expropiación de hecho porque absorbe toda la renta o abarca casi totalmente el valor de lo gravado y, en consecuencia, causa la extinción de la propiedad o de la renta; (ii) tiene una tarifa [del] 100% respecto de las utilidades de la empresa; (iii) implica una expropiación de la totalidad de los beneficios de la iniciativa económica de los particulares, al punto que no permite obtener ninguna utilidad después de [pagar] impuestos[3] y (iv) la actividad económica del particular se destina exclusivamente al pago del [impuesto], de forma que no existe ganancia, lo que atenta contra el patrimonio del contribuyente. </w:t>
      </w:r>
    </w:p>
    <w:p w:rsidR="00AE4A56" w:rsidRPr="00663308" w:rsidRDefault="00AE4A56">
      <w:pPr>
        <w:widowControl w:val="0"/>
        <w:autoSpaceDE w:val="0"/>
        <w:autoSpaceDN w:val="0"/>
        <w:adjustRightInd w:val="0"/>
        <w:spacing w:after="0" w:line="240" w:lineRule="auto"/>
        <w:jc w:val="both"/>
        <w:rPr>
          <w:rFonts w:ascii="Times New Roman" w:hAnsi="Times New Roman" w:cs="Times New Roman"/>
          <w:sz w:val="28"/>
          <w:szCs w:val="28"/>
        </w:rPr>
      </w:pPr>
    </w:p>
    <w:p w:rsidR="00AE4A56" w:rsidRPr="00663308" w:rsidRDefault="00663308">
      <w:pPr>
        <w:widowControl w:val="0"/>
        <w:autoSpaceDE w:val="0"/>
        <w:autoSpaceDN w:val="0"/>
        <w:adjustRightInd w:val="0"/>
        <w:spacing w:after="0" w:line="240" w:lineRule="auto"/>
        <w:jc w:val="both"/>
        <w:rPr>
          <w:rFonts w:ascii="Times New Roman" w:hAnsi="Times New Roman" w:cs="Times New Roman"/>
          <w:sz w:val="28"/>
        </w:rPr>
      </w:pPr>
      <w:r w:rsidRPr="00663308">
        <w:rPr>
          <w:rFonts w:ascii="Times New Roman" w:hAnsi="Times New Roman" w:cs="Times New Roman"/>
          <w:sz w:val="28"/>
          <w:szCs w:val="28"/>
        </w:rPr>
        <w:pict>
          <v:rect id="_x0000_i1025" style="width:0;height:1.5pt" o:hralign="center" o:hrstd="t" o:hr="t" fillcolor="#a0a0a0" stroked="f"/>
        </w:pict>
      </w:r>
    </w:p>
    <w:p w:rsidR="00EF7165" w:rsidRPr="00663308" w:rsidRDefault="00663308" w:rsidP="00913612">
      <w:pPr>
        <w:pStyle w:val="Encabezado"/>
        <w:tabs>
          <w:tab w:val="clear" w:pos="4252"/>
          <w:tab w:val="center" w:pos="0"/>
        </w:tabs>
        <w:jc w:val="center"/>
        <w:rPr>
          <w:rFonts w:cs="Times New Roman"/>
          <w:b/>
          <w:bCs/>
          <w:sz w:val="28"/>
          <w:szCs w:val="32"/>
          <w:lang w:val="es-ES"/>
        </w:rPr>
      </w:pPr>
      <w:r w:rsidRPr="00663308">
        <w:rPr>
          <w:rFonts w:cs="Times New Roman"/>
          <w:b/>
          <w:bCs/>
          <w:sz w:val="28"/>
          <w:szCs w:val="32"/>
          <w:lang w:val="es-ES"/>
        </w:rPr>
        <w:t>REPÚBLICA DE COLOMBIA</w:t>
      </w:r>
    </w:p>
    <w:p w:rsidR="00F35971" w:rsidRPr="00663308" w:rsidRDefault="00663308" w:rsidP="00913612">
      <w:pPr>
        <w:pStyle w:val="Encabezado"/>
        <w:tabs>
          <w:tab w:val="clear" w:pos="4252"/>
          <w:tab w:val="center" w:pos="0"/>
        </w:tabs>
        <w:jc w:val="center"/>
        <w:rPr>
          <w:rFonts w:cs="Times New Roman"/>
          <w:b/>
          <w:bCs/>
          <w:sz w:val="28"/>
          <w:szCs w:val="32"/>
          <w:lang w:val="es-ES"/>
        </w:rPr>
      </w:pPr>
      <w:r w:rsidRPr="00663308">
        <w:rPr>
          <w:rFonts w:cs="Times New Roman"/>
          <w:b/>
          <w:bCs/>
          <w:noProof/>
          <w:sz w:val="28"/>
          <w:szCs w:val="32"/>
          <w:lang w:val="es-CO" w:eastAsia="es-CO"/>
        </w:rPr>
        <w:drawing>
          <wp:inline distT="0" distB="0" distL="0" distR="0" wp14:anchorId="7486344C" wp14:editId="76A00AEE">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EF7165" w:rsidRPr="00663308" w:rsidRDefault="00663308" w:rsidP="00913612">
      <w:pPr>
        <w:pStyle w:val="Encabezado"/>
        <w:tabs>
          <w:tab w:val="clear" w:pos="4252"/>
          <w:tab w:val="center" w:pos="0"/>
        </w:tabs>
        <w:jc w:val="center"/>
        <w:rPr>
          <w:rFonts w:cs="Times New Roman"/>
          <w:b/>
          <w:bCs/>
          <w:sz w:val="28"/>
          <w:szCs w:val="32"/>
          <w:lang w:val="es-ES"/>
        </w:rPr>
      </w:pPr>
      <w:r w:rsidRPr="00663308">
        <w:rPr>
          <w:rFonts w:cs="Times New Roman"/>
          <w:b/>
          <w:bCs/>
          <w:sz w:val="28"/>
          <w:szCs w:val="32"/>
          <w:lang w:val="es-ES"/>
        </w:rPr>
        <w:t>CORTE CONSTITUCIONAL</w:t>
      </w:r>
    </w:p>
    <w:p w:rsidR="00046E09" w:rsidRPr="00663308" w:rsidRDefault="00663308" w:rsidP="00913612">
      <w:pPr>
        <w:pStyle w:val="Encabezado"/>
        <w:tabs>
          <w:tab w:val="clear" w:pos="4252"/>
          <w:tab w:val="center" w:pos="0"/>
        </w:tabs>
        <w:jc w:val="center"/>
        <w:rPr>
          <w:rFonts w:cs="Times New Roman"/>
          <w:b/>
          <w:bCs/>
          <w:sz w:val="28"/>
          <w:szCs w:val="32"/>
          <w:lang w:val="es-ES"/>
        </w:rPr>
      </w:pPr>
      <w:r w:rsidRPr="00663308">
        <w:rPr>
          <w:rFonts w:cs="Times New Roman"/>
          <w:b/>
          <w:bCs/>
          <w:sz w:val="28"/>
          <w:szCs w:val="32"/>
          <w:lang w:val="es-ES"/>
        </w:rPr>
        <w:t>Sala Plena</w:t>
      </w:r>
    </w:p>
    <w:p w:rsidR="00F42DA1" w:rsidRPr="00663308" w:rsidRDefault="00663308" w:rsidP="00EF7165">
      <w:pPr>
        <w:pStyle w:val="Encabezado"/>
        <w:jc w:val="center"/>
        <w:rPr>
          <w:rFonts w:cs="Times New Roman"/>
          <w:b/>
          <w:bCs/>
          <w:sz w:val="28"/>
          <w:szCs w:val="32"/>
          <w:lang w:val="es-ES"/>
        </w:rPr>
      </w:pPr>
    </w:p>
    <w:p w:rsidR="00EF7165" w:rsidRPr="00663308" w:rsidRDefault="00663308" w:rsidP="00EF7165">
      <w:pPr>
        <w:pStyle w:val="CuerpoA"/>
        <w:jc w:val="center"/>
        <w:rPr>
          <w:rStyle w:val="Ninguno"/>
          <w:rFonts w:ascii="Times New Roman" w:eastAsia="Times New Roman" w:hAnsi="Times New Roman" w:cs="Times New Roman"/>
          <w:b/>
          <w:bCs/>
          <w:sz w:val="28"/>
          <w:szCs w:val="28"/>
          <w:lang w:val="es-ES"/>
        </w:rPr>
      </w:pPr>
    </w:p>
    <w:p w:rsidR="00EF7165" w:rsidRPr="00663308" w:rsidRDefault="00663308" w:rsidP="00EF7165">
      <w:pPr>
        <w:pStyle w:val="CuerpoA"/>
        <w:jc w:val="center"/>
        <w:rPr>
          <w:rStyle w:val="Ninguno"/>
          <w:rFonts w:ascii="Times New Roman" w:eastAsia="Times New Roman" w:hAnsi="Times New Roman" w:cs="Times New Roman"/>
          <w:b/>
          <w:bCs/>
          <w:sz w:val="28"/>
          <w:szCs w:val="28"/>
          <w:lang w:val="es-ES"/>
        </w:rPr>
      </w:pPr>
      <w:r w:rsidRPr="00663308">
        <w:rPr>
          <w:rStyle w:val="Ninguno"/>
          <w:rFonts w:ascii="Times New Roman" w:hAnsi="Times New Roman" w:cs="Times New Roman"/>
          <w:b/>
          <w:bCs/>
          <w:sz w:val="28"/>
          <w:szCs w:val="28"/>
          <w:lang w:val="es-ES"/>
        </w:rPr>
        <w:t xml:space="preserve">SENTENCIA </w:t>
      </w:r>
      <w:r w:rsidRPr="00663308">
        <w:rPr>
          <w:rStyle w:val="Ninguno"/>
          <w:rFonts w:ascii="Times New Roman" w:hAnsi="Times New Roman" w:cs="Times New Roman"/>
          <w:b/>
          <w:bCs/>
          <w:sz w:val="28"/>
          <w:szCs w:val="28"/>
          <w:lang w:val="es-ES"/>
        </w:rPr>
        <w:t xml:space="preserve">C-186 </w:t>
      </w:r>
      <w:r w:rsidRPr="00663308">
        <w:rPr>
          <w:rStyle w:val="Ninguno"/>
          <w:rFonts w:ascii="Times New Roman" w:hAnsi="Times New Roman" w:cs="Times New Roman"/>
          <w:b/>
          <w:bCs/>
          <w:sz w:val="28"/>
          <w:szCs w:val="28"/>
          <w:lang w:val="es-ES"/>
        </w:rPr>
        <w:t>DE</w:t>
      </w:r>
      <w:r w:rsidRPr="00663308">
        <w:rPr>
          <w:rStyle w:val="Ninguno"/>
          <w:rFonts w:ascii="Times New Roman" w:hAnsi="Times New Roman" w:cs="Times New Roman"/>
          <w:b/>
          <w:bCs/>
          <w:sz w:val="28"/>
          <w:szCs w:val="28"/>
          <w:lang w:val="es-ES"/>
        </w:rPr>
        <w:t xml:space="preserve"> 2024</w:t>
      </w:r>
    </w:p>
    <w:p w:rsidR="00EF7165" w:rsidRPr="00663308" w:rsidRDefault="00663308" w:rsidP="00EF7165">
      <w:pPr>
        <w:pStyle w:val="CuerpoA"/>
        <w:rPr>
          <w:rStyle w:val="Ninguno"/>
          <w:rFonts w:ascii="Times New Roman" w:eastAsia="Times New Roman" w:hAnsi="Times New Roman" w:cs="Times New Roman"/>
          <w:sz w:val="28"/>
          <w:szCs w:val="28"/>
          <w:lang w:val="es-ES"/>
        </w:rPr>
      </w:pPr>
    </w:p>
    <w:p w:rsidR="00EF7165" w:rsidRPr="00663308" w:rsidRDefault="00663308" w:rsidP="00EF7165">
      <w:pPr>
        <w:pStyle w:val="CuerpoA"/>
        <w:rPr>
          <w:rStyle w:val="Ninguno"/>
          <w:rFonts w:ascii="Times New Roman" w:eastAsia="Times New Roman" w:hAnsi="Times New Roman" w:cs="Times New Roman"/>
          <w:sz w:val="28"/>
          <w:szCs w:val="28"/>
          <w:lang w:val="es-ES"/>
        </w:rPr>
      </w:pPr>
    </w:p>
    <w:p w:rsidR="00EF7165" w:rsidRPr="00663308" w:rsidRDefault="00663308" w:rsidP="00EF7165">
      <w:pPr>
        <w:pStyle w:val="CuerpoA"/>
        <w:ind w:left="4111"/>
        <w:jc w:val="both"/>
        <w:rPr>
          <w:rStyle w:val="Ninguno"/>
          <w:rFonts w:ascii="Times New Roman" w:eastAsia="Times New Roman" w:hAnsi="Times New Roman" w:cs="Times New Roman"/>
          <w:b/>
          <w:bCs/>
          <w:sz w:val="28"/>
          <w:szCs w:val="28"/>
          <w:lang w:val="es-ES"/>
        </w:rPr>
      </w:pPr>
      <w:r w:rsidRPr="00663308">
        <w:rPr>
          <w:rStyle w:val="Ninguno"/>
          <w:rFonts w:ascii="Times New Roman" w:hAnsi="Times New Roman" w:cs="Times New Roman"/>
          <w:b/>
          <w:bCs/>
          <w:sz w:val="28"/>
          <w:szCs w:val="28"/>
          <w:lang w:val="es-ES"/>
        </w:rPr>
        <w:t xml:space="preserve">Referencia: </w:t>
      </w:r>
      <w:r w:rsidRPr="00663308">
        <w:rPr>
          <w:rStyle w:val="Ninguno"/>
          <w:rFonts w:ascii="Times New Roman" w:hAnsi="Times New Roman" w:cs="Times New Roman"/>
          <w:sz w:val="28"/>
          <w:szCs w:val="28"/>
          <w:lang w:val="es-ES"/>
        </w:rPr>
        <w:t>Expediente D-</w:t>
      </w:r>
      <w:r w:rsidRPr="00663308">
        <w:rPr>
          <w:rStyle w:val="Ninguno"/>
          <w:rFonts w:ascii="Times New Roman" w:hAnsi="Times New Roman" w:cs="Times New Roman"/>
          <w:sz w:val="28"/>
          <w:szCs w:val="28"/>
          <w:lang w:val="es-ES"/>
        </w:rPr>
        <w:t>15.</w:t>
      </w:r>
      <w:r w:rsidRPr="00663308">
        <w:rPr>
          <w:rStyle w:val="Ninguno"/>
          <w:rFonts w:ascii="Times New Roman" w:hAnsi="Times New Roman" w:cs="Times New Roman"/>
          <w:sz w:val="28"/>
          <w:szCs w:val="28"/>
          <w:lang w:val="es-ES"/>
        </w:rPr>
        <w:t>308</w:t>
      </w:r>
    </w:p>
    <w:p w:rsidR="000A4256" w:rsidRPr="00663308" w:rsidRDefault="00663308" w:rsidP="00BB0496">
      <w:pPr>
        <w:pStyle w:val="CuerpoA"/>
        <w:jc w:val="both"/>
        <w:rPr>
          <w:rStyle w:val="Ninguno"/>
          <w:rFonts w:ascii="Times New Roman" w:hAnsi="Times New Roman" w:cs="Times New Roman"/>
          <w:b/>
          <w:bCs/>
          <w:sz w:val="28"/>
          <w:szCs w:val="28"/>
          <w:lang w:val="es-ES"/>
        </w:rPr>
      </w:pPr>
    </w:p>
    <w:p w:rsidR="000A4256" w:rsidRPr="00663308" w:rsidRDefault="00663308" w:rsidP="000A4256">
      <w:pPr>
        <w:pStyle w:val="CuerpoA"/>
        <w:ind w:left="4111"/>
        <w:jc w:val="both"/>
        <w:rPr>
          <w:rStyle w:val="Ninguno"/>
          <w:rFonts w:ascii="Times New Roman" w:eastAsia="Times New Roman" w:hAnsi="Times New Roman" w:cs="Times New Roman"/>
          <w:b/>
          <w:bCs/>
          <w:sz w:val="28"/>
          <w:szCs w:val="28"/>
          <w:lang w:val="es-ES"/>
        </w:rPr>
      </w:pPr>
      <w:r w:rsidRPr="00663308">
        <w:rPr>
          <w:rStyle w:val="Ninguno"/>
          <w:rFonts w:ascii="Times New Roman" w:hAnsi="Times New Roman" w:cs="Times New Roman"/>
          <w:b/>
          <w:bCs/>
          <w:sz w:val="28"/>
          <w:szCs w:val="28"/>
          <w:lang w:val="es-ES"/>
        </w:rPr>
        <w:t>Asunto:</w:t>
      </w:r>
    </w:p>
    <w:p w:rsidR="00226A09" w:rsidRPr="00663308" w:rsidRDefault="00663308" w:rsidP="00BB0496">
      <w:pPr>
        <w:pStyle w:val="CuerpoA"/>
        <w:ind w:left="4111"/>
        <w:jc w:val="both"/>
        <w:rPr>
          <w:rStyle w:val="Ninguno"/>
          <w:rFonts w:ascii="Times New Roman" w:eastAsia="Times New Roman" w:hAnsi="Times New Roman" w:cs="Times New Roman"/>
          <w:sz w:val="28"/>
          <w:szCs w:val="28"/>
          <w:lang w:val="es-ES"/>
        </w:rPr>
      </w:pPr>
      <w:r w:rsidRPr="00663308">
        <w:rPr>
          <w:rFonts w:ascii="Times New Roman" w:eastAsia="Times New Roman" w:hAnsi="Times New Roman" w:cs="Times New Roman"/>
          <w:bCs/>
          <w:sz w:val="28"/>
          <w:szCs w:val="28"/>
          <w:lang w:val="es-ES"/>
        </w:rPr>
        <w:t>Demanda de inconstitucionalidad presentada por el ciudadano Humberto Sierra Porto contra los artículos 242, 245, 254-1, 331 (parcial), 242-1 y 246 del Estatuto Tributario (ET), tal y como fueron modificados por los artículos 3, 4, 5, 6, 12 y 13 (respectiva</w:t>
      </w:r>
      <w:r w:rsidRPr="00663308">
        <w:rPr>
          <w:rFonts w:ascii="Times New Roman" w:eastAsia="Times New Roman" w:hAnsi="Times New Roman" w:cs="Times New Roman"/>
          <w:bCs/>
          <w:sz w:val="28"/>
          <w:szCs w:val="28"/>
          <w:lang w:val="es-ES"/>
        </w:rPr>
        <w:t>mente) de la Ley 2277 de 2022</w:t>
      </w:r>
      <w:r w:rsidRPr="00663308">
        <w:rPr>
          <w:rFonts w:ascii="Times New Roman" w:eastAsia="Times New Roman" w:hAnsi="Times New Roman" w:cs="Times New Roman"/>
          <w:bCs/>
          <w:sz w:val="28"/>
          <w:szCs w:val="28"/>
          <w:vertAlign w:val="superscript"/>
          <w:lang w:val="es-ES"/>
        </w:rPr>
        <w:footnoteReference w:id="1"/>
      </w:r>
      <w:r w:rsidRPr="00663308">
        <w:rPr>
          <w:rFonts w:ascii="Times New Roman" w:eastAsia="Times New Roman" w:hAnsi="Times New Roman" w:cs="Times New Roman"/>
          <w:bCs/>
          <w:sz w:val="28"/>
          <w:szCs w:val="28"/>
          <w:lang w:val="es-ES"/>
        </w:rPr>
        <w:t>, y del artículo 242-1 del Estatuto Tributario, tal y como fue modificado por el artículo 50 (parcial) de la Ley 2010 de 2019</w:t>
      </w:r>
      <w:r w:rsidRPr="00663308">
        <w:rPr>
          <w:rFonts w:ascii="Times New Roman" w:eastAsia="Times New Roman" w:hAnsi="Times New Roman" w:cs="Times New Roman"/>
          <w:bCs/>
          <w:sz w:val="28"/>
          <w:szCs w:val="28"/>
          <w:vertAlign w:val="superscript"/>
          <w:lang w:val="es-ES"/>
        </w:rPr>
        <w:footnoteReference w:id="2"/>
      </w:r>
      <w:r w:rsidRPr="00663308">
        <w:rPr>
          <w:rFonts w:ascii="Times New Roman" w:eastAsia="Times New Roman" w:hAnsi="Times New Roman" w:cs="Times New Roman"/>
          <w:bCs/>
          <w:sz w:val="28"/>
          <w:szCs w:val="28"/>
          <w:lang w:val="es-ES"/>
        </w:rPr>
        <w:t>.</w:t>
      </w:r>
    </w:p>
    <w:p w:rsidR="00BB0496" w:rsidRPr="00663308" w:rsidRDefault="00663308" w:rsidP="00423D26">
      <w:pPr>
        <w:pStyle w:val="CuerpoA"/>
        <w:rPr>
          <w:rStyle w:val="Ninguno"/>
          <w:rFonts w:ascii="Times New Roman" w:eastAsia="Times New Roman" w:hAnsi="Times New Roman" w:cs="Times New Roman"/>
          <w:sz w:val="28"/>
          <w:szCs w:val="28"/>
          <w:lang w:val="es-ES"/>
        </w:rPr>
      </w:pPr>
    </w:p>
    <w:p w:rsidR="00BB0496" w:rsidRPr="00663308" w:rsidRDefault="00663308" w:rsidP="00423D26">
      <w:pPr>
        <w:pStyle w:val="CuerpoA"/>
        <w:rPr>
          <w:rStyle w:val="Ninguno"/>
          <w:rFonts w:ascii="Times New Roman" w:eastAsia="Times New Roman" w:hAnsi="Times New Roman" w:cs="Times New Roman"/>
          <w:sz w:val="28"/>
          <w:szCs w:val="28"/>
          <w:lang w:val="es-ES"/>
        </w:rPr>
      </w:pPr>
    </w:p>
    <w:p w:rsidR="000A4256" w:rsidRPr="00663308" w:rsidRDefault="00663308" w:rsidP="000A4256">
      <w:pPr>
        <w:pStyle w:val="CuerpoA"/>
        <w:ind w:left="4111"/>
        <w:jc w:val="both"/>
        <w:rPr>
          <w:rStyle w:val="Ninguno"/>
          <w:rFonts w:ascii="Times New Roman" w:hAnsi="Times New Roman" w:cs="Times New Roman"/>
          <w:b/>
          <w:bCs/>
          <w:sz w:val="28"/>
          <w:szCs w:val="28"/>
          <w:lang w:val="es-ES"/>
        </w:rPr>
      </w:pPr>
      <w:r w:rsidRPr="00663308">
        <w:rPr>
          <w:rStyle w:val="Ninguno"/>
          <w:rFonts w:ascii="Times New Roman" w:hAnsi="Times New Roman" w:cs="Times New Roman"/>
          <w:b/>
          <w:bCs/>
          <w:sz w:val="28"/>
          <w:szCs w:val="28"/>
          <w:lang w:val="es-ES"/>
        </w:rPr>
        <w:t xml:space="preserve">Magistrado sustanciador: </w:t>
      </w:r>
    </w:p>
    <w:p w:rsidR="000A4256" w:rsidRPr="00663308" w:rsidRDefault="00663308" w:rsidP="000A4256">
      <w:pPr>
        <w:pStyle w:val="CuerpoA"/>
        <w:ind w:left="4111"/>
        <w:jc w:val="both"/>
        <w:rPr>
          <w:rStyle w:val="Ninguno"/>
          <w:rFonts w:ascii="Times New Roman" w:eastAsia="Times New Roman" w:hAnsi="Times New Roman" w:cs="Times New Roman"/>
          <w:sz w:val="28"/>
          <w:szCs w:val="28"/>
          <w:lang w:val="es-ES"/>
        </w:rPr>
      </w:pPr>
      <w:r w:rsidRPr="00663308">
        <w:rPr>
          <w:rStyle w:val="Ninguno"/>
          <w:rFonts w:ascii="Times New Roman" w:hAnsi="Times New Roman" w:cs="Times New Roman"/>
          <w:sz w:val="28"/>
          <w:szCs w:val="28"/>
          <w:lang w:val="es-ES"/>
        </w:rPr>
        <w:t>ANTONIO JOSÉ LIZARAZO OCAMPO</w:t>
      </w:r>
    </w:p>
    <w:p w:rsidR="009228AF" w:rsidRPr="00663308" w:rsidRDefault="00663308" w:rsidP="00EF7165">
      <w:pPr>
        <w:pStyle w:val="CuerpoA"/>
        <w:rPr>
          <w:rStyle w:val="Ninguno"/>
          <w:rFonts w:ascii="Times New Roman" w:eastAsia="Times New Roman" w:hAnsi="Times New Roman" w:cs="Times New Roman"/>
          <w:sz w:val="28"/>
          <w:szCs w:val="28"/>
          <w:lang w:val="es-ES"/>
        </w:rPr>
      </w:pPr>
    </w:p>
    <w:p w:rsidR="009228AF" w:rsidRPr="00663308" w:rsidRDefault="00663308" w:rsidP="00EF7165">
      <w:pPr>
        <w:pStyle w:val="CuerpoA"/>
        <w:rPr>
          <w:rStyle w:val="Ninguno"/>
          <w:rFonts w:ascii="Times New Roman" w:eastAsia="Times New Roman" w:hAnsi="Times New Roman" w:cs="Times New Roman"/>
          <w:sz w:val="28"/>
          <w:szCs w:val="28"/>
          <w:lang w:val="es-ES"/>
        </w:rPr>
      </w:pPr>
    </w:p>
    <w:p w:rsidR="009228AF" w:rsidRPr="00663308" w:rsidRDefault="00663308" w:rsidP="007825FB">
      <w:pPr>
        <w:pStyle w:val="Ttulo1"/>
        <w:numPr>
          <w:ilvl w:val="0"/>
          <w:numId w:val="0"/>
        </w:numPr>
        <w:rPr>
          <w:rStyle w:val="Ninguno"/>
          <w:lang w:val="es-ES"/>
        </w:rPr>
      </w:pPr>
      <w:r w:rsidRPr="00663308">
        <w:rPr>
          <w:rStyle w:val="Ninguno"/>
          <w:lang w:val="es-ES"/>
        </w:rPr>
        <w:t>Síntesis de la decisión</w:t>
      </w:r>
    </w:p>
    <w:p w:rsidR="009228AF" w:rsidRPr="00663308" w:rsidRDefault="00663308" w:rsidP="009228AF">
      <w:pPr>
        <w:rPr>
          <w:rFonts w:ascii="Times New Roman" w:hAnsi="Times New Roman" w:cs="Times New Roman"/>
          <w:sz w:val="28"/>
          <w:lang w:val="es-ES"/>
        </w:rPr>
      </w:pPr>
    </w:p>
    <w:p w:rsidR="009228AF" w:rsidRPr="00663308" w:rsidRDefault="00663308" w:rsidP="00CD277E">
      <w:pPr>
        <w:pStyle w:val="NormalWeb"/>
        <w:spacing w:before="0" w:after="0"/>
        <w:ind w:right="40"/>
        <w:jc w:val="both"/>
        <w:rPr>
          <w:sz w:val="28"/>
          <w:szCs w:val="28"/>
          <w:lang w:val="es-ES"/>
        </w:rPr>
      </w:pPr>
      <w:r w:rsidRPr="00663308">
        <w:rPr>
          <w:sz w:val="28"/>
          <w:szCs w:val="28"/>
          <w:lang w:val="es-ES"/>
        </w:rPr>
        <w:t xml:space="preserve">La Corte </w:t>
      </w:r>
      <w:r w:rsidRPr="00663308">
        <w:rPr>
          <w:sz w:val="28"/>
          <w:szCs w:val="28"/>
          <w:lang w:val="es-ES"/>
        </w:rPr>
        <w:t>examinó la demanda contra los artículos</w:t>
      </w:r>
      <w:r w:rsidRPr="00663308">
        <w:rPr>
          <w:sz w:val="28"/>
          <w:lang w:val="es-ES"/>
        </w:rPr>
        <w:t xml:space="preserve"> </w:t>
      </w:r>
      <w:r w:rsidRPr="00663308">
        <w:rPr>
          <w:rStyle w:val="Ninguno"/>
          <w:sz w:val="28"/>
          <w:szCs w:val="28"/>
          <w:lang w:val="es-ES"/>
        </w:rPr>
        <w:t>3, 4, 5, 12 y 13 de la Ley 2277 de 2022 en su integr</w:t>
      </w:r>
      <w:r w:rsidRPr="00663308">
        <w:rPr>
          <w:rStyle w:val="Ninguno"/>
          <w:sz w:val="28"/>
          <w:szCs w:val="28"/>
          <w:lang w:val="es-ES"/>
        </w:rPr>
        <w:t>ida</w:t>
      </w:r>
      <w:r w:rsidRPr="00663308">
        <w:rPr>
          <w:rStyle w:val="Ninguno"/>
          <w:sz w:val="28"/>
          <w:szCs w:val="28"/>
          <w:lang w:val="es-ES"/>
        </w:rPr>
        <w:t>d, de la expresión “</w:t>
      </w:r>
      <w:r w:rsidRPr="00663308">
        <w:rPr>
          <w:sz w:val="28"/>
          <w:szCs w:val="28"/>
          <w:lang w:val="es-ES"/>
        </w:rPr>
        <w:t>y de dividendos y participaciones” del artículo 6 de esa misma ley y del artículo 50 de la Ley 2010 de 2019 en su integralidad, según la cual</w:t>
      </w:r>
      <w:r w:rsidRPr="00663308">
        <w:rPr>
          <w:sz w:val="28"/>
          <w:szCs w:val="28"/>
          <w:lang w:val="es-ES"/>
        </w:rPr>
        <w:t xml:space="preserve"> tales disposiciones normativas vulneran los</w:t>
      </w:r>
      <w:r w:rsidRPr="00663308">
        <w:rPr>
          <w:sz w:val="28"/>
          <w:szCs w:val="28"/>
          <w:lang w:val="es-ES"/>
        </w:rPr>
        <w:t xml:space="preserve"> principios de equidad y justicia tributaria contenidos en los</w:t>
      </w:r>
      <w:r w:rsidRPr="00663308">
        <w:rPr>
          <w:sz w:val="28"/>
          <w:szCs w:val="28"/>
          <w:lang w:val="es-ES"/>
        </w:rPr>
        <w:t xml:space="preserve"> artículos 95 y 363 de la Constitución Política</w:t>
      </w:r>
      <w:r w:rsidRPr="00663308">
        <w:rPr>
          <w:sz w:val="28"/>
          <w:szCs w:val="28"/>
          <w:lang w:val="es-ES"/>
        </w:rPr>
        <w:t>, por presuntamente tener efectos confiscatorios</w:t>
      </w:r>
      <w:r w:rsidRPr="00663308">
        <w:rPr>
          <w:sz w:val="28"/>
          <w:szCs w:val="28"/>
          <w:lang w:val="es-ES"/>
        </w:rPr>
        <w:t>.</w:t>
      </w:r>
    </w:p>
    <w:p w:rsidR="009228AF" w:rsidRPr="00663308" w:rsidRDefault="00663308" w:rsidP="00CD277E">
      <w:pPr>
        <w:rPr>
          <w:rFonts w:ascii="Times New Roman" w:hAnsi="Times New Roman" w:cs="Times New Roman"/>
          <w:sz w:val="28"/>
          <w:lang w:val="es-ES"/>
        </w:rPr>
      </w:pPr>
    </w:p>
    <w:p w:rsidR="009228AF" w:rsidRPr="00663308" w:rsidRDefault="00663308" w:rsidP="00AD4EF2">
      <w:pPr>
        <w:pStyle w:val="NormalWeb"/>
        <w:spacing w:before="0" w:after="0"/>
        <w:ind w:right="40"/>
        <w:jc w:val="both"/>
        <w:rPr>
          <w:sz w:val="28"/>
          <w:szCs w:val="28"/>
          <w:lang w:val="es-ES"/>
        </w:rPr>
      </w:pPr>
      <w:r w:rsidRPr="00663308">
        <w:rPr>
          <w:sz w:val="28"/>
          <w:szCs w:val="28"/>
          <w:lang w:val="es-ES"/>
        </w:rPr>
        <w:t>E</w:t>
      </w:r>
      <w:r w:rsidRPr="00663308">
        <w:rPr>
          <w:sz w:val="28"/>
          <w:szCs w:val="28"/>
          <w:lang w:val="es-ES"/>
        </w:rPr>
        <w:t xml:space="preserve">ncontró que en este caso no era posible entrar a revisar de fondo el asunto y ampliar el alcance del control propuesto por el accionante, dado que no existe un cargo apto que permita activar la función jurisdiccional de la Corte. Observó que la demanda se </w:t>
      </w:r>
      <w:r w:rsidRPr="00663308">
        <w:rPr>
          <w:sz w:val="28"/>
          <w:szCs w:val="28"/>
          <w:lang w:val="es-ES"/>
        </w:rPr>
        <w:t xml:space="preserve">basa en interpretaciones subjetivas del demandante, que no se adecúan a los supuestos de las leyes cuestionadas y que los argumentos adicionales expuestos en la corrección de la demanda </w:t>
      </w:r>
      <w:r w:rsidRPr="00663308">
        <w:rPr>
          <w:sz w:val="28"/>
          <w:szCs w:val="28"/>
          <w:lang w:val="es-ES"/>
        </w:rPr>
        <w:t>no logran desvirtuar la presunción de constitucionalidad que reviste a</w:t>
      </w:r>
      <w:r w:rsidRPr="00663308">
        <w:rPr>
          <w:sz w:val="28"/>
          <w:szCs w:val="28"/>
          <w:lang w:val="es-ES"/>
        </w:rPr>
        <w:t xml:space="preserve"> las leyes.</w:t>
      </w:r>
    </w:p>
    <w:p w:rsidR="00AD4EF2" w:rsidRPr="00663308" w:rsidRDefault="00663308" w:rsidP="00AD4EF2">
      <w:pPr>
        <w:pStyle w:val="NormalWeb"/>
        <w:spacing w:before="0" w:after="0"/>
        <w:ind w:right="40"/>
        <w:jc w:val="both"/>
        <w:rPr>
          <w:sz w:val="28"/>
          <w:lang w:val="es-ES"/>
        </w:rPr>
      </w:pPr>
    </w:p>
    <w:p w:rsidR="009228AF" w:rsidRPr="00663308" w:rsidRDefault="00663308" w:rsidP="00CD277E">
      <w:pPr>
        <w:pStyle w:val="NormalWeb"/>
        <w:spacing w:before="0" w:after="0"/>
        <w:ind w:right="40"/>
        <w:jc w:val="both"/>
        <w:rPr>
          <w:sz w:val="28"/>
          <w:szCs w:val="28"/>
          <w:lang w:val="es-ES"/>
        </w:rPr>
      </w:pPr>
      <w:r w:rsidRPr="00663308">
        <w:rPr>
          <w:sz w:val="28"/>
          <w:szCs w:val="28"/>
          <w:lang w:val="es-ES"/>
        </w:rPr>
        <w:t xml:space="preserve">En consecuencia, la Sala Plena concluyó que el cargo inicialmente admitido a estudio no cumple con los requisitos de certeza, especificidad y suficiencia, y por tanto se inhibió para pronunciarse de fondo, por ineptitud sustantiva de la </w:t>
      </w:r>
      <w:r w:rsidRPr="00663308">
        <w:rPr>
          <w:sz w:val="28"/>
          <w:szCs w:val="28"/>
          <w:lang w:val="es-ES"/>
        </w:rPr>
        <w:t>demanda.</w:t>
      </w:r>
    </w:p>
    <w:p w:rsidR="00AD4EF2" w:rsidRPr="00663308" w:rsidRDefault="00663308" w:rsidP="00EF7165">
      <w:pPr>
        <w:pStyle w:val="CuerpoA"/>
        <w:rPr>
          <w:rStyle w:val="Ninguno"/>
          <w:rFonts w:ascii="Times New Roman" w:eastAsia="Times New Roman" w:hAnsi="Times New Roman" w:cs="Times New Roman"/>
          <w:sz w:val="28"/>
          <w:szCs w:val="28"/>
          <w:lang w:val="es-ES"/>
        </w:rPr>
      </w:pPr>
    </w:p>
    <w:p w:rsidR="00AD4EF2" w:rsidRPr="00663308" w:rsidRDefault="00663308" w:rsidP="00EF7165">
      <w:pPr>
        <w:pStyle w:val="CuerpoA"/>
        <w:rPr>
          <w:rStyle w:val="Ninguno"/>
          <w:rFonts w:ascii="Times New Roman" w:eastAsia="Times New Roman" w:hAnsi="Times New Roman" w:cs="Times New Roman"/>
          <w:sz w:val="28"/>
          <w:szCs w:val="28"/>
          <w:lang w:val="es-ES"/>
        </w:rPr>
      </w:pPr>
    </w:p>
    <w:p w:rsidR="00EF7165" w:rsidRPr="00663308" w:rsidRDefault="00663308" w:rsidP="00EF7165">
      <w:pPr>
        <w:pStyle w:val="CuerpoA"/>
        <w:jc w:val="both"/>
        <w:rPr>
          <w:rStyle w:val="Ninguno"/>
          <w:rFonts w:ascii="Times New Roman" w:eastAsia="Times New Roman" w:hAnsi="Times New Roman" w:cs="Times New Roman"/>
          <w:sz w:val="28"/>
          <w:szCs w:val="28"/>
          <w:lang w:val="es-ES"/>
        </w:rPr>
      </w:pPr>
      <w:r w:rsidRPr="00663308">
        <w:rPr>
          <w:rStyle w:val="Ninguno"/>
          <w:rFonts w:ascii="Times New Roman" w:hAnsi="Times New Roman" w:cs="Times New Roman"/>
          <w:sz w:val="28"/>
          <w:szCs w:val="28"/>
          <w:lang w:val="es-ES"/>
        </w:rPr>
        <w:t xml:space="preserve">Bogotá, D. C., </w:t>
      </w:r>
      <w:r w:rsidRPr="00663308">
        <w:rPr>
          <w:rStyle w:val="Ninguno"/>
          <w:rFonts w:ascii="Times New Roman" w:hAnsi="Times New Roman" w:cs="Times New Roman"/>
          <w:sz w:val="28"/>
          <w:szCs w:val="28"/>
          <w:lang w:val="es-ES"/>
        </w:rPr>
        <w:t xml:space="preserve">veintidós (22) </w:t>
      </w:r>
      <w:r w:rsidRPr="00663308">
        <w:rPr>
          <w:rStyle w:val="Ninguno"/>
          <w:rFonts w:ascii="Times New Roman" w:hAnsi="Times New Roman" w:cs="Times New Roman"/>
          <w:sz w:val="28"/>
          <w:szCs w:val="28"/>
          <w:lang w:val="es-ES"/>
        </w:rPr>
        <w:t xml:space="preserve">de </w:t>
      </w:r>
      <w:r w:rsidRPr="00663308">
        <w:rPr>
          <w:rStyle w:val="Ninguno"/>
          <w:rFonts w:ascii="Times New Roman" w:hAnsi="Times New Roman" w:cs="Times New Roman"/>
          <w:sz w:val="28"/>
          <w:szCs w:val="28"/>
          <w:lang w:val="es-ES"/>
        </w:rPr>
        <w:t>mayo</w:t>
      </w:r>
      <w:r w:rsidRPr="00663308">
        <w:rPr>
          <w:rStyle w:val="Ninguno"/>
          <w:rFonts w:ascii="Times New Roman" w:hAnsi="Times New Roman" w:cs="Times New Roman"/>
          <w:sz w:val="28"/>
          <w:szCs w:val="28"/>
          <w:lang w:val="es-ES"/>
        </w:rPr>
        <w:t xml:space="preserve"> de dos mil </w:t>
      </w:r>
      <w:r w:rsidRPr="00663308">
        <w:rPr>
          <w:rStyle w:val="Ninguno"/>
          <w:rFonts w:ascii="Times New Roman" w:hAnsi="Times New Roman" w:cs="Times New Roman"/>
          <w:sz w:val="28"/>
          <w:szCs w:val="28"/>
          <w:lang w:val="es-ES"/>
        </w:rPr>
        <w:t>veinticuatro</w:t>
      </w:r>
      <w:r w:rsidRPr="00663308">
        <w:rPr>
          <w:rStyle w:val="Ninguno"/>
          <w:rFonts w:ascii="Times New Roman" w:hAnsi="Times New Roman" w:cs="Times New Roman"/>
          <w:sz w:val="28"/>
          <w:szCs w:val="28"/>
          <w:lang w:val="es-ES"/>
        </w:rPr>
        <w:t xml:space="preserve"> (202</w:t>
      </w:r>
      <w:r w:rsidRPr="00663308">
        <w:rPr>
          <w:rStyle w:val="Ninguno"/>
          <w:rFonts w:ascii="Times New Roman" w:hAnsi="Times New Roman" w:cs="Times New Roman"/>
          <w:sz w:val="28"/>
          <w:szCs w:val="28"/>
          <w:lang w:val="es-ES"/>
        </w:rPr>
        <w:t>4</w:t>
      </w:r>
      <w:r w:rsidRPr="00663308">
        <w:rPr>
          <w:rStyle w:val="Ninguno"/>
          <w:rFonts w:ascii="Times New Roman" w:hAnsi="Times New Roman" w:cs="Times New Roman"/>
          <w:sz w:val="28"/>
          <w:szCs w:val="28"/>
          <w:lang w:val="es-ES"/>
        </w:rPr>
        <w:t>)</w:t>
      </w:r>
    </w:p>
    <w:p w:rsidR="00EF7165" w:rsidRPr="00663308" w:rsidRDefault="00663308" w:rsidP="00EF7165">
      <w:pPr>
        <w:pStyle w:val="CuerpoA"/>
        <w:jc w:val="both"/>
        <w:rPr>
          <w:rStyle w:val="Ninguno"/>
          <w:rFonts w:ascii="Times New Roman" w:eastAsia="Times New Roman" w:hAnsi="Times New Roman" w:cs="Times New Roman"/>
          <w:sz w:val="28"/>
          <w:szCs w:val="28"/>
          <w:lang w:val="es-ES"/>
        </w:rPr>
      </w:pPr>
    </w:p>
    <w:p w:rsidR="00EF7165" w:rsidRPr="00663308" w:rsidRDefault="00663308" w:rsidP="00376F8A">
      <w:pPr>
        <w:pStyle w:val="CuerpoA"/>
        <w:jc w:val="both"/>
        <w:rPr>
          <w:rStyle w:val="Ninguno"/>
          <w:rFonts w:ascii="Times New Roman" w:eastAsia="Times New Roman" w:hAnsi="Times New Roman" w:cs="Times New Roman"/>
          <w:sz w:val="28"/>
          <w:szCs w:val="28"/>
          <w:lang w:val="es-ES"/>
        </w:rPr>
      </w:pPr>
      <w:r w:rsidRPr="00663308">
        <w:rPr>
          <w:rStyle w:val="Ninguno"/>
          <w:rFonts w:ascii="Times New Roman" w:hAnsi="Times New Roman" w:cs="Times New Roman"/>
          <w:sz w:val="28"/>
          <w:szCs w:val="28"/>
          <w:lang w:val="es-ES"/>
        </w:rPr>
        <w:t>La Sala Plena de la Corte Constitucional, con fundamento en el artículo 241</w:t>
      </w:r>
      <w:r w:rsidRPr="00663308">
        <w:rPr>
          <w:rStyle w:val="Ninguno"/>
          <w:rFonts w:ascii="Times New Roman" w:hAnsi="Times New Roman" w:cs="Times New Roman"/>
          <w:sz w:val="28"/>
          <w:szCs w:val="28"/>
          <w:lang w:val="es-ES"/>
        </w:rPr>
        <w:t>.4</w:t>
      </w:r>
      <w:r w:rsidRPr="00663308">
        <w:rPr>
          <w:rStyle w:val="Ninguno"/>
          <w:rFonts w:ascii="Times New Roman" w:hAnsi="Times New Roman" w:cs="Times New Roman"/>
          <w:sz w:val="28"/>
          <w:szCs w:val="28"/>
          <w:lang w:val="es-ES"/>
        </w:rPr>
        <w:t xml:space="preserve"> de la Constitución Política y cumplidos los trámites previstos en el Decreto Ley 2067 de 1991</w:t>
      </w:r>
      <w:r w:rsidRPr="00663308">
        <w:rPr>
          <w:rStyle w:val="Refdenotaalpie"/>
          <w:rFonts w:ascii="Times New Roman" w:hAnsi="Times New Roman" w:cs="Times New Roman"/>
          <w:sz w:val="28"/>
          <w:szCs w:val="28"/>
        </w:rPr>
        <w:footnoteReference w:id="3"/>
      </w:r>
      <w:r w:rsidRPr="00663308">
        <w:rPr>
          <w:rStyle w:val="Ninguno"/>
          <w:rFonts w:ascii="Times New Roman" w:hAnsi="Times New Roman" w:cs="Times New Roman"/>
          <w:sz w:val="28"/>
          <w:szCs w:val="28"/>
          <w:lang w:val="es-ES"/>
        </w:rPr>
        <w:t>, d</w:t>
      </w:r>
      <w:r w:rsidRPr="00663308">
        <w:rPr>
          <w:rStyle w:val="Ninguno"/>
          <w:rFonts w:ascii="Times New Roman" w:hAnsi="Times New Roman" w:cs="Times New Roman"/>
          <w:sz w:val="28"/>
          <w:szCs w:val="28"/>
          <w:lang w:val="es-ES"/>
        </w:rPr>
        <w:t xml:space="preserve">ecide sobre la demanda presentada por </w:t>
      </w:r>
      <w:r w:rsidRPr="00663308">
        <w:rPr>
          <w:rStyle w:val="Ninguno"/>
          <w:rFonts w:ascii="Times New Roman" w:hAnsi="Times New Roman" w:cs="Times New Roman"/>
          <w:sz w:val="28"/>
          <w:szCs w:val="28"/>
          <w:lang w:val="es-ES"/>
        </w:rPr>
        <w:t>el</w:t>
      </w:r>
      <w:r w:rsidRPr="00663308">
        <w:rPr>
          <w:rStyle w:val="Ninguno"/>
          <w:rFonts w:ascii="Times New Roman" w:hAnsi="Times New Roman" w:cs="Times New Roman"/>
          <w:sz w:val="28"/>
          <w:szCs w:val="28"/>
          <w:lang w:val="es-ES"/>
        </w:rPr>
        <w:t xml:space="preserve"> ciudadano </w:t>
      </w:r>
      <w:r w:rsidRPr="00663308">
        <w:rPr>
          <w:rStyle w:val="Ninguno"/>
          <w:rFonts w:ascii="Times New Roman" w:hAnsi="Times New Roman" w:cs="Times New Roman"/>
          <w:sz w:val="28"/>
          <w:szCs w:val="28"/>
          <w:lang w:val="es-ES"/>
        </w:rPr>
        <w:t xml:space="preserve">Humberto Sierra Porto, </w:t>
      </w:r>
      <w:r w:rsidRPr="00663308">
        <w:rPr>
          <w:rStyle w:val="Ninguno"/>
          <w:rFonts w:ascii="Times New Roman" w:hAnsi="Times New Roman" w:cs="Times New Roman"/>
          <w:sz w:val="28"/>
          <w:szCs w:val="28"/>
          <w:lang w:val="es-ES"/>
        </w:rPr>
        <w:t xml:space="preserve">en ejercicio de la acción pública de inconstitucionalidad contemplada en el artículo 40.6 de la Constitución, contra </w:t>
      </w:r>
      <w:r w:rsidRPr="00663308">
        <w:rPr>
          <w:rStyle w:val="Ninguno"/>
          <w:rFonts w:ascii="Times New Roman" w:eastAsia="Times New Roman" w:hAnsi="Times New Roman" w:cs="Times New Roman"/>
          <w:sz w:val="28"/>
          <w:szCs w:val="28"/>
          <w:lang w:val="es-ES"/>
        </w:rPr>
        <w:t xml:space="preserve">los artículos </w:t>
      </w:r>
      <w:r w:rsidRPr="00663308">
        <w:rPr>
          <w:rFonts w:ascii="Times New Roman" w:hAnsi="Times New Roman" w:cs="Times New Roman"/>
          <w:sz w:val="28"/>
          <w:szCs w:val="28"/>
          <w:lang w:val="es-ES"/>
        </w:rPr>
        <w:t xml:space="preserve">242, 245, 254-1, 331 (parcial), 242-1 y 246 del </w:t>
      </w:r>
      <w:r w:rsidRPr="00663308">
        <w:rPr>
          <w:rFonts w:ascii="Times New Roman" w:hAnsi="Times New Roman" w:cs="Times New Roman"/>
          <w:sz w:val="28"/>
          <w:szCs w:val="28"/>
          <w:lang w:val="es-ES"/>
        </w:rPr>
        <w:t>Estatuto Tributario, tal y como fueron modificados</w:t>
      </w:r>
      <w:r w:rsidRPr="00663308">
        <w:rPr>
          <w:rFonts w:ascii="Times New Roman" w:eastAsia="Times New Roman" w:hAnsi="Times New Roman" w:cs="Times New Roman"/>
          <w:sz w:val="28"/>
          <w:szCs w:val="28"/>
          <w:lang w:val="es-ES"/>
        </w:rPr>
        <w:t xml:space="preserve"> </w:t>
      </w:r>
      <w:r w:rsidRPr="00663308">
        <w:rPr>
          <w:rFonts w:ascii="Times New Roman" w:hAnsi="Times New Roman" w:cs="Times New Roman"/>
          <w:sz w:val="28"/>
          <w:szCs w:val="28"/>
          <w:lang w:val="es-ES"/>
        </w:rPr>
        <w:t xml:space="preserve">por los artículos 3, 4, 5, 6, 12 y 13 (respectivamente) de la Ley 2277 de 2022, </w:t>
      </w:r>
      <w:r w:rsidRPr="00663308">
        <w:rPr>
          <w:rFonts w:ascii="Times New Roman" w:hAnsi="Times New Roman" w:cs="Times New Roman"/>
          <w:i/>
          <w:iCs/>
          <w:sz w:val="28"/>
          <w:szCs w:val="28"/>
          <w:lang w:val="es-ES"/>
        </w:rPr>
        <w:t>“Por medio de la cual se adopta una reforma tributaria para la igualdad y la justicia social y se dictan otras</w:t>
      </w:r>
      <w:r w:rsidRPr="00663308">
        <w:rPr>
          <w:rFonts w:ascii="Times New Roman" w:hAnsi="Times New Roman" w:cs="Times New Roman"/>
          <w:sz w:val="28"/>
          <w:szCs w:val="28"/>
          <w:lang w:val="es-ES"/>
        </w:rPr>
        <w:t xml:space="preserve"> </w:t>
      </w:r>
      <w:r w:rsidRPr="00663308">
        <w:rPr>
          <w:rFonts w:ascii="Times New Roman" w:hAnsi="Times New Roman" w:cs="Times New Roman"/>
          <w:i/>
          <w:iCs/>
          <w:sz w:val="28"/>
          <w:szCs w:val="28"/>
          <w:lang w:val="es-ES"/>
        </w:rPr>
        <w:t>disposiciones”</w:t>
      </w:r>
      <w:r w:rsidRPr="00663308">
        <w:rPr>
          <w:rFonts w:ascii="Times New Roman" w:hAnsi="Times New Roman" w:cs="Times New Roman"/>
          <w:sz w:val="28"/>
          <w:szCs w:val="28"/>
          <w:lang w:val="es-ES"/>
        </w:rPr>
        <w:t xml:space="preserve"> y del artículo 242-1 del Estatuto Tributario, tal y como fue modificado por el artículo 50 (parcial) de la Ley 2010 de 2019 </w:t>
      </w:r>
      <w:r w:rsidRPr="00663308">
        <w:rPr>
          <w:rFonts w:ascii="Times New Roman" w:hAnsi="Times New Roman" w:cs="Times New Roman"/>
          <w:i/>
          <w:iCs/>
          <w:sz w:val="28"/>
          <w:szCs w:val="28"/>
          <w:lang w:val="es-ES"/>
        </w:rPr>
        <w:t>“Por medio de la cual se adoptan normas para la promoción del crecimiento económico, el empleo, la inversión, el fortalecimiento de</w:t>
      </w:r>
      <w:r w:rsidRPr="00663308">
        <w:rPr>
          <w:rFonts w:ascii="Times New Roman" w:hAnsi="Times New Roman" w:cs="Times New Roman"/>
          <w:i/>
          <w:iCs/>
          <w:sz w:val="28"/>
          <w:szCs w:val="28"/>
          <w:lang w:val="es-ES"/>
        </w:rPr>
        <w:t xml:space="preserve"> las finanzas públicas y la progresividad, equidad y eficiencia del sistema tributario, de acuerdo con los objetivos que sobre la materia impulsaron la Ley 1943 de 2018 y se dictan otras disposiciones.”</w:t>
      </w:r>
      <w:r w:rsidRPr="00663308">
        <w:rPr>
          <w:rStyle w:val="Ninguno"/>
          <w:rFonts w:ascii="Times New Roman" w:hAnsi="Times New Roman" w:cs="Times New Roman"/>
          <w:sz w:val="28"/>
          <w:szCs w:val="28"/>
          <w:lang w:val="es-ES"/>
        </w:rPr>
        <w:t xml:space="preserve"> </w:t>
      </w:r>
    </w:p>
    <w:p w:rsidR="00F62355" w:rsidRPr="00663308" w:rsidRDefault="00663308" w:rsidP="00EF7165">
      <w:pPr>
        <w:pStyle w:val="NormalWeb"/>
        <w:spacing w:before="0" w:after="0"/>
        <w:ind w:right="40"/>
        <w:jc w:val="both"/>
        <w:rPr>
          <w:rStyle w:val="Ninguno"/>
          <w:b/>
          <w:bCs/>
          <w:sz w:val="28"/>
          <w:szCs w:val="28"/>
          <w:lang w:val="es-ES"/>
        </w:rPr>
      </w:pPr>
    </w:p>
    <w:p w:rsidR="00F62355" w:rsidRPr="00663308" w:rsidRDefault="00663308" w:rsidP="00EF7165">
      <w:pPr>
        <w:pStyle w:val="NormalWeb"/>
        <w:spacing w:before="0" w:after="0"/>
        <w:ind w:right="40"/>
        <w:jc w:val="both"/>
        <w:rPr>
          <w:rStyle w:val="Ninguno"/>
          <w:b/>
          <w:bCs/>
          <w:sz w:val="28"/>
          <w:szCs w:val="28"/>
          <w:lang w:val="es-ES"/>
        </w:rPr>
      </w:pPr>
    </w:p>
    <w:p w:rsidR="00EF7165" w:rsidRPr="00663308" w:rsidRDefault="00663308" w:rsidP="00C174AB">
      <w:pPr>
        <w:pStyle w:val="Ttulo1"/>
        <w:numPr>
          <w:ilvl w:val="0"/>
          <w:numId w:val="0"/>
        </w:numPr>
        <w:rPr>
          <w:rStyle w:val="Ninguno"/>
          <w:lang w:val="es-ES"/>
        </w:rPr>
      </w:pPr>
      <w:r w:rsidRPr="00663308">
        <w:rPr>
          <w:rStyle w:val="Ninguno"/>
          <w:lang w:val="es-ES"/>
        </w:rPr>
        <w:t>TEXTO DE LA</w:t>
      </w:r>
      <w:r w:rsidRPr="00663308">
        <w:rPr>
          <w:rStyle w:val="Ninguno"/>
          <w:lang w:val="es-ES"/>
        </w:rPr>
        <w:t>S</w:t>
      </w:r>
      <w:r w:rsidRPr="00663308">
        <w:rPr>
          <w:rStyle w:val="Ninguno"/>
          <w:lang w:val="es-ES"/>
        </w:rPr>
        <w:t xml:space="preserve"> DISPOSICI</w:t>
      </w:r>
      <w:r w:rsidRPr="00663308">
        <w:rPr>
          <w:rStyle w:val="Ninguno"/>
          <w:lang w:val="es-ES"/>
        </w:rPr>
        <w:t>ONES</w:t>
      </w:r>
      <w:r w:rsidRPr="00663308">
        <w:rPr>
          <w:rStyle w:val="Ninguno"/>
          <w:lang w:val="es-ES"/>
        </w:rPr>
        <w:t xml:space="preserve"> </w:t>
      </w:r>
      <w:r w:rsidRPr="00663308">
        <w:rPr>
          <w:rStyle w:val="Ninguno"/>
          <w:lang w:val="es-ES"/>
        </w:rPr>
        <w:t>DEMANDADAS:</w:t>
      </w:r>
    </w:p>
    <w:p w:rsidR="00EF7165" w:rsidRPr="00663308" w:rsidRDefault="00663308" w:rsidP="00EF7165">
      <w:pPr>
        <w:pStyle w:val="NormalWeb"/>
        <w:spacing w:before="0" w:after="0"/>
        <w:ind w:left="1080" w:right="40"/>
        <w:jc w:val="both"/>
        <w:rPr>
          <w:rStyle w:val="Ninguno"/>
          <w:b/>
          <w:bCs/>
          <w:sz w:val="28"/>
          <w:szCs w:val="28"/>
          <w:lang w:val="es-ES"/>
        </w:rPr>
      </w:pPr>
    </w:p>
    <w:p w:rsidR="00F76CED" w:rsidRPr="00663308" w:rsidRDefault="00663308" w:rsidP="00EE70B0">
      <w:pPr>
        <w:pStyle w:val="NormalWeb"/>
        <w:ind w:left="426" w:right="191"/>
        <w:jc w:val="center"/>
        <w:rPr>
          <w:b/>
          <w:bCs/>
          <w:sz w:val="28"/>
          <w:lang w:val="es-ES"/>
        </w:rPr>
      </w:pPr>
      <w:r w:rsidRPr="00663308">
        <w:rPr>
          <w:b/>
          <w:bCs/>
          <w:sz w:val="28"/>
          <w:lang w:val="es-ES"/>
        </w:rPr>
        <w:t xml:space="preserve">LEY 2277 </w:t>
      </w:r>
      <w:r w:rsidRPr="00663308">
        <w:rPr>
          <w:b/>
          <w:bCs/>
          <w:sz w:val="28"/>
          <w:lang w:val="es-ES"/>
        </w:rPr>
        <w:t>DE 2022</w:t>
      </w:r>
      <w:r w:rsidRPr="00663308">
        <w:rPr>
          <w:b/>
          <w:bCs/>
          <w:sz w:val="28"/>
          <w:lang w:val="es-ES"/>
        </w:rPr>
        <w:t xml:space="preserve"> </w:t>
      </w:r>
    </w:p>
    <w:p w:rsidR="00F76CED" w:rsidRPr="00663308" w:rsidRDefault="00663308" w:rsidP="00EE70B0">
      <w:pPr>
        <w:pStyle w:val="NormalWeb"/>
        <w:ind w:left="426" w:right="191"/>
        <w:jc w:val="center"/>
        <w:rPr>
          <w:b/>
          <w:bCs/>
          <w:sz w:val="28"/>
          <w:lang w:val="es-ES"/>
        </w:rPr>
      </w:pPr>
      <w:r w:rsidRPr="00663308">
        <w:rPr>
          <w:b/>
          <w:bCs/>
          <w:sz w:val="28"/>
          <w:lang w:val="es-ES"/>
        </w:rPr>
        <w:t>(</w:t>
      </w:r>
      <w:r w:rsidRPr="00663308">
        <w:rPr>
          <w:b/>
          <w:bCs/>
          <w:sz w:val="28"/>
          <w:lang w:val="es-ES"/>
        </w:rPr>
        <w:t>Diciembre 13</w:t>
      </w:r>
      <w:r w:rsidRPr="00663308">
        <w:rPr>
          <w:b/>
          <w:bCs/>
          <w:sz w:val="28"/>
          <w:lang w:val="es-ES"/>
        </w:rPr>
        <w:t>)</w:t>
      </w:r>
    </w:p>
    <w:p w:rsidR="00DC7CF5" w:rsidRPr="00663308" w:rsidRDefault="00663308" w:rsidP="00EE70B0">
      <w:pPr>
        <w:pStyle w:val="NormalWeb"/>
        <w:ind w:left="426" w:right="191"/>
        <w:jc w:val="center"/>
        <w:rPr>
          <w:sz w:val="28"/>
          <w:lang w:val="es-ES"/>
        </w:rPr>
      </w:pPr>
      <w:r w:rsidRPr="00663308">
        <w:rPr>
          <w:sz w:val="28"/>
          <w:lang w:val="es-ES"/>
        </w:rPr>
        <w:t>Diario Oficial No. 52.247 de 13 de diciembre de 2022</w:t>
      </w:r>
    </w:p>
    <w:p w:rsidR="00F76CED" w:rsidRPr="00663308" w:rsidRDefault="00663308" w:rsidP="00EE70B0">
      <w:pPr>
        <w:pStyle w:val="NormalWeb"/>
        <w:ind w:left="426" w:right="191"/>
        <w:jc w:val="both"/>
        <w:rPr>
          <w:sz w:val="28"/>
          <w:lang w:val="es-ES"/>
        </w:rPr>
      </w:pPr>
    </w:p>
    <w:p w:rsidR="004038BA" w:rsidRPr="00663308" w:rsidRDefault="00663308" w:rsidP="00EE70B0">
      <w:pPr>
        <w:pStyle w:val="NormalWeb"/>
        <w:tabs>
          <w:tab w:val="left" w:pos="3638"/>
        </w:tabs>
        <w:ind w:left="426" w:right="191"/>
        <w:jc w:val="center"/>
        <w:rPr>
          <w:b/>
          <w:bCs/>
          <w:sz w:val="28"/>
          <w:lang w:val="es-ES"/>
        </w:rPr>
      </w:pPr>
      <w:r w:rsidRPr="00663308">
        <w:rPr>
          <w:b/>
          <w:bCs/>
          <w:sz w:val="28"/>
          <w:lang w:val="es-ES"/>
        </w:rPr>
        <w:t>PODER PÚBLICO – RAMA LEGISLATIVA</w:t>
      </w:r>
    </w:p>
    <w:p w:rsidR="004038BA" w:rsidRPr="00663308" w:rsidRDefault="00663308" w:rsidP="00EE70B0">
      <w:pPr>
        <w:pStyle w:val="NormalWeb"/>
        <w:tabs>
          <w:tab w:val="left" w:pos="3638"/>
        </w:tabs>
        <w:ind w:left="426" w:right="191"/>
        <w:rPr>
          <w:sz w:val="28"/>
          <w:lang w:val="es-ES"/>
        </w:rPr>
      </w:pPr>
      <w:r w:rsidRPr="00663308">
        <w:rPr>
          <w:sz w:val="28"/>
          <w:lang w:val="es-ES"/>
        </w:rPr>
        <w:t xml:space="preserve">Por medio de la cual se adopta una reforma tributaria para la igualdad </w:t>
      </w:r>
      <w:r w:rsidRPr="00663308">
        <w:rPr>
          <w:sz w:val="28"/>
          <w:lang w:val="es-ES"/>
        </w:rPr>
        <w:t>y la justicia social y se dictan otras disposiciones.</w:t>
      </w:r>
    </w:p>
    <w:p w:rsidR="00740666" w:rsidRPr="00663308" w:rsidRDefault="00663308" w:rsidP="00EE70B0">
      <w:pPr>
        <w:pStyle w:val="NormalWeb"/>
        <w:tabs>
          <w:tab w:val="left" w:pos="3638"/>
        </w:tabs>
        <w:ind w:left="426" w:right="191"/>
        <w:rPr>
          <w:sz w:val="28"/>
          <w:lang w:val="es-ES"/>
        </w:rPr>
      </w:pPr>
    </w:p>
    <w:p w:rsidR="00740666" w:rsidRPr="00663308" w:rsidRDefault="00663308" w:rsidP="00EE70B0">
      <w:pPr>
        <w:pStyle w:val="NormalWeb"/>
        <w:tabs>
          <w:tab w:val="left" w:pos="3638"/>
        </w:tabs>
        <w:ind w:left="426" w:right="191"/>
        <w:jc w:val="center"/>
        <w:rPr>
          <w:sz w:val="28"/>
          <w:lang w:val="es-ES"/>
        </w:rPr>
      </w:pPr>
      <w:r w:rsidRPr="00663308">
        <w:rPr>
          <w:sz w:val="28"/>
          <w:lang w:val="es-ES"/>
        </w:rPr>
        <w:t xml:space="preserve">EL CONGRESO DE </w:t>
      </w:r>
      <w:r w:rsidRPr="00663308">
        <w:rPr>
          <w:sz w:val="28"/>
          <w:lang w:val="es-ES"/>
        </w:rPr>
        <w:t>COLOMBIA</w:t>
      </w:r>
    </w:p>
    <w:p w:rsidR="00740666" w:rsidRPr="00663308" w:rsidRDefault="00663308" w:rsidP="00EE70B0">
      <w:pPr>
        <w:pStyle w:val="NormalWeb"/>
        <w:tabs>
          <w:tab w:val="left" w:pos="3638"/>
        </w:tabs>
        <w:ind w:left="426" w:right="191"/>
        <w:jc w:val="center"/>
        <w:rPr>
          <w:sz w:val="28"/>
          <w:lang w:val="es-ES"/>
        </w:rPr>
      </w:pPr>
      <w:r w:rsidRPr="00663308">
        <w:rPr>
          <w:sz w:val="28"/>
          <w:lang w:val="es-ES"/>
        </w:rPr>
        <w:t>DECRETA:</w:t>
      </w:r>
    </w:p>
    <w:p w:rsidR="00740666" w:rsidRPr="00663308" w:rsidRDefault="00663308" w:rsidP="00EE70B0">
      <w:pPr>
        <w:pStyle w:val="NormalWeb"/>
        <w:tabs>
          <w:tab w:val="left" w:pos="3638"/>
        </w:tabs>
        <w:ind w:left="426" w:right="191"/>
        <w:rPr>
          <w:sz w:val="28"/>
          <w:lang w:val="es-ES"/>
        </w:rPr>
      </w:pPr>
      <w:r w:rsidRPr="00663308">
        <w:rPr>
          <w:sz w:val="28"/>
          <w:lang w:val="es-ES"/>
        </w:rPr>
        <w:t>(…)</w:t>
      </w:r>
    </w:p>
    <w:p w:rsidR="006107EF" w:rsidRPr="00663308" w:rsidRDefault="00663308" w:rsidP="00EE70B0">
      <w:pPr>
        <w:pStyle w:val="NormalWeb"/>
        <w:tabs>
          <w:tab w:val="left" w:pos="3638"/>
        </w:tabs>
        <w:ind w:left="426" w:right="191"/>
        <w:jc w:val="center"/>
        <w:rPr>
          <w:b/>
          <w:bCs/>
          <w:sz w:val="28"/>
          <w:lang w:val="es-ES"/>
        </w:rPr>
      </w:pPr>
      <w:r w:rsidRPr="00663308">
        <w:rPr>
          <w:b/>
          <w:bCs/>
          <w:sz w:val="28"/>
          <w:lang w:val="es-ES"/>
        </w:rPr>
        <w:t>TÍTULO I</w:t>
      </w:r>
    </w:p>
    <w:p w:rsidR="006107EF" w:rsidRPr="00663308" w:rsidRDefault="00663308" w:rsidP="00EE70B0">
      <w:pPr>
        <w:pStyle w:val="NormalWeb"/>
        <w:tabs>
          <w:tab w:val="left" w:pos="3638"/>
        </w:tabs>
        <w:ind w:left="426" w:right="191"/>
        <w:jc w:val="center"/>
        <w:rPr>
          <w:b/>
          <w:bCs/>
          <w:sz w:val="28"/>
          <w:lang w:val="es-ES"/>
        </w:rPr>
      </w:pPr>
      <w:r w:rsidRPr="00663308">
        <w:rPr>
          <w:b/>
          <w:bCs/>
          <w:sz w:val="28"/>
          <w:lang w:val="es-ES"/>
        </w:rPr>
        <w:t>IMPUESTO SOBRE LA RENTA Y COMPLEMENTARIOS</w:t>
      </w:r>
    </w:p>
    <w:p w:rsidR="00430009" w:rsidRPr="00663308" w:rsidRDefault="00663308" w:rsidP="00EE70B0">
      <w:pPr>
        <w:pStyle w:val="NormalWeb"/>
        <w:tabs>
          <w:tab w:val="left" w:pos="3638"/>
        </w:tabs>
        <w:ind w:left="426" w:right="191"/>
        <w:jc w:val="center"/>
        <w:rPr>
          <w:b/>
          <w:bCs/>
          <w:sz w:val="28"/>
          <w:lang w:val="es-ES"/>
        </w:rPr>
      </w:pPr>
    </w:p>
    <w:p w:rsidR="006107EF" w:rsidRPr="00663308" w:rsidRDefault="00663308" w:rsidP="00EE70B0">
      <w:pPr>
        <w:pStyle w:val="NormalWeb"/>
        <w:tabs>
          <w:tab w:val="left" w:pos="3638"/>
        </w:tabs>
        <w:ind w:left="426" w:right="191"/>
        <w:jc w:val="center"/>
        <w:rPr>
          <w:b/>
          <w:bCs/>
          <w:sz w:val="28"/>
          <w:lang w:val="es-ES"/>
        </w:rPr>
      </w:pPr>
      <w:r w:rsidRPr="00663308">
        <w:rPr>
          <w:b/>
          <w:bCs/>
          <w:sz w:val="28"/>
          <w:lang w:val="es-ES"/>
        </w:rPr>
        <w:t>CAPITULO I</w:t>
      </w:r>
    </w:p>
    <w:p w:rsidR="00740666" w:rsidRPr="00663308" w:rsidRDefault="00663308" w:rsidP="00EE70B0">
      <w:pPr>
        <w:pStyle w:val="NormalWeb"/>
        <w:tabs>
          <w:tab w:val="left" w:pos="3638"/>
        </w:tabs>
        <w:ind w:left="426" w:right="191"/>
        <w:jc w:val="center"/>
        <w:rPr>
          <w:b/>
          <w:bCs/>
          <w:sz w:val="28"/>
          <w:lang w:val="es-ES"/>
        </w:rPr>
      </w:pPr>
      <w:r w:rsidRPr="00663308">
        <w:rPr>
          <w:b/>
          <w:bCs/>
          <w:sz w:val="28"/>
          <w:lang w:val="es-ES"/>
        </w:rPr>
        <w:t>IMPUESTO SOBRE LA RENTA PARA LAS PERSONAS NATURALES</w:t>
      </w:r>
    </w:p>
    <w:p w:rsidR="004038BA" w:rsidRPr="00663308" w:rsidRDefault="00663308" w:rsidP="00EE70B0">
      <w:pPr>
        <w:pStyle w:val="NormalWeb"/>
        <w:tabs>
          <w:tab w:val="left" w:pos="3638"/>
        </w:tabs>
        <w:ind w:left="426" w:right="191"/>
        <w:rPr>
          <w:sz w:val="28"/>
          <w:lang w:val="es-ES"/>
        </w:rPr>
      </w:pPr>
      <w:r w:rsidRPr="00663308">
        <w:rPr>
          <w:sz w:val="28"/>
          <w:lang w:val="es-ES"/>
        </w:rPr>
        <w:t>(…)</w:t>
      </w:r>
    </w:p>
    <w:p w:rsidR="009B490A" w:rsidRPr="00663308" w:rsidRDefault="00663308" w:rsidP="00EE70B0">
      <w:pPr>
        <w:pStyle w:val="NormalWeb"/>
        <w:tabs>
          <w:tab w:val="left" w:pos="3638"/>
        </w:tabs>
        <w:ind w:left="426" w:right="191"/>
        <w:rPr>
          <w:sz w:val="28"/>
          <w:lang w:val="es-ES"/>
        </w:rPr>
      </w:pPr>
      <w:r w:rsidRPr="00663308">
        <w:rPr>
          <w:b/>
          <w:bCs/>
          <w:sz w:val="28"/>
          <w:lang w:val="es-ES"/>
        </w:rPr>
        <w:t>ARTÍCULO 3.</w:t>
      </w:r>
      <w:r w:rsidRPr="00663308">
        <w:rPr>
          <w:sz w:val="28"/>
          <w:lang w:val="es-ES"/>
        </w:rPr>
        <w:t> Modifíquese el artículo 242 del Estatuto Tributario, el cual quedará así:</w:t>
      </w:r>
    </w:p>
    <w:p w:rsidR="009B490A" w:rsidRPr="00663308" w:rsidRDefault="00663308" w:rsidP="00EE70B0">
      <w:pPr>
        <w:pStyle w:val="NormalWeb"/>
        <w:tabs>
          <w:tab w:val="left" w:pos="3638"/>
        </w:tabs>
        <w:spacing w:before="0" w:after="0"/>
        <w:ind w:left="426" w:right="191"/>
        <w:jc w:val="both"/>
        <w:rPr>
          <w:sz w:val="28"/>
          <w:lang w:val="es-ES"/>
        </w:rPr>
      </w:pPr>
      <w:r w:rsidRPr="00663308">
        <w:rPr>
          <w:b/>
          <w:bCs/>
          <w:sz w:val="28"/>
          <w:lang w:val="es-ES"/>
        </w:rPr>
        <w:t>ARTÍCULO 242. TARIFA ESPECIAL</w:t>
      </w:r>
      <w:r w:rsidRPr="00663308">
        <w:rPr>
          <w:b/>
          <w:bCs/>
          <w:sz w:val="28"/>
          <w:lang w:val="es-ES"/>
        </w:rPr>
        <w:t xml:space="preserve"> PARA DIVIDENDOS O PARTICIPACIONES RECIBIDAS POR PERSONAS NATURALES RESIDENTES.</w:t>
      </w:r>
      <w:r w:rsidRPr="00663308">
        <w:rPr>
          <w:sz w:val="28"/>
          <w:lang w:val="es-ES"/>
        </w:rPr>
        <w:t> Los dividendos y participaciones pagados o abonados en cuenta a personas naturales residentes y sucesiones ilíquidas de causantes que al momento de su muerte eran residentes de</w:t>
      </w:r>
      <w:r w:rsidRPr="00663308">
        <w:rPr>
          <w:sz w:val="28"/>
          <w:lang w:val="es-ES"/>
        </w:rPr>
        <w:t>l país, provenientes de distribución de utilidades que hubieren sido consideradas como ingreso no constitutivo de renta ni ganancia ocasional, conforme a lo dispuesto en el numeral 3 del artículo 49. de este Estatuto, integrarán la base gravable del impues</w:t>
      </w:r>
      <w:r w:rsidRPr="00663308">
        <w:rPr>
          <w:sz w:val="28"/>
          <w:lang w:val="es-ES"/>
        </w:rPr>
        <w:t>to sobre la renta y complementarios y estarán sujetas a la tarifa señalada en el artículo 241 de este Estatuto.</w:t>
      </w:r>
    </w:p>
    <w:p w:rsidR="00430009" w:rsidRPr="00663308" w:rsidRDefault="00663308" w:rsidP="00EE70B0">
      <w:pPr>
        <w:pStyle w:val="NormalWeb"/>
        <w:tabs>
          <w:tab w:val="left" w:pos="3638"/>
        </w:tabs>
        <w:spacing w:before="0" w:after="0"/>
        <w:ind w:left="426" w:right="191"/>
        <w:jc w:val="both"/>
        <w:rPr>
          <w:sz w:val="28"/>
          <w:lang w:val="es-ES"/>
        </w:rPr>
      </w:pPr>
    </w:p>
    <w:p w:rsidR="009B490A" w:rsidRPr="00663308" w:rsidRDefault="00663308" w:rsidP="00EE70B0">
      <w:pPr>
        <w:pStyle w:val="NormalWeb"/>
        <w:tabs>
          <w:tab w:val="left" w:pos="3638"/>
        </w:tabs>
        <w:spacing w:before="0" w:after="0"/>
        <w:ind w:left="426" w:right="191"/>
        <w:jc w:val="both"/>
        <w:rPr>
          <w:sz w:val="28"/>
          <w:lang w:val="es-ES"/>
        </w:rPr>
      </w:pPr>
      <w:r w:rsidRPr="00663308">
        <w:rPr>
          <w:sz w:val="28"/>
          <w:lang w:val="es-ES"/>
        </w:rPr>
        <w:t>Los dividendos y participaciones pagados o abonados en cuenta a personas naturales residentes y sucesiones ilíquidas de causantes que al moment</w:t>
      </w:r>
      <w:r w:rsidRPr="00663308">
        <w:rPr>
          <w:sz w:val="28"/>
          <w:lang w:val="es-ES"/>
        </w:rPr>
        <w:t>o de su muerte eran residentes del país, provenientes de distribuciones de utilidades gravadas conforme a lo dispuesto en el parágrafo 2 del artículo 49 de este Estatuto, estarán sujetos a la tarifa señalada en el artículo 240 de este Estatuto, según el pe</w:t>
      </w:r>
      <w:r w:rsidRPr="00663308">
        <w:rPr>
          <w:sz w:val="28"/>
          <w:lang w:val="es-ES"/>
        </w:rPr>
        <w:t>ríodo gravable en que s</w:t>
      </w:r>
      <w:r w:rsidRPr="00663308">
        <w:rPr>
          <w:sz w:val="28"/>
          <w:lang w:val="es-ES"/>
        </w:rPr>
        <w:t>e</w:t>
      </w:r>
      <w:r w:rsidRPr="00663308">
        <w:rPr>
          <w:sz w:val="28"/>
          <w:lang w:val="es-ES"/>
        </w:rPr>
        <w:t xml:space="preserve"> paguen o abonen en cuenta, caso en el cual el impuesto señalado en el inciso anterior, se aplicará una vez disminuido este impuesto. A esta misma tarifa estarán gravados los dividendos y participaciones recibidos de sociedades y en</w:t>
      </w:r>
      <w:r w:rsidRPr="00663308">
        <w:rPr>
          <w:sz w:val="28"/>
          <w:lang w:val="es-ES"/>
        </w:rPr>
        <w:t>tidades extranjeras.</w:t>
      </w:r>
    </w:p>
    <w:p w:rsidR="00430009" w:rsidRPr="00663308" w:rsidRDefault="00663308" w:rsidP="00EE70B0">
      <w:pPr>
        <w:pStyle w:val="NormalWeb"/>
        <w:tabs>
          <w:tab w:val="left" w:pos="3638"/>
        </w:tabs>
        <w:spacing w:before="0" w:after="0"/>
        <w:ind w:left="426" w:right="191"/>
        <w:jc w:val="both"/>
        <w:rPr>
          <w:sz w:val="28"/>
          <w:lang w:val="es-ES"/>
        </w:rPr>
      </w:pPr>
    </w:p>
    <w:p w:rsidR="009B490A" w:rsidRPr="00663308" w:rsidRDefault="00663308" w:rsidP="00EE70B0">
      <w:pPr>
        <w:pStyle w:val="NormalWeb"/>
        <w:tabs>
          <w:tab w:val="left" w:pos="3638"/>
        </w:tabs>
        <w:spacing w:before="0" w:after="0"/>
        <w:ind w:left="426" w:right="191"/>
        <w:jc w:val="both"/>
        <w:rPr>
          <w:sz w:val="28"/>
          <w:lang w:val="es-ES"/>
        </w:rPr>
      </w:pPr>
      <w:r w:rsidRPr="00663308">
        <w:rPr>
          <w:b/>
          <w:bCs/>
          <w:sz w:val="28"/>
          <w:lang w:val="es-ES"/>
        </w:rPr>
        <w:t>PARÁGRAFO.</w:t>
      </w:r>
      <w:r w:rsidRPr="00663308">
        <w:rPr>
          <w:sz w:val="28"/>
          <w:lang w:val="es-ES"/>
        </w:rPr>
        <w:t> La retención en la fuente sobre el valor de los dividendos brutos pagados o decretados en calidad de exigibles por concepto de dividendos o participaciones durante el periodo gravable, independientemente del número de cuota</w:t>
      </w:r>
      <w:r w:rsidRPr="00663308">
        <w:rPr>
          <w:sz w:val="28"/>
          <w:lang w:val="es-ES"/>
        </w:rPr>
        <w:t>s en que se fraccione dicho valor, será la que resulte de aplicar a dichos pagos la siguiente tabla:</w:t>
      </w:r>
    </w:p>
    <w:p w:rsidR="009B490A" w:rsidRPr="00663308" w:rsidRDefault="00663308" w:rsidP="00EE70B0">
      <w:pPr>
        <w:pStyle w:val="NormalWeb"/>
        <w:tabs>
          <w:tab w:val="left" w:pos="3638"/>
        </w:tabs>
        <w:ind w:left="426" w:right="191"/>
        <w:jc w:val="both"/>
        <w:rPr>
          <w:sz w:val="28"/>
          <w:lang w:val="es-ES"/>
        </w:rPr>
      </w:pPr>
    </w:p>
    <w:tbl>
      <w:tblPr>
        <w:tblStyle w:val="Tablaconcuadrcula"/>
        <w:tblW w:w="0" w:type="auto"/>
        <w:tblLook w:val="04A0" w:firstRow="1" w:lastRow="0" w:firstColumn="1" w:lastColumn="0" w:noHBand="0" w:noVBand="1"/>
      </w:tblPr>
      <w:tblGrid>
        <w:gridCol w:w="2207"/>
        <w:gridCol w:w="2207"/>
        <w:gridCol w:w="2207"/>
        <w:gridCol w:w="2207"/>
      </w:tblGrid>
      <w:tr w:rsidR="009B490A" w:rsidRPr="00663308" w:rsidTr="009B490A">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b/>
                <w:bCs/>
                <w:i/>
                <w:iCs/>
                <w:sz w:val="28"/>
                <w:lang w:val="es-ES"/>
              </w:rPr>
            </w:pPr>
            <w:r w:rsidRPr="00663308">
              <w:rPr>
                <w:b/>
                <w:bCs/>
                <w:i/>
                <w:iCs/>
                <w:sz w:val="28"/>
                <w:lang w:val="es-ES"/>
              </w:rPr>
              <w:t>Desde</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b/>
                <w:bCs/>
                <w:i/>
                <w:iCs/>
                <w:sz w:val="28"/>
                <w:lang w:val="es-ES"/>
              </w:rPr>
            </w:pPr>
            <w:r w:rsidRPr="00663308">
              <w:rPr>
                <w:b/>
                <w:bCs/>
                <w:i/>
                <w:iCs/>
                <w:sz w:val="28"/>
                <w:lang w:val="es-ES"/>
              </w:rPr>
              <w:t>Hasta</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b/>
                <w:bCs/>
                <w:i/>
                <w:iCs/>
                <w:sz w:val="28"/>
                <w:lang w:val="es-ES"/>
              </w:rPr>
            </w:pPr>
            <w:r w:rsidRPr="00663308">
              <w:rPr>
                <w:b/>
                <w:bCs/>
                <w:i/>
                <w:iCs/>
                <w:sz w:val="28"/>
                <w:lang w:val="es-ES"/>
              </w:rPr>
              <w:t>Tarifa marginal de retención en la fuente</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b/>
                <w:bCs/>
                <w:i/>
                <w:iCs/>
                <w:sz w:val="28"/>
                <w:lang w:val="es-ES"/>
              </w:rPr>
            </w:pPr>
            <w:r w:rsidRPr="00663308">
              <w:rPr>
                <w:b/>
                <w:bCs/>
                <w:i/>
                <w:iCs/>
                <w:sz w:val="28"/>
                <w:lang w:val="es-ES"/>
              </w:rPr>
              <w:t>Retención en la fuente</w:t>
            </w:r>
          </w:p>
        </w:tc>
      </w:tr>
      <w:tr w:rsidR="009B490A" w:rsidRPr="00663308" w:rsidTr="009B490A">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0</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1.90</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0%</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0%</w:t>
            </w:r>
          </w:p>
        </w:tc>
      </w:tr>
      <w:tr w:rsidR="009B490A" w:rsidRPr="00663308" w:rsidTr="009B490A">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&gt;</w:t>
            </w:r>
          </w:p>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1.90</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En adelante</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15%</w:t>
            </w:r>
          </w:p>
        </w:tc>
        <w:tc>
          <w:tcPr>
            <w:tcW w:w="2207" w:type="dxa"/>
          </w:tcPr>
          <w:p w:rsidR="009B490A"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tabs>
                <w:tab w:val="left" w:pos="3638"/>
              </w:tabs>
              <w:ind w:left="426" w:right="191"/>
              <w:jc w:val="both"/>
              <w:rPr>
                <w:sz w:val="28"/>
                <w:lang w:val="es-ES"/>
              </w:rPr>
            </w:pPr>
            <w:r w:rsidRPr="00663308">
              <w:rPr>
                <w:sz w:val="28"/>
                <w:lang w:val="es-ES"/>
              </w:rPr>
              <w:t xml:space="preserve">(Dividendos decretados en calidad de </w:t>
            </w:r>
            <w:r w:rsidRPr="00663308">
              <w:rPr>
                <w:sz w:val="28"/>
                <w:lang w:val="es-ES"/>
              </w:rPr>
              <w:t>exigibles UVT menos 1.090 UVT) x 15%</w:t>
            </w:r>
          </w:p>
        </w:tc>
      </w:tr>
    </w:tbl>
    <w:p w:rsidR="00F76CED" w:rsidRPr="00663308" w:rsidRDefault="00663308" w:rsidP="00EE70B0">
      <w:pPr>
        <w:pStyle w:val="NormalWeb"/>
        <w:tabs>
          <w:tab w:val="left" w:pos="3638"/>
        </w:tabs>
        <w:spacing w:before="0" w:after="0"/>
        <w:ind w:left="426" w:right="191"/>
        <w:jc w:val="both"/>
        <w:rPr>
          <w:sz w:val="28"/>
          <w:lang w:val="es-ES"/>
        </w:rPr>
      </w:pPr>
    </w:p>
    <w:p w:rsidR="00350741" w:rsidRPr="00663308" w:rsidRDefault="00663308" w:rsidP="00EE70B0">
      <w:pPr>
        <w:pStyle w:val="NormalWeb"/>
        <w:spacing w:before="0" w:after="0"/>
        <w:ind w:left="426" w:right="191"/>
        <w:jc w:val="both"/>
        <w:rPr>
          <w:sz w:val="28"/>
          <w:lang w:val="es-ES"/>
        </w:rPr>
      </w:pPr>
      <w:r w:rsidRPr="00663308">
        <w:rPr>
          <w:sz w:val="28"/>
          <w:lang w:val="es-ES"/>
        </w:rPr>
        <w:t>El accionista persona natural residente imputará la retención en la fuente practicada en su declaración del impuesto sobre la renta.</w:t>
      </w:r>
    </w:p>
    <w:p w:rsidR="00350741" w:rsidRPr="00663308" w:rsidRDefault="00663308" w:rsidP="00EE70B0">
      <w:pPr>
        <w:pStyle w:val="NormalWeb"/>
        <w:spacing w:before="0" w:after="0"/>
        <w:ind w:left="426" w:right="191"/>
        <w:jc w:val="both"/>
        <w:rPr>
          <w:sz w:val="28"/>
          <w:lang w:val="es-ES"/>
        </w:rPr>
      </w:pPr>
    </w:p>
    <w:p w:rsidR="00350741" w:rsidRPr="00663308" w:rsidRDefault="00663308" w:rsidP="00EE70B0">
      <w:pPr>
        <w:pStyle w:val="NormalWeb"/>
        <w:spacing w:before="0" w:after="0"/>
        <w:ind w:left="426" w:right="191"/>
        <w:jc w:val="both"/>
        <w:rPr>
          <w:sz w:val="28"/>
          <w:lang w:val="es-ES"/>
        </w:rPr>
      </w:pPr>
      <w:r w:rsidRPr="00663308">
        <w:rPr>
          <w:b/>
          <w:bCs/>
          <w:sz w:val="28"/>
          <w:lang w:val="es-ES"/>
        </w:rPr>
        <w:t>ARTÍCULO 4.</w:t>
      </w:r>
      <w:r w:rsidRPr="00663308">
        <w:rPr>
          <w:sz w:val="28"/>
          <w:lang w:val="es-ES"/>
        </w:rPr>
        <w:t> Modifíquese el inciso primero del artículo 245 del Estatuto Tributario,</w:t>
      </w:r>
      <w:r w:rsidRPr="00663308">
        <w:rPr>
          <w:sz w:val="28"/>
          <w:lang w:val="es-ES"/>
        </w:rPr>
        <w:t xml:space="preserve"> el cual quedará así:</w:t>
      </w:r>
    </w:p>
    <w:p w:rsidR="00350741" w:rsidRPr="00663308" w:rsidRDefault="00663308" w:rsidP="00EE70B0">
      <w:pPr>
        <w:pStyle w:val="NormalWeb"/>
        <w:spacing w:before="0" w:after="0"/>
        <w:ind w:left="426" w:right="191"/>
        <w:jc w:val="both"/>
        <w:rPr>
          <w:sz w:val="28"/>
          <w:lang w:val="es-ES"/>
        </w:rPr>
      </w:pPr>
    </w:p>
    <w:p w:rsidR="00350741" w:rsidRPr="00663308" w:rsidRDefault="00663308" w:rsidP="00EE70B0">
      <w:pPr>
        <w:pStyle w:val="NormalWeb"/>
        <w:spacing w:before="0" w:after="0"/>
        <w:ind w:left="426" w:right="191"/>
        <w:jc w:val="both"/>
        <w:rPr>
          <w:sz w:val="28"/>
          <w:lang w:val="es-ES"/>
        </w:rPr>
      </w:pPr>
      <w:r w:rsidRPr="00663308">
        <w:rPr>
          <w:b/>
          <w:bCs/>
          <w:sz w:val="28"/>
          <w:lang w:val="es-ES"/>
        </w:rPr>
        <w:t>ARTÍCULO 245. TARIFA ESPECIAL PARA DIVIDENDOS 0 PARTICIPACIONES RECIBIDOS POR SOCIEDADES Y ENTIDADES EXTRANJERAS Y POR PERSONAS NATURALES NO RESIDENTES.</w:t>
      </w:r>
      <w:r w:rsidRPr="00663308">
        <w:rPr>
          <w:sz w:val="28"/>
          <w:lang w:val="es-ES"/>
        </w:rPr>
        <w:t> La tarifa del impuesto sobre la renta correspondiente a dividendos o participaci</w:t>
      </w:r>
      <w:r w:rsidRPr="00663308">
        <w:rPr>
          <w:sz w:val="28"/>
          <w:lang w:val="es-ES"/>
        </w:rPr>
        <w:t>ones, percibidos por sociedades u otras entidades extranjeras sin domicilio principal en el país, por personas naturales sin residencia en Colombia y por sucesiones ilíquidas de causantes que no eran residentes en Colombia será del veinte por ciento (20%).</w:t>
      </w:r>
    </w:p>
    <w:p w:rsidR="00350741" w:rsidRPr="00663308" w:rsidRDefault="00663308" w:rsidP="00EE70B0">
      <w:pPr>
        <w:pStyle w:val="NormalWeb"/>
        <w:spacing w:before="0" w:after="0"/>
        <w:ind w:left="426" w:right="191"/>
        <w:jc w:val="both"/>
        <w:rPr>
          <w:sz w:val="28"/>
          <w:lang w:val="es-ES"/>
        </w:rPr>
      </w:pPr>
    </w:p>
    <w:p w:rsidR="00350741" w:rsidRPr="00663308" w:rsidRDefault="00663308" w:rsidP="00EE70B0">
      <w:pPr>
        <w:pStyle w:val="NormalWeb"/>
        <w:spacing w:before="0" w:after="0"/>
        <w:ind w:left="426" w:right="191"/>
        <w:jc w:val="both"/>
        <w:rPr>
          <w:sz w:val="28"/>
          <w:lang w:val="es-ES"/>
        </w:rPr>
      </w:pPr>
      <w:r w:rsidRPr="00663308">
        <w:rPr>
          <w:b/>
          <w:bCs/>
          <w:sz w:val="28"/>
          <w:lang w:val="es-ES"/>
        </w:rPr>
        <w:t>ARTÍCULO 5.</w:t>
      </w:r>
      <w:r w:rsidRPr="00663308">
        <w:rPr>
          <w:sz w:val="28"/>
          <w:lang w:val="es-ES"/>
        </w:rPr>
        <w:t> Adiciónese el artículo 254-1 al Estatuto Tributario, así:</w:t>
      </w:r>
    </w:p>
    <w:p w:rsidR="00350741" w:rsidRPr="00663308" w:rsidRDefault="00663308" w:rsidP="00EE70B0">
      <w:pPr>
        <w:pStyle w:val="NormalWeb"/>
        <w:spacing w:before="0" w:after="0"/>
        <w:ind w:left="426" w:right="191"/>
        <w:jc w:val="both"/>
        <w:rPr>
          <w:b/>
          <w:bCs/>
          <w:sz w:val="28"/>
          <w:lang w:val="es-ES"/>
        </w:rPr>
      </w:pPr>
    </w:p>
    <w:p w:rsidR="00350741" w:rsidRPr="00663308" w:rsidRDefault="00663308" w:rsidP="00EE70B0">
      <w:pPr>
        <w:pStyle w:val="NormalWeb"/>
        <w:spacing w:before="0" w:after="0"/>
        <w:ind w:left="426" w:right="191"/>
        <w:jc w:val="both"/>
        <w:rPr>
          <w:sz w:val="28"/>
          <w:lang w:val="es-ES"/>
        </w:rPr>
      </w:pPr>
      <w:r w:rsidRPr="00663308">
        <w:rPr>
          <w:b/>
          <w:bCs/>
          <w:sz w:val="28"/>
          <w:lang w:val="es-ES"/>
        </w:rPr>
        <w:t xml:space="preserve">ARTÍCULO 254-1. DESCUENTO TRIBUTARIO DETERMINADO A PARTIR DE LA RENTA LIQUIDA CEDULAR DE DIVIDENDOS Y PARTICIPACIONES DE PERSONAS NATURALES RESIDENTES Y SUCESIONES ILIQUIDAS DE </w:t>
      </w:r>
      <w:r w:rsidRPr="00663308">
        <w:rPr>
          <w:b/>
          <w:bCs/>
          <w:sz w:val="28"/>
          <w:lang w:val="es-ES"/>
        </w:rPr>
        <w:t>CAUSANTES RESIDENTES.</w:t>
      </w:r>
      <w:r w:rsidRPr="00663308">
        <w:rPr>
          <w:sz w:val="28"/>
          <w:lang w:val="es-ES"/>
        </w:rPr>
        <w:t> Las personas naturales residentes y sucesiones ilíquidas de causantes que al momento de su muerte eran residentes del país, y hayan percibido ingresos por concepto de dividendos y/o participaciones</w:t>
      </w:r>
      <w:r w:rsidRPr="00663308">
        <w:rPr>
          <w:sz w:val="28"/>
          <w:lang w:val="es-ES"/>
        </w:rPr>
        <w:t xml:space="preserve"> </w:t>
      </w:r>
      <w:r w:rsidRPr="00663308">
        <w:rPr>
          <w:sz w:val="28"/>
          <w:lang w:val="es-ES"/>
        </w:rPr>
        <w:t>declarados en los términos del artíc</w:t>
      </w:r>
      <w:r w:rsidRPr="00663308">
        <w:rPr>
          <w:sz w:val="28"/>
          <w:lang w:val="es-ES"/>
        </w:rPr>
        <w:t>ulo 331 del Estatuto Tributario, podrán descontar de su impuesto sobre la renta, en ese mismo periodo, el valor que se determine de conformidad con la siguiente tabla:</w:t>
      </w:r>
    </w:p>
    <w:p w:rsidR="00350741" w:rsidRPr="00663308" w:rsidRDefault="00663308" w:rsidP="00EE70B0">
      <w:pPr>
        <w:pStyle w:val="NormalWeb"/>
        <w:spacing w:before="0" w:after="0"/>
        <w:ind w:left="426" w:right="191"/>
        <w:jc w:val="both"/>
        <w:rPr>
          <w:sz w:val="28"/>
          <w:lang w:val="es-ES"/>
        </w:rPr>
      </w:pPr>
    </w:p>
    <w:tbl>
      <w:tblPr>
        <w:tblStyle w:val="Tablaconcuadrcula"/>
        <w:tblW w:w="0" w:type="auto"/>
        <w:tblLook w:val="04A0" w:firstRow="1" w:lastRow="0" w:firstColumn="1" w:lastColumn="0" w:noHBand="0" w:noVBand="1"/>
      </w:tblPr>
      <w:tblGrid>
        <w:gridCol w:w="2337"/>
        <w:gridCol w:w="2337"/>
        <w:gridCol w:w="1871"/>
        <w:gridCol w:w="2283"/>
      </w:tblGrid>
      <w:tr w:rsidR="00350741" w:rsidRPr="00663308" w:rsidTr="00350741">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b/>
                <w:bCs/>
                <w:i/>
                <w:iCs/>
                <w:sz w:val="28"/>
                <w:lang w:val="es-ES"/>
              </w:rPr>
            </w:pPr>
            <w:r w:rsidRPr="00663308">
              <w:rPr>
                <w:b/>
                <w:bCs/>
                <w:i/>
                <w:iCs/>
                <w:sz w:val="28"/>
                <w:lang w:val="es-ES"/>
              </w:rPr>
              <w:t>Renta líquida cedular de dividendos y participaciones desde</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b/>
                <w:bCs/>
                <w:i/>
                <w:iCs/>
                <w:sz w:val="28"/>
                <w:lang w:val="es-ES"/>
              </w:rPr>
            </w:pPr>
            <w:r w:rsidRPr="00663308">
              <w:rPr>
                <w:b/>
                <w:bCs/>
                <w:i/>
                <w:iCs/>
                <w:sz w:val="28"/>
                <w:lang w:val="es-ES"/>
              </w:rPr>
              <w:t>Renta líquida cedular de di</w:t>
            </w:r>
            <w:r w:rsidRPr="00663308">
              <w:rPr>
                <w:b/>
                <w:bCs/>
                <w:i/>
                <w:iCs/>
                <w:sz w:val="28"/>
                <w:lang w:val="es-ES"/>
              </w:rPr>
              <w:t>videndos y participaciones hasta</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b/>
                <w:bCs/>
                <w:i/>
                <w:iCs/>
                <w:sz w:val="28"/>
                <w:lang w:val="es-ES"/>
              </w:rPr>
            </w:pPr>
            <w:r w:rsidRPr="00663308">
              <w:rPr>
                <w:b/>
                <w:bCs/>
                <w:i/>
                <w:iCs/>
                <w:sz w:val="28"/>
                <w:lang w:val="es-ES"/>
              </w:rPr>
              <w:t>Descuento marginal</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b/>
                <w:bCs/>
                <w:i/>
                <w:iCs/>
                <w:sz w:val="28"/>
                <w:lang w:val="es-ES"/>
              </w:rPr>
            </w:pPr>
            <w:r w:rsidRPr="00663308">
              <w:rPr>
                <w:b/>
                <w:bCs/>
                <w:i/>
                <w:iCs/>
                <w:sz w:val="28"/>
                <w:lang w:val="es-ES"/>
              </w:rPr>
              <w:t>Descuento</w:t>
            </w:r>
          </w:p>
        </w:tc>
      </w:tr>
      <w:tr w:rsidR="00350741" w:rsidRPr="00663308" w:rsidTr="00350741">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0</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1.90</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0%</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0%</w:t>
            </w:r>
          </w:p>
        </w:tc>
      </w:tr>
      <w:tr w:rsidR="00350741" w:rsidRPr="00663308" w:rsidTr="00350741">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&gt;1.090</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En adelante</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19%</w:t>
            </w:r>
          </w:p>
        </w:tc>
        <w:tc>
          <w:tcPr>
            <w:tcW w:w="2207" w:type="dxa"/>
          </w:tcPr>
          <w:p w:rsidR="00350741" w:rsidRPr="00663308" w:rsidRDefault="00663308" w:rsidP="00EE70B0">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426" w:right="191"/>
              <w:jc w:val="both"/>
              <w:rPr>
                <w:sz w:val="28"/>
                <w:lang w:val="es-ES"/>
              </w:rPr>
            </w:pPr>
            <w:r w:rsidRPr="00663308">
              <w:rPr>
                <w:sz w:val="28"/>
                <w:lang w:val="es-ES"/>
              </w:rPr>
              <w:t>(Renta líquida cedular de dividendos y participaciones en UVT menos 1.90 UVT) x 19%</w:t>
            </w:r>
          </w:p>
        </w:tc>
      </w:tr>
    </w:tbl>
    <w:p w:rsidR="00350741" w:rsidRPr="00663308" w:rsidRDefault="00663308" w:rsidP="00EE70B0">
      <w:pPr>
        <w:pStyle w:val="NormalWeb"/>
        <w:spacing w:before="0" w:after="0"/>
        <w:ind w:left="426" w:right="191"/>
        <w:jc w:val="both"/>
        <w:rPr>
          <w:sz w:val="28"/>
          <w:lang w:val="es-ES"/>
        </w:rPr>
      </w:pPr>
    </w:p>
    <w:p w:rsidR="000D466F" w:rsidRPr="00663308" w:rsidRDefault="00663308" w:rsidP="00EE70B0">
      <w:pPr>
        <w:pStyle w:val="NormalWeb"/>
        <w:spacing w:before="0" w:after="0"/>
        <w:ind w:left="426" w:right="191"/>
        <w:jc w:val="both"/>
        <w:rPr>
          <w:sz w:val="28"/>
          <w:lang w:val="es-ES"/>
        </w:rPr>
      </w:pPr>
      <w:r w:rsidRPr="00663308">
        <w:rPr>
          <w:b/>
          <w:bCs/>
          <w:sz w:val="28"/>
          <w:lang w:val="es-ES"/>
        </w:rPr>
        <w:t>ARTÍCULO 6.</w:t>
      </w:r>
      <w:r w:rsidRPr="00663308">
        <w:rPr>
          <w:sz w:val="28"/>
          <w:lang w:val="es-ES"/>
        </w:rPr>
        <w:t> Modifíquese el artículo</w:t>
      </w:r>
      <w:r w:rsidRPr="00663308">
        <w:rPr>
          <w:sz w:val="28"/>
          <w:lang w:val="es-ES"/>
        </w:rPr>
        <w:t xml:space="preserve"> 331 </w:t>
      </w:r>
      <w:r w:rsidRPr="00663308">
        <w:rPr>
          <w:sz w:val="28"/>
          <w:lang w:val="es-ES"/>
        </w:rPr>
        <w:t xml:space="preserve">del Estatuto Tributario, el </w:t>
      </w:r>
      <w:r w:rsidRPr="00663308">
        <w:rPr>
          <w:sz w:val="28"/>
          <w:lang w:val="es-ES"/>
        </w:rPr>
        <w:t>cual quedará así:</w:t>
      </w:r>
    </w:p>
    <w:p w:rsidR="000D466F" w:rsidRPr="00663308" w:rsidRDefault="00663308" w:rsidP="00EE70B0">
      <w:pPr>
        <w:pStyle w:val="NormalWeb"/>
        <w:spacing w:before="0" w:after="0"/>
        <w:ind w:left="426" w:right="191"/>
        <w:jc w:val="both"/>
        <w:rPr>
          <w:sz w:val="28"/>
          <w:lang w:val="es-ES"/>
        </w:rPr>
      </w:pPr>
    </w:p>
    <w:p w:rsidR="000D466F" w:rsidRPr="00663308" w:rsidRDefault="00663308" w:rsidP="00EE70B0">
      <w:pPr>
        <w:pStyle w:val="NormalWeb"/>
        <w:spacing w:before="0" w:after="0"/>
        <w:ind w:left="426" w:right="191"/>
        <w:jc w:val="both"/>
        <w:rPr>
          <w:sz w:val="28"/>
          <w:lang w:val="es-ES"/>
        </w:rPr>
      </w:pPr>
      <w:r w:rsidRPr="00663308">
        <w:rPr>
          <w:b/>
          <w:bCs/>
          <w:sz w:val="28"/>
          <w:lang w:val="es-ES"/>
        </w:rPr>
        <w:t>ARTÍCULO 331. RENTA LÍQUIDA GRAVABLE.</w:t>
      </w:r>
      <w:r w:rsidRPr="00663308">
        <w:rPr>
          <w:sz w:val="28"/>
          <w:lang w:val="es-ES"/>
        </w:rPr>
        <w:t> Para efectos de determinar la renta líquida gravable a la que le será aplicable las tarifas establecidas en el artículo 241 de este Estatuto, se seguirán las siguientes reglas:</w:t>
      </w:r>
    </w:p>
    <w:p w:rsidR="000D466F" w:rsidRPr="00663308" w:rsidRDefault="00663308" w:rsidP="00EE70B0">
      <w:pPr>
        <w:pStyle w:val="NormalWeb"/>
        <w:spacing w:before="0" w:after="0"/>
        <w:ind w:left="426" w:right="191"/>
        <w:jc w:val="both"/>
        <w:rPr>
          <w:sz w:val="28"/>
          <w:lang w:val="es-ES"/>
        </w:rPr>
      </w:pPr>
      <w:r w:rsidRPr="00663308">
        <w:rPr>
          <w:sz w:val="28"/>
          <w:lang w:val="es-ES"/>
        </w:rPr>
        <w:t xml:space="preserve">Se sumarán las rentas </w:t>
      </w:r>
      <w:r w:rsidRPr="00663308">
        <w:rPr>
          <w:sz w:val="28"/>
          <w:lang w:val="es-ES"/>
        </w:rPr>
        <w:t xml:space="preserve">líquidas cedulares obtenidas en las rentas de trabajo, de capital, no laborales, de pensiones </w:t>
      </w:r>
      <w:r w:rsidRPr="00663308">
        <w:rPr>
          <w:sz w:val="28"/>
          <w:u w:val="single"/>
          <w:lang w:val="es-ES"/>
        </w:rPr>
        <w:t>y de dividendos y participaciones</w:t>
      </w:r>
      <w:r w:rsidRPr="00663308">
        <w:rPr>
          <w:sz w:val="28"/>
          <w:lang w:val="es-ES"/>
        </w:rPr>
        <w:t>. A esta renta líquida gravable le será aplicable la tarifa señalada en el artículo 241 de este Estatuto: Lo anterior, sin perjui</w:t>
      </w:r>
      <w:r w:rsidRPr="00663308">
        <w:rPr>
          <w:sz w:val="28"/>
          <w:lang w:val="es-ES"/>
        </w:rPr>
        <w:t>cio de las rentas líquidas especiales.</w:t>
      </w:r>
    </w:p>
    <w:p w:rsidR="000D466F" w:rsidRPr="00663308" w:rsidRDefault="00663308" w:rsidP="00EE70B0">
      <w:pPr>
        <w:pStyle w:val="NormalWeb"/>
        <w:spacing w:before="0" w:after="0"/>
        <w:ind w:left="426" w:right="191"/>
        <w:jc w:val="both"/>
        <w:rPr>
          <w:sz w:val="28"/>
          <w:lang w:val="es-ES"/>
        </w:rPr>
      </w:pPr>
      <w:r w:rsidRPr="00663308">
        <w:rPr>
          <w:sz w:val="28"/>
          <w:lang w:val="es-ES"/>
        </w:rPr>
        <w:t>Las pérdidas de las rentas líquidas cedulares no se sumarán para efectos de determinar la renta líquida gravable. En cualquier caso, podrán compensarse en los términos del artículo 330 de este Estatuto.</w:t>
      </w:r>
    </w:p>
    <w:p w:rsidR="006622B6" w:rsidRPr="00663308" w:rsidRDefault="00663308" w:rsidP="00EE70B0">
      <w:pPr>
        <w:pStyle w:val="NormalWeb"/>
        <w:spacing w:before="0" w:after="0"/>
        <w:ind w:left="426" w:right="191"/>
        <w:jc w:val="both"/>
        <w:rPr>
          <w:sz w:val="28"/>
          <w:lang w:val="es-ES"/>
        </w:rPr>
      </w:pPr>
    </w:p>
    <w:p w:rsidR="006622B6" w:rsidRPr="00663308" w:rsidRDefault="00663308" w:rsidP="00EE70B0">
      <w:pPr>
        <w:pStyle w:val="NormalWeb"/>
        <w:spacing w:before="0" w:after="0"/>
        <w:ind w:left="426" w:right="191"/>
        <w:jc w:val="both"/>
        <w:rPr>
          <w:sz w:val="28"/>
          <w:lang w:val="es-ES"/>
        </w:rPr>
      </w:pPr>
      <w:r w:rsidRPr="00663308">
        <w:rPr>
          <w:sz w:val="28"/>
          <w:lang w:val="es-ES"/>
        </w:rPr>
        <w:t>(…)</w:t>
      </w:r>
    </w:p>
    <w:p w:rsidR="006622B6" w:rsidRPr="00663308" w:rsidRDefault="00663308" w:rsidP="00EE70B0">
      <w:pPr>
        <w:pStyle w:val="NormalWeb"/>
        <w:spacing w:before="0" w:after="0"/>
        <w:ind w:left="426" w:right="191"/>
        <w:jc w:val="both"/>
        <w:rPr>
          <w:sz w:val="28"/>
          <w:lang w:val="es-ES"/>
        </w:rPr>
      </w:pPr>
    </w:p>
    <w:p w:rsidR="006622B6" w:rsidRPr="00663308" w:rsidRDefault="00663308" w:rsidP="00EE70B0">
      <w:pPr>
        <w:pStyle w:val="NormalWeb"/>
        <w:spacing w:before="0" w:after="0"/>
        <w:ind w:left="426" w:right="191"/>
        <w:jc w:val="both"/>
        <w:rPr>
          <w:sz w:val="28"/>
          <w:lang w:val="es-ES"/>
        </w:rPr>
      </w:pPr>
      <w:r w:rsidRPr="00663308">
        <w:rPr>
          <w:b/>
          <w:bCs/>
          <w:sz w:val="28"/>
          <w:lang w:val="es-ES"/>
        </w:rPr>
        <w:t>ARTÍCULO</w:t>
      </w:r>
      <w:r w:rsidRPr="00663308">
        <w:rPr>
          <w:b/>
          <w:bCs/>
          <w:sz w:val="28"/>
          <w:lang w:val="es-ES"/>
        </w:rPr>
        <w:t xml:space="preserve"> 12</w:t>
      </w:r>
      <w:r w:rsidRPr="00663308">
        <w:rPr>
          <w:sz w:val="28"/>
          <w:lang w:val="es-ES"/>
        </w:rPr>
        <w:t>. Modifíquese el inciso primero del artículo 242-1 del Estatuto Tributario, el cual quedará así:</w:t>
      </w:r>
    </w:p>
    <w:p w:rsidR="006622B6" w:rsidRPr="00663308" w:rsidRDefault="00663308" w:rsidP="00EE70B0">
      <w:pPr>
        <w:pStyle w:val="NormalWeb"/>
        <w:spacing w:before="0" w:after="0"/>
        <w:ind w:left="426" w:right="191"/>
        <w:jc w:val="both"/>
        <w:rPr>
          <w:sz w:val="28"/>
          <w:lang w:val="es-ES"/>
        </w:rPr>
      </w:pPr>
    </w:p>
    <w:p w:rsidR="006622B6" w:rsidRPr="00663308" w:rsidRDefault="00663308" w:rsidP="00EE70B0">
      <w:pPr>
        <w:pStyle w:val="NormalWeb"/>
        <w:spacing w:before="0" w:after="0"/>
        <w:ind w:left="426" w:right="191"/>
        <w:jc w:val="both"/>
        <w:rPr>
          <w:sz w:val="28"/>
          <w:lang w:val="es-ES"/>
        </w:rPr>
      </w:pPr>
      <w:r w:rsidRPr="00663308">
        <w:rPr>
          <w:b/>
          <w:bCs/>
          <w:sz w:val="28"/>
          <w:lang w:val="es-ES"/>
        </w:rPr>
        <w:t>ARTÍCULO 242-1. TARIFA ESPECIAL PARA DIVIDENDOS 0 PARTICIPACIONES RECIBIDAS POR SOCIEDADES NACIONALES</w:t>
      </w:r>
      <w:r w:rsidRPr="00663308">
        <w:rPr>
          <w:sz w:val="28"/>
          <w:lang w:val="es-ES"/>
        </w:rPr>
        <w:t xml:space="preserve">. Los dividendos y participaciones pagados o abonados </w:t>
      </w:r>
      <w:r w:rsidRPr="00663308">
        <w:rPr>
          <w:sz w:val="28"/>
          <w:lang w:val="es-ES"/>
        </w:rPr>
        <w:t>en cuenta a sociedades nacionales, provenientes de distribución de utilidades que hubieren sido consideradas como ingreso no constitutivo de renta ni ganancia ocasional, conforme a lo dispuesto en el numeral 3 del artículo 49 de este Estatuto, estarán suje</w:t>
      </w:r>
      <w:r w:rsidRPr="00663308">
        <w:rPr>
          <w:sz w:val="28"/>
          <w:lang w:val="es-ES"/>
        </w:rPr>
        <w:t>tas a la tarifa del diez por ciento (10%) a título de retención en la fuente sobre la renta, que será trasladable e imputable a la persona natural residente o inversionista residente en el exterior.</w:t>
      </w:r>
    </w:p>
    <w:p w:rsidR="006622B6" w:rsidRPr="00663308" w:rsidRDefault="00663308" w:rsidP="00EE70B0">
      <w:pPr>
        <w:pStyle w:val="NormalWeb"/>
        <w:spacing w:before="0" w:after="0"/>
        <w:ind w:left="426" w:right="191"/>
        <w:jc w:val="both"/>
        <w:rPr>
          <w:sz w:val="28"/>
          <w:lang w:val="es-ES"/>
        </w:rPr>
      </w:pPr>
    </w:p>
    <w:p w:rsidR="006622B6" w:rsidRPr="00663308" w:rsidRDefault="00663308" w:rsidP="00EE70B0">
      <w:pPr>
        <w:pStyle w:val="NormalWeb"/>
        <w:spacing w:before="0" w:after="0"/>
        <w:ind w:left="426" w:right="191"/>
        <w:jc w:val="both"/>
        <w:rPr>
          <w:sz w:val="28"/>
          <w:lang w:val="es-ES"/>
        </w:rPr>
      </w:pPr>
      <w:r w:rsidRPr="00663308">
        <w:rPr>
          <w:b/>
          <w:bCs/>
          <w:sz w:val="28"/>
          <w:lang w:val="es-ES"/>
        </w:rPr>
        <w:t>ARTÍCULO 13.</w:t>
      </w:r>
      <w:r w:rsidRPr="00663308">
        <w:rPr>
          <w:sz w:val="28"/>
          <w:lang w:val="es-ES"/>
        </w:rPr>
        <w:t xml:space="preserve"> Modifíquese el inciso primero del artículo </w:t>
      </w:r>
      <w:r w:rsidRPr="00663308">
        <w:rPr>
          <w:sz w:val="28"/>
          <w:lang w:val="es-ES"/>
        </w:rPr>
        <w:t>246 del Estatuto Tributario, el cual quedará así:</w:t>
      </w:r>
    </w:p>
    <w:p w:rsidR="006622B6" w:rsidRPr="00663308" w:rsidRDefault="00663308" w:rsidP="00EE70B0">
      <w:pPr>
        <w:pStyle w:val="NormalWeb"/>
        <w:spacing w:before="0" w:after="0"/>
        <w:ind w:left="426" w:right="191"/>
        <w:jc w:val="both"/>
        <w:rPr>
          <w:sz w:val="28"/>
          <w:lang w:val="es-ES"/>
        </w:rPr>
      </w:pPr>
    </w:p>
    <w:p w:rsidR="006622B6" w:rsidRPr="00663308" w:rsidRDefault="00663308" w:rsidP="00EE70B0">
      <w:pPr>
        <w:pStyle w:val="NormalWeb"/>
        <w:spacing w:before="0" w:after="0"/>
        <w:ind w:left="426" w:right="191"/>
        <w:jc w:val="both"/>
        <w:rPr>
          <w:sz w:val="28"/>
          <w:lang w:val="es-ES"/>
        </w:rPr>
      </w:pPr>
      <w:r w:rsidRPr="00663308">
        <w:rPr>
          <w:b/>
          <w:bCs/>
          <w:sz w:val="28"/>
          <w:lang w:val="es-ES"/>
        </w:rPr>
        <w:t>ARTÍCULO 246. TARIFA ESPECIAL PARA DIVIDENDOS Y PARTICIPACIONES RECIBIDOS POR ESTABLECIMIENTOS PERMANENTES DE SOCIEDADES EXTRANJERAS.</w:t>
      </w:r>
      <w:r w:rsidRPr="00663308">
        <w:rPr>
          <w:sz w:val="28"/>
          <w:lang w:val="es-ES"/>
        </w:rPr>
        <w:t xml:space="preserve"> La tarifa del impuesto sobre la renta aplicable a los dividendos y part</w:t>
      </w:r>
      <w:r w:rsidRPr="00663308">
        <w:rPr>
          <w:sz w:val="28"/>
          <w:lang w:val="es-ES"/>
        </w:rPr>
        <w:t>icipaciones que se paguen o abonen en cuenta a establecimientos permanentes en Colombia de sociedades extranjeras será del veinte por ciento (20%), cuando provengan de utilidades que hayan sido distribuidas a título de ingreso no constitutivo de renta ni g</w:t>
      </w:r>
      <w:r w:rsidRPr="00663308">
        <w:rPr>
          <w:sz w:val="28"/>
          <w:lang w:val="es-ES"/>
        </w:rPr>
        <w:t>anancia ocasional.</w:t>
      </w:r>
    </w:p>
    <w:p w:rsidR="006622B6" w:rsidRPr="00663308" w:rsidRDefault="00663308" w:rsidP="00EE70B0">
      <w:pPr>
        <w:pStyle w:val="NormalWeb"/>
        <w:spacing w:before="0" w:after="0"/>
        <w:ind w:left="426" w:right="191"/>
        <w:jc w:val="both"/>
        <w:rPr>
          <w:sz w:val="28"/>
          <w:lang w:val="es-ES"/>
        </w:rPr>
      </w:pPr>
    </w:p>
    <w:p w:rsidR="00EE7BAF" w:rsidRPr="00663308" w:rsidRDefault="00663308" w:rsidP="00EE70B0">
      <w:pPr>
        <w:pStyle w:val="NormalWeb"/>
        <w:spacing w:before="0" w:after="0"/>
        <w:ind w:left="426" w:right="191"/>
        <w:jc w:val="center"/>
        <w:rPr>
          <w:sz w:val="28"/>
          <w:lang w:val="es-ES"/>
        </w:rPr>
      </w:pPr>
      <w:r w:rsidRPr="00663308">
        <w:rPr>
          <w:sz w:val="28"/>
          <w:lang w:val="es-ES"/>
        </w:rPr>
        <w:t>LEY 2010 DE 2019</w:t>
      </w:r>
    </w:p>
    <w:p w:rsidR="006E73DC" w:rsidRPr="00663308" w:rsidRDefault="00663308" w:rsidP="00EE70B0">
      <w:pPr>
        <w:pStyle w:val="NormalWeb"/>
        <w:spacing w:before="0" w:after="0"/>
        <w:ind w:left="426" w:right="191"/>
        <w:jc w:val="center"/>
        <w:rPr>
          <w:sz w:val="28"/>
          <w:lang w:val="es-ES"/>
        </w:rPr>
      </w:pPr>
      <w:r w:rsidRPr="00663308">
        <w:rPr>
          <w:sz w:val="28"/>
          <w:lang w:val="es-ES"/>
        </w:rPr>
        <w:t>(diciembre 27)</w:t>
      </w:r>
    </w:p>
    <w:p w:rsidR="00E16F0F" w:rsidRPr="00663308" w:rsidRDefault="00663308" w:rsidP="00EE70B0">
      <w:pPr>
        <w:pStyle w:val="NormalWeb"/>
        <w:spacing w:before="0" w:after="0"/>
        <w:ind w:left="426" w:right="191"/>
        <w:jc w:val="center"/>
        <w:rPr>
          <w:sz w:val="28"/>
          <w:lang w:val="es-ES"/>
        </w:rPr>
      </w:pPr>
    </w:p>
    <w:p w:rsidR="006277B6" w:rsidRPr="00663308" w:rsidRDefault="00663308" w:rsidP="00EE70B0">
      <w:pPr>
        <w:pStyle w:val="NormalWeb"/>
        <w:spacing w:before="0" w:after="0"/>
        <w:ind w:left="426" w:right="191"/>
        <w:jc w:val="center"/>
        <w:rPr>
          <w:sz w:val="28"/>
          <w:lang w:val="es-ES"/>
        </w:rPr>
      </w:pPr>
      <w:r w:rsidRPr="00663308">
        <w:rPr>
          <w:b/>
          <w:bCs/>
          <w:sz w:val="28"/>
          <w:lang w:val="es-ES"/>
        </w:rPr>
        <w:t>TÍTULO III</w:t>
      </w:r>
    </w:p>
    <w:p w:rsidR="006277B6" w:rsidRPr="00663308" w:rsidRDefault="00663308" w:rsidP="00EE70B0">
      <w:pPr>
        <w:pStyle w:val="NormalWeb"/>
        <w:spacing w:before="0" w:after="0"/>
        <w:ind w:left="426" w:right="191"/>
        <w:jc w:val="center"/>
        <w:rPr>
          <w:sz w:val="28"/>
          <w:lang w:val="es-ES"/>
        </w:rPr>
      </w:pPr>
      <w:r w:rsidRPr="00663308">
        <w:rPr>
          <w:b/>
          <w:bCs/>
          <w:sz w:val="28"/>
          <w:lang w:val="es-ES"/>
        </w:rPr>
        <w:t>IMPUESTOS AL PATRIMONIO, DIVIDENDOS Y NORMALIZACIÓN</w:t>
      </w:r>
    </w:p>
    <w:p w:rsidR="006277B6" w:rsidRPr="00663308" w:rsidRDefault="00663308" w:rsidP="00EE70B0">
      <w:pPr>
        <w:pStyle w:val="NormalWeb"/>
        <w:spacing w:before="0" w:after="0"/>
        <w:ind w:left="426" w:right="191"/>
        <w:jc w:val="center"/>
        <w:rPr>
          <w:sz w:val="28"/>
          <w:lang w:val="es-ES"/>
        </w:rPr>
      </w:pPr>
    </w:p>
    <w:p w:rsidR="006277B6" w:rsidRPr="00663308" w:rsidRDefault="00663308" w:rsidP="00EE70B0">
      <w:pPr>
        <w:pStyle w:val="NormalWeb"/>
        <w:spacing w:before="0" w:after="0"/>
        <w:ind w:left="426" w:right="191"/>
        <w:jc w:val="center"/>
        <w:rPr>
          <w:sz w:val="28"/>
          <w:lang w:val="es-ES"/>
        </w:rPr>
      </w:pPr>
      <w:r w:rsidRPr="00663308">
        <w:rPr>
          <w:b/>
          <w:bCs/>
          <w:sz w:val="28"/>
          <w:lang w:val="es-ES"/>
        </w:rPr>
        <w:t>CAPÍTULO II</w:t>
      </w:r>
    </w:p>
    <w:p w:rsidR="006277B6" w:rsidRPr="00663308" w:rsidRDefault="00663308" w:rsidP="00EE70B0">
      <w:pPr>
        <w:pStyle w:val="NormalWeb"/>
        <w:spacing w:before="0" w:after="0"/>
        <w:ind w:left="426" w:right="191"/>
        <w:jc w:val="both"/>
        <w:rPr>
          <w:sz w:val="28"/>
          <w:lang w:val="es-ES"/>
        </w:rPr>
      </w:pPr>
      <w:r w:rsidRPr="00663308">
        <w:rPr>
          <w:b/>
          <w:bCs/>
          <w:sz w:val="28"/>
          <w:lang w:val="es-ES"/>
        </w:rPr>
        <w:t>Impuesto a los dividendos para sociedades nacionales</w:t>
      </w:r>
    </w:p>
    <w:p w:rsidR="001C7FD1" w:rsidRPr="00663308" w:rsidRDefault="00663308" w:rsidP="00EE70B0">
      <w:pPr>
        <w:pStyle w:val="NormalWeb"/>
        <w:spacing w:before="0" w:after="0"/>
        <w:ind w:left="426" w:right="191"/>
        <w:jc w:val="both"/>
        <w:rPr>
          <w:b/>
          <w:bCs/>
          <w:sz w:val="28"/>
          <w:lang w:val="es-ES"/>
        </w:rPr>
      </w:pPr>
    </w:p>
    <w:p w:rsidR="006277B6" w:rsidRPr="00663308" w:rsidRDefault="00663308" w:rsidP="00EE70B0">
      <w:pPr>
        <w:pStyle w:val="NormalWeb"/>
        <w:spacing w:before="0" w:after="0"/>
        <w:ind w:left="426" w:right="191"/>
        <w:jc w:val="both"/>
        <w:rPr>
          <w:sz w:val="28"/>
          <w:lang w:val="es-ES"/>
        </w:rPr>
      </w:pPr>
      <w:r w:rsidRPr="00663308">
        <w:rPr>
          <w:b/>
          <w:bCs/>
          <w:sz w:val="28"/>
          <w:lang w:val="es-ES"/>
        </w:rPr>
        <w:t>ARTÍCULO </w:t>
      </w:r>
      <w:bookmarkStart w:id="1" w:name="50"/>
      <w:bookmarkEnd w:id="1"/>
      <w:r w:rsidRPr="00663308">
        <w:rPr>
          <w:b/>
          <w:bCs/>
          <w:sz w:val="28"/>
          <w:lang w:val="es-ES"/>
        </w:rPr>
        <w:t>50</w:t>
      </w:r>
      <w:r w:rsidRPr="00663308">
        <w:rPr>
          <w:sz w:val="28"/>
          <w:lang w:val="es-ES"/>
        </w:rPr>
        <w:t xml:space="preserve">. Adiciónese el artículo 242-1 del Estatuto Tributario, el </w:t>
      </w:r>
      <w:r w:rsidRPr="00663308">
        <w:rPr>
          <w:sz w:val="28"/>
          <w:lang w:val="es-ES"/>
        </w:rPr>
        <w:t>cual quedará así:</w:t>
      </w:r>
    </w:p>
    <w:p w:rsidR="006277B6" w:rsidRPr="00663308" w:rsidRDefault="00663308" w:rsidP="00EE70B0">
      <w:pPr>
        <w:pStyle w:val="NormalWeb"/>
        <w:spacing w:before="0" w:after="0"/>
        <w:ind w:left="426" w:right="191"/>
        <w:jc w:val="both"/>
        <w:rPr>
          <w:b/>
          <w:bCs/>
          <w:sz w:val="28"/>
          <w:lang w:val="es-ES"/>
        </w:rPr>
      </w:pPr>
    </w:p>
    <w:p w:rsidR="006277B6" w:rsidRPr="00663308" w:rsidRDefault="00663308" w:rsidP="00EE70B0">
      <w:pPr>
        <w:pStyle w:val="NormalWeb"/>
        <w:spacing w:before="0" w:after="0"/>
        <w:ind w:left="426" w:right="191"/>
        <w:jc w:val="both"/>
        <w:rPr>
          <w:sz w:val="28"/>
          <w:lang w:val="es-ES"/>
        </w:rPr>
      </w:pPr>
      <w:r w:rsidRPr="00663308">
        <w:rPr>
          <w:b/>
          <w:bCs/>
          <w:sz w:val="28"/>
          <w:lang w:val="es-ES"/>
        </w:rPr>
        <w:t>ARTÍCULO 242-1. Tarifa especial para dividendos o participaciones recibidas por sociedades nacionales</w:t>
      </w:r>
      <w:r w:rsidRPr="00663308">
        <w:rPr>
          <w:sz w:val="28"/>
          <w:lang w:val="es-ES"/>
        </w:rPr>
        <w:t xml:space="preserve">. Los dividendos y participaciones pagados o abonados en cuenta a sociedades nacionales, provenientes de distribución de utilidades que </w:t>
      </w:r>
      <w:r w:rsidRPr="00663308">
        <w:rPr>
          <w:sz w:val="28"/>
          <w:lang w:val="es-ES"/>
        </w:rPr>
        <w:t>hubieren sido consideradas como ingreso no constitutivo de renta ni ganancia ocasional, conforme a lo dispuesto en el numeral 3 del artículo </w:t>
      </w:r>
      <w:r w:rsidRPr="00663308">
        <w:rPr>
          <w:sz w:val="28"/>
          <w:lang w:val="es-ES"/>
        </w:rPr>
        <w:t xml:space="preserve">49 </w:t>
      </w:r>
      <w:r w:rsidRPr="00663308">
        <w:rPr>
          <w:sz w:val="28"/>
          <w:lang w:val="es-ES"/>
        </w:rPr>
        <w:t>de este Estatuto, estarán sujetas a la tarifa del siete y medio por ciento (7,5%) a título de retención en la fu</w:t>
      </w:r>
      <w:r w:rsidRPr="00663308">
        <w:rPr>
          <w:sz w:val="28"/>
          <w:lang w:val="es-ES"/>
        </w:rPr>
        <w:t>ente sobre la renta, que será trasladable e imputable a la persona natural residente o inversionista residente en el exterior.</w:t>
      </w:r>
    </w:p>
    <w:p w:rsidR="0028007A" w:rsidRPr="00663308" w:rsidRDefault="00663308" w:rsidP="00EE70B0">
      <w:pPr>
        <w:pStyle w:val="NormalWeb"/>
        <w:spacing w:before="0" w:after="0"/>
        <w:ind w:left="426" w:right="191"/>
        <w:jc w:val="both"/>
        <w:rPr>
          <w:sz w:val="28"/>
          <w:lang w:val="es-ES"/>
        </w:rPr>
      </w:pPr>
    </w:p>
    <w:p w:rsidR="006277B6" w:rsidRPr="00663308" w:rsidRDefault="00663308" w:rsidP="00EE70B0">
      <w:pPr>
        <w:pStyle w:val="NormalWeb"/>
        <w:spacing w:before="0" w:after="0"/>
        <w:ind w:left="426" w:right="191"/>
        <w:jc w:val="both"/>
        <w:rPr>
          <w:sz w:val="28"/>
          <w:lang w:val="es-ES"/>
        </w:rPr>
      </w:pPr>
      <w:r w:rsidRPr="00663308">
        <w:rPr>
          <w:sz w:val="28"/>
          <w:lang w:val="es-ES"/>
        </w:rPr>
        <w:t>Los dividendos y participaciones pagados o abonados en cuenta a sociedades nacionales, provenientes de distribuciones de utilida</w:t>
      </w:r>
      <w:r w:rsidRPr="00663308">
        <w:rPr>
          <w:sz w:val="28"/>
          <w:lang w:val="es-ES"/>
        </w:rPr>
        <w:t>des gravadas conforme a lo dispuesto en el parágrafo 2° del artículo </w:t>
      </w:r>
      <w:r w:rsidRPr="00663308">
        <w:rPr>
          <w:sz w:val="28"/>
          <w:lang w:val="es-ES"/>
        </w:rPr>
        <w:t xml:space="preserve">49 </w:t>
      </w:r>
      <w:r w:rsidRPr="00663308">
        <w:rPr>
          <w:sz w:val="28"/>
          <w:lang w:val="es-ES"/>
        </w:rPr>
        <w:t>del Estatuto Tributario, estarán sujetos a la tarifa señalada en el artículo 240 del Estatuto Tributario, según el periodo gravable en que se paguen o abonen en cuenta, caso en el cual</w:t>
      </w:r>
      <w:r w:rsidRPr="00663308">
        <w:rPr>
          <w:sz w:val="28"/>
          <w:lang w:val="es-ES"/>
        </w:rPr>
        <w:t xml:space="preserve"> la retención en la fuente señalada en el inciso anterior se aplicará una vez disminuido este impuesto. A esta misma tarifa estarán gravados los dividendos y participaciones recibidos de sociedades y entidades extranjeras.</w:t>
      </w:r>
      <w:r w:rsidRPr="00663308">
        <w:rPr>
          <w:sz w:val="28"/>
          <w:lang w:val="es-ES"/>
        </w:rPr>
        <w:t xml:space="preserve"> </w:t>
      </w:r>
    </w:p>
    <w:p w:rsidR="00CF30CA" w:rsidRPr="00663308" w:rsidRDefault="00663308" w:rsidP="00EE70B0">
      <w:pPr>
        <w:pStyle w:val="NormalWeb"/>
        <w:spacing w:before="0" w:after="0"/>
        <w:ind w:left="426" w:right="191"/>
        <w:jc w:val="both"/>
        <w:rPr>
          <w:sz w:val="28"/>
          <w:lang w:val="es-ES"/>
        </w:rPr>
      </w:pPr>
    </w:p>
    <w:p w:rsidR="006277B6" w:rsidRPr="00663308" w:rsidRDefault="00663308" w:rsidP="00EE70B0">
      <w:pPr>
        <w:pStyle w:val="NormalWeb"/>
        <w:spacing w:before="0" w:after="0"/>
        <w:ind w:left="426" w:right="191"/>
        <w:jc w:val="both"/>
        <w:rPr>
          <w:sz w:val="28"/>
          <w:lang w:val="es-ES"/>
        </w:rPr>
      </w:pPr>
      <w:r w:rsidRPr="00663308">
        <w:rPr>
          <w:b/>
          <w:bCs/>
          <w:sz w:val="28"/>
          <w:lang w:val="es-ES"/>
        </w:rPr>
        <w:t>PARÁGRAFO 1</w:t>
      </w:r>
      <w:r w:rsidRPr="00663308">
        <w:rPr>
          <w:sz w:val="28"/>
          <w:lang w:val="es-ES"/>
        </w:rPr>
        <w:t>. La retención en la</w:t>
      </w:r>
      <w:r w:rsidRPr="00663308">
        <w:rPr>
          <w:sz w:val="28"/>
          <w:lang w:val="es-ES"/>
        </w:rPr>
        <w:t xml:space="preserve"> fuente será calculada sobre el valor bruto de los pagos o abonos en cuenta por concepto de dividendos o participaciones.</w:t>
      </w:r>
    </w:p>
    <w:p w:rsidR="006277B6" w:rsidRPr="00663308" w:rsidRDefault="00663308" w:rsidP="00EE70B0">
      <w:pPr>
        <w:pStyle w:val="NormalWeb"/>
        <w:spacing w:before="0" w:after="0"/>
        <w:ind w:left="426" w:right="191"/>
        <w:jc w:val="both"/>
        <w:rPr>
          <w:sz w:val="28"/>
          <w:lang w:val="es-ES"/>
        </w:rPr>
      </w:pPr>
      <w:r w:rsidRPr="00663308">
        <w:rPr>
          <w:sz w:val="28"/>
          <w:lang w:val="es-ES"/>
        </w:rPr>
        <w:t xml:space="preserve">La retención en la fuente a la que se refiere este artículo solo se practica en la sociedad nacional que reciba los dividendos por </w:t>
      </w:r>
      <w:r w:rsidRPr="00663308">
        <w:rPr>
          <w:sz w:val="28"/>
          <w:lang w:val="es-ES"/>
        </w:rPr>
        <w:t>primera vez, y el crédito será trasladable hasta el beneficiario final persona natural residente o inversionista residente en el exterior.</w:t>
      </w:r>
    </w:p>
    <w:p w:rsidR="007D6011" w:rsidRPr="00663308" w:rsidRDefault="00663308" w:rsidP="00EE70B0">
      <w:pPr>
        <w:pStyle w:val="NormalWeb"/>
        <w:spacing w:before="0" w:after="0"/>
        <w:ind w:left="426" w:right="191"/>
        <w:jc w:val="both"/>
        <w:rPr>
          <w:sz w:val="28"/>
          <w:lang w:val="es-ES"/>
        </w:rPr>
      </w:pPr>
    </w:p>
    <w:p w:rsidR="006277B6" w:rsidRPr="00663308" w:rsidRDefault="00663308" w:rsidP="00EE70B0">
      <w:pPr>
        <w:pStyle w:val="NormalWeb"/>
        <w:spacing w:before="0" w:after="0"/>
        <w:ind w:left="426" w:right="191"/>
        <w:jc w:val="both"/>
        <w:rPr>
          <w:sz w:val="28"/>
          <w:lang w:val="es-ES"/>
        </w:rPr>
      </w:pPr>
      <w:r w:rsidRPr="00663308">
        <w:rPr>
          <w:b/>
          <w:bCs/>
          <w:sz w:val="28"/>
          <w:lang w:val="es-ES"/>
        </w:rPr>
        <w:t>PARÁGRAFO 2</w:t>
      </w:r>
      <w:r w:rsidRPr="00663308">
        <w:rPr>
          <w:sz w:val="28"/>
          <w:lang w:val="es-ES"/>
        </w:rPr>
        <w:t>. Las sociedades bajo el régimen CHC del impuesto sobre la renta, incluyendo las entidades públicas desce</w:t>
      </w:r>
      <w:r w:rsidRPr="00663308">
        <w:rPr>
          <w:sz w:val="28"/>
          <w:lang w:val="es-ES"/>
        </w:rPr>
        <w:t>ntralizadas, no están sujetas a la retención en la fuente sobre los dividendos distribuidos por sociedades en Colombia.</w:t>
      </w:r>
    </w:p>
    <w:p w:rsidR="007D6011" w:rsidRPr="00663308" w:rsidRDefault="00663308" w:rsidP="00EE70B0">
      <w:pPr>
        <w:pStyle w:val="NormalWeb"/>
        <w:spacing w:before="0" w:after="0"/>
        <w:ind w:left="426" w:right="191"/>
        <w:jc w:val="both"/>
        <w:rPr>
          <w:sz w:val="28"/>
          <w:lang w:val="es-ES"/>
        </w:rPr>
      </w:pPr>
    </w:p>
    <w:p w:rsidR="00DC7CF5" w:rsidRPr="00663308" w:rsidRDefault="00663308" w:rsidP="00EE70B0">
      <w:pPr>
        <w:pStyle w:val="NormalWeb"/>
        <w:spacing w:before="0" w:after="0"/>
        <w:ind w:left="426" w:right="191"/>
        <w:jc w:val="both"/>
        <w:rPr>
          <w:sz w:val="28"/>
          <w:lang w:val="es-ES"/>
        </w:rPr>
      </w:pPr>
      <w:r w:rsidRPr="00663308">
        <w:rPr>
          <w:b/>
          <w:bCs/>
          <w:sz w:val="28"/>
          <w:lang w:val="es-ES"/>
        </w:rPr>
        <w:t>PARÁGRAFO 3</w:t>
      </w:r>
      <w:r w:rsidRPr="00663308">
        <w:rPr>
          <w:sz w:val="28"/>
          <w:lang w:val="es-ES"/>
        </w:rPr>
        <w:t>. Los dividendos que se distribuyen dentro de los grupos empresariales o dentro de sociedades en situación de control debida</w:t>
      </w:r>
      <w:r w:rsidRPr="00663308">
        <w:rPr>
          <w:sz w:val="28"/>
          <w:lang w:val="es-ES"/>
        </w:rPr>
        <w:t>mente registrados ante la Cámara de Comercio, no estarán sujetos a la retención en la fuente regulada en este artículo. Lo anterior, siempre y cuando no se trate de una entidad intermedia dispuesta para el diferimiento del impuesto sobre los dividendos.</w:t>
      </w:r>
    </w:p>
    <w:p w:rsidR="001D1123" w:rsidRPr="00663308" w:rsidRDefault="00663308" w:rsidP="00EE70B0">
      <w:pPr>
        <w:pStyle w:val="NormalWeb"/>
        <w:spacing w:before="0" w:after="0"/>
        <w:ind w:left="426" w:right="191"/>
        <w:jc w:val="both"/>
        <w:rPr>
          <w:sz w:val="28"/>
          <w:lang w:val="es-ES"/>
        </w:rPr>
      </w:pPr>
    </w:p>
    <w:p w:rsidR="00101FDA" w:rsidRPr="00663308" w:rsidRDefault="00663308" w:rsidP="00D64BF6">
      <w:pPr>
        <w:rPr>
          <w:rFonts w:ascii="Times New Roman" w:hAnsi="Times New Roman" w:cs="Times New Roman"/>
          <w:color w:val="000000"/>
          <w:sz w:val="28"/>
          <w:szCs w:val="28"/>
          <w:u w:color="000000"/>
          <w:bdr w:val="nil"/>
          <w:lang w:val="es-ES"/>
        </w:rPr>
      </w:pPr>
    </w:p>
    <w:p w:rsidR="00EF7165" w:rsidRPr="00663308" w:rsidRDefault="00663308" w:rsidP="003911FF">
      <w:pPr>
        <w:pStyle w:val="Ttulo1"/>
        <w:rPr>
          <w:rStyle w:val="Ninguno"/>
          <w:lang w:val="es-ES"/>
        </w:rPr>
      </w:pPr>
      <w:r w:rsidRPr="00663308">
        <w:rPr>
          <w:rStyle w:val="Ninguno"/>
          <w:lang w:val="es-ES"/>
        </w:rPr>
        <w:t>LA DEMANDA</w:t>
      </w:r>
    </w:p>
    <w:p w:rsidR="00D81C8B" w:rsidRPr="00663308" w:rsidRDefault="00663308" w:rsidP="00D87578">
      <w:pPr>
        <w:pStyle w:val="NormalWeb"/>
        <w:spacing w:before="0" w:after="0"/>
        <w:ind w:right="40"/>
        <w:jc w:val="both"/>
        <w:rPr>
          <w:rStyle w:val="Ninguno"/>
          <w:sz w:val="28"/>
          <w:szCs w:val="28"/>
          <w:lang w:val="es-ES"/>
        </w:rPr>
      </w:pPr>
    </w:p>
    <w:p w:rsidR="00584CF3" w:rsidRPr="00663308" w:rsidRDefault="00663308" w:rsidP="00EE3E89">
      <w:pPr>
        <w:pStyle w:val="NormalWeb"/>
        <w:numPr>
          <w:ilvl w:val="0"/>
          <w:numId w:val="4"/>
        </w:numPr>
        <w:spacing w:before="0" w:after="0"/>
        <w:ind w:left="0" w:right="40" w:firstLine="0"/>
        <w:jc w:val="both"/>
        <w:rPr>
          <w:sz w:val="28"/>
          <w:szCs w:val="28"/>
          <w:lang w:val="es-ES"/>
        </w:rPr>
      </w:pPr>
      <w:r w:rsidRPr="00663308">
        <w:rPr>
          <w:rStyle w:val="Ninguno"/>
          <w:sz w:val="28"/>
          <w:szCs w:val="28"/>
          <w:lang w:val="es-ES"/>
        </w:rPr>
        <w:t>El demandante solicit</w:t>
      </w:r>
      <w:r w:rsidRPr="00663308">
        <w:rPr>
          <w:rStyle w:val="Ninguno"/>
          <w:sz w:val="28"/>
          <w:szCs w:val="28"/>
          <w:lang w:val="es-ES"/>
        </w:rPr>
        <w:t>ó</w:t>
      </w:r>
      <w:r w:rsidRPr="00663308">
        <w:rPr>
          <w:rStyle w:val="Ninguno"/>
          <w:sz w:val="28"/>
          <w:szCs w:val="28"/>
          <w:lang w:val="es-ES"/>
        </w:rPr>
        <w:t xml:space="preserve"> declarar la inexequibilidad de los artículos 3, 4, 12 y 13 de la Ley 2277 de 2022 en su integridad, de la expresión “</w:t>
      </w:r>
      <w:r w:rsidRPr="00663308">
        <w:rPr>
          <w:sz w:val="28"/>
          <w:szCs w:val="28"/>
          <w:lang w:val="es-ES"/>
        </w:rPr>
        <w:t>y de dividendos y participaciones” del artículo 6 de esa misma ley</w:t>
      </w:r>
      <w:r w:rsidRPr="00663308">
        <w:rPr>
          <w:sz w:val="28"/>
          <w:szCs w:val="28"/>
          <w:lang w:val="es-ES"/>
        </w:rPr>
        <w:t>,</w:t>
      </w:r>
      <w:r w:rsidRPr="00663308">
        <w:rPr>
          <w:sz w:val="28"/>
          <w:szCs w:val="28"/>
          <w:lang w:val="es-ES"/>
        </w:rPr>
        <w:t xml:space="preserve"> y del artículo 50 de la Ley 2010 de </w:t>
      </w:r>
      <w:r w:rsidRPr="00663308">
        <w:rPr>
          <w:sz w:val="28"/>
          <w:szCs w:val="28"/>
          <w:lang w:val="es-ES"/>
        </w:rPr>
        <w:t>2019 en su integralidad por considerar que vulneran</w:t>
      </w:r>
      <w:r w:rsidRPr="00663308">
        <w:rPr>
          <w:sz w:val="28"/>
          <w:szCs w:val="28"/>
          <w:lang w:val="es-ES"/>
        </w:rPr>
        <w:t xml:space="preserve"> los artículos 95 y 363 de la Constitución Política</w:t>
      </w:r>
      <w:r w:rsidRPr="00663308">
        <w:rPr>
          <w:sz w:val="28"/>
          <w:szCs w:val="28"/>
          <w:lang w:val="es-ES"/>
        </w:rPr>
        <w:t>.</w:t>
      </w:r>
    </w:p>
    <w:p w:rsidR="002311A8" w:rsidRPr="00663308" w:rsidRDefault="00663308" w:rsidP="002311A8">
      <w:pPr>
        <w:pStyle w:val="NormalWeb"/>
        <w:spacing w:before="0" w:after="0"/>
        <w:ind w:right="40"/>
        <w:jc w:val="both"/>
        <w:rPr>
          <w:sz w:val="28"/>
          <w:szCs w:val="28"/>
          <w:lang w:val="es-ES"/>
        </w:rPr>
      </w:pPr>
    </w:p>
    <w:p w:rsidR="00500AA4" w:rsidRPr="00663308" w:rsidRDefault="00663308" w:rsidP="00EE3E89">
      <w:pPr>
        <w:pStyle w:val="NormalWeb"/>
        <w:numPr>
          <w:ilvl w:val="0"/>
          <w:numId w:val="4"/>
        </w:numPr>
        <w:spacing w:before="0" w:after="0"/>
        <w:ind w:left="0" w:right="40" w:firstLine="0"/>
        <w:jc w:val="both"/>
        <w:rPr>
          <w:sz w:val="28"/>
          <w:szCs w:val="28"/>
          <w:lang w:val="es-ES"/>
        </w:rPr>
      </w:pPr>
      <w:r w:rsidRPr="00663308">
        <w:rPr>
          <w:sz w:val="28"/>
          <w:szCs w:val="28"/>
          <w:lang w:val="es-ES"/>
        </w:rPr>
        <w:t>Inicialmente el accionante presentó dos cargos</w:t>
      </w:r>
      <w:r w:rsidRPr="00663308">
        <w:rPr>
          <w:sz w:val="28"/>
          <w:szCs w:val="28"/>
          <w:lang w:val="es-ES"/>
        </w:rPr>
        <w:t xml:space="preserve">. </w:t>
      </w:r>
      <w:r w:rsidRPr="00663308">
        <w:rPr>
          <w:sz w:val="28"/>
          <w:szCs w:val="28"/>
          <w:lang w:val="es-ES"/>
        </w:rPr>
        <w:t>En e</w:t>
      </w:r>
      <w:r w:rsidRPr="00663308">
        <w:rPr>
          <w:sz w:val="28"/>
          <w:szCs w:val="28"/>
          <w:lang w:val="es-ES"/>
        </w:rPr>
        <w:t>l primero</w:t>
      </w:r>
      <w:r w:rsidRPr="00663308">
        <w:rPr>
          <w:sz w:val="28"/>
          <w:szCs w:val="28"/>
          <w:lang w:val="es-ES"/>
        </w:rPr>
        <w:t xml:space="preserve"> argumentó que las normas demandadas han de ser consideradas confiscatorias y por tanto violatorias de los principios de equidad y justicia</w:t>
      </w:r>
      <w:r w:rsidRPr="00663308">
        <w:rPr>
          <w:sz w:val="28"/>
          <w:szCs w:val="28"/>
          <w:lang w:val="es-ES"/>
        </w:rPr>
        <w:t xml:space="preserve"> contemplad</w:t>
      </w:r>
      <w:r w:rsidRPr="00663308">
        <w:rPr>
          <w:sz w:val="28"/>
          <w:szCs w:val="28"/>
          <w:lang w:val="es-ES"/>
        </w:rPr>
        <w:t>o</w:t>
      </w:r>
      <w:r w:rsidRPr="00663308">
        <w:rPr>
          <w:sz w:val="28"/>
          <w:szCs w:val="28"/>
          <w:lang w:val="es-ES"/>
        </w:rPr>
        <w:t>s en los artículos 95.9 y 363 de la Constitución</w:t>
      </w:r>
      <w:r w:rsidRPr="00663308">
        <w:rPr>
          <w:sz w:val="28"/>
          <w:szCs w:val="28"/>
          <w:lang w:val="es-ES"/>
        </w:rPr>
        <w:t xml:space="preserve"> Política</w:t>
      </w:r>
      <w:r w:rsidRPr="00663308">
        <w:rPr>
          <w:sz w:val="28"/>
          <w:szCs w:val="28"/>
          <w:lang w:val="es-ES"/>
        </w:rPr>
        <w:t xml:space="preserve">, en tanto gravan de manera desproporcionada el </w:t>
      </w:r>
      <w:r w:rsidRPr="00663308">
        <w:rPr>
          <w:sz w:val="28"/>
          <w:szCs w:val="28"/>
          <w:lang w:val="es-ES"/>
        </w:rPr>
        <w:t>patrimonio de los contribuyentes, al absorber una parte sustancia</w:t>
      </w:r>
      <w:r w:rsidRPr="00663308">
        <w:rPr>
          <w:sz w:val="28"/>
          <w:szCs w:val="28"/>
          <w:lang w:val="es-ES"/>
        </w:rPr>
        <w:t>l</w:t>
      </w:r>
      <w:r w:rsidRPr="00663308">
        <w:rPr>
          <w:sz w:val="28"/>
          <w:szCs w:val="28"/>
          <w:lang w:val="es-ES"/>
        </w:rPr>
        <w:t xml:space="preserve"> de su propiedad y/o renta, y da</w:t>
      </w:r>
      <w:r w:rsidRPr="00663308">
        <w:rPr>
          <w:sz w:val="28"/>
          <w:szCs w:val="28"/>
          <w:lang w:val="es-ES"/>
        </w:rPr>
        <w:t>r</w:t>
      </w:r>
      <w:r w:rsidRPr="00663308">
        <w:rPr>
          <w:sz w:val="28"/>
          <w:szCs w:val="28"/>
          <w:lang w:val="es-ES"/>
        </w:rPr>
        <w:t xml:space="preserve"> lugar a la imposición de cargas que desconocen su capacidad contributiva</w:t>
      </w:r>
      <w:r w:rsidRPr="00663308">
        <w:rPr>
          <w:sz w:val="28"/>
          <w:szCs w:val="28"/>
          <w:lang w:val="es-ES"/>
        </w:rPr>
        <w:t xml:space="preserve">. </w:t>
      </w:r>
      <w:r w:rsidRPr="00663308">
        <w:rPr>
          <w:sz w:val="28"/>
          <w:szCs w:val="28"/>
          <w:lang w:val="es-ES"/>
        </w:rPr>
        <w:t xml:space="preserve">En </w:t>
      </w:r>
      <w:r w:rsidRPr="00663308">
        <w:rPr>
          <w:sz w:val="28"/>
          <w:szCs w:val="28"/>
          <w:lang w:val="es-ES"/>
        </w:rPr>
        <w:t>e</w:t>
      </w:r>
      <w:r w:rsidRPr="00663308">
        <w:rPr>
          <w:sz w:val="28"/>
          <w:szCs w:val="28"/>
          <w:lang w:val="es-ES"/>
        </w:rPr>
        <w:t>l segundo cargo, el accionante advirt</w:t>
      </w:r>
      <w:r w:rsidRPr="00663308">
        <w:rPr>
          <w:sz w:val="28"/>
          <w:szCs w:val="28"/>
          <w:lang w:val="es-ES"/>
        </w:rPr>
        <w:t>ió</w:t>
      </w:r>
      <w:r w:rsidRPr="00663308">
        <w:rPr>
          <w:sz w:val="28"/>
          <w:szCs w:val="28"/>
          <w:lang w:val="es-ES"/>
        </w:rPr>
        <w:t xml:space="preserve"> que las normas</w:t>
      </w:r>
      <w:r w:rsidRPr="00663308">
        <w:rPr>
          <w:sz w:val="28"/>
          <w:szCs w:val="28"/>
          <w:lang w:val="es-ES"/>
        </w:rPr>
        <w:t xml:space="preserve"> </w:t>
      </w:r>
      <w:r w:rsidRPr="00663308">
        <w:rPr>
          <w:sz w:val="28"/>
          <w:szCs w:val="28"/>
          <w:lang w:val="es-ES"/>
        </w:rPr>
        <w:t>demandadas de la Ley 22</w:t>
      </w:r>
      <w:r w:rsidRPr="00663308">
        <w:rPr>
          <w:sz w:val="28"/>
          <w:szCs w:val="28"/>
          <w:lang w:val="es-ES"/>
        </w:rPr>
        <w:t>77 de 2022 pueden resultar inconstitucionales,</w:t>
      </w:r>
      <w:r w:rsidRPr="00663308">
        <w:rPr>
          <w:sz w:val="28"/>
          <w:szCs w:val="28"/>
          <w:lang w:val="es-ES"/>
        </w:rPr>
        <w:t xml:space="preserve"> </w:t>
      </w:r>
      <w:r w:rsidRPr="00663308">
        <w:rPr>
          <w:sz w:val="28"/>
          <w:szCs w:val="28"/>
          <w:lang w:val="es-ES"/>
        </w:rPr>
        <w:t>en la medida en que exist</w:t>
      </w:r>
      <w:r w:rsidRPr="00663308">
        <w:rPr>
          <w:sz w:val="28"/>
          <w:szCs w:val="28"/>
          <w:lang w:val="es-ES"/>
        </w:rPr>
        <w:t>irían</w:t>
      </w:r>
      <w:r w:rsidRPr="00663308">
        <w:rPr>
          <w:sz w:val="28"/>
          <w:szCs w:val="28"/>
          <w:lang w:val="es-ES"/>
        </w:rPr>
        <w:t xml:space="preserve"> dos interpretaciones posibles para la</w:t>
      </w:r>
      <w:r w:rsidRPr="00663308">
        <w:rPr>
          <w:sz w:val="28"/>
          <w:szCs w:val="28"/>
          <w:lang w:val="es-ES"/>
        </w:rPr>
        <w:t xml:space="preserve"> </w:t>
      </w:r>
      <w:r w:rsidRPr="00663308">
        <w:rPr>
          <w:sz w:val="28"/>
          <w:szCs w:val="28"/>
          <w:lang w:val="es-ES"/>
        </w:rPr>
        <w:t xml:space="preserve">aplicación del impuesto </w:t>
      </w:r>
      <w:r w:rsidRPr="00663308">
        <w:rPr>
          <w:sz w:val="28"/>
          <w:szCs w:val="28"/>
          <w:lang w:val="es-ES"/>
        </w:rPr>
        <w:t>a los</w:t>
      </w:r>
      <w:r w:rsidRPr="00663308">
        <w:rPr>
          <w:sz w:val="28"/>
          <w:szCs w:val="28"/>
          <w:lang w:val="es-ES"/>
        </w:rPr>
        <w:t xml:space="preserve"> dividendo</w:t>
      </w:r>
      <w:r w:rsidRPr="00663308">
        <w:rPr>
          <w:sz w:val="28"/>
          <w:szCs w:val="28"/>
          <w:lang w:val="es-ES"/>
        </w:rPr>
        <w:t>s</w:t>
      </w:r>
      <w:r w:rsidRPr="00663308">
        <w:rPr>
          <w:sz w:val="28"/>
          <w:szCs w:val="28"/>
          <w:lang w:val="es-ES"/>
        </w:rPr>
        <w:t>, una de las cuales desconocería el</w:t>
      </w:r>
      <w:r w:rsidRPr="00663308">
        <w:rPr>
          <w:sz w:val="28"/>
          <w:szCs w:val="28"/>
          <w:lang w:val="es-ES"/>
        </w:rPr>
        <w:t xml:space="preserve"> </w:t>
      </w:r>
      <w:r w:rsidRPr="00663308">
        <w:rPr>
          <w:sz w:val="28"/>
          <w:szCs w:val="28"/>
          <w:lang w:val="es-ES"/>
        </w:rPr>
        <w:t>principio de irretroactividad de la ley tributaria.</w:t>
      </w:r>
      <w:r w:rsidRPr="00663308">
        <w:rPr>
          <w:sz w:val="28"/>
          <w:szCs w:val="28"/>
          <w:lang w:val="es-ES"/>
        </w:rPr>
        <w:t xml:space="preserve"> </w:t>
      </w:r>
    </w:p>
    <w:p w:rsidR="00500AA4" w:rsidRPr="00663308" w:rsidRDefault="00663308" w:rsidP="00500AA4">
      <w:pPr>
        <w:pStyle w:val="Prrafodelista"/>
        <w:rPr>
          <w:rStyle w:val="Ninguno"/>
          <w:rFonts w:cs="Times New Roman"/>
          <w:lang w:val="es-ES"/>
        </w:rPr>
      </w:pPr>
    </w:p>
    <w:p w:rsidR="00C45D7A" w:rsidRPr="00663308" w:rsidRDefault="00663308" w:rsidP="00EE3E89">
      <w:pPr>
        <w:pStyle w:val="NormalWeb"/>
        <w:numPr>
          <w:ilvl w:val="0"/>
          <w:numId w:val="4"/>
        </w:numPr>
        <w:spacing w:before="0" w:after="0"/>
        <w:ind w:left="0" w:right="40" w:firstLine="0"/>
        <w:jc w:val="both"/>
        <w:rPr>
          <w:rStyle w:val="Ninguno"/>
          <w:sz w:val="28"/>
          <w:szCs w:val="28"/>
          <w:lang w:val="es-ES"/>
        </w:rPr>
      </w:pPr>
      <w:r w:rsidRPr="00663308">
        <w:rPr>
          <w:rStyle w:val="Ninguno"/>
          <w:sz w:val="28"/>
          <w:szCs w:val="28"/>
          <w:lang w:val="es-ES"/>
        </w:rPr>
        <w:t>Mediante a</w:t>
      </w:r>
      <w:r w:rsidRPr="00663308">
        <w:rPr>
          <w:rStyle w:val="Ninguno"/>
          <w:sz w:val="28"/>
          <w:szCs w:val="28"/>
          <w:lang w:val="es-ES"/>
        </w:rPr>
        <w:t>uto del 30 de mayo de 2023 la demanda fue inadmitida</w:t>
      </w:r>
      <w:r w:rsidRPr="00663308">
        <w:rPr>
          <w:rStyle w:val="Ninguno"/>
          <w:sz w:val="28"/>
          <w:szCs w:val="28"/>
          <w:lang w:val="es-ES"/>
        </w:rPr>
        <w:t xml:space="preserve">. </w:t>
      </w:r>
      <w:r w:rsidRPr="00663308">
        <w:rPr>
          <w:rStyle w:val="Ninguno"/>
          <w:sz w:val="28"/>
          <w:szCs w:val="28"/>
          <w:lang w:val="es-ES"/>
        </w:rPr>
        <w:t xml:space="preserve">Respecto </w:t>
      </w:r>
      <w:r w:rsidRPr="00663308">
        <w:rPr>
          <w:rStyle w:val="Ninguno"/>
          <w:sz w:val="28"/>
          <w:szCs w:val="28"/>
          <w:lang w:val="es-ES"/>
        </w:rPr>
        <w:t>de</w:t>
      </w:r>
      <w:r w:rsidRPr="00663308">
        <w:rPr>
          <w:rStyle w:val="Ninguno"/>
          <w:sz w:val="28"/>
          <w:szCs w:val="28"/>
          <w:lang w:val="es-ES"/>
        </w:rPr>
        <w:t xml:space="preserve">l primer cargo, </w:t>
      </w:r>
      <w:r w:rsidRPr="00663308">
        <w:rPr>
          <w:rStyle w:val="Ninguno"/>
          <w:sz w:val="28"/>
          <w:szCs w:val="28"/>
          <w:lang w:val="es-ES"/>
        </w:rPr>
        <w:t xml:space="preserve">el auto </w:t>
      </w:r>
      <w:r w:rsidRPr="00663308">
        <w:rPr>
          <w:rStyle w:val="Ninguno"/>
          <w:sz w:val="28"/>
          <w:szCs w:val="28"/>
          <w:lang w:val="es-ES"/>
        </w:rPr>
        <w:t>indicó que incumplía</w:t>
      </w:r>
      <w:r w:rsidRPr="00663308">
        <w:rPr>
          <w:rStyle w:val="Ninguno"/>
          <w:sz w:val="28"/>
          <w:szCs w:val="28"/>
          <w:lang w:val="es-ES"/>
        </w:rPr>
        <w:t xml:space="preserve"> con</w:t>
      </w:r>
      <w:r w:rsidRPr="00663308">
        <w:rPr>
          <w:rStyle w:val="Ninguno"/>
          <w:sz w:val="28"/>
          <w:szCs w:val="28"/>
          <w:lang w:val="es-ES"/>
        </w:rPr>
        <w:t xml:space="preserve"> los requisitos de certeza, especificidad, pertinencia y suficiencia. Señaló que carecía de certeza porque las normas demandadas y el concepto de confiscación se refieren al impacto que este</w:t>
      </w:r>
      <w:r w:rsidRPr="00663308">
        <w:rPr>
          <w:rStyle w:val="Ninguno"/>
          <w:sz w:val="28"/>
          <w:szCs w:val="28"/>
          <w:lang w:val="es-ES"/>
        </w:rPr>
        <w:t xml:space="preserve"> tributo</w:t>
      </w:r>
      <w:r w:rsidRPr="00663308">
        <w:rPr>
          <w:rStyle w:val="Ninguno"/>
          <w:sz w:val="28"/>
          <w:szCs w:val="28"/>
          <w:lang w:val="es-ES"/>
        </w:rPr>
        <w:t xml:space="preserve"> implica para el socio y no para la sociedad; no obstante,</w:t>
      </w:r>
      <w:r w:rsidRPr="00663308">
        <w:rPr>
          <w:rStyle w:val="Ninguno"/>
          <w:sz w:val="28"/>
          <w:szCs w:val="28"/>
          <w:lang w:val="es-ES"/>
        </w:rPr>
        <w:t xml:space="preserve"> el demandante agregó ambos impactos fiscales para determinar la afectación de la persona natural. Por tanto, teniendo en cuenta que la persona jurídica y la persona natural</w:t>
      </w:r>
      <w:r w:rsidRPr="00663308">
        <w:rPr>
          <w:rStyle w:val="Ninguno"/>
          <w:sz w:val="28"/>
          <w:szCs w:val="28"/>
          <w:lang w:val="es-ES"/>
        </w:rPr>
        <w:t xml:space="preserve"> del</w:t>
      </w:r>
      <w:r w:rsidRPr="00663308">
        <w:rPr>
          <w:rStyle w:val="Ninguno"/>
          <w:sz w:val="28"/>
          <w:szCs w:val="28"/>
          <w:lang w:val="es-ES"/>
        </w:rPr>
        <w:t xml:space="preserve"> accionista son sujetos distintos, supeditados a regímenes tributarios diferent</w:t>
      </w:r>
      <w:r w:rsidRPr="00663308">
        <w:rPr>
          <w:rStyle w:val="Ninguno"/>
          <w:sz w:val="28"/>
          <w:szCs w:val="28"/>
          <w:lang w:val="es-ES"/>
        </w:rPr>
        <w:t>es, integrar las implicaciones tributarias parecía recaer sobre una proposición subjetiva derivada por el demandante y no</w:t>
      </w:r>
      <w:r w:rsidRPr="00663308">
        <w:rPr>
          <w:rStyle w:val="Ninguno"/>
          <w:sz w:val="28"/>
          <w:szCs w:val="28"/>
          <w:lang w:val="es-ES"/>
        </w:rPr>
        <w:t xml:space="preserve"> </w:t>
      </w:r>
      <w:r w:rsidRPr="00663308">
        <w:rPr>
          <w:rStyle w:val="Ninguno"/>
          <w:sz w:val="28"/>
          <w:szCs w:val="28"/>
          <w:lang w:val="es-ES"/>
        </w:rPr>
        <w:t>provenir</w:t>
      </w:r>
      <w:r w:rsidRPr="00663308">
        <w:rPr>
          <w:rStyle w:val="Ninguno"/>
          <w:sz w:val="28"/>
          <w:szCs w:val="28"/>
          <w:lang w:val="es-ES"/>
        </w:rPr>
        <w:t xml:space="preserve"> de la norma en sí misma considerada. Así mismo,</w:t>
      </w:r>
      <w:r w:rsidRPr="00663308">
        <w:rPr>
          <w:rStyle w:val="Ninguno"/>
          <w:sz w:val="28"/>
          <w:szCs w:val="28"/>
          <w:lang w:val="es-ES"/>
        </w:rPr>
        <w:t xml:space="preserve"> señaló</w:t>
      </w:r>
      <w:r w:rsidRPr="00663308">
        <w:rPr>
          <w:rStyle w:val="Ninguno"/>
          <w:sz w:val="28"/>
          <w:szCs w:val="28"/>
          <w:lang w:val="es-ES"/>
        </w:rPr>
        <w:t xml:space="preserve"> que la demanda carecía de especificidad, porque no existía una coincid</w:t>
      </w:r>
      <w:r w:rsidRPr="00663308">
        <w:rPr>
          <w:rStyle w:val="Ninguno"/>
          <w:sz w:val="28"/>
          <w:szCs w:val="28"/>
          <w:lang w:val="es-ES"/>
        </w:rPr>
        <w:t>encia entre los sujetos gravados que permitiera conocer cómo se afectarían los principios tributarios alegados</w:t>
      </w:r>
      <w:r w:rsidRPr="00663308">
        <w:rPr>
          <w:rStyle w:val="Ninguno"/>
          <w:sz w:val="28"/>
          <w:szCs w:val="28"/>
          <w:lang w:val="es-ES"/>
        </w:rPr>
        <w:t xml:space="preserve"> por las normas bajo examen</w:t>
      </w:r>
      <w:r w:rsidRPr="00663308">
        <w:rPr>
          <w:rStyle w:val="Ninguno"/>
          <w:sz w:val="28"/>
          <w:szCs w:val="28"/>
          <w:lang w:val="es-ES"/>
        </w:rPr>
        <w:t>. Además, indicó que incumplía el requisito de</w:t>
      </w:r>
      <w:r w:rsidRPr="00663308">
        <w:rPr>
          <w:rStyle w:val="Ninguno"/>
          <w:sz w:val="28"/>
          <w:szCs w:val="28"/>
          <w:lang w:val="es-ES"/>
        </w:rPr>
        <w:t xml:space="preserve"> pertinencia, ante la ausencia de argumentos que permitieran comprender p</w:t>
      </w:r>
      <w:r w:rsidRPr="00663308">
        <w:rPr>
          <w:rStyle w:val="Ninguno"/>
          <w:sz w:val="28"/>
          <w:szCs w:val="28"/>
          <w:lang w:val="es-ES"/>
        </w:rPr>
        <w:t>or qué la imposición sobre la renta de las empresas generaría un impacto inconstitucional para el socio y, finalmente,</w:t>
      </w:r>
      <w:r w:rsidRPr="00663308">
        <w:rPr>
          <w:rStyle w:val="Ninguno"/>
          <w:sz w:val="28"/>
          <w:szCs w:val="28"/>
          <w:lang w:val="es-ES"/>
        </w:rPr>
        <w:t xml:space="preserve"> que carecía</w:t>
      </w:r>
      <w:r w:rsidRPr="00663308">
        <w:rPr>
          <w:rStyle w:val="Ninguno"/>
          <w:sz w:val="28"/>
          <w:szCs w:val="28"/>
          <w:lang w:val="es-ES"/>
        </w:rPr>
        <w:t xml:space="preserve"> de suficiencia, porque no existía una argumentación conducente a comprobar que las disposiciones demandadas generaran un efec</w:t>
      </w:r>
      <w:r w:rsidRPr="00663308">
        <w:rPr>
          <w:rStyle w:val="Ninguno"/>
          <w:sz w:val="28"/>
          <w:szCs w:val="28"/>
          <w:lang w:val="es-ES"/>
        </w:rPr>
        <w:t>to inconstitucional.</w:t>
      </w:r>
    </w:p>
    <w:p w:rsidR="00C45D7A" w:rsidRPr="00663308" w:rsidRDefault="00663308" w:rsidP="00C45D7A">
      <w:pPr>
        <w:pStyle w:val="NormalWeb"/>
        <w:spacing w:before="0" w:after="0"/>
        <w:ind w:right="40"/>
        <w:jc w:val="both"/>
        <w:rPr>
          <w:rStyle w:val="Ninguno"/>
          <w:sz w:val="28"/>
          <w:szCs w:val="28"/>
          <w:lang w:val="es-ES"/>
        </w:rPr>
      </w:pPr>
    </w:p>
    <w:p w:rsidR="00C45D7A" w:rsidRPr="00663308" w:rsidRDefault="00663308" w:rsidP="00EE3E89">
      <w:pPr>
        <w:pStyle w:val="NormalWeb"/>
        <w:numPr>
          <w:ilvl w:val="0"/>
          <w:numId w:val="4"/>
        </w:numPr>
        <w:spacing w:before="0" w:after="0"/>
        <w:ind w:left="0" w:right="40" w:firstLine="0"/>
        <w:jc w:val="both"/>
        <w:rPr>
          <w:rStyle w:val="Ninguno"/>
          <w:sz w:val="28"/>
          <w:szCs w:val="28"/>
          <w:lang w:val="es-ES"/>
        </w:rPr>
      </w:pPr>
      <w:r w:rsidRPr="00663308">
        <w:rPr>
          <w:rStyle w:val="Ninguno"/>
          <w:sz w:val="28"/>
          <w:szCs w:val="28"/>
          <w:lang w:val="es-ES"/>
        </w:rPr>
        <w:t>Con r</w:t>
      </w:r>
      <w:r w:rsidRPr="00663308">
        <w:rPr>
          <w:rStyle w:val="Ninguno"/>
          <w:sz w:val="28"/>
          <w:szCs w:val="28"/>
          <w:lang w:val="es-ES"/>
        </w:rPr>
        <w:t xml:space="preserve">especto al segundo cargo, el magistrado sustanciador precisó que se trataba de un cargo claro, </w:t>
      </w:r>
      <w:r w:rsidRPr="00663308">
        <w:rPr>
          <w:rStyle w:val="Ninguno"/>
          <w:sz w:val="28"/>
          <w:szCs w:val="28"/>
          <w:lang w:val="es-ES"/>
        </w:rPr>
        <w:t xml:space="preserve">pero </w:t>
      </w:r>
      <w:r w:rsidRPr="00663308">
        <w:rPr>
          <w:rStyle w:val="Ninguno"/>
          <w:sz w:val="28"/>
          <w:szCs w:val="28"/>
          <w:lang w:val="es-ES"/>
        </w:rPr>
        <w:t>adujo que</w:t>
      </w:r>
      <w:r w:rsidRPr="00663308">
        <w:rPr>
          <w:rStyle w:val="Ninguno"/>
          <w:sz w:val="28"/>
          <w:szCs w:val="28"/>
          <w:lang w:val="es-ES"/>
        </w:rPr>
        <w:t xml:space="preserve"> carecía de certeza. </w:t>
      </w:r>
      <w:r w:rsidRPr="00663308">
        <w:rPr>
          <w:rStyle w:val="Ninguno"/>
          <w:sz w:val="28"/>
          <w:szCs w:val="28"/>
          <w:lang w:val="es-ES"/>
        </w:rPr>
        <w:t>C</w:t>
      </w:r>
      <w:r w:rsidRPr="00663308">
        <w:rPr>
          <w:rStyle w:val="Ninguno"/>
          <w:sz w:val="28"/>
          <w:szCs w:val="28"/>
          <w:lang w:val="es-ES"/>
        </w:rPr>
        <w:t xml:space="preserve">onsideró que </w:t>
      </w:r>
      <w:r w:rsidRPr="00663308">
        <w:rPr>
          <w:rStyle w:val="Ninguno"/>
          <w:sz w:val="28"/>
          <w:szCs w:val="28"/>
          <w:lang w:val="es-ES"/>
        </w:rPr>
        <w:t xml:space="preserve">por norma expresa se realiza el ingreso por concepto de dividendos a los accionistas </w:t>
      </w:r>
      <w:r w:rsidRPr="00663308">
        <w:rPr>
          <w:rStyle w:val="Ninguno"/>
          <w:sz w:val="28"/>
          <w:szCs w:val="28"/>
          <w:lang w:val="es-ES"/>
        </w:rPr>
        <w:t>“cuando les hayan sido abonados en cuenta en calidad de exigibles.” Es decir, que según la normativa tributaria el ingreso correspondiente a las utilidades de la empresa solo existe como ingreso en cabeza de las personas naturales a partir de que los divid</w:t>
      </w:r>
      <w:r w:rsidRPr="00663308">
        <w:rPr>
          <w:rStyle w:val="Ninguno"/>
          <w:sz w:val="28"/>
          <w:szCs w:val="28"/>
          <w:lang w:val="es-ES"/>
        </w:rPr>
        <w:t>endos sean decretados en su nombre y no cuando se generan las utilidades.</w:t>
      </w:r>
    </w:p>
    <w:p w:rsidR="00C45D7A" w:rsidRPr="00663308" w:rsidRDefault="00663308" w:rsidP="00C45D7A">
      <w:pPr>
        <w:pStyle w:val="Prrafodelista"/>
        <w:rPr>
          <w:rStyle w:val="Ninguno"/>
          <w:rFonts w:cs="Times New Roman"/>
          <w:lang w:val="es-ES"/>
        </w:rPr>
      </w:pPr>
    </w:p>
    <w:p w:rsidR="004932E6" w:rsidRPr="00663308" w:rsidRDefault="00663308" w:rsidP="00EE3E89">
      <w:pPr>
        <w:pStyle w:val="NormalWeb"/>
        <w:numPr>
          <w:ilvl w:val="0"/>
          <w:numId w:val="4"/>
        </w:numPr>
        <w:spacing w:before="0" w:after="0"/>
        <w:ind w:left="0" w:right="40" w:firstLine="0"/>
        <w:jc w:val="both"/>
        <w:rPr>
          <w:rStyle w:val="Ninguno"/>
          <w:sz w:val="28"/>
          <w:szCs w:val="28"/>
          <w:lang w:val="es-ES"/>
        </w:rPr>
      </w:pPr>
      <w:r w:rsidRPr="00663308">
        <w:rPr>
          <w:rStyle w:val="Ninguno"/>
          <w:sz w:val="28"/>
          <w:szCs w:val="28"/>
          <w:lang w:val="es-ES"/>
        </w:rPr>
        <w:t>Por lo tanto,</w:t>
      </w:r>
      <w:r w:rsidRPr="00663308">
        <w:rPr>
          <w:rStyle w:val="Ninguno"/>
          <w:sz w:val="28"/>
          <w:szCs w:val="28"/>
          <w:lang w:val="es-ES"/>
        </w:rPr>
        <w:t xml:space="preserve"> estimó que,</w:t>
      </w:r>
      <w:r w:rsidRPr="00663308">
        <w:rPr>
          <w:rStyle w:val="Ninguno"/>
          <w:sz w:val="28"/>
          <w:szCs w:val="28"/>
          <w:lang w:val="es-ES"/>
        </w:rPr>
        <w:t xml:space="preserve"> según las normas tributarias (y contables) el ingreso correspondiente a las utilidades que no fueron decretadas en nombre de sus accionistas con anterioridad al 1 de enero de 2023, aún no habían sido realizadas para los accionistas en los periodos anterio</w:t>
      </w:r>
      <w:r w:rsidRPr="00663308">
        <w:rPr>
          <w:rStyle w:val="Ninguno"/>
          <w:sz w:val="28"/>
          <w:szCs w:val="28"/>
          <w:lang w:val="es-ES"/>
        </w:rPr>
        <w:t>res al 2023</w:t>
      </w:r>
      <w:r w:rsidRPr="00663308">
        <w:rPr>
          <w:rStyle w:val="Ninguno"/>
          <w:sz w:val="28"/>
          <w:szCs w:val="28"/>
          <w:lang w:val="es-ES"/>
        </w:rPr>
        <w:t>,</w:t>
      </w:r>
      <w:r w:rsidRPr="00663308">
        <w:rPr>
          <w:rStyle w:val="Ninguno"/>
          <w:sz w:val="28"/>
          <w:szCs w:val="28"/>
          <w:lang w:val="es-ES"/>
        </w:rPr>
        <w:t xml:space="preserve"> de manera que no puede considerarse que el cambio de regulación para ingresos generados a través de </w:t>
      </w:r>
      <w:r w:rsidRPr="00663308">
        <w:rPr>
          <w:rStyle w:val="Ninguno"/>
          <w:sz w:val="28"/>
          <w:szCs w:val="28"/>
          <w:lang w:val="es-ES"/>
        </w:rPr>
        <w:t>dividendos</w:t>
      </w:r>
      <w:r w:rsidRPr="00663308">
        <w:rPr>
          <w:rStyle w:val="Ninguno"/>
          <w:sz w:val="28"/>
          <w:szCs w:val="28"/>
          <w:lang w:val="es-ES"/>
        </w:rPr>
        <w:t xml:space="preserve"> deba aplicar únicamente para las utilidades generadas a partir del 2023. De igual manera, teniendo en cuenta que dicho ingreso no se</w:t>
      </w:r>
      <w:r w:rsidRPr="00663308">
        <w:rPr>
          <w:rStyle w:val="Ninguno"/>
          <w:sz w:val="28"/>
          <w:szCs w:val="28"/>
          <w:lang w:val="es-ES"/>
        </w:rPr>
        <w:t xml:space="preserve"> había realizado a favor de los accionistas, </w:t>
      </w:r>
      <w:r w:rsidRPr="00663308">
        <w:rPr>
          <w:rStyle w:val="Ninguno"/>
          <w:sz w:val="28"/>
          <w:szCs w:val="28"/>
          <w:lang w:val="es-ES"/>
        </w:rPr>
        <w:t xml:space="preserve">estimó que </w:t>
      </w:r>
      <w:r w:rsidRPr="00663308">
        <w:rPr>
          <w:rStyle w:val="Ninguno"/>
          <w:sz w:val="28"/>
          <w:szCs w:val="28"/>
          <w:lang w:val="es-ES"/>
        </w:rPr>
        <w:t xml:space="preserve">no se </w:t>
      </w:r>
      <w:r w:rsidRPr="00663308">
        <w:rPr>
          <w:rStyle w:val="Ninguno"/>
          <w:sz w:val="28"/>
          <w:szCs w:val="28"/>
          <w:lang w:val="es-ES"/>
        </w:rPr>
        <w:t>podía</w:t>
      </w:r>
      <w:r w:rsidRPr="00663308">
        <w:rPr>
          <w:rStyle w:val="Ninguno"/>
          <w:sz w:val="28"/>
          <w:szCs w:val="28"/>
          <w:lang w:val="es-ES"/>
        </w:rPr>
        <w:t xml:space="preserve"> considerar que estos tuviesen una legítima expectativa respecto de la tasa de tributación correspondiente a las utilidades que percibió la empresa, sin siquiera saber la proporción de </w:t>
      </w:r>
      <w:r w:rsidRPr="00663308">
        <w:rPr>
          <w:rStyle w:val="Ninguno"/>
          <w:sz w:val="28"/>
          <w:szCs w:val="28"/>
          <w:lang w:val="es-ES"/>
        </w:rPr>
        <w:t>estas</w:t>
      </w:r>
      <w:r w:rsidRPr="00663308">
        <w:rPr>
          <w:rStyle w:val="Ninguno"/>
          <w:sz w:val="28"/>
          <w:szCs w:val="28"/>
          <w:lang w:val="es-ES"/>
        </w:rPr>
        <w:t xml:space="preserve"> que sería repartid</w:t>
      </w:r>
      <w:r w:rsidRPr="00663308">
        <w:rPr>
          <w:rStyle w:val="Ninguno"/>
          <w:sz w:val="28"/>
          <w:szCs w:val="28"/>
          <w:lang w:val="es-ES"/>
        </w:rPr>
        <w:t>a</w:t>
      </w:r>
      <w:r w:rsidRPr="00663308">
        <w:rPr>
          <w:rStyle w:val="Ninguno"/>
          <w:sz w:val="28"/>
          <w:szCs w:val="28"/>
          <w:lang w:val="es-ES"/>
        </w:rPr>
        <w:t xml:space="preserve"> como dividendos</w:t>
      </w:r>
      <w:r w:rsidRPr="00663308">
        <w:rPr>
          <w:rStyle w:val="Ninguno"/>
          <w:sz w:val="28"/>
          <w:szCs w:val="28"/>
          <w:lang w:val="es-ES"/>
        </w:rPr>
        <w:t>.</w:t>
      </w:r>
      <w:r w:rsidRPr="00663308">
        <w:rPr>
          <w:rStyle w:val="Refdenotaalpie"/>
          <w:sz w:val="28"/>
          <w:szCs w:val="28"/>
          <w:lang w:val="es-ES"/>
        </w:rPr>
        <w:footnoteReference w:id="4"/>
      </w:r>
    </w:p>
    <w:p w:rsidR="006903E3" w:rsidRPr="00663308" w:rsidRDefault="00663308" w:rsidP="00E82469">
      <w:pPr>
        <w:rPr>
          <w:rStyle w:val="Ninguno"/>
          <w:rFonts w:ascii="Times New Roman" w:hAnsi="Times New Roman" w:cs="Times New Roman"/>
          <w:kern w:val="2"/>
          <w:sz w:val="28"/>
          <w:szCs w:val="28"/>
          <w:lang w:val="es-ES"/>
        </w:rPr>
      </w:pPr>
    </w:p>
    <w:p w:rsidR="00E9444A" w:rsidRPr="00663308" w:rsidRDefault="00663308" w:rsidP="00EE3E89">
      <w:pPr>
        <w:pStyle w:val="Cuerpo"/>
        <w:numPr>
          <w:ilvl w:val="0"/>
          <w:numId w:val="4"/>
        </w:numPr>
        <w:ind w:left="0" w:firstLine="0"/>
        <w:jc w:val="both"/>
        <w:rPr>
          <w:rStyle w:val="Ninguno"/>
          <w:kern w:val="2"/>
          <w:sz w:val="28"/>
          <w:szCs w:val="28"/>
          <w:lang w:val="es-ES"/>
        </w:rPr>
      </w:pPr>
      <w:r w:rsidRPr="00663308">
        <w:rPr>
          <w:rStyle w:val="Ninguno"/>
          <w:kern w:val="2"/>
          <w:sz w:val="28"/>
          <w:szCs w:val="28"/>
          <w:lang w:val="es-ES"/>
        </w:rPr>
        <w:t>En el escrito de corrección de la demanda</w:t>
      </w:r>
      <w:r w:rsidRPr="00663308">
        <w:rPr>
          <w:rStyle w:val="Ninguno"/>
          <w:kern w:val="2"/>
          <w:sz w:val="28"/>
          <w:szCs w:val="28"/>
          <w:lang w:val="es-ES"/>
        </w:rPr>
        <w:t>,</w:t>
      </w:r>
      <w:r w:rsidRPr="00663308">
        <w:rPr>
          <w:rStyle w:val="Ninguno"/>
          <w:kern w:val="2"/>
          <w:sz w:val="28"/>
          <w:szCs w:val="28"/>
          <w:lang w:val="es-ES"/>
        </w:rPr>
        <w:t xml:space="preserve"> el accionante </w:t>
      </w:r>
      <w:r w:rsidRPr="00663308">
        <w:rPr>
          <w:rStyle w:val="Ninguno"/>
          <w:kern w:val="2"/>
          <w:sz w:val="28"/>
          <w:szCs w:val="28"/>
          <w:lang w:val="es-ES"/>
        </w:rPr>
        <w:t>argumentó</w:t>
      </w:r>
      <w:r w:rsidRPr="00663308">
        <w:rPr>
          <w:rStyle w:val="Ninguno"/>
          <w:kern w:val="2"/>
          <w:sz w:val="28"/>
          <w:szCs w:val="28"/>
          <w:lang w:val="es-ES"/>
        </w:rPr>
        <w:t xml:space="preserve"> que</w:t>
      </w:r>
      <w:r w:rsidRPr="00663308">
        <w:rPr>
          <w:rStyle w:val="Ninguno"/>
          <w:kern w:val="2"/>
          <w:sz w:val="28"/>
          <w:szCs w:val="28"/>
          <w:lang w:val="es-ES"/>
        </w:rPr>
        <w:t>,</w:t>
      </w:r>
      <w:r w:rsidRPr="00663308">
        <w:rPr>
          <w:rStyle w:val="Ninguno"/>
          <w:kern w:val="2"/>
          <w:sz w:val="28"/>
          <w:szCs w:val="28"/>
          <w:lang w:val="es-ES"/>
        </w:rPr>
        <w:t xml:space="preserve"> </w:t>
      </w:r>
      <w:r w:rsidRPr="00663308">
        <w:rPr>
          <w:rFonts w:eastAsiaTheme="minorHAnsi"/>
          <w:sz w:val="28"/>
          <w:szCs w:val="28"/>
          <w:lang w:val="es-ES" w:eastAsia="en-US"/>
        </w:rPr>
        <w:t>si bien el concepto de confiscación se refiere</w:t>
      </w:r>
      <w:r w:rsidRPr="00663308">
        <w:rPr>
          <w:rFonts w:eastAsiaTheme="minorHAnsi"/>
          <w:sz w:val="28"/>
          <w:szCs w:val="28"/>
          <w:lang w:val="es-ES" w:eastAsia="en-US"/>
        </w:rPr>
        <w:t xml:space="preserve"> </w:t>
      </w:r>
      <w:r w:rsidRPr="00663308">
        <w:rPr>
          <w:rStyle w:val="Ninguno"/>
          <w:kern w:val="2"/>
          <w:sz w:val="28"/>
          <w:lang w:val="es-ES"/>
        </w:rPr>
        <w:t xml:space="preserve">al impacto que </w:t>
      </w:r>
      <w:r w:rsidRPr="00663308">
        <w:rPr>
          <w:rStyle w:val="Ninguno"/>
          <w:kern w:val="2"/>
          <w:sz w:val="28"/>
          <w:lang w:val="es-ES"/>
        </w:rPr>
        <w:t>el impuesto</w:t>
      </w:r>
      <w:r w:rsidRPr="00663308">
        <w:rPr>
          <w:rStyle w:val="Ninguno"/>
          <w:kern w:val="2"/>
          <w:sz w:val="28"/>
          <w:lang w:val="es-ES"/>
        </w:rPr>
        <w:t xml:space="preserve"> le genera al socio –persona natural–, incluir los impactos</w:t>
      </w:r>
      <w:r w:rsidRPr="00663308">
        <w:rPr>
          <w:rStyle w:val="Ninguno"/>
          <w:kern w:val="2"/>
          <w:sz w:val="28"/>
          <w:lang w:val="es-ES"/>
        </w:rPr>
        <w:t xml:space="preserve"> </w:t>
      </w:r>
      <w:r w:rsidRPr="00663308">
        <w:rPr>
          <w:rStyle w:val="Ninguno"/>
          <w:kern w:val="2"/>
          <w:sz w:val="28"/>
          <w:lang w:val="es-ES"/>
        </w:rPr>
        <w:t>fiscales previamente percibidos a nivel de la empresa –persona jurídica– y</w:t>
      </w:r>
      <w:r w:rsidRPr="00663308">
        <w:rPr>
          <w:rStyle w:val="Ninguno"/>
          <w:kern w:val="2"/>
          <w:sz w:val="28"/>
          <w:lang w:val="es-ES"/>
        </w:rPr>
        <w:t xml:space="preserve"> </w:t>
      </w:r>
      <w:r w:rsidRPr="00663308">
        <w:rPr>
          <w:rStyle w:val="Ninguno"/>
          <w:kern w:val="2"/>
          <w:sz w:val="28"/>
          <w:lang w:val="es-ES"/>
        </w:rPr>
        <w:t>revisarlos de manera conjunta “no es una aproximación que resulte de un</w:t>
      </w:r>
      <w:r w:rsidRPr="00663308">
        <w:rPr>
          <w:rStyle w:val="Ninguno"/>
          <w:kern w:val="2"/>
          <w:sz w:val="28"/>
          <w:lang w:val="es-ES"/>
        </w:rPr>
        <w:t xml:space="preserve"> </w:t>
      </w:r>
      <w:r w:rsidRPr="00663308">
        <w:rPr>
          <w:rStyle w:val="Ninguno"/>
          <w:kern w:val="2"/>
          <w:sz w:val="28"/>
          <w:lang w:val="es-ES"/>
        </w:rPr>
        <w:t>capricho del demandante, sino por el contrario responde a la realidad de l</w:t>
      </w:r>
      <w:r w:rsidRPr="00663308">
        <w:rPr>
          <w:rStyle w:val="Ninguno"/>
          <w:kern w:val="2"/>
          <w:sz w:val="28"/>
          <w:lang w:val="es-ES"/>
        </w:rPr>
        <w:t>a</w:t>
      </w:r>
      <w:r w:rsidRPr="00663308">
        <w:rPr>
          <w:rStyle w:val="Ninguno"/>
          <w:kern w:val="2"/>
          <w:sz w:val="28"/>
          <w:lang w:val="es-ES"/>
        </w:rPr>
        <w:t xml:space="preserve"> </w:t>
      </w:r>
      <w:r w:rsidRPr="00663308">
        <w:rPr>
          <w:rStyle w:val="Ninguno"/>
          <w:kern w:val="2"/>
          <w:sz w:val="28"/>
          <w:lang w:val="es-ES"/>
        </w:rPr>
        <w:t>generación de riqueza a través de</w:t>
      </w:r>
      <w:r w:rsidRPr="00663308">
        <w:rPr>
          <w:rStyle w:val="Ninguno"/>
          <w:kern w:val="2"/>
          <w:sz w:val="28"/>
          <w:lang w:val="es-ES"/>
        </w:rPr>
        <w:t xml:space="preserve"> la actividad empresarial.”</w:t>
      </w:r>
      <w:r w:rsidRPr="00663308">
        <w:rPr>
          <w:rStyle w:val="Ninguno"/>
          <w:rFonts w:eastAsiaTheme="minorHAnsi"/>
          <w:sz w:val="28"/>
          <w:lang w:val="es-ES"/>
        </w:rPr>
        <w:t xml:space="preserve"> </w:t>
      </w:r>
      <w:r w:rsidRPr="00663308">
        <w:rPr>
          <w:rStyle w:val="Ninguno"/>
          <w:kern w:val="2"/>
          <w:sz w:val="28"/>
          <w:lang w:val="es-ES"/>
        </w:rPr>
        <w:t>Además, sostuvo</w:t>
      </w:r>
      <w:r w:rsidRPr="00663308">
        <w:rPr>
          <w:rStyle w:val="Ninguno"/>
          <w:kern w:val="2"/>
          <w:sz w:val="28"/>
          <w:lang w:val="es-ES"/>
        </w:rPr>
        <w:t xml:space="preserve"> que, sin perjuicio de que la sociedad y los socios sean sujetos pasivos diferentes</w:t>
      </w:r>
      <w:r w:rsidRPr="00663308">
        <w:rPr>
          <w:rStyle w:val="Ninguno"/>
          <w:kern w:val="2"/>
          <w:sz w:val="28"/>
          <w:lang w:val="es-ES"/>
        </w:rPr>
        <w:t>,</w:t>
      </w:r>
      <w:r w:rsidRPr="00663308">
        <w:rPr>
          <w:rStyle w:val="Ninguno"/>
          <w:kern w:val="2"/>
          <w:sz w:val="28"/>
          <w:lang w:val="es-ES"/>
        </w:rPr>
        <w:t xml:space="preserve"> pertenecientes a regímenes tributarios diferenciados, las utilidades generadas por la empresa, repartidas mediante dividendos, d</w:t>
      </w:r>
      <w:r w:rsidRPr="00663308">
        <w:rPr>
          <w:rStyle w:val="Ninguno"/>
          <w:kern w:val="2"/>
          <w:sz w:val="28"/>
          <w:lang w:val="es-ES"/>
        </w:rPr>
        <w:t xml:space="preserve">erivan de una misma fuente de riqueza que está siendo absorbida por el Estado de manera excesiva. </w:t>
      </w:r>
      <w:r w:rsidRPr="00663308">
        <w:rPr>
          <w:rStyle w:val="Ninguno"/>
          <w:kern w:val="2"/>
          <w:sz w:val="28"/>
          <w:lang w:val="es-ES"/>
        </w:rPr>
        <w:t xml:space="preserve"> </w:t>
      </w:r>
    </w:p>
    <w:p w:rsidR="00BF1018" w:rsidRPr="00663308" w:rsidRDefault="00663308" w:rsidP="00BF1018">
      <w:pPr>
        <w:pStyle w:val="Cuerpo"/>
        <w:jc w:val="both"/>
        <w:rPr>
          <w:rStyle w:val="Ninguno"/>
          <w:rFonts w:eastAsiaTheme="minorHAnsi"/>
          <w:sz w:val="28"/>
          <w:lang w:val="es-ES"/>
        </w:rPr>
      </w:pPr>
    </w:p>
    <w:p w:rsidR="00DE24BB" w:rsidRPr="00663308" w:rsidRDefault="00663308" w:rsidP="00EE3E89">
      <w:pPr>
        <w:pStyle w:val="Prrafodelista"/>
        <w:numPr>
          <w:ilvl w:val="0"/>
          <w:numId w:val="4"/>
        </w:numPr>
        <w:ind w:left="0" w:firstLine="0"/>
        <w:jc w:val="both"/>
        <w:rPr>
          <w:rStyle w:val="Ninguno"/>
          <w:rFonts w:cs="Times New Roman"/>
          <w:kern w:val="2"/>
          <w:lang w:val="es-ES"/>
        </w:rPr>
      </w:pPr>
      <w:r w:rsidRPr="00663308">
        <w:rPr>
          <w:rStyle w:val="Ninguno"/>
          <w:rFonts w:cs="Times New Roman"/>
          <w:kern w:val="2"/>
          <w:lang w:val="es-ES"/>
        </w:rPr>
        <w:t xml:space="preserve">También frente </w:t>
      </w:r>
      <w:r w:rsidRPr="00663308">
        <w:rPr>
          <w:rStyle w:val="Ninguno"/>
          <w:rFonts w:cs="Times New Roman"/>
          <w:kern w:val="2"/>
          <w:lang w:val="es-ES"/>
        </w:rPr>
        <w:t>a este primer</w:t>
      </w:r>
      <w:r w:rsidRPr="00663308">
        <w:rPr>
          <w:rStyle w:val="Ninguno"/>
          <w:rFonts w:cs="Times New Roman"/>
          <w:kern w:val="2"/>
          <w:lang w:val="es-ES"/>
        </w:rPr>
        <w:t xml:space="preserve"> cargo</w:t>
      </w:r>
      <w:r w:rsidRPr="00663308">
        <w:rPr>
          <w:rStyle w:val="Ninguno"/>
          <w:rFonts w:cs="Times New Roman"/>
          <w:kern w:val="2"/>
          <w:lang w:val="es-ES"/>
        </w:rPr>
        <w:t>,</w:t>
      </w:r>
      <w:r w:rsidRPr="00663308">
        <w:rPr>
          <w:rStyle w:val="Ninguno"/>
          <w:rFonts w:cs="Times New Roman"/>
          <w:kern w:val="2"/>
          <w:lang w:val="es-ES"/>
        </w:rPr>
        <w:t xml:space="preserve"> el demandante resaltó que en el auto inadmisorio se omitió hacer referencia a </w:t>
      </w:r>
      <w:r w:rsidRPr="00663308">
        <w:rPr>
          <w:rStyle w:val="Ninguno"/>
          <w:rFonts w:cs="Times New Roman"/>
          <w:kern w:val="2"/>
          <w:lang w:val="es-ES"/>
        </w:rPr>
        <w:t>al argumento complementario de l</w:t>
      </w:r>
      <w:r w:rsidRPr="00663308">
        <w:rPr>
          <w:rStyle w:val="Ninguno"/>
          <w:rFonts w:cs="Times New Roman"/>
          <w:kern w:val="2"/>
          <w:lang w:val="es-ES"/>
        </w:rPr>
        <w:t xml:space="preserve">a vulneración del principio a la equidad vertical. Señaló que, en tanto las normas acusadas generan impactos fiscales más gravosos </w:t>
      </w:r>
      <w:r w:rsidRPr="00663308">
        <w:rPr>
          <w:rStyle w:val="Ninguno"/>
          <w:rFonts w:cs="Times New Roman"/>
          <w:kern w:val="2"/>
          <w:lang w:val="es-ES"/>
        </w:rPr>
        <w:t>para los contribuyentes con menor rentabilidad</w:t>
      </w:r>
      <w:r w:rsidRPr="00663308">
        <w:rPr>
          <w:rStyle w:val="Ninguno"/>
          <w:rFonts w:cs="Times New Roman"/>
          <w:kern w:val="2"/>
          <w:lang w:val="es-ES"/>
        </w:rPr>
        <w:t xml:space="preserve">, se afectaría el principio de progresividad. </w:t>
      </w:r>
      <w:r w:rsidRPr="00663308">
        <w:rPr>
          <w:rStyle w:val="Ninguno"/>
          <w:rFonts w:cs="Times New Roman"/>
          <w:kern w:val="2"/>
          <w:lang w:val="es-ES"/>
        </w:rPr>
        <w:t>Con ello buscó complementar</w:t>
      </w:r>
      <w:r w:rsidRPr="00663308">
        <w:rPr>
          <w:rStyle w:val="Ninguno"/>
          <w:rFonts w:cs="Times New Roman"/>
          <w:kern w:val="2"/>
          <w:lang w:val="es-ES"/>
        </w:rPr>
        <w:t xml:space="preserve"> </w:t>
      </w:r>
      <w:r w:rsidRPr="00663308">
        <w:rPr>
          <w:rStyle w:val="Ninguno"/>
          <w:rFonts w:cs="Times New Roman"/>
          <w:kern w:val="2"/>
          <w:lang w:val="es-ES"/>
        </w:rPr>
        <w:t>el</w:t>
      </w:r>
      <w:r w:rsidRPr="00663308">
        <w:rPr>
          <w:rStyle w:val="Ninguno"/>
          <w:rFonts w:cs="Times New Roman"/>
          <w:kern w:val="2"/>
          <w:lang w:val="es-ES"/>
        </w:rPr>
        <w:t xml:space="preserve"> ca</w:t>
      </w:r>
      <w:r w:rsidRPr="00663308">
        <w:rPr>
          <w:rStyle w:val="Ninguno"/>
          <w:rFonts w:cs="Times New Roman"/>
          <w:kern w:val="2"/>
          <w:lang w:val="es-ES"/>
        </w:rPr>
        <w:t xml:space="preserve">rgo general por vulneración del principio de equidad tributaria, con miras a demostrar un efecto confiscatorio de las normas demandadas. </w:t>
      </w:r>
    </w:p>
    <w:p w:rsidR="00DE24BB" w:rsidRPr="00663308" w:rsidRDefault="00663308" w:rsidP="00DE24BB">
      <w:pPr>
        <w:pStyle w:val="Prrafodelista"/>
        <w:rPr>
          <w:rStyle w:val="Ninguno"/>
          <w:rFonts w:cs="Times New Roman"/>
          <w:kern w:val="2"/>
          <w:lang w:val="es-ES"/>
        </w:rPr>
      </w:pPr>
    </w:p>
    <w:p w:rsidR="00862F78" w:rsidRPr="00663308" w:rsidRDefault="00663308" w:rsidP="00EE3E89">
      <w:pPr>
        <w:pStyle w:val="Prrafodelista"/>
        <w:numPr>
          <w:ilvl w:val="0"/>
          <w:numId w:val="4"/>
        </w:numPr>
        <w:ind w:left="0" w:firstLine="0"/>
        <w:jc w:val="both"/>
        <w:rPr>
          <w:rFonts w:cs="Times New Roman"/>
          <w:kern w:val="2"/>
          <w:lang w:val="es-ES"/>
        </w:rPr>
      </w:pPr>
      <w:r w:rsidRPr="00663308">
        <w:rPr>
          <w:rStyle w:val="Ninguno"/>
          <w:rFonts w:cs="Times New Roman"/>
          <w:kern w:val="2"/>
          <w:lang w:val="es-ES"/>
        </w:rPr>
        <w:t>E</w:t>
      </w:r>
      <w:r w:rsidRPr="00663308">
        <w:rPr>
          <w:rStyle w:val="Ninguno"/>
          <w:rFonts w:cs="Times New Roman"/>
          <w:kern w:val="2"/>
          <w:lang w:val="es-ES"/>
        </w:rPr>
        <w:t>l magistrado sustanciador</w:t>
      </w:r>
      <w:r w:rsidRPr="00663308">
        <w:rPr>
          <w:rStyle w:val="Ninguno"/>
          <w:rFonts w:cs="Times New Roman"/>
          <w:kern w:val="2"/>
          <w:lang w:val="es-ES"/>
        </w:rPr>
        <w:t xml:space="preserve"> encontró que, frente a este cargo, el demandante atendió en debida forma las observaciones</w:t>
      </w:r>
      <w:r w:rsidRPr="00663308">
        <w:rPr>
          <w:rStyle w:val="Ninguno"/>
          <w:rFonts w:cs="Times New Roman"/>
          <w:kern w:val="2"/>
          <w:lang w:val="es-ES"/>
        </w:rPr>
        <w:t xml:space="preserve"> del auto</w:t>
      </w:r>
      <w:r w:rsidRPr="00663308">
        <w:rPr>
          <w:rStyle w:val="Ninguno"/>
          <w:rFonts w:cs="Times New Roman"/>
          <w:kern w:val="2"/>
          <w:lang w:val="es-ES"/>
        </w:rPr>
        <w:t xml:space="preserve"> inadmisorio</w:t>
      </w:r>
      <w:r w:rsidRPr="00663308">
        <w:rPr>
          <w:rStyle w:val="Ninguno"/>
          <w:rFonts w:cs="Times New Roman"/>
          <w:kern w:val="2"/>
          <w:lang w:val="es-ES"/>
        </w:rPr>
        <w:t xml:space="preserve">, lo que condujo a suscitar dudas respecto de </w:t>
      </w:r>
      <w:r w:rsidRPr="00663308">
        <w:rPr>
          <w:rStyle w:val="Ninguno"/>
          <w:rFonts w:cs="Times New Roman"/>
          <w:kern w:val="2"/>
          <w:lang w:val="es-ES"/>
        </w:rPr>
        <w:t>la</w:t>
      </w:r>
      <w:r w:rsidRPr="00663308">
        <w:rPr>
          <w:rStyle w:val="Ninguno"/>
          <w:rFonts w:cs="Times New Roman"/>
          <w:kern w:val="2"/>
          <w:lang w:val="es-ES"/>
        </w:rPr>
        <w:t xml:space="preserve"> </w:t>
      </w:r>
      <w:r w:rsidRPr="00663308">
        <w:rPr>
          <w:rStyle w:val="Ninguno"/>
          <w:rFonts w:cs="Times New Roman"/>
          <w:kern w:val="2"/>
          <w:lang w:val="es-ES"/>
        </w:rPr>
        <w:t>constitucionalidad</w:t>
      </w:r>
      <w:r w:rsidRPr="00663308">
        <w:rPr>
          <w:rStyle w:val="Ninguno"/>
          <w:rFonts w:cs="Times New Roman"/>
          <w:kern w:val="2"/>
          <w:lang w:val="es-ES"/>
        </w:rPr>
        <w:t xml:space="preserve"> de la norma</w:t>
      </w:r>
      <w:r w:rsidRPr="00663308">
        <w:rPr>
          <w:rStyle w:val="Ninguno"/>
          <w:rFonts w:cs="Times New Roman"/>
          <w:kern w:val="2"/>
          <w:lang w:val="es-ES"/>
        </w:rPr>
        <w:t xml:space="preserve"> y en consecuencia a la admisión del primero de los cargos formulados en la demanda y complementado mediante corrección oportuna del ciudadano</w:t>
      </w:r>
      <w:r w:rsidRPr="00663308">
        <w:rPr>
          <w:rStyle w:val="Ninguno"/>
          <w:rFonts w:cs="Times New Roman"/>
          <w:kern w:val="2"/>
          <w:lang w:val="es-ES"/>
        </w:rPr>
        <w:t>.</w:t>
      </w:r>
      <w:r w:rsidRPr="00663308">
        <w:rPr>
          <w:rStyle w:val="Ninguno"/>
          <w:rFonts w:cs="Times New Roman"/>
          <w:kern w:val="2"/>
          <w:lang w:val="es-ES"/>
        </w:rPr>
        <w:t xml:space="preserve"> </w:t>
      </w:r>
      <w:r w:rsidRPr="00663308">
        <w:rPr>
          <w:rStyle w:val="Ninguno"/>
          <w:rFonts w:cs="Times New Roman"/>
          <w:kern w:val="2"/>
          <w:lang w:val="es-ES"/>
        </w:rPr>
        <w:t>En consecuen</w:t>
      </w:r>
      <w:r w:rsidRPr="00663308">
        <w:rPr>
          <w:rStyle w:val="Ninguno"/>
          <w:rFonts w:cs="Times New Roman"/>
          <w:kern w:val="2"/>
          <w:lang w:val="es-ES"/>
        </w:rPr>
        <w:t xml:space="preserve">cia, </w:t>
      </w:r>
      <w:r w:rsidRPr="00663308">
        <w:rPr>
          <w:rStyle w:val="Ninguno"/>
          <w:rFonts w:cs="Times New Roman"/>
          <w:kern w:val="2"/>
          <w:lang w:val="es-ES"/>
        </w:rPr>
        <w:t>mediante</w:t>
      </w:r>
      <w:r w:rsidRPr="00663308">
        <w:rPr>
          <w:rFonts w:cs="Times New Roman"/>
          <w:lang w:val="es-ES"/>
        </w:rPr>
        <w:t xml:space="preserve"> auto del 23 de junio de 2023, el magistrado sustanciado</w:t>
      </w:r>
      <w:r w:rsidRPr="00663308">
        <w:rPr>
          <w:rFonts w:cs="Times New Roman"/>
          <w:lang w:val="es-ES"/>
        </w:rPr>
        <w:t>r</w:t>
      </w:r>
      <w:r w:rsidRPr="00663308">
        <w:rPr>
          <w:rFonts w:cs="Times New Roman"/>
          <w:lang w:val="es-ES"/>
        </w:rPr>
        <w:t xml:space="preserve"> admitió el primer cargo por vulneración a los principios de equidad y justicia tributaria, y rechazó el segundo cargo de la demanda por vulneración del principio de irretroactividad de la ley tributaria.</w:t>
      </w:r>
    </w:p>
    <w:p w:rsidR="00862F78" w:rsidRPr="00663308" w:rsidRDefault="00663308" w:rsidP="00862F78">
      <w:pPr>
        <w:pBdr>
          <w:top w:val="nil"/>
          <w:left w:val="nil"/>
          <w:bottom w:val="nil"/>
          <w:right w:val="nil"/>
          <w:between w:val="nil"/>
          <w:bar w:val="nil"/>
        </w:pBdr>
        <w:ind w:left="720"/>
        <w:rPr>
          <w:rFonts w:ascii="Times New Roman" w:eastAsia="Arial Unicode MS" w:hAnsi="Times New Roman" w:cs="Times New Roman"/>
          <w:color w:val="000000"/>
          <w:sz w:val="28"/>
          <w:szCs w:val="28"/>
          <w:u w:color="000000"/>
          <w:bdr w:val="nil"/>
          <w:lang w:val="es-ES"/>
        </w:rPr>
      </w:pPr>
    </w:p>
    <w:p w:rsidR="00862F78" w:rsidRPr="00663308" w:rsidRDefault="00663308" w:rsidP="00EE3E89">
      <w:pPr>
        <w:numPr>
          <w:ilvl w:val="0"/>
          <w:numId w:val="4"/>
        </w:numPr>
        <w:pBdr>
          <w:top w:val="nil"/>
          <w:left w:val="nil"/>
          <w:bottom w:val="nil"/>
          <w:right w:val="nil"/>
          <w:between w:val="nil"/>
          <w:bar w:val="nil"/>
        </w:pBdr>
        <w:spacing w:before="100" w:after="100"/>
        <w:ind w:left="0" w:right="40" w:firstLine="0"/>
        <w:jc w:val="both"/>
        <w:rPr>
          <w:rStyle w:val="Ninguno"/>
          <w:rFonts w:ascii="Times New Roman" w:hAnsi="Times New Roman" w:cs="Times New Roman"/>
          <w:color w:val="000000"/>
          <w:sz w:val="28"/>
          <w:szCs w:val="28"/>
          <w:u w:color="000000"/>
          <w:bdr w:val="nil"/>
          <w:lang w:val="es-ES"/>
        </w:rPr>
      </w:pPr>
      <w:r w:rsidRPr="00663308">
        <w:rPr>
          <w:rFonts w:ascii="Times New Roman" w:hAnsi="Times New Roman" w:cs="Times New Roman"/>
          <w:color w:val="000000"/>
          <w:sz w:val="28"/>
          <w:szCs w:val="28"/>
          <w:u w:color="000000"/>
          <w:bdr w:val="nil"/>
          <w:lang w:val="es-ES"/>
        </w:rPr>
        <w:t xml:space="preserve">El 13 de julio de 2023 el demandante presentó </w:t>
      </w:r>
      <w:r w:rsidRPr="00663308">
        <w:rPr>
          <w:rFonts w:ascii="Times New Roman" w:hAnsi="Times New Roman" w:cs="Times New Roman"/>
          <w:color w:val="000000"/>
          <w:sz w:val="28"/>
          <w:szCs w:val="28"/>
          <w:u w:color="000000"/>
          <w:bdr w:val="nil"/>
          <w:lang w:val="es-ES"/>
        </w:rPr>
        <w:t>recurso de súplica en contra del auto que rechazó el segundo cargo de su demanda de inconstitucionalidad. El recurso fue negado mediante Auto 1927 del 15 de agosto de 2023.</w:t>
      </w:r>
    </w:p>
    <w:p w:rsidR="00C10D76" w:rsidRPr="00663308" w:rsidRDefault="00663308" w:rsidP="001F6EDD">
      <w:pPr>
        <w:autoSpaceDE w:val="0"/>
        <w:autoSpaceDN w:val="0"/>
        <w:adjustRightInd w:val="0"/>
        <w:jc w:val="both"/>
        <w:rPr>
          <w:rFonts w:ascii="Times New Roman" w:eastAsiaTheme="minorHAnsi" w:hAnsi="Times New Roman" w:cs="Times New Roman"/>
          <w:sz w:val="28"/>
          <w:szCs w:val="28"/>
          <w:lang w:val="es-ES" w:eastAsia="en-US"/>
        </w:rPr>
      </w:pPr>
    </w:p>
    <w:p w:rsidR="006903E3" w:rsidRPr="00663308" w:rsidRDefault="00663308" w:rsidP="006903E3">
      <w:pPr>
        <w:pStyle w:val="Cuerpo"/>
        <w:jc w:val="both"/>
        <w:rPr>
          <w:rStyle w:val="Ninguno"/>
          <w:sz w:val="28"/>
          <w:szCs w:val="28"/>
          <w:lang w:val="es-ES"/>
        </w:rPr>
      </w:pPr>
    </w:p>
    <w:p w:rsidR="00EF7165" w:rsidRPr="00663308" w:rsidRDefault="00663308" w:rsidP="00C174AB">
      <w:pPr>
        <w:pStyle w:val="Ttulo1"/>
        <w:rPr>
          <w:rStyle w:val="Ninguno"/>
          <w:lang w:val="es-ES"/>
        </w:rPr>
      </w:pPr>
      <w:r w:rsidRPr="00663308">
        <w:rPr>
          <w:rStyle w:val="Ninguno"/>
          <w:lang w:val="es-ES"/>
        </w:rPr>
        <w:t>INTERVENCIONES</w:t>
      </w:r>
      <w:r w:rsidRPr="00663308">
        <w:rPr>
          <w:rStyle w:val="Ninguno"/>
          <w:lang w:val="es-ES"/>
        </w:rPr>
        <w:t xml:space="preserve"> </w:t>
      </w:r>
    </w:p>
    <w:p w:rsidR="00EF7165" w:rsidRPr="00663308" w:rsidRDefault="00663308" w:rsidP="00EF7165">
      <w:pPr>
        <w:pStyle w:val="Sinespaciado"/>
        <w:numPr>
          <w:ilvl w:val="0"/>
          <w:numId w:val="0"/>
        </w:numPr>
        <w:rPr>
          <w:rStyle w:val="Ninguno"/>
          <w:lang w:val="es-ES"/>
        </w:rPr>
      </w:pPr>
    </w:p>
    <w:p w:rsidR="005424BF" w:rsidRPr="00663308" w:rsidRDefault="00663308" w:rsidP="00EE3E89">
      <w:pPr>
        <w:pStyle w:val="Sinespaciado"/>
        <w:numPr>
          <w:ilvl w:val="0"/>
          <w:numId w:val="4"/>
        </w:numPr>
        <w:ind w:left="0" w:firstLine="0"/>
        <w:rPr>
          <w:rStyle w:val="Ninguno"/>
          <w:b w:val="0"/>
          <w:bCs w:val="0"/>
          <w:lang w:val="es-ES"/>
        </w:rPr>
      </w:pPr>
      <w:r w:rsidRPr="00663308">
        <w:rPr>
          <w:rStyle w:val="Ninguno"/>
          <w:b w:val="0"/>
          <w:bCs w:val="0"/>
          <w:lang w:val="es-ES"/>
        </w:rPr>
        <w:t>El siguiente es</w:t>
      </w:r>
      <w:r w:rsidRPr="00663308">
        <w:rPr>
          <w:rStyle w:val="Ninguno"/>
          <w:b w:val="0"/>
          <w:bCs w:val="0"/>
          <w:lang w:val="es-ES"/>
        </w:rPr>
        <w:t xml:space="preserve"> el sentido de las intervenciones que se recibieron</w:t>
      </w:r>
      <w:r w:rsidRPr="00663308">
        <w:rPr>
          <w:rStyle w:val="Ninguno"/>
          <w:b w:val="0"/>
          <w:bCs w:val="0"/>
          <w:lang w:val="es-ES"/>
        </w:rPr>
        <w:t xml:space="preserve"> de las autoridades que participaron en la elaboración de la norma, otras entidades públicas, organizaciones y ciudadanos</w:t>
      </w:r>
      <w:r w:rsidRPr="00663308">
        <w:rPr>
          <w:rStyle w:val="Ninguno"/>
          <w:b w:val="0"/>
          <w:bCs w:val="0"/>
          <w:lang w:val="es-ES"/>
        </w:rPr>
        <w:t>, así como del concepto de la Procuradora General de la Nación</w:t>
      </w:r>
      <w:r w:rsidRPr="00663308">
        <w:rPr>
          <w:rStyle w:val="Ninguno"/>
          <w:b w:val="0"/>
          <w:bCs w:val="0"/>
          <w:lang w:val="es-ES"/>
        </w:rPr>
        <w:t xml:space="preserve">. </w:t>
      </w:r>
      <w:r w:rsidRPr="00663308">
        <w:rPr>
          <w:rStyle w:val="Ninguno"/>
          <w:b w:val="0"/>
          <w:bCs w:val="0"/>
          <w:lang w:val="es-ES"/>
        </w:rPr>
        <w:t>Posteriormente se ex</w:t>
      </w:r>
      <w:r w:rsidRPr="00663308">
        <w:rPr>
          <w:rStyle w:val="Ninguno"/>
          <w:b w:val="0"/>
          <w:bCs w:val="0"/>
          <w:lang w:val="es-ES"/>
        </w:rPr>
        <w:t>ponen</w:t>
      </w:r>
      <w:r w:rsidRPr="00663308">
        <w:rPr>
          <w:rStyle w:val="Ninguno"/>
          <w:b w:val="0"/>
          <w:bCs w:val="0"/>
          <w:lang w:val="es-ES"/>
        </w:rPr>
        <w:t xml:space="preserve"> las razones que fundamentan cada postura</w:t>
      </w:r>
      <w:r w:rsidRPr="00663308">
        <w:rPr>
          <w:rStyle w:val="Ninguno"/>
          <w:b w:val="0"/>
          <w:bCs w:val="0"/>
          <w:lang w:val="es-ES"/>
        </w:rPr>
        <w:t>.</w:t>
      </w:r>
    </w:p>
    <w:p w:rsidR="002A09BD" w:rsidRPr="00663308" w:rsidRDefault="00663308" w:rsidP="00FC04E0">
      <w:pPr>
        <w:pStyle w:val="Sinespaciado"/>
        <w:numPr>
          <w:ilvl w:val="0"/>
          <w:numId w:val="0"/>
        </w:numPr>
        <w:rPr>
          <w:rStyle w:val="Ninguno"/>
          <w:lang w:val="es-ES"/>
        </w:rPr>
      </w:pPr>
    </w:p>
    <w:tbl>
      <w:tblPr>
        <w:tblStyle w:val="Tablaconcuadrcula"/>
        <w:tblW w:w="5000" w:type="pct"/>
        <w:jc w:val="center"/>
        <w:tblLook w:val="04A0" w:firstRow="1" w:lastRow="0" w:firstColumn="1" w:lastColumn="0" w:noHBand="0" w:noVBand="1"/>
      </w:tblPr>
      <w:tblGrid>
        <w:gridCol w:w="2404"/>
        <w:gridCol w:w="2269"/>
        <w:gridCol w:w="2126"/>
        <w:gridCol w:w="2029"/>
      </w:tblGrid>
      <w:tr w:rsidR="001D1123" w:rsidRPr="00663308" w:rsidTr="00913612">
        <w:trPr>
          <w:jc w:val="center"/>
        </w:trPr>
        <w:tc>
          <w:tcPr>
            <w:tcW w:w="1362" w:type="pct"/>
            <w:shd w:val="clear" w:color="auto" w:fill="D9D9D9" w:themeFill="background1" w:themeFillShade="D9"/>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szCs w:val="24"/>
                <w:lang w:val="es-ES"/>
              </w:rPr>
            </w:pPr>
            <w:r w:rsidRPr="00663308">
              <w:rPr>
                <w:rStyle w:val="Ninguno"/>
                <w:szCs w:val="24"/>
                <w:lang w:val="es-ES"/>
              </w:rPr>
              <w:t>Tipo de participación</w:t>
            </w:r>
          </w:p>
        </w:tc>
        <w:tc>
          <w:tcPr>
            <w:tcW w:w="1285" w:type="pct"/>
            <w:shd w:val="clear" w:color="auto" w:fill="D9D9D9" w:themeFill="background1" w:themeFillShade="D9"/>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szCs w:val="24"/>
                <w:lang w:val="es-ES"/>
              </w:rPr>
            </w:pPr>
            <w:r w:rsidRPr="00663308">
              <w:rPr>
                <w:rStyle w:val="Ninguno"/>
                <w:szCs w:val="24"/>
                <w:lang w:val="es-ES"/>
              </w:rPr>
              <w:t>Inhibición y en su defecto exequibilidad</w:t>
            </w:r>
          </w:p>
        </w:tc>
        <w:tc>
          <w:tcPr>
            <w:tcW w:w="1204" w:type="pct"/>
            <w:shd w:val="clear" w:color="auto" w:fill="D9D9D9" w:themeFill="background1" w:themeFillShade="D9"/>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szCs w:val="24"/>
                <w:lang w:val="es-ES"/>
              </w:rPr>
            </w:pPr>
            <w:r w:rsidRPr="00663308">
              <w:rPr>
                <w:rStyle w:val="Ninguno"/>
                <w:szCs w:val="24"/>
                <w:lang w:val="es-ES"/>
              </w:rPr>
              <w:t>Exequibilidad</w:t>
            </w:r>
          </w:p>
        </w:tc>
        <w:tc>
          <w:tcPr>
            <w:tcW w:w="1149" w:type="pct"/>
            <w:shd w:val="clear" w:color="auto" w:fill="D9D9D9" w:themeFill="background1" w:themeFillShade="D9"/>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szCs w:val="24"/>
                <w:lang w:val="es-ES"/>
              </w:rPr>
            </w:pPr>
            <w:r w:rsidRPr="00663308">
              <w:rPr>
                <w:rStyle w:val="Ninguno"/>
                <w:szCs w:val="24"/>
                <w:lang w:val="es-ES"/>
              </w:rPr>
              <w:t>Inexequibilidad</w:t>
            </w:r>
          </w:p>
        </w:tc>
      </w:tr>
      <w:tr w:rsidR="00410A22" w:rsidRPr="00663308" w:rsidTr="00913612">
        <w:trPr>
          <w:jc w:val="center"/>
        </w:trPr>
        <w:tc>
          <w:tcPr>
            <w:tcW w:w="1362" w:type="pct"/>
          </w:tcPr>
          <w:p w:rsidR="00410A22" w:rsidRPr="00663308" w:rsidRDefault="00663308" w:rsidP="00410A2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left"/>
              <w:rPr>
                <w:rStyle w:val="Ninguno"/>
                <w:b w:val="0"/>
                <w:bCs w:val="0"/>
                <w:i/>
                <w:iCs/>
                <w:szCs w:val="24"/>
                <w:lang w:val="es-ES"/>
              </w:rPr>
            </w:pPr>
            <w:r w:rsidRPr="00663308">
              <w:rPr>
                <w:rStyle w:val="Ninguno"/>
                <w:b w:val="0"/>
                <w:bCs w:val="0"/>
                <w:i/>
                <w:iCs/>
                <w:szCs w:val="24"/>
                <w:lang w:val="es-ES"/>
              </w:rPr>
              <w:t>Autoridades que participaron en la elaboración o expedición de las normas demandadas</w:t>
            </w:r>
          </w:p>
        </w:tc>
        <w:tc>
          <w:tcPr>
            <w:tcW w:w="1285" w:type="pct"/>
          </w:tcPr>
          <w:p w:rsidR="00410A22"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204" w:type="pct"/>
          </w:tcPr>
          <w:p w:rsidR="00410A22" w:rsidRPr="00663308" w:rsidRDefault="00663308" w:rsidP="00410A2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r w:rsidRPr="00663308">
              <w:rPr>
                <w:rStyle w:val="Ninguno"/>
                <w:b w:val="0"/>
                <w:bCs w:val="0"/>
                <w:szCs w:val="24"/>
                <w:lang w:val="es-ES"/>
              </w:rPr>
              <w:t xml:space="preserve">Ministerio de Hacienda y </w:t>
            </w:r>
            <w:r w:rsidRPr="00663308">
              <w:rPr>
                <w:rStyle w:val="Ninguno"/>
                <w:b w:val="0"/>
                <w:bCs w:val="0"/>
                <w:szCs w:val="24"/>
                <w:lang w:val="es-ES"/>
              </w:rPr>
              <w:t>Crédito Público</w:t>
            </w:r>
          </w:p>
          <w:p w:rsidR="00410A22"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149" w:type="pct"/>
          </w:tcPr>
          <w:p w:rsidR="00410A22"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r>
      <w:tr w:rsidR="001D1123" w:rsidRPr="00663308" w:rsidTr="00913612">
        <w:trPr>
          <w:jc w:val="center"/>
        </w:trPr>
        <w:tc>
          <w:tcPr>
            <w:tcW w:w="1362" w:type="pct"/>
          </w:tcPr>
          <w:p w:rsidR="001D1123" w:rsidRPr="00663308" w:rsidRDefault="00663308" w:rsidP="00410A2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left"/>
              <w:rPr>
                <w:rStyle w:val="Ninguno"/>
                <w:b w:val="0"/>
                <w:bCs w:val="0"/>
                <w:szCs w:val="24"/>
                <w:lang w:val="es-ES"/>
              </w:rPr>
            </w:pPr>
            <w:r w:rsidRPr="00663308">
              <w:rPr>
                <w:rStyle w:val="Ninguno"/>
                <w:b w:val="0"/>
                <w:bCs w:val="0"/>
                <w:i/>
                <w:iCs/>
                <w:szCs w:val="24"/>
                <w:lang w:val="es-ES"/>
              </w:rPr>
              <w:t>Conceptos de entidades públicas, organizaciones privadas y expertos invitados</w:t>
            </w:r>
            <w:r w:rsidRPr="00663308">
              <w:rPr>
                <w:rStyle w:val="Refdenotaalpie"/>
                <w:b w:val="0"/>
                <w:bCs w:val="0"/>
                <w:i/>
                <w:iCs/>
                <w:szCs w:val="24"/>
                <w:lang w:val="es-ES"/>
              </w:rPr>
              <w:footnoteReference w:id="5"/>
            </w:r>
            <w:r w:rsidRPr="00663308">
              <w:rPr>
                <w:rStyle w:val="Ninguno"/>
                <w:b w:val="0"/>
                <w:bCs w:val="0"/>
                <w:i/>
                <w:iCs/>
                <w:szCs w:val="24"/>
                <w:lang w:val="es-ES"/>
              </w:rPr>
              <w:t>.</w:t>
            </w:r>
          </w:p>
        </w:tc>
        <w:tc>
          <w:tcPr>
            <w:tcW w:w="1285" w:type="pct"/>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r w:rsidRPr="00663308">
              <w:rPr>
                <w:rStyle w:val="Ninguno"/>
                <w:b w:val="0"/>
                <w:bCs w:val="0"/>
                <w:szCs w:val="24"/>
                <w:lang w:val="es-ES"/>
              </w:rPr>
              <w:t>Secretaría Jurídica del</w:t>
            </w:r>
            <w:r w:rsidRPr="00663308">
              <w:rPr>
                <w:rStyle w:val="Ninguno"/>
                <w:lang w:val="es-ES"/>
              </w:rPr>
              <w:t xml:space="preserve"> </w:t>
            </w:r>
            <w:r w:rsidRPr="00663308">
              <w:rPr>
                <w:rStyle w:val="Ninguno"/>
                <w:b w:val="0"/>
                <w:bCs w:val="0"/>
                <w:szCs w:val="24"/>
                <w:lang w:val="es-ES"/>
              </w:rPr>
              <w:t>Departamento Administrativo de la Presidencia de la República</w:t>
            </w: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szCs w:val="24"/>
                <w:lang w:val="es-ES"/>
              </w:rPr>
            </w:pP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r w:rsidRPr="00663308">
              <w:rPr>
                <w:rStyle w:val="Ninguno"/>
                <w:b w:val="0"/>
                <w:bCs w:val="0"/>
                <w:szCs w:val="24"/>
                <w:lang w:val="es-ES"/>
              </w:rPr>
              <w:t xml:space="preserve">Dirección de Impuestos y Aduanas Nacionales </w:t>
            </w:r>
            <w:r w:rsidRPr="00663308">
              <w:rPr>
                <w:rStyle w:val="Ninguno"/>
                <w:b w:val="0"/>
                <w:bCs w:val="0"/>
                <w:szCs w:val="24"/>
                <w:lang w:val="es-ES"/>
              </w:rPr>
              <w:t>-</w:t>
            </w:r>
            <w:r w:rsidRPr="00663308">
              <w:rPr>
                <w:rStyle w:val="Ninguno"/>
                <w:b w:val="0"/>
                <w:bCs w:val="0"/>
                <w:szCs w:val="24"/>
                <w:lang w:val="es-ES"/>
              </w:rPr>
              <w:t>DIAN</w:t>
            </w:r>
          </w:p>
        </w:tc>
        <w:tc>
          <w:tcPr>
            <w:tcW w:w="1204" w:type="pct"/>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149" w:type="pct"/>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r w:rsidRPr="00663308">
              <w:rPr>
                <w:rStyle w:val="Ninguno"/>
                <w:b w:val="0"/>
                <w:bCs w:val="0"/>
                <w:szCs w:val="24"/>
                <w:lang w:val="es-ES"/>
              </w:rPr>
              <w:t xml:space="preserve">Instituto </w:t>
            </w:r>
            <w:r w:rsidRPr="00663308">
              <w:rPr>
                <w:rStyle w:val="Ninguno"/>
                <w:b w:val="0"/>
                <w:bCs w:val="0"/>
                <w:szCs w:val="24"/>
                <w:lang w:val="es-ES"/>
              </w:rPr>
              <w:t>Colombiano de Derecho Tributario ICDT</w:t>
            </w: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r>
      <w:tr w:rsidR="00410A22" w:rsidRPr="00663308" w:rsidTr="00913612">
        <w:trPr>
          <w:jc w:val="center"/>
        </w:trPr>
        <w:tc>
          <w:tcPr>
            <w:tcW w:w="1362" w:type="pct"/>
          </w:tcPr>
          <w:p w:rsidR="00410A22" w:rsidRPr="00663308" w:rsidRDefault="00663308" w:rsidP="00410A2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left"/>
              <w:rPr>
                <w:rStyle w:val="Ninguno"/>
                <w:b w:val="0"/>
                <w:bCs w:val="0"/>
                <w:i/>
                <w:iCs/>
                <w:szCs w:val="24"/>
                <w:lang w:val="es-ES"/>
              </w:rPr>
            </w:pPr>
            <w:r w:rsidRPr="00663308">
              <w:rPr>
                <w:rStyle w:val="Ninguno"/>
                <w:b w:val="0"/>
                <w:bCs w:val="0"/>
                <w:i/>
                <w:iCs/>
                <w:szCs w:val="24"/>
                <w:lang w:val="es-ES"/>
              </w:rPr>
              <w:t>Ciudadanos</w:t>
            </w:r>
          </w:p>
        </w:tc>
        <w:tc>
          <w:tcPr>
            <w:tcW w:w="1285" w:type="pct"/>
          </w:tcPr>
          <w:p w:rsidR="00410A22"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204" w:type="pct"/>
          </w:tcPr>
          <w:p w:rsidR="00410A22"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149" w:type="pct"/>
          </w:tcPr>
          <w:p w:rsidR="00410A22"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r w:rsidRPr="00663308">
              <w:rPr>
                <w:rStyle w:val="Ninguno"/>
                <w:b w:val="0"/>
                <w:bCs w:val="0"/>
                <w:szCs w:val="24"/>
                <w:lang w:val="es-ES"/>
              </w:rPr>
              <w:t>Ciudadano Harold Eduardo Sua Montaña</w:t>
            </w:r>
          </w:p>
        </w:tc>
      </w:tr>
      <w:tr w:rsidR="001D1123" w:rsidRPr="00663308" w:rsidTr="00913612">
        <w:trPr>
          <w:jc w:val="center"/>
        </w:trPr>
        <w:tc>
          <w:tcPr>
            <w:tcW w:w="1362" w:type="pct"/>
          </w:tcPr>
          <w:p w:rsidR="001D1123" w:rsidRPr="00663308" w:rsidRDefault="00663308" w:rsidP="00410A2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left"/>
              <w:rPr>
                <w:rStyle w:val="Ninguno"/>
                <w:b w:val="0"/>
                <w:bCs w:val="0"/>
                <w:szCs w:val="24"/>
                <w:lang w:val="es-ES"/>
              </w:rPr>
            </w:pPr>
            <w:r w:rsidRPr="00663308">
              <w:rPr>
                <w:rStyle w:val="Ninguno"/>
                <w:b w:val="0"/>
                <w:bCs w:val="0"/>
                <w:i/>
                <w:iCs/>
                <w:szCs w:val="24"/>
                <w:lang w:val="es-ES"/>
              </w:rPr>
              <w:t>Concepto de la Procuradora General de la Nación</w:t>
            </w:r>
            <w:r w:rsidRPr="00663308">
              <w:rPr>
                <w:rStyle w:val="Refdenotaalpie"/>
                <w:b w:val="0"/>
                <w:bCs w:val="0"/>
                <w:i/>
                <w:iCs/>
                <w:szCs w:val="24"/>
                <w:lang w:val="es-ES"/>
              </w:rPr>
              <w:footnoteReference w:id="6"/>
            </w:r>
          </w:p>
        </w:tc>
        <w:tc>
          <w:tcPr>
            <w:tcW w:w="1285" w:type="pct"/>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204" w:type="pct"/>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p>
        </w:tc>
        <w:tc>
          <w:tcPr>
            <w:tcW w:w="1149" w:type="pct"/>
          </w:tcPr>
          <w:p w:rsidR="001D1123" w:rsidRPr="00663308" w:rsidRDefault="00663308" w:rsidP="001D1123">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b w:val="0"/>
                <w:bCs w:val="0"/>
                <w:szCs w:val="24"/>
                <w:lang w:val="es-ES"/>
              </w:rPr>
            </w:pPr>
            <w:r w:rsidRPr="00663308">
              <w:rPr>
                <w:rStyle w:val="Ninguno"/>
                <w:b w:val="0"/>
                <w:bCs w:val="0"/>
                <w:szCs w:val="24"/>
                <w:lang w:val="es-ES"/>
              </w:rPr>
              <w:t>Procuradora General de la Nación</w:t>
            </w:r>
          </w:p>
        </w:tc>
      </w:tr>
    </w:tbl>
    <w:p w:rsidR="005424BF" w:rsidRPr="00663308" w:rsidRDefault="00663308" w:rsidP="005424BF">
      <w:pPr>
        <w:pStyle w:val="Ttulo2"/>
        <w:rPr>
          <w:rFonts w:ascii="Times New Roman" w:hAnsi="Times New Roman" w:cs="Times New Roman"/>
          <w:lang w:val="es-ES"/>
        </w:rPr>
      </w:pPr>
    </w:p>
    <w:p w:rsidR="005424BF" w:rsidRPr="00663308" w:rsidRDefault="00663308" w:rsidP="00043155">
      <w:pPr>
        <w:pStyle w:val="Ttulo2"/>
        <w:numPr>
          <w:ilvl w:val="0"/>
          <w:numId w:val="5"/>
        </w:numPr>
        <w:rPr>
          <w:rFonts w:ascii="Times New Roman" w:hAnsi="Times New Roman" w:cs="Times New Roman"/>
          <w:lang w:val="es-ES"/>
        </w:rPr>
      </w:pPr>
      <w:r w:rsidRPr="00663308">
        <w:rPr>
          <w:rFonts w:ascii="Times New Roman" w:hAnsi="Times New Roman" w:cs="Times New Roman"/>
          <w:lang w:val="es-ES"/>
        </w:rPr>
        <w:t xml:space="preserve">Autoridades que participaron en la elaboración o expedición de las normas </w:t>
      </w:r>
      <w:r w:rsidRPr="00663308">
        <w:rPr>
          <w:rFonts w:ascii="Times New Roman" w:hAnsi="Times New Roman" w:cs="Times New Roman"/>
          <w:lang w:val="es-ES"/>
        </w:rPr>
        <w:t>demandadas</w:t>
      </w:r>
      <w:r w:rsidRPr="00663308">
        <w:rPr>
          <w:rStyle w:val="Refdenotaalpie"/>
          <w:rFonts w:ascii="Times New Roman" w:hAnsi="Times New Roman" w:cs="Times New Roman"/>
          <w:b w:val="0"/>
          <w:bCs/>
          <w:lang w:val="es-ES"/>
        </w:rPr>
        <w:footnoteReference w:id="7"/>
      </w:r>
    </w:p>
    <w:p w:rsidR="000C4D29" w:rsidRPr="00663308" w:rsidRDefault="00663308" w:rsidP="000C4D29">
      <w:pPr>
        <w:rPr>
          <w:rFonts w:ascii="Times New Roman" w:hAnsi="Times New Roman" w:cs="Times New Roman"/>
          <w:sz w:val="28"/>
          <w:lang w:val="es-ES"/>
        </w:rPr>
      </w:pPr>
    </w:p>
    <w:p w:rsidR="00AB4F40" w:rsidRPr="00663308" w:rsidRDefault="00663308" w:rsidP="00EE3E89">
      <w:pPr>
        <w:pStyle w:val="Prrafodelista"/>
        <w:numPr>
          <w:ilvl w:val="0"/>
          <w:numId w:val="4"/>
        </w:numPr>
        <w:ind w:left="0" w:firstLine="0"/>
        <w:jc w:val="both"/>
        <w:rPr>
          <w:rFonts w:cs="Times New Roman"/>
          <w:lang w:val="es-ES"/>
        </w:rPr>
      </w:pPr>
      <w:r w:rsidRPr="00663308">
        <w:rPr>
          <w:rFonts w:cs="Times New Roman"/>
          <w:i/>
          <w:iCs/>
          <w:lang w:val="es-ES"/>
        </w:rPr>
        <w:t>El</w:t>
      </w:r>
      <w:r w:rsidRPr="00663308">
        <w:rPr>
          <w:rFonts w:cs="Times New Roman"/>
          <w:b/>
          <w:bCs/>
          <w:i/>
          <w:iCs/>
          <w:lang w:val="es-ES"/>
        </w:rPr>
        <w:t xml:space="preserve"> Ministerio de Hacienda y Crédito Público</w:t>
      </w:r>
      <w:r w:rsidRPr="00663308">
        <w:rPr>
          <w:rFonts w:cs="Times New Roman"/>
          <w:lang w:val="es-ES"/>
        </w:rPr>
        <w:t xml:space="preserve"> destacó en su intervención que el </w:t>
      </w:r>
      <w:r w:rsidRPr="00663308">
        <w:rPr>
          <w:rFonts w:cs="Times New Roman"/>
          <w:lang w:val="es-ES"/>
        </w:rPr>
        <w:t>a</w:t>
      </w:r>
      <w:r w:rsidRPr="00663308">
        <w:rPr>
          <w:rFonts w:cs="Times New Roman"/>
          <w:lang w:val="es-ES"/>
        </w:rPr>
        <w:t>mpli</w:t>
      </w:r>
      <w:r w:rsidRPr="00663308">
        <w:rPr>
          <w:rFonts w:cs="Times New Roman"/>
          <w:lang w:val="es-ES"/>
        </w:rPr>
        <w:t>o</w:t>
      </w:r>
      <w:r w:rsidRPr="00663308">
        <w:rPr>
          <w:rFonts w:cs="Times New Roman"/>
          <w:lang w:val="es-ES"/>
        </w:rPr>
        <w:t xml:space="preserve"> margen de configuración</w:t>
      </w:r>
      <w:r w:rsidRPr="00663308">
        <w:rPr>
          <w:rFonts w:cs="Times New Roman"/>
          <w:lang w:val="es-ES"/>
        </w:rPr>
        <w:t xml:space="preserve"> </w:t>
      </w:r>
      <w:r w:rsidRPr="00663308">
        <w:rPr>
          <w:rFonts w:cs="Times New Roman"/>
          <w:lang w:val="es-ES"/>
        </w:rPr>
        <w:t>en materia tributar</w:t>
      </w:r>
      <w:r w:rsidRPr="00663308">
        <w:rPr>
          <w:rFonts w:cs="Times New Roman"/>
          <w:lang w:val="es-ES"/>
        </w:rPr>
        <w:t xml:space="preserve">ia le permite al legislador, entre otros, (i) definir los fines </w:t>
      </w:r>
      <w:r w:rsidRPr="00663308">
        <w:rPr>
          <w:rFonts w:cs="Times New Roman"/>
          <w:lang w:val="es-ES"/>
        </w:rPr>
        <w:t xml:space="preserve">de </w:t>
      </w:r>
      <w:r w:rsidRPr="00663308">
        <w:rPr>
          <w:rFonts w:cs="Times New Roman"/>
          <w:lang w:val="es-ES"/>
        </w:rPr>
        <w:t>la política tributaria</w:t>
      </w:r>
      <w:r w:rsidRPr="00663308">
        <w:rPr>
          <w:rStyle w:val="Refdenotaalpie"/>
          <w:rFonts w:cs="Times New Roman"/>
          <w:lang w:val="es-ES"/>
        </w:rPr>
        <w:footnoteReference w:id="8"/>
      </w:r>
      <w:r w:rsidRPr="00663308">
        <w:rPr>
          <w:rFonts w:cs="Times New Roman"/>
          <w:lang w:val="es-ES"/>
        </w:rPr>
        <w:t xml:space="preserve">; (ii) crear, modificar, </w:t>
      </w:r>
      <w:r w:rsidRPr="00663308">
        <w:rPr>
          <w:rFonts w:cs="Times New Roman"/>
          <w:lang w:val="es-ES"/>
        </w:rPr>
        <w:t>aumentar, disminuir y suprimir tributos</w:t>
      </w:r>
      <w:r w:rsidRPr="00663308">
        <w:rPr>
          <w:rStyle w:val="Refdenotaalpie"/>
          <w:rFonts w:cs="Times New Roman"/>
          <w:lang w:val="es-ES"/>
        </w:rPr>
        <w:footnoteReference w:id="9"/>
      </w:r>
      <w:r w:rsidRPr="00663308">
        <w:rPr>
          <w:rFonts w:cs="Times New Roman"/>
          <w:lang w:val="es-ES"/>
        </w:rPr>
        <w:t>; (iii) determinar los elementos esenciales de los tributos</w:t>
      </w:r>
      <w:r w:rsidRPr="00663308">
        <w:rPr>
          <w:rStyle w:val="Refdenotaalpie"/>
          <w:rFonts w:cs="Times New Roman"/>
          <w:lang w:val="es-ES"/>
        </w:rPr>
        <w:footnoteReference w:id="10"/>
      </w:r>
      <w:r w:rsidRPr="00663308">
        <w:rPr>
          <w:rFonts w:cs="Times New Roman"/>
          <w:lang w:val="es-ES"/>
        </w:rPr>
        <w:t>; (iv) definir los beneficios tributarios, como deducciones, exenciones o descuentos</w:t>
      </w:r>
      <w:r w:rsidRPr="00663308">
        <w:rPr>
          <w:rStyle w:val="Refdenotaalpie"/>
          <w:rFonts w:cs="Times New Roman"/>
          <w:lang w:val="es-ES"/>
        </w:rPr>
        <w:footnoteReference w:id="11"/>
      </w:r>
      <w:r w:rsidRPr="00663308">
        <w:rPr>
          <w:rFonts w:cs="Times New Roman"/>
          <w:lang w:val="es-ES"/>
        </w:rPr>
        <w:t xml:space="preserve"> y, por último, (v) fijar la fecha a partir de la cual se iniciará su c</w:t>
      </w:r>
      <w:r w:rsidRPr="00663308">
        <w:rPr>
          <w:rFonts w:cs="Times New Roman"/>
          <w:lang w:val="es-ES"/>
        </w:rPr>
        <w:t>obro, así como la forma de recaudo y las condiciones en que ello se llevará a cabo</w:t>
      </w:r>
      <w:r w:rsidRPr="00663308">
        <w:rPr>
          <w:rStyle w:val="Refdenotaalpie"/>
          <w:rFonts w:cs="Times New Roman"/>
          <w:lang w:val="es-ES"/>
        </w:rPr>
        <w:footnoteReference w:id="12"/>
      </w:r>
      <w:r w:rsidRPr="00663308">
        <w:rPr>
          <w:rFonts w:cs="Times New Roman"/>
          <w:lang w:val="es-ES"/>
        </w:rPr>
        <w:t>.</w:t>
      </w:r>
    </w:p>
    <w:p w:rsidR="00AB4F40" w:rsidRPr="00663308" w:rsidRDefault="00663308" w:rsidP="00AB4F40">
      <w:pPr>
        <w:pStyle w:val="Prrafodelista"/>
        <w:ind w:left="0"/>
        <w:jc w:val="both"/>
        <w:rPr>
          <w:rFonts w:cs="Times New Roman"/>
          <w:lang w:val="es-ES"/>
        </w:rPr>
      </w:pPr>
    </w:p>
    <w:p w:rsidR="00DC5308" w:rsidRPr="00663308" w:rsidRDefault="00663308" w:rsidP="00EE3E89">
      <w:pPr>
        <w:pStyle w:val="Prrafodelista"/>
        <w:numPr>
          <w:ilvl w:val="0"/>
          <w:numId w:val="4"/>
        </w:numPr>
        <w:ind w:left="0" w:firstLine="0"/>
        <w:jc w:val="both"/>
        <w:rPr>
          <w:rFonts w:cs="Times New Roman"/>
          <w:lang w:val="es-ES"/>
        </w:rPr>
      </w:pPr>
      <w:r w:rsidRPr="00663308">
        <w:rPr>
          <w:rFonts w:cs="Times New Roman"/>
          <w:lang w:val="es-ES"/>
        </w:rPr>
        <w:t>A</w:t>
      </w:r>
      <w:r w:rsidRPr="00663308">
        <w:rPr>
          <w:rFonts w:cs="Times New Roman"/>
          <w:lang w:val="es-ES"/>
        </w:rPr>
        <w:t xml:space="preserve">claró que el objetivo de la Ley 2277 de 2022 asociado a incrementar la progresividad del impuesto sobre la renta para personas naturales se materializa en gran parte, </w:t>
      </w:r>
      <w:r w:rsidRPr="00663308">
        <w:rPr>
          <w:rFonts w:cs="Times New Roman"/>
          <w:lang w:val="es-ES"/>
        </w:rPr>
        <w:t>por las disposiciones que modifican el tratamiento de los dividendos en el impuesto sobre la renta.</w:t>
      </w:r>
      <w:r w:rsidRPr="00663308">
        <w:rPr>
          <w:rFonts w:cs="Times New Roman"/>
          <w:lang w:val="es-ES"/>
        </w:rPr>
        <w:t xml:space="preserve"> Para respaldar su argumento, explicó que el incremento en la Tarifa Efectiva de Tributación TET se acentúa a partir del percentil 93, que corresponde aproxi</w:t>
      </w:r>
      <w:r w:rsidRPr="00663308">
        <w:rPr>
          <w:rFonts w:cs="Times New Roman"/>
          <w:lang w:val="es-ES"/>
        </w:rPr>
        <w:t>madamente a 17 millones de pesos mensuales, dentro del cual se encuentra el 7% más rico de la población y es creciente con el nivel de ingresos brutos de la persona natural.</w:t>
      </w:r>
    </w:p>
    <w:p w:rsidR="00DC5308" w:rsidRPr="00663308" w:rsidRDefault="00663308" w:rsidP="00DC5308">
      <w:pPr>
        <w:pStyle w:val="Prrafodelista"/>
        <w:rPr>
          <w:rFonts w:cs="Times New Roman"/>
          <w:lang w:val="es-ES"/>
        </w:rPr>
      </w:pPr>
    </w:p>
    <w:p w:rsidR="00DC5308" w:rsidRPr="00663308" w:rsidRDefault="00663308" w:rsidP="00EE3E89">
      <w:pPr>
        <w:pStyle w:val="Prrafodelista"/>
        <w:numPr>
          <w:ilvl w:val="0"/>
          <w:numId w:val="4"/>
        </w:numPr>
        <w:ind w:left="0" w:firstLine="0"/>
        <w:jc w:val="both"/>
        <w:rPr>
          <w:rFonts w:cs="Times New Roman"/>
          <w:lang w:val="es-ES"/>
        </w:rPr>
      </w:pPr>
      <w:r w:rsidRPr="00663308">
        <w:rPr>
          <w:rFonts w:cs="Times New Roman"/>
          <w:lang w:val="es-ES"/>
        </w:rPr>
        <w:t>O</w:t>
      </w:r>
      <w:r w:rsidRPr="00663308">
        <w:rPr>
          <w:rFonts w:cs="Times New Roman"/>
          <w:lang w:val="es-ES"/>
        </w:rPr>
        <w:t xml:space="preserve">bservó que </w:t>
      </w:r>
      <w:r w:rsidRPr="00663308">
        <w:rPr>
          <w:rFonts w:cs="Times New Roman"/>
          <w:lang w:val="es-ES"/>
        </w:rPr>
        <w:t>el demandante</w:t>
      </w:r>
      <w:r w:rsidRPr="00663308">
        <w:rPr>
          <w:rFonts w:cs="Times New Roman"/>
          <w:lang w:val="es-ES"/>
        </w:rPr>
        <w:t xml:space="preserve"> </w:t>
      </w:r>
      <w:r w:rsidRPr="00663308">
        <w:rPr>
          <w:rFonts w:cs="Times New Roman"/>
          <w:lang w:val="es-ES"/>
        </w:rPr>
        <w:t>planteó</w:t>
      </w:r>
      <w:r w:rsidRPr="00663308">
        <w:rPr>
          <w:rFonts w:cs="Times New Roman"/>
          <w:lang w:val="es-ES"/>
        </w:rPr>
        <w:t xml:space="preserve"> que la imposición sobre los dividendos es exces</w:t>
      </w:r>
      <w:r w:rsidRPr="00663308">
        <w:rPr>
          <w:rFonts w:cs="Times New Roman"/>
          <w:lang w:val="es-ES"/>
        </w:rPr>
        <w:t>iva</w:t>
      </w:r>
      <w:r w:rsidRPr="00663308">
        <w:rPr>
          <w:rFonts w:cs="Times New Roman"/>
          <w:lang w:val="es-ES"/>
        </w:rPr>
        <w:t xml:space="preserve"> con base</w:t>
      </w:r>
      <w:r w:rsidRPr="00663308">
        <w:rPr>
          <w:rFonts w:cs="Times New Roman"/>
          <w:lang w:val="es-ES"/>
        </w:rPr>
        <w:t xml:space="preserve"> </w:t>
      </w:r>
      <w:r w:rsidRPr="00663308">
        <w:rPr>
          <w:rFonts w:cs="Times New Roman"/>
          <w:lang w:val="es-ES"/>
        </w:rPr>
        <w:t>en un ejercicio</w:t>
      </w:r>
      <w:r w:rsidRPr="00663308">
        <w:rPr>
          <w:rFonts w:cs="Times New Roman"/>
          <w:lang w:val="es-ES"/>
        </w:rPr>
        <w:t xml:space="preserve"> de cálculos</w:t>
      </w:r>
      <w:r w:rsidRPr="00663308">
        <w:rPr>
          <w:rFonts w:cs="Times New Roman"/>
          <w:lang w:val="es-ES"/>
        </w:rPr>
        <w:t xml:space="preserve"> </w:t>
      </w:r>
      <w:r w:rsidRPr="00663308">
        <w:rPr>
          <w:rFonts w:cs="Times New Roman"/>
          <w:lang w:val="es-ES"/>
        </w:rPr>
        <w:t>que</w:t>
      </w:r>
      <w:r w:rsidRPr="00663308">
        <w:rPr>
          <w:rFonts w:cs="Times New Roman"/>
          <w:lang w:val="es-ES"/>
        </w:rPr>
        <w:t>,</w:t>
      </w:r>
      <w:r w:rsidRPr="00663308">
        <w:rPr>
          <w:rFonts w:cs="Times New Roman"/>
          <w:lang w:val="es-ES"/>
        </w:rPr>
        <w:t xml:space="preserve"> a su juicio</w:t>
      </w:r>
      <w:r w:rsidRPr="00663308">
        <w:rPr>
          <w:rFonts w:cs="Times New Roman"/>
          <w:lang w:val="es-ES"/>
        </w:rPr>
        <w:t>,</w:t>
      </w:r>
      <w:r w:rsidRPr="00663308">
        <w:rPr>
          <w:rFonts w:cs="Times New Roman"/>
          <w:lang w:val="es-ES"/>
        </w:rPr>
        <w:t xml:space="preserve"> “carece de objetividad y rigurosidad, que conduce a conclusiones distorsionadas, pues la información que allí se emplea es sesgada e incompleta para poder respaldar la opinión del demandante.”</w:t>
      </w:r>
      <w:r w:rsidRPr="00663308">
        <w:rPr>
          <w:rStyle w:val="Refdenotaalpie"/>
          <w:rFonts w:cs="Times New Roman"/>
          <w:lang w:val="es-ES"/>
        </w:rPr>
        <w:footnoteReference w:id="13"/>
      </w:r>
      <w:r w:rsidRPr="00663308">
        <w:rPr>
          <w:rFonts w:cs="Times New Roman"/>
          <w:lang w:val="es-ES"/>
        </w:rPr>
        <w:t xml:space="preserve"> Adu</w:t>
      </w:r>
      <w:r w:rsidRPr="00663308">
        <w:rPr>
          <w:rFonts w:cs="Times New Roman"/>
          <w:lang w:val="es-ES"/>
        </w:rPr>
        <w:t>jo</w:t>
      </w:r>
      <w:r w:rsidRPr="00663308">
        <w:rPr>
          <w:rFonts w:cs="Times New Roman"/>
          <w:lang w:val="es-ES"/>
        </w:rPr>
        <w:t xml:space="preserve"> que el ejercicio propuesto “mezcla y confunde conceptos propios de impuestos diferentes a nivel de la sociedad y del accionista, que deben analizarse y ponderarse de manera separada</w:t>
      </w:r>
      <w:r w:rsidRPr="00663308">
        <w:rPr>
          <w:rFonts w:cs="Times New Roman"/>
          <w:lang w:val="es-ES"/>
        </w:rPr>
        <w:t>.</w:t>
      </w:r>
      <w:r w:rsidRPr="00663308">
        <w:rPr>
          <w:rFonts w:cs="Times New Roman"/>
          <w:lang w:val="es-ES"/>
        </w:rPr>
        <w:t>”</w:t>
      </w:r>
      <w:r w:rsidRPr="00663308">
        <w:rPr>
          <w:rStyle w:val="Refdenotaalpie"/>
          <w:rFonts w:cs="Times New Roman"/>
          <w:lang w:val="es-ES"/>
        </w:rPr>
        <w:footnoteReference w:id="14"/>
      </w:r>
      <w:r w:rsidRPr="00663308">
        <w:rPr>
          <w:rFonts w:cs="Times New Roman"/>
          <w:lang w:val="es-ES"/>
        </w:rPr>
        <w:t xml:space="preserve"> </w:t>
      </w:r>
    </w:p>
    <w:p w:rsidR="00DC5308" w:rsidRPr="00663308" w:rsidRDefault="00663308" w:rsidP="00DC5308">
      <w:pPr>
        <w:pStyle w:val="Prrafodelista"/>
        <w:rPr>
          <w:rFonts w:cs="Times New Roman"/>
          <w:lang w:val="es-ES"/>
        </w:rPr>
      </w:pPr>
    </w:p>
    <w:p w:rsidR="00DC5308"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E</w:t>
      </w:r>
      <w:r w:rsidRPr="00663308">
        <w:rPr>
          <w:rFonts w:cs="Times New Roman"/>
          <w:lang w:val="es-ES"/>
        </w:rPr>
        <w:t>l Ministerio advi</w:t>
      </w:r>
      <w:r w:rsidRPr="00663308">
        <w:rPr>
          <w:rFonts w:cs="Times New Roman"/>
          <w:lang w:val="es-ES"/>
        </w:rPr>
        <w:t>rtió</w:t>
      </w:r>
      <w:r w:rsidRPr="00663308">
        <w:rPr>
          <w:rFonts w:cs="Times New Roman"/>
          <w:lang w:val="es-ES"/>
        </w:rPr>
        <w:t xml:space="preserve"> que</w:t>
      </w:r>
      <w:r w:rsidRPr="00663308">
        <w:rPr>
          <w:rFonts w:cs="Times New Roman"/>
          <w:lang w:val="es-ES"/>
        </w:rPr>
        <w:t xml:space="preserve"> los ejemplos citados por el actor no pu</w:t>
      </w:r>
      <w:r w:rsidRPr="00663308">
        <w:rPr>
          <w:rFonts w:cs="Times New Roman"/>
          <w:lang w:val="es-ES"/>
        </w:rPr>
        <w:t>eden ser un elemento de juicio para que la Corte Constitucional decida sobre la constitucionalidad de las normas demandadas, por cuanto los valores que arroja están condicionados por distintas variables sin evidencia fundamentada que hacen que el resultado</w:t>
      </w:r>
      <w:r w:rsidRPr="00663308">
        <w:rPr>
          <w:rFonts w:cs="Times New Roman"/>
          <w:lang w:val="es-ES"/>
        </w:rPr>
        <w:t xml:space="preserve"> final que señala el demandante sea incierto.</w:t>
      </w:r>
    </w:p>
    <w:p w:rsidR="00DC5308" w:rsidRPr="00663308" w:rsidRDefault="00663308" w:rsidP="00DC5308">
      <w:pPr>
        <w:pStyle w:val="Prrafodelista"/>
        <w:rPr>
          <w:rFonts w:cs="Times New Roman"/>
          <w:lang w:val="es-ES"/>
        </w:rPr>
      </w:pPr>
    </w:p>
    <w:p w:rsidR="00E53C9C"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 xml:space="preserve">Lo anterior, teniendo en cuenta que </w:t>
      </w:r>
      <w:r w:rsidRPr="00663308">
        <w:rPr>
          <w:rFonts w:cs="Times New Roman"/>
          <w:lang w:val="es-ES"/>
        </w:rPr>
        <w:t>los impuestos aplicados a nivel nacional (ICA y GMF) son independientes, puesto que tienen elementos y objetos imponibles propios, y pueden generar efectos diferentes depend</w:t>
      </w:r>
      <w:r w:rsidRPr="00663308">
        <w:rPr>
          <w:rFonts w:cs="Times New Roman"/>
          <w:lang w:val="es-ES"/>
        </w:rPr>
        <w:t>iendo de las actividades realizadas por una sociedad. Así, mientras que el GMF es un impuesto del orden nacional, indirecto, de naturaleza netamente transaccional, que depende de los movimientos financieros realizados por el contribuyente, el ICA es un imp</w:t>
      </w:r>
      <w:r w:rsidRPr="00663308">
        <w:rPr>
          <w:rFonts w:cs="Times New Roman"/>
          <w:lang w:val="es-ES"/>
        </w:rPr>
        <w:t>uesto de carácter municipal, que depende de la realización de actividades comerciales, industriales y de servicios en un municipio determinado y que recae sobre los ingresos brutos. En consecuencia, precisó que las tasas y contribuciones que deba pagar una</w:t>
      </w:r>
      <w:r w:rsidRPr="00663308">
        <w:rPr>
          <w:rFonts w:cs="Times New Roman"/>
          <w:lang w:val="es-ES"/>
        </w:rPr>
        <w:t xml:space="preserve"> sociedad se rigen por reglas propias, y dependen de la situación particular del contribuyente, de su ubicación y sus actividades.</w:t>
      </w:r>
    </w:p>
    <w:p w:rsidR="00E53C9C" w:rsidRPr="00663308" w:rsidRDefault="00663308" w:rsidP="00E53C9C">
      <w:pPr>
        <w:pStyle w:val="Prrafodelista"/>
        <w:ind w:left="0"/>
        <w:jc w:val="both"/>
        <w:rPr>
          <w:rFonts w:cs="Times New Roman"/>
          <w:lang w:val="es-ES"/>
        </w:rPr>
      </w:pPr>
    </w:p>
    <w:p w:rsidR="00E53C9C"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Además, c</w:t>
      </w:r>
      <w:r w:rsidRPr="00663308">
        <w:rPr>
          <w:rFonts w:cs="Times New Roman"/>
          <w:lang w:val="es-ES"/>
        </w:rPr>
        <w:t xml:space="preserve">uestionó el ejercicio adelantado por el demandante, por cuanto a nivel del accionista, la obligación de pagar </w:t>
      </w:r>
      <w:r w:rsidRPr="00663308">
        <w:rPr>
          <w:rFonts w:cs="Times New Roman"/>
          <w:lang w:val="es-ES"/>
        </w:rPr>
        <w:t xml:space="preserve">o no </w:t>
      </w:r>
      <w:r w:rsidRPr="00663308">
        <w:rPr>
          <w:rFonts w:cs="Times New Roman"/>
          <w:lang w:val="es-ES"/>
        </w:rPr>
        <w:t>el impuesto al patrimonio es incierta, en la medida en que “depende de: (i) todos los elementos que integran el patrimonio de la persona natural, (ii) si el accionista tiene o no un patrimonio líquido superior a 72,000 UVT, y (ii) las normas para determina</w:t>
      </w:r>
      <w:r w:rsidRPr="00663308">
        <w:rPr>
          <w:rFonts w:cs="Times New Roman"/>
          <w:lang w:val="es-ES"/>
        </w:rPr>
        <w:t>r el valor patrimonial de las acciones; además, es relevante destacar que se trata de un impuesto con un hecho imponible propio (patrimonio) y diferente al hecho imponible del impuesto sobre la renta (generación de renta).</w:t>
      </w:r>
      <w:r w:rsidRPr="00663308">
        <w:rPr>
          <w:rFonts w:cs="Times New Roman"/>
          <w:lang w:val="es-ES"/>
        </w:rPr>
        <w:t>”</w:t>
      </w:r>
    </w:p>
    <w:p w:rsidR="00E53C9C" w:rsidRPr="00663308" w:rsidRDefault="00663308" w:rsidP="00E53C9C">
      <w:pPr>
        <w:pStyle w:val="Prrafodelista"/>
        <w:rPr>
          <w:rFonts w:cs="Times New Roman"/>
          <w:lang w:val="es-ES"/>
        </w:rPr>
      </w:pPr>
    </w:p>
    <w:p w:rsidR="00E53C9C"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Adujo</w:t>
      </w:r>
      <w:r w:rsidRPr="00663308">
        <w:rPr>
          <w:rFonts w:cs="Times New Roman"/>
          <w:lang w:val="es-ES"/>
        </w:rPr>
        <w:t xml:space="preserve"> que “no es técnicamente c</w:t>
      </w:r>
      <w:r w:rsidRPr="00663308">
        <w:rPr>
          <w:rFonts w:cs="Times New Roman"/>
          <w:lang w:val="es-ES"/>
        </w:rPr>
        <w:t>orrecto seleccionar unos impuestos para tratar de acumular sus efectos y obtener tasas de tributación sociedad-socio que llegarían al 107%, considerando que, como se indicó, aquellos atienden a diferentes finalidades y contemplan hechos imponibles propios.</w:t>
      </w:r>
      <w:r w:rsidRPr="00663308">
        <w:rPr>
          <w:rFonts w:cs="Times New Roman"/>
          <w:lang w:val="es-ES"/>
        </w:rPr>
        <w:t xml:space="preserve"> Todo lo anterior, para tratar de sustentar artificiosamente que el impuesto sobre los dividendos es confiscatorio porque grava una misma renta de manera excesiva.”</w:t>
      </w:r>
      <w:r w:rsidRPr="00663308">
        <w:rPr>
          <w:rStyle w:val="Refdenotaalpie"/>
          <w:rFonts w:cs="Times New Roman"/>
          <w:lang w:val="es-ES"/>
        </w:rPr>
        <w:footnoteReference w:id="15"/>
      </w:r>
    </w:p>
    <w:p w:rsidR="00E53C9C" w:rsidRPr="00663308" w:rsidRDefault="00663308" w:rsidP="00E53C9C">
      <w:pPr>
        <w:pStyle w:val="Prrafodelista"/>
        <w:rPr>
          <w:rFonts w:cs="Times New Roman"/>
          <w:lang w:val="es-ES"/>
        </w:rPr>
      </w:pPr>
    </w:p>
    <w:p w:rsidR="00E53C9C"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Igualmente, indic</w:t>
      </w:r>
      <w:r w:rsidRPr="00663308">
        <w:rPr>
          <w:rFonts w:cs="Times New Roman"/>
          <w:lang w:val="es-ES"/>
        </w:rPr>
        <w:t>ó</w:t>
      </w:r>
      <w:r w:rsidRPr="00663308">
        <w:rPr>
          <w:rFonts w:cs="Times New Roman"/>
          <w:lang w:val="es-ES"/>
        </w:rPr>
        <w:t xml:space="preserve"> que el ejercicio planteado por el demandante no tiene en cuenta, por un lado, los mecanismos que ofrecen las normas tributarias para reconocer y aliviar el efecto del pago de impuestos, tasas y contribuciones, como el hecho de que el 50% del GMF y el 100%</w:t>
      </w:r>
      <w:r w:rsidRPr="00663308">
        <w:rPr>
          <w:rFonts w:cs="Times New Roman"/>
          <w:lang w:val="es-ES"/>
        </w:rPr>
        <w:t xml:space="preserve"> de los impuestos, incluyendo el ICA, tasas y contribuciones efectivamente pagados por el contribuyente que tengan relación de causalidad con su actividad económica, son deducibles para efectos del impuesto sobre la renta, de acuerdo con lo establecido en </w:t>
      </w:r>
      <w:r w:rsidRPr="00663308">
        <w:rPr>
          <w:rFonts w:cs="Times New Roman"/>
          <w:lang w:val="es-ES"/>
        </w:rPr>
        <w:t>el artículo 115 del Estatuto Tributario. Por otro lado,</w:t>
      </w:r>
      <w:r w:rsidRPr="00663308">
        <w:rPr>
          <w:rFonts w:cs="Times New Roman"/>
          <w:lang w:val="es-ES"/>
        </w:rPr>
        <w:t xml:space="preserve"> resaltó que el accionante</w:t>
      </w:r>
      <w:r w:rsidRPr="00663308">
        <w:rPr>
          <w:rFonts w:cs="Times New Roman"/>
          <w:lang w:val="es-ES"/>
        </w:rPr>
        <w:t xml:space="preserve"> tampoco reconoció la aplicación del descuento del 19% que se concede por ley a los accionistas que determinen en su renta líquida cedular de dividendos un monto superior a 1,</w:t>
      </w:r>
      <w:r w:rsidRPr="00663308">
        <w:rPr>
          <w:rFonts w:cs="Times New Roman"/>
          <w:lang w:val="es-ES"/>
        </w:rPr>
        <w:t>090 UVT (artículo 254-1 del ET).</w:t>
      </w:r>
    </w:p>
    <w:p w:rsidR="00AB4F40" w:rsidRPr="00663308" w:rsidRDefault="00663308" w:rsidP="00AB4F40">
      <w:pPr>
        <w:pStyle w:val="Prrafodelista"/>
        <w:rPr>
          <w:rFonts w:cs="Times New Roman"/>
          <w:lang w:val="es-ES"/>
        </w:rPr>
      </w:pPr>
    </w:p>
    <w:p w:rsidR="008525CA"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Con relación</w:t>
      </w:r>
      <w:r w:rsidRPr="00663308">
        <w:rPr>
          <w:rFonts w:cs="Times New Roman"/>
          <w:lang w:val="es-ES"/>
        </w:rPr>
        <w:t xml:space="preserve"> a la alegada vulneración del principio</w:t>
      </w:r>
      <w:r w:rsidRPr="00663308">
        <w:rPr>
          <w:rFonts w:cs="Times New Roman"/>
          <w:lang w:val="es-ES"/>
        </w:rPr>
        <w:t xml:space="preserve"> de equidad en materia tributaria, advirtió que la Corte Constitucional ha identificado que esta se presenta cuando se </w:t>
      </w:r>
      <w:r w:rsidRPr="00663308">
        <w:rPr>
          <w:rFonts w:cs="Times New Roman"/>
          <w:lang w:val="es-ES"/>
        </w:rPr>
        <w:t>comparan</w:t>
      </w:r>
      <w:r w:rsidRPr="00663308">
        <w:rPr>
          <w:rFonts w:cs="Times New Roman"/>
          <w:lang w:val="es-ES"/>
        </w:rPr>
        <w:t xml:space="preserve"> sujetos</w:t>
      </w:r>
      <w:r w:rsidRPr="00663308">
        <w:rPr>
          <w:rFonts w:cs="Times New Roman"/>
          <w:lang w:val="es-ES"/>
        </w:rPr>
        <w:t xml:space="preserve"> que,</w:t>
      </w:r>
      <w:r w:rsidRPr="00663308">
        <w:rPr>
          <w:rFonts w:cs="Times New Roman"/>
          <w:lang w:val="es-ES"/>
        </w:rPr>
        <w:t xml:space="preserve"> </w:t>
      </w:r>
      <w:r w:rsidRPr="00663308">
        <w:rPr>
          <w:rFonts w:cs="Times New Roman"/>
          <w:lang w:val="es-ES"/>
        </w:rPr>
        <w:t xml:space="preserve">a pesar de encontrarse en una </w:t>
      </w:r>
      <w:r w:rsidRPr="00663308">
        <w:rPr>
          <w:rFonts w:cs="Times New Roman"/>
          <w:lang w:val="es-ES"/>
        </w:rPr>
        <w:t>situación similar, se someten a una</w:t>
      </w:r>
      <w:r w:rsidRPr="00663308">
        <w:rPr>
          <w:rFonts w:cs="Times New Roman"/>
          <w:lang w:val="es-ES"/>
        </w:rPr>
        <w:t xml:space="preserve"> imposición disímil.</w:t>
      </w:r>
      <w:r w:rsidRPr="00663308">
        <w:rPr>
          <w:rFonts w:cs="Times New Roman"/>
          <w:lang w:val="es-ES"/>
        </w:rPr>
        <w:t xml:space="preserve"> Señal</w:t>
      </w:r>
      <w:r w:rsidRPr="00663308">
        <w:rPr>
          <w:rFonts w:cs="Times New Roman"/>
          <w:lang w:val="es-ES"/>
        </w:rPr>
        <w:t>ó</w:t>
      </w:r>
      <w:r w:rsidRPr="00663308">
        <w:rPr>
          <w:rFonts w:cs="Times New Roman"/>
          <w:lang w:val="es-ES"/>
        </w:rPr>
        <w:t xml:space="preserve"> que, para realizar este tipo de análisis, la jurisprudencia constitucional ha desarrollado una metodología </w:t>
      </w:r>
      <w:r w:rsidRPr="00663308">
        <w:rPr>
          <w:rFonts w:cs="Times New Roman"/>
          <w:lang w:val="es-ES"/>
        </w:rPr>
        <w:t>específica</w:t>
      </w:r>
      <w:r w:rsidRPr="00663308">
        <w:rPr>
          <w:rFonts w:cs="Times New Roman"/>
          <w:lang w:val="es-ES"/>
        </w:rPr>
        <w:t>. Sin embargo, a</w:t>
      </w:r>
      <w:r w:rsidRPr="00663308">
        <w:rPr>
          <w:rFonts w:cs="Times New Roman"/>
          <w:lang w:val="es-ES"/>
        </w:rPr>
        <w:t>segura que el accionante, tanto en la demanda como en su cor</w:t>
      </w:r>
      <w:r w:rsidRPr="00663308">
        <w:rPr>
          <w:rFonts w:cs="Times New Roman"/>
          <w:lang w:val="es-ES"/>
        </w:rPr>
        <w:t>rección, omite</w:t>
      </w:r>
      <w:r w:rsidRPr="00663308">
        <w:rPr>
          <w:rFonts w:cs="Times New Roman"/>
          <w:lang w:val="es-ES"/>
        </w:rPr>
        <w:t xml:space="preserve"> referirse al juicio de igualdad que </w:t>
      </w:r>
      <w:r w:rsidRPr="00663308">
        <w:rPr>
          <w:rFonts w:cs="Times New Roman"/>
          <w:lang w:val="es-ES"/>
        </w:rPr>
        <w:t>permit</w:t>
      </w:r>
      <w:r w:rsidRPr="00663308">
        <w:rPr>
          <w:rFonts w:cs="Times New Roman"/>
          <w:lang w:val="es-ES"/>
        </w:rPr>
        <w:t>e</w:t>
      </w:r>
      <w:r w:rsidRPr="00663308">
        <w:rPr>
          <w:rFonts w:cs="Times New Roman"/>
          <w:lang w:val="es-ES"/>
        </w:rPr>
        <w:t xml:space="preserve"> determinar el criterio de comparación o </w:t>
      </w:r>
      <w:r w:rsidRPr="00663308">
        <w:rPr>
          <w:rFonts w:cs="Times New Roman"/>
          <w:i/>
          <w:iCs/>
          <w:lang w:val="es-ES"/>
        </w:rPr>
        <w:t>tertium comparationis</w:t>
      </w:r>
      <w:r w:rsidRPr="00663308">
        <w:rPr>
          <w:rFonts w:cs="Times New Roman"/>
          <w:lang w:val="es-ES"/>
        </w:rPr>
        <w:t>, en tanto no define si la medida analizada configura un tratamiento desigual entre iguales o igual entre desiguales</w:t>
      </w:r>
      <w:r w:rsidRPr="00663308">
        <w:rPr>
          <w:rFonts w:cs="Times New Roman"/>
          <w:lang w:val="es-ES"/>
        </w:rPr>
        <w:t>; en esa medida, tam</w:t>
      </w:r>
      <w:r w:rsidRPr="00663308">
        <w:rPr>
          <w:rFonts w:cs="Times New Roman"/>
          <w:lang w:val="es-ES"/>
        </w:rPr>
        <w:t>poco analiza si desde la perspectiva constitucional dicha diferenciación está justificada o no.</w:t>
      </w:r>
    </w:p>
    <w:p w:rsidR="00AA4BDE" w:rsidRPr="00663308" w:rsidRDefault="00663308" w:rsidP="00E53C9C">
      <w:pPr>
        <w:rPr>
          <w:rFonts w:ascii="Times New Roman" w:hAnsi="Times New Roman" w:cs="Times New Roman"/>
          <w:sz w:val="28"/>
          <w:lang w:val="es-ES"/>
        </w:rPr>
      </w:pPr>
    </w:p>
    <w:p w:rsidR="00AA4BDE"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De otra parte, el Ministerio de Hacienda</w:t>
      </w:r>
      <w:r w:rsidRPr="00663308">
        <w:rPr>
          <w:rFonts w:cs="Times New Roman"/>
          <w:lang w:val="es-ES"/>
        </w:rPr>
        <w:t xml:space="preserve"> </w:t>
      </w:r>
      <w:r w:rsidRPr="00663308">
        <w:rPr>
          <w:rFonts w:cs="Times New Roman"/>
          <w:lang w:val="es-ES"/>
        </w:rPr>
        <w:t>consideró</w:t>
      </w:r>
      <w:r w:rsidRPr="00663308">
        <w:rPr>
          <w:rFonts w:cs="Times New Roman"/>
          <w:lang w:val="es-ES"/>
        </w:rPr>
        <w:t xml:space="preserve"> que el accionante incurre en un error cuando plante</w:t>
      </w:r>
      <w:r w:rsidRPr="00663308">
        <w:rPr>
          <w:rFonts w:cs="Times New Roman"/>
          <w:lang w:val="es-ES"/>
        </w:rPr>
        <w:t>a que</w:t>
      </w:r>
      <w:r w:rsidRPr="00663308">
        <w:rPr>
          <w:rFonts w:cs="Times New Roman"/>
          <w:lang w:val="es-ES"/>
        </w:rPr>
        <w:t xml:space="preserve"> </w:t>
      </w:r>
      <w:r w:rsidRPr="00663308">
        <w:rPr>
          <w:rFonts w:cs="Times New Roman"/>
          <w:lang w:val="es-ES"/>
        </w:rPr>
        <w:t xml:space="preserve">los más afectados con el impuesto son los pequeños </w:t>
      </w:r>
      <w:r w:rsidRPr="00663308">
        <w:rPr>
          <w:rFonts w:cs="Times New Roman"/>
          <w:lang w:val="es-ES"/>
        </w:rPr>
        <w:t>inversionistas</w:t>
      </w:r>
      <w:r w:rsidRPr="00663308">
        <w:rPr>
          <w:rFonts w:cs="Times New Roman"/>
          <w:lang w:val="es-ES"/>
        </w:rPr>
        <w:t xml:space="preserve"> de empresas con menor rentabilidad</w:t>
      </w:r>
      <w:r w:rsidRPr="00663308">
        <w:rPr>
          <w:rFonts w:cs="Times New Roman"/>
          <w:lang w:val="es-ES"/>
        </w:rPr>
        <w:t>, porque terminan sometidas a una carga tributaria excesivamente alta.</w:t>
      </w:r>
      <w:r w:rsidRPr="00663308">
        <w:rPr>
          <w:rFonts w:cs="Times New Roman"/>
          <w:lang w:val="es-ES"/>
        </w:rPr>
        <w:t xml:space="preserve"> </w:t>
      </w:r>
      <w:r w:rsidRPr="00663308">
        <w:rPr>
          <w:rFonts w:cs="Times New Roman"/>
          <w:lang w:val="es-ES"/>
        </w:rPr>
        <w:t>Indicó que esta afirmación n</w:t>
      </w:r>
      <w:r w:rsidRPr="00663308">
        <w:rPr>
          <w:rFonts w:cs="Times New Roman"/>
          <w:lang w:val="es-ES"/>
        </w:rPr>
        <w:t>o tiene en cuenta las reglas metodológicas para determinar el valor patrimonial, que son aquellas que permit</w:t>
      </w:r>
      <w:r w:rsidRPr="00663308">
        <w:rPr>
          <w:rFonts w:cs="Times New Roman"/>
          <w:lang w:val="es-ES"/>
        </w:rPr>
        <w:t xml:space="preserve">en definir si un sujeto, en este caso un inversionista, es contribuyente o no del impuesto al patrimonio y en qué proporción. Por ejemplo, los activos poseídos, las reglas de valoración de </w:t>
      </w:r>
      <w:r w:rsidRPr="00663308">
        <w:rPr>
          <w:rFonts w:cs="Times New Roman"/>
          <w:lang w:val="es-ES"/>
        </w:rPr>
        <w:t>estos</w:t>
      </w:r>
      <w:r w:rsidRPr="00663308">
        <w:rPr>
          <w:rFonts w:cs="Times New Roman"/>
          <w:lang w:val="es-ES"/>
        </w:rPr>
        <w:t>, las deudas, los activos excluidos de la base gravable, la pr</w:t>
      </w:r>
      <w:r w:rsidRPr="00663308">
        <w:rPr>
          <w:rFonts w:cs="Times New Roman"/>
          <w:lang w:val="es-ES"/>
        </w:rPr>
        <w:t>ogresividad de las tarifas</w:t>
      </w:r>
      <w:r w:rsidRPr="00663308">
        <w:rPr>
          <w:rFonts w:cs="Times New Roman"/>
          <w:lang w:val="es-ES"/>
        </w:rPr>
        <w:t>, etc</w:t>
      </w:r>
      <w:r w:rsidRPr="00663308">
        <w:rPr>
          <w:rFonts w:cs="Times New Roman"/>
          <w:lang w:val="es-ES"/>
        </w:rPr>
        <w:t>.</w:t>
      </w:r>
    </w:p>
    <w:p w:rsidR="00AA4BDE" w:rsidRPr="00663308" w:rsidRDefault="00663308" w:rsidP="00AA4BDE">
      <w:pPr>
        <w:pStyle w:val="Prrafodelista"/>
        <w:rPr>
          <w:rFonts w:cs="Times New Roman"/>
          <w:lang w:val="es-ES"/>
        </w:rPr>
      </w:pPr>
    </w:p>
    <w:p w:rsidR="007A514B"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 xml:space="preserve">Con respecto al argumento del demandante según el cual se generaría una situación de inequidad para los contribuyentes </w:t>
      </w:r>
      <w:r w:rsidRPr="00663308">
        <w:rPr>
          <w:rFonts w:cs="Times New Roman"/>
          <w:lang w:val="es-ES"/>
        </w:rPr>
        <w:t>que obtengan dividendos inferiores a 1,090 UVT, en la medida en que estos no podrían aplicar a</w:t>
      </w:r>
      <w:r w:rsidRPr="00663308">
        <w:rPr>
          <w:rFonts w:cs="Times New Roman"/>
          <w:lang w:val="es-ES"/>
        </w:rPr>
        <w:t>l</w:t>
      </w:r>
      <w:r w:rsidRPr="00663308">
        <w:rPr>
          <w:rFonts w:cs="Times New Roman"/>
          <w:lang w:val="es-ES"/>
        </w:rPr>
        <w:t xml:space="preserve"> descuen</w:t>
      </w:r>
      <w:r w:rsidRPr="00663308">
        <w:rPr>
          <w:rFonts w:cs="Times New Roman"/>
          <w:lang w:val="es-ES"/>
        </w:rPr>
        <w:t>to</w:t>
      </w:r>
      <w:r w:rsidRPr="00663308">
        <w:rPr>
          <w:rFonts w:cs="Times New Roman"/>
          <w:lang w:val="es-ES"/>
        </w:rPr>
        <w:t xml:space="preserve"> del 19% que contempla el artículo 254-1 del ET</w:t>
      </w:r>
      <w:r w:rsidRPr="00663308">
        <w:rPr>
          <w:rFonts w:cs="Times New Roman"/>
          <w:lang w:val="es-ES"/>
        </w:rPr>
        <w:t xml:space="preserve">, </w:t>
      </w:r>
      <w:r w:rsidRPr="00663308">
        <w:rPr>
          <w:rFonts w:cs="Times New Roman"/>
          <w:lang w:val="es-ES"/>
        </w:rPr>
        <w:t>el Ministerio recordó que este</w:t>
      </w:r>
      <w:r w:rsidRPr="00663308">
        <w:rPr>
          <w:rFonts w:cs="Times New Roman"/>
          <w:lang w:val="es-ES"/>
        </w:rPr>
        <w:t xml:space="preserve"> descuento</w:t>
      </w:r>
      <w:r w:rsidRPr="00663308">
        <w:rPr>
          <w:rFonts w:cs="Times New Roman"/>
          <w:lang w:val="es-ES"/>
        </w:rPr>
        <w:t xml:space="preserve"> </w:t>
      </w:r>
      <w:r w:rsidRPr="00663308">
        <w:rPr>
          <w:rFonts w:cs="Times New Roman"/>
          <w:lang w:val="es-ES"/>
        </w:rPr>
        <w:t>“</w:t>
      </w:r>
      <w:r w:rsidRPr="00663308">
        <w:rPr>
          <w:rFonts w:cs="Times New Roman"/>
          <w:lang w:val="es-ES"/>
        </w:rPr>
        <w:t>se concibe como un mecanismo para aliviar la imposición de los dividendos en cabeza de los accionistas que determinan una renta líquida cedular de dividendos y par</w:t>
      </w:r>
      <w:r w:rsidRPr="00663308">
        <w:rPr>
          <w:rFonts w:cs="Times New Roman"/>
          <w:lang w:val="es-ES"/>
        </w:rPr>
        <w:t>ticipaciones superior a 1,090 UVT, siendo concordante con la tabla progresiva de tributación en materia del impuesto sobre la renta para personas naturales que prevé el artículo 241 del ET, según la cual las primeras 1,090 UVT están gravadas a la tarifa de</w:t>
      </w:r>
      <w:r w:rsidRPr="00663308">
        <w:rPr>
          <w:rFonts w:cs="Times New Roman"/>
          <w:lang w:val="es-ES"/>
        </w:rPr>
        <w:t>l 0%, y a partir de las 1,090 UVT y hasta las 1,700 UVT, la tarifa aplicable corresponde al 19%. Por ende, en la medida en que los dividendos están gravados a partir de las 1,090 UVT, los accionistas que obtienen este tipo de ingresos por un monto inferior</w:t>
      </w:r>
      <w:r w:rsidRPr="00663308">
        <w:rPr>
          <w:rFonts w:cs="Times New Roman"/>
          <w:lang w:val="es-ES"/>
        </w:rPr>
        <w:t xml:space="preserve"> no estarían gravados.</w:t>
      </w:r>
      <w:r w:rsidRPr="00663308">
        <w:rPr>
          <w:rFonts w:cs="Times New Roman"/>
          <w:lang w:val="es-ES"/>
        </w:rPr>
        <w:t>”</w:t>
      </w:r>
      <w:r w:rsidRPr="00663308">
        <w:rPr>
          <w:rStyle w:val="Refdenotaalpie"/>
          <w:rFonts w:cs="Times New Roman"/>
          <w:lang w:val="es-ES"/>
        </w:rPr>
        <w:footnoteReference w:id="16"/>
      </w:r>
      <w:r w:rsidRPr="00663308">
        <w:rPr>
          <w:rFonts w:cs="Times New Roman"/>
          <w:lang w:val="es-ES"/>
        </w:rPr>
        <w:t xml:space="preserve"> </w:t>
      </w:r>
      <w:r w:rsidRPr="00663308">
        <w:rPr>
          <w:rFonts w:cs="Times New Roman"/>
          <w:lang w:val="es-ES"/>
        </w:rPr>
        <w:t xml:space="preserve">En consecuencia, el descuento del 19% no opera para las personas naturales que </w:t>
      </w:r>
      <w:r w:rsidRPr="00663308">
        <w:rPr>
          <w:rFonts w:cs="Times New Roman"/>
          <w:lang w:val="es-ES"/>
        </w:rPr>
        <w:t>perciben</w:t>
      </w:r>
      <w:r w:rsidRPr="00663308">
        <w:rPr>
          <w:rFonts w:cs="Times New Roman"/>
          <w:lang w:val="es-ES"/>
        </w:rPr>
        <w:t xml:space="preserve"> una renta líquida cedular de dividendos y participaciones inferior a las 1,090 UVT, simplemente porque estas personas no se encuentran sometida</w:t>
      </w:r>
      <w:r w:rsidRPr="00663308">
        <w:rPr>
          <w:rFonts w:cs="Times New Roman"/>
          <w:lang w:val="es-ES"/>
        </w:rPr>
        <w:t xml:space="preserve">s al impuesto. </w:t>
      </w:r>
      <w:r w:rsidRPr="00663308">
        <w:rPr>
          <w:rFonts w:cs="Times New Roman"/>
          <w:lang w:val="es-ES"/>
        </w:rPr>
        <w:t>De otra parte</w:t>
      </w:r>
      <w:r w:rsidRPr="00663308">
        <w:rPr>
          <w:rFonts w:cs="Times New Roman"/>
          <w:lang w:val="es-ES"/>
        </w:rPr>
        <w:t>, indicó que las normas aplicables al impuesto al patrimonio establecen reglas de valoración dependiendo de si las acciones cotizan o no en la bolsa</w:t>
      </w:r>
      <w:r w:rsidRPr="00663308">
        <w:rPr>
          <w:rFonts w:cs="Times New Roman"/>
          <w:lang w:val="es-ES"/>
        </w:rPr>
        <w:t>, aspecto que no fue tenido en cuenta por el demandante</w:t>
      </w:r>
      <w:r w:rsidRPr="00663308">
        <w:rPr>
          <w:rFonts w:cs="Times New Roman"/>
          <w:lang w:val="es-ES"/>
        </w:rPr>
        <w:t xml:space="preserve">. </w:t>
      </w:r>
    </w:p>
    <w:p w:rsidR="007A514B" w:rsidRPr="00663308" w:rsidRDefault="00663308" w:rsidP="007A514B">
      <w:pPr>
        <w:pStyle w:val="Prrafodelista"/>
        <w:ind w:left="0"/>
        <w:jc w:val="both"/>
        <w:rPr>
          <w:rFonts w:cs="Times New Roman"/>
          <w:lang w:val="es-ES"/>
        </w:rPr>
      </w:pPr>
    </w:p>
    <w:p w:rsidR="007A514B"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 xml:space="preserve">Así, el Ministerio </w:t>
      </w:r>
      <w:r w:rsidRPr="00663308">
        <w:rPr>
          <w:rFonts w:cs="Times New Roman"/>
          <w:lang w:val="es-ES"/>
        </w:rPr>
        <w:t>planteó que la</w:t>
      </w:r>
      <w:r w:rsidRPr="00663308">
        <w:rPr>
          <w:rFonts w:cs="Times New Roman"/>
          <w:lang w:val="es-ES"/>
        </w:rPr>
        <w:t xml:space="preserve"> más reciente </w:t>
      </w:r>
      <w:r w:rsidRPr="00663308">
        <w:rPr>
          <w:rFonts w:cs="Times New Roman"/>
          <w:lang w:val="es-ES"/>
        </w:rPr>
        <w:t>reforma</w:t>
      </w:r>
      <w:r w:rsidRPr="00663308">
        <w:rPr>
          <w:rFonts w:cs="Times New Roman"/>
          <w:lang w:val="es-ES"/>
        </w:rPr>
        <w:t xml:space="preserve"> tributaria </w:t>
      </w:r>
      <w:r w:rsidRPr="00663308">
        <w:rPr>
          <w:rFonts w:cs="Times New Roman"/>
          <w:lang w:val="es-ES"/>
        </w:rPr>
        <w:t xml:space="preserve">introdujo dos grandes modificaciones en relación con la tributación que realizan las sociedades respecto de un conjunto de utilidades, que posteriormente se reparten como dividendos, a saber: i) la ampliación </w:t>
      </w:r>
      <w:r w:rsidRPr="00663308">
        <w:rPr>
          <w:rFonts w:cs="Times New Roman"/>
          <w:lang w:val="es-ES"/>
        </w:rPr>
        <w:t>del tramo exento, el cual pasa de 300 UVT a 1,090 UVT, acorde con el esquema de tarifas del artículo 241 del ET; y ii) el descuento del 19% para los ingresos por dividendos para las personas naturales.</w:t>
      </w:r>
      <w:r w:rsidRPr="00663308">
        <w:rPr>
          <w:rFonts w:cs="Times New Roman"/>
          <w:lang w:val="es-ES"/>
        </w:rPr>
        <w:t xml:space="preserve"> </w:t>
      </w:r>
      <w:r w:rsidRPr="00663308">
        <w:rPr>
          <w:rFonts w:cs="Times New Roman"/>
          <w:lang w:val="es-ES"/>
        </w:rPr>
        <w:t>Esto quiere decir</w:t>
      </w:r>
      <w:r w:rsidRPr="00663308">
        <w:rPr>
          <w:rFonts w:cs="Times New Roman"/>
          <w:lang w:val="es-ES"/>
        </w:rPr>
        <w:t>, por un lado,</w:t>
      </w:r>
      <w:r w:rsidRPr="00663308">
        <w:rPr>
          <w:rFonts w:cs="Times New Roman"/>
          <w:lang w:val="es-ES"/>
        </w:rPr>
        <w:t xml:space="preserve"> que para los ingresos </w:t>
      </w:r>
      <w:r w:rsidRPr="00663308">
        <w:rPr>
          <w:rFonts w:cs="Times New Roman"/>
          <w:lang w:val="es-ES"/>
        </w:rPr>
        <w:t>por dividendos dentro del rango entre 300 UVT y 1.090 UVT se presenta un alivio en su carga tributaria, pues se realiza un ajuste de tarifa que pasa del 10% al 0%.</w:t>
      </w:r>
      <w:r w:rsidRPr="00663308">
        <w:rPr>
          <w:rFonts w:cs="Times New Roman"/>
          <w:lang w:val="es-ES"/>
        </w:rPr>
        <w:t xml:space="preserve"> Por otro lado, </w:t>
      </w:r>
      <w:r w:rsidRPr="00663308">
        <w:rPr>
          <w:rFonts w:cs="Times New Roman"/>
          <w:lang w:val="es-ES"/>
        </w:rPr>
        <w:t xml:space="preserve">el descuento del 19% </w:t>
      </w:r>
      <w:r w:rsidRPr="00663308">
        <w:rPr>
          <w:rFonts w:cs="Times New Roman"/>
          <w:lang w:val="es-ES"/>
        </w:rPr>
        <w:t>permite ajustar la tributación realizada por concepto de</w:t>
      </w:r>
      <w:r w:rsidRPr="00663308">
        <w:rPr>
          <w:rFonts w:cs="Times New Roman"/>
          <w:lang w:val="es-ES"/>
        </w:rPr>
        <w:t xml:space="preserve"> dividendos. En consecuencia, con la reforma que introdujeron las normas cuestionadas, “los ingresos anuales por dividendos por montos menores a $352 millones de pesos (ingresos correspondientes a personas del 1% con mayores ingresos) tendrían una tarifa m</w:t>
      </w:r>
      <w:r w:rsidRPr="00663308">
        <w:rPr>
          <w:rFonts w:cs="Times New Roman"/>
          <w:lang w:val="es-ES"/>
        </w:rPr>
        <w:t>enor frente a la situación previa a la reforma, pues estos ingresos tendrían un mayor tramo exento y, adicionalmente un descuento del 19%</w:t>
      </w:r>
      <w:r w:rsidRPr="00663308">
        <w:rPr>
          <w:rFonts w:cs="Times New Roman"/>
          <w:lang w:val="es-ES"/>
        </w:rPr>
        <w:t xml:space="preserve"> </w:t>
      </w:r>
      <w:r w:rsidRPr="00663308">
        <w:rPr>
          <w:rFonts w:cs="Times New Roman"/>
          <w:lang w:val="es-ES"/>
        </w:rPr>
        <w:t>(…)”</w:t>
      </w:r>
      <w:r w:rsidRPr="00663308">
        <w:rPr>
          <w:rStyle w:val="Refdenotaalpie"/>
          <w:rFonts w:cs="Times New Roman"/>
          <w:lang w:val="es-ES"/>
        </w:rPr>
        <w:footnoteReference w:id="17"/>
      </w:r>
    </w:p>
    <w:p w:rsidR="007A514B" w:rsidRPr="00663308" w:rsidRDefault="00663308" w:rsidP="00786DA7">
      <w:pPr>
        <w:pStyle w:val="Prrafodelista"/>
        <w:ind w:left="0"/>
        <w:jc w:val="both"/>
        <w:rPr>
          <w:rFonts w:cs="Times New Roman"/>
          <w:lang w:val="es-ES"/>
        </w:rPr>
      </w:pPr>
    </w:p>
    <w:p w:rsidR="00027552"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Frente al planteamiento de la demanda de que el binomio sociedad-socio asume una carga excesiva</w:t>
      </w:r>
      <w:r w:rsidRPr="00663308">
        <w:rPr>
          <w:rFonts w:cs="Times New Roman"/>
          <w:lang w:val="es-ES"/>
        </w:rPr>
        <w:t>, llegando inclu</w:t>
      </w:r>
      <w:r w:rsidRPr="00663308">
        <w:rPr>
          <w:rFonts w:cs="Times New Roman"/>
          <w:lang w:val="es-ES"/>
        </w:rPr>
        <w:t>so a exceder el 50% en sociedades con una rentabilidad del 50% y a una tributación efectiva del 107% en casos de sociedades con rentabilidad del 2%</w:t>
      </w:r>
      <w:r w:rsidRPr="00663308">
        <w:rPr>
          <w:rFonts w:cs="Times New Roman"/>
          <w:lang w:val="es-ES"/>
        </w:rPr>
        <w:t xml:space="preserve">, el </w:t>
      </w:r>
      <w:r w:rsidRPr="00663308">
        <w:rPr>
          <w:rFonts w:cs="Times New Roman"/>
          <w:lang w:val="es-ES"/>
        </w:rPr>
        <w:t>m</w:t>
      </w:r>
      <w:r w:rsidRPr="00663308">
        <w:rPr>
          <w:rFonts w:cs="Times New Roman"/>
          <w:lang w:val="es-ES"/>
        </w:rPr>
        <w:t>inisterio insistió en que no resulta técnico mezclar la tributación sociedad-socio, máxime cuando no se</w:t>
      </w:r>
      <w:r w:rsidRPr="00663308">
        <w:rPr>
          <w:rFonts w:cs="Times New Roman"/>
          <w:lang w:val="es-ES"/>
        </w:rPr>
        <w:t xml:space="preserve"> tienen en cuenta todos los elementos tributarios que responden a la situación particular de cada sujeto, sea sociedad o sea accionista.</w:t>
      </w:r>
      <w:r w:rsidRPr="00663308">
        <w:rPr>
          <w:rFonts w:cs="Times New Roman"/>
          <w:lang w:val="es-ES"/>
        </w:rPr>
        <w:t xml:space="preserve"> Así por ejemplo, destacó que</w:t>
      </w:r>
      <w:r w:rsidRPr="00663308">
        <w:rPr>
          <w:rFonts w:cs="Times New Roman"/>
          <w:lang w:val="es-ES"/>
        </w:rPr>
        <w:t xml:space="preserve"> a nivel de las sociedades</w:t>
      </w:r>
      <w:r w:rsidRPr="00663308">
        <w:rPr>
          <w:rFonts w:cs="Times New Roman"/>
          <w:lang w:val="es-ES"/>
        </w:rPr>
        <w:t xml:space="preserve"> no es posible considerar que todas las compañías aplican la mism</w:t>
      </w:r>
      <w:r w:rsidRPr="00663308">
        <w:rPr>
          <w:rFonts w:cs="Times New Roman"/>
          <w:lang w:val="es-ES"/>
        </w:rPr>
        <w:t>a tarifa de ICA sobre la misma base gravable</w:t>
      </w:r>
      <w:r w:rsidRPr="00663308">
        <w:rPr>
          <w:rFonts w:cs="Times New Roman"/>
          <w:lang w:val="es-ES"/>
        </w:rPr>
        <w:t>. A nivel de los accionistas, considera un yerro asumir</w:t>
      </w:r>
      <w:r w:rsidRPr="00663308">
        <w:rPr>
          <w:rFonts w:cs="Times New Roman"/>
          <w:lang w:val="es-ES"/>
        </w:rPr>
        <w:t xml:space="preserve"> que el impuesto al patrimonio aplica por igual a todos los socios y que estos tienen un mismo monto de patrimonio líquido</w:t>
      </w:r>
      <w:r w:rsidRPr="00663308">
        <w:rPr>
          <w:rFonts w:cs="Times New Roman"/>
          <w:lang w:val="es-ES"/>
        </w:rPr>
        <w:t xml:space="preserve">, </w:t>
      </w:r>
      <w:r w:rsidRPr="00663308">
        <w:rPr>
          <w:rFonts w:cs="Times New Roman"/>
          <w:lang w:val="es-ES"/>
        </w:rPr>
        <w:t>utilizan</w:t>
      </w:r>
      <w:r w:rsidRPr="00663308">
        <w:rPr>
          <w:rFonts w:cs="Times New Roman"/>
          <w:lang w:val="es-ES"/>
        </w:rPr>
        <w:t xml:space="preserve"> las mismas reglas para d</w:t>
      </w:r>
      <w:r w:rsidRPr="00663308">
        <w:rPr>
          <w:rFonts w:cs="Times New Roman"/>
          <w:lang w:val="es-ES"/>
        </w:rPr>
        <w:t xml:space="preserve">eterminar el valor patrimonial de sus activos y determinan la misma base gravable </w:t>
      </w:r>
      <w:r w:rsidRPr="00663308">
        <w:rPr>
          <w:rFonts w:cs="Times New Roman"/>
          <w:lang w:val="es-ES"/>
        </w:rPr>
        <w:t>respecto de la cual aplica la tarifa más alta</w:t>
      </w:r>
      <w:r w:rsidRPr="00663308">
        <w:rPr>
          <w:rFonts w:cs="Times New Roman"/>
          <w:lang w:val="es-ES"/>
        </w:rPr>
        <w:t xml:space="preserve">, sin considerar los alivios que ofrece la misma ley en relación con los descuentos y deducciones que permiten determinar el impuesto sobre la renta. </w:t>
      </w:r>
    </w:p>
    <w:p w:rsidR="00027552" w:rsidRPr="00663308" w:rsidRDefault="00663308" w:rsidP="00027552">
      <w:pPr>
        <w:pStyle w:val="Prrafodelista"/>
        <w:ind w:left="0"/>
        <w:jc w:val="both"/>
        <w:rPr>
          <w:rFonts w:cs="Times New Roman"/>
          <w:lang w:val="es-ES"/>
        </w:rPr>
      </w:pPr>
    </w:p>
    <w:p w:rsidR="00027552"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S</w:t>
      </w:r>
      <w:r w:rsidRPr="00663308">
        <w:rPr>
          <w:rFonts w:cs="Times New Roman"/>
          <w:lang w:val="es-ES"/>
        </w:rPr>
        <w:t xml:space="preserve">eñaló que no es cierto que el impuesto sobre la renta por concepto de dividendos genere cargas que </w:t>
      </w:r>
      <w:r w:rsidRPr="00663308">
        <w:rPr>
          <w:rFonts w:cs="Times New Roman"/>
          <w:lang w:val="es-ES"/>
        </w:rPr>
        <w:t>desc</w:t>
      </w:r>
      <w:r w:rsidRPr="00663308">
        <w:rPr>
          <w:rFonts w:cs="Times New Roman"/>
          <w:lang w:val="es-ES"/>
        </w:rPr>
        <w:t xml:space="preserve">onocen la capacidad contributiva de los obligados y con ello el principio de progresividad. Tampoco que se genere </w:t>
      </w:r>
      <w:r w:rsidRPr="00663308">
        <w:rPr>
          <w:rFonts w:cs="Times New Roman"/>
          <w:lang w:val="es-ES"/>
        </w:rPr>
        <w:t xml:space="preserve">doble tributación para la sociedad y el accionista </w:t>
      </w:r>
      <w:r w:rsidRPr="00663308">
        <w:rPr>
          <w:rFonts w:cs="Times New Roman"/>
          <w:lang w:val="es-ES"/>
        </w:rPr>
        <w:t>al gravar</w:t>
      </w:r>
      <w:r w:rsidRPr="00663308">
        <w:rPr>
          <w:rFonts w:cs="Times New Roman"/>
          <w:lang w:val="es-ES"/>
        </w:rPr>
        <w:t xml:space="preserve"> la misma fuente de renta. </w:t>
      </w:r>
      <w:r w:rsidRPr="00663308">
        <w:rPr>
          <w:rFonts w:cs="Times New Roman"/>
          <w:lang w:val="es-ES"/>
        </w:rPr>
        <w:t>Por el contrario, sostuvo que</w:t>
      </w:r>
      <w:r w:rsidRPr="00663308">
        <w:rPr>
          <w:rFonts w:cs="Times New Roman"/>
          <w:lang w:val="es-ES"/>
        </w:rPr>
        <w:t xml:space="preserve"> </w:t>
      </w:r>
      <w:r w:rsidRPr="00663308">
        <w:rPr>
          <w:rFonts w:cs="Times New Roman"/>
          <w:lang w:val="es-ES"/>
        </w:rPr>
        <w:t xml:space="preserve">la reforma incorporó </w:t>
      </w:r>
      <w:r w:rsidRPr="00663308">
        <w:rPr>
          <w:rFonts w:cs="Times New Roman"/>
          <w:lang w:val="es-ES"/>
        </w:rPr>
        <w:t>“</w:t>
      </w:r>
      <w:r w:rsidRPr="00663308">
        <w:rPr>
          <w:rFonts w:cs="Times New Roman"/>
          <w:lang w:val="es-ES"/>
        </w:rPr>
        <w:t>mec</w:t>
      </w:r>
      <w:r w:rsidRPr="00663308">
        <w:rPr>
          <w:rFonts w:cs="Times New Roman"/>
          <w:lang w:val="es-ES"/>
        </w:rPr>
        <w:t>anismos para lograr una mayor progresividad</w:t>
      </w:r>
      <w:r w:rsidRPr="00663308">
        <w:rPr>
          <w:rFonts w:cs="Times New Roman"/>
          <w:lang w:val="es-ES"/>
        </w:rPr>
        <w:t xml:space="preserve"> </w:t>
      </w:r>
      <w:r w:rsidRPr="00663308">
        <w:rPr>
          <w:rFonts w:cs="Times New Roman"/>
          <w:lang w:val="es-ES"/>
        </w:rPr>
        <w:t xml:space="preserve">al aumentar la tarifa proporcionalmente para las personas con mayores ingresos por concepto de dividendos, </w:t>
      </w:r>
      <w:r w:rsidRPr="00663308">
        <w:rPr>
          <w:rFonts w:cs="Times New Roman"/>
          <w:lang w:val="es-ES"/>
        </w:rPr>
        <w:t xml:space="preserve">al tiempo que permite cumplir con mecanismos para mitigar la doble tributación, particularmente a través </w:t>
      </w:r>
      <w:r w:rsidRPr="00663308">
        <w:rPr>
          <w:rFonts w:cs="Times New Roman"/>
          <w:lang w:val="es-ES"/>
        </w:rPr>
        <w:t>del mayor tramo exento y del descuento marginal del 19%.”</w:t>
      </w:r>
      <w:r w:rsidRPr="00663308">
        <w:rPr>
          <w:rStyle w:val="Refdenotaalpie"/>
          <w:rFonts w:cs="Times New Roman"/>
          <w:lang w:val="es-ES"/>
        </w:rPr>
        <w:footnoteReference w:id="18"/>
      </w:r>
    </w:p>
    <w:p w:rsidR="00027552" w:rsidRPr="00663308" w:rsidRDefault="00663308" w:rsidP="00027552">
      <w:pPr>
        <w:pStyle w:val="Prrafodelista"/>
        <w:rPr>
          <w:rFonts w:cs="Times New Roman"/>
          <w:lang w:val="es-ES"/>
        </w:rPr>
      </w:pPr>
    </w:p>
    <w:p w:rsidR="000061C3" w:rsidRPr="00663308" w:rsidRDefault="00663308" w:rsidP="00960B0B">
      <w:pPr>
        <w:pStyle w:val="Prrafodelista"/>
        <w:numPr>
          <w:ilvl w:val="0"/>
          <w:numId w:val="4"/>
        </w:numPr>
        <w:ind w:left="0" w:firstLine="0"/>
        <w:jc w:val="both"/>
        <w:rPr>
          <w:rFonts w:cs="Times New Roman"/>
          <w:lang w:val="es-ES"/>
        </w:rPr>
      </w:pPr>
      <w:r w:rsidRPr="00663308">
        <w:rPr>
          <w:rFonts w:cs="Times New Roman"/>
          <w:lang w:val="es-ES"/>
        </w:rPr>
        <w:t>Finalmente, e</w:t>
      </w:r>
      <w:r w:rsidRPr="00663308">
        <w:rPr>
          <w:rFonts w:cs="Times New Roman"/>
          <w:lang w:val="es-ES"/>
        </w:rPr>
        <w:t>xplicó que Colombia tiene una tarifa del 41,4% de renta de personas jurídicas por dividendos, cerca del promedio del 42% de la OCDE</w:t>
      </w:r>
      <w:r w:rsidRPr="00663308">
        <w:rPr>
          <w:rFonts w:cs="Times New Roman"/>
          <w:lang w:val="es-ES"/>
        </w:rPr>
        <w:t>, y que por tanto, se encuentra acorde con estándare</w:t>
      </w:r>
      <w:r w:rsidRPr="00663308">
        <w:rPr>
          <w:rFonts w:cs="Times New Roman"/>
          <w:lang w:val="es-ES"/>
        </w:rPr>
        <w:t>s internacionales y lejos de un escenario de confiscatoried</w:t>
      </w:r>
      <w:r w:rsidRPr="00663308">
        <w:rPr>
          <w:rFonts w:cs="Times New Roman"/>
          <w:lang w:val="es-ES"/>
        </w:rPr>
        <w:t>ad</w:t>
      </w:r>
      <w:r w:rsidRPr="00663308">
        <w:rPr>
          <w:rFonts w:cs="Times New Roman"/>
          <w:lang w:val="es-ES"/>
        </w:rPr>
        <w:t xml:space="preserve"> </w:t>
      </w:r>
      <w:r w:rsidRPr="00663308">
        <w:rPr>
          <w:rFonts w:cs="Times New Roman"/>
          <w:lang w:val="es-ES"/>
        </w:rPr>
        <w:t>como el que plantea la demanda.</w:t>
      </w:r>
    </w:p>
    <w:p w:rsidR="00706EE1" w:rsidRPr="00663308" w:rsidRDefault="00663308" w:rsidP="00786DA7">
      <w:pPr>
        <w:pStyle w:val="Prrafodelista"/>
        <w:ind w:left="0"/>
        <w:jc w:val="both"/>
        <w:rPr>
          <w:rFonts w:cs="Times New Roman"/>
          <w:lang w:val="es-ES"/>
        </w:rPr>
      </w:pPr>
    </w:p>
    <w:p w:rsidR="000C4D29" w:rsidRPr="00663308" w:rsidRDefault="00663308" w:rsidP="00960B0B">
      <w:pPr>
        <w:pStyle w:val="Ttulo2"/>
        <w:numPr>
          <w:ilvl w:val="0"/>
          <w:numId w:val="5"/>
        </w:numPr>
        <w:jc w:val="both"/>
        <w:rPr>
          <w:rFonts w:ascii="Times New Roman" w:hAnsi="Times New Roman" w:cs="Times New Roman"/>
          <w:lang w:val="es-ES"/>
        </w:rPr>
      </w:pPr>
      <w:r w:rsidRPr="00663308">
        <w:rPr>
          <w:rFonts w:ascii="Times New Roman" w:hAnsi="Times New Roman" w:cs="Times New Roman"/>
          <w:lang w:val="es-ES"/>
        </w:rPr>
        <w:t>Entidades públicas, organizaciones privadas y expertos invitados</w:t>
      </w:r>
      <w:r w:rsidRPr="00663308">
        <w:rPr>
          <w:rStyle w:val="Refdenotaalpie"/>
          <w:rFonts w:ascii="Times New Roman" w:hAnsi="Times New Roman" w:cs="Times New Roman"/>
          <w:b w:val="0"/>
          <w:bCs/>
          <w:lang w:val="es-ES"/>
        </w:rPr>
        <w:footnoteReference w:id="19"/>
      </w:r>
    </w:p>
    <w:p w:rsidR="003E7076" w:rsidRPr="00663308" w:rsidRDefault="00663308" w:rsidP="003E7076">
      <w:pPr>
        <w:rPr>
          <w:rFonts w:ascii="Times New Roman" w:hAnsi="Times New Roman" w:cs="Times New Roman"/>
          <w:sz w:val="28"/>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b/>
          <w:bCs/>
          <w:i/>
          <w:iCs/>
          <w:lang w:val="es-ES"/>
        </w:rPr>
        <w:t>La Secretaría Jurídica de</w:t>
      </w:r>
      <w:r w:rsidRPr="00663308">
        <w:rPr>
          <w:rFonts w:cs="Times New Roman"/>
          <w:b/>
          <w:bCs/>
          <w:i/>
          <w:iCs/>
          <w:lang w:val="es-ES"/>
        </w:rPr>
        <w:t>l Departamento Administrativo de</w:t>
      </w:r>
      <w:r w:rsidRPr="00663308">
        <w:rPr>
          <w:rFonts w:cs="Times New Roman"/>
          <w:b/>
          <w:bCs/>
          <w:i/>
          <w:iCs/>
          <w:lang w:val="es-ES"/>
        </w:rPr>
        <w:t xml:space="preserve"> la Presidencia de la República y la Dirección de Impuestos y Aduanas Nacionales (DIAN)</w:t>
      </w:r>
      <w:r w:rsidRPr="00663308">
        <w:rPr>
          <w:rFonts w:cs="Times New Roman"/>
          <w:lang w:val="es-ES"/>
        </w:rPr>
        <w:t xml:space="preserve"> intervinieron a través de escritos de contenido similar y</w:t>
      </w:r>
      <w:r w:rsidRPr="00663308">
        <w:rPr>
          <w:rFonts w:cs="Times New Roman"/>
          <w:lang w:val="es-ES"/>
        </w:rPr>
        <w:t xml:space="preserve"> le solicitaron a la Corte Constitucional que se declare inhibida para emitir </w:t>
      </w:r>
      <w:r w:rsidRPr="00663308">
        <w:rPr>
          <w:rFonts w:cs="Times New Roman"/>
          <w:lang w:val="es-ES"/>
        </w:rPr>
        <w:t xml:space="preserve">un </w:t>
      </w:r>
      <w:r w:rsidRPr="00663308">
        <w:rPr>
          <w:rFonts w:cs="Times New Roman"/>
          <w:lang w:val="es-ES"/>
        </w:rPr>
        <w:t>pronunciamiento de fondo por l</w:t>
      </w:r>
      <w:r w:rsidRPr="00663308">
        <w:rPr>
          <w:rFonts w:cs="Times New Roman"/>
          <w:lang w:val="es-ES"/>
        </w:rPr>
        <w:t xml:space="preserve">a ineptitud sustantiva de la demanda y en su defecto, que declare la exequibilidad de los artículos demandados. Sus principales argumentos se dirigieron a exponer: </w:t>
      </w:r>
      <w:r w:rsidRPr="00663308">
        <w:rPr>
          <w:rFonts w:cs="Times New Roman"/>
          <w:b/>
          <w:bCs/>
          <w:lang w:val="es-ES"/>
        </w:rPr>
        <w:t>(i)</w:t>
      </w:r>
      <w:r w:rsidRPr="00663308">
        <w:rPr>
          <w:rFonts w:cs="Times New Roman"/>
          <w:lang w:val="es-ES"/>
        </w:rPr>
        <w:t xml:space="preserve"> que la demanda no cumple con los requisitos mínimos para generar una duda suficiente sob</w:t>
      </w:r>
      <w:r w:rsidRPr="00663308">
        <w:rPr>
          <w:rFonts w:cs="Times New Roman"/>
          <w:lang w:val="es-ES"/>
        </w:rPr>
        <w:t xml:space="preserve">re su constitucionalidad, al no satisfacer los criterios de certeza, especificidad, pertinencia y suficiencia que habiliten el estudio sustantivo de los cargos; </w:t>
      </w:r>
      <w:r w:rsidRPr="00663308">
        <w:rPr>
          <w:rFonts w:cs="Times New Roman"/>
          <w:b/>
          <w:bCs/>
          <w:lang w:val="es-ES"/>
        </w:rPr>
        <w:t>(ii)</w:t>
      </w:r>
      <w:r w:rsidRPr="00663308">
        <w:rPr>
          <w:rFonts w:cs="Times New Roman"/>
          <w:lang w:val="es-ES"/>
        </w:rPr>
        <w:t xml:space="preserve"> que las modificaciones introducidas a las tarifas en materia de dividendos son necesarias </w:t>
      </w:r>
      <w:r w:rsidRPr="00663308">
        <w:rPr>
          <w:rFonts w:cs="Times New Roman"/>
          <w:lang w:val="es-ES"/>
        </w:rPr>
        <w:t xml:space="preserve">para promover un sistema tributario más justo para financiar el gasto social; </w:t>
      </w:r>
      <w:r w:rsidRPr="00663308">
        <w:rPr>
          <w:rFonts w:cs="Times New Roman"/>
          <w:b/>
          <w:bCs/>
          <w:lang w:val="es-ES"/>
        </w:rPr>
        <w:t>(iii)</w:t>
      </w:r>
      <w:r w:rsidRPr="00663308">
        <w:rPr>
          <w:rFonts w:cs="Times New Roman"/>
          <w:lang w:val="es-ES"/>
        </w:rPr>
        <w:t xml:space="preserve"> que incluso aceptando la aptitud sustancial de la demanda, se debe considerar que el legislador actuó respecto de las normas demandadas, en ejercicio de su amplio margen de</w:t>
      </w:r>
      <w:r w:rsidRPr="00663308">
        <w:rPr>
          <w:rFonts w:cs="Times New Roman"/>
          <w:lang w:val="es-ES"/>
        </w:rPr>
        <w:t xml:space="preserve"> configuración en materia tributaria; </w:t>
      </w:r>
      <w:r w:rsidRPr="00663308">
        <w:rPr>
          <w:rFonts w:cs="Times New Roman"/>
          <w:b/>
          <w:bCs/>
          <w:lang w:val="es-ES"/>
        </w:rPr>
        <w:t>(iv)</w:t>
      </w:r>
      <w:r w:rsidRPr="00663308">
        <w:rPr>
          <w:rFonts w:cs="Times New Roman"/>
          <w:lang w:val="es-ES"/>
        </w:rPr>
        <w:t xml:space="preserve"> que aumentar las tarifas para las rentas que se obtengan por dividendos y participaciones no vulnera los principios de justicia y equidad tributaria de los artículos 95.9 y 363 de la Constitución Política porque e</w:t>
      </w:r>
      <w:r w:rsidRPr="00663308">
        <w:rPr>
          <w:rFonts w:cs="Times New Roman"/>
          <w:lang w:val="es-ES"/>
        </w:rPr>
        <w:t xml:space="preserve">l legislador puede modificarlas conforme a sus competencias sin que de ello se derive vulneración alguna a la prohibición de confiscatoriedad y doble tributación y; </w:t>
      </w:r>
      <w:r w:rsidRPr="00663308">
        <w:rPr>
          <w:rFonts w:cs="Times New Roman"/>
          <w:b/>
          <w:bCs/>
          <w:lang w:val="es-ES"/>
        </w:rPr>
        <w:t>(v)</w:t>
      </w:r>
      <w:r w:rsidRPr="00663308">
        <w:rPr>
          <w:rFonts w:cs="Times New Roman"/>
          <w:lang w:val="es-ES"/>
        </w:rPr>
        <w:t xml:space="preserve"> que la medida tributaria atacada sí consulta la capacidad económica y permite la redist</w:t>
      </w:r>
      <w:r w:rsidRPr="00663308">
        <w:rPr>
          <w:rFonts w:cs="Times New Roman"/>
          <w:lang w:val="es-ES"/>
        </w:rPr>
        <w:t>ribución del ingreso per cápita, lo cual fortalece el sistema tributario.</w:t>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En cuanto a la falta de cumplimiento de los requisitos de aptitud de los cargos, sostuvieron que la demanda que finalmente fue admitida carece de </w:t>
      </w:r>
      <w:r w:rsidRPr="00663308">
        <w:rPr>
          <w:rFonts w:cs="Times New Roman"/>
          <w:b/>
          <w:bCs/>
          <w:lang w:val="es-ES"/>
        </w:rPr>
        <w:t>certeza</w:t>
      </w:r>
      <w:r w:rsidRPr="00663308">
        <w:rPr>
          <w:rFonts w:cs="Times New Roman"/>
          <w:lang w:val="es-ES"/>
        </w:rPr>
        <w:t>, puesto que pasa por alto q</w:t>
      </w:r>
      <w:r w:rsidRPr="00663308">
        <w:rPr>
          <w:rFonts w:cs="Times New Roman"/>
          <w:lang w:val="es-ES"/>
        </w:rPr>
        <w:t xml:space="preserve">ue sociedad y accionista resultan ser sujetos pasivos distintos, sometidos a regímenes tributarios diferentes. Por lo tanto, advirtieron que la afirmación de que el pago de las obligaciones tributarias demandadas resulta confiscatorio no es cierta, pue se </w:t>
      </w:r>
      <w:r w:rsidRPr="00663308">
        <w:rPr>
          <w:rFonts w:cs="Times New Roman"/>
          <w:lang w:val="es-ES"/>
        </w:rPr>
        <w:t xml:space="preserve">deriva de apreciaciones subjetivas y de operaciones matemáticas que combinan los distintos tributos a los que se encuentran sometidos personas naturales y jurídicas, bajo una lógica que no puede ser considerada como la regla general. Además, indicaron que </w:t>
      </w:r>
      <w:r w:rsidRPr="00663308">
        <w:rPr>
          <w:rFonts w:cs="Times New Roman"/>
          <w:lang w:val="es-ES"/>
        </w:rPr>
        <w:t>estos ejemplos confunden los efectos de las disposiciones sobre las personas naturales y jurídicas, llegando a consecuencias que no emanan de las normas demandadas y que por lo tanto no vulneran los postulados constitucionales de la justicia y la equidad t</w:t>
      </w:r>
      <w:r w:rsidRPr="00663308">
        <w:rPr>
          <w:rFonts w:cs="Times New Roman"/>
          <w:lang w:val="es-ES"/>
        </w:rPr>
        <w:t xml:space="preserve">ributaria. Incluso, sostuvieron que los efectos confiscatorios que se atribuyen a la medida tributaria sobre los dividendos responden a inferencias subjetivas. </w:t>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Argumentaron que la demanda carece de </w:t>
      </w:r>
      <w:r w:rsidRPr="00663308">
        <w:rPr>
          <w:rFonts w:cs="Times New Roman"/>
          <w:b/>
          <w:bCs/>
          <w:lang w:val="es-ES"/>
        </w:rPr>
        <w:t>especificidad</w:t>
      </w:r>
      <w:r w:rsidRPr="00663308">
        <w:rPr>
          <w:rFonts w:cs="Times New Roman"/>
          <w:lang w:val="es-ES"/>
        </w:rPr>
        <w:t>, por cuanto en el cargo presentado las dis</w:t>
      </w:r>
      <w:r w:rsidRPr="00663308">
        <w:rPr>
          <w:rFonts w:cs="Times New Roman"/>
          <w:lang w:val="es-ES"/>
        </w:rPr>
        <w:t>posiciones afectan el recurso una vez es transferido al patrimonio del socio o accionista, y tras haber dejado la esfera de la empresa. Entonces, “la falta de coincidencia entre los sujetos gravados, en un caso el socio y en el otro la empresa, impide iden</w:t>
      </w:r>
      <w:r w:rsidRPr="00663308">
        <w:rPr>
          <w:rFonts w:cs="Times New Roman"/>
          <w:lang w:val="es-ES"/>
        </w:rPr>
        <w:t>tificar la forma como se ven afectados los principios tributarios solicitados, dado que se afectan otras capacidades contributivas y se ven claramente impactados patrimonios diferentes e independientes. Todo lo cual es en manera alguna violatorio de los pr</w:t>
      </w:r>
      <w:r w:rsidRPr="00663308">
        <w:rPr>
          <w:rFonts w:cs="Times New Roman"/>
          <w:lang w:val="es-ES"/>
        </w:rPr>
        <w:t>incipios</w:t>
      </w:r>
    </w:p>
    <w:p w:rsidR="003E7076" w:rsidRPr="00663308" w:rsidRDefault="00663308" w:rsidP="003E7076">
      <w:pPr>
        <w:pStyle w:val="Prrafodelista"/>
        <w:ind w:left="0"/>
        <w:jc w:val="both"/>
        <w:rPr>
          <w:rFonts w:cs="Times New Roman"/>
          <w:lang w:val="es-ES"/>
        </w:rPr>
      </w:pPr>
      <w:r w:rsidRPr="00663308">
        <w:rPr>
          <w:rFonts w:cs="Times New Roman"/>
          <w:lang w:val="es-ES"/>
        </w:rPr>
        <w:t>constitucionales supuestamente afectados.”</w:t>
      </w:r>
      <w:r w:rsidRPr="00663308">
        <w:rPr>
          <w:rStyle w:val="Refdenotaalpie"/>
          <w:rFonts w:cs="Times New Roman"/>
          <w:lang w:val="es-ES"/>
        </w:rPr>
        <w:footnoteReference w:id="20"/>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Sobre la falta de </w:t>
      </w:r>
      <w:r w:rsidRPr="00663308">
        <w:rPr>
          <w:rFonts w:cs="Times New Roman"/>
          <w:b/>
          <w:bCs/>
          <w:lang w:val="es-ES"/>
        </w:rPr>
        <w:t>pertinencia y suficiencia</w:t>
      </w:r>
      <w:r w:rsidRPr="00663308">
        <w:rPr>
          <w:rFonts w:cs="Times New Roman"/>
          <w:lang w:val="es-ES"/>
        </w:rPr>
        <w:t xml:space="preserve">, afirmaron que el demandante justifica los cargos </w:t>
      </w:r>
      <w:r w:rsidRPr="00663308">
        <w:rPr>
          <w:rFonts w:cs="Times New Roman"/>
          <w:lang w:val="es-ES"/>
        </w:rPr>
        <w:t>con base</w:t>
      </w:r>
      <w:r w:rsidRPr="00663308">
        <w:rPr>
          <w:rFonts w:cs="Times New Roman"/>
          <w:lang w:val="es-ES"/>
        </w:rPr>
        <w:t xml:space="preserve"> en apreciaciones subjetivas y tomando ejemplos imprecisos a los que pretende dar la apariencia de regla general. Igualmente, destacaron que se equivoca cuando afirma que los contribuyentes con ingresos por concepto de dividendos y participaciones inferior</w:t>
      </w:r>
      <w:r w:rsidRPr="00663308">
        <w:rPr>
          <w:rFonts w:cs="Times New Roman"/>
          <w:lang w:val="es-ES"/>
        </w:rPr>
        <w:t>es a 1.090 UVT tendrían que pagar tarifas más altas que los grandes inversionistas. Lo anterior, por cuanto en realidad, los dividendos decretados y pagados hasta 1.090 UVT tienen una tarifa del 0% en el impuesto sobre la renta.</w:t>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Por lo anterior, insistier</w:t>
      </w:r>
      <w:r w:rsidRPr="00663308">
        <w:rPr>
          <w:rFonts w:cs="Times New Roman"/>
          <w:lang w:val="es-ES"/>
        </w:rPr>
        <w:t xml:space="preserve">on en que, en aplicación del principio </w:t>
      </w:r>
      <w:r w:rsidRPr="00663308">
        <w:rPr>
          <w:rFonts w:cs="Times New Roman"/>
          <w:i/>
          <w:iCs/>
          <w:lang w:val="es-ES"/>
        </w:rPr>
        <w:t>pro actione</w:t>
      </w:r>
      <w:r w:rsidRPr="00663308">
        <w:rPr>
          <w:rFonts w:cs="Times New Roman"/>
          <w:lang w:val="es-ES"/>
        </w:rPr>
        <w:t xml:space="preserve"> la Corte debería inhibirse de adoptar una decisión de fondo, en tanto ni la demanda ni el escrito de corrección logran demostrar confrontación alguna entre las normas cuestionadas y los principios constitu</w:t>
      </w:r>
      <w:r w:rsidRPr="00663308">
        <w:rPr>
          <w:rFonts w:cs="Times New Roman"/>
          <w:lang w:val="es-ES"/>
        </w:rPr>
        <w:t>cionales que afirma fueron vulnerados.</w:t>
      </w:r>
    </w:p>
    <w:p w:rsidR="003E7076" w:rsidRPr="00663308" w:rsidRDefault="00663308" w:rsidP="003E7076">
      <w:pPr>
        <w:pStyle w:val="Prrafodelista"/>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En cuanto a las reformas introducidas por la Ley 2277 de 2022, tanto la DIAN como la Secretaría Jurídica de la Presidencia de la República explicaron que, tal y como quedó recogido en la parte motiva, esta ley preten</w:t>
      </w:r>
      <w:r w:rsidRPr="00663308">
        <w:rPr>
          <w:rFonts w:cs="Times New Roman"/>
          <w:lang w:val="es-ES"/>
        </w:rPr>
        <w:t>de garantizar un sistema más eficiente, simple y con mayor equidad horizontal. Por ello, el incremento en el recaudo del impuesto de renta originado en los dividendos será aportado por los contribuyentes con ingresos mayores a 10 millones de pesos mensuale</w:t>
      </w:r>
      <w:r w:rsidRPr="00663308">
        <w:rPr>
          <w:rFonts w:cs="Times New Roman"/>
          <w:lang w:val="es-ES"/>
        </w:rPr>
        <w:t>s. Así mismo, el mayor aporte al recaudo lo están realizando personas con ingresos mensuales de más de 30 millones de pesos, que corresponden al 0,3% de la población de mayores ingresos.</w:t>
      </w:r>
    </w:p>
    <w:p w:rsidR="003E7076" w:rsidRPr="00663308" w:rsidRDefault="00663308" w:rsidP="003E7076">
      <w:pPr>
        <w:pStyle w:val="Prrafodelista"/>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Adujeron que el legislador cuenta con un amplio margen de configurac</w:t>
      </w:r>
      <w:r w:rsidRPr="00663308">
        <w:rPr>
          <w:rFonts w:cs="Times New Roman"/>
          <w:lang w:val="es-ES"/>
        </w:rPr>
        <w:t>ión en materia tributaria, que le permite modificar los impuestos existentes en relación con los ingresos provenientes de dividendos y participaciones. Desde luego, estos gravámenes siempre deben ajustarse a la Constitución y, acudiendo a la jurisprudencia</w:t>
      </w:r>
      <w:r w:rsidRPr="00663308">
        <w:rPr>
          <w:rFonts w:cs="Times New Roman"/>
          <w:lang w:val="es-ES"/>
        </w:rPr>
        <w:t xml:space="preserve"> constitucional, sostuvieron que “no es necesario que el Congreso justifique que la opción escogida es la mejor manera de alcanzar los fines del Estado. Por el contrario, se presume que su decisión es constitucional y la carga de demostrar lo contrario rec</w:t>
      </w:r>
      <w:r w:rsidRPr="00663308">
        <w:rPr>
          <w:rFonts w:cs="Times New Roman"/>
          <w:lang w:val="es-ES"/>
        </w:rPr>
        <w:t>ae sobre quien controvierta el ejercicio de su facultad impositiva “bastante amplio y discrecional.” (…).”</w:t>
      </w:r>
      <w:r w:rsidRPr="00663308">
        <w:rPr>
          <w:rStyle w:val="Refdenotaalpie"/>
          <w:rFonts w:cs="Times New Roman"/>
          <w:lang w:val="es-ES"/>
        </w:rPr>
        <w:footnoteReference w:id="21"/>
      </w:r>
    </w:p>
    <w:p w:rsidR="003E7076" w:rsidRPr="00663308" w:rsidRDefault="00663308" w:rsidP="003E7076">
      <w:pPr>
        <w:pStyle w:val="Prrafodelista"/>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Sostuvieron que las modificaciones introducidas por las normas demandadas no desconocen los principios de justicia y equidad tributaria de los </w:t>
      </w:r>
      <w:r w:rsidRPr="00663308">
        <w:rPr>
          <w:rFonts w:cs="Times New Roman"/>
          <w:lang w:val="es-ES"/>
        </w:rPr>
        <w:t>artículos 95.9 y 363 de la Constitución Política, y tampoco tienen efectos confiscatorios</w:t>
      </w:r>
      <w:r w:rsidRPr="00663308">
        <w:rPr>
          <w:rStyle w:val="Refdenotaalpie"/>
          <w:rFonts w:cs="Times New Roman"/>
          <w:lang w:val="es-ES"/>
        </w:rPr>
        <w:footnoteReference w:id="22"/>
      </w:r>
      <w:r w:rsidRPr="00663308">
        <w:rPr>
          <w:rFonts w:cs="Times New Roman"/>
          <w:lang w:val="es-ES"/>
        </w:rPr>
        <w:t>. Para respaldar este argumento realizaron las siguientes precisiones:</w:t>
      </w:r>
    </w:p>
    <w:p w:rsidR="003E7076" w:rsidRPr="00663308" w:rsidRDefault="00663308" w:rsidP="003E7076">
      <w:pPr>
        <w:pStyle w:val="Prrafodelista"/>
        <w:rPr>
          <w:rFonts w:cs="Times New Roman"/>
          <w:lang w:val="es-ES"/>
        </w:rPr>
      </w:pPr>
    </w:p>
    <w:p w:rsidR="003E7076" w:rsidRPr="00663308" w:rsidRDefault="00663308" w:rsidP="003E7076">
      <w:pPr>
        <w:pStyle w:val="Prrafodelista"/>
        <w:numPr>
          <w:ilvl w:val="0"/>
          <w:numId w:val="6"/>
        </w:numPr>
        <w:jc w:val="both"/>
        <w:rPr>
          <w:rFonts w:cs="Times New Roman"/>
          <w:lang w:val="es-ES"/>
        </w:rPr>
      </w:pPr>
      <w:r w:rsidRPr="00663308">
        <w:rPr>
          <w:rFonts w:cs="Times New Roman"/>
          <w:lang w:val="es-ES"/>
        </w:rPr>
        <w:t>El impuesto se encuentra establecido para un sector de los contribuyentes como son personas na</w:t>
      </w:r>
      <w:r w:rsidRPr="00663308">
        <w:rPr>
          <w:rFonts w:cs="Times New Roman"/>
          <w:lang w:val="es-ES"/>
        </w:rPr>
        <w:t>turales y jurídicas, nacionales y extranjeras, a quienes se paguen o abonen en cuenta dividendos y participaciones.</w:t>
      </w:r>
    </w:p>
    <w:p w:rsidR="003E7076" w:rsidRPr="00663308" w:rsidRDefault="00663308" w:rsidP="003E7076">
      <w:pPr>
        <w:pStyle w:val="Prrafodelista"/>
        <w:jc w:val="both"/>
        <w:rPr>
          <w:rFonts w:cs="Times New Roman"/>
          <w:lang w:val="es-ES"/>
        </w:rPr>
      </w:pPr>
    </w:p>
    <w:p w:rsidR="003E7076" w:rsidRPr="00663308" w:rsidRDefault="00663308" w:rsidP="003E7076">
      <w:pPr>
        <w:pStyle w:val="Prrafodelista"/>
        <w:numPr>
          <w:ilvl w:val="0"/>
          <w:numId w:val="6"/>
        </w:numPr>
        <w:jc w:val="both"/>
        <w:rPr>
          <w:rFonts w:cs="Times New Roman"/>
          <w:lang w:val="es-ES"/>
        </w:rPr>
      </w:pPr>
      <w:r w:rsidRPr="00663308">
        <w:rPr>
          <w:rFonts w:cs="Times New Roman"/>
          <w:lang w:val="es-ES"/>
        </w:rPr>
        <w:t>Las personas naturales residentes, igualmente, deben considerar que la tarifa de retención en la fuente para los dividendos (beneficios par</w:t>
      </w:r>
      <w:r w:rsidRPr="00663308">
        <w:rPr>
          <w:rFonts w:cs="Times New Roman"/>
          <w:lang w:val="es-ES"/>
        </w:rPr>
        <w:t>a accionistas de una empresa) quedó en 15% a partir de 1.090 UVT, es decir, que hasta este límite no están sujetos a retención.</w:t>
      </w:r>
    </w:p>
    <w:p w:rsidR="003E7076" w:rsidRPr="00663308" w:rsidRDefault="00663308" w:rsidP="003E7076">
      <w:pPr>
        <w:pStyle w:val="Prrafodelista"/>
        <w:jc w:val="both"/>
        <w:rPr>
          <w:rFonts w:cs="Times New Roman"/>
          <w:lang w:val="es-ES"/>
        </w:rPr>
      </w:pPr>
    </w:p>
    <w:p w:rsidR="003E7076" w:rsidRPr="00663308" w:rsidRDefault="00663308" w:rsidP="003E7076">
      <w:pPr>
        <w:pStyle w:val="Prrafodelista"/>
        <w:numPr>
          <w:ilvl w:val="0"/>
          <w:numId w:val="6"/>
        </w:numPr>
        <w:jc w:val="both"/>
        <w:rPr>
          <w:rFonts w:cs="Times New Roman"/>
          <w:lang w:val="es-ES"/>
        </w:rPr>
      </w:pPr>
      <w:r w:rsidRPr="00663308">
        <w:rPr>
          <w:rFonts w:cs="Times New Roman"/>
          <w:lang w:val="es-ES"/>
        </w:rPr>
        <w:t>Quienes no son residentes en Colombia sí deben asumir una retención del 20% únicamente sobre utilidades que no han sido gravada</w:t>
      </w:r>
      <w:r w:rsidRPr="00663308">
        <w:rPr>
          <w:rFonts w:cs="Times New Roman"/>
          <w:lang w:val="es-ES"/>
        </w:rPr>
        <w:t>s en cabeza de la sociedad.</w:t>
      </w:r>
    </w:p>
    <w:p w:rsidR="003E7076" w:rsidRPr="00663308" w:rsidRDefault="00663308" w:rsidP="003E7076">
      <w:pPr>
        <w:pStyle w:val="Prrafodelista"/>
        <w:jc w:val="both"/>
        <w:rPr>
          <w:rFonts w:cs="Times New Roman"/>
          <w:lang w:val="es-ES"/>
        </w:rPr>
      </w:pPr>
    </w:p>
    <w:p w:rsidR="003E7076" w:rsidRPr="00663308" w:rsidRDefault="00663308" w:rsidP="003E7076">
      <w:pPr>
        <w:pStyle w:val="Prrafodelista"/>
        <w:numPr>
          <w:ilvl w:val="0"/>
          <w:numId w:val="6"/>
        </w:numPr>
        <w:jc w:val="both"/>
        <w:rPr>
          <w:rFonts w:cs="Times New Roman"/>
          <w:lang w:val="es-ES"/>
        </w:rPr>
      </w:pPr>
      <w:r w:rsidRPr="00663308">
        <w:rPr>
          <w:rFonts w:cs="Times New Roman"/>
          <w:lang w:val="es-ES"/>
        </w:rPr>
        <w:t>La reforma considera que la sociedad que emite los dividendos ya pagó impuestos por ellos, por lo que permite aplicar un descuento del 19% sobre este rubro que se considera como un abono a este impuesto, de tal suerte que quien</w:t>
      </w:r>
      <w:r w:rsidRPr="00663308">
        <w:rPr>
          <w:rFonts w:cs="Times New Roman"/>
          <w:lang w:val="es-ES"/>
        </w:rPr>
        <w:t xml:space="preserve"> se encuentre incurso en una tarifa de renta por ejemplo del 39%, finalmente aplicado el descuento dispuesto en el artículo 254-1 del Estatuto Tributario modificado por el artículo 5 de la ley 2277 de 2022, tendrá una tarifa neta de 20%.</w:t>
      </w:r>
    </w:p>
    <w:p w:rsidR="003E7076" w:rsidRPr="00663308" w:rsidRDefault="00663308" w:rsidP="003E7076">
      <w:pPr>
        <w:pStyle w:val="Prrafodelista"/>
        <w:jc w:val="both"/>
        <w:rPr>
          <w:rFonts w:cs="Times New Roman"/>
          <w:lang w:val="es-ES"/>
        </w:rPr>
      </w:pPr>
    </w:p>
    <w:p w:rsidR="003E7076" w:rsidRPr="00663308" w:rsidRDefault="00663308" w:rsidP="003E7076">
      <w:pPr>
        <w:pStyle w:val="Prrafodelista"/>
        <w:numPr>
          <w:ilvl w:val="0"/>
          <w:numId w:val="6"/>
        </w:numPr>
        <w:jc w:val="both"/>
        <w:rPr>
          <w:rFonts w:cs="Times New Roman"/>
          <w:lang w:val="es-ES"/>
        </w:rPr>
      </w:pPr>
      <w:r w:rsidRPr="00663308">
        <w:rPr>
          <w:rFonts w:cs="Times New Roman"/>
          <w:lang w:val="es-ES"/>
        </w:rPr>
        <w:t>Es posible obtene</w:t>
      </w:r>
      <w:r w:rsidRPr="00663308">
        <w:rPr>
          <w:rFonts w:cs="Times New Roman"/>
          <w:lang w:val="es-ES"/>
        </w:rPr>
        <w:t>r una reducción en la tarifa del impuesto a los dividendos si el beneficiario es una sociedad que sea residente fiscal de un país con el cual Colombia tenga un convenio para evitar la doble tributación.</w:t>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Añadieron que los ejemplos planteados por el demanda</w:t>
      </w:r>
      <w:r w:rsidRPr="00663308">
        <w:rPr>
          <w:rFonts w:cs="Times New Roman"/>
          <w:lang w:val="es-ES"/>
        </w:rPr>
        <w:t xml:space="preserve">nte “fueron creados a partir de cifras sobrepuestas sin ningún fundamento validado” y que parten de varias premisas equivocadas, como son: </w:t>
      </w:r>
    </w:p>
    <w:p w:rsidR="003E7076" w:rsidRPr="00663308" w:rsidRDefault="00663308" w:rsidP="003E7076">
      <w:pPr>
        <w:pStyle w:val="Prrafodelista"/>
        <w:ind w:left="0"/>
        <w:jc w:val="both"/>
        <w:rPr>
          <w:rFonts w:cs="Times New Roman"/>
          <w:lang w:val="es-ES"/>
        </w:rPr>
      </w:pPr>
    </w:p>
    <w:p w:rsidR="003E7076" w:rsidRPr="00663308" w:rsidRDefault="00663308" w:rsidP="003E7076">
      <w:pPr>
        <w:pStyle w:val="Prrafodelista"/>
        <w:ind w:left="708"/>
        <w:jc w:val="both"/>
        <w:rPr>
          <w:rFonts w:cs="Times New Roman"/>
          <w:szCs w:val="24"/>
          <w:lang w:val="es-ES"/>
        </w:rPr>
      </w:pPr>
      <w:r w:rsidRPr="00663308">
        <w:rPr>
          <w:rFonts w:cs="Times New Roman"/>
          <w:szCs w:val="24"/>
          <w:lang w:val="es-ES"/>
        </w:rPr>
        <w:t xml:space="preserve">(I) afirmar que todas las compañías presentan la misma tarifa de ICA, y si ello fuera así es dable suponer que se </w:t>
      </w:r>
      <w:r w:rsidRPr="00663308">
        <w:rPr>
          <w:rFonts w:cs="Times New Roman"/>
          <w:szCs w:val="24"/>
          <w:lang w:val="es-ES"/>
        </w:rPr>
        <w:t>trata de empresas que pertenecen a un mismo sector económico, y por tanto la brecha de los márgenes que presenta no serían tan distantes, pues está partiendo de márgenes del 50% a márgenes de 2%, (II) la ineficiencia administrativa de una sociedad no puede</w:t>
      </w:r>
      <w:r w:rsidRPr="00663308">
        <w:rPr>
          <w:rFonts w:cs="Times New Roman"/>
          <w:szCs w:val="24"/>
          <w:lang w:val="es-ES"/>
        </w:rPr>
        <w:t xml:space="preserve"> ser una justificación para demostrar confiscatoriedad de un sistema tributario, (III) los principios de equidad horizontal y vertical conllevan a la aplicación de justicia tributaria, la cual se cumple perfectamente en los ejemplos planteados, pues si se </w:t>
      </w:r>
      <w:r w:rsidRPr="00663308">
        <w:rPr>
          <w:rFonts w:cs="Times New Roman"/>
          <w:szCs w:val="24"/>
          <w:lang w:val="es-ES"/>
        </w:rPr>
        <w:t>analiza desde el valor absoluto, se puede evidenciar, que el impuesto de renta para la sociedad con mejor rentabilidad es más alto que el del menor margen, sumado a los descuentos que por ley pueden aplicarse, (IV) el valor de los dividendos distribuidos p</w:t>
      </w:r>
      <w:r w:rsidRPr="00663308">
        <w:rPr>
          <w:rFonts w:cs="Times New Roman"/>
          <w:szCs w:val="24"/>
          <w:lang w:val="es-ES"/>
        </w:rPr>
        <w:t>ara los de menor margen puede ser $0, por el hecho de que los mismos solo empiezan a ser gravados a partir de 1.090 UVT en el caso de las personas naturales residentes, lo que de hecho contraría afirmaciones del demandante en el sentido de que el descuento</w:t>
      </w:r>
      <w:r w:rsidRPr="00663308">
        <w:rPr>
          <w:rFonts w:cs="Times New Roman"/>
          <w:szCs w:val="24"/>
          <w:lang w:val="es-ES"/>
        </w:rPr>
        <w:t xml:space="preserve"> del 19% contemplado en el artículo 5 de la Ley 2277 de 2022, sólo es aplicable a aquellos que obtienen más de 46 millones en dividendos, lo que afecta a los de menores ingresos, cuando lo cierto es que dividendos pagados hasta suma de $46.229.080, tienen </w:t>
      </w:r>
      <w:r w:rsidRPr="00663308">
        <w:rPr>
          <w:rFonts w:cs="Times New Roman"/>
          <w:szCs w:val="24"/>
          <w:lang w:val="es-ES"/>
        </w:rPr>
        <w:t>una tarifa marginal de retención en la fuente del cero (0%).</w:t>
      </w:r>
      <w:r w:rsidRPr="00663308">
        <w:rPr>
          <w:rStyle w:val="Refdenotaalpie"/>
          <w:rFonts w:cs="Times New Roman"/>
          <w:szCs w:val="24"/>
          <w:lang w:val="es-ES"/>
        </w:rPr>
        <w:footnoteReference w:id="23"/>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Finalmente, la Secretaría Jurídica de la Presidencia de la República y la DIAN recalcaron que las normas reprochadas sí consultan la capacidad económica y permiten la redistribución del ingreso</w:t>
      </w:r>
      <w:r w:rsidRPr="00663308">
        <w:rPr>
          <w:rFonts w:cs="Times New Roman"/>
          <w:lang w:val="es-ES"/>
        </w:rPr>
        <w:t xml:space="preserve"> per cápita, lo que fortalece el sistema tributario. Sostuvieron que la capacidad económica es fundamento para materializar la igualdad y la generalidad del tributo y que, el hecho de que los sujetos pasivos del gravamen a los dividendos dentro del impuest</w:t>
      </w:r>
      <w:r w:rsidRPr="00663308">
        <w:rPr>
          <w:rFonts w:cs="Times New Roman"/>
          <w:lang w:val="es-ES"/>
        </w:rPr>
        <w:t>o sobre la renta correspondan a un pequeño grupo de la población colombiana que cuenta con la capacidad contributiva, muestra que el legislador buscó materializar el principio de solidaridad para generar redistribución en los ingresos y beneficiar a la pob</w:t>
      </w:r>
      <w:r w:rsidRPr="00663308">
        <w:rPr>
          <w:rFonts w:cs="Times New Roman"/>
          <w:lang w:val="es-ES"/>
        </w:rPr>
        <w:t>lación más vulnerable.</w:t>
      </w:r>
    </w:p>
    <w:p w:rsidR="003E7076" w:rsidRPr="00663308" w:rsidRDefault="00663308" w:rsidP="003E7076">
      <w:pPr>
        <w:pStyle w:val="Prrafodelista"/>
        <w:ind w:left="0"/>
        <w:jc w:val="both"/>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Ahora bien, en cuanto al desarrollo del principio de equidad tributaria observaron que, de acuerdo con las sentencias C-060 de 2018 y C-600 de 2019, quienes tienen una mayor capacidad económica deben soportar una mayor cuota de impu</w:t>
      </w:r>
      <w:r w:rsidRPr="00663308">
        <w:rPr>
          <w:rFonts w:cs="Times New Roman"/>
          <w:lang w:val="es-ES"/>
        </w:rPr>
        <w:t>esto. En estos casos, y de acuerdo con las cifras de la DIAN, “para el 0,1% de los declarantes más ricos, el 60,9% de sus ingresos provienen de rentas de capital, 25,6% de ingresos mixtos y el restante 13,5% de ingresos laborales.”</w:t>
      </w:r>
      <w:r w:rsidRPr="00663308">
        <w:rPr>
          <w:rStyle w:val="Refdenotaalpie"/>
          <w:rFonts w:cs="Times New Roman"/>
          <w:lang w:val="es-ES"/>
        </w:rPr>
        <w:footnoteReference w:id="24"/>
      </w:r>
      <w:r w:rsidRPr="00663308">
        <w:rPr>
          <w:rFonts w:cs="Times New Roman"/>
          <w:lang w:val="es-ES"/>
        </w:rPr>
        <w:t xml:space="preserve"> </w:t>
      </w:r>
    </w:p>
    <w:p w:rsidR="003E7076" w:rsidRPr="00663308" w:rsidRDefault="00663308" w:rsidP="003E7076">
      <w:pPr>
        <w:pStyle w:val="Prrafodelista"/>
        <w:rPr>
          <w:rFonts w:cs="Times New Roman"/>
          <w:lang w:val="es-ES"/>
        </w:rPr>
      </w:pPr>
    </w:p>
    <w:p w:rsidR="003E707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Teniendo en cuenta lo</w:t>
      </w:r>
      <w:r w:rsidRPr="00663308">
        <w:rPr>
          <w:rFonts w:cs="Times New Roman"/>
          <w:lang w:val="es-ES"/>
        </w:rPr>
        <w:t xml:space="preserve"> anterior, concluyeron que el aumento en los porcentajes a aplicar en materia de dividendos se soporta en el fin de generar un sistema tributario progresivo y equitativo, y en consecuencia reiteraron su solicitud para que la Corte se declare inhibida para </w:t>
      </w:r>
      <w:r w:rsidRPr="00663308">
        <w:rPr>
          <w:rFonts w:cs="Times New Roman"/>
          <w:lang w:val="es-ES"/>
        </w:rPr>
        <w:t>emitir pronunciamiento de fondo por ineptitud sustantiva de la demanda y en su defecto, pidieron que declare la exequibilidad de los artículos censurados.</w:t>
      </w:r>
    </w:p>
    <w:p w:rsidR="007F33FB" w:rsidRPr="00663308" w:rsidRDefault="00663308" w:rsidP="007F33FB">
      <w:pPr>
        <w:jc w:val="both"/>
        <w:rPr>
          <w:rFonts w:ascii="Times New Roman" w:hAnsi="Times New Roman" w:cs="Times New Roman"/>
          <w:b/>
          <w:bCs/>
          <w:sz w:val="28"/>
          <w:szCs w:val="28"/>
          <w:lang w:val="es-ES"/>
        </w:rPr>
      </w:pPr>
    </w:p>
    <w:p w:rsidR="00AE6CE8"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b/>
          <w:bCs/>
          <w:i/>
          <w:iCs/>
          <w:sz w:val="28"/>
          <w:szCs w:val="28"/>
          <w:lang w:val="es-ES"/>
        </w:rPr>
        <w:t>El Instituto Colombiano de Derecho Tributario y Aduanero</w:t>
      </w:r>
      <w:r w:rsidRPr="00663308">
        <w:rPr>
          <w:rFonts w:ascii="Times New Roman" w:hAnsi="Times New Roman" w:cs="Times New Roman"/>
          <w:b/>
          <w:bCs/>
          <w:i/>
          <w:iCs/>
          <w:sz w:val="28"/>
          <w:szCs w:val="28"/>
          <w:lang w:val="es-ES"/>
        </w:rPr>
        <w:t xml:space="preserve"> </w:t>
      </w:r>
      <w:r w:rsidRPr="00663308">
        <w:rPr>
          <w:rFonts w:ascii="Times New Roman" w:hAnsi="Times New Roman" w:cs="Times New Roman"/>
          <w:sz w:val="28"/>
          <w:szCs w:val="28"/>
          <w:lang w:val="es-ES"/>
        </w:rPr>
        <w:t>manifestó que comparte la posición del acto</w:t>
      </w:r>
      <w:r w:rsidRPr="00663308">
        <w:rPr>
          <w:rFonts w:ascii="Times New Roman" w:hAnsi="Times New Roman" w:cs="Times New Roman"/>
          <w:sz w:val="28"/>
          <w:szCs w:val="28"/>
          <w:lang w:val="es-ES"/>
        </w:rPr>
        <w:t xml:space="preserve">r, según la cual el análisis de la alegada confiscatoriedad del impuesto a los dividendos </w:t>
      </w:r>
      <w:r w:rsidRPr="00663308">
        <w:rPr>
          <w:rFonts w:ascii="Times New Roman" w:hAnsi="Times New Roman" w:cs="Times New Roman"/>
          <w:sz w:val="28"/>
          <w:szCs w:val="28"/>
          <w:lang w:val="es-ES"/>
        </w:rPr>
        <w:t>debe hacerse desde la óptica de la tributación sociedad-socio.</w:t>
      </w:r>
      <w:r w:rsidRPr="00663308">
        <w:rPr>
          <w:rFonts w:ascii="Times New Roman" w:hAnsi="Times New Roman" w:cs="Times New Roman"/>
          <w:sz w:val="28"/>
          <w:szCs w:val="28"/>
          <w:lang w:val="es-ES"/>
        </w:rPr>
        <w:t xml:space="preserve"> A su juicio, “resulta irrelevante para el caso bajo análisis, que el impuesto a los dividendos sea, legalmente, un impuesto distinto al impuesto sobre la renta que grava las utilidades con cargo a las cuales se distribuyen esos dividendos. Si bien por la </w:t>
      </w:r>
      <w:r w:rsidRPr="00663308">
        <w:rPr>
          <w:rFonts w:ascii="Times New Roman" w:hAnsi="Times New Roman" w:cs="Times New Roman"/>
          <w:sz w:val="28"/>
          <w:szCs w:val="28"/>
          <w:lang w:val="es-ES"/>
        </w:rPr>
        <w:t>regulación legal independiente de uno y otro tributo no puede hablarse de doble imposición jurídica, es claro que se presenta, con ambos tributos, una doble tributación económica desde la perspectiva del objeto por cuanto hecho económico incidido con el im</w:t>
      </w:r>
      <w:r w:rsidRPr="00663308">
        <w:rPr>
          <w:rFonts w:ascii="Times New Roman" w:hAnsi="Times New Roman" w:cs="Times New Roman"/>
          <w:sz w:val="28"/>
          <w:szCs w:val="28"/>
          <w:lang w:val="es-ES"/>
        </w:rPr>
        <w:t>puesto (generación de riqueza) es gravado doblemente.”</w:t>
      </w:r>
      <w:r w:rsidRPr="00663308">
        <w:rPr>
          <w:rStyle w:val="Refdenotaalpie"/>
          <w:rFonts w:ascii="Times New Roman" w:hAnsi="Times New Roman" w:cs="Times New Roman"/>
          <w:sz w:val="28"/>
          <w:szCs w:val="28"/>
          <w:lang w:val="es-ES"/>
        </w:rPr>
        <w:footnoteReference w:id="25"/>
      </w:r>
    </w:p>
    <w:p w:rsidR="00675C3F" w:rsidRPr="00663308" w:rsidRDefault="00663308" w:rsidP="00675C3F">
      <w:pPr>
        <w:jc w:val="both"/>
        <w:rPr>
          <w:rFonts w:ascii="Times New Roman" w:hAnsi="Times New Roman" w:cs="Times New Roman"/>
          <w:sz w:val="28"/>
          <w:szCs w:val="28"/>
          <w:lang w:val="es-ES"/>
        </w:rPr>
      </w:pPr>
    </w:p>
    <w:p w:rsidR="00675C3F"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El ICDT adujo que una sociedad genera la riqueza que justifica el gravamen únicamente cuando la sociedad percibe la utilidad. Sin embargo, desde su óptica, “[e]l ulterior reparto de esa utilidad entr</w:t>
      </w:r>
      <w:r w:rsidRPr="00663308">
        <w:rPr>
          <w:rFonts w:ascii="Times New Roman" w:hAnsi="Times New Roman" w:cs="Times New Roman"/>
          <w:sz w:val="28"/>
          <w:szCs w:val="28"/>
          <w:lang w:val="es-ES"/>
        </w:rPr>
        <w:t>e los socios no genera ninguna riqueza adicional a la ya generada por la empresa”</w:t>
      </w:r>
      <w:r w:rsidRPr="00663308">
        <w:rPr>
          <w:rStyle w:val="Refdenotaalpie"/>
          <w:rFonts w:ascii="Times New Roman" w:hAnsi="Times New Roman" w:cs="Times New Roman"/>
          <w:sz w:val="28"/>
          <w:szCs w:val="28"/>
          <w:lang w:val="es-ES"/>
        </w:rPr>
        <w:footnoteReference w:id="26"/>
      </w:r>
      <w:r w:rsidRPr="00663308">
        <w:rPr>
          <w:rFonts w:ascii="Times New Roman" w:hAnsi="Times New Roman" w:cs="Times New Roman"/>
          <w:sz w:val="28"/>
          <w:szCs w:val="28"/>
          <w:lang w:val="es-ES"/>
        </w:rPr>
        <w:t xml:space="preserve"> y se trata apenas de una simple distribución de la riqueza previamente generada.</w:t>
      </w:r>
    </w:p>
    <w:p w:rsidR="00EA6DC5" w:rsidRPr="00663308" w:rsidRDefault="00663308" w:rsidP="00EA6DC5">
      <w:pPr>
        <w:pStyle w:val="Prrafodelista"/>
        <w:rPr>
          <w:rFonts w:cs="Times New Roman"/>
          <w:lang w:val="es-ES"/>
        </w:rPr>
      </w:pPr>
    </w:p>
    <w:p w:rsidR="00E5329A"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S</w:t>
      </w:r>
      <w:r w:rsidRPr="00663308">
        <w:rPr>
          <w:rFonts w:ascii="Times New Roman" w:hAnsi="Times New Roman" w:cs="Times New Roman"/>
          <w:sz w:val="28"/>
          <w:szCs w:val="28"/>
          <w:lang w:val="es-ES"/>
        </w:rPr>
        <w:t>eñaló que acoge la teoría alemana de “las dos mitades”, según la cual, un tributo es confi</w:t>
      </w:r>
      <w:r w:rsidRPr="00663308">
        <w:rPr>
          <w:rFonts w:ascii="Times New Roman" w:hAnsi="Times New Roman" w:cs="Times New Roman"/>
          <w:sz w:val="28"/>
          <w:szCs w:val="28"/>
          <w:lang w:val="es-ES"/>
        </w:rPr>
        <w:t>scatorio</w:t>
      </w:r>
      <w:r w:rsidRPr="00663308">
        <w:rPr>
          <w:rFonts w:ascii="Times New Roman" w:hAnsi="Times New Roman" w:cs="Times New Roman"/>
          <w:sz w:val="28"/>
          <w:szCs w:val="28"/>
          <w:lang w:val="es-ES"/>
        </w:rPr>
        <w:t xml:space="preserve"> cuando</w:t>
      </w:r>
      <w:r w:rsidRPr="00663308">
        <w:rPr>
          <w:rFonts w:ascii="Times New Roman" w:hAnsi="Times New Roman" w:cs="Times New Roman"/>
          <w:sz w:val="28"/>
          <w:szCs w:val="28"/>
          <w:lang w:val="es-ES"/>
        </w:rPr>
        <w:t xml:space="preserve"> el Estado se apropia de más del 50% de la riqueza incidida con el tributo. Sin embargo, advirtió que “es deseable que la Corte colombiana fije límites cuantitativos sobre cuándo un tributo tiene implicaciones confiscatorias, con la finalida</w:t>
      </w:r>
      <w:r w:rsidRPr="00663308">
        <w:rPr>
          <w:rFonts w:ascii="Times New Roman" w:hAnsi="Times New Roman" w:cs="Times New Roman"/>
          <w:sz w:val="28"/>
          <w:szCs w:val="28"/>
          <w:lang w:val="es-ES"/>
        </w:rPr>
        <w:t>d de que esta máxima pueda tener una aplicación práctica real y fácilmente verificable en cada caso particular.”</w:t>
      </w:r>
      <w:r w:rsidRPr="00663308">
        <w:rPr>
          <w:rStyle w:val="Refdenotaalpie"/>
          <w:rFonts w:ascii="Times New Roman" w:hAnsi="Times New Roman" w:cs="Times New Roman"/>
          <w:sz w:val="28"/>
          <w:szCs w:val="28"/>
          <w:lang w:val="es-ES"/>
        </w:rPr>
        <w:footnoteReference w:id="27"/>
      </w:r>
    </w:p>
    <w:p w:rsidR="00BB3418" w:rsidRPr="00663308" w:rsidRDefault="00663308" w:rsidP="00BB3418">
      <w:pPr>
        <w:pStyle w:val="Prrafodelista"/>
        <w:rPr>
          <w:rFonts w:cs="Times New Roman"/>
          <w:lang w:val="es-ES"/>
        </w:rPr>
      </w:pPr>
    </w:p>
    <w:p w:rsidR="00BB3418"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A partir de lo anterior, y para valorar si respecto de las normas se genera un efecto confiscatorio, el ICDT señaló que, si bien a primera vi</w:t>
      </w:r>
      <w:r w:rsidRPr="00663308">
        <w:rPr>
          <w:rFonts w:ascii="Times New Roman" w:hAnsi="Times New Roman" w:cs="Times New Roman"/>
          <w:sz w:val="28"/>
          <w:szCs w:val="28"/>
          <w:lang w:val="es-ES"/>
        </w:rPr>
        <w:t xml:space="preserve">sta la tributación demandada no excedería del 50%, </w:t>
      </w:r>
      <w:r w:rsidRPr="00663308">
        <w:rPr>
          <w:rFonts w:ascii="Times New Roman" w:hAnsi="Times New Roman" w:cs="Times New Roman"/>
          <w:sz w:val="28"/>
          <w:szCs w:val="28"/>
          <w:lang w:val="es-ES"/>
        </w:rPr>
        <w:t>al</w:t>
      </w:r>
      <w:r w:rsidRPr="00663308">
        <w:rPr>
          <w:rFonts w:ascii="Times New Roman" w:hAnsi="Times New Roman" w:cs="Times New Roman"/>
          <w:sz w:val="28"/>
          <w:szCs w:val="28"/>
          <w:lang w:val="es-ES"/>
        </w:rPr>
        <w:t xml:space="preserve"> mira</w:t>
      </w:r>
      <w:r w:rsidRPr="00663308">
        <w:rPr>
          <w:rFonts w:ascii="Times New Roman" w:hAnsi="Times New Roman" w:cs="Times New Roman"/>
          <w:sz w:val="28"/>
          <w:szCs w:val="28"/>
          <w:lang w:val="es-ES"/>
        </w:rPr>
        <w:t>r</w:t>
      </w:r>
      <w:r w:rsidRPr="00663308">
        <w:rPr>
          <w:rFonts w:ascii="Times New Roman" w:hAnsi="Times New Roman" w:cs="Times New Roman"/>
          <w:sz w:val="28"/>
          <w:szCs w:val="28"/>
          <w:lang w:val="es-ES"/>
        </w:rPr>
        <w:t xml:space="preserve"> con más detenimiento la normativa tributaria vigente </w:t>
      </w:r>
      <w:r w:rsidRPr="00663308">
        <w:rPr>
          <w:rFonts w:ascii="Times New Roman" w:hAnsi="Times New Roman" w:cs="Times New Roman"/>
          <w:sz w:val="28"/>
          <w:szCs w:val="28"/>
          <w:lang w:val="es-ES"/>
        </w:rPr>
        <w:t xml:space="preserve">se encontraría que “sí se arriba a tarifas estatutarias confiscatorias en los casos en que i) la sociedad que paga el dividendo hace parte de los contribuyentes del impuesto sobre la renta sometidos a una sobretasa; o ii) el socio </w:t>
      </w:r>
      <w:r w:rsidRPr="00663308">
        <w:rPr>
          <w:rFonts w:ascii="Times New Roman" w:hAnsi="Times New Roman" w:cs="Times New Roman"/>
          <w:sz w:val="28"/>
          <w:szCs w:val="28"/>
          <w:lang w:val="es-ES"/>
        </w:rPr>
        <w:t>percibe</w:t>
      </w:r>
      <w:r w:rsidRPr="00663308">
        <w:rPr>
          <w:rFonts w:ascii="Times New Roman" w:hAnsi="Times New Roman" w:cs="Times New Roman"/>
          <w:sz w:val="28"/>
          <w:szCs w:val="28"/>
          <w:lang w:val="es-ES"/>
        </w:rPr>
        <w:t xml:space="preserve"> dividendos por va</w:t>
      </w:r>
      <w:r w:rsidRPr="00663308">
        <w:rPr>
          <w:rFonts w:ascii="Times New Roman" w:hAnsi="Times New Roman" w:cs="Times New Roman"/>
          <w:sz w:val="28"/>
          <w:szCs w:val="28"/>
          <w:lang w:val="es-ES"/>
        </w:rPr>
        <w:t>lor inferior de 1090</w:t>
      </w:r>
      <w:r w:rsidRPr="00663308">
        <w:rPr>
          <w:rFonts w:ascii="Times New Roman" w:hAnsi="Times New Roman" w:cs="Times New Roman"/>
          <w:sz w:val="28"/>
          <w:szCs w:val="28"/>
          <w:lang w:val="es-ES"/>
        </w:rPr>
        <w:t xml:space="preserve"> UVT</w:t>
      </w:r>
      <w:r w:rsidRPr="00663308">
        <w:rPr>
          <w:rFonts w:ascii="Times New Roman" w:hAnsi="Times New Roman" w:cs="Times New Roman"/>
          <w:sz w:val="28"/>
          <w:szCs w:val="28"/>
          <w:lang w:val="es-ES"/>
        </w:rPr>
        <w:t xml:space="preserve"> </w:t>
      </w:r>
      <w:r w:rsidRPr="00663308">
        <w:rPr>
          <w:rFonts w:ascii="Times New Roman" w:hAnsi="Times New Roman" w:cs="Times New Roman"/>
          <w:sz w:val="28"/>
          <w:szCs w:val="28"/>
          <w:lang w:val="es-ES"/>
        </w:rPr>
        <w:t>en el año de que se trate y recibe rentas por otros conceptos que, sumadas a los dividendos, le arrojan una tarifa marginal en renta del 28% o mayor.”</w:t>
      </w:r>
      <w:r w:rsidRPr="00663308">
        <w:rPr>
          <w:rStyle w:val="Refdenotaalpie"/>
          <w:rFonts w:ascii="Times New Roman" w:hAnsi="Times New Roman" w:cs="Times New Roman"/>
          <w:sz w:val="28"/>
          <w:szCs w:val="28"/>
          <w:lang w:val="es-ES"/>
        </w:rPr>
        <w:footnoteReference w:id="28"/>
      </w:r>
    </w:p>
    <w:p w:rsidR="00307EB1" w:rsidRPr="00663308" w:rsidRDefault="00663308" w:rsidP="00307EB1">
      <w:pPr>
        <w:pStyle w:val="Prrafodelista"/>
        <w:rPr>
          <w:rFonts w:cs="Times New Roman"/>
          <w:lang w:val="es-ES"/>
        </w:rPr>
      </w:pPr>
    </w:p>
    <w:p w:rsidR="00307EB1"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S</w:t>
      </w:r>
      <w:r w:rsidRPr="00663308">
        <w:rPr>
          <w:rFonts w:ascii="Times New Roman" w:hAnsi="Times New Roman" w:cs="Times New Roman"/>
          <w:sz w:val="28"/>
          <w:szCs w:val="28"/>
          <w:lang w:val="es-ES"/>
        </w:rPr>
        <w:t xml:space="preserve">eñaló que su hipótesis </w:t>
      </w:r>
      <w:r w:rsidRPr="00663308">
        <w:rPr>
          <w:rFonts w:ascii="Times New Roman" w:hAnsi="Times New Roman" w:cs="Times New Roman"/>
          <w:sz w:val="28"/>
          <w:szCs w:val="28"/>
          <w:lang w:val="es-ES"/>
        </w:rPr>
        <w:t>s</w:t>
      </w:r>
      <w:r w:rsidRPr="00663308">
        <w:rPr>
          <w:rFonts w:ascii="Times New Roman" w:hAnsi="Times New Roman" w:cs="Times New Roman"/>
          <w:sz w:val="28"/>
          <w:szCs w:val="28"/>
          <w:lang w:val="es-ES"/>
        </w:rPr>
        <w:t>e concretaría en los casos de las instituciones finan</w:t>
      </w:r>
      <w:r w:rsidRPr="00663308">
        <w:rPr>
          <w:rFonts w:ascii="Times New Roman" w:hAnsi="Times New Roman" w:cs="Times New Roman"/>
          <w:sz w:val="28"/>
          <w:szCs w:val="28"/>
          <w:lang w:val="es-ES"/>
        </w:rPr>
        <w:t>cieras, las empresas del sector carbón, del sector petrolero y las hidroeléctricas</w:t>
      </w:r>
      <w:r w:rsidRPr="00663308">
        <w:rPr>
          <w:rFonts w:ascii="Times New Roman" w:hAnsi="Times New Roman" w:cs="Times New Roman"/>
          <w:sz w:val="28"/>
          <w:szCs w:val="28"/>
          <w:lang w:val="es-ES"/>
        </w:rPr>
        <w:t xml:space="preserve"> e</w:t>
      </w:r>
      <w:r w:rsidRPr="00663308">
        <w:rPr>
          <w:rFonts w:ascii="Times New Roman" w:hAnsi="Times New Roman" w:cs="Times New Roman"/>
          <w:sz w:val="28"/>
          <w:szCs w:val="28"/>
          <w:lang w:val="es-ES"/>
        </w:rPr>
        <w:t xml:space="preserve"> </w:t>
      </w:r>
      <w:r w:rsidRPr="00663308">
        <w:rPr>
          <w:rFonts w:ascii="Times New Roman" w:hAnsi="Times New Roman" w:cs="Times New Roman"/>
          <w:sz w:val="28"/>
          <w:szCs w:val="28"/>
          <w:lang w:val="es-ES"/>
        </w:rPr>
        <w:t>i</w:t>
      </w:r>
      <w:r w:rsidRPr="00663308">
        <w:rPr>
          <w:rFonts w:ascii="Times New Roman" w:hAnsi="Times New Roman" w:cs="Times New Roman"/>
          <w:sz w:val="28"/>
          <w:szCs w:val="28"/>
          <w:lang w:val="es-ES"/>
        </w:rPr>
        <w:t>ndicó</w:t>
      </w:r>
      <w:r w:rsidRPr="00663308">
        <w:rPr>
          <w:rFonts w:ascii="Times New Roman" w:hAnsi="Times New Roman" w:cs="Times New Roman"/>
          <w:sz w:val="28"/>
          <w:szCs w:val="28"/>
          <w:lang w:val="es-ES"/>
        </w:rPr>
        <w:t xml:space="preserve"> en cada caso</w:t>
      </w:r>
      <w:r w:rsidRPr="00663308">
        <w:rPr>
          <w:rFonts w:ascii="Times New Roman" w:hAnsi="Times New Roman" w:cs="Times New Roman"/>
          <w:sz w:val="28"/>
          <w:szCs w:val="28"/>
          <w:lang w:val="es-ES"/>
        </w:rPr>
        <w:t xml:space="preserve"> la que</w:t>
      </w:r>
      <w:r w:rsidRPr="00663308">
        <w:rPr>
          <w:rFonts w:ascii="Times New Roman" w:hAnsi="Times New Roman" w:cs="Times New Roman"/>
          <w:sz w:val="28"/>
          <w:szCs w:val="28"/>
          <w:lang w:val="es-ES"/>
        </w:rPr>
        <w:t>, según su criterio,</w:t>
      </w:r>
      <w:r w:rsidRPr="00663308">
        <w:rPr>
          <w:rFonts w:ascii="Times New Roman" w:hAnsi="Times New Roman" w:cs="Times New Roman"/>
          <w:sz w:val="28"/>
          <w:szCs w:val="28"/>
          <w:lang w:val="es-ES"/>
        </w:rPr>
        <w:t xml:space="preserve"> correspondería </w:t>
      </w:r>
      <w:r w:rsidRPr="00663308">
        <w:rPr>
          <w:rFonts w:ascii="Times New Roman" w:hAnsi="Times New Roman" w:cs="Times New Roman"/>
          <w:sz w:val="28"/>
          <w:szCs w:val="28"/>
          <w:lang w:val="es-ES"/>
        </w:rPr>
        <w:t>a</w:t>
      </w:r>
      <w:r w:rsidRPr="00663308">
        <w:rPr>
          <w:rFonts w:ascii="Times New Roman" w:hAnsi="Times New Roman" w:cs="Times New Roman"/>
          <w:sz w:val="28"/>
          <w:szCs w:val="28"/>
          <w:lang w:val="es-ES"/>
        </w:rPr>
        <w:t xml:space="preserve"> la “tarifa estatutaria agregada sociedad-socio” y la sobretasa a la que están sometidas las empresas de est</w:t>
      </w:r>
      <w:r w:rsidRPr="00663308">
        <w:rPr>
          <w:rFonts w:ascii="Times New Roman" w:hAnsi="Times New Roman" w:cs="Times New Roman"/>
          <w:sz w:val="28"/>
          <w:szCs w:val="28"/>
          <w:lang w:val="es-ES"/>
        </w:rPr>
        <w:t>os sectores, bajo distintos supuestos de ingresos.</w:t>
      </w:r>
    </w:p>
    <w:p w:rsidR="00BB7641" w:rsidRPr="00663308" w:rsidRDefault="00663308" w:rsidP="00BB7641">
      <w:pPr>
        <w:pStyle w:val="Prrafodelista"/>
        <w:rPr>
          <w:rFonts w:cs="Times New Roman"/>
          <w:lang w:val="es-ES"/>
        </w:rPr>
      </w:pPr>
    </w:p>
    <w:p w:rsidR="00BB7641"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 xml:space="preserve">En relación con </w:t>
      </w:r>
      <w:r w:rsidRPr="00663308">
        <w:rPr>
          <w:rFonts w:ascii="Times New Roman" w:hAnsi="Times New Roman" w:cs="Times New Roman"/>
          <w:sz w:val="28"/>
          <w:szCs w:val="28"/>
          <w:lang w:val="es-ES"/>
        </w:rPr>
        <w:t xml:space="preserve">el descuento del 19% que contempla el artículo 254-1 del Estatuto Tributario, advirtió que cuando la renta líquida cedular de dividendos y </w:t>
      </w:r>
      <w:r w:rsidRPr="00663308">
        <w:rPr>
          <w:rFonts w:ascii="Times New Roman" w:hAnsi="Times New Roman" w:cs="Times New Roman"/>
          <w:sz w:val="28"/>
          <w:szCs w:val="28"/>
          <w:lang w:val="es-ES"/>
        </w:rPr>
        <w:t xml:space="preserve">participaciones sea inferior a 1090 UVT, el </w:t>
      </w:r>
      <w:r w:rsidRPr="00663308">
        <w:rPr>
          <w:rFonts w:ascii="Times New Roman" w:hAnsi="Times New Roman" w:cs="Times New Roman"/>
          <w:sz w:val="28"/>
          <w:szCs w:val="28"/>
          <w:lang w:val="es-ES"/>
        </w:rPr>
        <w:t>contribuyente no puede aplicar descuento alguno</w:t>
      </w:r>
      <w:r w:rsidRPr="00663308">
        <w:rPr>
          <w:rFonts w:ascii="Times New Roman" w:hAnsi="Times New Roman" w:cs="Times New Roman"/>
          <w:sz w:val="28"/>
          <w:szCs w:val="28"/>
          <w:lang w:val="es-ES"/>
        </w:rPr>
        <w:t>. De lo anterior dedujo que en los casos de socios que por dividendos perciben menos de 1090 UVT se llegaría a tarifas agregadas sociedad-socio que resultarían confiscatorias en la medida en que, “sumado a las demás rentas que perciban por las cédulas de t</w:t>
      </w:r>
      <w:r w:rsidRPr="00663308">
        <w:rPr>
          <w:rFonts w:ascii="Times New Roman" w:hAnsi="Times New Roman" w:cs="Times New Roman"/>
          <w:sz w:val="28"/>
          <w:szCs w:val="28"/>
          <w:lang w:val="es-ES"/>
        </w:rPr>
        <w:t xml:space="preserve">rabajo, no laborales, de pensiones y de capital </w:t>
      </w:r>
      <w:r w:rsidRPr="00663308">
        <w:rPr>
          <w:rFonts w:ascii="Times New Roman" w:hAnsi="Times New Roman" w:cs="Times New Roman"/>
          <w:sz w:val="28"/>
          <w:szCs w:val="28"/>
          <w:lang w:val="es-ES"/>
        </w:rPr>
        <w:t>les</w:t>
      </w:r>
      <w:r w:rsidRPr="00663308">
        <w:rPr>
          <w:rFonts w:ascii="Times New Roman" w:hAnsi="Times New Roman" w:cs="Times New Roman"/>
          <w:sz w:val="28"/>
          <w:szCs w:val="28"/>
          <w:lang w:val="es-ES"/>
        </w:rPr>
        <w:t xml:space="preserve"> arrojen una tarifa marginal a cargo de 28% o superiores”</w:t>
      </w:r>
      <w:r w:rsidRPr="00663308">
        <w:rPr>
          <w:rFonts w:ascii="Times New Roman" w:hAnsi="Times New Roman" w:cs="Times New Roman"/>
          <w:sz w:val="28"/>
          <w:szCs w:val="28"/>
          <w:lang w:val="es-ES"/>
        </w:rPr>
        <w:t>.</w:t>
      </w:r>
      <w:r w:rsidRPr="00663308">
        <w:rPr>
          <w:rStyle w:val="Refdenotaalpie"/>
          <w:rFonts w:ascii="Times New Roman" w:hAnsi="Times New Roman" w:cs="Times New Roman"/>
          <w:sz w:val="28"/>
          <w:szCs w:val="28"/>
          <w:lang w:val="es-ES"/>
        </w:rPr>
        <w:footnoteReference w:id="29"/>
      </w:r>
    </w:p>
    <w:p w:rsidR="003D21E8" w:rsidRPr="00663308" w:rsidRDefault="00663308" w:rsidP="003D21E8">
      <w:pPr>
        <w:pStyle w:val="Prrafodelista"/>
        <w:rPr>
          <w:rFonts w:cs="Times New Roman"/>
          <w:lang w:val="es-ES"/>
        </w:rPr>
      </w:pPr>
    </w:p>
    <w:p w:rsidR="003D21E8"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E</w:t>
      </w:r>
      <w:r w:rsidRPr="00663308">
        <w:rPr>
          <w:rFonts w:ascii="Times New Roman" w:hAnsi="Times New Roman" w:cs="Times New Roman"/>
          <w:sz w:val="28"/>
          <w:szCs w:val="28"/>
          <w:lang w:val="es-ES"/>
        </w:rPr>
        <w:t>xpuso que la situación descrita no se soluciona por el hecho de que el parágrafo del artículo 242 del Estatuto Tributario exima de retención en</w:t>
      </w:r>
      <w:r w:rsidRPr="00663308">
        <w:rPr>
          <w:rFonts w:ascii="Times New Roman" w:hAnsi="Times New Roman" w:cs="Times New Roman"/>
          <w:sz w:val="28"/>
          <w:szCs w:val="28"/>
          <w:lang w:val="es-ES"/>
        </w:rPr>
        <w:t xml:space="preserve"> la fuente a los dividendos inferiores a 1090 UVT, por cuanto estos no quedan exonerados de tributación en cabeza del socio.</w:t>
      </w:r>
    </w:p>
    <w:p w:rsidR="003D21E8" w:rsidRPr="00663308" w:rsidRDefault="00663308" w:rsidP="003D21E8">
      <w:pPr>
        <w:pStyle w:val="Prrafodelista"/>
        <w:rPr>
          <w:rFonts w:cs="Times New Roman"/>
          <w:lang w:val="es-ES"/>
        </w:rPr>
      </w:pPr>
    </w:p>
    <w:p w:rsidR="003D21E8" w:rsidRPr="00663308" w:rsidRDefault="00663308" w:rsidP="00815F67">
      <w:pPr>
        <w:numPr>
          <w:ilvl w:val="0"/>
          <w:numId w:val="4"/>
        </w:numPr>
        <w:ind w:left="0" w:firstLine="0"/>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C</w:t>
      </w:r>
      <w:r w:rsidRPr="00663308">
        <w:rPr>
          <w:rFonts w:ascii="Times New Roman" w:hAnsi="Times New Roman" w:cs="Times New Roman"/>
          <w:sz w:val="28"/>
          <w:szCs w:val="28"/>
          <w:lang w:val="es-ES"/>
        </w:rPr>
        <w:t>oncluyó que en casos como los ejemplificados en su intervención el efecto de confiscatoriedad es ostensible y por lo tanto sostuv</w:t>
      </w:r>
      <w:r w:rsidRPr="00663308">
        <w:rPr>
          <w:rFonts w:ascii="Times New Roman" w:hAnsi="Times New Roman" w:cs="Times New Roman"/>
          <w:sz w:val="28"/>
          <w:szCs w:val="28"/>
          <w:lang w:val="es-ES"/>
        </w:rPr>
        <w:t>o que la Corte Constitucional, al proferir sentencia, “será la encargada de evaluar si hay alguna forma</w:t>
      </w:r>
      <w:r w:rsidRPr="00663308">
        <w:rPr>
          <w:rFonts w:ascii="Times New Roman" w:hAnsi="Times New Roman" w:cs="Times New Roman"/>
          <w:sz w:val="28"/>
          <w:szCs w:val="28"/>
          <w:lang w:val="es-ES"/>
        </w:rPr>
        <w:t>, vía modulación, de que el régimen de tributación sobre los dividendos acusado pueda subsistir para los restantes eventos.”</w:t>
      </w:r>
      <w:r w:rsidRPr="00663308">
        <w:rPr>
          <w:rStyle w:val="Refdenotaalpie"/>
          <w:rFonts w:ascii="Times New Roman" w:hAnsi="Times New Roman" w:cs="Times New Roman"/>
          <w:sz w:val="28"/>
          <w:szCs w:val="28"/>
          <w:lang w:val="es-ES"/>
        </w:rPr>
        <w:footnoteReference w:id="30"/>
      </w:r>
    </w:p>
    <w:p w:rsidR="003E7076" w:rsidRPr="00663308" w:rsidRDefault="00663308" w:rsidP="00E5329A">
      <w:pPr>
        <w:jc w:val="both"/>
        <w:rPr>
          <w:rFonts w:ascii="Times New Roman" w:hAnsi="Times New Roman" w:cs="Times New Roman"/>
          <w:sz w:val="28"/>
          <w:szCs w:val="28"/>
          <w:lang w:val="es-ES"/>
        </w:rPr>
      </w:pPr>
    </w:p>
    <w:p w:rsidR="003B7A3A" w:rsidRPr="00663308" w:rsidRDefault="00663308" w:rsidP="00913FDA">
      <w:pPr>
        <w:pStyle w:val="Ttulo2"/>
        <w:numPr>
          <w:ilvl w:val="0"/>
          <w:numId w:val="5"/>
        </w:numPr>
        <w:rPr>
          <w:rFonts w:ascii="Times New Roman" w:hAnsi="Times New Roman" w:cs="Times New Roman"/>
          <w:lang w:val="es-ES"/>
        </w:rPr>
      </w:pPr>
      <w:r w:rsidRPr="00663308">
        <w:rPr>
          <w:rFonts w:ascii="Times New Roman" w:hAnsi="Times New Roman" w:cs="Times New Roman"/>
          <w:lang w:val="es-ES"/>
        </w:rPr>
        <w:t>Intervenciones ciudadanas</w:t>
      </w:r>
      <w:r w:rsidRPr="00663308">
        <w:rPr>
          <w:rStyle w:val="Refdenotaalpie"/>
          <w:rFonts w:ascii="Times New Roman" w:hAnsi="Times New Roman" w:cs="Times New Roman"/>
          <w:b w:val="0"/>
          <w:bCs/>
        </w:rPr>
        <w:footnoteReference w:id="31"/>
      </w:r>
    </w:p>
    <w:p w:rsidR="0057429B" w:rsidRPr="00663308" w:rsidRDefault="00663308" w:rsidP="00E5329A">
      <w:pPr>
        <w:jc w:val="both"/>
        <w:rPr>
          <w:rFonts w:ascii="Times New Roman" w:hAnsi="Times New Roman" w:cs="Times New Roman"/>
          <w:sz w:val="28"/>
          <w:szCs w:val="28"/>
          <w:lang w:val="es-ES"/>
        </w:rPr>
      </w:pPr>
    </w:p>
    <w:p w:rsidR="0057429B"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El </w:t>
      </w:r>
      <w:r w:rsidRPr="00663308">
        <w:rPr>
          <w:rFonts w:cs="Times New Roman"/>
          <w:b/>
          <w:bCs/>
          <w:i/>
          <w:iCs/>
          <w:lang w:val="es-ES"/>
        </w:rPr>
        <w:t xml:space="preserve">ciudadano Harold Eduardo Sua Montaña </w:t>
      </w:r>
      <w:r w:rsidRPr="00663308">
        <w:rPr>
          <w:rFonts w:cs="Times New Roman"/>
          <w:lang w:val="es-ES"/>
        </w:rPr>
        <w:t>c</w:t>
      </w:r>
      <w:r w:rsidRPr="00663308">
        <w:rPr>
          <w:rFonts w:cs="Times New Roman"/>
          <w:lang w:val="es-ES"/>
        </w:rPr>
        <w:t>onsidera</w:t>
      </w:r>
      <w:r w:rsidRPr="00663308">
        <w:rPr>
          <w:rFonts w:cs="Times New Roman"/>
          <w:lang w:val="es-ES"/>
        </w:rPr>
        <w:t xml:space="preserve"> que, del mismo modo en que intervino a propósito del proceso D-15270, la presente demanda no debió ser admitid</w:t>
      </w:r>
      <w:r w:rsidRPr="00663308">
        <w:rPr>
          <w:rFonts w:cs="Times New Roman"/>
          <w:lang w:val="es-ES"/>
        </w:rPr>
        <w:t>a</w:t>
      </w:r>
      <w:r w:rsidRPr="00663308">
        <w:rPr>
          <w:rFonts w:cs="Times New Roman"/>
          <w:lang w:val="es-ES"/>
        </w:rPr>
        <w:t xml:space="preserve"> por la Corte Constitucional, debido a que el demandante es un conjuez de la lista de la misma Corporación, y en esa medida se ve afectada la imparcialidad e independencia judicial.</w:t>
      </w:r>
    </w:p>
    <w:p w:rsidR="0057429B" w:rsidRPr="00663308" w:rsidRDefault="00663308" w:rsidP="0057429B">
      <w:pPr>
        <w:pStyle w:val="Prrafodelista"/>
        <w:ind w:left="0"/>
        <w:jc w:val="both"/>
        <w:rPr>
          <w:rFonts w:cs="Times New Roman"/>
          <w:lang w:val="es-ES"/>
        </w:rPr>
      </w:pPr>
    </w:p>
    <w:p w:rsidR="00A34489"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Expuso que concuerda con la intervención hecha a nombre de la DIAN acerca</w:t>
      </w:r>
      <w:r w:rsidRPr="00663308">
        <w:rPr>
          <w:rFonts w:cs="Times New Roman"/>
          <w:lang w:val="es-ES"/>
        </w:rPr>
        <w:t xml:space="preserve"> de la finalidad constitucional de la norma acusada, pero estima que</w:t>
      </w:r>
      <w:r w:rsidRPr="00663308">
        <w:rPr>
          <w:rFonts w:cs="Times New Roman"/>
          <w:lang w:val="es-ES"/>
        </w:rPr>
        <w:t xml:space="preserve"> resulta inconstitucional, en la medida en que </w:t>
      </w:r>
      <w:r w:rsidRPr="00663308">
        <w:rPr>
          <w:rFonts w:cs="Times New Roman"/>
          <w:lang w:val="es-ES"/>
        </w:rPr>
        <w:t xml:space="preserve">“aplicar la[s] norma[s] acusadas a dividendos o participaciones derivadas de las utilidades obtenidas en años anteriores al 2023 abonada ese </w:t>
      </w:r>
      <w:r w:rsidRPr="00663308">
        <w:rPr>
          <w:rFonts w:cs="Times New Roman"/>
          <w:lang w:val="es-ES"/>
        </w:rPr>
        <w:t>mismo año a las cuentas de los respectivos contribuyentes también vulnera el principio de equidad y justicia tributaria como de irretroactividad (…)”</w:t>
      </w:r>
      <w:r w:rsidRPr="00663308">
        <w:rPr>
          <w:rStyle w:val="Refdenotaalpie"/>
          <w:rFonts w:cs="Times New Roman"/>
          <w:lang w:val="es-ES"/>
        </w:rPr>
        <w:footnoteReference w:id="32"/>
      </w:r>
      <w:r w:rsidRPr="00663308">
        <w:rPr>
          <w:rFonts w:cs="Times New Roman"/>
          <w:lang w:val="es-ES"/>
        </w:rPr>
        <w:t>.</w:t>
      </w:r>
    </w:p>
    <w:p w:rsidR="002C592C" w:rsidRPr="00663308" w:rsidRDefault="00663308" w:rsidP="00C174AB">
      <w:pPr>
        <w:rPr>
          <w:rFonts w:ascii="Times New Roman" w:hAnsi="Times New Roman" w:cs="Times New Roman"/>
          <w:sz w:val="28"/>
          <w:lang w:val="es-ES"/>
        </w:rPr>
      </w:pPr>
    </w:p>
    <w:p w:rsidR="004F1859" w:rsidRPr="00663308" w:rsidRDefault="00663308" w:rsidP="00C174AB">
      <w:pPr>
        <w:pStyle w:val="Sinespaciado"/>
        <w:numPr>
          <w:ilvl w:val="0"/>
          <w:numId w:val="0"/>
        </w:numPr>
        <w:rPr>
          <w:rStyle w:val="Ninguno"/>
          <w:lang w:val="es-ES"/>
        </w:rPr>
      </w:pPr>
    </w:p>
    <w:p w:rsidR="00EF7165" w:rsidRPr="00663308" w:rsidRDefault="00663308" w:rsidP="00FE2AE9">
      <w:pPr>
        <w:pStyle w:val="Sinespaciado"/>
        <w:rPr>
          <w:rStyle w:val="Ninguno"/>
          <w:lang w:val="es-ES"/>
        </w:rPr>
      </w:pPr>
      <w:r w:rsidRPr="00663308">
        <w:rPr>
          <w:rStyle w:val="Ninguno"/>
          <w:lang w:val="es-ES"/>
        </w:rPr>
        <w:t>CONCEPTO DE LA PROCURADORA GENERAL DE LA NACIÓN</w:t>
      </w:r>
      <w:r w:rsidRPr="00663308">
        <w:rPr>
          <w:rStyle w:val="Refdenotaalpie"/>
          <w:b w:val="0"/>
          <w:bCs w:val="0"/>
          <w:lang w:val="es-ES"/>
        </w:rPr>
        <w:footnoteReference w:id="33"/>
      </w:r>
    </w:p>
    <w:p w:rsidR="00EF7165" w:rsidRPr="00663308" w:rsidRDefault="00663308" w:rsidP="00EF7165">
      <w:pPr>
        <w:pStyle w:val="CuerpoA"/>
        <w:ind w:left="708"/>
        <w:rPr>
          <w:rStyle w:val="Ninguno"/>
          <w:rFonts w:ascii="Times New Roman" w:hAnsi="Times New Roman" w:cs="Times New Roman"/>
          <w:sz w:val="28"/>
          <w:szCs w:val="28"/>
          <w:lang w:val="es-ES"/>
        </w:rPr>
      </w:pPr>
    </w:p>
    <w:p w:rsidR="00F1175B" w:rsidRPr="00663308" w:rsidRDefault="00663308" w:rsidP="00815F67">
      <w:pPr>
        <w:pStyle w:val="Prrafodelista"/>
        <w:numPr>
          <w:ilvl w:val="0"/>
          <w:numId w:val="4"/>
        </w:numPr>
        <w:ind w:left="0" w:right="40" w:firstLine="0"/>
        <w:jc w:val="both"/>
        <w:rPr>
          <w:rStyle w:val="Ninguno"/>
          <w:rFonts w:cs="Times New Roman"/>
          <w:lang w:val="es-ES"/>
        </w:rPr>
      </w:pPr>
      <w:r w:rsidRPr="00663308">
        <w:rPr>
          <w:rStyle w:val="Ninguno"/>
          <w:rFonts w:cs="Times New Roman"/>
          <w:lang w:val="es-ES"/>
        </w:rPr>
        <w:t xml:space="preserve">El </w:t>
      </w:r>
      <w:r w:rsidRPr="00663308">
        <w:rPr>
          <w:rStyle w:val="Ninguno"/>
          <w:rFonts w:cs="Times New Roman"/>
          <w:lang w:val="es-ES"/>
        </w:rPr>
        <w:t>14 de noviembre de 2023</w:t>
      </w:r>
      <w:r w:rsidRPr="00663308">
        <w:rPr>
          <w:rStyle w:val="Ninguno"/>
          <w:rFonts w:cs="Times New Roman"/>
          <w:lang w:val="es-ES"/>
        </w:rPr>
        <w:t xml:space="preserve">, la Procuradora General de la Nación rindió un concepto en el que solicitó a la Corte Constitucional que declare la </w:t>
      </w:r>
      <w:r w:rsidRPr="00663308">
        <w:rPr>
          <w:rStyle w:val="Ninguno"/>
          <w:rFonts w:cs="Times New Roman"/>
          <w:b/>
          <w:bCs/>
          <w:lang w:val="es-ES"/>
        </w:rPr>
        <w:t>in</w:t>
      </w:r>
      <w:r w:rsidRPr="00663308">
        <w:rPr>
          <w:rStyle w:val="Ninguno"/>
          <w:rFonts w:cs="Times New Roman"/>
          <w:b/>
          <w:bCs/>
          <w:lang w:val="es-ES"/>
        </w:rPr>
        <w:t>exequibilidad</w:t>
      </w:r>
      <w:r w:rsidRPr="00663308">
        <w:rPr>
          <w:rStyle w:val="Ninguno"/>
          <w:rFonts w:cs="Times New Roman"/>
          <w:lang w:val="es-ES"/>
        </w:rPr>
        <w:t xml:space="preserve"> </w:t>
      </w:r>
      <w:r w:rsidRPr="00663308">
        <w:rPr>
          <w:rStyle w:val="Ninguno"/>
          <w:rFonts w:cs="Times New Roman"/>
          <w:lang w:val="es-ES"/>
        </w:rPr>
        <w:t>de las normas demandadas.</w:t>
      </w:r>
    </w:p>
    <w:p w:rsidR="009B4199" w:rsidRPr="00663308" w:rsidRDefault="00663308" w:rsidP="009B4199">
      <w:pPr>
        <w:pStyle w:val="Prrafodelista"/>
        <w:ind w:left="0" w:right="40"/>
        <w:jc w:val="both"/>
        <w:rPr>
          <w:rStyle w:val="Ninguno"/>
          <w:rFonts w:cs="Times New Roman"/>
          <w:lang w:val="es-ES"/>
        </w:rPr>
      </w:pPr>
    </w:p>
    <w:p w:rsidR="009B4199" w:rsidRPr="00663308" w:rsidRDefault="00663308" w:rsidP="00815F67">
      <w:pPr>
        <w:pStyle w:val="Prrafodelista"/>
        <w:numPr>
          <w:ilvl w:val="0"/>
          <w:numId w:val="4"/>
        </w:numPr>
        <w:ind w:left="0" w:right="40" w:firstLine="0"/>
        <w:jc w:val="both"/>
        <w:rPr>
          <w:rStyle w:val="Ninguno"/>
          <w:rFonts w:cs="Times New Roman"/>
          <w:lang w:val="es-ES"/>
        </w:rPr>
      </w:pPr>
      <w:r w:rsidRPr="00663308">
        <w:rPr>
          <w:rStyle w:val="Ninguno"/>
          <w:rFonts w:cs="Times New Roman"/>
          <w:lang w:val="es-ES"/>
        </w:rPr>
        <w:t>Estimó que la normativa demandada desconoce los principios de equidad, justicia y progresividad,</w:t>
      </w:r>
      <w:r w:rsidRPr="00663308">
        <w:rPr>
          <w:rStyle w:val="Ninguno"/>
          <w:rFonts w:cs="Times New Roman"/>
          <w:lang w:val="es-ES"/>
        </w:rPr>
        <w:t xml:space="preserve"> en tanto la ordenación de los dividendos</w:t>
      </w:r>
      <w:r w:rsidRPr="00663308">
        <w:rPr>
          <w:rStyle w:val="Ninguno"/>
          <w:rFonts w:cs="Times New Roman"/>
          <w:lang w:val="es-ES"/>
        </w:rPr>
        <w:t xml:space="preserve"> y las participaciones en el impuesto de renta no supera un </w:t>
      </w:r>
      <w:r w:rsidRPr="00663308">
        <w:rPr>
          <w:rStyle w:val="Ninguno"/>
          <w:rFonts w:cs="Times New Roman"/>
          <w:i/>
          <w:iCs/>
          <w:lang w:val="es-ES"/>
        </w:rPr>
        <w:t>test</w:t>
      </w:r>
      <w:r w:rsidRPr="00663308">
        <w:rPr>
          <w:rStyle w:val="Ninguno"/>
          <w:rFonts w:cs="Times New Roman"/>
          <w:lang w:val="es-ES"/>
        </w:rPr>
        <w:t xml:space="preserve"> leve de proporcionalidad</w:t>
      </w:r>
      <w:r w:rsidRPr="00663308">
        <w:rPr>
          <w:rStyle w:val="Ninguno"/>
          <w:rFonts w:cs="Times New Roman"/>
          <w:lang w:val="es-ES"/>
        </w:rPr>
        <w:t>. A su juicio,</w:t>
      </w:r>
      <w:r w:rsidRPr="00663308">
        <w:rPr>
          <w:rStyle w:val="Ninguno"/>
          <w:rFonts w:cs="Times New Roman"/>
          <w:lang w:val="es-ES"/>
        </w:rPr>
        <w:t xml:space="preserve"> si bien persigue una finalidad legítima, contiene un medio prohibido por la Constitución Política, pues</w:t>
      </w:r>
      <w:r w:rsidRPr="00663308">
        <w:rPr>
          <w:rStyle w:val="Ninguno"/>
          <w:rFonts w:cs="Times New Roman"/>
          <w:lang w:val="es-ES"/>
        </w:rPr>
        <w:t xml:space="preserve"> deriva </w:t>
      </w:r>
      <w:r w:rsidRPr="00663308">
        <w:rPr>
          <w:rStyle w:val="Ninguno"/>
          <w:rFonts w:cs="Times New Roman"/>
          <w:lang w:val="es-ES"/>
        </w:rPr>
        <w:t>en un gravamen con rasgos</w:t>
      </w:r>
      <w:r w:rsidRPr="00663308">
        <w:rPr>
          <w:rStyle w:val="Ninguno"/>
          <w:rFonts w:cs="Times New Roman"/>
          <w:lang w:val="es-ES"/>
        </w:rPr>
        <w:t xml:space="preserve"> confiscatorio</w:t>
      </w:r>
      <w:r w:rsidRPr="00663308">
        <w:rPr>
          <w:rStyle w:val="Ninguno"/>
          <w:rFonts w:cs="Times New Roman"/>
          <w:lang w:val="es-ES"/>
        </w:rPr>
        <w:t>s</w:t>
      </w:r>
      <w:r w:rsidRPr="00663308">
        <w:rPr>
          <w:rStyle w:val="Ninguno"/>
          <w:rFonts w:cs="Times New Roman"/>
          <w:lang w:val="es-ES"/>
        </w:rPr>
        <w:t>, “bajo el entendido de que la alícuota socio-sociedad se acerca al 50% e, incluso, es superada en algunos escenarios”</w:t>
      </w:r>
      <w:r w:rsidRPr="00663308">
        <w:rPr>
          <w:rStyle w:val="Ninguno"/>
          <w:rFonts w:cs="Times New Roman"/>
          <w:lang w:val="es-ES"/>
        </w:rPr>
        <w:t>.</w:t>
      </w:r>
      <w:r w:rsidRPr="00663308">
        <w:rPr>
          <w:rStyle w:val="Refdenotaalpie"/>
          <w:rFonts w:cs="Times New Roman"/>
          <w:lang w:val="es-ES"/>
        </w:rPr>
        <w:footnoteReference w:id="34"/>
      </w:r>
    </w:p>
    <w:p w:rsidR="003872FB" w:rsidRPr="00663308" w:rsidRDefault="00663308" w:rsidP="003872FB">
      <w:pPr>
        <w:pStyle w:val="Prrafodelista"/>
        <w:rPr>
          <w:rStyle w:val="Ninguno"/>
          <w:rFonts w:cs="Times New Roman"/>
          <w:lang w:val="es-ES"/>
        </w:rPr>
      </w:pPr>
    </w:p>
    <w:p w:rsidR="00543D6F" w:rsidRPr="00663308" w:rsidRDefault="00663308" w:rsidP="00815F67">
      <w:pPr>
        <w:pStyle w:val="Prrafodelista"/>
        <w:numPr>
          <w:ilvl w:val="0"/>
          <w:numId w:val="4"/>
        </w:numPr>
        <w:ind w:left="0" w:right="40" w:firstLine="0"/>
        <w:jc w:val="both"/>
        <w:rPr>
          <w:rStyle w:val="Ninguno"/>
          <w:rFonts w:cs="Times New Roman"/>
          <w:lang w:val="es-ES"/>
        </w:rPr>
      </w:pPr>
      <w:r w:rsidRPr="00663308">
        <w:rPr>
          <w:rStyle w:val="Ninguno"/>
          <w:rFonts w:cs="Times New Roman"/>
          <w:lang w:val="es-ES"/>
        </w:rPr>
        <w:t xml:space="preserve">Argumentó que comparte la postura </w:t>
      </w:r>
      <w:r w:rsidRPr="00663308">
        <w:rPr>
          <w:rStyle w:val="Ninguno"/>
          <w:rFonts w:cs="Times New Roman"/>
          <w:lang w:val="es-ES"/>
        </w:rPr>
        <w:t>del Instituto Colombiano de Derecho Tributario y Aduanero</w:t>
      </w:r>
      <w:r w:rsidRPr="00663308">
        <w:rPr>
          <w:rStyle w:val="Ninguno"/>
          <w:rFonts w:cs="Times New Roman"/>
          <w:lang w:val="es-ES"/>
        </w:rPr>
        <w:t>,</w:t>
      </w:r>
      <w:r w:rsidRPr="00663308">
        <w:rPr>
          <w:rStyle w:val="Ninguno"/>
          <w:rFonts w:cs="Times New Roman"/>
          <w:lang w:val="es-ES"/>
        </w:rPr>
        <w:t xml:space="preserve"> que</w:t>
      </w:r>
      <w:r w:rsidRPr="00663308">
        <w:rPr>
          <w:rStyle w:val="Ninguno"/>
          <w:rFonts w:cs="Times New Roman"/>
          <w:lang w:val="es-ES"/>
        </w:rPr>
        <w:t xml:space="preserve"> en su intervención se refirió al criterio de las dos mitades. Este</w:t>
      </w:r>
      <w:r w:rsidRPr="00663308">
        <w:rPr>
          <w:rStyle w:val="Ninguno"/>
          <w:rFonts w:cs="Times New Roman"/>
          <w:lang w:val="es-ES"/>
        </w:rPr>
        <w:t xml:space="preserve"> apunta a que, </w:t>
      </w:r>
      <w:r w:rsidRPr="00663308">
        <w:rPr>
          <w:rStyle w:val="Ninguno"/>
          <w:rFonts w:cs="Times New Roman"/>
          <w:lang w:val="es-ES"/>
        </w:rPr>
        <w:t xml:space="preserve">después </w:t>
      </w:r>
      <w:r w:rsidRPr="00663308">
        <w:rPr>
          <w:rStyle w:val="Ninguno"/>
          <w:rFonts w:cs="Times New Roman"/>
          <w:lang w:val="es-ES"/>
        </w:rPr>
        <w:t xml:space="preserve">del impuesto queda </w:t>
      </w:r>
      <w:r w:rsidRPr="00663308">
        <w:rPr>
          <w:rStyle w:val="Ninguno"/>
          <w:rFonts w:cs="Times New Roman"/>
          <w:lang w:val="es-ES"/>
        </w:rPr>
        <w:t>men</w:t>
      </w:r>
      <w:r w:rsidRPr="00663308">
        <w:rPr>
          <w:rStyle w:val="Ninguno"/>
          <w:rFonts w:cs="Times New Roman"/>
          <w:lang w:val="es-ES"/>
        </w:rPr>
        <w:t>o</w:t>
      </w:r>
      <w:r w:rsidRPr="00663308">
        <w:rPr>
          <w:rStyle w:val="Ninguno"/>
          <w:rFonts w:cs="Times New Roman"/>
          <w:lang w:val="es-ES"/>
        </w:rPr>
        <w:t>s de la mitad de la riqueza disponible</w:t>
      </w:r>
      <w:r w:rsidRPr="00663308">
        <w:rPr>
          <w:rStyle w:val="Ninguno"/>
          <w:rFonts w:cs="Times New Roman"/>
          <w:lang w:val="es-ES"/>
        </w:rPr>
        <w:t>. Es decir, que “el impuesto en estos casos representa siempre más de la mitad de la riqueza gravada.</w:t>
      </w:r>
      <w:r w:rsidRPr="00663308">
        <w:rPr>
          <w:rStyle w:val="Ninguno"/>
          <w:rFonts w:cs="Times New Roman"/>
          <w:lang w:val="es-ES"/>
        </w:rPr>
        <w:t xml:space="preserve"> Esto, sin lugar a duda, despoja a los contribuyentes de una parte sustancial de la utilidad obtenida por la actividad empresarial, en contravía del mandato constitucional de no confiscatoriedad.”</w:t>
      </w:r>
      <w:r w:rsidRPr="00663308">
        <w:rPr>
          <w:rStyle w:val="Refdenotaalpie"/>
          <w:rFonts w:cs="Times New Roman"/>
          <w:lang w:val="es-ES"/>
        </w:rPr>
        <w:footnoteReference w:id="35"/>
      </w:r>
      <w:r w:rsidRPr="00663308">
        <w:rPr>
          <w:rStyle w:val="Ninguno"/>
          <w:rFonts w:cs="Times New Roman"/>
          <w:lang w:val="es-ES"/>
        </w:rPr>
        <w:t xml:space="preserve"> </w:t>
      </w:r>
    </w:p>
    <w:p w:rsidR="00543D6F" w:rsidRPr="00663308" w:rsidRDefault="00663308" w:rsidP="00543D6F">
      <w:pPr>
        <w:pStyle w:val="Prrafodelista"/>
        <w:rPr>
          <w:rStyle w:val="Ninguno"/>
          <w:rFonts w:cs="Times New Roman"/>
          <w:lang w:val="es-ES"/>
        </w:rPr>
      </w:pPr>
    </w:p>
    <w:p w:rsidR="00691D3A" w:rsidRPr="00663308" w:rsidRDefault="00663308" w:rsidP="00815F67">
      <w:pPr>
        <w:pStyle w:val="Prrafodelista"/>
        <w:numPr>
          <w:ilvl w:val="0"/>
          <w:numId w:val="4"/>
        </w:numPr>
        <w:ind w:left="0" w:right="40" w:firstLine="0"/>
        <w:jc w:val="both"/>
        <w:rPr>
          <w:rStyle w:val="Ninguno"/>
          <w:rFonts w:cs="Times New Roman"/>
          <w:lang w:val="es-ES"/>
        </w:rPr>
      </w:pPr>
      <w:r w:rsidRPr="00663308">
        <w:rPr>
          <w:rStyle w:val="Ninguno"/>
          <w:rFonts w:cs="Times New Roman"/>
          <w:lang w:val="es-ES"/>
        </w:rPr>
        <w:t>Añadió que no es claro que el medio contenido en las nor</w:t>
      </w:r>
      <w:r w:rsidRPr="00663308">
        <w:rPr>
          <w:rStyle w:val="Ninguno"/>
          <w:rFonts w:cs="Times New Roman"/>
          <w:lang w:val="es-ES"/>
        </w:rPr>
        <w:t>mas acusadas sea idóneo para alcanzar el fin perseguido</w:t>
      </w:r>
      <w:r w:rsidRPr="00663308">
        <w:rPr>
          <w:rStyle w:val="Ninguno"/>
          <w:rFonts w:cs="Times New Roman"/>
          <w:lang w:val="es-ES"/>
        </w:rPr>
        <w:t xml:space="preserve"> y que, según se ha reseñado en la jurisprudencia constitucional, para algunos especialistas “el impuesto a la renta sobre los dividendos viola el principio de equidad horizontal. En efecto, consideran</w:t>
      </w:r>
      <w:r w:rsidRPr="00663308">
        <w:rPr>
          <w:rStyle w:val="Ninguno"/>
          <w:rFonts w:cs="Times New Roman"/>
          <w:lang w:val="es-ES"/>
        </w:rPr>
        <w:t xml:space="preserve"> que un accionista al que se le cobran impuestos por los dividendos soporta una carga tributaria mayor que aquel que recibe los dividendos a través de alguna alianza o directamente como propietario único.”</w:t>
      </w:r>
      <w:r w:rsidRPr="00663308">
        <w:rPr>
          <w:rStyle w:val="Refdenotaalpie"/>
          <w:rFonts w:cs="Times New Roman"/>
          <w:lang w:val="es-ES"/>
        </w:rPr>
        <w:footnoteReference w:id="36"/>
      </w:r>
      <w:r w:rsidRPr="00663308">
        <w:rPr>
          <w:rStyle w:val="Ninguno"/>
          <w:rFonts w:cs="Times New Roman"/>
          <w:lang w:val="es-ES"/>
        </w:rPr>
        <w:t xml:space="preserve"> Aunado a lo anterior, destacó que una carga tribu</w:t>
      </w:r>
      <w:r w:rsidRPr="00663308">
        <w:rPr>
          <w:rStyle w:val="Ninguno"/>
          <w:rFonts w:cs="Times New Roman"/>
          <w:lang w:val="es-ES"/>
        </w:rPr>
        <w:t>taria elevada en materia de dividendos y participaciones, además de dificultar la optimización de</w:t>
      </w:r>
      <w:r w:rsidRPr="00663308">
        <w:rPr>
          <w:rStyle w:val="Ninguno"/>
          <w:rFonts w:cs="Times New Roman"/>
          <w:lang w:val="es-ES"/>
        </w:rPr>
        <w:t xml:space="preserve"> los principios de equidad, justicia y progresividad, puede llegar a desincentivar la democratización</w:t>
      </w:r>
      <w:r w:rsidRPr="00663308">
        <w:rPr>
          <w:rStyle w:val="Ninguno"/>
          <w:rFonts w:cs="Times New Roman"/>
          <w:lang w:val="es-ES"/>
        </w:rPr>
        <w:t xml:space="preserve"> de las empresas, en tanto podría afectar los beneficios a</w:t>
      </w:r>
      <w:r w:rsidRPr="00663308">
        <w:rPr>
          <w:rStyle w:val="Ninguno"/>
          <w:rFonts w:cs="Times New Roman"/>
          <w:lang w:val="es-ES"/>
        </w:rPr>
        <w:t>ccionarios haciendo que no resulten representativos en comparación con la inversión.</w:t>
      </w:r>
    </w:p>
    <w:p w:rsidR="001E31D6" w:rsidRPr="00663308" w:rsidRDefault="00663308" w:rsidP="001E31D6">
      <w:pPr>
        <w:pStyle w:val="Prrafodelista"/>
        <w:ind w:left="0" w:right="40"/>
        <w:jc w:val="both"/>
        <w:rPr>
          <w:rStyle w:val="Ninguno"/>
          <w:rFonts w:cs="Times New Roman"/>
          <w:lang w:val="es-ES"/>
        </w:rPr>
      </w:pPr>
    </w:p>
    <w:p w:rsidR="00691D3A" w:rsidRPr="00663308" w:rsidRDefault="00663308" w:rsidP="00815F67">
      <w:pPr>
        <w:pStyle w:val="Prrafodelista"/>
        <w:numPr>
          <w:ilvl w:val="0"/>
          <w:numId w:val="4"/>
        </w:numPr>
        <w:ind w:left="0" w:right="40" w:firstLine="0"/>
        <w:jc w:val="both"/>
        <w:rPr>
          <w:rStyle w:val="Ninguno"/>
          <w:rFonts w:cs="Times New Roman"/>
          <w:lang w:val="es-ES"/>
        </w:rPr>
      </w:pPr>
      <w:r w:rsidRPr="00663308">
        <w:rPr>
          <w:rStyle w:val="Ninguno"/>
          <w:rFonts w:cs="Times New Roman"/>
          <w:lang w:val="es-ES"/>
        </w:rPr>
        <w:t>También l</w:t>
      </w:r>
      <w:r w:rsidRPr="00663308">
        <w:rPr>
          <w:rStyle w:val="Ninguno"/>
          <w:rFonts w:cs="Times New Roman"/>
          <w:lang w:val="es-ES"/>
        </w:rPr>
        <w:t xml:space="preserve">lamó la atención sobre la violación del principio de eficiencia fiscal, teniendo en cuenta que en Colombia el Congreso de la República ha elevado las tasas de </w:t>
      </w:r>
      <w:r w:rsidRPr="00663308">
        <w:rPr>
          <w:rStyle w:val="Ninguno"/>
          <w:rFonts w:cs="Times New Roman"/>
          <w:lang w:val="es-ES"/>
        </w:rPr>
        <w:t>tributación sin que se hubieran expedido normas que reduzcan efectivamente la evasión</w:t>
      </w:r>
      <w:r w:rsidRPr="00663308">
        <w:rPr>
          <w:rStyle w:val="Ninguno"/>
          <w:rFonts w:cs="Times New Roman"/>
          <w:lang w:val="es-ES"/>
        </w:rPr>
        <w:t xml:space="preserve"> que alcanza a representar 2.2. puntos del PIB para el impuesto de renta</w:t>
      </w:r>
      <w:r w:rsidRPr="00663308">
        <w:rPr>
          <w:rStyle w:val="Ninguno"/>
          <w:rFonts w:cs="Times New Roman"/>
          <w:lang w:val="es-ES"/>
        </w:rPr>
        <w:t>.</w:t>
      </w:r>
    </w:p>
    <w:p w:rsidR="00D4351E" w:rsidRPr="00663308" w:rsidRDefault="00663308" w:rsidP="00D4351E">
      <w:pPr>
        <w:pStyle w:val="Prrafodelista"/>
        <w:rPr>
          <w:rStyle w:val="Ninguno"/>
          <w:rFonts w:cs="Times New Roman"/>
          <w:lang w:val="es-ES"/>
        </w:rPr>
      </w:pPr>
    </w:p>
    <w:p w:rsidR="00EF7165" w:rsidRPr="00663308" w:rsidRDefault="00663308" w:rsidP="00815F67">
      <w:pPr>
        <w:pStyle w:val="Prrafodelista"/>
        <w:numPr>
          <w:ilvl w:val="0"/>
          <w:numId w:val="4"/>
        </w:numPr>
        <w:ind w:left="0" w:right="40" w:firstLine="0"/>
        <w:jc w:val="both"/>
        <w:rPr>
          <w:rStyle w:val="Ninguno"/>
          <w:rFonts w:cs="Times New Roman"/>
          <w:lang w:val="es-ES"/>
        </w:rPr>
      </w:pPr>
      <w:r w:rsidRPr="00663308">
        <w:rPr>
          <w:rStyle w:val="Ninguno"/>
          <w:rFonts w:cs="Times New Roman"/>
          <w:lang w:val="es-ES"/>
        </w:rPr>
        <w:t xml:space="preserve">Por lo anterior, concluyó </w:t>
      </w:r>
      <w:r w:rsidRPr="00663308">
        <w:rPr>
          <w:rStyle w:val="Ninguno"/>
          <w:rFonts w:cs="Times New Roman"/>
          <w:lang w:val="es-ES"/>
        </w:rPr>
        <w:t>que la regulación acusada desconoce los principios de equidad, justici</w:t>
      </w:r>
      <w:r w:rsidRPr="00663308">
        <w:rPr>
          <w:rStyle w:val="Ninguno"/>
          <w:rFonts w:cs="Times New Roman"/>
          <w:lang w:val="es-ES"/>
        </w:rPr>
        <w:t xml:space="preserve">a y progresividad tributaria y solicitó que se declare </w:t>
      </w:r>
      <w:r w:rsidRPr="00663308">
        <w:rPr>
          <w:rStyle w:val="Ninguno"/>
          <w:rFonts w:cs="Times New Roman"/>
          <w:lang w:val="es-ES"/>
        </w:rPr>
        <w:t>su</w:t>
      </w:r>
      <w:r w:rsidRPr="00663308">
        <w:rPr>
          <w:rStyle w:val="Ninguno"/>
          <w:rFonts w:cs="Times New Roman"/>
          <w:lang w:val="es-ES"/>
        </w:rPr>
        <w:t xml:space="preserve"> inexequibilidad</w:t>
      </w:r>
      <w:r w:rsidRPr="00663308">
        <w:rPr>
          <w:rStyle w:val="Ninguno"/>
          <w:rFonts w:cs="Times New Roman"/>
          <w:lang w:val="es-ES"/>
        </w:rPr>
        <w:t>.</w:t>
      </w:r>
    </w:p>
    <w:p w:rsidR="005460D9" w:rsidRPr="00663308" w:rsidRDefault="00663308" w:rsidP="00C174AB">
      <w:pPr>
        <w:jc w:val="both"/>
        <w:rPr>
          <w:rStyle w:val="Ninguno"/>
          <w:rFonts w:ascii="Times New Roman" w:hAnsi="Times New Roman" w:cs="Times New Roman"/>
          <w:b/>
          <w:bCs/>
          <w:sz w:val="28"/>
          <w:lang w:val="es-ES"/>
        </w:rPr>
      </w:pPr>
    </w:p>
    <w:p w:rsidR="005460D9" w:rsidRPr="00663308" w:rsidRDefault="00663308" w:rsidP="00C174AB">
      <w:pPr>
        <w:jc w:val="both"/>
        <w:rPr>
          <w:rStyle w:val="Ninguno"/>
          <w:rFonts w:ascii="Times New Roman" w:hAnsi="Times New Roman" w:cs="Times New Roman"/>
          <w:b/>
          <w:bCs/>
          <w:i/>
          <w:iCs/>
          <w:sz w:val="28"/>
          <w:lang w:val="es-ES"/>
        </w:rPr>
      </w:pPr>
    </w:p>
    <w:p w:rsidR="00EF7165" w:rsidRPr="00663308" w:rsidRDefault="00663308" w:rsidP="00C174AB">
      <w:pPr>
        <w:pStyle w:val="Ttulo1"/>
        <w:rPr>
          <w:rStyle w:val="Ninguno"/>
          <w:lang w:val="es-ES"/>
        </w:rPr>
      </w:pPr>
      <w:r w:rsidRPr="00663308">
        <w:rPr>
          <w:rStyle w:val="Ninguno"/>
          <w:lang w:val="es-ES"/>
        </w:rPr>
        <w:t>CONSIDERACIONES DE LA CORTE CONSTITUCIONAL</w:t>
      </w:r>
    </w:p>
    <w:p w:rsidR="003911FF" w:rsidRPr="00663308" w:rsidRDefault="00663308" w:rsidP="00C174AB">
      <w:pPr>
        <w:jc w:val="both"/>
        <w:rPr>
          <w:rFonts w:ascii="Times New Roman" w:hAnsi="Times New Roman" w:cs="Times New Roman"/>
          <w:sz w:val="28"/>
          <w:lang w:val="es-ES"/>
        </w:rPr>
      </w:pPr>
    </w:p>
    <w:p w:rsidR="006779C3" w:rsidRPr="00663308" w:rsidRDefault="00663308" w:rsidP="006779C3">
      <w:pPr>
        <w:pStyle w:val="Prrafodelista"/>
        <w:numPr>
          <w:ilvl w:val="0"/>
          <w:numId w:val="4"/>
        </w:numPr>
        <w:ind w:left="0" w:firstLine="0"/>
        <w:jc w:val="both"/>
        <w:rPr>
          <w:rFonts w:cs="Times New Roman"/>
          <w:lang w:val="es-ES"/>
        </w:rPr>
      </w:pPr>
      <w:r w:rsidRPr="00663308">
        <w:rPr>
          <w:rFonts w:cs="Times New Roman"/>
          <w:b/>
          <w:bCs/>
          <w:i/>
          <w:iCs/>
          <w:lang w:val="es-ES"/>
        </w:rPr>
        <w:t xml:space="preserve">Competencia. </w:t>
      </w:r>
      <w:r w:rsidRPr="00663308">
        <w:rPr>
          <w:rFonts w:cs="Times New Roman"/>
          <w:lang w:val="es-ES"/>
        </w:rPr>
        <w:t>De conformidad con lo dispuesto en el artículo 241</w:t>
      </w:r>
      <w:r w:rsidRPr="00663308">
        <w:rPr>
          <w:rFonts w:cs="Times New Roman"/>
          <w:lang w:val="es-ES"/>
        </w:rPr>
        <w:t>.</w:t>
      </w:r>
      <w:r w:rsidRPr="00663308">
        <w:rPr>
          <w:rFonts w:cs="Times New Roman"/>
          <w:lang w:val="es-ES"/>
        </w:rPr>
        <w:t>4 de la Constitución Política</w:t>
      </w:r>
      <w:r w:rsidRPr="00663308">
        <w:rPr>
          <w:rFonts w:cs="Times New Roman"/>
          <w:lang w:val="es-ES"/>
        </w:rPr>
        <w:t>,</w:t>
      </w:r>
      <w:r w:rsidRPr="00663308">
        <w:rPr>
          <w:rFonts w:cs="Times New Roman"/>
          <w:lang w:val="es-ES"/>
        </w:rPr>
        <w:t xml:space="preserve"> la Corte Constitucional es competente para conocer y decidir definitivamente sobre la demanda de inconstitucionalidad de la referencia, pues </w:t>
      </w:r>
      <w:r w:rsidRPr="00663308">
        <w:rPr>
          <w:rFonts w:cs="Times New Roman"/>
          <w:lang w:val="es-ES"/>
        </w:rPr>
        <w:t>las disposiciones</w:t>
      </w:r>
      <w:r w:rsidRPr="00663308">
        <w:rPr>
          <w:rFonts w:cs="Times New Roman"/>
          <w:lang w:val="es-ES"/>
        </w:rPr>
        <w:t xml:space="preserve"> acusada</w:t>
      </w:r>
      <w:r w:rsidRPr="00663308">
        <w:rPr>
          <w:rFonts w:cs="Times New Roman"/>
          <w:lang w:val="es-ES"/>
        </w:rPr>
        <w:t>s</w:t>
      </w:r>
      <w:r w:rsidRPr="00663308">
        <w:rPr>
          <w:rFonts w:cs="Times New Roman"/>
          <w:lang w:val="es-ES"/>
        </w:rPr>
        <w:t xml:space="preserve"> hace</w:t>
      </w:r>
      <w:r w:rsidRPr="00663308">
        <w:rPr>
          <w:rFonts w:cs="Times New Roman"/>
          <w:lang w:val="es-ES"/>
        </w:rPr>
        <w:t>n</w:t>
      </w:r>
      <w:r w:rsidRPr="00663308">
        <w:rPr>
          <w:rFonts w:cs="Times New Roman"/>
          <w:lang w:val="es-ES"/>
        </w:rPr>
        <w:t xml:space="preserve"> parte de una ley de la República, en este caso</w:t>
      </w:r>
      <w:r w:rsidRPr="00663308">
        <w:rPr>
          <w:rFonts w:cs="Times New Roman"/>
          <w:lang w:val="es-ES"/>
        </w:rPr>
        <w:t>,</w:t>
      </w:r>
      <w:r w:rsidRPr="00663308">
        <w:rPr>
          <w:rFonts w:cs="Times New Roman"/>
          <w:lang w:val="es-ES"/>
        </w:rPr>
        <w:t xml:space="preserve"> las leyes 2277 de 2022 y 2010 de </w:t>
      </w:r>
      <w:r w:rsidRPr="00663308">
        <w:rPr>
          <w:rFonts w:cs="Times New Roman"/>
          <w:lang w:val="es-ES"/>
        </w:rPr>
        <w:t>2019</w:t>
      </w:r>
      <w:r w:rsidRPr="00663308">
        <w:rPr>
          <w:rFonts w:cs="Times New Roman"/>
          <w:lang w:val="es-ES"/>
        </w:rPr>
        <w:t>.</w:t>
      </w:r>
    </w:p>
    <w:p w:rsidR="006779C3" w:rsidRPr="00663308" w:rsidRDefault="00663308" w:rsidP="006779C3">
      <w:pPr>
        <w:pStyle w:val="Prrafodelista"/>
        <w:ind w:left="0"/>
        <w:jc w:val="both"/>
        <w:rPr>
          <w:rFonts w:cs="Times New Roman"/>
          <w:lang w:val="es-ES"/>
        </w:rPr>
      </w:pPr>
    </w:p>
    <w:p w:rsidR="006779C3" w:rsidRPr="00663308" w:rsidRDefault="00663308" w:rsidP="006779C3">
      <w:pPr>
        <w:pStyle w:val="Ttulo2"/>
        <w:numPr>
          <w:ilvl w:val="3"/>
          <w:numId w:val="4"/>
        </w:numPr>
        <w:ind w:left="709"/>
        <w:rPr>
          <w:rFonts w:ascii="Times New Roman" w:hAnsi="Times New Roman" w:cs="Times New Roman"/>
          <w:lang w:val="es-ES"/>
        </w:rPr>
      </w:pPr>
      <w:r w:rsidRPr="00663308">
        <w:rPr>
          <w:rFonts w:ascii="Times New Roman" w:hAnsi="Times New Roman" w:cs="Times New Roman"/>
          <w:lang w:val="es-ES"/>
        </w:rPr>
        <w:t>Análisis de aptitud de los cargos formulados</w:t>
      </w:r>
    </w:p>
    <w:p w:rsidR="006779C3" w:rsidRPr="00663308" w:rsidRDefault="00663308" w:rsidP="006779C3">
      <w:pPr>
        <w:pStyle w:val="Prrafodelista"/>
        <w:ind w:left="0"/>
        <w:jc w:val="both"/>
        <w:rPr>
          <w:rFonts w:cs="Times New Roman"/>
          <w:lang w:val="es-ES"/>
        </w:rPr>
      </w:pPr>
    </w:p>
    <w:p w:rsidR="000E3F25" w:rsidRPr="00663308" w:rsidRDefault="00663308" w:rsidP="00BC10DA">
      <w:pPr>
        <w:pStyle w:val="Prrafodelista"/>
        <w:numPr>
          <w:ilvl w:val="0"/>
          <w:numId w:val="4"/>
        </w:numPr>
        <w:ind w:left="0" w:firstLine="0"/>
        <w:jc w:val="both"/>
        <w:rPr>
          <w:rFonts w:cs="Times New Roman"/>
          <w:lang w:val="es-ES"/>
        </w:rPr>
      </w:pPr>
      <w:r w:rsidRPr="00663308">
        <w:rPr>
          <w:rFonts w:cs="Times New Roman"/>
          <w:i/>
          <w:iCs/>
          <w:lang w:val="es-ES"/>
        </w:rPr>
        <w:t>Requisitos formales y materiales de las demandas de inconstitucionalidad</w:t>
      </w:r>
      <w:r w:rsidRPr="00663308">
        <w:rPr>
          <w:rFonts w:cs="Times New Roman"/>
          <w:lang w:val="es-ES"/>
        </w:rPr>
        <w:t xml:space="preserve">. La Corte Constitucional ha señalado, en reiterada jurisprudencia, que la competencia para decidir sobre las demandas de </w:t>
      </w:r>
      <w:r w:rsidRPr="00663308">
        <w:rPr>
          <w:rFonts w:cs="Times New Roman"/>
          <w:lang w:val="es-ES"/>
        </w:rPr>
        <w:t>inconstitucionalidad está supeditada al cumplimiento de dos presupuestos básicos e insustituibles: (i) que las normas sometidas a control estén vigentes o que, si no lo están, se encuentren produciendo efectos o tengan vocación de producirlos; y (ii) que l</w:t>
      </w:r>
      <w:r w:rsidRPr="00663308">
        <w:rPr>
          <w:rFonts w:cs="Times New Roman"/>
          <w:lang w:val="es-ES"/>
        </w:rPr>
        <w:t>a demanda ciudadana reúna los requisitos señalados en el artículo 2 del Decreto Ley 2067 de 1991. Con fundamento en ese Decreto Ley, los cargos que se formulen contra las disposiciones demandadas deben plantear un verdadero problema de constitucionalidad q</w:t>
      </w:r>
      <w:r w:rsidRPr="00663308">
        <w:rPr>
          <w:rFonts w:cs="Times New Roman"/>
          <w:lang w:val="es-ES"/>
        </w:rPr>
        <w:t>ue permita confrontar el contenido demandado con el enunciado de un mandato superior, para lo cual deben cumplir requisitos de tipo formal y material.</w:t>
      </w:r>
    </w:p>
    <w:p w:rsidR="000E3F25" w:rsidRPr="00663308" w:rsidRDefault="00663308" w:rsidP="00BC10DA">
      <w:pPr>
        <w:pStyle w:val="Prrafodelista"/>
        <w:ind w:left="0"/>
        <w:jc w:val="both"/>
        <w:rPr>
          <w:rFonts w:cs="Times New Roman"/>
          <w:lang w:val="es-ES"/>
        </w:rPr>
      </w:pPr>
    </w:p>
    <w:p w:rsidR="000E3F25" w:rsidRPr="00663308" w:rsidRDefault="00663308" w:rsidP="00BC10DA">
      <w:pPr>
        <w:pStyle w:val="Prrafodelista"/>
        <w:numPr>
          <w:ilvl w:val="0"/>
          <w:numId w:val="4"/>
        </w:numPr>
        <w:ind w:left="0" w:firstLine="0"/>
        <w:jc w:val="both"/>
        <w:rPr>
          <w:rFonts w:cs="Times New Roman"/>
          <w:lang w:val="es-ES"/>
        </w:rPr>
      </w:pPr>
      <w:r w:rsidRPr="00663308">
        <w:rPr>
          <w:rFonts w:cs="Times New Roman"/>
          <w:lang w:val="es-ES"/>
        </w:rPr>
        <w:t>El precitado Decreto 2067 de 1991 señala en su artículo 2 que las demandas de inconstitucionalidad deben</w:t>
      </w:r>
      <w:r w:rsidRPr="00663308">
        <w:rPr>
          <w:rFonts w:cs="Times New Roman"/>
          <w:lang w:val="es-ES"/>
        </w:rPr>
        <w:t xml:space="preserve"> presentarse por escrito y contener (i) el señalamiento de las normas acusadas de inconstitucionales, su trascripción literal por cualquier medio o aportando un ejemplar de la publicación oficial; (ii) la indicación de las normas constitucionales que se co</w:t>
      </w:r>
      <w:r w:rsidRPr="00663308">
        <w:rPr>
          <w:rFonts w:cs="Times New Roman"/>
          <w:lang w:val="es-ES"/>
        </w:rPr>
        <w:t>nsideran infringidas; (iii) las razones por las cuales dichas normas constitucionales se consideran infringidas (concepto de la violación); (iv) cuando fuere el caso, los vicios de procedimiento en la formación o expedición de la ley o del decreto con fuer</w:t>
      </w:r>
      <w:r w:rsidRPr="00663308">
        <w:rPr>
          <w:rFonts w:cs="Times New Roman"/>
          <w:lang w:val="es-ES"/>
        </w:rPr>
        <w:t>za de ley objeto de la demanda, y (v) la razón por la cual la Corte es competente para conocer la demanda.</w:t>
      </w:r>
    </w:p>
    <w:p w:rsidR="000E3F25" w:rsidRPr="00663308" w:rsidRDefault="00663308" w:rsidP="00BC10DA">
      <w:pPr>
        <w:pStyle w:val="Prrafodelista"/>
        <w:ind w:left="0"/>
        <w:rPr>
          <w:rFonts w:cs="Times New Roman"/>
          <w:lang w:val="es-ES"/>
        </w:rPr>
      </w:pPr>
    </w:p>
    <w:p w:rsidR="000E3F25" w:rsidRPr="00663308" w:rsidRDefault="00663308" w:rsidP="00BC10DA">
      <w:pPr>
        <w:pStyle w:val="Prrafodelista"/>
        <w:numPr>
          <w:ilvl w:val="0"/>
          <w:numId w:val="4"/>
        </w:numPr>
        <w:ind w:left="0" w:firstLine="0"/>
        <w:jc w:val="both"/>
        <w:rPr>
          <w:rFonts w:cs="Times New Roman"/>
          <w:lang w:val="es-ES"/>
        </w:rPr>
      </w:pPr>
      <w:r w:rsidRPr="00663308">
        <w:rPr>
          <w:rFonts w:cs="Times New Roman"/>
          <w:lang w:val="es-ES"/>
        </w:rPr>
        <w:t xml:space="preserve">Como dijo la Corte en la Sentencia C-1052 de 2001, el ciudadano que ejerce la acción pública de inconstitucionalidad contra una norma </w:t>
      </w:r>
      <w:r w:rsidRPr="00663308">
        <w:rPr>
          <w:rFonts w:cs="Times New Roman"/>
          <w:lang w:val="es-ES"/>
        </w:rPr>
        <w:t>determinada</w:t>
      </w:r>
      <w:r w:rsidRPr="00663308">
        <w:rPr>
          <w:rFonts w:cs="Times New Roman"/>
          <w:lang w:val="es-ES"/>
        </w:rPr>
        <w:t xml:space="preserve"> de</w:t>
      </w:r>
      <w:r w:rsidRPr="00663308">
        <w:rPr>
          <w:rFonts w:cs="Times New Roman"/>
          <w:lang w:val="es-ES"/>
        </w:rPr>
        <w:t>be referir con precisión el objeto demandado, el concepto de la violación y la razón por la cual la Corte es competente para conocer del asunto. Estos son los tres elementos, desarrollados en el texto del aludido artículo 2 del Decreto 2067 de 1991 y por l</w:t>
      </w:r>
      <w:r w:rsidRPr="00663308">
        <w:rPr>
          <w:rFonts w:cs="Times New Roman"/>
          <w:lang w:val="es-ES"/>
        </w:rPr>
        <w:t>a Corte en sus pronunciamientos, que hacen posible el pronunciamiento de fondo por parte de este Tribunal.</w:t>
      </w:r>
    </w:p>
    <w:p w:rsidR="000E3F25" w:rsidRPr="00663308" w:rsidRDefault="00663308" w:rsidP="00BC10DA">
      <w:pPr>
        <w:pStyle w:val="Prrafodelista"/>
        <w:ind w:left="0"/>
        <w:rPr>
          <w:rFonts w:cs="Times New Roman"/>
          <w:lang w:val="es-ES"/>
        </w:rPr>
      </w:pPr>
    </w:p>
    <w:p w:rsidR="000E3F25" w:rsidRPr="00663308" w:rsidRDefault="00663308" w:rsidP="00BC10DA">
      <w:pPr>
        <w:pStyle w:val="Prrafodelista"/>
        <w:numPr>
          <w:ilvl w:val="0"/>
          <w:numId w:val="4"/>
        </w:numPr>
        <w:ind w:left="0" w:firstLine="0"/>
        <w:jc w:val="both"/>
        <w:rPr>
          <w:rFonts w:cs="Times New Roman"/>
          <w:lang w:val="es-ES"/>
        </w:rPr>
      </w:pPr>
      <w:r w:rsidRPr="00663308">
        <w:rPr>
          <w:rFonts w:cs="Times New Roman"/>
          <w:lang w:val="es-ES"/>
        </w:rPr>
        <w:t>A partir de lo señalado en dicha oportunidad, la Corte ha precisado el contenido de las exigencias materiales que deben cumplir estas demandas. Así,</w:t>
      </w:r>
      <w:r w:rsidRPr="00663308">
        <w:rPr>
          <w:rFonts w:cs="Times New Roman"/>
          <w:lang w:val="es-ES"/>
        </w:rPr>
        <w:t xml:space="preserve"> hay claridad cuando existe un hilo conductor de la argumentación que permite comprender el contenido de la demanda y las razones de inconstitucionalidad en las cuales se fundamenta; hay certeza cuando la demanda se dirige contra un contenido real de la di</w:t>
      </w:r>
      <w:r w:rsidRPr="00663308">
        <w:rPr>
          <w:rFonts w:cs="Times New Roman"/>
          <w:lang w:val="es-ES"/>
        </w:rPr>
        <w:t>sposición demandada y no contra interpretaciones subjetivas, caprichosas o irrazonables de los textos demandados; hay especificidad cuando se expresan en forma precisa las razones concretas de vulneración de la Constitución; hay pertinencia cuando se emple</w:t>
      </w:r>
      <w:r w:rsidRPr="00663308">
        <w:rPr>
          <w:rFonts w:cs="Times New Roman"/>
          <w:lang w:val="es-ES"/>
        </w:rPr>
        <w:t>an argumentos de naturaleza estrictamente constitucional y no legal, doctrinal, o de mera conveniencia; y hay suficiencia cuando la demanda tiene alcance persuasivo, esto es, cuando la demanda genera una duda inicial sobre la constitucionalidad del enuncia</w:t>
      </w:r>
      <w:r w:rsidRPr="00663308">
        <w:rPr>
          <w:rFonts w:cs="Times New Roman"/>
          <w:lang w:val="es-ES"/>
        </w:rPr>
        <w:t>do o disposición demandada.</w:t>
      </w:r>
    </w:p>
    <w:p w:rsidR="008D34B4" w:rsidRPr="00663308" w:rsidRDefault="00663308" w:rsidP="008D34B4">
      <w:pPr>
        <w:pStyle w:val="Prrafodelista"/>
        <w:ind w:left="0"/>
        <w:jc w:val="both"/>
        <w:rPr>
          <w:rFonts w:cs="Times New Roman"/>
          <w:lang w:val="es-CO"/>
        </w:rPr>
      </w:pPr>
    </w:p>
    <w:p w:rsidR="0065750D"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En el caso bajo estudio, s</w:t>
      </w:r>
      <w:r w:rsidRPr="00663308">
        <w:rPr>
          <w:rFonts w:cs="Times New Roman"/>
          <w:lang w:val="es-ES"/>
        </w:rPr>
        <w:t>i bien la demanda fue admitida por haber suscitado duda sobre la posible inconstitucionalidad de las disposiciones demandadas, ello no impide que, al dictar sentencia, momento en el que se cuenta con m</w:t>
      </w:r>
      <w:r w:rsidRPr="00663308">
        <w:rPr>
          <w:rFonts w:cs="Times New Roman"/>
          <w:lang w:val="es-ES"/>
        </w:rPr>
        <w:t>ás elementos de juicio, la Corte se pronuncie sobre la aptitud de la demanda y decida pronunciarse de fondo o inhibirse</w:t>
      </w:r>
      <w:r w:rsidRPr="00663308">
        <w:rPr>
          <w:rFonts w:cs="Times New Roman"/>
          <w:lang w:val="es-ES"/>
        </w:rPr>
        <w:t>,</w:t>
      </w:r>
      <w:r w:rsidRPr="00663308">
        <w:rPr>
          <w:rFonts w:cs="Times New Roman"/>
          <w:lang w:val="es-ES"/>
        </w:rPr>
        <w:t xml:space="preserve"> tras corroborar </w:t>
      </w:r>
      <w:r w:rsidRPr="00663308">
        <w:rPr>
          <w:rFonts w:cs="Times New Roman"/>
          <w:lang w:val="es-ES"/>
        </w:rPr>
        <w:t xml:space="preserve">si </w:t>
      </w:r>
      <w:r w:rsidRPr="00663308">
        <w:rPr>
          <w:rFonts w:cs="Times New Roman"/>
          <w:lang w:val="es-ES"/>
        </w:rPr>
        <w:t>los cargos cumplen</w:t>
      </w:r>
      <w:r w:rsidRPr="00663308">
        <w:rPr>
          <w:rFonts w:cs="Times New Roman"/>
          <w:lang w:val="es-ES"/>
        </w:rPr>
        <w:t xml:space="preserve"> con </w:t>
      </w:r>
      <w:r w:rsidRPr="00663308">
        <w:rPr>
          <w:rFonts w:cs="Times New Roman"/>
          <w:lang w:val="es-ES"/>
        </w:rPr>
        <w:t>los requisitos legales y jurisprudenciales. En efecto, la etapa que se surte en el despacho s</w:t>
      </w:r>
      <w:r w:rsidRPr="00663308">
        <w:rPr>
          <w:rFonts w:cs="Times New Roman"/>
          <w:lang w:val="es-ES"/>
        </w:rPr>
        <w:t>ustanciador tiene por objeto verificar, de manera preliminar, que la demanda sea apta, teniendo en cuenta en todo caso que la Sala Plena conserva competencia para adelantar el análisis de procedencia.</w:t>
      </w:r>
      <w:r w:rsidRPr="00663308">
        <w:rPr>
          <w:rStyle w:val="Refdenotaalpie"/>
          <w:rFonts w:cs="Times New Roman"/>
          <w:lang w:val="es-ES"/>
        </w:rPr>
        <w:footnoteReference w:id="37"/>
      </w:r>
    </w:p>
    <w:p w:rsidR="0065750D" w:rsidRPr="00663308" w:rsidRDefault="00663308" w:rsidP="0065750D">
      <w:pPr>
        <w:pStyle w:val="Prrafodelista"/>
        <w:rPr>
          <w:rFonts w:cs="Times New Roman"/>
          <w:lang w:val="es-ES"/>
        </w:rPr>
      </w:pPr>
    </w:p>
    <w:p w:rsidR="001F0EA8" w:rsidRPr="00663308" w:rsidRDefault="00663308" w:rsidP="006779C3">
      <w:pPr>
        <w:pStyle w:val="Prrafodelista"/>
        <w:numPr>
          <w:ilvl w:val="0"/>
          <w:numId w:val="4"/>
        </w:numPr>
        <w:ind w:left="0" w:firstLine="0"/>
        <w:jc w:val="both"/>
        <w:rPr>
          <w:rFonts w:cs="Times New Roman"/>
          <w:lang w:val="es-ES"/>
        </w:rPr>
      </w:pPr>
      <w:r w:rsidRPr="00663308">
        <w:rPr>
          <w:rFonts w:cs="Times New Roman"/>
          <w:lang w:val="es-ES"/>
        </w:rPr>
        <w:t>Habida cuenta de que</w:t>
      </w:r>
      <w:r w:rsidRPr="00663308">
        <w:rPr>
          <w:rFonts w:cs="Times New Roman"/>
          <w:lang w:val="es-ES"/>
        </w:rPr>
        <w:t xml:space="preserve"> el cumplimiento de estos requisitos se valora sumariamente en los autos de admisión, en virtud del principio </w:t>
      </w:r>
      <w:r w:rsidRPr="00663308">
        <w:rPr>
          <w:rFonts w:cs="Times New Roman"/>
          <w:i/>
          <w:iCs/>
          <w:lang w:val="es-ES"/>
        </w:rPr>
        <w:t>pro actione</w:t>
      </w:r>
      <w:r w:rsidRPr="00663308">
        <w:rPr>
          <w:rFonts w:cs="Times New Roman"/>
          <w:vertAlign w:val="superscript"/>
          <w:lang w:val="es-ES"/>
        </w:rPr>
        <w:footnoteReference w:id="38"/>
      </w:r>
      <w:r w:rsidRPr="00663308">
        <w:rPr>
          <w:rFonts w:cs="Times New Roman"/>
          <w:lang w:val="es-ES"/>
        </w:rPr>
        <w:t xml:space="preserve">, “el rigor en el juicio que aplica la Corte al examinar la demanda no puede convertirse en un método de apreciación tan estricto que </w:t>
      </w:r>
      <w:r w:rsidRPr="00663308">
        <w:rPr>
          <w:rFonts w:cs="Times New Roman"/>
          <w:lang w:val="es-ES"/>
        </w:rPr>
        <w:t>haga nugatorio el derecho reconocido al actor</w:t>
      </w:r>
      <w:r w:rsidRPr="00663308">
        <w:rPr>
          <w:rFonts w:cs="Times New Roman"/>
          <w:lang w:val="es-ES"/>
        </w:rPr>
        <w:t>”</w:t>
      </w:r>
      <w:r w:rsidRPr="00663308">
        <w:rPr>
          <w:rStyle w:val="Refdenotaalpie"/>
          <w:rFonts w:cs="Times New Roman"/>
          <w:lang w:val="es-ES"/>
        </w:rPr>
        <w:footnoteReference w:id="39"/>
      </w:r>
      <w:r w:rsidRPr="00663308">
        <w:rPr>
          <w:rFonts w:cs="Times New Roman"/>
          <w:lang w:val="es-ES"/>
        </w:rPr>
        <w:t>, por lo que,</w:t>
      </w:r>
      <w:r w:rsidRPr="00663308">
        <w:rPr>
          <w:rFonts w:cs="Times New Roman"/>
          <w:lang w:val="es-ES"/>
        </w:rPr>
        <w:t xml:space="preserve"> </w:t>
      </w:r>
      <w:r w:rsidRPr="00663308">
        <w:rPr>
          <w:rFonts w:cs="Times New Roman"/>
          <w:lang w:val="es-ES"/>
        </w:rPr>
        <w:t>en caso de duda, esta</w:t>
      </w:r>
      <w:r w:rsidRPr="00663308">
        <w:rPr>
          <w:rFonts w:cs="Times New Roman"/>
          <w:lang w:val="es-ES"/>
        </w:rPr>
        <w:t xml:space="preserve"> habrá de interpretarse a favor del demandante</w:t>
      </w:r>
      <w:r w:rsidRPr="00663308">
        <w:rPr>
          <w:rFonts w:cs="Times New Roman"/>
          <w:lang w:val="es-ES"/>
        </w:rPr>
        <w:t>.</w:t>
      </w:r>
      <w:r w:rsidRPr="00663308">
        <w:rPr>
          <w:rFonts w:cs="Times New Roman"/>
          <w:lang w:val="es-ES"/>
        </w:rPr>
        <w:t xml:space="preserve"> </w:t>
      </w:r>
      <w:r w:rsidRPr="00663308">
        <w:rPr>
          <w:rFonts w:cs="Times New Roman"/>
          <w:lang w:val="es-ES"/>
        </w:rPr>
        <w:t>Sin embargo, este principio no habilita a la Corte para corregir o aclarar las deficiencias que surjan de las demandas, pues e</w:t>
      </w:r>
      <w:r w:rsidRPr="00663308">
        <w:rPr>
          <w:rFonts w:cs="Times New Roman"/>
          <w:lang w:val="es-ES"/>
        </w:rPr>
        <w:t>sto conduciría a un pronunciamiento de fondo, cerrando la puerta para que otro ciudadano presente una demanda que sí cumpla con las condiciones para ser revisada</w:t>
      </w:r>
      <w:r w:rsidRPr="00663308">
        <w:rPr>
          <w:rStyle w:val="Refdenotaalpie"/>
          <w:rFonts w:cs="Times New Roman"/>
          <w:lang w:val="es-ES"/>
        </w:rPr>
        <w:footnoteReference w:id="40"/>
      </w:r>
      <w:r w:rsidRPr="00663308">
        <w:rPr>
          <w:rFonts w:cs="Times New Roman"/>
          <w:lang w:val="es-ES"/>
        </w:rPr>
        <w:t>. En consecuencia, la Sala Plena debe revisar con mayor exigencia la aptitud de los cargos pre</w:t>
      </w:r>
      <w:r w:rsidRPr="00663308">
        <w:rPr>
          <w:rFonts w:cs="Times New Roman"/>
          <w:lang w:val="es-ES"/>
        </w:rPr>
        <w:t xml:space="preserve">sentados, teniendo en cuenta </w:t>
      </w:r>
      <w:r w:rsidRPr="00663308">
        <w:rPr>
          <w:rFonts w:cs="Times New Roman"/>
          <w:lang w:val="es-ES"/>
        </w:rPr>
        <w:t>las intervenciones y los elementos de juicio</w:t>
      </w:r>
      <w:r w:rsidRPr="00663308">
        <w:rPr>
          <w:rFonts w:cs="Times New Roman"/>
          <w:lang w:val="es-ES"/>
        </w:rPr>
        <w:t xml:space="preserve"> a</w:t>
      </w:r>
      <w:r w:rsidRPr="00663308">
        <w:rPr>
          <w:rFonts w:cs="Times New Roman"/>
          <w:lang w:val="es-ES"/>
        </w:rPr>
        <w:t>portados</w:t>
      </w:r>
      <w:r w:rsidRPr="00663308">
        <w:rPr>
          <w:rFonts w:cs="Times New Roman"/>
          <w:lang w:val="es-ES"/>
        </w:rPr>
        <w:t xml:space="preserve"> al expediente.</w:t>
      </w:r>
    </w:p>
    <w:p w:rsidR="001F0EA8" w:rsidRPr="00663308" w:rsidRDefault="00663308" w:rsidP="001F0EA8">
      <w:pPr>
        <w:pStyle w:val="Prrafodelista"/>
        <w:rPr>
          <w:rFonts w:cs="Times New Roman"/>
          <w:lang w:val="es-ES"/>
        </w:rPr>
      </w:pPr>
    </w:p>
    <w:p w:rsidR="001F0EA8" w:rsidRPr="00663308" w:rsidRDefault="00663308" w:rsidP="00AF59D5">
      <w:pPr>
        <w:pStyle w:val="Prrafodelist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426"/>
        </w:tabs>
        <w:ind w:left="0" w:firstLine="0"/>
        <w:contextualSpacing/>
        <w:jc w:val="both"/>
        <w:rPr>
          <w:rFonts w:cs="Times New Roman"/>
          <w:lang w:val="es-ES"/>
        </w:rPr>
      </w:pPr>
      <w:r w:rsidRPr="00663308">
        <w:rPr>
          <w:rFonts w:cs="Times New Roman"/>
          <w:lang w:val="es-ES"/>
        </w:rPr>
        <w:t xml:space="preserve">En el caso concreto, </w:t>
      </w:r>
      <w:r w:rsidRPr="00663308">
        <w:rPr>
          <w:rFonts w:cs="Times New Roman"/>
          <w:lang w:val="es-ES"/>
        </w:rPr>
        <w:t>la Secretaría Jurídica del Departamento Administrativo de la Presidencia de la República</w:t>
      </w:r>
      <w:r w:rsidRPr="00663308">
        <w:rPr>
          <w:rFonts w:cs="Times New Roman"/>
          <w:lang w:val="es-ES"/>
        </w:rPr>
        <w:t xml:space="preserve"> </w:t>
      </w:r>
      <w:r w:rsidRPr="00663308">
        <w:rPr>
          <w:rFonts w:cs="Times New Roman"/>
          <w:lang w:val="es-ES"/>
        </w:rPr>
        <w:t>–</w:t>
      </w:r>
      <w:r w:rsidRPr="00663308">
        <w:rPr>
          <w:rFonts w:cs="Times New Roman"/>
          <w:lang w:val="es-ES"/>
        </w:rPr>
        <w:t>SJDAP</w:t>
      </w:r>
      <w:r w:rsidRPr="00663308">
        <w:rPr>
          <w:rFonts w:cs="Times New Roman"/>
          <w:lang w:val="es-ES"/>
        </w:rPr>
        <w:t>–</w:t>
      </w:r>
      <w:r w:rsidRPr="00663308">
        <w:rPr>
          <w:rFonts w:cs="Times New Roman"/>
          <w:lang w:val="es-ES"/>
        </w:rPr>
        <w:t xml:space="preserve"> y la Dirección de Impuestos y Aduanas Nacionales </w:t>
      </w:r>
      <w:r w:rsidRPr="00663308">
        <w:rPr>
          <w:rFonts w:cs="Times New Roman"/>
          <w:lang w:val="es-ES"/>
        </w:rPr>
        <w:t>–</w:t>
      </w:r>
      <w:r w:rsidRPr="00663308">
        <w:rPr>
          <w:rFonts w:cs="Times New Roman"/>
          <w:lang w:val="es-ES"/>
        </w:rPr>
        <w:t>DIAN</w:t>
      </w:r>
      <w:r w:rsidRPr="00663308">
        <w:rPr>
          <w:rFonts w:cs="Times New Roman"/>
          <w:lang w:val="es-ES"/>
        </w:rPr>
        <w:t>–</w:t>
      </w:r>
      <w:r w:rsidRPr="00663308">
        <w:rPr>
          <w:rFonts w:cs="Times New Roman"/>
          <w:lang w:val="es-ES"/>
        </w:rPr>
        <w:t xml:space="preserve"> </w:t>
      </w:r>
      <w:r w:rsidRPr="00663308">
        <w:rPr>
          <w:rFonts w:cs="Times New Roman"/>
          <w:lang w:val="es-ES"/>
        </w:rPr>
        <w:t xml:space="preserve">solicitaron en sus intervenciones la inhibición de la Corte por considerar que </w:t>
      </w:r>
      <w:r w:rsidRPr="00663308">
        <w:rPr>
          <w:rFonts w:cs="Times New Roman"/>
          <w:lang w:val="es-ES"/>
        </w:rPr>
        <w:t>la demanda</w:t>
      </w:r>
      <w:r w:rsidRPr="00663308">
        <w:rPr>
          <w:rFonts w:cs="Times New Roman"/>
          <w:lang w:val="es-ES"/>
        </w:rPr>
        <w:t xml:space="preserve"> era inept</w:t>
      </w:r>
      <w:r w:rsidRPr="00663308">
        <w:rPr>
          <w:rFonts w:cs="Times New Roman"/>
          <w:lang w:val="es-ES"/>
        </w:rPr>
        <w:t>a</w:t>
      </w:r>
      <w:r w:rsidRPr="00663308">
        <w:rPr>
          <w:rFonts w:cs="Times New Roman"/>
          <w:lang w:val="es-ES"/>
        </w:rPr>
        <w:t xml:space="preserve"> para suscitar un pronunciamiento de fondo. </w:t>
      </w:r>
      <w:r w:rsidRPr="00663308">
        <w:rPr>
          <w:rFonts w:cs="Times New Roman"/>
          <w:lang w:val="es-ES"/>
        </w:rPr>
        <w:t xml:space="preserve">Así mismo, si bien el Ministerio de Hacienda y Crédito Público le pidió a la Corte declarar la exequibilidad de las normas acusadas, ofreció argumentos que respaldan la posición de la DIAN y de la SJDAP en relación con la ineptitud de la demanda. </w:t>
      </w:r>
      <w:r w:rsidRPr="00663308">
        <w:rPr>
          <w:rFonts w:cs="Times New Roman"/>
          <w:lang w:val="es-ES"/>
        </w:rPr>
        <w:t>En consec</w:t>
      </w:r>
      <w:r w:rsidRPr="00663308">
        <w:rPr>
          <w:rFonts w:cs="Times New Roman"/>
          <w:lang w:val="es-ES"/>
        </w:rPr>
        <w:t>uencia</w:t>
      </w:r>
      <w:r w:rsidRPr="00663308">
        <w:rPr>
          <w:rFonts w:cs="Times New Roman"/>
          <w:lang w:val="es-ES"/>
        </w:rPr>
        <w:t xml:space="preserve">, se analizará la aptitud </w:t>
      </w:r>
      <w:r w:rsidRPr="00663308">
        <w:rPr>
          <w:rFonts w:cs="Times New Roman"/>
          <w:lang w:val="es-ES"/>
        </w:rPr>
        <w:t>del</w:t>
      </w:r>
      <w:r w:rsidRPr="00663308">
        <w:rPr>
          <w:rFonts w:cs="Times New Roman"/>
          <w:lang w:val="es-ES"/>
        </w:rPr>
        <w:t xml:space="preserve"> cargo admitido. </w:t>
      </w:r>
    </w:p>
    <w:p w:rsidR="004B0422" w:rsidRPr="00663308" w:rsidRDefault="00663308" w:rsidP="00AF59D5">
      <w:pPr>
        <w:pStyle w:val="Prrafodelista"/>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426"/>
        </w:tabs>
        <w:ind w:left="0"/>
        <w:contextualSpacing/>
        <w:jc w:val="both"/>
        <w:rPr>
          <w:rFonts w:cs="Times New Roman"/>
          <w:lang w:val="es-ES"/>
        </w:rPr>
      </w:pPr>
    </w:p>
    <w:p w:rsidR="002F6371" w:rsidRPr="00663308" w:rsidRDefault="00663308" w:rsidP="00AF59D5">
      <w:pPr>
        <w:pStyle w:val="Prrafodelista"/>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426"/>
        </w:tabs>
        <w:ind w:left="0"/>
        <w:contextualSpacing/>
        <w:jc w:val="both"/>
        <w:rPr>
          <w:rFonts w:cs="Times New Roman"/>
          <w:lang w:val="es-ES"/>
        </w:rPr>
      </w:pPr>
    </w:p>
    <w:p w:rsidR="00AF59D5" w:rsidRPr="00663308" w:rsidRDefault="00663308" w:rsidP="00AF59D5">
      <w:pPr>
        <w:pStyle w:val="Prrafodelista"/>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426"/>
        </w:tabs>
        <w:ind w:left="0"/>
        <w:contextualSpacing/>
        <w:jc w:val="both"/>
        <w:rPr>
          <w:rFonts w:cs="Times New Roman"/>
          <w:b/>
          <w:bCs/>
          <w:i/>
          <w:iCs/>
          <w:lang w:val="es-ES"/>
        </w:rPr>
      </w:pPr>
      <w:r w:rsidRPr="00663308">
        <w:rPr>
          <w:rFonts w:cs="Times New Roman"/>
          <w:b/>
          <w:bCs/>
          <w:i/>
          <w:iCs/>
          <w:lang w:val="es-ES"/>
        </w:rPr>
        <w:t>El cargo contra los artículos 242, 245, 254-1, 331 (parcial), 242-1 y 246 del Estatuto Tributario, tal y como fueron modificados por los artículos 3, 4, 5</w:t>
      </w:r>
      <w:r w:rsidRPr="00663308">
        <w:rPr>
          <w:rStyle w:val="Refdenotaalpie"/>
          <w:rFonts w:cs="Times New Roman"/>
          <w:lang w:val="es-ES"/>
        </w:rPr>
        <w:footnoteReference w:id="41"/>
      </w:r>
      <w:r w:rsidRPr="00663308">
        <w:rPr>
          <w:rFonts w:cs="Times New Roman"/>
          <w:b/>
          <w:bCs/>
          <w:i/>
          <w:iCs/>
          <w:lang w:val="es-ES"/>
        </w:rPr>
        <w:t>, 6, 12 y 13 de la Ley 2277 de 2022 y del artí</w:t>
      </w:r>
      <w:r w:rsidRPr="00663308">
        <w:rPr>
          <w:rFonts w:cs="Times New Roman"/>
          <w:b/>
          <w:bCs/>
          <w:i/>
          <w:iCs/>
          <w:lang w:val="es-ES"/>
        </w:rPr>
        <w:t>culo 242-1 del Estatuto Tributario, tal y como fue modificado por el artículo 50 (parcial) de la Ley 2010 de 2019</w:t>
      </w:r>
      <w:r w:rsidRPr="00663308">
        <w:rPr>
          <w:rFonts w:cs="Times New Roman"/>
          <w:b/>
          <w:bCs/>
          <w:i/>
          <w:iCs/>
          <w:lang w:val="es-ES"/>
        </w:rPr>
        <w:t>,</w:t>
      </w:r>
      <w:r w:rsidRPr="00663308">
        <w:rPr>
          <w:rFonts w:cs="Times New Roman"/>
          <w:b/>
          <w:bCs/>
          <w:i/>
          <w:iCs/>
          <w:lang w:val="es-ES"/>
        </w:rPr>
        <w:t xml:space="preserve"> </w:t>
      </w:r>
      <w:r w:rsidRPr="00663308">
        <w:rPr>
          <w:rFonts w:cs="Times New Roman"/>
          <w:b/>
          <w:bCs/>
          <w:i/>
          <w:iCs/>
          <w:lang w:val="es-ES"/>
        </w:rPr>
        <w:t xml:space="preserve">por vulneración </w:t>
      </w:r>
      <w:r w:rsidRPr="00663308">
        <w:rPr>
          <w:rFonts w:cs="Times New Roman"/>
          <w:b/>
          <w:bCs/>
          <w:i/>
          <w:iCs/>
          <w:lang w:val="es-ES"/>
        </w:rPr>
        <w:t>del numeral 9 del artículo 95 y el artículo 363 de la Constitución Política</w:t>
      </w:r>
      <w:r w:rsidRPr="00663308">
        <w:rPr>
          <w:rFonts w:cs="Times New Roman"/>
          <w:b/>
          <w:bCs/>
          <w:i/>
          <w:iCs/>
          <w:lang w:val="es-ES"/>
        </w:rPr>
        <w:t xml:space="preserve"> es inepto</w:t>
      </w:r>
    </w:p>
    <w:p w:rsidR="000447C9" w:rsidRPr="00663308" w:rsidRDefault="00663308" w:rsidP="000447C9">
      <w:pPr>
        <w:pStyle w:val="Prrafodelista"/>
        <w:ind w:left="0"/>
        <w:rPr>
          <w:rFonts w:cs="Times New Roman"/>
          <w:lang w:val="es-ES"/>
        </w:rPr>
      </w:pPr>
    </w:p>
    <w:p w:rsidR="00507C8E" w:rsidRPr="00663308" w:rsidRDefault="00663308" w:rsidP="00EC6212">
      <w:pPr>
        <w:pStyle w:val="Prrafodelista"/>
        <w:numPr>
          <w:ilvl w:val="0"/>
          <w:numId w:val="4"/>
        </w:numPr>
        <w:ind w:left="0" w:firstLine="0"/>
        <w:jc w:val="both"/>
        <w:rPr>
          <w:rFonts w:cs="Times New Roman"/>
          <w:lang w:val="es-ES"/>
        </w:rPr>
      </w:pPr>
      <w:r w:rsidRPr="00663308">
        <w:rPr>
          <w:rFonts w:cs="Times New Roman"/>
          <w:lang w:val="es-ES"/>
        </w:rPr>
        <w:t xml:space="preserve">Los intervinientes que solicitaron la </w:t>
      </w:r>
      <w:r w:rsidRPr="00663308">
        <w:rPr>
          <w:rFonts w:cs="Times New Roman"/>
          <w:lang w:val="es-ES"/>
        </w:rPr>
        <w:t xml:space="preserve">inhibición frente </w:t>
      </w:r>
      <w:r w:rsidRPr="00663308">
        <w:rPr>
          <w:rFonts w:cs="Times New Roman"/>
          <w:lang w:val="es-ES"/>
        </w:rPr>
        <w:t>a la demanda</w:t>
      </w:r>
      <w:r w:rsidRPr="00663308">
        <w:rPr>
          <w:rFonts w:cs="Times New Roman"/>
          <w:lang w:val="es-ES"/>
        </w:rPr>
        <w:t xml:space="preserve"> fundamentan su solicitud</w:t>
      </w:r>
      <w:r w:rsidRPr="00663308">
        <w:rPr>
          <w:rFonts w:cs="Times New Roman"/>
          <w:lang w:val="es-ES"/>
        </w:rPr>
        <w:t>, en primer lugar,</w:t>
      </w:r>
      <w:r w:rsidRPr="00663308">
        <w:rPr>
          <w:rFonts w:cs="Times New Roman"/>
          <w:lang w:val="es-ES"/>
        </w:rPr>
        <w:t xml:space="preserve"> </w:t>
      </w:r>
      <w:r w:rsidRPr="00663308">
        <w:rPr>
          <w:rFonts w:cs="Times New Roman"/>
          <w:lang w:val="es-ES"/>
        </w:rPr>
        <w:t>en qu</w:t>
      </w:r>
      <w:r w:rsidRPr="00663308">
        <w:rPr>
          <w:rFonts w:cs="Times New Roman"/>
          <w:lang w:val="es-ES"/>
        </w:rPr>
        <w:t xml:space="preserve">e la acusación </w:t>
      </w:r>
      <w:r w:rsidRPr="00663308">
        <w:rPr>
          <w:rFonts w:cs="Times New Roman"/>
          <w:lang w:val="es-ES"/>
        </w:rPr>
        <w:t xml:space="preserve">carece de </w:t>
      </w:r>
      <w:r w:rsidRPr="00663308">
        <w:rPr>
          <w:rFonts w:cs="Times New Roman"/>
          <w:b/>
          <w:bCs/>
          <w:lang w:val="es-ES"/>
        </w:rPr>
        <w:t>certeza</w:t>
      </w:r>
      <w:r w:rsidRPr="00663308">
        <w:rPr>
          <w:rFonts w:cs="Times New Roman"/>
          <w:lang w:val="es-ES"/>
        </w:rPr>
        <w:t>,</w:t>
      </w:r>
      <w:r w:rsidRPr="00663308">
        <w:rPr>
          <w:rFonts w:cs="Times New Roman"/>
          <w:b/>
          <w:bCs/>
          <w:lang w:val="es-ES"/>
        </w:rPr>
        <w:t xml:space="preserve"> </w:t>
      </w:r>
      <w:r w:rsidRPr="00663308">
        <w:rPr>
          <w:rFonts w:cs="Times New Roman"/>
          <w:lang w:val="es-ES"/>
        </w:rPr>
        <w:t>en tanto</w:t>
      </w:r>
      <w:r w:rsidRPr="00663308">
        <w:rPr>
          <w:rFonts w:cs="Times New Roman"/>
          <w:lang w:val="es-ES"/>
        </w:rPr>
        <w:t xml:space="preserve"> </w:t>
      </w:r>
      <w:r w:rsidRPr="00663308">
        <w:rPr>
          <w:rFonts w:cs="Times New Roman"/>
          <w:lang w:val="es-ES"/>
        </w:rPr>
        <w:t xml:space="preserve">pretende </w:t>
      </w:r>
      <w:r w:rsidRPr="00663308">
        <w:rPr>
          <w:rFonts w:cs="Times New Roman"/>
          <w:lang w:val="es-ES"/>
        </w:rPr>
        <w:t>pasa</w:t>
      </w:r>
      <w:r w:rsidRPr="00663308">
        <w:rPr>
          <w:rFonts w:cs="Times New Roman"/>
          <w:lang w:val="es-ES"/>
        </w:rPr>
        <w:t>r</w:t>
      </w:r>
      <w:r w:rsidRPr="00663308">
        <w:rPr>
          <w:rFonts w:cs="Times New Roman"/>
          <w:lang w:val="es-ES"/>
        </w:rPr>
        <w:t xml:space="preserve"> por alto que </w:t>
      </w:r>
      <w:r w:rsidRPr="00663308">
        <w:rPr>
          <w:rFonts w:cs="Times New Roman"/>
          <w:lang w:val="es-ES"/>
        </w:rPr>
        <w:t xml:space="preserve">la </w:t>
      </w:r>
      <w:r w:rsidRPr="00663308">
        <w:rPr>
          <w:rFonts w:cs="Times New Roman"/>
          <w:lang w:val="es-ES"/>
        </w:rPr>
        <w:t>sociedad y</w:t>
      </w:r>
      <w:r w:rsidRPr="00663308">
        <w:rPr>
          <w:rFonts w:cs="Times New Roman"/>
          <w:lang w:val="es-ES"/>
        </w:rPr>
        <w:t xml:space="preserve"> los</w:t>
      </w:r>
      <w:r w:rsidRPr="00663308">
        <w:rPr>
          <w:rFonts w:cs="Times New Roman"/>
          <w:lang w:val="es-ES"/>
        </w:rPr>
        <w:t xml:space="preserve"> accionista</w:t>
      </w:r>
      <w:r w:rsidRPr="00663308">
        <w:rPr>
          <w:rFonts w:cs="Times New Roman"/>
          <w:lang w:val="es-ES"/>
        </w:rPr>
        <w:t>s</w:t>
      </w:r>
      <w:r w:rsidRPr="00663308">
        <w:rPr>
          <w:rFonts w:cs="Times New Roman"/>
          <w:lang w:val="es-ES"/>
        </w:rPr>
        <w:t xml:space="preserve"> </w:t>
      </w:r>
      <w:r w:rsidRPr="00663308">
        <w:rPr>
          <w:rFonts w:cs="Times New Roman"/>
          <w:lang w:val="es-ES"/>
        </w:rPr>
        <w:t>son</w:t>
      </w:r>
      <w:r w:rsidRPr="00663308">
        <w:rPr>
          <w:rFonts w:cs="Times New Roman"/>
          <w:lang w:val="es-ES"/>
        </w:rPr>
        <w:t xml:space="preserve"> sujetos pasivos distintos, sometidos a regímenes tributarios diferentes. Por </w:t>
      </w:r>
      <w:r w:rsidRPr="00663308">
        <w:rPr>
          <w:rFonts w:cs="Times New Roman"/>
          <w:lang w:val="es-ES"/>
        </w:rPr>
        <w:t>ello</w:t>
      </w:r>
      <w:r w:rsidRPr="00663308">
        <w:rPr>
          <w:rFonts w:cs="Times New Roman"/>
          <w:lang w:val="es-ES"/>
        </w:rPr>
        <w:t>, advirtieron que la afirmación de que el pago de las obligaciones tributarias demandadas resulta confiscatorio no es cierta, pue</w:t>
      </w:r>
      <w:r w:rsidRPr="00663308">
        <w:rPr>
          <w:rFonts w:cs="Times New Roman"/>
          <w:lang w:val="es-ES"/>
        </w:rPr>
        <w:t>s</w:t>
      </w:r>
      <w:r w:rsidRPr="00663308">
        <w:rPr>
          <w:rFonts w:cs="Times New Roman"/>
          <w:lang w:val="es-ES"/>
        </w:rPr>
        <w:t xml:space="preserve"> se deriva de </w:t>
      </w:r>
      <w:r w:rsidRPr="00663308">
        <w:rPr>
          <w:rFonts w:cs="Times New Roman"/>
          <w:lang w:val="es-ES"/>
        </w:rPr>
        <w:t>una apreciación</w:t>
      </w:r>
      <w:r w:rsidRPr="00663308">
        <w:rPr>
          <w:rFonts w:cs="Times New Roman"/>
          <w:lang w:val="es-ES"/>
        </w:rPr>
        <w:t xml:space="preserve"> subjetiva que </w:t>
      </w:r>
      <w:r w:rsidRPr="00663308">
        <w:rPr>
          <w:rFonts w:cs="Times New Roman"/>
          <w:lang w:val="es-ES"/>
        </w:rPr>
        <w:t xml:space="preserve">combina los distintos tributos a los que se encuentran sometidos personas naturales y jurídicas, bajo una lógica que no </w:t>
      </w:r>
      <w:r w:rsidRPr="00663308">
        <w:rPr>
          <w:rFonts w:cs="Times New Roman"/>
          <w:lang w:val="es-ES"/>
        </w:rPr>
        <w:t>tiene sustento alguno</w:t>
      </w:r>
      <w:r w:rsidRPr="00663308">
        <w:rPr>
          <w:rFonts w:cs="Times New Roman"/>
          <w:lang w:val="es-ES"/>
        </w:rPr>
        <w:t>.</w:t>
      </w:r>
    </w:p>
    <w:p w:rsidR="00507C8E" w:rsidRPr="00663308" w:rsidRDefault="00663308" w:rsidP="00507C8E">
      <w:pPr>
        <w:pStyle w:val="Prrafodelista"/>
        <w:ind w:left="0"/>
        <w:jc w:val="both"/>
        <w:rPr>
          <w:rFonts w:cs="Times New Roman"/>
          <w:lang w:val="es-ES"/>
        </w:rPr>
      </w:pPr>
    </w:p>
    <w:p w:rsidR="002B7E9B"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w:t>
      </w:r>
      <w:r w:rsidRPr="00663308">
        <w:rPr>
          <w:rFonts w:cs="Times New Roman"/>
          <w:lang w:val="es-ES"/>
        </w:rPr>
        <w:t>n cuanto a los</w:t>
      </w:r>
      <w:r w:rsidRPr="00663308">
        <w:rPr>
          <w:rFonts w:cs="Times New Roman"/>
          <w:lang w:val="es-ES"/>
        </w:rPr>
        <w:t xml:space="preserve"> ejemplos </w:t>
      </w:r>
      <w:r w:rsidRPr="00663308">
        <w:rPr>
          <w:rFonts w:cs="Times New Roman"/>
          <w:lang w:val="es-ES"/>
        </w:rPr>
        <w:t xml:space="preserve">ofrecidos por el accionante para ilustrar el presunto efecto confiscatorio de las </w:t>
      </w:r>
      <w:r w:rsidRPr="00663308">
        <w:rPr>
          <w:rFonts w:cs="Times New Roman"/>
          <w:lang w:val="es-ES"/>
        </w:rPr>
        <w:t>normas acusadas,</w:t>
      </w:r>
      <w:r w:rsidRPr="00663308">
        <w:rPr>
          <w:rFonts w:cs="Times New Roman"/>
          <w:lang w:val="es-ES"/>
        </w:rPr>
        <w:t xml:space="preserve"> </w:t>
      </w:r>
      <w:r w:rsidRPr="00663308">
        <w:rPr>
          <w:rFonts w:cs="Times New Roman"/>
          <w:lang w:val="es-ES"/>
        </w:rPr>
        <w:t xml:space="preserve">los intervinientes </w:t>
      </w:r>
      <w:r w:rsidRPr="00663308">
        <w:rPr>
          <w:rFonts w:cs="Times New Roman"/>
          <w:lang w:val="es-ES"/>
        </w:rPr>
        <w:t xml:space="preserve">señalaron que estos </w:t>
      </w:r>
      <w:r w:rsidRPr="00663308">
        <w:rPr>
          <w:rFonts w:cs="Times New Roman"/>
          <w:lang w:val="es-ES"/>
        </w:rPr>
        <w:t xml:space="preserve">confunden los efectos de las disposiciones sobre las personas naturales y jurídicas, llegando a consecuencias que no emanan de las normas demandadas y que por lo tanto no vulneran los postulados constitucionales de la justicia y la equidad tributaria. </w:t>
      </w:r>
      <w:r w:rsidRPr="00663308">
        <w:rPr>
          <w:rFonts w:cs="Times New Roman"/>
          <w:lang w:val="es-ES"/>
        </w:rPr>
        <w:t>In</w:t>
      </w:r>
      <w:r w:rsidRPr="00663308">
        <w:rPr>
          <w:rFonts w:cs="Times New Roman"/>
          <w:lang w:val="es-ES"/>
        </w:rPr>
        <w:t>si</w:t>
      </w:r>
      <w:r w:rsidRPr="00663308">
        <w:rPr>
          <w:rFonts w:cs="Times New Roman"/>
          <w:lang w:val="es-ES"/>
        </w:rPr>
        <w:t xml:space="preserve">stieron en </w:t>
      </w:r>
      <w:r w:rsidRPr="00663308">
        <w:rPr>
          <w:rFonts w:cs="Times New Roman"/>
          <w:lang w:val="es-ES"/>
        </w:rPr>
        <w:t>que los efectos confiscatorios que se atribuyen a la medida tributaria sobre los dividendos responden a inferencias subjetivas</w:t>
      </w:r>
      <w:r w:rsidRPr="00663308">
        <w:rPr>
          <w:rFonts w:cs="Times New Roman"/>
          <w:lang w:val="es-ES"/>
        </w:rPr>
        <w:t>, que redundan en la falta de certeza de la acusación</w:t>
      </w:r>
      <w:r w:rsidRPr="00663308">
        <w:rPr>
          <w:rFonts w:cs="Times New Roman"/>
          <w:lang w:val="es-ES"/>
        </w:rPr>
        <w:t xml:space="preserve">. </w:t>
      </w:r>
    </w:p>
    <w:p w:rsidR="002B7E9B" w:rsidRPr="00663308" w:rsidRDefault="00663308" w:rsidP="002B7E9B">
      <w:pPr>
        <w:pStyle w:val="Prrafodelista"/>
        <w:ind w:left="0"/>
        <w:jc w:val="both"/>
        <w:rPr>
          <w:rFonts w:cs="Times New Roman"/>
          <w:lang w:val="es-ES"/>
        </w:rPr>
      </w:pPr>
    </w:p>
    <w:p w:rsidR="008830F8"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En segundo lugar, argumentaron</w:t>
      </w:r>
      <w:r w:rsidRPr="00663308">
        <w:rPr>
          <w:rFonts w:cs="Times New Roman"/>
          <w:lang w:val="es-ES"/>
        </w:rPr>
        <w:t xml:space="preserve"> que la demanda carece de </w:t>
      </w:r>
      <w:r w:rsidRPr="00663308">
        <w:rPr>
          <w:rFonts w:cs="Times New Roman"/>
          <w:b/>
          <w:bCs/>
          <w:lang w:val="es-ES"/>
        </w:rPr>
        <w:t>especi</w:t>
      </w:r>
      <w:r w:rsidRPr="00663308">
        <w:rPr>
          <w:rFonts w:cs="Times New Roman"/>
          <w:b/>
          <w:bCs/>
          <w:lang w:val="es-ES"/>
        </w:rPr>
        <w:t>ficidad</w:t>
      </w:r>
      <w:r w:rsidRPr="00663308">
        <w:rPr>
          <w:rFonts w:cs="Times New Roman"/>
          <w:lang w:val="es-ES"/>
        </w:rPr>
        <w:t>, por cuanto en el cargo presentado las disposiciones afectan el recurso una vez es transferido al patrimonio del socio o accionista y tras haber dejado la esfera de la empresa. Entonces, “la falta de coincidencia entre los sujetos gravados, en un c</w:t>
      </w:r>
      <w:r w:rsidRPr="00663308">
        <w:rPr>
          <w:rFonts w:cs="Times New Roman"/>
          <w:lang w:val="es-ES"/>
        </w:rPr>
        <w:t>aso el socio y en el otro la empresa, impide identificar la forma como se ven afectados los principios tributarios solicitados, dado que se afectan otras capacidades contributivas y se ven claramente impactados patrimonios diferentes e independientes. Todo</w:t>
      </w:r>
      <w:r w:rsidRPr="00663308">
        <w:rPr>
          <w:rFonts w:cs="Times New Roman"/>
          <w:lang w:val="es-ES"/>
        </w:rPr>
        <w:t xml:space="preserve"> lo cual es en manera alguna violatorio de los principios</w:t>
      </w:r>
      <w:r w:rsidRPr="00663308">
        <w:rPr>
          <w:rFonts w:cs="Times New Roman"/>
          <w:lang w:val="es-ES"/>
        </w:rPr>
        <w:t xml:space="preserve"> </w:t>
      </w:r>
      <w:r w:rsidRPr="00663308">
        <w:rPr>
          <w:rFonts w:cs="Times New Roman"/>
          <w:lang w:val="es-ES"/>
        </w:rPr>
        <w:t>constitucionales supuestamente afectados.”</w:t>
      </w:r>
      <w:r w:rsidRPr="00663308">
        <w:rPr>
          <w:rStyle w:val="Refdenotaalpie"/>
          <w:rFonts w:cs="Times New Roman"/>
          <w:lang w:val="es-ES"/>
        </w:rPr>
        <w:footnoteReference w:id="42"/>
      </w:r>
      <w:r w:rsidRPr="00663308">
        <w:rPr>
          <w:rFonts w:cs="Times New Roman"/>
          <w:lang w:val="es-ES"/>
        </w:rPr>
        <w:t xml:space="preserve"> </w:t>
      </w:r>
    </w:p>
    <w:p w:rsidR="00D13313" w:rsidRPr="00663308" w:rsidRDefault="00663308" w:rsidP="00D13313">
      <w:pPr>
        <w:pStyle w:val="Prrafodelista"/>
        <w:rPr>
          <w:rFonts w:cs="Times New Roman"/>
          <w:lang w:val="es-ES"/>
        </w:rPr>
      </w:pPr>
    </w:p>
    <w:p w:rsidR="00F737D5"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Sostuvieron</w:t>
      </w:r>
      <w:r w:rsidRPr="00663308">
        <w:rPr>
          <w:rFonts w:cs="Times New Roman"/>
          <w:lang w:val="es-ES"/>
        </w:rPr>
        <w:t xml:space="preserve">, en tercer lugar, </w:t>
      </w:r>
      <w:r w:rsidRPr="00663308">
        <w:rPr>
          <w:rFonts w:cs="Times New Roman"/>
          <w:lang w:val="es-ES"/>
        </w:rPr>
        <w:t>que la argumentación en la que se fundamenta el cargo carece de</w:t>
      </w:r>
      <w:r w:rsidRPr="00663308">
        <w:rPr>
          <w:rFonts w:cs="Times New Roman"/>
          <w:lang w:val="es-ES"/>
        </w:rPr>
        <w:t xml:space="preserve"> </w:t>
      </w:r>
      <w:r w:rsidRPr="00663308">
        <w:rPr>
          <w:rFonts w:cs="Times New Roman"/>
          <w:b/>
          <w:bCs/>
          <w:lang w:val="es-ES"/>
        </w:rPr>
        <w:t>pertinencia y suficiencia</w:t>
      </w:r>
      <w:r w:rsidRPr="00663308">
        <w:rPr>
          <w:rFonts w:cs="Times New Roman"/>
          <w:lang w:val="es-ES"/>
        </w:rPr>
        <w:t xml:space="preserve">, </w:t>
      </w:r>
      <w:r w:rsidRPr="00663308">
        <w:rPr>
          <w:rFonts w:cs="Times New Roman"/>
          <w:lang w:val="es-ES"/>
        </w:rPr>
        <w:t>pues se basa</w:t>
      </w:r>
      <w:r w:rsidRPr="00663308">
        <w:rPr>
          <w:rFonts w:cs="Times New Roman"/>
          <w:lang w:val="es-ES"/>
        </w:rPr>
        <w:t xml:space="preserve"> en apreciaciones </w:t>
      </w:r>
      <w:r w:rsidRPr="00663308">
        <w:rPr>
          <w:rFonts w:cs="Times New Roman"/>
          <w:lang w:val="es-ES"/>
        </w:rPr>
        <w:t>g</w:t>
      </w:r>
      <w:r w:rsidRPr="00663308">
        <w:rPr>
          <w:rFonts w:cs="Times New Roman"/>
          <w:lang w:val="es-ES"/>
        </w:rPr>
        <w:t>enerales</w:t>
      </w:r>
      <w:r w:rsidRPr="00663308">
        <w:rPr>
          <w:rFonts w:cs="Times New Roman"/>
          <w:lang w:val="es-ES"/>
        </w:rPr>
        <w:t xml:space="preserve"> y toma ejemplos imprecisos a los que pretende dar la apariencia de regla general. </w:t>
      </w:r>
    </w:p>
    <w:p w:rsidR="00D328CA" w:rsidRPr="00663308" w:rsidRDefault="00663308" w:rsidP="00D328CA">
      <w:pPr>
        <w:rPr>
          <w:rFonts w:ascii="Times New Roman" w:hAnsi="Times New Roman" w:cs="Times New Roman"/>
          <w:sz w:val="28"/>
          <w:lang w:val="es-ES"/>
        </w:rPr>
      </w:pPr>
    </w:p>
    <w:p w:rsidR="001407C8" w:rsidRPr="00663308" w:rsidRDefault="00663308" w:rsidP="00815F67">
      <w:pPr>
        <w:pStyle w:val="Prrafodelista"/>
        <w:numPr>
          <w:ilvl w:val="0"/>
          <w:numId w:val="4"/>
        </w:numPr>
        <w:ind w:left="0" w:firstLine="0"/>
        <w:jc w:val="both"/>
        <w:rPr>
          <w:rStyle w:val="normaltextrun"/>
          <w:rFonts w:cs="Times New Roman"/>
          <w:shd w:val="clear" w:color="auto" w:fill="FFFFFF"/>
          <w:lang w:val="es-ES"/>
        </w:rPr>
      </w:pPr>
      <w:r w:rsidRPr="00663308">
        <w:rPr>
          <w:rFonts w:cs="Times New Roman"/>
          <w:lang w:val="es-ES"/>
        </w:rPr>
        <w:t xml:space="preserve">Tras estas consideraciones, la Sala </w:t>
      </w:r>
      <w:r w:rsidRPr="00663308">
        <w:rPr>
          <w:rFonts w:cs="Times New Roman"/>
          <w:lang w:val="es-ES"/>
        </w:rPr>
        <w:t>de</w:t>
      </w:r>
      <w:r w:rsidRPr="00663308">
        <w:rPr>
          <w:rFonts w:cs="Times New Roman"/>
          <w:lang w:val="es-ES"/>
        </w:rPr>
        <w:t>be</w:t>
      </w:r>
      <w:r w:rsidRPr="00663308">
        <w:rPr>
          <w:rFonts w:cs="Times New Roman"/>
          <w:lang w:val="es-ES"/>
        </w:rPr>
        <w:t xml:space="preserve"> profundizar en el análisis de los argumentos que sustentan el cargo admitido, </w:t>
      </w:r>
      <w:r w:rsidRPr="00663308">
        <w:rPr>
          <w:rFonts w:cs="Times New Roman"/>
          <w:lang w:val="es-ES"/>
        </w:rPr>
        <w:t>para determina</w:t>
      </w:r>
      <w:r w:rsidRPr="00663308">
        <w:rPr>
          <w:rFonts w:cs="Times New Roman"/>
          <w:lang w:val="es-ES"/>
        </w:rPr>
        <w:t>r</w:t>
      </w:r>
      <w:r w:rsidRPr="00663308">
        <w:rPr>
          <w:rFonts w:cs="Times New Roman"/>
          <w:lang w:val="es-ES"/>
        </w:rPr>
        <w:t xml:space="preserve"> si, </w:t>
      </w:r>
      <w:r w:rsidRPr="00663308">
        <w:rPr>
          <w:rFonts w:cs="Times New Roman"/>
          <w:lang w:val="es-ES"/>
        </w:rPr>
        <w:t xml:space="preserve">tal y como lo ponen de presente la Secretaría del Departamento Administrativo de la Presidencia de la República y la DIAN, la demanda resulta inepta, </w:t>
      </w:r>
      <w:r w:rsidRPr="00663308">
        <w:rPr>
          <w:rFonts w:cs="Times New Roman"/>
          <w:lang w:val="es-ES"/>
        </w:rPr>
        <w:t>o si, por el contrario, corresponde asumir el estudio de fondo de los cargos</w:t>
      </w:r>
      <w:r w:rsidRPr="00663308">
        <w:rPr>
          <w:rFonts w:cs="Times New Roman"/>
          <w:lang w:val="es-ES"/>
        </w:rPr>
        <w:t>.</w:t>
      </w:r>
    </w:p>
    <w:p w:rsidR="00FF076A" w:rsidRPr="00663308" w:rsidRDefault="00663308" w:rsidP="00EE3E89">
      <w:pPr>
        <w:rPr>
          <w:rFonts w:ascii="Times New Roman" w:hAnsi="Times New Roman" w:cs="Times New Roman"/>
          <w:sz w:val="28"/>
          <w:lang w:val="es-ES"/>
        </w:rPr>
      </w:pPr>
    </w:p>
    <w:p w:rsidR="00C3359F"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Para ello, corresponde a la</w:t>
      </w:r>
      <w:r w:rsidRPr="00663308">
        <w:rPr>
          <w:rFonts w:cs="Times New Roman"/>
          <w:lang w:val="es-ES"/>
        </w:rPr>
        <w:t xml:space="preserve"> Sala, como primera medida, aclarar los conceptos centrales de la demanda, de dividendos y confiscatoriedad.</w:t>
      </w:r>
      <w:r w:rsidRPr="00663308">
        <w:rPr>
          <w:rFonts w:cs="Times New Roman"/>
          <w:lang w:val="es-ES"/>
        </w:rPr>
        <w:t xml:space="preserve"> </w:t>
      </w:r>
      <w:r w:rsidRPr="00663308">
        <w:rPr>
          <w:rFonts w:cs="Times New Roman"/>
          <w:lang w:val="es-ES"/>
        </w:rPr>
        <w:t>E</w:t>
      </w:r>
      <w:r w:rsidRPr="00663308">
        <w:rPr>
          <w:rFonts w:cs="Times New Roman"/>
          <w:lang w:val="es-ES"/>
        </w:rPr>
        <w:t>l artículo 30 del Estatuto Tributario</w:t>
      </w:r>
      <w:r w:rsidRPr="00663308">
        <w:rPr>
          <w:rFonts w:cs="Times New Roman"/>
          <w:lang w:val="es-ES"/>
        </w:rPr>
        <w:t xml:space="preserve"> (ET)</w:t>
      </w:r>
      <w:r w:rsidRPr="00663308">
        <w:rPr>
          <w:rFonts w:cs="Times New Roman"/>
          <w:lang w:val="es-ES"/>
        </w:rPr>
        <w:t xml:space="preserve"> define los dividendos y su relación con las utilidades así:</w:t>
      </w:r>
    </w:p>
    <w:p w:rsidR="00C3359F" w:rsidRPr="00663308" w:rsidRDefault="00663308" w:rsidP="00C3359F">
      <w:pPr>
        <w:pStyle w:val="Prrafodelista"/>
        <w:rPr>
          <w:rFonts w:cs="Times New Roman"/>
          <w:lang w:val="es-ES"/>
        </w:rPr>
      </w:pPr>
    </w:p>
    <w:p w:rsidR="00C3359F" w:rsidRPr="00663308" w:rsidRDefault="00663308" w:rsidP="00C3359F">
      <w:pPr>
        <w:pStyle w:val="Prrafodelista"/>
        <w:ind w:left="708"/>
        <w:jc w:val="both"/>
        <w:rPr>
          <w:rFonts w:cs="Times New Roman"/>
          <w:szCs w:val="24"/>
          <w:lang w:val="es-ES"/>
        </w:rPr>
      </w:pPr>
      <w:r w:rsidRPr="00663308">
        <w:rPr>
          <w:rFonts w:cs="Times New Roman"/>
          <w:szCs w:val="24"/>
          <w:lang w:val="es-ES"/>
        </w:rPr>
        <w:t>Se entiende por dividendos o participacion</w:t>
      </w:r>
      <w:r w:rsidRPr="00663308">
        <w:rPr>
          <w:rFonts w:cs="Times New Roman"/>
          <w:szCs w:val="24"/>
          <w:lang w:val="es-ES"/>
        </w:rPr>
        <w:t>es en utilidades:</w:t>
      </w:r>
    </w:p>
    <w:p w:rsidR="00D56A29" w:rsidRPr="00663308" w:rsidRDefault="00663308" w:rsidP="00C3359F">
      <w:pPr>
        <w:pStyle w:val="Prrafodelista"/>
        <w:ind w:left="708"/>
        <w:jc w:val="both"/>
        <w:rPr>
          <w:rFonts w:cs="Times New Roman"/>
          <w:szCs w:val="24"/>
          <w:lang w:val="es-ES"/>
        </w:rPr>
      </w:pPr>
    </w:p>
    <w:p w:rsidR="00C3359F" w:rsidRPr="00663308" w:rsidRDefault="00663308" w:rsidP="00C3359F">
      <w:pPr>
        <w:pStyle w:val="Prrafodelista"/>
        <w:ind w:left="708"/>
        <w:jc w:val="both"/>
        <w:rPr>
          <w:rFonts w:cs="Times New Roman"/>
          <w:szCs w:val="24"/>
          <w:lang w:val="es-ES"/>
        </w:rPr>
      </w:pPr>
      <w:r w:rsidRPr="00663308">
        <w:rPr>
          <w:rFonts w:cs="Times New Roman"/>
          <w:szCs w:val="24"/>
          <w:lang w:val="es-ES"/>
        </w:rPr>
        <w:t>1. Toda distribución de beneficios, en dinero o en especie, con cargo a patrimonio que se realice a los socios, accionistas, comuneros, asociados, suscriptores o similares, excepto la disminución de capital y la prima en colocación de ac</w:t>
      </w:r>
      <w:r w:rsidRPr="00663308">
        <w:rPr>
          <w:rFonts w:cs="Times New Roman"/>
          <w:szCs w:val="24"/>
          <w:lang w:val="es-ES"/>
        </w:rPr>
        <w:t xml:space="preserve">ciones. </w:t>
      </w:r>
    </w:p>
    <w:p w:rsidR="00D56A29" w:rsidRPr="00663308" w:rsidRDefault="00663308" w:rsidP="00C3359F">
      <w:pPr>
        <w:pStyle w:val="Prrafodelista"/>
        <w:ind w:left="708"/>
        <w:jc w:val="both"/>
        <w:rPr>
          <w:rFonts w:cs="Times New Roman"/>
          <w:szCs w:val="24"/>
          <w:lang w:val="es-ES"/>
        </w:rPr>
      </w:pPr>
    </w:p>
    <w:p w:rsidR="00C3359F" w:rsidRPr="00663308" w:rsidRDefault="00663308" w:rsidP="00C3359F">
      <w:pPr>
        <w:pStyle w:val="Prrafodelista"/>
        <w:ind w:left="708"/>
        <w:jc w:val="both"/>
        <w:rPr>
          <w:rFonts w:cs="Times New Roman"/>
          <w:szCs w:val="24"/>
          <w:lang w:val="es-ES"/>
        </w:rPr>
      </w:pPr>
      <w:r w:rsidRPr="00663308">
        <w:rPr>
          <w:rFonts w:cs="Times New Roman"/>
          <w:szCs w:val="24"/>
          <w:lang w:val="es-ES"/>
        </w:rPr>
        <w:t>2. La transferencia de utilidades que corresponden a rentas y ganancias ocasionales de fuente nacional obtenidas a través de los establecimientos permanentes o sucursales en Colombia de personas naturales no residentes o sociedades y entidades ex</w:t>
      </w:r>
      <w:r w:rsidRPr="00663308">
        <w:rPr>
          <w:rFonts w:cs="Times New Roman"/>
          <w:szCs w:val="24"/>
          <w:lang w:val="es-ES"/>
        </w:rPr>
        <w:t>tranjeras, a favor de empresas vinculadas en el exterior.</w:t>
      </w:r>
    </w:p>
    <w:p w:rsidR="00C3359F" w:rsidRPr="00663308" w:rsidRDefault="00663308" w:rsidP="00C3359F">
      <w:pPr>
        <w:pStyle w:val="Prrafodelista"/>
        <w:rPr>
          <w:rFonts w:cs="Times New Roman"/>
          <w:lang w:val="es-ES"/>
        </w:rPr>
      </w:pPr>
    </w:p>
    <w:p w:rsidR="001B6D70"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 </w:t>
      </w:r>
      <w:r w:rsidRPr="00663308">
        <w:rPr>
          <w:rFonts w:cs="Times New Roman"/>
          <w:lang w:val="es-ES"/>
        </w:rPr>
        <w:t>La</w:t>
      </w:r>
      <w:r w:rsidRPr="00663308">
        <w:rPr>
          <w:rFonts w:cs="Times New Roman"/>
          <w:lang w:val="es-ES"/>
        </w:rPr>
        <w:t xml:space="preserve"> Corte Constitucional, en la</w:t>
      </w:r>
      <w:r w:rsidRPr="00663308">
        <w:rPr>
          <w:rFonts w:cs="Times New Roman"/>
          <w:lang w:val="es-ES"/>
        </w:rPr>
        <w:t xml:space="preserve"> sentencia C-219 de 2018 indicó que el concepto de dividendos o participaciones en utilidades que trae el Estatuto Tributario sigue las recomendaciones de la Organiza</w:t>
      </w:r>
      <w:r w:rsidRPr="00663308">
        <w:rPr>
          <w:rFonts w:cs="Times New Roman"/>
          <w:lang w:val="es-ES"/>
        </w:rPr>
        <w:t xml:space="preserve">ción para la Cooperación y el Desarrollo Económico OCDE y señaló que, en todo caso, se trata de un concepto abierto, que incluye todo beneficio que ingresa al patrimonio de los accionistas, exceptuando la disminución de capital y la prima en la colocación </w:t>
      </w:r>
      <w:r w:rsidRPr="00663308">
        <w:rPr>
          <w:rFonts w:cs="Times New Roman"/>
          <w:lang w:val="es-ES"/>
        </w:rPr>
        <w:t>de acciones.</w:t>
      </w:r>
      <w:r w:rsidRPr="00663308">
        <w:rPr>
          <w:rStyle w:val="Refdenotaalpie"/>
          <w:rFonts w:cs="Times New Roman"/>
          <w:lang w:val="es-ES"/>
        </w:rPr>
        <w:footnoteReference w:id="43"/>
      </w:r>
    </w:p>
    <w:p w:rsidR="005C201E" w:rsidRPr="00663308" w:rsidRDefault="00663308" w:rsidP="00EE3E89">
      <w:pPr>
        <w:pStyle w:val="Prrafodelista"/>
        <w:ind w:left="0"/>
        <w:jc w:val="both"/>
        <w:rPr>
          <w:rFonts w:cs="Times New Roman"/>
          <w:color w:val="auto"/>
          <w:bdr w:val="none" w:sz="0" w:space="0" w:color="auto"/>
          <w:lang w:val="es-ES"/>
        </w:rPr>
      </w:pPr>
    </w:p>
    <w:p w:rsidR="005C201E"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Por su parte, la prohibición de confiscación tiene como fundamento la protección de la propiedad y la iniciativa privadas (artículos 58 y 333 de la Carta Política), así como los principios de justicia y equidad tributaria (artículos 95 y 363</w:t>
      </w:r>
      <w:r w:rsidRPr="00663308">
        <w:rPr>
          <w:rFonts w:cs="Times New Roman"/>
          <w:lang w:val="es-ES"/>
        </w:rPr>
        <w:t xml:space="preserve"> constitucionales)</w:t>
      </w:r>
      <w:r w:rsidRPr="00663308">
        <w:rPr>
          <w:rStyle w:val="Refdenotaalpie"/>
          <w:rFonts w:cs="Times New Roman"/>
          <w:lang w:val="es-ES"/>
        </w:rPr>
        <w:t xml:space="preserve"> </w:t>
      </w:r>
      <w:r w:rsidRPr="00663308">
        <w:rPr>
          <w:rStyle w:val="Refdenotaalpie"/>
          <w:rFonts w:cs="Times New Roman"/>
          <w:lang w:val="es-ES"/>
        </w:rPr>
        <w:footnoteReference w:id="44"/>
      </w:r>
      <w:r w:rsidRPr="00663308">
        <w:rPr>
          <w:rFonts w:cs="Times New Roman"/>
          <w:lang w:val="es-ES"/>
        </w:rPr>
        <w:t xml:space="preserve">. </w:t>
      </w:r>
    </w:p>
    <w:p w:rsidR="005C201E" w:rsidRPr="00663308" w:rsidRDefault="00663308" w:rsidP="005C201E">
      <w:pPr>
        <w:pStyle w:val="Prrafodelista"/>
        <w:rPr>
          <w:rFonts w:cs="Times New Roman"/>
          <w:lang w:val="es-ES"/>
        </w:rPr>
      </w:pPr>
    </w:p>
    <w:p w:rsidR="005C201E"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La jurisprudencia constitucional, a través de las sentencias C-364 de 1993, C-455 de 1994, C-409 de 1996 y C-1003 de 2004, ha precisado que, </w:t>
      </w:r>
      <w:r w:rsidRPr="00663308">
        <w:rPr>
          <w:rFonts w:cs="Times New Roman"/>
          <w:i/>
          <w:lang w:val="es-ES"/>
        </w:rPr>
        <w:t>prima facie</w:t>
      </w:r>
      <w:r w:rsidRPr="00663308">
        <w:rPr>
          <w:rFonts w:cs="Times New Roman"/>
          <w:lang w:val="es-ES"/>
        </w:rPr>
        <w:t xml:space="preserve">, un impuesto se torna o es confiscatorio cuando: (i) genera una “expropiación </w:t>
      </w:r>
      <w:r w:rsidRPr="00663308">
        <w:rPr>
          <w:rFonts w:cs="Times New Roman"/>
          <w:lang w:val="es-ES"/>
        </w:rPr>
        <w:t>de hecho” porque “absorbe toda la renta o abarca casi totalmente el valor de lo gravado” y, en consecuencia, causa “la extinción de la propiedad o de la renta”</w:t>
      </w:r>
      <w:r w:rsidRPr="00663308">
        <w:rPr>
          <w:rStyle w:val="Refdenotaalpie"/>
          <w:rFonts w:cs="Times New Roman"/>
          <w:lang w:val="es-ES"/>
        </w:rPr>
        <w:footnoteReference w:id="45"/>
      </w:r>
      <w:r w:rsidRPr="00663308">
        <w:rPr>
          <w:rFonts w:cs="Times New Roman"/>
          <w:lang w:val="es-ES"/>
        </w:rPr>
        <w:t>; (ii) tiene una tarifa “[del] 100% respecto de las utilidades de la empresa”</w:t>
      </w:r>
      <w:r w:rsidRPr="00663308">
        <w:rPr>
          <w:rStyle w:val="Refdenotaalpie"/>
          <w:rFonts w:cs="Times New Roman"/>
          <w:lang w:val="es-ES"/>
        </w:rPr>
        <w:footnoteReference w:id="46"/>
      </w:r>
      <w:r w:rsidRPr="00663308">
        <w:rPr>
          <w:rFonts w:cs="Times New Roman"/>
          <w:lang w:val="es-ES"/>
        </w:rPr>
        <w:t>; (iii) implica un</w:t>
      </w:r>
      <w:r w:rsidRPr="00663308">
        <w:rPr>
          <w:rFonts w:cs="Times New Roman"/>
          <w:lang w:val="es-ES"/>
        </w:rPr>
        <w:t>a expropiación de la totalidad “de los beneficios de la iniciativa económica de los particulares”, al punto que no permite obtener ninguna “utilidad después de [pagar] impuestos”</w:t>
      </w:r>
      <w:r w:rsidRPr="00663308">
        <w:rPr>
          <w:rStyle w:val="Refdenotaalpie"/>
          <w:rFonts w:cs="Times New Roman"/>
          <w:lang w:val="es-ES"/>
        </w:rPr>
        <w:footnoteReference w:id="47"/>
      </w:r>
      <w:r w:rsidRPr="00663308">
        <w:rPr>
          <w:rFonts w:cs="Times New Roman"/>
          <w:lang w:val="es-ES"/>
        </w:rPr>
        <w:t xml:space="preserve"> y (iv) “la actividad económica del particular se destina exclusivamente al p</w:t>
      </w:r>
      <w:r w:rsidRPr="00663308">
        <w:rPr>
          <w:rFonts w:cs="Times New Roman"/>
          <w:lang w:val="es-ES"/>
        </w:rPr>
        <w:t>ago del [impuesto], de forma que no existe ganancia”, lo que “atenta contra el patrimonio del contribuyente”.</w:t>
      </w:r>
      <w:r w:rsidRPr="00663308">
        <w:rPr>
          <w:rStyle w:val="Refdenotaalpie"/>
          <w:rFonts w:cs="Times New Roman"/>
          <w:lang w:val="es-ES"/>
        </w:rPr>
        <w:footnoteReference w:id="48"/>
      </w:r>
      <w:r w:rsidRPr="00663308">
        <w:rPr>
          <w:rFonts w:cs="Times New Roman"/>
          <w:lang w:val="es-ES"/>
        </w:rPr>
        <w:t xml:space="preserve"> </w:t>
      </w:r>
    </w:p>
    <w:p w:rsidR="005C201E" w:rsidRPr="00663308" w:rsidRDefault="00663308" w:rsidP="005C201E">
      <w:pPr>
        <w:rPr>
          <w:rFonts w:ascii="Times New Roman" w:hAnsi="Times New Roman" w:cs="Times New Roman"/>
          <w:sz w:val="28"/>
          <w:lang w:val="es-ES"/>
        </w:rPr>
      </w:pPr>
    </w:p>
    <w:p w:rsidR="007F4643" w:rsidRPr="00663308" w:rsidRDefault="00663308" w:rsidP="007F4643">
      <w:pPr>
        <w:pStyle w:val="Prrafodelista"/>
        <w:numPr>
          <w:ilvl w:val="0"/>
          <w:numId w:val="4"/>
        </w:numPr>
        <w:ind w:left="0" w:firstLine="0"/>
        <w:jc w:val="both"/>
        <w:rPr>
          <w:rFonts w:cs="Times New Roman"/>
          <w:lang w:val="es-ES"/>
        </w:rPr>
      </w:pPr>
      <w:r w:rsidRPr="00663308">
        <w:rPr>
          <w:rFonts w:cs="Times New Roman"/>
          <w:lang w:val="es-ES"/>
        </w:rPr>
        <w:t>Adicionalmente, t</w:t>
      </w:r>
      <w:r w:rsidRPr="00663308">
        <w:rPr>
          <w:rFonts w:cs="Times New Roman"/>
          <w:lang w:val="es-ES"/>
        </w:rPr>
        <w:t xml:space="preserve">al y como fue reiterado recientemente en la Sentencia C-489 de 2023, la Corte también ha acogido un criterio cualitativo para </w:t>
      </w:r>
      <w:r w:rsidRPr="00663308">
        <w:rPr>
          <w:rFonts w:cs="Times New Roman"/>
          <w:lang w:val="es-ES"/>
        </w:rPr>
        <w:t>establecer el desconocimiento de la interdicción de confiscatoriedad, vinculándolo a la capacidad económica del contribuyente. En efecto, en la Sentencia C-169 de 2014 advirtió que una norma tributaria puede contrariar el principio de equidad si no prevé “</w:t>
      </w:r>
      <w:r w:rsidRPr="00663308">
        <w:rPr>
          <w:rFonts w:cs="Times New Roman"/>
          <w:lang w:val="es-ES"/>
        </w:rPr>
        <w:t>garantías tributarias contra la confiscación”. Específicamente, esto ocurre cuando el tributo “no se determina con arreglo a criterios que consulten la capacidad de pago” o, lo que es lo mismo, cuando “la cuantía de la detracción [es] incluso superior a la</w:t>
      </w:r>
      <w:r w:rsidRPr="00663308">
        <w:rPr>
          <w:rFonts w:cs="Times New Roman"/>
          <w:lang w:val="es-ES"/>
        </w:rPr>
        <w:t xml:space="preserve"> capacidad de pago del contribuyente”.</w:t>
      </w:r>
      <w:r w:rsidRPr="00663308">
        <w:rPr>
          <w:rStyle w:val="Refdenotaalpie"/>
          <w:rFonts w:cs="Times New Roman"/>
          <w:lang w:val="es-ES"/>
        </w:rPr>
        <w:footnoteReference w:id="49"/>
      </w:r>
    </w:p>
    <w:p w:rsidR="007F4643" w:rsidRPr="00663308" w:rsidRDefault="00663308" w:rsidP="007F4643">
      <w:pPr>
        <w:rPr>
          <w:rFonts w:ascii="Times New Roman" w:hAnsi="Times New Roman" w:cs="Times New Roman"/>
          <w:sz w:val="28"/>
          <w:lang w:val="es-ES"/>
        </w:rPr>
      </w:pPr>
    </w:p>
    <w:p w:rsidR="00B506FB" w:rsidRPr="00663308" w:rsidRDefault="00663308" w:rsidP="007F4643">
      <w:pPr>
        <w:rPr>
          <w:rFonts w:ascii="Times New Roman" w:hAnsi="Times New Roman" w:cs="Times New Roman"/>
          <w:sz w:val="28"/>
          <w:lang w:val="es-ES"/>
        </w:rPr>
      </w:pPr>
    </w:p>
    <w:p w:rsidR="00B506FB" w:rsidRPr="00663308" w:rsidRDefault="00663308" w:rsidP="00B506FB">
      <w:pPr>
        <w:jc w:val="both"/>
        <w:rPr>
          <w:rFonts w:ascii="Times New Roman" w:hAnsi="Times New Roman" w:cs="Times New Roman"/>
          <w:i/>
          <w:iCs/>
          <w:sz w:val="28"/>
          <w:szCs w:val="28"/>
          <w:lang w:val="es-ES"/>
        </w:rPr>
      </w:pPr>
      <w:r w:rsidRPr="00663308">
        <w:rPr>
          <w:rFonts w:ascii="Times New Roman" w:hAnsi="Times New Roman" w:cs="Times New Roman"/>
          <w:i/>
          <w:iCs/>
          <w:sz w:val="28"/>
          <w:szCs w:val="28"/>
          <w:lang w:val="es-ES"/>
        </w:rPr>
        <w:t>La demanda no cumple con los requisitos de certeza, especificidad y suficiencia</w:t>
      </w:r>
    </w:p>
    <w:p w:rsidR="00412CFC" w:rsidRPr="00663308" w:rsidRDefault="00663308" w:rsidP="007F4643">
      <w:pPr>
        <w:rPr>
          <w:rFonts w:ascii="Times New Roman" w:hAnsi="Times New Roman" w:cs="Times New Roman"/>
          <w:sz w:val="28"/>
          <w:lang w:val="es-ES"/>
        </w:rPr>
      </w:pPr>
    </w:p>
    <w:p w:rsidR="001B6D70"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Teniendo en cuenta lo anterior, </w:t>
      </w:r>
      <w:r w:rsidRPr="00663308">
        <w:rPr>
          <w:rFonts w:cs="Times New Roman"/>
          <w:lang w:val="es-ES"/>
        </w:rPr>
        <w:t xml:space="preserve">la Sala considera que, </w:t>
      </w:r>
      <w:r w:rsidRPr="00663308">
        <w:rPr>
          <w:rFonts w:cs="Times New Roman"/>
          <w:lang w:val="es-ES"/>
        </w:rPr>
        <w:t xml:space="preserve">contrario a lo que afirma la demanda, </w:t>
      </w:r>
      <w:r w:rsidRPr="00663308">
        <w:rPr>
          <w:rFonts w:cs="Times New Roman"/>
          <w:lang w:val="es-ES"/>
        </w:rPr>
        <w:t xml:space="preserve">del hecho de que los socios o accionistas participen de la generación de utilidades de la empresa no se deriva que </w:t>
      </w:r>
      <w:r w:rsidRPr="00663308">
        <w:rPr>
          <w:rFonts w:cs="Times New Roman"/>
          <w:lang w:val="es-ES"/>
        </w:rPr>
        <w:t xml:space="preserve">las </w:t>
      </w:r>
      <w:r w:rsidRPr="00663308">
        <w:rPr>
          <w:rFonts w:cs="Times New Roman"/>
          <w:lang w:val="es-ES"/>
        </w:rPr>
        <w:t xml:space="preserve">utilidades y </w:t>
      </w:r>
      <w:r w:rsidRPr="00663308">
        <w:rPr>
          <w:rFonts w:cs="Times New Roman"/>
          <w:lang w:val="es-ES"/>
        </w:rPr>
        <w:t xml:space="preserve">los </w:t>
      </w:r>
      <w:r w:rsidRPr="00663308">
        <w:rPr>
          <w:rFonts w:cs="Times New Roman"/>
          <w:lang w:val="es-ES"/>
        </w:rPr>
        <w:t>dividendos puedan entenderse automáticamente como “una misma fuente de riqueza”. En efecto,</w:t>
      </w:r>
      <w:r w:rsidRPr="00663308">
        <w:rPr>
          <w:rFonts w:cs="Times New Roman"/>
          <w:lang w:val="es-ES"/>
        </w:rPr>
        <w:t xml:space="preserve"> si bien el </w:t>
      </w:r>
      <w:r w:rsidRPr="00663308">
        <w:rPr>
          <w:rFonts w:cs="Times New Roman"/>
          <w:lang w:val="es-ES"/>
        </w:rPr>
        <w:t>actor</w:t>
      </w:r>
      <w:r w:rsidRPr="00663308">
        <w:rPr>
          <w:rFonts w:cs="Times New Roman"/>
          <w:lang w:val="es-ES"/>
        </w:rPr>
        <w:t xml:space="preserve"> reconoció e</w:t>
      </w:r>
      <w:r w:rsidRPr="00663308">
        <w:rPr>
          <w:rFonts w:cs="Times New Roman"/>
          <w:lang w:val="es-ES"/>
        </w:rPr>
        <w:t>n la corrección de la demanda, que las sociedades y los socios son diferentes a efectos patrimoniales</w:t>
      </w:r>
      <w:r w:rsidRPr="00663308">
        <w:rPr>
          <w:rStyle w:val="Refdenotaalpie"/>
          <w:rFonts w:cs="Times New Roman"/>
          <w:lang w:val="es-ES"/>
        </w:rPr>
        <w:footnoteReference w:id="50"/>
      </w:r>
      <w:r w:rsidRPr="00663308">
        <w:rPr>
          <w:rFonts w:cs="Times New Roman"/>
          <w:lang w:val="es-ES"/>
        </w:rPr>
        <w:t xml:space="preserve"> y que, “personas naturales y jurídicas son sujetos pasivos diferenciados y sus regímenes tributarios no son los mismos”</w:t>
      </w:r>
      <w:r w:rsidRPr="00663308">
        <w:rPr>
          <w:rStyle w:val="Refdenotaalpie"/>
          <w:rFonts w:cs="Times New Roman"/>
          <w:lang w:val="es-ES"/>
        </w:rPr>
        <w:footnoteReference w:id="51"/>
      </w:r>
      <w:r w:rsidRPr="00663308">
        <w:rPr>
          <w:rFonts w:cs="Times New Roman"/>
          <w:lang w:val="es-ES"/>
        </w:rPr>
        <w:t xml:space="preserve">, insistió en que, “en cualquier </w:t>
      </w:r>
      <w:r w:rsidRPr="00663308">
        <w:rPr>
          <w:rFonts w:cs="Times New Roman"/>
          <w:lang w:val="es-ES"/>
        </w:rPr>
        <w:t>caso la fuente de origen de la riqueza es la misma y por lo tanto el análisis sobre el carácter confiscatorio del impuesto a los dividendos debe tomar en consideración esta situación.”</w:t>
      </w:r>
      <w:r w:rsidRPr="00663308">
        <w:rPr>
          <w:rStyle w:val="Refdenotaalpie"/>
          <w:rFonts w:cs="Times New Roman"/>
          <w:lang w:val="es-ES"/>
        </w:rPr>
        <w:footnoteReference w:id="52"/>
      </w:r>
      <w:r w:rsidRPr="00663308">
        <w:rPr>
          <w:rFonts w:cs="Times New Roman"/>
          <w:lang w:val="es-ES"/>
        </w:rPr>
        <w:t xml:space="preserve"> </w:t>
      </w:r>
    </w:p>
    <w:p w:rsidR="001B6D70" w:rsidRPr="00663308" w:rsidRDefault="00663308" w:rsidP="001B6D70">
      <w:pPr>
        <w:pStyle w:val="Prrafodelista"/>
        <w:ind w:left="0"/>
        <w:jc w:val="both"/>
        <w:rPr>
          <w:rFonts w:cs="Times New Roman"/>
          <w:lang w:val="es-ES"/>
        </w:rPr>
      </w:pPr>
    </w:p>
    <w:p w:rsidR="005E21F9"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En esa medida</w:t>
      </w:r>
      <w:r w:rsidRPr="00663308">
        <w:rPr>
          <w:rFonts w:cs="Times New Roman"/>
          <w:lang w:val="es-ES"/>
        </w:rPr>
        <w:t xml:space="preserve">, </w:t>
      </w:r>
      <w:r w:rsidRPr="00663308">
        <w:rPr>
          <w:rFonts w:cs="Times New Roman"/>
          <w:lang w:val="es-ES"/>
        </w:rPr>
        <w:t>e</w:t>
      </w:r>
      <w:r w:rsidRPr="00663308">
        <w:rPr>
          <w:rFonts w:cs="Times New Roman"/>
          <w:lang w:val="es-ES"/>
        </w:rPr>
        <w:t>l cargo</w:t>
      </w:r>
      <w:r w:rsidRPr="00663308">
        <w:rPr>
          <w:rFonts w:cs="Times New Roman"/>
          <w:lang w:val="es-ES"/>
        </w:rPr>
        <w:t xml:space="preserve"> </w:t>
      </w:r>
      <w:r w:rsidRPr="00663308">
        <w:rPr>
          <w:rFonts w:eastAsia="Times New Roman" w:cs="Times New Roman"/>
          <w:lang w:val="es-ES"/>
        </w:rPr>
        <w:t>funde los</w:t>
      </w:r>
      <w:r w:rsidRPr="00663308">
        <w:rPr>
          <w:rFonts w:cs="Times New Roman"/>
          <w:lang w:val="es-ES"/>
        </w:rPr>
        <w:t xml:space="preserve"> </w:t>
      </w:r>
      <w:r w:rsidRPr="00663308">
        <w:rPr>
          <w:rFonts w:eastAsia="Times New Roman" w:cs="Times New Roman"/>
          <w:lang w:val="es-ES"/>
        </w:rPr>
        <w:t>efectos de las disposiciones sobre</w:t>
      </w:r>
      <w:r w:rsidRPr="00663308">
        <w:rPr>
          <w:rFonts w:eastAsia="Times New Roman" w:cs="Times New Roman"/>
          <w:lang w:val="es-ES"/>
        </w:rPr>
        <w:t xml:space="preserve"> las personas</w:t>
      </w:r>
      <w:r w:rsidRPr="00663308">
        <w:rPr>
          <w:rFonts w:cs="Times New Roman"/>
          <w:lang w:val="es-ES"/>
        </w:rPr>
        <w:t xml:space="preserve"> </w:t>
      </w:r>
      <w:r w:rsidRPr="00663308">
        <w:rPr>
          <w:rFonts w:eastAsia="Times New Roman" w:cs="Times New Roman"/>
          <w:lang w:val="es-ES"/>
        </w:rPr>
        <w:t>jurídicas de las empresas y las personas</w:t>
      </w:r>
      <w:r w:rsidRPr="00663308">
        <w:rPr>
          <w:rFonts w:eastAsia="Times New Roman" w:cs="Times New Roman"/>
          <w:lang w:val="es-ES"/>
        </w:rPr>
        <w:t xml:space="preserve"> </w:t>
      </w:r>
      <w:r w:rsidRPr="00663308">
        <w:rPr>
          <w:rFonts w:eastAsia="Times New Roman" w:cs="Times New Roman"/>
          <w:lang w:val="es-ES"/>
        </w:rPr>
        <w:t xml:space="preserve">naturales o jurídicas </w:t>
      </w:r>
      <w:r w:rsidRPr="00663308">
        <w:rPr>
          <w:rFonts w:eastAsia="Times New Roman" w:cs="Times New Roman"/>
          <w:lang w:val="es-ES"/>
        </w:rPr>
        <w:t>–socios o accionistas–</w:t>
      </w:r>
      <w:r w:rsidRPr="00663308">
        <w:rPr>
          <w:rFonts w:cs="Times New Roman"/>
          <w:lang w:val="es-ES"/>
        </w:rPr>
        <w:t xml:space="preserve"> que tienen una </w:t>
      </w:r>
      <w:r w:rsidRPr="00663308">
        <w:rPr>
          <w:rFonts w:eastAsia="Times New Roman" w:cs="Times New Roman"/>
          <w:lang w:val="es-ES"/>
        </w:rPr>
        <w:t xml:space="preserve">participación </w:t>
      </w:r>
      <w:r w:rsidRPr="00663308">
        <w:rPr>
          <w:rFonts w:eastAsia="Times New Roman" w:cs="Times New Roman"/>
          <w:lang w:val="es-ES"/>
        </w:rPr>
        <w:t>en esas</w:t>
      </w:r>
      <w:r w:rsidRPr="00663308">
        <w:rPr>
          <w:rFonts w:eastAsia="Times New Roman" w:cs="Times New Roman"/>
          <w:lang w:val="es-ES"/>
        </w:rPr>
        <w:t xml:space="preserve"> utilidades de la empresa</w:t>
      </w:r>
      <w:r w:rsidRPr="00663308">
        <w:rPr>
          <w:rFonts w:eastAsia="Times New Roman" w:cs="Times New Roman"/>
          <w:lang w:val="es-ES"/>
        </w:rPr>
        <w:t>, puesto que</w:t>
      </w:r>
      <w:r w:rsidRPr="00663308">
        <w:rPr>
          <w:rFonts w:cs="Times New Roman"/>
          <w:lang w:val="es-ES"/>
        </w:rPr>
        <w:t>, el accionante pretende sumar</w:t>
      </w:r>
      <w:r w:rsidRPr="00663308">
        <w:rPr>
          <w:rFonts w:cs="Times New Roman"/>
          <w:lang w:val="es-ES"/>
        </w:rPr>
        <w:t>, en abstracto</w:t>
      </w:r>
      <w:r w:rsidRPr="00663308">
        <w:rPr>
          <w:rStyle w:val="Refdenotaalpie"/>
          <w:rFonts w:cs="Times New Roman"/>
          <w:lang w:val="es-ES"/>
        </w:rPr>
        <w:footnoteReference w:id="53"/>
      </w:r>
      <w:r w:rsidRPr="00663308">
        <w:rPr>
          <w:rFonts w:cs="Times New Roman"/>
          <w:lang w:val="es-ES"/>
        </w:rPr>
        <w:t>,</w:t>
      </w:r>
      <w:r w:rsidRPr="00663308">
        <w:rPr>
          <w:rFonts w:cs="Times New Roman"/>
          <w:lang w:val="es-ES"/>
        </w:rPr>
        <w:t xml:space="preserve"> los impactos fiscales que recaen sobre la empresa en relación con su producción de utilidades y aquellos que debe asumir el socio o accionista que recibe los dividendos generados. </w:t>
      </w:r>
    </w:p>
    <w:p w:rsidR="005E21F9" w:rsidRPr="00663308" w:rsidRDefault="00663308" w:rsidP="005E21F9">
      <w:pPr>
        <w:pStyle w:val="Prrafodelista"/>
        <w:rPr>
          <w:rFonts w:cs="Times New Roman"/>
          <w:lang w:val="es-ES"/>
        </w:rPr>
      </w:pPr>
    </w:p>
    <w:p w:rsidR="005E21F9" w:rsidRPr="00663308" w:rsidRDefault="00663308" w:rsidP="00815F67">
      <w:pPr>
        <w:pStyle w:val="Prrafodelista"/>
        <w:numPr>
          <w:ilvl w:val="0"/>
          <w:numId w:val="4"/>
        </w:numPr>
        <w:ind w:left="0" w:firstLine="0"/>
        <w:jc w:val="both"/>
        <w:rPr>
          <w:rFonts w:cs="Times New Roman"/>
          <w:bCs/>
          <w:lang w:val="es-ES"/>
        </w:rPr>
      </w:pPr>
      <w:r w:rsidRPr="00663308">
        <w:rPr>
          <w:rFonts w:cs="Times New Roman"/>
          <w:bCs/>
          <w:lang w:val="es-ES"/>
        </w:rPr>
        <w:t>Por lo tanto</w:t>
      </w:r>
      <w:r w:rsidRPr="00663308">
        <w:rPr>
          <w:rFonts w:cs="Times New Roman"/>
          <w:bCs/>
          <w:lang w:val="es-ES"/>
        </w:rPr>
        <w:t xml:space="preserve">, </w:t>
      </w:r>
      <w:r w:rsidRPr="00663308">
        <w:rPr>
          <w:rFonts w:cs="Times New Roman"/>
          <w:bCs/>
          <w:lang w:val="es-ES"/>
        </w:rPr>
        <w:t xml:space="preserve">la Corte observa que </w:t>
      </w:r>
      <w:r w:rsidRPr="00663308">
        <w:rPr>
          <w:rFonts w:cs="Times New Roman"/>
          <w:bCs/>
          <w:lang w:val="es-ES"/>
        </w:rPr>
        <w:t xml:space="preserve">el cargo carece de </w:t>
      </w:r>
      <w:r w:rsidRPr="00663308">
        <w:rPr>
          <w:rFonts w:cs="Times New Roman"/>
          <w:bCs/>
          <w:i/>
          <w:iCs/>
          <w:lang w:val="es-ES"/>
        </w:rPr>
        <w:t>certeza</w:t>
      </w:r>
      <w:r w:rsidRPr="00663308">
        <w:rPr>
          <w:rFonts w:cs="Times New Roman"/>
          <w:bCs/>
          <w:lang w:val="es-ES"/>
        </w:rPr>
        <w:t>, pues el ac</w:t>
      </w:r>
      <w:r w:rsidRPr="00663308">
        <w:rPr>
          <w:rFonts w:cs="Times New Roman"/>
          <w:bCs/>
          <w:lang w:val="es-ES"/>
        </w:rPr>
        <w:t>cionante pretende darle efectos generales al esquema hermenéutico que propone, utilizando ejemplos que presentan cifras y datos particulares</w:t>
      </w:r>
      <w:r w:rsidRPr="00663308">
        <w:rPr>
          <w:rFonts w:cs="Times New Roman"/>
          <w:bCs/>
          <w:lang w:val="es-ES"/>
        </w:rPr>
        <w:t>,</w:t>
      </w:r>
      <w:r w:rsidRPr="00663308">
        <w:rPr>
          <w:rFonts w:cs="Times New Roman"/>
          <w:bCs/>
          <w:lang w:val="es-ES"/>
        </w:rPr>
        <w:t xml:space="preserve"> que resultan problemáticos</w:t>
      </w:r>
      <w:r w:rsidRPr="00663308">
        <w:rPr>
          <w:rFonts w:cs="Times New Roman"/>
          <w:bCs/>
          <w:lang w:val="es-ES"/>
        </w:rPr>
        <w:t>,</w:t>
      </w:r>
      <w:r w:rsidRPr="00663308">
        <w:rPr>
          <w:rFonts w:cs="Times New Roman"/>
          <w:bCs/>
          <w:lang w:val="es-ES"/>
        </w:rPr>
        <w:t xml:space="preserve"> tanto por la falta de claridad de su origen, como por la lógica aplicada en los cálcul</w:t>
      </w:r>
      <w:r w:rsidRPr="00663308">
        <w:rPr>
          <w:rFonts w:cs="Times New Roman"/>
          <w:bCs/>
          <w:lang w:val="es-ES"/>
        </w:rPr>
        <w:t xml:space="preserve">os. </w:t>
      </w:r>
      <w:r w:rsidRPr="00663308">
        <w:rPr>
          <w:rFonts w:cs="Times New Roman"/>
          <w:lang w:val="es-ES"/>
        </w:rPr>
        <w:t xml:space="preserve">Con ello parece </w:t>
      </w:r>
      <w:r w:rsidRPr="00663308">
        <w:rPr>
          <w:rFonts w:cs="Times New Roman"/>
          <w:lang w:val="es-ES"/>
        </w:rPr>
        <w:t>querer obviar</w:t>
      </w:r>
      <w:r w:rsidRPr="00663308">
        <w:rPr>
          <w:rFonts w:cs="Times New Roman"/>
          <w:lang w:val="es-ES"/>
        </w:rPr>
        <w:t xml:space="preserve"> </w:t>
      </w:r>
      <w:r w:rsidRPr="00663308">
        <w:rPr>
          <w:rFonts w:cs="Times New Roman"/>
          <w:lang w:val="es-ES"/>
        </w:rPr>
        <w:t>lo que implica la</w:t>
      </w:r>
      <w:r w:rsidRPr="00663308">
        <w:rPr>
          <w:rFonts w:cs="Times New Roman"/>
          <w:lang w:val="es-ES"/>
        </w:rPr>
        <w:t xml:space="preserve"> distinción entre</w:t>
      </w:r>
      <w:r w:rsidRPr="00663308">
        <w:rPr>
          <w:rFonts w:cs="Times New Roman"/>
          <w:lang w:val="es-ES"/>
        </w:rPr>
        <w:t xml:space="preserve"> la persona jurídica de la empresa y la persona del socio</w:t>
      </w:r>
      <w:r w:rsidRPr="00663308">
        <w:rPr>
          <w:rFonts w:cs="Times New Roman"/>
          <w:lang w:val="es-ES"/>
        </w:rPr>
        <w:t>,</w:t>
      </w:r>
      <w:r w:rsidRPr="00663308">
        <w:rPr>
          <w:rFonts w:cs="Times New Roman"/>
          <w:lang w:val="es-ES"/>
        </w:rPr>
        <w:t xml:space="preserve"> </w:t>
      </w:r>
      <w:r w:rsidRPr="00663308">
        <w:rPr>
          <w:rFonts w:cs="Times New Roman"/>
          <w:lang w:val="es-ES"/>
        </w:rPr>
        <w:t>en relación con la actividad económica de cada una,</w:t>
      </w:r>
      <w:r w:rsidRPr="00663308">
        <w:rPr>
          <w:rFonts w:cs="Times New Roman"/>
          <w:lang w:val="es-ES"/>
        </w:rPr>
        <w:t xml:space="preserve"> que condiciona </w:t>
      </w:r>
      <w:r w:rsidRPr="00663308">
        <w:rPr>
          <w:rFonts w:cs="Times New Roman"/>
          <w:lang w:val="es-ES"/>
        </w:rPr>
        <w:t>su</w:t>
      </w:r>
      <w:r w:rsidRPr="00663308">
        <w:rPr>
          <w:rFonts w:cs="Times New Roman"/>
          <w:lang w:val="es-ES"/>
        </w:rPr>
        <w:t xml:space="preserve"> </w:t>
      </w:r>
      <w:r w:rsidRPr="00663308">
        <w:rPr>
          <w:rFonts w:cs="Times New Roman"/>
          <w:lang w:val="es-ES"/>
        </w:rPr>
        <w:t>r</w:t>
      </w:r>
      <w:r w:rsidRPr="00663308">
        <w:rPr>
          <w:rFonts w:cs="Times New Roman"/>
          <w:lang w:val="es-ES"/>
        </w:rPr>
        <w:t>égimen</w:t>
      </w:r>
      <w:r w:rsidRPr="00663308">
        <w:rPr>
          <w:rFonts w:cs="Times New Roman"/>
          <w:lang w:val="es-ES"/>
        </w:rPr>
        <w:t xml:space="preserve"> </w:t>
      </w:r>
      <w:r w:rsidRPr="00663308">
        <w:rPr>
          <w:rFonts w:cs="Times New Roman"/>
          <w:lang w:val="es-ES"/>
        </w:rPr>
        <w:t>tributario</w:t>
      </w:r>
      <w:r w:rsidRPr="00663308">
        <w:rPr>
          <w:rFonts w:cs="Times New Roman"/>
          <w:lang w:val="es-ES"/>
        </w:rPr>
        <w:t>.</w:t>
      </w:r>
      <w:r w:rsidRPr="00663308">
        <w:rPr>
          <w:rFonts w:cs="Times New Roman"/>
          <w:lang w:val="es-ES"/>
        </w:rPr>
        <w:t xml:space="preserve"> </w:t>
      </w:r>
      <w:r w:rsidRPr="00663308">
        <w:rPr>
          <w:rFonts w:cs="Times New Roman"/>
          <w:lang w:val="es-ES"/>
        </w:rPr>
        <w:t>También</w:t>
      </w:r>
      <w:r w:rsidRPr="00663308">
        <w:rPr>
          <w:rFonts w:cs="Times New Roman"/>
          <w:lang w:val="es-ES"/>
        </w:rPr>
        <w:t xml:space="preserve"> </w:t>
      </w:r>
      <w:r w:rsidRPr="00663308">
        <w:rPr>
          <w:rFonts w:cs="Times New Roman"/>
          <w:lang w:val="es-ES"/>
        </w:rPr>
        <w:t xml:space="preserve">ignora </w:t>
      </w:r>
      <w:r w:rsidRPr="00663308">
        <w:rPr>
          <w:rFonts w:cs="Times New Roman"/>
          <w:lang w:val="es-ES"/>
        </w:rPr>
        <w:t xml:space="preserve">la complejidad de esta </w:t>
      </w:r>
      <w:r w:rsidRPr="00663308">
        <w:rPr>
          <w:rFonts w:cs="Times New Roman"/>
          <w:lang w:val="es-ES"/>
        </w:rPr>
        <w:t>separación, tanto desde</w:t>
      </w:r>
      <w:r w:rsidRPr="00663308">
        <w:rPr>
          <w:rFonts w:cs="Times New Roman"/>
          <w:lang w:val="es-ES"/>
        </w:rPr>
        <w:t xml:space="preserve"> una perspectiva jurídica como económica y contable. </w:t>
      </w:r>
      <w:r w:rsidRPr="00663308">
        <w:rPr>
          <w:rFonts w:cs="Times New Roman"/>
          <w:lang w:val="es-ES"/>
        </w:rPr>
        <w:t xml:space="preserve">Así, </w:t>
      </w:r>
      <w:r w:rsidRPr="00663308">
        <w:rPr>
          <w:rFonts w:cs="Times New Roman"/>
          <w:bCs/>
          <w:lang w:val="es-ES"/>
        </w:rPr>
        <w:t>t</w:t>
      </w:r>
      <w:r w:rsidRPr="00663308">
        <w:rPr>
          <w:rFonts w:cs="Times New Roman"/>
          <w:bCs/>
          <w:lang w:val="es-ES"/>
        </w:rPr>
        <w:t xml:space="preserve">al y como lo advirtió el Ministerio de Hacienda y Crédito Público, los valores que arrojan </w:t>
      </w:r>
      <w:r w:rsidRPr="00663308">
        <w:rPr>
          <w:rFonts w:cs="Times New Roman"/>
          <w:bCs/>
          <w:lang w:val="es-ES"/>
        </w:rPr>
        <w:t>los</w:t>
      </w:r>
      <w:r w:rsidRPr="00663308">
        <w:rPr>
          <w:rFonts w:cs="Times New Roman"/>
          <w:bCs/>
          <w:lang w:val="es-ES"/>
        </w:rPr>
        <w:t xml:space="preserve"> ejemplos</w:t>
      </w:r>
      <w:r w:rsidRPr="00663308">
        <w:rPr>
          <w:rFonts w:cs="Times New Roman"/>
          <w:bCs/>
          <w:lang w:val="es-ES"/>
        </w:rPr>
        <w:t xml:space="preserve"> expuestos en la demanda</w:t>
      </w:r>
      <w:r w:rsidRPr="00663308">
        <w:rPr>
          <w:rFonts w:cs="Times New Roman"/>
          <w:bCs/>
          <w:lang w:val="es-ES"/>
        </w:rPr>
        <w:t xml:space="preserve"> están condicionados por distintas variables qu</w:t>
      </w:r>
      <w:r w:rsidRPr="00663308">
        <w:rPr>
          <w:rFonts w:cs="Times New Roman"/>
          <w:bCs/>
          <w:lang w:val="es-ES"/>
        </w:rPr>
        <w:t xml:space="preserve">e el actor no tiene en cuenta, puesto que atienden a tributos con diferentes finalidades y contemplan hechos imponibles diferenciables, que hacen que el resultado final que señala el demandante sea incierto. </w:t>
      </w:r>
    </w:p>
    <w:p w:rsidR="00C40B45" w:rsidRPr="00663308" w:rsidRDefault="00663308" w:rsidP="00EE3E89">
      <w:pPr>
        <w:jc w:val="both"/>
        <w:rPr>
          <w:rFonts w:ascii="Times New Roman" w:eastAsia="Arial Unicode MS" w:hAnsi="Times New Roman" w:cs="Times New Roman"/>
          <w:color w:val="000000"/>
          <w:sz w:val="28"/>
          <w:u w:color="000000"/>
          <w:bdr w:val="nil"/>
          <w:lang w:val="es-ES"/>
        </w:rPr>
      </w:pPr>
    </w:p>
    <w:p w:rsidR="008674B7"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Así mismo</w:t>
      </w:r>
      <w:r w:rsidRPr="00663308">
        <w:rPr>
          <w:rFonts w:cs="Times New Roman"/>
          <w:lang w:val="es-ES"/>
        </w:rPr>
        <w:t>,</w:t>
      </w:r>
      <w:r w:rsidRPr="00663308">
        <w:rPr>
          <w:rFonts w:cs="Times New Roman"/>
          <w:lang w:val="es-ES"/>
        </w:rPr>
        <w:t xml:space="preserve"> </w:t>
      </w:r>
      <w:r w:rsidRPr="00663308">
        <w:rPr>
          <w:rFonts w:cs="Times New Roman"/>
          <w:lang w:val="es-ES"/>
        </w:rPr>
        <w:t>el análisis global de la carga trib</w:t>
      </w:r>
      <w:r w:rsidRPr="00663308">
        <w:rPr>
          <w:rFonts w:cs="Times New Roman"/>
          <w:lang w:val="es-ES"/>
        </w:rPr>
        <w:t>utaria ―tanto de la empresa como del accionista― que plantea el demandante no permite concluir que las normas objeto de censura conlleven el supuesto efecto confiscatorio que plantea.</w:t>
      </w:r>
      <w:r w:rsidRPr="00663308">
        <w:rPr>
          <w:rFonts w:cs="Times New Roman"/>
          <w:lang w:val="es-ES"/>
        </w:rPr>
        <w:t xml:space="preserve"> Antes bien,</w:t>
      </w:r>
      <w:r w:rsidRPr="00663308">
        <w:rPr>
          <w:rFonts w:cs="Times New Roman"/>
          <w:lang w:val="es-ES"/>
        </w:rPr>
        <w:t xml:space="preserve"> </w:t>
      </w:r>
      <w:r w:rsidRPr="00663308">
        <w:rPr>
          <w:rFonts w:cs="Times New Roman"/>
          <w:lang w:val="es-ES"/>
        </w:rPr>
        <w:t>l</w:t>
      </w:r>
      <w:r w:rsidRPr="00663308">
        <w:rPr>
          <w:rFonts w:cs="Times New Roman"/>
          <w:lang w:val="es-ES"/>
        </w:rPr>
        <w:t xml:space="preserve">a falta de </w:t>
      </w:r>
      <w:r w:rsidRPr="00663308">
        <w:rPr>
          <w:rFonts w:cs="Times New Roman"/>
          <w:i/>
          <w:iCs/>
          <w:lang w:val="es-ES"/>
        </w:rPr>
        <w:t>certeza</w:t>
      </w:r>
      <w:r w:rsidRPr="00663308">
        <w:rPr>
          <w:rFonts w:cs="Times New Roman"/>
          <w:lang w:val="es-ES"/>
        </w:rPr>
        <w:t xml:space="preserve"> y precisión de sus argumentos no permite</w:t>
      </w:r>
      <w:r w:rsidRPr="00663308">
        <w:rPr>
          <w:rFonts w:cs="Times New Roman"/>
          <w:lang w:val="es-ES"/>
        </w:rPr>
        <w:t xml:space="preserve"> acreditar el desconocimiento de los principios de equidad y justicia</w:t>
      </w:r>
      <w:r w:rsidRPr="00663308">
        <w:rPr>
          <w:rFonts w:cs="Times New Roman"/>
          <w:lang w:val="es-ES"/>
        </w:rPr>
        <w:t>, pues</w:t>
      </w:r>
      <w:r w:rsidRPr="00663308">
        <w:rPr>
          <w:rFonts w:cs="Times New Roman"/>
          <w:lang w:val="es-ES"/>
        </w:rPr>
        <w:t xml:space="preserve"> </w:t>
      </w:r>
      <w:r w:rsidRPr="00663308">
        <w:rPr>
          <w:rFonts w:cs="Times New Roman"/>
          <w:lang w:val="es-ES"/>
        </w:rPr>
        <w:t>la censura termina recayendo sobre una apreciación subjetiva del demandante</w:t>
      </w:r>
      <w:r w:rsidRPr="00663308">
        <w:rPr>
          <w:rFonts w:cs="Times New Roman"/>
          <w:lang w:val="es-ES"/>
        </w:rPr>
        <w:t>,</w:t>
      </w:r>
      <w:r w:rsidRPr="00663308">
        <w:rPr>
          <w:rFonts w:cs="Times New Roman"/>
          <w:lang w:val="es-ES"/>
        </w:rPr>
        <w:t xml:space="preserve"> </w:t>
      </w:r>
      <w:r w:rsidRPr="00663308">
        <w:rPr>
          <w:rFonts w:cs="Times New Roman"/>
          <w:lang w:val="es-ES"/>
        </w:rPr>
        <w:t>que</w:t>
      </w:r>
      <w:r w:rsidRPr="00663308">
        <w:rPr>
          <w:rFonts w:cs="Times New Roman"/>
          <w:lang w:val="es-ES"/>
        </w:rPr>
        <w:t xml:space="preserve"> no responde al alcance real de la</w:t>
      </w:r>
      <w:r w:rsidRPr="00663308">
        <w:rPr>
          <w:rFonts w:cs="Times New Roman"/>
          <w:lang w:val="es-ES"/>
        </w:rPr>
        <w:t>s</w:t>
      </w:r>
      <w:r w:rsidRPr="00663308">
        <w:rPr>
          <w:rFonts w:cs="Times New Roman"/>
          <w:lang w:val="es-ES"/>
        </w:rPr>
        <w:t xml:space="preserve"> norma</w:t>
      </w:r>
      <w:r w:rsidRPr="00663308">
        <w:rPr>
          <w:rFonts w:cs="Times New Roman"/>
          <w:lang w:val="es-ES"/>
        </w:rPr>
        <w:t>s</w:t>
      </w:r>
      <w:r w:rsidRPr="00663308">
        <w:rPr>
          <w:rFonts w:cs="Times New Roman"/>
          <w:lang w:val="es-ES"/>
        </w:rPr>
        <w:t xml:space="preserve"> acusada</w:t>
      </w:r>
      <w:r w:rsidRPr="00663308">
        <w:rPr>
          <w:rFonts w:cs="Times New Roman"/>
          <w:lang w:val="es-ES"/>
        </w:rPr>
        <w:t>s</w:t>
      </w:r>
      <w:r w:rsidRPr="00663308">
        <w:rPr>
          <w:rFonts w:cs="Times New Roman"/>
          <w:lang w:val="es-ES"/>
        </w:rPr>
        <w:t>.</w:t>
      </w:r>
    </w:p>
    <w:p w:rsidR="00342FDE" w:rsidRPr="00663308" w:rsidRDefault="00663308" w:rsidP="006F241C">
      <w:pPr>
        <w:rPr>
          <w:rFonts w:ascii="Times New Roman" w:hAnsi="Times New Roman" w:cs="Times New Roman"/>
          <w:sz w:val="28"/>
          <w:lang w:val="es-ES"/>
        </w:rPr>
      </w:pPr>
    </w:p>
    <w:p w:rsidR="002530ED"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L</w:t>
      </w:r>
      <w:r w:rsidRPr="00663308">
        <w:rPr>
          <w:rFonts w:cs="Times New Roman"/>
          <w:lang w:val="es-ES"/>
        </w:rPr>
        <w:t xml:space="preserve">a Corte encuentra que el demandante basa su </w:t>
      </w:r>
      <w:r w:rsidRPr="00663308">
        <w:rPr>
          <w:rFonts w:cs="Times New Roman"/>
          <w:lang w:val="es-ES"/>
        </w:rPr>
        <w:t>reproche</w:t>
      </w:r>
      <w:r w:rsidRPr="00663308">
        <w:rPr>
          <w:rFonts w:cs="Times New Roman"/>
          <w:lang w:val="es-ES"/>
        </w:rPr>
        <w:t xml:space="preserve"> en la ocurrencia de un escenario de doble tributación con </w:t>
      </w:r>
      <w:r w:rsidRPr="00663308">
        <w:rPr>
          <w:rFonts w:cs="Times New Roman"/>
          <w:lang w:val="es-ES"/>
        </w:rPr>
        <w:t xml:space="preserve">pretendidos </w:t>
      </w:r>
      <w:r w:rsidRPr="00663308">
        <w:rPr>
          <w:rFonts w:cs="Times New Roman"/>
          <w:lang w:val="es-ES"/>
        </w:rPr>
        <w:t xml:space="preserve">efectos confiscatorios, que surgiría por la imposición sucesiva del gravamen a la empresa y luego al socio. A partir de tal premisa, concluye que se gravaría la misma fuente de </w:t>
      </w:r>
      <w:r w:rsidRPr="00663308">
        <w:rPr>
          <w:rFonts w:cs="Times New Roman"/>
          <w:lang w:val="es-ES"/>
        </w:rPr>
        <w:t>riqueza y se generaría “una alta tasa de tributación efectiva sobre una actividad económica, pues tanto la empresa como las personas naturales son gravados, a pesar de ser la misma fuente de ingresos.”</w:t>
      </w:r>
      <w:r w:rsidRPr="00663308">
        <w:rPr>
          <w:rStyle w:val="Refdenotaalpie"/>
          <w:rFonts w:cs="Times New Roman"/>
          <w:lang w:val="es-ES"/>
        </w:rPr>
        <w:footnoteReference w:id="54"/>
      </w:r>
    </w:p>
    <w:p w:rsidR="00DD7629" w:rsidRPr="00663308" w:rsidRDefault="00663308" w:rsidP="00DD7629">
      <w:pPr>
        <w:pStyle w:val="Prrafodelista"/>
        <w:rPr>
          <w:rFonts w:cs="Times New Roman"/>
          <w:lang w:val="es-ES"/>
        </w:rPr>
      </w:pPr>
    </w:p>
    <w:p w:rsidR="00DD7629"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Para respaldar este argumento</w:t>
      </w:r>
      <w:r w:rsidRPr="00663308">
        <w:rPr>
          <w:rFonts w:cs="Times New Roman"/>
          <w:lang w:val="es-ES"/>
        </w:rPr>
        <w:t>, el cargo por</w:t>
      </w:r>
      <w:r w:rsidRPr="00663308">
        <w:rPr>
          <w:rFonts w:cs="Times New Roman"/>
          <w:lang w:val="es-ES"/>
        </w:rPr>
        <w:t xml:space="preserve"> vulnerac</w:t>
      </w:r>
      <w:r w:rsidRPr="00663308">
        <w:rPr>
          <w:rFonts w:cs="Times New Roman"/>
          <w:lang w:val="es-ES"/>
        </w:rPr>
        <w:t>ión de la prohibición</w:t>
      </w:r>
      <w:r w:rsidRPr="00663308">
        <w:rPr>
          <w:rFonts w:cs="Times New Roman"/>
          <w:lang w:val="es-ES"/>
        </w:rPr>
        <w:t xml:space="preserve"> confiscatoriedad sostiene que las utilidades de las empresas están sometidas a otros tributos de las sociedades que, sumados a aquellos que recaen sobre </w:t>
      </w:r>
      <w:r w:rsidRPr="00663308">
        <w:rPr>
          <w:rFonts w:cs="Times New Roman"/>
          <w:lang w:val="es-ES"/>
        </w:rPr>
        <w:t>los</w:t>
      </w:r>
      <w:r w:rsidRPr="00663308">
        <w:rPr>
          <w:rFonts w:cs="Times New Roman"/>
          <w:lang w:val="es-ES"/>
        </w:rPr>
        <w:t xml:space="preserve"> accionista</w:t>
      </w:r>
      <w:r w:rsidRPr="00663308">
        <w:rPr>
          <w:rFonts w:cs="Times New Roman"/>
          <w:lang w:val="es-ES"/>
        </w:rPr>
        <w:t>s</w:t>
      </w:r>
      <w:r w:rsidRPr="00663308">
        <w:rPr>
          <w:rFonts w:cs="Times New Roman"/>
          <w:lang w:val="es-ES"/>
        </w:rPr>
        <w:t>, derivarían en un presunto efecto confiscatorio. En sus propias p</w:t>
      </w:r>
      <w:r w:rsidRPr="00663308">
        <w:rPr>
          <w:rFonts w:cs="Times New Roman"/>
          <w:lang w:val="es-ES"/>
        </w:rPr>
        <w:t>alabras:</w:t>
      </w:r>
    </w:p>
    <w:p w:rsidR="00DD7629" w:rsidRPr="00663308" w:rsidRDefault="00663308" w:rsidP="00DD7629">
      <w:pPr>
        <w:pStyle w:val="Prrafodelista"/>
        <w:rPr>
          <w:rFonts w:cs="Times New Roman"/>
          <w:lang w:val="es-ES"/>
        </w:rPr>
      </w:pPr>
    </w:p>
    <w:p w:rsidR="00DD7629" w:rsidRPr="00663308" w:rsidRDefault="00663308" w:rsidP="00DD7629">
      <w:pPr>
        <w:pStyle w:val="Prrafodelista"/>
        <w:ind w:left="708"/>
        <w:jc w:val="both"/>
        <w:rPr>
          <w:rFonts w:cs="Times New Roman"/>
          <w:szCs w:val="24"/>
          <w:lang w:val="es-ES"/>
        </w:rPr>
      </w:pPr>
      <w:r w:rsidRPr="00663308">
        <w:rPr>
          <w:rFonts w:cs="Times New Roman"/>
          <w:szCs w:val="24"/>
          <w:lang w:val="es-ES"/>
        </w:rPr>
        <w:t xml:space="preserve">[s]i renta corporativa y dividendos fueran los únicos impuestos a los que se somete una misma utilidad de una actividad económica, se podría afirmar que pese a que es una de las tasas de tributación sociedad – socio más altas del mundo, no </w:t>
      </w:r>
      <w:r w:rsidRPr="00663308">
        <w:rPr>
          <w:rFonts w:cs="Times New Roman"/>
          <w:szCs w:val="24"/>
          <w:lang w:val="es-ES"/>
        </w:rPr>
        <w:t>alcanza a ser confiscatoria. Pero resulta que además de estos dos tributos las empresas y sus accionistas se someten a otro sinnúmero de tributos, que generan una tasa efectiva de tributación muy alta. Las sociedades nacionales se encuentran obligadas a pa</w:t>
      </w:r>
      <w:r w:rsidRPr="00663308">
        <w:rPr>
          <w:rFonts w:cs="Times New Roman"/>
          <w:szCs w:val="24"/>
          <w:lang w:val="es-ES"/>
        </w:rPr>
        <w:t>gar además del impuesto a la renta (del 35%), el impuesto de Industria y Comercio y el Impuesto de 4 x 1000 que grava los costos y gastos bancarizados. Por su parte el accionista debe pagar el impuesto al patrimonio que grava la inversión en acciones entre</w:t>
      </w:r>
      <w:r w:rsidRPr="00663308">
        <w:rPr>
          <w:rFonts w:cs="Times New Roman"/>
          <w:szCs w:val="24"/>
          <w:lang w:val="es-ES"/>
        </w:rPr>
        <w:t xml:space="preserve"> el 1 y 1l 1,5%; además de las diferentes tasas y contribuciones nacionales y locales que se asumen con la utilidad de la actividad económica.</w:t>
      </w:r>
    </w:p>
    <w:p w:rsidR="00DD7629" w:rsidRPr="00663308" w:rsidRDefault="00663308" w:rsidP="00DD7629">
      <w:pPr>
        <w:rPr>
          <w:rFonts w:ascii="Times New Roman" w:hAnsi="Times New Roman" w:cs="Times New Roman"/>
          <w:sz w:val="28"/>
          <w:lang w:val="es-ES"/>
        </w:rPr>
      </w:pPr>
    </w:p>
    <w:p w:rsidR="00621A11" w:rsidRPr="00663308" w:rsidRDefault="00663308" w:rsidP="00621A11">
      <w:pPr>
        <w:pStyle w:val="Prrafodelista"/>
        <w:numPr>
          <w:ilvl w:val="0"/>
          <w:numId w:val="4"/>
        </w:numPr>
        <w:ind w:left="0" w:firstLine="0"/>
        <w:jc w:val="both"/>
        <w:rPr>
          <w:rFonts w:cs="Times New Roman"/>
          <w:lang w:val="es-ES"/>
        </w:rPr>
      </w:pPr>
      <w:r w:rsidRPr="00663308">
        <w:rPr>
          <w:rFonts w:cs="Times New Roman"/>
          <w:lang w:val="es-ES"/>
        </w:rPr>
        <w:t xml:space="preserve">De lo expuesto se </w:t>
      </w:r>
      <w:r w:rsidRPr="00663308">
        <w:rPr>
          <w:rFonts w:cs="Times New Roman"/>
          <w:lang w:val="es-ES"/>
        </w:rPr>
        <w:t>reitera</w:t>
      </w:r>
      <w:r w:rsidRPr="00663308">
        <w:rPr>
          <w:rFonts w:cs="Times New Roman"/>
          <w:lang w:val="es-ES"/>
        </w:rPr>
        <w:t xml:space="preserve"> que el actor endilga los supuestos efectos confiscatorios a la suma de varios de los impuestos que debe asumir, por un lado la empresa, y por el otro lado, el accionista. Sin embargo, este argumento aparece </w:t>
      </w:r>
      <w:r w:rsidRPr="00663308">
        <w:rPr>
          <w:rFonts w:cs="Times New Roman"/>
          <w:lang w:val="es-ES"/>
        </w:rPr>
        <w:t xml:space="preserve">también </w:t>
      </w:r>
      <w:r w:rsidRPr="00663308">
        <w:rPr>
          <w:rFonts w:cs="Times New Roman"/>
          <w:lang w:val="es-ES"/>
        </w:rPr>
        <w:t xml:space="preserve">como falto de </w:t>
      </w:r>
      <w:r w:rsidRPr="00663308">
        <w:rPr>
          <w:rFonts w:cs="Times New Roman"/>
          <w:i/>
          <w:iCs/>
          <w:lang w:val="es-ES"/>
        </w:rPr>
        <w:t>especificidad</w:t>
      </w:r>
      <w:r w:rsidRPr="00663308">
        <w:rPr>
          <w:rFonts w:cs="Times New Roman"/>
          <w:lang w:val="es-ES"/>
        </w:rPr>
        <w:t>, toda vez qu</w:t>
      </w:r>
      <w:r w:rsidRPr="00663308">
        <w:rPr>
          <w:rFonts w:cs="Times New Roman"/>
          <w:lang w:val="es-ES"/>
        </w:rPr>
        <w:t>e</w:t>
      </w:r>
      <w:r w:rsidRPr="00663308">
        <w:rPr>
          <w:rFonts w:cs="Times New Roman"/>
          <w:lang w:val="es-ES"/>
        </w:rPr>
        <w:t xml:space="preserve"> </w:t>
      </w:r>
      <w:r w:rsidRPr="00663308">
        <w:rPr>
          <w:rFonts w:cs="Times New Roman"/>
          <w:lang w:val="es-ES"/>
        </w:rPr>
        <w:t xml:space="preserve">el efecto confiscatorio se predicaría de la suma de las tasas de varios tributos </w:t>
      </w:r>
      <w:r w:rsidRPr="00663308">
        <w:rPr>
          <w:rFonts w:cs="Times New Roman"/>
          <w:lang w:val="es-ES"/>
        </w:rPr>
        <w:t>–</w:t>
      </w:r>
      <w:r w:rsidRPr="00663308">
        <w:rPr>
          <w:rFonts w:cs="Times New Roman"/>
          <w:lang w:val="es-ES"/>
        </w:rPr>
        <w:t>además del impuesto a los dividendos</w:t>
      </w:r>
      <w:r w:rsidRPr="00663308">
        <w:rPr>
          <w:rFonts w:cs="Times New Roman"/>
          <w:lang w:val="es-ES"/>
        </w:rPr>
        <w:t>–,</w:t>
      </w:r>
      <w:r w:rsidRPr="00663308">
        <w:rPr>
          <w:rFonts w:cs="Times New Roman"/>
          <w:lang w:val="es-ES"/>
        </w:rPr>
        <w:t xml:space="preserve"> que no se encuentran regulados en las normas demandadas. Por lo tanto, el efecto confiscatorio </w:t>
      </w:r>
      <w:r w:rsidRPr="00663308">
        <w:rPr>
          <w:rFonts w:cs="Times New Roman"/>
          <w:lang w:val="es-ES"/>
        </w:rPr>
        <w:t>mencionado</w:t>
      </w:r>
      <w:r w:rsidRPr="00663308">
        <w:rPr>
          <w:rFonts w:cs="Times New Roman"/>
          <w:lang w:val="es-ES"/>
        </w:rPr>
        <w:t xml:space="preserve"> no sería una condición espe</w:t>
      </w:r>
      <w:r w:rsidRPr="00663308">
        <w:rPr>
          <w:rFonts w:cs="Times New Roman"/>
          <w:lang w:val="es-ES"/>
        </w:rPr>
        <w:t>cífica del impuesto a los dividendos, ni podría ser una consecuencia propia o exclusiva de las normas que se acusan.</w:t>
      </w:r>
      <w:r w:rsidRPr="00663308">
        <w:rPr>
          <w:rFonts w:cs="Times New Roman"/>
          <w:lang w:val="es-ES"/>
        </w:rPr>
        <w:t xml:space="preserve"> Antes bien, </w:t>
      </w:r>
      <w:r w:rsidRPr="00663308">
        <w:rPr>
          <w:rFonts w:cs="Times New Roman"/>
          <w:bCs/>
          <w:color w:val="000000" w:themeColor="text1"/>
          <w:lang w:val="es-ES"/>
        </w:rPr>
        <w:t>el demandante no ofrece razones para que, al agrupar varios tributos en un mismo cálculo, aquel que resulte demandado sea el de</w:t>
      </w:r>
      <w:r w:rsidRPr="00663308">
        <w:rPr>
          <w:rFonts w:cs="Times New Roman"/>
          <w:bCs/>
          <w:color w:val="000000" w:themeColor="text1"/>
          <w:lang w:val="es-ES"/>
        </w:rPr>
        <w:t xml:space="preserve"> los dividendos y no algún otro de los tributos que se pretenden combinar en la ecuación.</w:t>
      </w:r>
    </w:p>
    <w:p w:rsidR="008D4865" w:rsidRPr="00663308" w:rsidRDefault="00663308" w:rsidP="008D4865">
      <w:pPr>
        <w:pStyle w:val="Prrafodelista"/>
        <w:ind w:left="0"/>
        <w:jc w:val="both"/>
        <w:rPr>
          <w:rFonts w:cs="Times New Roman"/>
          <w:lang w:val="es-ES"/>
        </w:rPr>
      </w:pPr>
      <w:r w:rsidRPr="00663308">
        <w:rPr>
          <w:rFonts w:cs="Times New Roman"/>
          <w:lang w:val="es-ES"/>
        </w:rPr>
        <w:t xml:space="preserve"> </w:t>
      </w:r>
    </w:p>
    <w:p w:rsidR="008D4865"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La Corte también reconoce la falta de </w:t>
      </w:r>
      <w:r w:rsidRPr="00663308">
        <w:rPr>
          <w:rFonts w:cs="Times New Roman"/>
          <w:i/>
          <w:iCs/>
          <w:lang w:val="es-ES"/>
        </w:rPr>
        <w:t>especificidad</w:t>
      </w:r>
      <w:r w:rsidRPr="00663308">
        <w:rPr>
          <w:rFonts w:cs="Times New Roman"/>
          <w:lang w:val="es-ES"/>
        </w:rPr>
        <w:t xml:space="preserve"> del cargo en los ejemplos presentados en la demanda. A partir de datos hipotéticos, estos</w:t>
      </w:r>
      <w:r w:rsidRPr="00663308">
        <w:rPr>
          <w:rFonts w:cs="Times New Roman"/>
          <w:lang w:val="es-ES"/>
        </w:rPr>
        <w:t xml:space="preserve"> ejemplos</w:t>
      </w:r>
      <w:r w:rsidRPr="00663308">
        <w:rPr>
          <w:rFonts w:cs="Times New Roman"/>
          <w:lang w:val="es-ES"/>
        </w:rPr>
        <w:t xml:space="preserve"> pretenden dem</w:t>
      </w:r>
      <w:r w:rsidRPr="00663308">
        <w:rPr>
          <w:rFonts w:cs="Times New Roman"/>
          <w:lang w:val="es-ES"/>
        </w:rPr>
        <w:t>ostrar los efectos de acumular las cargas tributarias de una sociedad y de los socios y darles un alcance general. Al respecto, si en gracia de discusión se accediera a analizar los posibles efectos confiscatorios que pudieran derivarse de sumar los tribut</w:t>
      </w:r>
      <w:r w:rsidRPr="00663308">
        <w:rPr>
          <w:rFonts w:cs="Times New Roman"/>
          <w:lang w:val="es-ES"/>
        </w:rPr>
        <w:t>os a cargo de las sociedades y de los socios, la Corte no podría obviar que, según advirtió el Ministerio de Hacienda y Crédito Público, los ejemplos ofrecidos en la demanda utilizan cifras sin fundamento, que no obedecen a una perspectiva real de la aplic</w:t>
      </w:r>
      <w:r w:rsidRPr="00663308">
        <w:rPr>
          <w:rFonts w:cs="Times New Roman"/>
          <w:lang w:val="es-ES"/>
        </w:rPr>
        <w:t>ación de las normas acusadas. Por el contrario, conducen a resultados distorsionados, puesto que no dan cuenta de las múltiples variables que modifican y afectan los tributos a los que hacen alusión</w:t>
      </w:r>
      <w:r w:rsidRPr="00663308">
        <w:rPr>
          <w:rStyle w:val="Refdenotaalpie"/>
          <w:rFonts w:cs="Times New Roman"/>
          <w:lang w:val="es-ES"/>
        </w:rPr>
        <w:footnoteReference w:id="55"/>
      </w:r>
      <w:r w:rsidRPr="00663308">
        <w:rPr>
          <w:rFonts w:cs="Times New Roman"/>
          <w:lang w:val="es-ES"/>
        </w:rPr>
        <w:t>, como</w:t>
      </w:r>
      <w:r w:rsidRPr="00663308">
        <w:rPr>
          <w:rFonts w:cs="Times New Roman"/>
          <w:lang w:val="es-ES"/>
        </w:rPr>
        <w:t xml:space="preserve"> se </w:t>
      </w:r>
      <w:r w:rsidRPr="00663308">
        <w:rPr>
          <w:rFonts w:cs="Times New Roman"/>
          <w:lang w:val="es-ES"/>
        </w:rPr>
        <w:t>expone</w:t>
      </w:r>
      <w:r w:rsidRPr="00663308">
        <w:rPr>
          <w:rFonts w:cs="Times New Roman"/>
          <w:lang w:val="es-ES"/>
        </w:rPr>
        <w:t xml:space="preserve"> en mayor grado de detalle, a continuació</w:t>
      </w:r>
      <w:r w:rsidRPr="00663308">
        <w:rPr>
          <w:rFonts w:cs="Times New Roman"/>
          <w:lang w:val="es-ES"/>
        </w:rPr>
        <w:t>n.</w:t>
      </w:r>
    </w:p>
    <w:p w:rsidR="008D4865" w:rsidRPr="00663308" w:rsidRDefault="00663308" w:rsidP="008D4865">
      <w:pPr>
        <w:rPr>
          <w:rFonts w:ascii="Times New Roman" w:hAnsi="Times New Roman" w:cs="Times New Roman"/>
          <w:sz w:val="28"/>
          <w:lang w:val="es-ES"/>
        </w:rPr>
      </w:pPr>
    </w:p>
    <w:p w:rsidR="008D4865"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 xml:space="preserve">El Ministerio de Hacienda explicó que los ejemplos propuestos por el actor parten de varias premisas equivocadas. Por ejemplo, </w:t>
      </w:r>
      <w:r w:rsidRPr="00663308">
        <w:rPr>
          <w:rFonts w:cs="Times New Roman"/>
          <w:lang w:val="es-ES"/>
        </w:rPr>
        <w:t>en cuanto a</w:t>
      </w:r>
      <w:r w:rsidRPr="00663308">
        <w:rPr>
          <w:rFonts w:cs="Times New Roman"/>
          <w:lang w:val="es-ES"/>
        </w:rPr>
        <w:t xml:space="preserve"> las sociedades, “considerar que todas las compañías aplican la misma tarifa de ICA y la misma depuración de la ba</w:t>
      </w:r>
      <w:r w:rsidRPr="00663308">
        <w:rPr>
          <w:rFonts w:cs="Times New Roman"/>
          <w:lang w:val="es-ES"/>
        </w:rPr>
        <w:t xml:space="preserve">se gravable”. Mientras que, </w:t>
      </w:r>
      <w:r w:rsidRPr="00663308">
        <w:rPr>
          <w:rFonts w:cs="Times New Roman"/>
          <w:lang w:val="es-ES"/>
        </w:rPr>
        <w:t>respecto del</w:t>
      </w:r>
      <w:r w:rsidRPr="00663308">
        <w:rPr>
          <w:rFonts w:cs="Times New Roman"/>
          <w:lang w:val="es-ES"/>
        </w:rPr>
        <w:t xml:space="preserve"> accionista, “configura un yerro asumir que el impuesto al patrimonio aplica a todos los socios de una sociedad y que estos tienen un mismo monto de patrimonio líquido, emplean las mismas reglas para determinar el va</w:t>
      </w:r>
      <w:r w:rsidRPr="00663308">
        <w:rPr>
          <w:rFonts w:cs="Times New Roman"/>
          <w:lang w:val="es-ES"/>
        </w:rPr>
        <w:t>lor de sus activos y determinan la misma base gravable respecto de la cual aplica la tarifa más alta. Todo lo anterior, sin considerar los alivios que ofrece la misma ley tributaria en materia de deducciones y descuentos para efectos de determinar el impue</w:t>
      </w:r>
      <w:r w:rsidRPr="00663308">
        <w:rPr>
          <w:rFonts w:cs="Times New Roman"/>
          <w:lang w:val="es-ES"/>
        </w:rPr>
        <w:t>sto sobre la renta.”</w:t>
      </w:r>
      <w:r w:rsidRPr="00663308">
        <w:rPr>
          <w:rStyle w:val="Refdenotaalpie"/>
          <w:rFonts w:cs="Times New Roman"/>
          <w:lang w:val="es-ES"/>
        </w:rPr>
        <w:footnoteReference w:id="56"/>
      </w:r>
    </w:p>
    <w:p w:rsidR="00D01BED" w:rsidRPr="00663308" w:rsidRDefault="00663308" w:rsidP="00CD277E">
      <w:pPr>
        <w:rPr>
          <w:rFonts w:ascii="Times New Roman" w:hAnsi="Times New Roman" w:cs="Times New Roman"/>
          <w:sz w:val="28"/>
          <w:lang w:val="es-ES"/>
        </w:rPr>
      </w:pPr>
    </w:p>
    <w:p w:rsidR="007112ED" w:rsidRPr="00663308" w:rsidRDefault="00663308" w:rsidP="00815F67">
      <w:pPr>
        <w:pStyle w:val="Prrafodelista"/>
        <w:numPr>
          <w:ilvl w:val="0"/>
          <w:numId w:val="4"/>
        </w:numPr>
        <w:ind w:left="0" w:firstLine="0"/>
        <w:jc w:val="both"/>
        <w:rPr>
          <w:rFonts w:cs="Times New Roman"/>
          <w:color w:val="000000" w:themeColor="text1"/>
          <w:lang w:val="es-ES"/>
          <w14:ligatures w14:val="standardContextual"/>
        </w:rPr>
      </w:pPr>
      <w:r w:rsidRPr="00663308">
        <w:rPr>
          <w:rFonts w:cs="Times New Roman"/>
          <w:lang w:val="es-ES"/>
        </w:rPr>
        <w:t>En efecto, el M</w:t>
      </w:r>
      <w:r w:rsidRPr="00663308">
        <w:rPr>
          <w:rFonts w:cs="Times New Roman"/>
          <w:lang w:val="es-ES"/>
        </w:rPr>
        <w:t>inisterio</w:t>
      </w:r>
      <w:r w:rsidRPr="00663308">
        <w:rPr>
          <w:rFonts w:cs="Times New Roman"/>
          <w:lang w:val="es-ES"/>
        </w:rPr>
        <w:t xml:space="preserve"> de Hacienda</w:t>
      </w:r>
      <w:r w:rsidRPr="00663308">
        <w:rPr>
          <w:rFonts w:cs="Times New Roman"/>
          <w:lang w:val="es-ES"/>
        </w:rPr>
        <w:t xml:space="preserve"> insistió en que sumar de manera uniforme y generalizada varios impuestos, como lo pretenden los ejemplos del demandante, “con el objeto de aseverar que aplican de igual forma a cualquier sociedad o a cualquier accionista (…), solo conduce a unos resultado</w:t>
      </w:r>
      <w:r w:rsidRPr="00663308">
        <w:rPr>
          <w:rFonts w:cs="Times New Roman"/>
          <w:lang w:val="es-ES"/>
        </w:rPr>
        <w:t>s inciertos y distorsionados que pasan por alto los hechos y circunstancias de cada contribuyente. Además, no es técnicamente correcto seleccionar unos impuestos para tratar de acumular sus efectos y obtener tasas de tributación sociedad-socio que llegaría</w:t>
      </w:r>
      <w:r w:rsidRPr="00663308">
        <w:rPr>
          <w:rFonts w:cs="Times New Roman"/>
          <w:lang w:val="es-ES"/>
        </w:rPr>
        <w:t>n al 107%, considerando que, como se indicó, aquellos atienden a diferentes finalidades y contemplan hechos imponibles propios. Todo lo anterior, para tratar de sustentar artificiosamente que el impuesto sobre los dividendos es confiscatorio porque grava u</w:t>
      </w:r>
      <w:r w:rsidRPr="00663308">
        <w:rPr>
          <w:rFonts w:cs="Times New Roman"/>
          <w:lang w:val="es-ES"/>
        </w:rPr>
        <w:t>na misma renta de manera excesiva.”</w:t>
      </w:r>
      <w:r w:rsidRPr="00663308">
        <w:rPr>
          <w:rStyle w:val="Refdenotaalpie"/>
          <w:rFonts w:cs="Times New Roman"/>
          <w:lang w:val="es-ES"/>
        </w:rPr>
        <w:footnoteReference w:id="57"/>
      </w:r>
    </w:p>
    <w:p w:rsidR="008574FE" w:rsidRPr="00663308" w:rsidRDefault="00663308" w:rsidP="008574FE">
      <w:pPr>
        <w:rPr>
          <w:rFonts w:ascii="Times New Roman" w:hAnsi="Times New Roman" w:cs="Times New Roman"/>
          <w:sz w:val="28"/>
          <w:lang w:val="es-ES"/>
        </w:rPr>
      </w:pPr>
    </w:p>
    <w:p w:rsidR="008574FE" w:rsidRPr="00663308" w:rsidRDefault="00663308" w:rsidP="008574FE">
      <w:pPr>
        <w:pStyle w:val="Prrafodelista"/>
        <w:numPr>
          <w:ilvl w:val="0"/>
          <w:numId w:val="4"/>
        </w:numPr>
        <w:ind w:left="0" w:firstLine="0"/>
        <w:jc w:val="both"/>
        <w:rPr>
          <w:rFonts w:cs="Times New Roman"/>
          <w:lang w:val="es-ES"/>
        </w:rPr>
      </w:pPr>
      <w:r w:rsidRPr="00663308">
        <w:rPr>
          <w:rFonts w:cs="Times New Roman"/>
          <w:lang w:val="es-ES"/>
        </w:rPr>
        <w:t>Al hilo</w:t>
      </w:r>
      <w:r w:rsidRPr="00663308">
        <w:rPr>
          <w:rFonts w:cs="Times New Roman"/>
          <w:lang w:val="es-ES"/>
        </w:rPr>
        <w:t xml:space="preserve"> de lo anterior, la Corte constata que el cargo carece de </w:t>
      </w:r>
      <w:r w:rsidRPr="00663308">
        <w:rPr>
          <w:rFonts w:cs="Times New Roman"/>
          <w:i/>
          <w:iCs/>
          <w:lang w:val="es-ES"/>
        </w:rPr>
        <w:t>especificidad</w:t>
      </w:r>
      <w:r w:rsidRPr="00663308">
        <w:rPr>
          <w:rFonts w:cs="Times New Roman"/>
          <w:lang w:val="es-ES"/>
        </w:rPr>
        <w:t xml:space="preserve">, </w:t>
      </w:r>
      <w:r w:rsidRPr="00663308">
        <w:rPr>
          <w:rFonts w:cs="Times New Roman"/>
          <w:lang w:val="es-ES"/>
        </w:rPr>
        <w:t xml:space="preserve">además, porque </w:t>
      </w:r>
      <w:r w:rsidRPr="00663308">
        <w:rPr>
          <w:rFonts w:cs="Times New Roman"/>
          <w:lang w:val="es-ES"/>
        </w:rPr>
        <w:t xml:space="preserve">los ejemplos presentados por el accionante no se fundan en un juicio de confrontación normativa </w:t>
      </w:r>
      <w:r w:rsidRPr="00663308">
        <w:rPr>
          <w:rFonts w:cs="Times New Roman"/>
          <w:lang w:val="es-ES"/>
        </w:rPr>
        <w:t xml:space="preserve">clara </w:t>
      </w:r>
      <w:r w:rsidRPr="00663308">
        <w:rPr>
          <w:rFonts w:cs="Times New Roman"/>
          <w:lang w:val="es-ES"/>
        </w:rPr>
        <w:t>entre las normas obje</w:t>
      </w:r>
      <w:r w:rsidRPr="00663308">
        <w:rPr>
          <w:rFonts w:cs="Times New Roman"/>
          <w:lang w:val="es-ES"/>
        </w:rPr>
        <w:t>to de reproche</w:t>
      </w:r>
      <w:r w:rsidRPr="00663308">
        <w:rPr>
          <w:rFonts w:cs="Times New Roman"/>
          <w:lang w:val="es-ES"/>
        </w:rPr>
        <w:t xml:space="preserve"> y la Constitución</w:t>
      </w:r>
      <w:r w:rsidRPr="00663308">
        <w:rPr>
          <w:rFonts w:cs="Times New Roman"/>
          <w:lang w:val="es-ES"/>
        </w:rPr>
        <w:t>, sino que</w:t>
      </w:r>
      <w:r w:rsidRPr="00663308">
        <w:rPr>
          <w:rFonts w:cs="Times New Roman"/>
          <w:lang w:val="es-ES"/>
        </w:rPr>
        <w:t xml:space="preserve"> se refieren a cálculos concretos imprecisos que apuntan a argumentos de conveniencia más que de constitucionalidad</w:t>
      </w:r>
      <w:r w:rsidRPr="00663308">
        <w:rPr>
          <w:rFonts w:cs="Times New Roman"/>
          <w:lang w:val="es-ES"/>
        </w:rPr>
        <w:t>.</w:t>
      </w:r>
    </w:p>
    <w:p w:rsidR="00363882" w:rsidRPr="00663308" w:rsidRDefault="00663308" w:rsidP="00960B0B">
      <w:pPr>
        <w:rPr>
          <w:rFonts w:ascii="Times New Roman" w:eastAsia="Arial Unicode MS" w:hAnsi="Times New Roman" w:cs="Times New Roman"/>
          <w:sz w:val="28"/>
          <w:u w:color="000000"/>
          <w:bdr w:val="nil"/>
          <w:lang w:val="es-ES"/>
        </w:rPr>
      </w:pPr>
    </w:p>
    <w:p w:rsidR="00E30D1E" w:rsidRPr="00663308" w:rsidRDefault="00663308" w:rsidP="008574FE">
      <w:pPr>
        <w:pStyle w:val="Prrafodelista"/>
        <w:numPr>
          <w:ilvl w:val="0"/>
          <w:numId w:val="4"/>
        </w:numPr>
        <w:ind w:left="0" w:firstLine="0"/>
        <w:jc w:val="both"/>
        <w:rPr>
          <w:rFonts w:cs="Times New Roman"/>
          <w:lang w:val="es-ES"/>
        </w:rPr>
      </w:pPr>
      <w:r w:rsidRPr="00663308">
        <w:rPr>
          <w:rFonts w:cs="Times New Roman"/>
          <w:lang w:val="es-ES"/>
        </w:rPr>
        <w:t>De otra parte</w:t>
      </w:r>
      <w:r w:rsidRPr="00663308">
        <w:rPr>
          <w:rFonts w:cs="Times New Roman"/>
          <w:lang w:val="es-ES"/>
        </w:rPr>
        <w:t xml:space="preserve">, </w:t>
      </w:r>
      <w:r w:rsidRPr="00663308">
        <w:rPr>
          <w:rFonts w:cs="Times New Roman"/>
          <w:lang w:val="es-ES"/>
        </w:rPr>
        <w:t>e</w:t>
      </w:r>
      <w:r w:rsidRPr="00663308">
        <w:rPr>
          <w:rFonts w:cs="Times New Roman"/>
          <w:lang w:val="es-ES"/>
        </w:rPr>
        <w:t>n relación con la acusación sobre los efectos confiscatorios derivados de un esc</w:t>
      </w:r>
      <w:r w:rsidRPr="00663308">
        <w:rPr>
          <w:rFonts w:cs="Times New Roman"/>
          <w:lang w:val="es-ES"/>
        </w:rPr>
        <w:t>enario de doble tributación, como lo ha indicado la Corte en oportunidades anteriores</w:t>
      </w:r>
      <w:r w:rsidRPr="00663308">
        <w:rPr>
          <w:rFonts w:cs="Times New Roman"/>
          <w:vertAlign w:val="superscript"/>
          <w:lang w:val="es-ES"/>
        </w:rPr>
        <w:footnoteReference w:id="58"/>
      </w:r>
      <w:r w:rsidRPr="00663308">
        <w:rPr>
          <w:rFonts w:cs="Times New Roman"/>
          <w:lang w:val="es-ES"/>
        </w:rPr>
        <w:t>, esta prohibición no corresponde a un principio constitucional </w:t>
      </w:r>
      <w:r w:rsidRPr="00663308">
        <w:rPr>
          <w:rFonts w:cs="Times New Roman"/>
          <w:i/>
          <w:iCs/>
          <w:lang w:val="es-ES"/>
        </w:rPr>
        <w:t>per se,</w:t>
      </w:r>
      <w:r w:rsidRPr="00663308">
        <w:rPr>
          <w:rFonts w:cs="Times New Roman"/>
          <w:lang w:val="es-ES"/>
        </w:rPr>
        <w:t xml:space="preserve"> sino que eventualmente puede estar relacionada con los principios constitucionales de justicia, </w:t>
      </w:r>
      <w:r w:rsidRPr="00663308">
        <w:rPr>
          <w:rFonts w:cs="Times New Roman"/>
          <w:lang w:val="es-ES"/>
        </w:rPr>
        <w:t>equidad y progresividad. Sin embargo, este aspecto no fue adecuadamente abordado por la demanda en la medida en que, se itera, el impuesto sobre los dividendos afecta la capacidad contributiva de los socios o accionistas, e impacta patrimonios independient</w:t>
      </w:r>
      <w:r w:rsidRPr="00663308">
        <w:rPr>
          <w:rFonts w:cs="Times New Roman"/>
          <w:lang w:val="es-ES"/>
        </w:rPr>
        <w:t>es a los de la empresa</w:t>
      </w:r>
      <w:r w:rsidRPr="00663308">
        <w:rPr>
          <w:rFonts w:cs="Times New Roman"/>
          <w:lang w:val="es-ES"/>
        </w:rPr>
        <w:t>.</w:t>
      </w:r>
      <w:r w:rsidRPr="00663308">
        <w:rPr>
          <w:rFonts w:cs="Times New Roman"/>
          <w:lang w:val="es-ES"/>
        </w:rPr>
        <w:t xml:space="preserve"> </w:t>
      </w:r>
      <w:r w:rsidRPr="00663308">
        <w:rPr>
          <w:rFonts w:cs="Times New Roman"/>
          <w:lang w:val="es-ES"/>
        </w:rPr>
        <w:t>Por ende,</w:t>
      </w:r>
      <w:r w:rsidRPr="00663308">
        <w:rPr>
          <w:rFonts w:cs="Times New Roman"/>
          <w:lang w:val="es-ES"/>
        </w:rPr>
        <w:t xml:space="preserve"> no es posible </w:t>
      </w:r>
      <w:r w:rsidRPr="00663308">
        <w:rPr>
          <w:rFonts w:cs="Times New Roman"/>
          <w:lang w:val="es-ES"/>
        </w:rPr>
        <w:t>comprender</w:t>
      </w:r>
      <w:r w:rsidRPr="00663308">
        <w:rPr>
          <w:rFonts w:cs="Times New Roman"/>
          <w:lang w:val="es-ES"/>
        </w:rPr>
        <w:t xml:space="preserve"> de qué manera el texto acusado vulnera los principios constitucionales de equidad y justicia tributaria, lo que hace que el cargo carezca de </w:t>
      </w:r>
      <w:r w:rsidRPr="00663308">
        <w:rPr>
          <w:rFonts w:cs="Times New Roman"/>
          <w:i/>
          <w:iCs/>
          <w:lang w:val="es-ES"/>
        </w:rPr>
        <w:t>especificidad y suficiencia</w:t>
      </w:r>
      <w:r w:rsidRPr="00663308">
        <w:rPr>
          <w:rFonts w:cs="Times New Roman"/>
          <w:lang w:val="es-ES"/>
        </w:rPr>
        <w:t xml:space="preserve">. </w:t>
      </w:r>
    </w:p>
    <w:p w:rsidR="00E30D1E" w:rsidRPr="00663308" w:rsidRDefault="00663308" w:rsidP="00815F67">
      <w:pPr>
        <w:pStyle w:val="Prrafodelista"/>
        <w:ind w:left="0"/>
        <w:jc w:val="both"/>
        <w:rPr>
          <w:rFonts w:cs="Times New Roman"/>
          <w:lang w:val="es-ES"/>
        </w:rPr>
      </w:pPr>
    </w:p>
    <w:p w:rsidR="00E30D1E"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En este sentido, conviene</w:t>
      </w:r>
      <w:r w:rsidRPr="00663308">
        <w:rPr>
          <w:rFonts w:cs="Times New Roman"/>
          <w:lang w:val="es-ES"/>
        </w:rPr>
        <w:t xml:space="preserve"> recordar</w:t>
      </w:r>
      <w:r w:rsidRPr="00663308">
        <w:rPr>
          <w:rFonts w:cs="Times New Roman"/>
          <w:lang w:val="es-ES"/>
        </w:rPr>
        <w:t xml:space="preserve"> que</w:t>
      </w:r>
      <w:r w:rsidRPr="00663308">
        <w:rPr>
          <w:rFonts w:cs="Times New Roman"/>
          <w:lang w:val="es-ES"/>
        </w:rPr>
        <w:t xml:space="preserve"> esta Corporación </w:t>
      </w:r>
      <w:r w:rsidRPr="00663308">
        <w:rPr>
          <w:rFonts w:cs="Times New Roman"/>
          <w:lang w:val="es-ES"/>
        </w:rPr>
        <w:t xml:space="preserve">se ha referido a los principios de justicia, equidad y progresividad tributaria </w:t>
      </w:r>
      <w:r w:rsidRPr="00663308">
        <w:rPr>
          <w:rFonts w:cs="Times New Roman"/>
          <w:lang w:val="es-ES"/>
        </w:rPr>
        <w:t>en múltiples oportunidades. Al respecto, la Sentencia C-743 de 2015 explicó:</w:t>
      </w:r>
    </w:p>
    <w:p w:rsidR="00E30D1E" w:rsidRPr="00663308" w:rsidRDefault="00663308" w:rsidP="00E30D1E">
      <w:pPr>
        <w:pStyle w:val="Prrafodelista"/>
        <w:rPr>
          <w:rFonts w:cs="Times New Roman"/>
          <w:lang w:val="es-ES"/>
        </w:rPr>
      </w:pPr>
    </w:p>
    <w:p w:rsidR="00E30D1E" w:rsidRPr="00663308" w:rsidRDefault="00663308" w:rsidP="00E85A85">
      <w:pPr>
        <w:pStyle w:val="Prrafodelista"/>
        <w:ind w:left="708"/>
        <w:jc w:val="both"/>
        <w:rPr>
          <w:rFonts w:cs="Times New Roman"/>
          <w:szCs w:val="24"/>
          <w:lang w:val="es-ES"/>
        </w:rPr>
      </w:pPr>
      <w:r w:rsidRPr="00663308">
        <w:rPr>
          <w:rFonts w:cs="Times New Roman"/>
          <w:szCs w:val="24"/>
          <w:lang w:val="es-ES"/>
        </w:rPr>
        <w:t xml:space="preserve">[e]l principio de equidad tributaria, que es una manifestación </w:t>
      </w:r>
      <w:r w:rsidRPr="00663308">
        <w:rPr>
          <w:rFonts w:cs="Times New Roman"/>
          <w:szCs w:val="24"/>
          <w:lang w:val="es-ES"/>
        </w:rPr>
        <w:t>específica del principio de igualdad, se concreta en la proscripción de tratos legales tributarios diferentes injustificados, sea porque no hay razón para el trato desigual o sea porque se dé un mismo trato pese a existir razones para dar un trato desigual</w:t>
      </w:r>
      <w:r w:rsidRPr="00663308">
        <w:rPr>
          <w:rFonts w:cs="Times New Roman"/>
          <w:szCs w:val="24"/>
          <w:vertAlign w:val="superscript"/>
          <w:lang w:val="es-ES"/>
        </w:rPr>
        <w:footnoteReference w:id="59"/>
      </w:r>
      <w:r w:rsidRPr="00663308">
        <w:rPr>
          <w:rFonts w:cs="Times New Roman"/>
          <w:szCs w:val="24"/>
          <w:lang w:val="es-ES"/>
        </w:rPr>
        <w:t>. El principio de equidad puede ser considerado en términos horizontales o verticales. La equidad horizontal implica que el sistema tributario debe dar un mismo trato a las personas que, antes de tributar, tienen la misma capacidad económica, de manera ta</w:t>
      </w:r>
      <w:r w:rsidRPr="00663308">
        <w:rPr>
          <w:rFonts w:cs="Times New Roman"/>
          <w:szCs w:val="24"/>
          <w:lang w:val="es-ES"/>
        </w:rPr>
        <w:t>l que mantengan su paridad luego de pagar sus tributos. La equidad vertical, relacionada con la exigencia de progresividad, implica que la carga tributaria se debe distribuir de tal manera que quienes tienen una mayor capacidad económica deben soportar una</w:t>
      </w:r>
      <w:r w:rsidRPr="00663308">
        <w:rPr>
          <w:rFonts w:cs="Times New Roman"/>
          <w:szCs w:val="24"/>
          <w:lang w:val="es-ES"/>
        </w:rPr>
        <w:t xml:space="preserve"> mayor parte del impuesto</w:t>
      </w:r>
      <w:r w:rsidRPr="00663308">
        <w:rPr>
          <w:rFonts w:cs="Times New Roman"/>
          <w:szCs w:val="24"/>
          <w:vertAlign w:val="superscript"/>
          <w:lang w:val="es-ES"/>
        </w:rPr>
        <w:footnoteReference w:id="60"/>
      </w:r>
      <w:r w:rsidRPr="00663308">
        <w:rPr>
          <w:rFonts w:cs="Times New Roman"/>
          <w:szCs w:val="24"/>
          <w:lang w:val="es-ES"/>
        </w:rPr>
        <w:t>.</w:t>
      </w:r>
    </w:p>
    <w:p w:rsidR="00E30D1E" w:rsidRPr="00663308" w:rsidRDefault="00663308" w:rsidP="00EE3E89">
      <w:pPr>
        <w:pStyle w:val="Prrafodelista"/>
        <w:ind w:left="0"/>
        <w:jc w:val="both"/>
        <w:rPr>
          <w:rFonts w:cs="Times New Roman"/>
          <w:lang w:val="es-ES"/>
        </w:rPr>
      </w:pPr>
    </w:p>
    <w:p w:rsidR="00E65E38" w:rsidRPr="00663308" w:rsidRDefault="00663308" w:rsidP="00815F67">
      <w:pPr>
        <w:pStyle w:val="Prrafodelista"/>
        <w:numPr>
          <w:ilvl w:val="0"/>
          <w:numId w:val="4"/>
        </w:numPr>
        <w:ind w:left="0" w:firstLine="0"/>
        <w:jc w:val="both"/>
        <w:rPr>
          <w:rFonts w:cs="Times New Roman"/>
          <w:lang w:val="es-ES"/>
        </w:rPr>
      </w:pPr>
      <w:r w:rsidRPr="00663308">
        <w:rPr>
          <w:rFonts w:cs="Times New Roman"/>
          <w:bCs/>
          <w:lang w:val="es-ES"/>
        </w:rPr>
        <w:t>A</w:t>
      </w:r>
      <w:r w:rsidRPr="00663308">
        <w:rPr>
          <w:rFonts w:cs="Times New Roman"/>
          <w:bCs/>
          <w:lang w:val="es-ES"/>
        </w:rPr>
        <w:t>l respecto, adicionalmente</w:t>
      </w:r>
      <w:r w:rsidRPr="00663308">
        <w:rPr>
          <w:rFonts w:cs="Times New Roman"/>
          <w:bCs/>
          <w:lang w:val="es-ES"/>
        </w:rPr>
        <w:t>,</w:t>
      </w:r>
      <w:r w:rsidRPr="00663308">
        <w:rPr>
          <w:rFonts w:cs="Times New Roman"/>
          <w:lang w:val="es-ES"/>
        </w:rPr>
        <w:t xml:space="preserve"> </w:t>
      </w:r>
      <w:r w:rsidRPr="00663308">
        <w:rPr>
          <w:rFonts w:cs="Times New Roman"/>
          <w:bCs/>
          <w:lang w:val="es-ES"/>
        </w:rPr>
        <w:t>el demandante no señaló un trato diferente injustificado que viole la equidad y justicia tributarias, por lo que el cargo se consider</w:t>
      </w:r>
      <w:r w:rsidRPr="00663308">
        <w:rPr>
          <w:rFonts w:cs="Times New Roman"/>
          <w:bCs/>
          <w:lang w:val="es-ES"/>
        </w:rPr>
        <w:t>a</w:t>
      </w:r>
      <w:r w:rsidRPr="00663308">
        <w:rPr>
          <w:rFonts w:cs="Times New Roman"/>
          <w:bCs/>
          <w:lang w:val="es-ES"/>
        </w:rPr>
        <w:t xml:space="preserve"> como carente de </w:t>
      </w:r>
      <w:r w:rsidRPr="00663308">
        <w:rPr>
          <w:rFonts w:cs="Times New Roman"/>
          <w:bCs/>
          <w:i/>
          <w:iCs/>
          <w:lang w:val="es-ES"/>
        </w:rPr>
        <w:t xml:space="preserve">especificidad </w:t>
      </w:r>
      <w:r w:rsidRPr="00663308">
        <w:rPr>
          <w:rFonts w:cs="Times New Roman"/>
          <w:bCs/>
          <w:lang w:val="es-ES"/>
        </w:rPr>
        <w:t xml:space="preserve">y </w:t>
      </w:r>
      <w:r w:rsidRPr="00663308">
        <w:rPr>
          <w:rFonts w:cs="Times New Roman"/>
          <w:bCs/>
          <w:i/>
          <w:iCs/>
          <w:lang w:val="es-ES"/>
        </w:rPr>
        <w:t>suficiencia</w:t>
      </w:r>
      <w:r w:rsidRPr="00663308">
        <w:rPr>
          <w:rFonts w:cs="Times New Roman"/>
          <w:bCs/>
          <w:lang w:val="es-ES"/>
        </w:rPr>
        <w:t xml:space="preserve">. De hecho, no </w:t>
      </w:r>
      <w:r w:rsidRPr="00663308">
        <w:rPr>
          <w:rFonts w:cs="Times New Roman"/>
          <w:bCs/>
          <w:lang w:val="es-ES"/>
        </w:rPr>
        <w:t>explicó con razones constitucionalmente relevantes que el tributo desconozca la capacidad económica de los contribuyente</w:t>
      </w:r>
      <w:r w:rsidRPr="00663308">
        <w:rPr>
          <w:rFonts w:cs="Times New Roman"/>
          <w:bCs/>
          <w:lang w:val="es-ES"/>
        </w:rPr>
        <w:t>s</w:t>
      </w:r>
      <w:r w:rsidRPr="00663308">
        <w:rPr>
          <w:rFonts w:cs="Times New Roman"/>
          <w:bCs/>
          <w:lang w:val="es-ES"/>
        </w:rPr>
        <w:t xml:space="preserve"> en términos de paridad (equidad horizontal)</w:t>
      </w:r>
      <w:r w:rsidRPr="00663308">
        <w:rPr>
          <w:rFonts w:cs="Times New Roman"/>
          <w:bCs/>
          <w:lang w:val="es-ES"/>
        </w:rPr>
        <w:t>. T</w:t>
      </w:r>
      <w:r w:rsidRPr="00663308">
        <w:rPr>
          <w:rFonts w:cs="Times New Roman"/>
          <w:bCs/>
          <w:lang w:val="es-ES"/>
        </w:rPr>
        <w:t>ampoco ofreció los elementos de juicio necesarios para suscitar una duda razonable sobre</w:t>
      </w:r>
      <w:r w:rsidRPr="00663308">
        <w:rPr>
          <w:rFonts w:cs="Times New Roman"/>
          <w:bCs/>
          <w:lang w:val="es-ES"/>
        </w:rPr>
        <w:t xml:space="preserve"> la constitucionalidad de las disposiciones acusadas en el sentido de que estas generen un efecto confiscatorio que desconozca la capacidad económica de los contribuyentes </w:t>
      </w:r>
      <w:r w:rsidRPr="00663308">
        <w:rPr>
          <w:rFonts w:cs="Times New Roman"/>
          <w:bCs/>
          <w:lang w:val="es-ES"/>
        </w:rPr>
        <w:t xml:space="preserve">individuales </w:t>
      </w:r>
      <w:r w:rsidRPr="00663308">
        <w:rPr>
          <w:rFonts w:cs="Times New Roman"/>
          <w:bCs/>
          <w:lang w:val="es-ES"/>
        </w:rPr>
        <w:t xml:space="preserve">(equidad vertical), en este caso, del socio o accionista sobre el cual </w:t>
      </w:r>
      <w:r w:rsidRPr="00663308">
        <w:rPr>
          <w:rFonts w:cs="Times New Roman"/>
          <w:bCs/>
          <w:lang w:val="es-ES"/>
        </w:rPr>
        <w:t>recae la imposición de la renta sobre los dividendos.</w:t>
      </w:r>
    </w:p>
    <w:p w:rsidR="00E65E38" w:rsidRPr="00663308" w:rsidRDefault="00663308" w:rsidP="00E65E38">
      <w:pPr>
        <w:pStyle w:val="Prrafodelista"/>
        <w:ind w:left="0"/>
        <w:jc w:val="both"/>
        <w:rPr>
          <w:rFonts w:cs="Times New Roman"/>
          <w:lang w:val="es-ES"/>
        </w:rPr>
      </w:pPr>
    </w:p>
    <w:p w:rsidR="00E65E38"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De hecho, el cargo sostiene que los accionistas de sociedades con menor rentabilidad son los más afectados con la imposición sobre los dividendos. A su juicio, “a diferencia de los grandes inversionist</w:t>
      </w:r>
      <w:r w:rsidRPr="00663308">
        <w:rPr>
          <w:rFonts w:cs="Times New Roman"/>
          <w:lang w:val="es-ES"/>
        </w:rPr>
        <w:t>as que tienen un descuento del 19% los primeros en realidad tendrían que pagar tarifas mucho más altas. Es decir, sólo aquellas personas naturales que obtengan más de $46 millones de dividendos al año podrán obtener un descuento tributario, lo cual es evid</w:t>
      </w:r>
      <w:r w:rsidRPr="00663308">
        <w:rPr>
          <w:rFonts w:cs="Times New Roman"/>
          <w:lang w:val="es-ES"/>
        </w:rPr>
        <w:t>entemente regresivo y afecta en mayor medida a la pequeña y mediana empresa”</w:t>
      </w:r>
      <w:r w:rsidRPr="00663308">
        <w:rPr>
          <w:rFonts w:cs="Times New Roman"/>
          <w:vertAlign w:val="superscript"/>
          <w:lang w:val="es-ES"/>
        </w:rPr>
        <w:footnoteReference w:id="61"/>
      </w:r>
      <w:r w:rsidRPr="00663308">
        <w:rPr>
          <w:rFonts w:cs="Times New Roman"/>
          <w:lang w:val="es-ES"/>
        </w:rPr>
        <w:t>. No obstante, el demandante desconoce que, con la ampliación del tramo exento sobre el impuesto a los dividendos que introdujo el artículo 241</w:t>
      </w:r>
      <w:r w:rsidRPr="00663308">
        <w:rPr>
          <w:rFonts w:cs="Times New Roman"/>
          <w:lang w:val="es-ES"/>
        </w:rPr>
        <w:t>.</w:t>
      </w:r>
      <w:r w:rsidRPr="00663308">
        <w:rPr>
          <w:rFonts w:cs="Times New Roman"/>
          <w:lang w:val="es-ES"/>
        </w:rPr>
        <w:t xml:space="preserve">1 del ET demandado, las empresas y </w:t>
      </w:r>
      <w:r w:rsidRPr="00663308">
        <w:rPr>
          <w:rFonts w:cs="Times New Roman"/>
          <w:lang w:val="es-ES"/>
        </w:rPr>
        <w:t>personas con menor capacidad adquisitiva tendrían impuestos más bajos e incluso, si sus dividendos están por debajo de 1.090 UVT quedarían exentas del impuesto, por lo que no tendrían la necesidad del descuento, dado que su tarifa por concepto de dividendo</w:t>
      </w:r>
      <w:r w:rsidRPr="00663308">
        <w:rPr>
          <w:rFonts w:cs="Times New Roman"/>
          <w:lang w:val="es-ES"/>
        </w:rPr>
        <w:t xml:space="preserve">s sería igual a 0. </w:t>
      </w:r>
    </w:p>
    <w:p w:rsidR="00E65E38" w:rsidRPr="00663308" w:rsidRDefault="00663308" w:rsidP="00E65E38">
      <w:pPr>
        <w:pStyle w:val="Prrafodelista"/>
        <w:ind w:left="0"/>
        <w:jc w:val="both"/>
        <w:rPr>
          <w:rFonts w:cs="Times New Roman"/>
          <w:lang w:val="es-ES"/>
        </w:rPr>
      </w:pPr>
    </w:p>
    <w:p w:rsidR="00FC5946"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Así</w:t>
      </w:r>
      <w:r w:rsidRPr="00663308">
        <w:rPr>
          <w:rFonts w:cs="Times New Roman"/>
          <w:lang w:val="es-ES"/>
        </w:rPr>
        <w:t>,</w:t>
      </w:r>
      <w:r w:rsidRPr="00663308">
        <w:rPr>
          <w:rFonts w:cs="Times New Roman"/>
          <w:lang w:val="es-ES"/>
        </w:rPr>
        <w:t xml:space="preserve"> </w:t>
      </w:r>
      <w:r w:rsidRPr="00663308">
        <w:rPr>
          <w:rFonts w:cs="Times New Roman"/>
          <w:lang w:val="es-ES"/>
        </w:rPr>
        <w:t>según expuso el Ministerio de Hacienda, con la reforma que introdujo la Ley 2277 de 2022</w:t>
      </w:r>
      <w:r w:rsidRPr="00663308">
        <w:rPr>
          <w:rFonts w:cs="Times New Roman"/>
          <w:lang w:val="es-ES"/>
        </w:rPr>
        <w:t>,</w:t>
      </w:r>
    </w:p>
    <w:p w:rsidR="00FC5946" w:rsidRPr="00663308" w:rsidRDefault="00663308" w:rsidP="00FC5946">
      <w:pPr>
        <w:pStyle w:val="Prrafodelista"/>
        <w:rPr>
          <w:rFonts w:cs="Times New Roman"/>
          <w:lang w:val="es-ES"/>
        </w:rPr>
      </w:pPr>
    </w:p>
    <w:p w:rsidR="00E65E38" w:rsidRPr="00663308" w:rsidRDefault="00663308" w:rsidP="00FC5946">
      <w:pPr>
        <w:pStyle w:val="Prrafodelista"/>
        <w:ind w:left="708"/>
        <w:jc w:val="both"/>
        <w:rPr>
          <w:rFonts w:cs="Times New Roman"/>
          <w:lang w:val="es-ES"/>
        </w:rPr>
      </w:pPr>
      <w:r w:rsidRPr="00663308">
        <w:rPr>
          <w:rFonts w:cs="Times New Roman"/>
          <w:szCs w:val="24"/>
          <w:lang w:val="es-ES"/>
        </w:rPr>
        <w:t>los ingresos anuales por dividendos por montos menores a $352 millones de pesos (ingresos correspondientes a personas del 1% con mayores in</w:t>
      </w:r>
      <w:r w:rsidRPr="00663308">
        <w:rPr>
          <w:rFonts w:cs="Times New Roman"/>
          <w:szCs w:val="24"/>
          <w:lang w:val="es-ES"/>
        </w:rPr>
        <w:t>gresos) tendrían una tarifa menor frente a la situación previa a la reforma, pues estos ingresos tendrían un mayor tramo exento y, adicionalmente un descuento del 19%, lo que genera un ajuste de la carga tributaria razonable. Este ajuste lleva a que para u</w:t>
      </w:r>
      <w:r w:rsidRPr="00663308">
        <w:rPr>
          <w:rFonts w:cs="Times New Roman"/>
          <w:szCs w:val="24"/>
          <w:lang w:val="es-ES"/>
        </w:rPr>
        <w:t>n conjunto amplio de personas con ingresos por dividendos se presente una menor carga tributaria</w:t>
      </w:r>
      <w:r w:rsidRPr="00663308">
        <w:rPr>
          <w:rFonts w:cs="Times New Roman"/>
          <w:lang w:val="es-ES"/>
        </w:rPr>
        <w:t>.</w:t>
      </w:r>
      <w:r w:rsidRPr="00663308">
        <w:rPr>
          <w:rStyle w:val="Refdenotaalpie"/>
          <w:rFonts w:cs="Times New Roman"/>
          <w:lang w:val="es-ES"/>
        </w:rPr>
        <w:footnoteReference w:id="62"/>
      </w:r>
    </w:p>
    <w:p w:rsidR="00C70C0D" w:rsidRPr="00663308" w:rsidRDefault="00663308" w:rsidP="00C70C0D">
      <w:pPr>
        <w:pStyle w:val="Prrafodelista"/>
        <w:rPr>
          <w:rFonts w:cs="Times New Roman"/>
          <w:lang w:val="es-ES"/>
        </w:rPr>
      </w:pPr>
    </w:p>
    <w:p w:rsidR="00C70C0D" w:rsidRPr="00663308" w:rsidRDefault="00663308" w:rsidP="00C70C0D">
      <w:pPr>
        <w:pStyle w:val="Prrafodelista"/>
        <w:numPr>
          <w:ilvl w:val="0"/>
          <w:numId w:val="4"/>
        </w:numPr>
        <w:ind w:left="0" w:firstLine="0"/>
        <w:jc w:val="both"/>
        <w:rPr>
          <w:rFonts w:cs="Times New Roman"/>
          <w:lang w:val="es-ES"/>
        </w:rPr>
      </w:pPr>
      <w:r w:rsidRPr="00663308">
        <w:rPr>
          <w:rFonts w:cs="Times New Roman"/>
          <w:lang w:val="es-ES"/>
        </w:rPr>
        <w:t>Nótese entonces, que</w:t>
      </w:r>
      <w:r w:rsidRPr="00663308">
        <w:rPr>
          <w:rFonts w:cs="Times New Roman"/>
          <w:lang w:val="es-ES"/>
        </w:rPr>
        <w:t xml:space="preserve"> el ciudadano no sustentó la</w:t>
      </w:r>
      <w:r w:rsidRPr="00663308">
        <w:rPr>
          <w:rFonts w:cs="Times New Roman"/>
          <w:lang w:val="es-ES"/>
        </w:rPr>
        <w:t xml:space="preserve"> alegada</w:t>
      </w:r>
      <w:r w:rsidRPr="00663308">
        <w:rPr>
          <w:rFonts w:cs="Times New Roman"/>
          <w:lang w:val="es-ES"/>
        </w:rPr>
        <w:t xml:space="preserve"> desigualdad entre capacidades contributivas similares, más allá de afirmar que los más afectados co</w:t>
      </w:r>
      <w:r w:rsidRPr="00663308">
        <w:rPr>
          <w:rFonts w:cs="Times New Roman"/>
          <w:lang w:val="es-ES"/>
        </w:rPr>
        <w:t>n el impuesto son los pequeños inversionistas de empresas con menor rentabilidad, porque, a su juicio, estos terminan asumiendo una carga excesivamente alta, dado que no les aplica el descuento del 19%, lo que genera una situación de inequidad entre contri</w:t>
      </w:r>
      <w:r w:rsidRPr="00663308">
        <w:rPr>
          <w:rFonts w:cs="Times New Roman"/>
          <w:lang w:val="es-ES"/>
        </w:rPr>
        <w:t xml:space="preserve">buyentes que obtienen dividendos inferiores y superiores a 1,090 UVT. Sin embargo, este argumento responde a una interpretación </w:t>
      </w:r>
      <w:r w:rsidRPr="00663308">
        <w:rPr>
          <w:rFonts w:cs="Times New Roman"/>
          <w:lang w:val="es-ES"/>
        </w:rPr>
        <w:t>imprecisa</w:t>
      </w:r>
      <w:r w:rsidRPr="00663308">
        <w:rPr>
          <w:rFonts w:cs="Times New Roman"/>
          <w:lang w:val="es-ES"/>
        </w:rPr>
        <w:t xml:space="preserve"> de</w:t>
      </w:r>
      <w:r w:rsidRPr="00663308">
        <w:rPr>
          <w:rFonts w:cs="Times New Roman"/>
          <w:lang w:val="es-ES"/>
        </w:rPr>
        <w:t>l artículo 241</w:t>
      </w:r>
      <w:r w:rsidRPr="00663308">
        <w:rPr>
          <w:rFonts w:cs="Times New Roman"/>
          <w:lang w:val="es-ES"/>
        </w:rPr>
        <w:t>.</w:t>
      </w:r>
      <w:r w:rsidRPr="00663308">
        <w:rPr>
          <w:rFonts w:cs="Times New Roman"/>
          <w:lang w:val="es-ES"/>
        </w:rPr>
        <w:t>1 del ET</w:t>
      </w:r>
      <w:r w:rsidRPr="00663308">
        <w:rPr>
          <w:rFonts w:cs="Times New Roman"/>
          <w:lang w:val="es-ES"/>
        </w:rPr>
        <w:t>, pues solo quienes obtienen dividendos por un monto superior a</w:t>
      </w:r>
      <w:r w:rsidRPr="00663308">
        <w:rPr>
          <w:rFonts w:cs="Times New Roman"/>
          <w:lang w:val="es-ES"/>
        </w:rPr>
        <w:t xml:space="preserve"> </w:t>
      </w:r>
      <w:r w:rsidRPr="00663308">
        <w:rPr>
          <w:rFonts w:cs="Times New Roman"/>
          <w:lang w:val="es-ES"/>
        </w:rPr>
        <w:t xml:space="preserve">1,090 UVT son objeto del </w:t>
      </w:r>
      <w:r w:rsidRPr="00663308">
        <w:rPr>
          <w:rFonts w:cs="Times New Roman"/>
          <w:lang w:val="es-ES"/>
        </w:rPr>
        <w:t>tributo y por tanto pueden aplicar dicho descuento.</w:t>
      </w:r>
    </w:p>
    <w:p w:rsidR="008574FE" w:rsidRPr="00663308" w:rsidRDefault="00663308" w:rsidP="006C3F15">
      <w:pPr>
        <w:rPr>
          <w:rFonts w:ascii="Times New Roman" w:hAnsi="Times New Roman" w:cs="Times New Roman"/>
          <w:sz w:val="28"/>
          <w:lang w:val="es-ES"/>
        </w:rPr>
      </w:pPr>
    </w:p>
    <w:p w:rsidR="008574FE" w:rsidRPr="00663308" w:rsidRDefault="00663308" w:rsidP="008574FE">
      <w:pPr>
        <w:pStyle w:val="Prrafodelista"/>
        <w:numPr>
          <w:ilvl w:val="0"/>
          <w:numId w:val="4"/>
        </w:numPr>
        <w:ind w:left="0" w:firstLine="0"/>
        <w:jc w:val="both"/>
        <w:rPr>
          <w:rFonts w:cs="Times New Roman"/>
          <w:lang w:val="es-ES"/>
        </w:rPr>
      </w:pPr>
      <w:r w:rsidRPr="00663308">
        <w:rPr>
          <w:rFonts w:cs="Times New Roman"/>
          <w:lang w:val="es-ES"/>
        </w:rPr>
        <w:t xml:space="preserve">Igualmente, la acusación carece de </w:t>
      </w:r>
      <w:r w:rsidRPr="00663308">
        <w:rPr>
          <w:rFonts w:cs="Times New Roman"/>
          <w:i/>
          <w:iCs/>
          <w:lang w:val="es-ES"/>
        </w:rPr>
        <w:t>especificidad</w:t>
      </w:r>
      <w:r w:rsidRPr="00663308">
        <w:rPr>
          <w:rFonts w:cs="Times New Roman"/>
          <w:lang w:val="es-ES"/>
        </w:rPr>
        <w:t>, teniendo en cuenta que el demandante no explicó por qué serían insuficientes –</w:t>
      </w:r>
      <w:r w:rsidRPr="00663308">
        <w:rPr>
          <w:rFonts w:cs="Times New Roman"/>
          <w:lang w:val="es-ES"/>
        </w:rPr>
        <w:t xml:space="preserve">y por tanto </w:t>
      </w:r>
      <w:r w:rsidRPr="00663308">
        <w:rPr>
          <w:rFonts w:cs="Times New Roman"/>
          <w:lang w:val="es-ES"/>
        </w:rPr>
        <w:t>contrarias a los principios constitucionales</w:t>
      </w:r>
      <w:r w:rsidRPr="00663308">
        <w:rPr>
          <w:rFonts w:cs="Times New Roman"/>
          <w:lang w:val="es-ES"/>
        </w:rPr>
        <w:t>–</w:t>
      </w:r>
      <w:r w:rsidRPr="00663308">
        <w:rPr>
          <w:rFonts w:cs="Times New Roman"/>
          <w:lang w:val="es-ES"/>
        </w:rPr>
        <w:t xml:space="preserve"> las garantías ado</w:t>
      </w:r>
      <w:r w:rsidRPr="00663308">
        <w:rPr>
          <w:rFonts w:cs="Times New Roman"/>
          <w:lang w:val="es-ES"/>
        </w:rPr>
        <w:t>ptadas para evitar que la reforma en materia de dividendos tenga rasgos confiscatorios y que según las autoridades que participaron en la elaboración de la norma consistieron en (i) la ampliación del tramo exento, el cual pasó de 300 UVT a 1,090 UVT, acord</w:t>
      </w:r>
      <w:r w:rsidRPr="00663308">
        <w:rPr>
          <w:rFonts w:cs="Times New Roman"/>
          <w:lang w:val="es-ES"/>
        </w:rPr>
        <w:t>e con el esquema de tarifas del artículo 241 del ET; y, (ii) en el descuento del 19% para los ingresos por dividendos para las personas naturales.</w:t>
      </w:r>
    </w:p>
    <w:p w:rsidR="00E65E38" w:rsidRPr="00663308" w:rsidRDefault="00663308" w:rsidP="004C3D65">
      <w:pPr>
        <w:rPr>
          <w:rFonts w:ascii="Times New Roman" w:hAnsi="Times New Roman" w:cs="Times New Roman"/>
          <w:sz w:val="28"/>
          <w:lang w:val="es-ES"/>
        </w:rPr>
      </w:pPr>
    </w:p>
    <w:p w:rsidR="00E65E38" w:rsidRPr="00663308" w:rsidRDefault="00663308" w:rsidP="004C3D65">
      <w:pPr>
        <w:pStyle w:val="Prrafodelista"/>
        <w:numPr>
          <w:ilvl w:val="0"/>
          <w:numId w:val="4"/>
        </w:numPr>
        <w:ind w:left="0" w:firstLine="0"/>
        <w:jc w:val="both"/>
        <w:rPr>
          <w:rFonts w:cs="Times New Roman"/>
          <w:lang w:val="es-ES"/>
        </w:rPr>
      </w:pPr>
      <w:r w:rsidRPr="00663308">
        <w:rPr>
          <w:rFonts w:cs="Times New Roman"/>
          <w:lang w:val="es-ES"/>
        </w:rPr>
        <w:t>L</w:t>
      </w:r>
      <w:r w:rsidRPr="00663308">
        <w:rPr>
          <w:rFonts w:cs="Times New Roman"/>
          <w:lang w:val="es-ES"/>
        </w:rPr>
        <w:t xml:space="preserve">a Sala encuentra que este argumento hace que el cargo no sea </w:t>
      </w:r>
      <w:r w:rsidRPr="00663308">
        <w:rPr>
          <w:rFonts w:cs="Times New Roman"/>
          <w:i/>
          <w:iCs/>
          <w:lang w:val="es-ES"/>
        </w:rPr>
        <w:t>específico</w:t>
      </w:r>
      <w:r w:rsidRPr="00663308">
        <w:rPr>
          <w:rFonts w:cs="Times New Roman"/>
          <w:lang w:val="es-ES"/>
        </w:rPr>
        <w:t>,</w:t>
      </w:r>
      <w:r w:rsidRPr="00663308">
        <w:rPr>
          <w:rFonts w:cs="Times New Roman"/>
          <w:lang w:val="es-ES"/>
        </w:rPr>
        <w:t xml:space="preserve"> puesto que su planteamiento sobre la presunta mayor afectación de las sociedades con menor </w:t>
      </w:r>
      <w:r w:rsidRPr="00663308">
        <w:rPr>
          <w:rFonts w:cs="Times New Roman"/>
          <w:lang w:val="es-ES"/>
        </w:rPr>
        <w:t>rentabilidad</w:t>
      </w:r>
      <w:r w:rsidRPr="00663308">
        <w:rPr>
          <w:rFonts w:cs="Times New Roman"/>
          <w:lang w:val="es-ES"/>
        </w:rPr>
        <w:t xml:space="preserve"> desconoce las reglas metodológicas que deben considerarse para determinar si un sujeto, en este caso un inversionista, es contribuyente o no del impues</w:t>
      </w:r>
      <w:r w:rsidRPr="00663308">
        <w:rPr>
          <w:rFonts w:cs="Times New Roman"/>
          <w:lang w:val="es-ES"/>
        </w:rPr>
        <w:t>to al patrimonio y en qué proporción.</w:t>
      </w:r>
      <w:r w:rsidRPr="00663308">
        <w:rPr>
          <w:rFonts w:cs="Times New Roman"/>
          <w:lang w:val="es-ES"/>
        </w:rPr>
        <w:t xml:space="preserve"> En ese sentido, no cumple con</w:t>
      </w:r>
      <w:r w:rsidRPr="00663308">
        <w:rPr>
          <w:rFonts w:cs="Times New Roman"/>
          <w:bCs/>
          <w:lang w:val="es-ES"/>
        </w:rPr>
        <w:t xml:space="preserve"> la carga argumentativa tendiente a demostrar la oposición objetiva entre las disposiciones acusadas y la Constitución.</w:t>
      </w:r>
    </w:p>
    <w:p w:rsidR="0011680D" w:rsidRPr="00663308" w:rsidRDefault="00663308" w:rsidP="0011680D">
      <w:pPr>
        <w:pStyle w:val="Prrafodelista"/>
        <w:rPr>
          <w:rFonts w:cs="Times New Roman"/>
          <w:lang w:val="es-ES"/>
        </w:rPr>
      </w:pPr>
    </w:p>
    <w:p w:rsidR="00B673B1" w:rsidRPr="00663308" w:rsidRDefault="00663308" w:rsidP="00B673B1">
      <w:pPr>
        <w:pStyle w:val="Prrafodelista"/>
        <w:numPr>
          <w:ilvl w:val="0"/>
          <w:numId w:val="4"/>
        </w:numPr>
        <w:ind w:left="0" w:firstLine="0"/>
        <w:jc w:val="both"/>
        <w:rPr>
          <w:rFonts w:cs="Times New Roman"/>
          <w:lang w:val="es-ES"/>
        </w:rPr>
      </w:pPr>
      <w:r w:rsidRPr="00663308">
        <w:rPr>
          <w:rFonts w:cs="Times New Roman"/>
          <w:lang w:val="es-ES"/>
        </w:rPr>
        <w:t>Por lo anterior, a partir de la argumentación del accionante solo se</w:t>
      </w:r>
      <w:r w:rsidRPr="00663308">
        <w:rPr>
          <w:rFonts w:cs="Times New Roman"/>
          <w:lang w:val="es-ES"/>
        </w:rPr>
        <w:t xml:space="preserve"> pueden identificar razones para la solicitud de inexequibilidad asociadas a la falta de conveniencia de las normas acusadas, dado que con el nuevo esquema de tarifas marginales que introdujo el artículo 241 del ET se incrementaría la carga tributaria, pri</w:t>
      </w:r>
      <w:r w:rsidRPr="00663308">
        <w:rPr>
          <w:rFonts w:cs="Times New Roman"/>
          <w:lang w:val="es-ES"/>
        </w:rPr>
        <w:t>ncipalmente para las personas naturales de mayores ingresos. Sin embargo, el mero incremento de una tarifa no s</w:t>
      </w:r>
      <w:r w:rsidRPr="00663308">
        <w:rPr>
          <w:rFonts w:cs="Times New Roman"/>
          <w:lang w:val="es-ES"/>
        </w:rPr>
        <w:t>o</w:t>
      </w:r>
      <w:r w:rsidRPr="00663308">
        <w:rPr>
          <w:rFonts w:cs="Times New Roman"/>
          <w:lang w:val="es-ES"/>
        </w:rPr>
        <w:t>lo no implica, en abstracto</w:t>
      </w:r>
      <w:r w:rsidRPr="00663308">
        <w:rPr>
          <w:rFonts w:cs="Times New Roman"/>
          <w:vertAlign w:val="superscript"/>
          <w:lang w:val="es-ES"/>
        </w:rPr>
        <w:footnoteReference w:id="63"/>
      </w:r>
      <w:r w:rsidRPr="00663308">
        <w:rPr>
          <w:rFonts w:cs="Times New Roman"/>
          <w:lang w:val="es-ES"/>
        </w:rPr>
        <w:t>, el carácter confiscatorio del gravamen, sino que podría incluso responder a principios o mandatos constitucionales</w:t>
      </w:r>
      <w:r w:rsidRPr="00663308">
        <w:rPr>
          <w:rFonts w:cs="Times New Roman"/>
          <w:lang w:val="es-ES"/>
        </w:rPr>
        <w:t xml:space="preserve"> como la progresividad</w:t>
      </w:r>
      <w:r w:rsidRPr="00663308">
        <w:rPr>
          <w:rFonts w:cs="Times New Roman"/>
          <w:vertAlign w:val="superscript"/>
          <w:lang w:val="es-ES"/>
        </w:rPr>
        <w:footnoteReference w:id="64"/>
      </w:r>
      <w:r w:rsidRPr="00663308">
        <w:rPr>
          <w:rFonts w:cs="Times New Roman"/>
          <w:lang w:val="es-ES"/>
        </w:rPr>
        <w:t xml:space="preserve">. Por lo tanto, la mera disonancia del accionante en relación con la medida legislativa que se reprocha no permite activar la competencia de la Corte para conocer sobre su alegada inconstitucionalidad, de lo que se deriva la </w:t>
      </w:r>
      <w:r w:rsidRPr="00663308">
        <w:rPr>
          <w:rFonts w:cs="Times New Roman"/>
          <w:i/>
          <w:iCs/>
          <w:lang w:val="es-ES"/>
        </w:rPr>
        <w:t>insufici</w:t>
      </w:r>
      <w:r w:rsidRPr="00663308">
        <w:rPr>
          <w:rFonts w:cs="Times New Roman"/>
          <w:i/>
          <w:iCs/>
          <w:lang w:val="es-ES"/>
        </w:rPr>
        <w:t>encia</w:t>
      </w:r>
      <w:r w:rsidRPr="00663308">
        <w:rPr>
          <w:rFonts w:cs="Times New Roman"/>
          <w:lang w:val="es-ES"/>
        </w:rPr>
        <w:t xml:space="preserve"> del cargo.</w:t>
      </w:r>
    </w:p>
    <w:p w:rsidR="00B673B1" w:rsidRPr="00663308" w:rsidRDefault="00663308" w:rsidP="00B673B1">
      <w:pPr>
        <w:pStyle w:val="Prrafodelista"/>
        <w:rPr>
          <w:rFonts w:cs="Times New Roman"/>
          <w:lang w:val="es-ES"/>
        </w:rPr>
      </w:pPr>
    </w:p>
    <w:p w:rsidR="00B673B1" w:rsidRPr="00663308" w:rsidRDefault="00663308" w:rsidP="00B673B1">
      <w:pPr>
        <w:pStyle w:val="Prrafodelista"/>
        <w:numPr>
          <w:ilvl w:val="0"/>
          <w:numId w:val="4"/>
        </w:numPr>
        <w:ind w:left="0" w:firstLine="0"/>
        <w:jc w:val="both"/>
        <w:rPr>
          <w:rFonts w:cs="Times New Roman"/>
          <w:lang w:val="es-ES"/>
        </w:rPr>
      </w:pPr>
      <w:r w:rsidRPr="00663308">
        <w:rPr>
          <w:rFonts w:cs="Times New Roman"/>
          <w:lang w:val="es-ES"/>
        </w:rPr>
        <w:t>Ahora bien,</w:t>
      </w:r>
      <w:r w:rsidRPr="00663308">
        <w:rPr>
          <w:rFonts w:cs="Times New Roman"/>
          <w:lang w:val="es-ES"/>
        </w:rPr>
        <w:t xml:space="preserve"> si los argumentos relativos al impacto fiscal del socio o accionista se analizan con independencia de aquellos que sufre la persona jurídica (empresa) por la imposición sobre su renta, no existe argumentación conducente a comp</w:t>
      </w:r>
      <w:r w:rsidRPr="00663308">
        <w:rPr>
          <w:rFonts w:cs="Times New Roman"/>
          <w:lang w:val="es-ES"/>
        </w:rPr>
        <w:t xml:space="preserve">robar que las disposiciones demandadas generen un efecto confiscatorio. Además, como se </w:t>
      </w:r>
      <w:r w:rsidRPr="00663308">
        <w:rPr>
          <w:rFonts w:cs="Times New Roman"/>
          <w:lang w:val="es-ES"/>
        </w:rPr>
        <w:t>ha expuesto</w:t>
      </w:r>
      <w:r w:rsidRPr="00663308">
        <w:rPr>
          <w:rFonts w:cs="Times New Roman"/>
          <w:lang w:val="es-ES"/>
        </w:rPr>
        <w:t>, el accionante no ofrece todos los elementos de juicio argumentativos y probatorios necesarios como para suscitar una duda mínima sobre el presunto efecto c</w:t>
      </w:r>
      <w:r w:rsidRPr="00663308">
        <w:rPr>
          <w:rFonts w:cs="Times New Roman"/>
          <w:lang w:val="es-ES"/>
        </w:rPr>
        <w:t>onfiscatorio que tendrían las normas acusadas desde la perspectiva de la tarifa de tributación sociedad-socio</w:t>
      </w:r>
      <w:r w:rsidRPr="00663308">
        <w:rPr>
          <w:rFonts w:cs="Times New Roman"/>
          <w:vertAlign w:val="superscript"/>
          <w:lang w:val="es-ES"/>
        </w:rPr>
        <w:footnoteReference w:id="65"/>
      </w:r>
      <w:r w:rsidRPr="00663308">
        <w:rPr>
          <w:rFonts w:cs="Times New Roman"/>
          <w:lang w:val="es-ES"/>
        </w:rPr>
        <w:t>.</w:t>
      </w:r>
    </w:p>
    <w:p w:rsidR="00B673B1" w:rsidRPr="00663308" w:rsidRDefault="00663308" w:rsidP="00B673B1">
      <w:pPr>
        <w:pStyle w:val="Prrafodelista"/>
        <w:rPr>
          <w:rFonts w:cs="Times New Roman"/>
          <w:lang w:val="es-ES"/>
        </w:rPr>
      </w:pPr>
    </w:p>
    <w:p w:rsidR="00B673B1" w:rsidRPr="00663308" w:rsidRDefault="00663308" w:rsidP="00B673B1">
      <w:pPr>
        <w:pStyle w:val="Prrafodelista"/>
        <w:numPr>
          <w:ilvl w:val="0"/>
          <w:numId w:val="4"/>
        </w:numPr>
        <w:ind w:left="0" w:firstLine="0"/>
        <w:jc w:val="both"/>
        <w:rPr>
          <w:rFonts w:cs="Times New Roman"/>
          <w:lang w:val="es-ES"/>
        </w:rPr>
      </w:pPr>
      <w:r w:rsidRPr="00663308">
        <w:rPr>
          <w:rFonts w:cs="Times New Roman"/>
          <w:lang w:val="es-ES"/>
        </w:rPr>
        <w:t xml:space="preserve">Si bien la Sala ha considerado de forma integral los argumentos adicionales presentados por el demandante, no </w:t>
      </w:r>
      <w:r w:rsidRPr="00663308">
        <w:rPr>
          <w:rFonts w:cs="Times New Roman"/>
          <w:lang w:val="es-ES"/>
        </w:rPr>
        <w:t xml:space="preserve">es posible derivar </w:t>
      </w:r>
      <w:r w:rsidRPr="00663308">
        <w:rPr>
          <w:rFonts w:cs="Times New Roman"/>
          <w:lang w:val="es-ES"/>
        </w:rPr>
        <w:t xml:space="preserve">de qué manera </w:t>
      </w:r>
      <w:r w:rsidRPr="00663308">
        <w:rPr>
          <w:rFonts w:cs="Times New Roman"/>
          <w:lang w:val="es-ES"/>
        </w:rPr>
        <w:t>se generó la vulneración de los citados principios de equidad y justicia tributaria. En efecto, además de insistir en el efecto confiscatorio presuntamente derivado de un esquema tributario sociedad-socio, la argumentación no procura los elementos suficien</w:t>
      </w:r>
      <w:r w:rsidRPr="00663308">
        <w:rPr>
          <w:rFonts w:cs="Times New Roman"/>
          <w:lang w:val="es-ES"/>
        </w:rPr>
        <w:t>tes para suscitar una duda sobre la inconstitucionalidad de las normas atacadas, más allá de la consideración sobre la inconveniencia del aumento en la tarifa marginal del impuesto, que a partir de la Ley 2277 de 2022 se convirtió en una tarifa progresiva.</w:t>
      </w:r>
      <w:r w:rsidRPr="00663308">
        <w:rPr>
          <w:rFonts w:cs="Times New Roman"/>
          <w:lang w:val="es-ES"/>
        </w:rPr>
        <w:t xml:space="preserve"> </w:t>
      </w:r>
    </w:p>
    <w:p w:rsidR="00766DC2" w:rsidRPr="00663308" w:rsidRDefault="00663308" w:rsidP="004C3D65">
      <w:pPr>
        <w:rPr>
          <w:rFonts w:ascii="Times New Roman" w:hAnsi="Times New Roman" w:cs="Times New Roman"/>
          <w:sz w:val="28"/>
          <w:lang w:val="es-ES"/>
        </w:rPr>
      </w:pPr>
    </w:p>
    <w:p w:rsidR="000378A3"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Finalmente</w:t>
      </w:r>
      <w:r w:rsidRPr="00663308">
        <w:rPr>
          <w:rFonts w:cs="Times New Roman"/>
          <w:lang w:val="es-ES"/>
        </w:rPr>
        <w:t>, l</w:t>
      </w:r>
      <w:r w:rsidRPr="00663308">
        <w:rPr>
          <w:rFonts w:cs="Times New Roman"/>
          <w:lang w:val="es-ES"/>
        </w:rPr>
        <w:t xml:space="preserve">a </w:t>
      </w:r>
      <w:r w:rsidRPr="00663308">
        <w:rPr>
          <w:rFonts w:cs="Times New Roman"/>
          <w:lang w:val="es-ES"/>
        </w:rPr>
        <w:t>Corte</w:t>
      </w:r>
      <w:r w:rsidRPr="00663308">
        <w:rPr>
          <w:rFonts w:cs="Times New Roman"/>
          <w:lang w:val="es-ES"/>
        </w:rPr>
        <w:t xml:space="preserve"> concluye que</w:t>
      </w:r>
      <w:r w:rsidRPr="00663308">
        <w:rPr>
          <w:rFonts w:cs="Times New Roman"/>
          <w:lang w:val="es-ES"/>
        </w:rPr>
        <w:t>, a pesar de la duda que habilitó el estudio del cargo,</w:t>
      </w:r>
      <w:r w:rsidRPr="00663308">
        <w:rPr>
          <w:rFonts w:cs="Times New Roman"/>
          <w:lang w:val="es-ES"/>
        </w:rPr>
        <w:t xml:space="preserve"> ni la demanda ni el escrito de corrección logra</w:t>
      </w:r>
      <w:r w:rsidRPr="00663308">
        <w:rPr>
          <w:rFonts w:cs="Times New Roman"/>
          <w:lang w:val="es-ES"/>
        </w:rPr>
        <w:t xml:space="preserve">ron </w:t>
      </w:r>
      <w:r w:rsidRPr="00663308">
        <w:rPr>
          <w:rFonts w:cs="Times New Roman"/>
          <w:lang w:val="es-ES"/>
        </w:rPr>
        <w:t xml:space="preserve">a desvirtuar la presunción de </w:t>
      </w:r>
      <w:r w:rsidRPr="00663308">
        <w:rPr>
          <w:rFonts w:cs="Times New Roman"/>
          <w:lang w:val="es-ES"/>
        </w:rPr>
        <w:t xml:space="preserve">constitucionalidad </w:t>
      </w:r>
      <w:r w:rsidRPr="00663308">
        <w:rPr>
          <w:rFonts w:cs="Times New Roman"/>
          <w:lang w:val="es-ES"/>
        </w:rPr>
        <w:t xml:space="preserve">que reviste a las </w:t>
      </w:r>
      <w:r w:rsidRPr="00663308">
        <w:rPr>
          <w:rFonts w:cs="Times New Roman"/>
          <w:lang w:val="es-ES"/>
        </w:rPr>
        <w:t>leyes</w:t>
      </w:r>
      <w:r w:rsidRPr="00663308">
        <w:rPr>
          <w:rFonts w:cs="Times New Roman"/>
          <w:lang w:val="es-ES"/>
        </w:rPr>
        <w:t xml:space="preserve">. En consecuencia, la Corte se inhibirá </w:t>
      </w:r>
      <w:r w:rsidRPr="00663308">
        <w:rPr>
          <w:rFonts w:cs="Times New Roman"/>
          <w:lang w:val="es-ES"/>
        </w:rPr>
        <w:t>de pronunciarse de fondo frente al cargo</w:t>
      </w:r>
      <w:r w:rsidRPr="00663308">
        <w:rPr>
          <w:rFonts w:cs="Times New Roman"/>
          <w:lang w:val="es-ES"/>
        </w:rPr>
        <w:t xml:space="preserve"> estudiado</w:t>
      </w:r>
      <w:r w:rsidRPr="00663308">
        <w:rPr>
          <w:rFonts w:cs="Times New Roman"/>
          <w:lang w:val="es-ES"/>
        </w:rPr>
        <w:t>.</w:t>
      </w:r>
    </w:p>
    <w:p w:rsidR="00E32A8A" w:rsidRPr="00663308" w:rsidRDefault="00663308" w:rsidP="00AF03AA">
      <w:pPr>
        <w:rPr>
          <w:rFonts w:ascii="Times New Roman" w:hAnsi="Times New Roman" w:cs="Times New Roman"/>
          <w:sz w:val="28"/>
          <w:lang w:val="es-ES"/>
        </w:rPr>
      </w:pPr>
    </w:p>
    <w:p w:rsidR="00E32A8A" w:rsidRPr="00663308" w:rsidRDefault="00663308" w:rsidP="00E32A8A">
      <w:pPr>
        <w:pStyle w:val="Prrafodelista"/>
        <w:ind w:left="0"/>
        <w:jc w:val="both"/>
        <w:rPr>
          <w:rFonts w:cs="Times New Roman"/>
          <w:lang w:val="es-ES"/>
        </w:rPr>
      </w:pPr>
    </w:p>
    <w:p w:rsidR="00255A92" w:rsidRPr="00663308" w:rsidRDefault="00663308" w:rsidP="005517F7">
      <w:pPr>
        <w:pStyle w:val="Sinespaciado"/>
        <w:rPr>
          <w:lang w:val="es-ES"/>
        </w:rPr>
      </w:pPr>
      <w:r w:rsidRPr="00663308">
        <w:rPr>
          <w:lang w:val="es-ES"/>
        </w:rPr>
        <w:t>DECISIÓN</w:t>
      </w:r>
    </w:p>
    <w:p w:rsidR="00255A92" w:rsidRPr="00663308" w:rsidRDefault="00663308" w:rsidP="00255A92">
      <w:pPr>
        <w:jc w:val="both"/>
        <w:rPr>
          <w:rFonts w:ascii="Times New Roman" w:hAnsi="Times New Roman" w:cs="Times New Roman"/>
          <w:sz w:val="28"/>
          <w:lang w:val="es-ES"/>
        </w:rPr>
      </w:pPr>
      <w:r w:rsidRPr="00663308">
        <w:rPr>
          <w:rFonts w:ascii="Times New Roman" w:hAnsi="Times New Roman" w:cs="Times New Roman"/>
          <w:sz w:val="28"/>
          <w:lang w:val="es-ES"/>
        </w:rPr>
        <w:t> </w:t>
      </w:r>
    </w:p>
    <w:p w:rsidR="00255A92" w:rsidRPr="00663308" w:rsidRDefault="00663308" w:rsidP="00815F67">
      <w:pPr>
        <w:pStyle w:val="Prrafodelista"/>
        <w:numPr>
          <w:ilvl w:val="0"/>
          <w:numId w:val="4"/>
        </w:numPr>
        <w:ind w:left="0" w:firstLine="0"/>
        <w:jc w:val="both"/>
        <w:rPr>
          <w:rFonts w:cs="Times New Roman"/>
          <w:lang w:val="es-ES"/>
        </w:rPr>
      </w:pPr>
      <w:r w:rsidRPr="00663308">
        <w:rPr>
          <w:rFonts w:cs="Times New Roman"/>
          <w:lang w:val="es-ES"/>
        </w:rPr>
        <w:t>En mérito de lo expuesto, la Sala Plena de la Corte Constitucional, administrando justicia en nombre del pueblo y por mandato de la Constitución,</w:t>
      </w:r>
    </w:p>
    <w:p w:rsidR="00255A92" w:rsidRPr="00663308" w:rsidRDefault="00663308" w:rsidP="00255A92">
      <w:pPr>
        <w:jc w:val="both"/>
        <w:rPr>
          <w:rFonts w:ascii="Times New Roman" w:hAnsi="Times New Roman" w:cs="Times New Roman"/>
          <w:b/>
          <w:bCs/>
          <w:sz w:val="28"/>
          <w:szCs w:val="28"/>
          <w:lang w:val="es-ES"/>
        </w:rPr>
      </w:pPr>
    </w:p>
    <w:p w:rsidR="00E32A8A" w:rsidRPr="00663308" w:rsidRDefault="00663308" w:rsidP="00255A92">
      <w:pPr>
        <w:jc w:val="both"/>
        <w:rPr>
          <w:rFonts w:ascii="Times New Roman" w:hAnsi="Times New Roman" w:cs="Times New Roman"/>
          <w:sz w:val="28"/>
          <w:szCs w:val="28"/>
          <w:lang w:val="es-ES"/>
        </w:rPr>
      </w:pPr>
    </w:p>
    <w:p w:rsidR="00255A92" w:rsidRPr="00663308" w:rsidRDefault="00663308" w:rsidP="005517F7">
      <w:pPr>
        <w:jc w:val="center"/>
        <w:rPr>
          <w:rFonts w:ascii="Times New Roman" w:hAnsi="Times New Roman" w:cs="Times New Roman"/>
          <w:sz w:val="28"/>
          <w:szCs w:val="28"/>
          <w:lang w:val="es-ES"/>
        </w:rPr>
      </w:pPr>
      <w:r w:rsidRPr="00663308">
        <w:rPr>
          <w:rFonts w:ascii="Times New Roman" w:hAnsi="Times New Roman" w:cs="Times New Roman"/>
          <w:b/>
          <w:bCs/>
          <w:sz w:val="28"/>
          <w:szCs w:val="28"/>
          <w:lang w:val="es-ES"/>
        </w:rPr>
        <w:t>RESUELVE</w:t>
      </w:r>
    </w:p>
    <w:p w:rsidR="00255A92" w:rsidRPr="00663308" w:rsidRDefault="00663308" w:rsidP="00255A92">
      <w:pPr>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 </w:t>
      </w:r>
    </w:p>
    <w:p w:rsidR="00255A92" w:rsidRPr="00663308" w:rsidRDefault="00663308" w:rsidP="00255A92">
      <w:pPr>
        <w:jc w:val="both"/>
        <w:rPr>
          <w:rFonts w:ascii="Times New Roman" w:hAnsi="Times New Roman" w:cs="Times New Roman"/>
          <w:sz w:val="28"/>
          <w:szCs w:val="28"/>
          <w:lang w:val="es-ES"/>
        </w:rPr>
      </w:pPr>
      <w:r w:rsidRPr="00663308">
        <w:rPr>
          <w:rFonts w:ascii="Times New Roman" w:hAnsi="Times New Roman" w:cs="Times New Roman"/>
          <w:sz w:val="28"/>
          <w:szCs w:val="28"/>
          <w:lang w:val="es-ES"/>
        </w:rPr>
        <w:t> </w:t>
      </w:r>
    </w:p>
    <w:p w:rsidR="00D3705A" w:rsidRPr="00663308" w:rsidRDefault="00663308" w:rsidP="00D3705A">
      <w:pPr>
        <w:jc w:val="both"/>
        <w:rPr>
          <w:rFonts w:ascii="Times New Roman" w:hAnsi="Times New Roman" w:cs="Times New Roman"/>
          <w:sz w:val="28"/>
          <w:szCs w:val="28"/>
          <w:lang w:val="es-ES_tradnl"/>
        </w:rPr>
      </w:pPr>
      <w:r w:rsidRPr="00663308">
        <w:rPr>
          <w:rFonts w:ascii="Times New Roman" w:hAnsi="Times New Roman" w:cs="Times New Roman"/>
          <w:b/>
          <w:bCs/>
          <w:sz w:val="28"/>
          <w:szCs w:val="28"/>
          <w:lang w:val="es-ES_tradnl"/>
        </w:rPr>
        <w:t>INHIBIRSE</w:t>
      </w:r>
      <w:r w:rsidRPr="00663308">
        <w:rPr>
          <w:rFonts w:ascii="Times New Roman" w:hAnsi="Times New Roman" w:cs="Times New Roman"/>
          <w:sz w:val="28"/>
          <w:szCs w:val="28"/>
          <w:lang w:val="es-ES_tradnl"/>
        </w:rPr>
        <w:t xml:space="preserve"> de emitir un pronunciamiento de fondo sobre el cargo formulado contra los artículos 3, 4, 5, 12 y 13 de la Ley 2277 de 2022</w:t>
      </w:r>
      <w:r w:rsidRPr="00663308">
        <w:rPr>
          <w:rFonts w:ascii="Times New Roman" w:hAnsi="Times New Roman" w:cs="Times New Roman"/>
          <w:sz w:val="28"/>
          <w:szCs w:val="28"/>
          <w:lang w:val="es-ES_tradnl"/>
        </w:rPr>
        <w:t>;</w:t>
      </w:r>
      <w:r w:rsidRPr="00663308">
        <w:rPr>
          <w:rFonts w:ascii="Times New Roman" w:hAnsi="Times New Roman" w:cs="Times New Roman"/>
          <w:b/>
          <w:bCs/>
          <w:sz w:val="28"/>
          <w:szCs w:val="28"/>
          <w:lang w:val="es-ES_tradnl"/>
        </w:rPr>
        <w:t xml:space="preserve"> </w:t>
      </w:r>
      <w:r w:rsidRPr="00663308">
        <w:rPr>
          <w:rFonts w:ascii="Times New Roman" w:hAnsi="Times New Roman" w:cs="Times New Roman"/>
          <w:sz w:val="28"/>
          <w:szCs w:val="28"/>
          <w:lang w:val="es-ES_tradnl"/>
        </w:rPr>
        <w:t>de la expresión “y de dividendos y participaciones” contenida</w:t>
      </w:r>
      <w:r w:rsidRPr="00663308">
        <w:rPr>
          <w:rFonts w:ascii="Times New Roman" w:hAnsi="Times New Roman" w:cs="Times New Roman"/>
          <w:b/>
          <w:bCs/>
          <w:sz w:val="28"/>
          <w:szCs w:val="28"/>
          <w:lang w:val="es-ES_tradnl"/>
        </w:rPr>
        <w:t xml:space="preserve"> </w:t>
      </w:r>
      <w:r w:rsidRPr="00663308">
        <w:rPr>
          <w:rFonts w:ascii="Times New Roman" w:hAnsi="Times New Roman" w:cs="Times New Roman"/>
          <w:sz w:val="28"/>
          <w:szCs w:val="28"/>
          <w:lang w:val="es-ES_tradnl"/>
        </w:rPr>
        <w:t>en el artículo 6 de esa misma ley</w:t>
      </w:r>
      <w:r w:rsidRPr="00663308">
        <w:rPr>
          <w:rFonts w:ascii="Times New Roman" w:hAnsi="Times New Roman" w:cs="Times New Roman"/>
          <w:sz w:val="28"/>
          <w:szCs w:val="28"/>
          <w:lang w:val="es-ES_tradnl"/>
        </w:rPr>
        <w:t>;</w:t>
      </w:r>
      <w:r w:rsidRPr="00663308">
        <w:rPr>
          <w:rFonts w:ascii="Times New Roman" w:hAnsi="Times New Roman" w:cs="Times New Roman"/>
          <w:b/>
          <w:bCs/>
          <w:sz w:val="28"/>
          <w:szCs w:val="28"/>
          <w:lang w:val="es-ES_tradnl"/>
        </w:rPr>
        <w:t xml:space="preserve"> </w:t>
      </w:r>
      <w:r w:rsidRPr="00663308">
        <w:rPr>
          <w:rFonts w:ascii="Times New Roman" w:hAnsi="Times New Roman" w:cs="Times New Roman"/>
          <w:sz w:val="28"/>
          <w:szCs w:val="28"/>
          <w:lang w:val="es-ES_tradnl"/>
        </w:rPr>
        <w:t xml:space="preserve">y del artículo 50 de la Ley 2010 </w:t>
      </w:r>
      <w:r w:rsidRPr="00663308">
        <w:rPr>
          <w:rFonts w:ascii="Times New Roman" w:hAnsi="Times New Roman" w:cs="Times New Roman"/>
          <w:sz w:val="28"/>
          <w:szCs w:val="28"/>
          <w:lang w:val="es-ES_tradnl"/>
        </w:rPr>
        <w:t>de 2019, por ineptitud sustantiva de la demanda.</w:t>
      </w:r>
    </w:p>
    <w:p w:rsidR="00D3705A" w:rsidRPr="00663308" w:rsidRDefault="00663308" w:rsidP="00255A92">
      <w:pPr>
        <w:jc w:val="both"/>
        <w:rPr>
          <w:rFonts w:ascii="Times New Roman" w:hAnsi="Times New Roman" w:cs="Times New Roman"/>
          <w:sz w:val="28"/>
          <w:szCs w:val="28"/>
          <w:lang w:val="es-ES"/>
        </w:rPr>
      </w:pPr>
    </w:p>
    <w:p w:rsidR="00D3705A" w:rsidRPr="00663308" w:rsidRDefault="00663308" w:rsidP="00255A92">
      <w:pPr>
        <w:jc w:val="both"/>
        <w:rPr>
          <w:rFonts w:ascii="Times New Roman" w:hAnsi="Times New Roman" w:cs="Times New Roman"/>
          <w:sz w:val="28"/>
          <w:szCs w:val="28"/>
          <w:lang w:val="es-ES"/>
        </w:rPr>
      </w:pPr>
    </w:p>
    <w:p w:rsidR="005517F7" w:rsidRPr="00663308" w:rsidRDefault="00663308" w:rsidP="005517F7">
      <w:pPr>
        <w:jc w:val="both"/>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Notifíquese, comuníquese, publíquese y cúmplase.</w:t>
      </w:r>
    </w:p>
    <w:p w:rsidR="005517F7" w:rsidRPr="00663308" w:rsidRDefault="00663308" w:rsidP="005517F7">
      <w:pPr>
        <w:jc w:val="both"/>
        <w:rPr>
          <w:rFonts w:ascii="Times New Roman" w:hAnsi="Times New Roman" w:cs="Times New Roman"/>
          <w:color w:val="2D2D2D"/>
          <w:sz w:val="28"/>
          <w:szCs w:val="28"/>
          <w:lang w:val="es-ES"/>
        </w:rPr>
      </w:pPr>
    </w:p>
    <w:p w:rsidR="00AF07D6" w:rsidRPr="00663308" w:rsidRDefault="00663308" w:rsidP="005517F7">
      <w:pPr>
        <w:jc w:val="both"/>
        <w:rPr>
          <w:rFonts w:ascii="Times New Roman" w:hAnsi="Times New Roman" w:cs="Times New Roman"/>
          <w:color w:val="2D2D2D"/>
          <w:sz w:val="28"/>
          <w:szCs w:val="28"/>
          <w:lang w:val="es-ES"/>
        </w:rPr>
      </w:pPr>
    </w:p>
    <w:p w:rsidR="00AF07D6" w:rsidRPr="00663308" w:rsidRDefault="00663308" w:rsidP="005517F7">
      <w:pPr>
        <w:jc w:val="both"/>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JOSE FERNANDO REYES CUARTAS</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Presidente</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NATALIA ÁNGEL CABO</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Magistrada</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Ausente con permiso</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JUAN CARLOS CORTÉS GONZÁLEZ</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Magistrado</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 xml:space="preserve">DIANA FAJARDO </w:t>
      </w:r>
      <w:r w:rsidRPr="00663308">
        <w:rPr>
          <w:rFonts w:ascii="Times New Roman" w:hAnsi="Times New Roman" w:cs="Times New Roman"/>
          <w:color w:val="2D2D2D"/>
          <w:sz w:val="28"/>
          <w:szCs w:val="28"/>
          <w:lang w:val="es-ES"/>
        </w:rPr>
        <w:t>RIVERA</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Magistrada</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VLADIMIR FERNÁNDEZ ANDRADE</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Magistrado</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Con impedimento aceptado</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 xml:space="preserve">JORGE ENRIQUE IBÁÑEZ NAJAR </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Magistrado</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ANTONIO JOSÉ LIZARAZO OCAMPO</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Magistrado</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PAOLA ANDREA MENESES MOSQUERA</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Magistrada</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CRISTINA PARDO SCHLESINGER</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Magistrada</w:t>
      </w: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ANDREA LILIANA ROMERO LOPEZ</w:t>
      </w:r>
    </w:p>
    <w:p w:rsidR="00AF07D6" w:rsidRPr="00663308" w:rsidRDefault="00663308" w:rsidP="00AF07D6">
      <w:pPr>
        <w:jc w:val="center"/>
        <w:rPr>
          <w:rFonts w:ascii="Times New Roman" w:hAnsi="Times New Roman" w:cs="Times New Roman"/>
          <w:color w:val="2D2D2D"/>
          <w:sz w:val="28"/>
          <w:szCs w:val="28"/>
          <w:lang w:val="es-ES"/>
        </w:rPr>
      </w:pPr>
      <w:r w:rsidRPr="00663308">
        <w:rPr>
          <w:rFonts w:ascii="Times New Roman" w:hAnsi="Times New Roman" w:cs="Times New Roman"/>
          <w:color w:val="2D2D2D"/>
          <w:sz w:val="28"/>
          <w:szCs w:val="28"/>
          <w:lang w:val="es-ES"/>
        </w:rPr>
        <w:t>Secretaria General</w:t>
      </w:r>
    </w:p>
    <w:sectPr w:rsidR="00AF07D6" w:rsidRPr="0066330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3308">
      <w:pPr>
        <w:spacing w:after="0" w:line="240" w:lineRule="auto"/>
      </w:pPr>
      <w:r>
        <w:separator/>
      </w:r>
    </w:p>
  </w:endnote>
  <w:endnote w:type="continuationSeparator" w:id="0">
    <w:p w:rsidR="00000000" w:rsidRDefault="0066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3308">
      <w:pPr>
        <w:spacing w:after="0" w:line="240" w:lineRule="auto"/>
      </w:pPr>
      <w:r>
        <w:separator/>
      </w:r>
    </w:p>
  </w:footnote>
  <w:footnote w:type="continuationSeparator" w:id="0">
    <w:p w:rsidR="00000000" w:rsidRDefault="00663308">
      <w:pPr>
        <w:spacing w:after="0" w:line="240" w:lineRule="auto"/>
      </w:pPr>
      <w:r>
        <w:continuationSeparator/>
      </w:r>
    </w:p>
  </w:footnote>
  <w:footnote w:id="1">
    <w:p w:rsidR="00BB0496" w:rsidRPr="00DF2B3E" w:rsidRDefault="00663308" w:rsidP="00AF4255">
      <w:pPr>
        <w:pStyle w:val="Textonotapie"/>
        <w:jc w:val="both"/>
      </w:pPr>
      <w:r w:rsidRPr="00DF2B3E">
        <w:rPr>
          <w:rStyle w:val="Refdenotaalpie"/>
        </w:rPr>
        <w:footnoteRef/>
      </w:r>
      <w:r w:rsidRPr="00DF2B3E">
        <w:t xml:space="preserve"> </w:t>
      </w:r>
      <w:r w:rsidRPr="00DF2B3E">
        <w:rPr>
          <w:bCs/>
        </w:rPr>
        <w:t>“Por medio de la cual se adopta una reforma tributaria para la igualdad y la justicia social y se dictan otras disposiciones”.</w:t>
      </w:r>
    </w:p>
  </w:footnote>
  <w:footnote w:id="2">
    <w:p w:rsidR="00BB0496" w:rsidRPr="00DF2B3E" w:rsidRDefault="00663308" w:rsidP="00AF4255">
      <w:pPr>
        <w:pStyle w:val="Textonotapie"/>
        <w:jc w:val="both"/>
      </w:pPr>
      <w:r w:rsidRPr="00DF2B3E">
        <w:rPr>
          <w:rStyle w:val="Refdenotaalpie"/>
        </w:rPr>
        <w:footnoteRef/>
      </w:r>
      <w:r w:rsidRPr="00DF2B3E">
        <w:t xml:space="preserve"> </w:t>
      </w:r>
      <w:r w:rsidRPr="00DF2B3E">
        <w:rPr>
          <w:bCs/>
        </w:rPr>
        <w:t>“Por medio de la cual se adoptan normas para la promoción del crecimiento eco</w:t>
      </w:r>
      <w:r w:rsidRPr="00DF2B3E">
        <w:rPr>
          <w:bCs/>
        </w:rPr>
        <w:t>nómico, el empleo, la inversión, el fortalecimiento de las finanzas públicas y la progresividad, equidad y eficiencia del sistema tributario, de acuerdo con los objetivos que sobre la materia impulsaron la Ley 1943 de 2018 y se dictan otras disposiciones.”</w:t>
      </w:r>
    </w:p>
  </w:footnote>
  <w:footnote w:id="3">
    <w:p w:rsidR="00F62355"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 xml:space="preserve">Mediante auto de 23 de junio de 2023, el despacho del entonces magistrado sustanciador Alejandro Linares Cantillo admitió la demanda </w:t>
      </w:r>
      <w:r w:rsidRPr="00DF2B3E">
        <w:t xml:space="preserve">por </w:t>
      </w:r>
      <w:r w:rsidRPr="00DF2B3E">
        <w:t>el cargo</w:t>
      </w:r>
      <w:r w:rsidRPr="00DF2B3E">
        <w:t xml:space="preserve"> relacionado con el presunto desconocimiento de los principios de equidad y justicia tributaria contenidos e</w:t>
      </w:r>
      <w:r w:rsidRPr="00DF2B3E">
        <w:t>n los artículos</w:t>
      </w:r>
      <w:r w:rsidRPr="00DF2B3E">
        <w:t xml:space="preserve"> </w:t>
      </w:r>
      <w:r w:rsidRPr="00DF2B3E">
        <w:rPr>
          <w:lang w:val="es-ES"/>
        </w:rPr>
        <w:t>95.9 y 363 de la Constitución Política. En consecuencia,</w:t>
      </w:r>
      <w:r w:rsidRPr="00DF2B3E">
        <w:rPr>
          <w:lang w:val="es-ES"/>
        </w:rPr>
        <w:t xml:space="preserve"> dispuso (i) correr traslado a la Procuradora General de la Nación; (ii) comunicar el inicio del proceso al Presidente de la República y al Ministro de Hacienda y Crédito Público; (i</w:t>
      </w:r>
      <w:r w:rsidRPr="00DF2B3E">
        <w:rPr>
          <w:lang w:val="es-ES"/>
        </w:rPr>
        <w:t>ii</w:t>
      </w:r>
      <w:r w:rsidRPr="00DF2B3E">
        <w:rPr>
          <w:lang w:val="es-ES"/>
        </w:rPr>
        <w:t>) la fijación en lista y; (</w:t>
      </w:r>
      <w:r w:rsidRPr="00DF2B3E">
        <w:rPr>
          <w:lang w:val="es-ES"/>
        </w:rPr>
        <w:t>i</w:t>
      </w:r>
      <w:r w:rsidRPr="00DF2B3E">
        <w:rPr>
          <w:lang w:val="es-ES"/>
        </w:rPr>
        <w:t>v) con fundamento en el artículo 13 del Decreto 2067 de 1991, invitó a expertos para que se pronunciaran sobre los argumentos de la demanda.</w:t>
      </w:r>
      <w:r w:rsidRPr="00DF2B3E">
        <w:rPr>
          <w:lang w:val="es-ES"/>
        </w:rPr>
        <w:t xml:space="preserve"> </w:t>
      </w:r>
    </w:p>
    <w:p w:rsidR="00781AC7" w:rsidRPr="00DF2B3E" w:rsidRDefault="00663308" w:rsidP="00AF4255">
      <w:pPr>
        <w:pStyle w:val="Textonotapie"/>
        <w:jc w:val="both"/>
      </w:pPr>
      <w:r w:rsidRPr="00DF2B3E">
        <w:t>En la sala plena virtual celebrada el 14 de febrero de 2024 se declaró fundado el impe</w:t>
      </w:r>
      <w:r w:rsidRPr="00DF2B3E">
        <w:t xml:space="preserve">dimento manifestado por el magistrado Vladimir Fernández Andrade para participar y decidir el proceso de radicado D-15.308. En consecuencia, se procedió al sorteo del expediente entre los magistrados y las magistradas restantes, en virtud del cual resultó </w:t>
      </w:r>
      <w:r w:rsidRPr="00DF2B3E">
        <w:t>designado como ponente el magistrado Antonio José Lizarazo Ocampo</w:t>
      </w:r>
      <w:r w:rsidRPr="00DF2B3E">
        <w:rPr>
          <w:lang w:val="es-CO"/>
        </w:rPr>
        <w:t>.</w:t>
      </w:r>
    </w:p>
    <w:p w:rsidR="00781AC7" w:rsidRPr="00DF2B3E" w:rsidRDefault="00663308" w:rsidP="00AF4255">
      <w:pPr>
        <w:pStyle w:val="Textonotapie"/>
        <w:jc w:val="both"/>
        <w:rPr>
          <w:lang w:val="es-ES"/>
        </w:rPr>
      </w:pPr>
    </w:p>
  </w:footnote>
  <w:footnote w:id="4">
    <w:p w:rsidR="00C45D7A" w:rsidRPr="00DF2B3E" w:rsidRDefault="00663308" w:rsidP="00AF4255">
      <w:pPr>
        <w:pStyle w:val="Textonotapie"/>
        <w:jc w:val="both"/>
      </w:pPr>
      <w:r w:rsidRPr="00DF2B3E">
        <w:rPr>
          <w:rStyle w:val="Refdenotaalpie"/>
        </w:rPr>
        <w:footnoteRef/>
      </w:r>
      <w:r w:rsidRPr="00DF2B3E">
        <w:t xml:space="preserve"> Auto del 30 de mayo de 2023, pp. 10-11.</w:t>
      </w:r>
    </w:p>
  </w:footnote>
  <w:footnote w:id="5">
    <w:p w:rsidR="001D1123" w:rsidRPr="00DF2B3E" w:rsidRDefault="00663308" w:rsidP="00AF4255">
      <w:pPr>
        <w:pStyle w:val="Textonotapie"/>
        <w:jc w:val="both"/>
        <w:rPr>
          <w:lang w:val="es-ES"/>
        </w:rPr>
      </w:pPr>
      <w:r w:rsidRPr="00DF2B3E">
        <w:rPr>
          <w:rStyle w:val="Refdenotaalpie"/>
        </w:rPr>
        <w:footnoteRef/>
      </w:r>
      <w:r w:rsidRPr="00DF2B3E">
        <w:t xml:space="preserve"> </w:t>
      </w:r>
      <w:r w:rsidRPr="00DF2B3E">
        <w:rPr>
          <w:i/>
          <w:iCs/>
        </w:rPr>
        <w:t>Cfr</w:t>
      </w:r>
      <w:r w:rsidRPr="00DF2B3E">
        <w:t>., el artículo 13 del Decreto 2067 de 1991.</w:t>
      </w:r>
    </w:p>
  </w:footnote>
  <w:footnote w:id="6">
    <w:p w:rsidR="001D1123" w:rsidRPr="00DF2B3E" w:rsidRDefault="00663308" w:rsidP="00AF4255">
      <w:pPr>
        <w:pStyle w:val="Textonotapie"/>
        <w:jc w:val="both"/>
        <w:rPr>
          <w:lang w:val="es-ES"/>
        </w:rPr>
      </w:pPr>
      <w:r w:rsidRPr="00DF2B3E">
        <w:rPr>
          <w:rStyle w:val="Refdenotaalpie"/>
        </w:rPr>
        <w:footnoteRef/>
      </w:r>
      <w:r w:rsidRPr="00DF2B3E">
        <w:t xml:space="preserve"> </w:t>
      </w:r>
      <w:r w:rsidRPr="00DF2B3E">
        <w:rPr>
          <w:i/>
          <w:iCs/>
        </w:rPr>
        <w:t>Cfr</w:t>
      </w:r>
      <w:r w:rsidRPr="00DF2B3E">
        <w:t>. lo dispuesto en los artículos 242.2 de la Constitución y 7 del Decreto 2067 de 1991.</w:t>
      </w:r>
    </w:p>
  </w:footnote>
  <w:footnote w:id="7">
    <w:p w:rsidR="005424BF" w:rsidRPr="00DF2B3E" w:rsidRDefault="00663308" w:rsidP="00AF4255">
      <w:pPr>
        <w:pStyle w:val="Textonotapie"/>
        <w:jc w:val="both"/>
      </w:pPr>
      <w:r w:rsidRPr="00DF2B3E">
        <w:rPr>
          <w:rStyle w:val="Refdenotaalpie"/>
        </w:rPr>
        <w:footnoteRef/>
      </w:r>
      <w:r w:rsidRPr="00DF2B3E">
        <w:t xml:space="preserve"> </w:t>
      </w:r>
      <w:r w:rsidRPr="00DF2B3E">
        <w:rPr>
          <w:i/>
          <w:iCs/>
          <w:lang w:val="es-CO"/>
        </w:rPr>
        <w:t>Cfr</w:t>
      </w:r>
      <w:r w:rsidRPr="00DF2B3E">
        <w:rPr>
          <w:lang w:val="es-CO"/>
        </w:rPr>
        <w:t>. el artículo 11 del Decreto 2067 de 1991.</w:t>
      </w:r>
    </w:p>
  </w:footnote>
  <w:footnote w:id="8">
    <w:p w:rsidR="00CE62AA" w:rsidRPr="00DF2B3E" w:rsidRDefault="00663308" w:rsidP="00AF4255">
      <w:pPr>
        <w:pStyle w:val="Textonotapie"/>
        <w:jc w:val="both"/>
        <w:rPr>
          <w:lang w:val="es-ES"/>
        </w:rPr>
      </w:pPr>
      <w:r w:rsidRPr="00DF2B3E">
        <w:rPr>
          <w:rStyle w:val="Refdenotaalpie"/>
        </w:rPr>
        <w:footnoteRef/>
      </w:r>
      <w:r w:rsidRPr="00DF2B3E">
        <w:t xml:space="preserve"> Sentencia C-431 de 2020, M</w:t>
      </w:r>
      <w:r w:rsidRPr="00DF2B3E">
        <w:t>S,</w:t>
      </w:r>
      <w:r w:rsidRPr="00DF2B3E">
        <w:t xml:space="preserve"> Alejandro Linares Cantillo.</w:t>
      </w:r>
    </w:p>
  </w:footnote>
  <w:footnote w:id="9">
    <w:p w:rsidR="00CE62AA"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Ibidem.</w:t>
      </w:r>
    </w:p>
  </w:footnote>
  <w:footnote w:id="10">
    <w:p w:rsidR="001614DC" w:rsidRPr="00DF2B3E" w:rsidRDefault="00663308" w:rsidP="00AF4255">
      <w:pPr>
        <w:pStyle w:val="Textonotapie"/>
        <w:jc w:val="both"/>
        <w:rPr>
          <w:lang w:val="es-ES"/>
        </w:rPr>
      </w:pPr>
      <w:r w:rsidRPr="00DF2B3E">
        <w:rPr>
          <w:rStyle w:val="Refdenotaalpie"/>
        </w:rPr>
        <w:footnoteRef/>
      </w:r>
      <w:r w:rsidRPr="00DF2B3E">
        <w:t xml:space="preserve"> Sentencias C-060 de 2018, MP: Gloria Stella Ortíz; C-333 de 2017, MP: Iván Humberto Escrucería Mayolo; C-717 de 2003, MP: Jaime Córdoba Triviñ</w:t>
      </w:r>
      <w:r w:rsidRPr="00DF2B3E">
        <w:t>o</w:t>
      </w:r>
      <w:r w:rsidRPr="00DF2B3E">
        <w:t>.</w:t>
      </w:r>
    </w:p>
  </w:footnote>
  <w:footnote w:id="11">
    <w:p w:rsidR="00E23A9C" w:rsidRPr="00DF2B3E" w:rsidRDefault="00663308" w:rsidP="00AF4255">
      <w:pPr>
        <w:pStyle w:val="Textonotapie"/>
        <w:jc w:val="both"/>
        <w:rPr>
          <w:lang w:val="es-ES"/>
        </w:rPr>
      </w:pPr>
      <w:r w:rsidRPr="00DF2B3E">
        <w:rPr>
          <w:rStyle w:val="Refdenotaalpie"/>
        </w:rPr>
        <w:footnoteRef/>
      </w:r>
      <w:r w:rsidRPr="00DF2B3E">
        <w:t xml:space="preserve"> Sentencia C-333 de 2017, MP: Iván Humberto Escrucería Mayolo;</w:t>
      </w:r>
    </w:p>
  </w:footnote>
  <w:footnote w:id="12">
    <w:p w:rsidR="00E23A9C" w:rsidRPr="00DF2B3E" w:rsidRDefault="00663308" w:rsidP="00AF4255">
      <w:pPr>
        <w:pStyle w:val="Textonotapie"/>
        <w:jc w:val="both"/>
        <w:rPr>
          <w:lang w:val="es-ES"/>
        </w:rPr>
      </w:pPr>
      <w:r w:rsidRPr="00DF2B3E">
        <w:rPr>
          <w:rStyle w:val="Refdenotaalpie"/>
        </w:rPr>
        <w:footnoteRef/>
      </w:r>
      <w:r w:rsidRPr="00DF2B3E">
        <w:t xml:space="preserve"> Sentencias C-060 de 2018, MP: Gloria Stella Ortíz; C-333 de 2017, MP: Iván Humberto Escrucería Mayolo; C-717 de 2003, MP: Jaime Córdoba Triviño.</w:t>
      </w:r>
    </w:p>
  </w:footnote>
  <w:footnote w:id="13">
    <w:p w:rsidR="00395AB5"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Intervención del Ministerio de Hacienda</w:t>
      </w:r>
      <w:r w:rsidRPr="00DF2B3E">
        <w:rPr>
          <w:lang w:val="es-ES"/>
        </w:rPr>
        <w:t xml:space="preserve"> y Crédito Público</w:t>
      </w:r>
      <w:r w:rsidRPr="00DF2B3E">
        <w:rPr>
          <w:lang w:val="es-ES"/>
        </w:rPr>
        <w:t>, p. 18.</w:t>
      </w:r>
    </w:p>
  </w:footnote>
  <w:footnote w:id="14">
    <w:p w:rsidR="007B4719"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Intervención del Ministerio de Hacienda</w:t>
      </w:r>
      <w:r w:rsidRPr="00DF2B3E">
        <w:rPr>
          <w:lang w:val="es-ES"/>
        </w:rPr>
        <w:t xml:space="preserve"> y Crédito Público</w:t>
      </w:r>
      <w:r w:rsidRPr="00DF2B3E">
        <w:rPr>
          <w:lang w:val="es-ES"/>
        </w:rPr>
        <w:t>, p. 18.</w:t>
      </w:r>
    </w:p>
  </w:footnote>
  <w:footnote w:id="15">
    <w:p w:rsidR="00E53C9C"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Intervención del Ministerio de Hacienda y Crédito Público, p. 19.</w:t>
      </w:r>
    </w:p>
  </w:footnote>
  <w:footnote w:id="16">
    <w:p w:rsidR="005C0EAA"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Intervención del Ministerio de Hacienda</w:t>
      </w:r>
      <w:r w:rsidRPr="00DF2B3E">
        <w:rPr>
          <w:lang w:val="es-ES"/>
        </w:rPr>
        <w:t xml:space="preserve"> y Crédito Público</w:t>
      </w:r>
      <w:r w:rsidRPr="00DF2B3E">
        <w:rPr>
          <w:lang w:val="es-ES"/>
        </w:rPr>
        <w:t xml:space="preserve">, p. 21. </w:t>
      </w:r>
    </w:p>
  </w:footnote>
  <w:footnote w:id="17">
    <w:p w:rsidR="00237668"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 xml:space="preserve">Intervención del </w:t>
      </w:r>
      <w:r w:rsidRPr="00DF2B3E">
        <w:rPr>
          <w:lang w:val="es-ES"/>
        </w:rPr>
        <w:t>Ministerio de Hacienda</w:t>
      </w:r>
      <w:r w:rsidRPr="00DF2B3E">
        <w:rPr>
          <w:lang w:val="es-ES"/>
        </w:rPr>
        <w:t xml:space="preserve"> y Crédito Público</w:t>
      </w:r>
      <w:r w:rsidRPr="00DF2B3E">
        <w:rPr>
          <w:lang w:val="es-ES"/>
        </w:rPr>
        <w:t xml:space="preserve">, p. 22. </w:t>
      </w:r>
    </w:p>
  </w:footnote>
  <w:footnote w:id="18">
    <w:p w:rsidR="00980073"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Intervención del Ministerio de Hacienda</w:t>
      </w:r>
      <w:r w:rsidRPr="00DF2B3E">
        <w:rPr>
          <w:lang w:val="es-ES"/>
        </w:rPr>
        <w:t xml:space="preserve"> y Crédito Público</w:t>
      </w:r>
      <w:r w:rsidRPr="00DF2B3E">
        <w:rPr>
          <w:lang w:val="es-ES"/>
        </w:rPr>
        <w:t>, p.</w:t>
      </w:r>
      <w:r w:rsidRPr="00DF2B3E">
        <w:rPr>
          <w:lang w:val="es-ES"/>
        </w:rPr>
        <w:t xml:space="preserve"> 23. </w:t>
      </w:r>
    </w:p>
  </w:footnote>
  <w:footnote w:id="19">
    <w:p w:rsidR="008241E9" w:rsidRPr="00DF2B3E" w:rsidRDefault="00663308" w:rsidP="00AF4255">
      <w:pPr>
        <w:pStyle w:val="Textonotapie"/>
        <w:jc w:val="both"/>
      </w:pPr>
      <w:r w:rsidRPr="00DF2B3E">
        <w:rPr>
          <w:rStyle w:val="Refdenotaalpie"/>
        </w:rPr>
        <w:footnoteRef/>
      </w:r>
      <w:r w:rsidRPr="00DF2B3E">
        <w:t xml:space="preserve"> </w:t>
      </w:r>
      <w:r w:rsidRPr="00DF2B3E">
        <w:rPr>
          <w:i/>
          <w:iCs/>
        </w:rPr>
        <w:t>Cfr</w:t>
      </w:r>
      <w:r w:rsidRPr="00DF2B3E">
        <w:t>., el artículo 13 del Decreto 2067 de 1991.</w:t>
      </w:r>
    </w:p>
  </w:footnote>
  <w:footnote w:id="20">
    <w:p w:rsidR="003E7076" w:rsidRPr="00DF2B3E" w:rsidRDefault="00663308" w:rsidP="00AF4255">
      <w:pPr>
        <w:pStyle w:val="Textonotapie"/>
        <w:jc w:val="both"/>
      </w:pPr>
      <w:r w:rsidRPr="00DF2B3E">
        <w:rPr>
          <w:rStyle w:val="Refdenotaalpie"/>
        </w:rPr>
        <w:footnoteRef/>
      </w:r>
      <w:r w:rsidRPr="00DF2B3E">
        <w:t xml:space="preserve"> Intervención de la Secretaría Jurídica de</w:t>
      </w:r>
      <w:r w:rsidRPr="00DF2B3E">
        <w:t>l Departamento Administrativo de</w:t>
      </w:r>
      <w:r w:rsidRPr="00DF2B3E">
        <w:t xml:space="preserve"> la Presidencia de la República, p. 12. </w:t>
      </w:r>
    </w:p>
  </w:footnote>
  <w:footnote w:id="21">
    <w:p w:rsidR="003E7076" w:rsidRPr="00DF2B3E" w:rsidRDefault="00663308" w:rsidP="00AF4255">
      <w:pPr>
        <w:pStyle w:val="Textonotapie"/>
        <w:jc w:val="both"/>
      </w:pPr>
      <w:r w:rsidRPr="00DF2B3E">
        <w:rPr>
          <w:rStyle w:val="Refdenotaalpie"/>
        </w:rPr>
        <w:footnoteRef/>
      </w:r>
      <w:r w:rsidRPr="00DF2B3E">
        <w:t xml:space="preserve"> Corte Constitucional Sentencia C-508 de 2006. Ver también Sentencias C-007 de 2002, C-274 de 1999, C-478 de 1998.</w:t>
      </w:r>
    </w:p>
  </w:footnote>
  <w:footnote w:id="22">
    <w:p w:rsidR="003E7076" w:rsidRPr="00DF2B3E" w:rsidRDefault="00663308" w:rsidP="00AF4255">
      <w:pPr>
        <w:pStyle w:val="Textonotapie"/>
        <w:jc w:val="both"/>
      </w:pPr>
      <w:r w:rsidRPr="00DF2B3E">
        <w:rPr>
          <w:rStyle w:val="Refdenotaalpie"/>
        </w:rPr>
        <w:footnoteRef/>
      </w:r>
      <w:r w:rsidRPr="00DF2B3E">
        <w:t xml:space="preserve"> Estos intervinientes </w:t>
      </w:r>
      <w:r w:rsidRPr="00DF2B3E">
        <w:rPr>
          <w:lang w:val="es-CO"/>
        </w:rPr>
        <w:t>señalaron que el actor realiza una interpretación inadecuada de la confiscac</w:t>
      </w:r>
      <w:r w:rsidRPr="00DF2B3E">
        <w:rPr>
          <w:lang w:val="es-CO"/>
        </w:rPr>
        <w:t>ión, al pretender que esta se encuentra revestida de una naturaleza sancionatoria, en virtud del artículo 34 de la Constitución Política, que prohíbe las penas de destierro, prisión perpetua y confiscación. Antes bien, precisaron que, dado que es necesario</w:t>
      </w:r>
      <w:r w:rsidRPr="00DF2B3E">
        <w:rPr>
          <w:lang w:val="es-CO"/>
        </w:rPr>
        <w:t xml:space="preserve"> distinguir entre el poder punitivo y el impositivo del Estado, el origen y fundamento constitucional de la prohibición de los impuestos confiscatorios se halla en los artículos 58, 95.9, 333 y 363 de la Constitución.</w:t>
      </w:r>
    </w:p>
  </w:footnote>
  <w:footnote w:id="23">
    <w:p w:rsidR="003E7076" w:rsidRPr="00DF2B3E" w:rsidRDefault="00663308" w:rsidP="00AF4255">
      <w:pPr>
        <w:pStyle w:val="Textonotapie"/>
        <w:jc w:val="both"/>
      </w:pPr>
      <w:r w:rsidRPr="00DF2B3E">
        <w:rPr>
          <w:rStyle w:val="Refdenotaalpie"/>
        </w:rPr>
        <w:footnoteRef/>
      </w:r>
      <w:r w:rsidRPr="00DF2B3E">
        <w:t xml:space="preserve"> Intervención de la Secretaría Jurídi</w:t>
      </w:r>
      <w:r w:rsidRPr="00DF2B3E">
        <w:t>ca de la Presidencia de la República, p. 28.</w:t>
      </w:r>
    </w:p>
  </w:footnote>
  <w:footnote w:id="24">
    <w:p w:rsidR="003E7076" w:rsidRPr="00DF2B3E" w:rsidRDefault="00663308" w:rsidP="00AF4255">
      <w:pPr>
        <w:pStyle w:val="Textonotapie"/>
        <w:jc w:val="both"/>
      </w:pPr>
      <w:r w:rsidRPr="00DF2B3E">
        <w:rPr>
          <w:rStyle w:val="Refdenotaalpie"/>
        </w:rPr>
        <w:footnoteRef/>
      </w:r>
      <w:r w:rsidRPr="00DF2B3E">
        <w:t xml:space="preserve"> Intervención de la DIAN, p. 22.</w:t>
      </w:r>
    </w:p>
  </w:footnote>
  <w:footnote w:id="25">
    <w:p w:rsidR="00537E0E" w:rsidRPr="00DF2B3E" w:rsidRDefault="00663308" w:rsidP="00AF4255">
      <w:pPr>
        <w:pStyle w:val="Textonotapie"/>
        <w:jc w:val="both"/>
      </w:pPr>
      <w:r w:rsidRPr="00DF2B3E">
        <w:rPr>
          <w:rStyle w:val="Refdenotaalpie"/>
        </w:rPr>
        <w:footnoteRef/>
      </w:r>
      <w:r w:rsidRPr="00DF2B3E">
        <w:t xml:space="preserve"> Intervención del Instituto Colombiano de Derecho Tributario y Aduanero, p. 11.</w:t>
      </w:r>
    </w:p>
  </w:footnote>
  <w:footnote w:id="26">
    <w:p w:rsidR="00675C3F" w:rsidRPr="00DF2B3E" w:rsidRDefault="00663308" w:rsidP="00AF4255">
      <w:pPr>
        <w:pStyle w:val="Textonotapie"/>
        <w:jc w:val="both"/>
      </w:pPr>
      <w:r w:rsidRPr="00DF2B3E">
        <w:rPr>
          <w:rStyle w:val="Refdenotaalpie"/>
        </w:rPr>
        <w:footnoteRef/>
      </w:r>
      <w:r w:rsidRPr="00DF2B3E">
        <w:t xml:space="preserve"> Intervención del Instituto Colombiano de Derecho Tributario y Aduanero, p. 11.</w:t>
      </w:r>
    </w:p>
  </w:footnote>
  <w:footnote w:id="27">
    <w:p w:rsidR="00C50CE0" w:rsidRPr="00DF2B3E" w:rsidRDefault="00663308" w:rsidP="00AF4255">
      <w:pPr>
        <w:pStyle w:val="Textonotapie"/>
        <w:jc w:val="both"/>
      </w:pPr>
      <w:r w:rsidRPr="00DF2B3E">
        <w:rPr>
          <w:rStyle w:val="Refdenotaalpie"/>
        </w:rPr>
        <w:footnoteRef/>
      </w:r>
      <w:r w:rsidRPr="00DF2B3E">
        <w:t xml:space="preserve"> Intervención del Instituto Colombiano de Derecho Tributario y Aduanero, p. 14.</w:t>
      </w:r>
    </w:p>
  </w:footnote>
  <w:footnote w:id="28">
    <w:p w:rsidR="00011AEB" w:rsidRPr="00DF2B3E" w:rsidRDefault="00663308" w:rsidP="00AF4255">
      <w:pPr>
        <w:pStyle w:val="Textonotapie"/>
        <w:jc w:val="both"/>
      </w:pPr>
      <w:r w:rsidRPr="00DF2B3E">
        <w:rPr>
          <w:rStyle w:val="Refdenotaalpie"/>
        </w:rPr>
        <w:footnoteRef/>
      </w:r>
      <w:r w:rsidRPr="00DF2B3E">
        <w:t xml:space="preserve"> Intervención del Instituto Colombiano de Derecho Tributario y Aduanero, p. 16.</w:t>
      </w:r>
    </w:p>
  </w:footnote>
  <w:footnote w:id="29">
    <w:p w:rsidR="00244FE5" w:rsidRPr="00DF2B3E" w:rsidRDefault="00663308" w:rsidP="00AF4255">
      <w:pPr>
        <w:pStyle w:val="Textonotapie"/>
        <w:jc w:val="both"/>
      </w:pPr>
      <w:r w:rsidRPr="00DF2B3E">
        <w:rPr>
          <w:rStyle w:val="Refdenotaalpie"/>
        </w:rPr>
        <w:footnoteRef/>
      </w:r>
      <w:r w:rsidRPr="00DF2B3E">
        <w:t xml:space="preserve"> </w:t>
      </w:r>
      <w:r w:rsidRPr="00DF2B3E">
        <w:rPr>
          <w:lang w:val="es-CO"/>
        </w:rPr>
        <w:t>Intervención del Instituto Colombiano de Derecho Tributario y Aduanero, p. 18.</w:t>
      </w:r>
    </w:p>
  </w:footnote>
  <w:footnote w:id="30">
    <w:p w:rsidR="009F2D77" w:rsidRPr="00DF2B3E" w:rsidRDefault="00663308" w:rsidP="00AF4255">
      <w:pPr>
        <w:pStyle w:val="Textonotapie"/>
        <w:jc w:val="both"/>
      </w:pPr>
      <w:r w:rsidRPr="00DF2B3E">
        <w:rPr>
          <w:rStyle w:val="Refdenotaalpie"/>
        </w:rPr>
        <w:footnoteRef/>
      </w:r>
      <w:r w:rsidRPr="00DF2B3E">
        <w:t xml:space="preserve"> </w:t>
      </w:r>
      <w:r w:rsidRPr="00DF2B3E">
        <w:rPr>
          <w:lang w:val="es-CO"/>
        </w:rPr>
        <w:t>Intervención</w:t>
      </w:r>
      <w:r w:rsidRPr="00DF2B3E">
        <w:rPr>
          <w:lang w:val="es-CO"/>
        </w:rPr>
        <w:t xml:space="preserve"> del Instituto Colombiano de Derecho Tributario y Aduanero, p. 18.</w:t>
      </w:r>
    </w:p>
  </w:footnote>
  <w:footnote w:id="31">
    <w:p w:rsidR="00410A22" w:rsidRPr="00DF2B3E" w:rsidRDefault="00663308" w:rsidP="00AF4255">
      <w:pPr>
        <w:pStyle w:val="Textonotapie"/>
        <w:jc w:val="both"/>
        <w:rPr>
          <w:lang w:val="es-ES"/>
        </w:rPr>
      </w:pPr>
      <w:r w:rsidRPr="00DF2B3E">
        <w:rPr>
          <w:rStyle w:val="Refdenotaalpie"/>
        </w:rPr>
        <w:footnoteRef/>
      </w:r>
      <w:r w:rsidRPr="00DF2B3E">
        <w:t xml:space="preserve"> Recibidas dentro del término de fijación en lista que venció el 10 de julio de 2023.</w:t>
      </w:r>
    </w:p>
  </w:footnote>
  <w:footnote w:id="32">
    <w:p w:rsidR="00A34489" w:rsidRPr="00DF2B3E" w:rsidRDefault="00663308" w:rsidP="00AF4255">
      <w:pPr>
        <w:pStyle w:val="Textonotapie"/>
        <w:jc w:val="both"/>
      </w:pPr>
      <w:r w:rsidRPr="00DF2B3E">
        <w:rPr>
          <w:rStyle w:val="Refdenotaalpie"/>
        </w:rPr>
        <w:footnoteRef/>
      </w:r>
      <w:r w:rsidRPr="00DF2B3E">
        <w:t xml:space="preserve"> Intervención del ciudadano Harold Eduardo Sua Montaña, p. 1. </w:t>
      </w:r>
    </w:p>
  </w:footnote>
  <w:footnote w:id="33">
    <w:p w:rsidR="00C86B3C" w:rsidRPr="00DF2B3E" w:rsidRDefault="00663308" w:rsidP="00AF4255">
      <w:pPr>
        <w:pStyle w:val="Textonotapie"/>
        <w:jc w:val="both"/>
      </w:pPr>
      <w:r w:rsidRPr="00DF2B3E">
        <w:rPr>
          <w:rStyle w:val="Refdenotaalpie"/>
        </w:rPr>
        <w:footnoteRef/>
      </w:r>
      <w:r w:rsidRPr="00DF2B3E">
        <w:t xml:space="preserve"> </w:t>
      </w:r>
      <w:r w:rsidRPr="00DF2B3E">
        <w:rPr>
          <w:i/>
          <w:iCs/>
        </w:rPr>
        <w:t>Cfr</w:t>
      </w:r>
      <w:r w:rsidRPr="00DF2B3E">
        <w:t xml:space="preserve">. lo dispuesto en los artículos </w:t>
      </w:r>
      <w:r w:rsidRPr="00DF2B3E">
        <w:t>242.2 de la Constitución Política y 7 del Decreto 2067 de 1991.</w:t>
      </w:r>
    </w:p>
  </w:footnote>
  <w:footnote w:id="34">
    <w:p w:rsidR="00810CB9" w:rsidRPr="00DF2B3E" w:rsidRDefault="00663308" w:rsidP="00AF4255">
      <w:pPr>
        <w:pStyle w:val="Textonotapie"/>
        <w:jc w:val="both"/>
      </w:pPr>
      <w:r w:rsidRPr="00DF2B3E">
        <w:rPr>
          <w:rStyle w:val="Refdenotaalpie"/>
        </w:rPr>
        <w:footnoteRef/>
      </w:r>
      <w:r w:rsidRPr="00DF2B3E">
        <w:t xml:space="preserve"> Intervención de la Procuradora General de la </w:t>
      </w:r>
      <w:r w:rsidRPr="00DF2B3E">
        <w:t>N</w:t>
      </w:r>
      <w:r w:rsidRPr="00DF2B3E">
        <w:t xml:space="preserve">ación, p. </w:t>
      </w:r>
      <w:r w:rsidRPr="00DF2B3E">
        <w:t>6</w:t>
      </w:r>
      <w:r w:rsidRPr="00DF2B3E">
        <w:t xml:space="preserve">. </w:t>
      </w:r>
    </w:p>
  </w:footnote>
  <w:footnote w:id="35">
    <w:p w:rsidR="00B23644" w:rsidRPr="00DF2B3E" w:rsidRDefault="00663308" w:rsidP="00AF4255">
      <w:pPr>
        <w:pStyle w:val="Textonotapie"/>
        <w:jc w:val="both"/>
      </w:pPr>
      <w:r w:rsidRPr="00DF2B3E">
        <w:rPr>
          <w:rStyle w:val="Refdenotaalpie"/>
        </w:rPr>
        <w:footnoteRef/>
      </w:r>
      <w:r w:rsidRPr="00DF2B3E">
        <w:t xml:space="preserve"> Intervención de la Procuradora General de la Nación, p. 6.</w:t>
      </w:r>
    </w:p>
  </w:footnote>
  <w:footnote w:id="36">
    <w:p w:rsidR="00641EB3" w:rsidRPr="00DF2B3E" w:rsidRDefault="00663308" w:rsidP="00AF4255">
      <w:pPr>
        <w:pStyle w:val="Textonotapie"/>
        <w:jc w:val="both"/>
        <w:rPr>
          <w:lang w:val="es-CO"/>
        </w:rPr>
      </w:pPr>
      <w:r w:rsidRPr="00DF2B3E">
        <w:rPr>
          <w:rStyle w:val="Refdenotaalpie"/>
        </w:rPr>
        <w:footnoteRef/>
      </w:r>
      <w:r w:rsidRPr="00DF2B3E">
        <w:rPr>
          <w:lang w:val="en-US"/>
        </w:rPr>
        <w:t xml:space="preserve"> PEEL, Fred (1985). </w:t>
      </w:r>
      <w:r w:rsidRPr="00DF2B3E">
        <w:rPr>
          <w:i/>
          <w:iCs/>
          <w:lang w:val="en-US"/>
        </w:rPr>
        <w:t>A Proposal for Eliminating Double Taxation of Co</w:t>
      </w:r>
      <w:r w:rsidRPr="00DF2B3E">
        <w:rPr>
          <w:i/>
          <w:iCs/>
          <w:lang w:val="en-US"/>
        </w:rPr>
        <w:t>rporate Dividends; </w:t>
      </w:r>
      <w:r w:rsidRPr="00DF2B3E">
        <w:rPr>
          <w:lang w:val="en-US"/>
        </w:rPr>
        <w:t>BRAVO, Juan Rafael (2015). </w:t>
      </w:r>
      <w:r w:rsidRPr="00DF2B3E">
        <w:rPr>
          <w:i/>
          <w:iCs/>
          <w:lang w:val="es-CO"/>
        </w:rPr>
        <w:t>La doble tributación sobre dividendos. </w:t>
      </w:r>
      <w:r w:rsidRPr="00DF2B3E">
        <w:rPr>
          <w:lang w:val="es-CO"/>
        </w:rPr>
        <w:t>Pág. 4. Bogotá: Legis. Revista No. 192 Nov.-Dic. 2015. Citado en la Sentencia C-129 de 2018.</w:t>
      </w:r>
    </w:p>
    <w:p w:rsidR="00641EB3" w:rsidRPr="00DF2B3E" w:rsidRDefault="00663308" w:rsidP="00AF4255">
      <w:pPr>
        <w:pStyle w:val="Textonotapie"/>
        <w:jc w:val="both"/>
        <w:rPr>
          <w:lang w:val="es-CO"/>
        </w:rPr>
      </w:pPr>
    </w:p>
  </w:footnote>
  <w:footnote w:id="37">
    <w:p w:rsidR="00817A23" w:rsidRPr="00DF2B3E" w:rsidRDefault="00663308" w:rsidP="00AF4255">
      <w:pPr>
        <w:pStyle w:val="Textonotapie"/>
        <w:jc w:val="both"/>
        <w:rPr>
          <w:lang w:val="es-CO"/>
        </w:rPr>
      </w:pPr>
      <w:r w:rsidRPr="00DF2B3E">
        <w:rPr>
          <w:rStyle w:val="Refdenotaalpie"/>
        </w:rPr>
        <w:footnoteRef/>
      </w:r>
      <w:r w:rsidRPr="00DF2B3E">
        <w:t xml:space="preserve"> S</w:t>
      </w:r>
      <w:r w:rsidRPr="00DF2B3E">
        <w:rPr>
          <w:lang w:val="es-CO"/>
        </w:rPr>
        <w:t>entencia C-384 de 2022.</w:t>
      </w:r>
    </w:p>
  </w:footnote>
  <w:footnote w:id="38">
    <w:p w:rsidR="0065750D" w:rsidRPr="00DF2B3E" w:rsidRDefault="00663308" w:rsidP="00AF4255">
      <w:pPr>
        <w:pStyle w:val="Textonotapie"/>
        <w:jc w:val="both"/>
      </w:pPr>
      <w:r w:rsidRPr="00DF2B3E">
        <w:rPr>
          <w:rStyle w:val="Refdenotaalpie"/>
        </w:rPr>
        <w:footnoteRef/>
      </w:r>
      <w:r w:rsidRPr="00DF2B3E">
        <w:t xml:space="preserve"> Este principio implica que las dudas en relación</w:t>
      </w:r>
      <w:r w:rsidRPr="00DF2B3E">
        <w:t xml:space="preserve"> con el cumplimiento de los requisitos de la demanda se resuelvan a favor del accionante. </w:t>
      </w:r>
      <w:r w:rsidRPr="00DF2B3E">
        <w:rPr>
          <w:i/>
          <w:iCs/>
        </w:rPr>
        <w:t>Cfr.</w:t>
      </w:r>
      <w:r w:rsidRPr="00DF2B3E">
        <w:t xml:space="preserve"> Corte Constitucional, sentencias C-1052 de 2001, C-048 de 2006, C-292 de 2019, C-035 de 2020 y C-091 de 2022.</w:t>
      </w:r>
    </w:p>
  </w:footnote>
  <w:footnote w:id="39">
    <w:p w:rsidR="00B17931" w:rsidRPr="00DF2B3E" w:rsidRDefault="00663308" w:rsidP="00AF4255">
      <w:pPr>
        <w:pStyle w:val="Textonotapie"/>
        <w:jc w:val="both"/>
      </w:pPr>
      <w:r w:rsidRPr="00DF2B3E">
        <w:rPr>
          <w:rStyle w:val="Refdenotaalpie"/>
        </w:rPr>
        <w:footnoteRef/>
      </w:r>
      <w:r w:rsidRPr="00DF2B3E">
        <w:t xml:space="preserve"> S</w:t>
      </w:r>
      <w:r w:rsidRPr="00DF2B3E">
        <w:rPr>
          <w:lang w:val="es-CO"/>
        </w:rPr>
        <w:t>entencia C-384 de 2022.</w:t>
      </w:r>
    </w:p>
  </w:footnote>
  <w:footnote w:id="40">
    <w:p w:rsidR="00260809" w:rsidRPr="00DF2B3E" w:rsidRDefault="00663308" w:rsidP="00AF4255">
      <w:pPr>
        <w:pStyle w:val="Textonotapie"/>
        <w:jc w:val="both"/>
      </w:pPr>
      <w:r w:rsidRPr="00DF2B3E">
        <w:rPr>
          <w:rStyle w:val="Refdenotaalpie"/>
        </w:rPr>
        <w:footnoteRef/>
      </w:r>
      <w:r w:rsidRPr="00DF2B3E">
        <w:t xml:space="preserve"> Corte Constitucional, Sentencia C-584 de 2016, reiterada en sentencia C-292 de 2019.</w:t>
      </w:r>
    </w:p>
  </w:footnote>
  <w:footnote w:id="41">
    <w:p w:rsidR="00FF6B08" w:rsidRPr="00DF2B3E" w:rsidRDefault="00663308" w:rsidP="00AF4255">
      <w:pPr>
        <w:pStyle w:val="Textonotapie"/>
        <w:jc w:val="both"/>
      </w:pPr>
      <w:r w:rsidRPr="00DF2B3E">
        <w:rPr>
          <w:rStyle w:val="Refdenotaalpie"/>
        </w:rPr>
        <w:footnoteRef/>
      </w:r>
      <w:r w:rsidRPr="00DF2B3E">
        <w:t xml:space="preserve"> Si bien la Sala encontró que la formulación del cargo es </w:t>
      </w:r>
      <w:r w:rsidRPr="00DF2B3E">
        <w:rPr>
          <w:i/>
          <w:iCs/>
        </w:rPr>
        <w:t>clara</w:t>
      </w:r>
      <w:r w:rsidRPr="00DF2B3E">
        <w:t xml:space="preserve">, es necesario advertir que </w:t>
      </w:r>
      <w:r w:rsidRPr="00DF2B3E">
        <w:rPr>
          <w:bCs/>
          <w:lang w:val="es-CO"/>
        </w:rPr>
        <w:t xml:space="preserve">el ciudadano no fue consistente en relación con la </w:t>
      </w:r>
      <w:r w:rsidRPr="00DF2B3E">
        <w:rPr>
          <w:bCs/>
          <w:lang w:val="es-CO"/>
        </w:rPr>
        <w:t>referencia</w:t>
      </w:r>
      <w:r w:rsidRPr="00DF2B3E">
        <w:rPr>
          <w:bCs/>
          <w:lang w:val="es-CO"/>
        </w:rPr>
        <w:t xml:space="preserve"> </w:t>
      </w:r>
      <w:r w:rsidRPr="00DF2B3E">
        <w:rPr>
          <w:bCs/>
          <w:lang w:val="es-CO"/>
        </w:rPr>
        <w:t>al</w:t>
      </w:r>
      <w:r w:rsidRPr="00DF2B3E">
        <w:rPr>
          <w:bCs/>
          <w:lang w:val="es-CO"/>
        </w:rPr>
        <w:t xml:space="preserve"> artículo 5, p</w:t>
      </w:r>
      <w:r w:rsidRPr="00DF2B3E">
        <w:rPr>
          <w:bCs/>
          <w:lang w:val="es-CO"/>
        </w:rPr>
        <w:t>ues en algunos apartes lo cita como demandado y en otr</w:t>
      </w:r>
      <w:r w:rsidRPr="00DF2B3E">
        <w:rPr>
          <w:bCs/>
          <w:lang w:val="es-CO"/>
        </w:rPr>
        <w:t>o</w:t>
      </w:r>
      <w:r w:rsidRPr="00DF2B3E">
        <w:rPr>
          <w:bCs/>
          <w:lang w:val="es-CO"/>
        </w:rPr>
        <w:t>s lo excluye.</w:t>
      </w:r>
    </w:p>
  </w:footnote>
  <w:footnote w:id="42">
    <w:p w:rsidR="00B230A3" w:rsidRPr="00DF2B3E" w:rsidRDefault="00663308" w:rsidP="00AF4255">
      <w:pPr>
        <w:pStyle w:val="Textonotapie"/>
        <w:jc w:val="both"/>
      </w:pPr>
      <w:r w:rsidRPr="00DF2B3E">
        <w:rPr>
          <w:rStyle w:val="Refdenotaalpie"/>
        </w:rPr>
        <w:footnoteRef/>
      </w:r>
      <w:r w:rsidRPr="00DF2B3E">
        <w:t xml:space="preserve"> </w:t>
      </w:r>
      <w:r w:rsidRPr="00DF2B3E">
        <w:t>Intervención de la Dirección de Impuestos y Aduanas</w:t>
      </w:r>
      <w:r w:rsidRPr="00DF2B3E">
        <w:t xml:space="preserve"> Nacionales</w:t>
      </w:r>
      <w:r w:rsidRPr="00DF2B3E">
        <w:t xml:space="preserve"> </w:t>
      </w:r>
      <w:r w:rsidRPr="00DF2B3E">
        <w:t>–</w:t>
      </w:r>
      <w:r w:rsidRPr="00DF2B3E">
        <w:t>DIAN</w:t>
      </w:r>
      <w:r w:rsidRPr="00DF2B3E">
        <w:t>–</w:t>
      </w:r>
      <w:r w:rsidRPr="00DF2B3E">
        <w:t>, p. 1</w:t>
      </w:r>
      <w:r w:rsidRPr="00DF2B3E">
        <w:t>1.</w:t>
      </w:r>
    </w:p>
  </w:footnote>
  <w:footnote w:id="43">
    <w:p w:rsidR="005D2A4F" w:rsidRPr="00DF2B3E" w:rsidRDefault="00663308" w:rsidP="00AF4255">
      <w:pPr>
        <w:pStyle w:val="Textonotapie"/>
        <w:jc w:val="both"/>
      </w:pPr>
      <w:r w:rsidRPr="00DF2B3E">
        <w:rPr>
          <w:rStyle w:val="Refdenotaalpie"/>
        </w:rPr>
        <w:footnoteRef/>
      </w:r>
      <w:r w:rsidRPr="00DF2B3E">
        <w:t xml:space="preserve"> Corte Constitucional, Sentencia C-129 de 2018.</w:t>
      </w:r>
    </w:p>
  </w:footnote>
  <w:footnote w:id="44">
    <w:p w:rsidR="005C201E" w:rsidRPr="00DF2B3E" w:rsidRDefault="00663308" w:rsidP="00AF4255">
      <w:pPr>
        <w:pStyle w:val="Textonotapie"/>
        <w:jc w:val="both"/>
        <w:rPr>
          <w:lang w:val="es-ES"/>
        </w:rPr>
      </w:pPr>
      <w:r w:rsidRPr="00DF2B3E">
        <w:rPr>
          <w:rStyle w:val="Refdenotaalpie"/>
        </w:rPr>
        <w:footnoteRef/>
      </w:r>
      <w:r w:rsidRPr="00DF2B3E">
        <w:t xml:space="preserve"> Entre otras, las </w:t>
      </w:r>
      <w:r w:rsidRPr="00DF2B3E">
        <w:rPr>
          <w:lang w:val="es-ES"/>
        </w:rPr>
        <w:t xml:space="preserve">sentencias C-409 de 1993, C-364 de </w:t>
      </w:r>
      <w:r w:rsidRPr="00DF2B3E">
        <w:rPr>
          <w:lang w:val="es-ES"/>
        </w:rPr>
        <w:t>1993, C-1149 de 2003, C-169 de 2014, C-291 de 2015, C-388 de 2016, C-129 de 2018, C-521 de 2018, C-489 de 2023.</w:t>
      </w:r>
    </w:p>
  </w:footnote>
  <w:footnote w:id="45">
    <w:p w:rsidR="005C201E" w:rsidRPr="00DF2B3E" w:rsidRDefault="00663308" w:rsidP="00AF4255">
      <w:pPr>
        <w:pStyle w:val="Textonotapie"/>
        <w:jc w:val="both"/>
        <w:rPr>
          <w:lang w:val="es-CO"/>
        </w:rPr>
      </w:pPr>
      <w:r w:rsidRPr="00DF2B3E">
        <w:rPr>
          <w:rStyle w:val="Refdenotaalpie"/>
        </w:rPr>
        <w:footnoteRef/>
      </w:r>
      <w:r w:rsidRPr="00DF2B3E">
        <w:t xml:space="preserve"> </w:t>
      </w:r>
      <w:r w:rsidRPr="00DF2B3E">
        <w:rPr>
          <w:lang w:val="es-CO"/>
        </w:rPr>
        <w:t>Sentencia C-364 de 1993.</w:t>
      </w:r>
    </w:p>
  </w:footnote>
  <w:footnote w:id="46">
    <w:p w:rsidR="005C201E" w:rsidRPr="00DF2B3E" w:rsidRDefault="00663308" w:rsidP="00AF4255">
      <w:pPr>
        <w:pStyle w:val="Textonotapie"/>
        <w:jc w:val="both"/>
        <w:rPr>
          <w:lang w:val="es-CO"/>
        </w:rPr>
      </w:pPr>
      <w:r w:rsidRPr="00DF2B3E">
        <w:rPr>
          <w:rStyle w:val="Refdenotaalpie"/>
        </w:rPr>
        <w:footnoteRef/>
      </w:r>
      <w:r w:rsidRPr="00DF2B3E">
        <w:t xml:space="preserve"> </w:t>
      </w:r>
      <w:r w:rsidRPr="00DF2B3E">
        <w:rPr>
          <w:lang w:val="es-CO"/>
        </w:rPr>
        <w:t>Sentencia C-455 de 1994.</w:t>
      </w:r>
    </w:p>
  </w:footnote>
  <w:footnote w:id="47">
    <w:p w:rsidR="005C201E" w:rsidRPr="00DF2B3E" w:rsidRDefault="00663308" w:rsidP="00AF4255">
      <w:pPr>
        <w:pStyle w:val="Textonotapie"/>
        <w:jc w:val="both"/>
        <w:rPr>
          <w:lang w:val="es-CO"/>
        </w:rPr>
      </w:pPr>
      <w:r w:rsidRPr="00DF2B3E">
        <w:rPr>
          <w:rStyle w:val="Refdenotaalpie"/>
        </w:rPr>
        <w:footnoteRef/>
      </w:r>
      <w:r w:rsidRPr="00DF2B3E">
        <w:t xml:space="preserve"> </w:t>
      </w:r>
      <w:r w:rsidRPr="00DF2B3E">
        <w:rPr>
          <w:lang w:val="es-CO"/>
        </w:rPr>
        <w:t xml:space="preserve">Sentencia C-409 de 1996. En la Sentencia C-388 de 2016, la Corte interpretó el </w:t>
      </w:r>
      <w:r w:rsidRPr="00DF2B3E">
        <w:rPr>
          <w:lang w:val="es-CO"/>
        </w:rPr>
        <w:t>precedente fijado en la Sentencia C-409 de 1996, para indicar que </w:t>
      </w:r>
      <w:r w:rsidRPr="00DF2B3E">
        <w:rPr>
          <w:i/>
          <w:iCs/>
          <w:lang w:val="es-CO"/>
        </w:rPr>
        <w:t>“[e]l fenómeno de la confiscación se configura […] [cuando] el Estado toma lo que el obligado obtiene a partir de su actividad económica, de modo que, en la práctica, queda en buena medida e</w:t>
      </w:r>
      <w:r w:rsidRPr="00DF2B3E">
        <w:rPr>
          <w:i/>
          <w:iCs/>
          <w:lang w:val="es-CO"/>
        </w:rPr>
        <w:t>liminado su derecho a la propiedad privada y la legitimidad de su actividad económica como particular, encaminada a obtener utilidades”.</w:t>
      </w:r>
    </w:p>
  </w:footnote>
  <w:footnote w:id="48">
    <w:p w:rsidR="005C201E" w:rsidRPr="00DF2B3E" w:rsidRDefault="00663308" w:rsidP="00AF4255">
      <w:pPr>
        <w:pStyle w:val="Textonotapie"/>
        <w:jc w:val="both"/>
      </w:pPr>
      <w:r w:rsidRPr="00DF2B3E">
        <w:rPr>
          <w:rStyle w:val="Refdenotaalpie"/>
        </w:rPr>
        <w:footnoteRef/>
      </w:r>
      <w:r w:rsidRPr="00DF2B3E">
        <w:t xml:space="preserve"> </w:t>
      </w:r>
      <w:r w:rsidRPr="00DF2B3E">
        <w:rPr>
          <w:lang w:val="es-ES"/>
        </w:rPr>
        <w:t>Sentencia C-1004 de 2004, reiterada en las Sentencias C-249 de 2013, C-492 de 2015, C-333 de 2017, C-059 y C-061 de 2</w:t>
      </w:r>
      <w:r w:rsidRPr="00DF2B3E">
        <w:rPr>
          <w:lang w:val="es-ES"/>
        </w:rPr>
        <w:t>021 y C-322 de 2022. Particularmente, con base en este precedente, en la Sentencia C-593 de 2019, la Corte declaró la inexequibilidad del artículo 21 de la Ley 1943 de 2018, que establecía como hecho generador del impuesto al consumo la enajenación de bien</w:t>
      </w:r>
      <w:r w:rsidRPr="00DF2B3E">
        <w:rPr>
          <w:lang w:val="es-ES"/>
        </w:rPr>
        <w:t>es inmuebles </w:t>
      </w:r>
      <w:r w:rsidRPr="00DF2B3E">
        <w:rPr>
          <w:i/>
          <w:iCs/>
          <w:lang w:val="es-ES"/>
        </w:rPr>
        <w:t>“a cualquier título”, </w:t>
      </w:r>
      <w:r w:rsidRPr="00DF2B3E">
        <w:rPr>
          <w:lang w:val="es-ES"/>
        </w:rPr>
        <w:t>sin precisar la base gravable del tributo para hipótesis de enajenación distintas a la compraventa. Al respecto, la Sala Plena señaló que, </w:t>
      </w:r>
      <w:r w:rsidRPr="00DF2B3E">
        <w:rPr>
          <w:i/>
          <w:iCs/>
          <w:lang w:val="es-ES"/>
        </w:rPr>
        <w:t>“[e]n aquellos casos en que los propietarios deban vender los inmuebles a pérdida,</w:t>
      </w:r>
      <w:r w:rsidRPr="00DF2B3E">
        <w:rPr>
          <w:i/>
          <w:iCs/>
          <w:lang w:val="es-ES"/>
        </w:rPr>
        <w:t xml:space="preserve"> debido únicamente a la imposibilidad de trasladar el costo de la tarifa a los compradores, el impuesto tendría un efecto confiscatorio</w:t>
      </w:r>
      <w:r w:rsidRPr="00DF2B3E">
        <w:rPr>
          <w:lang w:val="es-ES"/>
        </w:rPr>
        <w:t>”.</w:t>
      </w:r>
    </w:p>
  </w:footnote>
  <w:footnote w:id="49">
    <w:p w:rsidR="005C201E"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CO"/>
        </w:rPr>
        <w:t>Sentencias C-169 de 2014 y C-489 de 2023.</w:t>
      </w:r>
    </w:p>
  </w:footnote>
  <w:footnote w:id="50">
    <w:p w:rsidR="001B6D70"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Expediente digital D-15.308. Escrito de corrección de la demanda, p. 4.</w:t>
      </w:r>
    </w:p>
  </w:footnote>
  <w:footnote w:id="51">
    <w:p w:rsidR="00D56A29" w:rsidRPr="00DF2B3E" w:rsidRDefault="00663308" w:rsidP="00AF4255">
      <w:pPr>
        <w:pStyle w:val="Textonotapie"/>
        <w:jc w:val="both"/>
        <w:rPr>
          <w:lang w:val="es-ES"/>
        </w:rPr>
      </w:pPr>
      <w:r w:rsidRPr="00DF2B3E">
        <w:rPr>
          <w:rStyle w:val="Refdenotaalpie"/>
        </w:rPr>
        <w:footnoteRef/>
      </w:r>
      <w:r w:rsidRPr="00DF2B3E">
        <w:rPr>
          <w:lang w:val="es-ES"/>
        </w:rPr>
        <w:t>Ibidem.</w:t>
      </w:r>
    </w:p>
  </w:footnote>
  <w:footnote w:id="52">
    <w:p w:rsidR="00D56A29" w:rsidRPr="00DF2B3E" w:rsidRDefault="00663308" w:rsidP="00AF4255">
      <w:pPr>
        <w:pStyle w:val="Textonotapie"/>
        <w:jc w:val="both"/>
      </w:pPr>
      <w:r w:rsidRPr="00DF2B3E">
        <w:rPr>
          <w:rStyle w:val="Refdenotaalpie"/>
        </w:rPr>
        <w:footnoteRef/>
      </w:r>
      <w:r w:rsidRPr="00DF2B3E">
        <w:t xml:space="preserve"> Ibidem.</w:t>
      </w:r>
    </w:p>
  </w:footnote>
  <w:footnote w:id="53">
    <w:p w:rsidR="00750CC2" w:rsidRPr="00DF2B3E" w:rsidRDefault="00663308" w:rsidP="00AF4255">
      <w:pPr>
        <w:pStyle w:val="Textonotapie"/>
        <w:jc w:val="both"/>
      </w:pPr>
      <w:r w:rsidRPr="00DF2B3E">
        <w:rPr>
          <w:rStyle w:val="Refdenotaalpie"/>
        </w:rPr>
        <w:footnoteRef/>
      </w:r>
      <w:r>
        <w:t xml:space="preserve"> </w:t>
      </w:r>
      <w:r w:rsidRPr="00DF2B3E">
        <w:t xml:space="preserve">En contraste con el ejercicio analítico propuesto en esta demanda, en la Sentencia C-521 de 2019, la Corte Constitucional estudió la demanda contra el artículo 242 del Estatuto Tributario, tal como fue modificado por el artículo 27 de la Ley 1943 de 2018, </w:t>
      </w:r>
      <w:r w:rsidRPr="00DF2B3E">
        <w:t xml:space="preserve">que establece la tarifa del impuesto a la renta frente a la cédula de ingresos por dividendos y participaciones, y contra los artículos 36, 37 y 38 de la misma ley, que regulan el hecho generador, la base gravable y la tarifa del impuesto al patrimonio. </w:t>
      </w:r>
      <w:r>
        <w:t>En</w:t>
      </w:r>
      <w:r>
        <w:t xml:space="preserve"> esa oportunidad, p</w:t>
      </w:r>
      <w:r w:rsidRPr="00DF2B3E">
        <w:t>ara poder</w:t>
      </w:r>
      <w:r>
        <w:t xml:space="preserve"> valorar</w:t>
      </w:r>
      <w:r w:rsidRPr="00DF2B3E">
        <w:t xml:space="preserve"> la acusación sobre los presuntos efectos confiscatorios de las normas demandadas, la Corte señaló que era necesario primero determinar los ingresos base de la renta líquida gravable, según el procedimiento establecido p</w:t>
      </w:r>
      <w:r w:rsidRPr="00DF2B3E">
        <w:t>or el artículo 26 del Estatuto Tributario</w:t>
      </w:r>
      <w:r w:rsidRPr="00DF2B3E">
        <w:t xml:space="preserve">. </w:t>
      </w:r>
      <w:r w:rsidRPr="00DF2B3E">
        <w:t>Advirtió</w:t>
      </w:r>
      <w:r w:rsidRPr="00DF2B3E">
        <w:t xml:space="preserve">, que, siendo </w:t>
      </w:r>
      <w:r w:rsidRPr="00DF2B3E">
        <w:rPr>
          <w:lang w:val="es-CO"/>
        </w:rPr>
        <w:t>los dividendos y participaciones el resultado de las ganancias obtenidas por las actividades de sociedades comerciales o industriales, el ingreso que recibe cada persona proviene de los resul</w:t>
      </w:r>
      <w:r w:rsidRPr="00DF2B3E">
        <w:rPr>
          <w:lang w:val="es-CO"/>
        </w:rPr>
        <w:t>tados de la gestión de la sociedad, pero depende de su participación en la misma, lo que implica un riesgo de capital invertido. </w:t>
      </w:r>
      <w:r w:rsidRPr="00DF2B3E">
        <w:rPr>
          <w:lang w:val="es-CO"/>
        </w:rPr>
        <w:t>L</w:t>
      </w:r>
      <w:r w:rsidRPr="00DF2B3E">
        <w:rPr>
          <w:lang w:val="es-CO"/>
        </w:rPr>
        <w:t xml:space="preserve">a Corte </w:t>
      </w:r>
      <w:r w:rsidRPr="00DF2B3E">
        <w:rPr>
          <w:lang w:val="es-CO"/>
        </w:rPr>
        <w:t>concluyó</w:t>
      </w:r>
      <w:r w:rsidRPr="00DF2B3E">
        <w:rPr>
          <w:lang w:val="es-CO"/>
        </w:rPr>
        <w:t xml:space="preserve"> que, </w:t>
      </w:r>
      <w:r w:rsidRPr="00DF2B3E">
        <w:rPr>
          <w:lang w:val="es-CO"/>
        </w:rPr>
        <w:t>“</w:t>
      </w:r>
      <w:r w:rsidRPr="00DF2B3E">
        <w:rPr>
          <w:lang w:val="es-CO"/>
        </w:rPr>
        <w:t>si bien en virtud del principio de generalidad tributaria esta disposición afecta potencialmente a toda</w:t>
      </w:r>
      <w:r w:rsidRPr="00DF2B3E">
        <w:rPr>
          <w:lang w:val="es-CO"/>
        </w:rPr>
        <w:t>s las personas naturales residentes en el país, existen diferencias importantes en las condiciones de depuración de la base gravable de las cédulas tributarias comparadas, así como en el origen de los ingresos que pertenecen a cada una de esas cédulas, que</w:t>
      </w:r>
      <w:r w:rsidRPr="00DF2B3E">
        <w:rPr>
          <w:lang w:val="es-CO"/>
        </w:rPr>
        <w:t xml:space="preserve"> no permiten compararlas como si se tratara de circunstancias idénticas o mayormente similares, y por lo tanto, no es posible concluir que la diferencia de tarifas aplicables a cada una de esas cédulas constituya un trato que pueda resultar contrario al pr</w:t>
      </w:r>
      <w:r w:rsidRPr="00DF2B3E">
        <w:rPr>
          <w:lang w:val="es-CO"/>
        </w:rPr>
        <w:t>incipio de igualdad.</w:t>
      </w:r>
      <w:r w:rsidRPr="00DF2B3E">
        <w:rPr>
          <w:lang w:val="es-CO"/>
        </w:rPr>
        <w:t>”</w:t>
      </w:r>
    </w:p>
  </w:footnote>
  <w:footnote w:id="54">
    <w:p w:rsidR="00284F70" w:rsidRPr="00DF2B3E" w:rsidRDefault="00663308" w:rsidP="00AF4255">
      <w:pPr>
        <w:pStyle w:val="Textonotapie"/>
        <w:jc w:val="both"/>
        <w:rPr>
          <w:lang w:val="es-ES"/>
        </w:rPr>
      </w:pPr>
      <w:r w:rsidRPr="00DF2B3E">
        <w:rPr>
          <w:rStyle w:val="Refdenotaalpie"/>
        </w:rPr>
        <w:footnoteRef/>
      </w:r>
      <w:r w:rsidRPr="00DF2B3E">
        <w:t xml:space="preserve"> </w:t>
      </w:r>
      <w:r w:rsidRPr="00DF2B3E">
        <w:rPr>
          <w:lang w:val="es-ES"/>
        </w:rPr>
        <w:t>Expediente digital D-15.308</w:t>
      </w:r>
      <w:r w:rsidRPr="00DF2B3E">
        <w:rPr>
          <w:lang w:val="es-ES"/>
        </w:rPr>
        <w:t>, escrito de demanda, p. 20.</w:t>
      </w:r>
    </w:p>
  </w:footnote>
  <w:footnote w:id="55">
    <w:p w:rsidR="008D4865" w:rsidRPr="00DF2B3E" w:rsidRDefault="00663308" w:rsidP="00AF4255">
      <w:pPr>
        <w:pStyle w:val="Textonotapie"/>
        <w:jc w:val="both"/>
      </w:pPr>
      <w:r w:rsidRPr="00DF2B3E">
        <w:rPr>
          <w:rStyle w:val="Refdenotaalpie"/>
        </w:rPr>
        <w:footnoteRef/>
      </w:r>
      <w:r w:rsidRPr="00DF2B3E">
        <w:t xml:space="preserve"> Expediente digital C-15.308. Intervención del Ministerio de Hacienda y Crédito Público</w:t>
      </w:r>
      <w:r w:rsidRPr="00DF2B3E">
        <w:t>, p. 21</w:t>
      </w:r>
      <w:r w:rsidRPr="00DF2B3E">
        <w:t>.</w:t>
      </w:r>
    </w:p>
  </w:footnote>
  <w:footnote w:id="56">
    <w:p w:rsidR="008D4865" w:rsidRPr="00DF2B3E" w:rsidRDefault="00663308" w:rsidP="00AF4255">
      <w:pPr>
        <w:pStyle w:val="Textonotapie"/>
        <w:jc w:val="both"/>
      </w:pPr>
      <w:r w:rsidRPr="00DF2B3E">
        <w:rPr>
          <w:rStyle w:val="Refdenotaalpie"/>
        </w:rPr>
        <w:footnoteRef/>
      </w:r>
      <w:r w:rsidRPr="00DF2B3E">
        <w:t xml:space="preserve"> Expediente digital C-15.308. Intervención del Ministerio de Hacienda y Crédit</w:t>
      </w:r>
      <w:r w:rsidRPr="00DF2B3E">
        <w:t>o Público, p. 22.</w:t>
      </w:r>
    </w:p>
  </w:footnote>
  <w:footnote w:id="57">
    <w:p w:rsidR="008D4865" w:rsidRPr="00DF2B3E" w:rsidRDefault="00663308" w:rsidP="00AF4255">
      <w:pPr>
        <w:pStyle w:val="Textonotapie"/>
        <w:jc w:val="both"/>
      </w:pPr>
      <w:r w:rsidRPr="00DF2B3E">
        <w:rPr>
          <w:rStyle w:val="Refdenotaalpie"/>
        </w:rPr>
        <w:footnoteRef/>
      </w:r>
      <w:r w:rsidRPr="00DF2B3E">
        <w:t xml:space="preserve"> Expediente digital C-15.308. Intervención Ministerio de Hacienda y Crédito Público, p. 18.</w:t>
      </w:r>
    </w:p>
  </w:footnote>
  <w:footnote w:id="58">
    <w:p w:rsidR="007144E3" w:rsidRPr="00DF2B3E" w:rsidRDefault="00663308" w:rsidP="00AF4255">
      <w:pPr>
        <w:pStyle w:val="Textonotapie"/>
        <w:jc w:val="both"/>
      </w:pPr>
      <w:r w:rsidRPr="00DF2B3E">
        <w:rPr>
          <w:rStyle w:val="Refdenotaalpie"/>
        </w:rPr>
        <w:footnoteRef/>
      </w:r>
      <w:r w:rsidRPr="00DF2B3E">
        <w:t xml:space="preserve"> </w:t>
      </w:r>
      <w:r w:rsidRPr="00DF2B3E">
        <w:rPr>
          <w:i/>
          <w:iCs/>
        </w:rPr>
        <w:t>Véase,</w:t>
      </w:r>
      <w:r w:rsidRPr="00DF2B3E">
        <w:t xml:space="preserve"> Corte Constitucional, Auto 289 de 2017, M.S. Iván Humberto Escrucería Mayolo y Auto 791 de 2018, M.S. Cristina Pardo Schlesinger.</w:t>
      </w:r>
    </w:p>
  </w:footnote>
  <w:footnote w:id="59">
    <w:p w:rsidR="00E30D1E" w:rsidRPr="00DF2B3E" w:rsidRDefault="00663308" w:rsidP="00AF4255">
      <w:pPr>
        <w:pStyle w:val="Textonotapie"/>
        <w:jc w:val="both"/>
      </w:pPr>
      <w:r w:rsidRPr="00DF2B3E">
        <w:rPr>
          <w:rStyle w:val="Refdenotaalpie"/>
        </w:rPr>
        <w:footnoteRef/>
      </w:r>
      <w:r w:rsidRPr="00DF2B3E">
        <w:t xml:space="preserve"> Cfr. Sentencias C-419 de 1995, C-711, C-1170 y C-1060 A de 2001, C-734 de 2002, C-1003 de 2004, C-426 de 2005, C-397 y C-913 de 2011 y C-833 de 2013.</w:t>
      </w:r>
    </w:p>
  </w:footnote>
  <w:footnote w:id="60">
    <w:p w:rsidR="00E30D1E" w:rsidRPr="00DF2B3E" w:rsidRDefault="00663308" w:rsidP="00AF4255">
      <w:pPr>
        <w:pStyle w:val="Textonotapie"/>
        <w:jc w:val="both"/>
        <w:rPr>
          <w:lang w:val="es-CO"/>
        </w:rPr>
      </w:pPr>
      <w:r w:rsidRPr="00DF2B3E">
        <w:rPr>
          <w:rStyle w:val="Refdenotaalpie"/>
        </w:rPr>
        <w:footnoteRef/>
      </w:r>
      <w:r w:rsidRPr="00DF2B3E">
        <w:t xml:space="preserve"> </w:t>
      </w:r>
      <w:r w:rsidRPr="00DF2B3E">
        <w:rPr>
          <w:i/>
          <w:iCs/>
          <w:lang w:val="es-CO"/>
        </w:rPr>
        <w:t>Cfr</w:t>
      </w:r>
      <w:r w:rsidRPr="00DF2B3E">
        <w:rPr>
          <w:lang w:val="es-CO"/>
        </w:rPr>
        <w:t>. Sentencias C-419 de 1995, C-261 de 2002, C-397 de 2011 y C-833 de 2013.</w:t>
      </w:r>
    </w:p>
  </w:footnote>
  <w:footnote w:id="61">
    <w:p w:rsidR="00E65E38" w:rsidRPr="00DF2B3E" w:rsidRDefault="00663308" w:rsidP="00AF4255">
      <w:pPr>
        <w:pStyle w:val="Textonotapie"/>
        <w:jc w:val="both"/>
      </w:pPr>
      <w:r w:rsidRPr="00DF2B3E">
        <w:rPr>
          <w:rStyle w:val="Refdenotaalpie"/>
        </w:rPr>
        <w:footnoteRef/>
      </w:r>
      <w:r w:rsidRPr="00DF2B3E">
        <w:t xml:space="preserve"> Expediente digital D-15.</w:t>
      </w:r>
      <w:r w:rsidRPr="00DF2B3E">
        <w:t>308. Demanda, p. 19.</w:t>
      </w:r>
    </w:p>
  </w:footnote>
  <w:footnote w:id="62">
    <w:p w:rsidR="00E65E38" w:rsidRPr="00DF2B3E" w:rsidRDefault="00663308" w:rsidP="00AF4255">
      <w:pPr>
        <w:pStyle w:val="Textonotapie"/>
        <w:jc w:val="both"/>
        <w:rPr>
          <w:lang w:val="es-ES"/>
        </w:rPr>
      </w:pPr>
      <w:r w:rsidRPr="00DF2B3E">
        <w:rPr>
          <w:rStyle w:val="Refdenotaalpie"/>
        </w:rPr>
        <w:footnoteRef/>
      </w:r>
      <w:r w:rsidRPr="00DF2B3E">
        <w:t xml:space="preserve"> Expediente digital C-15.308. Intervención del Ministerio de Hacienda y Crédito Público, p. 21.</w:t>
      </w:r>
    </w:p>
  </w:footnote>
  <w:footnote w:id="63">
    <w:p w:rsidR="0011680D" w:rsidRPr="00DF2B3E" w:rsidRDefault="00663308" w:rsidP="00AF4255">
      <w:pPr>
        <w:pStyle w:val="Textonotapie"/>
        <w:jc w:val="both"/>
      </w:pPr>
      <w:r w:rsidRPr="00DF2B3E">
        <w:rPr>
          <w:rStyle w:val="Refdenotaalpie"/>
        </w:rPr>
        <w:footnoteRef/>
      </w:r>
      <w:r w:rsidRPr="00DF2B3E">
        <w:t xml:space="preserve"> Un ejemplo del tipo de razonamiento que ha desarrollado la Corte Constitucional para estudiar </w:t>
      </w:r>
      <w:r w:rsidRPr="00DF2B3E">
        <w:rPr>
          <w:i/>
          <w:iCs/>
        </w:rPr>
        <w:t>en concreto</w:t>
      </w:r>
      <w:r w:rsidRPr="00DF2B3E">
        <w:t xml:space="preserve"> los presuntos efectos confisca</w:t>
      </w:r>
      <w:r w:rsidRPr="00DF2B3E">
        <w:t>torios de un tributo se encuentra en la Sentencia C- 593 de 2019. En esta, la Corte declaró la inexequibilidad del artículo 21 de la Ley 1943 de 2018, dado que al establecer el impuesto al consumo de bienes inmuebles el legislador definió como hecho genera</w:t>
      </w:r>
      <w:r w:rsidRPr="00DF2B3E">
        <w:t xml:space="preserve">dor la enajenación de bienes inmuebles “a cualquier título”, pero no precisó la base gravable del tributo para hipótesis de enajenación distintas a la compraventa. Así, encontró que, </w:t>
      </w:r>
      <w:r w:rsidRPr="00DF2B3E">
        <w:rPr>
          <w:lang w:val="es-CO"/>
        </w:rPr>
        <w:t>además de vulnerar el principio de equidad tributaria en su dimensión hor</w:t>
      </w:r>
      <w:r w:rsidRPr="00DF2B3E">
        <w:rPr>
          <w:lang w:val="es-CO"/>
        </w:rPr>
        <w:t>izontal, la disposición demandada vulnera los derechos a la libre competencia y a la propiedad, consagrados en el inciso 2º del artículo 333 y en el artículo 58 de la Constitución Política. Concluyó que vulnera la libre competencia en la medida en que la l</w:t>
      </w:r>
      <w:r w:rsidRPr="00DF2B3E">
        <w:rPr>
          <w:lang w:val="es-CO"/>
        </w:rPr>
        <w:t>ey está imponiendo tarifas diferenciales a los propietarios de bienes en situaciones jurídicamente similares, afectando la comerciabilidad de algunos de ellos como consecuencia exclusiva del impuesto. En ese mismo orden de ideas</w:t>
      </w:r>
      <w:r>
        <w:rPr>
          <w:lang w:val="es-CO"/>
        </w:rPr>
        <w:t>,</w:t>
      </w:r>
      <w:r w:rsidRPr="00DF2B3E">
        <w:rPr>
          <w:lang w:val="es-CO"/>
        </w:rPr>
        <w:t xml:space="preserve"> también afectaría el derec</w:t>
      </w:r>
      <w:r w:rsidRPr="00DF2B3E">
        <w:rPr>
          <w:lang w:val="es-CO"/>
        </w:rPr>
        <w:t xml:space="preserve">ho de propiedad privada en la medida en que, la tarifa estaría aumentando exponencialmente, aun sin que este aumento signifique ganancia alguna para los propietarios. Más aún, pondría a los propietarios en una situación en la cual los </w:t>
      </w:r>
      <w:r>
        <w:rPr>
          <w:lang w:val="es-CO"/>
        </w:rPr>
        <w:t>dueños</w:t>
      </w:r>
      <w:r w:rsidRPr="00DF2B3E">
        <w:rPr>
          <w:lang w:val="es-CO"/>
        </w:rPr>
        <w:t xml:space="preserve"> de inmuebles c</w:t>
      </w:r>
      <w:r w:rsidRPr="00DF2B3E">
        <w:rPr>
          <w:lang w:val="es-CO"/>
        </w:rPr>
        <w:t>on cadenas de tradición más cortas se beneficiarían, mientras los propietarios de inmuebles que tengan cadenas más largas se verían obligados a vender sus bienes a pérdida. En síntesis, esta corporación concluyó, que en aquellos casos en que los propietari</w:t>
      </w:r>
      <w:r w:rsidRPr="00DF2B3E">
        <w:rPr>
          <w:lang w:val="es-CO"/>
        </w:rPr>
        <w:t>os deban vender los inmuebles a pérdida, debido únicamente a la imposibilidad de trasladar el costo de la tarifa a los compradores, el impuesto tendría un efecto confiscatorio.</w:t>
      </w:r>
    </w:p>
  </w:footnote>
  <w:footnote w:id="64">
    <w:p w:rsidR="0011680D" w:rsidRPr="00DF2B3E" w:rsidRDefault="00663308" w:rsidP="00AF4255">
      <w:pPr>
        <w:pStyle w:val="Textonotapie"/>
        <w:jc w:val="both"/>
      </w:pPr>
      <w:r w:rsidRPr="00DF2B3E">
        <w:rPr>
          <w:rStyle w:val="Refdenotaalpie"/>
        </w:rPr>
        <w:footnoteRef/>
      </w:r>
      <w:r w:rsidRPr="00DF2B3E">
        <w:t xml:space="preserve"> Conforme a la exposición de motivos de la Ley 2277 de 2022 y en concepto de l</w:t>
      </w:r>
      <w:r w:rsidRPr="00DF2B3E">
        <w:t>a OCDE, tal aumento es coherente con la búsqueda de progresividad del sistema tributario colombiano integralmente considerado. Según cifras del Fondo Monetario Internacional y de la OCDE recogidas en la exposición de motivos de la Ley 2277 de 2022, “[e]l r</w:t>
      </w:r>
      <w:r w:rsidRPr="00DF2B3E">
        <w:t xml:space="preserve">ecaudo por concepto del Impuesto de Renta de Personas Naturales (IRPN) en Colombia es el más bajo entre una muestra de 36 países de economías avanzadas y de otras economías de la región. En 2020, los ingresos provenientes del IRPN en el país ascendieron a </w:t>
      </w:r>
      <w:r w:rsidRPr="00DF2B3E">
        <w:t>1,3% del PIB, 6,2 veces menos que el promedio de la OCDE (8,0% del PIB) e inferior al recaudo de otros países de Latinoamérica como México (3,8%), Chile (2,0%) o Costa Rica (1,5%) (Gráfico 3). Este resultado se explica en parte por: i) excesivas deduccione</w:t>
      </w:r>
      <w:r w:rsidRPr="00DF2B3E">
        <w:t>s y rentas exentas, las cuales deterioran la base gravable sobre la cual se aplica este impuesto; y ii) el tratamiento diferencial que presentan los ingresos por ganancias ocasionales y dividendos, los cuales se gravan a una tarifa inferior a la tabla de t</w:t>
      </w:r>
      <w:r w:rsidRPr="00DF2B3E">
        <w:t xml:space="preserve">arifas marginales de la cédula general, pese a que representan una alta porción de los ingresos de los contribuyentes más pudientes.” </w:t>
      </w:r>
      <w:r w:rsidRPr="00DF2B3E">
        <w:rPr>
          <w:i/>
          <w:iCs/>
        </w:rPr>
        <w:t>Cfr.</w:t>
      </w:r>
      <w:r w:rsidRPr="00DF2B3E">
        <w:t xml:space="preserve"> Departamento de Economía y Centro de Políticas Tributarias (OCDE). Comentarios sobre la propuesta de reforma tributar</w:t>
      </w:r>
      <w:r w:rsidRPr="00DF2B3E">
        <w:t>ia en Colombia, septiembre de 2022.</w:t>
      </w:r>
    </w:p>
  </w:footnote>
  <w:footnote w:id="65">
    <w:p w:rsidR="00556F9B" w:rsidRPr="00C73C50" w:rsidRDefault="00663308" w:rsidP="00AF4255">
      <w:pPr>
        <w:pStyle w:val="Textonotapie"/>
        <w:jc w:val="both"/>
      </w:pPr>
      <w:r w:rsidRPr="00DF2B3E">
        <w:rPr>
          <w:rStyle w:val="Refdenotaalpie"/>
        </w:rPr>
        <w:footnoteRef/>
      </w:r>
      <w:r w:rsidRPr="00DF2B3E">
        <w:t xml:space="preserve"> De hecho, según explicó el Ministerio de Hacienda</w:t>
      </w:r>
      <w:r>
        <w:t xml:space="preserve"> en su intervención</w:t>
      </w:r>
      <w:r w:rsidRPr="00DF2B3E">
        <w:t xml:space="preserve">, las tarifas combinadas del impuesto sobre la renta de las sociedades y por concepto de dividendos están acordes con el promedio de los países de la </w:t>
      </w:r>
      <w:r w:rsidRPr="00DF2B3E">
        <w:t xml:space="preserve">OCDE. La tarifa combinada del impuesto sobre la renta de personas jurídicas y por concepto de dividendos en promedio para la OCDE se ubica en 42%, nivel similar al observado para Colombia, incluida la reforma, con una tarifa combinada de 41,4%. Así, </w:t>
      </w:r>
      <w:r>
        <w:t xml:space="preserve">según </w:t>
      </w:r>
      <w:r>
        <w:t xml:space="preserve">esta información, </w:t>
      </w:r>
      <w:r w:rsidRPr="00DF2B3E">
        <w:t xml:space="preserve">Colombia dista de tener una de las tarifas más altas en el impuesto sobre la renta de personas jurídicas y por concepto de dividendos, en contraste con tarifas más elevadas </w:t>
      </w:r>
      <w:r>
        <w:t>de</w:t>
      </w:r>
      <w:r w:rsidRPr="00DF2B3E">
        <w:t xml:space="preserve"> países como Corea del Sur, Irlanda o Canadá</w:t>
      </w:r>
      <w:r>
        <w:t>, que cuentan</w:t>
      </w:r>
      <w:r w:rsidRPr="00DF2B3E">
        <w:t xml:space="preserve"> con t</w:t>
      </w:r>
      <w:r w:rsidRPr="00DF2B3E">
        <w:t>arifas cercanas al 60%.</w:t>
      </w:r>
    </w:p>
    <w:p w:rsidR="00556F9B" w:rsidRPr="00C73C50" w:rsidRDefault="00663308" w:rsidP="00AF4255">
      <w:pPr>
        <w:pStyle w:val="Textonotapie"/>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069B3"/>
    <w:multiLevelType w:val="hybridMultilevel"/>
    <w:tmpl w:val="5A88A1FA"/>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E6C2DF9"/>
    <w:multiLevelType w:val="hybridMultilevel"/>
    <w:tmpl w:val="122ED4AC"/>
    <w:lvl w:ilvl="0" w:tplc="FFFFFFFF">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C575850"/>
    <w:multiLevelType w:val="hybridMultilevel"/>
    <w:tmpl w:val="D9D0C3A2"/>
    <w:lvl w:ilvl="0" w:tplc="D4EACDDA">
      <w:start w:val="1"/>
      <w:numFmt w:val="decimal"/>
      <w:lvlText w:val="%1."/>
      <w:lvlJc w:val="left"/>
      <w:pPr>
        <w:ind w:left="720" w:hanging="360"/>
      </w:pPr>
      <w:rPr>
        <w:rFonts w:eastAsia="Arial Unicode MS" w:cs="Arial Unicode M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32D1448"/>
    <w:multiLevelType w:val="hybridMultilevel"/>
    <w:tmpl w:val="88301700"/>
    <w:styleLink w:val="Estiloimportado1"/>
    <w:lvl w:ilvl="0" w:tplc="DC3EAF3C">
      <w:start w:val="1"/>
      <w:numFmt w:val="upp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262269E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B5C5E36">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CEBEDB8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AB60E5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4326264">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EDC8AB2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82CBC7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290D77C">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8871F5A"/>
    <w:multiLevelType w:val="hybridMultilevel"/>
    <w:tmpl w:val="3CE8F870"/>
    <w:lvl w:ilvl="0" w:tplc="61EE54D6">
      <w:start w:val="1"/>
      <w:numFmt w:val="upperRoman"/>
      <w:pStyle w:val="Sinespaciado"/>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790E4F55"/>
    <w:multiLevelType w:val="hybridMultilevel"/>
    <w:tmpl w:val="8106663A"/>
    <w:styleLink w:val="Estiloimportado2"/>
    <w:lvl w:ilvl="0" w:tplc="5006612A">
      <w:start w:val="1"/>
      <w:numFmt w:val="decimal"/>
      <w:lvlText w:val="%1."/>
      <w:lvlJc w:val="left"/>
      <w:pPr>
        <w:ind w:left="708" w:hanging="70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10BA0242">
      <w:start w:val="1"/>
      <w:numFmt w:val="lowerLetter"/>
      <w:lvlText w:val="%2."/>
      <w:lvlJc w:val="left"/>
      <w:pPr>
        <w:ind w:left="684" w:hanging="684"/>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2" w:tplc="118A32DE">
      <w:start w:val="1"/>
      <w:numFmt w:val="lowerRoman"/>
      <w:lvlText w:val="%3."/>
      <w:lvlJc w:val="left"/>
      <w:pPr>
        <w:ind w:left="732" w:hanging="6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3" w:tplc="B42C93F8">
      <w:start w:val="1"/>
      <w:numFmt w:val="decimal"/>
      <w:lvlText w:val="%4."/>
      <w:lvlJc w:val="left"/>
      <w:pPr>
        <w:ind w:left="1452" w:hanging="636"/>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4" w:tplc="1C3EF106">
      <w:start w:val="1"/>
      <w:numFmt w:val="lowerLetter"/>
      <w:lvlText w:val="%5."/>
      <w:lvlJc w:val="left"/>
      <w:pPr>
        <w:ind w:left="2172" w:hanging="612"/>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5" w:tplc="1D70BA7C">
      <w:start w:val="1"/>
      <w:numFmt w:val="lowerRoman"/>
      <w:lvlText w:val="%6."/>
      <w:lvlJc w:val="left"/>
      <w:pPr>
        <w:ind w:left="2892" w:hanging="54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6" w:tplc="969C54F4">
      <w:start w:val="1"/>
      <w:numFmt w:val="decimal"/>
      <w:lvlText w:val="%7."/>
      <w:lvlJc w:val="left"/>
      <w:pPr>
        <w:ind w:left="3612" w:hanging="564"/>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7" w:tplc="78A836DA">
      <w:start w:val="1"/>
      <w:numFmt w:val="lowerLetter"/>
      <w:lvlText w:val="%8."/>
      <w:lvlJc w:val="left"/>
      <w:pPr>
        <w:ind w:left="4332" w:hanging="54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8" w:tplc="A3580052">
      <w:start w:val="1"/>
      <w:numFmt w:val="lowerRoman"/>
      <w:lvlText w:val="%9."/>
      <w:lvlJc w:val="left"/>
      <w:pPr>
        <w:ind w:left="5052" w:hanging="476"/>
      </w:pPr>
      <w:rPr>
        <w:rFonts w:hAnsi="Arial Unicode MS"/>
        <w:i/>
        <w:iCs/>
        <w:caps w:val="0"/>
        <w:smallCaps w:val="0"/>
        <w:strike w:val="0"/>
        <w:dstrike w:val="0"/>
        <w:outline w:val="0"/>
        <w:emboss w:val="0"/>
        <w:imprint w:val="0"/>
        <w:color w:val="000000"/>
        <w:spacing w:val="0"/>
        <w:w w:val="100"/>
        <w:kern w:val="0"/>
        <w:position w:val="0"/>
        <w:highlight w:val="none"/>
        <w:vertAlign w:val="baseline"/>
      </w:r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74E"/>
    <w:rsid w:val="0022774E"/>
    <w:rsid w:val="00663308"/>
    <w:rsid w:val="00AE4A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2D60D51-4602-4668-AB5B-59B567339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inespaciado"/>
    <w:next w:val="Normal"/>
    <w:link w:val="Ttulo1Car"/>
    <w:uiPriority w:val="9"/>
    <w:qFormat/>
    <w:rsid w:val="003911FF"/>
    <w:pPr>
      <w:outlineLvl w:val="0"/>
    </w:pPr>
  </w:style>
  <w:style w:type="paragraph" w:styleId="Ttulo2">
    <w:name w:val="heading 2"/>
    <w:basedOn w:val="Normal"/>
    <w:next w:val="Normal"/>
    <w:link w:val="Ttulo2Car"/>
    <w:uiPriority w:val="9"/>
    <w:unhideWhenUsed/>
    <w:qFormat/>
    <w:rsid w:val="00326FB2"/>
    <w:pPr>
      <w:keepNext/>
      <w:keepLines/>
      <w:spacing w:before="40"/>
      <w:outlineLvl w:val="1"/>
    </w:pPr>
    <w:rPr>
      <w:rFonts w:eastAsiaTheme="majorEastAsia" w:cstheme="majorBidi"/>
      <w:b/>
      <w:color w:val="000000" w:themeColor="text1"/>
      <w:sz w:val="28"/>
      <w:szCs w:val="26"/>
    </w:rPr>
  </w:style>
  <w:style w:type="paragraph" w:styleId="Ttulo3">
    <w:name w:val="heading 3"/>
    <w:basedOn w:val="Normal"/>
    <w:next w:val="Normal"/>
    <w:link w:val="Ttulo3Car"/>
    <w:uiPriority w:val="9"/>
    <w:unhideWhenUsed/>
    <w:qFormat/>
    <w:rsid w:val="00601127"/>
    <w:pPr>
      <w:keepNext/>
      <w:keepLines/>
      <w:spacing w:before="40"/>
      <w:outlineLvl w:val="2"/>
    </w:pPr>
    <w:rPr>
      <w:rFonts w:eastAsiaTheme="majorEastAsia" w:cstheme="majorBidi"/>
      <w:b/>
      <w:color w:val="000000" w:themeColor="text1"/>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11FF"/>
    <w:rPr>
      <w:rFonts w:ascii="Times New Roman" w:eastAsia="Times New Roman" w:hAnsi="Times New Roman" w:cs="Times New Roman"/>
      <w:b/>
      <w:bCs/>
      <w:color w:val="000000"/>
      <w:sz w:val="28"/>
      <w:szCs w:val="28"/>
      <w:u w:color="000000"/>
      <w:bdr w:val="nil"/>
      <w:lang w:val="es-ES_tradnl" w:eastAsia="es-ES_tradnl"/>
    </w:rPr>
  </w:style>
  <w:style w:type="paragraph" w:styleId="Encabezado">
    <w:name w:val="header"/>
    <w:link w:val="EncabezadoCar"/>
    <w:uiPriority w:val="99"/>
    <w:rsid w:val="00EF7165"/>
    <w:pPr>
      <w:pBdr>
        <w:top w:val="nil"/>
        <w:left w:val="nil"/>
        <w:bottom w:val="nil"/>
        <w:right w:val="nil"/>
        <w:between w:val="nil"/>
        <w:bar w:val="nil"/>
      </w:pBdr>
      <w:tabs>
        <w:tab w:val="center" w:pos="4252"/>
        <w:tab w:val="right" w:pos="8504"/>
      </w:tabs>
    </w:pPr>
    <w:rPr>
      <w:rFonts w:ascii="Times New Roman" w:eastAsia="Arial Unicode MS" w:hAnsi="Times New Roman" w:cs="Arial Unicode MS"/>
      <w:color w:val="000000"/>
      <w:u w:color="000000"/>
      <w:bdr w:val="nil"/>
      <w:lang w:val="es-ES_tradnl" w:eastAsia="es-ES_tradnl"/>
    </w:rPr>
  </w:style>
  <w:style w:type="character" w:customStyle="1" w:styleId="EncabezadoCar">
    <w:name w:val="Encabezado Car"/>
    <w:basedOn w:val="Fuentedeprrafopredeter"/>
    <w:link w:val="Encabezado"/>
    <w:uiPriority w:val="99"/>
    <w:rsid w:val="00EF7165"/>
    <w:rPr>
      <w:rFonts w:ascii="Times New Roman" w:eastAsia="Arial Unicode MS" w:hAnsi="Times New Roman" w:cs="Arial Unicode MS"/>
      <w:color w:val="000000"/>
      <w:u w:color="000000"/>
      <w:bdr w:val="nil"/>
      <w:lang w:val="es-ES_tradnl" w:eastAsia="es-ES_tradnl"/>
    </w:rPr>
  </w:style>
  <w:style w:type="character" w:customStyle="1" w:styleId="Ninguno">
    <w:name w:val="Ninguno"/>
    <w:rsid w:val="00EF7165"/>
    <w:rPr>
      <w:lang w:val="es-ES_tradnl"/>
    </w:rPr>
  </w:style>
  <w:style w:type="paragraph" w:styleId="Piedepgina">
    <w:name w:val="footer"/>
    <w:link w:val="PiedepginaCar"/>
    <w:rsid w:val="00EF7165"/>
    <w:pPr>
      <w:pBdr>
        <w:top w:val="nil"/>
        <w:left w:val="nil"/>
        <w:bottom w:val="nil"/>
        <w:right w:val="nil"/>
        <w:between w:val="nil"/>
        <w:bar w:val="nil"/>
      </w:pBdr>
      <w:tabs>
        <w:tab w:val="center" w:pos="4419"/>
        <w:tab w:val="right" w:pos="8838"/>
      </w:tabs>
    </w:pPr>
    <w:rPr>
      <w:rFonts w:ascii="Calibri" w:eastAsia="Calibri" w:hAnsi="Calibri" w:cs="Calibri"/>
      <w:color w:val="000000"/>
      <w:u w:color="000000"/>
      <w:bdr w:val="nil"/>
      <w:lang w:val="es-ES_tradnl" w:eastAsia="es-ES_tradnl"/>
    </w:rPr>
  </w:style>
  <w:style w:type="character" w:customStyle="1" w:styleId="PiedepginaCar">
    <w:name w:val="Pie de página Car"/>
    <w:basedOn w:val="Fuentedeprrafopredeter"/>
    <w:link w:val="Piedepgina"/>
    <w:rsid w:val="00EF7165"/>
    <w:rPr>
      <w:rFonts w:ascii="Calibri" w:eastAsia="Calibri" w:hAnsi="Calibri" w:cs="Calibri"/>
      <w:color w:val="000000"/>
      <w:sz w:val="22"/>
      <w:szCs w:val="22"/>
      <w:u w:color="000000"/>
      <w:bdr w:val="nil"/>
      <w:lang w:val="es-ES_tradnl" w:eastAsia="es-ES_tradnl"/>
    </w:rPr>
  </w:style>
  <w:style w:type="paragraph" w:customStyle="1" w:styleId="CuerpoA">
    <w:name w:val="Cuerpo A"/>
    <w:rsid w:val="00EF7165"/>
    <w:pPr>
      <w:pBdr>
        <w:top w:val="nil"/>
        <w:left w:val="nil"/>
        <w:bottom w:val="nil"/>
        <w:right w:val="nil"/>
        <w:between w:val="nil"/>
        <w:bar w:val="nil"/>
      </w:pBdr>
    </w:pPr>
    <w:rPr>
      <w:rFonts w:ascii="Calibri" w:eastAsia="Arial Unicode MS" w:hAnsi="Calibri" w:cs="Arial Unicode MS"/>
      <w:color w:val="000000"/>
      <w:u w:color="000000"/>
      <w:bdr w:val="nil"/>
      <w:lang w:val="es-ES_tradnl" w:eastAsia="es-ES_tradnl"/>
    </w:rPr>
  </w:style>
  <w:style w:type="paragraph" w:styleId="Prrafodelista">
    <w:name w:val="List Paragraph"/>
    <w:aliases w:val="Footnote,Colorful List - Accent 11,Ha,List Paragraph1,lp1,Normal1,titulo 3,Párrafo de lista1,Bolita,Bullets,List Paragraph_0,List Paragraph_1,parrafo,Párrafo de lista Numerado,Segundo nivel de viñetas,Lista vistosa - Énfasis 11,HOJA"/>
    <w:link w:val="PrrafodelistaCar"/>
    <w:uiPriority w:val="34"/>
    <w:qFormat/>
    <w:rsid w:val="00EF7165"/>
    <w:pPr>
      <w:pBdr>
        <w:top w:val="nil"/>
        <w:left w:val="nil"/>
        <w:bottom w:val="nil"/>
        <w:right w:val="nil"/>
        <w:between w:val="nil"/>
        <w:bar w:val="nil"/>
      </w:pBdr>
      <w:ind w:left="720"/>
    </w:pPr>
    <w:rPr>
      <w:rFonts w:ascii="Times New Roman" w:eastAsia="Arial Unicode MS" w:hAnsi="Times New Roman" w:cs="Arial Unicode MS"/>
      <w:color w:val="000000"/>
      <w:sz w:val="28"/>
      <w:szCs w:val="28"/>
      <w:u w:color="000000"/>
      <w:bdr w:val="nil"/>
      <w:lang w:val="es-ES_tradnl" w:eastAsia="es-ES_tradnl"/>
    </w:rPr>
  </w:style>
  <w:style w:type="paragraph" w:styleId="NormalWeb">
    <w:name w:val="Normal (Web)"/>
    <w:rsid w:val="00EF7165"/>
    <w:pPr>
      <w:pBdr>
        <w:top w:val="nil"/>
        <w:left w:val="nil"/>
        <w:bottom w:val="nil"/>
        <w:right w:val="nil"/>
        <w:between w:val="nil"/>
        <w:bar w:val="nil"/>
      </w:pBdr>
      <w:spacing w:before="100" w:after="100"/>
    </w:pPr>
    <w:rPr>
      <w:rFonts w:ascii="Times New Roman" w:eastAsia="Times New Roman" w:hAnsi="Times New Roman" w:cs="Times New Roman"/>
      <w:color w:val="000000"/>
      <w:u w:color="000000"/>
      <w:bdr w:val="nil"/>
      <w:lang w:val="es-ES_tradnl" w:eastAsia="es-ES_tradnl"/>
    </w:rPr>
  </w:style>
  <w:style w:type="numbering" w:customStyle="1" w:styleId="Estiloimportado2">
    <w:name w:val="Estilo importado 2"/>
    <w:rsid w:val="00EF7165"/>
    <w:pPr>
      <w:numPr>
        <w:numId w:val="1"/>
      </w:numPr>
    </w:pPr>
  </w:style>
  <w:style w:type="paragraph" w:styleId="Textonotapie">
    <w:name w:val="footnote text"/>
    <w:aliases w:val="Footnote Text Char Char Char Char Char,Footnote Text Char Char Char Char,Footnote reference,FA Fu,Footnote Text Char Char Char,Footnote Text Char Char Char Char Char Char Char Char,texto de nota al pi,Footnote Text Cha,Footnote Text Char"/>
    <w:link w:val="TextonotapieCar"/>
    <w:uiPriority w:val="99"/>
    <w:qFormat/>
    <w:rsid w:val="00EF7165"/>
    <w:pPr>
      <w:pBdr>
        <w:top w:val="nil"/>
        <w:left w:val="nil"/>
        <w:bottom w:val="nil"/>
        <w:right w:val="nil"/>
        <w:between w:val="nil"/>
        <w:bar w:val="nil"/>
      </w:pBdr>
    </w:pPr>
    <w:rPr>
      <w:rFonts w:ascii="Times New Roman" w:eastAsia="Times New Roman" w:hAnsi="Times New Roman" w:cs="Times New Roman"/>
      <w:color w:val="000000"/>
      <w:sz w:val="20"/>
      <w:szCs w:val="20"/>
      <w:u w:color="000000"/>
      <w:bdr w:val="nil"/>
      <w:lang w:val="es-ES_tradnl" w:eastAsia="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texto de nota al pi Car"/>
    <w:basedOn w:val="Fuentedeprrafopredeter"/>
    <w:link w:val="Textonotapie"/>
    <w:uiPriority w:val="99"/>
    <w:qFormat/>
    <w:rsid w:val="00EF7165"/>
    <w:rPr>
      <w:rFonts w:ascii="Times New Roman" w:eastAsia="Times New Roman" w:hAnsi="Times New Roman" w:cs="Times New Roman"/>
      <w:color w:val="000000"/>
      <w:sz w:val="20"/>
      <w:szCs w:val="20"/>
      <w:u w:color="000000"/>
      <w:bdr w:val="nil"/>
      <w:lang w:val="es-ES_tradnl" w:eastAsia="es-ES_tradnl"/>
    </w:rPr>
  </w:style>
  <w:style w:type="character" w:styleId="Refdenotaalpie">
    <w:name w:val="footnote reference"/>
    <w:aliases w:val="Texto de nota al pie,Fago Fußnotenzeichen,Appel note de bas de page,referencia nota al pie,Footnotes refss,Ref. de nota al pie 2,Footnote number,BVI fnr,f,Ref. de nota al pie2,Nota de pie,Pie de pagina,4_G,16 Point,Footnote symbol,FC"/>
    <w:basedOn w:val="Ninguno"/>
    <w:link w:val="4GChar"/>
    <w:uiPriority w:val="99"/>
    <w:qFormat/>
    <w:rsid w:val="00EF7165"/>
    <w:rPr>
      <w:vertAlign w:val="superscript"/>
      <w:lang w:val="es-ES_tradnl"/>
    </w:rPr>
  </w:style>
  <w:style w:type="paragraph" w:customStyle="1" w:styleId="Cuerpo">
    <w:name w:val="Cuerpo"/>
    <w:rsid w:val="00EF7165"/>
    <w:pPr>
      <w:pBdr>
        <w:top w:val="nil"/>
        <w:left w:val="nil"/>
        <w:bottom w:val="nil"/>
        <w:right w:val="nil"/>
        <w:between w:val="nil"/>
        <w:bar w:val="nil"/>
      </w:pBdr>
    </w:pPr>
    <w:rPr>
      <w:rFonts w:ascii="Times New Roman" w:eastAsia="Times New Roman" w:hAnsi="Times New Roman" w:cs="Times New Roman"/>
      <w:color w:val="000000"/>
      <w:u w:color="000000"/>
      <w:bdr w:val="nil"/>
      <w:lang w:eastAsia="es-ES_tradnl"/>
    </w:rPr>
  </w:style>
  <w:style w:type="paragraph" w:styleId="Sinespaciado">
    <w:name w:val="No Spacing"/>
    <w:basedOn w:val="NormalWeb"/>
    <w:uiPriority w:val="1"/>
    <w:qFormat/>
    <w:rsid w:val="00EF7165"/>
    <w:pPr>
      <w:numPr>
        <w:numId w:val="2"/>
      </w:numPr>
      <w:spacing w:before="0" w:after="0"/>
      <w:ind w:right="40"/>
      <w:jc w:val="both"/>
    </w:pPr>
    <w:rPr>
      <w:b/>
      <w:bCs/>
      <w:sz w:val="28"/>
      <w:szCs w:val="28"/>
    </w:rPr>
  </w:style>
  <w:style w:type="numbering" w:customStyle="1" w:styleId="Estiloimportado1">
    <w:name w:val="Estilo importado 1"/>
    <w:rsid w:val="00D81C8B"/>
    <w:pPr>
      <w:numPr>
        <w:numId w:val="3"/>
      </w:numPr>
    </w:pPr>
  </w:style>
  <w:style w:type="paragraph" w:customStyle="1" w:styleId="Estilo1">
    <w:name w:val="Estilo1"/>
    <w:basedOn w:val="Normal"/>
    <w:qFormat/>
    <w:rsid w:val="00E15245"/>
    <w:rPr>
      <w:sz w:val="28"/>
      <w:szCs w:val="28"/>
    </w:rPr>
  </w:style>
  <w:style w:type="character" w:customStyle="1" w:styleId="Ttulo2Car">
    <w:name w:val="Título 2 Car"/>
    <w:basedOn w:val="Fuentedeprrafopredeter"/>
    <w:link w:val="Ttulo2"/>
    <w:uiPriority w:val="9"/>
    <w:rsid w:val="00326FB2"/>
    <w:rPr>
      <w:rFonts w:ascii="Times New Roman" w:eastAsiaTheme="majorEastAsia" w:hAnsi="Times New Roman" w:cstheme="majorBidi"/>
      <w:b/>
      <w:color w:val="000000" w:themeColor="text1"/>
      <w:sz w:val="28"/>
      <w:szCs w:val="26"/>
      <w:lang w:val="es-CO" w:eastAsia="es-ES_tradnl"/>
    </w:rPr>
  </w:style>
  <w:style w:type="character" w:styleId="Hipervnculo">
    <w:name w:val="Hyperlink"/>
    <w:basedOn w:val="Fuentedeprrafopredeter"/>
    <w:uiPriority w:val="99"/>
    <w:unhideWhenUsed/>
    <w:rsid w:val="009B490A"/>
    <w:rPr>
      <w:color w:val="0563C1" w:themeColor="hyperlink"/>
      <w:u w:val="single"/>
    </w:rPr>
  </w:style>
  <w:style w:type="character" w:customStyle="1" w:styleId="Mencinsinresolver1">
    <w:name w:val="Mención sin resolver1"/>
    <w:basedOn w:val="Fuentedeprrafopredeter"/>
    <w:uiPriority w:val="99"/>
    <w:semiHidden/>
    <w:unhideWhenUsed/>
    <w:rsid w:val="009B490A"/>
    <w:rPr>
      <w:color w:val="605E5C"/>
      <w:shd w:val="clear" w:color="auto" w:fill="E1DFDD"/>
    </w:rPr>
  </w:style>
  <w:style w:type="table" w:styleId="Tablaconcuadrcula">
    <w:name w:val="Table Grid"/>
    <w:basedOn w:val="Tablanormal"/>
    <w:uiPriority w:val="39"/>
    <w:rsid w:val="009B4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01127"/>
    <w:rPr>
      <w:rFonts w:ascii="Times New Roman" w:eastAsiaTheme="majorEastAsia" w:hAnsi="Times New Roman" w:cstheme="majorBidi"/>
      <w:b/>
      <w:color w:val="000000" w:themeColor="text1"/>
      <w:lang w:val="es-CO" w:eastAsia="es-ES_tradnl"/>
    </w:rPr>
  </w:style>
  <w:style w:type="character" w:customStyle="1" w:styleId="PrrafodelistaCar">
    <w:name w:val="Párrafo de lista Car"/>
    <w:aliases w:val="Footnote Car,Colorful List - Accent 11 Car,Ha Car,List Paragraph1 Car,lp1 Car,Normal1 Car,titulo 3 Car,Párrafo de lista1 Car,Bolita Car,Bullets Car,List Paragraph_0 Car,List Paragraph_1 Car,parrafo Car,Párrafo de lista Numerado Car"/>
    <w:link w:val="Prrafodelista"/>
    <w:uiPriority w:val="34"/>
    <w:locked/>
    <w:rsid w:val="0065750D"/>
    <w:rPr>
      <w:rFonts w:ascii="Times New Roman" w:eastAsia="Arial Unicode MS" w:hAnsi="Times New Roman" w:cs="Arial Unicode MS"/>
      <w:color w:val="000000"/>
      <w:sz w:val="28"/>
      <w:szCs w:val="28"/>
      <w:u w:color="000000"/>
      <w:bdr w:val="nil"/>
      <w:lang w:val="es-ES_tradnl"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260809"/>
    <w:pPr>
      <w:jc w:val="both"/>
    </w:pPr>
    <w:rPr>
      <w:rFonts w:eastAsiaTheme="minorHAnsi"/>
      <w:vertAlign w:val="superscript"/>
      <w:lang w:val="es-ES_tradnl" w:eastAsia="en-US"/>
    </w:rPr>
  </w:style>
  <w:style w:type="character" w:customStyle="1" w:styleId="normaltextrun">
    <w:name w:val="normaltextrun"/>
    <w:basedOn w:val="Fuentedeprrafopredeter"/>
    <w:rsid w:val="00FF076A"/>
  </w:style>
  <w:style w:type="character" w:styleId="Refdecomentario">
    <w:name w:val="annotation reference"/>
    <w:basedOn w:val="Fuentedeprrafopredeter"/>
    <w:uiPriority w:val="99"/>
    <w:semiHidden/>
    <w:unhideWhenUsed/>
    <w:rsid w:val="00F979DB"/>
    <w:rPr>
      <w:sz w:val="16"/>
      <w:szCs w:val="16"/>
    </w:rPr>
  </w:style>
  <w:style w:type="paragraph" w:styleId="Textocomentario">
    <w:name w:val="annotation text"/>
    <w:basedOn w:val="Normal"/>
    <w:link w:val="TextocomentarioCar"/>
    <w:uiPriority w:val="99"/>
    <w:semiHidden/>
    <w:unhideWhenUsed/>
    <w:rsid w:val="00F979DB"/>
    <w:rPr>
      <w:sz w:val="20"/>
      <w:szCs w:val="20"/>
    </w:rPr>
  </w:style>
  <w:style w:type="character" w:customStyle="1" w:styleId="TextocomentarioCar">
    <w:name w:val="Texto comentario Car"/>
    <w:basedOn w:val="Fuentedeprrafopredeter"/>
    <w:link w:val="Textocomentario"/>
    <w:uiPriority w:val="99"/>
    <w:semiHidden/>
    <w:rsid w:val="00F979DB"/>
    <w:rPr>
      <w:rFonts w:ascii="Times New Roman" w:eastAsia="Times New Roman" w:hAnsi="Times New Roman" w:cs="Times New Roman"/>
      <w:sz w:val="20"/>
      <w:szCs w:val="20"/>
      <w:lang w:val="es-CO" w:eastAsia="es-ES_tradnl"/>
    </w:rPr>
  </w:style>
  <w:style w:type="paragraph" w:styleId="Asuntodelcomentario">
    <w:name w:val="annotation subject"/>
    <w:basedOn w:val="Textocomentario"/>
    <w:next w:val="Textocomentario"/>
    <w:link w:val="AsuntodelcomentarioCar"/>
    <w:uiPriority w:val="99"/>
    <w:semiHidden/>
    <w:unhideWhenUsed/>
    <w:rsid w:val="00F979DB"/>
    <w:rPr>
      <w:b/>
      <w:bCs/>
    </w:rPr>
  </w:style>
  <w:style w:type="character" w:customStyle="1" w:styleId="AsuntodelcomentarioCar">
    <w:name w:val="Asunto del comentario Car"/>
    <w:basedOn w:val="TextocomentarioCar"/>
    <w:link w:val="Asuntodelcomentario"/>
    <w:uiPriority w:val="99"/>
    <w:semiHidden/>
    <w:rsid w:val="00F979DB"/>
    <w:rPr>
      <w:rFonts w:ascii="Times New Roman" w:eastAsia="Times New Roman" w:hAnsi="Times New Roman" w:cs="Times New Roman"/>
      <w:b/>
      <w:bCs/>
      <w:sz w:val="20"/>
      <w:szCs w:val="20"/>
      <w:lang w:val="es-CO" w:eastAsia="es-ES_tradnl"/>
    </w:rPr>
  </w:style>
  <w:style w:type="paragraph" w:styleId="Revisin">
    <w:name w:val="Revision"/>
    <w:hidden/>
    <w:uiPriority w:val="99"/>
    <w:semiHidden/>
    <w:rsid w:val="00FE2B0B"/>
    <w:rPr>
      <w:rFonts w:ascii="Times New Roman" w:eastAsia="Times New Roman" w:hAnsi="Times New Roman" w:cs="Times New Roman"/>
      <w:lang w:eastAsia="es-ES_tradnl"/>
    </w:rPr>
  </w:style>
  <w:style w:type="paragraph" w:styleId="Lista">
    <w:name w:val="List"/>
    <w:basedOn w:val="Normal"/>
    <w:unhideWhenUsed/>
    <w:rsid w:val="006779C3"/>
    <w:pPr>
      <w:spacing w:after="200" w:line="276" w:lineRule="auto"/>
      <w:ind w:left="283" w:hanging="283"/>
      <w:contextualSpacing/>
    </w:pPr>
    <w:rPr>
      <w:rFonts w:eastAsia="Calibri"/>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12186</Words>
  <Characters>67028</Characters>
  <Application>Microsoft Office Word</Application>
  <DocSecurity>0</DocSecurity>
  <Lines>558</Lines>
  <Paragraphs>158</Paragraphs>
  <ScaleCrop>false</ScaleCrop>
  <Company/>
  <LinksUpToDate>false</LinksUpToDate>
  <CharactersWithSpaces>79056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2024-08-29T15:53:00Z</dcterms:created>
  <dcterms:modified xsi:type="dcterms:W3CDTF">2024-08-29T15:53:00Z</dcterms:modified>
</cp:coreProperties>
</file>