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116" w:rsidRPr="00D93A8A" w:rsidRDefault="00575AB4">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93A8A">
        <w:rPr>
          <w:rFonts w:ascii="Times New Roman" w:hAnsi="Times New Roman" w:cs="Times New Roman"/>
          <w:sz w:val="28"/>
          <w:szCs w:val="24"/>
        </w:rPr>
        <w:t xml:space="preserve"> </w:t>
      </w:r>
    </w:p>
    <w:p w:rsidR="00B16116" w:rsidRPr="00D93A8A" w:rsidRDefault="00B16116">
      <w:pPr>
        <w:widowControl w:val="0"/>
        <w:autoSpaceDE w:val="0"/>
        <w:autoSpaceDN w:val="0"/>
        <w:adjustRightInd w:val="0"/>
        <w:spacing w:after="0" w:line="240" w:lineRule="auto"/>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center"/>
        <w:rPr>
          <w:rFonts w:ascii="Times New Roman" w:hAnsi="Times New Roman" w:cs="Times New Roman"/>
          <w:b/>
          <w:bCs/>
          <w:sz w:val="28"/>
          <w:szCs w:val="28"/>
        </w:rPr>
      </w:pPr>
      <w:r w:rsidRPr="00D93A8A">
        <w:rPr>
          <w:rFonts w:ascii="Times New Roman" w:hAnsi="Times New Roman" w:cs="Times New Roman"/>
          <w:b/>
          <w:bCs/>
          <w:sz w:val="28"/>
          <w:szCs w:val="28"/>
        </w:rPr>
        <w:t xml:space="preserve">TEMAS-SUBTEMAS </w:t>
      </w:r>
    </w:p>
    <w:p w:rsidR="00B16116" w:rsidRPr="00D93A8A" w:rsidRDefault="00B16116">
      <w:pPr>
        <w:widowControl w:val="0"/>
        <w:autoSpaceDE w:val="0"/>
        <w:autoSpaceDN w:val="0"/>
        <w:adjustRightInd w:val="0"/>
        <w:spacing w:after="0" w:line="240" w:lineRule="auto"/>
        <w:jc w:val="center"/>
        <w:rPr>
          <w:rFonts w:ascii="Times New Roman" w:hAnsi="Times New Roman" w:cs="Times New Roman"/>
          <w:b/>
          <w:bCs/>
          <w:sz w:val="28"/>
          <w:szCs w:val="28"/>
        </w:rPr>
      </w:pPr>
    </w:p>
    <w:p w:rsidR="00B16116" w:rsidRPr="00D93A8A" w:rsidRDefault="00575AB4">
      <w:pPr>
        <w:widowControl w:val="0"/>
        <w:autoSpaceDE w:val="0"/>
        <w:autoSpaceDN w:val="0"/>
        <w:adjustRightInd w:val="0"/>
        <w:spacing w:after="0" w:line="240" w:lineRule="auto"/>
        <w:jc w:val="center"/>
        <w:rPr>
          <w:rFonts w:ascii="Times New Roman" w:hAnsi="Times New Roman" w:cs="Times New Roman"/>
          <w:sz w:val="28"/>
          <w:szCs w:val="28"/>
        </w:rPr>
      </w:pPr>
      <w:r w:rsidRPr="00D93A8A">
        <w:rPr>
          <w:rFonts w:ascii="Times New Roman" w:hAnsi="Times New Roman" w:cs="Times New Roman"/>
          <w:b/>
          <w:bCs/>
          <w:sz w:val="28"/>
          <w:szCs w:val="28"/>
        </w:rPr>
        <w:t xml:space="preserve">Sentencia C-277/24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PROTOCOLO DE ENMIENDA AL ACUERDO DE MARRAKECH MEDIANTE EL CUAL SE INSERTA EL TEXTO DEL ACUERDO SOBRE SUBVENCIONES A LA PESCA</w:t>
      </w:r>
      <w:r w:rsidRPr="00D93A8A">
        <w:rPr>
          <w:rFonts w:ascii="Times New Roman" w:hAnsi="Times New Roman" w:cs="Times New Roman"/>
          <w:sz w:val="28"/>
          <w:szCs w:val="28"/>
        </w:rPr>
        <w:t xml:space="preserve">-Se ajusta a la Constitución Política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TRATADOS INTERNACIONALES</w:t>
      </w:r>
      <w:r w:rsidRPr="00D93A8A">
        <w:rPr>
          <w:rFonts w:ascii="Times New Roman" w:hAnsi="Times New Roman" w:cs="Times New Roman"/>
          <w:sz w:val="28"/>
          <w:szCs w:val="28"/>
        </w:rPr>
        <w:t xml:space="preserve">-Control tripartito en su incorporación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CONTROL DE CONSTITUCIONALIDAD DE LEY APROBATORIA DE TRATADO</w:t>
      </w:r>
      <w:r w:rsidRPr="00D93A8A">
        <w:rPr>
          <w:rFonts w:ascii="Times New Roman" w:hAnsi="Times New Roman" w:cs="Times New Roman"/>
          <w:sz w:val="28"/>
          <w:szCs w:val="28"/>
        </w:rPr>
        <w:t xml:space="preserve">-Características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CONTROL DE CONSTITUCIONALIDAD EN MATERIA DE TRATADOS Y LEYES APROBATORIAS DE TRATADOS</w:t>
      </w:r>
      <w:r w:rsidRPr="00D93A8A">
        <w:rPr>
          <w:rFonts w:ascii="Times New Roman" w:hAnsi="Times New Roman" w:cs="Times New Roman"/>
          <w:sz w:val="28"/>
          <w:szCs w:val="28"/>
        </w:rPr>
        <w:t xml:space="preserve">-Control formal y material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CONTROL FORMAL DE CONSTITUCIONALIDAD DE TRATADOS INTERNACIONALES Y LEYES APROBATORIAS DE TRATADOS</w:t>
      </w:r>
      <w:r w:rsidRPr="00D93A8A">
        <w:rPr>
          <w:rFonts w:ascii="Times New Roman" w:hAnsi="Times New Roman" w:cs="Times New Roman"/>
          <w:sz w:val="28"/>
          <w:szCs w:val="28"/>
        </w:rPr>
        <w:t xml:space="preserve">-Aspectos que comprende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CONTROL DE CONSTITUCIONALIDAD DE TRATADO INTERNACIONAL Y LEY APROBATORIA</w:t>
      </w:r>
      <w:r w:rsidRPr="00D93A8A">
        <w:rPr>
          <w:rFonts w:ascii="Times New Roman" w:hAnsi="Times New Roman" w:cs="Times New Roman"/>
          <w:sz w:val="28"/>
          <w:szCs w:val="28"/>
        </w:rPr>
        <w:t xml:space="preserve">-Negociación, celebración y aprobación ejecutiva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CONSULTA PREVIA DE COMUNIDAD ETNICA</w:t>
      </w:r>
      <w:r w:rsidRPr="00D93A8A">
        <w:rPr>
          <w:rFonts w:ascii="Times New Roman" w:hAnsi="Times New Roman" w:cs="Times New Roman"/>
          <w:sz w:val="28"/>
          <w:szCs w:val="28"/>
        </w:rPr>
        <w:t>-No se requiere cuando disposiciones de tratado no la afecta de manera directa y específica</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i/>
          <w:iCs/>
          <w:sz w:val="28"/>
          <w:szCs w:val="28"/>
        </w:rPr>
        <w:t>(...) el Acuerdo no afecta directamente a los pueblos étnicos que realizan la pesca artesanal, ya sea de manera positiva o negativa. Esta Corporación ha determinado que, respecto de leyes o las medidas de orden general, la consulta previa procede si la medida general afecta con especial intensidad o de manera diferenciada a los pueblos étnicos. Precisamente, no existe una evidencia razonable de que las prohibiciones ordenadas en el tratado incidan de forma profunda en estos pueblos, debido a su carácter general sobre la población colombiana, ya sean pescadores artesanales, parte de la industria pesquera o consumidores. En otras palabras, i) no perturban las estructuras sociales, espirituales, culturales, en salud y ocupaciones de alguna comunidad; ii) no impactan específicamente sobre las fuentes de sustento ubicadas dentro de algún territorio étnico; iii) no producen el reasentamiento de alguna comunidad; iv) no recaen sobre los derechos de los pueblos indígenas o tribales; v) no desarrollan el Convenio 169 de la OIT; vi) no imponen cargas o atribuyen beneficios a una comunidad, de tal manera que modifiquen su situación o posición jurídica; y vii) no interfieren en los elementos definitorios de la identidad o cultura de un pueblo.</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PESCA ARTESANAL</w:t>
      </w:r>
      <w:r w:rsidRPr="00D93A8A">
        <w:rPr>
          <w:rFonts w:ascii="Times New Roman" w:hAnsi="Times New Roman" w:cs="Times New Roman"/>
          <w:sz w:val="28"/>
          <w:szCs w:val="28"/>
        </w:rPr>
        <w:t xml:space="preserve">-Importancia para los pueblos indígenas que obtienen sus alimentos en las cuencas hidrográficas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TRATADO INTERNACIONAL Y LEY APROBATORIA</w:t>
      </w:r>
      <w:r w:rsidRPr="00D93A8A">
        <w:rPr>
          <w:rFonts w:ascii="Times New Roman" w:hAnsi="Times New Roman" w:cs="Times New Roman"/>
          <w:sz w:val="28"/>
          <w:szCs w:val="28"/>
        </w:rPr>
        <w:t xml:space="preserve">-Cumplimiento de requisitos constitucionales y legales en su trámite legislativo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TRATADO INTERNACIONAL Y LEY APROBATORIA</w:t>
      </w:r>
      <w:r w:rsidRPr="00D93A8A">
        <w:rPr>
          <w:rFonts w:ascii="Times New Roman" w:hAnsi="Times New Roman" w:cs="Times New Roman"/>
          <w:sz w:val="28"/>
          <w:szCs w:val="28"/>
        </w:rPr>
        <w:t xml:space="preserve">-Principios de consecutividad e identidad flexible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REQUISITO DE ANÁLISIS DE IMPACTO FISCAL EN PROYECTO DE LEY APROBATORIA DE TRATADO INTERNACIONAL</w:t>
      </w:r>
      <w:r w:rsidRPr="00D93A8A">
        <w:rPr>
          <w:rFonts w:ascii="Times New Roman" w:hAnsi="Times New Roman" w:cs="Times New Roman"/>
          <w:sz w:val="28"/>
          <w:szCs w:val="28"/>
        </w:rPr>
        <w:t>-No es exigible</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i/>
          <w:iCs/>
          <w:sz w:val="28"/>
          <w:szCs w:val="28"/>
        </w:rPr>
        <w:t>(...) ni el Acuerdo internacional, ni la Ley que lo aprueba incorporan un beneficio tributario ni ordenan un gasto específico. Si bien el artículo 7° del Acuerdo establece un fondo de financiación, en apoyo a los países en desarrollo Miembros, este es voluntario. En ese sentido, las medidas contenidas en el Acuerdo están dirigidas a prohibir las subvenciones a la pesca ilegal, no declarada y no reglamentada, lo cual no genera la necesidad de establecer una apropiación presupuestal especial. Por ende, la Corte advierte que no era exigible al Gobierno presentar, ante el Congreso, un análisis de impacto fiscal.</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TRATADOS INTERNACIONALES Y LEYES APROBATORIAS DE TRATADOS</w:t>
      </w:r>
      <w:r w:rsidRPr="00D93A8A">
        <w:rPr>
          <w:rFonts w:ascii="Times New Roman" w:hAnsi="Times New Roman" w:cs="Times New Roman"/>
          <w:sz w:val="28"/>
          <w:szCs w:val="28"/>
        </w:rPr>
        <w:t xml:space="preserve">-Control material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ORGANIZACION MUNDIAL DEL COMERCIO</w:t>
      </w:r>
      <w:r w:rsidRPr="00D93A8A">
        <w:rPr>
          <w:rFonts w:ascii="Times New Roman" w:hAnsi="Times New Roman" w:cs="Times New Roman"/>
          <w:sz w:val="28"/>
          <w:szCs w:val="28"/>
        </w:rPr>
        <w:t>-Funciones</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i/>
          <w:iCs/>
          <w:sz w:val="28"/>
          <w:szCs w:val="28"/>
        </w:rPr>
        <w:t>La OMC cumple funciones diversas: (i) administra un sistema mundial de normas comerciales, (ii) funciona como foro para la negociación de acuerdos comerciales, (iii) se ocupa de la solución de las diferencias comerciales entre sus miembros y (iv) atiende a las necesidades de los países en desarrollo. En cuanto su función normativa, la OMC es una organización internacional “€œque se ocupa de las normas que rigen el comercio entre los países.”€ Su principal fundamento son los Acuerdos de la OMC, que han sido negociados y firmados por la mayoría de los países que participan en el comercio mundial.</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ORGANIZACION MUNDIAL DEL COMERCIO</w:t>
      </w:r>
      <w:r w:rsidRPr="00D93A8A">
        <w:rPr>
          <w:rFonts w:ascii="Times New Roman" w:hAnsi="Times New Roman" w:cs="Times New Roman"/>
          <w:sz w:val="28"/>
          <w:szCs w:val="28"/>
        </w:rPr>
        <w:t>-Finalidad</w:t>
      </w:r>
      <w:r w:rsidRPr="00D93A8A">
        <w:rPr>
          <w:rFonts w:ascii="Times New Roman" w:hAnsi="Times New Roman" w:cs="Times New Roman"/>
          <w:b/>
          <w:bCs/>
          <w:sz w:val="28"/>
          <w:szCs w:val="28"/>
        </w:rPr>
        <w:t>/ORGANIZACION MUNDIAL DEL COMERCIO</w:t>
      </w:r>
      <w:r w:rsidRPr="00D93A8A">
        <w:rPr>
          <w:rFonts w:ascii="Times New Roman" w:hAnsi="Times New Roman" w:cs="Times New Roman"/>
          <w:sz w:val="28"/>
          <w:szCs w:val="28"/>
        </w:rPr>
        <w:t xml:space="preserve">-Alcance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ORGANIZACION MUNDIAL DEL COMERCIO</w:t>
      </w:r>
      <w:r w:rsidRPr="00D93A8A">
        <w:rPr>
          <w:rFonts w:ascii="Times New Roman" w:hAnsi="Times New Roman" w:cs="Times New Roman"/>
          <w:sz w:val="28"/>
          <w:szCs w:val="28"/>
        </w:rPr>
        <w:t xml:space="preserve">-Clases de acuerdos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ACUERDO DE MARRAKECH POR EL QUE SE ESTABLECE LA ORGANIZACION MUNDIAL DEL COMERCIO</w:t>
      </w:r>
      <w:r w:rsidRPr="00D93A8A">
        <w:rPr>
          <w:rFonts w:ascii="Times New Roman" w:hAnsi="Times New Roman" w:cs="Times New Roman"/>
          <w:sz w:val="28"/>
          <w:szCs w:val="28"/>
        </w:rPr>
        <w:t xml:space="preserve">-Jurisprudencia constitucional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ACTIVIDAD PESQUERA</w:t>
      </w:r>
      <w:r w:rsidRPr="00D93A8A">
        <w:rPr>
          <w:rFonts w:ascii="Times New Roman" w:hAnsi="Times New Roman" w:cs="Times New Roman"/>
          <w:sz w:val="28"/>
          <w:szCs w:val="28"/>
        </w:rPr>
        <w:t>-Regulación normativa</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i/>
          <w:iCs/>
          <w:sz w:val="28"/>
          <w:szCs w:val="28"/>
        </w:rPr>
        <w:t>(...) Colombia cuenta con un marco normativo que regula la pesca. En esta, se establecen las funciones de la autoridad nacional que vela por el mantenimiento de las condiciones óptimas del medio acuático y sus recursos. También, especifica la forma en que debe llevarse a cabo la extracción de recursos pesqueros y cómo puede adquirirse el derecho a ejercer la pesca. Por otro lado, enumera estrategias para asegurar el desarrollo sostenido de los recursos pesqueros y prevé algunas prohibiciones, tendientes a garantizar la pesca sostenible. Adicionalmente, cuenta con una ZEPA, dentro de la cual únicamente se llevan a cabo artes tradicionales de pesca que preservan las especies y el ecosistema. Finalmente, la jurisprudencia constitucional ha determinado que la degradación de los ecosistemas puede amenazar su equilibrio, además de la diversidad cultural y el sustento de los pescadores artesanales, quienes entonces se consideran sujetos de especial protección constitucional.</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ACTIVIDAD PESQUERA</w:t>
      </w:r>
      <w:r w:rsidRPr="00D93A8A">
        <w:rPr>
          <w:rFonts w:ascii="Times New Roman" w:hAnsi="Times New Roman" w:cs="Times New Roman"/>
          <w:sz w:val="28"/>
          <w:szCs w:val="28"/>
        </w:rPr>
        <w:t xml:space="preserve">-Aplicación de parámetros constitucionales y jurisprudenciales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ACTIVIDAD DE PESCA ILEGAL</w:t>
      </w:r>
      <w:r w:rsidRPr="00D93A8A">
        <w:rPr>
          <w:rFonts w:ascii="Times New Roman" w:hAnsi="Times New Roman" w:cs="Times New Roman"/>
          <w:sz w:val="28"/>
          <w:szCs w:val="28"/>
        </w:rPr>
        <w:t>-Prohibición</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i/>
          <w:iCs/>
          <w:sz w:val="28"/>
          <w:szCs w:val="28"/>
        </w:rPr>
        <w:t>(...) las actividades de pesca ilegal, no declarada y no reglamentada son fenómenos que en ningún caso pueden ser amparados por el Estado, menos aún de un Estado Social y Democrático de Derecho, que no es y no puede ser bajo ninguna consideración indiferente a conductas contrarias al derecho y particularmente nocivas para el medio ambiente y para los bienes protegidos en lo que esta Corte ha denominado Constitución Ambiental. De otra parte, el que el Estado no sólo ampare estas conductas, sino que las apoye por medio de subvenciones, que es lo que se prohíbe en el ASP, tiene una particular importancia, pues se trata prohibir un proceder público encaminado, de una parte, a favorecer actividades ilegales y, en general, irregulares y, de otra, a generar graves afectaciones al medio ambiente, poniendo en peligro su sostenibilidad.</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ACUERDO SOBRE SUBVENCIONES A LA PESCA</w:t>
      </w:r>
      <w:r w:rsidRPr="00D93A8A">
        <w:rPr>
          <w:rFonts w:ascii="Times New Roman" w:hAnsi="Times New Roman" w:cs="Times New Roman"/>
          <w:sz w:val="28"/>
          <w:szCs w:val="28"/>
        </w:rPr>
        <w:t xml:space="preserve">-Contenido y alcance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575AB4">
      <w:pPr>
        <w:widowControl w:val="0"/>
        <w:autoSpaceDE w:val="0"/>
        <w:autoSpaceDN w:val="0"/>
        <w:adjustRightInd w:val="0"/>
        <w:spacing w:after="0" w:line="240" w:lineRule="auto"/>
        <w:jc w:val="both"/>
        <w:rPr>
          <w:rFonts w:ascii="Times New Roman" w:hAnsi="Times New Roman" w:cs="Times New Roman"/>
          <w:sz w:val="28"/>
          <w:szCs w:val="28"/>
        </w:rPr>
      </w:pPr>
      <w:r w:rsidRPr="00D93A8A">
        <w:rPr>
          <w:rFonts w:ascii="Times New Roman" w:hAnsi="Times New Roman" w:cs="Times New Roman"/>
          <w:b/>
          <w:bCs/>
          <w:sz w:val="28"/>
          <w:szCs w:val="28"/>
        </w:rPr>
        <w:t>EXHORTO</w:t>
      </w:r>
      <w:r w:rsidRPr="00D93A8A">
        <w:rPr>
          <w:rFonts w:ascii="Times New Roman" w:hAnsi="Times New Roman" w:cs="Times New Roman"/>
          <w:sz w:val="28"/>
          <w:szCs w:val="28"/>
        </w:rPr>
        <w:t xml:space="preserve">-Autoridades Nacionales </w:t>
      </w:r>
    </w:p>
    <w:p w:rsidR="00B16116" w:rsidRPr="00D93A8A" w:rsidRDefault="00B16116">
      <w:pPr>
        <w:widowControl w:val="0"/>
        <w:autoSpaceDE w:val="0"/>
        <w:autoSpaceDN w:val="0"/>
        <w:adjustRightInd w:val="0"/>
        <w:spacing w:after="0" w:line="240" w:lineRule="auto"/>
        <w:jc w:val="both"/>
        <w:rPr>
          <w:rFonts w:ascii="Times New Roman" w:hAnsi="Times New Roman" w:cs="Times New Roman"/>
          <w:sz w:val="28"/>
          <w:szCs w:val="28"/>
        </w:rPr>
      </w:pPr>
    </w:p>
    <w:p w:rsidR="00B16116" w:rsidRPr="00D93A8A" w:rsidRDefault="00D93A8A">
      <w:pPr>
        <w:widowControl w:val="0"/>
        <w:autoSpaceDE w:val="0"/>
        <w:autoSpaceDN w:val="0"/>
        <w:adjustRightInd w:val="0"/>
        <w:spacing w:after="0" w:line="240" w:lineRule="auto"/>
        <w:jc w:val="both"/>
        <w:rPr>
          <w:rFonts w:ascii="Times New Roman" w:hAnsi="Times New Roman" w:cs="Times New Roman"/>
          <w:sz w:val="28"/>
        </w:rPr>
      </w:pPr>
      <w:r w:rsidRPr="00D93A8A">
        <w:rPr>
          <w:rFonts w:ascii="Times New Roman" w:hAnsi="Times New Roman" w:cs="Times New Roman"/>
          <w:sz w:val="28"/>
          <w:szCs w:val="28"/>
        </w:rPr>
        <w:pict>
          <v:rect id="_x0000_i1025" style="width:0;height:1.5pt" o:hralign="center" o:hrstd="t" o:hr="t" fillcolor="#a0a0a0" stroked="f"/>
        </w:pict>
      </w:r>
    </w:p>
    <w:p w:rsidR="006E0D40" w:rsidRPr="00D93A8A" w:rsidRDefault="00D93A8A" w:rsidP="008C7FAB">
      <w:pPr>
        <w:pBdr>
          <w:top w:val="nil"/>
          <w:left w:val="nil"/>
          <w:bottom w:val="nil"/>
          <w:right w:val="nil"/>
          <w:between w:val="nil"/>
        </w:pBdr>
        <w:tabs>
          <w:tab w:val="center" w:pos="4678"/>
          <w:tab w:val="right" w:pos="9214"/>
        </w:tabs>
        <w:jc w:val="center"/>
        <w:rPr>
          <w:rFonts w:ascii="Times New Roman" w:eastAsia="Times New Roman" w:hAnsi="Times New Roman" w:cs="Times New Roman"/>
          <w:b/>
          <w:sz w:val="28"/>
          <w:szCs w:val="28"/>
        </w:rPr>
      </w:pPr>
      <w:r w:rsidRPr="00D93A8A">
        <w:rPr>
          <w:rFonts w:ascii="Times New Roman" w:eastAsia="Times New Roman" w:hAnsi="Times New Roman" w:cs="Times New Roman"/>
          <w:b/>
          <w:sz w:val="28"/>
          <w:szCs w:val="28"/>
        </w:rPr>
        <w:t>REPÚBLICA DE COLOMBIA</w:t>
      </w:r>
    </w:p>
    <w:p w:rsidR="006E0D40" w:rsidRPr="00D93A8A" w:rsidRDefault="00D93A8A" w:rsidP="008C7FAB">
      <w:pPr>
        <w:pBdr>
          <w:top w:val="nil"/>
          <w:left w:val="nil"/>
          <w:bottom w:val="nil"/>
          <w:right w:val="nil"/>
          <w:between w:val="nil"/>
        </w:pBdr>
        <w:tabs>
          <w:tab w:val="center" w:pos="4252"/>
          <w:tab w:val="right" w:pos="8504"/>
        </w:tabs>
        <w:jc w:val="center"/>
        <w:rPr>
          <w:rFonts w:ascii="Times New Roman" w:eastAsia="Times New Roman" w:hAnsi="Times New Roman" w:cs="Times New Roman"/>
          <w:b/>
          <w:sz w:val="28"/>
          <w:szCs w:val="28"/>
        </w:rPr>
      </w:pPr>
      <w:r w:rsidRPr="00D93A8A">
        <w:rPr>
          <w:rFonts w:ascii="Times New Roman" w:eastAsia="Times New Roman" w:hAnsi="Times New Roman" w:cs="Times New Roman"/>
          <w:b/>
          <w:noProof/>
          <w:sz w:val="28"/>
          <w:szCs w:val="28"/>
        </w:rPr>
        <w:drawing>
          <wp:inline distT="0" distB="0" distL="0" distR="0" wp14:anchorId="4BE1908E" wp14:editId="5057DFF0">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6E0D40" w:rsidRPr="00D93A8A" w:rsidRDefault="00D93A8A" w:rsidP="008C7FAB">
      <w:pPr>
        <w:pBdr>
          <w:top w:val="nil"/>
          <w:left w:val="nil"/>
          <w:bottom w:val="nil"/>
          <w:right w:val="nil"/>
          <w:between w:val="nil"/>
        </w:pBdr>
        <w:tabs>
          <w:tab w:val="center" w:pos="4252"/>
          <w:tab w:val="right" w:pos="9214"/>
        </w:tabs>
        <w:jc w:val="center"/>
        <w:rPr>
          <w:rFonts w:ascii="Times New Roman" w:eastAsia="Times New Roman" w:hAnsi="Times New Roman" w:cs="Times New Roman"/>
          <w:b/>
          <w:sz w:val="28"/>
          <w:szCs w:val="28"/>
        </w:rPr>
      </w:pPr>
      <w:r w:rsidRPr="00D93A8A">
        <w:rPr>
          <w:rFonts w:ascii="Times New Roman" w:eastAsia="Times New Roman" w:hAnsi="Times New Roman" w:cs="Times New Roman"/>
          <w:b/>
          <w:sz w:val="28"/>
          <w:szCs w:val="28"/>
        </w:rPr>
        <w:t>CORTE CONSTITUCIONAL</w:t>
      </w:r>
    </w:p>
    <w:p w:rsidR="006E0D40" w:rsidRPr="00D93A8A" w:rsidRDefault="00D93A8A" w:rsidP="008C7FAB">
      <w:pPr>
        <w:jc w:val="center"/>
        <w:rPr>
          <w:rFonts w:ascii="Times New Roman" w:hAnsi="Times New Roman" w:cs="Times New Roman"/>
          <w:b/>
          <w:sz w:val="28"/>
          <w:szCs w:val="28"/>
          <w:lang w:eastAsia="es-ES"/>
        </w:rPr>
      </w:pPr>
      <w:r w:rsidRPr="00D93A8A">
        <w:rPr>
          <w:rFonts w:ascii="Times New Roman" w:eastAsia="Times New Roman" w:hAnsi="Times New Roman" w:cs="Times New Roman"/>
          <w:b/>
          <w:sz w:val="28"/>
          <w:szCs w:val="28"/>
        </w:rPr>
        <w:t>Sala Plena</w:t>
      </w:r>
    </w:p>
    <w:p w:rsidR="006E0D40" w:rsidRPr="00D93A8A" w:rsidRDefault="00D93A8A" w:rsidP="008C7FAB">
      <w:pPr>
        <w:rPr>
          <w:rFonts w:ascii="Times New Roman" w:hAnsi="Times New Roman" w:cs="Times New Roman"/>
          <w:b/>
          <w:sz w:val="28"/>
          <w:szCs w:val="28"/>
          <w:lang w:eastAsia="es-ES"/>
        </w:rPr>
      </w:pPr>
    </w:p>
    <w:p w:rsidR="00673952" w:rsidRPr="00D93A8A" w:rsidRDefault="00D93A8A" w:rsidP="00673952">
      <w:pPr>
        <w:jc w:val="center"/>
        <w:rPr>
          <w:rFonts w:ascii="Times New Roman" w:hAnsi="Times New Roman" w:cs="Times New Roman"/>
          <w:b/>
          <w:sz w:val="28"/>
          <w:szCs w:val="28"/>
          <w:lang w:eastAsia="es-ES"/>
        </w:rPr>
      </w:pPr>
      <w:r w:rsidRPr="00D93A8A">
        <w:rPr>
          <w:rFonts w:ascii="Times New Roman" w:hAnsi="Times New Roman" w:cs="Times New Roman"/>
          <w:b/>
          <w:sz w:val="28"/>
          <w:szCs w:val="28"/>
          <w:lang w:eastAsia="es-ES"/>
        </w:rPr>
        <w:t>SENTENCIA C-</w:t>
      </w:r>
      <w:r w:rsidRPr="00D93A8A">
        <w:rPr>
          <w:rFonts w:ascii="Times New Roman" w:hAnsi="Times New Roman" w:cs="Times New Roman"/>
          <w:b/>
          <w:sz w:val="28"/>
          <w:szCs w:val="28"/>
          <w:lang w:eastAsia="es-ES"/>
        </w:rPr>
        <w:t>277</w:t>
      </w:r>
      <w:r w:rsidRPr="00D93A8A">
        <w:rPr>
          <w:rFonts w:ascii="Times New Roman" w:hAnsi="Times New Roman" w:cs="Times New Roman"/>
          <w:b/>
          <w:sz w:val="28"/>
          <w:szCs w:val="28"/>
          <w:lang w:eastAsia="es-ES"/>
        </w:rPr>
        <w:t xml:space="preserve"> </w:t>
      </w:r>
      <w:r w:rsidRPr="00D93A8A">
        <w:rPr>
          <w:rFonts w:ascii="Times New Roman" w:hAnsi="Times New Roman" w:cs="Times New Roman"/>
          <w:b/>
          <w:sz w:val="28"/>
          <w:szCs w:val="28"/>
          <w:lang w:eastAsia="es-ES"/>
        </w:rPr>
        <w:t>DE 202</w:t>
      </w:r>
      <w:r w:rsidRPr="00D93A8A">
        <w:rPr>
          <w:rFonts w:ascii="Times New Roman" w:hAnsi="Times New Roman" w:cs="Times New Roman"/>
          <w:b/>
          <w:sz w:val="28"/>
          <w:szCs w:val="28"/>
          <w:lang w:eastAsia="es-ES"/>
        </w:rPr>
        <w:t>4</w:t>
      </w:r>
    </w:p>
    <w:p w:rsidR="00673952" w:rsidRPr="00D93A8A" w:rsidRDefault="00D93A8A" w:rsidP="00673952">
      <w:pPr>
        <w:jc w:val="center"/>
        <w:rPr>
          <w:rFonts w:ascii="Times New Roman" w:hAnsi="Times New Roman" w:cs="Times New Roman"/>
          <w:b/>
          <w:sz w:val="28"/>
          <w:szCs w:val="28"/>
          <w:lang w:eastAsia="es-ES"/>
        </w:rPr>
      </w:pPr>
    </w:p>
    <w:p w:rsidR="00673952" w:rsidRPr="00D93A8A" w:rsidRDefault="00D93A8A" w:rsidP="00673952">
      <w:pPr>
        <w:ind w:left="3828"/>
        <w:rPr>
          <w:rFonts w:ascii="Times New Roman" w:hAnsi="Times New Roman" w:cs="Times New Roman"/>
          <w:sz w:val="28"/>
        </w:rPr>
      </w:pPr>
      <w:bookmarkStart w:id="1" w:name="_Hlk81400694"/>
      <w:r w:rsidRPr="00D93A8A">
        <w:rPr>
          <w:rFonts w:ascii="Times New Roman" w:hAnsi="Times New Roman" w:cs="Times New Roman"/>
          <w:b/>
          <w:sz w:val="28"/>
        </w:rPr>
        <w:t xml:space="preserve">Referencia: </w:t>
      </w:r>
      <w:r w:rsidRPr="00D93A8A">
        <w:rPr>
          <w:rFonts w:ascii="Times New Roman" w:hAnsi="Times New Roman" w:cs="Times New Roman"/>
          <w:sz w:val="28"/>
        </w:rPr>
        <w:t xml:space="preserve">Expediente </w:t>
      </w:r>
      <w:r w:rsidRPr="00D93A8A">
        <w:rPr>
          <w:rFonts w:ascii="Times New Roman" w:hAnsi="Times New Roman" w:cs="Times New Roman"/>
          <w:sz w:val="28"/>
        </w:rPr>
        <w:t>LAT-</w:t>
      </w:r>
      <w:r w:rsidRPr="00D93A8A">
        <w:rPr>
          <w:rFonts w:ascii="Times New Roman" w:hAnsi="Times New Roman" w:cs="Times New Roman"/>
          <w:sz w:val="28"/>
        </w:rPr>
        <w:t>497</w:t>
      </w:r>
    </w:p>
    <w:p w:rsidR="00673952" w:rsidRPr="00D93A8A" w:rsidRDefault="00D93A8A" w:rsidP="00673952">
      <w:pPr>
        <w:ind w:left="3828"/>
        <w:rPr>
          <w:rFonts w:ascii="Times New Roman" w:hAnsi="Times New Roman" w:cs="Times New Roman"/>
          <w:sz w:val="28"/>
        </w:rPr>
      </w:pPr>
    </w:p>
    <w:p w:rsidR="00673952" w:rsidRPr="00D93A8A" w:rsidRDefault="00D93A8A" w:rsidP="00C90F4F">
      <w:pPr>
        <w:ind w:left="3969" w:right="49"/>
        <w:contextualSpacing/>
        <w:rPr>
          <w:rFonts w:ascii="Times New Roman" w:eastAsia="Times New Roman" w:hAnsi="Times New Roman" w:cs="Times New Roman"/>
          <w:bCs/>
          <w:sz w:val="28"/>
          <w:szCs w:val="28"/>
          <w:lang w:eastAsia="es-ES"/>
        </w:rPr>
      </w:pPr>
      <w:r w:rsidRPr="00D93A8A">
        <w:rPr>
          <w:rFonts w:ascii="Times New Roman" w:eastAsia="Times New Roman" w:hAnsi="Times New Roman" w:cs="Times New Roman"/>
          <w:bCs/>
          <w:sz w:val="28"/>
          <w:szCs w:val="28"/>
          <w:lang w:eastAsia="es-ES"/>
        </w:rPr>
        <w:t xml:space="preserve">Revisión de constitucionalidad de la Ley 2313 de 2023, </w:t>
      </w:r>
      <w:r w:rsidRPr="00D93A8A">
        <w:rPr>
          <w:rFonts w:ascii="Times New Roman" w:eastAsia="Times New Roman" w:hAnsi="Times New Roman" w:cs="Times New Roman"/>
          <w:bCs/>
          <w:i/>
          <w:iCs/>
          <w:sz w:val="28"/>
          <w:szCs w:val="28"/>
          <w:lang w:eastAsia="es-ES"/>
        </w:rPr>
        <w:t>“[p]or medio de la cual se aprueba el ‘Protocolo de enmienda del Acuerdo de Marrakech por el cual se establece la OMC, mediante el cual se inserta el texto del acuerdo sobre subvenciones a la pesca’, a</w:t>
      </w:r>
      <w:r w:rsidRPr="00D93A8A">
        <w:rPr>
          <w:rFonts w:ascii="Times New Roman" w:eastAsia="Times New Roman" w:hAnsi="Times New Roman" w:cs="Times New Roman"/>
          <w:bCs/>
          <w:i/>
          <w:iCs/>
          <w:sz w:val="28"/>
          <w:szCs w:val="28"/>
          <w:lang w:eastAsia="es-ES"/>
        </w:rPr>
        <w:t>doptado por el Consejo General de la Organización Mundial del Comercio en Ginebra, Suiza, el 17 de junio de 2022”</w:t>
      </w:r>
    </w:p>
    <w:p w:rsidR="00673952" w:rsidRPr="00D93A8A" w:rsidRDefault="00D93A8A" w:rsidP="00673952">
      <w:pPr>
        <w:ind w:left="3828"/>
        <w:rPr>
          <w:rFonts w:ascii="Times New Roman" w:hAnsi="Times New Roman" w:cs="Times New Roman"/>
          <w:b/>
          <w:iCs/>
          <w:sz w:val="28"/>
        </w:rPr>
      </w:pPr>
    </w:p>
    <w:bookmarkEnd w:id="1"/>
    <w:p w:rsidR="00673952" w:rsidRPr="00D93A8A" w:rsidRDefault="00D93A8A" w:rsidP="00673952">
      <w:pPr>
        <w:ind w:left="3828"/>
        <w:rPr>
          <w:rFonts w:ascii="Times New Roman" w:hAnsi="Times New Roman" w:cs="Times New Roman"/>
          <w:b/>
          <w:sz w:val="28"/>
        </w:rPr>
      </w:pPr>
      <w:r w:rsidRPr="00D93A8A">
        <w:rPr>
          <w:rFonts w:ascii="Times New Roman" w:hAnsi="Times New Roman" w:cs="Times New Roman"/>
          <w:b/>
          <w:sz w:val="28"/>
        </w:rPr>
        <w:t>Magistrad</w:t>
      </w:r>
      <w:r w:rsidRPr="00D93A8A">
        <w:rPr>
          <w:rFonts w:ascii="Times New Roman" w:hAnsi="Times New Roman" w:cs="Times New Roman"/>
          <w:b/>
          <w:sz w:val="28"/>
        </w:rPr>
        <w:t>o</w:t>
      </w:r>
      <w:r w:rsidRPr="00D93A8A">
        <w:rPr>
          <w:rFonts w:ascii="Times New Roman" w:hAnsi="Times New Roman" w:cs="Times New Roman"/>
          <w:b/>
          <w:sz w:val="28"/>
        </w:rPr>
        <w:t xml:space="preserve"> </w:t>
      </w:r>
      <w:r w:rsidRPr="00D93A8A">
        <w:rPr>
          <w:rFonts w:ascii="Times New Roman" w:hAnsi="Times New Roman" w:cs="Times New Roman"/>
          <w:b/>
          <w:sz w:val="28"/>
        </w:rPr>
        <w:t>Ponente</w:t>
      </w:r>
      <w:r w:rsidRPr="00D93A8A">
        <w:rPr>
          <w:rFonts w:ascii="Times New Roman" w:hAnsi="Times New Roman" w:cs="Times New Roman"/>
          <w:b/>
          <w:sz w:val="28"/>
        </w:rPr>
        <w:t xml:space="preserve">: </w:t>
      </w:r>
    </w:p>
    <w:p w:rsidR="00673952" w:rsidRPr="00D93A8A" w:rsidRDefault="00D93A8A" w:rsidP="00673952">
      <w:pPr>
        <w:ind w:left="3828"/>
        <w:rPr>
          <w:rFonts w:ascii="Times New Roman" w:hAnsi="Times New Roman" w:cs="Times New Roman"/>
          <w:sz w:val="28"/>
        </w:rPr>
      </w:pPr>
      <w:r w:rsidRPr="00D93A8A">
        <w:rPr>
          <w:rFonts w:ascii="Times New Roman" w:hAnsi="Times New Roman" w:cs="Times New Roman"/>
          <w:sz w:val="28"/>
        </w:rPr>
        <w:t>J</w:t>
      </w:r>
      <w:r w:rsidRPr="00D93A8A">
        <w:rPr>
          <w:rFonts w:ascii="Times New Roman" w:hAnsi="Times New Roman" w:cs="Times New Roman"/>
          <w:sz w:val="28"/>
        </w:rPr>
        <w:t>orge Enrique Ibáñez Najar</w:t>
      </w:r>
      <w:r w:rsidRPr="00D93A8A">
        <w:rPr>
          <w:rFonts w:ascii="Times New Roman" w:hAnsi="Times New Roman" w:cs="Times New Roman"/>
          <w:sz w:val="28"/>
        </w:rPr>
        <w:t xml:space="preserve"> </w:t>
      </w:r>
    </w:p>
    <w:p w:rsidR="00673952" w:rsidRPr="00D93A8A" w:rsidRDefault="00D93A8A" w:rsidP="00673952">
      <w:pPr>
        <w:ind w:left="3828"/>
        <w:rPr>
          <w:rFonts w:ascii="Times New Roman" w:hAnsi="Times New Roman" w:cs="Times New Roman"/>
          <w:b/>
          <w:bCs/>
          <w:sz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547"/>
        <w:gridCol w:w="6119"/>
      </w:tblGrid>
      <w:tr w:rsidR="00EF586E" w:rsidRPr="00D93A8A" w:rsidTr="007A2E85">
        <w:trPr>
          <w:tblHeader/>
          <w:jc w:val="center"/>
        </w:trPr>
        <w:tc>
          <w:tcPr>
            <w:tcW w:w="8666" w:type="dxa"/>
            <w:gridSpan w:val="2"/>
            <w:tcBorders>
              <w:top w:val="single" w:sz="4" w:space="0" w:color="A5A5A5"/>
              <w:left w:val="single" w:sz="4" w:space="0" w:color="A5A5A5"/>
              <w:bottom w:val="single" w:sz="4" w:space="0" w:color="A5A5A5"/>
              <w:right w:val="single" w:sz="4" w:space="0" w:color="A5A5A5"/>
            </w:tcBorders>
            <w:shd w:val="clear" w:color="auto" w:fill="A5A5A5"/>
            <w:vAlign w:val="center"/>
          </w:tcPr>
          <w:p w:rsidR="00FD04D5" w:rsidRPr="00D93A8A" w:rsidRDefault="00D93A8A" w:rsidP="007A2E85">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Síntesis de la decisión</w:t>
            </w:r>
            <w:r w:rsidRPr="00D93A8A">
              <w:rPr>
                <w:rStyle w:val="Refdenotaalpie"/>
                <w:rFonts w:ascii="Times New Roman" w:hAnsi="Times New Roman" w:cs="Times New Roman"/>
                <w:b/>
                <w:bCs/>
                <w:sz w:val="28"/>
                <w:szCs w:val="24"/>
              </w:rPr>
              <w:footnoteReference w:id="1"/>
            </w:r>
          </w:p>
        </w:tc>
      </w:tr>
      <w:tr w:rsidR="00EF586E" w:rsidRPr="00D93A8A" w:rsidTr="007A2E85">
        <w:trPr>
          <w:trHeight w:val="1104"/>
          <w:jc w:val="center"/>
        </w:trPr>
        <w:tc>
          <w:tcPr>
            <w:tcW w:w="2547" w:type="dxa"/>
            <w:shd w:val="clear" w:color="auto" w:fill="D0CECE" w:themeFill="background2" w:themeFillShade="E6"/>
            <w:vAlign w:val="center"/>
          </w:tcPr>
          <w:p w:rsidR="00FD04D5" w:rsidRPr="00D93A8A" w:rsidRDefault="00D93A8A" w:rsidP="007A2E85">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¿Qué estudió la Corte?</w:t>
            </w:r>
          </w:p>
          <w:p w:rsidR="00FD04D5" w:rsidRPr="00D93A8A" w:rsidRDefault="00D93A8A" w:rsidP="007A2E85">
            <w:pPr>
              <w:ind w:right="49"/>
              <w:contextualSpacing/>
              <w:jc w:val="center"/>
              <w:rPr>
                <w:rFonts w:ascii="Times New Roman" w:hAnsi="Times New Roman" w:cs="Times New Roman"/>
                <w:i/>
                <w:iCs/>
                <w:sz w:val="28"/>
                <w:szCs w:val="24"/>
              </w:rPr>
            </w:pPr>
          </w:p>
        </w:tc>
        <w:tc>
          <w:tcPr>
            <w:tcW w:w="6119" w:type="dxa"/>
            <w:shd w:val="clear" w:color="auto" w:fill="EDEDED"/>
            <w:vAlign w:val="center"/>
          </w:tcPr>
          <w:p w:rsidR="00FD04D5" w:rsidRPr="00D93A8A" w:rsidRDefault="00D93A8A" w:rsidP="007A2E85">
            <w:pPr>
              <w:tabs>
                <w:tab w:val="left" w:pos="426"/>
              </w:tabs>
              <w:rPr>
                <w:rFonts w:ascii="Times New Roman" w:hAnsi="Times New Roman" w:cs="Times New Roman"/>
                <w:bCs/>
                <w:sz w:val="28"/>
                <w:szCs w:val="24"/>
              </w:rPr>
            </w:pPr>
            <w:r w:rsidRPr="00D93A8A">
              <w:rPr>
                <w:rFonts w:ascii="Times New Roman" w:hAnsi="Times New Roman" w:cs="Times New Roman"/>
                <w:bCs/>
                <w:sz w:val="28"/>
                <w:szCs w:val="24"/>
              </w:rPr>
              <w:t xml:space="preserve">La Corte Constitucional abordó la </w:t>
            </w:r>
            <w:r w:rsidRPr="00D93A8A">
              <w:rPr>
                <w:rFonts w:ascii="Times New Roman" w:hAnsi="Times New Roman" w:cs="Times New Roman"/>
                <w:bCs/>
                <w:sz w:val="28"/>
                <w:szCs w:val="24"/>
              </w:rPr>
              <w:t>revisión oficiosa de constitucionalidad de la Ley 2313 de 2023</w:t>
            </w:r>
            <w:r w:rsidRPr="00D93A8A">
              <w:rPr>
                <w:rFonts w:ascii="Times New Roman" w:hAnsi="Times New Roman" w:cs="Times New Roman"/>
                <w:bCs/>
                <w:sz w:val="28"/>
                <w:szCs w:val="24"/>
                <w:lang w:val="es-ES_tradnl"/>
              </w:rPr>
              <w:t xml:space="preserve"> y del Acuerdo de la Organización Mundial del Comercio (OMC) sobre Subvenciones a la Pesca.</w:t>
            </w:r>
          </w:p>
          <w:p w:rsidR="00FD04D5" w:rsidRPr="00D93A8A" w:rsidRDefault="00D93A8A" w:rsidP="007A2E85">
            <w:pPr>
              <w:tabs>
                <w:tab w:val="left" w:pos="426"/>
              </w:tabs>
              <w:jc w:val="center"/>
              <w:rPr>
                <w:rFonts w:ascii="Times New Roman" w:hAnsi="Times New Roman" w:cs="Times New Roman"/>
                <w:bCs/>
                <w:sz w:val="28"/>
                <w:szCs w:val="24"/>
              </w:rPr>
            </w:pPr>
          </w:p>
        </w:tc>
      </w:tr>
      <w:tr w:rsidR="00EF586E" w:rsidRPr="00D93A8A" w:rsidTr="007A2E85">
        <w:trPr>
          <w:trHeight w:val="330"/>
          <w:jc w:val="center"/>
        </w:trPr>
        <w:tc>
          <w:tcPr>
            <w:tcW w:w="2547" w:type="dxa"/>
            <w:shd w:val="clear" w:color="auto" w:fill="D0CECE" w:themeFill="background2" w:themeFillShade="E6"/>
            <w:vAlign w:val="center"/>
          </w:tcPr>
          <w:p w:rsidR="00FD04D5" w:rsidRPr="00D93A8A" w:rsidRDefault="00D93A8A" w:rsidP="007A2E85">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¿Qué consideró la Corte?</w:t>
            </w:r>
          </w:p>
          <w:p w:rsidR="00FD04D5" w:rsidRPr="00D93A8A" w:rsidRDefault="00D93A8A" w:rsidP="007A2E85">
            <w:pPr>
              <w:ind w:right="49"/>
              <w:contextualSpacing/>
              <w:jc w:val="center"/>
              <w:rPr>
                <w:rFonts w:ascii="Times New Roman" w:hAnsi="Times New Roman" w:cs="Times New Roman"/>
                <w:i/>
                <w:iCs/>
                <w:sz w:val="28"/>
                <w:szCs w:val="24"/>
              </w:rPr>
            </w:pPr>
          </w:p>
        </w:tc>
        <w:tc>
          <w:tcPr>
            <w:tcW w:w="6119" w:type="dxa"/>
            <w:shd w:val="clear" w:color="auto" w:fill="EDEDED"/>
            <w:vAlign w:val="center"/>
          </w:tcPr>
          <w:p w:rsidR="00FD04D5" w:rsidRPr="00D93A8A" w:rsidRDefault="00D93A8A" w:rsidP="007A2E85">
            <w:pPr>
              <w:tabs>
                <w:tab w:val="left" w:pos="567"/>
              </w:tabs>
              <w:ind w:right="49"/>
              <w:contextualSpacing/>
              <w:rPr>
                <w:rFonts w:ascii="Times New Roman" w:hAnsi="Times New Roman" w:cs="Times New Roman"/>
                <w:sz w:val="28"/>
                <w:szCs w:val="24"/>
                <w:lang w:eastAsia="es-ES"/>
              </w:rPr>
            </w:pPr>
            <w:r w:rsidRPr="00D93A8A">
              <w:rPr>
                <w:rFonts w:ascii="Times New Roman" w:hAnsi="Times New Roman" w:cs="Times New Roman"/>
                <w:sz w:val="28"/>
                <w:szCs w:val="24"/>
                <w:lang w:eastAsia="es-ES"/>
              </w:rPr>
              <w:t xml:space="preserve">La Corte Constitucional constató que el Estado colombiano estuvo </w:t>
            </w:r>
            <w:r w:rsidRPr="00D93A8A">
              <w:rPr>
                <w:rFonts w:ascii="Times New Roman" w:hAnsi="Times New Roman" w:cs="Times New Roman"/>
                <w:sz w:val="28"/>
                <w:szCs w:val="24"/>
                <w:lang w:eastAsia="es-ES"/>
              </w:rPr>
              <w:t>debidamente representado en la negociación y suscripción del instrumento, además de haber tenido una participación activa en las negociaciones.</w:t>
            </w:r>
          </w:p>
          <w:p w:rsidR="00FD04D5" w:rsidRPr="00D93A8A" w:rsidRDefault="00D93A8A" w:rsidP="007A2E85">
            <w:pPr>
              <w:tabs>
                <w:tab w:val="left" w:pos="567"/>
              </w:tabs>
              <w:ind w:right="49"/>
              <w:contextualSpacing/>
              <w:rPr>
                <w:rFonts w:ascii="Times New Roman" w:hAnsi="Times New Roman" w:cs="Times New Roman"/>
                <w:sz w:val="28"/>
                <w:szCs w:val="24"/>
                <w:lang w:eastAsia="es-ES"/>
              </w:rPr>
            </w:pPr>
          </w:p>
          <w:p w:rsidR="00FD04D5" w:rsidRPr="00D93A8A" w:rsidRDefault="00D93A8A" w:rsidP="007A2E85">
            <w:pPr>
              <w:tabs>
                <w:tab w:val="left" w:pos="567"/>
              </w:tabs>
              <w:ind w:right="49"/>
              <w:contextualSpacing/>
              <w:rPr>
                <w:rFonts w:ascii="Times New Roman" w:hAnsi="Times New Roman" w:cs="Times New Roman"/>
                <w:sz w:val="28"/>
                <w:szCs w:val="24"/>
              </w:rPr>
            </w:pPr>
            <w:r w:rsidRPr="00D93A8A">
              <w:rPr>
                <w:rFonts w:ascii="Times New Roman" w:hAnsi="Times New Roman" w:cs="Times New Roman"/>
                <w:sz w:val="28"/>
                <w:szCs w:val="24"/>
                <w:lang w:eastAsia="es-ES"/>
              </w:rPr>
              <w:t xml:space="preserve">Además, la Sala </w:t>
            </w:r>
            <w:r w:rsidRPr="00D93A8A">
              <w:rPr>
                <w:rFonts w:ascii="Times New Roman" w:hAnsi="Times New Roman" w:cs="Times New Roman"/>
                <w:sz w:val="28"/>
                <w:szCs w:val="24"/>
                <w:lang w:val="es-ES_tradnl" w:eastAsia="es-ES"/>
              </w:rPr>
              <w:t xml:space="preserve">encontró que el entonces presidente de la República ordenó someter a consideración del Congreso de la República el tratado </w:t>
            </w:r>
            <w:r w:rsidRPr="00D93A8A">
              <w:rPr>
                <w:rFonts w:ascii="Times New Roman" w:hAnsi="Times New Roman" w:cs="Times New Roman"/>
                <w:sz w:val="28"/>
                <w:szCs w:val="24"/>
              </w:rPr>
              <w:t xml:space="preserve">objeto de control, de acuerdo con el artículo 189.2 de la Constitución. </w:t>
            </w:r>
          </w:p>
          <w:p w:rsidR="00FD04D5" w:rsidRPr="00D93A8A" w:rsidRDefault="00D93A8A" w:rsidP="007A2E85">
            <w:pPr>
              <w:tabs>
                <w:tab w:val="left" w:pos="567"/>
              </w:tabs>
              <w:ind w:right="49"/>
              <w:contextualSpacing/>
              <w:rPr>
                <w:rFonts w:ascii="Times New Roman" w:hAnsi="Times New Roman" w:cs="Times New Roman"/>
                <w:sz w:val="28"/>
                <w:szCs w:val="24"/>
              </w:rPr>
            </w:pPr>
          </w:p>
          <w:p w:rsidR="00FD04D5" w:rsidRPr="00D93A8A" w:rsidRDefault="00D93A8A" w:rsidP="007A2E85">
            <w:pPr>
              <w:tabs>
                <w:tab w:val="left" w:pos="567"/>
              </w:tabs>
              <w:ind w:right="49"/>
              <w:contextualSpacing/>
              <w:rPr>
                <w:rFonts w:ascii="Times New Roman" w:hAnsi="Times New Roman" w:cs="Times New Roman"/>
                <w:sz w:val="28"/>
                <w:szCs w:val="24"/>
              </w:rPr>
            </w:pPr>
            <w:r w:rsidRPr="00D93A8A">
              <w:rPr>
                <w:rFonts w:ascii="Times New Roman" w:hAnsi="Times New Roman" w:cs="Times New Roman"/>
                <w:sz w:val="28"/>
                <w:szCs w:val="24"/>
              </w:rPr>
              <w:t>Sobre el impacto fiscal, la Corte reiteró su jurisprudencia</w:t>
            </w:r>
            <w:r w:rsidRPr="00D93A8A">
              <w:rPr>
                <w:rFonts w:ascii="Times New Roman" w:hAnsi="Times New Roman" w:cs="Times New Roman"/>
                <w:sz w:val="28"/>
                <w:szCs w:val="24"/>
              </w:rPr>
              <w:t xml:space="preserve"> relativa a que el análisis de impacto fiscal, ordenado por el artículo 76 de la Ley 819 de 2003, aplica a las leyes aprobatorias de tratados internacionales cuando estos ordenen gastos o establezcan beneficios tributarios. Con todo, en el presente caso, e</w:t>
            </w:r>
            <w:r w:rsidRPr="00D93A8A">
              <w:rPr>
                <w:rFonts w:ascii="Times New Roman" w:hAnsi="Times New Roman" w:cs="Times New Roman"/>
                <w:sz w:val="28"/>
                <w:szCs w:val="24"/>
              </w:rPr>
              <w:t>l Acuerdo no obligaba al Estado colombiano a ordenar gastos o conceder beneficios tributarios</w:t>
            </w:r>
            <w:r w:rsidRPr="00D93A8A">
              <w:rPr>
                <w:rFonts w:ascii="Times New Roman" w:hAnsi="Times New Roman" w:cs="Times New Roman"/>
                <w:sz w:val="28"/>
                <w:szCs w:val="24"/>
              </w:rPr>
              <w:t xml:space="preserve">. </w:t>
            </w:r>
            <w:r w:rsidRPr="00D93A8A">
              <w:rPr>
                <w:rFonts w:ascii="Times New Roman" w:hAnsi="Times New Roman" w:cs="Times New Roman"/>
                <w:sz w:val="28"/>
                <w:szCs w:val="24"/>
              </w:rPr>
              <w:t>Por ende, la Sala no realizó un estudio sobre impacto fiscal.</w:t>
            </w:r>
          </w:p>
          <w:p w:rsidR="00FD04D5" w:rsidRPr="00D93A8A" w:rsidRDefault="00D93A8A" w:rsidP="007A2E85">
            <w:pPr>
              <w:tabs>
                <w:tab w:val="left" w:pos="567"/>
              </w:tabs>
              <w:ind w:right="49"/>
              <w:contextualSpacing/>
              <w:rPr>
                <w:rFonts w:ascii="Times New Roman" w:hAnsi="Times New Roman" w:cs="Times New Roman"/>
                <w:sz w:val="28"/>
                <w:szCs w:val="24"/>
              </w:rPr>
            </w:pPr>
          </w:p>
          <w:p w:rsidR="00FD04D5" w:rsidRPr="00D93A8A" w:rsidRDefault="00D93A8A" w:rsidP="007A2E85">
            <w:pPr>
              <w:tabs>
                <w:tab w:val="left" w:pos="567"/>
              </w:tabs>
              <w:ind w:right="49"/>
              <w:contextualSpacing/>
              <w:rPr>
                <w:rFonts w:ascii="Times New Roman" w:hAnsi="Times New Roman" w:cs="Times New Roman"/>
                <w:sz w:val="28"/>
                <w:szCs w:val="24"/>
              </w:rPr>
            </w:pPr>
            <w:r w:rsidRPr="00D93A8A">
              <w:rPr>
                <w:rFonts w:ascii="Times New Roman" w:hAnsi="Times New Roman" w:cs="Times New Roman"/>
                <w:sz w:val="28"/>
                <w:szCs w:val="24"/>
              </w:rPr>
              <w:t>Seguidamente, evaluó el cumplimiento de los requisitos formales y encontró que el Congreso los hab</w:t>
            </w:r>
            <w:r w:rsidRPr="00D93A8A">
              <w:rPr>
                <w:rFonts w:ascii="Times New Roman" w:hAnsi="Times New Roman" w:cs="Times New Roman"/>
                <w:sz w:val="28"/>
                <w:szCs w:val="24"/>
              </w:rPr>
              <w:t>ía satisfecho todos. Así las cosas, continuó con el análisis de cada uno de los artículos que componían el Acuerdo.</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lang w:val="es-ES_tradnl"/>
              </w:rPr>
            </w:pPr>
            <w:r w:rsidRPr="00D93A8A">
              <w:rPr>
                <w:rFonts w:ascii="Times New Roman" w:hAnsi="Times New Roman" w:cs="Times New Roman"/>
                <w:bCs/>
                <w:sz w:val="28"/>
                <w:szCs w:val="24"/>
              </w:rPr>
              <w:t xml:space="preserve">Al efectuar el control de constitucionalidad de los artículos 1° y 2°, la Corte encontró </w:t>
            </w:r>
            <w:r w:rsidRPr="00D93A8A">
              <w:rPr>
                <w:rFonts w:ascii="Times New Roman" w:hAnsi="Times New Roman" w:cs="Times New Roman"/>
                <w:bCs/>
                <w:sz w:val="28"/>
                <w:szCs w:val="24"/>
                <w:lang w:val="es-ES_tradnl"/>
              </w:rPr>
              <w:t>que estas disposiciones fijaban la definición de l</w:t>
            </w:r>
            <w:r w:rsidRPr="00D93A8A">
              <w:rPr>
                <w:rFonts w:ascii="Times New Roman" w:hAnsi="Times New Roman" w:cs="Times New Roman"/>
                <w:bCs/>
                <w:sz w:val="28"/>
                <w:szCs w:val="24"/>
                <w:lang w:val="es-ES_tradnl"/>
              </w:rPr>
              <w:t xml:space="preserve">os conceptos técnicos que utiliza el Acuerdo en sus disposiciones. </w:t>
            </w:r>
          </w:p>
          <w:p w:rsidR="00FD04D5" w:rsidRPr="00D93A8A" w:rsidRDefault="00D93A8A" w:rsidP="007A2E85">
            <w:pPr>
              <w:tabs>
                <w:tab w:val="left" w:pos="567"/>
              </w:tabs>
              <w:ind w:right="49"/>
              <w:contextualSpacing/>
              <w:rPr>
                <w:rFonts w:ascii="Times New Roman" w:hAnsi="Times New Roman" w:cs="Times New Roman"/>
                <w:bCs/>
                <w:sz w:val="28"/>
                <w:szCs w:val="24"/>
                <w:lang w:val="es-ES_tradnl"/>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lang w:val="es-ES_tradnl"/>
              </w:rPr>
              <w:t>Respecto de los artículos 3°, 4° y 5°, advirtió que implementaban medidas importantes para conservar los océanos y sus recursos, al prohibir subvenciones a la pesca ilegal, no reglamentad</w:t>
            </w:r>
            <w:r w:rsidRPr="00D93A8A">
              <w:rPr>
                <w:rFonts w:ascii="Times New Roman" w:hAnsi="Times New Roman" w:cs="Times New Roman"/>
                <w:bCs/>
                <w:sz w:val="28"/>
                <w:szCs w:val="24"/>
                <w:lang w:val="es-ES_tradnl"/>
              </w:rPr>
              <w:t xml:space="preserve">a y no declarada y a la pesca de poblaciones sobreexplotadas. </w:t>
            </w:r>
            <w:r w:rsidRPr="00D93A8A">
              <w:rPr>
                <w:rFonts w:ascii="Times New Roman" w:hAnsi="Times New Roman" w:cs="Times New Roman"/>
                <w:bCs/>
                <w:sz w:val="28"/>
                <w:szCs w:val="24"/>
                <w:lang w:val="es-ES_tradnl"/>
              </w:rPr>
              <w:t xml:space="preserve">Estas medidas </w:t>
            </w:r>
            <w:r w:rsidRPr="00D93A8A">
              <w:rPr>
                <w:rFonts w:ascii="Times New Roman" w:hAnsi="Times New Roman" w:cs="Times New Roman"/>
                <w:bCs/>
                <w:sz w:val="28"/>
                <w:szCs w:val="24"/>
                <w:lang w:val="es-ES_tradnl"/>
              </w:rPr>
              <w:t xml:space="preserve">resultan acordes con la obligación del Estado de promover la internacionalización de las relaciones políticas, </w:t>
            </w:r>
            <w:r w:rsidRPr="00D93A8A">
              <w:rPr>
                <w:rFonts w:ascii="Times New Roman" w:hAnsi="Times New Roman" w:cs="Times New Roman"/>
                <w:bCs/>
                <w:sz w:val="28"/>
                <w:szCs w:val="24"/>
              </w:rPr>
              <w:t>económicas, sociales y ecológicas sobre bases de equidad, reciprocida</w:t>
            </w:r>
            <w:r w:rsidRPr="00D93A8A">
              <w:rPr>
                <w:rFonts w:ascii="Times New Roman" w:hAnsi="Times New Roman" w:cs="Times New Roman"/>
                <w:bCs/>
                <w:sz w:val="28"/>
                <w:szCs w:val="24"/>
              </w:rPr>
              <w:t xml:space="preserve">d y conveniencia nacional, así como la integración económica, social y política con las demás naciones. Esto, porque </w:t>
            </w:r>
            <w:r w:rsidRPr="00D93A8A">
              <w:rPr>
                <w:rFonts w:ascii="Times New Roman" w:hAnsi="Times New Roman" w:cs="Times New Roman"/>
                <w:bCs/>
                <w:sz w:val="28"/>
                <w:szCs w:val="24"/>
              </w:rPr>
              <w:t xml:space="preserve">se </w:t>
            </w:r>
            <w:r w:rsidRPr="00D93A8A">
              <w:rPr>
                <w:rFonts w:ascii="Times New Roman" w:hAnsi="Times New Roman" w:cs="Times New Roman"/>
                <w:bCs/>
                <w:sz w:val="28"/>
                <w:szCs w:val="24"/>
              </w:rPr>
              <w:t>establecía un mecanismo de notificación entre los Estados miembros y medidas diferenciadas para los países en desarrollo miembros, inclu</w:t>
            </w:r>
            <w:r w:rsidRPr="00D93A8A">
              <w:rPr>
                <w:rFonts w:ascii="Times New Roman" w:hAnsi="Times New Roman" w:cs="Times New Roman"/>
                <w:bCs/>
                <w:sz w:val="28"/>
                <w:szCs w:val="24"/>
              </w:rPr>
              <w:t>idos los PMA.</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 xml:space="preserve">Por su parte, los artículos 6° y 7° contienen medidas dirigidas a los países en desarrollo, para que puedan contribuir e igualdad de condiciones a la preservación de los recursos marítimos. Por lo tanto, la Sala concluyó que eran </w:t>
            </w:r>
            <w:r w:rsidRPr="00D93A8A">
              <w:rPr>
                <w:rFonts w:ascii="Times New Roman" w:hAnsi="Times New Roman" w:cs="Times New Roman"/>
                <w:bCs/>
                <w:sz w:val="28"/>
                <w:szCs w:val="24"/>
              </w:rPr>
              <w:t>constitucionales.</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El artículo 8° define las condiciones para que los Estados miembros notifiquen la</w:t>
            </w:r>
            <w:r w:rsidRPr="00D93A8A">
              <w:rPr>
                <w:rFonts w:ascii="Times New Roman" w:hAnsi="Times New Roman" w:cs="Times New Roman"/>
                <w:bCs/>
                <w:sz w:val="28"/>
                <w:szCs w:val="24"/>
              </w:rPr>
              <w:t>s</w:t>
            </w:r>
            <w:r w:rsidRPr="00D93A8A">
              <w:rPr>
                <w:rFonts w:ascii="Times New Roman" w:hAnsi="Times New Roman" w:cs="Times New Roman"/>
                <w:bCs/>
                <w:sz w:val="28"/>
                <w:szCs w:val="24"/>
              </w:rPr>
              <w:t xml:space="preserve"> subvenciones que otorgan, las medidas que han adoptado para evitar la pesca ilegal, no reglamentada y no declarada, y aquella que afecta poblaciones sobre</w:t>
            </w:r>
            <w:r w:rsidRPr="00D93A8A">
              <w:rPr>
                <w:rFonts w:ascii="Times New Roman" w:hAnsi="Times New Roman" w:cs="Times New Roman"/>
                <w:bCs/>
                <w:sz w:val="28"/>
                <w:szCs w:val="24"/>
              </w:rPr>
              <w:t>explotadas. Para la Corte, esta disposición materializaba la internacionalización de las relaciones económicas y comerciales del país, el principio de reciprocidad instituido en el artículo 226 de la Constitución, y preservaba una mutua correspondencia ent</w:t>
            </w:r>
            <w:r w:rsidRPr="00D93A8A">
              <w:rPr>
                <w:rFonts w:ascii="Times New Roman" w:hAnsi="Times New Roman" w:cs="Times New Roman"/>
                <w:bCs/>
                <w:sz w:val="28"/>
                <w:szCs w:val="24"/>
              </w:rPr>
              <w:t>re los Estados.</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Sobre el artículo 9°, la Corte señaló que la creación de un Comité que vigilara el cumplimiento del Acuerdo se encontraba ajustado a la Constitución, puesto que buscaba implementar de manera efectiva el instrumento internacional.</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El artíc</w:t>
            </w:r>
            <w:r w:rsidRPr="00D93A8A">
              <w:rPr>
                <w:rFonts w:ascii="Times New Roman" w:hAnsi="Times New Roman" w:cs="Times New Roman"/>
                <w:bCs/>
                <w:sz w:val="28"/>
                <w:szCs w:val="24"/>
              </w:rPr>
              <w:t>ulo 10 introduce un mecanismo de solución de diferencias, lo cual la Sala encontró que era usual en el derecho de los tratados. Al desarrollar un mecanismo de cooperación y consultas para llegar a soluciones convenidas entre las partes, la Corte concluyó q</w:t>
            </w:r>
            <w:r w:rsidRPr="00D93A8A">
              <w:rPr>
                <w:rFonts w:ascii="Times New Roman" w:hAnsi="Times New Roman" w:cs="Times New Roman"/>
                <w:bCs/>
                <w:sz w:val="28"/>
                <w:szCs w:val="24"/>
              </w:rPr>
              <w:t>ue la disposición era constitucional.</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Sobre el artículo 11, la Corte indicó que estaba en concordancia con el artículo 65 de la Carta Política, puesto que no prohibía las subvenciones a la pesca en caso de desastres, lo cual tenía en cuenta la importancia</w:t>
            </w:r>
            <w:r w:rsidRPr="00D93A8A">
              <w:rPr>
                <w:rFonts w:ascii="Times New Roman" w:hAnsi="Times New Roman" w:cs="Times New Roman"/>
                <w:bCs/>
                <w:sz w:val="28"/>
                <w:szCs w:val="24"/>
              </w:rPr>
              <w:t xml:space="preserve"> de esta actividad económica para la seguridad alimentaria de las distintas naciones.</w:t>
            </w:r>
            <w:r w:rsidRPr="00D93A8A">
              <w:rPr>
                <w:rFonts w:ascii="Times New Roman" w:hAnsi="Times New Roman" w:cs="Times New Roman"/>
                <w:bCs/>
                <w:sz w:val="28"/>
                <w:szCs w:val="24"/>
              </w:rPr>
              <w:t xml:space="preserve"> También, concordaba con el artículo 79 superior, al garantizar el derecho al ambiente sano.</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Finalmente, el artículo 12, al imponer un límite de tiempo para aplicar las d</w:t>
            </w:r>
            <w:r w:rsidRPr="00D93A8A">
              <w:rPr>
                <w:rFonts w:ascii="Times New Roman" w:hAnsi="Times New Roman" w:cs="Times New Roman"/>
                <w:bCs/>
                <w:sz w:val="28"/>
                <w:szCs w:val="24"/>
              </w:rPr>
              <w:t>isposiciones del Acuerdo, busca que las medidas que protegen los recursos marinos sean efectivamente aplicadas. Por lo tanto, la Sala concluyó que estaba acorde con los artículos 8°, 80 y 334 de la Constitución.</w:t>
            </w:r>
          </w:p>
          <w:p w:rsidR="00FD04D5" w:rsidRPr="00D93A8A" w:rsidRDefault="00D93A8A" w:rsidP="007A2E85">
            <w:pPr>
              <w:tabs>
                <w:tab w:val="left" w:pos="567"/>
              </w:tabs>
              <w:ind w:right="49"/>
              <w:contextualSpacing/>
              <w:rPr>
                <w:rFonts w:ascii="Times New Roman" w:hAnsi="Times New Roman" w:cs="Times New Roman"/>
                <w:bCs/>
                <w:sz w:val="28"/>
                <w:szCs w:val="24"/>
              </w:rPr>
            </w:pPr>
          </w:p>
          <w:p w:rsidR="00FD04D5"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 xml:space="preserve">La Corte cerró el control de </w:t>
            </w:r>
            <w:r w:rsidRPr="00D93A8A">
              <w:rPr>
                <w:rFonts w:ascii="Times New Roman" w:hAnsi="Times New Roman" w:cs="Times New Roman"/>
                <w:bCs/>
                <w:sz w:val="28"/>
                <w:szCs w:val="24"/>
              </w:rPr>
              <w:t>constitucionalidad con el análisis de la Ley 2313 de 2023, sobre la cual encontró que sus tres artículos eran compatibles con la Constitución. En esencia, seguían lo establecido en los artículos 150.16 y 224 de la Carta Política y se ajustaban a la consoli</w:t>
            </w:r>
            <w:r w:rsidRPr="00D93A8A">
              <w:rPr>
                <w:rFonts w:ascii="Times New Roman" w:hAnsi="Times New Roman" w:cs="Times New Roman"/>
                <w:bCs/>
                <w:sz w:val="28"/>
                <w:szCs w:val="24"/>
              </w:rPr>
              <w:t>dada jurisprudencia constitucional, según la cual la ley rige desde el momento en que se perfeccione el vínculo internacional respectivo.</w:t>
            </w:r>
          </w:p>
          <w:p w:rsidR="00B05E7E" w:rsidRPr="00D93A8A" w:rsidRDefault="00D93A8A" w:rsidP="007A2E85">
            <w:pPr>
              <w:tabs>
                <w:tab w:val="left" w:pos="567"/>
              </w:tabs>
              <w:ind w:right="49"/>
              <w:contextualSpacing/>
              <w:rPr>
                <w:rFonts w:ascii="Times New Roman" w:hAnsi="Times New Roman" w:cs="Times New Roman"/>
                <w:bCs/>
                <w:sz w:val="28"/>
                <w:szCs w:val="24"/>
              </w:rPr>
            </w:pPr>
          </w:p>
          <w:p w:rsidR="00B05E7E" w:rsidRPr="00D93A8A" w:rsidRDefault="00D93A8A" w:rsidP="007A2E85">
            <w:pPr>
              <w:tabs>
                <w:tab w:val="left" w:pos="567"/>
              </w:tabs>
              <w:ind w:right="49"/>
              <w:contextualSpacing/>
              <w:rPr>
                <w:rFonts w:ascii="Times New Roman" w:hAnsi="Times New Roman" w:cs="Times New Roman"/>
                <w:bCs/>
                <w:sz w:val="28"/>
                <w:szCs w:val="24"/>
              </w:rPr>
            </w:pPr>
            <w:r w:rsidRPr="00D93A8A">
              <w:rPr>
                <w:rFonts w:ascii="Times New Roman" w:hAnsi="Times New Roman" w:cs="Times New Roman"/>
                <w:bCs/>
                <w:sz w:val="28"/>
                <w:szCs w:val="24"/>
              </w:rPr>
              <w:t xml:space="preserve">Finalmente, encontró pertinente exhortar a las autoridades nacionales </w:t>
            </w:r>
            <w:r w:rsidRPr="00D93A8A">
              <w:rPr>
                <w:rFonts w:ascii="Times New Roman" w:hAnsi="Times New Roman" w:cs="Times New Roman"/>
                <w:bCs/>
                <w:iCs/>
                <w:sz w:val="28"/>
                <w:szCs w:val="24"/>
                <w:lang w:val="es-ES"/>
              </w:rPr>
              <w:t>a cumplir con las normas internacionales ratifi</w:t>
            </w:r>
            <w:r w:rsidRPr="00D93A8A">
              <w:rPr>
                <w:rFonts w:ascii="Times New Roman" w:hAnsi="Times New Roman" w:cs="Times New Roman"/>
                <w:bCs/>
                <w:iCs/>
                <w:sz w:val="28"/>
                <w:szCs w:val="24"/>
                <w:lang w:val="es-ES"/>
              </w:rPr>
              <w:t>cadas por la República de Colombia y con las disposiciones nacionales vigentes, relacionadas con la explotación de las especies marinas y la conservación de los océanos.</w:t>
            </w:r>
          </w:p>
        </w:tc>
      </w:tr>
      <w:tr w:rsidR="00EF586E" w:rsidRPr="00D93A8A" w:rsidTr="007A2E85">
        <w:trPr>
          <w:trHeight w:val="330"/>
          <w:jc w:val="center"/>
        </w:trPr>
        <w:tc>
          <w:tcPr>
            <w:tcW w:w="2547" w:type="dxa"/>
            <w:shd w:val="clear" w:color="auto" w:fill="D0CECE" w:themeFill="background2" w:themeFillShade="E6"/>
            <w:vAlign w:val="center"/>
          </w:tcPr>
          <w:p w:rsidR="00FD04D5" w:rsidRPr="00D93A8A" w:rsidRDefault="00D93A8A" w:rsidP="007A2E85">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¿Qué resolvió la Corte?</w:t>
            </w:r>
          </w:p>
          <w:p w:rsidR="00FD04D5" w:rsidRPr="00D93A8A" w:rsidRDefault="00D93A8A" w:rsidP="007A2E85">
            <w:pPr>
              <w:ind w:right="49"/>
              <w:contextualSpacing/>
              <w:jc w:val="center"/>
              <w:rPr>
                <w:rFonts w:ascii="Times New Roman" w:hAnsi="Times New Roman" w:cs="Times New Roman"/>
                <w:i/>
                <w:iCs/>
                <w:sz w:val="28"/>
                <w:szCs w:val="24"/>
              </w:rPr>
            </w:pPr>
          </w:p>
        </w:tc>
        <w:tc>
          <w:tcPr>
            <w:tcW w:w="6119" w:type="dxa"/>
            <w:shd w:val="clear" w:color="auto" w:fill="EDEDED"/>
            <w:vAlign w:val="center"/>
          </w:tcPr>
          <w:p w:rsidR="00FD04D5" w:rsidRPr="00D93A8A" w:rsidRDefault="00D93A8A" w:rsidP="007A2E85">
            <w:pPr>
              <w:rPr>
                <w:rFonts w:ascii="Times New Roman" w:hAnsi="Times New Roman" w:cs="Times New Roman"/>
                <w:iCs/>
                <w:sz w:val="28"/>
                <w:szCs w:val="24"/>
              </w:rPr>
            </w:pPr>
            <w:r w:rsidRPr="00D93A8A">
              <w:rPr>
                <w:rFonts w:ascii="Times New Roman" w:hAnsi="Times New Roman" w:cs="Times New Roman"/>
                <w:b/>
                <w:bCs/>
                <w:sz w:val="28"/>
                <w:szCs w:val="24"/>
              </w:rPr>
              <w:t xml:space="preserve">Primero. </w:t>
            </w:r>
            <w:r w:rsidRPr="00D93A8A">
              <w:rPr>
                <w:rFonts w:ascii="Times New Roman" w:hAnsi="Times New Roman" w:cs="Times New Roman"/>
                <w:sz w:val="28"/>
                <w:szCs w:val="24"/>
              </w:rPr>
              <w:t xml:space="preserve">Declarar </w:t>
            </w:r>
            <w:r w:rsidRPr="00D93A8A">
              <w:rPr>
                <w:rFonts w:ascii="Times New Roman" w:hAnsi="Times New Roman" w:cs="Times New Roman"/>
                <w:b/>
                <w:bCs/>
                <w:sz w:val="28"/>
                <w:szCs w:val="24"/>
              </w:rPr>
              <w:t xml:space="preserve">EXEQUIBLE </w:t>
            </w:r>
            <w:r w:rsidRPr="00D93A8A">
              <w:rPr>
                <w:rFonts w:ascii="Times New Roman" w:hAnsi="Times New Roman" w:cs="Times New Roman"/>
                <w:sz w:val="28"/>
                <w:szCs w:val="24"/>
              </w:rPr>
              <w:t>el</w:t>
            </w:r>
            <w:r w:rsidRPr="00D93A8A">
              <w:rPr>
                <w:rFonts w:ascii="Times New Roman" w:hAnsi="Times New Roman" w:cs="Times New Roman"/>
                <w:b/>
                <w:bCs/>
                <w:sz w:val="28"/>
                <w:szCs w:val="24"/>
              </w:rPr>
              <w:t xml:space="preserve"> </w:t>
            </w:r>
            <w:r w:rsidRPr="00D93A8A">
              <w:rPr>
                <w:rFonts w:ascii="Times New Roman" w:hAnsi="Times New Roman" w:cs="Times New Roman"/>
                <w:i/>
                <w:iCs/>
                <w:sz w:val="28"/>
                <w:szCs w:val="24"/>
              </w:rPr>
              <w:t xml:space="preserve">“Protocolo de Enmienda del Acuerdo de Marrakech por el que se Establece la OMC, mediante el cual se inserta el texto del Acuerdo sobre Subvenciones a la Pesca”, </w:t>
            </w:r>
            <w:r w:rsidRPr="00D93A8A">
              <w:rPr>
                <w:rFonts w:ascii="Times New Roman" w:hAnsi="Times New Roman" w:cs="Times New Roman"/>
                <w:sz w:val="28"/>
                <w:szCs w:val="24"/>
              </w:rPr>
              <w:t xml:space="preserve">adoptado por </w:t>
            </w:r>
            <w:r w:rsidRPr="00D93A8A">
              <w:rPr>
                <w:rFonts w:ascii="Times New Roman" w:hAnsi="Times New Roman" w:cs="Times New Roman"/>
                <w:iCs/>
                <w:sz w:val="28"/>
                <w:szCs w:val="24"/>
              </w:rPr>
              <w:t>el Consejo General de la Organización Mundial del Comercio en Ginebra, Suiza, el 1</w:t>
            </w:r>
            <w:r w:rsidRPr="00D93A8A">
              <w:rPr>
                <w:rFonts w:ascii="Times New Roman" w:hAnsi="Times New Roman" w:cs="Times New Roman"/>
                <w:iCs/>
                <w:sz w:val="28"/>
                <w:szCs w:val="24"/>
              </w:rPr>
              <w:t>7 de junio de 2022.</w:t>
            </w:r>
          </w:p>
          <w:p w:rsidR="00FD04D5" w:rsidRPr="00D93A8A" w:rsidRDefault="00D93A8A" w:rsidP="007A2E85">
            <w:pPr>
              <w:rPr>
                <w:rFonts w:ascii="Times New Roman" w:hAnsi="Times New Roman" w:cs="Times New Roman"/>
                <w:iCs/>
                <w:sz w:val="28"/>
                <w:szCs w:val="24"/>
              </w:rPr>
            </w:pPr>
          </w:p>
          <w:p w:rsidR="00FD04D5" w:rsidRPr="00D93A8A" w:rsidRDefault="00D93A8A" w:rsidP="007A2E85">
            <w:pPr>
              <w:rPr>
                <w:rFonts w:ascii="Times New Roman" w:hAnsi="Times New Roman" w:cs="Times New Roman"/>
                <w:iCs/>
                <w:sz w:val="28"/>
                <w:szCs w:val="24"/>
              </w:rPr>
            </w:pPr>
            <w:r w:rsidRPr="00D93A8A">
              <w:rPr>
                <w:rFonts w:ascii="Times New Roman" w:hAnsi="Times New Roman" w:cs="Times New Roman"/>
                <w:b/>
                <w:bCs/>
                <w:iCs/>
                <w:sz w:val="28"/>
                <w:szCs w:val="24"/>
              </w:rPr>
              <w:t xml:space="preserve">Segundo. </w:t>
            </w:r>
            <w:r w:rsidRPr="00D93A8A">
              <w:rPr>
                <w:rFonts w:ascii="Times New Roman" w:hAnsi="Times New Roman" w:cs="Times New Roman"/>
                <w:iCs/>
                <w:sz w:val="28"/>
                <w:szCs w:val="24"/>
              </w:rPr>
              <w:t xml:space="preserve">Declarar </w:t>
            </w:r>
            <w:r w:rsidRPr="00D93A8A">
              <w:rPr>
                <w:rFonts w:ascii="Times New Roman" w:hAnsi="Times New Roman" w:cs="Times New Roman"/>
                <w:b/>
                <w:bCs/>
                <w:iCs/>
                <w:sz w:val="28"/>
                <w:szCs w:val="24"/>
              </w:rPr>
              <w:t>EXEQUIBLE</w:t>
            </w:r>
            <w:r w:rsidRPr="00D93A8A">
              <w:rPr>
                <w:rFonts w:ascii="Times New Roman" w:hAnsi="Times New Roman" w:cs="Times New Roman"/>
                <w:iCs/>
                <w:sz w:val="28"/>
                <w:szCs w:val="24"/>
              </w:rPr>
              <w:t xml:space="preserve"> la Ley 2313 del 2 de agosto de 2023, por medio de la cual se aprueba el </w:t>
            </w:r>
            <w:r w:rsidRPr="00D93A8A">
              <w:rPr>
                <w:rFonts w:ascii="Times New Roman" w:hAnsi="Times New Roman" w:cs="Times New Roman"/>
                <w:i/>
                <w:sz w:val="28"/>
                <w:szCs w:val="24"/>
              </w:rPr>
              <w:t xml:space="preserve">“Protocolo de Enmienda del Acuerdo de Marrakech por el que se establece la OMC, mediante el cual se inserta el texto del Acuerdo sobre </w:t>
            </w:r>
            <w:r w:rsidRPr="00D93A8A">
              <w:rPr>
                <w:rFonts w:ascii="Times New Roman" w:hAnsi="Times New Roman" w:cs="Times New Roman"/>
                <w:i/>
                <w:sz w:val="28"/>
                <w:szCs w:val="24"/>
              </w:rPr>
              <w:t>Subvenciones a la Pesca”,</w:t>
            </w:r>
            <w:r w:rsidRPr="00D93A8A">
              <w:rPr>
                <w:rFonts w:ascii="Times New Roman" w:hAnsi="Times New Roman" w:cs="Times New Roman"/>
                <w:iCs/>
                <w:sz w:val="28"/>
                <w:szCs w:val="24"/>
              </w:rPr>
              <w:t xml:space="preserve"> adoptado por el Consejo General de la Organización Mundial del Comercio en Ginebra, Suiza, el 17 de junio de 2022.</w:t>
            </w:r>
          </w:p>
          <w:p w:rsidR="00B05E7E" w:rsidRPr="00D93A8A" w:rsidRDefault="00D93A8A" w:rsidP="007A2E85">
            <w:pPr>
              <w:rPr>
                <w:rFonts w:ascii="Times New Roman" w:hAnsi="Times New Roman" w:cs="Times New Roman"/>
                <w:iCs/>
                <w:sz w:val="28"/>
                <w:szCs w:val="24"/>
              </w:rPr>
            </w:pPr>
          </w:p>
          <w:p w:rsidR="00B05E7E" w:rsidRPr="00D93A8A" w:rsidRDefault="00D93A8A" w:rsidP="00B05E7E">
            <w:pPr>
              <w:rPr>
                <w:rFonts w:ascii="Times New Roman" w:hAnsi="Times New Roman" w:cs="Times New Roman"/>
                <w:b/>
                <w:bCs/>
                <w:iCs/>
                <w:sz w:val="28"/>
                <w:szCs w:val="24"/>
              </w:rPr>
            </w:pPr>
            <w:r w:rsidRPr="00D93A8A">
              <w:rPr>
                <w:rFonts w:ascii="Times New Roman" w:hAnsi="Times New Roman" w:cs="Times New Roman"/>
                <w:b/>
                <w:bCs/>
                <w:iCs/>
                <w:sz w:val="28"/>
                <w:szCs w:val="24"/>
              </w:rPr>
              <w:t xml:space="preserve">Tercero. </w:t>
            </w:r>
            <w:r w:rsidRPr="00D93A8A">
              <w:rPr>
                <w:rFonts w:ascii="Times New Roman" w:hAnsi="Times New Roman" w:cs="Times New Roman"/>
                <w:b/>
                <w:bCs/>
                <w:iCs/>
                <w:sz w:val="28"/>
                <w:szCs w:val="24"/>
                <w:lang w:val="es-ES"/>
              </w:rPr>
              <w:t xml:space="preserve">EXHORTAR </w:t>
            </w:r>
            <w:r w:rsidRPr="00D93A8A">
              <w:rPr>
                <w:rFonts w:ascii="Times New Roman" w:hAnsi="Times New Roman" w:cs="Times New Roman"/>
                <w:iCs/>
                <w:sz w:val="28"/>
                <w:szCs w:val="24"/>
                <w:lang w:val="es-ES"/>
              </w:rPr>
              <w:t xml:space="preserve">a las autoridades nacionales a cumplir con las normas internacionales ratificadas por la </w:t>
            </w:r>
            <w:r w:rsidRPr="00D93A8A">
              <w:rPr>
                <w:rFonts w:ascii="Times New Roman" w:hAnsi="Times New Roman" w:cs="Times New Roman"/>
                <w:iCs/>
                <w:sz w:val="28"/>
                <w:szCs w:val="24"/>
                <w:lang w:val="es-ES"/>
              </w:rPr>
              <w:t>República de Colombia y con las disposiciones nacionales vigentes, relacionadas con la explotación de las especies marinas y la conservación de los océanos.</w:t>
            </w:r>
          </w:p>
          <w:p w:rsidR="00FD04D5" w:rsidRPr="00D93A8A" w:rsidRDefault="00D93A8A" w:rsidP="007A2E85">
            <w:pPr>
              <w:rPr>
                <w:rFonts w:ascii="Times New Roman" w:hAnsi="Times New Roman" w:cs="Times New Roman"/>
                <w:b/>
                <w:bCs/>
                <w:sz w:val="28"/>
                <w:szCs w:val="24"/>
              </w:rPr>
            </w:pPr>
          </w:p>
          <w:p w:rsidR="00FD04D5" w:rsidRPr="00D93A8A" w:rsidRDefault="00D93A8A" w:rsidP="007A2E85">
            <w:pPr>
              <w:rPr>
                <w:rFonts w:ascii="Times New Roman" w:hAnsi="Times New Roman" w:cs="Times New Roman"/>
                <w:sz w:val="28"/>
                <w:szCs w:val="24"/>
              </w:rPr>
            </w:pPr>
            <w:r w:rsidRPr="00D93A8A">
              <w:rPr>
                <w:rFonts w:ascii="Times New Roman" w:hAnsi="Times New Roman" w:cs="Times New Roman"/>
                <w:b/>
                <w:bCs/>
                <w:sz w:val="28"/>
                <w:szCs w:val="24"/>
              </w:rPr>
              <w:t>Cuarto</w:t>
            </w:r>
            <w:r w:rsidRPr="00D93A8A">
              <w:rPr>
                <w:rFonts w:ascii="Times New Roman" w:hAnsi="Times New Roman" w:cs="Times New Roman"/>
                <w:b/>
                <w:bCs/>
                <w:sz w:val="28"/>
                <w:szCs w:val="24"/>
              </w:rPr>
              <w:t xml:space="preserve">. </w:t>
            </w:r>
            <w:r w:rsidRPr="00D93A8A">
              <w:rPr>
                <w:rFonts w:ascii="Times New Roman" w:hAnsi="Times New Roman" w:cs="Times New Roman"/>
                <w:sz w:val="28"/>
                <w:szCs w:val="24"/>
              </w:rPr>
              <w:t>Disponer que se comunique esta sentencia al Presidente de la República para lo de su compe</w:t>
            </w:r>
            <w:r w:rsidRPr="00D93A8A">
              <w:rPr>
                <w:rFonts w:ascii="Times New Roman" w:hAnsi="Times New Roman" w:cs="Times New Roman"/>
                <w:sz w:val="28"/>
                <w:szCs w:val="24"/>
              </w:rPr>
              <w:t>tencia, así como al Presidente del Congreso de la República.</w:t>
            </w:r>
          </w:p>
        </w:tc>
      </w:tr>
    </w:tbl>
    <w:p w:rsidR="00B3558B" w:rsidRPr="00D93A8A" w:rsidRDefault="00D93A8A" w:rsidP="00673952">
      <w:pPr>
        <w:ind w:right="48"/>
        <w:contextualSpacing/>
        <w:rPr>
          <w:rFonts w:ascii="Times New Roman" w:eastAsia="Calibri" w:hAnsi="Times New Roman" w:cs="Times New Roman"/>
          <w:sz w:val="28"/>
          <w:szCs w:val="28"/>
          <w:lang w:eastAsia="es-ES"/>
        </w:rPr>
      </w:pPr>
    </w:p>
    <w:p w:rsidR="00780922" w:rsidRPr="00D93A8A" w:rsidRDefault="00D93A8A" w:rsidP="00673952">
      <w:pPr>
        <w:ind w:right="48"/>
        <w:contextualSpacing/>
        <w:rPr>
          <w:rFonts w:ascii="Times New Roman" w:eastAsia="Calibri" w:hAnsi="Times New Roman" w:cs="Times New Roman"/>
          <w:sz w:val="28"/>
          <w:szCs w:val="28"/>
          <w:lang w:eastAsia="es-ES"/>
        </w:rPr>
      </w:pPr>
    </w:p>
    <w:p w:rsidR="00673952" w:rsidRPr="00D93A8A" w:rsidRDefault="00D93A8A" w:rsidP="00673952">
      <w:pPr>
        <w:ind w:right="48"/>
        <w:contextualSpacing/>
        <w:rPr>
          <w:rFonts w:ascii="Times New Roman" w:eastAsia="Calibri" w:hAnsi="Times New Roman" w:cs="Times New Roman"/>
          <w:sz w:val="28"/>
          <w:szCs w:val="28"/>
          <w:lang w:eastAsia="es-ES"/>
        </w:rPr>
      </w:pPr>
      <w:r w:rsidRPr="00D93A8A">
        <w:rPr>
          <w:rFonts w:ascii="Times New Roman" w:eastAsia="Calibri" w:hAnsi="Times New Roman" w:cs="Times New Roman"/>
          <w:sz w:val="28"/>
          <w:szCs w:val="28"/>
          <w:lang w:eastAsia="es-ES"/>
        </w:rPr>
        <w:t xml:space="preserve">Bogotá, D. C., </w:t>
      </w:r>
      <w:r w:rsidRPr="00D93A8A">
        <w:rPr>
          <w:rFonts w:ascii="Times New Roman" w:eastAsia="Calibri" w:hAnsi="Times New Roman" w:cs="Times New Roman"/>
          <w:sz w:val="28"/>
          <w:szCs w:val="28"/>
          <w:lang w:eastAsia="es-ES"/>
        </w:rPr>
        <w:t>once</w:t>
      </w:r>
      <w:r w:rsidRPr="00D93A8A">
        <w:rPr>
          <w:rFonts w:ascii="Times New Roman" w:eastAsia="Calibri" w:hAnsi="Times New Roman" w:cs="Times New Roman"/>
          <w:sz w:val="28"/>
          <w:szCs w:val="28"/>
          <w:lang w:eastAsia="es-ES"/>
        </w:rPr>
        <w:t xml:space="preserve"> </w:t>
      </w:r>
      <w:r w:rsidRPr="00D93A8A">
        <w:rPr>
          <w:rFonts w:ascii="Times New Roman" w:eastAsia="Calibri" w:hAnsi="Times New Roman" w:cs="Times New Roman"/>
          <w:sz w:val="28"/>
          <w:szCs w:val="28"/>
          <w:lang w:eastAsia="es-ES"/>
        </w:rPr>
        <w:t>(</w:t>
      </w:r>
      <w:r w:rsidRPr="00D93A8A">
        <w:rPr>
          <w:rFonts w:ascii="Times New Roman" w:eastAsia="Calibri" w:hAnsi="Times New Roman" w:cs="Times New Roman"/>
          <w:sz w:val="28"/>
          <w:szCs w:val="28"/>
          <w:lang w:eastAsia="es-ES"/>
        </w:rPr>
        <w:t>11</w:t>
      </w:r>
      <w:r w:rsidRPr="00D93A8A">
        <w:rPr>
          <w:rFonts w:ascii="Times New Roman" w:eastAsia="Calibri" w:hAnsi="Times New Roman" w:cs="Times New Roman"/>
          <w:sz w:val="28"/>
          <w:szCs w:val="28"/>
          <w:lang w:eastAsia="es-ES"/>
        </w:rPr>
        <w:t xml:space="preserve">) de </w:t>
      </w:r>
      <w:r w:rsidRPr="00D93A8A">
        <w:rPr>
          <w:rFonts w:ascii="Times New Roman" w:eastAsia="Calibri" w:hAnsi="Times New Roman" w:cs="Times New Roman"/>
          <w:sz w:val="28"/>
          <w:szCs w:val="28"/>
          <w:lang w:eastAsia="es-ES"/>
        </w:rPr>
        <w:t>julio</w:t>
      </w:r>
      <w:r w:rsidRPr="00D93A8A">
        <w:rPr>
          <w:rFonts w:ascii="Times New Roman" w:eastAsia="Calibri" w:hAnsi="Times New Roman" w:cs="Times New Roman"/>
          <w:sz w:val="28"/>
          <w:szCs w:val="28"/>
          <w:lang w:eastAsia="es-ES"/>
        </w:rPr>
        <w:t xml:space="preserve"> de </w:t>
      </w:r>
      <w:r w:rsidRPr="00D93A8A">
        <w:rPr>
          <w:rFonts w:ascii="Times New Roman" w:eastAsia="Calibri" w:hAnsi="Times New Roman" w:cs="Times New Roman"/>
          <w:sz w:val="28"/>
          <w:szCs w:val="28"/>
          <w:lang w:eastAsia="es-ES"/>
        </w:rPr>
        <w:t xml:space="preserve">dos mil </w:t>
      </w:r>
      <w:r w:rsidRPr="00D93A8A">
        <w:rPr>
          <w:rFonts w:ascii="Times New Roman" w:eastAsia="Calibri" w:hAnsi="Times New Roman" w:cs="Times New Roman"/>
          <w:sz w:val="28"/>
          <w:szCs w:val="28"/>
          <w:lang w:eastAsia="es-ES"/>
        </w:rPr>
        <w:t>veinti</w:t>
      </w:r>
      <w:r w:rsidRPr="00D93A8A">
        <w:rPr>
          <w:rFonts w:ascii="Times New Roman" w:eastAsia="Calibri" w:hAnsi="Times New Roman" w:cs="Times New Roman"/>
          <w:sz w:val="28"/>
          <w:szCs w:val="28"/>
          <w:lang w:eastAsia="es-ES"/>
        </w:rPr>
        <w:t>cuatro</w:t>
      </w:r>
      <w:r w:rsidRPr="00D93A8A">
        <w:rPr>
          <w:rFonts w:ascii="Times New Roman" w:eastAsia="Calibri" w:hAnsi="Times New Roman" w:cs="Times New Roman"/>
          <w:sz w:val="28"/>
          <w:szCs w:val="28"/>
          <w:lang w:eastAsia="es-ES"/>
        </w:rPr>
        <w:t xml:space="preserve"> (</w:t>
      </w:r>
      <w:r w:rsidRPr="00D93A8A">
        <w:rPr>
          <w:rFonts w:ascii="Times New Roman" w:eastAsia="Calibri" w:hAnsi="Times New Roman" w:cs="Times New Roman"/>
          <w:sz w:val="28"/>
          <w:szCs w:val="28"/>
          <w:lang w:eastAsia="es-ES"/>
        </w:rPr>
        <w:t>202</w:t>
      </w:r>
      <w:r w:rsidRPr="00D93A8A">
        <w:rPr>
          <w:rFonts w:ascii="Times New Roman" w:eastAsia="Calibri" w:hAnsi="Times New Roman" w:cs="Times New Roman"/>
          <w:sz w:val="28"/>
          <w:szCs w:val="28"/>
          <w:lang w:eastAsia="es-ES"/>
        </w:rPr>
        <w:t>4</w:t>
      </w:r>
      <w:r w:rsidRPr="00D93A8A">
        <w:rPr>
          <w:rFonts w:ascii="Times New Roman" w:eastAsia="Calibri" w:hAnsi="Times New Roman" w:cs="Times New Roman"/>
          <w:sz w:val="28"/>
          <w:szCs w:val="28"/>
          <w:lang w:eastAsia="es-ES"/>
        </w:rPr>
        <w:t>)</w:t>
      </w:r>
    </w:p>
    <w:p w:rsidR="00673952" w:rsidRPr="00D93A8A" w:rsidRDefault="00D93A8A" w:rsidP="00673952">
      <w:pPr>
        <w:ind w:right="48"/>
        <w:contextualSpacing/>
        <w:rPr>
          <w:rFonts w:ascii="Times New Roman" w:hAnsi="Times New Roman" w:cs="Times New Roman"/>
          <w:sz w:val="28"/>
          <w:szCs w:val="28"/>
          <w:lang w:eastAsia="es-ES"/>
        </w:rPr>
      </w:pPr>
    </w:p>
    <w:p w:rsidR="00673952" w:rsidRPr="00D93A8A" w:rsidRDefault="00D93A8A" w:rsidP="00673952">
      <w:pPr>
        <w:rPr>
          <w:rFonts w:ascii="Times New Roman" w:eastAsia="Times New Roman" w:hAnsi="Times New Roman" w:cs="Times New Roman"/>
          <w:sz w:val="28"/>
          <w:szCs w:val="28"/>
          <w:shd w:val="clear" w:color="auto" w:fill="FFFFFF"/>
          <w:lang w:eastAsia="es-ES"/>
        </w:rPr>
      </w:pPr>
      <w:r w:rsidRPr="00D93A8A">
        <w:rPr>
          <w:rFonts w:ascii="Times New Roman" w:eastAsia="Times New Roman" w:hAnsi="Times New Roman" w:cs="Times New Roman"/>
          <w:sz w:val="28"/>
          <w:szCs w:val="28"/>
          <w:shd w:val="clear" w:color="auto" w:fill="FFFFFF"/>
          <w:lang w:eastAsia="es-ES"/>
        </w:rPr>
        <w:t xml:space="preserve">La Sala Plena de la Corte Constitucional, en ejercicio de sus atribuciones constitucionales y legales, en </w:t>
      </w:r>
      <w:r w:rsidRPr="00D93A8A">
        <w:rPr>
          <w:rFonts w:ascii="Times New Roman" w:eastAsia="Times New Roman" w:hAnsi="Times New Roman" w:cs="Times New Roman"/>
          <w:sz w:val="28"/>
          <w:szCs w:val="28"/>
          <w:shd w:val="clear" w:color="auto" w:fill="FFFFFF"/>
          <w:lang w:eastAsia="es-ES"/>
        </w:rPr>
        <w:t xml:space="preserve">particular de </w:t>
      </w:r>
      <w:r w:rsidRPr="00D93A8A">
        <w:rPr>
          <w:rFonts w:ascii="Times New Roman" w:eastAsia="Times New Roman" w:hAnsi="Times New Roman" w:cs="Times New Roman"/>
          <w:sz w:val="28"/>
          <w:szCs w:val="28"/>
          <w:shd w:val="clear" w:color="auto" w:fill="FFFFFF"/>
          <w:lang w:eastAsia="es-ES"/>
        </w:rPr>
        <w:t>aquella que le confiere el artículo 241.10 de la Constitución Política, profiere la siguiente</w:t>
      </w:r>
    </w:p>
    <w:p w:rsidR="00780922" w:rsidRPr="00D93A8A" w:rsidRDefault="00D93A8A" w:rsidP="00673952">
      <w:pPr>
        <w:rPr>
          <w:rFonts w:ascii="Times New Roman" w:eastAsia="Times New Roman" w:hAnsi="Times New Roman" w:cs="Times New Roman"/>
          <w:sz w:val="28"/>
          <w:szCs w:val="28"/>
          <w:shd w:val="clear" w:color="auto" w:fill="FFFFFF"/>
          <w:lang w:eastAsia="es-ES"/>
        </w:rPr>
      </w:pPr>
    </w:p>
    <w:p w:rsidR="00673952" w:rsidRPr="00D93A8A" w:rsidRDefault="00D93A8A" w:rsidP="00673952">
      <w:pPr>
        <w:jc w:val="center"/>
        <w:rPr>
          <w:rFonts w:ascii="Times New Roman" w:eastAsia="Times New Roman" w:hAnsi="Times New Roman" w:cs="Times New Roman"/>
          <w:b/>
          <w:bCs/>
          <w:sz w:val="28"/>
          <w:szCs w:val="28"/>
          <w:lang w:eastAsia="es-ES"/>
        </w:rPr>
      </w:pPr>
      <w:r w:rsidRPr="00D93A8A">
        <w:rPr>
          <w:rFonts w:ascii="Times New Roman" w:eastAsia="Times New Roman" w:hAnsi="Times New Roman" w:cs="Times New Roman"/>
          <w:b/>
          <w:bCs/>
          <w:sz w:val="28"/>
          <w:szCs w:val="28"/>
          <w:lang w:eastAsia="es-ES"/>
        </w:rPr>
        <w:t>SENTENCIA</w:t>
      </w:r>
    </w:p>
    <w:p w:rsidR="00780922" w:rsidRPr="00D93A8A" w:rsidRDefault="00D93A8A" w:rsidP="00EA0889">
      <w:pPr>
        <w:rPr>
          <w:rFonts w:ascii="Times New Roman" w:eastAsia="Times New Roman" w:hAnsi="Times New Roman" w:cs="Times New Roman"/>
          <w:sz w:val="28"/>
          <w:szCs w:val="28"/>
          <w:lang w:eastAsia="es-ES"/>
        </w:rPr>
      </w:pPr>
    </w:p>
    <w:p w:rsidR="001D52C1" w:rsidRPr="00D93A8A" w:rsidRDefault="00D93A8A" w:rsidP="00EA0889">
      <w:pPr>
        <w:rPr>
          <w:rFonts w:ascii="Times New Roman" w:eastAsia="Times New Roman" w:hAnsi="Times New Roman" w:cs="Times New Roman"/>
          <w:sz w:val="28"/>
          <w:szCs w:val="28"/>
          <w:lang w:eastAsia="es-ES"/>
        </w:rPr>
      </w:pPr>
      <w:r w:rsidRPr="00D93A8A">
        <w:rPr>
          <w:rFonts w:ascii="Times New Roman" w:eastAsia="Times New Roman" w:hAnsi="Times New Roman" w:cs="Times New Roman"/>
          <w:sz w:val="28"/>
          <w:szCs w:val="28"/>
          <w:lang w:eastAsia="es-ES"/>
        </w:rPr>
        <w:t xml:space="preserve">dentro del proceso adelantado, en los términos de los artículos 241.10 y 242 de la Constitución y el Decreto Ley 2067 de 1991, con ocasión del control oficioso de constitucionalidad del </w:t>
      </w:r>
      <w:r w:rsidRPr="00D93A8A">
        <w:rPr>
          <w:rFonts w:ascii="Times New Roman" w:eastAsia="Times New Roman" w:hAnsi="Times New Roman" w:cs="Times New Roman"/>
          <w:i/>
          <w:iCs/>
          <w:sz w:val="28"/>
          <w:szCs w:val="28"/>
          <w:lang w:eastAsia="es-ES"/>
        </w:rPr>
        <w:t>“Protocolo de enmienda del Acuerdo de Marrakech por el cual se estable</w:t>
      </w:r>
      <w:r w:rsidRPr="00D93A8A">
        <w:rPr>
          <w:rFonts w:ascii="Times New Roman" w:eastAsia="Times New Roman" w:hAnsi="Times New Roman" w:cs="Times New Roman"/>
          <w:i/>
          <w:iCs/>
          <w:sz w:val="28"/>
          <w:szCs w:val="28"/>
          <w:lang w:eastAsia="es-ES"/>
        </w:rPr>
        <w:t xml:space="preserve">ce la OMC, mediante el cual se inserta el texto del acuerdo sobre subvenciones a la pesca, adoptado por el Consejo General de la Organización Mundial de Comercio en Ginebra, Suiza, el 17 de junio de 2022” </w:t>
      </w:r>
      <w:r w:rsidRPr="00D93A8A">
        <w:rPr>
          <w:rFonts w:ascii="Times New Roman" w:eastAsia="Times New Roman" w:hAnsi="Times New Roman" w:cs="Times New Roman"/>
          <w:sz w:val="28"/>
          <w:szCs w:val="28"/>
          <w:lang w:eastAsia="es-ES"/>
        </w:rPr>
        <w:t xml:space="preserve">y de la Ley 2313 de 2023, que lo aprueba. </w:t>
      </w:r>
    </w:p>
    <w:p w:rsidR="007754E6" w:rsidRPr="00D93A8A" w:rsidRDefault="00D93A8A" w:rsidP="00EA0889">
      <w:pPr>
        <w:rPr>
          <w:rFonts w:ascii="Times New Roman" w:eastAsia="Times New Roman" w:hAnsi="Times New Roman" w:cs="Times New Roman"/>
          <w:sz w:val="28"/>
          <w:szCs w:val="28"/>
          <w:lang w:eastAsia="es-ES"/>
        </w:rPr>
      </w:pPr>
    </w:p>
    <w:p w:rsidR="00673952" w:rsidRPr="00D93A8A" w:rsidRDefault="00D93A8A">
      <w:pPr>
        <w:pStyle w:val="Prrafodelista"/>
        <w:numPr>
          <w:ilvl w:val="0"/>
          <w:numId w:val="2"/>
        </w:numPr>
        <w:tabs>
          <w:tab w:val="left" w:pos="0"/>
        </w:tabs>
        <w:ind w:left="851" w:right="48" w:hanging="851"/>
        <w:rPr>
          <w:rFonts w:ascii="Times New Roman" w:eastAsia="Calibri" w:hAnsi="Times New Roman" w:cs="Times New Roman"/>
          <w:sz w:val="28"/>
          <w:szCs w:val="28"/>
          <w:lang w:eastAsia="es-ES"/>
        </w:rPr>
      </w:pPr>
      <w:r w:rsidRPr="00D93A8A">
        <w:rPr>
          <w:rFonts w:ascii="Times New Roman" w:eastAsia="Calibri" w:hAnsi="Times New Roman" w:cs="Times New Roman"/>
          <w:b/>
          <w:sz w:val="28"/>
          <w:szCs w:val="28"/>
          <w:lang w:eastAsia="es-ES"/>
        </w:rPr>
        <w:t>ANTECED</w:t>
      </w:r>
      <w:r w:rsidRPr="00D93A8A">
        <w:rPr>
          <w:rFonts w:ascii="Times New Roman" w:eastAsia="Calibri" w:hAnsi="Times New Roman" w:cs="Times New Roman"/>
          <w:b/>
          <w:sz w:val="28"/>
          <w:szCs w:val="28"/>
          <w:lang w:eastAsia="es-ES"/>
        </w:rPr>
        <w:t>ENTES</w:t>
      </w:r>
    </w:p>
    <w:p w:rsidR="00C90F4F" w:rsidRPr="00D93A8A" w:rsidRDefault="00D93A8A" w:rsidP="00C90F4F">
      <w:pPr>
        <w:pStyle w:val="Prrafodelista"/>
        <w:tabs>
          <w:tab w:val="left" w:pos="284"/>
        </w:tabs>
        <w:ind w:left="0"/>
        <w:rPr>
          <w:rFonts w:ascii="Times New Roman" w:hAnsi="Times New Roman" w:cs="Times New Roman"/>
          <w:sz w:val="28"/>
          <w:szCs w:val="28"/>
          <w:lang w:eastAsia="es-ES"/>
        </w:rPr>
      </w:pPr>
    </w:p>
    <w:p w:rsidR="007754E6" w:rsidRPr="00D93A8A" w:rsidRDefault="00D93A8A" w:rsidP="00C90F4F">
      <w:pPr>
        <w:pStyle w:val="Prrafodelista"/>
        <w:tabs>
          <w:tab w:val="left" w:pos="284"/>
        </w:tabs>
        <w:ind w:left="0"/>
        <w:rPr>
          <w:rFonts w:ascii="Times New Roman" w:hAnsi="Times New Roman" w:cs="Times New Roman"/>
          <w:b/>
          <w:bCs/>
          <w:sz w:val="28"/>
          <w:szCs w:val="28"/>
          <w:lang w:eastAsia="es-ES"/>
        </w:rPr>
      </w:pPr>
      <w:r w:rsidRPr="00D93A8A">
        <w:rPr>
          <w:rFonts w:ascii="Times New Roman" w:hAnsi="Times New Roman" w:cs="Times New Roman"/>
          <w:b/>
          <w:bCs/>
          <w:sz w:val="28"/>
          <w:szCs w:val="28"/>
          <w:lang w:eastAsia="es-ES"/>
        </w:rPr>
        <w:t>Trámite procesal</w:t>
      </w:r>
    </w:p>
    <w:p w:rsidR="007754E6" w:rsidRPr="00D93A8A" w:rsidRDefault="00D93A8A" w:rsidP="00C90F4F">
      <w:pPr>
        <w:pStyle w:val="Prrafodelista"/>
        <w:tabs>
          <w:tab w:val="left" w:pos="284"/>
        </w:tabs>
        <w:ind w:left="0"/>
        <w:rPr>
          <w:rFonts w:ascii="Times New Roman" w:hAnsi="Times New Roman" w:cs="Times New Roman"/>
          <w:sz w:val="28"/>
          <w:szCs w:val="28"/>
          <w:lang w:eastAsia="es-ES"/>
        </w:rPr>
      </w:pPr>
    </w:p>
    <w:p w:rsidR="000363CA" w:rsidRPr="00D93A8A" w:rsidRDefault="00D93A8A">
      <w:pPr>
        <w:pStyle w:val="Prrafodelista"/>
        <w:numPr>
          <w:ilvl w:val="0"/>
          <w:numId w:val="3"/>
        </w:numPr>
        <w:tabs>
          <w:tab w:val="left" w:pos="284"/>
        </w:tabs>
        <w:ind w:left="0" w:firstLine="0"/>
        <w:rPr>
          <w:rFonts w:ascii="Times New Roman" w:hAnsi="Times New Roman" w:cs="Times New Roman"/>
          <w:bCs/>
          <w:iCs/>
          <w:sz w:val="28"/>
          <w:szCs w:val="28"/>
          <w:lang w:eastAsia="es-ES"/>
        </w:rPr>
      </w:pPr>
      <w:r w:rsidRPr="00D93A8A">
        <w:rPr>
          <w:rFonts w:ascii="Times New Roman" w:hAnsi="Times New Roman" w:cs="Times New Roman"/>
          <w:sz w:val="28"/>
          <w:szCs w:val="28"/>
          <w:lang w:eastAsia="es-ES"/>
        </w:rPr>
        <w:t xml:space="preserve">Mediante oficio recibido el </w:t>
      </w:r>
      <w:r w:rsidRPr="00D93A8A">
        <w:rPr>
          <w:rFonts w:ascii="Times New Roman" w:hAnsi="Times New Roman" w:cs="Times New Roman"/>
          <w:sz w:val="28"/>
          <w:szCs w:val="28"/>
          <w:lang w:eastAsia="es-ES"/>
        </w:rPr>
        <w:t>11 de agosto de 2023,</w:t>
      </w:r>
      <w:r w:rsidRPr="00D93A8A">
        <w:rPr>
          <w:rStyle w:val="Refdenotaalpie"/>
          <w:rFonts w:ascii="Times New Roman" w:hAnsi="Times New Roman" w:cs="Times New Roman"/>
          <w:sz w:val="28"/>
          <w:szCs w:val="28"/>
          <w:lang w:eastAsia="es-ES"/>
        </w:rPr>
        <w:footnoteReference w:id="2"/>
      </w:r>
      <w:r w:rsidRPr="00D93A8A">
        <w:rPr>
          <w:rFonts w:ascii="Times New Roman" w:hAnsi="Times New Roman" w:cs="Times New Roman"/>
          <w:sz w:val="28"/>
          <w:szCs w:val="28"/>
          <w:lang w:eastAsia="es-ES"/>
        </w:rPr>
        <w:t xml:space="preserve"> la </w:t>
      </w:r>
      <w:r w:rsidRPr="00D93A8A">
        <w:rPr>
          <w:rFonts w:ascii="Times New Roman" w:hAnsi="Times New Roman" w:cs="Times New Roman"/>
          <w:sz w:val="28"/>
          <w:szCs w:val="28"/>
          <w:lang w:eastAsia="es-ES"/>
        </w:rPr>
        <w:t>S</w:t>
      </w:r>
      <w:r w:rsidRPr="00D93A8A">
        <w:rPr>
          <w:rFonts w:ascii="Times New Roman" w:hAnsi="Times New Roman" w:cs="Times New Roman"/>
          <w:sz w:val="28"/>
          <w:szCs w:val="28"/>
          <w:lang w:eastAsia="es-ES"/>
        </w:rPr>
        <w:t xml:space="preserve">ecretaría </w:t>
      </w:r>
      <w:r w:rsidRPr="00D93A8A">
        <w:rPr>
          <w:rFonts w:ascii="Times New Roman" w:hAnsi="Times New Roman" w:cs="Times New Roman"/>
          <w:sz w:val="28"/>
          <w:szCs w:val="28"/>
          <w:lang w:eastAsia="es-ES"/>
        </w:rPr>
        <w:t>J</w:t>
      </w:r>
      <w:r w:rsidRPr="00D93A8A">
        <w:rPr>
          <w:rFonts w:ascii="Times New Roman" w:hAnsi="Times New Roman" w:cs="Times New Roman"/>
          <w:sz w:val="28"/>
          <w:szCs w:val="28"/>
          <w:lang w:eastAsia="es-ES"/>
        </w:rPr>
        <w:t xml:space="preserve">urídica de la Presidencia de la República </w:t>
      </w:r>
      <w:r w:rsidRPr="00D93A8A">
        <w:rPr>
          <w:rFonts w:ascii="Times New Roman" w:hAnsi="Times New Roman" w:cs="Times New Roman"/>
          <w:sz w:val="28"/>
          <w:szCs w:val="28"/>
          <w:lang w:eastAsia="es-ES"/>
        </w:rPr>
        <w:t>remitió</w:t>
      </w:r>
      <w:r w:rsidRPr="00D93A8A">
        <w:rPr>
          <w:rFonts w:ascii="Times New Roman" w:hAnsi="Times New Roman" w:cs="Times New Roman"/>
          <w:sz w:val="28"/>
          <w:szCs w:val="28"/>
          <w:lang w:eastAsia="es-ES"/>
        </w:rPr>
        <w:t xml:space="preserve"> a esta </w:t>
      </w:r>
      <w:r w:rsidRPr="00D93A8A">
        <w:rPr>
          <w:rFonts w:ascii="Times New Roman" w:hAnsi="Times New Roman" w:cs="Times New Roman"/>
          <w:sz w:val="28"/>
          <w:szCs w:val="28"/>
          <w:lang w:eastAsia="es-ES"/>
        </w:rPr>
        <w:t>c</w:t>
      </w:r>
      <w:r w:rsidRPr="00D93A8A">
        <w:rPr>
          <w:rFonts w:ascii="Times New Roman" w:hAnsi="Times New Roman" w:cs="Times New Roman"/>
          <w:sz w:val="28"/>
          <w:szCs w:val="28"/>
          <w:lang w:eastAsia="es-ES"/>
        </w:rPr>
        <w:t>orporación copia auténtica de</w:t>
      </w:r>
      <w:r w:rsidRPr="00D93A8A">
        <w:rPr>
          <w:rFonts w:ascii="Times New Roman" w:hAnsi="Times New Roman" w:cs="Times New Roman"/>
          <w:sz w:val="28"/>
          <w:szCs w:val="28"/>
          <w:lang w:eastAsia="es-ES"/>
        </w:rPr>
        <w:t xml:space="preserve">l </w:t>
      </w:r>
      <w:r w:rsidRPr="00D93A8A">
        <w:rPr>
          <w:rFonts w:ascii="Times New Roman" w:eastAsia="Times New Roman" w:hAnsi="Times New Roman" w:cs="Times New Roman"/>
          <w:i/>
          <w:iCs/>
          <w:sz w:val="28"/>
          <w:szCs w:val="28"/>
          <w:lang w:eastAsia="es-ES"/>
        </w:rPr>
        <w:t>“Protocolo de enmienda del Acuerdo de Marrakech por el cual se establece la OMC, mediante el cual se inserta el texto del acuerdo sobre subvenciones a la pesca, adoptado por el Consejo General de la Organización Mundial de Comercio en Ginebra, Suiza, el 17</w:t>
      </w:r>
      <w:r w:rsidRPr="00D93A8A">
        <w:rPr>
          <w:rFonts w:ascii="Times New Roman" w:eastAsia="Times New Roman" w:hAnsi="Times New Roman" w:cs="Times New Roman"/>
          <w:i/>
          <w:iCs/>
          <w:sz w:val="28"/>
          <w:szCs w:val="28"/>
          <w:lang w:eastAsia="es-ES"/>
        </w:rPr>
        <w:t xml:space="preserve"> de junio de 2022”, </w:t>
      </w:r>
      <w:r w:rsidRPr="00D93A8A">
        <w:rPr>
          <w:rFonts w:ascii="Times New Roman" w:eastAsia="Times New Roman" w:hAnsi="Times New Roman" w:cs="Times New Roman"/>
          <w:sz w:val="28"/>
          <w:szCs w:val="28"/>
          <w:lang w:eastAsia="es-ES"/>
        </w:rPr>
        <w:t>en adelante ASP,</w:t>
      </w:r>
      <w:r w:rsidRPr="00D93A8A">
        <w:rPr>
          <w:rFonts w:ascii="Times New Roman" w:eastAsia="Times New Roman" w:hAnsi="Times New Roman" w:cs="Times New Roman"/>
          <w:i/>
          <w:iCs/>
          <w:sz w:val="28"/>
          <w:szCs w:val="28"/>
          <w:lang w:eastAsia="es-ES"/>
        </w:rPr>
        <w:t xml:space="preserve"> </w:t>
      </w:r>
      <w:r w:rsidRPr="00D93A8A">
        <w:rPr>
          <w:rFonts w:ascii="Times New Roman" w:eastAsia="Times New Roman" w:hAnsi="Times New Roman" w:cs="Times New Roman"/>
          <w:sz w:val="28"/>
          <w:szCs w:val="28"/>
          <w:lang w:eastAsia="es-ES"/>
        </w:rPr>
        <w:t>y</w:t>
      </w:r>
      <w:r w:rsidRPr="00D93A8A">
        <w:rPr>
          <w:rFonts w:ascii="Times New Roman" w:hAnsi="Times New Roman" w:cs="Times New Roman"/>
          <w:sz w:val="28"/>
          <w:szCs w:val="28"/>
          <w:lang w:eastAsia="es-ES"/>
        </w:rPr>
        <w:t xml:space="preserve"> </w:t>
      </w:r>
      <w:r w:rsidRPr="00D93A8A">
        <w:rPr>
          <w:rFonts w:ascii="Times New Roman" w:hAnsi="Times New Roman" w:cs="Times New Roman"/>
          <w:sz w:val="28"/>
          <w:szCs w:val="28"/>
          <w:lang w:eastAsia="es-ES"/>
        </w:rPr>
        <w:t xml:space="preserve">de </w:t>
      </w:r>
      <w:r w:rsidRPr="00D93A8A">
        <w:rPr>
          <w:rFonts w:ascii="Times New Roman" w:hAnsi="Times New Roman" w:cs="Times New Roman"/>
          <w:sz w:val="28"/>
          <w:szCs w:val="28"/>
          <w:lang w:eastAsia="es-ES"/>
        </w:rPr>
        <w:t xml:space="preserve">la </w:t>
      </w:r>
      <w:r w:rsidRPr="00D93A8A">
        <w:rPr>
          <w:rFonts w:ascii="Times New Roman" w:hAnsi="Times New Roman" w:cs="Times New Roman"/>
          <w:bCs/>
          <w:iCs/>
          <w:sz w:val="28"/>
          <w:szCs w:val="28"/>
          <w:lang w:eastAsia="es-ES"/>
        </w:rPr>
        <w:t>Ley 2</w:t>
      </w:r>
      <w:r w:rsidRPr="00D93A8A">
        <w:rPr>
          <w:rFonts w:ascii="Times New Roman" w:hAnsi="Times New Roman" w:cs="Times New Roman"/>
          <w:bCs/>
          <w:iCs/>
          <w:sz w:val="28"/>
          <w:szCs w:val="28"/>
          <w:lang w:eastAsia="es-ES"/>
        </w:rPr>
        <w:t>313 de 2023</w:t>
      </w:r>
      <w:r w:rsidRPr="00D93A8A">
        <w:rPr>
          <w:rFonts w:ascii="Times New Roman" w:hAnsi="Times New Roman" w:cs="Times New Roman"/>
          <w:bCs/>
          <w:i/>
          <w:iCs/>
          <w:sz w:val="28"/>
          <w:szCs w:val="28"/>
          <w:lang w:eastAsia="es-ES"/>
        </w:rPr>
        <w:t xml:space="preserve"> </w:t>
      </w:r>
      <w:r w:rsidRPr="00D93A8A">
        <w:rPr>
          <w:rFonts w:ascii="Times New Roman" w:hAnsi="Times New Roman" w:cs="Times New Roman"/>
          <w:bCs/>
          <w:iCs/>
          <w:sz w:val="28"/>
          <w:szCs w:val="28"/>
          <w:lang w:eastAsia="es-ES"/>
        </w:rPr>
        <w:t>para que, con arreglo a lo dispuesto en el artículo 241</w:t>
      </w:r>
      <w:r w:rsidRPr="00D93A8A">
        <w:rPr>
          <w:rFonts w:ascii="Times New Roman" w:hAnsi="Times New Roman" w:cs="Times New Roman"/>
          <w:bCs/>
          <w:iCs/>
          <w:sz w:val="28"/>
          <w:szCs w:val="28"/>
          <w:lang w:eastAsia="es-ES"/>
        </w:rPr>
        <w:t>.10</w:t>
      </w:r>
      <w:r w:rsidRPr="00D93A8A">
        <w:rPr>
          <w:rFonts w:ascii="Times New Roman" w:hAnsi="Times New Roman" w:cs="Times New Roman"/>
          <w:bCs/>
          <w:iCs/>
          <w:sz w:val="28"/>
          <w:szCs w:val="28"/>
          <w:lang w:eastAsia="es-ES"/>
        </w:rPr>
        <w:t xml:space="preserve"> de la Constitución</w:t>
      </w:r>
      <w:r w:rsidRPr="00D93A8A">
        <w:rPr>
          <w:rFonts w:ascii="Times New Roman" w:hAnsi="Times New Roman" w:cs="Times New Roman"/>
          <w:bCs/>
          <w:iCs/>
          <w:sz w:val="28"/>
          <w:szCs w:val="28"/>
          <w:lang w:eastAsia="es-ES"/>
        </w:rPr>
        <w:t>,</w:t>
      </w:r>
      <w:r w:rsidRPr="00D93A8A">
        <w:rPr>
          <w:rStyle w:val="Refdenotaalpie"/>
          <w:rFonts w:ascii="Times New Roman" w:hAnsi="Times New Roman" w:cs="Times New Roman"/>
          <w:bCs/>
          <w:iCs/>
          <w:sz w:val="28"/>
          <w:szCs w:val="28"/>
          <w:lang w:eastAsia="es-ES"/>
        </w:rPr>
        <w:footnoteReference w:id="3"/>
      </w:r>
      <w:r w:rsidRPr="00D93A8A">
        <w:rPr>
          <w:rFonts w:ascii="Times New Roman" w:hAnsi="Times New Roman" w:cs="Times New Roman"/>
          <w:bCs/>
          <w:iCs/>
          <w:sz w:val="28"/>
          <w:szCs w:val="28"/>
          <w:lang w:eastAsia="es-ES"/>
        </w:rPr>
        <w:t xml:space="preserve"> decida sobre su constitucionalidad.</w:t>
      </w:r>
    </w:p>
    <w:p w:rsidR="000363CA" w:rsidRPr="00D93A8A" w:rsidRDefault="00D93A8A" w:rsidP="000363CA">
      <w:pPr>
        <w:pStyle w:val="Prrafodelista"/>
        <w:tabs>
          <w:tab w:val="left" w:pos="284"/>
        </w:tabs>
        <w:ind w:left="0"/>
        <w:rPr>
          <w:rFonts w:ascii="Times New Roman" w:hAnsi="Times New Roman" w:cs="Times New Roman"/>
          <w:bCs/>
          <w:iCs/>
          <w:sz w:val="28"/>
          <w:szCs w:val="28"/>
          <w:lang w:eastAsia="es-ES"/>
        </w:rPr>
      </w:pPr>
    </w:p>
    <w:p w:rsidR="000363CA" w:rsidRPr="00D93A8A" w:rsidRDefault="00D93A8A">
      <w:pPr>
        <w:pStyle w:val="Prrafodelista"/>
        <w:numPr>
          <w:ilvl w:val="0"/>
          <w:numId w:val="3"/>
        </w:numPr>
        <w:tabs>
          <w:tab w:val="left" w:pos="284"/>
        </w:tabs>
        <w:ind w:left="0" w:firstLine="0"/>
        <w:rPr>
          <w:rFonts w:ascii="Times New Roman" w:hAnsi="Times New Roman" w:cs="Times New Roman"/>
          <w:bCs/>
          <w:iCs/>
          <w:sz w:val="28"/>
          <w:szCs w:val="28"/>
          <w:lang w:eastAsia="es-ES"/>
        </w:rPr>
      </w:pPr>
      <w:r w:rsidRPr="00D93A8A">
        <w:rPr>
          <w:rFonts w:ascii="Times New Roman" w:hAnsi="Times New Roman" w:cs="Times New Roman"/>
          <w:sz w:val="28"/>
          <w:szCs w:val="28"/>
          <w:lang w:eastAsia="es-ES"/>
        </w:rPr>
        <w:t>El</w:t>
      </w:r>
      <w:r w:rsidRPr="00D93A8A">
        <w:rPr>
          <w:rFonts w:ascii="Times New Roman" w:hAnsi="Times New Roman" w:cs="Times New Roman"/>
          <w:sz w:val="28"/>
          <w:szCs w:val="28"/>
          <w:lang w:eastAsia="es-ES"/>
        </w:rPr>
        <w:t xml:space="preserve"> asunto fue repartido en la Sala Plena del</w:t>
      </w:r>
      <w:r w:rsidRPr="00D93A8A">
        <w:rPr>
          <w:rFonts w:ascii="Times New Roman" w:hAnsi="Times New Roman" w:cs="Times New Roman"/>
          <w:sz w:val="28"/>
          <w:szCs w:val="28"/>
          <w:lang w:eastAsia="es-ES"/>
        </w:rPr>
        <w:t xml:space="preserve"> </w:t>
      </w:r>
      <w:r w:rsidRPr="00D93A8A">
        <w:rPr>
          <w:rFonts w:ascii="Times New Roman" w:hAnsi="Times New Roman" w:cs="Times New Roman"/>
          <w:sz w:val="28"/>
          <w:szCs w:val="28"/>
          <w:lang w:eastAsia="es-ES"/>
        </w:rPr>
        <w:t>7 de septiembre de 2023</w:t>
      </w:r>
      <w:r w:rsidRPr="00D93A8A">
        <w:rPr>
          <w:rFonts w:ascii="Times New Roman" w:hAnsi="Times New Roman" w:cs="Times New Roman"/>
          <w:sz w:val="28"/>
          <w:szCs w:val="28"/>
          <w:lang w:eastAsia="es-ES"/>
        </w:rPr>
        <w:t xml:space="preserve">. El 11 de septiembre de 2023, el expediente fue remitido, por la Secretaría General, </w:t>
      </w:r>
      <w:r w:rsidRPr="00D93A8A">
        <w:rPr>
          <w:rFonts w:ascii="Times New Roman" w:hAnsi="Times New Roman" w:cs="Times New Roman"/>
          <w:sz w:val="28"/>
          <w:szCs w:val="28"/>
          <w:lang w:eastAsia="es-ES"/>
        </w:rPr>
        <w:t xml:space="preserve">al despacho </w:t>
      </w:r>
      <w:r w:rsidRPr="00D93A8A">
        <w:rPr>
          <w:rFonts w:ascii="Times New Roman" w:hAnsi="Times New Roman" w:cs="Times New Roman"/>
          <w:sz w:val="28"/>
          <w:szCs w:val="28"/>
          <w:lang w:eastAsia="es-ES"/>
        </w:rPr>
        <w:t xml:space="preserve">del magistrado ponente </w:t>
      </w:r>
      <w:r w:rsidRPr="00D93A8A">
        <w:rPr>
          <w:rFonts w:ascii="Times New Roman" w:hAnsi="Times New Roman" w:cs="Times New Roman"/>
          <w:sz w:val="28"/>
          <w:szCs w:val="28"/>
          <w:lang w:eastAsia="es-ES"/>
        </w:rPr>
        <w:t>para lo de su competencia</w:t>
      </w:r>
      <w:r w:rsidRPr="00D93A8A">
        <w:rPr>
          <w:rFonts w:ascii="Times New Roman" w:hAnsi="Times New Roman" w:cs="Times New Roman"/>
          <w:sz w:val="28"/>
          <w:szCs w:val="28"/>
          <w:lang w:eastAsia="es-ES"/>
        </w:rPr>
        <w:t>.</w:t>
      </w:r>
      <w:r w:rsidRPr="00D93A8A">
        <w:rPr>
          <w:rStyle w:val="Refdenotaalpie"/>
          <w:rFonts w:ascii="Times New Roman" w:hAnsi="Times New Roman" w:cs="Times New Roman"/>
          <w:sz w:val="28"/>
          <w:szCs w:val="28"/>
          <w:lang w:eastAsia="es-ES"/>
        </w:rPr>
        <w:footnoteReference w:id="4"/>
      </w:r>
    </w:p>
    <w:p w:rsidR="000363CA" w:rsidRPr="00D93A8A" w:rsidRDefault="00D93A8A" w:rsidP="000363CA">
      <w:pPr>
        <w:pStyle w:val="Prrafodelista"/>
        <w:rPr>
          <w:rFonts w:ascii="Times New Roman" w:hAnsi="Times New Roman" w:cs="Times New Roman"/>
          <w:sz w:val="28"/>
          <w:szCs w:val="28"/>
          <w:lang w:eastAsia="es-ES"/>
        </w:rPr>
      </w:pPr>
    </w:p>
    <w:p w:rsidR="000E217C" w:rsidRPr="00D93A8A" w:rsidRDefault="00D93A8A" w:rsidP="000E217C">
      <w:pPr>
        <w:pStyle w:val="Prrafodelista"/>
        <w:numPr>
          <w:ilvl w:val="0"/>
          <w:numId w:val="3"/>
        </w:numPr>
        <w:tabs>
          <w:tab w:val="left" w:pos="284"/>
        </w:tabs>
        <w:ind w:left="0" w:firstLine="0"/>
        <w:rPr>
          <w:rFonts w:ascii="Times New Roman" w:eastAsia="Times New Roman" w:hAnsi="Times New Roman" w:cs="Times New Roman"/>
          <w:iCs/>
          <w:sz w:val="28"/>
          <w:szCs w:val="28"/>
          <w:lang w:eastAsia="es-ES"/>
        </w:rPr>
      </w:pPr>
      <w:r w:rsidRPr="00D93A8A">
        <w:rPr>
          <w:rFonts w:ascii="Times New Roman" w:hAnsi="Times New Roman" w:cs="Times New Roman"/>
          <w:sz w:val="28"/>
          <w:szCs w:val="28"/>
          <w:lang w:eastAsia="es-ES"/>
        </w:rPr>
        <w:t xml:space="preserve">Mediante </w:t>
      </w:r>
      <w:r w:rsidRPr="00D93A8A">
        <w:rPr>
          <w:rFonts w:ascii="Times New Roman" w:hAnsi="Times New Roman" w:cs="Times New Roman"/>
          <w:sz w:val="28"/>
          <w:szCs w:val="28"/>
          <w:lang w:eastAsia="es-ES"/>
        </w:rPr>
        <w:t>A</w:t>
      </w:r>
      <w:r w:rsidRPr="00D93A8A">
        <w:rPr>
          <w:rFonts w:ascii="Times New Roman" w:hAnsi="Times New Roman" w:cs="Times New Roman"/>
          <w:sz w:val="28"/>
          <w:szCs w:val="28"/>
          <w:lang w:eastAsia="es-ES"/>
        </w:rPr>
        <w:t>uto del 22 de septiembre de 2023</w:t>
      </w:r>
      <w:r w:rsidRPr="00D93A8A">
        <w:rPr>
          <w:rFonts w:ascii="Times New Roman" w:hAnsi="Times New Roman" w:cs="Times New Roman"/>
          <w:sz w:val="28"/>
          <w:szCs w:val="28"/>
          <w:lang w:eastAsia="es-ES"/>
        </w:rPr>
        <w:t xml:space="preserve">, </w:t>
      </w:r>
      <w:r w:rsidRPr="00D93A8A">
        <w:rPr>
          <w:rFonts w:ascii="Times New Roman" w:hAnsi="Times New Roman" w:cs="Times New Roman"/>
          <w:sz w:val="28"/>
          <w:szCs w:val="28"/>
          <w:lang w:eastAsia="es-ES"/>
        </w:rPr>
        <w:t xml:space="preserve">el despacho del magistrado ponente asumió conocimiento del asunto. En esta providencia, además, se decretaron pruebas, para verificar el proceso de formación del ASP y de su ley aprobatoria. </w:t>
      </w:r>
      <w:r w:rsidRPr="00D93A8A">
        <w:rPr>
          <w:rFonts w:ascii="Times New Roman" w:hAnsi="Times New Roman" w:cs="Times New Roman"/>
          <w:bCs/>
          <w:iCs/>
          <w:sz w:val="28"/>
          <w:szCs w:val="28"/>
          <w:lang w:eastAsia="es-ES"/>
        </w:rPr>
        <w:t xml:space="preserve">Específicamente, </w:t>
      </w:r>
      <w:r w:rsidRPr="00D93A8A">
        <w:rPr>
          <w:rFonts w:ascii="Times New Roman" w:hAnsi="Times New Roman" w:cs="Times New Roman"/>
          <w:bCs/>
          <w:iCs/>
          <w:sz w:val="28"/>
          <w:szCs w:val="28"/>
          <w:lang w:eastAsia="es-ES"/>
        </w:rPr>
        <w:t xml:space="preserve">se </w:t>
      </w:r>
      <w:r w:rsidRPr="00D93A8A">
        <w:rPr>
          <w:rFonts w:ascii="Times New Roman" w:eastAsia="Times New Roman" w:hAnsi="Times New Roman" w:cs="Times New Roman"/>
          <w:iCs/>
          <w:sz w:val="28"/>
          <w:szCs w:val="28"/>
          <w:lang w:eastAsia="es-ES"/>
        </w:rPr>
        <w:t xml:space="preserve">solicitó a los </w:t>
      </w:r>
      <w:r w:rsidRPr="00D93A8A">
        <w:rPr>
          <w:rFonts w:ascii="Times New Roman" w:hAnsi="Times New Roman" w:cs="Times New Roman"/>
          <w:bCs/>
          <w:sz w:val="28"/>
        </w:rPr>
        <w:t>secretarios generales del Sena</w:t>
      </w:r>
      <w:r w:rsidRPr="00D93A8A">
        <w:rPr>
          <w:rFonts w:ascii="Times New Roman" w:hAnsi="Times New Roman" w:cs="Times New Roman"/>
          <w:bCs/>
          <w:sz w:val="28"/>
        </w:rPr>
        <w:t>do de la República y de la Cámara de Representantes que remitieran a esta Corte y con destino al proceso de la referencia</w:t>
      </w:r>
      <w:r w:rsidRPr="00D93A8A">
        <w:rPr>
          <w:rFonts w:ascii="Times New Roman" w:hAnsi="Times New Roman" w:cs="Times New Roman"/>
          <w:bCs/>
          <w:sz w:val="28"/>
        </w:rPr>
        <w:t>:</w:t>
      </w:r>
      <w:r w:rsidRPr="00D93A8A">
        <w:rPr>
          <w:rFonts w:ascii="Times New Roman" w:hAnsi="Times New Roman" w:cs="Times New Roman"/>
          <w:bCs/>
          <w:sz w:val="28"/>
        </w:rPr>
        <w:t xml:space="preserve"> copia del expediente legislativo correspondient</w:t>
      </w:r>
      <w:r w:rsidRPr="00D93A8A">
        <w:rPr>
          <w:rFonts w:ascii="Times New Roman" w:hAnsi="Times New Roman" w:cs="Times New Roman"/>
          <w:bCs/>
          <w:sz w:val="28"/>
        </w:rPr>
        <w:t>e;</w:t>
      </w:r>
      <w:r w:rsidRPr="00D93A8A">
        <w:rPr>
          <w:rFonts w:ascii="Times New Roman" w:hAnsi="Times New Roman" w:cs="Times New Roman"/>
          <w:bCs/>
          <w:sz w:val="28"/>
        </w:rPr>
        <w:t xml:space="preserve"> las certificaciones en relación con algunos asuntos del trámite y requisitos del pr</w:t>
      </w:r>
      <w:r w:rsidRPr="00D93A8A">
        <w:rPr>
          <w:rFonts w:ascii="Times New Roman" w:hAnsi="Times New Roman" w:cs="Times New Roman"/>
          <w:bCs/>
          <w:sz w:val="28"/>
        </w:rPr>
        <w:t xml:space="preserve">ocedimiento legislativo. Además, </w:t>
      </w:r>
      <w:r w:rsidRPr="00D93A8A">
        <w:rPr>
          <w:rFonts w:ascii="Times New Roman" w:hAnsi="Times New Roman" w:cs="Times New Roman"/>
          <w:bCs/>
          <w:sz w:val="28"/>
        </w:rPr>
        <w:t xml:space="preserve">se solicitó </w:t>
      </w:r>
      <w:r w:rsidRPr="00D93A8A">
        <w:rPr>
          <w:rFonts w:ascii="Times New Roman" w:hAnsi="Times New Roman" w:cs="Times New Roman"/>
          <w:bCs/>
          <w:sz w:val="28"/>
        </w:rPr>
        <w:t xml:space="preserve">al Ministerio de Relaciones Exteriores </w:t>
      </w:r>
      <w:r w:rsidRPr="00D93A8A">
        <w:rPr>
          <w:rFonts w:ascii="Times New Roman" w:eastAsia="Times New Roman" w:hAnsi="Times New Roman" w:cs="Times New Roman"/>
          <w:iCs/>
          <w:sz w:val="28"/>
          <w:szCs w:val="28"/>
          <w:lang w:eastAsia="es-ES"/>
        </w:rPr>
        <w:t>que enviara copia auténtica de</w:t>
      </w:r>
      <w:r w:rsidRPr="00D93A8A">
        <w:rPr>
          <w:rFonts w:ascii="Times New Roman" w:eastAsia="Times New Roman" w:hAnsi="Times New Roman" w:cs="Times New Roman"/>
          <w:i/>
          <w:sz w:val="28"/>
          <w:szCs w:val="28"/>
          <w:lang w:eastAsia="es-ES"/>
        </w:rPr>
        <w:t xml:space="preserve"> </w:t>
      </w:r>
      <w:r w:rsidRPr="00D93A8A">
        <w:rPr>
          <w:rFonts w:ascii="Times New Roman" w:eastAsia="Times New Roman" w:hAnsi="Times New Roman" w:cs="Times New Roman"/>
          <w:iCs/>
          <w:sz w:val="28"/>
          <w:szCs w:val="28"/>
          <w:lang w:eastAsia="es-ES"/>
        </w:rPr>
        <w:t xml:space="preserve">la aprobación ejecutiva impartida por el Presidente de la República, por medio de la cual se ordenó someter </w:t>
      </w:r>
      <w:r w:rsidRPr="00D93A8A">
        <w:rPr>
          <w:rFonts w:ascii="Times New Roman" w:eastAsia="Times New Roman" w:hAnsi="Times New Roman" w:cs="Times New Roman"/>
          <w:iCs/>
          <w:sz w:val="28"/>
          <w:szCs w:val="28"/>
          <w:lang w:eastAsia="es-ES"/>
        </w:rPr>
        <w:t xml:space="preserve">el </w:t>
      </w:r>
      <w:r w:rsidRPr="00D93A8A">
        <w:rPr>
          <w:rFonts w:ascii="Times New Roman" w:eastAsia="Times New Roman" w:hAnsi="Times New Roman" w:cs="Times New Roman"/>
          <w:iCs/>
          <w:sz w:val="28"/>
          <w:szCs w:val="28"/>
          <w:lang w:eastAsia="es-ES"/>
        </w:rPr>
        <w:t>ASP</w:t>
      </w:r>
      <w:r w:rsidRPr="00D93A8A">
        <w:rPr>
          <w:rFonts w:ascii="Times New Roman" w:eastAsia="Times New Roman" w:hAnsi="Times New Roman" w:cs="Times New Roman"/>
          <w:iCs/>
          <w:sz w:val="28"/>
          <w:szCs w:val="28"/>
          <w:lang w:eastAsia="es-ES"/>
        </w:rPr>
        <w:t xml:space="preserve"> a la aprobación del Congre</w:t>
      </w:r>
      <w:r w:rsidRPr="00D93A8A">
        <w:rPr>
          <w:rFonts w:ascii="Times New Roman" w:eastAsia="Times New Roman" w:hAnsi="Times New Roman" w:cs="Times New Roman"/>
          <w:iCs/>
          <w:sz w:val="28"/>
          <w:szCs w:val="28"/>
          <w:lang w:eastAsia="es-ES"/>
        </w:rPr>
        <w:t>so de la República</w:t>
      </w:r>
      <w:r w:rsidRPr="00D93A8A">
        <w:rPr>
          <w:rFonts w:ascii="Times New Roman" w:eastAsia="Times New Roman" w:hAnsi="Times New Roman" w:cs="Times New Roman"/>
          <w:iCs/>
          <w:sz w:val="28"/>
          <w:szCs w:val="28"/>
          <w:lang w:eastAsia="es-ES"/>
        </w:rPr>
        <w:t xml:space="preserve"> </w:t>
      </w:r>
      <w:r w:rsidRPr="00D93A8A">
        <w:rPr>
          <w:rFonts w:ascii="Times New Roman" w:eastAsia="Times New Roman" w:hAnsi="Times New Roman" w:cs="Times New Roman"/>
          <w:iCs/>
          <w:sz w:val="28"/>
          <w:szCs w:val="28"/>
          <w:lang w:eastAsia="es-ES"/>
        </w:rPr>
        <w:t>y de</w:t>
      </w:r>
      <w:r w:rsidRPr="00D93A8A">
        <w:rPr>
          <w:rFonts w:ascii="Times New Roman" w:eastAsia="Times New Roman" w:hAnsi="Times New Roman" w:cs="Times New Roman"/>
          <w:i/>
          <w:sz w:val="28"/>
          <w:szCs w:val="28"/>
          <w:lang w:eastAsia="es-ES"/>
        </w:rPr>
        <w:t xml:space="preserve"> </w:t>
      </w:r>
      <w:r w:rsidRPr="00D93A8A">
        <w:rPr>
          <w:rFonts w:ascii="Times New Roman" w:eastAsia="Times New Roman" w:hAnsi="Times New Roman" w:cs="Times New Roman"/>
          <w:iCs/>
          <w:sz w:val="28"/>
          <w:szCs w:val="28"/>
          <w:lang w:eastAsia="es-ES"/>
        </w:rPr>
        <w:t>los trabajos preparatorios del antedicho</w:t>
      </w:r>
      <w:r w:rsidRPr="00D93A8A">
        <w:rPr>
          <w:rFonts w:ascii="Times New Roman" w:eastAsia="Times New Roman" w:hAnsi="Times New Roman" w:cs="Times New Roman"/>
          <w:iCs/>
          <w:sz w:val="28"/>
          <w:szCs w:val="28"/>
          <w:lang w:eastAsia="es-ES"/>
        </w:rPr>
        <w:t xml:space="preserve"> Acuerdo</w:t>
      </w:r>
      <w:r w:rsidRPr="00D93A8A">
        <w:rPr>
          <w:rFonts w:ascii="Times New Roman" w:eastAsia="Times New Roman" w:hAnsi="Times New Roman" w:cs="Times New Roman"/>
          <w:iCs/>
          <w:sz w:val="28"/>
          <w:szCs w:val="28"/>
          <w:lang w:eastAsia="es-ES"/>
        </w:rPr>
        <w:t>.</w:t>
      </w:r>
    </w:p>
    <w:p w:rsidR="000363CA" w:rsidRPr="00D93A8A" w:rsidRDefault="00D93A8A">
      <w:pPr>
        <w:pStyle w:val="Prrafodelista"/>
        <w:numPr>
          <w:ilvl w:val="0"/>
          <w:numId w:val="3"/>
        </w:numPr>
        <w:tabs>
          <w:tab w:val="left" w:pos="284"/>
        </w:tabs>
        <w:ind w:left="0" w:firstLine="0"/>
        <w:rPr>
          <w:rFonts w:ascii="Times New Roman" w:eastAsia="Times New Roman" w:hAnsi="Times New Roman" w:cs="Times New Roman"/>
          <w:iCs/>
          <w:sz w:val="28"/>
          <w:szCs w:val="28"/>
          <w:lang w:eastAsia="es-ES"/>
        </w:rPr>
      </w:pPr>
      <w:r w:rsidRPr="00D93A8A">
        <w:rPr>
          <w:rFonts w:ascii="Times New Roman" w:hAnsi="Times New Roman" w:cs="Times New Roman"/>
          <w:sz w:val="28"/>
          <w:szCs w:val="28"/>
          <w:lang w:eastAsia="es-ES"/>
        </w:rPr>
        <w:t>En</w:t>
      </w:r>
      <w:r w:rsidRPr="00D93A8A">
        <w:rPr>
          <w:rFonts w:ascii="Times New Roman" w:hAnsi="Times New Roman" w:cs="Times New Roman"/>
          <w:bCs/>
          <w:sz w:val="28"/>
          <w:szCs w:val="28"/>
          <w:lang w:eastAsia="es-ES"/>
        </w:rPr>
        <w:t xml:space="preserve"> cumplimiento de lo anterio</w:t>
      </w:r>
      <w:r w:rsidRPr="00D93A8A">
        <w:rPr>
          <w:rFonts w:ascii="Times New Roman" w:hAnsi="Times New Roman" w:cs="Times New Roman"/>
          <w:bCs/>
          <w:sz w:val="28"/>
          <w:szCs w:val="28"/>
          <w:lang w:eastAsia="es-ES"/>
        </w:rPr>
        <w:t>r</w:t>
      </w:r>
      <w:r w:rsidRPr="00D93A8A">
        <w:rPr>
          <w:rFonts w:ascii="Times New Roman" w:hAnsi="Times New Roman" w:cs="Times New Roman"/>
          <w:bCs/>
          <w:sz w:val="28"/>
          <w:szCs w:val="28"/>
          <w:lang w:eastAsia="es-ES"/>
        </w:rPr>
        <w:t xml:space="preserve">, </w:t>
      </w:r>
      <w:r w:rsidRPr="00D93A8A">
        <w:rPr>
          <w:rFonts w:ascii="Times New Roman" w:hAnsi="Times New Roman" w:cs="Times New Roman"/>
          <w:bCs/>
          <w:sz w:val="28"/>
          <w:szCs w:val="28"/>
          <w:lang w:eastAsia="es-ES"/>
        </w:rPr>
        <w:t>el despacho recibió</w:t>
      </w:r>
      <w:r w:rsidRPr="00D93A8A">
        <w:rPr>
          <w:rFonts w:ascii="Times New Roman" w:hAnsi="Times New Roman" w:cs="Times New Roman"/>
          <w:bCs/>
          <w:sz w:val="28"/>
          <w:szCs w:val="28"/>
          <w:lang w:eastAsia="es-ES"/>
        </w:rPr>
        <w:t xml:space="preserve"> algunas pruebas por parte de los </w:t>
      </w:r>
      <w:r w:rsidRPr="00D93A8A">
        <w:rPr>
          <w:rFonts w:ascii="Times New Roman" w:hAnsi="Times New Roman" w:cs="Times New Roman"/>
          <w:bCs/>
          <w:sz w:val="28"/>
          <w:szCs w:val="28"/>
          <w:lang w:eastAsia="es-ES"/>
        </w:rPr>
        <w:t>s</w:t>
      </w:r>
      <w:r w:rsidRPr="00D93A8A">
        <w:rPr>
          <w:rFonts w:ascii="Times New Roman" w:hAnsi="Times New Roman" w:cs="Times New Roman"/>
          <w:bCs/>
          <w:sz w:val="28"/>
          <w:szCs w:val="28"/>
          <w:lang w:eastAsia="es-ES"/>
        </w:rPr>
        <w:t xml:space="preserve">ecretarios </w:t>
      </w:r>
      <w:r w:rsidRPr="00D93A8A">
        <w:rPr>
          <w:rFonts w:ascii="Times New Roman" w:hAnsi="Times New Roman" w:cs="Times New Roman"/>
          <w:bCs/>
          <w:sz w:val="28"/>
          <w:szCs w:val="28"/>
          <w:lang w:eastAsia="es-ES"/>
        </w:rPr>
        <w:t>g</w:t>
      </w:r>
      <w:r w:rsidRPr="00D93A8A">
        <w:rPr>
          <w:rFonts w:ascii="Times New Roman" w:hAnsi="Times New Roman" w:cs="Times New Roman"/>
          <w:bCs/>
          <w:sz w:val="28"/>
          <w:szCs w:val="28"/>
          <w:lang w:eastAsia="es-ES"/>
        </w:rPr>
        <w:t>enerales del Senado de la República</w:t>
      </w:r>
      <w:r w:rsidRPr="00D93A8A">
        <w:rPr>
          <w:rFonts w:ascii="Times New Roman" w:hAnsi="Times New Roman" w:cs="Times New Roman"/>
          <w:bCs/>
          <w:sz w:val="28"/>
          <w:szCs w:val="28"/>
          <w:lang w:eastAsia="es-ES"/>
        </w:rPr>
        <w:t>,</w:t>
      </w:r>
      <w:r w:rsidRPr="00D93A8A">
        <w:rPr>
          <w:rStyle w:val="Refdenotaalpie"/>
          <w:rFonts w:ascii="Times New Roman" w:hAnsi="Times New Roman" w:cs="Times New Roman"/>
          <w:bCs/>
          <w:sz w:val="28"/>
          <w:szCs w:val="28"/>
          <w:lang w:eastAsia="es-ES"/>
        </w:rPr>
        <w:footnoteReference w:id="5"/>
      </w:r>
      <w:r w:rsidRPr="00D93A8A">
        <w:rPr>
          <w:rFonts w:ascii="Times New Roman" w:hAnsi="Times New Roman" w:cs="Times New Roman"/>
          <w:bCs/>
          <w:sz w:val="28"/>
          <w:szCs w:val="28"/>
          <w:lang w:eastAsia="es-ES"/>
        </w:rPr>
        <w:t xml:space="preserve"> </w:t>
      </w:r>
      <w:r w:rsidRPr="00D93A8A">
        <w:rPr>
          <w:rFonts w:ascii="Times New Roman" w:hAnsi="Times New Roman" w:cs="Times New Roman"/>
          <w:bCs/>
          <w:sz w:val="28"/>
          <w:szCs w:val="28"/>
          <w:lang w:eastAsia="es-ES"/>
        </w:rPr>
        <w:t>de</w:t>
      </w:r>
      <w:r w:rsidRPr="00D93A8A">
        <w:rPr>
          <w:rFonts w:ascii="Times New Roman" w:hAnsi="Times New Roman" w:cs="Times New Roman"/>
          <w:bCs/>
          <w:sz w:val="28"/>
          <w:szCs w:val="28"/>
          <w:lang w:eastAsia="es-ES"/>
        </w:rPr>
        <w:t xml:space="preserve"> la Cámara de Representantes</w:t>
      </w:r>
      <w:r w:rsidRPr="00D93A8A">
        <w:rPr>
          <w:rFonts w:ascii="Times New Roman" w:hAnsi="Times New Roman" w:cs="Times New Roman"/>
          <w:bCs/>
          <w:sz w:val="28"/>
          <w:szCs w:val="28"/>
          <w:lang w:eastAsia="es-ES"/>
        </w:rPr>
        <w:t>,</w:t>
      </w:r>
      <w:r w:rsidRPr="00D93A8A">
        <w:rPr>
          <w:rStyle w:val="Refdenotaalpie"/>
          <w:rFonts w:ascii="Times New Roman" w:hAnsi="Times New Roman" w:cs="Times New Roman"/>
          <w:bCs/>
          <w:sz w:val="28"/>
          <w:szCs w:val="28"/>
          <w:lang w:eastAsia="es-ES"/>
        </w:rPr>
        <w:footnoteReference w:id="6"/>
      </w:r>
      <w:r w:rsidRPr="00D93A8A">
        <w:rPr>
          <w:rFonts w:ascii="Times New Roman" w:hAnsi="Times New Roman" w:cs="Times New Roman"/>
          <w:bCs/>
          <w:sz w:val="28"/>
          <w:szCs w:val="28"/>
          <w:lang w:eastAsia="es-ES"/>
        </w:rPr>
        <w:t xml:space="preserve"> y del Ministerio de Relaciones Exteriores</w:t>
      </w:r>
      <w:r w:rsidRPr="00D93A8A">
        <w:rPr>
          <w:rFonts w:ascii="Times New Roman" w:hAnsi="Times New Roman" w:cs="Times New Roman"/>
          <w:bCs/>
          <w:sz w:val="28"/>
          <w:szCs w:val="28"/>
          <w:lang w:eastAsia="es-ES"/>
        </w:rPr>
        <w:t>.</w:t>
      </w:r>
      <w:r w:rsidRPr="00D93A8A">
        <w:rPr>
          <w:rStyle w:val="Refdenotaalpie"/>
          <w:rFonts w:ascii="Times New Roman" w:hAnsi="Times New Roman" w:cs="Times New Roman"/>
          <w:bCs/>
          <w:sz w:val="28"/>
          <w:szCs w:val="28"/>
          <w:lang w:eastAsia="es-ES"/>
        </w:rPr>
        <w:footnoteReference w:id="7"/>
      </w:r>
      <w:r w:rsidRPr="00D93A8A">
        <w:rPr>
          <w:rFonts w:ascii="Times New Roman" w:hAnsi="Times New Roman" w:cs="Times New Roman"/>
          <w:bCs/>
          <w:sz w:val="28"/>
          <w:szCs w:val="28"/>
          <w:lang w:eastAsia="es-ES"/>
        </w:rPr>
        <w:t xml:space="preserve"> Sin embargo,</w:t>
      </w:r>
      <w:r w:rsidRPr="00D93A8A">
        <w:rPr>
          <w:rFonts w:ascii="Times New Roman" w:hAnsi="Times New Roman" w:cs="Times New Roman"/>
          <w:bCs/>
          <w:sz w:val="28"/>
          <w:szCs w:val="28"/>
          <w:lang w:eastAsia="es-ES"/>
        </w:rPr>
        <w:t xml:space="preserve"> los secretarios generales de ambas cámaras </w:t>
      </w:r>
      <w:r w:rsidRPr="00D93A8A">
        <w:rPr>
          <w:rFonts w:ascii="Times New Roman" w:hAnsi="Times New Roman" w:cs="Times New Roman"/>
          <w:bCs/>
          <w:sz w:val="28"/>
          <w:szCs w:val="28"/>
          <w:lang w:eastAsia="es-ES"/>
        </w:rPr>
        <w:t xml:space="preserve">no allegaron </w:t>
      </w:r>
      <w:r w:rsidRPr="00D93A8A">
        <w:rPr>
          <w:rFonts w:ascii="Times New Roman" w:hAnsi="Times New Roman" w:cs="Times New Roman"/>
          <w:bCs/>
          <w:sz w:val="28"/>
          <w:szCs w:val="28"/>
          <w:lang w:eastAsia="es-ES"/>
        </w:rPr>
        <w:t>la</w:t>
      </w:r>
      <w:r w:rsidRPr="00D93A8A">
        <w:rPr>
          <w:rFonts w:ascii="Times New Roman" w:hAnsi="Times New Roman" w:cs="Times New Roman"/>
          <w:bCs/>
          <w:sz w:val="28"/>
          <w:szCs w:val="28"/>
          <w:lang w:eastAsia="es-ES"/>
        </w:rPr>
        <w:t xml:space="preserve"> totalidad </w:t>
      </w:r>
      <w:r w:rsidRPr="00D93A8A">
        <w:rPr>
          <w:rFonts w:ascii="Times New Roman" w:hAnsi="Times New Roman" w:cs="Times New Roman"/>
          <w:bCs/>
          <w:sz w:val="28"/>
          <w:szCs w:val="28"/>
          <w:lang w:eastAsia="es-ES"/>
        </w:rPr>
        <w:t xml:space="preserve">de </w:t>
      </w:r>
      <w:r w:rsidRPr="00D93A8A">
        <w:rPr>
          <w:rFonts w:ascii="Times New Roman" w:hAnsi="Times New Roman" w:cs="Times New Roman"/>
          <w:bCs/>
          <w:sz w:val="28"/>
          <w:szCs w:val="28"/>
          <w:lang w:eastAsia="es-ES"/>
        </w:rPr>
        <w:t>los documentos solicitados</w:t>
      </w:r>
      <w:r w:rsidRPr="00D93A8A">
        <w:rPr>
          <w:rFonts w:ascii="Times New Roman" w:hAnsi="Times New Roman" w:cs="Times New Roman"/>
          <w:bCs/>
          <w:sz w:val="28"/>
          <w:szCs w:val="28"/>
          <w:lang w:eastAsia="es-ES"/>
        </w:rPr>
        <w:t xml:space="preserve">. Por esta razón, a través de </w:t>
      </w:r>
      <w:r w:rsidRPr="00D93A8A">
        <w:rPr>
          <w:rFonts w:ascii="Times New Roman" w:hAnsi="Times New Roman" w:cs="Times New Roman"/>
          <w:bCs/>
          <w:sz w:val="28"/>
          <w:szCs w:val="28"/>
          <w:lang w:eastAsia="es-ES"/>
        </w:rPr>
        <w:t>A</w:t>
      </w:r>
      <w:r w:rsidRPr="00D93A8A">
        <w:rPr>
          <w:rFonts w:ascii="Times New Roman" w:hAnsi="Times New Roman" w:cs="Times New Roman"/>
          <w:bCs/>
          <w:sz w:val="28"/>
          <w:szCs w:val="28"/>
          <w:lang w:eastAsia="es-ES"/>
        </w:rPr>
        <w:t>uto del 1</w:t>
      </w:r>
      <w:r w:rsidRPr="00D93A8A">
        <w:rPr>
          <w:rFonts w:ascii="Times New Roman" w:hAnsi="Times New Roman" w:cs="Times New Roman"/>
          <w:bCs/>
          <w:sz w:val="28"/>
          <w:szCs w:val="28"/>
          <w:lang w:eastAsia="es-ES"/>
        </w:rPr>
        <w:t>5 de febrero de 2024</w:t>
      </w:r>
      <w:r w:rsidRPr="00D93A8A">
        <w:rPr>
          <w:rFonts w:ascii="Times New Roman" w:hAnsi="Times New Roman" w:cs="Times New Roman"/>
          <w:bCs/>
          <w:sz w:val="28"/>
          <w:szCs w:val="28"/>
          <w:lang w:eastAsia="es-ES"/>
        </w:rPr>
        <w:t xml:space="preserve">, el </w:t>
      </w:r>
      <w:r w:rsidRPr="00D93A8A">
        <w:rPr>
          <w:rFonts w:ascii="Times New Roman" w:hAnsi="Times New Roman" w:cs="Times New Roman"/>
          <w:bCs/>
          <w:sz w:val="28"/>
          <w:szCs w:val="28"/>
          <w:lang w:eastAsia="es-ES"/>
        </w:rPr>
        <w:t>despacho</w:t>
      </w:r>
      <w:r w:rsidRPr="00D93A8A">
        <w:rPr>
          <w:rFonts w:ascii="Times New Roman" w:hAnsi="Times New Roman" w:cs="Times New Roman"/>
          <w:bCs/>
          <w:sz w:val="28"/>
          <w:szCs w:val="28"/>
          <w:lang w:eastAsia="es-ES"/>
        </w:rPr>
        <w:t xml:space="preserve"> del magistrado ponente</w:t>
      </w:r>
      <w:r w:rsidRPr="00D93A8A">
        <w:rPr>
          <w:rFonts w:ascii="Times New Roman" w:hAnsi="Times New Roman" w:cs="Times New Roman"/>
          <w:bCs/>
          <w:sz w:val="28"/>
          <w:szCs w:val="28"/>
          <w:lang w:eastAsia="es-ES"/>
        </w:rPr>
        <w:t xml:space="preserve"> requirió</w:t>
      </w:r>
      <w:r w:rsidRPr="00D93A8A">
        <w:rPr>
          <w:rFonts w:ascii="Times New Roman" w:hAnsi="Times New Roman" w:cs="Times New Roman"/>
          <w:bCs/>
          <w:sz w:val="28"/>
          <w:szCs w:val="28"/>
          <w:lang w:eastAsia="es-ES"/>
        </w:rPr>
        <w:t xml:space="preserve"> a los </w:t>
      </w:r>
      <w:r w:rsidRPr="00D93A8A">
        <w:rPr>
          <w:rFonts w:ascii="Times New Roman" w:hAnsi="Times New Roman" w:cs="Times New Roman"/>
          <w:sz w:val="28"/>
        </w:rPr>
        <w:t>s</w:t>
      </w:r>
      <w:r w:rsidRPr="00D93A8A">
        <w:rPr>
          <w:rFonts w:ascii="Times New Roman" w:hAnsi="Times New Roman" w:cs="Times New Roman"/>
          <w:sz w:val="28"/>
        </w:rPr>
        <w:t xml:space="preserve">ecretarios </w:t>
      </w:r>
      <w:r w:rsidRPr="00D93A8A">
        <w:rPr>
          <w:rFonts w:ascii="Times New Roman" w:hAnsi="Times New Roman" w:cs="Times New Roman"/>
          <w:sz w:val="28"/>
        </w:rPr>
        <w:t>g</w:t>
      </w:r>
      <w:r w:rsidRPr="00D93A8A">
        <w:rPr>
          <w:rFonts w:ascii="Times New Roman" w:hAnsi="Times New Roman" w:cs="Times New Roman"/>
          <w:sz w:val="28"/>
        </w:rPr>
        <w:t xml:space="preserve">enerales del Senado de la República y de la Cámara de Representantes, </w:t>
      </w:r>
      <w:r w:rsidRPr="00D93A8A">
        <w:rPr>
          <w:rFonts w:ascii="Times New Roman" w:hAnsi="Times New Roman" w:cs="Times New Roman"/>
          <w:bCs/>
          <w:sz w:val="28"/>
          <w:szCs w:val="28"/>
          <w:lang w:eastAsia="es-ES"/>
        </w:rPr>
        <w:t>así como a l</w:t>
      </w:r>
      <w:r w:rsidRPr="00D93A8A">
        <w:rPr>
          <w:rFonts w:ascii="Times New Roman" w:hAnsi="Times New Roman" w:cs="Times New Roman"/>
          <w:bCs/>
          <w:sz w:val="28"/>
          <w:szCs w:val="28"/>
          <w:lang w:eastAsia="es-ES"/>
        </w:rPr>
        <w:t xml:space="preserve">a </w:t>
      </w:r>
      <w:r w:rsidRPr="00D93A8A">
        <w:rPr>
          <w:rFonts w:ascii="Times New Roman" w:hAnsi="Times New Roman" w:cs="Times New Roman"/>
          <w:bCs/>
          <w:sz w:val="28"/>
          <w:szCs w:val="28"/>
          <w:lang w:eastAsia="es-ES"/>
        </w:rPr>
        <w:t>S</w:t>
      </w:r>
      <w:r w:rsidRPr="00D93A8A">
        <w:rPr>
          <w:rFonts w:ascii="Times New Roman" w:hAnsi="Times New Roman" w:cs="Times New Roman"/>
          <w:bCs/>
          <w:sz w:val="28"/>
          <w:szCs w:val="28"/>
          <w:lang w:eastAsia="es-ES"/>
        </w:rPr>
        <w:t>ecretaría</w:t>
      </w:r>
      <w:r w:rsidRPr="00D93A8A">
        <w:rPr>
          <w:rFonts w:ascii="Times New Roman" w:hAnsi="Times New Roman" w:cs="Times New Roman"/>
          <w:bCs/>
          <w:sz w:val="28"/>
          <w:szCs w:val="28"/>
          <w:lang w:eastAsia="es-ES"/>
        </w:rPr>
        <w:t xml:space="preserve"> de la Comisión Segunda de la Cámara de Representantes, para que allegaran </w:t>
      </w:r>
      <w:r w:rsidRPr="00D93A8A">
        <w:rPr>
          <w:rFonts w:ascii="Times New Roman" w:hAnsi="Times New Roman" w:cs="Times New Roman"/>
          <w:bCs/>
          <w:sz w:val="28"/>
          <w:szCs w:val="28"/>
          <w:lang w:eastAsia="es-ES"/>
        </w:rPr>
        <w:t>los</w:t>
      </w:r>
      <w:r w:rsidRPr="00D93A8A">
        <w:rPr>
          <w:rFonts w:ascii="Times New Roman" w:hAnsi="Times New Roman" w:cs="Times New Roman"/>
          <w:bCs/>
          <w:sz w:val="28"/>
          <w:szCs w:val="28"/>
          <w:lang w:eastAsia="es-ES"/>
        </w:rPr>
        <w:t xml:space="preserve"> documentos que aún no habían sido recibidos por esta C</w:t>
      </w:r>
      <w:r w:rsidRPr="00D93A8A">
        <w:rPr>
          <w:rFonts w:ascii="Times New Roman" w:hAnsi="Times New Roman" w:cs="Times New Roman"/>
          <w:bCs/>
          <w:sz w:val="28"/>
          <w:szCs w:val="28"/>
          <w:lang w:eastAsia="es-ES"/>
        </w:rPr>
        <w:t>orporación</w:t>
      </w:r>
      <w:r w:rsidRPr="00D93A8A">
        <w:rPr>
          <w:rFonts w:ascii="Times New Roman" w:hAnsi="Times New Roman" w:cs="Times New Roman"/>
          <w:bCs/>
          <w:sz w:val="28"/>
          <w:szCs w:val="28"/>
          <w:lang w:eastAsia="es-ES"/>
        </w:rPr>
        <w:t>.</w:t>
      </w:r>
      <w:r w:rsidRPr="00D93A8A">
        <w:rPr>
          <w:rStyle w:val="Refdenotaalpie"/>
          <w:rFonts w:ascii="Times New Roman" w:hAnsi="Times New Roman" w:cs="Times New Roman"/>
          <w:bCs/>
          <w:sz w:val="28"/>
          <w:szCs w:val="28"/>
          <w:lang w:eastAsia="es-ES"/>
        </w:rPr>
        <w:footnoteReference w:id="8"/>
      </w:r>
      <w:r w:rsidRPr="00D93A8A">
        <w:rPr>
          <w:rFonts w:ascii="Times New Roman" w:hAnsi="Times New Roman" w:cs="Times New Roman"/>
          <w:bCs/>
          <w:sz w:val="28"/>
          <w:szCs w:val="28"/>
          <w:lang w:eastAsia="es-ES"/>
        </w:rPr>
        <w:t xml:space="preserve"> </w:t>
      </w:r>
    </w:p>
    <w:p w:rsidR="007754E6" w:rsidRPr="00D93A8A" w:rsidRDefault="00D93A8A" w:rsidP="000363CA">
      <w:pPr>
        <w:tabs>
          <w:tab w:val="left" w:pos="284"/>
        </w:tabs>
        <w:rPr>
          <w:rFonts w:ascii="Times New Roman" w:hAnsi="Times New Roman" w:cs="Times New Roman"/>
          <w:bCs/>
          <w:sz w:val="28"/>
          <w:szCs w:val="28"/>
          <w:lang w:eastAsia="es-ES"/>
        </w:rPr>
      </w:pPr>
    </w:p>
    <w:p w:rsidR="00AE0F80" w:rsidRPr="00D93A8A" w:rsidRDefault="00D93A8A">
      <w:pPr>
        <w:pStyle w:val="Prrafodelista"/>
        <w:numPr>
          <w:ilvl w:val="0"/>
          <w:numId w:val="3"/>
        </w:numPr>
        <w:tabs>
          <w:tab w:val="left" w:pos="0"/>
        </w:tabs>
        <w:ind w:left="0" w:firstLine="0"/>
        <w:rPr>
          <w:rFonts w:ascii="Times New Roman" w:hAnsi="Times New Roman" w:cs="Times New Roman"/>
          <w:bCs/>
          <w:sz w:val="28"/>
          <w:szCs w:val="28"/>
          <w:lang w:eastAsia="es-ES"/>
        </w:rPr>
      </w:pPr>
      <w:r w:rsidRPr="00D93A8A">
        <w:rPr>
          <w:rFonts w:ascii="Times New Roman" w:hAnsi="Times New Roman" w:cs="Times New Roman"/>
          <w:sz w:val="28"/>
        </w:rPr>
        <w:t>Entre el 1</w:t>
      </w:r>
      <w:r w:rsidRPr="00D93A8A">
        <w:rPr>
          <w:rFonts w:ascii="Times New Roman" w:hAnsi="Times New Roman" w:cs="Times New Roman"/>
          <w:sz w:val="28"/>
        </w:rPr>
        <w:t>6 de febrero</w:t>
      </w:r>
      <w:r w:rsidRPr="00D93A8A">
        <w:rPr>
          <w:rFonts w:ascii="Times New Roman" w:hAnsi="Times New Roman" w:cs="Times New Roman"/>
          <w:sz w:val="28"/>
        </w:rPr>
        <w:t xml:space="preserve"> y el 2</w:t>
      </w:r>
      <w:r w:rsidRPr="00D93A8A">
        <w:rPr>
          <w:rFonts w:ascii="Times New Roman" w:hAnsi="Times New Roman" w:cs="Times New Roman"/>
          <w:sz w:val="28"/>
        </w:rPr>
        <w:t>9 de febrero de 2024</w:t>
      </w:r>
      <w:r w:rsidRPr="00D93A8A">
        <w:rPr>
          <w:rFonts w:ascii="Times New Roman" w:hAnsi="Times New Roman" w:cs="Times New Roman"/>
          <w:sz w:val="28"/>
        </w:rPr>
        <w:t>,</w:t>
      </w:r>
      <w:r w:rsidRPr="00D93A8A">
        <w:rPr>
          <w:rFonts w:ascii="Times New Roman" w:hAnsi="Times New Roman" w:cs="Times New Roman"/>
          <w:sz w:val="28"/>
        </w:rPr>
        <w:t xml:space="preserve"> se recibieron y calificaron las pruebas allegadas al proceso que </w:t>
      </w:r>
      <w:r w:rsidRPr="00D93A8A">
        <w:rPr>
          <w:rFonts w:ascii="Times New Roman" w:hAnsi="Times New Roman" w:cs="Times New Roman"/>
          <w:sz w:val="28"/>
        </w:rPr>
        <w:t>se habían requerido</w:t>
      </w:r>
      <w:r w:rsidRPr="00D93A8A">
        <w:rPr>
          <w:rFonts w:ascii="Times New Roman" w:hAnsi="Times New Roman" w:cs="Times New Roman"/>
          <w:sz w:val="28"/>
        </w:rPr>
        <w:t xml:space="preserve"> en la providencia del 1</w:t>
      </w:r>
      <w:r w:rsidRPr="00D93A8A">
        <w:rPr>
          <w:rFonts w:ascii="Times New Roman" w:hAnsi="Times New Roman" w:cs="Times New Roman"/>
          <w:sz w:val="28"/>
        </w:rPr>
        <w:t>5 de febrero de 2024</w:t>
      </w:r>
      <w:r w:rsidRPr="00D93A8A">
        <w:rPr>
          <w:rFonts w:ascii="Times New Roman" w:hAnsi="Times New Roman" w:cs="Times New Roman"/>
          <w:sz w:val="28"/>
        </w:rPr>
        <w:t xml:space="preserve">. En consecuencia, mediante </w:t>
      </w:r>
      <w:r w:rsidRPr="00D93A8A">
        <w:rPr>
          <w:rFonts w:ascii="Times New Roman" w:hAnsi="Times New Roman" w:cs="Times New Roman"/>
          <w:sz w:val="28"/>
        </w:rPr>
        <w:t xml:space="preserve">Auto </w:t>
      </w:r>
      <w:r w:rsidRPr="00D93A8A">
        <w:rPr>
          <w:rFonts w:ascii="Times New Roman" w:hAnsi="Times New Roman" w:cs="Times New Roman"/>
          <w:sz w:val="28"/>
        </w:rPr>
        <w:t xml:space="preserve">del </w:t>
      </w:r>
      <w:r w:rsidRPr="00D93A8A">
        <w:rPr>
          <w:rFonts w:ascii="Times New Roman" w:hAnsi="Times New Roman" w:cs="Times New Roman"/>
          <w:sz w:val="28"/>
        </w:rPr>
        <w:t>6 de marzo</w:t>
      </w:r>
      <w:r w:rsidRPr="00D93A8A">
        <w:rPr>
          <w:rFonts w:ascii="Times New Roman" w:hAnsi="Times New Roman" w:cs="Times New Roman"/>
          <w:sz w:val="28"/>
        </w:rPr>
        <w:t xml:space="preserve"> del mismo año, </w:t>
      </w:r>
      <w:r w:rsidRPr="00D93A8A">
        <w:rPr>
          <w:rFonts w:ascii="Times New Roman" w:hAnsi="Times New Roman" w:cs="Times New Roman"/>
          <w:bCs/>
          <w:sz w:val="28"/>
          <w:szCs w:val="28"/>
          <w:lang w:eastAsia="es-ES"/>
        </w:rPr>
        <w:t>el despacho</w:t>
      </w:r>
      <w:r w:rsidRPr="00D93A8A">
        <w:rPr>
          <w:rFonts w:ascii="Times New Roman" w:hAnsi="Times New Roman" w:cs="Times New Roman"/>
          <w:bCs/>
          <w:sz w:val="28"/>
          <w:szCs w:val="28"/>
          <w:lang w:eastAsia="es-ES"/>
        </w:rPr>
        <w:t xml:space="preserve"> </w:t>
      </w:r>
      <w:r w:rsidRPr="00D93A8A">
        <w:rPr>
          <w:rFonts w:ascii="Times New Roman" w:hAnsi="Times New Roman" w:cs="Times New Roman"/>
          <w:bCs/>
          <w:sz w:val="28"/>
          <w:szCs w:val="28"/>
          <w:lang w:eastAsia="es-ES"/>
        </w:rPr>
        <w:t xml:space="preserve">del magistrado ponente </w:t>
      </w:r>
      <w:r w:rsidRPr="00D93A8A">
        <w:rPr>
          <w:rFonts w:ascii="Times New Roman" w:hAnsi="Times New Roman" w:cs="Times New Roman"/>
          <w:bCs/>
          <w:sz w:val="28"/>
          <w:szCs w:val="28"/>
          <w:lang w:eastAsia="es-ES"/>
        </w:rPr>
        <w:t xml:space="preserve">ordenó a la Secretaría General de la Corte continuar con el trámite respectivo y cumplir con lo inicialmente previsto en los numerales </w:t>
      </w:r>
      <w:r w:rsidRPr="00D93A8A">
        <w:rPr>
          <w:rFonts w:ascii="Times New Roman" w:hAnsi="Times New Roman" w:cs="Times New Roman"/>
          <w:bCs/>
          <w:sz w:val="28"/>
          <w:szCs w:val="28"/>
          <w:lang w:eastAsia="es-ES"/>
        </w:rPr>
        <w:t>tercero y cuarto d</w:t>
      </w:r>
      <w:r w:rsidRPr="00D93A8A">
        <w:rPr>
          <w:rFonts w:ascii="Times New Roman" w:hAnsi="Times New Roman" w:cs="Times New Roman"/>
          <w:bCs/>
          <w:sz w:val="28"/>
          <w:szCs w:val="28"/>
          <w:lang w:eastAsia="es-ES"/>
        </w:rPr>
        <w:t>e</w:t>
      </w:r>
      <w:r w:rsidRPr="00D93A8A">
        <w:rPr>
          <w:rFonts w:ascii="Times New Roman" w:hAnsi="Times New Roman" w:cs="Times New Roman"/>
          <w:bCs/>
          <w:sz w:val="28"/>
          <w:szCs w:val="28"/>
          <w:lang w:eastAsia="es-ES"/>
        </w:rPr>
        <w:t xml:space="preserve"> la parte resolutiva del Auto del 22 de septiembre </w:t>
      </w:r>
      <w:r w:rsidRPr="00D93A8A">
        <w:rPr>
          <w:rFonts w:ascii="Times New Roman" w:hAnsi="Times New Roman" w:cs="Times New Roman"/>
          <w:bCs/>
          <w:sz w:val="28"/>
          <w:szCs w:val="28"/>
          <w:lang w:eastAsia="es-ES"/>
        </w:rPr>
        <w:t>de 2023.</w:t>
      </w:r>
      <w:r w:rsidRPr="00D93A8A">
        <w:rPr>
          <w:rStyle w:val="Refdenotaalpie"/>
          <w:rFonts w:ascii="Times New Roman" w:hAnsi="Times New Roman" w:cs="Times New Roman"/>
          <w:bCs/>
          <w:sz w:val="28"/>
          <w:szCs w:val="28"/>
          <w:lang w:eastAsia="es-ES"/>
        </w:rPr>
        <w:footnoteReference w:id="9"/>
      </w:r>
      <w:r w:rsidRPr="00D93A8A">
        <w:rPr>
          <w:rFonts w:ascii="Times New Roman" w:hAnsi="Times New Roman" w:cs="Times New Roman"/>
          <w:bCs/>
          <w:sz w:val="28"/>
          <w:szCs w:val="28"/>
          <w:lang w:eastAsia="es-ES"/>
        </w:rPr>
        <w:t xml:space="preserve"> </w:t>
      </w:r>
    </w:p>
    <w:p w:rsidR="00AE0F80" w:rsidRPr="00D93A8A" w:rsidRDefault="00D93A8A" w:rsidP="00AE0F80">
      <w:pPr>
        <w:pStyle w:val="Prrafodelista"/>
        <w:rPr>
          <w:rFonts w:ascii="Times New Roman" w:hAnsi="Times New Roman" w:cs="Times New Roman"/>
          <w:sz w:val="28"/>
          <w:szCs w:val="28"/>
          <w:lang w:eastAsia="es-ES"/>
        </w:rPr>
      </w:pPr>
    </w:p>
    <w:p w:rsidR="000505BC" w:rsidRPr="00D93A8A" w:rsidRDefault="00D93A8A">
      <w:pPr>
        <w:pStyle w:val="Prrafodelista"/>
        <w:numPr>
          <w:ilvl w:val="0"/>
          <w:numId w:val="3"/>
        </w:numPr>
        <w:tabs>
          <w:tab w:val="left" w:pos="0"/>
        </w:tabs>
        <w:ind w:left="0" w:firstLine="0"/>
        <w:rPr>
          <w:rFonts w:ascii="Times New Roman" w:hAnsi="Times New Roman" w:cs="Times New Roman"/>
          <w:bCs/>
          <w:sz w:val="28"/>
          <w:szCs w:val="28"/>
          <w:lang w:eastAsia="es-ES"/>
        </w:rPr>
      </w:pPr>
      <w:r w:rsidRPr="00D93A8A">
        <w:rPr>
          <w:rFonts w:ascii="Times New Roman" w:hAnsi="Times New Roman" w:cs="Times New Roman"/>
          <w:sz w:val="28"/>
          <w:szCs w:val="28"/>
          <w:lang w:eastAsia="es-ES"/>
        </w:rPr>
        <w:t xml:space="preserve">En concreto, en el citado auto se dispuso lo siguiente: </w:t>
      </w:r>
      <w:r w:rsidRPr="00D93A8A">
        <w:rPr>
          <w:rFonts w:ascii="Times New Roman" w:hAnsi="Times New Roman" w:cs="Times New Roman"/>
          <w:i/>
          <w:iCs/>
          <w:sz w:val="28"/>
          <w:szCs w:val="28"/>
          <w:lang w:eastAsia="es-ES"/>
        </w:rPr>
        <w:t>(i)</w:t>
      </w:r>
      <w:r w:rsidRPr="00D93A8A">
        <w:rPr>
          <w:rFonts w:ascii="Times New Roman" w:hAnsi="Times New Roman" w:cs="Times New Roman"/>
          <w:sz w:val="28"/>
          <w:szCs w:val="28"/>
          <w:lang w:eastAsia="es-ES"/>
        </w:rPr>
        <w:t xml:space="preserve"> </w:t>
      </w:r>
      <w:r w:rsidRPr="00D93A8A">
        <w:rPr>
          <w:rFonts w:ascii="Times New Roman" w:hAnsi="Times New Roman" w:cs="Times New Roman"/>
          <w:sz w:val="28"/>
          <w:szCs w:val="28"/>
          <w:lang w:eastAsia="es-ES"/>
        </w:rPr>
        <w:t>fijar en lista el asunto en la Secretaria General, por el término de 10 días, para que cualquier ciudadano pu</w:t>
      </w:r>
      <w:r w:rsidRPr="00D93A8A">
        <w:rPr>
          <w:rFonts w:ascii="Times New Roman" w:hAnsi="Times New Roman" w:cs="Times New Roman"/>
          <w:sz w:val="28"/>
          <w:szCs w:val="28"/>
          <w:lang w:eastAsia="es-ES"/>
        </w:rPr>
        <w:t>diera</w:t>
      </w:r>
      <w:r w:rsidRPr="00D93A8A">
        <w:rPr>
          <w:rFonts w:ascii="Times New Roman" w:hAnsi="Times New Roman" w:cs="Times New Roman"/>
          <w:sz w:val="28"/>
          <w:szCs w:val="28"/>
          <w:lang w:eastAsia="es-ES"/>
        </w:rPr>
        <w:t xml:space="preserve"> intervenir por escrito</w:t>
      </w:r>
      <w:r w:rsidRPr="00D93A8A">
        <w:rPr>
          <w:rFonts w:ascii="Times New Roman" w:hAnsi="Times New Roman" w:cs="Times New Roman"/>
          <w:sz w:val="28"/>
          <w:szCs w:val="28"/>
          <w:lang w:eastAsia="es-ES"/>
        </w:rPr>
        <w:t xml:space="preserve">, para defender o impugnar la constitucionalidad del </w:t>
      </w:r>
      <w:r w:rsidRPr="00D93A8A">
        <w:rPr>
          <w:rFonts w:ascii="Times New Roman" w:hAnsi="Times New Roman" w:cs="Times New Roman"/>
          <w:sz w:val="28"/>
          <w:szCs w:val="28"/>
          <w:lang w:eastAsia="es-ES"/>
        </w:rPr>
        <w:t>P</w:t>
      </w:r>
      <w:r w:rsidRPr="00D93A8A">
        <w:rPr>
          <w:rFonts w:ascii="Times New Roman" w:hAnsi="Times New Roman" w:cs="Times New Roman"/>
          <w:sz w:val="28"/>
          <w:szCs w:val="28"/>
          <w:lang w:eastAsia="es-ES"/>
        </w:rPr>
        <w:t xml:space="preserve">rotocolo y de la ley de la referencia; </w:t>
      </w:r>
      <w:r w:rsidRPr="00D93A8A">
        <w:rPr>
          <w:rFonts w:ascii="Times New Roman" w:hAnsi="Times New Roman" w:cs="Times New Roman"/>
          <w:i/>
          <w:iCs/>
          <w:sz w:val="28"/>
          <w:szCs w:val="28"/>
          <w:lang w:eastAsia="es-ES"/>
        </w:rPr>
        <w:t xml:space="preserve">(ii) </w:t>
      </w:r>
      <w:r w:rsidRPr="00D93A8A">
        <w:rPr>
          <w:rFonts w:ascii="Times New Roman" w:hAnsi="Times New Roman" w:cs="Times New Roman"/>
          <w:sz w:val="28"/>
          <w:szCs w:val="28"/>
          <w:lang w:eastAsia="es-ES"/>
        </w:rPr>
        <w:t xml:space="preserve">comunicar la iniciación del proceso </w:t>
      </w:r>
      <w:r w:rsidRPr="00D93A8A">
        <w:rPr>
          <w:rFonts w:ascii="Times New Roman" w:hAnsi="Times New Roman" w:cs="Times New Roman"/>
          <w:sz w:val="28"/>
        </w:rPr>
        <w:t xml:space="preserve">a la Presidencia de la República, a la Presidencia del Congreso de la República, al Ministerio de Relaciones Exteriores y </w:t>
      </w:r>
      <w:r w:rsidRPr="00D93A8A">
        <w:rPr>
          <w:rFonts w:ascii="Times New Roman" w:hAnsi="Times New Roman" w:cs="Times New Roman"/>
          <w:sz w:val="28"/>
        </w:rPr>
        <w:t xml:space="preserve">al Ministerio de Industria y Comercio, para que, si lo consideraban oportuno, intervinieran, directamente o por medio de apoderado; </w:t>
      </w:r>
      <w:r w:rsidRPr="00D93A8A">
        <w:rPr>
          <w:rFonts w:ascii="Times New Roman" w:hAnsi="Times New Roman" w:cs="Times New Roman"/>
          <w:i/>
          <w:iCs/>
          <w:sz w:val="28"/>
        </w:rPr>
        <w:t xml:space="preserve">(iii) </w:t>
      </w:r>
      <w:r w:rsidRPr="00D93A8A">
        <w:rPr>
          <w:rFonts w:ascii="Times New Roman" w:hAnsi="Times New Roman" w:cs="Times New Roman"/>
          <w:sz w:val="28"/>
        </w:rPr>
        <w:t>invitar a la Defensoría del Pueblo, a la Dirección General Marítima (Dimar), al Instituto de Investigaciones Marinas y</w:t>
      </w:r>
      <w:r w:rsidRPr="00D93A8A">
        <w:rPr>
          <w:rFonts w:ascii="Times New Roman" w:hAnsi="Times New Roman" w:cs="Times New Roman"/>
          <w:sz w:val="28"/>
        </w:rPr>
        <w:t xml:space="preserve"> Costeras </w:t>
      </w:r>
      <w:r w:rsidRPr="00D93A8A">
        <w:rPr>
          <w:rFonts w:ascii="Times New Roman" w:hAnsi="Times New Roman" w:cs="Times New Roman"/>
          <w:i/>
          <w:iCs/>
          <w:sz w:val="28"/>
        </w:rPr>
        <w:t>“José Benito Vives de Andréis</w:t>
      </w:r>
      <w:r w:rsidRPr="00D93A8A">
        <w:rPr>
          <w:rFonts w:ascii="Times New Roman" w:hAnsi="Times New Roman" w:cs="Times New Roman"/>
          <w:sz w:val="28"/>
        </w:rPr>
        <w:t>” (Invemar), a la Academia Colombiana de Jurisprudencia, a la Academia Colombiana de Derecho Internacional, a la Federación Nacional de Comerciantes Empresarios (Fenalco), a la Fundación Natura, a la Fundación Malpelo</w:t>
      </w:r>
      <w:r w:rsidRPr="00D93A8A">
        <w:rPr>
          <w:rFonts w:ascii="Times New Roman" w:hAnsi="Times New Roman" w:cs="Times New Roman"/>
          <w:sz w:val="28"/>
        </w:rPr>
        <w:t xml:space="preserve">, a la Red por la </w:t>
      </w:r>
      <w:r w:rsidRPr="00D93A8A">
        <w:rPr>
          <w:rFonts w:ascii="Times New Roman" w:hAnsi="Times New Roman" w:cs="Times New Roman"/>
          <w:sz w:val="28"/>
        </w:rPr>
        <w:t>J</w:t>
      </w:r>
      <w:r w:rsidRPr="00D93A8A">
        <w:rPr>
          <w:rFonts w:ascii="Times New Roman" w:hAnsi="Times New Roman" w:cs="Times New Roman"/>
          <w:sz w:val="28"/>
        </w:rPr>
        <w:t xml:space="preserve">usticia </w:t>
      </w:r>
      <w:r w:rsidRPr="00D93A8A">
        <w:rPr>
          <w:rFonts w:ascii="Times New Roman" w:hAnsi="Times New Roman" w:cs="Times New Roman"/>
          <w:sz w:val="28"/>
        </w:rPr>
        <w:t>A</w:t>
      </w:r>
      <w:r w:rsidRPr="00D93A8A">
        <w:rPr>
          <w:rFonts w:ascii="Times New Roman" w:hAnsi="Times New Roman" w:cs="Times New Roman"/>
          <w:sz w:val="28"/>
        </w:rPr>
        <w:t xml:space="preserve">mbiental en Colombia y a las </w:t>
      </w:r>
      <w:r w:rsidRPr="00D93A8A">
        <w:rPr>
          <w:rFonts w:ascii="Times New Roman" w:hAnsi="Times New Roman" w:cs="Times New Roman"/>
          <w:sz w:val="28"/>
        </w:rPr>
        <w:t>f</w:t>
      </w:r>
      <w:r w:rsidRPr="00D93A8A">
        <w:rPr>
          <w:rFonts w:ascii="Times New Roman" w:hAnsi="Times New Roman" w:cs="Times New Roman"/>
          <w:sz w:val="28"/>
        </w:rPr>
        <w:t>acultades de Derecho de las Universidades de Antioquia, de Los Andes, de Caldas, del Cauca, Externado de Colombia, EAFIT, Javeriana, Mariana, Nacional de Colombia, de Nariño, del Norte, Pontificia B</w:t>
      </w:r>
      <w:r w:rsidRPr="00D93A8A">
        <w:rPr>
          <w:rFonts w:ascii="Times New Roman" w:hAnsi="Times New Roman" w:cs="Times New Roman"/>
          <w:sz w:val="28"/>
        </w:rPr>
        <w:t>olivariana, de la Sabana, Santo Tomás y Sergio Arboleda, para que, en su condición de expertos, en caso de considerarlo pertinente, presentaran un concepto técnico sobre los aspectos que consideraran relevantes para la elaboración del proyecto de fallo.</w:t>
      </w:r>
    </w:p>
    <w:p w:rsidR="00E2678C" w:rsidRPr="00D93A8A" w:rsidRDefault="00D93A8A" w:rsidP="000C6AE1">
      <w:pPr>
        <w:pStyle w:val="Prrafodelista"/>
        <w:tabs>
          <w:tab w:val="left" w:pos="0"/>
        </w:tabs>
        <w:ind w:left="0"/>
        <w:rPr>
          <w:rFonts w:ascii="Times New Roman" w:hAnsi="Times New Roman" w:cs="Times New Roman"/>
          <w:bCs/>
          <w:sz w:val="28"/>
          <w:szCs w:val="28"/>
          <w:lang w:eastAsia="es-ES"/>
        </w:rPr>
      </w:pPr>
    </w:p>
    <w:p w:rsidR="000363CA"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C</w:t>
      </w:r>
      <w:r w:rsidRPr="00D93A8A">
        <w:rPr>
          <w:rFonts w:ascii="Times New Roman" w:hAnsi="Times New Roman" w:cs="Times New Roman"/>
          <w:sz w:val="28"/>
          <w:szCs w:val="28"/>
          <w:lang w:eastAsia="es-ES"/>
        </w:rPr>
        <w:t xml:space="preserve">umplidos los trámites constitucionales y legales propios de esta clase de juicios y previo concepto rendido por la </w:t>
      </w:r>
      <w:r w:rsidRPr="00D93A8A">
        <w:rPr>
          <w:rFonts w:ascii="Times New Roman" w:hAnsi="Times New Roman" w:cs="Times New Roman"/>
          <w:sz w:val="28"/>
          <w:szCs w:val="28"/>
          <w:lang w:eastAsia="es-ES"/>
        </w:rPr>
        <w:t>P</w:t>
      </w:r>
      <w:r w:rsidRPr="00D93A8A">
        <w:rPr>
          <w:rFonts w:ascii="Times New Roman" w:hAnsi="Times New Roman" w:cs="Times New Roman"/>
          <w:sz w:val="28"/>
          <w:szCs w:val="28"/>
          <w:lang w:eastAsia="es-ES"/>
        </w:rPr>
        <w:t>rocurad</w:t>
      </w:r>
      <w:r w:rsidRPr="00D93A8A">
        <w:rPr>
          <w:rFonts w:ascii="Times New Roman" w:hAnsi="Times New Roman" w:cs="Times New Roman"/>
          <w:sz w:val="28"/>
          <w:szCs w:val="28"/>
          <w:lang w:eastAsia="es-ES"/>
        </w:rPr>
        <w:t>o</w:t>
      </w:r>
      <w:r w:rsidRPr="00D93A8A">
        <w:rPr>
          <w:rFonts w:ascii="Times New Roman" w:hAnsi="Times New Roman" w:cs="Times New Roman"/>
          <w:sz w:val="28"/>
          <w:szCs w:val="28"/>
          <w:lang w:eastAsia="es-ES"/>
        </w:rPr>
        <w:t xml:space="preserve">ra </w:t>
      </w:r>
      <w:r w:rsidRPr="00D93A8A">
        <w:rPr>
          <w:rFonts w:ascii="Times New Roman" w:hAnsi="Times New Roman" w:cs="Times New Roman"/>
          <w:sz w:val="28"/>
          <w:szCs w:val="28"/>
          <w:lang w:eastAsia="es-ES"/>
        </w:rPr>
        <w:t>G</w:t>
      </w:r>
      <w:r w:rsidRPr="00D93A8A">
        <w:rPr>
          <w:rFonts w:ascii="Times New Roman" w:hAnsi="Times New Roman" w:cs="Times New Roman"/>
          <w:sz w:val="28"/>
          <w:szCs w:val="28"/>
          <w:lang w:eastAsia="es-ES"/>
        </w:rPr>
        <w:t xml:space="preserve">eneral de la Nación, </w:t>
      </w:r>
      <w:r w:rsidRPr="00D93A8A">
        <w:rPr>
          <w:rFonts w:ascii="Times New Roman" w:hAnsi="Times New Roman" w:cs="Times New Roman"/>
          <w:sz w:val="28"/>
          <w:szCs w:val="28"/>
          <w:lang w:eastAsia="es-ES"/>
        </w:rPr>
        <w:t xml:space="preserve">esta Corte </w:t>
      </w:r>
      <w:r w:rsidRPr="00D93A8A">
        <w:rPr>
          <w:rFonts w:ascii="Times New Roman" w:hAnsi="Times New Roman" w:cs="Times New Roman"/>
          <w:sz w:val="28"/>
          <w:szCs w:val="28"/>
          <w:lang w:eastAsia="es-ES"/>
        </w:rPr>
        <w:t xml:space="preserve">procede a realizar el estudio de constitucionalidad del instrumento internacional junto con </w:t>
      </w:r>
      <w:r w:rsidRPr="00D93A8A">
        <w:rPr>
          <w:rFonts w:ascii="Times New Roman" w:hAnsi="Times New Roman" w:cs="Times New Roman"/>
          <w:sz w:val="28"/>
          <w:szCs w:val="28"/>
          <w:lang w:eastAsia="es-ES"/>
        </w:rPr>
        <w:t xml:space="preserve">el de </w:t>
      </w:r>
      <w:r w:rsidRPr="00D93A8A">
        <w:rPr>
          <w:rFonts w:ascii="Times New Roman" w:hAnsi="Times New Roman" w:cs="Times New Roman"/>
          <w:sz w:val="28"/>
          <w:szCs w:val="28"/>
          <w:lang w:eastAsia="es-ES"/>
        </w:rPr>
        <w:t>su ley aprobatoria.</w:t>
      </w:r>
    </w:p>
    <w:p w:rsidR="00E813C6" w:rsidRPr="00D93A8A" w:rsidRDefault="00D93A8A" w:rsidP="00673952">
      <w:pPr>
        <w:ind w:right="45"/>
        <w:contextualSpacing/>
        <w:rPr>
          <w:rFonts w:ascii="Times New Roman" w:eastAsia="Calibri" w:hAnsi="Times New Roman" w:cs="Times New Roman"/>
          <w:sz w:val="28"/>
          <w:szCs w:val="28"/>
          <w:lang w:eastAsia="es-ES"/>
        </w:rPr>
      </w:pPr>
    </w:p>
    <w:p w:rsidR="00780922" w:rsidRPr="00D93A8A" w:rsidRDefault="00D93A8A" w:rsidP="00673952">
      <w:pPr>
        <w:ind w:right="45"/>
        <w:contextualSpacing/>
        <w:rPr>
          <w:rFonts w:ascii="Times New Roman" w:eastAsia="Calibri" w:hAnsi="Times New Roman" w:cs="Times New Roman"/>
          <w:b/>
          <w:bCs/>
          <w:sz w:val="28"/>
          <w:szCs w:val="28"/>
          <w:lang w:eastAsia="es-ES"/>
        </w:rPr>
      </w:pPr>
      <w:r w:rsidRPr="00D93A8A">
        <w:rPr>
          <w:rFonts w:ascii="Times New Roman" w:eastAsia="Calibri" w:hAnsi="Times New Roman" w:cs="Times New Roman"/>
          <w:b/>
          <w:bCs/>
          <w:sz w:val="28"/>
          <w:szCs w:val="28"/>
          <w:lang w:eastAsia="es-ES"/>
        </w:rPr>
        <w:t>Las normas objeto de control</w:t>
      </w:r>
    </w:p>
    <w:p w:rsidR="002622BF" w:rsidRPr="00D93A8A" w:rsidRDefault="00D93A8A" w:rsidP="002622BF">
      <w:pPr>
        <w:tabs>
          <w:tab w:val="left" w:pos="0"/>
        </w:tabs>
        <w:rPr>
          <w:rFonts w:ascii="Times New Roman" w:hAnsi="Times New Roman" w:cs="Times New Roman"/>
          <w:sz w:val="28"/>
          <w:szCs w:val="28"/>
          <w:lang w:eastAsia="es-ES"/>
        </w:rPr>
      </w:pPr>
    </w:p>
    <w:p w:rsidR="002622BF" w:rsidRPr="00D93A8A" w:rsidRDefault="00D93A8A">
      <w:pPr>
        <w:pStyle w:val="Prrafodelista"/>
        <w:numPr>
          <w:ilvl w:val="0"/>
          <w:numId w:val="3"/>
        </w:numPr>
        <w:rPr>
          <w:rFonts w:ascii="Times New Roman" w:hAnsi="Times New Roman" w:cs="Times New Roman"/>
          <w:iCs/>
          <w:sz w:val="28"/>
          <w:szCs w:val="28"/>
        </w:rPr>
      </w:pPr>
      <w:r w:rsidRPr="00D93A8A">
        <w:rPr>
          <w:rFonts w:ascii="Times New Roman" w:hAnsi="Times New Roman" w:cs="Times New Roman"/>
          <w:iCs/>
          <w:sz w:val="28"/>
          <w:szCs w:val="28"/>
        </w:rPr>
        <w:t>El texto del ASP se incluye como anexo de esta providencia.</w:t>
      </w:r>
    </w:p>
    <w:p w:rsidR="002622BF" w:rsidRPr="00D93A8A" w:rsidRDefault="00D93A8A" w:rsidP="002622BF">
      <w:pPr>
        <w:pStyle w:val="Prrafodelista"/>
        <w:tabs>
          <w:tab w:val="left" w:pos="0"/>
        </w:tabs>
        <w:ind w:left="0"/>
        <w:rPr>
          <w:rFonts w:ascii="Times New Roman" w:hAnsi="Times New Roman" w:cs="Times New Roman"/>
          <w:sz w:val="28"/>
          <w:szCs w:val="28"/>
          <w:lang w:eastAsia="es-ES"/>
        </w:rPr>
      </w:pPr>
    </w:p>
    <w:p w:rsidR="00673952"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eastAsia="Times New Roman" w:hAnsi="Times New Roman" w:cs="Times New Roman"/>
          <w:iCs/>
          <w:sz w:val="28"/>
          <w:szCs w:val="28"/>
          <w:lang w:eastAsia="es-ES_tradnl"/>
        </w:rPr>
        <w:t>A continuación, se transcribe</w:t>
      </w:r>
      <w:r w:rsidRPr="00D93A8A">
        <w:rPr>
          <w:rFonts w:ascii="Times New Roman" w:eastAsia="Times New Roman" w:hAnsi="Times New Roman" w:cs="Times New Roman"/>
          <w:iCs/>
          <w:sz w:val="28"/>
          <w:szCs w:val="28"/>
          <w:lang w:eastAsia="es-ES_tradnl"/>
        </w:rPr>
        <w:t xml:space="preserve"> el texto de la </w:t>
      </w:r>
      <w:r w:rsidRPr="00D93A8A">
        <w:rPr>
          <w:rFonts w:ascii="Times New Roman" w:hAnsi="Times New Roman" w:cs="Times New Roman"/>
          <w:bCs/>
          <w:iCs/>
          <w:sz w:val="28"/>
          <w:szCs w:val="28"/>
          <w:lang w:eastAsia="es-ES"/>
        </w:rPr>
        <w:t>Ley 2313 de 2023</w:t>
      </w:r>
      <w:r w:rsidRPr="00D93A8A">
        <w:rPr>
          <w:rFonts w:ascii="Times New Roman" w:eastAsia="Times New Roman" w:hAnsi="Times New Roman" w:cs="Times New Roman"/>
          <w:iCs/>
          <w:sz w:val="28"/>
          <w:szCs w:val="28"/>
          <w:lang w:eastAsia="es-ES_tradnl"/>
        </w:rPr>
        <w:t xml:space="preserve">, aprobatoria del </w:t>
      </w:r>
      <w:r w:rsidRPr="00D93A8A">
        <w:rPr>
          <w:rFonts w:ascii="Times New Roman" w:eastAsia="Times New Roman" w:hAnsi="Times New Roman" w:cs="Times New Roman"/>
          <w:iCs/>
          <w:sz w:val="28"/>
          <w:szCs w:val="28"/>
          <w:lang w:eastAsia="es-ES_tradnl"/>
        </w:rPr>
        <w:t>ASP</w:t>
      </w:r>
      <w:r w:rsidRPr="00D93A8A">
        <w:rPr>
          <w:rFonts w:ascii="Times New Roman" w:eastAsia="Times New Roman" w:hAnsi="Times New Roman" w:cs="Times New Roman"/>
          <w:iCs/>
          <w:sz w:val="28"/>
          <w:szCs w:val="28"/>
          <w:lang w:eastAsia="es-ES_tradnl"/>
        </w:rPr>
        <w:t xml:space="preserve">, </w:t>
      </w:r>
      <w:r w:rsidRPr="00D93A8A">
        <w:rPr>
          <w:rFonts w:ascii="Times New Roman" w:eastAsia="Times New Roman" w:hAnsi="Times New Roman" w:cs="Times New Roman"/>
          <w:iCs/>
          <w:sz w:val="28"/>
          <w:szCs w:val="28"/>
          <w:lang w:eastAsia="es-ES_tradnl"/>
        </w:rPr>
        <w:t xml:space="preserve">de conformidad con su publicación en el Diario Oficial No. </w:t>
      </w:r>
      <w:r w:rsidRPr="00D93A8A">
        <w:rPr>
          <w:rFonts w:ascii="Times New Roman" w:eastAsia="Times New Roman" w:hAnsi="Times New Roman" w:cs="Times New Roman"/>
          <w:iCs/>
          <w:sz w:val="28"/>
          <w:szCs w:val="28"/>
          <w:lang w:eastAsia="es-ES_tradnl"/>
        </w:rPr>
        <w:t>52.</w:t>
      </w:r>
      <w:r w:rsidRPr="00D93A8A">
        <w:rPr>
          <w:rFonts w:ascii="Times New Roman" w:eastAsia="Times New Roman" w:hAnsi="Times New Roman" w:cs="Times New Roman"/>
          <w:iCs/>
          <w:sz w:val="28"/>
          <w:szCs w:val="28"/>
          <w:lang w:eastAsia="es-ES_tradnl"/>
        </w:rPr>
        <w:t>475</w:t>
      </w:r>
      <w:r w:rsidRPr="00D93A8A">
        <w:rPr>
          <w:rFonts w:ascii="Times New Roman" w:eastAsia="Times New Roman" w:hAnsi="Times New Roman" w:cs="Times New Roman"/>
          <w:iCs/>
          <w:sz w:val="28"/>
          <w:szCs w:val="28"/>
          <w:lang w:eastAsia="es-ES_tradnl"/>
        </w:rPr>
        <w:t xml:space="preserve"> </w:t>
      </w:r>
      <w:r w:rsidRPr="00D93A8A">
        <w:rPr>
          <w:rFonts w:ascii="Times New Roman" w:eastAsia="Times New Roman" w:hAnsi="Times New Roman" w:cs="Times New Roman"/>
          <w:iCs/>
          <w:sz w:val="28"/>
          <w:szCs w:val="28"/>
          <w:lang w:eastAsia="es-ES_tradnl"/>
        </w:rPr>
        <w:t xml:space="preserve">del </w:t>
      </w:r>
      <w:r w:rsidRPr="00D93A8A">
        <w:rPr>
          <w:rFonts w:ascii="Times New Roman" w:eastAsia="Times New Roman" w:hAnsi="Times New Roman" w:cs="Times New Roman"/>
          <w:iCs/>
          <w:sz w:val="28"/>
          <w:szCs w:val="28"/>
          <w:lang w:eastAsia="es-ES_tradnl"/>
        </w:rPr>
        <w:t>2 de agosto de 2023</w:t>
      </w:r>
      <w:r w:rsidRPr="00D93A8A">
        <w:rPr>
          <w:rFonts w:ascii="Times New Roman" w:eastAsia="Times New Roman" w:hAnsi="Times New Roman" w:cs="Times New Roman"/>
          <w:iCs/>
          <w:sz w:val="28"/>
          <w:szCs w:val="28"/>
          <w:lang w:eastAsia="es-ES_tradnl"/>
        </w:rPr>
        <w:t>:</w:t>
      </w:r>
    </w:p>
    <w:p w:rsidR="00673952" w:rsidRPr="00D93A8A" w:rsidRDefault="00D93A8A" w:rsidP="00673952">
      <w:pPr>
        <w:rPr>
          <w:rFonts w:ascii="Times New Roman" w:eastAsia="Times New Roman" w:hAnsi="Times New Roman" w:cs="Times New Roman"/>
          <w:iCs/>
          <w:sz w:val="28"/>
          <w:szCs w:val="28"/>
          <w:lang w:eastAsia="es-ES_tradnl"/>
        </w:rPr>
      </w:pPr>
    </w:p>
    <w:p w:rsidR="00673952" w:rsidRPr="00D93A8A" w:rsidRDefault="00D93A8A" w:rsidP="002622BF">
      <w:pPr>
        <w:ind w:left="567" w:right="335"/>
        <w:jc w:val="center"/>
        <w:rPr>
          <w:rFonts w:ascii="Times New Roman" w:hAnsi="Times New Roman" w:cs="Times New Roman"/>
          <w:b/>
          <w:bCs/>
          <w:i/>
          <w:sz w:val="28"/>
          <w:szCs w:val="24"/>
        </w:rPr>
      </w:pPr>
      <w:r w:rsidRPr="00D93A8A">
        <w:rPr>
          <w:rFonts w:ascii="Times New Roman" w:hAnsi="Times New Roman" w:cs="Times New Roman"/>
          <w:i/>
          <w:sz w:val="28"/>
          <w:szCs w:val="24"/>
        </w:rPr>
        <w:t>“</w:t>
      </w:r>
      <w:r w:rsidRPr="00D93A8A">
        <w:rPr>
          <w:rFonts w:ascii="Times New Roman" w:hAnsi="Times New Roman" w:cs="Times New Roman"/>
          <w:b/>
          <w:bCs/>
          <w:i/>
          <w:sz w:val="28"/>
          <w:szCs w:val="24"/>
        </w:rPr>
        <w:t>LEY 2</w:t>
      </w:r>
      <w:r w:rsidRPr="00D93A8A">
        <w:rPr>
          <w:rFonts w:ascii="Times New Roman" w:hAnsi="Times New Roman" w:cs="Times New Roman"/>
          <w:b/>
          <w:bCs/>
          <w:i/>
          <w:sz w:val="28"/>
          <w:szCs w:val="24"/>
        </w:rPr>
        <w:t>313 DE 2023</w:t>
      </w:r>
    </w:p>
    <w:p w:rsidR="00673952" w:rsidRPr="00D93A8A" w:rsidRDefault="00D93A8A" w:rsidP="002622BF">
      <w:pPr>
        <w:ind w:left="567" w:right="335"/>
        <w:jc w:val="center"/>
        <w:rPr>
          <w:rFonts w:ascii="Times New Roman" w:hAnsi="Times New Roman" w:cs="Times New Roman"/>
          <w:i/>
          <w:sz w:val="28"/>
          <w:szCs w:val="24"/>
        </w:rPr>
      </w:pPr>
      <w:r w:rsidRPr="00D93A8A">
        <w:rPr>
          <w:rFonts w:ascii="Times New Roman" w:hAnsi="Times New Roman" w:cs="Times New Roman"/>
          <w:i/>
          <w:sz w:val="28"/>
          <w:szCs w:val="24"/>
        </w:rPr>
        <w:t>(</w:t>
      </w:r>
      <w:r w:rsidRPr="00D93A8A">
        <w:rPr>
          <w:rFonts w:ascii="Times New Roman" w:hAnsi="Times New Roman" w:cs="Times New Roman"/>
          <w:i/>
          <w:sz w:val="28"/>
          <w:szCs w:val="24"/>
        </w:rPr>
        <w:t>agosto2)</w:t>
      </w:r>
    </w:p>
    <w:p w:rsidR="00673952" w:rsidRPr="00D93A8A" w:rsidRDefault="00D93A8A" w:rsidP="002622BF">
      <w:pPr>
        <w:ind w:left="567" w:right="335"/>
        <w:jc w:val="center"/>
        <w:rPr>
          <w:rFonts w:ascii="Times New Roman" w:hAnsi="Times New Roman" w:cs="Times New Roman"/>
          <w:i/>
          <w:sz w:val="28"/>
          <w:szCs w:val="24"/>
        </w:rPr>
      </w:pPr>
    </w:p>
    <w:p w:rsidR="00673952" w:rsidRPr="00D93A8A" w:rsidRDefault="00D93A8A" w:rsidP="002622BF">
      <w:pPr>
        <w:ind w:left="567" w:right="335"/>
        <w:jc w:val="center"/>
        <w:rPr>
          <w:rFonts w:ascii="Times New Roman" w:hAnsi="Times New Roman" w:cs="Times New Roman"/>
          <w:i/>
          <w:sz w:val="28"/>
          <w:szCs w:val="24"/>
        </w:rPr>
      </w:pPr>
      <w:r w:rsidRPr="00D93A8A">
        <w:rPr>
          <w:rFonts w:ascii="Times New Roman" w:hAnsi="Times New Roman" w:cs="Times New Roman"/>
          <w:i/>
          <w:sz w:val="28"/>
          <w:szCs w:val="24"/>
        </w:rPr>
        <w:t>EL CONGRESO DE COLOMBIA</w:t>
      </w:r>
    </w:p>
    <w:p w:rsidR="00673952" w:rsidRPr="00D93A8A" w:rsidRDefault="00D93A8A" w:rsidP="002622BF">
      <w:pPr>
        <w:ind w:left="567" w:right="335"/>
        <w:rPr>
          <w:rFonts w:ascii="Times New Roman" w:hAnsi="Times New Roman" w:cs="Times New Roman"/>
          <w:i/>
          <w:sz w:val="28"/>
          <w:szCs w:val="24"/>
        </w:rPr>
      </w:pPr>
    </w:p>
    <w:p w:rsidR="003A0E96" w:rsidRPr="00D93A8A" w:rsidRDefault="00D93A8A" w:rsidP="002622BF">
      <w:pPr>
        <w:ind w:left="567" w:right="335"/>
        <w:rPr>
          <w:rFonts w:ascii="Times New Roman" w:hAnsi="Times New Roman" w:cs="Times New Roman"/>
          <w:i/>
          <w:sz w:val="28"/>
          <w:szCs w:val="24"/>
        </w:rPr>
      </w:pPr>
      <w:r w:rsidRPr="00D93A8A">
        <w:rPr>
          <w:rFonts w:ascii="Times New Roman" w:hAnsi="Times New Roman" w:cs="Times New Roman"/>
          <w:i/>
          <w:sz w:val="28"/>
          <w:szCs w:val="24"/>
        </w:rPr>
        <w:t>Visto el texto del “Protocolo de Enmienda del Acuerdo de Marrakech por el que se establece la OMC, mediante el</w:t>
      </w:r>
      <w:r w:rsidRPr="00D93A8A">
        <w:rPr>
          <w:rFonts w:ascii="Times New Roman" w:hAnsi="Times New Roman" w:cs="Times New Roman"/>
          <w:i/>
          <w:sz w:val="28"/>
          <w:szCs w:val="24"/>
        </w:rPr>
        <w:t xml:space="preserve"> cual se inserta el texto del Acuerdo sobre Subvenciones a la Pesca”, adoptado por el Consejo General de la Organización Mundial del Comercio En (sic) Ginebra, Suiza, el 17 de junio de 2022.</w:t>
      </w:r>
    </w:p>
    <w:p w:rsidR="003A0E96" w:rsidRPr="00D93A8A" w:rsidRDefault="00D93A8A" w:rsidP="002622BF">
      <w:pPr>
        <w:ind w:left="567" w:right="335"/>
        <w:rPr>
          <w:rFonts w:ascii="Times New Roman" w:hAnsi="Times New Roman" w:cs="Times New Roman"/>
          <w:i/>
          <w:sz w:val="28"/>
          <w:szCs w:val="24"/>
        </w:rPr>
      </w:pPr>
    </w:p>
    <w:p w:rsidR="003A0E96" w:rsidRPr="00D93A8A" w:rsidRDefault="00D93A8A" w:rsidP="002622BF">
      <w:pPr>
        <w:ind w:left="567" w:right="335"/>
        <w:rPr>
          <w:rFonts w:ascii="Times New Roman" w:hAnsi="Times New Roman" w:cs="Times New Roman"/>
          <w:i/>
          <w:sz w:val="28"/>
          <w:szCs w:val="24"/>
        </w:rPr>
      </w:pPr>
      <w:r w:rsidRPr="00D93A8A">
        <w:rPr>
          <w:rFonts w:ascii="Times New Roman" w:hAnsi="Times New Roman" w:cs="Times New Roman"/>
          <w:i/>
          <w:sz w:val="28"/>
          <w:szCs w:val="24"/>
        </w:rPr>
        <w:t>Se adjunta copia fiel y completa de la versión en español del te</w:t>
      </w:r>
      <w:r w:rsidRPr="00D93A8A">
        <w:rPr>
          <w:rFonts w:ascii="Times New Roman" w:hAnsi="Times New Roman" w:cs="Times New Roman"/>
          <w:i/>
          <w:sz w:val="28"/>
          <w:szCs w:val="24"/>
        </w:rPr>
        <w:t>xto del Tratado, certificado por el Coordinador del Grupo Interno de Trabajo de Tratados de la Dirección de Asuntos Jurídicos Internacionales del Ministerio de Relaciones Exteriores, documento que reposa en el archivo del Grupo Interno de Trabajo de Tratad</w:t>
      </w:r>
      <w:r w:rsidRPr="00D93A8A">
        <w:rPr>
          <w:rFonts w:ascii="Times New Roman" w:hAnsi="Times New Roman" w:cs="Times New Roman"/>
          <w:i/>
          <w:sz w:val="28"/>
          <w:szCs w:val="24"/>
        </w:rPr>
        <w:t>os de este Ministerio y que consta de cinco (5) folios.</w:t>
      </w:r>
    </w:p>
    <w:p w:rsidR="003A0E96" w:rsidRPr="00D93A8A" w:rsidRDefault="00D93A8A" w:rsidP="002622BF">
      <w:pPr>
        <w:ind w:left="567" w:right="335"/>
        <w:rPr>
          <w:rFonts w:ascii="Times New Roman" w:hAnsi="Times New Roman" w:cs="Times New Roman"/>
          <w:i/>
          <w:sz w:val="28"/>
          <w:szCs w:val="24"/>
        </w:rPr>
      </w:pPr>
    </w:p>
    <w:p w:rsidR="003A0E96" w:rsidRPr="00D93A8A" w:rsidRDefault="00D93A8A" w:rsidP="002622BF">
      <w:pPr>
        <w:ind w:left="567" w:right="335"/>
        <w:rPr>
          <w:rFonts w:ascii="Times New Roman" w:hAnsi="Times New Roman" w:cs="Times New Roman"/>
          <w:i/>
          <w:sz w:val="28"/>
          <w:szCs w:val="24"/>
        </w:rPr>
      </w:pPr>
      <w:r w:rsidRPr="00D93A8A">
        <w:rPr>
          <w:rFonts w:ascii="Times New Roman" w:hAnsi="Times New Roman" w:cs="Times New Roman"/>
          <w:i/>
          <w:sz w:val="28"/>
          <w:szCs w:val="24"/>
        </w:rPr>
        <w:t>El presente proyecto de ley consta de diecinueve (19) folios (…)</w:t>
      </w:r>
    </w:p>
    <w:p w:rsidR="007C1679" w:rsidRPr="00D93A8A" w:rsidRDefault="00D93A8A" w:rsidP="002622BF">
      <w:pPr>
        <w:ind w:left="567" w:right="335"/>
        <w:rPr>
          <w:rFonts w:ascii="Times New Roman" w:hAnsi="Times New Roman" w:cs="Times New Roman"/>
          <w:i/>
          <w:sz w:val="28"/>
          <w:szCs w:val="24"/>
        </w:rPr>
      </w:pPr>
    </w:p>
    <w:p w:rsidR="007C1679" w:rsidRPr="00D93A8A" w:rsidRDefault="00D93A8A" w:rsidP="00D04C5E">
      <w:pPr>
        <w:rPr>
          <w:rFonts w:ascii="Times New Roman" w:hAnsi="Times New Roman" w:cs="Times New Roman"/>
          <w:iCs/>
          <w:sz w:val="28"/>
          <w:szCs w:val="24"/>
        </w:rPr>
      </w:pPr>
    </w:p>
    <w:p w:rsidR="00071162" w:rsidRPr="00D93A8A" w:rsidRDefault="00D93A8A" w:rsidP="002622BF">
      <w:pPr>
        <w:ind w:left="567" w:right="335"/>
        <w:jc w:val="center"/>
        <w:rPr>
          <w:rFonts w:ascii="Times New Roman" w:hAnsi="Times New Roman" w:cs="Times New Roman"/>
          <w:i/>
          <w:sz w:val="28"/>
          <w:szCs w:val="24"/>
        </w:rPr>
      </w:pPr>
      <w:r w:rsidRPr="00D93A8A">
        <w:rPr>
          <w:rFonts w:ascii="Times New Roman" w:hAnsi="Times New Roman" w:cs="Times New Roman"/>
          <w:b/>
          <w:bCs/>
          <w:i/>
          <w:sz w:val="28"/>
          <w:szCs w:val="24"/>
        </w:rPr>
        <w:t>DECRETA:</w:t>
      </w:r>
    </w:p>
    <w:p w:rsidR="00071162" w:rsidRPr="00D93A8A" w:rsidRDefault="00D93A8A" w:rsidP="002622BF">
      <w:pPr>
        <w:ind w:left="567" w:right="335"/>
        <w:rPr>
          <w:rFonts w:ascii="Times New Roman" w:hAnsi="Times New Roman" w:cs="Times New Roman"/>
          <w:i/>
          <w:sz w:val="28"/>
          <w:szCs w:val="24"/>
        </w:rPr>
      </w:pPr>
      <w:bookmarkStart w:id="2" w:name="ver_30284036"/>
      <w:bookmarkEnd w:id="2"/>
    </w:p>
    <w:p w:rsidR="003A0E96" w:rsidRPr="00D93A8A" w:rsidRDefault="00D93A8A" w:rsidP="002622BF">
      <w:pPr>
        <w:ind w:left="567" w:right="335"/>
        <w:rPr>
          <w:rFonts w:ascii="Times New Roman" w:hAnsi="Times New Roman" w:cs="Times New Roman"/>
          <w:i/>
          <w:sz w:val="28"/>
          <w:szCs w:val="24"/>
        </w:rPr>
      </w:pPr>
      <w:bookmarkStart w:id="3" w:name="1A"/>
      <w:r w:rsidRPr="00D93A8A">
        <w:rPr>
          <w:rFonts w:ascii="Times New Roman" w:hAnsi="Times New Roman" w:cs="Times New Roman"/>
          <w:b/>
          <w:bCs/>
          <w:i/>
          <w:sz w:val="28"/>
          <w:szCs w:val="24"/>
        </w:rPr>
        <w:t>ARTÍCULO PRIMERO</w:t>
      </w:r>
      <w:r w:rsidRPr="00D93A8A">
        <w:rPr>
          <w:rFonts w:ascii="Times New Roman" w:hAnsi="Times New Roman" w:cs="Times New Roman"/>
          <w:i/>
          <w:sz w:val="28"/>
          <w:szCs w:val="24"/>
        </w:rPr>
        <w:t>.</w:t>
      </w:r>
      <w:bookmarkEnd w:id="3"/>
      <w:r w:rsidRPr="00D93A8A">
        <w:rPr>
          <w:rFonts w:ascii="Times New Roman" w:hAnsi="Times New Roman" w:cs="Times New Roman"/>
          <w:i/>
          <w:sz w:val="28"/>
          <w:szCs w:val="24"/>
        </w:rPr>
        <w:t xml:space="preserve"> Apruébese el «Protocolo de Enmienda del Acuerdo de Marrakech por el que se Establece la OMC, mediante el</w:t>
      </w:r>
      <w:r w:rsidRPr="00D93A8A">
        <w:rPr>
          <w:rFonts w:ascii="Times New Roman" w:hAnsi="Times New Roman" w:cs="Times New Roman"/>
          <w:i/>
          <w:sz w:val="28"/>
          <w:szCs w:val="24"/>
        </w:rPr>
        <w:t xml:space="preserve"> cual se inserta el texto del Acuerdo sobre Subvenciones a la Pesca», Adoptado por el Consejo General de la Organización Mundial del Comercio en Ginebra, Suiza, el 17 de junio de 2022.</w:t>
      </w:r>
    </w:p>
    <w:p w:rsidR="003A0E96" w:rsidRPr="00D93A8A" w:rsidRDefault="00D93A8A" w:rsidP="002622BF">
      <w:pPr>
        <w:ind w:left="567" w:right="335"/>
        <w:rPr>
          <w:rFonts w:ascii="Times New Roman" w:hAnsi="Times New Roman" w:cs="Times New Roman"/>
          <w:i/>
          <w:sz w:val="28"/>
          <w:szCs w:val="24"/>
        </w:rPr>
      </w:pPr>
    </w:p>
    <w:p w:rsidR="003A0E96" w:rsidRPr="00D93A8A" w:rsidRDefault="00D93A8A" w:rsidP="002622BF">
      <w:pPr>
        <w:ind w:left="567" w:right="335"/>
        <w:rPr>
          <w:rFonts w:ascii="Times New Roman" w:hAnsi="Times New Roman" w:cs="Times New Roman"/>
          <w:i/>
          <w:sz w:val="28"/>
          <w:szCs w:val="24"/>
        </w:rPr>
      </w:pPr>
      <w:bookmarkStart w:id="4" w:name="2A"/>
      <w:r w:rsidRPr="00D93A8A">
        <w:rPr>
          <w:rFonts w:ascii="Times New Roman" w:hAnsi="Times New Roman" w:cs="Times New Roman"/>
          <w:b/>
          <w:bCs/>
          <w:i/>
          <w:sz w:val="28"/>
          <w:szCs w:val="24"/>
        </w:rPr>
        <w:t>ARTÍCULO SEGUNDO.</w:t>
      </w:r>
      <w:bookmarkEnd w:id="4"/>
      <w:r w:rsidRPr="00D93A8A">
        <w:rPr>
          <w:rFonts w:ascii="Times New Roman" w:hAnsi="Times New Roman" w:cs="Times New Roman"/>
          <w:i/>
          <w:sz w:val="28"/>
          <w:szCs w:val="24"/>
        </w:rPr>
        <w:t xml:space="preserve"> De conformidad con lo dispuesto en el artículo 1o de</w:t>
      </w:r>
      <w:r w:rsidRPr="00D93A8A">
        <w:rPr>
          <w:rFonts w:ascii="Times New Roman" w:hAnsi="Times New Roman" w:cs="Times New Roman"/>
          <w:i/>
          <w:sz w:val="28"/>
          <w:szCs w:val="24"/>
        </w:rPr>
        <w:t xml:space="preserve"> la Ley 7 de 1944 el «Protocolo de Enmienda del Acuerdo de Marrakech por el que se Establece la OMC, mediante el cual se inserta el texto del Acuerdo sobre Subvenciones a la Pesca», Adoptado por el Consejo General de la Organización Mundial del Comercio en</w:t>
      </w:r>
      <w:r w:rsidRPr="00D93A8A">
        <w:rPr>
          <w:rFonts w:ascii="Times New Roman" w:hAnsi="Times New Roman" w:cs="Times New Roman"/>
          <w:i/>
          <w:sz w:val="28"/>
          <w:szCs w:val="24"/>
        </w:rPr>
        <w:t xml:space="preserve"> Ginebra, Suiza, el 17 de junio de 2022, que por el artículo primero de esta ley se aprueba, obligará a la República de Colombia a partir de la fecha en que se perfeccione el vínculo internacional respecto del mismo.</w:t>
      </w:r>
    </w:p>
    <w:p w:rsidR="003A0E96" w:rsidRPr="00D93A8A" w:rsidRDefault="00D93A8A" w:rsidP="002622BF">
      <w:pPr>
        <w:ind w:left="567" w:right="335"/>
        <w:rPr>
          <w:rFonts w:ascii="Times New Roman" w:hAnsi="Times New Roman" w:cs="Times New Roman"/>
          <w:i/>
          <w:sz w:val="28"/>
          <w:szCs w:val="24"/>
        </w:rPr>
      </w:pPr>
      <w:bookmarkStart w:id="5" w:name="3A"/>
    </w:p>
    <w:p w:rsidR="00DA6350" w:rsidRPr="00D93A8A" w:rsidRDefault="00D93A8A" w:rsidP="002622BF">
      <w:pPr>
        <w:ind w:left="567" w:right="335"/>
        <w:rPr>
          <w:rFonts w:ascii="Times New Roman" w:hAnsi="Times New Roman" w:cs="Times New Roman"/>
          <w:i/>
          <w:sz w:val="28"/>
          <w:szCs w:val="24"/>
        </w:rPr>
      </w:pPr>
      <w:r w:rsidRPr="00D93A8A">
        <w:rPr>
          <w:rFonts w:ascii="Times New Roman" w:hAnsi="Times New Roman" w:cs="Times New Roman"/>
          <w:b/>
          <w:bCs/>
          <w:i/>
          <w:sz w:val="28"/>
          <w:szCs w:val="24"/>
        </w:rPr>
        <w:t>ARTÍCULO TERCERO.</w:t>
      </w:r>
      <w:bookmarkEnd w:id="5"/>
      <w:r w:rsidRPr="00D93A8A">
        <w:rPr>
          <w:rFonts w:ascii="Times New Roman" w:hAnsi="Times New Roman" w:cs="Times New Roman"/>
          <w:i/>
          <w:sz w:val="28"/>
          <w:szCs w:val="24"/>
        </w:rPr>
        <w:t xml:space="preserve"> La presente Ley rige</w:t>
      </w:r>
      <w:r w:rsidRPr="00D93A8A">
        <w:rPr>
          <w:rFonts w:ascii="Times New Roman" w:hAnsi="Times New Roman" w:cs="Times New Roman"/>
          <w:i/>
          <w:sz w:val="28"/>
          <w:szCs w:val="24"/>
        </w:rPr>
        <w:t xml:space="preserve"> a partir de la fecha de su publicación.</w:t>
      </w:r>
      <w:r w:rsidRPr="00D93A8A">
        <w:rPr>
          <w:rFonts w:ascii="Times New Roman" w:hAnsi="Times New Roman" w:cs="Times New Roman"/>
          <w:i/>
          <w:sz w:val="28"/>
          <w:szCs w:val="24"/>
        </w:rPr>
        <w:t>”</w:t>
      </w:r>
    </w:p>
    <w:p w:rsidR="004F0C58" w:rsidRPr="00D93A8A" w:rsidRDefault="00D93A8A" w:rsidP="0041119E">
      <w:pPr>
        <w:rPr>
          <w:rFonts w:ascii="Times New Roman" w:hAnsi="Times New Roman" w:cs="Times New Roman"/>
          <w:iCs/>
          <w:sz w:val="28"/>
          <w:szCs w:val="28"/>
        </w:rPr>
      </w:pPr>
    </w:p>
    <w:p w:rsidR="00DE776D" w:rsidRPr="00D93A8A" w:rsidRDefault="00D93A8A" w:rsidP="00DE776D">
      <w:pPr>
        <w:pStyle w:val="Prrafodelista"/>
        <w:tabs>
          <w:tab w:val="left" w:pos="426"/>
        </w:tabs>
        <w:ind w:left="0" w:right="45"/>
        <w:rPr>
          <w:rFonts w:ascii="Times New Roman" w:eastAsia="Calibri" w:hAnsi="Times New Roman" w:cs="Times New Roman"/>
          <w:b/>
          <w:sz w:val="28"/>
          <w:szCs w:val="28"/>
          <w:lang w:eastAsia="es-ES"/>
        </w:rPr>
      </w:pPr>
      <w:r w:rsidRPr="00D93A8A">
        <w:rPr>
          <w:rFonts w:ascii="Times New Roman" w:eastAsia="Calibri" w:hAnsi="Times New Roman" w:cs="Times New Roman"/>
          <w:b/>
          <w:sz w:val="28"/>
          <w:szCs w:val="28"/>
          <w:lang w:eastAsia="es-ES"/>
        </w:rPr>
        <w:t>Las intervenciones</w:t>
      </w:r>
    </w:p>
    <w:p w:rsidR="00A5492F" w:rsidRPr="00D93A8A" w:rsidRDefault="00D93A8A" w:rsidP="00A5492F">
      <w:pPr>
        <w:rPr>
          <w:rFonts w:ascii="Times New Roman" w:hAnsi="Times New Roman" w:cs="Times New Roman"/>
          <w:iCs/>
          <w:sz w:val="28"/>
          <w:szCs w:val="28"/>
        </w:rPr>
      </w:pPr>
    </w:p>
    <w:p w:rsidR="00E830FD"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iCs/>
          <w:sz w:val="28"/>
          <w:szCs w:val="28"/>
        </w:rPr>
        <w:t xml:space="preserve">Durante el </w:t>
      </w:r>
      <w:r w:rsidRPr="00D93A8A">
        <w:rPr>
          <w:rFonts w:ascii="Times New Roman" w:hAnsi="Times New Roman" w:cs="Times New Roman"/>
          <w:iCs/>
          <w:sz w:val="28"/>
          <w:szCs w:val="28"/>
        </w:rPr>
        <w:t>presente trámite</w:t>
      </w:r>
      <w:r w:rsidRPr="00D93A8A">
        <w:rPr>
          <w:rFonts w:ascii="Times New Roman" w:hAnsi="Times New Roman" w:cs="Times New Roman"/>
          <w:iCs/>
          <w:sz w:val="28"/>
          <w:szCs w:val="28"/>
        </w:rPr>
        <w:t xml:space="preserve"> se recibieron ocho intervenciones. Salvo la intervención del ciudadano Harold Sua Montaña, en las intervenciones se defiende la constitucionalidad del ASP y de su ley aprobatoria. Los argumentos expuestos por los intervinientes se sintetizan a continuació</w:t>
      </w:r>
      <w:r w:rsidRPr="00D93A8A">
        <w:rPr>
          <w:rFonts w:ascii="Times New Roman" w:hAnsi="Times New Roman" w:cs="Times New Roman"/>
          <w:iCs/>
          <w:sz w:val="28"/>
          <w:szCs w:val="28"/>
        </w:rPr>
        <w:t>n.</w:t>
      </w:r>
    </w:p>
    <w:p w:rsidR="00E830FD" w:rsidRPr="00D93A8A" w:rsidRDefault="00D93A8A" w:rsidP="00E830FD">
      <w:pPr>
        <w:pStyle w:val="Prrafodelista"/>
        <w:tabs>
          <w:tab w:val="left" w:pos="0"/>
        </w:tabs>
        <w:ind w:left="0"/>
        <w:rPr>
          <w:rFonts w:ascii="Times New Roman" w:hAnsi="Times New Roman" w:cs="Times New Roman"/>
          <w:sz w:val="28"/>
          <w:szCs w:val="28"/>
          <w:lang w:eastAsia="es-ES"/>
        </w:rPr>
      </w:pPr>
    </w:p>
    <w:p w:rsidR="006D64AE"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b/>
          <w:bCs/>
          <w:i/>
          <w:sz w:val="28"/>
          <w:szCs w:val="28"/>
        </w:rPr>
        <w:t xml:space="preserve">El Ministerio de </w:t>
      </w:r>
      <w:r w:rsidRPr="00D93A8A">
        <w:rPr>
          <w:rFonts w:ascii="Times New Roman" w:hAnsi="Times New Roman" w:cs="Times New Roman"/>
          <w:b/>
          <w:bCs/>
          <w:i/>
          <w:sz w:val="28"/>
          <w:szCs w:val="28"/>
        </w:rPr>
        <w:t xml:space="preserve">Comercio, </w:t>
      </w:r>
      <w:r w:rsidRPr="00D93A8A">
        <w:rPr>
          <w:rFonts w:ascii="Times New Roman" w:hAnsi="Times New Roman" w:cs="Times New Roman"/>
          <w:b/>
          <w:bCs/>
          <w:i/>
          <w:sz w:val="28"/>
          <w:szCs w:val="28"/>
        </w:rPr>
        <w:t>Industria y Turismo.</w:t>
      </w:r>
      <w:r w:rsidRPr="00D93A8A">
        <w:rPr>
          <w:rStyle w:val="Refdenotaalpie"/>
          <w:rFonts w:ascii="Times New Roman" w:hAnsi="Times New Roman" w:cs="Times New Roman"/>
          <w:b/>
          <w:bCs/>
          <w:i/>
          <w:sz w:val="28"/>
          <w:szCs w:val="28"/>
        </w:rPr>
        <w:footnoteReference w:id="10"/>
      </w:r>
      <w:r w:rsidRPr="00D93A8A">
        <w:rPr>
          <w:rFonts w:ascii="Times New Roman" w:hAnsi="Times New Roman" w:cs="Times New Roman"/>
          <w:b/>
          <w:bCs/>
          <w:i/>
          <w:sz w:val="28"/>
          <w:szCs w:val="28"/>
        </w:rPr>
        <w:t xml:space="preserve"> </w:t>
      </w:r>
      <w:r w:rsidRPr="00D93A8A">
        <w:rPr>
          <w:rFonts w:ascii="Times New Roman" w:hAnsi="Times New Roman" w:cs="Times New Roman"/>
          <w:iCs/>
          <w:sz w:val="28"/>
          <w:szCs w:val="28"/>
        </w:rPr>
        <w:t>Señala que, en el mundo, se calcula que los gobiernos gastan alrededor de USD</w:t>
      </w:r>
      <w:r w:rsidRPr="00D93A8A">
        <w:rPr>
          <w:rFonts w:ascii="Times New Roman" w:hAnsi="Times New Roman" w:cs="Times New Roman"/>
          <w:b/>
          <w:bCs/>
          <w:i/>
          <w:sz w:val="28"/>
          <w:szCs w:val="28"/>
        </w:rPr>
        <w:t xml:space="preserve"> </w:t>
      </w:r>
      <w:r w:rsidRPr="00D93A8A">
        <w:rPr>
          <w:rFonts w:ascii="Times New Roman" w:hAnsi="Times New Roman" w:cs="Times New Roman"/>
          <w:iCs/>
          <w:sz w:val="28"/>
          <w:szCs w:val="28"/>
        </w:rPr>
        <w:t>$35 mil millones en subsidios a la pesca, de los cuales aproximadamente USD $20 mil millones se destinan a subvenciones, para</w:t>
      </w:r>
      <w:r w:rsidRPr="00D93A8A">
        <w:rPr>
          <w:rFonts w:ascii="Times New Roman" w:hAnsi="Times New Roman" w:cs="Times New Roman"/>
          <w:iCs/>
          <w:sz w:val="28"/>
          <w:szCs w:val="28"/>
        </w:rPr>
        <w:t xml:space="preserve"> mejorar o aumentar la capacidad pesquera. Estos subsidios permiten incrementar la permanencia y la distancia en las actividades de pesca, por lo tanto, contribuyen a realizar prácticas que exceden los límites biológicos sustentables. Al respecto, advierte</w:t>
      </w:r>
      <w:r w:rsidRPr="00D93A8A">
        <w:rPr>
          <w:rFonts w:ascii="Times New Roman" w:hAnsi="Times New Roman" w:cs="Times New Roman"/>
          <w:iCs/>
          <w:sz w:val="28"/>
          <w:szCs w:val="28"/>
        </w:rPr>
        <w:t xml:space="preserve"> que, según la Organización de las Naciones Unidas para la Alimentación y la Agricultura (FAO), un tercio de todas las poblaciones de peces se explotan a niveles no sustentables y en otro 60% ya no hay manera de incrementar la pesca sin poner en riesgo la </w:t>
      </w:r>
      <w:r w:rsidRPr="00D93A8A">
        <w:rPr>
          <w:rFonts w:ascii="Times New Roman" w:hAnsi="Times New Roman" w:cs="Times New Roman"/>
          <w:iCs/>
          <w:sz w:val="28"/>
          <w:szCs w:val="28"/>
        </w:rPr>
        <w:t>sustentabilidad. De este modo, las subvenciones agravan y multiplican los efectos negativos de la sobrepesca.</w:t>
      </w:r>
    </w:p>
    <w:p w:rsidR="006D64AE" w:rsidRPr="00D93A8A" w:rsidRDefault="00D93A8A" w:rsidP="006D64AE">
      <w:pPr>
        <w:pStyle w:val="Prrafodelista"/>
        <w:rPr>
          <w:rFonts w:ascii="Times New Roman" w:hAnsi="Times New Roman" w:cs="Times New Roman"/>
          <w:iCs/>
          <w:sz w:val="28"/>
          <w:szCs w:val="28"/>
        </w:rPr>
      </w:pPr>
    </w:p>
    <w:p w:rsidR="006D64AE"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iCs/>
          <w:sz w:val="28"/>
          <w:szCs w:val="28"/>
        </w:rPr>
        <w:t xml:space="preserve">Bajo este escenario, señala que, para Colombia, firmar el tratado bajo estudio fue una cuestión de coherencia, al querer lograr un resultado con </w:t>
      </w:r>
      <w:r w:rsidRPr="00D93A8A">
        <w:rPr>
          <w:rFonts w:ascii="Times New Roman" w:hAnsi="Times New Roman" w:cs="Times New Roman"/>
          <w:iCs/>
          <w:sz w:val="28"/>
          <w:szCs w:val="28"/>
        </w:rPr>
        <w:t>respecto a los Objetivos de Desarrollo Sostenible (OSD), como forma de mitigar los efectos devastadores de las prácticas inadecuadas de pesca sobre los ecosistemas marinos. Además, fue el resultado del esfuerzo que el Gobierno ha emprendido, en cumplimient</w:t>
      </w:r>
      <w:r w:rsidRPr="00D93A8A">
        <w:rPr>
          <w:rFonts w:ascii="Times New Roman" w:hAnsi="Times New Roman" w:cs="Times New Roman"/>
          <w:iCs/>
          <w:sz w:val="28"/>
          <w:szCs w:val="28"/>
        </w:rPr>
        <w:t>o de los postulados constitucionales sobre la internacionalización de sus relaciones económicas, así como los lineamientos de política exterior y el plan estratégico del sector de relaciones exteriores.</w:t>
      </w:r>
    </w:p>
    <w:p w:rsidR="006D64AE" w:rsidRPr="00D93A8A" w:rsidRDefault="00D93A8A" w:rsidP="006D64AE">
      <w:pPr>
        <w:pStyle w:val="Prrafodelista"/>
        <w:rPr>
          <w:rFonts w:ascii="Times New Roman" w:hAnsi="Times New Roman" w:cs="Times New Roman"/>
          <w:iCs/>
          <w:sz w:val="28"/>
          <w:szCs w:val="28"/>
        </w:rPr>
      </w:pPr>
    </w:p>
    <w:p w:rsidR="006D64AE"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Para el ministerio, el ASP se traducirá en beneficio</w:t>
      </w:r>
      <w:r w:rsidRPr="00D93A8A">
        <w:rPr>
          <w:rFonts w:ascii="Times New Roman" w:hAnsi="Times New Roman" w:cs="Times New Roman"/>
          <w:iCs/>
          <w:sz w:val="28"/>
          <w:szCs w:val="28"/>
        </w:rPr>
        <w:t>s significativos para el país, pues le permite aprovechar su competitividad y condición como país con acceso a dos océanos, manteniendo la pesca artesanal y de pequeña escala de forma sostenible. Asimismo, advierte que el ASP y su ley aprobatoria no tienen</w:t>
      </w:r>
      <w:r w:rsidRPr="00D93A8A">
        <w:rPr>
          <w:rFonts w:ascii="Times New Roman" w:hAnsi="Times New Roman" w:cs="Times New Roman"/>
          <w:iCs/>
          <w:sz w:val="28"/>
          <w:szCs w:val="28"/>
        </w:rPr>
        <w:t xml:space="preserve"> vicios en su proceso de formación. En cuanto a su contenido, argumenta que ambas normas se ajustan a los fines y principios constitucionales. En concreto, destaca: (i) que con ellas se promueve la internacionalización de las relaciones económicas y comerc</w:t>
      </w:r>
      <w:r w:rsidRPr="00D93A8A">
        <w:rPr>
          <w:rFonts w:ascii="Times New Roman" w:hAnsi="Times New Roman" w:cs="Times New Roman"/>
          <w:iCs/>
          <w:sz w:val="28"/>
          <w:szCs w:val="28"/>
        </w:rPr>
        <w:t xml:space="preserve">iales del país; (ii) que ellas son una manifestación expresa de la soberanía nacional; y (iii) que con ellas se contribuye a materializar los principios de equidad, igualdad, reciprocidad y conveniencia nacional, en tanto se logra una alianza sin dejar de </w:t>
      </w:r>
      <w:r w:rsidRPr="00D93A8A">
        <w:rPr>
          <w:rFonts w:ascii="Times New Roman" w:hAnsi="Times New Roman" w:cs="Times New Roman"/>
          <w:iCs/>
          <w:sz w:val="28"/>
          <w:szCs w:val="28"/>
        </w:rPr>
        <w:t>reconocer las asimetrías entre Estados, las obligaciones  asumidas preservaban una mutua correspondencia y no traían consigo una condición desfavorable para ninguno de los miembros de la OMC, y era conveniente para Colombia, en la medida en que ayudaba a l</w:t>
      </w:r>
      <w:r w:rsidRPr="00D93A8A">
        <w:rPr>
          <w:rFonts w:ascii="Times New Roman" w:hAnsi="Times New Roman" w:cs="Times New Roman"/>
          <w:iCs/>
          <w:sz w:val="28"/>
          <w:szCs w:val="28"/>
        </w:rPr>
        <w:t>a sostenibilidad de los océanos; (iv) que ellas son idóneos para promover el fin esencial de impulsar la prosperidad general; y (v) que no se requería la consulta previa. Por lo tanto, solicita declarar la constitucionalidad del ASP y la exequibilidad de s</w:t>
      </w:r>
      <w:r w:rsidRPr="00D93A8A">
        <w:rPr>
          <w:rFonts w:ascii="Times New Roman" w:hAnsi="Times New Roman" w:cs="Times New Roman"/>
          <w:iCs/>
          <w:sz w:val="28"/>
          <w:szCs w:val="28"/>
        </w:rPr>
        <w:t xml:space="preserve">u ley aprobatoria. </w:t>
      </w:r>
    </w:p>
    <w:p w:rsidR="006D64AE" w:rsidRPr="00D93A8A" w:rsidRDefault="00D93A8A" w:rsidP="006D64AE">
      <w:pPr>
        <w:rPr>
          <w:rFonts w:ascii="Times New Roman" w:hAnsi="Times New Roman" w:cs="Times New Roman"/>
          <w:iCs/>
          <w:sz w:val="28"/>
          <w:szCs w:val="28"/>
        </w:rPr>
      </w:pPr>
    </w:p>
    <w:p w:rsidR="00507475" w:rsidRPr="00D93A8A" w:rsidRDefault="00D93A8A">
      <w:pPr>
        <w:pStyle w:val="Prrafodelista"/>
        <w:numPr>
          <w:ilvl w:val="0"/>
          <w:numId w:val="3"/>
        </w:numPr>
        <w:tabs>
          <w:tab w:val="left" w:pos="0"/>
        </w:tabs>
        <w:ind w:left="0" w:right="48" w:firstLine="0"/>
        <w:rPr>
          <w:rFonts w:ascii="Times New Roman" w:hAnsi="Times New Roman" w:cs="Times New Roman"/>
          <w:b/>
          <w:bCs/>
          <w:iCs/>
          <w:sz w:val="28"/>
          <w:szCs w:val="28"/>
        </w:rPr>
      </w:pPr>
      <w:r w:rsidRPr="00D93A8A">
        <w:rPr>
          <w:rFonts w:ascii="Times New Roman" w:hAnsi="Times New Roman" w:cs="Times New Roman"/>
          <w:b/>
          <w:bCs/>
          <w:i/>
          <w:iCs/>
          <w:sz w:val="28"/>
          <w:szCs w:val="28"/>
          <w:lang w:eastAsia="es-ES"/>
        </w:rPr>
        <w:t>La Academia Colombiana de Jurisprudencia.</w:t>
      </w:r>
      <w:r w:rsidRPr="00D93A8A">
        <w:rPr>
          <w:rStyle w:val="Refdenotaalpie"/>
          <w:rFonts w:ascii="Times New Roman" w:hAnsi="Times New Roman" w:cs="Times New Roman"/>
          <w:b/>
          <w:bCs/>
          <w:i/>
          <w:iCs/>
          <w:sz w:val="28"/>
          <w:szCs w:val="28"/>
          <w:lang w:eastAsia="es-ES"/>
        </w:rPr>
        <w:footnoteReference w:id="11"/>
      </w:r>
      <w:r w:rsidRPr="00D93A8A">
        <w:rPr>
          <w:rFonts w:ascii="Times New Roman" w:hAnsi="Times New Roman" w:cs="Times New Roman"/>
          <w:b/>
          <w:bCs/>
          <w:i/>
          <w:iCs/>
          <w:sz w:val="28"/>
          <w:szCs w:val="28"/>
          <w:lang w:eastAsia="es-ES"/>
        </w:rPr>
        <w:t xml:space="preserve"> </w:t>
      </w:r>
      <w:r w:rsidRPr="00D93A8A">
        <w:rPr>
          <w:rFonts w:ascii="Times New Roman" w:hAnsi="Times New Roman" w:cs="Times New Roman"/>
          <w:sz w:val="28"/>
          <w:szCs w:val="28"/>
          <w:lang w:eastAsia="es-ES"/>
        </w:rPr>
        <w:t>Indica que l</w:t>
      </w:r>
      <w:r w:rsidRPr="00D93A8A">
        <w:rPr>
          <w:rFonts w:ascii="Times New Roman" w:hAnsi="Times New Roman" w:cs="Times New Roman"/>
          <w:iCs/>
          <w:sz w:val="28"/>
          <w:szCs w:val="28"/>
        </w:rPr>
        <w:t xml:space="preserve">a Cancillería certificó la debida representación del país ante la OMC y el Congreso de la República cumplió con lo exigido en la Constitución al tramitar el proyecto de ley. Por </w:t>
      </w:r>
      <w:r w:rsidRPr="00D93A8A">
        <w:rPr>
          <w:rFonts w:ascii="Times New Roman" w:hAnsi="Times New Roman" w:cs="Times New Roman"/>
          <w:iCs/>
          <w:sz w:val="28"/>
          <w:szCs w:val="28"/>
        </w:rPr>
        <w:t>otro lado, advierte que el ASP tiene el propósito de promover la sostenibilidad ambiental y salvaguardar los ecosistemas marinos, mediante las restricciones a las subvenciones a la pesca ilegal, no declarada y no reglamentada; la pesca de poblaciones sobre</w:t>
      </w:r>
      <w:r w:rsidRPr="00D93A8A">
        <w:rPr>
          <w:rFonts w:ascii="Times New Roman" w:hAnsi="Times New Roman" w:cs="Times New Roman"/>
          <w:iCs/>
          <w:sz w:val="28"/>
          <w:szCs w:val="28"/>
        </w:rPr>
        <w:t xml:space="preserve"> explotadas; así como aquella que tiene lugar en algunas zonas de alta mar. Estos objetivos se alinean con los propósitos generales de la OMC, de la cual Colombia es parte, pues lo que se pretende es establecer reglas internacionales que protejan y fomente</w:t>
      </w:r>
      <w:r w:rsidRPr="00D93A8A">
        <w:rPr>
          <w:rFonts w:ascii="Times New Roman" w:hAnsi="Times New Roman" w:cs="Times New Roman"/>
          <w:iCs/>
          <w:sz w:val="28"/>
          <w:szCs w:val="28"/>
        </w:rPr>
        <w:t>n los intercambios comerciales internacionales en condiciones de igualdad y reciprocidad entre los Estados partes, en un marco más eficiente y transparente, y promuevan el desarrollo humano y sostenible. Desde la perspectiva constitucional, argumenta que l</w:t>
      </w:r>
      <w:r w:rsidRPr="00D93A8A">
        <w:rPr>
          <w:rFonts w:ascii="Times New Roman" w:hAnsi="Times New Roman" w:cs="Times New Roman"/>
          <w:iCs/>
          <w:sz w:val="28"/>
          <w:szCs w:val="28"/>
        </w:rPr>
        <w:t>a aprobación de estas normas es acorde con los artículos 9°, 79, 80</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 xml:space="preserve">226 y 227 de la Constitución. </w:t>
      </w:r>
    </w:p>
    <w:p w:rsidR="006D64AE" w:rsidRPr="00D93A8A" w:rsidRDefault="00D93A8A" w:rsidP="006D64AE">
      <w:pPr>
        <w:pStyle w:val="Prrafodelista"/>
        <w:rPr>
          <w:rFonts w:ascii="Times New Roman" w:hAnsi="Times New Roman" w:cs="Times New Roman"/>
          <w:sz w:val="28"/>
          <w:szCs w:val="28"/>
          <w:lang w:eastAsia="es-ES"/>
        </w:rPr>
      </w:pPr>
    </w:p>
    <w:p w:rsidR="006D64AE"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b/>
          <w:bCs/>
          <w:i/>
          <w:iCs/>
          <w:sz w:val="28"/>
          <w:szCs w:val="28"/>
          <w:lang w:eastAsia="es-ES"/>
        </w:rPr>
        <w:t>El ciudadano Harold Sua Montaña.</w:t>
      </w:r>
      <w:r w:rsidRPr="00D93A8A">
        <w:rPr>
          <w:rFonts w:ascii="Times New Roman" w:hAnsi="Times New Roman" w:cs="Times New Roman"/>
          <w:b/>
          <w:bCs/>
          <w:i/>
          <w:iCs/>
          <w:sz w:val="28"/>
          <w:szCs w:val="28"/>
          <w:lang w:eastAsia="es-ES"/>
        </w:rPr>
        <w:t xml:space="preserve"> </w:t>
      </w:r>
      <w:r w:rsidRPr="00D93A8A">
        <w:rPr>
          <w:rFonts w:ascii="Times New Roman" w:hAnsi="Times New Roman" w:cs="Times New Roman"/>
          <w:sz w:val="28"/>
          <w:szCs w:val="28"/>
          <w:lang w:eastAsia="es-ES"/>
        </w:rPr>
        <w:t>Pone de presente que en el proceso de formación de la ley no se hizo un análisis del impacto fiscal que tendría el tratado</w:t>
      </w:r>
      <w:r w:rsidRPr="00D93A8A">
        <w:rPr>
          <w:rFonts w:ascii="Times New Roman" w:hAnsi="Times New Roman" w:cs="Times New Roman"/>
          <w:sz w:val="28"/>
          <w:szCs w:val="28"/>
          <w:lang w:eastAsia="es-ES"/>
        </w:rPr>
        <w:t>, como a su juicio debía hacerse, por lo cual solicita que se declare su inexequibilidad.</w:t>
      </w:r>
    </w:p>
    <w:p w:rsidR="006D64AE" w:rsidRPr="00D93A8A" w:rsidRDefault="00D93A8A" w:rsidP="006D64AE">
      <w:pPr>
        <w:pStyle w:val="Prrafodelista"/>
        <w:tabs>
          <w:tab w:val="left" w:pos="0"/>
        </w:tabs>
        <w:ind w:left="0"/>
        <w:rPr>
          <w:rFonts w:ascii="Times New Roman" w:hAnsi="Times New Roman" w:cs="Times New Roman"/>
          <w:sz w:val="28"/>
          <w:szCs w:val="28"/>
          <w:lang w:eastAsia="es-ES"/>
        </w:rPr>
      </w:pPr>
    </w:p>
    <w:p w:rsidR="00F024A8"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b/>
          <w:bCs/>
          <w:i/>
          <w:sz w:val="28"/>
          <w:szCs w:val="28"/>
        </w:rPr>
        <w:t>La Dirección General Marítima.</w:t>
      </w:r>
      <w:r w:rsidRPr="00D93A8A">
        <w:rPr>
          <w:rStyle w:val="Refdenotaalpie"/>
          <w:rFonts w:ascii="Times New Roman" w:hAnsi="Times New Roman" w:cs="Times New Roman"/>
          <w:b/>
          <w:bCs/>
          <w:i/>
          <w:sz w:val="28"/>
          <w:szCs w:val="28"/>
        </w:rPr>
        <w:footnoteReference w:id="12"/>
      </w:r>
      <w:r w:rsidRPr="00D93A8A">
        <w:rPr>
          <w:rFonts w:ascii="Times New Roman" w:hAnsi="Times New Roman" w:cs="Times New Roman"/>
          <w:b/>
          <w:bCs/>
          <w:i/>
          <w:sz w:val="28"/>
          <w:szCs w:val="28"/>
        </w:rPr>
        <w:t xml:space="preserve"> </w:t>
      </w:r>
      <w:r w:rsidRPr="00D93A8A">
        <w:rPr>
          <w:rFonts w:ascii="Times New Roman" w:hAnsi="Times New Roman" w:cs="Times New Roman"/>
          <w:iCs/>
          <w:sz w:val="28"/>
          <w:szCs w:val="28"/>
        </w:rPr>
        <w:t>Señala que participó en el proceso de aprobación de la ley, en el cual rindió concepto favorable a la aprobación del ASP. A su juicio</w:t>
      </w:r>
      <w:r w:rsidRPr="00D93A8A">
        <w:rPr>
          <w:rFonts w:ascii="Times New Roman" w:hAnsi="Times New Roman" w:cs="Times New Roman"/>
          <w:iCs/>
          <w:sz w:val="28"/>
          <w:szCs w:val="28"/>
        </w:rPr>
        <w:t>, este instrumento responde de manera adecuada a una preocupación global sobre el fenómeno de la pesca ilegal no declarara y no reglamentada, el cual puede tener repercusiones directas en las aguas territoriales colombianas. De otra parte, realza que la ap</w:t>
      </w:r>
      <w:r w:rsidRPr="00D93A8A">
        <w:rPr>
          <w:rFonts w:ascii="Times New Roman" w:hAnsi="Times New Roman" w:cs="Times New Roman"/>
          <w:iCs/>
          <w:sz w:val="28"/>
          <w:szCs w:val="28"/>
        </w:rPr>
        <w:t>robación de este tratado no sólo representa un compromiso en la lucha contra la pesca ilegal, no declarada y no reglamentada,  sino también implica una mayor coherencia y eficacia en la regulación y control de las actividades pesqueras en las aguas colombi</w:t>
      </w:r>
      <w:r w:rsidRPr="00D93A8A">
        <w:rPr>
          <w:rFonts w:ascii="Times New Roman" w:hAnsi="Times New Roman" w:cs="Times New Roman"/>
          <w:iCs/>
          <w:sz w:val="28"/>
          <w:szCs w:val="28"/>
        </w:rPr>
        <w:t>anas.</w:t>
      </w:r>
    </w:p>
    <w:p w:rsidR="006D64AE" w:rsidRPr="00D93A8A" w:rsidRDefault="00D93A8A" w:rsidP="006D64AE">
      <w:pPr>
        <w:pStyle w:val="Prrafodelista"/>
        <w:tabs>
          <w:tab w:val="left" w:pos="0"/>
        </w:tabs>
        <w:ind w:left="0"/>
        <w:rPr>
          <w:rFonts w:ascii="Times New Roman" w:hAnsi="Times New Roman" w:cs="Times New Roman"/>
          <w:sz w:val="28"/>
          <w:szCs w:val="28"/>
          <w:lang w:eastAsia="es-ES"/>
        </w:rPr>
      </w:pPr>
    </w:p>
    <w:p w:rsidR="00507475"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b/>
          <w:bCs/>
          <w:i/>
          <w:iCs/>
          <w:sz w:val="28"/>
          <w:szCs w:val="28"/>
          <w:lang w:eastAsia="es-ES"/>
        </w:rPr>
        <w:t>La Universidad Pontificia Bolivariana.</w:t>
      </w:r>
      <w:r w:rsidRPr="00D93A8A">
        <w:rPr>
          <w:rStyle w:val="Refdenotaalpie"/>
          <w:rFonts w:ascii="Times New Roman" w:hAnsi="Times New Roman" w:cs="Times New Roman"/>
          <w:b/>
          <w:bCs/>
          <w:i/>
          <w:iCs/>
          <w:sz w:val="28"/>
          <w:szCs w:val="28"/>
          <w:lang w:eastAsia="es-ES"/>
        </w:rPr>
        <w:footnoteReference w:id="13"/>
      </w:r>
      <w:r w:rsidRPr="00D93A8A">
        <w:rPr>
          <w:rFonts w:ascii="Times New Roman" w:hAnsi="Times New Roman" w:cs="Times New Roman"/>
          <w:b/>
          <w:bCs/>
          <w:i/>
          <w:iCs/>
          <w:sz w:val="28"/>
          <w:szCs w:val="28"/>
          <w:lang w:eastAsia="es-ES"/>
        </w:rPr>
        <w:t xml:space="preserve"> </w:t>
      </w:r>
      <w:r w:rsidRPr="00D93A8A">
        <w:rPr>
          <w:rFonts w:ascii="Times New Roman" w:hAnsi="Times New Roman" w:cs="Times New Roman"/>
          <w:sz w:val="28"/>
          <w:szCs w:val="28"/>
          <w:lang w:eastAsia="es-ES"/>
        </w:rPr>
        <w:t xml:space="preserve">Luego de </w:t>
      </w:r>
      <w:r w:rsidRPr="00D93A8A">
        <w:rPr>
          <w:rFonts w:ascii="Times New Roman" w:hAnsi="Times New Roman" w:cs="Times New Roman"/>
          <w:iCs/>
          <w:sz w:val="28"/>
          <w:szCs w:val="28"/>
        </w:rPr>
        <w:t xml:space="preserve">describir las fases previa gubernamental y la legislativa, la universidad concluye que la ley  cumple con todos los requisitos formales de constitucionalidad. En cuanto al análisis material, advierte que las normas </w:t>
      </w:r>
      <w:r w:rsidRPr="00D93A8A">
        <w:rPr>
          <w:rFonts w:ascii="Times New Roman" w:hAnsi="Times New Roman" w:cs="Times New Roman"/>
          <w:i/>
          <w:sz w:val="28"/>
          <w:szCs w:val="28"/>
        </w:rPr>
        <w:t xml:space="preserve">sub examine </w:t>
      </w:r>
      <w:r w:rsidRPr="00D93A8A">
        <w:rPr>
          <w:rFonts w:ascii="Times New Roman" w:hAnsi="Times New Roman" w:cs="Times New Roman"/>
          <w:iCs/>
          <w:sz w:val="28"/>
          <w:szCs w:val="28"/>
        </w:rPr>
        <w:t>persiguen una finalidad const</w:t>
      </w:r>
      <w:r w:rsidRPr="00D93A8A">
        <w:rPr>
          <w:rFonts w:ascii="Times New Roman" w:hAnsi="Times New Roman" w:cs="Times New Roman"/>
          <w:iCs/>
          <w:sz w:val="28"/>
          <w:szCs w:val="28"/>
        </w:rPr>
        <w:t>itucionalmente importante, como es la protección del medio ambiente y de la fauna marina. Estas normas responden de forma pertinente y coherente a los principios de equidad, igualdad, reciprocidad y conveniencia nacional. En esencia, no imponen cargas econ</w:t>
      </w:r>
      <w:r w:rsidRPr="00D93A8A">
        <w:rPr>
          <w:rFonts w:ascii="Times New Roman" w:hAnsi="Times New Roman" w:cs="Times New Roman"/>
          <w:iCs/>
          <w:sz w:val="28"/>
          <w:szCs w:val="28"/>
        </w:rPr>
        <w:t xml:space="preserve">ómicas o regulatorias desorbitantes, las obligaciones previstas son multilaterales. Por último destaca que estas normas son armónicas con lo previsto en el eje del Plan Nacional de Desarrollo 2022-2026 denominado </w:t>
      </w:r>
      <w:r w:rsidRPr="00D93A8A">
        <w:rPr>
          <w:rFonts w:ascii="Times New Roman" w:hAnsi="Times New Roman" w:cs="Times New Roman"/>
          <w:i/>
          <w:sz w:val="28"/>
          <w:szCs w:val="28"/>
        </w:rPr>
        <w:t xml:space="preserve">“Ordenamiento del territorio alrededor del </w:t>
      </w:r>
      <w:r w:rsidRPr="00D93A8A">
        <w:rPr>
          <w:rFonts w:ascii="Times New Roman" w:hAnsi="Times New Roman" w:cs="Times New Roman"/>
          <w:i/>
          <w:sz w:val="28"/>
          <w:szCs w:val="28"/>
        </w:rPr>
        <w:t xml:space="preserve">agua.” </w:t>
      </w:r>
    </w:p>
    <w:p w:rsidR="006D64AE" w:rsidRPr="00D93A8A" w:rsidRDefault="00D93A8A" w:rsidP="006D64AE">
      <w:pPr>
        <w:pStyle w:val="Prrafodelista"/>
        <w:tabs>
          <w:tab w:val="left" w:pos="0"/>
        </w:tabs>
        <w:ind w:left="0"/>
        <w:rPr>
          <w:rFonts w:ascii="Times New Roman" w:hAnsi="Times New Roman" w:cs="Times New Roman"/>
          <w:sz w:val="28"/>
          <w:szCs w:val="28"/>
          <w:lang w:eastAsia="es-ES"/>
        </w:rPr>
      </w:pPr>
    </w:p>
    <w:p w:rsidR="006D64AE"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b/>
          <w:bCs/>
          <w:i/>
          <w:iCs/>
          <w:sz w:val="28"/>
          <w:szCs w:val="28"/>
          <w:lang w:eastAsia="es-ES"/>
        </w:rPr>
        <w:t>La Universidad Santo Tomás.</w:t>
      </w:r>
      <w:r w:rsidRPr="00D93A8A">
        <w:rPr>
          <w:rStyle w:val="Refdenotaalpie"/>
          <w:rFonts w:ascii="Times New Roman" w:hAnsi="Times New Roman" w:cs="Times New Roman"/>
          <w:b/>
          <w:bCs/>
          <w:i/>
          <w:iCs/>
          <w:sz w:val="28"/>
          <w:szCs w:val="28"/>
          <w:lang w:eastAsia="es-ES"/>
        </w:rPr>
        <w:footnoteReference w:id="14"/>
      </w:r>
      <w:r w:rsidRPr="00D93A8A">
        <w:rPr>
          <w:rFonts w:ascii="Times New Roman" w:hAnsi="Times New Roman" w:cs="Times New Roman"/>
          <w:b/>
          <w:bCs/>
          <w:i/>
          <w:iCs/>
          <w:sz w:val="28"/>
          <w:szCs w:val="28"/>
          <w:lang w:eastAsia="es-ES"/>
        </w:rPr>
        <w:t xml:space="preserve"> </w:t>
      </w:r>
      <w:r w:rsidRPr="00D93A8A">
        <w:rPr>
          <w:rFonts w:ascii="Times New Roman" w:hAnsi="Times New Roman" w:cs="Times New Roman"/>
          <w:sz w:val="28"/>
          <w:szCs w:val="28"/>
          <w:lang w:eastAsia="es-ES"/>
        </w:rPr>
        <w:t>Tras analizar el proceso de formación de la ley, la universidad concluye que se cumplen todos los requisitos previstos para ello. Al no encontrar en el contenido de las dos normas bajo revisión nada que sea incompatibl</w:t>
      </w:r>
      <w:r w:rsidRPr="00D93A8A">
        <w:rPr>
          <w:rFonts w:ascii="Times New Roman" w:hAnsi="Times New Roman" w:cs="Times New Roman"/>
          <w:sz w:val="28"/>
          <w:szCs w:val="28"/>
          <w:lang w:eastAsia="es-ES"/>
        </w:rPr>
        <w:t>e con la Constitución, solicita que así lo declare esta Corte.</w:t>
      </w:r>
    </w:p>
    <w:p w:rsidR="00F024A8"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b/>
          <w:bCs/>
          <w:i/>
          <w:sz w:val="28"/>
          <w:szCs w:val="28"/>
        </w:rPr>
        <w:t>El Ministerio de Relaciones Exteriores.</w:t>
      </w:r>
      <w:r w:rsidRPr="00D93A8A">
        <w:rPr>
          <w:rStyle w:val="Refdenotaalpie"/>
          <w:rFonts w:ascii="Times New Roman" w:hAnsi="Times New Roman" w:cs="Times New Roman"/>
          <w:b/>
          <w:bCs/>
          <w:i/>
          <w:sz w:val="28"/>
          <w:szCs w:val="28"/>
        </w:rPr>
        <w:footnoteReference w:id="15"/>
      </w:r>
      <w:r w:rsidRPr="00D93A8A">
        <w:rPr>
          <w:rFonts w:ascii="Times New Roman" w:hAnsi="Times New Roman" w:cs="Times New Roman"/>
          <w:b/>
          <w:bCs/>
          <w:i/>
          <w:sz w:val="28"/>
          <w:szCs w:val="28"/>
        </w:rPr>
        <w:t xml:space="preserve"> </w:t>
      </w:r>
      <w:r w:rsidRPr="00D93A8A">
        <w:rPr>
          <w:rFonts w:ascii="Times New Roman" w:hAnsi="Times New Roman" w:cs="Times New Roman"/>
          <w:iCs/>
          <w:sz w:val="28"/>
          <w:szCs w:val="28"/>
        </w:rPr>
        <w:t xml:space="preserve">Destaca que las normas </w:t>
      </w:r>
      <w:r w:rsidRPr="00D93A8A">
        <w:rPr>
          <w:rFonts w:ascii="Times New Roman" w:hAnsi="Times New Roman" w:cs="Times New Roman"/>
          <w:i/>
          <w:sz w:val="28"/>
          <w:szCs w:val="28"/>
        </w:rPr>
        <w:t xml:space="preserve">sub judice </w:t>
      </w:r>
      <w:r w:rsidRPr="00D93A8A">
        <w:rPr>
          <w:rFonts w:ascii="Times New Roman" w:hAnsi="Times New Roman" w:cs="Times New Roman"/>
          <w:iCs/>
          <w:sz w:val="28"/>
          <w:szCs w:val="28"/>
        </w:rPr>
        <w:t>son compatibles con la Constitución. Para soportar su dicho describe cómo ellas cumplen con todos los requisitos forma</w:t>
      </w:r>
      <w:r w:rsidRPr="00D93A8A">
        <w:rPr>
          <w:rFonts w:ascii="Times New Roman" w:hAnsi="Times New Roman" w:cs="Times New Roman"/>
          <w:iCs/>
          <w:sz w:val="28"/>
          <w:szCs w:val="28"/>
        </w:rPr>
        <w:t>les aplicables. Y, en cuanto atañe a su contenido, advierte que ellas cumplen con el mandato constitucional de promover la internacionalización de las relaciones económicas y comerciales, al buscar expandir los mercados y propender por el desarrollo económ</w:t>
      </w:r>
      <w:r w:rsidRPr="00D93A8A">
        <w:rPr>
          <w:rFonts w:ascii="Times New Roman" w:hAnsi="Times New Roman" w:cs="Times New Roman"/>
          <w:iCs/>
          <w:sz w:val="28"/>
          <w:szCs w:val="28"/>
        </w:rPr>
        <w:t>ico del país. El ASP se deriva del consentimiento de la República de Colombia y se aplica de manera recíproca y equitativa para todas las partes. Asimismo, respeta los derechos de los grupos étnicos y no genera una orden de gasto o un beneficio tributario.</w:t>
      </w:r>
      <w:r w:rsidRPr="00D93A8A">
        <w:rPr>
          <w:rFonts w:ascii="Times New Roman" w:hAnsi="Times New Roman" w:cs="Times New Roman"/>
          <w:iCs/>
          <w:sz w:val="28"/>
          <w:szCs w:val="28"/>
        </w:rPr>
        <w:t xml:space="preserve"> </w:t>
      </w:r>
    </w:p>
    <w:p w:rsidR="00F024A8" w:rsidRPr="00D93A8A" w:rsidRDefault="00D93A8A" w:rsidP="00F024A8">
      <w:pPr>
        <w:rPr>
          <w:rFonts w:ascii="Times New Roman" w:hAnsi="Times New Roman" w:cs="Times New Roman"/>
          <w:iCs/>
          <w:sz w:val="28"/>
          <w:szCs w:val="28"/>
        </w:rPr>
      </w:pPr>
    </w:p>
    <w:p w:rsidR="009D19DC"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b/>
          <w:bCs/>
          <w:i/>
          <w:sz w:val="28"/>
          <w:szCs w:val="28"/>
        </w:rPr>
        <w:t>El programa de ecosistemas de la Asociación Interamericana por la defensa del ambiente (AIDA).</w:t>
      </w:r>
      <w:r w:rsidRPr="00D93A8A">
        <w:rPr>
          <w:rStyle w:val="Refdenotaalpie"/>
          <w:rFonts w:ascii="Times New Roman" w:hAnsi="Times New Roman" w:cs="Times New Roman"/>
          <w:b/>
          <w:bCs/>
          <w:i/>
          <w:sz w:val="28"/>
          <w:szCs w:val="28"/>
        </w:rPr>
        <w:footnoteReference w:id="16"/>
      </w:r>
      <w:r w:rsidRPr="00D93A8A">
        <w:rPr>
          <w:rFonts w:ascii="Times New Roman" w:hAnsi="Times New Roman" w:cs="Times New Roman"/>
          <w:b/>
          <w:bCs/>
          <w:i/>
          <w:sz w:val="28"/>
          <w:szCs w:val="28"/>
        </w:rPr>
        <w:t xml:space="preserve"> </w:t>
      </w:r>
      <w:r w:rsidRPr="00D93A8A">
        <w:rPr>
          <w:rFonts w:ascii="Times New Roman" w:hAnsi="Times New Roman" w:cs="Times New Roman"/>
          <w:iCs/>
          <w:sz w:val="28"/>
          <w:szCs w:val="28"/>
        </w:rPr>
        <w:t>Inicia por destacar que la pesca es una de las principales actividades económicas de Colombia, pues contribuye con un 0,2% al PIB, según cifras del 2022.</w:t>
      </w:r>
      <w:r w:rsidRPr="00D93A8A">
        <w:rPr>
          <w:rStyle w:val="Refdenotaalpie"/>
          <w:rFonts w:ascii="Times New Roman" w:hAnsi="Times New Roman" w:cs="Times New Roman"/>
          <w:iCs/>
          <w:sz w:val="28"/>
          <w:szCs w:val="28"/>
        </w:rPr>
        <w:footnoteReference w:id="17"/>
      </w:r>
      <w:r w:rsidRPr="00D93A8A">
        <w:rPr>
          <w:rFonts w:ascii="Times New Roman" w:hAnsi="Times New Roman" w:cs="Times New Roman"/>
          <w:iCs/>
          <w:sz w:val="28"/>
          <w:szCs w:val="28"/>
        </w:rPr>
        <w:t xml:space="preserve"> Sin embargo, el informe para 2022 de la Organización para la Cooperación y el Desarrollo Económicos (OCDE) establecía que Colombia era uno de los países con mayor número de pesquerías que no cumplían con los estándares de sostenibilidad.</w:t>
      </w:r>
      <w:r w:rsidRPr="00D93A8A">
        <w:rPr>
          <w:rStyle w:val="Refdenotaalpie"/>
          <w:rFonts w:ascii="Times New Roman" w:hAnsi="Times New Roman" w:cs="Times New Roman"/>
          <w:iCs/>
          <w:sz w:val="28"/>
          <w:szCs w:val="28"/>
        </w:rPr>
        <w:footnoteReference w:id="18"/>
      </w:r>
      <w:r w:rsidRPr="00D93A8A">
        <w:rPr>
          <w:rFonts w:ascii="Times New Roman" w:hAnsi="Times New Roman" w:cs="Times New Roman"/>
          <w:iCs/>
          <w:sz w:val="28"/>
          <w:szCs w:val="28"/>
        </w:rPr>
        <w:t xml:space="preserve"> Adicionalmente, </w:t>
      </w:r>
      <w:r w:rsidRPr="00D93A8A">
        <w:rPr>
          <w:rFonts w:ascii="Times New Roman" w:hAnsi="Times New Roman" w:cs="Times New Roman"/>
          <w:iCs/>
          <w:sz w:val="28"/>
          <w:szCs w:val="28"/>
        </w:rPr>
        <w:t>señaló que eran varias las poblaciones que dependían de la pesca artesanal para su sustento, pues para 2022 había 33.405 pescadores artesanales en el Pacífico y en el Caribe.</w:t>
      </w:r>
      <w:r w:rsidRPr="00D93A8A">
        <w:rPr>
          <w:rStyle w:val="Refdenotaalpie"/>
          <w:rFonts w:ascii="Times New Roman" w:hAnsi="Times New Roman" w:cs="Times New Roman"/>
          <w:iCs/>
          <w:sz w:val="28"/>
          <w:szCs w:val="28"/>
        </w:rPr>
        <w:footnoteReference w:id="19"/>
      </w:r>
    </w:p>
    <w:p w:rsidR="009D19DC" w:rsidRPr="00D93A8A" w:rsidRDefault="00D93A8A" w:rsidP="009D19DC">
      <w:pPr>
        <w:pStyle w:val="Prrafodelista"/>
        <w:rPr>
          <w:rFonts w:ascii="Times New Roman" w:hAnsi="Times New Roman" w:cs="Times New Roman"/>
          <w:iCs/>
          <w:sz w:val="28"/>
          <w:szCs w:val="28"/>
        </w:rPr>
      </w:pPr>
    </w:p>
    <w:p w:rsidR="009D19DC"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A</w:t>
      </w:r>
      <w:r w:rsidRPr="00D93A8A">
        <w:rPr>
          <w:rFonts w:ascii="Times New Roman" w:hAnsi="Times New Roman" w:cs="Times New Roman"/>
          <w:iCs/>
          <w:sz w:val="28"/>
          <w:szCs w:val="28"/>
        </w:rPr>
        <w:t xml:space="preserve"> partir de este contexto, destaca que el ASP está </w:t>
      </w:r>
      <w:r w:rsidRPr="00D93A8A">
        <w:rPr>
          <w:rFonts w:ascii="Times New Roman" w:hAnsi="Times New Roman" w:cs="Times New Roman"/>
          <w:iCs/>
          <w:sz w:val="28"/>
          <w:szCs w:val="28"/>
        </w:rPr>
        <w:t xml:space="preserve">en concordancia con el </w:t>
      </w:r>
      <w:r w:rsidRPr="00D93A8A">
        <w:rPr>
          <w:rFonts w:ascii="Times New Roman" w:hAnsi="Times New Roman" w:cs="Times New Roman"/>
          <w:iCs/>
          <w:sz w:val="28"/>
          <w:szCs w:val="28"/>
        </w:rPr>
        <w:t>artículo 8° constitucional</w:t>
      </w:r>
      <w:r w:rsidRPr="00D93A8A">
        <w:rPr>
          <w:rFonts w:ascii="Times New Roman" w:hAnsi="Times New Roman" w:cs="Times New Roman"/>
          <w:iCs/>
          <w:sz w:val="28"/>
          <w:szCs w:val="28"/>
        </w:rPr>
        <w:t xml:space="preserve">, relativo a la </w:t>
      </w:r>
      <w:r w:rsidRPr="00D93A8A">
        <w:rPr>
          <w:rFonts w:ascii="Times New Roman" w:hAnsi="Times New Roman" w:cs="Times New Roman"/>
          <w:iCs/>
          <w:sz w:val="28"/>
          <w:szCs w:val="28"/>
        </w:rPr>
        <w:t xml:space="preserve">obligación del Estado de proteger las riquezas culturales y naturales de la Nación. También, </w:t>
      </w:r>
      <w:r w:rsidRPr="00D93A8A">
        <w:rPr>
          <w:rFonts w:ascii="Times New Roman" w:hAnsi="Times New Roman" w:cs="Times New Roman"/>
          <w:iCs/>
          <w:sz w:val="28"/>
          <w:szCs w:val="28"/>
        </w:rPr>
        <w:t xml:space="preserve">lo está </w:t>
      </w:r>
      <w:r w:rsidRPr="00D93A8A">
        <w:rPr>
          <w:rFonts w:ascii="Times New Roman" w:hAnsi="Times New Roman" w:cs="Times New Roman"/>
          <w:iCs/>
          <w:sz w:val="28"/>
          <w:szCs w:val="28"/>
        </w:rPr>
        <w:t xml:space="preserve">con el </w:t>
      </w:r>
      <w:r w:rsidRPr="00D93A8A">
        <w:rPr>
          <w:rFonts w:ascii="Times New Roman" w:hAnsi="Times New Roman" w:cs="Times New Roman"/>
          <w:iCs/>
          <w:sz w:val="28"/>
          <w:szCs w:val="28"/>
        </w:rPr>
        <w:t xml:space="preserve">artículo </w:t>
      </w:r>
      <w:r w:rsidRPr="00D93A8A">
        <w:rPr>
          <w:rFonts w:ascii="Times New Roman" w:hAnsi="Times New Roman" w:cs="Times New Roman"/>
          <w:iCs/>
          <w:sz w:val="28"/>
          <w:szCs w:val="28"/>
        </w:rPr>
        <w:t>334 siguiente, que establece que el Estado debe intervenir en la explotación de los recursos natu</w:t>
      </w:r>
      <w:r w:rsidRPr="00D93A8A">
        <w:rPr>
          <w:rFonts w:ascii="Times New Roman" w:hAnsi="Times New Roman" w:cs="Times New Roman"/>
          <w:iCs/>
          <w:sz w:val="28"/>
          <w:szCs w:val="28"/>
        </w:rPr>
        <w:t xml:space="preserve">rales para </w:t>
      </w:r>
      <w:r w:rsidRPr="00D93A8A">
        <w:rPr>
          <w:rFonts w:ascii="Times New Roman" w:hAnsi="Times New Roman" w:cs="Times New Roman"/>
          <w:i/>
          <w:sz w:val="28"/>
          <w:szCs w:val="28"/>
        </w:rPr>
        <w:t>“racionalizar la economía con el fin de conseguir el mejoramiento de la calidad de vida de los habitantes, la distribución equitativa de las oportunidades y los beneficios del desarrollo, además de la preservación de un ambiente sano</w:t>
      </w:r>
      <w:r w:rsidRPr="00D93A8A">
        <w:rPr>
          <w:rFonts w:ascii="Times New Roman" w:hAnsi="Times New Roman" w:cs="Times New Roman"/>
          <w:i/>
          <w:sz w:val="28"/>
          <w:szCs w:val="28"/>
        </w:rPr>
        <w:t>.</w:t>
      </w:r>
      <w:r w:rsidRPr="00D93A8A">
        <w:rPr>
          <w:rFonts w:ascii="Times New Roman" w:hAnsi="Times New Roman" w:cs="Times New Roman"/>
          <w:i/>
          <w:sz w:val="28"/>
          <w:szCs w:val="28"/>
        </w:rPr>
        <w:t xml:space="preserve">” </w:t>
      </w:r>
      <w:r w:rsidRPr="00D93A8A">
        <w:rPr>
          <w:rFonts w:ascii="Times New Roman" w:hAnsi="Times New Roman" w:cs="Times New Roman"/>
          <w:iCs/>
          <w:sz w:val="28"/>
          <w:szCs w:val="28"/>
        </w:rPr>
        <w:t>Asimismo,</w:t>
      </w:r>
      <w:r w:rsidRPr="00D93A8A">
        <w:rPr>
          <w:rFonts w:ascii="Times New Roman" w:hAnsi="Times New Roman" w:cs="Times New Roman"/>
          <w:iCs/>
          <w:sz w:val="28"/>
          <w:szCs w:val="28"/>
        </w:rPr>
        <w:t xml:space="preserve"> cumpl</w:t>
      </w:r>
      <w:r w:rsidRPr="00D93A8A">
        <w:rPr>
          <w:rFonts w:ascii="Times New Roman" w:hAnsi="Times New Roman" w:cs="Times New Roman"/>
          <w:iCs/>
          <w:sz w:val="28"/>
          <w:szCs w:val="28"/>
        </w:rPr>
        <w:t>e</w:t>
      </w:r>
      <w:r w:rsidRPr="00D93A8A">
        <w:rPr>
          <w:rFonts w:ascii="Times New Roman" w:hAnsi="Times New Roman" w:cs="Times New Roman"/>
          <w:iCs/>
          <w:sz w:val="28"/>
          <w:szCs w:val="28"/>
        </w:rPr>
        <w:t xml:space="preserve"> con el artículo 333 de la Carta Política que, entre otras disposiciones, enumera el ambiente como un límite a la libertad económica. De otro lado, </w:t>
      </w:r>
      <w:r w:rsidRPr="00D93A8A">
        <w:rPr>
          <w:rFonts w:ascii="Times New Roman" w:hAnsi="Times New Roman" w:cs="Times New Roman"/>
          <w:iCs/>
          <w:sz w:val="28"/>
          <w:szCs w:val="28"/>
        </w:rPr>
        <w:t xml:space="preserve">arguye el ASP cumple con </w:t>
      </w:r>
      <w:r w:rsidRPr="00D93A8A">
        <w:rPr>
          <w:rFonts w:ascii="Times New Roman" w:hAnsi="Times New Roman" w:cs="Times New Roman"/>
          <w:iCs/>
          <w:sz w:val="28"/>
          <w:szCs w:val="28"/>
        </w:rPr>
        <w:t>el artículo 80 de la Constitución, que prevé el deber de planificar el manej</w:t>
      </w:r>
      <w:r w:rsidRPr="00D93A8A">
        <w:rPr>
          <w:rFonts w:ascii="Times New Roman" w:hAnsi="Times New Roman" w:cs="Times New Roman"/>
          <w:iCs/>
          <w:sz w:val="28"/>
          <w:szCs w:val="28"/>
        </w:rPr>
        <w:t>o y aprovechamiento de los recursos naturales para garantizar un desarrollo sostenible, su conservación, restauración o sustitución. A su vez, desarrolla la obligación de prevenir y controlar los factores de deterioro ambiental, imponer sanciones legales y</w:t>
      </w:r>
      <w:r w:rsidRPr="00D93A8A">
        <w:rPr>
          <w:rFonts w:ascii="Times New Roman" w:hAnsi="Times New Roman" w:cs="Times New Roman"/>
          <w:iCs/>
          <w:sz w:val="28"/>
          <w:szCs w:val="28"/>
        </w:rPr>
        <w:t xml:space="preserve"> exigir reparación de daños causados, así como cooperar con otras naciones para la protección de ecosistemas en zonas fronterizas.</w:t>
      </w:r>
    </w:p>
    <w:p w:rsidR="009D19DC" w:rsidRPr="00D93A8A" w:rsidRDefault="00D93A8A" w:rsidP="009D19DC">
      <w:pPr>
        <w:pStyle w:val="Prrafodelista"/>
        <w:tabs>
          <w:tab w:val="left" w:pos="0"/>
        </w:tabs>
        <w:ind w:left="0"/>
        <w:rPr>
          <w:rFonts w:ascii="Times New Roman" w:hAnsi="Times New Roman" w:cs="Times New Roman"/>
          <w:iCs/>
          <w:sz w:val="28"/>
          <w:szCs w:val="28"/>
        </w:rPr>
      </w:pPr>
    </w:p>
    <w:p w:rsidR="00776DC6" w:rsidRPr="00D93A8A" w:rsidRDefault="00D93A8A">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De otra parte, destaca que el ASP constituye un medio idóneo para la </w:t>
      </w:r>
      <w:r w:rsidRPr="00D93A8A">
        <w:rPr>
          <w:rFonts w:ascii="Times New Roman" w:hAnsi="Times New Roman" w:cs="Times New Roman"/>
          <w:iCs/>
          <w:sz w:val="28"/>
          <w:szCs w:val="28"/>
        </w:rPr>
        <w:t>internacionalización de las relaciones políticas, econó</w:t>
      </w:r>
      <w:r w:rsidRPr="00D93A8A">
        <w:rPr>
          <w:rFonts w:ascii="Times New Roman" w:hAnsi="Times New Roman" w:cs="Times New Roman"/>
          <w:iCs/>
          <w:sz w:val="28"/>
          <w:szCs w:val="28"/>
        </w:rPr>
        <w:t>micas, sociales y ecológicas promovidas por el artículo 226 superior, sobre bases de equidad, reciprocidad y conveniencia nacional. Finalmente, indic</w:t>
      </w:r>
      <w:r w:rsidRPr="00D93A8A">
        <w:rPr>
          <w:rFonts w:ascii="Times New Roman" w:hAnsi="Times New Roman" w:cs="Times New Roman"/>
          <w:iCs/>
          <w:sz w:val="28"/>
          <w:szCs w:val="28"/>
        </w:rPr>
        <w:t>a</w:t>
      </w:r>
      <w:r w:rsidRPr="00D93A8A">
        <w:rPr>
          <w:rFonts w:ascii="Times New Roman" w:hAnsi="Times New Roman" w:cs="Times New Roman"/>
          <w:iCs/>
          <w:sz w:val="28"/>
          <w:szCs w:val="28"/>
        </w:rPr>
        <w:t xml:space="preserve"> que atiende una serie de actividades económicas e industriales que pueden acabar en el detrimento de dere</w:t>
      </w:r>
      <w:r w:rsidRPr="00D93A8A">
        <w:rPr>
          <w:rFonts w:ascii="Times New Roman" w:hAnsi="Times New Roman" w:cs="Times New Roman"/>
          <w:iCs/>
          <w:sz w:val="28"/>
          <w:szCs w:val="28"/>
        </w:rPr>
        <w:t>chos fundamentales, como lo es gozar de un ambiente sano.</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Por último,</w:t>
      </w:r>
      <w:r w:rsidRPr="00D93A8A">
        <w:rPr>
          <w:rFonts w:ascii="Times New Roman" w:hAnsi="Times New Roman" w:cs="Times New Roman"/>
          <w:iCs/>
          <w:sz w:val="28"/>
          <w:szCs w:val="28"/>
        </w:rPr>
        <w:t xml:space="preserve"> advierte</w:t>
      </w:r>
      <w:r w:rsidRPr="00D93A8A">
        <w:rPr>
          <w:rFonts w:ascii="Times New Roman" w:hAnsi="Times New Roman" w:cs="Times New Roman"/>
          <w:iCs/>
          <w:sz w:val="28"/>
          <w:szCs w:val="28"/>
        </w:rPr>
        <w:t xml:space="preserve"> que no se incumplía ninguno de los presupuestos formales del control de constitucionalidad del tratado. </w:t>
      </w:r>
    </w:p>
    <w:p w:rsidR="00780922" w:rsidRPr="00D93A8A" w:rsidRDefault="00D93A8A" w:rsidP="00A5492F">
      <w:pPr>
        <w:rPr>
          <w:rFonts w:ascii="Times New Roman" w:eastAsia="Times New Roman" w:hAnsi="Times New Roman" w:cs="Times New Roman"/>
          <w:bCs/>
          <w:iCs/>
          <w:sz w:val="28"/>
          <w:szCs w:val="28"/>
          <w:lang w:eastAsia="es-ES"/>
        </w:rPr>
      </w:pPr>
    </w:p>
    <w:p w:rsidR="00DE776D" w:rsidRPr="00D93A8A" w:rsidRDefault="00D93A8A" w:rsidP="00DE776D">
      <w:pPr>
        <w:pStyle w:val="Prrafodelista"/>
        <w:tabs>
          <w:tab w:val="left" w:pos="426"/>
        </w:tabs>
        <w:ind w:left="0" w:right="45"/>
        <w:rPr>
          <w:rFonts w:ascii="Times New Roman" w:eastAsia="Calibri" w:hAnsi="Times New Roman" w:cs="Times New Roman"/>
          <w:b/>
          <w:sz w:val="28"/>
          <w:szCs w:val="28"/>
          <w:lang w:eastAsia="es-ES"/>
        </w:rPr>
      </w:pPr>
      <w:r w:rsidRPr="00D93A8A">
        <w:rPr>
          <w:rFonts w:ascii="Times New Roman" w:eastAsia="Calibri" w:hAnsi="Times New Roman" w:cs="Times New Roman"/>
          <w:b/>
          <w:sz w:val="28"/>
          <w:szCs w:val="28"/>
          <w:lang w:eastAsia="es-ES"/>
        </w:rPr>
        <w:t>El concepto de la Procuradora General de la Nación</w:t>
      </w:r>
    </w:p>
    <w:p w:rsidR="00A5492F" w:rsidRPr="00D93A8A" w:rsidRDefault="00D93A8A" w:rsidP="00A5492F">
      <w:pPr>
        <w:tabs>
          <w:tab w:val="left" w:pos="8647"/>
        </w:tabs>
        <w:ind w:right="48"/>
        <w:contextualSpacing/>
        <w:rPr>
          <w:rFonts w:ascii="Times New Roman" w:eastAsia="Calibri" w:hAnsi="Times New Roman" w:cs="Times New Roman"/>
          <w:bCs/>
          <w:sz w:val="28"/>
          <w:szCs w:val="28"/>
          <w:lang w:eastAsia="es-ES"/>
        </w:rPr>
      </w:pPr>
    </w:p>
    <w:p w:rsidR="00F11845"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eastAsia="Calibri" w:hAnsi="Times New Roman" w:cs="Times New Roman"/>
          <w:sz w:val="28"/>
          <w:szCs w:val="28"/>
          <w:lang w:eastAsia="es-ES"/>
        </w:rPr>
        <w:t xml:space="preserve">La </w:t>
      </w:r>
      <w:r w:rsidRPr="00D93A8A">
        <w:rPr>
          <w:rFonts w:ascii="Times New Roman" w:eastAsia="Calibri" w:hAnsi="Times New Roman" w:cs="Times New Roman"/>
          <w:sz w:val="28"/>
          <w:szCs w:val="28"/>
          <w:lang w:eastAsia="es-ES"/>
        </w:rPr>
        <w:t>P</w:t>
      </w:r>
      <w:r w:rsidRPr="00D93A8A">
        <w:rPr>
          <w:rFonts w:ascii="Times New Roman" w:eastAsia="Calibri" w:hAnsi="Times New Roman" w:cs="Times New Roman"/>
          <w:sz w:val="28"/>
          <w:szCs w:val="28"/>
          <w:lang w:eastAsia="es-ES"/>
        </w:rPr>
        <w:t xml:space="preserve">rocuradora </w:t>
      </w:r>
      <w:r w:rsidRPr="00D93A8A">
        <w:rPr>
          <w:rFonts w:ascii="Times New Roman" w:eastAsia="Calibri" w:hAnsi="Times New Roman" w:cs="Times New Roman"/>
          <w:sz w:val="28"/>
          <w:szCs w:val="28"/>
          <w:lang w:eastAsia="es-ES"/>
        </w:rPr>
        <w:t>G</w:t>
      </w:r>
      <w:r w:rsidRPr="00D93A8A">
        <w:rPr>
          <w:rFonts w:ascii="Times New Roman" w:eastAsia="Calibri" w:hAnsi="Times New Roman" w:cs="Times New Roman"/>
          <w:sz w:val="28"/>
          <w:szCs w:val="28"/>
          <w:lang w:eastAsia="es-ES"/>
        </w:rPr>
        <w:t xml:space="preserve">eneral de la Nación, mediante concepto del </w:t>
      </w:r>
      <w:r w:rsidRPr="00D93A8A">
        <w:rPr>
          <w:rFonts w:ascii="Times New Roman" w:eastAsia="Calibri" w:hAnsi="Times New Roman" w:cs="Times New Roman"/>
          <w:sz w:val="28"/>
          <w:szCs w:val="28"/>
          <w:lang w:eastAsia="es-ES"/>
        </w:rPr>
        <w:t>23</w:t>
      </w:r>
      <w:r w:rsidRPr="00D93A8A">
        <w:rPr>
          <w:rFonts w:ascii="Times New Roman" w:eastAsia="Calibri" w:hAnsi="Times New Roman" w:cs="Times New Roman"/>
          <w:sz w:val="28"/>
          <w:szCs w:val="28"/>
          <w:lang w:eastAsia="es-ES"/>
        </w:rPr>
        <w:t xml:space="preserve"> de </w:t>
      </w:r>
      <w:r w:rsidRPr="00D93A8A">
        <w:rPr>
          <w:rFonts w:ascii="Times New Roman" w:eastAsia="Calibri" w:hAnsi="Times New Roman" w:cs="Times New Roman"/>
          <w:sz w:val="28"/>
          <w:szCs w:val="28"/>
          <w:lang w:eastAsia="es-ES"/>
        </w:rPr>
        <w:t>abril</w:t>
      </w:r>
      <w:r w:rsidRPr="00D93A8A">
        <w:rPr>
          <w:rFonts w:ascii="Times New Roman" w:eastAsia="Calibri" w:hAnsi="Times New Roman" w:cs="Times New Roman"/>
          <w:sz w:val="28"/>
          <w:szCs w:val="28"/>
          <w:lang w:eastAsia="es-ES"/>
        </w:rPr>
        <w:t xml:space="preserve"> de 202</w:t>
      </w:r>
      <w:r w:rsidRPr="00D93A8A">
        <w:rPr>
          <w:rFonts w:ascii="Times New Roman" w:eastAsia="Calibri" w:hAnsi="Times New Roman" w:cs="Times New Roman"/>
          <w:sz w:val="28"/>
          <w:szCs w:val="28"/>
          <w:lang w:eastAsia="es-ES"/>
        </w:rPr>
        <w:t>4</w:t>
      </w:r>
      <w:r w:rsidRPr="00D93A8A">
        <w:rPr>
          <w:rFonts w:ascii="Times New Roman" w:eastAsia="Calibri" w:hAnsi="Times New Roman" w:cs="Times New Roman"/>
          <w:sz w:val="28"/>
          <w:szCs w:val="28"/>
          <w:lang w:eastAsia="es-ES"/>
        </w:rPr>
        <w:t>, solicitó a la Corte Constitucional</w:t>
      </w:r>
      <w:r w:rsidRPr="00D93A8A">
        <w:rPr>
          <w:rFonts w:ascii="Times New Roman" w:eastAsia="Calibri" w:hAnsi="Times New Roman" w:cs="Times New Roman"/>
          <w:sz w:val="28"/>
          <w:szCs w:val="28"/>
          <w:lang w:eastAsia="es-ES"/>
        </w:rPr>
        <w:t xml:space="preserve"> declarar</w:t>
      </w:r>
      <w:r w:rsidRPr="00D93A8A">
        <w:rPr>
          <w:rFonts w:ascii="Times New Roman" w:eastAsia="Calibri" w:hAnsi="Times New Roman" w:cs="Times New Roman"/>
          <w:sz w:val="28"/>
          <w:szCs w:val="28"/>
          <w:lang w:eastAsia="es-ES"/>
        </w:rPr>
        <w:t xml:space="preserve"> la</w:t>
      </w:r>
      <w:r w:rsidRPr="00D93A8A">
        <w:rPr>
          <w:rFonts w:ascii="Times New Roman" w:eastAsia="Calibri" w:hAnsi="Times New Roman" w:cs="Times New Roman"/>
          <w:sz w:val="28"/>
          <w:szCs w:val="28"/>
          <w:lang w:eastAsia="es-ES"/>
        </w:rPr>
        <w:t xml:space="preserve"> </w:t>
      </w:r>
      <w:r w:rsidRPr="00D93A8A">
        <w:rPr>
          <w:rFonts w:ascii="Times New Roman" w:eastAsia="Calibri" w:hAnsi="Times New Roman" w:cs="Times New Roman"/>
          <w:b/>
          <w:bCs/>
          <w:sz w:val="28"/>
          <w:szCs w:val="28"/>
          <w:lang w:eastAsia="es-ES"/>
        </w:rPr>
        <w:t>exequibilidad</w:t>
      </w:r>
      <w:r w:rsidRPr="00D93A8A">
        <w:rPr>
          <w:rFonts w:ascii="Times New Roman" w:eastAsia="Calibri" w:hAnsi="Times New Roman" w:cs="Times New Roman"/>
          <w:sz w:val="28"/>
          <w:szCs w:val="28"/>
          <w:lang w:eastAsia="es-ES"/>
        </w:rPr>
        <w:t xml:space="preserve"> </w:t>
      </w:r>
      <w:r w:rsidRPr="00D93A8A">
        <w:rPr>
          <w:rFonts w:ascii="Times New Roman" w:eastAsia="Calibri" w:hAnsi="Times New Roman" w:cs="Times New Roman"/>
          <w:sz w:val="28"/>
          <w:szCs w:val="28"/>
          <w:lang w:eastAsia="es-ES"/>
        </w:rPr>
        <w:t>de la Ley 2</w:t>
      </w:r>
      <w:r w:rsidRPr="00D93A8A">
        <w:rPr>
          <w:rFonts w:ascii="Times New Roman" w:eastAsia="Calibri" w:hAnsi="Times New Roman" w:cs="Times New Roman"/>
          <w:sz w:val="28"/>
          <w:szCs w:val="28"/>
          <w:lang w:eastAsia="es-ES"/>
        </w:rPr>
        <w:t>313 de 2023</w:t>
      </w:r>
      <w:r w:rsidRPr="00D93A8A">
        <w:rPr>
          <w:rFonts w:ascii="Times New Roman" w:eastAsia="Calibri" w:hAnsi="Times New Roman" w:cs="Times New Roman"/>
          <w:sz w:val="28"/>
          <w:szCs w:val="28"/>
          <w:lang w:eastAsia="es-ES"/>
        </w:rPr>
        <w:t xml:space="preserve"> y del </w:t>
      </w:r>
      <w:r w:rsidRPr="00D93A8A">
        <w:rPr>
          <w:rFonts w:ascii="Times New Roman" w:eastAsia="Calibri" w:hAnsi="Times New Roman" w:cs="Times New Roman"/>
          <w:sz w:val="28"/>
          <w:szCs w:val="28"/>
          <w:lang w:eastAsia="es-ES"/>
        </w:rPr>
        <w:t>A</w:t>
      </w:r>
      <w:r w:rsidRPr="00D93A8A">
        <w:rPr>
          <w:rFonts w:ascii="Times New Roman" w:eastAsia="Calibri" w:hAnsi="Times New Roman" w:cs="Times New Roman"/>
          <w:sz w:val="28"/>
          <w:szCs w:val="28"/>
          <w:lang w:eastAsia="es-ES"/>
        </w:rPr>
        <w:t>SP</w:t>
      </w:r>
      <w:r w:rsidRPr="00D93A8A">
        <w:rPr>
          <w:rFonts w:ascii="Times New Roman" w:eastAsia="Calibri" w:hAnsi="Times New Roman" w:cs="Times New Roman"/>
          <w:sz w:val="28"/>
          <w:szCs w:val="28"/>
          <w:lang w:eastAsia="es-ES"/>
        </w:rPr>
        <w:t>.</w:t>
      </w:r>
      <w:r w:rsidRPr="00D93A8A">
        <w:rPr>
          <w:rStyle w:val="Refdenotaalpie"/>
          <w:rFonts w:ascii="Times New Roman" w:hAnsi="Times New Roman" w:cs="Times New Roman"/>
          <w:sz w:val="28"/>
          <w:lang w:val="es-ES_tradnl"/>
        </w:rPr>
        <w:footnoteReference w:id="20"/>
      </w:r>
    </w:p>
    <w:p w:rsidR="00F11845" w:rsidRPr="00D93A8A" w:rsidRDefault="00D93A8A" w:rsidP="00F11845">
      <w:pPr>
        <w:pStyle w:val="Prrafodelista"/>
        <w:tabs>
          <w:tab w:val="left" w:pos="0"/>
        </w:tabs>
        <w:ind w:left="0"/>
        <w:rPr>
          <w:rFonts w:ascii="Times New Roman" w:hAnsi="Times New Roman" w:cs="Times New Roman"/>
          <w:sz w:val="28"/>
          <w:szCs w:val="28"/>
          <w:lang w:eastAsia="es-ES"/>
        </w:rPr>
      </w:pPr>
    </w:p>
    <w:p w:rsidR="00F11845"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En primer lugar, expo</w:t>
      </w:r>
      <w:r w:rsidRPr="00D93A8A">
        <w:rPr>
          <w:rFonts w:ascii="Times New Roman" w:hAnsi="Times New Roman" w:cs="Times New Roman"/>
          <w:sz w:val="28"/>
          <w:szCs w:val="28"/>
          <w:lang w:eastAsia="es-ES"/>
        </w:rPr>
        <w:t>ne</w:t>
      </w:r>
      <w:r w:rsidRPr="00D93A8A">
        <w:rPr>
          <w:rFonts w:ascii="Times New Roman" w:hAnsi="Times New Roman" w:cs="Times New Roman"/>
          <w:sz w:val="28"/>
          <w:szCs w:val="28"/>
          <w:lang w:eastAsia="es-ES"/>
        </w:rPr>
        <w:t xml:space="preserve"> </w:t>
      </w:r>
      <w:r w:rsidRPr="00D93A8A">
        <w:rPr>
          <w:rFonts w:ascii="Times New Roman" w:hAnsi="Times New Roman" w:cs="Times New Roman"/>
          <w:sz w:val="28"/>
          <w:szCs w:val="28"/>
          <w:lang w:eastAsia="es-ES"/>
        </w:rPr>
        <w:t>que</w:t>
      </w:r>
      <w:r w:rsidRPr="00D93A8A">
        <w:rPr>
          <w:rFonts w:ascii="Times New Roman" w:hAnsi="Times New Roman" w:cs="Times New Roman"/>
          <w:sz w:val="28"/>
          <w:szCs w:val="28"/>
          <w:lang w:eastAsia="es-ES"/>
        </w:rPr>
        <w:t xml:space="preserve"> el </w:t>
      </w:r>
      <w:r w:rsidRPr="00D93A8A">
        <w:rPr>
          <w:rFonts w:ascii="Times New Roman" w:hAnsi="Times New Roman" w:cs="Times New Roman"/>
          <w:sz w:val="28"/>
          <w:szCs w:val="28"/>
          <w:lang w:eastAsia="es-ES"/>
        </w:rPr>
        <w:t xml:space="preserve">ASP </w:t>
      </w:r>
      <w:r w:rsidRPr="00D93A8A">
        <w:rPr>
          <w:rFonts w:ascii="Times New Roman" w:hAnsi="Times New Roman" w:cs="Times New Roman"/>
          <w:sz w:val="28"/>
          <w:szCs w:val="28"/>
          <w:lang w:eastAsia="es-ES"/>
        </w:rPr>
        <w:t xml:space="preserve">fue adoptado el 17 de junio de 2022 por el Consejo General de la OMC y, en los términos del apéndice del </w:t>
      </w:r>
      <w:r w:rsidRPr="00D93A8A">
        <w:rPr>
          <w:rFonts w:ascii="Times New Roman" w:hAnsi="Times New Roman" w:cs="Times New Roman"/>
          <w:sz w:val="28"/>
          <w:szCs w:val="28"/>
          <w:lang w:eastAsia="es-ES"/>
        </w:rPr>
        <w:t>Acuerdo</w:t>
      </w:r>
      <w:r w:rsidRPr="00D93A8A">
        <w:rPr>
          <w:rFonts w:ascii="Times New Roman" w:hAnsi="Times New Roman" w:cs="Times New Roman"/>
          <w:sz w:val="28"/>
          <w:szCs w:val="28"/>
          <w:lang w:eastAsia="es-ES"/>
        </w:rPr>
        <w:t>, si un país busca adherirse, deberá depositar el instrumento correspondiente, manifestando su consentimiento para obligarse a cumplir con los c</w:t>
      </w:r>
      <w:r w:rsidRPr="00D93A8A">
        <w:rPr>
          <w:rFonts w:ascii="Times New Roman" w:hAnsi="Times New Roman" w:cs="Times New Roman"/>
          <w:sz w:val="28"/>
          <w:szCs w:val="28"/>
          <w:lang w:eastAsia="es-ES"/>
        </w:rPr>
        <w:t xml:space="preserve">ompromisos referentes a las subvenciones a la pesca en los océanos. Adicionalmente, según fue certificado </w:t>
      </w:r>
      <w:r w:rsidRPr="00D93A8A">
        <w:rPr>
          <w:rFonts w:ascii="Times New Roman" w:hAnsi="Times New Roman" w:cs="Times New Roman"/>
          <w:sz w:val="28"/>
          <w:szCs w:val="28"/>
          <w:lang w:eastAsia="es-ES"/>
        </w:rPr>
        <w:t xml:space="preserve">por el Ministerio de Relaciones Exteriores, </w:t>
      </w:r>
      <w:r w:rsidRPr="00D93A8A">
        <w:rPr>
          <w:rFonts w:ascii="Times New Roman" w:hAnsi="Times New Roman" w:cs="Times New Roman"/>
          <w:i/>
          <w:iCs/>
          <w:sz w:val="28"/>
          <w:szCs w:val="28"/>
          <w:lang w:eastAsia="es-ES"/>
        </w:rPr>
        <w:t xml:space="preserve">“el entonces Presidente de la República (…) impartió la respectiva Aprobación Ejecutiva el 27 de julio de </w:t>
      </w:r>
      <w:r w:rsidRPr="00D93A8A">
        <w:rPr>
          <w:rFonts w:ascii="Times New Roman" w:hAnsi="Times New Roman" w:cs="Times New Roman"/>
          <w:i/>
          <w:iCs/>
          <w:sz w:val="28"/>
          <w:szCs w:val="28"/>
          <w:lang w:eastAsia="es-ES"/>
        </w:rPr>
        <w:t>2022 y, en el mismo acto, en cumplimiento de los trámites constitucionales, ordenó someter a consideración del Congreso de la República el Tratado</w:t>
      </w:r>
      <w:r w:rsidRPr="00D93A8A">
        <w:rPr>
          <w:rFonts w:ascii="Times New Roman" w:hAnsi="Times New Roman" w:cs="Times New Roman"/>
          <w:i/>
          <w:iCs/>
          <w:sz w:val="28"/>
          <w:szCs w:val="28"/>
          <w:lang w:eastAsia="es-ES"/>
        </w:rPr>
        <w:t>.</w:t>
      </w:r>
      <w:r w:rsidRPr="00D93A8A">
        <w:rPr>
          <w:rFonts w:ascii="Times New Roman" w:hAnsi="Times New Roman" w:cs="Times New Roman"/>
          <w:i/>
          <w:iCs/>
          <w:sz w:val="28"/>
          <w:szCs w:val="28"/>
          <w:lang w:eastAsia="es-ES"/>
        </w:rPr>
        <w:t>”</w:t>
      </w:r>
      <w:r w:rsidRPr="00D93A8A">
        <w:rPr>
          <w:rStyle w:val="Refdenotaalpie"/>
          <w:rFonts w:ascii="Times New Roman" w:hAnsi="Times New Roman" w:cs="Times New Roman"/>
          <w:sz w:val="28"/>
          <w:szCs w:val="28"/>
          <w:lang w:eastAsia="es-ES"/>
        </w:rPr>
        <w:footnoteReference w:id="21"/>
      </w:r>
    </w:p>
    <w:p w:rsidR="005B6F9E" w:rsidRPr="00D93A8A" w:rsidRDefault="00D93A8A" w:rsidP="005B6F9E">
      <w:pPr>
        <w:pStyle w:val="Prrafodelista"/>
        <w:tabs>
          <w:tab w:val="left" w:pos="0"/>
        </w:tabs>
        <w:ind w:left="0"/>
        <w:rPr>
          <w:rFonts w:ascii="Times New Roman" w:hAnsi="Times New Roman" w:cs="Times New Roman"/>
          <w:sz w:val="28"/>
          <w:szCs w:val="28"/>
          <w:lang w:eastAsia="es-ES"/>
        </w:rPr>
      </w:pPr>
    </w:p>
    <w:p w:rsidR="005B6F9E"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En segundo lugar, estim</w:t>
      </w:r>
      <w:r w:rsidRPr="00D93A8A">
        <w:rPr>
          <w:rFonts w:ascii="Times New Roman" w:hAnsi="Times New Roman" w:cs="Times New Roman"/>
          <w:sz w:val="28"/>
          <w:szCs w:val="28"/>
          <w:lang w:eastAsia="es-ES"/>
        </w:rPr>
        <w:t>a</w:t>
      </w:r>
      <w:r w:rsidRPr="00D93A8A">
        <w:rPr>
          <w:rFonts w:ascii="Times New Roman" w:hAnsi="Times New Roman" w:cs="Times New Roman"/>
          <w:sz w:val="28"/>
          <w:szCs w:val="28"/>
          <w:lang w:eastAsia="es-ES"/>
        </w:rPr>
        <w:t xml:space="preserve"> que el texto del </w:t>
      </w:r>
      <w:r w:rsidRPr="00D93A8A">
        <w:rPr>
          <w:rFonts w:ascii="Times New Roman" w:hAnsi="Times New Roman" w:cs="Times New Roman"/>
          <w:sz w:val="28"/>
          <w:szCs w:val="28"/>
          <w:lang w:eastAsia="es-ES"/>
        </w:rPr>
        <w:t xml:space="preserve">ASP no se opone </w:t>
      </w:r>
      <w:r w:rsidRPr="00D93A8A">
        <w:rPr>
          <w:rFonts w:ascii="Times New Roman" w:hAnsi="Times New Roman" w:cs="Times New Roman"/>
          <w:sz w:val="28"/>
          <w:szCs w:val="28"/>
          <w:lang w:eastAsia="es-ES"/>
        </w:rPr>
        <w:t>a la Carta Política</w:t>
      </w:r>
      <w:r w:rsidRPr="00D93A8A">
        <w:rPr>
          <w:rFonts w:ascii="Times New Roman" w:hAnsi="Times New Roman" w:cs="Times New Roman"/>
          <w:sz w:val="28"/>
          <w:szCs w:val="28"/>
          <w:lang w:eastAsia="es-ES"/>
        </w:rPr>
        <w:t>,</w:t>
      </w:r>
      <w:r w:rsidRPr="00D93A8A">
        <w:rPr>
          <w:rFonts w:ascii="Times New Roman" w:hAnsi="Times New Roman" w:cs="Times New Roman"/>
          <w:sz w:val="28"/>
          <w:szCs w:val="28"/>
          <w:lang w:eastAsia="es-ES"/>
        </w:rPr>
        <w:t xml:space="preserve"> porque ordena las condicio</w:t>
      </w:r>
      <w:r w:rsidRPr="00D93A8A">
        <w:rPr>
          <w:rFonts w:ascii="Times New Roman" w:hAnsi="Times New Roman" w:cs="Times New Roman"/>
          <w:sz w:val="28"/>
          <w:szCs w:val="28"/>
          <w:lang w:eastAsia="es-ES"/>
        </w:rPr>
        <w:t>nes de restricción a las subvenciones que contribuy</w:t>
      </w:r>
      <w:r w:rsidRPr="00D93A8A">
        <w:rPr>
          <w:rFonts w:ascii="Times New Roman" w:hAnsi="Times New Roman" w:cs="Times New Roman"/>
          <w:sz w:val="28"/>
          <w:szCs w:val="28"/>
          <w:lang w:eastAsia="es-ES"/>
        </w:rPr>
        <w:t>eran</w:t>
      </w:r>
      <w:r w:rsidRPr="00D93A8A">
        <w:rPr>
          <w:rFonts w:ascii="Times New Roman" w:hAnsi="Times New Roman" w:cs="Times New Roman"/>
          <w:sz w:val="28"/>
          <w:szCs w:val="28"/>
          <w:lang w:eastAsia="es-ES"/>
        </w:rPr>
        <w:t xml:space="preserve"> a la pesca ilegal, no declarada y no reglamentada; que redu</w:t>
      </w:r>
      <w:r w:rsidRPr="00D93A8A">
        <w:rPr>
          <w:rFonts w:ascii="Times New Roman" w:hAnsi="Times New Roman" w:cs="Times New Roman"/>
          <w:sz w:val="28"/>
          <w:szCs w:val="28"/>
          <w:lang w:eastAsia="es-ES"/>
        </w:rPr>
        <w:t>jeran</w:t>
      </w:r>
      <w:r w:rsidRPr="00D93A8A">
        <w:rPr>
          <w:rFonts w:ascii="Times New Roman" w:hAnsi="Times New Roman" w:cs="Times New Roman"/>
          <w:sz w:val="28"/>
          <w:szCs w:val="28"/>
          <w:lang w:eastAsia="es-ES"/>
        </w:rPr>
        <w:t xml:space="preserve"> poblaciones sobreexplotadas; que se otorg</w:t>
      </w:r>
      <w:r w:rsidRPr="00D93A8A">
        <w:rPr>
          <w:rFonts w:ascii="Times New Roman" w:hAnsi="Times New Roman" w:cs="Times New Roman"/>
          <w:sz w:val="28"/>
          <w:szCs w:val="28"/>
          <w:lang w:eastAsia="es-ES"/>
        </w:rPr>
        <w:t>aran</w:t>
      </w:r>
      <w:r w:rsidRPr="00D93A8A">
        <w:rPr>
          <w:rFonts w:ascii="Times New Roman" w:hAnsi="Times New Roman" w:cs="Times New Roman"/>
          <w:sz w:val="28"/>
          <w:szCs w:val="28"/>
          <w:lang w:eastAsia="es-ES"/>
        </w:rPr>
        <w:t xml:space="preserve"> a la pesca o a actividades </w:t>
      </w:r>
      <w:r w:rsidRPr="00D93A8A">
        <w:rPr>
          <w:rFonts w:ascii="Times New Roman" w:hAnsi="Times New Roman" w:cs="Times New Roman"/>
          <w:sz w:val="28"/>
          <w:szCs w:val="28"/>
          <w:lang w:eastAsia="es-ES"/>
        </w:rPr>
        <w:t>respecto de</w:t>
      </w:r>
      <w:r w:rsidRPr="00D93A8A">
        <w:rPr>
          <w:rFonts w:ascii="Times New Roman" w:hAnsi="Times New Roman" w:cs="Times New Roman"/>
          <w:sz w:val="28"/>
          <w:szCs w:val="28"/>
          <w:lang w:eastAsia="es-ES"/>
        </w:rPr>
        <w:t xml:space="preserve"> zonas no reguladas de alta mar </w:t>
      </w:r>
      <w:r w:rsidRPr="00D93A8A">
        <w:rPr>
          <w:rFonts w:ascii="Times New Roman" w:hAnsi="Times New Roman" w:cs="Times New Roman"/>
          <w:sz w:val="28"/>
          <w:szCs w:val="28"/>
          <w:lang w:eastAsia="es-ES"/>
        </w:rPr>
        <w:t xml:space="preserve">y </w:t>
      </w:r>
      <w:r w:rsidRPr="00D93A8A">
        <w:rPr>
          <w:rFonts w:ascii="Times New Roman" w:hAnsi="Times New Roman" w:cs="Times New Roman"/>
          <w:sz w:val="28"/>
          <w:szCs w:val="28"/>
          <w:lang w:eastAsia="es-ES"/>
        </w:rPr>
        <w:t>buques que no ena</w:t>
      </w:r>
      <w:r w:rsidRPr="00D93A8A">
        <w:rPr>
          <w:rFonts w:ascii="Times New Roman" w:hAnsi="Times New Roman" w:cs="Times New Roman"/>
          <w:sz w:val="28"/>
          <w:szCs w:val="28"/>
          <w:lang w:eastAsia="es-ES"/>
        </w:rPr>
        <w:t>rbol</w:t>
      </w:r>
      <w:r w:rsidRPr="00D93A8A">
        <w:rPr>
          <w:rFonts w:ascii="Times New Roman" w:hAnsi="Times New Roman" w:cs="Times New Roman"/>
          <w:sz w:val="28"/>
          <w:szCs w:val="28"/>
          <w:lang w:eastAsia="es-ES"/>
        </w:rPr>
        <w:t>aran</w:t>
      </w:r>
      <w:r w:rsidRPr="00D93A8A">
        <w:rPr>
          <w:rFonts w:ascii="Times New Roman" w:hAnsi="Times New Roman" w:cs="Times New Roman"/>
          <w:sz w:val="28"/>
          <w:szCs w:val="28"/>
          <w:lang w:eastAsia="es-ES"/>
        </w:rPr>
        <w:t xml:space="preserve"> el pabellón; y que </w:t>
      </w:r>
      <w:r w:rsidRPr="00D93A8A">
        <w:rPr>
          <w:rFonts w:ascii="Times New Roman" w:hAnsi="Times New Roman" w:cs="Times New Roman"/>
          <w:sz w:val="28"/>
          <w:szCs w:val="28"/>
          <w:lang w:eastAsia="es-ES"/>
        </w:rPr>
        <w:t>se relacion</w:t>
      </w:r>
      <w:r w:rsidRPr="00D93A8A">
        <w:rPr>
          <w:rFonts w:ascii="Times New Roman" w:hAnsi="Times New Roman" w:cs="Times New Roman"/>
          <w:sz w:val="28"/>
          <w:szCs w:val="28"/>
          <w:lang w:eastAsia="es-ES"/>
        </w:rPr>
        <w:t>aran</w:t>
      </w:r>
      <w:r w:rsidRPr="00D93A8A">
        <w:rPr>
          <w:rFonts w:ascii="Times New Roman" w:hAnsi="Times New Roman" w:cs="Times New Roman"/>
          <w:sz w:val="28"/>
          <w:szCs w:val="28"/>
          <w:lang w:eastAsia="es-ES"/>
        </w:rPr>
        <w:t xml:space="preserve"> con poblaciones de las cuales se descono</w:t>
      </w:r>
      <w:r w:rsidRPr="00D93A8A">
        <w:rPr>
          <w:rFonts w:ascii="Times New Roman" w:hAnsi="Times New Roman" w:cs="Times New Roman"/>
          <w:sz w:val="28"/>
          <w:szCs w:val="28"/>
          <w:lang w:eastAsia="es-ES"/>
        </w:rPr>
        <w:t xml:space="preserve">ciera </w:t>
      </w:r>
      <w:r w:rsidRPr="00D93A8A">
        <w:rPr>
          <w:rFonts w:ascii="Times New Roman" w:hAnsi="Times New Roman" w:cs="Times New Roman"/>
          <w:sz w:val="28"/>
          <w:szCs w:val="28"/>
          <w:lang w:eastAsia="es-ES"/>
        </w:rPr>
        <w:t>su estado.</w:t>
      </w:r>
    </w:p>
    <w:p w:rsidR="00C11A8F" w:rsidRPr="00D93A8A" w:rsidRDefault="00D93A8A" w:rsidP="00C11A8F">
      <w:pPr>
        <w:pStyle w:val="Prrafodelista"/>
        <w:tabs>
          <w:tab w:val="left" w:pos="0"/>
        </w:tabs>
        <w:ind w:left="0"/>
        <w:rPr>
          <w:rFonts w:ascii="Times New Roman" w:hAnsi="Times New Roman" w:cs="Times New Roman"/>
          <w:sz w:val="28"/>
          <w:szCs w:val="28"/>
          <w:lang w:eastAsia="es-ES"/>
        </w:rPr>
      </w:pPr>
    </w:p>
    <w:p w:rsidR="009D19DC"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Asimismo, las cláusulas del instrumento respond</w:t>
      </w:r>
      <w:r w:rsidRPr="00D93A8A">
        <w:rPr>
          <w:rFonts w:ascii="Times New Roman" w:hAnsi="Times New Roman" w:cs="Times New Roman"/>
          <w:sz w:val="28"/>
          <w:szCs w:val="28"/>
          <w:lang w:eastAsia="es-ES"/>
        </w:rPr>
        <w:t>ían</w:t>
      </w:r>
      <w:r w:rsidRPr="00D93A8A">
        <w:rPr>
          <w:rFonts w:ascii="Times New Roman" w:hAnsi="Times New Roman" w:cs="Times New Roman"/>
          <w:sz w:val="28"/>
          <w:szCs w:val="28"/>
          <w:lang w:eastAsia="es-ES"/>
        </w:rPr>
        <w:t xml:space="preserve"> a los mandatos contenidos en los artículos 226 y 227 de la Constitución, referentes a la internacionalización de las relaciones políticas, sociales, económicas y ecológicas sobre bases de equidad, reciprocidad y soberanía. En efecto, a partir de una serie</w:t>
      </w:r>
      <w:r w:rsidRPr="00D93A8A">
        <w:rPr>
          <w:rFonts w:ascii="Times New Roman" w:hAnsi="Times New Roman" w:cs="Times New Roman"/>
          <w:sz w:val="28"/>
          <w:szCs w:val="28"/>
          <w:lang w:eastAsia="es-ES"/>
        </w:rPr>
        <w:t xml:space="preserve"> de obligaciones uniformes para los países miembros de la OMC, la ordenación restring</w:t>
      </w:r>
      <w:r w:rsidRPr="00D93A8A">
        <w:rPr>
          <w:rFonts w:ascii="Times New Roman" w:hAnsi="Times New Roman" w:cs="Times New Roman"/>
          <w:sz w:val="28"/>
          <w:szCs w:val="28"/>
          <w:lang w:eastAsia="es-ES"/>
        </w:rPr>
        <w:t>e</w:t>
      </w:r>
      <w:r w:rsidRPr="00D93A8A">
        <w:rPr>
          <w:rFonts w:ascii="Times New Roman" w:hAnsi="Times New Roman" w:cs="Times New Roman"/>
          <w:sz w:val="28"/>
          <w:szCs w:val="28"/>
          <w:lang w:eastAsia="es-ES"/>
        </w:rPr>
        <w:t xml:space="preserve"> las subvenciones a la pesca que afecta</w:t>
      </w:r>
      <w:r w:rsidRPr="00D93A8A">
        <w:rPr>
          <w:rFonts w:ascii="Times New Roman" w:hAnsi="Times New Roman" w:cs="Times New Roman"/>
          <w:sz w:val="28"/>
          <w:szCs w:val="28"/>
          <w:lang w:eastAsia="es-ES"/>
        </w:rPr>
        <w:t>ban</w:t>
      </w:r>
      <w:r w:rsidRPr="00D93A8A">
        <w:rPr>
          <w:rFonts w:ascii="Times New Roman" w:hAnsi="Times New Roman" w:cs="Times New Roman"/>
          <w:sz w:val="28"/>
          <w:szCs w:val="28"/>
          <w:lang w:eastAsia="es-ES"/>
        </w:rPr>
        <w:t xml:space="preserve"> el medio marino o infring</w:t>
      </w:r>
      <w:r w:rsidRPr="00D93A8A">
        <w:rPr>
          <w:rFonts w:ascii="Times New Roman" w:hAnsi="Times New Roman" w:cs="Times New Roman"/>
          <w:sz w:val="28"/>
          <w:szCs w:val="28"/>
          <w:lang w:eastAsia="es-ES"/>
        </w:rPr>
        <w:t>e</w:t>
      </w:r>
      <w:r w:rsidRPr="00D93A8A">
        <w:rPr>
          <w:rFonts w:ascii="Times New Roman" w:hAnsi="Times New Roman" w:cs="Times New Roman"/>
          <w:sz w:val="28"/>
          <w:szCs w:val="28"/>
          <w:lang w:eastAsia="es-ES"/>
        </w:rPr>
        <w:t>n</w:t>
      </w:r>
      <w:r w:rsidRPr="00D93A8A">
        <w:rPr>
          <w:rFonts w:ascii="Times New Roman" w:hAnsi="Times New Roman" w:cs="Times New Roman"/>
          <w:sz w:val="28"/>
          <w:szCs w:val="28"/>
          <w:lang w:eastAsia="es-ES"/>
        </w:rPr>
        <w:t xml:space="preserve"> la legalidad internacional, sin que el Estado colombiano ced</w:t>
      </w:r>
      <w:r w:rsidRPr="00D93A8A">
        <w:rPr>
          <w:rFonts w:ascii="Times New Roman" w:hAnsi="Times New Roman" w:cs="Times New Roman"/>
          <w:sz w:val="28"/>
          <w:szCs w:val="28"/>
          <w:lang w:eastAsia="es-ES"/>
        </w:rPr>
        <w:t>a</w:t>
      </w:r>
      <w:r w:rsidRPr="00D93A8A">
        <w:rPr>
          <w:rFonts w:ascii="Times New Roman" w:hAnsi="Times New Roman" w:cs="Times New Roman"/>
          <w:sz w:val="28"/>
          <w:szCs w:val="28"/>
          <w:lang w:eastAsia="es-ES"/>
        </w:rPr>
        <w:t xml:space="preserve"> el control sobre sus aguas, ni su cap</w:t>
      </w:r>
      <w:r w:rsidRPr="00D93A8A">
        <w:rPr>
          <w:rFonts w:ascii="Times New Roman" w:hAnsi="Times New Roman" w:cs="Times New Roman"/>
          <w:sz w:val="28"/>
          <w:szCs w:val="28"/>
          <w:lang w:eastAsia="es-ES"/>
        </w:rPr>
        <w:t>acidad de explotación</w:t>
      </w:r>
      <w:r w:rsidRPr="00D93A8A">
        <w:rPr>
          <w:rFonts w:ascii="Times New Roman" w:hAnsi="Times New Roman" w:cs="Times New Roman"/>
          <w:sz w:val="28"/>
          <w:szCs w:val="28"/>
          <w:lang w:eastAsia="es-ES"/>
        </w:rPr>
        <w:t xml:space="preserve"> sostenible de los recursos naturales (artículos 9°, 101 y 334 </w:t>
      </w:r>
      <w:r w:rsidRPr="00D93A8A">
        <w:rPr>
          <w:rFonts w:ascii="Times New Roman" w:hAnsi="Times New Roman" w:cs="Times New Roman"/>
          <w:sz w:val="28"/>
          <w:szCs w:val="28"/>
          <w:lang w:eastAsia="es-ES"/>
        </w:rPr>
        <w:t>S</w:t>
      </w:r>
      <w:r w:rsidRPr="00D93A8A">
        <w:rPr>
          <w:rFonts w:ascii="Times New Roman" w:hAnsi="Times New Roman" w:cs="Times New Roman"/>
          <w:sz w:val="28"/>
          <w:szCs w:val="28"/>
          <w:lang w:eastAsia="es-ES"/>
        </w:rPr>
        <w:t>uperiores).</w:t>
      </w:r>
      <w:r w:rsidRPr="00D93A8A">
        <w:rPr>
          <w:rStyle w:val="Refdenotaalpie"/>
          <w:rFonts w:ascii="Times New Roman" w:hAnsi="Times New Roman" w:cs="Times New Roman"/>
          <w:sz w:val="28"/>
          <w:szCs w:val="28"/>
          <w:lang w:eastAsia="es-ES"/>
        </w:rPr>
        <w:footnoteReference w:id="22"/>
      </w:r>
      <w:r w:rsidRPr="00D93A8A">
        <w:rPr>
          <w:rFonts w:ascii="Times New Roman" w:hAnsi="Times New Roman" w:cs="Times New Roman"/>
          <w:sz w:val="28"/>
          <w:szCs w:val="28"/>
          <w:lang w:eastAsia="es-ES"/>
        </w:rPr>
        <w:t xml:space="preserve"> </w:t>
      </w:r>
    </w:p>
    <w:p w:rsidR="009D19DC" w:rsidRPr="00D93A8A" w:rsidRDefault="00D93A8A" w:rsidP="009D19DC">
      <w:pPr>
        <w:pStyle w:val="Prrafodelista"/>
        <w:rPr>
          <w:rFonts w:ascii="Times New Roman" w:hAnsi="Times New Roman" w:cs="Times New Roman"/>
          <w:sz w:val="28"/>
          <w:szCs w:val="28"/>
          <w:lang w:eastAsia="es-ES"/>
        </w:rPr>
      </w:pPr>
    </w:p>
    <w:p w:rsidR="009D19DC" w:rsidRPr="00D93A8A" w:rsidRDefault="00D93A8A" w:rsidP="009D19DC">
      <w:pPr>
        <w:pStyle w:val="Prrafodelista"/>
        <w:tabs>
          <w:tab w:val="left" w:pos="0"/>
        </w:tabs>
        <w:ind w:left="0"/>
        <w:rPr>
          <w:rFonts w:ascii="Times New Roman" w:hAnsi="Times New Roman" w:cs="Times New Roman"/>
          <w:sz w:val="28"/>
          <w:szCs w:val="28"/>
          <w:lang w:eastAsia="es-ES"/>
        </w:rPr>
      </w:pPr>
    </w:p>
    <w:p w:rsidR="00740B7F"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 xml:space="preserve">En relación con la validez formal de la Ley 2313 de 2023, </w:t>
      </w:r>
      <w:r w:rsidRPr="00D93A8A">
        <w:rPr>
          <w:rFonts w:ascii="Times New Roman" w:hAnsi="Times New Roman" w:cs="Times New Roman"/>
          <w:sz w:val="28"/>
          <w:szCs w:val="28"/>
          <w:lang w:eastAsia="es-ES"/>
        </w:rPr>
        <w:t xml:space="preserve">describe su proceso de formación y destaca que este se cumplió </w:t>
      </w:r>
      <w:r w:rsidRPr="00D93A8A">
        <w:rPr>
          <w:rFonts w:ascii="Times New Roman" w:hAnsi="Times New Roman" w:cs="Times New Roman"/>
          <w:sz w:val="28"/>
          <w:szCs w:val="28"/>
          <w:lang w:eastAsia="es-ES"/>
        </w:rPr>
        <w:t>conforme a las reglas establecidas</w:t>
      </w:r>
      <w:r w:rsidRPr="00D93A8A">
        <w:rPr>
          <w:rFonts w:ascii="Times New Roman" w:hAnsi="Times New Roman" w:cs="Times New Roman"/>
          <w:sz w:val="28"/>
          <w:szCs w:val="28"/>
          <w:lang w:eastAsia="es-ES"/>
        </w:rPr>
        <w:t xml:space="preserve"> en la Carta Política. Por lo tanto, concluyó que era válido formalmente.</w:t>
      </w:r>
    </w:p>
    <w:p w:rsidR="008E051A" w:rsidRPr="00D93A8A" w:rsidRDefault="00D93A8A" w:rsidP="008E051A">
      <w:pPr>
        <w:pStyle w:val="Prrafodelista"/>
        <w:tabs>
          <w:tab w:val="left" w:pos="0"/>
        </w:tabs>
        <w:ind w:left="0"/>
        <w:rPr>
          <w:rFonts w:ascii="Times New Roman" w:hAnsi="Times New Roman" w:cs="Times New Roman"/>
          <w:sz w:val="28"/>
          <w:szCs w:val="28"/>
          <w:lang w:eastAsia="es-ES"/>
        </w:rPr>
      </w:pPr>
    </w:p>
    <w:p w:rsidR="008E051A"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 xml:space="preserve">Finalmente, en torno al contenido material de la Ley 2313 </w:t>
      </w:r>
      <w:r w:rsidRPr="00D93A8A">
        <w:rPr>
          <w:rFonts w:ascii="Times New Roman" w:hAnsi="Times New Roman" w:cs="Times New Roman"/>
          <w:sz w:val="28"/>
          <w:szCs w:val="28"/>
          <w:lang w:eastAsia="es-ES"/>
        </w:rPr>
        <w:t>d</w:t>
      </w:r>
      <w:r w:rsidRPr="00D93A8A">
        <w:rPr>
          <w:rFonts w:ascii="Times New Roman" w:hAnsi="Times New Roman" w:cs="Times New Roman"/>
          <w:sz w:val="28"/>
          <w:szCs w:val="28"/>
          <w:lang w:eastAsia="es-ES"/>
        </w:rPr>
        <w:t>e 2023, resalt</w:t>
      </w:r>
      <w:r w:rsidRPr="00D93A8A">
        <w:rPr>
          <w:rFonts w:ascii="Times New Roman" w:hAnsi="Times New Roman" w:cs="Times New Roman"/>
          <w:sz w:val="28"/>
          <w:szCs w:val="28"/>
          <w:lang w:eastAsia="es-ES"/>
        </w:rPr>
        <w:t xml:space="preserve">a </w:t>
      </w:r>
      <w:r w:rsidRPr="00D93A8A">
        <w:rPr>
          <w:rFonts w:ascii="Times New Roman" w:hAnsi="Times New Roman" w:cs="Times New Roman"/>
          <w:sz w:val="28"/>
          <w:szCs w:val="28"/>
          <w:lang w:eastAsia="es-ES"/>
        </w:rPr>
        <w:t>que el instrumento constaba de tres artículos</w:t>
      </w:r>
      <w:r w:rsidRPr="00D93A8A">
        <w:rPr>
          <w:rFonts w:ascii="Times New Roman" w:hAnsi="Times New Roman" w:cs="Times New Roman"/>
          <w:sz w:val="28"/>
          <w:szCs w:val="28"/>
          <w:lang w:eastAsia="es-ES"/>
        </w:rPr>
        <w:t xml:space="preserve"> que, a su juicio, estaban acordes con el ordenamiento consti</w:t>
      </w:r>
      <w:r w:rsidRPr="00D93A8A">
        <w:rPr>
          <w:rFonts w:ascii="Times New Roman" w:hAnsi="Times New Roman" w:cs="Times New Roman"/>
          <w:sz w:val="28"/>
          <w:szCs w:val="28"/>
          <w:lang w:eastAsia="es-ES"/>
        </w:rPr>
        <w:t>tucional. Señal</w:t>
      </w:r>
      <w:r w:rsidRPr="00D93A8A">
        <w:rPr>
          <w:rFonts w:ascii="Times New Roman" w:hAnsi="Times New Roman" w:cs="Times New Roman"/>
          <w:sz w:val="28"/>
          <w:szCs w:val="28"/>
          <w:lang w:eastAsia="es-ES"/>
        </w:rPr>
        <w:t>a</w:t>
      </w:r>
      <w:r w:rsidRPr="00D93A8A">
        <w:rPr>
          <w:rFonts w:ascii="Times New Roman" w:hAnsi="Times New Roman" w:cs="Times New Roman"/>
          <w:sz w:val="28"/>
          <w:szCs w:val="28"/>
          <w:lang w:eastAsia="es-ES"/>
        </w:rPr>
        <w:t xml:space="preserve"> que, en el primero, el Congreso de la República manifiesta inequívocamente su voluntad de aprobar integralmente el Acuerdo sobre Subvenciones a la Pesca de la OMC, lo cual se enmarcaba en la competencia otorgada por el artículo 150.16 de l</w:t>
      </w:r>
      <w:r w:rsidRPr="00D93A8A">
        <w:rPr>
          <w:rFonts w:ascii="Times New Roman" w:hAnsi="Times New Roman" w:cs="Times New Roman"/>
          <w:sz w:val="28"/>
          <w:szCs w:val="28"/>
          <w:lang w:eastAsia="es-ES"/>
        </w:rPr>
        <w:t xml:space="preserve">a Constitución. El segundo artículo señala que el instrumento </w:t>
      </w:r>
      <w:r w:rsidRPr="00D93A8A">
        <w:rPr>
          <w:rFonts w:ascii="Times New Roman" w:hAnsi="Times New Roman" w:cs="Times New Roman"/>
          <w:sz w:val="28"/>
          <w:szCs w:val="28"/>
          <w:lang w:eastAsia="es-ES"/>
        </w:rPr>
        <w:t>obligará al Estado colombiano a partir de la fecha en que se perfeccione el vínculo internacional respectivo, según lo estipula la Ley 7° de 1944, atendiendo con ello lo dispuesto en el artículo</w:t>
      </w:r>
      <w:r w:rsidRPr="00D93A8A">
        <w:rPr>
          <w:rFonts w:ascii="Times New Roman" w:hAnsi="Times New Roman" w:cs="Times New Roman"/>
          <w:sz w:val="28"/>
          <w:szCs w:val="28"/>
          <w:lang w:eastAsia="es-ES"/>
        </w:rPr>
        <w:t xml:space="preserve"> 224</w:t>
      </w:r>
      <w:r w:rsidRPr="00D93A8A">
        <w:rPr>
          <w:rFonts w:ascii="Times New Roman" w:hAnsi="Times New Roman" w:cs="Times New Roman"/>
          <w:sz w:val="28"/>
          <w:szCs w:val="28"/>
          <w:lang w:eastAsia="es-ES"/>
        </w:rPr>
        <w:t xml:space="preserve"> de la Carta Política. Por último, el tercer artículo respeta</w:t>
      </w:r>
      <w:r w:rsidRPr="00D93A8A">
        <w:rPr>
          <w:rFonts w:ascii="Times New Roman" w:hAnsi="Times New Roman" w:cs="Times New Roman"/>
          <w:sz w:val="28"/>
          <w:szCs w:val="28"/>
          <w:lang w:eastAsia="es-ES"/>
        </w:rPr>
        <w:t>ba</w:t>
      </w:r>
      <w:r w:rsidRPr="00D93A8A">
        <w:rPr>
          <w:rFonts w:ascii="Times New Roman" w:hAnsi="Times New Roman" w:cs="Times New Roman"/>
          <w:sz w:val="28"/>
          <w:szCs w:val="28"/>
          <w:lang w:eastAsia="es-ES"/>
        </w:rPr>
        <w:t xml:space="preserve"> el principio superior de publicidad de las leyes, al indicar que el cuer</w:t>
      </w:r>
      <w:r w:rsidRPr="00D93A8A">
        <w:rPr>
          <w:rFonts w:ascii="Times New Roman" w:hAnsi="Times New Roman" w:cs="Times New Roman"/>
          <w:sz w:val="28"/>
          <w:szCs w:val="28"/>
          <w:lang w:eastAsia="es-ES"/>
        </w:rPr>
        <w:t>p</w:t>
      </w:r>
      <w:r w:rsidRPr="00D93A8A">
        <w:rPr>
          <w:rFonts w:ascii="Times New Roman" w:hAnsi="Times New Roman" w:cs="Times New Roman"/>
          <w:sz w:val="28"/>
          <w:szCs w:val="28"/>
          <w:lang w:eastAsia="es-ES"/>
        </w:rPr>
        <w:t xml:space="preserve">o normativo rige </w:t>
      </w:r>
      <w:r w:rsidRPr="00D93A8A">
        <w:rPr>
          <w:rFonts w:ascii="Times New Roman" w:hAnsi="Times New Roman" w:cs="Times New Roman"/>
          <w:i/>
          <w:iCs/>
          <w:sz w:val="28"/>
          <w:szCs w:val="28"/>
          <w:lang w:eastAsia="es-ES"/>
        </w:rPr>
        <w:t>“a partir de la fecha de su publicación</w:t>
      </w:r>
      <w:r w:rsidRPr="00D93A8A">
        <w:rPr>
          <w:rFonts w:ascii="Times New Roman" w:hAnsi="Times New Roman" w:cs="Times New Roman"/>
          <w:i/>
          <w:iCs/>
          <w:sz w:val="28"/>
          <w:szCs w:val="28"/>
          <w:lang w:eastAsia="es-ES"/>
        </w:rPr>
        <w:t>.</w:t>
      </w:r>
      <w:r w:rsidRPr="00D93A8A">
        <w:rPr>
          <w:rFonts w:ascii="Times New Roman" w:hAnsi="Times New Roman" w:cs="Times New Roman"/>
          <w:i/>
          <w:iCs/>
          <w:sz w:val="28"/>
          <w:szCs w:val="28"/>
          <w:lang w:eastAsia="es-ES"/>
        </w:rPr>
        <w:t>”</w:t>
      </w:r>
      <w:r w:rsidRPr="00D93A8A">
        <w:rPr>
          <w:rStyle w:val="Refdenotaalpie"/>
          <w:rFonts w:ascii="Times New Roman" w:hAnsi="Times New Roman" w:cs="Times New Roman"/>
          <w:sz w:val="28"/>
          <w:szCs w:val="28"/>
          <w:lang w:eastAsia="es-ES"/>
        </w:rPr>
        <w:footnoteReference w:id="23"/>
      </w:r>
    </w:p>
    <w:p w:rsidR="00D1130B" w:rsidRPr="00D93A8A" w:rsidRDefault="00D93A8A" w:rsidP="00D1130B">
      <w:pPr>
        <w:pStyle w:val="Prrafodelista"/>
        <w:tabs>
          <w:tab w:val="left" w:pos="0"/>
        </w:tabs>
        <w:ind w:left="0"/>
        <w:rPr>
          <w:rFonts w:ascii="Times New Roman" w:hAnsi="Times New Roman" w:cs="Times New Roman"/>
          <w:sz w:val="28"/>
          <w:szCs w:val="28"/>
          <w:lang w:eastAsia="es-ES"/>
        </w:rPr>
      </w:pPr>
    </w:p>
    <w:p w:rsidR="00D1130B" w:rsidRPr="00D93A8A" w:rsidRDefault="00D93A8A">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 xml:space="preserve">Con </w:t>
      </w:r>
      <w:r w:rsidRPr="00D93A8A">
        <w:rPr>
          <w:rFonts w:ascii="Times New Roman" w:hAnsi="Times New Roman" w:cs="Times New Roman"/>
          <w:sz w:val="28"/>
          <w:szCs w:val="28"/>
          <w:lang w:eastAsia="es-ES"/>
        </w:rPr>
        <w:t xml:space="preserve">fundamento </w:t>
      </w:r>
      <w:r w:rsidRPr="00D93A8A">
        <w:rPr>
          <w:rFonts w:ascii="Times New Roman" w:hAnsi="Times New Roman" w:cs="Times New Roman"/>
          <w:sz w:val="28"/>
          <w:szCs w:val="28"/>
          <w:lang w:eastAsia="es-ES"/>
        </w:rPr>
        <w:t xml:space="preserve">en lo </w:t>
      </w:r>
      <w:r w:rsidRPr="00D93A8A">
        <w:rPr>
          <w:rFonts w:ascii="Times New Roman" w:hAnsi="Times New Roman" w:cs="Times New Roman"/>
          <w:sz w:val="28"/>
          <w:szCs w:val="28"/>
          <w:lang w:eastAsia="es-ES"/>
        </w:rPr>
        <w:t>expuesto, la Procu</w:t>
      </w:r>
      <w:r w:rsidRPr="00D93A8A">
        <w:rPr>
          <w:rFonts w:ascii="Times New Roman" w:hAnsi="Times New Roman" w:cs="Times New Roman"/>
          <w:sz w:val="28"/>
          <w:szCs w:val="28"/>
          <w:lang w:eastAsia="es-ES"/>
        </w:rPr>
        <w:t xml:space="preserve">radora </w:t>
      </w:r>
      <w:r w:rsidRPr="00D93A8A">
        <w:rPr>
          <w:rFonts w:ascii="Times New Roman" w:hAnsi="Times New Roman" w:cs="Times New Roman"/>
          <w:sz w:val="28"/>
          <w:szCs w:val="28"/>
          <w:lang w:eastAsia="es-ES"/>
        </w:rPr>
        <w:t>G</w:t>
      </w:r>
      <w:r w:rsidRPr="00D93A8A">
        <w:rPr>
          <w:rFonts w:ascii="Times New Roman" w:hAnsi="Times New Roman" w:cs="Times New Roman"/>
          <w:sz w:val="28"/>
          <w:szCs w:val="28"/>
          <w:lang w:eastAsia="es-ES"/>
        </w:rPr>
        <w:t xml:space="preserve">eneral </w:t>
      </w:r>
      <w:r w:rsidRPr="00D93A8A">
        <w:rPr>
          <w:rFonts w:ascii="Times New Roman" w:hAnsi="Times New Roman" w:cs="Times New Roman"/>
          <w:sz w:val="28"/>
          <w:szCs w:val="28"/>
          <w:lang w:eastAsia="es-ES"/>
        </w:rPr>
        <w:t>de la Nación solicit</w:t>
      </w:r>
      <w:r w:rsidRPr="00D93A8A">
        <w:rPr>
          <w:rFonts w:ascii="Times New Roman" w:hAnsi="Times New Roman" w:cs="Times New Roman"/>
          <w:sz w:val="28"/>
          <w:szCs w:val="28"/>
          <w:lang w:eastAsia="es-ES"/>
        </w:rPr>
        <w:t>a a esta</w:t>
      </w:r>
      <w:r w:rsidRPr="00D93A8A">
        <w:rPr>
          <w:rFonts w:ascii="Times New Roman" w:hAnsi="Times New Roman" w:cs="Times New Roman"/>
          <w:sz w:val="28"/>
          <w:szCs w:val="28"/>
          <w:lang w:eastAsia="es-ES"/>
        </w:rPr>
        <w:t xml:space="preserve"> Corte declarar la exequibilidad de la Ley 2313 de 2023, así como la constitucionalidad del </w:t>
      </w:r>
      <w:r w:rsidRPr="00D93A8A">
        <w:rPr>
          <w:rFonts w:ascii="Times New Roman" w:hAnsi="Times New Roman" w:cs="Times New Roman"/>
          <w:i/>
          <w:iCs/>
          <w:sz w:val="28"/>
          <w:szCs w:val="28"/>
          <w:lang w:eastAsia="es-ES"/>
        </w:rPr>
        <w:t>“Protocolo de Enmienda del Acuerdo de Marrakech por el que se establece la OMC, mediante el cual se inserta el texto del Acuerdo sobre S</w:t>
      </w:r>
      <w:r w:rsidRPr="00D93A8A">
        <w:rPr>
          <w:rFonts w:ascii="Times New Roman" w:hAnsi="Times New Roman" w:cs="Times New Roman"/>
          <w:i/>
          <w:iCs/>
          <w:sz w:val="28"/>
          <w:szCs w:val="28"/>
          <w:lang w:eastAsia="es-ES"/>
        </w:rPr>
        <w:t>ubvenciones a la Pesca</w:t>
      </w:r>
      <w:r w:rsidRPr="00D93A8A">
        <w:rPr>
          <w:rFonts w:ascii="Times New Roman" w:hAnsi="Times New Roman" w:cs="Times New Roman"/>
          <w:i/>
          <w:iCs/>
          <w:sz w:val="28"/>
          <w:szCs w:val="28"/>
          <w:lang w:eastAsia="es-ES"/>
        </w:rPr>
        <w:t>.</w:t>
      </w:r>
      <w:r w:rsidRPr="00D93A8A">
        <w:rPr>
          <w:rFonts w:ascii="Times New Roman" w:hAnsi="Times New Roman" w:cs="Times New Roman"/>
          <w:i/>
          <w:iCs/>
          <w:sz w:val="28"/>
          <w:szCs w:val="28"/>
          <w:lang w:eastAsia="es-ES"/>
        </w:rPr>
        <w:t>”</w:t>
      </w:r>
      <w:r w:rsidRPr="00D93A8A">
        <w:rPr>
          <w:rStyle w:val="Refdenotaalpie"/>
          <w:rFonts w:ascii="Times New Roman" w:hAnsi="Times New Roman" w:cs="Times New Roman"/>
          <w:sz w:val="28"/>
          <w:szCs w:val="28"/>
          <w:lang w:eastAsia="es-ES"/>
        </w:rPr>
        <w:footnoteReference w:id="24"/>
      </w:r>
    </w:p>
    <w:p w:rsidR="00780922" w:rsidRPr="00D93A8A" w:rsidRDefault="00D93A8A" w:rsidP="00780922">
      <w:pPr>
        <w:pStyle w:val="Prrafodelista"/>
        <w:tabs>
          <w:tab w:val="left" w:pos="0"/>
        </w:tabs>
        <w:ind w:left="0"/>
        <w:rPr>
          <w:rFonts w:ascii="Times New Roman" w:hAnsi="Times New Roman" w:cs="Times New Roman"/>
          <w:sz w:val="28"/>
          <w:szCs w:val="28"/>
          <w:lang w:eastAsia="es-ES"/>
        </w:rPr>
      </w:pPr>
    </w:p>
    <w:p w:rsidR="00DE776D" w:rsidRPr="00D93A8A" w:rsidRDefault="00D93A8A" w:rsidP="00DE776D">
      <w:pPr>
        <w:pStyle w:val="Prrafodelista"/>
        <w:tabs>
          <w:tab w:val="left" w:pos="426"/>
        </w:tabs>
        <w:ind w:left="0" w:right="45"/>
        <w:rPr>
          <w:rFonts w:ascii="Times New Roman" w:eastAsia="Calibri" w:hAnsi="Times New Roman" w:cs="Times New Roman"/>
          <w:b/>
          <w:sz w:val="28"/>
          <w:szCs w:val="28"/>
          <w:lang w:eastAsia="es-ES"/>
        </w:rPr>
      </w:pPr>
    </w:p>
    <w:p w:rsidR="0011382C" w:rsidRPr="00D93A8A" w:rsidRDefault="00D93A8A" w:rsidP="00DE776D">
      <w:pPr>
        <w:pStyle w:val="Prrafodelista"/>
        <w:tabs>
          <w:tab w:val="left" w:pos="426"/>
        </w:tabs>
        <w:ind w:left="709" w:right="45" w:hanging="709"/>
        <w:rPr>
          <w:rFonts w:ascii="Times New Roman" w:eastAsia="Calibri" w:hAnsi="Times New Roman" w:cs="Times New Roman"/>
          <w:sz w:val="28"/>
          <w:szCs w:val="28"/>
          <w:lang w:eastAsia="es-ES"/>
        </w:rPr>
      </w:pPr>
      <w:r w:rsidRPr="00D93A8A">
        <w:rPr>
          <w:rFonts w:ascii="Times New Roman" w:eastAsia="Calibri" w:hAnsi="Times New Roman" w:cs="Times New Roman"/>
          <w:b/>
          <w:sz w:val="28"/>
          <w:szCs w:val="28"/>
          <w:lang w:eastAsia="es-ES"/>
        </w:rPr>
        <w:t>II.</w:t>
      </w:r>
      <w:r w:rsidRPr="00D93A8A">
        <w:rPr>
          <w:rFonts w:ascii="Times New Roman" w:eastAsia="Calibri" w:hAnsi="Times New Roman" w:cs="Times New Roman"/>
          <w:b/>
          <w:sz w:val="28"/>
          <w:szCs w:val="28"/>
          <w:lang w:eastAsia="es-ES"/>
        </w:rPr>
        <w:tab/>
      </w:r>
      <w:r w:rsidRPr="00D93A8A">
        <w:rPr>
          <w:rFonts w:ascii="Times New Roman" w:eastAsia="Calibri" w:hAnsi="Times New Roman" w:cs="Times New Roman"/>
          <w:b/>
          <w:sz w:val="28"/>
          <w:szCs w:val="28"/>
          <w:lang w:eastAsia="es-ES"/>
        </w:rPr>
        <w:tab/>
      </w:r>
      <w:r w:rsidRPr="00D93A8A">
        <w:rPr>
          <w:rFonts w:ascii="Times New Roman" w:eastAsia="Calibri" w:hAnsi="Times New Roman" w:cs="Times New Roman"/>
          <w:b/>
          <w:sz w:val="28"/>
          <w:szCs w:val="28"/>
          <w:lang w:eastAsia="es-ES"/>
        </w:rPr>
        <w:t>CONSIDERACIONES</w:t>
      </w:r>
    </w:p>
    <w:p w:rsidR="0011382C" w:rsidRPr="00D93A8A" w:rsidRDefault="00D93A8A" w:rsidP="00A5492F">
      <w:pPr>
        <w:rPr>
          <w:rFonts w:ascii="Times New Roman" w:hAnsi="Times New Roman" w:cs="Times New Roman"/>
          <w:iCs/>
          <w:sz w:val="28"/>
          <w:szCs w:val="28"/>
        </w:rPr>
      </w:pPr>
    </w:p>
    <w:p w:rsidR="001E153C" w:rsidRPr="00D93A8A" w:rsidRDefault="00D93A8A" w:rsidP="00DE776D">
      <w:pPr>
        <w:rPr>
          <w:rFonts w:ascii="Times New Roman" w:hAnsi="Times New Roman" w:cs="Times New Roman"/>
          <w:b/>
          <w:bCs/>
          <w:iCs/>
          <w:sz w:val="28"/>
          <w:szCs w:val="28"/>
        </w:rPr>
      </w:pPr>
      <w:r w:rsidRPr="00D93A8A">
        <w:rPr>
          <w:rFonts w:ascii="Times New Roman" w:hAnsi="Times New Roman" w:cs="Times New Roman"/>
          <w:b/>
          <w:bCs/>
          <w:iCs/>
          <w:sz w:val="28"/>
          <w:szCs w:val="28"/>
        </w:rPr>
        <w:t>Competencia</w:t>
      </w:r>
    </w:p>
    <w:p w:rsidR="008C438D" w:rsidRPr="00D93A8A" w:rsidRDefault="00D93A8A" w:rsidP="00A5492F">
      <w:pPr>
        <w:rPr>
          <w:rFonts w:ascii="Times New Roman" w:hAnsi="Times New Roman" w:cs="Times New Roman"/>
          <w:iCs/>
          <w:sz w:val="28"/>
          <w:szCs w:val="28"/>
        </w:rPr>
      </w:pPr>
    </w:p>
    <w:p w:rsidR="00D256B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De acuerdo con lo </w:t>
      </w:r>
      <w:r w:rsidRPr="00D93A8A">
        <w:rPr>
          <w:rFonts w:ascii="Times New Roman" w:hAnsi="Times New Roman" w:cs="Times New Roman"/>
          <w:sz w:val="28"/>
          <w:szCs w:val="28"/>
        </w:rPr>
        <w:t xml:space="preserve">previsto </w:t>
      </w:r>
      <w:r w:rsidRPr="00D93A8A">
        <w:rPr>
          <w:rFonts w:ascii="Times New Roman" w:hAnsi="Times New Roman" w:cs="Times New Roman"/>
          <w:sz w:val="28"/>
          <w:szCs w:val="28"/>
        </w:rPr>
        <w:t>en el artículo 241</w:t>
      </w:r>
      <w:r w:rsidRPr="00D93A8A">
        <w:rPr>
          <w:rFonts w:ascii="Times New Roman" w:hAnsi="Times New Roman" w:cs="Times New Roman"/>
          <w:sz w:val="28"/>
          <w:szCs w:val="28"/>
        </w:rPr>
        <w:t>.10</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de la Constitución</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25"/>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esta </w:t>
      </w:r>
      <w:r w:rsidRPr="00D93A8A">
        <w:rPr>
          <w:rFonts w:ascii="Times New Roman" w:hAnsi="Times New Roman" w:cs="Times New Roman"/>
          <w:sz w:val="28"/>
          <w:szCs w:val="28"/>
        </w:rPr>
        <w:t xml:space="preserve">Corte es competente para ejercer el control integral de constitucionalidad de los tratados internacionales y de las </w:t>
      </w:r>
      <w:r w:rsidRPr="00D93A8A">
        <w:rPr>
          <w:rFonts w:ascii="Times New Roman" w:hAnsi="Times New Roman" w:cs="Times New Roman"/>
          <w:sz w:val="28"/>
          <w:szCs w:val="28"/>
        </w:rPr>
        <w:t>leyes que los aprueban.</w:t>
      </w:r>
    </w:p>
    <w:p w:rsidR="00C864B3" w:rsidRPr="00D93A8A" w:rsidRDefault="00D93A8A" w:rsidP="00C864B3">
      <w:pPr>
        <w:pStyle w:val="Prrafodelista"/>
        <w:widowControl w:val="0"/>
        <w:tabs>
          <w:tab w:val="left" w:pos="0"/>
        </w:tabs>
        <w:autoSpaceDE w:val="0"/>
        <w:autoSpaceDN w:val="0"/>
        <w:adjustRightInd w:val="0"/>
        <w:ind w:left="0"/>
        <w:rPr>
          <w:rFonts w:ascii="Times New Roman" w:hAnsi="Times New Roman" w:cs="Times New Roman"/>
          <w:sz w:val="28"/>
          <w:szCs w:val="28"/>
        </w:rPr>
      </w:pPr>
    </w:p>
    <w:p w:rsidR="00780922" w:rsidRPr="00D93A8A" w:rsidRDefault="00D93A8A" w:rsidP="00C864B3">
      <w:pPr>
        <w:pStyle w:val="Prrafodelista"/>
        <w:widowControl w:val="0"/>
        <w:tabs>
          <w:tab w:val="left" w:pos="0"/>
        </w:tabs>
        <w:autoSpaceDE w:val="0"/>
        <w:autoSpaceDN w:val="0"/>
        <w:adjustRightInd w:val="0"/>
        <w:ind w:left="0"/>
        <w:rPr>
          <w:rFonts w:ascii="Times New Roman" w:hAnsi="Times New Roman" w:cs="Times New Roman"/>
          <w:b/>
          <w:bCs/>
          <w:sz w:val="28"/>
          <w:szCs w:val="28"/>
        </w:rPr>
      </w:pPr>
      <w:r w:rsidRPr="00D93A8A">
        <w:rPr>
          <w:rFonts w:ascii="Times New Roman" w:hAnsi="Times New Roman" w:cs="Times New Roman"/>
          <w:b/>
          <w:bCs/>
          <w:sz w:val="28"/>
          <w:szCs w:val="28"/>
        </w:rPr>
        <w:t>El control de constitucionalidad sobre el proceso de formación de los tratados y de sus leyes aprobatorias</w:t>
      </w:r>
    </w:p>
    <w:p w:rsidR="00D256B6" w:rsidRPr="00D93A8A" w:rsidRDefault="00D93A8A" w:rsidP="00D256B6">
      <w:pPr>
        <w:pStyle w:val="Prrafodelista"/>
        <w:widowControl w:val="0"/>
        <w:tabs>
          <w:tab w:val="left" w:pos="284"/>
        </w:tabs>
        <w:autoSpaceDE w:val="0"/>
        <w:autoSpaceDN w:val="0"/>
        <w:adjustRightInd w:val="0"/>
        <w:ind w:left="0"/>
        <w:rPr>
          <w:rFonts w:ascii="Times New Roman" w:hAnsi="Times New Roman" w:cs="Times New Roman"/>
          <w:sz w:val="28"/>
          <w:szCs w:val="28"/>
        </w:rPr>
      </w:pPr>
    </w:p>
    <w:p w:rsidR="00F85F1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b/>
          <w:bCs/>
          <w:i/>
          <w:iCs/>
          <w:sz w:val="28"/>
          <w:szCs w:val="28"/>
        </w:rPr>
        <w:t>Presupuestos generales sobre el control a los tratados y sus leyes aprobatorias.</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La adopción de tratados internacionales es un acto jurídico complejo en el que participan las tres ramas del poder público. </w:t>
      </w:r>
      <w:r w:rsidRPr="00D93A8A">
        <w:rPr>
          <w:rFonts w:ascii="Times New Roman" w:hAnsi="Times New Roman" w:cs="Times New Roman"/>
          <w:sz w:val="28"/>
          <w:szCs w:val="28"/>
        </w:rPr>
        <w:t xml:space="preserve">En primer lugar, el </w:t>
      </w:r>
      <w:r w:rsidRPr="00D93A8A">
        <w:rPr>
          <w:rFonts w:ascii="Times New Roman" w:hAnsi="Times New Roman" w:cs="Times New Roman"/>
          <w:sz w:val="28"/>
          <w:szCs w:val="28"/>
        </w:rPr>
        <w:t>P</w:t>
      </w:r>
      <w:r w:rsidRPr="00D93A8A">
        <w:rPr>
          <w:rFonts w:ascii="Times New Roman" w:hAnsi="Times New Roman" w:cs="Times New Roman"/>
          <w:sz w:val="28"/>
          <w:szCs w:val="28"/>
        </w:rPr>
        <w:t>residente de la República tiene la función de dirigir las relaciones internacionales y suscribir los tratados i</w:t>
      </w:r>
      <w:r w:rsidRPr="00D93A8A">
        <w:rPr>
          <w:rFonts w:ascii="Times New Roman" w:hAnsi="Times New Roman" w:cs="Times New Roman"/>
          <w:sz w:val="28"/>
          <w:szCs w:val="28"/>
        </w:rPr>
        <w:t>nternacionales</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26"/>
      </w:r>
      <w:r w:rsidRPr="00D93A8A">
        <w:rPr>
          <w:rFonts w:ascii="Times New Roman" w:hAnsi="Times New Roman" w:cs="Times New Roman"/>
          <w:sz w:val="28"/>
          <w:szCs w:val="28"/>
        </w:rPr>
        <w:t xml:space="preserve"> En segundo lugar, el Congreso de la República detenta la función de aprobar </w:t>
      </w:r>
      <w:r w:rsidRPr="00D93A8A">
        <w:rPr>
          <w:rFonts w:ascii="Times New Roman" w:hAnsi="Times New Roman" w:cs="Times New Roman"/>
          <w:sz w:val="28"/>
          <w:szCs w:val="28"/>
        </w:rPr>
        <w:t>o</w:t>
      </w:r>
      <w:r w:rsidRPr="00D93A8A">
        <w:rPr>
          <w:rFonts w:ascii="Times New Roman" w:hAnsi="Times New Roman" w:cs="Times New Roman"/>
          <w:sz w:val="28"/>
          <w:szCs w:val="28"/>
        </w:rPr>
        <w:t xml:space="preserve"> improbar estos instrumentos</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27"/>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En tercer lugar, la Corte Constitucional, </w:t>
      </w:r>
      <w:r w:rsidRPr="00D93A8A">
        <w:rPr>
          <w:rFonts w:ascii="Times New Roman" w:hAnsi="Times New Roman" w:cs="Times New Roman"/>
          <w:sz w:val="28"/>
          <w:szCs w:val="28"/>
        </w:rPr>
        <w:t xml:space="preserve">como guardiana de la Constitución, debe </w:t>
      </w:r>
      <w:r w:rsidRPr="00D93A8A">
        <w:rPr>
          <w:rFonts w:ascii="Times New Roman" w:hAnsi="Times New Roman" w:cs="Times New Roman"/>
          <w:sz w:val="28"/>
          <w:szCs w:val="28"/>
        </w:rPr>
        <w:t xml:space="preserve">juzgar </w:t>
      </w:r>
      <w:r w:rsidRPr="00D93A8A">
        <w:rPr>
          <w:rFonts w:ascii="Times New Roman" w:hAnsi="Times New Roman" w:cs="Times New Roman"/>
          <w:sz w:val="28"/>
          <w:szCs w:val="28"/>
        </w:rPr>
        <w:t>el instrumento internacional y su ley apro</w:t>
      </w:r>
      <w:r w:rsidRPr="00D93A8A">
        <w:rPr>
          <w:rFonts w:ascii="Times New Roman" w:hAnsi="Times New Roman" w:cs="Times New Roman"/>
          <w:sz w:val="28"/>
          <w:szCs w:val="28"/>
        </w:rPr>
        <w:t xml:space="preserve">batoria con </w:t>
      </w:r>
      <w:r w:rsidRPr="00D93A8A">
        <w:rPr>
          <w:rFonts w:ascii="Times New Roman" w:hAnsi="Times New Roman" w:cs="Times New Roman"/>
          <w:sz w:val="28"/>
          <w:szCs w:val="28"/>
        </w:rPr>
        <w:t xml:space="preserve">fundamento en </w:t>
      </w:r>
      <w:r w:rsidRPr="00D93A8A">
        <w:rPr>
          <w:rFonts w:ascii="Times New Roman" w:hAnsi="Times New Roman" w:cs="Times New Roman"/>
          <w:sz w:val="28"/>
          <w:szCs w:val="28"/>
        </w:rPr>
        <w:t>las normas constitucionales y declarar si sus disposiciones se ajustan o no a la Carta Política</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28"/>
      </w:r>
    </w:p>
    <w:p w:rsidR="00D256B6" w:rsidRPr="00D93A8A" w:rsidRDefault="00D93A8A" w:rsidP="00D256B6">
      <w:pPr>
        <w:widowControl w:val="0"/>
        <w:tabs>
          <w:tab w:val="left" w:pos="284"/>
        </w:tabs>
        <w:autoSpaceDE w:val="0"/>
        <w:autoSpaceDN w:val="0"/>
        <w:adjustRightInd w:val="0"/>
        <w:rPr>
          <w:rFonts w:ascii="Times New Roman" w:hAnsi="Times New Roman" w:cs="Times New Roman"/>
          <w:sz w:val="28"/>
          <w:szCs w:val="28"/>
        </w:rPr>
      </w:pPr>
    </w:p>
    <w:p w:rsidR="00D256B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Este </w:t>
      </w:r>
      <w:r w:rsidRPr="00D93A8A">
        <w:rPr>
          <w:rFonts w:ascii="Times New Roman" w:hAnsi="Times New Roman" w:cs="Times New Roman"/>
          <w:sz w:val="28"/>
          <w:szCs w:val="28"/>
        </w:rPr>
        <w:t xml:space="preserve">control es </w:t>
      </w:r>
      <w:r w:rsidRPr="00D93A8A">
        <w:rPr>
          <w:rFonts w:ascii="Times New Roman" w:hAnsi="Times New Roman" w:cs="Times New Roman"/>
          <w:i/>
          <w:iCs/>
          <w:sz w:val="28"/>
          <w:szCs w:val="28"/>
        </w:rPr>
        <w:t xml:space="preserve">previo </w:t>
      </w:r>
      <w:r w:rsidRPr="00D93A8A">
        <w:rPr>
          <w:rFonts w:ascii="Times New Roman" w:hAnsi="Times New Roman" w:cs="Times New Roman"/>
          <w:sz w:val="28"/>
          <w:szCs w:val="28"/>
        </w:rPr>
        <w:t>al perfeccionamiento del tratado, pero posterior a la aprobación</w:t>
      </w:r>
      <w:r w:rsidRPr="00D93A8A">
        <w:rPr>
          <w:rFonts w:ascii="Times New Roman" w:hAnsi="Times New Roman" w:cs="Times New Roman"/>
          <w:sz w:val="28"/>
          <w:szCs w:val="28"/>
        </w:rPr>
        <w:t xml:space="preserve"> del Congreso y a la sanción gubernamental. </w:t>
      </w:r>
      <w:r w:rsidRPr="00D93A8A">
        <w:rPr>
          <w:rFonts w:ascii="Times New Roman" w:hAnsi="Times New Roman" w:cs="Times New Roman"/>
          <w:sz w:val="28"/>
          <w:szCs w:val="28"/>
        </w:rPr>
        <w:t xml:space="preserve">Asimismo, es </w:t>
      </w:r>
      <w:r w:rsidRPr="00D93A8A">
        <w:rPr>
          <w:rFonts w:ascii="Times New Roman" w:hAnsi="Times New Roman" w:cs="Times New Roman"/>
          <w:i/>
          <w:iCs/>
          <w:sz w:val="28"/>
          <w:szCs w:val="28"/>
        </w:rPr>
        <w:t xml:space="preserve">automático, </w:t>
      </w:r>
      <w:r w:rsidRPr="00D93A8A">
        <w:rPr>
          <w:rFonts w:ascii="Times New Roman" w:hAnsi="Times New Roman" w:cs="Times New Roman"/>
          <w:sz w:val="28"/>
          <w:szCs w:val="28"/>
        </w:rPr>
        <w:t xml:space="preserve">pues debe ser enviado por el </w:t>
      </w:r>
      <w:r w:rsidRPr="00D93A8A">
        <w:rPr>
          <w:rFonts w:ascii="Times New Roman" w:hAnsi="Times New Roman" w:cs="Times New Roman"/>
          <w:sz w:val="28"/>
          <w:szCs w:val="28"/>
        </w:rPr>
        <w:t>P</w:t>
      </w:r>
      <w:r w:rsidRPr="00D93A8A">
        <w:rPr>
          <w:rFonts w:ascii="Times New Roman" w:hAnsi="Times New Roman" w:cs="Times New Roman"/>
          <w:sz w:val="28"/>
          <w:szCs w:val="28"/>
        </w:rPr>
        <w:t xml:space="preserve">residente de la República a la Corte Constitucional dentro de los seis días siguientes a la sanción gubernamental. Este control también es </w:t>
      </w:r>
      <w:r w:rsidRPr="00D93A8A">
        <w:rPr>
          <w:rFonts w:ascii="Times New Roman" w:hAnsi="Times New Roman" w:cs="Times New Roman"/>
          <w:i/>
          <w:iCs/>
          <w:sz w:val="28"/>
          <w:szCs w:val="28"/>
        </w:rPr>
        <w:t xml:space="preserve">integral, </w:t>
      </w:r>
      <w:r w:rsidRPr="00D93A8A">
        <w:rPr>
          <w:rFonts w:ascii="Times New Roman" w:hAnsi="Times New Roman" w:cs="Times New Roman"/>
          <w:sz w:val="28"/>
          <w:szCs w:val="28"/>
        </w:rPr>
        <w:t>en la medida en que la Corte debe analizar tanto los</w:t>
      </w:r>
      <w:r w:rsidRPr="00D93A8A">
        <w:rPr>
          <w:rFonts w:ascii="Times New Roman" w:hAnsi="Times New Roman" w:cs="Times New Roman"/>
          <w:sz w:val="28"/>
          <w:szCs w:val="28"/>
        </w:rPr>
        <w:t xml:space="preserve"> aspectos formales como materiales de la ley y el tratado, con el fin de verificar su ajuste con la Constitución. </w:t>
      </w:r>
      <w:r w:rsidRPr="00D93A8A">
        <w:rPr>
          <w:rFonts w:ascii="Times New Roman" w:hAnsi="Times New Roman" w:cs="Times New Roman"/>
          <w:sz w:val="28"/>
          <w:szCs w:val="28"/>
        </w:rPr>
        <w:t>Igualmente, tiene fuerza de cosa juzgada</w:t>
      </w:r>
      <w:r w:rsidRPr="00D93A8A">
        <w:rPr>
          <w:rFonts w:ascii="Times New Roman" w:hAnsi="Times New Roman" w:cs="Times New Roman"/>
          <w:sz w:val="28"/>
          <w:szCs w:val="28"/>
        </w:rPr>
        <w:t xml:space="preserve"> absoluta</w:t>
      </w:r>
      <w:r w:rsidRPr="00D93A8A">
        <w:rPr>
          <w:rFonts w:ascii="Times New Roman" w:hAnsi="Times New Roman" w:cs="Times New Roman"/>
          <w:sz w:val="28"/>
          <w:szCs w:val="28"/>
        </w:rPr>
        <w:t xml:space="preserve">. Finalmente, es una condición </w:t>
      </w:r>
      <w:r w:rsidRPr="00D93A8A">
        <w:rPr>
          <w:rFonts w:ascii="Times New Roman" w:hAnsi="Times New Roman" w:cs="Times New Roman"/>
          <w:i/>
          <w:iCs/>
          <w:sz w:val="28"/>
          <w:szCs w:val="28"/>
        </w:rPr>
        <w:t xml:space="preserve">sine qua non </w:t>
      </w:r>
      <w:r w:rsidRPr="00D93A8A">
        <w:rPr>
          <w:rFonts w:ascii="Times New Roman" w:hAnsi="Times New Roman" w:cs="Times New Roman"/>
          <w:sz w:val="28"/>
          <w:szCs w:val="28"/>
        </w:rPr>
        <w:t xml:space="preserve">para la ratificación del correspondiente tratado </w:t>
      </w:r>
      <w:r w:rsidRPr="00D93A8A">
        <w:rPr>
          <w:rFonts w:ascii="Times New Roman" w:hAnsi="Times New Roman" w:cs="Times New Roman"/>
          <w:sz w:val="28"/>
          <w:szCs w:val="28"/>
        </w:rPr>
        <w:t>y cumple una función preventiva, pues su finalidad es garantizar la supremacía de la Carta Política y el cumplimiento de los compromisos internacionales del Estado.</w:t>
      </w:r>
      <w:r w:rsidRPr="00D93A8A">
        <w:rPr>
          <w:rStyle w:val="Refdenotaalpie"/>
          <w:rFonts w:ascii="Times New Roman" w:hAnsi="Times New Roman" w:cs="Times New Roman"/>
          <w:sz w:val="28"/>
          <w:szCs w:val="28"/>
        </w:rPr>
        <w:footnoteReference w:id="29"/>
      </w:r>
    </w:p>
    <w:p w:rsidR="00E70826" w:rsidRPr="00D93A8A" w:rsidRDefault="00D93A8A" w:rsidP="00E70826">
      <w:pPr>
        <w:pStyle w:val="Prrafodelista"/>
        <w:rPr>
          <w:rFonts w:ascii="Times New Roman" w:hAnsi="Times New Roman" w:cs="Times New Roman"/>
          <w:sz w:val="28"/>
          <w:szCs w:val="28"/>
        </w:rPr>
      </w:pPr>
    </w:p>
    <w:p w:rsidR="00D256B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Para adelantar esta labor</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la Corte valora el cumplimiento de exigencias </w:t>
      </w:r>
      <w:r w:rsidRPr="00D93A8A">
        <w:rPr>
          <w:rFonts w:ascii="Times New Roman" w:hAnsi="Times New Roman" w:cs="Times New Roman"/>
          <w:i/>
          <w:iCs/>
          <w:sz w:val="28"/>
          <w:szCs w:val="28"/>
        </w:rPr>
        <w:t xml:space="preserve">formales </w:t>
      </w:r>
      <w:r w:rsidRPr="00D93A8A">
        <w:rPr>
          <w:rFonts w:ascii="Times New Roman" w:hAnsi="Times New Roman" w:cs="Times New Roman"/>
          <w:sz w:val="28"/>
          <w:szCs w:val="28"/>
        </w:rPr>
        <w:t xml:space="preserve">y </w:t>
      </w:r>
      <w:r w:rsidRPr="00D93A8A">
        <w:rPr>
          <w:rFonts w:ascii="Times New Roman" w:hAnsi="Times New Roman" w:cs="Times New Roman"/>
          <w:i/>
          <w:iCs/>
          <w:sz w:val="28"/>
          <w:szCs w:val="28"/>
        </w:rPr>
        <w:t>mater</w:t>
      </w:r>
      <w:r w:rsidRPr="00D93A8A">
        <w:rPr>
          <w:rFonts w:ascii="Times New Roman" w:hAnsi="Times New Roman" w:cs="Times New Roman"/>
          <w:i/>
          <w:iCs/>
          <w:sz w:val="28"/>
          <w:szCs w:val="28"/>
        </w:rPr>
        <w:t xml:space="preserve">iales </w:t>
      </w:r>
      <w:r w:rsidRPr="00D93A8A">
        <w:rPr>
          <w:rFonts w:ascii="Times New Roman" w:hAnsi="Times New Roman" w:cs="Times New Roman"/>
          <w:sz w:val="28"/>
          <w:szCs w:val="28"/>
        </w:rPr>
        <w:t xml:space="preserve">de constitucionalidad necesarias </w:t>
      </w:r>
      <w:r w:rsidRPr="00D93A8A">
        <w:rPr>
          <w:rFonts w:ascii="Times New Roman" w:hAnsi="Times New Roman" w:cs="Times New Roman"/>
          <w:sz w:val="28"/>
          <w:szCs w:val="28"/>
        </w:rPr>
        <w:t>para que los instrumentos internacionales y la ley proferida se consideren conformes a la Carta.</w:t>
      </w:r>
    </w:p>
    <w:p w:rsidR="00D256B6" w:rsidRPr="00D93A8A" w:rsidRDefault="00D93A8A" w:rsidP="00D256B6">
      <w:pPr>
        <w:pStyle w:val="Prrafodelista"/>
        <w:rPr>
          <w:rFonts w:ascii="Times New Roman" w:hAnsi="Times New Roman" w:cs="Times New Roman"/>
          <w:sz w:val="28"/>
          <w:szCs w:val="28"/>
        </w:rPr>
      </w:pPr>
    </w:p>
    <w:p w:rsidR="00056BD3"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lang w:eastAsia="es-ES"/>
        </w:rPr>
      </w:pPr>
      <w:r w:rsidRPr="00D93A8A">
        <w:rPr>
          <w:rFonts w:ascii="Times New Roman" w:hAnsi="Times New Roman" w:cs="Times New Roman"/>
          <w:sz w:val="28"/>
          <w:szCs w:val="28"/>
        </w:rPr>
        <w:t xml:space="preserve">El control de constitucionalidad formal consiste en </w:t>
      </w:r>
      <w:r w:rsidRPr="00D93A8A">
        <w:rPr>
          <w:rFonts w:ascii="Times New Roman" w:hAnsi="Times New Roman" w:cs="Times New Roman"/>
          <w:sz w:val="28"/>
          <w:szCs w:val="28"/>
        </w:rPr>
        <w:t>examinar si el tratado internacional y su ley aprobatoria cumplen l</w:t>
      </w:r>
      <w:r w:rsidRPr="00D93A8A">
        <w:rPr>
          <w:rFonts w:ascii="Times New Roman" w:hAnsi="Times New Roman" w:cs="Times New Roman"/>
          <w:sz w:val="28"/>
          <w:szCs w:val="28"/>
        </w:rPr>
        <w:t xml:space="preserve">os requisitos </w:t>
      </w:r>
      <w:r w:rsidRPr="00D93A8A">
        <w:rPr>
          <w:rFonts w:ascii="Times New Roman" w:hAnsi="Times New Roman" w:cs="Times New Roman"/>
          <w:sz w:val="28"/>
          <w:szCs w:val="28"/>
          <w:lang w:val="es-ES_tradnl" w:eastAsia="es-ES"/>
        </w:rPr>
        <w:t>procedimentales previstos por la Constitución y por la Ley 5ª de 1992</w:t>
      </w:r>
      <w:r w:rsidRPr="00D93A8A">
        <w:rPr>
          <w:rStyle w:val="Refdenotaalpie"/>
          <w:rFonts w:ascii="Times New Roman" w:hAnsi="Times New Roman" w:cs="Times New Roman"/>
          <w:sz w:val="28"/>
          <w:szCs w:val="28"/>
          <w:lang w:val="es-ES_tradnl" w:eastAsia="es-ES"/>
        </w:rPr>
        <w:footnoteReference w:id="30"/>
      </w:r>
      <w:r w:rsidRPr="00D93A8A">
        <w:rPr>
          <w:rFonts w:ascii="Times New Roman" w:hAnsi="Times New Roman" w:cs="Times New Roman"/>
          <w:sz w:val="28"/>
          <w:szCs w:val="28"/>
          <w:lang w:val="es-ES_tradnl" w:eastAsia="es-ES"/>
        </w:rPr>
        <w:t xml:space="preserve">. Por lo tanto, se dirige, fundamentalmente, a examinar </w:t>
      </w:r>
      <w:r w:rsidRPr="00D93A8A">
        <w:rPr>
          <w:rFonts w:ascii="Times New Roman" w:hAnsi="Times New Roman" w:cs="Times New Roman"/>
          <w:sz w:val="28"/>
          <w:szCs w:val="28"/>
          <w:lang w:val="es-ES_tradnl" w:eastAsia="es-ES"/>
        </w:rPr>
        <w:t xml:space="preserve">los siguientes </w:t>
      </w:r>
      <w:r w:rsidRPr="00D93A8A">
        <w:rPr>
          <w:rFonts w:ascii="Times New Roman" w:hAnsi="Times New Roman" w:cs="Times New Roman"/>
          <w:sz w:val="28"/>
          <w:szCs w:val="28"/>
          <w:lang w:val="es-ES_tradnl" w:eastAsia="es-ES"/>
        </w:rPr>
        <w:t xml:space="preserve">aspectos concretos: </w:t>
      </w:r>
    </w:p>
    <w:p w:rsidR="00056BD3" w:rsidRPr="00D93A8A" w:rsidRDefault="00D93A8A" w:rsidP="00056BD3">
      <w:pPr>
        <w:pStyle w:val="Prrafodelista"/>
        <w:rPr>
          <w:rFonts w:ascii="Times New Roman" w:hAnsi="Times New Roman" w:cs="Times New Roman"/>
          <w:i/>
          <w:iCs/>
          <w:sz w:val="28"/>
          <w:szCs w:val="28"/>
          <w:lang w:eastAsia="es-ES"/>
        </w:rPr>
      </w:pPr>
    </w:p>
    <w:p w:rsidR="00056BD3" w:rsidRPr="00D93A8A" w:rsidRDefault="00D93A8A">
      <w:pPr>
        <w:pStyle w:val="Prrafodelista"/>
        <w:widowControl w:val="0"/>
        <w:numPr>
          <w:ilvl w:val="0"/>
          <w:numId w:val="4"/>
        </w:numPr>
        <w:tabs>
          <w:tab w:val="left" w:pos="284"/>
        </w:tabs>
        <w:autoSpaceDE w:val="0"/>
        <w:autoSpaceDN w:val="0"/>
        <w:adjustRightInd w:val="0"/>
        <w:rPr>
          <w:rFonts w:ascii="Times New Roman" w:hAnsi="Times New Roman" w:cs="Times New Roman"/>
          <w:sz w:val="28"/>
          <w:szCs w:val="28"/>
          <w:lang w:eastAsia="es-ES"/>
        </w:rPr>
      </w:pPr>
      <w:r w:rsidRPr="00D93A8A">
        <w:rPr>
          <w:rFonts w:ascii="Times New Roman" w:hAnsi="Times New Roman" w:cs="Times New Roman"/>
          <w:sz w:val="28"/>
          <w:szCs w:val="28"/>
          <w:lang w:eastAsia="es-ES"/>
        </w:rPr>
        <w:t>La validez de la representación del Estado colombiano en las fases de negociaci</w:t>
      </w:r>
      <w:r w:rsidRPr="00D93A8A">
        <w:rPr>
          <w:rFonts w:ascii="Times New Roman" w:hAnsi="Times New Roman" w:cs="Times New Roman"/>
          <w:sz w:val="28"/>
          <w:szCs w:val="28"/>
          <w:lang w:eastAsia="es-ES"/>
        </w:rPr>
        <w:t>ón,</w:t>
      </w:r>
      <w:r w:rsidRPr="00D93A8A">
        <w:rPr>
          <w:rFonts w:ascii="Times New Roman" w:hAnsi="Times New Roman" w:cs="Times New Roman"/>
          <w:sz w:val="28"/>
          <w:szCs w:val="28"/>
          <w:lang w:val="es-ES_tradnl" w:eastAsia="es-ES"/>
        </w:rPr>
        <w:t xml:space="preserve"> celebración y firma del </w:t>
      </w:r>
      <w:r w:rsidRPr="00D93A8A">
        <w:rPr>
          <w:rFonts w:ascii="Times New Roman" w:hAnsi="Times New Roman" w:cs="Times New Roman"/>
          <w:sz w:val="28"/>
          <w:szCs w:val="28"/>
          <w:lang w:val="es-ES_tradnl" w:eastAsia="es-ES"/>
        </w:rPr>
        <w:t>tratado correspondiente</w:t>
      </w:r>
      <w:r w:rsidRPr="00D93A8A">
        <w:rPr>
          <w:rFonts w:ascii="Times New Roman" w:hAnsi="Times New Roman" w:cs="Times New Roman"/>
          <w:sz w:val="28"/>
          <w:szCs w:val="28"/>
          <w:lang w:val="es-ES_tradnl" w:eastAsia="es-ES"/>
        </w:rPr>
        <w:t xml:space="preserve">; </w:t>
      </w:r>
    </w:p>
    <w:p w:rsidR="002E11F1" w:rsidRPr="00D93A8A" w:rsidRDefault="00D93A8A" w:rsidP="002E11F1">
      <w:pPr>
        <w:pStyle w:val="Prrafodelista"/>
        <w:widowControl w:val="0"/>
        <w:tabs>
          <w:tab w:val="left" w:pos="284"/>
        </w:tabs>
        <w:autoSpaceDE w:val="0"/>
        <w:autoSpaceDN w:val="0"/>
        <w:adjustRightInd w:val="0"/>
        <w:ind w:left="1080"/>
        <w:rPr>
          <w:rFonts w:ascii="Times New Roman" w:hAnsi="Times New Roman" w:cs="Times New Roman"/>
          <w:sz w:val="28"/>
          <w:szCs w:val="28"/>
          <w:lang w:eastAsia="es-ES"/>
        </w:rPr>
      </w:pPr>
    </w:p>
    <w:p w:rsidR="00056BD3" w:rsidRPr="00D93A8A" w:rsidRDefault="00D93A8A">
      <w:pPr>
        <w:pStyle w:val="Prrafodelista"/>
        <w:widowControl w:val="0"/>
        <w:numPr>
          <w:ilvl w:val="0"/>
          <w:numId w:val="4"/>
        </w:numPr>
        <w:tabs>
          <w:tab w:val="left" w:pos="284"/>
        </w:tabs>
        <w:autoSpaceDE w:val="0"/>
        <w:autoSpaceDN w:val="0"/>
        <w:adjustRightInd w:val="0"/>
        <w:rPr>
          <w:rFonts w:ascii="Times New Roman" w:hAnsi="Times New Roman" w:cs="Times New Roman"/>
          <w:sz w:val="28"/>
          <w:szCs w:val="28"/>
          <w:lang w:eastAsia="es-ES"/>
        </w:rPr>
      </w:pPr>
      <w:r w:rsidRPr="00D93A8A">
        <w:rPr>
          <w:rFonts w:ascii="Times New Roman" w:hAnsi="Times New Roman" w:cs="Times New Roman"/>
          <w:sz w:val="28"/>
          <w:szCs w:val="28"/>
          <w:lang w:val="es-ES_tradnl" w:eastAsia="es-ES"/>
        </w:rPr>
        <w:t>L</w:t>
      </w:r>
      <w:r w:rsidRPr="00D93A8A">
        <w:rPr>
          <w:rFonts w:ascii="Times New Roman" w:hAnsi="Times New Roman" w:cs="Times New Roman"/>
          <w:sz w:val="28"/>
          <w:szCs w:val="28"/>
          <w:lang w:val="es-ES_tradnl" w:eastAsia="es-ES"/>
        </w:rPr>
        <w:t>a verificación del análisis de impacto fiscal de la ley aprobatoria del tratado internacional</w:t>
      </w:r>
      <w:r w:rsidRPr="00D93A8A">
        <w:rPr>
          <w:rFonts w:ascii="Times New Roman" w:hAnsi="Times New Roman" w:cs="Times New Roman"/>
          <w:sz w:val="28"/>
          <w:szCs w:val="28"/>
          <w:lang w:val="es-ES_tradnl" w:eastAsia="es-ES"/>
        </w:rPr>
        <w:t>,</w:t>
      </w:r>
      <w:r w:rsidRPr="00D93A8A">
        <w:rPr>
          <w:rFonts w:ascii="Times New Roman" w:hAnsi="Times New Roman" w:cs="Times New Roman"/>
          <w:sz w:val="28"/>
          <w:szCs w:val="28"/>
          <w:lang w:val="es-ES_tradnl" w:eastAsia="es-ES"/>
        </w:rPr>
        <w:t xml:space="preserve"> cuando las disposiciones de este último involucren una orden de gasto o concedan un beneficio tributario</w:t>
      </w:r>
      <w:r w:rsidRPr="00D93A8A">
        <w:rPr>
          <w:rFonts w:ascii="Times New Roman" w:hAnsi="Times New Roman" w:cs="Times New Roman"/>
          <w:sz w:val="28"/>
          <w:szCs w:val="28"/>
          <w:lang w:val="es-ES_tradnl" w:eastAsia="es-ES"/>
        </w:rPr>
        <w:t>;</w:t>
      </w:r>
      <w:r w:rsidRPr="00D93A8A">
        <w:rPr>
          <w:rStyle w:val="Refdenotaalpie"/>
          <w:rFonts w:ascii="Times New Roman" w:hAnsi="Times New Roman" w:cs="Times New Roman"/>
          <w:sz w:val="28"/>
          <w:szCs w:val="28"/>
          <w:lang w:val="es-ES_tradnl" w:eastAsia="es-ES"/>
        </w:rPr>
        <w:footnoteReference w:id="31"/>
      </w:r>
      <w:r w:rsidRPr="00D93A8A">
        <w:rPr>
          <w:rFonts w:ascii="Times New Roman" w:hAnsi="Times New Roman" w:cs="Times New Roman"/>
          <w:sz w:val="28"/>
          <w:szCs w:val="28"/>
          <w:lang w:val="es-ES_tradnl" w:eastAsia="es-ES"/>
        </w:rPr>
        <w:t xml:space="preserve"> </w:t>
      </w:r>
    </w:p>
    <w:p w:rsidR="002E11F1" w:rsidRPr="00D93A8A" w:rsidRDefault="00D93A8A" w:rsidP="002E11F1">
      <w:pPr>
        <w:pStyle w:val="Prrafodelista"/>
        <w:widowControl w:val="0"/>
        <w:tabs>
          <w:tab w:val="left" w:pos="284"/>
        </w:tabs>
        <w:autoSpaceDE w:val="0"/>
        <w:autoSpaceDN w:val="0"/>
        <w:adjustRightInd w:val="0"/>
        <w:ind w:left="1080"/>
        <w:rPr>
          <w:rFonts w:ascii="Times New Roman" w:hAnsi="Times New Roman" w:cs="Times New Roman"/>
          <w:sz w:val="28"/>
          <w:szCs w:val="28"/>
          <w:lang w:eastAsia="es-ES"/>
        </w:rPr>
      </w:pPr>
    </w:p>
    <w:p w:rsidR="00510FE2" w:rsidRPr="00D93A8A" w:rsidRDefault="00D93A8A">
      <w:pPr>
        <w:pStyle w:val="Prrafodelista"/>
        <w:widowControl w:val="0"/>
        <w:numPr>
          <w:ilvl w:val="0"/>
          <w:numId w:val="4"/>
        </w:numPr>
        <w:tabs>
          <w:tab w:val="left" w:pos="284"/>
        </w:tabs>
        <w:autoSpaceDE w:val="0"/>
        <w:autoSpaceDN w:val="0"/>
        <w:adjustRightInd w:val="0"/>
        <w:rPr>
          <w:rFonts w:ascii="Times New Roman" w:hAnsi="Times New Roman" w:cs="Times New Roman"/>
          <w:sz w:val="28"/>
          <w:szCs w:val="28"/>
          <w:lang w:eastAsia="es-ES"/>
        </w:rPr>
      </w:pPr>
      <w:r w:rsidRPr="00D93A8A">
        <w:rPr>
          <w:rFonts w:ascii="Times New Roman" w:hAnsi="Times New Roman" w:cs="Times New Roman"/>
          <w:sz w:val="28"/>
          <w:szCs w:val="28"/>
          <w:lang w:eastAsia="es-ES"/>
        </w:rPr>
        <w:t>E</w:t>
      </w:r>
      <w:r w:rsidRPr="00D93A8A">
        <w:rPr>
          <w:rFonts w:ascii="Times New Roman" w:hAnsi="Times New Roman" w:cs="Times New Roman"/>
          <w:sz w:val="28"/>
          <w:szCs w:val="28"/>
          <w:lang w:eastAsia="es-ES"/>
        </w:rPr>
        <w:t>l</w:t>
      </w:r>
      <w:r w:rsidRPr="00D93A8A">
        <w:rPr>
          <w:rFonts w:ascii="Times New Roman" w:hAnsi="Times New Roman" w:cs="Times New Roman"/>
          <w:sz w:val="28"/>
          <w:szCs w:val="28"/>
          <w:lang w:val="es-ES_tradnl" w:eastAsia="es-ES"/>
        </w:rPr>
        <w:t xml:space="preserve"> examen del cumplimiento del requisito de consulta previa</w:t>
      </w:r>
      <w:r w:rsidRPr="00D93A8A">
        <w:rPr>
          <w:rFonts w:ascii="Times New Roman" w:hAnsi="Times New Roman" w:cs="Times New Roman"/>
          <w:sz w:val="28"/>
          <w:szCs w:val="28"/>
          <w:lang w:val="es-ES_tradnl" w:eastAsia="es-ES"/>
        </w:rPr>
        <w:t>,</w:t>
      </w:r>
      <w:r w:rsidRPr="00D93A8A">
        <w:rPr>
          <w:rFonts w:ascii="Times New Roman" w:hAnsi="Times New Roman" w:cs="Times New Roman"/>
          <w:sz w:val="28"/>
          <w:szCs w:val="28"/>
          <w:lang w:val="es-ES_tradnl" w:eastAsia="es-ES"/>
        </w:rPr>
        <w:t xml:space="preserve"> cuando el tratado internacional o las medidas que lo desarrollen impliquen una afectación directa a las comunidades implicadas</w:t>
      </w:r>
      <w:r w:rsidRPr="00D93A8A">
        <w:rPr>
          <w:rFonts w:ascii="Times New Roman" w:hAnsi="Times New Roman" w:cs="Times New Roman"/>
          <w:sz w:val="28"/>
          <w:szCs w:val="28"/>
          <w:lang w:val="es-ES_tradnl" w:eastAsia="es-ES"/>
        </w:rPr>
        <w:t>;</w:t>
      </w:r>
      <w:r w:rsidRPr="00D93A8A">
        <w:rPr>
          <w:rStyle w:val="Refdenotaalpie"/>
          <w:rFonts w:ascii="Times New Roman" w:hAnsi="Times New Roman" w:cs="Times New Roman"/>
          <w:sz w:val="28"/>
          <w:szCs w:val="28"/>
          <w:lang w:eastAsia="es-ES"/>
        </w:rPr>
        <w:footnoteReference w:id="32"/>
      </w:r>
      <w:r w:rsidRPr="00D93A8A">
        <w:rPr>
          <w:rFonts w:ascii="Times New Roman" w:hAnsi="Times New Roman" w:cs="Times New Roman"/>
          <w:sz w:val="28"/>
          <w:szCs w:val="28"/>
          <w:lang w:eastAsia="es-ES"/>
        </w:rPr>
        <w:t xml:space="preserve"> </w:t>
      </w:r>
    </w:p>
    <w:p w:rsidR="002E11F1" w:rsidRPr="00D93A8A" w:rsidRDefault="00D93A8A" w:rsidP="002E11F1">
      <w:pPr>
        <w:pStyle w:val="Prrafodelista"/>
        <w:widowControl w:val="0"/>
        <w:tabs>
          <w:tab w:val="left" w:pos="284"/>
        </w:tabs>
        <w:autoSpaceDE w:val="0"/>
        <w:autoSpaceDN w:val="0"/>
        <w:adjustRightInd w:val="0"/>
        <w:ind w:left="1080"/>
        <w:rPr>
          <w:rFonts w:ascii="Times New Roman" w:hAnsi="Times New Roman" w:cs="Times New Roman"/>
          <w:sz w:val="28"/>
          <w:szCs w:val="28"/>
          <w:lang w:eastAsia="es-ES"/>
        </w:rPr>
      </w:pPr>
    </w:p>
    <w:p w:rsidR="00510FE2" w:rsidRPr="00D93A8A" w:rsidRDefault="00D93A8A">
      <w:pPr>
        <w:pStyle w:val="Prrafodelista"/>
        <w:widowControl w:val="0"/>
        <w:numPr>
          <w:ilvl w:val="0"/>
          <w:numId w:val="4"/>
        </w:numPr>
        <w:tabs>
          <w:tab w:val="left" w:pos="284"/>
        </w:tabs>
        <w:autoSpaceDE w:val="0"/>
        <w:autoSpaceDN w:val="0"/>
        <w:adjustRightInd w:val="0"/>
        <w:rPr>
          <w:rFonts w:ascii="Times New Roman" w:hAnsi="Times New Roman" w:cs="Times New Roman"/>
          <w:sz w:val="28"/>
          <w:szCs w:val="28"/>
          <w:lang w:eastAsia="es-ES"/>
        </w:rPr>
      </w:pPr>
      <w:r w:rsidRPr="00D93A8A">
        <w:rPr>
          <w:rFonts w:ascii="Times New Roman" w:hAnsi="Times New Roman" w:cs="Times New Roman"/>
          <w:sz w:val="28"/>
          <w:szCs w:val="28"/>
          <w:lang w:val="es-ES_tradnl" w:eastAsia="es-ES"/>
        </w:rPr>
        <w:t>E</w:t>
      </w:r>
      <w:r w:rsidRPr="00D93A8A">
        <w:rPr>
          <w:rFonts w:ascii="Times New Roman" w:hAnsi="Times New Roman" w:cs="Times New Roman"/>
          <w:sz w:val="28"/>
          <w:szCs w:val="28"/>
          <w:lang w:val="es-ES_tradnl" w:eastAsia="es-ES"/>
        </w:rPr>
        <w:t xml:space="preserve">l trámite legislativo del proyecto de ley ante el Congreso </w:t>
      </w:r>
      <w:r w:rsidRPr="00D93A8A">
        <w:rPr>
          <w:rFonts w:ascii="Times New Roman" w:hAnsi="Times New Roman" w:cs="Times New Roman"/>
          <w:sz w:val="28"/>
          <w:szCs w:val="28"/>
          <w:lang w:val="es-ES_tradnl" w:eastAsia="es-ES"/>
        </w:rPr>
        <w:t>de la República, de acuerdo con las reglas procedimentales para su publicación, deliberación y aprobación</w:t>
      </w:r>
      <w:r w:rsidRPr="00D93A8A">
        <w:rPr>
          <w:rFonts w:ascii="Times New Roman" w:hAnsi="Times New Roman" w:cs="Times New Roman"/>
          <w:sz w:val="28"/>
          <w:szCs w:val="28"/>
          <w:lang w:val="es-ES_tradnl" w:eastAsia="es-ES"/>
        </w:rPr>
        <w:t xml:space="preserve"> y el respeto por los principios de consecutividad e identidad flexible</w:t>
      </w:r>
      <w:r w:rsidRPr="00D93A8A">
        <w:rPr>
          <w:rFonts w:ascii="Times New Roman" w:hAnsi="Times New Roman" w:cs="Times New Roman"/>
          <w:sz w:val="28"/>
          <w:szCs w:val="28"/>
          <w:lang w:val="es-ES_tradnl" w:eastAsia="es-ES"/>
        </w:rPr>
        <w:t>;</w:t>
      </w:r>
      <w:r w:rsidRPr="00D93A8A">
        <w:rPr>
          <w:rStyle w:val="Refdenotaalpie"/>
          <w:rFonts w:ascii="Times New Roman" w:hAnsi="Times New Roman" w:cs="Times New Roman"/>
          <w:sz w:val="28"/>
          <w:szCs w:val="28"/>
          <w:lang w:eastAsia="es-ES"/>
        </w:rPr>
        <w:footnoteReference w:id="33"/>
      </w:r>
      <w:r w:rsidRPr="00D93A8A">
        <w:rPr>
          <w:rFonts w:ascii="Times New Roman" w:hAnsi="Times New Roman" w:cs="Times New Roman"/>
          <w:sz w:val="28"/>
          <w:szCs w:val="28"/>
          <w:lang w:val="es-ES_tradnl" w:eastAsia="es-ES"/>
        </w:rPr>
        <w:t xml:space="preserve"> y</w:t>
      </w:r>
      <w:r w:rsidRPr="00D93A8A">
        <w:rPr>
          <w:rFonts w:ascii="Times New Roman" w:hAnsi="Times New Roman" w:cs="Times New Roman"/>
          <w:sz w:val="28"/>
          <w:szCs w:val="28"/>
          <w:lang w:val="es-ES_tradnl" w:eastAsia="es-ES"/>
        </w:rPr>
        <w:t xml:space="preserve"> </w:t>
      </w:r>
    </w:p>
    <w:p w:rsidR="002E11F1" w:rsidRPr="00D93A8A" w:rsidRDefault="00D93A8A" w:rsidP="002E11F1">
      <w:pPr>
        <w:pStyle w:val="Prrafodelista"/>
        <w:widowControl w:val="0"/>
        <w:tabs>
          <w:tab w:val="left" w:pos="284"/>
        </w:tabs>
        <w:autoSpaceDE w:val="0"/>
        <w:autoSpaceDN w:val="0"/>
        <w:adjustRightInd w:val="0"/>
        <w:ind w:left="1080"/>
        <w:rPr>
          <w:rFonts w:ascii="Times New Roman" w:hAnsi="Times New Roman" w:cs="Times New Roman"/>
          <w:sz w:val="28"/>
          <w:szCs w:val="28"/>
          <w:lang w:eastAsia="es-ES"/>
        </w:rPr>
      </w:pPr>
    </w:p>
    <w:p w:rsidR="00994BA1" w:rsidRPr="00D93A8A" w:rsidRDefault="00D93A8A">
      <w:pPr>
        <w:pStyle w:val="Prrafodelista"/>
        <w:widowControl w:val="0"/>
        <w:numPr>
          <w:ilvl w:val="0"/>
          <w:numId w:val="4"/>
        </w:numPr>
        <w:tabs>
          <w:tab w:val="left" w:pos="284"/>
        </w:tabs>
        <w:autoSpaceDE w:val="0"/>
        <w:autoSpaceDN w:val="0"/>
        <w:adjustRightInd w:val="0"/>
        <w:rPr>
          <w:rFonts w:ascii="Times New Roman" w:hAnsi="Times New Roman" w:cs="Times New Roman"/>
          <w:sz w:val="28"/>
          <w:szCs w:val="28"/>
          <w:lang w:eastAsia="es-ES"/>
        </w:rPr>
      </w:pPr>
      <w:r w:rsidRPr="00D93A8A">
        <w:rPr>
          <w:rFonts w:ascii="Times New Roman" w:hAnsi="Times New Roman" w:cs="Times New Roman"/>
          <w:sz w:val="28"/>
          <w:szCs w:val="28"/>
          <w:lang w:val="es-ES_tradnl" w:eastAsia="es-ES"/>
        </w:rPr>
        <w:t>L</w:t>
      </w:r>
      <w:r w:rsidRPr="00D93A8A">
        <w:rPr>
          <w:rFonts w:ascii="Times New Roman" w:hAnsi="Times New Roman" w:cs="Times New Roman"/>
          <w:sz w:val="28"/>
          <w:szCs w:val="28"/>
          <w:lang w:val="es-ES_tradnl" w:eastAsia="es-ES"/>
        </w:rPr>
        <w:t>a fase de sanción presidencial y envío a la Corte Constitucional.</w:t>
      </w:r>
      <w:r w:rsidRPr="00D93A8A">
        <w:rPr>
          <w:rFonts w:ascii="Times New Roman" w:hAnsi="Times New Roman" w:cs="Times New Roman"/>
          <w:i/>
          <w:iCs/>
          <w:sz w:val="28"/>
          <w:szCs w:val="28"/>
          <w:lang w:val="es-ES_tradnl" w:eastAsia="es-ES"/>
        </w:rPr>
        <w:t xml:space="preserve"> </w:t>
      </w:r>
    </w:p>
    <w:p w:rsidR="00510FE2" w:rsidRPr="00D93A8A" w:rsidRDefault="00D93A8A" w:rsidP="00510FE2">
      <w:pPr>
        <w:widowControl w:val="0"/>
        <w:tabs>
          <w:tab w:val="left" w:pos="284"/>
        </w:tabs>
        <w:autoSpaceDE w:val="0"/>
        <w:autoSpaceDN w:val="0"/>
        <w:adjustRightInd w:val="0"/>
        <w:rPr>
          <w:rFonts w:ascii="Times New Roman" w:hAnsi="Times New Roman" w:cs="Times New Roman"/>
          <w:sz w:val="28"/>
          <w:szCs w:val="28"/>
          <w:lang w:eastAsia="es-ES"/>
        </w:rPr>
      </w:pPr>
    </w:p>
    <w:p w:rsidR="00D256B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eastAsia="es-ES"/>
        </w:rPr>
      </w:pPr>
      <w:r w:rsidRPr="00D93A8A">
        <w:rPr>
          <w:rFonts w:ascii="Times New Roman" w:hAnsi="Times New Roman" w:cs="Times New Roman"/>
          <w:sz w:val="28"/>
          <w:szCs w:val="28"/>
          <w:lang w:eastAsia="es-ES"/>
        </w:rPr>
        <w:t xml:space="preserve">Por </w:t>
      </w:r>
      <w:r w:rsidRPr="00D93A8A">
        <w:rPr>
          <w:rFonts w:ascii="Times New Roman" w:hAnsi="Times New Roman" w:cs="Times New Roman"/>
          <w:sz w:val="28"/>
          <w:szCs w:val="28"/>
          <w:lang w:eastAsia="es-ES"/>
        </w:rPr>
        <w:t xml:space="preserve">su parte, el control de constitucionalidad material consiste en la evaluación de las cláusulas del instrumento internacional respectivo para determinar su conformidad con la Constitución y el bloque de constitucionalidad. </w:t>
      </w:r>
      <w:r w:rsidRPr="00D93A8A">
        <w:rPr>
          <w:rFonts w:ascii="Times New Roman" w:hAnsi="Times New Roman" w:cs="Times New Roman"/>
          <w:sz w:val="28"/>
          <w:szCs w:val="28"/>
        </w:rPr>
        <w:t>Esta labor comprende l</w:t>
      </w:r>
      <w:r w:rsidRPr="00D93A8A">
        <w:rPr>
          <w:rFonts w:ascii="Times New Roman" w:hAnsi="Times New Roman" w:cs="Times New Roman"/>
          <w:sz w:val="28"/>
          <w:szCs w:val="28"/>
          <w:shd w:val="clear" w:color="auto" w:fill="FFFFFF"/>
        </w:rPr>
        <w:t>a integridad</w:t>
      </w:r>
      <w:r w:rsidRPr="00D93A8A">
        <w:rPr>
          <w:rFonts w:ascii="Times New Roman" w:hAnsi="Times New Roman" w:cs="Times New Roman"/>
          <w:sz w:val="28"/>
          <w:szCs w:val="28"/>
          <w:shd w:val="clear" w:color="auto" w:fill="FFFFFF"/>
        </w:rPr>
        <w:t xml:space="preserve"> del texto</w:t>
      </w:r>
      <w:r w:rsidRPr="00D93A8A">
        <w:rPr>
          <w:rFonts w:ascii="Times New Roman" w:hAnsi="Times New Roman" w:cs="Times New Roman"/>
          <w:sz w:val="28"/>
          <w:szCs w:val="28"/>
          <w:shd w:val="clear" w:color="auto" w:fill="FFFFFF"/>
        </w:rPr>
        <w:t xml:space="preserve">, incluyendo </w:t>
      </w:r>
      <w:r w:rsidRPr="00D93A8A">
        <w:rPr>
          <w:rFonts w:ascii="Times New Roman" w:hAnsi="Times New Roman" w:cs="Times New Roman"/>
          <w:sz w:val="28"/>
          <w:szCs w:val="28"/>
          <w:shd w:val="clear" w:color="auto" w:fill="FFFFFF"/>
        </w:rPr>
        <w:t xml:space="preserve">todas </w:t>
      </w:r>
      <w:r w:rsidRPr="00D93A8A">
        <w:rPr>
          <w:rFonts w:ascii="Times New Roman" w:hAnsi="Times New Roman" w:cs="Times New Roman"/>
          <w:sz w:val="28"/>
          <w:szCs w:val="28"/>
          <w:shd w:val="clear" w:color="auto" w:fill="FFFFFF"/>
        </w:rPr>
        <w:t xml:space="preserve">sus </w:t>
      </w:r>
      <w:r w:rsidRPr="00D93A8A">
        <w:rPr>
          <w:rFonts w:ascii="Times New Roman" w:hAnsi="Times New Roman" w:cs="Times New Roman"/>
          <w:sz w:val="28"/>
          <w:szCs w:val="28"/>
          <w:shd w:val="clear" w:color="auto" w:fill="FFFFFF"/>
        </w:rPr>
        <w:t>definiciones, anexos y pies de página</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así como cualquier comunicación entre las partes para acordar los compromisos asumidos</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34"/>
      </w:r>
    </w:p>
    <w:p w:rsidR="00AB54CF" w:rsidRPr="00D93A8A" w:rsidRDefault="00D93A8A" w:rsidP="00A5492F">
      <w:pPr>
        <w:rPr>
          <w:rFonts w:ascii="Times New Roman" w:hAnsi="Times New Roman" w:cs="Times New Roman"/>
          <w:iCs/>
          <w:sz w:val="28"/>
          <w:szCs w:val="28"/>
        </w:rPr>
      </w:pPr>
    </w:p>
    <w:p w:rsidR="00DE776D" w:rsidRPr="00D93A8A" w:rsidRDefault="00D93A8A" w:rsidP="00A5492F">
      <w:pPr>
        <w:rPr>
          <w:rFonts w:ascii="Times New Roman" w:hAnsi="Times New Roman" w:cs="Times New Roman"/>
          <w:b/>
          <w:bCs/>
          <w:iCs/>
          <w:sz w:val="28"/>
          <w:szCs w:val="28"/>
        </w:rPr>
      </w:pPr>
      <w:r w:rsidRPr="00D93A8A">
        <w:rPr>
          <w:rFonts w:ascii="Times New Roman" w:hAnsi="Times New Roman" w:cs="Times New Roman"/>
          <w:b/>
          <w:bCs/>
          <w:iCs/>
          <w:sz w:val="28"/>
          <w:szCs w:val="28"/>
        </w:rPr>
        <w:t xml:space="preserve">Análisis del proceso de formación del </w:t>
      </w:r>
      <w:r w:rsidRPr="00D93A8A">
        <w:rPr>
          <w:rFonts w:ascii="Times New Roman" w:hAnsi="Times New Roman" w:cs="Times New Roman"/>
          <w:b/>
          <w:bCs/>
          <w:iCs/>
          <w:sz w:val="28"/>
          <w:szCs w:val="28"/>
        </w:rPr>
        <w:t>ASP</w:t>
      </w:r>
      <w:r w:rsidRPr="00D93A8A">
        <w:rPr>
          <w:rFonts w:ascii="Times New Roman" w:hAnsi="Times New Roman" w:cs="Times New Roman"/>
          <w:b/>
          <w:bCs/>
          <w:iCs/>
          <w:sz w:val="28"/>
          <w:szCs w:val="28"/>
        </w:rPr>
        <w:t xml:space="preserve"> y de la Ley </w:t>
      </w:r>
      <w:r w:rsidRPr="00D93A8A">
        <w:rPr>
          <w:rFonts w:ascii="Times New Roman" w:hAnsi="Times New Roman" w:cs="Times New Roman"/>
          <w:b/>
          <w:bCs/>
          <w:iCs/>
          <w:sz w:val="28"/>
          <w:szCs w:val="28"/>
        </w:rPr>
        <w:t xml:space="preserve">2313 </w:t>
      </w:r>
      <w:r w:rsidRPr="00D93A8A">
        <w:rPr>
          <w:rFonts w:ascii="Times New Roman" w:hAnsi="Times New Roman" w:cs="Times New Roman"/>
          <w:b/>
          <w:bCs/>
          <w:iCs/>
          <w:sz w:val="28"/>
          <w:szCs w:val="28"/>
        </w:rPr>
        <w:t>de 2023</w:t>
      </w:r>
    </w:p>
    <w:p w:rsidR="00DE776D" w:rsidRPr="00D93A8A" w:rsidRDefault="00D93A8A" w:rsidP="00A5492F">
      <w:pPr>
        <w:rPr>
          <w:rFonts w:ascii="Times New Roman" w:hAnsi="Times New Roman" w:cs="Times New Roman"/>
          <w:iCs/>
          <w:sz w:val="28"/>
          <w:szCs w:val="28"/>
        </w:rPr>
      </w:pPr>
    </w:p>
    <w:p w:rsidR="00E0571F" w:rsidRPr="00D93A8A" w:rsidRDefault="00D93A8A" w:rsidP="00AE4E39">
      <w:pPr>
        <w:rPr>
          <w:rFonts w:ascii="Times New Roman" w:hAnsi="Times New Roman" w:cs="Times New Roman"/>
          <w:b/>
          <w:bCs/>
          <w:sz w:val="28"/>
          <w:szCs w:val="28"/>
          <w:shd w:val="clear" w:color="auto" w:fill="FFFFFF"/>
        </w:rPr>
      </w:pPr>
      <w:r w:rsidRPr="00D93A8A">
        <w:rPr>
          <w:rFonts w:ascii="Times New Roman" w:hAnsi="Times New Roman" w:cs="Times New Roman"/>
          <w:b/>
          <w:bCs/>
          <w:sz w:val="28"/>
          <w:szCs w:val="28"/>
          <w:shd w:val="clear" w:color="auto" w:fill="FFFFFF"/>
        </w:rPr>
        <w:t>Fase previa gubernamental</w:t>
      </w:r>
    </w:p>
    <w:p w:rsidR="00CB2BE2" w:rsidRPr="00D93A8A" w:rsidRDefault="00D93A8A" w:rsidP="00CB2BE2">
      <w:pPr>
        <w:rPr>
          <w:rFonts w:ascii="Times New Roman" w:hAnsi="Times New Roman" w:cs="Times New Roman"/>
          <w:i/>
          <w:iCs/>
          <w:sz w:val="28"/>
          <w:szCs w:val="28"/>
          <w:shd w:val="clear" w:color="auto" w:fill="FFFFFF"/>
        </w:rPr>
      </w:pPr>
    </w:p>
    <w:p w:rsidR="00105F1B"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rPr>
      </w:pPr>
      <w:r w:rsidRPr="00D93A8A">
        <w:rPr>
          <w:rFonts w:ascii="Times New Roman" w:hAnsi="Times New Roman" w:cs="Times New Roman"/>
          <w:b/>
          <w:bCs/>
          <w:i/>
          <w:iCs/>
          <w:sz w:val="28"/>
          <w:szCs w:val="28"/>
          <w:shd w:val="clear" w:color="auto" w:fill="FFFFFF"/>
        </w:rPr>
        <w:t xml:space="preserve">Representación del Estado en la negociación, celebración y firma del tratado. </w:t>
      </w:r>
      <w:r w:rsidRPr="00D93A8A">
        <w:rPr>
          <w:rFonts w:ascii="Times New Roman" w:hAnsi="Times New Roman" w:cs="Times New Roman"/>
          <w:sz w:val="28"/>
          <w:szCs w:val="28"/>
          <w:shd w:val="clear" w:color="auto" w:fill="FFFFFF"/>
        </w:rPr>
        <w:t>Est</w:t>
      </w:r>
      <w:r w:rsidRPr="00D93A8A">
        <w:rPr>
          <w:rFonts w:ascii="Times New Roman" w:hAnsi="Times New Roman" w:cs="Times New Roman"/>
          <w:sz w:val="28"/>
          <w:szCs w:val="28"/>
          <w:shd w:val="clear" w:color="auto" w:fill="FFFFFF"/>
        </w:rPr>
        <w:t xml:space="preserve">a Corte ha determinado que el análisis formal pasa por establecer </w:t>
      </w:r>
      <w:r w:rsidRPr="00D93A8A">
        <w:rPr>
          <w:rFonts w:ascii="Times New Roman" w:hAnsi="Times New Roman" w:cs="Times New Roman"/>
          <w:sz w:val="28"/>
          <w:szCs w:val="28"/>
          <w:shd w:val="clear" w:color="auto" w:fill="FFFFFF"/>
        </w:rPr>
        <w:t xml:space="preserve">si quien suscribió el instrumento internacional tenía la competencia respectiva. Esto se </w:t>
      </w:r>
      <w:r w:rsidRPr="00D93A8A">
        <w:rPr>
          <w:rFonts w:ascii="Times New Roman" w:hAnsi="Times New Roman" w:cs="Times New Roman"/>
          <w:sz w:val="28"/>
          <w:szCs w:val="28"/>
          <w:shd w:val="clear" w:color="auto" w:fill="FFFFFF"/>
        </w:rPr>
        <w:t>satisface</w:t>
      </w:r>
      <w:r w:rsidRPr="00D93A8A">
        <w:rPr>
          <w:rFonts w:ascii="Times New Roman" w:hAnsi="Times New Roman" w:cs="Times New Roman"/>
          <w:sz w:val="28"/>
          <w:szCs w:val="28"/>
          <w:shd w:val="clear" w:color="auto" w:fill="FFFFFF"/>
        </w:rPr>
        <w:t xml:space="preserve"> si el fir</w:t>
      </w:r>
      <w:r w:rsidRPr="00D93A8A">
        <w:rPr>
          <w:rFonts w:ascii="Times New Roman" w:hAnsi="Times New Roman" w:cs="Times New Roman"/>
          <w:sz w:val="28"/>
          <w:szCs w:val="28"/>
          <w:shd w:val="clear" w:color="auto" w:fill="FFFFFF"/>
        </w:rPr>
        <w:t>mante cumple con el artículo 7°, numerales 1 y 2 de la Convención de Viena sobre el Derecho de los Tratados</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35"/>
      </w:r>
      <w:r w:rsidRPr="00D93A8A">
        <w:rPr>
          <w:rFonts w:ascii="Times New Roman" w:hAnsi="Times New Roman" w:cs="Times New Roman"/>
          <w:sz w:val="28"/>
          <w:szCs w:val="28"/>
          <w:shd w:val="clear" w:color="auto" w:fill="FFFFFF"/>
        </w:rPr>
        <w:t xml:space="preserve"> o cuando el tratado no ha sido suscrito, pero es notoria la voluntad del Estado de adherirse a él, en tanto</w:t>
      </w:r>
      <w:r w:rsidRPr="00D93A8A">
        <w:rPr>
          <w:rFonts w:ascii="Times New Roman" w:hAnsi="Times New Roman" w:cs="Times New Roman"/>
          <w:sz w:val="28"/>
          <w:szCs w:val="28"/>
          <w:shd w:val="clear" w:color="auto" w:fill="FFFFFF"/>
        </w:rPr>
        <w:t xml:space="preserve"> se</w:t>
      </w:r>
      <w:r w:rsidRPr="00D93A8A">
        <w:rPr>
          <w:rFonts w:ascii="Times New Roman" w:hAnsi="Times New Roman" w:cs="Times New Roman"/>
          <w:sz w:val="28"/>
          <w:szCs w:val="28"/>
          <w:shd w:val="clear" w:color="auto" w:fill="FFFFFF"/>
        </w:rPr>
        <w:t xml:space="preserve"> surta el trámite interno. Esta posi</w:t>
      </w:r>
      <w:r w:rsidRPr="00D93A8A">
        <w:rPr>
          <w:rFonts w:ascii="Times New Roman" w:hAnsi="Times New Roman" w:cs="Times New Roman"/>
          <w:sz w:val="28"/>
          <w:szCs w:val="28"/>
          <w:shd w:val="clear" w:color="auto" w:fill="FFFFFF"/>
        </w:rPr>
        <w:t xml:space="preserve">bilidad también es válida en los supuestos que contempla el artículo 15 de la </w:t>
      </w:r>
      <w:r w:rsidRPr="00D93A8A">
        <w:rPr>
          <w:rFonts w:ascii="Times New Roman" w:hAnsi="Times New Roman" w:cs="Times New Roman"/>
          <w:sz w:val="28"/>
          <w:szCs w:val="28"/>
          <w:shd w:val="clear" w:color="auto" w:fill="FFFFFF"/>
        </w:rPr>
        <w:t xml:space="preserve">citada </w:t>
      </w:r>
      <w:r w:rsidRPr="00D93A8A">
        <w:rPr>
          <w:rFonts w:ascii="Times New Roman" w:hAnsi="Times New Roman" w:cs="Times New Roman"/>
          <w:sz w:val="28"/>
          <w:szCs w:val="28"/>
          <w:shd w:val="clear" w:color="auto" w:fill="FFFFFF"/>
        </w:rPr>
        <w:t>Convención de Viena.</w:t>
      </w:r>
      <w:r w:rsidRPr="00D93A8A">
        <w:rPr>
          <w:rStyle w:val="Refdenotaalpie"/>
          <w:rFonts w:ascii="Times New Roman" w:hAnsi="Times New Roman" w:cs="Times New Roman"/>
          <w:sz w:val="28"/>
          <w:szCs w:val="28"/>
          <w:shd w:val="clear" w:color="auto" w:fill="FFFFFF"/>
        </w:rPr>
        <w:footnoteReference w:id="36"/>
      </w:r>
    </w:p>
    <w:p w:rsidR="00105F1B"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rPr>
      </w:pPr>
      <w:r w:rsidRPr="00D93A8A">
        <w:rPr>
          <w:rFonts w:ascii="Times New Roman" w:hAnsi="Times New Roman" w:cs="Times New Roman"/>
          <w:sz w:val="28"/>
          <w:szCs w:val="28"/>
          <w:shd w:val="clear" w:color="auto" w:fill="FFFFFF"/>
        </w:rPr>
        <w:t>El director de asuntos jurídicos internacionales del Ministerio de Relaciones Exteriores</w:t>
      </w:r>
      <w:r w:rsidRPr="00D93A8A">
        <w:rPr>
          <w:rFonts w:ascii="Times New Roman" w:hAnsi="Times New Roman" w:cs="Times New Roman"/>
          <w:sz w:val="28"/>
          <w:szCs w:val="28"/>
          <w:shd w:val="clear" w:color="auto" w:fill="FFFFFF"/>
        </w:rPr>
        <w:t xml:space="preserve"> aclaró que el A</w:t>
      </w:r>
      <w:r w:rsidRPr="00D93A8A">
        <w:rPr>
          <w:rFonts w:ascii="Times New Roman" w:hAnsi="Times New Roman" w:cs="Times New Roman"/>
          <w:sz w:val="28"/>
          <w:szCs w:val="28"/>
          <w:shd w:val="clear" w:color="auto" w:fill="FFFFFF"/>
        </w:rPr>
        <w:t>SP</w:t>
      </w:r>
      <w:r w:rsidRPr="00D93A8A">
        <w:rPr>
          <w:rFonts w:ascii="Times New Roman" w:hAnsi="Times New Roman" w:cs="Times New Roman"/>
          <w:sz w:val="28"/>
          <w:szCs w:val="28"/>
          <w:shd w:val="clear" w:color="auto" w:fill="FFFFFF"/>
        </w:rPr>
        <w:t xml:space="preserve"> es un tratado multilateral respecto del cu</w:t>
      </w:r>
      <w:r w:rsidRPr="00D93A8A">
        <w:rPr>
          <w:rFonts w:ascii="Times New Roman" w:hAnsi="Times New Roman" w:cs="Times New Roman"/>
          <w:sz w:val="28"/>
          <w:szCs w:val="28"/>
          <w:shd w:val="clear" w:color="auto" w:fill="FFFFFF"/>
        </w:rPr>
        <w:t xml:space="preserve">al Colombia no funge como depositario, </w:t>
      </w:r>
      <w:r w:rsidRPr="00D93A8A">
        <w:rPr>
          <w:rFonts w:ascii="Times New Roman" w:hAnsi="Times New Roman" w:cs="Times New Roman"/>
          <w:sz w:val="28"/>
          <w:szCs w:val="28"/>
          <w:shd w:val="clear" w:color="auto" w:fill="FFFFFF"/>
        </w:rPr>
        <w:t xml:space="preserve">razón por la cual </w:t>
      </w:r>
      <w:r w:rsidRPr="00D93A8A">
        <w:rPr>
          <w:rFonts w:ascii="Times New Roman" w:hAnsi="Times New Roman" w:cs="Times New Roman"/>
          <w:sz w:val="28"/>
          <w:szCs w:val="28"/>
          <w:shd w:val="clear" w:color="auto" w:fill="FFFFFF"/>
        </w:rPr>
        <w:t>en aquella entidad no reposaban los documentos relativos a</w:t>
      </w:r>
      <w:r w:rsidRPr="00D93A8A">
        <w:rPr>
          <w:rFonts w:ascii="Times New Roman" w:hAnsi="Times New Roman" w:cs="Times New Roman"/>
          <w:sz w:val="28"/>
          <w:szCs w:val="28"/>
          <w:shd w:val="clear" w:color="auto" w:fill="FFFFFF"/>
        </w:rPr>
        <w:t xml:space="preserve"> su </w:t>
      </w:r>
      <w:r w:rsidRPr="00D93A8A">
        <w:rPr>
          <w:rFonts w:ascii="Times New Roman" w:hAnsi="Times New Roman" w:cs="Times New Roman"/>
          <w:sz w:val="28"/>
          <w:szCs w:val="28"/>
          <w:shd w:val="clear" w:color="auto" w:fill="FFFFFF"/>
        </w:rPr>
        <w:t>proceso de negociación.</w:t>
      </w:r>
    </w:p>
    <w:p w:rsidR="00BA38FE" w:rsidRPr="00D93A8A" w:rsidRDefault="00D93A8A" w:rsidP="00BA38FE">
      <w:pPr>
        <w:pStyle w:val="Prrafodelista"/>
        <w:rPr>
          <w:rFonts w:ascii="Times New Roman" w:hAnsi="Times New Roman" w:cs="Times New Roman"/>
          <w:i/>
          <w:iCs/>
          <w:sz w:val="28"/>
          <w:szCs w:val="28"/>
          <w:shd w:val="clear" w:color="auto" w:fill="FFFFFF"/>
        </w:rPr>
      </w:pPr>
    </w:p>
    <w:p w:rsidR="00BA38FE"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rPr>
      </w:pPr>
      <w:r w:rsidRPr="00D93A8A">
        <w:rPr>
          <w:rFonts w:ascii="Times New Roman" w:hAnsi="Times New Roman" w:cs="Times New Roman"/>
          <w:sz w:val="28"/>
          <w:szCs w:val="28"/>
          <w:shd w:val="clear" w:color="auto" w:fill="FFFFFF"/>
        </w:rPr>
        <w:t xml:space="preserve">Sin perjuicio de lo anterior, </w:t>
      </w:r>
      <w:r w:rsidRPr="00D93A8A">
        <w:rPr>
          <w:rFonts w:ascii="Times New Roman" w:hAnsi="Times New Roman" w:cs="Times New Roman"/>
          <w:sz w:val="28"/>
          <w:szCs w:val="28"/>
          <w:shd w:val="clear" w:color="auto" w:fill="FFFFFF"/>
        </w:rPr>
        <w:t xml:space="preserve">conforme a las negociaciones sobre subvenciones a la pesca descritas por la OMC, </w:t>
      </w:r>
      <w:r w:rsidRPr="00D93A8A">
        <w:rPr>
          <w:rFonts w:ascii="Times New Roman" w:hAnsi="Times New Roman" w:cs="Times New Roman"/>
          <w:sz w:val="28"/>
          <w:szCs w:val="28"/>
          <w:shd w:val="clear" w:color="auto" w:fill="FFFFFF"/>
        </w:rPr>
        <w:t xml:space="preserve">refiere que </w:t>
      </w:r>
      <w:r w:rsidRPr="00D93A8A">
        <w:rPr>
          <w:rFonts w:ascii="Times New Roman" w:hAnsi="Times New Roman" w:cs="Times New Roman"/>
          <w:sz w:val="28"/>
          <w:szCs w:val="28"/>
          <w:shd w:val="clear" w:color="auto" w:fill="FFFFFF"/>
        </w:rPr>
        <w:t xml:space="preserve">Colombia trabajó en un texto recopilatorio junto con </w:t>
      </w:r>
      <w:r w:rsidRPr="00D93A8A">
        <w:rPr>
          <w:rFonts w:ascii="Times New Roman" w:hAnsi="Times New Roman" w:cs="Times New Roman"/>
          <w:i/>
          <w:iCs/>
          <w:sz w:val="28"/>
          <w:szCs w:val="28"/>
          <w:shd w:val="clear" w:color="auto" w:fill="FFFFFF"/>
        </w:rPr>
        <w:t>(i)</w:t>
      </w:r>
      <w:r w:rsidRPr="00D93A8A">
        <w:rPr>
          <w:rFonts w:ascii="Times New Roman" w:hAnsi="Times New Roman" w:cs="Times New Roman"/>
          <w:sz w:val="28"/>
          <w:szCs w:val="28"/>
          <w:shd w:val="clear" w:color="auto" w:fill="FFFFFF"/>
        </w:rPr>
        <w:t xml:space="preserve"> Nueva Zelanda, Islandia y Pakistán;</w:t>
      </w:r>
      <w:r w:rsidRPr="00D93A8A">
        <w:rPr>
          <w:rFonts w:ascii="Times New Roman" w:hAnsi="Times New Roman" w:cs="Times New Roman"/>
          <w:i/>
          <w:iCs/>
          <w:sz w:val="28"/>
          <w:szCs w:val="28"/>
          <w:shd w:val="clear" w:color="auto" w:fill="FFFFFF"/>
        </w:rPr>
        <w:t xml:space="preserve"> </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i/>
          <w:iCs/>
          <w:sz w:val="28"/>
          <w:szCs w:val="28"/>
          <w:shd w:val="clear" w:color="auto" w:fill="FFFFFF"/>
        </w:rPr>
        <w:t xml:space="preserve">(ii) </w:t>
      </w:r>
      <w:r w:rsidRPr="00D93A8A">
        <w:rPr>
          <w:rFonts w:ascii="Times New Roman" w:hAnsi="Times New Roman" w:cs="Times New Roman"/>
          <w:sz w:val="28"/>
          <w:szCs w:val="28"/>
          <w:shd w:val="clear" w:color="auto" w:fill="FFFFFF"/>
        </w:rPr>
        <w:t xml:space="preserve">la Unión Europea; </w:t>
      </w:r>
      <w:r w:rsidRPr="00D93A8A">
        <w:rPr>
          <w:rFonts w:ascii="Times New Roman" w:hAnsi="Times New Roman" w:cs="Times New Roman"/>
          <w:i/>
          <w:iCs/>
          <w:sz w:val="28"/>
          <w:szCs w:val="28"/>
          <w:shd w:val="clear" w:color="auto" w:fill="FFFFFF"/>
        </w:rPr>
        <w:t>(iii)</w:t>
      </w:r>
      <w:r w:rsidRPr="00D93A8A">
        <w:rPr>
          <w:rFonts w:ascii="Times New Roman" w:hAnsi="Times New Roman" w:cs="Times New Roman"/>
          <w:sz w:val="28"/>
          <w:szCs w:val="28"/>
          <w:shd w:val="clear" w:color="auto" w:fill="FFFFFF"/>
        </w:rPr>
        <w:t xml:space="preserve"> Indonesia; </w:t>
      </w:r>
      <w:r w:rsidRPr="00D93A8A">
        <w:rPr>
          <w:rFonts w:ascii="Times New Roman" w:hAnsi="Times New Roman" w:cs="Times New Roman"/>
          <w:i/>
          <w:iCs/>
          <w:sz w:val="28"/>
          <w:szCs w:val="28"/>
          <w:shd w:val="clear" w:color="auto" w:fill="FFFFFF"/>
        </w:rPr>
        <w:t>(iv)</w:t>
      </w:r>
      <w:r w:rsidRPr="00D93A8A">
        <w:rPr>
          <w:rFonts w:ascii="Times New Roman" w:hAnsi="Times New Roman" w:cs="Times New Roman"/>
          <w:sz w:val="28"/>
          <w:szCs w:val="28"/>
          <w:shd w:val="clear" w:color="auto" w:fill="FFFFFF"/>
        </w:rPr>
        <w:t xml:space="preserve"> el Grupo de Países de África, el Caribe y el Pacífico (ACP); </w:t>
      </w:r>
      <w:r w:rsidRPr="00D93A8A">
        <w:rPr>
          <w:rFonts w:ascii="Times New Roman" w:hAnsi="Times New Roman" w:cs="Times New Roman"/>
          <w:i/>
          <w:iCs/>
          <w:sz w:val="28"/>
          <w:szCs w:val="28"/>
          <w:shd w:val="clear" w:color="auto" w:fill="FFFFFF"/>
        </w:rPr>
        <w:t>(v)</w:t>
      </w:r>
      <w:r w:rsidRPr="00D93A8A">
        <w:rPr>
          <w:rFonts w:ascii="Times New Roman" w:hAnsi="Times New Roman" w:cs="Times New Roman"/>
          <w:sz w:val="28"/>
          <w:szCs w:val="28"/>
          <w:shd w:val="clear" w:color="auto" w:fill="FFFFFF"/>
        </w:rPr>
        <w:t xml:space="preserve"> Argentina, Costa Rica, Panamá, Perú y Ur</w:t>
      </w:r>
      <w:r w:rsidRPr="00D93A8A">
        <w:rPr>
          <w:rFonts w:ascii="Times New Roman" w:hAnsi="Times New Roman" w:cs="Times New Roman"/>
          <w:sz w:val="28"/>
          <w:szCs w:val="28"/>
          <w:shd w:val="clear" w:color="auto" w:fill="FFFFFF"/>
        </w:rPr>
        <w:t xml:space="preserve">uguay; </w:t>
      </w:r>
      <w:r w:rsidRPr="00D93A8A">
        <w:rPr>
          <w:rFonts w:ascii="Times New Roman" w:hAnsi="Times New Roman" w:cs="Times New Roman"/>
          <w:i/>
          <w:iCs/>
          <w:sz w:val="28"/>
          <w:szCs w:val="28"/>
          <w:shd w:val="clear" w:color="auto" w:fill="FFFFFF"/>
        </w:rPr>
        <w:t>(vi)</w:t>
      </w:r>
      <w:r w:rsidRPr="00D93A8A">
        <w:rPr>
          <w:rFonts w:ascii="Times New Roman" w:hAnsi="Times New Roman" w:cs="Times New Roman"/>
          <w:sz w:val="28"/>
          <w:szCs w:val="28"/>
          <w:shd w:val="clear" w:color="auto" w:fill="FFFFFF"/>
        </w:rPr>
        <w:t xml:space="preserve"> el Grupo de Países Menos Adelantados (PMA); y </w:t>
      </w:r>
      <w:r w:rsidRPr="00D93A8A">
        <w:rPr>
          <w:rFonts w:ascii="Times New Roman" w:hAnsi="Times New Roman" w:cs="Times New Roman"/>
          <w:i/>
          <w:iCs/>
          <w:sz w:val="28"/>
          <w:szCs w:val="28"/>
          <w:shd w:val="clear" w:color="auto" w:fill="FFFFFF"/>
        </w:rPr>
        <w:t>(vii)</w:t>
      </w:r>
      <w:r w:rsidRPr="00D93A8A">
        <w:rPr>
          <w:rFonts w:ascii="Times New Roman" w:hAnsi="Times New Roman" w:cs="Times New Roman"/>
          <w:sz w:val="28"/>
          <w:szCs w:val="28"/>
          <w:shd w:val="clear" w:color="auto" w:fill="FFFFFF"/>
        </w:rPr>
        <w:t xml:space="preserve"> Noruega.</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 xml:space="preserve">El resultado de estas tareas fueron varias </w:t>
      </w:r>
      <w:r w:rsidRPr="00D93A8A">
        <w:rPr>
          <w:rFonts w:ascii="Times New Roman" w:hAnsi="Times New Roman" w:cs="Times New Roman"/>
          <w:sz w:val="28"/>
          <w:szCs w:val="28"/>
          <w:shd w:val="clear" w:color="auto" w:fill="FFFFFF"/>
        </w:rPr>
        <w:t>propuestas</w:t>
      </w:r>
      <w:r w:rsidRPr="00D93A8A">
        <w:rPr>
          <w:rFonts w:ascii="Times New Roman" w:hAnsi="Times New Roman" w:cs="Times New Roman"/>
          <w:sz w:val="28"/>
          <w:szCs w:val="28"/>
          <w:shd w:val="clear" w:color="auto" w:fill="FFFFFF"/>
        </w:rPr>
        <w:t xml:space="preserve">, que se presentaron </w:t>
      </w:r>
      <w:r w:rsidRPr="00D93A8A">
        <w:rPr>
          <w:rFonts w:ascii="Times New Roman" w:hAnsi="Times New Roman" w:cs="Times New Roman"/>
          <w:sz w:val="28"/>
          <w:szCs w:val="28"/>
          <w:shd w:val="clear" w:color="auto" w:fill="FFFFFF"/>
        </w:rPr>
        <w:t>el 12 de octubre de 2017</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37"/>
      </w:r>
      <w:r w:rsidRPr="00D93A8A">
        <w:rPr>
          <w:rFonts w:ascii="Times New Roman" w:hAnsi="Times New Roman" w:cs="Times New Roman"/>
          <w:sz w:val="28"/>
          <w:szCs w:val="28"/>
          <w:shd w:val="clear" w:color="auto" w:fill="FFFFFF"/>
        </w:rPr>
        <w:t xml:space="preserve"> relacionadas con el alcance de un posible acuerdo, la prohibición de ciertas subve</w:t>
      </w:r>
      <w:r w:rsidRPr="00D93A8A">
        <w:rPr>
          <w:rFonts w:ascii="Times New Roman" w:hAnsi="Times New Roman" w:cs="Times New Roman"/>
          <w:sz w:val="28"/>
          <w:szCs w:val="28"/>
          <w:shd w:val="clear" w:color="auto" w:fill="FFFFFF"/>
        </w:rPr>
        <w:t>nciones, trato especial y diferenciado para los países en desarrollo y los</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PMA, entre otras cuestiones.</w:t>
      </w:r>
      <w:r w:rsidRPr="00D93A8A">
        <w:rPr>
          <w:rFonts w:ascii="Times New Roman" w:hAnsi="Times New Roman" w:cs="Times New Roman"/>
          <w:sz w:val="28"/>
          <w:szCs w:val="28"/>
          <w:shd w:val="clear" w:color="auto" w:fill="FFFFFF"/>
        </w:rPr>
        <w:t xml:space="preserve"> Posteriormente, a finales de noviembre de 2017, los Miembros pasaron a centrarse en la redacción ministerial sobre las subvenciones a la pesca para la U</w:t>
      </w:r>
      <w:r w:rsidRPr="00D93A8A">
        <w:rPr>
          <w:rFonts w:ascii="Times New Roman" w:hAnsi="Times New Roman" w:cs="Times New Roman"/>
          <w:sz w:val="28"/>
          <w:szCs w:val="28"/>
          <w:shd w:val="clear" w:color="auto" w:fill="FFFFFF"/>
        </w:rPr>
        <w:t>ndécima Conferencia Ministerial</w:t>
      </w:r>
      <w:r w:rsidRPr="00D93A8A">
        <w:rPr>
          <w:rFonts w:ascii="Times New Roman" w:hAnsi="Times New Roman" w:cs="Times New Roman"/>
          <w:i/>
          <w:iCs/>
          <w:sz w:val="28"/>
          <w:szCs w:val="28"/>
          <w:shd w:val="clear" w:color="auto" w:fill="FFFFFF"/>
        </w:rPr>
        <w:t>.</w:t>
      </w:r>
    </w:p>
    <w:p w:rsidR="00090C5B" w:rsidRPr="00D93A8A" w:rsidRDefault="00D93A8A" w:rsidP="00090C5B">
      <w:pPr>
        <w:pStyle w:val="Prrafodelista"/>
        <w:ind w:left="0"/>
        <w:rPr>
          <w:rFonts w:ascii="Times New Roman" w:hAnsi="Times New Roman" w:cs="Times New Roman"/>
          <w:i/>
          <w:iCs/>
          <w:sz w:val="28"/>
          <w:szCs w:val="28"/>
          <w:shd w:val="clear" w:color="auto" w:fill="FFFFFF"/>
        </w:rPr>
      </w:pPr>
    </w:p>
    <w:p w:rsidR="00434A87"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rPr>
      </w:pPr>
      <w:r w:rsidRPr="00D93A8A">
        <w:rPr>
          <w:rFonts w:ascii="Times New Roman" w:hAnsi="Times New Roman" w:cs="Times New Roman"/>
          <w:sz w:val="28"/>
          <w:szCs w:val="28"/>
          <w:shd w:val="clear" w:color="auto" w:fill="FFFFFF"/>
        </w:rPr>
        <w:t>Asimismo, en la exposición de motivos</w:t>
      </w:r>
      <w:r w:rsidRPr="00D93A8A">
        <w:rPr>
          <w:rFonts w:ascii="Times New Roman" w:hAnsi="Times New Roman" w:cs="Times New Roman"/>
          <w:sz w:val="28"/>
          <w:szCs w:val="28"/>
          <w:shd w:val="clear" w:color="auto" w:fill="FFFFFF"/>
        </w:rPr>
        <w:t xml:space="preserve"> del proyecto de ley</w:t>
      </w:r>
      <w:r w:rsidRPr="00D93A8A">
        <w:rPr>
          <w:rFonts w:ascii="Times New Roman" w:hAnsi="Times New Roman" w:cs="Times New Roman"/>
          <w:sz w:val="28"/>
          <w:szCs w:val="28"/>
          <w:shd w:val="clear" w:color="auto" w:fill="FFFFFF"/>
        </w:rPr>
        <w:t xml:space="preserve">, la Ministra de Relaciones Exteriores explicó que Colombia participó de manera activa </w:t>
      </w:r>
      <w:r w:rsidRPr="00D93A8A">
        <w:rPr>
          <w:rFonts w:ascii="Times New Roman" w:hAnsi="Times New Roman" w:cs="Times New Roman"/>
          <w:sz w:val="28"/>
          <w:szCs w:val="28"/>
          <w:shd w:val="clear" w:color="auto" w:fill="FFFFFF"/>
        </w:rPr>
        <w:t>en la última fase de las negociaciones</w:t>
      </w:r>
      <w:r w:rsidRPr="00D93A8A">
        <w:rPr>
          <w:rFonts w:ascii="Times New Roman" w:hAnsi="Times New Roman" w:cs="Times New Roman"/>
          <w:i/>
          <w:iCs/>
          <w:sz w:val="28"/>
          <w:szCs w:val="28"/>
          <w:shd w:val="clear" w:color="auto" w:fill="FFFFFF"/>
        </w:rPr>
        <w:t xml:space="preserve"> </w:t>
      </w:r>
      <w:r w:rsidRPr="00D93A8A">
        <w:rPr>
          <w:rFonts w:ascii="Times New Roman" w:hAnsi="Times New Roman" w:cs="Times New Roman"/>
          <w:sz w:val="28"/>
          <w:szCs w:val="28"/>
          <w:shd w:val="clear" w:color="auto" w:fill="FFFFFF"/>
        </w:rPr>
        <w:t xml:space="preserve">sobre disciplinas que eliminaran las </w:t>
      </w:r>
      <w:r w:rsidRPr="00D93A8A">
        <w:rPr>
          <w:rFonts w:ascii="Times New Roman" w:hAnsi="Times New Roman" w:cs="Times New Roman"/>
          <w:sz w:val="28"/>
          <w:szCs w:val="28"/>
          <w:shd w:val="clear" w:color="auto" w:fill="FFFFFF"/>
        </w:rPr>
        <w:t>subvenciones a la pesca ilegal, no declarada y no reglamentada</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i/>
          <w:iCs/>
          <w:sz w:val="28"/>
          <w:szCs w:val="28"/>
          <w:shd w:val="clear" w:color="auto" w:fill="FFFFFF"/>
        </w:rPr>
        <w:t>“tomando un rol preponderante al ser elegido el Embajador –Representante Permanente de Colombia ante la OMC, como Presidente del grupo de negociación, y quien lideró las deliberaciones hasta l</w:t>
      </w:r>
      <w:r w:rsidRPr="00D93A8A">
        <w:rPr>
          <w:rFonts w:ascii="Times New Roman" w:hAnsi="Times New Roman" w:cs="Times New Roman"/>
          <w:i/>
          <w:iCs/>
          <w:sz w:val="28"/>
          <w:szCs w:val="28"/>
          <w:shd w:val="clear" w:color="auto" w:fill="FFFFFF"/>
        </w:rPr>
        <w:t>a conclusión del Acuerdo</w:t>
      </w:r>
      <w:r w:rsidRPr="00D93A8A">
        <w:rPr>
          <w:rFonts w:ascii="Times New Roman" w:hAnsi="Times New Roman" w:cs="Times New Roman"/>
          <w:i/>
          <w:iCs/>
          <w:sz w:val="28"/>
          <w:szCs w:val="28"/>
          <w:shd w:val="clear" w:color="auto" w:fill="FFFFFF"/>
        </w:rPr>
        <w:t>.</w:t>
      </w:r>
      <w:r w:rsidRPr="00D93A8A">
        <w:rPr>
          <w:rFonts w:ascii="Times New Roman" w:hAnsi="Times New Roman" w:cs="Times New Roman"/>
          <w:i/>
          <w:iCs/>
          <w:sz w:val="28"/>
          <w:szCs w:val="28"/>
          <w:shd w:val="clear" w:color="auto" w:fill="FFFFFF"/>
        </w:rPr>
        <w:t>”</w:t>
      </w:r>
      <w:r w:rsidRPr="00D93A8A">
        <w:rPr>
          <w:rStyle w:val="Refdenotaalpie"/>
          <w:rFonts w:ascii="Times New Roman" w:hAnsi="Times New Roman" w:cs="Times New Roman"/>
          <w:i/>
          <w:iCs/>
          <w:sz w:val="28"/>
          <w:szCs w:val="28"/>
          <w:shd w:val="clear" w:color="auto" w:fill="FFFFFF"/>
        </w:rPr>
        <w:footnoteReference w:id="38"/>
      </w:r>
      <w:r w:rsidRPr="00D93A8A">
        <w:rPr>
          <w:rFonts w:ascii="Times New Roman" w:hAnsi="Times New Roman" w:cs="Times New Roman"/>
          <w:i/>
          <w:iCs/>
          <w:sz w:val="28"/>
          <w:szCs w:val="28"/>
          <w:shd w:val="clear" w:color="auto" w:fill="FFFFFF"/>
        </w:rPr>
        <w:t xml:space="preserve"> </w:t>
      </w:r>
      <w:r w:rsidRPr="00D93A8A">
        <w:rPr>
          <w:rFonts w:ascii="Times New Roman" w:hAnsi="Times New Roman" w:cs="Times New Roman"/>
          <w:sz w:val="28"/>
          <w:szCs w:val="28"/>
          <w:shd w:val="clear" w:color="auto" w:fill="FFFFFF"/>
        </w:rPr>
        <w:t xml:space="preserve">De hecho, calificó la participación de Colombia como </w:t>
      </w:r>
      <w:r w:rsidRPr="00D93A8A">
        <w:rPr>
          <w:rFonts w:ascii="Times New Roman" w:hAnsi="Times New Roman" w:cs="Times New Roman"/>
          <w:i/>
          <w:iCs/>
          <w:sz w:val="28"/>
          <w:szCs w:val="28"/>
          <w:shd w:val="clear" w:color="auto" w:fill="FFFFFF"/>
        </w:rPr>
        <w:t xml:space="preserve">“ofensiva”, </w:t>
      </w:r>
      <w:r w:rsidRPr="00D93A8A">
        <w:rPr>
          <w:rFonts w:ascii="Times New Roman" w:hAnsi="Times New Roman" w:cs="Times New Roman"/>
          <w:sz w:val="28"/>
          <w:szCs w:val="28"/>
          <w:shd w:val="clear" w:color="auto" w:fill="FFFFFF"/>
        </w:rPr>
        <w:t xml:space="preserve">debido a la preocupación del Estado sobre las poblaciones marinas de peces en el mundo, aunada al liderazgo del país en relación con los objetivos y metas de desarrollo sostenible de la ONU. Expresó que para Colombia fue una cuestión de coherencia </w:t>
      </w:r>
      <w:r w:rsidRPr="00D93A8A">
        <w:rPr>
          <w:rFonts w:ascii="Times New Roman" w:hAnsi="Times New Roman" w:cs="Times New Roman"/>
          <w:sz w:val="28"/>
          <w:szCs w:val="28"/>
          <w:shd w:val="clear" w:color="auto" w:fill="FFFFFF"/>
        </w:rPr>
        <w:t>buscar l</w:t>
      </w:r>
      <w:r w:rsidRPr="00D93A8A">
        <w:rPr>
          <w:rFonts w:ascii="Times New Roman" w:hAnsi="Times New Roman" w:cs="Times New Roman"/>
          <w:sz w:val="28"/>
          <w:szCs w:val="28"/>
          <w:shd w:val="clear" w:color="auto" w:fill="FFFFFF"/>
        </w:rPr>
        <w:t>a conservación de</w:t>
      </w:r>
      <w:r w:rsidRPr="00D93A8A">
        <w:rPr>
          <w:rFonts w:ascii="Times New Roman" w:hAnsi="Times New Roman" w:cs="Times New Roman"/>
          <w:sz w:val="28"/>
          <w:szCs w:val="28"/>
          <w:shd w:val="clear" w:color="auto" w:fill="FFFFFF"/>
        </w:rPr>
        <w:t xml:space="preserve"> los océanos, los mares y</w:t>
      </w:r>
      <w:r w:rsidRPr="00D93A8A">
        <w:rPr>
          <w:rFonts w:ascii="Times New Roman" w:hAnsi="Times New Roman" w:cs="Times New Roman"/>
          <w:sz w:val="28"/>
          <w:szCs w:val="28"/>
          <w:shd w:val="clear" w:color="auto" w:fill="FFFFFF"/>
        </w:rPr>
        <w:t xml:space="preserve"> unos</w:t>
      </w:r>
      <w:r w:rsidRPr="00D93A8A">
        <w:rPr>
          <w:rFonts w:ascii="Times New Roman" w:hAnsi="Times New Roman" w:cs="Times New Roman"/>
          <w:sz w:val="28"/>
          <w:szCs w:val="28"/>
          <w:shd w:val="clear" w:color="auto" w:fill="FFFFFF"/>
        </w:rPr>
        <w:t xml:space="preserve"> recursos marinos </w:t>
      </w:r>
      <w:r w:rsidRPr="00D93A8A">
        <w:rPr>
          <w:rFonts w:ascii="Times New Roman" w:hAnsi="Times New Roman" w:cs="Times New Roman"/>
          <w:sz w:val="28"/>
          <w:szCs w:val="28"/>
          <w:shd w:val="clear" w:color="auto" w:fill="FFFFFF"/>
        </w:rPr>
        <w:t>sanos, como una forma de mitigar los efectos devastadores de las prácticas inadecuadas de pesca sobre los ecosistemas marinos.</w:t>
      </w:r>
      <w:r w:rsidRPr="00D93A8A">
        <w:rPr>
          <w:rFonts w:ascii="Times New Roman" w:hAnsi="Times New Roman" w:cs="Times New Roman"/>
          <w:i/>
          <w:iCs/>
          <w:sz w:val="28"/>
          <w:szCs w:val="28"/>
          <w:shd w:val="clear" w:color="auto" w:fill="FFFFFF"/>
        </w:rPr>
        <w:t xml:space="preserve"> </w:t>
      </w:r>
      <w:r w:rsidRPr="00D93A8A">
        <w:rPr>
          <w:rFonts w:ascii="Times New Roman" w:hAnsi="Times New Roman" w:cs="Times New Roman"/>
          <w:sz w:val="28"/>
          <w:szCs w:val="28"/>
          <w:shd w:val="clear" w:color="auto" w:fill="FFFFFF"/>
        </w:rPr>
        <w:t>También, arguyó que Colombia tuvo como interés preservar el nece</w:t>
      </w:r>
      <w:r w:rsidRPr="00D93A8A">
        <w:rPr>
          <w:rFonts w:ascii="Times New Roman" w:hAnsi="Times New Roman" w:cs="Times New Roman"/>
          <w:sz w:val="28"/>
          <w:szCs w:val="28"/>
          <w:shd w:val="clear" w:color="auto" w:fill="FFFFFF"/>
        </w:rPr>
        <w:t>sario espacio regulatorio para efectos de poder desarrollar su pesca, tanto artesanal como industrial de altamar. Lo anterior, bajo un criterio de sostenibilidad como requisito fundamental para el otorgamiento de subsidios, como lo estableció el A</w:t>
      </w:r>
      <w:r w:rsidRPr="00D93A8A">
        <w:rPr>
          <w:rFonts w:ascii="Times New Roman" w:hAnsi="Times New Roman" w:cs="Times New Roman"/>
          <w:sz w:val="28"/>
          <w:szCs w:val="28"/>
          <w:shd w:val="clear" w:color="auto" w:fill="FFFFFF"/>
        </w:rPr>
        <w:t>SP</w:t>
      </w:r>
      <w:r w:rsidRPr="00D93A8A">
        <w:rPr>
          <w:rFonts w:ascii="Times New Roman" w:hAnsi="Times New Roman" w:cs="Times New Roman"/>
          <w:sz w:val="28"/>
          <w:szCs w:val="28"/>
          <w:shd w:val="clear" w:color="auto" w:fill="FFFFFF"/>
        </w:rPr>
        <w:t>.</w:t>
      </w:r>
    </w:p>
    <w:p w:rsidR="009A36F9" w:rsidRPr="00D93A8A" w:rsidRDefault="00D93A8A" w:rsidP="009A36F9">
      <w:pPr>
        <w:pStyle w:val="Prrafodelista"/>
        <w:ind w:left="0"/>
        <w:rPr>
          <w:rFonts w:ascii="Times New Roman" w:hAnsi="Times New Roman" w:cs="Times New Roman"/>
          <w:i/>
          <w:iCs/>
          <w:sz w:val="28"/>
          <w:szCs w:val="28"/>
          <w:shd w:val="clear" w:color="auto" w:fill="FFFFFF"/>
        </w:rPr>
      </w:pPr>
    </w:p>
    <w:p w:rsidR="004226DE"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rPr>
      </w:pPr>
      <w:r w:rsidRPr="00D93A8A">
        <w:rPr>
          <w:rFonts w:ascii="Times New Roman" w:hAnsi="Times New Roman" w:cs="Times New Roman"/>
          <w:sz w:val="28"/>
          <w:szCs w:val="28"/>
          <w:lang w:eastAsia="es-ES"/>
        </w:rPr>
        <w:t>Finalmente</w:t>
      </w:r>
      <w:r w:rsidRPr="00D93A8A">
        <w:rPr>
          <w:rFonts w:ascii="Times New Roman" w:hAnsi="Times New Roman" w:cs="Times New Roman"/>
          <w:sz w:val="28"/>
          <w:szCs w:val="28"/>
          <w:shd w:val="clear" w:color="auto" w:fill="FFFFFF"/>
        </w:rPr>
        <w:t xml:space="preserve">, el Presidente de la República, en su calidad de Jefe de Estado, impartió la respectiva Aprobación Ejecutiva </w:t>
      </w:r>
      <w:r w:rsidRPr="00D93A8A">
        <w:rPr>
          <w:rFonts w:ascii="Times New Roman" w:hAnsi="Times New Roman" w:cs="Times New Roman"/>
          <w:sz w:val="28"/>
          <w:szCs w:val="28"/>
          <w:shd w:val="clear" w:color="auto" w:fill="FFFFFF"/>
        </w:rPr>
        <w:t>el 27 de julio de 2022 y, en el mismo acto, en cumplimiento de los trámites constitucionales, ordenó someter a consideración del Congres</w:t>
      </w:r>
      <w:r w:rsidRPr="00D93A8A">
        <w:rPr>
          <w:rFonts w:ascii="Times New Roman" w:hAnsi="Times New Roman" w:cs="Times New Roman"/>
          <w:sz w:val="28"/>
          <w:szCs w:val="28"/>
          <w:shd w:val="clear" w:color="auto" w:fill="FFFFFF"/>
        </w:rPr>
        <w:t>o de la República el tratado. En efecto, dentro del expediente reposa la respectiva a</w:t>
      </w:r>
      <w:r w:rsidRPr="00D93A8A">
        <w:rPr>
          <w:rFonts w:ascii="Times New Roman" w:hAnsi="Times New Roman" w:cs="Times New Roman"/>
          <w:sz w:val="28"/>
          <w:szCs w:val="28"/>
          <w:shd w:val="clear" w:color="auto" w:fill="FFFFFF"/>
        </w:rPr>
        <w:t xml:space="preserve">utorización, suscrita por la Ministra de Relaciones de Exteriores y la Ministra de Comercio, Industria y Turismo de entonces, las </w:t>
      </w:r>
      <w:r w:rsidRPr="00D93A8A">
        <w:rPr>
          <w:rFonts w:ascii="Times New Roman" w:hAnsi="Times New Roman" w:cs="Times New Roman"/>
          <w:sz w:val="28"/>
          <w:szCs w:val="28"/>
          <w:shd w:val="clear" w:color="auto" w:fill="FFFFFF"/>
        </w:rPr>
        <w:t>ciudadan</w:t>
      </w:r>
      <w:r w:rsidRPr="00D93A8A">
        <w:rPr>
          <w:rFonts w:ascii="Times New Roman" w:hAnsi="Times New Roman" w:cs="Times New Roman"/>
          <w:sz w:val="28"/>
          <w:szCs w:val="28"/>
          <w:shd w:val="clear" w:color="auto" w:fill="FFFFFF"/>
        </w:rPr>
        <w:t xml:space="preserve">as Martha Lucía Ramírez Blanco y </w:t>
      </w:r>
      <w:r w:rsidRPr="00D93A8A">
        <w:rPr>
          <w:rFonts w:ascii="Times New Roman" w:hAnsi="Times New Roman" w:cs="Times New Roman"/>
          <w:sz w:val="28"/>
          <w:szCs w:val="28"/>
          <w:shd w:val="clear" w:color="auto" w:fill="FFFFFF"/>
        </w:rPr>
        <w:t>María Ximena Lombana Villalba.</w:t>
      </w:r>
      <w:r w:rsidRPr="00D93A8A">
        <w:rPr>
          <w:rStyle w:val="Refdenotaalpie"/>
          <w:rFonts w:ascii="Times New Roman" w:hAnsi="Times New Roman" w:cs="Times New Roman"/>
          <w:sz w:val="28"/>
          <w:szCs w:val="28"/>
          <w:shd w:val="clear" w:color="auto" w:fill="FFFFFF"/>
        </w:rPr>
        <w:footnoteReference w:id="39"/>
      </w:r>
    </w:p>
    <w:p w:rsidR="003A73F6" w:rsidRPr="00D93A8A" w:rsidRDefault="00D93A8A" w:rsidP="003A73F6">
      <w:pPr>
        <w:pStyle w:val="Prrafodelista"/>
        <w:ind w:left="0"/>
        <w:rPr>
          <w:rFonts w:ascii="Times New Roman" w:hAnsi="Times New Roman" w:cs="Times New Roman"/>
          <w:sz w:val="28"/>
          <w:szCs w:val="28"/>
          <w:shd w:val="clear" w:color="auto" w:fill="FFFFFF"/>
        </w:rPr>
      </w:pPr>
    </w:p>
    <w:p w:rsidR="00466BF1"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rPr>
      </w:pPr>
      <w:r w:rsidRPr="00D93A8A">
        <w:rPr>
          <w:rFonts w:ascii="Times New Roman" w:hAnsi="Times New Roman" w:cs="Times New Roman"/>
          <w:sz w:val="28"/>
          <w:szCs w:val="28"/>
          <w:shd w:val="clear" w:color="auto" w:fill="FFFFFF"/>
        </w:rPr>
        <w:t xml:space="preserve">Bajo ese contexto, la Corte concluye que el primer presupuesto se encuentra satisfecho. En efecto, Colombia hizo parte de las negociaciones, manifestó su voluntad de adherirse al instrumento una vez surtiera el trámite </w:t>
      </w:r>
      <w:r w:rsidRPr="00D93A8A">
        <w:rPr>
          <w:rFonts w:ascii="Times New Roman" w:hAnsi="Times New Roman" w:cs="Times New Roman"/>
          <w:sz w:val="28"/>
          <w:szCs w:val="28"/>
          <w:shd w:val="clear" w:color="auto" w:fill="FFFFFF"/>
        </w:rPr>
        <w:t>interno para su aprobación y revisión judicial previ</w:t>
      </w:r>
      <w:r w:rsidRPr="00D93A8A">
        <w:rPr>
          <w:rFonts w:ascii="Times New Roman" w:hAnsi="Times New Roman" w:cs="Times New Roman"/>
          <w:sz w:val="28"/>
          <w:szCs w:val="28"/>
          <w:shd w:val="clear" w:color="auto" w:fill="FFFFFF"/>
        </w:rPr>
        <w:t>a</w:t>
      </w:r>
      <w:r w:rsidRPr="00D93A8A">
        <w:rPr>
          <w:rFonts w:ascii="Times New Roman" w:hAnsi="Times New Roman" w:cs="Times New Roman"/>
          <w:sz w:val="28"/>
          <w:szCs w:val="28"/>
          <w:shd w:val="clear" w:color="auto" w:fill="FFFFFF"/>
        </w:rPr>
        <w:t xml:space="preserve"> exigid</w:t>
      </w:r>
      <w:r w:rsidRPr="00D93A8A">
        <w:rPr>
          <w:rFonts w:ascii="Times New Roman" w:hAnsi="Times New Roman" w:cs="Times New Roman"/>
          <w:sz w:val="28"/>
          <w:szCs w:val="28"/>
          <w:shd w:val="clear" w:color="auto" w:fill="FFFFFF"/>
        </w:rPr>
        <w:t>a</w:t>
      </w:r>
      <w:r w:rsidRPr="00D93A8A">
        <w:rPr>
          <w:rFonts w:ascii="Times New Roman" w:hAnsi="Times New Roman" w:cs="Times New Roman"/>
          <w:sz w:val="28"/>
          <w:szCs w:val="28"/>
          <w:shd w:val="clear" w:color="auto" w:fill="FFFFFF"/>
        </w:rPr>
        <w:t xml:space="preserve"> por la Constitución Política</w:t>
      </w:r>
      <w:r w:rsidRPr="00D93A8A">
        <w:rPr>
          <w:rFonts w:ascii="Times New Roman" w:hAnsi="Times New Roman" w:cs="Times New Roman"/>
          <w:sz w:val="28"/>
          <w:szCs w:val="28"/>
          <w:shd w:val="clear" w:color="auto" w:fill="FFFFFF"/>
        </w:rPr>
        <w:t xml:space="preserve"> y, finalmente, del 12 al 17 de junio de 2022, la Conferencia Ministerial de la OMC alcanzó la decisión de adoptar un protocolo de enmienda para insertar el Acuerdo s</w:t>
      </w:r>
      <w:r w:rsidRPr="00D93A8A">
        <w:rPr>
          <w:rFonts w:ascii="Times New Roman" w:hAnsi="Times New Roman" w:cs="Times New Roman"/>
          <w:sz w:val="28"/>
          <w:szCs w:val="28"/>
          <w:shd w:val="clear" w:color="auto" w:fill="FFFFFF"/>
        </w:rPr>
        <w:t>obre Subvenciones a la Pesca en el Anexo 1A del Acuerdo sobre la OMC, de la cual hace parte Colombia.</w:t>
      </w:r>
      <w:r w:rsidRPr="00D93A8A">
        <w:rPr>
          <w:rStyle w:val="Refdenotaalpie"/>
          <w:rFonts w:ascii="Times New Roman" w:hAnsi="Times New Roman" w:cs="Times New Roman"/>
          <w:sz w:val="28"/>
          <w:szCs w:val="28"/>
          <w:shd w:val="clear" w:color="auto" w:fill="FFFFFF"/>
        </w:rPr>
        <w:footnoteReference w:id="40"/>
      </w:r>
    </w:p>
    <w:p w:rsidR="004226DE" w:rsidRPr="00D93A8A" w:rsidRDefault="00D93A8A" w:rsidP="004226DE">
      <w:pPr>
        <w:pStyle w:val="Prrafodelista"/>
        <w:ind w:left="0"/>
        <w:rPr>
          <w:rFonts w:ascii="Times New Roman" w:hAnsi="Times New Roman" w:cs="Times New Roman"/>
          <w:i/>
          <w:iCs/>
          <w:sz w:val="28"/>
          <w:szCs w:val="28"/>
          <w:shd w:val="clear" w:color="auto" w:fill="FFFFFF"/>
        </w:rPr>
      </w:pPr>
    </w:p>
    <w:p w:rsidR="007C177F"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b/>
          <w:bCs/>
          <w:i/>
          <w:iCs/>
          <w:sz w:val="28"/>
          <w:szCs w:val="28"/>
          <w:lang w:val="es-ES_tradnl" w:eastAsia="es-ES"/>
        </w:rPr>
        <w:t xml:space="preserve">Determinación de la existencia o no del deber de someter el instrumento y su ley aprobatoria al trámite de consulta previa. </w:t>
      </w:r>
      <w:r w:rsidRPr="00D93A8A">
        <w:rPr>
          <w:rFonts w:ascii="Times New Roman" w:hAnsi="Times New Roman" w:cs="Times New Roman"/>
          <w:sz w:val="28"/>
          <w:szCs w:val="28"/>
          <w:lang w:val="es-ES_tradnl" w:eastAsia="es-ES"/>
        </w:rPr>
        <w:t>El Convenio 169 de 1989 de l</w:t>
      </w:r>
      <w:r w:rsidRPr="00D93A8A">
        <w:rPr>
          <w:rFonts w:ascii="Times New Roman" w:hAnsi="Times New Roman" w:cs="Times New Roman"/>
          <w:sz w:val="28"/>
          <w:szCs w:val="28"/>
          <w:lang w:val="es-ES_tradnl" w:eastAsia="es-ES"/>
        </w:rPr>
        <w:t xml:space="preserve">a OIT reconoce a las comunidades étnicamente diferenciadas, </w:t>
      </w:r>
      <w:r w:rsidRPr="00D93A8A">
        <w:rPr>
          <w:rFonts w:ascii="Times New Roman" w:hAnsi="Times New Roman" w:cs="Times New Roman"/>
          <w:sz w:val="28"/>
          <w:szCs w:val="28"/>
          <w:lang w:val="es-ES_tradnl" w:eastAsia="es-ES"/>
        </w:rPr>
        <w:t xml:space="preserve">que están regidas total o parcialmente por sus propias costumbres o tradiciones. Por lo tanto, </w:t>
      </w:r>
      <w:r w:rsidRPr="00D93A8A">
        <w:rPr>
          <w:rFonts w:ascii="Times New Roman" w:hAnsi="Times New Roman" w:cs="Times New Roman"/>
          <w:sz w:val="28"/>
          <w:szCs w:val="28"/>
          <w:lang w:val="es-ES_tradnl" w:eastAsia="es-ES"/>
        </w:rPr>
        <w:t xml:space="preserve">en su artículo 2° </w:t>
      </w:r>
      <w:r w:rsidRPr="00D93A8A">
        <w:rPr>
          <w:rFonts w:ascii="Times New Roman" w:hAnsi="Times New Roman" w:cs="Times New Roman"/>
          <w:sz w:val="28"/>
          <w:szCs w:val="28"/>
          <w:lang w:val="es-ES_tradnl" w:eastAsia="es-ES"/>
        </w:rPr>
        <w:t xml:space="preserve">exige a los gobiernos asumir la responsabilidad de desarrollar, con la </w:t>
      </w:r>
      <w:r w:rsidRPr="00D93A8A">
        <w:rPr>
          <w:rFonts w:ascii="Times New Roman" w:hAnsi="Times New Roman" w:cs="Times New Roman"/>
          <w:sz w:val="28"/>
          <w:szCs w:val="28"/>
          <w:lang w:val="es-ES_tradnl" w:eastAsia="es-ES"/>
        </w:rPr>
        <w:t>participación de los pueblos interesados, una acción coordinada</w:t>
      </w:r>
      <w:r w:rsidRPr="00D93A8A">
        <w:rPr>
          <w:rFonts w:ascii="Times New Roman" w:hAnsi="Times New Roman" w:cs="Times New Roman"/>
          <w:sz w:val="28"/>
          <w:szCs w:val="28"/>
          <w:lang w:val="es-ES_tradnl" w:eastAsia="es-ES"/>
        </w:rPr>
        <w:t xml:space="preserve"> y sistemática con miras a proteger los derechos de aquellos pueblos y garantizar el respeto de su integridad.</w:t>
      </w:r>
      <w:r w:rsidRPr="00D93A8A">
        <w:rPr>
          <w:rStyle w:val="Refdenotaalpie"/>
          <w:rFonts w:ascii="Times New Roman" w:hAnsi="Times New Roman" w:cs="Times New Roman"/>
          <w:sz w:val="28"/>
          <w:szCs w:val="28"/>
          <w:lang w:val="es-ES_tradnl" w:eastAsia="es-ES"/>
        </w:rPr>
        <w:footnoteReference w:id="41"/>
      </w:r>
      <w:r w:rsidRPr="00D93A8A">
        <w:rPr>
          <w:rFonts w:ascii="Times New Roman" w:hAnsi="Times New Roman" w:cs="Times New Roman"/>
          <w:sz w:val="28"/>
          <w:szCs w:val="28"/>
          <w:lang w:val="es-ES_tradnl" w:eastAsia="es-ES"/>
        </w:rPr>
        <w:t xml:space="preserve"> Uno de estos derechos</w:t>
      </w:r>
      <w:r w:rsidRPr="00D93A8A">
        <w:rPr>
          <w:rFonts w:ascii="Times New Roman" w:hAnsi="Times New Roman" w:cs="Times New Roman"/>
          <w:sz w:val="28"/>
          <w:szCs w:val="28"/>
          <w:lang w:val="es-ES_tradnl" w:eastAsia="es-ES"/>
        </w:rPr>
        <w:t>,</w:t>
      </w:r>
      <w:r w:rsidRPr="00D93A8A">
        <w:rPr>
          <w:rFonts w:ascii="Times New Roman" w:hAnsi="Times New Roman" w:cs="Times New Roman"/>
          <w:sz w:val="28"/>
          <w:szCs w:val="28"/>
          <w:lang w:val="es-ES_tradnl" w:eastAsia="es-ES"/>
        </w:rPr>
        <w:t xml:space="preserve"> establecido</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e</w:t>
      </w:r>
      <w:r w:rsidRPr="00D93A8A">
        <w:rPr>
          <w:rFonts w:ascii="Times New Roman" w:hAnsi="Times New Roman" w:cs="Times New Roman"/>
          <w:sz w:val="28"/>
          <w:szCs w:val="28"/>
          <w:lang w:val="es-ES_tradnl" w:eastAsia="es-ES"/>
        </w:rPr>
        <w:t xml:space="preserve">n </w:t>
      </w:r>
      <w:r w:rsidRPr="00D93A8A">
        <w:rPr>
          <w:rFonts w:ascii="Times New Roman" w:hAnsi="Times New Roman" w:cs="Times New Roman"/>
          <w:sz w:val="28"/>
          <w:szCs w:val="28"/>
          <w:lang w:val="es-ES_tradnl" w:eastAsia="es-ES"/>
        </w:rPr>
        <w:t>el</w:t>
      </w:r>
      <w:r w:rsidRPr="00D93A8A">
        <w:rPr>
          <w:rFonts w:ascii="Times New Roman" w:hAnsi="Times New Roman" w:cs="Times New Roman"/>
          <w:sz w:val="28"/>
          <w:szCs w:val="28"/>
          <w:lang w:val="es-ES_tradnl" w:eastAsia="es-ES"/>
        </w:rPr>
        <w:t xml:space="preserve"> artículo 6.1(a)</w:t>
      </w:r>
      <w:r w:rsidRPr="00D93A8A">
        <w:rPr>
          <w:rFonts w:ascii="Times New Roman" w:hAnsi="Times New Roman" w:cs="Times New Roman"/>
          <w:sz w:val="28"/>
          <w:szCs w:val="28"/>
          <w:lang w:val="es-ES_tradnl" w:eastAsia="es-ES"/>
        </w:rPr>
        <w:t xml:space="preserve"> del Convenio, </w:t>
      </w:r>
      <w:r w:rsidRPr="00D93A8A">
        <w:rPr>
          <w:rFonts w:ascii="Times New Roman" w:hAnsi="Times New Roman" w:cs="Times New Roman"/>
          <w:sz w:val="28"/>
          <w:szCs w:val="28"/>
          <w:lang w:val="es-ES_tradnl" w:eastAsia="es-ES"/>
        </w:rPr>
        <w:t xml:space="preserve">prevé </w:t>
      </w:r>
      <w:r w:rsidRPr="00D93A8A">
        <w:rPr>
          <w:rFonts w:ascii="Times New Roman" w:hAnsi="Times New Roman" w:cs="Times New Roman"/>
          <w:sz w:val="28"/>
          <w:szCs w:val="28"/>
          <w:lang w:val="es-ES_tradnl" w:eastAsia="es-ES"/>
        </w:rPr>
        <w:t>la o</w:t>
      </w:r>
      <w:r w:rsidRPr="00D93A8A">
        <w:rPr>
          <w:rFonts w:ascii="Times New Roman" w:hAnsi="Times New Roman" w:cs="Times New Roman"/>
          <w:sz w:val="28"/>
          <w:szCs w:val="28"/>
          <w:lang w:val="es-ES_tradnl" w:eastAsia="es-ES"/>
        </w:rPr>
        <w:t xml:space="preserve">bligación de </w:t>
      </w:r>
      <w:r w:rsidRPr="00D93A8A">
        <w:rPr>
          <w:rFonts w:ascii="Times New Roman" w:hAnsi="Times New Roman" w:cs="Times New Roman"/>
          <w:i/>
          <w:iCs/>
          <w:sz w:val="28"/>
          <w:szCs w:val="28"/>
          <w:lang w:val="es-ES_tradnl" w:eastAsia="es-ES"/>
        </w:rPr>
        <w:t xml:space="preserve">“consultar a los pueblos interesados, </w:t>
      </w:r>
      <w:r w:rsidRPr="00D93A8A">
        <w:rPr>
          <w:rFonts w:ascii="Times New Roman" w:hAnsi="Times New Roman" w:cs="Times New Roman"/>
          <w:i/>
          <w:iCs/>
          <w:sz w:val="28"/>
          <w:szCs w:val="28"/>
          <w:lang w:eastAsia="es-ES"/>
        </w:rPr>
        <w:t>mediante procedimientos apropiados y en particular a través de sus instituciones representativas, cada vez que se prevean medidas legislativas o administrativas susceptibles de afectarles directamente</w:t>
      </w:r>
      <w:r w:rsidRPr="00D93A8A">
        <w:rPr>
          <w:rFonts w:ascii="Times New Roman" w:hAnsi="Times New Roman" w:cs="Times New Roman"/>
          <w:i/>
          <w:iCs/>
          <w:sz w:val="28"/>
          <w:szCs w:val="28"/>
          <w:lang w:eastAsia="es-ES"/>
        </w:rPr>
        <w:t>.</w:t>
      </w:r>
      <w:r w:rsidRPr="00D93A8A">
        <w:rPr>
          <w:rFonts w:ascii="Times New Roman" w:hAnsi="Times New Roman" w:cs="Times New Roman"/>
          <w:i/>
          <w:iCs/>
          <w:sz w:val="28"/>
          <w:szCs w:val="28"/>
          <w:lang w:eastAsia="es-ES"/>
        </w:rPr>
        <w:t xml:space="preserve">” </w:t>
      </w:r>
    </w:p>
    <w:p w:rsidR="007C177F" w:rsidRPr="00D93A8A" w:rsidRDefault="00D93A8A" w:rsidP="007C177F">
      <w:pPr>
        <w:pStyle w:val="Prrafodelista"/>
        <w:rPr>
          <w:rFonts w:ascii="Times New Roman" w:hAnsi="Times New Roman" w:cs="Times New Roman"/>
          <w:sz w:val="28"/>
          <w:szCs w:val="28"/>
          <w:lang w:val="es-ES_tradnl" w:eastAsia="es-ES"/>
        </w:rPr>
      </w:pPr>
    </w:p>
    <w:p w:rsidR="00DA2F19"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 xml:space="preserve">Con </w:t>
      </w:r>
      <w:r w:rsidRPr="00D93A8A">
        <w:rPr>
          <w:rFonts w:ascii="Times New Roman" w:hAnsi="Times New Roman" w:cs="Times New Roman"/>
          <w:sz w:val="28"/>
          <w:szCs w:val="28"/>
          <w:lang w:val="es-ES_tradnl" w:eastAsia="es-ES"/>
        </w:rPr>
        <w:t>fundamento en l</w:t>
      </w:r>
      <w:r w:rsidRPr="00D93A8A">
        <w:rPr>
          <w:rFonts w:ascii="Times New Roman" w:hAnsi="Times New Roman" w:cs="Times New Roman"/>
          <w:sz w:val="28"/>
          <w:szCs w:val="28"/>
          <w:lang w:val="es-ES_tradnl" w:eastAsia="es-ES"/>
        </w:rPr>
        <w:t xml:space="preserve">o anterior, </w:t>
      </w:r>
      <w:r w:rsidRPr="00D93A8A">
        <w:rPr>
          <w:rFonts w:ascii="Times New Roman" w:hAnsi="Times New Roman" w:cs="Times New Roman"/>
          <w:sz w:val="28"/>
          <w:szCs w:val="28"/>
          <w:lang w:val="es-ES_tradnl" w:eastAsia="es-ES"/>
        </w:rPr>
        <w:t>est</w:t>
      </w:r>
      <w:r w:rsidRPr="00D93A8A">
        <w:rPr>
          <w:rFonts w:ascii="Times New Roman" w:hAnsi="Times New Roman" w:cs="Times New Roman"/>
          <w:sz w:val="28"/>
          <w:szCs w:val="28"/>
          <w:lang w:val="es-ES_tradnl" w:eastAsia="es-ES"/>
        </w:rPr>
        <w:t>a Corte ha</w:t>
      </w:r>
      <w:r w:rsidRPr="00D93A8A">
        <w:rPr>
          <w:rFonts w:ascii="Times New Roman" w:hAnsi="Times New Roman" w:cs="Times New Roman"/>
          <w:sz w:val="28"/>
          <w:szCs w:val="28"/>
          <w:lang w:val="es-ES_tradnl" w:eastAsia="es-ES"/>
        </w:rPr>
        <w:t xml:space="preserve"> precisado </w:t>
      </w:r>
      <w:r w:rsidRPr="00D93A8A">
        <w:rPr>
          <w:rFonts w:ascii="Times New Roman" w:hAnsi="Times New Roman" w:cs="Times New Roman"/>
          <w:sz w:val="28"/>
          <w:szCs w:val="28"/>
          <w:lang w:val="es-ES_tradnl" w:eastAsia="es-ES"/>
        </w:rPr>
        <w:t>que la consulta previa es obligatoria, siempre que se demuestre una afectación directa a los sujetos titulares de este derecho</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Esta se presenta cuando una entidad altera </w:t>
      </w:r>
      <w:r w:rsidRPr="00D93A8A">
        <w:rPr>
          <w:rFonts w:ascii="Times New Roman" w:hAnsi="Times New Roman" w:cs="Times New Roman"/>
          <w:sz w:val="28"/>
          <w:szCs w:val="28"/>
          <w:shd w:val="clear" w:color="auto" w:fill="FFFFFF"/>
        </w:rPr>
        <w:t>“</w:t>
      </w:r>
      <w:r w:rsidRPr="00D93A8A">
        <w:rPr>
          <w:rFonts w:ascii="Times New Roman" w:hAnsi="Times New Roman" w:cs="Times New Roman"/>
          <w:i/>
          <w:iCs/>
          <w:sz w:val="28"/>
          <w:szCs w:val="28"/>
          <w:shd w:val="clear" w:color="auto" w:fill="FFFFFF"/>
        </w:rPr>
        <w:t>el estatus de la persona o de</w:t>
      </w:r>
      <w:r w:rsidRPr="00D93A8A">
        <w:rPr>
          <w:rFonts w:ascii="Times New Roman" w:hAnsi="Times New Roman" w:cs="Times New Roman"/>
          <w:i/>
          <w:iCs/>
          <w:sz w:val="28"/>
          <w:szCs w:val="28"/>
          <w:shd w:val="clear" w:color="auto" w:fill="FFFFFF"/>
        </w:rPr>
        <w:t xml:space="preserve"> la comunidad, bien sea porque le impone restricciones o gravámenes, o, por el contrario, le confiere beneficios</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42"/>
      </w:r>
      <w:r w:rsidRPr="00D93A8A">
        <w:rPr>
          <w:rFonts w:ascii="Times New Roman" w:hAnsi="Times New Roman" w:cs="Times New Roman"/>
          <w:sz w:val="28"/>
          <w:szCs w:val="28"/>
          <w:shd w:val="clear" w:color="auto" w:fill="FFFFFF"/>
        </w:rPr>
        <w:t xml:space="preserve"> o cuando </w:t>
      </w:r>
      <w:r w:rsidRPr="00D93A8A">
        <w:rPr>
          <w:rFonts w:ascii="Times New Roman" w:hAnsi="Times New Roman" w:cs="Times New Roman"/>
          <w:i/>
          <w:iCs/>
          <w:sz w:val="28"/>
          <w:szCs w:val="28"/>
          <w:shd w:val="clear" w:color="auto" w:fill="FFFFFF"/>
        </w:rPr>
        <w:t xml:space="preserve">“recae o tiene el potencial de surtir efectos directos sobre el territorio de la comunidad o sobre los aspectos definitorios de su </w:t>
      </w:r>
      <w:r w:rsidRPr="00D93A8A">
        <w:rPr>
          <w:rFonts w:ascii="Times New Roman" w:hAnsi="Times New Roman" w:cs="Times New Roman"/>
          <w:i/>
          <w:iCs/>
          <w:sz w:val="28"/>
          <w:szCs w:val="28"/>
          <w:shd w:val="clear" w:color="auto" w:fill="FFFFFF"/>
        </w:rPr>
        <w:t>identidad cultural</w:t>
      </w:r>
      <w:r w:rsidRPr="00D93A8A">
        <w:rPr>
          <w:rFonts w:ascii="Times New Roman" w:hAnsi="Times New Roman" w:cs="Times New Roman"/>
          <w:i/>
          <w:iCs/>
          <w:sz w:val="28"/>
          <w:szCs w:val="28"/>
          <w:shd w:val="clear" w:color="auto" w:fill="FFFFFF"/>
        </w:rPr>
        <w:t>.</w:t>
      </w:r>
      <w:r w:rsidRPr="00D93A8A">
        <w:rPr>
          <w:rFonts w:ascii="Times New Roman" w:hAnsi="Times New Roman" w:cs="Times New Roman"/>
          <w:i/>
          <w:iCs/>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43"/>
      </w:r>
    </w:p>
    <w:p w:rsidR="00DA2F19" w:rsidRPr="00D93A8A" w:rsidRDefault="00D93A8A" w:rsidP="00DA2F19">
      <w:pPr>
        <w:pStyle w:val="Prrafodelista"/>
        <w:rPr>
          <w:rFonts w:ascii="Times New Roman" w:hAnsi="Times New Roman" w:cs="Times New Roman"/>
          <w:sz w:val="28"/>
          <w:szCs w:val="28"/>
          <w:lang w:val="es-ES_tradnl" w:eastAsia="es-ES"/>
        </w:rPr>
      </w:pPr>
    </w:p>
    <w:p w:rsidR="00DA2F19"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En el marco del control de constitucionalidad de los tratados internacionales y de sus leyes aprobatorias, debe adelantarse una consulta previa cuando</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lang w:val="es-ES_tradnl" w:eastAsia="es-ES"/>
        </w:rPr>
        <w:t>el tratado internacional o las medidas legislativas y administrativas que se adopt</w:t>
      </w:r>
      <w:r w:rsidRPr="00D93A8A">
        <w:rPr>
          <w:rFonts w:ascii="Times New Roman" w:hAnsi="Times New Roman" w:cs="Times New Roman"/>
          <w:sz w:val="28"/>
          <w:szCs w:val="28"/>
          <w:lang w:val="es-ES_tradnl" w:eastAsia="es-ES"/>
        </w:rPr>
        <w:t>en en desarrollo de este impliquen una afectación directa a las comunidades indígenas, tribales, rom, afrodescendientes y raizales.</w:t>
      </w:r>
      <w:r w:rsidRPr="00D93A8A">
        <w:rPr>
          <w:rFonts w:ascii="Times New Roman" w:hAnsi="Times New Roman" w:cs="Times New Roman"/>
          <w:sz w:val="28"/>
          <w:szCs w:val="28"/>
          <w:lang w:val="es-ES_tradnl" w:eastAsia="es-ES"/>
        </w:rPr>
        <w:t xml:space="preserve"> Al respecto esta Corporación ha hecho las siguientes precisiones:</w:t>
      </w:r>
      <w:r w:rsidRPr="00D93A8A">
        <w:rPr>
          <w:rFonts w:ascii="Times New Roman" w:hAnsi="Times New Roman" w:cs="Times New Roman"/>
          <w:sz w:val="28"/>
          <w:szCs w:val="28"/>
          <w:lang w:val="es-ES_tradnl" w:eastAsia="es-ES"/>
        </w:rPr>
        <w:t xml:space="preserve"> </w:t>
      </w:r>
    </w:p>
    <w:p w:rsidR="00DA2F19" w:rsidRPr="00D93A8A" w:rsidRDefault="00D93A8A" w:rsidP="00DA2F19">
      <w:pPr>
        <w:rPr>
          <w:rFonts w:ascii="Times New Roman" w:hAnsi="Times New Roman" w:cs="Times New Roman"/>
          <w:b/>
          <w:bCs/>
          <w:sz w:val="28"/>
          <w:szCs w:val="28"/>
          <w:lang w:val="es-ES_tradnl" w:eastAsia="es-ES"/>
        </w:rPr>
      </w:pPr>
    </w:p>
    <w:p w:rsidR="00DA2F19" w:rsidRPr="00D93A8A" w:rsidRDefault="00D93A8A" w:rsidP="00764DBC">
      <w:pPr>
        <w:ind w:left="709" w:right="709"/>
        <w:rPr>
          <w:rFonts w:ascii="Times New Roman" w:hAnsi="Times New Roman" w:cs="Times New Roman"/>
          <w:sz w:val="28"/>
          <w:szCs w:val="24"/>
        </w:rPr>
      </w:pPr>
      <w:r w:rsidRPr="00D93A8A">
        <w:rPr>
          <w:rFonts w:ascii="Times New Roman" w:hAnsi="Times New Roman" w:cs="Times New Roman"/>
          <w:i/>
          <w:iCs/>
          <w:sz w:val="28"/>
          <w:szCs w:val="24"/>
          <w:shd w:val="clear" w:color="auto" w:fill="FFFFFF"/>
        </w:rPr>
        <w:t>(i) La medida que regula se trata de aquellas contemplad</w:t>
      </w:r>
      <w:r w:rsidRPr="00D93A8A">
        <w:rPr>
          <w:rFonts w:ascii="Times New Roman" w:hAnsi="Times New Roman" w:cs="Times New Roman"/>
          <w:i/>
          <w:iCs/>
          <w:sz w:val="28"/>
          <w:szCs w:val="24"/>
          <w:shd w:val="clear" w:color="auto" w:fill="FFFFFF"/>
        </w:rPr>
        <w:t>as constitucionalmente en el artículo 330, es decir, cuando se refieren al territorio ancestral, al uso del suelo o a la extracción de recursos naturales; (ii) Se trata de una disposición que está vinculada con el ethos o la identidad étnica de alguna comu</w:t>
      </w:r>
      <w:r w:rsidRPr="00D93A8A">
        <w:rPr>
          <w:rFonts w:ascii="Times New Roman" w:hAnsi="Times New Roman" w:cs="Times New Roman"/>
          <w:i/>
          <w:iCs/>
          <w:sz w:val="28"/>
          <w:szCs w:val="24"/>
          <w:shd w:val="clear" w:color="auto" w:fill="FFFFFF"/>
        </w:rPr>
        <w:t>nidad étnica, luego altera negativa o positivamente su vida política, económica, social y cultural como elementos definitorios de su identidad; (iii) Impone cargas o atribuciones de beneficios a una comunidad, de tal manera que modifique su situación o pos</w:t>
      </w:r>
      <w:r w:rsidRPr="00D93A8A">
        <w:rPr>
          <w:rFonts w:ascii="Times New Roman" w:hAnsi="Times New Roman" w:cs="Times New Roman"/>
          <w:i/>
          <w:iCs/>
          <w:sz w:val="28"/>
          <w:szCs w:val="24"/>
          <w:shd w:val="clear" w:color="auto" w:fill="FFFFFF"/>
        </w:rPr>
        <w:t>ición jurídica; (iv) El objeto principal de la regulación es una o varias comunidades étnicas o pueblos tribales o el desarrollo específico de un derecho previsto en el Convenio 169 de 1989 de la OIT; y (v) Cuando a pesar de tratarse de una medida general,</w:t>
      </w:r>
      <w:r w:rsidRPr="00D93A8A">
        <w:rPr>
          <w:rFonts w:ascii="Times New Roman" w:hAnsi="Times New Roman" w:cs="Times New Roman"/>
          <w:i/>
          <w:iCs/>
          <w:sz w:val="28"/>
          <w:szCs w:val="24"/>
          <w:shd w:val="clear" w:color="auto" w:fill="FFFFFF"/>
        </w:rPr>
        <w:t xml:space="preserve"> (a) ésta tiene mayores efectos en las comunidades indígenas que en el resto de la población, o (b) regula sistemáticamente materias que conforman la identidad de dichas comunidades, por lo que puede generarse bien una posible afectación, un déficit de pro</w:t>
      </w:r>
      <w:r w:rsidRPr="00D93A8A">
        <w:rPr>
          <w:rFonts w:ascii="Times New Roman" w:hAnsi="Times New Roman" w:cs="Times New Roman"/>
          <w:i/>
          <w:iCs/>
          <w:sz w:val="28"/>
          <w:szCs w:val="24"/>
          <w:shd w:val="clear" w:color="auto" w:fill="FFFFFF"/>
        </w:rPr>
        <w:t>tección de sus derechos o una omisión legislativa relativa que las discrimine</w:t>
      </w:r>
      <w:r w:rsidRPr="00D93A8A">
        <w:rPr>
          <w:rFonts w:ascii="Times New Roman" w:hAnsi="Times New Roman" w:cs="Times New Roman"/>
          <w:i/>
          <w:iCs/>
          <w:sz w:val="28"/>
          <w:szCs w:val="24"/>
          <w:shd w:val="clear" w:color="auto" w:fill="FFFFFF"/>
        </w:rPr>
        <w:t>.</w:t>
      </w:r>
      <w:r w:rsidRPr="00D93A8A">
        <w:rPr>
          <w:rFonts w:ascii="Times New Roman" w:hAnsi="Times New Roman" w:cs="Times New Roman"/>
          <w:i/>
          <w:iCs/>
          <w:sz w:val="28"/>
          <w:szCs w:val="24"/>
          <w:shd w:val="clear" w:color="auto" w:fill="FFFFFF"/>
        </w:rPr>
        <w:t>’</w:t>
      </w:r>
      <w:r w:rsidRPr="00D93A8A">
        <w:rPr>
          <w:rStyle w:val="Refdenotaalpie"/>
          <w:rFonts w:ascii="Times New Roman" w:hAnsi="Times New Roman" w:cs="Times New Roman"/>
          <w:i/>
          <w:iCs/>
          <w:sz w:val="28"/>
          <w:szCs w:val="24"/>
          <w:shd w:val="clear" w:color="auto" w:fill="FFFFFF"/>
        </w:rPr>
        <w:footnoteReference w:id="44"/>
      </w:r>
      <w:r w:rsidRPr="00D93A8A">
        <w:rPr>
          <w:rFonts w:ascii="Times New Roman" w:hAnsi="Times New Roman" w:cs="Times New Roman"/>
          <w:i/>
          <w:iCs/>
          <w:sz w:val="28"/>
          <w:szCs w:val="24"/>
          <w:shd w:val="clear" w:color="auto" w:fill="FFFFFF"/>
        </w:rPr>
        <w:t>”</w:t>
      </w:r>
      <w:r w:rsidRPr="00D93A8A">
        <w:rPr>
          <w:rStyle w:val="Refdenotaalpie"/>
          <w:rFonts w:ascii="Times New Roman" w:hAnsi="Times New Roman" w:cs="Times New Roman"/>
          <w:i/>
          <w:iCs/>
          <w:sz w:val="28"/>
          <w:szCs w:val="24"/>
        </w:rPr>
        <w:footnoteReference w:id="45"/>
      </w:r>
    </w:p>
    <w:p w:rsidR="00DA2F19" w:rsidRPr="00D93A8A" w:rsidRDefault="00D93A8A" w:rsidP="00DA2F19">
      <w:pPr>
        <w:pStyle w:val="Prrafodelista"/>
        <w:rPr>
          <w:rFonts w:ascii="Times New Roman" w:hAnsi="Times New Roman" w:cs="Times New Roman"/>
          <w:sz w:val="28"/>
          <w:szCs w:val="28"/>
          <w:lang w:eastAsia="es-ES"/>
        </w:rPr>
      </w:pPr>
    </w:p>
    <w:p w:rsidR="00DA2F1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eastAsia="es-ES"/>
        </w:rPr>
        <w:t xml:space="preserve">Por el contrario, </w:t>
      </w:r>
      <w:r w:rsidRPr="00D93A8A">
        <w:rPr>
          <w:rFonts w:ascii="Times New Roman" w:hAnsi="Times New Roman" w:cs="Times New Roman"/>
          <w:sz w:val="28"/>
          <w:szCs w:val="28"/>
          <w:lang w:eastAsia="es-ES"/>
        </w:rPr>
        <w:t>est</w:t>
      </w:r>
      <w:r w:rsidRPr="00D93A8A">
        <w:rPr>
          <w:rFonts w:ascii="Times New Roman" w:hAnsi="Times New Roman" w:cs="Times New Roman"/>
          <w:sz w:val="28"/>
          <w:szCs w:val="28"/>
          <w:lang w:eastAsia="es-ES"/>
        </w:rPr>
        <w:t xml:space="preserve">a Corte ha indicado que no es obligatorio adelantar el trámite de la consulta previa si las medidas </w:t>
      </w:r>
      <w:r w:rsidRPr="00D93A8A">
        <w:rPr>
          <w:rFonts w:ascii="Times New Roman" w:hAnsi="Times New Roman" w:cs="Times New Roman"/>
          <w:sz w:val="28"/>
          <w:szCs w:val="28"/>
          <w:shd w:val="clear" w:color="auto" w:fill="FFFFFF"/>
        </w:rPr>
        <w:t xml:space="preserve">tomadas, vía legislativa o administrativa, se </w:t>
      </w:r>
      <w:r w:rsidRPr="00D93A8A">
        <w:rPr>
          <w:rFonts w:ascii="Times New Roman" w:hAnsi="Times New Roman" w:cs="Times New Roman"/>
          <w:sz w:val="28"/>
          <w:szCs w:val="28"/>
          <w:shd w:val="clear" w:color="auto" w:fill="FFFFFF"/>
        </w:rPr>
        <w:t>dirigen a la población en su conjunto. En consecuencia, ha recalcado que tal mecanismo solo se activa cuando se afecte específica y directamente a las comunidades étnicas, y no cuando las disposiciones hubieren sido previstas “</w:t>
      </w:r>
      <w:r w:rsidRPr="00D93A8A">
        <w:rPr>
          <w:rFonts w:ascii="Times New Roman" w:hAnsi="Times New Roman" w:cs="Times New Roman"/>
          <w:i/>
          <w:iCs/>
          <w:sz w:val="28"/>
          <w:szCs w:val="28"/>
          <w:shd w:val="clear" w:color="auto" w:fill="FFFFFF"/>
        </w:rPr>
        <w:t>de manera uniforme para la ge</w:t>
      </w:r>
      <w:r w:rsidRPr="00D93A8A">
        <w:rPr>
          <w:rFonts w:ascii="Times New Roman" w:hAnsi="Times New Roman" w:cs="Times New Roman"/>
          <w:i/>
          <w:iCs/>
          <w:sz w:val="28"/>
          <w:szCs w:val="28"/>
          <w:shd w:val="clear" w:color="auto" w:fill="FFFFFF"/>
        </w:rPr>
        <w:t>neralidad de los colombianos</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46"/>
      </w:r>
    </w:p>
    <w:p w:rsidR="005F7967" w:rsidRPr="00D93A8A" w:rsidRDefault="00D93A8A" w:rsidP="005F7967">
      <w:pPr>
        <w:pStyle w:val="Prrafodelista"/>
        <w:ind w:left="0"/>
        <w:rPr>
          <w:rFonts w:ascii="Times New Roman" w:hAnsi="Times New Roman" w:cs="Times New Roman"/>
          <w:sz w:val="28"/>
          <w:szCs w:val="28"/>
          <w:lang w:val="es-ES_tradnl" w:eastAsia="es-ES"/>
        </w:rPr>
      </w:pPr>
    </w:p>
    <w:p w:rsidR="00764DB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shd w:val="clear" w:color="auto" w:fill="FFFFFF"/>
        </w:rPr>
        <w:t xml:space="preserve">En el presente caso, no se realizó consulta previa alguna. </w:t>
      </w:r>
      <w:r w:rsidRPr="00D93A8A">
        <w:rPr>
          <w:rFonts w:ascii="Times New Roman" w:hAnsi="Times New Roman" w:cs="Times New Roman"/>
          <w:sz w:val="28"/>
          <w:szCs w:val="28"/>
          <w:shd w:val="clear" w:color="auto" w:fill="FFFFFF"/>
        </w:rPr>
        <w:t>Ello se establece al revisar los antecedentes del proyecto de ley en cuestión</w:t>
      </w:r>
      <w:r w:rsidRPr="00D93A8A">
        <w:rPr>
          <w:rFonts w:ascii="Times New Roman" w:hAnsi="Times New Roman" w:cs="Times New Roman"/>
          <w:sz w:val="28"/>
          <w:szCs w:val="28"/>
          <w:shd w:val="clear" w:color="auto" w:fill="FFFFFF"/>
        </w:rPr>
        <w:t xml:space="preserve">. En ese sentido, debe verificarse si existía o no el deber de llevar a cabo dicha consulta, de conformidad con las reglas </w:t>
      </w:r>
      <w:r w:rsidRPr="00D93A8A">
        <w:rPr>
          <w:rFonts w:ascii="Times New Roman" w:hAnsi="Times New Roman" w:cs="Times New Roman"/>
          <w:sz w:val="28"/>
          <w:szCs w:val="28"/>
          <w:shd w:val="clear" w:color="auto" w:fill="FFFFFF"/>
        </w:rPr>
        <w:t>expuest</w:t>
      </w:r>
      <w:r w:rsidRPr="00D93A8A">
        <w:rPr>
          <w:rFonts w:ascii="Times New Roman" w:hAnsi="Times New Roman" w:cs="Times New Roman"/>
          <w:sz w:val="28"/>
          <w:szCs w:val="28"/>
          <w:shd w:val="clear" w:color="auto" w:fill="FFFFFF"/>
        </w:rPr>
        <w:t xml:space="preserve">as. </w:t>
      </w:r>
    </w:p>
    <w:p w:rsidR="00556847" w:rsidRPr="00D93A8A" w:rsidRDefault="00D93A8A" w:rsidP="00556847">
      <w:pPr>
        <w:pStyle w:val="Prrafodelista"/>
        <w:ind w:left="0"/>
        <w:rPr>
          <w:rFonts w:ascii="Times New Roman" w:hAnsi="Times New Roman" w:cs="Times New Roman"/>
          <w:sz w:val="28"/>
          <w:szCs w:val="28"/>
          <w:lang w:val="es-ES_tradnl" w:eastAsia="es-ES"/>
        </w:rPr>
      </w:pPr>
    </w:p>
    <w:p w:rsidR="00C66FC7"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lang w:val="es-ES_tradnl" w:eastAsia="es-ES"/>
        </w:rPr>
      </w:pPr>
      <w:r w:rsidRPr="00D93A8A">
        <w:rPr>
          <w:rFonts w:ascii="Times New Roman" w:hAnsi="Times New Roman" w:cs="Times New Roman"/>
          <w:sz w:val="28"/>
          <w:szCs w:val="28"/>
          <w:lang w:val="es-ES_tradnl" w:eastAsia="es-ES"/>
        </w:rPr>
        <w:t xml:space="preserve">Sobre el asunto, la Sala concluye que el </w:t>
      </w:r>
      <w:r w:rsidRPr="00D93A8A">
        <w:rPr>
          <w:rFonts w:ascii="Times New Roman" w:hAnsi="Times New Roman" w:cs="Times New Roman"/>
          <w:i/>
          <w:iCs/>
          <w:sz w:val="28"/>
          <w:szCs w:val="28"/>
          <w:lang w:val="es-ES_tradnl" w:eastAsia="es-ES"/>
        </w:rPr>
        <w:t>“</w:t>
      </w:r>
      <w:r w:rsidRPr="00D93A8A">
        <w:rPr>
          <w:rFonts w:ascii="Times New Roman" w:hAnsi="Times New Roman" w:cs="Times New Roman"/>
          <w:i/>
          <w:iCs/>
          <w:sz w:val="28"/>
          <w:szCs w:val="28"/>
          <w:lang w:val="es-ES_tradnl" w:eastAsia="es-ES"/>
        </w:rPr>
        <w:t>Protocolo de Enmienda del Acuerdo de Marrakech por el que se establece la OMC,</w:t>
      </w:r>
      <w:r w:rsidRPr="00D93A8A">
        <w:rPr>
          <w:rFonts w:ascii="Times New Roman" w:hAnsi="Times New Roman" w:cs="Times New Roman"/>
          <w:i/>
          <w:iCs/>
          <w:sz w:val="28"/>
          <w:szCs w:val="28"/>
          <w:lang w:val="es-ES_tradnl" w:eastAsia="es-ES"/>
        </w:rPr>
        <w:t xml:space="preserve"> mediante el cual se inserta el texto del Acuerdo sobre Subvenciones a la Pesca”</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lang w:val="es-ES_tradnl" w:eastAsia="es-ES"/>
        </w:rPr>
        <w:t>no requería de un proceso de consulta previa. En efecto, el Acuerdo tiene por objeto prohibir ciertas clases de subvenciones a la pesca que contribuyen a la sobrecapacidad y l</w:t>
      </w:r>
      <w:r w:rsidRPr="00D93A8A">
        <w:rPr>
          <w:rFonts w:ascii="Times New Roman" w:hAnsi="Times New Roman" w:cs="Times New Roman"/>
          <w:sz w:val="28"/>
          <w:szCs w:val="28"/>
          <w:lang w:val="es-ES_tradnl" w:eastAsia="es-ES"/>
        </w:rPr>
        <w:t>a sobrepesca y eliminar las subvenciones que contribuyen a la pesca ilegal, no declarada y no reglamentada. Para ello,</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lang w:val="es-ES_tradnl" w:eastAsia="es-ES"/>
        </w:rPr>
        <w:t>establece que ningún Miembro</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i/>
          <w:iCs/>
          <w:sz w:val="28"/>
          <w:szCs w:val="28"/>
          <w:lang w:val="es-ES_tradnl" w:eastAsia="es-ES"/>
        </w:rPr>
        <w:t>(i)</w:t>
      </w:r>
      <w:r w:rsidRPr="00D93A8A">
        <w:rPr>
          <w:rFonts w:ascii="Times New Roman" w:hAnsi="Times New Roman" w:cs="Times New Roman"/>
          <w:sz w:val="28"/>
          <w:szCs w:val="28"/>
          <w:lang w:val="es-ES_tradnl" w:eastAsia="es-ES"/>
        </w:rPr>
        <w:t xml:space="preserve"> concederá ni mantendrá ninguna subvención a un buque u operador que practique la pesca ilegal</w:t>
      </w:r>
      <w:r w:rsidRPr="00D93A8A">
        <w:rPr>
          <w:rFonts w:ascii="Times New Roman" w:hAnsi="Times New Roman" w:cs="Times New Roman"/>
          <w:sz w:val="28"/>
          <w:szCs w:val="28"/>
          <w:lang w:val="es-ES_tradnl" w:eastAsia="es-ES"/>
        </w:rPr>
        <w:t xml:space="preserve">, no declarada y no reglamentada, o actividades relacionadas en apoyo de dicha pesca; </w:t>
      </w:r>
      <w:r w:rsidRPr="00D93A8A">
        <w:rPr>
          <w:rFonts w:ascii="Times New Roman" w:hAnsi="Times New Roman" w:cs="Times New Roman"/>
          <w:i/>
          <w:iCs/>
          <w:sz w:val="28"/>
          <w:szCs w:val="28"/>
          <w:lang w:val="es-ES_tradnl" w:eastAsia="es-ES"/>
        </w:rPr>
        <w:t>(i</w:t>
      </w:r>
      <w:r w:rsidRPr="00D93A8A">
        <w:rPr>
          <w:rFonts w:ascii="Times New Roman" w:hAnsi="Times New Roman" w:cs="Times New Roman"/>
          <w:i/>
          <w:iCs/>
          <w:sz w:val="28"/>
          <w:szCs w:val="28"/>
          <w:lang w:val="es-ES_tradnl" w:eastAsia="es-ES"/>
        </w:rPr>
        <w:t>i</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lang w:val="es-ES_tradnl" w:eastAsia="es-ES"/>
        </w:rPr>
        <w:t>concederá ni mantendrá subvenciones a la pesca o las actividades relacionadas con la pesca respecto de una población sobreexplotada.</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lang w:val="es-ES_tradnl" w:eastAsia="es-ES"/>
        </w:rPr>
        <w:t xml:space="preserve">Asimismo, prevé que se prestará </w:t>
      </w:r>
      <w:r w:rsidRPr="00D93A8A">
        <w:rPr>
          <w:rFonts w:ascii="Times New Roman" w:hAnsi="Times New Roman" w:cs="Times New Roman"/>
          <w:sz w:val="28"/>
          <w:szCs w:val="28"/>
          <w:lang w:val="es-ES_tradnl" w:eastAsia="es-ES"/>
        </w:rPr>
        <w:t>a los países en desarrollo Miembros asistencia para la creación de capacidad específica a los efectos de la aplicación de las disciplinas establecidas en el A</w:t>
      </w:r>
      <w:r w:rsidRPr="00D93A8A">
        <w:rPr>
          <w:rFonts w:ascii="Times New Roman" w:hAnsi="Times New Roman" w:cs="Times New Roman"/>
          <w:sz w:val="28"/>
          <w:szCs w:val="28"/>
          <w:lang w:val="es-ES_tradnl" w:eastAsia="es-ES"/>
        </w:rPr>
        <w:t>SP</w:t>
      </w:r>
      <w:r w:rsidRPr="00D93A8A">
        <w:rPr>
          <w:rFonts w:ascii="Times New Roman" w:hAnsi="Times New Roman" w:cs="Times New Roman"/>
          <w:sz w:val="28"/>
          <w:szCs w:val="28"/>
          <w:lang w:val="es-ES_tradnl" w:eastAsia="es-ES"/>
        </w:rPr>
        <w:t>.</w:t>
      </w:r>
    </w:p>
    <w:p w:rsidR="00E4367F" w:rsidRPr="00D93A8A" w:rsidRDefault="00D93A8A" w:rsidP="00E4367F">
      <w:pPr>
        <w:pStyle w:val="Prrafodelista"/>
        <w:rPr>
          <w:rFonts w:ascii="Times New Roman" w:hAnsi="Times New Roman" w:cs="Times New Roman"/>
          <w:i/>
          <w:iCs/>
          <w:sz w:val="28"/>
          <w:szCs w:val="28"/>
          <w:lang w:val="es-ES_tradnl" w:eastAsia="es-ES"/>
        </w:rPr>
      </w:pPr>
    </w:p>
    <w:p w:rsidR="00A40E0C"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En tal sentido, el Protocolo de Enmienda y, por</w:t>
      </w:r>
      <w:r w:rsidRPr="00D93A8A">
        <w:rPr>
          <w:rFonts w:ascii="Times New Roman" w:hAnsi="Times New Roman" w:cs="Times New Roman"/>
          <w:sz w:val="28"/>
          <w:szCs w:val="28"/>
          <w:lang w:val="es-ES_tradnl" w:eastAsia="es-ES"/>
        </w:rPr>
        <w:t xml:space="preserve"> ende</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su ley aprobatoria, no incluyen medidas que afecten directa y particularmente a una comunidad étnica diferenciada. Es notorio que las medidas están dirigidas a la generalidad de la población que practica la pesca, sin distinción de sexo, raza, origen famil</w:t>
      </w:r>
      <w:r w:rsidRPr="00D93A8A">
        <w:rPr>
          <w:rFonts w:ascii="Times New Roman" w:hAnsi="Times New Roman" w:cs="Times New Roman"/>
          <w:sz w:val="28"/>
          <w:szCs w:val="28"/>
          <w:lang w:val="es-ES_tradnl" w:eastAsia="es-ES"/>
        </w:rPr>
        <w:t xml:space="preserve">iar, religión, o de cualquier otra índole. </w:t>
      </w:r>
      <w:r w:rsidRPr="00D93A8A">
        <w:rPr>
          <w:rFonts w:ascii="Times New Roman" w:hAnsi="Times New Roman" w:cs="Times New Roman"/>
          <w:sz w:val="28"/>
          <w:szCs w:val="28"/>
          <w:lang w:val="es-ES_tradnl" w:eastAsia="es-ES"/>
        </w:rPr>
        <w:t>Además, buscan proteger las poblaciones marinas sobreexplotadas y evitar la pesca ilegal, no declarada y no reglamentada</w:t>
      </w:r>
      <w:r w:rsidRPr="00D93A8A">
        <w:rPr>
          <w:rFonts w:ascii="Times New Roman" w:hAnsi="Times New Roman" w:cs="Times New Roman"/>
          <w:sz w:val="28"/>
          <w:szCs w:val="28"/>
          <w:lang w:val="es-ES_tradnl" w:eastAsia="es-ES"/>
        </w:rPr>
        <w:t>.</w:t>
      </w:r>
    </w:p>
    <w:p w:rsidR="00A40E0C" w:rsidRPr="00D93A8A" w:rsidRDefault="00D93A8A" w:rsidP="00A40E0C">
      <w:pPr>
        <w:pStyle w:val="Prrafodelista"/>
        <w:ind w:left="0"/>
        <w:rPr>
          <w:rFonts w:ascii="Times New Roman" w:hAnsi="Times New Roman" w:cs="Times New Roman"/>
          <w:b/>
          <w:bCs/>
          <w:sz w:val="28"/>
          <w:szCs w:val="28"/>
          <w:lang w:val="es-ES_tradnl" w:eastAsia="es-ES"/>
        </w:rPr>
      </w:pPr>
    </w:p>
    <w:p w:rsidR="00500EFB"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 xml:space="preserve">Ahora bien, es importante resaltar </w:t>
      </w:r>
      <w:r w:rsidRPr="00D93A8A">
        <w:rPr>
          <w:rFonts w:ascii="Times New Roman" w:hAnsi="Times New Roman" w:cs="Times New Roman"/>
          <w:sz w:val="28"/>
          <w:szCs w:val="28"/>
          <w:lang w:val="es-ES_tradnl" w:eastAsia="es-ES"/>
        </w:rPr>
        <w:t>lo relativo a</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la pesca artesanal que se realiza en Colombia. </w:t>
      </w:r>
      <w:r w:rsidRPr="00D93A8A">
        <w:rPr>
          <w:rFonts w:ascii="Times New Roman" w:hAnsi="Times New Roman" w:cs="Times New Roman"/>
          <w:sz w:val="28"/>
          <w:szCs w:val="28"/>
          <w:lang w:val="es-ES_tradnl" w:eastAsia="es-ES"/>
        </w:rPr>
        <w:t xml:space="preserve">En efecto, </w:t>
      </w:r>
      <w:r w:rsidRPr="00D93A8A">
        <w:rPr>
          <w:rFonts w:ascii="Times New Roman" w:hAnsi="Times New Roman" w:cs="Times New Roman"/>
          <w:sz w:val="28"/>
          <w:szCs w:val="28"/>
          <w:lang w:val="es-ES_tradnl" w:eastAsia="es-ES"/>
        </w:rPr>
        <w:t xml:space="preserve">esta actividad </w:t>
      </w:r>
      <w:r w:rsidRPr="00D93A8A">
        <w:rPr>
          <w:rFonts w:ascii="Times New Roman" w:hAnsi="Times New Roman" w:cs="Times New Roman"/>
          <w:sz w:val="28"/>
          <w:szCs w:val="28"/>
          <w:lang w:val="es-ES_tradnl" w:eastAsia="es-ES"/>
        </w:rPr>
        <w:t xml:space="preserve">históricamente ha abastecido el consumo nacional. Se ha estimado que el 80% del pescado fresco que se consume </w:t>
      </w:r>
      <w:r w:rsidRPr="00D93A8A">
        <w:rPr>
          <w:rFonts w:ascii="Times New Roman" w:hAnsi="Times New Roman" w:cs="Times New Roman"/>
          <w:sz w:val="28"/>
        </w:rPr>
        <w:t>en Colombia proviene de ésta.</w:t>
      </w:r>
      <w:r w:rsidRPr="00D93A8A">
        <w:rPr>
          <w:rStyle w:val="Refdenotaalpie"/>
          <w:rFonts w:ascii="Times New Roman" w:hAnsi="Times New Roman" w:cs="Times New Roman"/>
          <w:sz w:val="28"/>
        </w:rPr>
        <w:footnoteReference w:id="47"/>
      </w:r>
      <w:r w:rsidRPr="00D93A8A">
        <w:rPr>
          <w:rFonts w:ascii="Times New Roman" w:hAnsi="Times New Roman" w:cs="Times New Roman"/>
          <w:sz w:val="28"/>
          <w:szCs w:val="28"/>
          <w:lang w:val="es-ES_tradnl" w:eastAsia="es-ES"/>
        </w:rPr>
        <w:t xml:space="preserve"> Precisamente, los pueblos indígenas fueron</w:t>
      </w:r>
      <w:r w:rsidRPr="00D93A8A">
        <w:rPr>
          <w:rFonts w:ascii="Times New Roman" w:hAnsi="Times New Roman" w:cs="Times New Roman"/>
          <w:sz w:val="28"/>
          <w:szCs w:val="28"/>
          <w:lang w:val="es-ES_tradnl" w:eastAsia="es-ES"/>
        </w:rPr>
        <w:t xml:space="preserve"> los primeros en adoptar los </w:t>
      </w:r>
      <w:r w:rsidRPr="00D93A8A">
        <w:rPr>
          <w:rFonts w:ascii="Times New Roman" w:hAnsi="Times New Roman" w:cs="Times New Roman"/>
          <w:sz w:val="28"/>
          <w:szCs w:val="28"/>
          <w:lang w:val="es-ES_tradnl" w:eastAsia="es-ES"/>
        </w:rPr>
        <w:t xml:space="preserve">pescados y mariscos </w:t>
      </w:r>
      <w:r w:rsidRPr="00D93A8A">
        <w:rPr>
          <w:rFonts w:ascii="Times New Roman" w:hAnsi="Times New Roman" w:cs="Times New Roman"/>
          <w:sz w:val="28"/>
          <w:szCs w:val="28"/>
          <w:lang w:val="es-ES_tradnl" w:eastAsia="es-ES"/>
        </w:rPr>
        <w:t>como parte fundamental de su dieta</w:t>
      </w:r>
      <w:r w:rsidRPr="00D93A8A">
        <w:rPr>
          <w:rFonts w:ascii="Times New Roman" w:hAnsi="Times New Roman" w:cs="Times New Roman"/>
          <w:sz w:val="28"/>
          <w:szCs w:val="28"/>
          <w:lang w:val="es-ES_tradnl" w:eastAsia="es-ES"/>
        </w:rPr>
        <w:t xml:space="preserve">. Luego, las comunidades afrodescendientes </w:t>
      </w:r>
      <w:r w:rsidRPr="00D93A8A">
        <w:rPr>
          <w:rFonts w:ascii="Times New Roman" w:hAnsi="Times New Roman" w:cs="Times New Roman"/>
          <w:sz w:val="28"/>
          <w:lang w:val="es-ES_tradnl"/>
        </w:rPr>
        <w:t>asumieron</w:t>
      </w:r>
      <w:r w:rsidRPr="00D93A8A">
        <w:rPr>
          <w:rFonts w:ascii="Times New Roman" w:hAnsi="Times New Roman" w:cs="Times New Roman"/>
          <w:sz w:val="28"/>
        </w:rPr>
        <w:t xml:space="preserve"> prácticas asociadas a la explotación de los recursos del mar, la cual se extendió también a otras comunidades populares </w:t>
      </w:r>
      <w:r w:rsidRPr="00D93A8A">
        <w:rPr>
          <w:rFonts w:ascii="Times New Roman" w:hAnsi="Times New Roman" w:cs="Times New Roman"/>
          <w:sz w:val="28"/>
        </w:rPr>
        <w:t>en las regiones costeras, creándose una fuerte dependencia sobre esos recursos para asegurar su derecho a la alimentación y su bienestar económico</w:t>
      </w:r>
      <w:r w:rsidRPr="00D93A8A">
        <w:rPr>
          <w:rFonts w:ascii="Times New Roman" w:hAnsi="Times New Roman" w:cs="Times New Roman"/>
          <w:sz w:val="28"/>
          <w:szCs w:val="28"/>
          <w:lang w:val="es-ES_tradnl" w:eastAsia="es-ES"/>
        </w:rPr>
        <w:t>.</w:t>
      </w:r>
      <w:r w:rsidRPr="00D93A8A">
        <w:rPr>
          <w:rStyle w:val="Refdenotaalpie"/>
          <w:rFonts w:ascii="Times New Roman" w:hAnsi="Times New Roman" w:cs="Times New Roman"/>
          <w:sz w:val="28"/>
          <w:szCs w:val="28"/>
          <w:lang w:val="es-ES_tradnl" w:eastAsia="es-ES"/>
        </w:rPr>
        <w:footnoteReference w:id="48"/>
      </w:r>
      <w:r w:rsidRPr="00D93A8A">
        <w:rPr>
          <w:rFonts w:ascii="Times New Roman" w:hAnsi="Times New Roman" w:cs="Times New Roman"/>
          <w:sz w:val="28"/>
          <w:szCs w:val="28"/>
          <w:lang w:val="es-ES_tradnl" w:eastAsia="es-ES"/>
        </w:rPr>
        <w:t xml:space="preserve"> </w:t>
      </w:r>
    </w:p>
    <w:p w:rsidR="00500EFB" w:rsidRPr="00D93A8A" w:rsidRDefault="00D93A8A" w:rsidP="00500EFB">
      <w:pPr>
        <w:pStyle w:val="Prrafodelista"/>
        <w:ind w:left="0"/>
        <w:rPr>
          <w:rFonts w:ascii="Times New Roman" w:hAnsi="Times New Roman" w:cs="Times New Roman"/>
          <w:b/>
          <w:bCs/>
          <w:sz w:val="28"/>
          <w:szCs w:val="28"/>
          <w:lang w:val="es-ES_tradnl" w:eastAsia="es-ES"/>
        </w:rPr>
      </w:pPr>
    </w:p>
    <w:p w:rsidR="00E22BE1"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 xml:space="preserve">Por lo anterior, esta </w:t>
      </w:r>
      <w:r w:rsidRPr="00D93A8A">
        <w:rPr>
          <w:rFonts w:ascii="Times New Roman" w:hAnsi="Times New Roman" w:cs="Times New Roman"/>
          <w:sz w:val="28"/>
          <w:szCs w:val="28"/>
          <w:lang w:val="es-ES_tradnl" w:eastAsia="es-ES"/>
        </w:rPr>
        <w:t>Corporación ha destacado la importancia que tiene esta actividad para</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las minorías </w:t>
      </w:r>
      <w:r w:rsidRPr="00D93A8A">
        <w:rPr>
          <w:rFonts w:ascii="Times New Roman" w:hAnsi="Times New Roman" w:cs="Times New Roman"/>
          <w:sz w:val="28"/>
          <w:szCs w:val="28"/>
          <w:lang w:val="es-ES_tradnl" w:eastAsia="es-ES"/>
        </w:rPr>
        <w:t>étnicas.</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Por ejemplo, en la Sentencia T-652 de 1998 resaltó lo siguiente:</w:t>
      </w:r>
    </w:p>
    <w:p w:rsidR="00272C5D" w:rsidRPr="00D93A8A" w:rsidRDefault="00D93A8A" w:rsidP="00272C5D">
      <w:pPr>
        <w:rPr>
          <w:rFonts w:ascii="Times New Roman" w:hAnsi="Times New Roman" w:cs="Times New Roman"/>
          <w:b/>
          <w:bCs/>
          <w:sz w:val="28"/>
          <w:szCs w:val="28"/>
          <w:lang w:val="es-ES_tradnl" w:eastAsia="es-ES"/>
        </w:rPr>
      </w:pPr>
    </w:p>
    <w:p w:rsidR="00272C5D" w:rsidRPr="00D93A8A" w:rsidRDefault="00D93A8A" w:rsidP="00272C5D">
      <w:pPr>
        <w:ind w:left="709" w:right="709"/>
        <w:rPr>
          <w:rFonts w:ascii="Times New Roman" w:hAnsi="Times New Roman" w:cs="Times New Roman"/>
          <w:b/>
          <w:bCs/>
          <w:sz w:val="28"/>
          <w:szCs w:val="24"/>
          <w:lang w:val="es-ES_tradnl" w:eastAsia="es-ES"/>
        </w:rPr>
      </w:pPr>
      <w:r w:rsidRPr="00D93A8A">
        <w:rPr>
          <w:rFonts w:ascii="Times New Roman" w:hAnsi="Times New Roman" w:cs="Times New Roman"/>
          <w:i/>
          <w:iCs/>
          <w:spacing w:val="-3"/>
          <w:sz w:val="28"/>
          <w:szCs w:val="24"/>
          <w:shd w:val="clear" w:color="auto" w:fill="FFFFFF"/>
        </w:rPr>
        <w:t>“La pesca cotidiana, que de manera gratuita enriquecía la dieta embera con proteínas y grasas de origen animal, se hizo improductiva y no podrá volverse a practicar hasta después de</w:t>
      </w:r>
      <w:r w:rsidRPr="00D93A8A">
        <w:rPr>
          <w:rFonts w:ascii="Times New Roman" w:hAnsi="Times New Roman" w:cs="Times New Roman"/>
          <w:i/>
          <w:iCs/>
          <w:spacing w:val="-3"/>
          <w:sz w:val="28"/>
          <w:szCs w:val="24"/>
          <w:shd w:val="clear" w:color="auto" w:fill="FFFFFF"/>
        </w:rPr>
        <w:t xml:space="preserve"> una década o más; la caza, práctica esporádica y complementaria, no tiene objeto en los terrenos deforestados de Iwagadó y requiere de largos desplazamientos en Karagabí, a más de ser insuficiente para compensar la pérdida del pescado; la entresaca de mad</w:t>
      </w:r>
      <w:r w:rsidRPr="00D93A8A">
        <w:rPr>
          <w:rFonts w:ascii="Times New Roman" w:hAnsi="Times New Roman" w:cs="Times New Roman"/>
          <w:i/>
          <w:iCs/>
          <w:spacing w:val="-3"/>
          <w:sz w:val="28"/>
          <w:szCs w:val="24"/>
          <w:shd w:val="clear" w:color="auto" w:fill="FFFFFF"/>
        </w:rPr>
        <w:t>era está prohibida, y la rotación de cultivos seriamente restringida con la superposición de las tierras de los actuales resguardos con el Parque Nacional Natural; adicionalmente, con la inundación de la presa perderán las vegas aluviales que les permitían</w:t>
      </w:r>
      <w:r w:rsidRPr="00D93A8A">
        <w:rPr>
          <w:rFonts w:ascii="Times New Roman" w:hAnsi="Times New Roman" w:cs="Times New Roman"/>
          <w:i/>
          <w:iCs/>
          <w:spacing w:val="-3"/>
          <w:sz w:val="28"/>
          <w:szCs w:val="24"/>
          <w:shd w:val="clear" w:color="auto" w:fill="FFFFFF"/>
        </w:rPr>
        <w:t xml:space="preserve"> obtener al menos dos ricas cosechas al año; las corrientes que les permitían transportarse serán reemplazadas por aguas quietas; los referentes geográficos conocidos por todos y los sitios sagrados relacionados con rápidos y estrechos del río ya no van a </w:t>
      </w:r>
      <w:r w:rsidRPr="00D93A8A">
        <w:rPr>
          <w:rFonts w:ascii="Times New Roman" w:hAnsi="Times New Roman" w:cs="Times New Roman"/>
          <w:i/>
          <w:iCs/>
          <w:spacing w:val="-3"/>
          <w:sz w:val="28"/>
          <w:szCs w:val="24"/>
          <w:shd w:val="clear" w:color="auto" w:fill="FFFFFF"/>
        </w:rPr>
        <w:t>estar allí cuando se inunde la presa</w:t>
      </w:r>
      <w:r w:rsidRPr="00D93A8A">
        <w:rPr>
          <w:rFonts w:ascii="Times New Roman" w:hAnsi="Times New Roman" w:cs="Times New Roman"/>
          <w:i/>
          <w:iCs/>
          <w:spacing w:val="-3"/>
          <w:sz w:val="28"/>
          <w:szCs w:val="24"/>
          <w:shd w:val="clear" w:color="auto" w:fill="FFFFFF"/>
        </w:rPr>
        <w:t>.</w:t>
      </w:r>
      <w:r w:rsidRPr="00D93A8A">
        <w:rPr>
          <w:rFonts w:ascii="Times New Roman" w:hAnsi="Times New Roman" w:cs="Times New Roman"/>
          <w:i/>
          <w:iCs/>
          <w:spacing w:val="-3"/>
          <w:sz w:val="28"/>
          <w:szCs w:val="24"/>
          <w:shd w:val="clear" w:color="auto" w:fill="FFFFFF"/>
        </w:rPr>
        <w:t>”</w:t>
      </w:r>
    </w:p>
    <w:p w:rsidR="00E22BE1" w:rsidRPr="00D93A8A" w:rsidRDefault="00D93A8A" w:rsidP="00E22BE1">
      <w:pPr>
        <w:pStyle w:val="Prrafodelista"/>
        <w:ind w:left="0"/>
        <w:rPr>
          <w:rFonts w:ascii="Times New Roman" w:hAnsi="Times New Roman" w:cs="Times New Roman"/>
          <w:b/>
          <w:bCs/>
          <w:sz w:val="28"/>
          <w:szCs w:val="28"/>
          <w:lang w:val="es-ES_tradnl" w:eastAsia="es-ES"/>
        </w:rPr>
      </w:pPr>
    </w:p>
    <w:p w:rsidR="00E22BE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val="es-ES_tradnl" w:eastAsia="es-ES"/>
        </w:rPr>
        <w:t>Por su parte, e</w:t>
      </w:r>
      <w:r w:rsidRPr="00D93A8A">
        <w:rPr>
          <w:rFonts w:ascii="Times New Roman" w:hAnsi="Times New Roman" w:cs="Times New Roman"/>
          <w:sz w:val="28"/>
          <w:szCs w:val="28"/>
          <w:lang w:val="es-ES_tradnl" w:eastAsia="es-ES"/>
        </w:rPr>
        <w:t xml:space="preserve">n la Sentencia T-606 de 2015, </w:t>
      </w:r>
      <w:r w:rsidRPr="00D93A8A">
        <w:rPr>
          <w:rFonts w:ascii="Times New Roman" w:hAnsi="Times New Roman" w:cs="Times New Roman"/>
          <w:sz w:val="28"/>
          <w:szCs w:val="28"/>
          <w:lang w:val="es-ES_tradnl" w:eastAsia="es-ES"/>
        </w:rPr>
        <w:t xml:space="preserve">se puso de presente </w:t>
      </w:r>
      <w:r w:rsidRPr="00D93A8A">
        <w:rPr>
          <w:rFonts w:ascii="Times New Roman" w:hAnsi="Times New Roman" w:cs="Times New Roman"/>
          <w:sz w:val="28"/>
          <w:szCs w:val="28"/>
          <w:lang w:eastAsia="es-ES"/>
        </w:rPr>
        <w:t>la importancia de la pesca artesanal para los pueblos indígenas que obtienen sus alimentos en las cuencas hidrográficas del país y reconoció que la pesca es una de las actividades agropecuarias que más aporta a la seguridad alimentaria, pues existe una amp</w:t>
      </w:r>
      <w:r w:rsidRPr="00D93A8A">
        <w:rPr>
          <w:rFonts w:ascii="Times New Roman" w:hAnsi="Times New Roman" w:cs="Times New Roman"/>
          <w:sz w:val="28"/>
          <w:szCs w:val="28"/>
          <w:lang w:eastAsia="es-ES"/>
        </w:rPr>
        <w:t xml:space="preserve">lia población que depende del sustento diario a través de la pesca de pequeña escala o artesanal. </w:t>
      </w:r>
      <w:r w:rsidRPr="00D93A8A">
        <w:rPr>
          <w:rFonts w:ascii="Times New Roman" w:hAnsi="Times New Roman" w:cs="Times New Roman"/>
          <w:sz w:val="28"/>
          <w:szCs w:val="28"/>
          <w:lang w:eastAsia="es-ES"/>
        </w:rPr>
        <w:t xml:space="preserve">Así las cosas, </w:t>
      </w:r>
      <w:r w:rsidRPr="00D93A8A">
        <w:rPr>
          <w:rFonts w:ascii="Times New Roman" w:hAnsi="Times New Roman" w:cs="Times New Roman"/>
          <w:sz w:val="28"/>
          <w:szCs w:val="28"/>
          <w:lang w:eastAsia="es-ES"/>
        </w:rPr>
        <w:t>concluyó que la prohibición de ejercer la pesca artesanal en el parque Tayrona no e</w:t>
      </w:r>
      <w:r w:rsidRPr="00D93A8A">
        <w:rPr>
          <w:rFonts w:ascii="Times New Roman" w:hAnsi="Times New Roman" w:cs="Times New Roman"/>
          <w:sz w:val="28"/>
          <w:szCs w:val="28"/>
          <w:lang w:eastAsia="es-ES"/>
        </w:rPr>
        <w:t>ra</w:t>
      </w:r>
      <w:r w:rsidRPr="00D93A8A">
        <w:rPr>
          <w:rFonts w:ascii="Times New Roman" w:hAnsi="Times New Roman" w:cs="Times New Roman"/>
          <w:sz w:val="28"/>
          <w:szCs w:val="28"/>
          <w:lang w:eastAsia="es-ES"/>
        </w:rPr>
        <w:t xml:space="preserve"> una medida desproporcionada ni arbitraria, pues </w:t>
      </w:r>
      <w:r w:rsidRPr="00D93A8A">
        <w:rPr>
          <w:rFonts w:ascii="Times New Roman" w:hAnsi="Times New Roman" w:cs="Times New Roman"/>
          <w:sz w:val="28"/>
          <w:szCs w:val="28"/>
          <w:lang w:eastAsia="es-ES"/>
        </w:rPr>
        <w:t xml:space="preserve">protegía </w:t>
      </w:r>
      <w:r w:rsidRPr="00D93A8A">
        <w:rPr>
          <w:rFonts w:ascii="Times New Roman" w:hAnsi="Times New Roman" w:cs="Times New Roman"/>
          <w:sz w:val="28"/>
          <w:szCs w:val="28"/>
          <w:lang w:eastAsia="es-ES"/>
        </w:rPr>
        <w:t>a las especies marítimas que habitan en esa área</w:t>
      </w:r>
      <w:r w:rsidRPr="00D93A8A">
        <w:rPr>
          <w:rFonts w:ascii="Times New Roman" w:hAnsi="Times New Roman" w:cs="Times New Roman"/>
          <w:sz w:val="28"/>
          <w:szCs w:val="28"/>
          <w:lang w:eastAsia="es-ES"/>
        </w:rPr>
        <w:t>. S</w:t>
      </w:r>
      <w:r w:rsidRPr="00D93A8A">
        <w:rPr>
          <w:rFonts w:ascii="Times New Roman" w:hAnsi="Times New Roman" w:cs="Times New Roman"/>
          <w:sz w:val="28"/>
          <w:szCs w:val="28"/>
          <w:lang w:eastAsia="es-ES"/>
        </w:rPr>
        <w:t xml:space="preserve">in embargo, </w:t>
      </w:r>
      <w:r w:rsidRPr="00D93A8A">
        <w:rPr>
          <w:rFonts w:ascii="Times New Roman" w:hAnsi="Times New Roman" w:cs="Times New Roman"/>
          <w:sz w:val="28"/>
          <w:szCs w:val="28"/>
          <w:lang w:eastAsia="es-ES"/>
        </w:rPr>
        <w:t xml:space="preserve">esto no eximía a las autoridades competentes de garantizar </w:t>
      </w:r>
      <w:r w:rsidRPr="00D93A8A">
        <w:rPr>
          <w:rFonts w:ascii="Times New Roman" w:hAnsi="Times New Roman" w:cs="Times New Roman"/>
          <w:sz w:val="28"/>
          <w:szCs w:val="28"/>
          <w:lang w:eastAsia="es-ES"/>
        </w:rPr>
        <w:t>una adecuada compensación a las comunidades ancestrales que obtenían su sustento del ecosistema</w:t>
      </w:r>
      <w:r w:rsidRPr="00D93A8A">
        <w:rPr>
          <w:rFonts w:ascii="Times New Roman" w:hAnsi="Times New Roman" w:cs="Times New Roman"/>
          <w:sz w:val="28"/>
          <w:szCs w:val="28"/>
          <w:lang w:eastAsia="es-ES"/>
        </w:rPr>
        <w:t>.</w:t>
      </w:r>
    </w:p>
    <w:p w:rsidR="009E0848" w:rsidRPr="00D93A8A" w:rsidRDefault="00D93A8A" w:rsidP="009E0848">
      <w:pPr>
        <w:pStyle w:val="Prrafodelista"/>
        <w:tabs>
          <w:tab w:val="left" w:pos="0"/>
        </w:tabs>
        <w:ind w:left="0"/>
        <w:rPr>
          <w:rFonts w:ascii="Times New Roman" w:hAnsi="Times New Roman" w:cs="Times New Roman"/>
          <w:sz w:val="28"/>
          <w:szCs w:val="28"/>
          <w:lang w:val="es-ES_tradnl" w:eastAsia="es-ES"/>
        </w:rPr>
      </w:pPr>
    </w:p>
    <w:p w:rsidR="0029015F"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 xml:space="preserve">En definitiva, </w:t>
      </w:r>
      <w:r w:rsidRPr="00D93A8A">
        <w:rPr>
          <w:rFonts w:ascii="Times New Roman" w:hAnsi="Times New Roman" w:cs="Times New Roman"/>
          <w:sz w:val="28"/>
          <w:szCs w:val="28"/>
          <w:lang w:val="es-ES_tradnl" w:eastAsia="es-ES"/>
        </w:rPr>
        <w:t xml:space="preserve">la pesca artesanal </w:t>
      </w:r>
      <w:r w:rsidRPr="00D93A8A">
        <w:rPr>
          <w:rFonts w:ascii="Times New Roman" w:hAnsi="Times New Roman" w:cs="Times New Roman"/>
          <w:sz w:val="28"/>
          <w:szCs w:val="28"/>
          <w:lang w:val="es-ES_tradnl" w:eastAsia="es-ES"/>
        </w:rPr>
        <w:t>es</w:t>
      </w:r>
      <w:r w:rsidRPr="00D93A8A">
        <w:rPr>
          <w:rFonts w:ascii="Times New Roman" w:hAnsi="Times New Roman" w:cs="Times New Roman"/>
          <w:sz w:val="28"/>
          <w:szCs w:val="28"/>
          <w:lang w:val="es-ES_tradnl" w:eastAsia="es-ES"/>
        </w:rPr>
        <w:t xml:space="preserve"> importante de cara a </w:t>
      </w:r>
      <w:r w:rsidRPr="00D93A8A">
        <w:rPr>
          <w:rFonts w:ascii="Times New Roman" w:hAnsi="Times New Roman" w:cs="Times New Roman"/>
          <w:sz w:val="28"/>
          <w:szCs w:val="28"/>
          <w:lang w:val="es-ES_tradnl" w:eastAsia="es-ES"/>
        </w:rPr>
        <w:t>garantizar la seguridad y soberanía alimentaria de</w:t>
      </w:r>
      <w:r w:rsidRPr="00D93A8A">
        <w:rPr>
          <w:rFonts w:ascii="Times New Roman" w:hAnsi="Times New Roman" w:cs="Times New Roman"/>
          <w:sz w:val="28"/>
          <w:szCs w:val="28"/>
          <w:lang w:val="es-ES_tradnl" w:eastAsia="es-ES"/>
        </w:rPr>
        <w:t xml:space="preserve"> algunas</w:t>
      </w:r>
      <w:r w:rsidRPr="00D93A8A">
        <w:rPr>
          <w:rFonts w:ascii="Times New Roman" w:hAnsi="Times New Roman" w:cs="Times New Roman"/>
          <w:sz w:val="28"/>
          <w:szCs w:val="28"/>
          <w:lang w:val="es-ES_tradnl" w:eastAsia="es-ES"/>
        </w:rPr>
        <w:t xml:space="preserve"> minorías étnicas. </w:t>
      </w:r>
    </w:p>
    <w:p w:rsidR="0029015F" w:rsidRPr="00D93A8A" w:rsidRDefault="00D93A8A" w:rsidP="0029015F">
      <w:pPr>
        <w:pStyle w:val="Prrafodelista"/>
        <w:ind w:left="0"/>
        <w:rPr>
          <w:rFonts w:ascii="Times New Roman" w:hAnsi="Times New Roman" w:cs="Times New Roman"/>
          <w:b/>
          <w:bCs/>
          <w:sz w:val="28"/>
          <w:szCs w:val="28"/>
          <w:lang w:val="es-ES_tradnl" w:eastAsia="es-ES"/>
        </w:rPr>
      </w:pPr>
    </w:p>
    <w:p w:rsidR="00005E46"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D</w:t>
      </w:r>
      <w:r w:rsidRPr="00D93A8A">
        <w:rPr>
          <w:rFonts w:ascii="Times New Roman" w:hAnsi="Times New Roman" w:cs="Times New Roman"/>
          <w:sz w:val="28"/>
          <w:szCs w:val="28"/>
          <w:lang w:val="es-ES_tradnl" w:eastAsia="es-ES"/>
        </w:rPr>
        <w:t>i</w:t>
      </w:r>
      <w:r w:rsidRPr="00D93A8A">
        <w:rPr>
          <w:rFonts w:ascii="Times New Roman" w:hAnsi="Times New Roman" w:cs="Times New Roman"/>
          <w:sz w:val="28"/>
          <w:szCs w:val="28"/>
          <w:lang w:val="es-ES_tradnl" w:eastAsia="es-ES"/>
        </w:rPr>
        <w:t xml:space="preserve">cha importancia se resalta </w:t>
      </w:r>
      <w:r w:rsidRPr="00D93A8A">
        <w:rPr>
          <w:rFonts w:ascii="Times New Roman" w:hAnsi="Times New Roman" w:cs="Times New Roman"/>
          <w:sz w:val="28"/>
          <w:szCs w:val="28"/>
          <w:lang w:val="es-ES_tradnl" w:eastAsia="es-ES"/>
        </w:rPr>
        <w:t xml:space="preserve">a través de normativas dirigidas a fortalecer las actividades de los pescadores artesanales. El artículo 5° de la Ley 2268 de </w:t>
      </w:r>
      <w:r w:rsidRPr="00D93A8A">
        <w:rPr>
          <w:rFonts w:ascii="Times New Roman" w:hAnsi="Times New Roman" w:cs="Times New Roman"/>
          <w:sz w:val="28"/>
          <w:szCs w:val="28"/>
          <w:lang w:val="es-ES_tradnl" w:eastAsia="es-ES"/>
        </w:rPr>
        <w:t>2022 establece que son funciones de la Autoridad Nacional de Acuicultura y Pesca –AUNAP:</w:t>
      </w:r>
    </w:p>
    <w:p w:rsidR="00005E46" w:rsidRPr="00D93A8A" w:rsidRDefault="00D93A8A" w:rsidP="00005E46">
      <w:pPr>
        <w:rPr>
          <w:rFonts w:ascii="Times New Roman" w:hAnsi="Times New Roman" w:cs="Times New Roman"/>
          <w:b/>
          <w:bCs/>
          <w:sz w:val="28"/>
          <w:szCs w:val="28"/>
          <w:lang w:val="es-ES_tradnl"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 xml:space="preserve">“a) Planear, definir y ejecutar los programas para la implementación de la política de desarrollo rural, para las comunidades de los pescadores artesanales </w:t>
      </w:r>
      <w:r w:rsidRPr="00D93A8A">
        <w:rPr>
          <w:rFonts w:ascii="Times New Roman" w:hAnsi="Times New Roman" w:cs="Times New Roman"/>
          <w:i/>
          <w:iCs/>
          <w:sz w:val="28"/>
          <w:szCs w:val="24"/>
          <w:lang w:eastAsia="es-ES"/>
        </w:rPr>
        <w:t>comerciales y de subsistencia y acuicultores, con especial atención de la población vulnerable.</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 xml:space="preserve">b) El Consejo Técnico Asesor de la Aunap coordinará el diseño e implementación del seguro de desempleo estacional por veda de los pescadores artesanales y de </w:t>
      </w:r>
      <w:r w:rsidRPr="00D93A8A">
        <w:rPr>
          <w:rFonts w:ascii="Times New Roman" w:hAnsi="Times New Roman" w:cs="Times New Roman"/>
          <w:i/>
          <w:iCs/>
          <w:sz w:val="28"/>
          <w:szCs w:val="24"/>
          <w:lang w:eastAsia="es-ES"/>
        </w:rPr>
        <w:t>subsistencia debidamente reconocidos y formalizados ante la Autoridad Nacional de Acuicultura y Pesca (Aunap), con el fin de obtener dicho beneficio.</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c) Establecer mercados, plantes de hielo y almacenamiento con frío y otras facilidades de soporte necesar</w:t>
      </w:r>
      <w:r w:rsidRPr="00D93A8A">
        <w:rPr>
          <w:rFonts w:ascii="Times New Roman" w:hAnsi="Times New Roman" w:cs="Times New Roman"/>
          <w:i/>
          <w:iCs/>
          <w:sz w:val="28"/>
          <w:szCs w:val="24"/>
          <w:lang w:eastAsia="es-ES"/>
        </w:rPr>
        <w:t>ias para el manejo y la distribución de recurso pesquero y los productos derivados del mismo.</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d) Proveer de servicios esenciales posextracción pesquera, que mejore la calidad de los productos del recurso pesquero, que puede llegar al mercado externo.</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 xml:space="preserve">e) </w:t>
      </w:r>
      <w:r w:rsidRPr="00D93A8A">
        <w:rPr>
          <w:rFonts w:ascii="Times New Roman" w:hAnsi="Times New Roman" w:cs="Times New Roman"/>
          <w:i/>
          <w:iCs/>
          <w:sz w:val="28"/>
          <w:szCs w:val="24"/>
          <w:lang w:eastAsia="es-ES"/>
        </w:rPr>
        <w:t>Proveer, incentivar y acompañar a los pescadores artesanales comerciales y de subsistencia en la construcción de planes de negocios y participación en espacios internacionales que permitan la exportación de productos pesqueros tradicionales y no tradiciona</w:t>
      </w:r>
      <w:r w:rsidRPr="00D93A8A">
        <w:rPr>
          <w:rFonts w:ascii="Times New Roman" w:hAnsi="Times New Roman" w:cs="Times New Roman"/>
          <w:i/>
          <w:iCs/>
          <w:sz w:val="28"/>
          <w:szCs w:val="24"/>
          <w:lang w:eastAsia="es-ES"/>
        </w:rPr>
        <w:t>les.</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f) Impulsar y acompañar iniciativas de desarrollo sostenible de la pesca a pequeña escala y generación de empleo adicional como nueva infraestructura pesquera e industrias relacionadas.</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g) Promover programas de financiamiento en coordinación con las</w:t>
      </w:r>
      <w:r w:rsidRPr="00D93A8A">
        <w:rPr>
          <w:rFonts w:ascii="Times New Roman" w:hAnsi="Times New Roman" w:cs="Times New Roman"/>
          <w:i/>
          <w:iCs/>
          <w:sz w:val="28"/>
          <w:szCs w:val="24"/>
          <w:lang w:eastAsia="es-ES"/>
        </w:rPr>
        <w:t xml:space="preserve"> entidades competentes, que faciliten la provisión de recurso humano y financiamiento de capital para la mejora de embarcaciones y la creación de pequeñas empresas de servicios (sobre la base de embarcaciones y activos ya formalizados).</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h) Promover la for</w:t>
      </w:r>
      <w:r w:rsidRPr="00D93A8A">
        <w:rPr>
          <w:rFonts w:ascii="Times New Roman" w:hAnsi="Times New Roman" w:cs="Times New Roman"/>
          <w:i/>
          <w:iCs/>
          <w:sz w:val="28"/>
          <w:szCs w:val="24"/>
          <w:lang w:eastAsia="es-ES"/>
        </w:rPr>
        <w:t>malización de los pescadores artesanales comerciales y de subsistencia, mediante el registro y verificación de su condición, así como su carnetización.</w:t>
      </w:r>
    </w:p>
    <w:p w:rsidR="00005E46" w:rsidRPr="00D93A8A" w:rsidRDefault="00D93A8A" w:rsidP="00005E46">
      <w:pPr>
        <w:ind w:left="709" w:right="709"/>
        <w:rPr>
          <w:rFonts w:ascii="Times New Roman" w:hAnsi="Times New Roman" w:cs="Times New Roman"/>
          <w:i/>
          <w:iCs/>
          <w:sz w:val="28"/>
          <w:szCs w:val="24"/>
          <w:lang w:eastAsia="es-ES"/>
        </w:rPr>
      </w:pPr>
    </w:p>
    <w:p w:rsidR="00005E46" w:rsidRPr="00D93A8A" w:rsidRDefault="00D93A8A" w:rsidP="00005E46">
      <w:pPr>
        <w:ind w:left="709" w:right="709"/>
        <w:rPr>
          <w:rFonts w:ascii="Times New Roman" w:hAnsi="Times New Roman" w:cs="Times New Roman"/>
          <w:i/>
          <w:iCs/>
          <w:sz w:val="28"/>
          <w:szCs w:val="24"/>
          <w:lang w:eastAsia="es-ES"/>
        </w:rPr>
      </w:pPr>
      <w:r w:rsidRPr="00D93A8A">
        <w:rPr>
          <w:rFonts w:ascii="Times New Roman" w:hAnsi="Times New Roman" w:cs="Times New Roman"/>
          <w:i/>
          <w:iCs/>
          <w:sz w:val="28"/>
          <w:szCs w:val="24"/>
          <w:lang w:eastAsia="es-ES"/>
        </w:rPr>
        <w:t>i) Elaborar programas de capacitación para generar estrategias para la comercialización y venta naciona</w:t>
      </w:r>
      <w:r w:rsidRPr="00D93A8A">
        <w:rPr>
          <w:rFonts w:ascii="Times New Roman" w:hAnsi="Times New Roman" w:cs="Times New Roman"/>
          <w:i/>
          <w:iCs/>
          <w:sz w:val="28"/>
          <w:szCs w:val="24"/>
          <w:lang w:eastAsia="es-ES"/>
        </w:rPr>
        <w:t>l de productos de los pescadores artesanales y de subsistencia.”</w:t>
      </w:r>
    </w:p>
    <w:p w:rsidR="00005E46" w:rsidRPr="00D93A8A" w:rsidRDefault="00D93A8A" w:rsidP="00005E46">
      <w:pPr>
        <w:rPr>
          <w:rFonts w:ascii="Times New Roman" w:hAnsi="Times New Roman" w:cs="Times New Roman"/>
          <w:b/>
          <w:bCs/>
          <w:sz w:val="28"/>
          <w:szCs w:val="28"/>
          <w:lang w:val="es-ES_tradnl" w:eastAsia="es-ES"/>
        </w:rPr>
      </w:pPr>
    </w:p>
    <w:p w:rsidR="00005E4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val="es-ES_tradnl" w:eastAsia="es-ES"/>
        </w:rPr>
        <w:t xml:space="preserve">Posteriormente, el artículo 17 </w:t>
      </w:r>
      <w:r w:rsidRPr="00D93A8A">
        <w:rPr>
          <w:rFonts w:ascii="Times New Roman" w:hAnsi="Times New Roman" w:cs="Times New Roman"/>
          <w:sz w:val="28"/>
          <w:szCs w:val="28"/>
          <w:lang w:val="es-ES_tradnl" w:eastAsia="es-ES"/>
        </w:rPr>
        <w:t xml:space="preserve">faculta al Ministerio de Hacienda y Crédito Público para que –en coordinación con el Ministerio de Agricultura y Desarrollo Rural y el Ministerio de Comercio, </w:t>
      </w:r>
      <w:r w:rsidRPr="00D93A8A">
        <w:rPr>
          <w:rFonts w:ascii="Times New Roman" w:hAnsi="Times New Roman" w:cs="Times New Roman"/>
          <w:sz w:val="28"/>
          <w:szCs w:val="28"/>
          <w:lang w:val="es-ES_tradnl" w:eastAsia="es-ES"/>
        </w:rPr>
        <w:t xml:space="preserve">Industria y Turismo– </w:t>
      </w:r>
      <w:r w:rsidRPr="00D93A8A">
        <w:rPr>
          <w:rFonts w:ascii="Times New Roman" w:hAnsi="Times New Roman" w:cs="Times New Roman"/>
          <w:sz w:val="28"/>
          <w:szCs w:val="28"/>
          <w:lang w:val="es-ES_tradnl" w:eastAsia="es-ES"/>
        </w:rPr>
        <w:t xml:space="preserve">revise </w:t>
      </w:r>
      <w:r w:rsidRPr="00D93A8A">
        <w:rPr>
          <w:rFonts w:ascii="Times New Roman" w:hAnsi="Times New Roman" w:cs="Times New Roman"/>
          <w:i/>
          <w:iCs/>
          <w:sz w:val="28"/>
          <w:szCs w:val="28"/>
          <w:lang w:val="es-ES_tradnl" w:eastAsia="es-ES"/>
        </w:rPr>
        <w:t xml:space="preserve">“el régimen aduanero </w:t>
      </w:r>
      <w:r w:rsidRPr="00D93A8A">
        <w:rPr>
          <w:rFonts w:ascii="Times New Roman" w:hAnsi="Times New Roman" w:cs="Times New Roman"/>
          <w:i/>
          <w:iCs/>
          <w:sz w:val="28"/>
          <w:szCs w:val="28"/>
          <w:lang w:eastAsia="es-ES"/>
        </w:rPr>
        <w:t>de las lanchas y motores, repuestos, accesorios, artes, redes, equipos electrónicos de navegación usados para la pesca y acuicultura.</w:t>
      </w:r>
      <w:r w:rsidRPr="00D93A8A">
        <w:rPr>
          <w:rFonts w:ascii="Times New Roman" w:hAnsi="Times New Roman" w:cs="Times New Roman"/>
          <w:i/>
          <w:iCs/>
          <w:sz w:val="28"/>
          <w:szCs w:val="28"/>
          <w:lang w:eastAsia="es-ES"/>
        </w:rPr>
        <w:t>(Sic)</w:t>
      </w:r>
      <w:r w:rsidRPr="00D93A8A">
        <w:rPr>
          <w:rFonts w:ascii="Times New Roman" w:hAnsi="Times New Roman" w:cs="Times New Roman"/>
          <w:i/>
          <w:iCs/>
          <w:sz w:val="28"/>
          <w:szCs w:val="28"/>
          <w:lang w:eastAsia="es-ES"/>
        </w:rPr>
        <w:t xml:space="preserve"> Equipos y enseres de refrigeración destinados al transporte, procesa</w:t>
      </w:r>
      <w:r w:rsidRPr="00D93A8A">
        <w:rPr>
          <w:rFonts w:ascii="Times New Roman" w:hAnsi="Times New Roman" w:cs="Times New Roman"/>
          <w:i/>
          <w:iCs/>
          <w:sz w:val="28"/>
          <w:szCs w:val="28"/>
          <w:lang w:eastAsia="es-ES"/>
        </w:rPr>
        <w:t>miento, cultivo, conservación y almacenamiento utilizados en la pesca y acuicultura, por los pescadores artesanales comerciales y de subsistencia para sus faenas, con el fin de facilitar el acceso a los mismos.”</w:t>
      </w:r>
    </w:p>
    <w:p w:rsidR="00005E46" w:rsidRPr="00D93A8A" w:rsidRDefault="00D93A8A" w:rsidP="00005E46">
      <w:pPr>
        <w:pStyle w:val="Prrafodelista"/>
        <w:ind w:left="0"/>
        <w:rPr>
          <w:rFonts w:ascii="Times New Roman" w:hAnsi="Times New Roman" w:cs="Times New Roman"/>
          <w:sz w:val="28"/>
          <w:szCs w:val="28"/>
          <w:lang w:val="es-ES_tradnl" w:eastAsia="es-ES"/>
        </w:rPr>
      </w:pPr>
    </w:p>
    <w:p w:rsidR="00311978"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Estas disposiciones se ven reflejadas en</w:t>
      </w:r>
      <w:r w:rsidRPr="00D93A8A">
        <w:rPr>
          <w:rFonts w:ascii="Times New Roman" w:hAnsi="Times New Roman" w:cs="Times New Roman"/>
          <w:sz w:val="28"/>
          <w:szCs w:val="28"/>
          <w:lang w:val="es-ES_tradnl" w:eastAsia="es-ES"/>
        </w:rPr>
        <w:t xml:space="preserve"> ayudas financieras y facilitadoras que recibe la pesca artesanal. Por ejemplo, desde el año pasado, el Ministerio de Agricultura y Desarrollo Rural adelanta una estrategia de apoyo por $12.40</w:t>
      </w:r>
      <w:r w:rsidRPr="00D93A8A">
        <w:rPr>
          <w:rFonts w:ascii="Times New Roman" w:hAnsi="Times New Roman" w:cs="Times New Roman"/>
          <w:sz w:val="28"/>
          <w:szCs w:val="28"/>
          <w:lang w:val="es-ES_tradnl" w:eastAsia="es-ES"/>
        </w:rPr>
        <w:t xml:space="preserve">0.000.000 </w:t>
      </w:r>
      <w:r w:rsidRPr="00D93A8A">
        <w:rPr>
          <w:rFonts w:ascii="Times New Roman" w:hAnsi="Times New Roman" w:cs="Times New Roman"/>
          <w:sz w:val="28"/>
          <w:szCs w:val="28"/>
          <w:lang w:val="es-ES_tradnl" w:eastAsia="es-ES"/>
        </w:rPr>
        <w:t xml:space="preserve">a 925 asociaciones de pescadores y acuicultores. Esta </w:t>
      </w:r>
      <w:r w:rsidRPr="00D93A8A">
        <w:rPr>
          <w:rFonts w:ascii="Times New Roman" w:hAnsi="Times New Roman" w:cs="Times New Roman"/>
          <w:sz w:val="28"/>
          <w:szCs w:val="28"/>
          <w:lang w:val="es-ES_tradnl" w:eastAsia="es-ES"/>
        </w:rPr>
        <w:t>consiste en la entrega de equipos, infraestructura, insumos y capacitación para fortalecer la productividad de la cadena de la acuicultura e implementar buenas prácticas de producción.</w:t>
      </w:r>
      <w:r w:rsidRPr="00D93A8A">
        <w:rPr>
          <w:rStyle w:val="Refdenotaalpie"/>
          <w:rFonts w:ascii="Times New Roman" w:hAnsi="Times New Roman" w:cs="Times New Roman"/>
          <w:sz w:val="28"/>
          <w:szCs w:val="28"/>
          <w:lang w:val="es-ES_tradnl" w:eastAsia="es-ES"/>
        </w:rPr>
        <w:footnoteReference w:id="49"/>
      </w:r>
    </w:p>
    <w:p w:rsidR="00311978" w:rsidRPr="00D93A8A" w:rsidRDefault="00D93A8A" w:rsidP="00311978">
      <w:pPr>
        <w:pStyle w:val="Prrafodelista"/>
        <w:ind w:left="0"/>
        <w:rPr>
          <w:rFonts w:ascii="Times New Roman" w:hAnsi="Times New Roman" w:cs="Times New Roman"/>
          <w:b/>
          <w:bCs/>
          <w:sz w:val="28"/>
          <w:szCs w:val="28"/>
          <w:lang w:val="es-ES_tradnl" w:eastAsia="es-ES"/>
        </w:rPr>
      </w:pPr>
    </w:p>
    <w:p w:rsidR="00311978"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Asimismo, en febrero del presente año, el Ministerio de Agricultura a</w:t>
      </w:r>
      <w:r w:rsidRPr="00D93A8A">
        <w:rPr>
          <w:rFonts w:ascii="Times New Roman" w:hAnsi="Times New Roman" w:cs="Times New Roman"/>
          <w:sz w:val="28"/>
          <w:szCs w:val="28"/>
          <w:lang w:val="es-ES_tradnl" w:eastAsia="es-ES"/>
        </w:rPr>
        <w:t xml:space="preserve">nunció la puesta en marcha del programa </w:t>
      </w:r>
      <w:r w:rsidRPr="00D93A8A">
        <w:rPr>
          <w:rFonts w:ascii="Times New Roman" w:hAnsi="Times New Roman" w:cs="Times New Roman"/>
          <w:i/>
          <w:iCs/>
          <w:sz w:val="28"/>
          <w:szCs w:val="28"/>
          <w:lang w:val="es-ES_tradnl" w:eastAsia="es-ES"/>
        </w:rPr>
        <w:t xml:space="preserve">“Green &amp; Blue”. </w:t>
      </w:r>
      <w:r w:rsidRPr="00D93A8A">
        <w:rPr>
          <w:rFonts w:ascii="Times New Roman" w:hAnsi="Times New Roman" w:cs="Times New Roman"/>
          <w:sz w:val="28"/>
          <w:szCs w:val="28"/>
          <w:lang w:val="es-ES_tradnl" w:eastAsia="es-ES"/>
        </w:rPr>
        <w:t>Esta iniciativa busca el desarrollo de actividades de pesca sostenible, de la mano de las asociaciones pesqueras de Providencia. El programa</w:t>
      </w:r>
      <w:r w:rsidRPr="00D93A8A">
        <w:rPr>
          <w:rFonts w:ascii="Times New Roman" w:hAnsi="Times New Roman" w:cs="Times New Roman"/>
          <w:sz w:val="28"/>
          <w:szCs w:val="28"/>
          <w:lang w:eastAsia="es-ES"/>
        </w:rPr>
        <w:t xml:space="preserve"> tendrá el acompañamiento de la A</w:t>
      </w:r>
      <w:r w:rsidRPr="00D93A8A">
        <w:rPr>
          <w:rFonts w:ascii="Times New Roman" w:hAnsi="Times New Roman" w:cs="Times New Roman"/>
          <w:sz w:val="28"/>
          <w:szCs w:val="28"/>
          <w:lang w:eastAsia="es-ES"/>
        </w:rPr>
        <w:t>UNAP</w:t>
      </w:r>
      <w:r w:rsidRPr="00D93A8A">
        <w:rPr>
          <w:rFonts w:ascii="Times New Roman" w:hAnsi="Times New Roman" w:cs="Times New Roman"/>
          <w:sz w:val="28"/>
          <w:szCs w:val="28"/>
          <w:lang w:eastAsia="es-ES"/>
        </w:rPr>
        <w:t>, la Agencia de Desarro</w:t>
      </w:r>
      <w:r w:rsidRPr="00D93A8A">
        <w:rPr>
          <w:rFonts w:ascii="Times New Roman" w:hAnsi="Times New Roman" w:cs="Times New Roman"/>
          <w:sz w:val="28"/>
          <w:szCs w:val="28"/>
          <w:lang w:eastAsia="es-ES"/>
        </w:rPr>
        <w:t>llo Rural (ADR) y la Agencia Nacional de Tierras (ANT) en conjunto con la Alcaldía de Providencia. En ese sentido, otro de los objetivos es vincular la agricultura familiar, campesina, étnica y comunitaria con la pesca artesanal en Providencia y Santa Cata</w:t>
      </w:r>
      <w:r w:rsidRPr="00D93A8A">
        <w:rPr>
          <w:rFonts w:ascii="Times New Roman" w:hAnsi="Times New Roman" w:cs="Times New Roman"/>
          <w:sz w:val="28"/>
          <w:szCs w:val="28"/>
          <w:lang w:eastAsia="es-ES"/>
        </w:rPr>
        <w:t xml:space="preserve">lina, para lograr el primer modelo de negocio que vincule de forma directa a las cooperativas. Finalmente, busca robustecer </w:t>
      </w:r>
      <w:r w:rsidRPr="00D93A8A">
        <w:rPr>
          <w:rFonts w:ascii="Times New Roman" w:hAnsi="Times New Roman" w:cs="Times New Roman"/>
          <w:sz w:val="28"/>
          <w:szCs w:val="28"/>
          <w:lang w:eastAsia="es-ES"/>
        </w:rPr>
        <w:t>l</w:t>
      </w:r>
      <w:r w:rsidRPr="00D93A8A">
        <w:rPr>
          <w:rFonts w:ascii="Times New Roman" w:hAnsi="Times New Roman" w:cs="Times New Roman"/>
          <w:sz w:val="28"/>
          <w:szCs w:val="28"/>
          <w:lang w:eastAsia="es-ES"/>
        </w:rPr>
        <w:t>a cadena productiva de la pesca y la labor agrícola en esta parte del archipiélago, con el fin de consolidar el desarrollo económic</w:t>
      </w:r>
      <w:r w:rsidRPr="00D93A8A">
        <w:rPr>
          <w:rFonts w:ascii="Times New Roman" w:hAnsi="Times New Roman" w:cs="Times New Roman"/>
          <w:sz w:val="28"/>
          <w:szCs w:val="28"/>
          <w:lang w:eastAsia="es-ES"/>
        </w:rPr>
        <w:t>o y la soberanía alimentaria con enfoque étnico y diferencial. Con ello, se espera beneficiar a cerca de 600 pescadores y raizales independientes que venden productos a las cooperativas de forma directa.</w:t>
      </w:r>
      <w:r w:rsidRPr="00D93A8A">
        <w:rPr>
          <w:rStyle w:val="Refdenotaalpie"/>
          <w:rFonts w:ascii="Times New Roman" w:hAnsi="Times New Roman" w:cs="Times New Roman"/>
          <w:sz w:val="28"/>
          <w:szCs w:val="28"/>
          <w:lang w:eastAsia="es-ES"/>
        </w:rPr>
        <w:footnoteReference w:id="50"/>
      </w:r>
    </w:p>
    <w:p w:rsidR="003279A8" w:rsidRPr="00D93A8A" w:rsidRDefault="00D93A8A" w:rsidP="003279A8">
      <w:pPr>
        <w:pStyle w:val="Prrafodelista"/>
        <w:ind w:left="0"/>
        <w:rPr>
          <w:rFonts w:ascii="Times New Roman" w:hAnsi="Times New Roman" w:cs="Times New Roman"/>
          <w:b/>
          <w:bCs/>
          <w:sz w:val="28"/>
          <w:szCs w:val="28"/>
          <w:lang w:val="es-ES_tradnl" w:eastAsia="es-ES"/>
        </w:rPr>
      </w:pPr>
    </w:p>
    <w:p w:rsidR="003279A8"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 xml:space="preserve">La definición de </w:t>
      </w:r>
      <w:r w:rsidRPr="00D93A8A">
        <w:rPr>
          <w:rFonts w:ascii="Times New Roman" w:hAnsi="Times New Roman" w:cs="Times New Roman"/>
          <w:i/>
          <w:iCs/>
          <w:sz w:val="28"/>
          <w:szCs w:val="28"/>
          <w:lang w:val="es-ES_tradnl" w:eastAsia="es-ES"/>
        </w:rPr>
        <w:t xml:space="preserve">“subvención” </w:t>
      </w:r>
      <w:r w:rsidRPr="00D93A8A">
        <w:rPr>
          <w:rFonts w:ascii="Times New Roman" w:hAnsi="Times New Roman" w:cs="Times New Roman"/>
          <w:sz w:val="28"/>
          <w:szCs w:val="28"/>
          <w:lang w:val="es-ES_tradnl" w:eastAsia="es-ES"/>
        </w:rPr>
        <w:t xml:space="preserve">contenida en el artículo 1.1 del Acuerdo Sobre Subvenciones y Medidas Compensatorias de la OMC –a la que remite el </w:t>
      </w:r>
      <w:r w:rsidRPr="00D93A8A">
        <w:rPr>
          <w:rFonts w:ascii="Times New Roman" w:hAnsi="Times New Roman" w:cs="Times New Roman"/>
          <w:sz w:val="28"/>
          <w:szCs w:val="28"/>
          <w:lang w:val="es-ES_tradnl" w:eastAsia="es-ES"/>
        </w:rPr>
        <w:t>Acuerdo</w:t>
      </w:r>
      <w:r w:rsidRPr="00D93A8A">
        <w:rPr>
          <w:rFonts w:ascii="Times New Roman" w:hAnsi="Times New Roman" w:cs="Times New Roman"/>
          <w:sz w:val="28"/>
          <w:szCs w:val="28"/>
          <w:lang w:val="es-ES_tradnl" w:eastAsia="es-ES"/>
        </w:rPr>
        <w:t xml:space="preserve"> objeto de control– consiste en </w:t>
      </w:r>
      <w:r w:rsidRPr="00D93A8A">
        <w:rPr>
          <w:rFonts w:ascii="Times New Roman" w:hAnsi="Times New Roman" w:cs="Times New Roman"/>
          <w:i/>
          <w:iCs/>
          <w:sz w:val="28"/>
          <w:szCs w:val="28"/>
          <w:lang w:val="es-ES_tradnl" w:eastAsia="es-ES"/>
        </w:rPr>
        <w:t xml:space="preserve">i) </w:t>
      </w:r>
      <w:r w:rsidRPr="00D93A8A">
        <w:rPr>
          <w:rFonts w:ascii="Times New Roman" w:hAnsi="Times New Roman" w:cs="Times New Roman"/>
          <w:sz w:val="28"/>
          <w:szCs w:val="28"/>
          <w:lang w:val="es-ES_tradnl" w:eastAsia="es-ES"/>
        </w:rPr>
        <w:t xml:space="preserve">una contribución financiera de un gobierno o de cualquier organismo público en el territorio de un </w:t>
      </w:r>
      <w:r w:rsidRPr="00D93A8A">
        <w:rPr>
          <w:rFonts w:ascii="Times New Roman" w:hAnsi="Times New Roman" w:cs="Times New Roman"/>
          <w:sz w:val="28"/>
          <w:szCs w:val="28"/>
          <w:lang w:val="es-ES_tradnl" w:eastAsia="es-ES"/>
        </w:rPr>
        <w:t xml:space="preserve">Miembro; </w:t>
      </w:r>
      <w:r w:rsidRPr="00D93A8A">
        <w:rPr>
          <w:rFonts w:ascii="Times New Roman" w:hAnsi="Times New Roman" w:cs="Times New Roman"/>
          <w:i/>
          <w:iCs/>
          <w:sz w:val="28"/>
          <w:szCs w:val="28"/>
          <w:lang w:val="es-ES_tradnl" w:eastAsia="es-ES"/>
        </w:rPr>
        <w:t xml:space="preserve">ii) </w:t>
      </w:r>
      <w:r w:rsidRPr="00D93A8A">
        <w:rPr>
          <w:rFonts w:ascii="Times New Roman" w:hAnsi="Times New Roman" w:cs="Times New Roman"/>
          <w:sz w:val="28"/>
          <w:szCs w:val="28"/>
          <w:lang w:val="es-ES_tradnl" w:eastAsia="es-ES"/>
        </w:rPr>
        <w:t xml:space="preserve">la práctica de un gobierno que implique una transferencia directa de fondos; </w:t>
      </w:r>
      <w:r w:rsidRPr="00D93A8A">
        <w:rPr>
          <w:rFonts w:ascii="Times New Roman" w:hAnsi="Times New Roman" w:cs="Times New Roman"/>
          <w:i/>
          <w:iCs/>
          <w:sz w:val="28"/>
          <w:szCs w:val="28"/>
          <w:lang w:val="es-ES_tradnl" w:eastAsia="es-ES"/>
        </w:rPr>
        <w:t xml:space="preserve">iii) </w:t>
      </w:r>
      <w:r w:rsidRPr="00D93A8A">
        <w:rPr>
          <w:rFonts w:ascii="Times New Roman" w:hAnsi="Times New Roman" w:cs="Times New Roman"/>
          <w:sz w:val="28"/>
          <w:szCs w:val="28"/>
          <w:lang w:val="es-ES_tradnl" w:eastAsia="es-ES"/>
        </w:rPr>
        <w:t xml:space="preserve">una condonación o la no recaudación de ingresos públicos que en otro caso se percibirían; </w:t>
      </w:r>
      <w:r w:rsidRPr="00D93A8A">
        <w:rPr>
          <w:rFonts w:ascii="Times New Roman" w:hAnsi="Times New Roman" w:cs="Times New Roman"/>
          <w:i/>
          <w:iCs/>
          <w:sz w:val="28"/>
          <w:szCs w:val="28"/>
          <w:lang w:val="es-ES_tradnl" w:eastAsia="es-ES"/>
        </w:rPr>
        <w:t xml:space="preserve">iv) </w:t>
      </w:r>
      <w:r w:rsidRPr="00D93A8A">
        <w:rPr>
          <w:rFonts w:ascii="Times New Roman" w:hAnsi="Times New Roman" w:cs="Times New Roman"/>
          <w:sz w:val="28"/>
          <w:szCs w:val="28"/>
          <w:lang w:val="es-ES_tradnl" w:eastAsia="es-ES"/>
        </w:rPr>
        <w:t xml:space="preserve">la </w:t>
      </w:r>
      <w:r w:rsidRPr="00D93A8A">
        <w:rPr>
          <w:rFonts w:ascii="Times New Roman" w:hAnsi="Times New Roman" w:cs="Times New Roman"/>
          <w:sz w:val="28"/>
          <w:szCs w:val="28"/>
          <w:lang w:val="es-ES_tradnl" w:eastAsia="es-ES"/>
        </w:rPr>
        <w:t>entrega de bienes o servicios –que no sea de infraestructura gen</w:t>
      </w:r>
      <w:r w:rsidRPr="00D93A8A">
        <w:rPr>
          <w:rFonts w:ascii="Times New Roman" w:hAnsi="Times New Roman" w:cs="Times New Roman"/>
          <w:sz w:val="28"/>
          <w:szCs w:val="28"/>
          <w:lang w:val="es-ES_tradnl" w:eastAsia="es-ES"/>
        </w:rPr>
        <w:t xml:space="preserve">eral– </w:t>
      </w:r>
      <w:r w:rsidRPr="00D93A8A">
        <w:rPr>
          <w:rFonts w:ascii="Times New Roman" w:hAnsi="Times New Roman" w:cs="Times New Roman"/>
          <w:sz w:val="28"/>
          <w:szCs w:val="28"/>
          <w:lang w:val="es-ES_tradnl" w:eastAsia="es-ES"/>
        </w:rPr>
        <w:t>y</w:t>
      </w:r>
      <w:r w:rsidRPr="00D93A8A">
        <w:rPr>
          <w:rFonts w:ascii="Times New Roman" w:hAnsi="Times New Roman" w:cs="Times New Roman"/>
          <w:sz w:val="28"/>
          <w:szCs w:val="28"/>
          <w:lang w:val="es-ES_tradnl" w:eastAsia="es-ES"/>
        </w:rPr>
        <w:t xml:space="preserve"> compra de bienes; o </w:t>
      </w:r>
      <w:r w:rsidRPr="00D93A8A">
        <w:rPr>
          <w:rFonts w:ascii="Times New Roman" w:hAnsi="Times New Roman" w:cs="Times New Roman"/>
          <w:i/>
          <w:iCs/>
          <w:sz w:val="28"/>
          <w:szCs w:val="28"/>
          <w:lang w:val="es-ES_tradnl" w:eastAsia="es-ES"/>
        </w:rPr>
        <w:t xml:space="preserve">v) </w:t>
      </w:r>
      <w:r w:rsidRPr="00D93A8A">
        <w:rPr>
          <w:rFonts w:ascii="Times New Roman" w:hAnsi="Times New Roman" w:cs="Times New Roman"/>
          <w:sz w:val="28"/>
          <w:szCs w:val="28"/>
          <w:lang w:val="es-ES_tradnl" w:eastAsia="es-ES"/>
        </w:rPr>
        <w:t xml:space="preserve">los pagos a un mecanismo de financiación, o el encargo u orden a una entidad privada para que asuma una o varias de las funciones descritas en los numerales </w:t>
      </w:r>
      <w:r w:rsidRPr="00D93A8A">
        <w:rPr>
          <w:rFonts w:ascii="Times New Roman" w:hAnsi="Times New Roman" w:cs="Times New Roman"/>
          <w:i/>
          <w:iCs/>
          <w:sz w:val="28"/>
          <w:szCs w:val="28"/>
          <w:lang w:val="es-ES_tradnl" w:eastAsia="es-ES"/>
        </w:rPr>
        <w:t xml:space="preserve">i </w:t>
      </w:r>
      <w:r w:rsidRPr="00D93A8A">
        <w:rPr>
          <w:rFonts w:ascii="Times New Roman" w:hAnsi="Times New Roman" w:cs="Times New Roman"/>
          <w:sz w:val="28"/>
          <w:szCs w:val="28"/>
          <w:lang w:val="es-ES_tradnl" w:eastAsia="es-ES"/>
        </w:rPr>
        <w:t xml:space="preserve">y </w:t>
      </w:r>
      <w:r w:rsidRPr="00D93A8A">
        <w:rPr>
          <w:rFonts w:ascii="Times New Roman" w:hAnsi="Times New Roman" w:cs="Times New Roman"/>
          <w:i/>
          <w:iCs/>
          <w:sz w:val="28"/>
          <w:szCs w:val="28"/>
          <w:lang w:val="es-ES_tradnl" w:eastAsia="es-ES"/>
        </w:rPr>
        <w:t xml:space="preserve">iii </w:t>
      </w:r>
      <w:r w:rsidRPr="00D93A8A">
        <w:rPr>
          <w:rFonts w:ascii="Times New Roman" w:hAnsi="Times New Roman" w:cs="Times New Roman"/>
          <w:sz w:val="28"/>
          <w:szCs w:val="28"/>
          <w:lang w:val="es-ES_tradnl" w:eastAsia="es-ES"/>
        </w:rPr>
        <w:t>que normalmente incumbirían al gobierno</w:t>
      </w:r>
      <w:r w:rsidRPr="00D93A8A">
        <w:rPr>
          <w:rFonts w:ascii="Times New Roman" w:hAnsi="Times New Roman" w:cs="Times New Roman"/>
          <w:sz w:val="28"/>
          <w:szCs w:val="28"/>
          <w:lang w:val="es-ES_tradnl" w:eastAsia="es-ES"/>
        </w:rPr>
        <w:t>.</w:t>
      </w:r>
    </w:p>
    <w:p w:rsidR="00626F52" w:rsidRPr="00D93A8A" w:rsidRDefault="00D93A8A" w:rsidP="00626F52">
      <w:pPr>
        <w:pStyle w:val="Prrafodelista"/>
        <w:ind w:left="0"/>
        <w:rPr>
          <w:rFonts w:ascii="Times New Roman" w:hAnsi="Times New Roman" w:cs="Times New Roman"/>
          <w:b/>
          <w:bCs/>
          <w:sz w:val="28"/>
          <w:szCs w:val="28"/>
          <w:lang w:val="es-ES_tradnl" w:eastAsia="es-ES"/>
        </w:rPr>
      </w:pPr>
    </w:p>
    <w:p w:rsidR="00626F52" w:rsidRPr="00D93A8A" w:rsidRDefault="00D93A8A" w:rsidP="005F147D">
      <w:pPr>
        <w:pStyle w:val="Prrafodelista"/>
        <w:numPr>
          <w:ilvl w:val="0"/>
          <w:numId w:val="3"/>
        </w:numPr>
        <w:tabs>
          <w:tab w:val="left" w:pos="0"/>
        </w:tabs>
        <w:ind w:left="0" w:firstLine="0"/>
        <w:rPr>
          <w:rStyle w:val="normaltextrun"/>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En esa medida, las</w:t>
      </w:r>
      <w:r w:rsidRPr="00D93A8A">
        <w:rPr>
          <w:rFonts w:ascii="Times New Roman" w:hAnsi="Times New Roman" w:cs="Times New Roman"/>
          <w:sz w:val="28"/>
          <w:szCs w:val="28"/>
          <w:lang w:val="es-ES_tradnl" w:eastAsia="es-ES"/>
        </w:rPr>
        <w:t xml:space="preserve"> estrategias y programas descritos en los fundamentos 49 y 50 </w:t>
      </w:r>
      <w:r w:rsidRPr="00D93A8A">
        <w:rPr>
          <w:rFonts w:ascii="Times New Roman" w:hAnsi="Times New Roman" w:cs="Times New Roman"/>
          <w:i/>
          <w:iCs/>
          <w:sz w:val="28"/>
          <w:szCs w:val="28"/>
          <w:lang w:val="es-ES_tradnl" w:eastAsia="es-ES"/>
        </w:rPr>
        <w:t xml:space="preserve">supra </w:t>
      </w:r>
      <w:r w:rsidRPr="00D93A8A">
        <w:rPr>
          <w:rFonts w:ascii="Times New Roman" w:hAnsi="Times New Roman" w:cs="Times New Roman"/>
          <w:sz w:val="28"/>
          <w:szCs w:val="28"/>
          <w:lang w:val="es-ES_tradnl" w:eastAsia="es-ES"/>
        </w:rPr>
        <w:t xml:space="preserve">podrían considerarse como subvenciones, pues </w:t>
      </w:r>
      <w:r w:rsidRPr="00D93A8A">
        <w:rPr>
          <w:rFonts w:ascii="Times New Roman" w:hAnsi="Times New Roman" w:cs="Times New Roman"/>
          <w:sz w:val="28"/>
          <w:szCs w:val="28"/>
          <w:lang w:val="es-ES_tradnl" w:eastAsia="es-ES"/>
        </w:rPr>
        <w:t>consisten en la entrega de bienes y el robustecimiento de las cadenas productivas de la pesca artesanal. No obstante, el Acuerdo de Enmienda ba</w:t>
      </w:r>
      <w:r w:rsidRPr="00D93A8A">
        <w:rPr>
          <w:rFonts w:ascii="Times New Roman" w:hAnsi="Times New Roman" w:cs="Times New Roman"/>
          <w:sz w:val="28"/>
          <w:szCs w:val="28"/>
          <w:lang w:val="es-ES_tradnl" w:eastAsia="es-ES"/>
        </w:rPr>
        <w:t xml:space="preserve">jo control no repercute </w:t>
      </w:r>
      <w:r w:rsidRPr="00D93A8A">
        <w:rPr>
          <w:rFonts w:ascii="Times New Roman" w:hAnsi="Times New Roman" w:cs="Times New Roman"/>
          <w:sz w:val="28"/>
          <w:szCs w:val="28"/>
          <w:lang w:val="es-ES_tradnl" w:eastAsia="es-ES"/>
        </w:rPr>
        <w:t>directamente sobre esta actividad</w:t>
      </w:r>
      <w:r w:rsidRPr="00D93A8A">
        <w:rPr>
          <w:rFonts w:ascii="Times New Roman" w:hAnsi="Times New Roman" w:cs="Times New Roman"/>
          <w:sz w:val="28"/>
          <w:szCs w:val="28"/>
          <w:lang w:val="es-ES_tradnl" w:eastAsia="es-ES"/>
        </w:rPr>
        <w:t xml:space="preserve">. </w:t>
      </w:r>
      <w:r w:rsidRPr="00D93A8A">
        <w:rPr>
          <w:rStyle w:val="normaltextrun"/>
          <w:rFonts w:ascii="Times New Roman" w:hAnsi="Times New Roman" w:cs="Times New Roman"/>
          <w:sz w:val="28"/>
          <w:lang w:val="es-ES"/>
        </w:rPr>
        <w:t xml:space="preserve">Esto, </w:t>
      </w:r>
      <w:r w:rsidRPr="00D93A8A">
        <w:rPr>
          <w:rStyle w:val="normaltextrun"/>
          <w:rFonts w:ascii="Times New Roman" w:hAnsi="Times New Roman" w:cs="Times New Roman"/>
          <w:sz w:val="28"/>
          <w:lang w:val="es-ES"/>
        </w:rPr>
        <w:t>puesto</w:t>
      </w:r>
      <w:r w:rsidRPr="00D93A8A">
        <w:rPr>
          <w:rStyle w:val="normaltextrun"/>
          <w:rFonts w:ascii="Times New Roman" w:hAnsi="Times New Roman" w:cs="Times New Roman"/>
          <w:sz w:val="28"/>
          <w:lang w:val="es-ES"/>
        </w:rPr>
        <w:t xml:space="preserve"> que el objetivo del </w:t>
      </w:r>
      <w:r w:rsidRPr="00D93A8A">
        <w:rPr>
          <w:rStyle w:val="normaltextrun"/>
          <w:rFonts w:ascii="Times New Roman" w:hAnsi="Times New Roman" w:cs="Times New Roman"/>
          <w:sz w:val="28"/>
          <w:lang w:val="es-ES"/>
        </w:rPr>
        <w:t>instrumento</w:t>
      </w:r>
      <w:r w:rsidRPr="00D93A8A">
        <w:rPr>
          <w:rStyle w:val="normaltextrun"/>
          <w:rFonts w:ascii="Times New Roman" w:hAnsi="Times New Roman" w:cs="Times New Roman"/>
          <w:sz w:val="28"/>
          <w:lang w:val="es-ES"/>
        </w:rPr>
        <w:t xml:space="preserve"> es la prohibición de las subvenciones a la pesca ilegal, no declarada y no reglamentada, así como la pesca de especies sobreexplotadas. E</w:t>
      </w:r>
      <w:r w:rsidRPr="00D93A8A">
        <w:rPr>
          <w:rStyle w:val="normaltextrun"/>
          <w:rFonts w:ascii="Times New Roman" w:hAnsi="Times New Roman" w:cs="Times New Roman"/>
          <w:sz w:val="28"/>
          <w:lang w:val="es-ES"/>
        </w:rPr>
        <w:t xml:space="preserve">sta es una </w:t>
      </w:r>
      <w:r w:rsidRPr="00D93A8A">
        <w:rPr>
          <w:rStyle w:val="normaltextrun"/>
          <w:rFonts w:ascii="Times New Roman" w:hAnsi="Times New Roman" w:cs="Times New Roman"/>
          <w:sz w:val="28"/>
          <w:lang w:val="es-ES"/>
        </w:rPr>
        <w:t>respuesta al incremento de prácticas modernas de pesca que sobreexplotan los recursos marinos</w:t>
      </w:r>
      <w:r w:rsidRPr="00D93A8A">
        <w:rPr>
          <w:rStyle w:val="normaltextrun"/>
          <w:rFonts w:ascii="Times New Roman" w:hAnsi="Times New Roman" w:cs="Times New Roman"/>
          <w:sz w:val="28"/>
          <w:lang w:val="es-ES"/>
        </w:rPr>
        <w:t>. En Colombia, las prácticas pesqueras no sostenibles han degradado los ecosistemas acuáticos en los últimos 50 años.</w:t>
      </w:r>
      <w:r w:rsidRPr="00D93A8A">
        <w:rPr>
          <w:rStyle w:val="Refdenotaalpie"/>
          <w:rFonts w:ascii="Times New Roman" w:hAnsi="Times New Roman" w:cs="Times New Roman"/>
          <w:sz w:val="28"/>
          <w:lang w:val="es-ES"/>
        </w:rPr>
        <w:footnoteReference w:id="51"/>
      </w:r>
      <w:r w:rsidRPr="00D93A8A">
        <w:rPr>
          <w:rStyle w:val="normaltextrun"/>
          <w:rFonts w:ascii="Times New Roman" w:hAnsi="Times New Roman" w:cs="Times New Roman"/>
          <w:sz w:val="28"/>
          <w:lang w:val="es-ES"/>
        </w:rPr>
        <w:t xml:space="preserve"> Esta situación ha sido expuesta por algunas </w:t>
      </w:r>
      <w:r w:rsidRPr="00D93A8A">
        <w:rPr>
          <w:rStyle w:val="normaltextrun"/>
          <w:rFonts w:ascii="Times New Roman" w:hAnsi="Times New Roman" w:cs="Times New Roman"/>
          <w:sz w:val="28"/>
          <w:lang w:val="es-ES"/>
        </w:rPr>
        <w:t>comunidades costeras y en ocasiones han presentado acciones populares en contra de las autoridades estatales competentes, solicitando la protección de sus derechos colectivos frente a las afectaciones ambientales, sociales, económicas y culturales que resu</w:t>
      </w:r>
      <w:r w:rsidRPr="00D93A8A">
        <w:rPr>
          <w:rStyle w:val="normaltextrun"/>
          <w:rFonts w:ascii="Times New Roman" w:hAnsi="Times New Roman" w:cs="Times New Roman"/>
          <w:sz w:val="28"/>
          <w:lang w:val="es-ES"/>
        </w:rPr>
        <w:t>ltan de las actividades de la pesca industrial.</w:t>
      </w:r>
      <w:r w:rsidRPr="00D93A8A">
        <w:rPr>
          <w:rStyle w:val="Refdenotaalpie"/>
          <w:rFonts w:ascii="Times New Roman" w:hAnsi="Times New Roman" w:cs="Times New Roman"/>
          <w:sz w:val="28"/>
          <w:lang w:val="es-ES"/>
        </w:rPr>
        <w:footnoteReference w:id="52"/>
      </w:r>
    </w:p>
    <w:p w:rsidR="00AA77F5" w:rsidRPr="00D93A8A" w:rsidRDefault="00D93A8A" w:rsidP="00AA77F5">
      <w:pPr>
        <w:pStyle w:val="Prrafodelista"/>
        <w:ind w:left="0"/>
        <w:rPr>
          <w:rStyle w:val="normaltextrun"/>
          <w:rFonts w:ascii="Times New Roman" w:hAnsi="Times New Roman" w:cs="Times New Roman"/>
          <w:b/>
          <w:bCs/>
          <w:sz w:val="28"/>
          <w:szCs w:val="28"/>
          <w:lang w:val="es-ES_tradnl" w:eastAsia="es-ES"/>
        </w:rPr>
      </w:pPr>
    </w:p>
    <w:p w:rsidR="00AA77F5"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En vista de lo anterior, el Acuerdo no afecta directamente a los pueblos étnicos que realizan la pesca artesanal</w:t>
      </w:r>
      <w:r w:rsidRPr="00D93A8A">
        <w:rPr>
          <w:rFonts w:ascii="Times New Roman" w:hAnsi="Times New Roman" w:cs="Times New Roman"/>
          <w:sz w:val="28"/>
          <w:szCs w:val="28"/>
          <w:lang w:val="es-ES_tradnl" w:eastAsia="es-ES"/>
        </w:rPr>
        <w:t>, ya sea de manera positiva o negativa</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Esta Corporación ha determinado que, respecto de leyes</w:t>
      </w:r>
      <w:r w:rsidRPr="00D93A8A">
        <w:rPr>
          <w:rFonts w:ascii="Times New Roman" w:hAnsi="Times New Roman" w:cs="Times New Roman"/>
          <w:sz w:val="28"/>
          <w:szCs w:val="28"/>
          <w:lang w:val="es-ES_tradnl" w:eastAsia="es-ES"/>
        </w:rPr>
        <w:t xml:space="preserve"> o las medidas de orden general, </w:t>
      </w:r>
      <w:r w:rsidRPr="00D93A8A">
        <w:rPr>
          <w:rFonts w:ascii="Times New Roman" w:hAnsi="Times New Roman" w:cs="Times New Roman"/>
          <w:i/>
          <w:iCs/>
          <w:sz w:val="28"/>
          <w:szCs w:val="28"/>
          <w:lang w:val="es-ES_tradnl" w:eastAsia="es-ES"/>
        </w:rPr>
        <w:t xml:space="preserve">“la consulta </w:t>
      </w:r>
      <w:r w:rsidRPr="00D93A8A">
        <w:rPr>
          <w:rFonts w:ascii="Times New Roman" w:hAnsi="Times New Roman" w:cs="Times New Roman"/>
          <w:i/>
          <w:iCs/>
          <w:sz w:val="28"/>
          <w:szCs w:val="28"/>
          <w:lang w:eastAsia="es-ES"/>
        </w:rPr>
        <w:t>previa procede si la medida general afecta con especial intensidad o de manera diferenciada a los pueblos étnicos”.</w:t>
      </w:r>
      <w:r w:rsidRPr="00D93A8A">
        <w:rPr>
          <w:rStyle w:val="Refdenotaalpie"/>
          <w:rFonts w:ascii="Times New Roman" w:hAnsi="Times New Roman" w:cs="Times New Roman"/>
          <w:i/>
          <w:iCs/>
          <w:sz w:val="28"/>
          <w:szCs w:val="28"/>
          <w:lang w:eastAsia="es-ES"/>
        </w:rPr>
        <w:footnoteReference w:id="53"/>
      </w:r>
      <w:r w:rsidRPr="00D93A8A">
        <w:rPr>
          <w:rFonts w:ascii="Times New Roman" w:hAnsi="Times New Roman" w:cs="Times New Roman"/>
          <w:i/>
          <w:iCs/>
          <w:sz w:val="28"/>
          <w:szCs w:val="28"/>
          <w:lang w:eastAsia="es-ES"/>
        </w:rPr>
        <w:t xml:space="preserve"> </w:t>
      </w:r>
      <w:r w:rsidRPr="00D93A8A">
        <w:rPr>
          <w:rFonts w:ascii="Times New Roman" w:hAnsi="Times New Roman" w:cs="Times New Roman"/>
          <w:sz w:val="28"/>
          <w:szCs w:val="28"/>
          <w:lang w:eastAsia="es-ES"/>
        </w:rPr>
        <w:t xml:space="preserve">Precisamente, </w:t>
      </w:r>
      <w:r w:rsidRPr="00D93A8A">
        <w:rPr>
          <w:rFonts w:ascii="Times New Roman" w:hAnsi="Times New Roman" w:cs="Times New Roman"/>
          <w:sz w:val="28"/>
          <w:szCs w:val="28"/>
          <w:lang w:val="es-ES_tradnl" w:eastAsia="es-ES"/>
        </w:rPr>
        <w:t>n</w:t>
      </w:r>
      <w:r w:rsidRPr="00D93A8A">
        <w:rPr>
          <w:rFonts w:ascii="Times New Roman" w:hAnsi="Times New Roman" w:cs="Times New Roman"/>
          <w:sz w:val="28"/>
          <w:szCs w:val="28"/>
          <w:lang w:val="es-ES_tradnl" w:eastAsia="es-ES"/>
        </w:rPr>
        <w:t xml:space="preserve">o existe </w:t>
      </w:r>
      <w:r w:rsidRPr="00D93A8A">
        <w:rPr>
          <w:rFonts w:ascii="Times New Roman" w:hAnsi="Times New Roman" w:cs="Times New Roman"/>
          <w:sz w:val="28"/>
          <w:szCs w:val="28"/>
          <w:lang w:val="es-ES_tradnl" w:eastAsia="es-ES"/>
        </w:rPr>
        <w:t xml:space="preserve">una evidencia razonable de que las prohibiciones ordenadas en el </w:t>
      </w:r>
      <w:r w:rsidRPr="00D93A8A">
        <w:rPr>
          <w:rFonts w:ascii="Times New Roman" w:hAnsi="Times New Roman" w:cs="Times New Roman"/>
          <w:sz w:val="28"/>
          <w:szCs w:val="28"/>
          <w:lang w:val="es-ES_tradnl" w:eastAsia="es-ES"/>
        </w:rPr>
        <w:t>tratado incida</w:t>
      </w:r>
      <w:r w:rsidRPr="00D93A8A">
        <w:rPr>
          <w:rFonts w:ascii="Times New Roman" w:hAnsi="Times New Roman" w:cs="Times New Roman"/>
          <w:sz w:val="28"/>
          <w:szCs w:val="28"/>
          <w:lang w:val="es-ES_tradnl" w:eastAsia="es-ES"/>
        </w:rPr>
        <w:t>n</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de forma profunda</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en</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estos pueblos</w:t>
      </w:r>
      <w:r w:rsidRPr="00D93A8A">
        <w:rPr>
          <w:rFonts w:ascii="Times New Roman" w:hAnsi="Times New Roman" w:cs="Times New Roman"/>
          <w:sz w:val="28"/>
          <w:szCs w:val="28"/>
          <w:lang w:val="es-ES_tradnl" w:eastAsia="es-ES"/>
        </w:rPr>
        <w:t>, debido a su carácter general sobre la población colombiana, ya sean pescadores artesanales, parte de la industria pesquera o consumidores.</w:t>
      </w:r>
      <w:r w:rsidRPr="00D93A8A">
        <w:rPr>
          <w:rFonts w:ascii="Times New Roman" w:hAnsi="Times New Roman" w:cs="Times New Roman"/>
          <w:sz w:val="28"/>
          <w:szCs w:val="28"/>
          <w:lang w:val="es-ES_tradnl" w:eastAsia="es-ES"/>
        </w:rPr>
        <w:t xml:space="preserve"> En otras palabras, </w:t>
      </w:r>
      <w:r w:rsidRPr="00D93A8A">
        <w:rPr>
          <w:rFonts w:ascii="Times New Roman" w:hAnsi="Times New Roman" w:cs="Times New Roman"/>
          <w:i/>
          <w:iCs/>
          <w:sz w:val="28"/>
          <w:szCs w:val="28"/>
          <w:lang w:val="es-ES_tradnl" w:eastAsia="es-ES"/>
        </w:rPr>
        <w:t xml:space="preserve">i) </w:t>
      </w:r>
      <w:r w:rsidRPr="00D93A8A">
        <w:rPr>
          <w:rFonts w:ascii="Times New Roman" w:hAnsi="Times New Roman" w:cs="Times New Roman"/>
          <w:sz w:val="28"/>
          <w:szCs w:val="28"/>
          <w:lang w:val="es-ES_tradnl" w:eastAsia="es-ES"/>
        </w:rPr>
        <w:t>no perturban las estructuras sociales, espi</w:t>
      </w:r>
      <w:r w:rsidRPr="00D93A8A">
        <w:rPr>
          <w:rFonts w:ascii="Times New Roman" w:hAnsi="Times New Roman" w:cs="Times New Roman"/>
          <w:sz w:val="28"/>
          <w:szCs w:val="28"/>
          <w:lang w:val="es-ES_tradnl" w:eastAsia="es-ES"/>
        </w:rPr>
        <w:t xml:space="preserve">rituales, culturales, en salud y ocupaciones de alguna comunidad; </w:t>
      </w:r>
      <w:r w:rsidRPr="00D93A8A">
        <w:rPr>
          <w:rFonts w:ascii="Times New Roman" w:hAnsi="Times New Roman" w:cs="Times New Roman"/>
          <w:i/>
          <w:iCs/>
          <w:sz w:val="28"/>
          <w:szCs w:val="28"/>
          <w:lang w:val="es-ES_tradnl" w:eastAsia="es-ES"/>
        </w:rPr>
        <w:t xml:space="preserve">ii) </w:t>
      </w:r>
      <w:r w:rsidRPr="00D93A8A">
        <w:rPr>
          <w:rFonts w:ascii="Times New Roman" w:hAnsi="Times New Roman" w:cs="Times New Roman"/>
          <w:sz w:val="28"/>
          <w:szCs w:val="28"/>
          <w:lang w:val="es-ES_tradnl" w:eastAsia="es-ES"/>
        </w:rPr>
        <w:t xml:space="preserve">no impactan específicamente sobre las fuentes de sustento ubicadas dentro de algún territorio étnico; </w:t>
      </w:r>
      <w:r w:rsidRPr="00D93A8A">
        <w:rPr>
          <w:rFonts w:ascii="Times New Roman" w:hAnsi="Times New Roman" w:cs="Times New Roman"/>
          <w:i/>
          <w:iCs/>
          <w:sz w:val="28"/>
          <w:szCs w:val="28"/>
          <w:lang w:val="es-ES_tradnl" w:eastAsia="es-ES"/>
        </w:rPr>
        <w:t xml:space="preserve">iii) </w:t>
      </w:r>
      <w:r w:rsidRPr="00D93A8A">
        <w:rPr>
          <w:rFonts w:ascii="Times New Roman" w:hAnsi="Times New Roman" w:cs="Times New Roman"/>
          <w:sz w:val="28"/>
          <w:szCs w:val="28"/>
          <w:lang w:val="es-ES_tradnl" w:eastAsia="es-ES"/>
        </w:rPr>
        <w:t xml:space="preserve">no producen el reasentamiento de alguna comunidad; </w:t>
      </w:r>
      <w:r w:rsidRPr="00D93A8A">
        <w:rPr>
          <w:rFonts w:ascii="Times New Roman" w:hAnsi="Times New Roman" w:cs="Times New Roman"/>
          <w:i/>
          <w:iCs/>
          <w:sz w:val="28"/>
          <w:szCs w:val="28"/>
          <w:lang w:val="es-ES_tradnl" w:eastAsia="es-ES"/>
        </w:rPr>
        <w:t xml:space="preserve">iv) </w:t>
      </w:r>
      <w:r w:rsidRPr="00D93A8A">
        <w:rPr>
          <w:rFonts w:ascii="Times New Roman" w:hAnsi="Times New Roman" w:cs="Times New Roman"/>
          <w:sz w:val="28"/>
          <w:szCs w:val="28"/>
          <w:lang w:val="es-ES_tradnl" w:eastAsia="es-ES"/>
        </w:rPr>
        <w:t>no recae</w:t>
      </w:r>
      <w:r w:rsidRPr="00D93A8A">
        <w:rPr>
          <w:rFonts w:ascii="Times New Roman" w:hAnsi="Times New Roman" w:cs="Times New Roman"/>
          <w:sz w:val="28"/>
          <w:szCs w:val="28"/>
          <w:lang w:val="es-ES_tradnl" w:eastAsia="es-ES"/>
        </w:rPr>
        <w:t>n</w:t>
      </w:r>
      <w:r w:rsidRPr="00D93A8A">
        <w:rPr>
          <w:rFonts w:ascii="Times New Roman" w:hAnsi="Times New Roman" w:cs="Times New Roman"/>
          <w:sz w:val="28"/>
          <w:szCs w:val="28"/>
          <w:lang w:val="es-ES_tradnl" w:eastAsia="es-ES"/>
        </w:rPr>
        <w:t xml:space="preserve"> sobre los dere</w:t>
      </w:r>
      <w:r w:rsidRPr="00D93A8A">
        <w:rPr>
          <w:rFonts w:ascii="Times New Roman" w:hAnsi="Times New Roman" w:cs="Times New Roman"/>
          <w:sz w:val="28"/>
          <w:szCs w:val="28"/>
          <w:lang w:val="es-ES_tradnl" w:eastAsia="es-ES"/>
        </w:rPr>
        <w:t xml:space="preserve">chos de los pueblos indígenas o tribales; </w:t>
      </w:r>
      <w:r w:rsidRPr="00D93A8A">
        <w:rPr>
          <w:rFonts w:ascii="Times New Roman" w:hAnsi="Times New Roman" w:cs="Times New Roman"/>
          <w:i/>
          <w:iCs/>
          <w:sz w:val="28"/>
          <w:szCs w:val="28"/>
          <w:lang w:val="es-ES_tradnl" w:eastAsia="es-ES"/>
        </w:rPr>
        <w:t xml:space="preserve">v) </w:t>
      </w:r>
      <w:r w:rsidRPr="00D93A8A">
        <w:rPr>
          <w:rFonts w:ascii="Times New Roman" w:hAnsi="Times New Roman" w:cs="Times New Roman"/>
          <w:sz w:val="28"/>
          <w:szCs w:val="28"/>
          <w:lang w:val="es-ES_tradnl" w:eastAsia="es-ES"/>
        </w:rPr>
        <w:t xml:space="preserve">no desarrollan el Convenio 169 de la OIT; </w:t>
      </w:r>
      <w:r w:rsidRPr="00D93A8A">
        <w:rPr>
          <w:rFonts w:ascii="Times New Roman" w:hAnsi="Times New Roman" w:cs="Times New Roman"/>
          <w:i/>
          <w:iCs/>
          <w:sz w:val="28"/>
          <w:szCs w:val="28"/>
          <w:lang w:val="es-ES_tradnl" w:eastAsia="es-ES"/>
        </w:rPr>
        <w:t>vi)</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lang w:val="es-ES_tradnl" w:eastAsia="es-ES"/>
        </w:rPr>
        <w:t>no</w:t>
      </w:r>
      <w:r w:rsidRPr="00D93A8A">
        <w:rPr>
          <w:rFonts w:ascii="Times New Roman" w:hAnsi="Times New Roman" w:cs="Times New Roman"/>
          <w:i/>
          <w:iCs/>
          <w:sz w:val="28"/>
          <w:szCs w:val="28"/>
          <w:lang w:val="es-ES_tradnl" w:eastAsia="es-ES"/>
        </w:rPr>
        <w:t xml:space="preserve"> </w:t>
      </w:r>
      <w:r w:rsidRPr="00D93A8A">
        <w:rPr>
          <w:rFonts w:ascii="Times New Roman" w:hAnsi="Times New Roman" w:cs="Times New Roman"/>
          <w:sz w:val="28"/>
          <w:szCs w:val="28"/>
          <w:shd w:val="clear" w:color="auto" w:fill="FFFFFF"/>
        </w:rPr>
        <w:t xml:space="preserve">imponen cargas o atribuyen beneficios a una comunidad, de tal manera que modifiquen su situación o posición jurídica; y </w:t>
      </w:r>
      <w:r w:rsidRPr="00D93A8A">
        <w:rPr>
          <w:rFonts w:ascii="Times New Roman" w:hAnsi="Times New Roman" w:cs="Times New Roman"/>
          <w:i/>
          <w:iCs/>
          <w:sz w:val="28"/>
          <w:szCs w:val="28"/>
          <w:shd w:val="clear" w:color="auto" w:fill="FFFFFF"/>
        </w:rPr>
        <w:t xml:space="preserve">vii) </w:t>
      </w:r>
      <w:r w:rsidRPr="00D93A8A">
        <w:rPr>
          <w:rFonts w:ascii="Times New Roman" w:hAnsi="Times New Roman" w:cs="Times New Roman"/>
          <w:sz w:val="28"/>
          <w:szCs w:val="28"/>
          <w:shd w:val="clear" w:color="auto" w:fill="FFFFFF"/>
        </w:rPr>
        <w:t>no interfiere</w:t>
      </w:r>
      <w:r w:rsidRPr="00D93A8A">
        <w:rPr>
          <w:rFonts w:ascii="Times New Roman" w:hAnsi="Times New Roman" w:cs="Times New Roman"/>
          <w:sz w:val="28"/>
          <w:szCs w:val="28"/>
          <w:shd w:val="clear" w:color="auto" w:fill="FFFFFF"/>
        </w:rPr>
        <w:t>n</w:t>
      </w:r>
      <w:r w:rsidRPr="00D93A8A">
        <w:rPr>
          <w:rFonts w:ascii="Times New Roman" w:hAnsi="Times New Roman" w:cs="Times New Roman"/>
          <w:sz w:val="28"/>
          <w:szCs w:val="28"/>
          <w:shd w:val="clear" w:color="auto" w:fill="FFFFFF"/>
        </w:rPr>
        <w:t xml:space="preserve"> en los elementos definitorios de la identidad o cultura de un pueblo.</w:t>
      </w:r>
    </w:p>
    <w:p w:rsidR="00D10339" w:rsidRPr="00D93A8A" w:rsidRDefault="00D93A8A" w:rsidP="00D10339">
      <w:pPr>
        <w:rPr>
          <w:rFonts w:ascii="Times New Roman" w:hAnsi="Times New Roman" w:cs="Times New Roman"/>
          <w:b/>
          <w:bCs/>
          <w:sz w:val="28"/>
          <w:szCs w:val="28"/>
          <w:lang w:val="es-ES_tradnl" w:eastAsia="es-ES"/>
        </w:rPr>
      </w:pPr>
    </w:p>
    <w:p w:rsidR="00D10339"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lang w:val="es-ES_tradnl" w:eastAsia="es-ES"/>
        </w:rPr>
      </w:pPr>
      <w:r w:rsidRPr="00D93A8A">
        <w:rPr>
          <w:rFonts w:ascii="Times New Roman" w:hAnsi="Times New Roman" w:cs="Times New Roman"/>
          <w:sz w:val="28"/>
          <w:szCs w:val="28"/>
          <w:lang w:val="es-ES_tradnl" w:eastAsia="es-ES"/>
        </w:rPr>
        <w:t xml:space="preserve">Con todo, </w:t>
      </w:r>
      <w:r w:rsidRPr="00D93A8A">
        <w:rPr>
          <w:rFonts w:ascii="Times New Roman" w:hAnsi="Times New Roman" w:cs="Times New Roman"/>
          <w:sz w:val="28"/>
          <w:szCs w:val="28"/>
          <w:lang w:val="es-ES_tradnl" w:eastAsia="es-ES"/>
        </w:rPr>
        <w:t>debe advertirse que el presente estudio se restringe al Acuerdo bajo control</w:t>
      </w:r>
      <w:r w:rsidRPr="00D93A8A">
        <w:rPr>
          <w:rFonts w:ascii="Times New Roman" w:hAnsi="Times New Roman" w:cs="Times New Roman"/>
          <w:sz w:val="28"/>
          <w:szCs w:val="28"/>
          <w:lang w:val="es-ES_tradnl" w:eastAsia="es-ES"/>
        </w:rPr>
        <w:t xml:space="preserve">, por lo que no es extensivo </w:t>
      </w:r>
      <w:r w:rsidRPr="00D93A8A">
        <w:rPr>
          <w:rFonts w:ascii="Times New Roman" w:hAnsi="Times New Roman" w:cs="Times New Roman"/>
          <w:bCs/>
          <w:sz w:val="28"/>
          <w:szCs w:val="28"/>
          <w:lang w:val="es-MX" w:eastAsia="es-ES"/>
        </w:rPr>
        <w:t>a las eventuales medidas de regulación o implementación que se dicten</w:t>
      </w:r>
      <w:r w:rsidRPr="00D93A8A">
        <w:rPr>
          <w:rFonts w:ascii="Times New Roman" w:hAnsi="Times New Roman" w:cs="Times New Roman"/>
          <w:bCs/>
          <w:sz w:val="28"/>
          <w:szCs w:val="28"/>
          <w:lang w:val="es-MX" w:eastAsia="es-ES"/>
        </w:rPr>
        <w:t xml:space="preserve"> en el país, casos en los que se deberá estudiar el deber de consulta en la debida oportunidad.</w:t>
      </w:r>
    </w:p>
    <w:p w:rsidR="00E42B3F" w:rsidRPr="00D93A8A" w:rsidRDefault="00D93A8A" w:rsidP="00E42B3F">
      <w:pPr>
        <w:pStyle w:val="Prrafodelista"/>
        <w:ind w:left="0"/>
        <w:rPr>
          <w:rFonts w:ascii="Times New Roman" w:hAnsi="Times New Roman" w:cs="Times New Roman"/>
          <w:b/>
          <w:bCs/>
          <w:sz w:val="28"/>
          <w:szCs w:val="28"/>
          <w:lang w:val="es-ES_tradnl" w:eastAsia="es-ES"/>
        </w:rPr>
      </w:pPr>
    </w:p>
    <w:p w:rsidR="00E42B3F"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val="es-ES_tradnl" w:eastAsia="es-ES"/>
        </w:rPr>
        <w:t>En vista de lo anterior, la Sala concluye que no era necesario someter el A</w:t>
      </w:r>
      <w:r w:rsidRPr="00D93A8A">
        <w:rPr>
          <w:rFonts w:ascii="Times New Roman" w:hAnsi="Times New Roman" w:cs="Times New Roman"/>
          <w:sz w:val="28"/>
          <w:szCs w:val="28"/>
          <w:lang w:val="es-ES_tradnl" w:eastAsia="es-ES"/>
        </w:rPr>
        <w:t>SP</w:t>
      </w:r>
      <w:r w:rsidRPr="00D93A8A">
        <w:rPr>
          <w:rFonts w:ascii="Times New Roman" w:hAnsi="Times New Roman" w:cs="Times New Roman"/>
          <w:sz w:val="28"/>
          <w:szCs w:val="28"/>
          <w:lang w:val="es-ES_tradnl" w:eastAsia="es-ES"/>
        </w:rPr>
        <w:t xml:space="preserve"> y su ley aprobatoria al trámite de consulta previa.</w:t>
      </w:r>
    </w:p>
    <w:p w:rsidR="00466BF1" w:rsidRPr="00D93A8A" w:rsidRDefault="00D93A8A" w:rsidP="00466BF1">
      <w:pPr>
        <w:rPr>
          <w:rFonts w:ascii="Times New Roman" w:hAnsi="Times New Roman" w:cs="Times New Roman"/>
          <w:i/>
          <w:iCs/>
          <w:sz w:val="28"/>
          <w:szCs w:val="28"/>
          <w:lang w:val="es-ES_tradnl" w:eastAsia="es-ES"/>
        </w:rPr>
      </w:pPr>
    </w:p>
    <w:p w:rsidR="00466BF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b/>
          <w:bCs/>
          <w:i/>
          <w:iCs/>
          <w:sz w:val="28"/>
          <w:szCs w:val="28"/>
          <w:lang w:val="es-ES_tradnl" w:eastAsia="es-ES"/>
        </w:rPr>
        <w:t xml:space="preserve">Aprobación por parte del Presidente de la República y sometimiento al Congreso. </w:t>
      </w:r>
      <w:r w:rsidRPr="00D93A8A">
        <w:rPr>
          <w:rFonts w:ascii="Times New Roman" w:hAnsi="Times New Roman" w:cs="Times New Roman"/>
          <w:sz w:val="28"/>
          <w:szCs w:val="28"/>
          <w:lang w:val="es-ES_tradnl" w:eastAsia="es-ES"/>
        </w:rPr>
        <w:t>P</w:t>
      </w:r>
      <w:r w:rsidRPr="00D93A8A">
        <w:rPr>
          <w:rFonts w:ascii="Times New Roman" w:hAnsi="Times New Roman" w:cs="Times New Roman"/>
          <w:sz w:val="28"/>
          <w:szCs w:val="28"/>
          <w:lang w:val="es-ES_tradnl" w:eastAsia="es-ES"/>
        </w:rPr>
        <w:t>o</w:t>
      </w:r>
      <w:r w:rsidRPr="00D93A8A">
        <w:rPr>
          <w:rFonts w:ascii="Times New Roman" w:hAnsi="Times New Roman" w:cs="Times New Roman"/>
          <w:sz w:val="28"/>
          <w:szCs w:val="28"/>
          <w:lang w:val="es-ES_tradnl" w:eastAsia="es-ES"/>
        </w:rPr>
        <w:t xml:space="preserve">r último, en relación con el tercer presupuesto formal, la Sala encuentra que el </w:t>
      </w:r>
      <w:r w:rsidRPr="00D93A8A">
        <w:rPr>
          <w:rFonts w:ascii="Times New Roman" w:hAnsi="Times New Roman" w:cs="Times New Roman"/>
          <w:sz w:val="28"/>
          <w:szCs w:val="28"/>
          <w:shd w:val="clear" w:color="auto" w:fill="FFFFFF"/>
        </w:rPr>
        <w:t>Presidente Iván Duque Márquez impartió la respectiva aprobación ejecutiva el 27 de julio de 2</w:t>
      </w:r>
      <w:r w:rsidRPr="00D93A8A">
        <w:rPr>
          <w:rFonts w:ascii="Times New Roman" w:hAnsi="Times New Roman" w:cs="Times New Roman"/>
          <w:sz w:val="28"/>
          <w:szCs w:val="28"/>
          <w:shd w:val="clear" w:color="auto" w:fill="FFFFFF"/>
        </w:rPr>
        <w:t>022 y, en el mismo acto, en cumplimiento de los trámites constitucionales, ordenó someter a consideración del Congreso de la República el tratado. En efecto, dentro del expediente reposa la respectiva autorización, suscrita por la Ministra de Relaciones de</w:t>
      </w:r>
      <w:r w:rsidRPr="00D93A8A">
        <w:rPr>
          <w:rFonts w:ascii="Times New Roman" w:hAnsi="Times New Roman" w:cs="Times New Roman"/>
          <w:sz w:val="28"/>
          <w:szCs w:val="28"/>
          <w:shd w:val="clear" w:color="auto" w:fill="FFFFFF"/>
        </w:rPr>
        <w:t xml:space="preserve"> Exteriores y la Ministra de Comercio, Industria y Turismo de entonces, las </w:t>
      </w:r>
      <w:r w:rsidRPr="00D93A8A">
        <w:rPr>
          <w:rFonts w:ascii="Times New Roman" w:hAnsi="Times New Roman" w:cs="Times New Roman"/>
          <w:sz w:val="28"/>
          <w:szCs w:val="28"/>
          <w:shd w:val="clear" w:color="auto" w:fill="FFFFFF"/>
        </w:rPr>
        <w:t>ciudadanas</w:t>
      </w:r>
      <w:r w:rsidRPr="00D93A8A">
        <w:rPr>
          <w:rFonts w:ascii="Times New Roman" w:hAnsi="Times New Roman" w:cs="Times New Roman"/>
          <w:sz w:val="28"/>
          <w:szCs w:val="28"/>
          <w:shd w:val="clear" w:color="auto" w:fill="FFFFFF"/>
        </w:rPr>
        <w:t xml:space="preserve"> Martha Lucía Ramírez Blanco y María Ximena Lombana Villalba.</w:t>
      </w:r>
      <w:r w:rsidRPr="00D93A8A">
        <w:rPr>
          <w:rStyle w:val="Refdenotaalpie"/>
          <w:rFonts w:ascii="Times New Roman" w:hAnsi="Times New Roman" w:cs="Times New Roman"/>
          <w:sz w:val="28"/>
          <w:szCs w:val="28"/>
          <w:shd w:val="clear" w:color="auto" w:fill="FFFFFF"/>
        </w:rPr>
        <w:footnoteReference w:id="54"/>
      </w:r>
    </w:p>
    <w:p w:rsidR="00C864B3" w:rsidRPr="00D93A8A" w:rsidRDefault="00D93A8A" w:rsidP="00C864B3">
      <w:pPr>
        <w:pStyle w:val="Prrafodelista"/>
        <w:ind w:left="0"/>
        <w:rPr>
          <w:rFonts w:ascii="Times New Roman" w:hAnsi="Times New Roman" w:cs="Times New Roman"/>
          <w:sz w:val="28"/>
          <w:szCs w:val="28"/>
          <w:lang w:val="es-ES_tradnl" w:eastAsia="es-ES"/>
        </w:rPr>
      </w:pPr>
    </w:p>
    <w:p w:rsidR="00C864B3"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val="es-ES_tradnl" w:eastAsia="es-ES"/>
        </w:rPr>
        <w:t>De esta manera, el Gobierno, por conducto de las ministras de los despachos respectivos, en ejercicio de l</w:t>
      </w:r>
      <w:r w:rsidRPr="00D93A8A">
        <w:rPr>
          <w:rFonts w:ascii="Times New Roman" w:hAnsi="Times New Roman" w:cs="Times New Roman"/>
          <w:sz w:val="28"/>
          <w:szCs w:val="28"/>
          <w:lang w:val="es-ES_tradnl" w:eastAsia="es-ES"/>
        </w:rPr>
        <w:t>a iniciativa legislativa prevista en los artículos 154 y 200.1 de la Constitución, radicaron el respectivo proyecto de ley ante la Secretaría General del Senado de la República el 29 de julio de 2022, de manera que se pudiese dar inicio al trámite legislat</w:t>
      </w:r>
      <w:r w:rsidRPr="00D93A8A">
        <w:rPr>
          <w:rFonts w:ascii="Times New Roman" w:hAnsi="Times New Roman" w:cs="Times New Roman"/>
          <w:sz w:val="28"/>
          <w:szCs w:val="28"/>
          <w:lang w:val="es-ES_tradnl" w:eastAsia="es-ES"/>
        </w:rPr>
        <w:t xml:space="preserve">ivo. </w:t>
      </w:r>
      <w:r w:rsidRPr="00D93A8A">
        <w:rPr>
          <w:rFonts w:ascii="Times New Roman" w:hAnsi="Times New Roman" w:cs="Times New Roman"/>
          <w:sz w:val="28"/>
          <w:szCs w:val="28"/>
          <w:lang w:eastAsia="es-ES"/>
        </w:rPr>
        <w:t>En consecuencia, la Sala encuentra también acreditado este requisito formal.</w:t>
      </w:r>
    </w:p>
    <w:p w:rsidR="00385DB3" w:rsidRPr="00D93A8A" w:rsidRDefault="00D93A8A" w:rsidP="00385DB3">
      <w:pPr>
        <w:rPr>
          <w:rFonts w:ascii="Times New Roman" w:hAnsi="Times New Roman" w:cs="Times New Roman"/>
          <w:sz w:val="28"/>
          <w:szCs w:val="28"/>
          <w:lang w:val="es-ES_tradnl" w:eastAsia="es-ES"/>
        </w:rPr>
      </w:pPr>
    </w:p>
    <w:p w:rsidR="00385DB3" w:rsidRPr="00D93A8A" w:rsidRDefault="00D93A8A" w:rsidP="00AE4E39">
      <w:pPr>
        <w:rPr>
          <w:rFonts w:ascii="Times New Roman" w:hAnsi="Times New Roman" w:cs="Times New Roman"/>
          <w:sz w:val="28"/>
          <w:szCs w:val="28"/>
          <w:lang w:val="es-ES_tradnl" w:eastAsia="es-ES"/>
        </w:rPr>
      </w:pPr>
      <w:r w:rsidRPr="00D93A8A">
        <w:rPr>
          <w:rFonts w:ascii="Times New Roman" w:hAnsi="Times New Roman" w:cs="Times New Roman"/>
          <w:b/>
          <w:bCs/>
          <w:sz w:val="28"/>
          <w:szCs w:val="28"/>
          <w:lang w:val="es-ES_tradnl" w:eastAsia="es-ES"/>
        </w:rPr>
        <w:t>Trámite en el Congreso de la República</w:t>
      </w:r>
    </w:p>
    <w:p w:rsidR="00385DB3" w:rsidRPr="00D93A8A" w:rsidRDefault="00D93A8A" w:rsidP="00385DB3">
      <w:pPr>
        <w:rPr>
          <w:rFonts w:ascii="Times New Roman" w:hAnsi="Times New Roman" w:cs="Times New Roman"/>
          <w:sz w:val="28"/>
          <w:szCs w:val="28"/>
          <w:lang w:val="es-ES_tradnl" w:eastAsia="es-ES"/>
        </w:rPr>
      </w:pPr>
    </w:p>
    <w:p w:rsidR="00385DB3"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val="es-ES_tradnl" w:eastAsia="es-ES"/>
        </w:rPr>
        <w:t xml:space="preserve">El control de constitucionalidad sobre los aspectos formales en esta fase del procedimiento exige que la Corte verifique el cumplimiento de </w:t>
      </w:r>
      <w:r w:rsidRPr="00D93A8A">
        <w:rPr>
          <w:rFonts w:ascii="Times New Roman" w:hAnsi="Times New Roman" w:cs="Times New Roman"/>
          <w:i/>
          <w:iCs/>
          <w:sz w:val="28"/>
          <w:szCs w:val="28"/>
          <w:lang w:val="es-ES_tradnl" w:eastAsia="es-ES"/>
        </w:rPr>
        <w:t xml:space="preserve">(i) </w:t>
      </w:r>
      <w:r w:rsidRPr="00D93A8A">
        <w:rPr>
          <w:rFonts w:ascii="Times New Roman" w:hAnsi="Times New Roman" w:cs="Times New Roman"/>
          <w:sz w:val="28"/>
          <w:szCs w:val="28"/>
          <w:lang w:val="es-ES_tradnl" w:eastAsia="es-ES"/>
        </w:rPr>
        <w:t>la presentación del proyecto de ley ante el Senado de la República por parte</w:t>
      </w:r>
      <w:r w:rsidRPr="00D93A8A">
        <w:rPr>
          <w:rFonts w:ascii="Times New Roman" w:hAnsi="Times New Roman" w:cs="Times New Roman"/>
          <w:sz w:val="28"/>
          <w:szCs w:val="28"/>
          <w:lang w:val="es-ES_tradnl" w:eastAsia="es-ES"/>
        </w:rPr>
        <w:t xml:space="preserve"> del Gobierno Nacional </w:t>
      </w:r>
      <w:r w:rsidRPr="00D93A8A">
        <w:rPr>
          <w:rFonts w:ascii="Times New Roman" w:hAnsi="Times New Roman" w:cs="Times New Roman"/>
          <w:sz w:val="28"/>
          <w:szCs w:val="28"/>
          <w:shd w:val="clear" w:color="auto" w:fill="FFFFFF"/>
        </w:rPr>
        <w:t xml:space="preserve">(arts. 154 y </w:t>
      </w:r>
      <w:r w:rsidRPr="00D93A8A">
        <w:rPr>
          <w:rFonts w:ascii="Times New Roman" w:hAnsi="Times New Roman" w:cs="Times New Roman"/>
          <w:sz w:val="28"/>
          <w:szCs w:val="28"/>
          <w:shd w:val="clear" w:color="auto" w:fill="FFFFFF"/>
        </w:rPr>
        <w:t>200</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 xml:space="preserve">1 de la Constitución Política); </w:t>
      </w:r>
      <w:r w:rsidRPr="00D93A8A">
        <w:rPr>
          <w:rFonts w:ascii="Times New Roman" w:hAnsi="Times New Roman" w:cs="Times New Roman"/>
          <w:i/>
          <w:iCs/>
          <w:sz w:val="28"/>
          <w:szCs w:val="28"/>
          <w:shd w:val="clear" w:color="auto" w:fill="FFFFFF"/>
        </w:rPr>
        <w:t xml:space="preserve">(ii) </w:t>
      </w:r>
      <w:r w:rsidRPr="00D93A8A">
        <w:rPr>
          <w:rFonts w:ascii="Times New Roman" w:hAnsi="Times New Roman" w:cs="Times New Roman"/>
          <w:sz w:val="28"/>
          <w:szCs w:val="28"/>
          <w:shd w:val="clear" w:color="auto" w:fill="FFFFFF"/>
        </w:rPr>
        <w:t xml:space="preserve">la publicación oficial del proyecto de ley aprobatoria (art. 157 de la Constitución y 156 de la Ley 5 de 1992); </w:t>
      </w:r>
      <w:r w:rsidRPr="00D93A8A">
        <w:rPr>
          <w:rFonts w:ascii="Times New Roman" w:hAnsi="Times New Roman" w:cs="Times New Roman"/>
          <w:i/>
          <w:iCs/>
          <w:sz w:val="28"/>
          <w:szCs w:val="28"/>
          <w:shd w:val="clear" w:color="auto" w:fill="FFFFFF"/>
        </w:rPr>
        <w:t xml:space="preserve">(iii) </w:t>
      </w:r>
      <w:r w:rsidRPr="00D93A8A">
        <w:rPr>
          <w:rFonts w:ascii="Times New Roman" w:hAnsi="Times New Roman" w:cs="Times New Roman"/>
          <w:sz w:val="28"/>
          <w:szCs w:val="28"/>
          <w:shd w:val="clear" w:color="auto" w:fill="FFFFFF"/>
        </w:rPr>
        <w:t xml:space="preserve">el inicio del trámite legislativo en la respectiva comisión constitucional permanente del Senado </w:t>
      </w:r>
      <w:r w:rsidRPr="00D93A8A">
        <w:rPr>
          <w:rFonts w:ascii="Times New Roman" w:hAnsi="Times New Roman" w:cs="Times New Roman"/>
          <w:sz w:val="28"/>
          <w:szCs w:val="28"/>
          <w:shd w:val="clear" w:color="auto" w:fill="FFFFFF"/>
        </w:rPr>
        <w:t xml:space="preserve">de la República (art. 154 de la CP y Ley 3 de 1992); </w:t>
      </w:r>
      <w:r w:rsidRPr="00D93A8A">
        <w:rPr>
          <w:rFonts w:ascii="Times New Roman" w:hAnsi="Times New Roman" w:cs="Times New Roman"/>
          <w:i/>
          <w:iCs/>
          <w:sz w:val="28"/>
          <w:szCs w:val="28"/>
          <w:shd w:val="clear" w:color="auto" w:fill="FFFFFF"/>
        </w:rPr>
        <w:t xml:space="preserve">(iv) </w:t>
      </w:r>
      <w:r w:rsidRPr="00D93A8A">
        <w:rPr>
          <w:rFonts w:ascii="Times New Roman" w:hAnsi="Times New Roman" w:cs="Times New Roman"/>
          <w:sz w:val="28"/>
          <w:szCs w:val="28"/>
          <w:shd w:val="clear" w:color="auto" w:fill="FFFFFF"/>
        </w:rPr>
        <w:t>la publicación del</w:t>
      </w:r>
      <w:r w:rsidRPr="00D93A8A">
        <w:rPr>
          <w:rFonts w:ascii="Times New Roman" w:hAnsi="Times New Roman" w:cs="Times New Roman"/>
          <w:sz w:val="28"/>
          <w:szCs w:val="28"/>
          <w:shd w:val="clear" w:color="auto" w:fill="FFFFFF"/>
        </w:rPr>
        <w:t xml:space="preserve"> informe de </w:t>
      </w:r>
      <w:r w:rsidRPr="00D93A8A">
        <w:rPr>
          <w:rFonts w:ascii="Times New Roman" w:hAnsi="Times New Roman" w:cs="Times New Roman"/>
          <w:sz w:val="28"/>
          <w:szCs w:val="28"/>
          <w:shd w:val="clear" w:color="auto" w:fill="FFFFFF"/>
        </w:rPr>
        <w:t xml:space="preserve">ponencia para debate en las comisiones y en las plenarias (arts. 157 de la Constitución y 157 y 185 de la Ley 5 de 1992); el anuncio previo de las votaciones (art. 160 </w:t>
      </w:r>
      <w:r w:rsidRPr="00D93A8A">
        <w:rPr>
          <w:rFonts w:ascii="Times New Roman" w:hAnsi="Times New Roman" w:cs="Times New Roman"/>
          <w:sz w:val="28"/>
          <w:szCs w:val="28"/>
          <w:shd w:val="clear" w:color="auto" w:fill="FFFFFF"/>
        </w:rPr>
        <w:t xml:space="preserve">de la CP), la votación y las exigencias de quorum y mayorías (arts. 145 y 146 de la CP) y el lapso entre los debates (art. 160 de la CP), </w:t>
      </w:r>
      <w:r w:rsidRPr="00D93A8A">
        <w:rPr>
          <w:rFonts w:ascii="Times New Roman" w:hAnsi="Times New Roman" w:cs="Times New Roman"/>
          <w:i/>
          <w:iCs/>
          <w:sz w:val="28"/>
          <w:szCs w:val="28"/>
          <w:shd w:val="clear" w:color="auto" w:fill="FFFFFF"/>
        </w:rPr>
        <w:t xml:space="preserve">(v) </w:t>
      </w:r>
      <w:r w:rsidRPr="00D93A8A">
        <w:rPr>
          <w:rFonts w:ascii="Times New Roman" w:hAnsi="Times New Roman" w:cs="Times New Roman"/>
          <w:sz w:val="28"/>
          <w:szCs w:val="28"/>
          <w:shd w:val="clear" w:color="auto" w:fill="FFFFFF"/>
        </w:rPr>
        <w:t xml:space="preserve">que el proyecto de ley no se hubiere considerado en más de dos legislaturas (art. 162 de la CP), </w:t>
      </w:r>
      <w:r w:rsidRPr="00D93A8A">
        <w:rPr>
          <w:rFonts w:ascii="Times New Roman" w:hAnsi="Times New Roman" w:cs="Times New Roman"/>
          <w:i/>
          <w:iCs/>
          <w:sz w:val="28"/>
          <w:szCs w:val="28"/>
          <w:shd w:val="clear" w:color="auto" w:fill="FFFFFF"/>
        </w:rPr>
        <w:t xml:space="preserve">(vi) </w:t>
      </w:r>
      <w:r w:rsidRPr="00D93A8A">
        <w:rPr>
          <w:rFonts w:ascii="Times New Roman" w:hAnsi="Times New Roman" w:cs="Times New Roman"/>
          <w:sz w:val="28"/>
          <w:szCs w:val="28"/>
          <w:shd w:val="clear" w:color="auto" w:fill="FFFFFF"/>
        </w:rPr>
        <w:t>que se acred</w:t>
      </w:r>
      <w:r w:rsidRPr="00D93A8A">
        <w:rPr>
          <w:rFonts w:ascii="Times New Roman" w:hAnsi="Times New Roman" w:cs="Times New Roman"/>
          <w:sz w:val="28"/>
          <w:szCs w:val="28"/>
          <w:shd w:val="clear" w:color="auto" w:fill="FFFFFF"/>
        </w:rPr>
        <w:t xml:space="preserve">iten los principios de consecutividad e identidad flexible (arts. 157 y 169 de la CP), y, finalmente, </w:t>
      </w:r>
      <w:r w:rsidRPr="00D93A8A">
        <w:rPr>
          <w:rFonts w:ascii="Times New Roman" w:hAnsi="Times New Roman" w:cs="Times New Roman"/>
          <w:i/>
          <w:iCs/>
          <w:sz w:val="28"/>
          <w:szCs w:val="28"/>
          <w:shd w:val="clear" w:color="auto" w:fill="FFFFFF"/>
        </w:rPr>
        <w:t xml:space="preserve">(vii) </w:t>
      </w:r>
      <w:r w:rsidRPr="00D93A8A">
        <w:rPr>
          <w:rFonts w:ascii="Times New Roman" w:hAnsi="Times New Roman" w:cs="Times New Roman"/>
          <w:sz w:val="28"/>
          <w:szCs w:val="28"/>
          <w:shd w:val="clear" w:color="auto" w:fill="FFFFFF"/>
        </w:rPr>
        <w:t>el análisis del eventual impacto fiscal de la ley (art. 7 de la Ley 819 de 2003).</w:t>
      </w:r>
    </w:p>
    <w:p w:rsidR="002551B7" w:rsidRPr="00D93A8A" w:rsidRDefault="00D93A8A" w:rsidP="00F8090D">
      <w:pPr>
        <w:rPr>
          <w:rFonts w:ascii="Times New Roman" w:hAnsi="Times New Roman" w:cs="Times New Roman"/>
          <w:i/>
          <w:iCs/>
          <w:sz w:val="28"/>
          <w:szCs w:val="28"/>
          <w:lang w:val="es-ES_tradnl" w:eastAsia="es-ES"/>
        </w:rPr>
      </w:pPr>
    </w:p>
    <w:p w:rsidR="002551B7"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lang w:val="es-ES_tradnl" w:eastAsia="es-ES"/>
        </w:rPr>
      </w:pPr>
      <w:r w:rsidRPr="00D93A8A">
        <w:rPr>
          <w:rFonts w:ascii="Times New Roman" w:hAnsi="Times New Roman" w:cs="Times New Roman"/>
          <w:b/>
          <w:bCs/>
          <w:i/>
          <w:iCs/>
          <w:sz w:val="28"/>
          <w:szCs w:val="28"/>
          <w:lang w:val="es-ES_tradnl" w:eastAsia="es-ES"/>
        </w:rPr>
        <w:t xml:space="preserve">El proyecto de ley fue presentado por el Gobierno Nacional ante el Senado de la República. </w:t>
      </w:r>
      <w:r w:rsidRPr="00D93A8A">
        <w:rPr>
          <w:rFonts w:ascii="Times New Roman" w:hAnsi="Times New Roman" w:cs="Times New Roman"/>
          <w:sz w:val="28"/>
          <w:szCs w:val="28"/>
          <w:lang w:val="es-ES_tradnl" w:eastAsia="es-ES"/>
        </w:rPr>
        <w:t>E</w:t>
      </w:r>
      <w:r w:rsidRPr="00D93A8A">
        <w:rPr>
          <w:rFonts w:ascii="Times New Roman" w:hAnsi="Times New Roman" w:cs="Times New Roman"/>
          <w:sz w:val="28"/>
          <w:szCs w:val="28"/>
          <w:lang w:val="es-ES_tradnl" w:eastAsia="es-ES"/>
        </w:rPr>
        <w:t xml:space="preserve">l </w:t>
      </w:r>
      <w:r w:rsidRPr="00D93A8A">
        <w:rPr>
          <w:rFonts w:ascii="Times New Roman" w:hAnsi="Times New Roman" w:cs="Times New Roman"/>
          <w:sz w:val="28"/>
          <w:szCs w:val="28"/>
          <w:lang w:val="es-ES_tradnl" w:eastAsia="es-ES"/>
        </w:rPr>
        <w:t>2</w:t>
      </w:r>
      <w:r w:rsidRPr="00D93A8A">
        <w:rPr>
          <w:rFonts w:ascii="Times New Roman" w:hAnsi="Times New Roman" w:cs="Times New Roman"/>
          <w:sz w:val="28"/>
          <w:szCs w:val="28"/>
          <w:lang w:val="es-ES_tradnl" w:eastAsia="es-ES"/>
        </w:rPr>
        <w:t>9</w:t>
      </w:r>
      <w:r w:rsidRPr="00D93A8A">
        <w:rPr>
          <w:rFonts w:ascii="Times New Roman" w:hAnsi="Times New Roman" w:cs="Times New Roman"/>
          <w:sz w:val="28"/>
          <w:szCs w:val="28"/>
          <w:lang w:val="es-ES_tradnl" w:eastAsia="es-ES"/>
        </w:rPr>
        <w:t xml:space="preserve"> de julio de 2022, las Ministras de Relaciones Exteriores y de </w:t>
      </w:r>
      <w:r w:rsidRPr="00D93A8A">
        <w:rPr>
          <w:rFonts w:ascii="Times New Roman" w:hAnsi="Times New Roman" w:cs="Times New Roman"/>
          <w:sz w:val="28"/>
          <w:szCs w:val="28"/>
          <w:lang w:val="es-ES_tradnl" w:eastAsia="es-ES"/>
        </w:rPr>
        <w:t xml:space="preserve">Comercio, Industria y Turismo radicaron ante la Secretaría General del Senado de la República el </w:t>
      </w:r>
      <w:r w:rsidRPr="00D93A8A">
        <w:rPr>
          <w:rFonts w:ascii="Times New Roman" w:hAnsi="Times New Roman" w:cs="Times New Roman"/>
          <w:sz w:val="28"/>
          <w:szCs w:val="28"/>
          <w:lang w:val="es-ES_tradnl" w:eastAsia="es-ES"/>
        </w:rPr>
        <w:t>proyecto de ley aprobatoria del A</w:t>
      </w:r>
      <w:r w:rsidRPr="00D93A8A">
        <w:rPr>
          <w:rFonts w:ascii="Times New Roman" w:hAnsi="Times New Roman" w:cs="Times New Roman"/>
          <w:sz w:val="28"/>
          <w:szCs w:val="28"/>
          <w:lang w:val="es-ES_tradnl" w:eastAsia="es-ES"/>
        </w:rPr>
        <w:t>SP</w:t>
      </w:r>
      <w:r w:rsidRPr="00D93A8A">
        <w:rPr>
          <w:rFonts w:ascii="Times New Roman" w:hAnsi="Times New Roman" w:cs="Times New Roman"/>
          <w:sz w:val="28"/>
          <w:szCs w:val="28"/>
          <w:lang w:val="es-ES_tradnl" w:eastAsia="es-ES"/>
        </w:rPr>
        <w:t>, junto con su respectiva exposición de motivos.</w:t>
      </w:r>
      <w:r w:rsidRPr="00D93A8A">
        <w:rPr>
          <w:rStyle w:val="Refdenotaalpie"/>
          <w:rFonts w:ascii="Times New Roman" w:hAnsi="Times New Roman" w:cs="Times New Roman"/>
          <w:sz w:val="28"/>
          <w:szCs w:val="28"/>
          <w:lang w:val="es-ES_tradnl" w:eastAsia="es-ES"/>
        </w:rPr>
        <w:footnoteReference w:id="55"/>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Al examinar los medios de prueba que obran en el expediente, la Sala </w:t>
      </w:r>
      <w:r w:rsidRPr="00D93A8A">
        <w:rPr>
          <w:rFonts w:ascii="Times New Roman" w:hAnsi="Times New Roman" w:cs="Times New Roman"/>
          <w:sz w:val="28"/>
          <w:szCs w:val="28"/>
          <w:shd w:val="clear" w:color="auto" w:fill="FFFFFF"/>
        </w:rPr>
        <w:t>constata que se cumpli</w:t>
      </w:r>
      <w:r w:rsidRPr="00D93A8A">
        <w:rPr>
          <w:rFonts w:ascii="Times New Roman" w:hAnsi="Times New Roman" w:cs="Times New Roman"/>
          <w:sz w:val="28"/>
          <w:szCs w:val="28"/>
          <w:shd w:val="clear" w:color="auto" w:fill="FFFFFF"/>
        </w:rPr>
        <w:t xml:space="preserve">ó con </w:t>
      </w:r>
      <w:r w:rsidRPr="00D93A8A">
        <w:rPr>
          <w:rFonts w:ascii="Times New Roman" w:hAnsi="Times New Roman" w:cs="Times New Roman"/>
          <w:sz w:val="28"/>
          <w:szCs w:val="28"/>
          <w:shd w:val="clear" w:color="auto" w:fill="FFFFFF"/>
        </w:rPr>
        <w:t>lo</w:t>
      </w:r>
      <w:r w:rsidRPr="00D93A8A">
        <w:rPr>
          <w:rFonts w:ascii="Times New Roman" w:hAnsi="Times New Roman" w:cs="Times New Roman"/>
          <w:sz w:val="28"/>
          <w:szCs w:val="28"/>
          <w:shd w:val="clear" w:color="auto" w:fill="FFFFFF"/>
        </w:rPr>
        <w:t xml:space="preserve"> previsto </w:t>
      </w:r>
      <w:r w:rsidRPr="00D93A8A">
        <w:rPr>
          <w:rFonts w:ascii="Times New Roman" w:hAnsi="Times New Roman" w:cs="Times New Roman"/>
          <w:sz w:val="28"/>
          <w:szCs w:val="28"/>
          <w:shd w:val="clear" w:color="auto" w:fill="FFFFFF"/>
        </w:rPr>
        <w:t>en los artículos 154 y 200</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1 de la Constitución Política y 142</w:t>
      </w:r>
      <w:r w:rsidRPr="00D93A8A">
        <w:rPr>
          <w:rFonts w:ascii="Times New Roman" w:hAnsi="Times New Roman" w:cs="Times New Roman"/>
          <w:sz w:val="28"/>
          <w:szCs w:val="28"/>
          <w:shd w:val="clear" w:color="auto" w:fill="FFFFFF"/>
        </w:rPr>
        <w:t xml:space="preserve">.20 y 143 de la Ley 5 de 1992. El proyecto fue presentado por el Gobierno Nacional a través de </w:t>
      </w:r>
      <w:r w:rsidRPr="00D93A8A">
        <w:rPr>
          <w:rFonts w:ascii="Times New Roman" w:hAnsi="Times New Roman" w:cs="Times New Roman"/>
          <w:sz w:val="28"/>
          <w:szCs w:val="28"/>
          <w:shd w:val="clear" w:color="auto" w:fill="FFFFFF"/>
        </w:rPr>
        <w:t xml:space="preserve">dos </w:t>
      </w:r>
      <w:r w:rsidRPr="00D93A8A">
        <w:rPr>
          <w:rFonts w:ascii="Times New Roman" w:hAnsi="Times New Roman" w:cs="Times New Roman"/>
          <w:sz w:val="28"/>
          <w:szCs w:val="28"/>
          <w:shd w:val="clear" w:color="auto" w:fill="FFFFFF"/>
        </w:rPr>
        <w:t>ministras del despacho y</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 xml:space="preserve"> por tratarse de una ley aprobatoria de un tratado internacional, el proyecto fue radicado ante la Secretaría General del Senado de </w:t>
      </w:r>
      <w:r w:rsidRPr="00D93A8A">
        <w:rPr>
          <w:rFonts w:ascii="Times New Roman" w:hAnsi="Times New Roman" w:cs="Times New Roman"/>
          <w:sz w:val="28"/>
          <w:szCs w:val="28"/>
          <w:shd w:val="clear" w:color="auto" w:fill="FFFFFF"/>
        </w:rPr>
        <w:t>la República.</w:t>
      </w:r>
    </w:p>
    <w:p w:rsidR="000102EC" w:rsidRPr="00D93A8A" w:rsidRDefault="00D93A8A" w:rsidP="000102EC">
      <w:pPr>
        <w:rPr>
          <w:rFonts w:ascii="Times New Roman" w:hAnsi="Times New Roman" w:cs="Times New Roman"/>
          <w:sz w:val="28"/>
          <w:szCs w:val="28"/>
          <w:lang w:val="es-ES_tradnl" w:eastAsia="es-ES"/>
        </w:rPr>
      </w:pPr>
    </w:p>
    <w:p w:rsidR="00EC1343"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b/>
          <w:bCs/>
          <w:i/>
          <w:iCs/>
          <w:sz w:val="28"/>
          <w:szCs w:val="28"/>
          <w:lang w:val="es-ES_tradnl" w:eastAsia="es-ES"/>
        </w:rPr>
        <w:t xml:space="preserve">El proyecto de ley fue publicado antes de darle trámite en la respectiva Comisión del Senado de la República. </w:t>
      </w:r>
      <w:r w:rsidRPr="00D93A8A">
        <w:rPr>
          <w:rFonts w:ascii="Times New Roman" w:hAnsi="Times New Roman" w:cs="Times New Roman"/>
          <w:sz w:val="28"/>
          <w:szCs w:val="28"/>
          <w:lang w:val="es-ES_tradnl" w:eastAsia="es-ES"/>
        </w:rPr>
        <w:t>E</w:t>
      </w:r>
      <w:r w:rsidRPr="00D93A8A">
        <w:rPr>
          <w:rFonts w:ascii="Times New Roman" w:hAnsi="Times New Roman" w:cs="Times New Roman"/>
          <w:sz w:val="28"/>
          <w:szCs w:val="28"/>
          <w:lang w:val="es-ES_tradnl" w:eastAsia="es-ES"/>
        </w:rPr>
        <w:t>l</w:t>
      </w:r>
      <w:r w:rsidRPr="00D93A8A">
        <w:rPr>
          <w:rFonts w:ascii="Times New Roman" w:hAnsi="Times New Roman" w:cs="Times New Roman"/>
          <w:sz w:val="28"/>
          <w:szCs w:val="28"/>
          <w:lang w:val="es-ES_tradnl" w:eastAsia="es-ES"/>
        </w:rPr>
        <w:t xml:space="preserve"> artículo 157 de la Constitución Política establece que todo proyecto debe publicarse oficialmente por el Congreso, antes de que </w:t>
      </w:r>
      <w:r w:rsidRPr="00D93A8A">
        <w:rPr>
          <w:rFonts w:ascii="Times New Roman" w:hAnsi="Times New Roman" w:cs="Times New Roman"/>
          <w:sz w:val="28"/>
          <w:szCs w:val="28"/>
          <w:lang w:val="es-ES_tradnl" w:eastAsia="es-ES"/>
        </w:rPr>
        <w:t>surta su respectivo trámite en las comisiones y en las plenarias</w:t>
      </w:r>
      <w:r w:rsidRPr="00D93A8A">
        <w:rPr>
          <w:rFonts w:ascii="Times New Roman" w:hAnsi="Times New Roman" w:cs="Times New Roman"/>
          <w:sz w:val="28"/>
          <w:szCs w:val="28"/>
          <w:lang w:val="es-ES_tradnl" w:eastAsia="es-ES"/>
        </w:rPr>
        <w:t>. Esto, con el fin de asegurar la transparencia del proceso legislativo.</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A este respecto, la Sala advierte que el texto del proyecto de ley, junto con su exposición de motivos, se publicó en </w:t>
      </w:r>
      <w:r w:rsidRPr="00D93A8A">
        <w:rPr>
          <w:rFonts w:ascii="Times New Roman" w:hAnsi="Times New Roman" w:cs="Times New Roman"/>
          <w:sz w:val="28"/>
          <w:szCs w:val="28"/>
          <w:lang w:val="es-ES_tradnl" w:eastAsia="es-ES"/>
        </w:rPr>
        <w:t>la Gaceta No.</w:t>
      </w:r>
      <w:r w:rsidRPr="00D93A8A">
        <w:rPr>
          <w:rFonts w:ascii="Times New Roman" w:hAnsi="Times New Roman" w:cs="Times New Roman"/>
          <w:sz w:val="28"/>
          <w:szCs w:val="28"/>
          <w:lang w:val="es-ES_tradnl" w:eastAsia="es-ES"/>
        </w:rPr>
        <w:t>892</w:t>
      </w:r>
      <w:r w:rsidRPr="00D93A8A">
        <w:rPr>
          <w:rFonts w:ascii="Times New Roman" w:hAnsi="Times New Roman" w:cs="Times New Roman"/>
          <w:sz w:val="28"/>
          <w:szCs w:val="28"/>
          <w:lang w:val="es-ES_tradnl" w:eastAsia="es-ES"/>
        </w:rPr>
        <w:t xml:space="preserve"> del </w:t>
      </w:r>
      <w:r w:rsidRPr="00D93A8A">
        <w:rPr>
          <w:rFonts w:ascii="Times New Roman" w:hAnsi="Times New Roman" w:cs="Times New Roman"/>
          <w:sz w:val="28"/>
          <w:szCs w:val="28"/>
          <w:lang w:val="es-ES_tradnl" w:eastAsia="es-ES"/>
        </w:rPr>
        <w:t>8 de agosto de 2022.</w:t>
      </w:r>
      <w:r w:rsidRPr="00D93A8A">
        <w:rPr>
          <w:rStyle w:val="Refdenotaalpie"/>
          <w:rFonts w:ascii="Times New Roman" w:hAnsi="Times New Roman" w:cs="Times New Roman"/>
          <w:sz w:val="28"/>
          <w:szCs w:val="28"/>
          <w:lang w:val="es-ES_tradnl" w:eastAsia="es-ES"/>
        </w:rPr>
        <w:footnoteReference w:id="56"/>
      </w:r>
      <w:r w:rsidRPr="00D93A8A">
        <w:rPr>
          <w:rFonts w:ascii="Times New Roman" w:hAnsi="Times New Roman" w:cs="Times New Roman"/>
          <w:sz w:val="28"/>
          <w:szCs w:val="28"/>
          <w:lang w:val="es-ES_tradnl" w:eastAsia="es-ES"/>
        </w:rPr>
        <w:t xml:space="preserve"> Por lo tanto, se cumplió este requisito.</w:t>
      </w:r>
    </w:p>
    <w:p w:rsidR="000D0366" w:rsidRPr="00D93A8A" w:rsidRDefault="00D93A8A" w:rsidP="000D0366">
      <w:pPr>
        <w:rPr>
          <w:rFonts w:ascii="Times New Roman" w:hAnsi="Times New Roman" w:cs="Times New Roman"/>
          <w:i/>
          <w:iCs/>
          <w:sz w:val="28"/>
          <w:szCs w:val="28"/>
          <w:lang w:val="es-ES_tradnl" w:eastAsia="es-ES"/>
        </w:rPr>
      </w:pPr>
    </w:p>
    <w:p w:rsidR="000D036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b/>
          <w:bCs/>
          <w:i/>
          <w:iCs/>
          <w:sz w:val="28"/>
          <w:szCs w:val="28"/>
          <w:lang w:val="es-ES_tradnl" w:eastAsia="es-ES"/>
        </w:rPr>
        <w:t xml:space="preserve">El proyecto de ley inició su trámite legislativo en la comisión constitucional competente. </w:t>
      </w:r>
      <w:r w:rsidRPr="00D93A8A">
        <w:rPr>
          <w:rFonts w:ascii="Times New Roman" w:hAnsi="Times New Roman" w:cs="Times New Roman"/>
          <w:sz w:val="28"/>
          <w:szCs w:val="28"/>
          <w:lang w:val="es-ES_tradnl" w:eastAsia="es-ES"/>
        </w:rPr>
        <w:t>E</w:t>
      </w:r>
      <w:r w:rsidRPr="00D93A8A">
        <w:rPr>
          <w:rFonts w:ascii="Times New Roman" w:hAnsi="Times New Roman" w:cs="Times New Roman"/>
          <w:sz w:val="28"/>
          <w:szCs w:val="28"/>
          <w:lang w:val="es-ES_tradnl" w:eastAsia="es-ES"/>
        </w:rPr>
        <w:t>l</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29 de julio de 2022, el proyecto de ley 084 de 2022 (Senado) fue repartido a </w:t>
      </w:r>
      <w:r w:rsidRPr="00D93A8A">
        <w:rPr>
          <w:rFonts w:ascii="Times New Roman" w:hAnsi="Times New Roman" w:cs="Times New Roman"/>
          <w:sz w:val="28"/>
          <w:szCs w:val="28"/>
          <w:lang w:val="es-ES_tradnl" w:eastAsia="es-ES"/>
        </w:rPr>
        <w:t>la Comisión Segunda Constitucional Permanente.</w:t>
      </w:r>
      <w:r w:rsidRPr="00D93A8A">
        <w:rPr>
          <w:rStyle w:val="Refdenotaalpie"/>
          <w:rFonts w:ascii="Times New Roman" w:hAnsi="Times New Roman" w:cs="Times New Roman"/>
          <w:sz w:val="28"/>
          <w:szCs w:val="28"/>
          <w:lang w:val="es-ES_tradnl" w:eastAsia="es-ES"/>
        </w:rPr>
        <w:footnoteReference w:id="57"/>
      </w:r>
      <w:r w:rsidRPr="00D93A8A">
        <w:rPr>
          <w:rFonts w:ascii="Times New Roman" w:hAnsi="Times New Roman" w:cs="Times New Roman"/>
          <w:sz w:val="28"/>
          <w:szCs w:val="28"/>
          <w:lang w:val="es-ES_tradnl" w:eastAsia="es-ES"/>
        </w:rPr>
        <w:t xml:space="preserve"> En tales términos, la Sala verifica que se cumplió con lo dispuesto en los artículos 2° de la Ley 3° de 1992 y 144 de la Ley 5°de 1992.</w:t>
      </w:r>
    </w:p>
    <w:p w:rsidR="00F8090D" w:rsidRPr="00D93A8A" w:rsidRDefault="00D93A8A" w:rsidP="00F8090D">
      <w:pPr>
        <w:pStyle w:val="Prrafodelista"/>
        <w:rPr>
          <w:rFonts w:ascii="Times New Roman" w:hAnsi="Times New Roman" w:cs="Times New Roman"/>
          <w:sz w:val="28"/>
          <w:szCs w:val="28"/>
          <w:lang w:val="es-ES_tradnl" w:eastAsia="es-ES"/>
        </w:rPr>
      </w:pPr>
    </w:p>
    <w:p w:rsidR="0062608A"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b/>
          <w:bCs/>
          <w:i/>
          <w:iCs/>
          <w:sz w:val="28"/>
          <w:szCs w:val="28"/>
          <w:lang w:val="es-ES_tradnl" w:eastAsia="es-ES"/>
        </w:rPr>
        <w:t xml:space="preserve">El trámite del proyecto de ley en la Comisión Segunda Constitucional Permanente del Senado de la República. </w:t>
      </w:r>
      <w:r w:rsidRPr="00D93A8A">
        <w:rPr>
          <w:rFonts w:ascii="Times New Roman" w:hAnsi="Times New Roman" w:cs="Times New Roman"/>
          <w:sz w:val="28"/>
          <w:szCs w:val="28"/>
          <w:lang w:val="es-ES_tradnl" w:eastAsia="es-ES"/>
        </w:rPr>
        <w:t xml:space="preserve">El </w:t>
      </w:r>
      <w:r w:rsidRPr="00D93A8A">
        <w:rPr>
          <w:rFonts w:ascii="Times New Roman" w:hAnsi="Times New Roman" w:cs="Times New Roman"/>
          <w:i/>
          <w:iCs/>
          <w:sz w:val="28"/>
          <w:szCs w:val="28"/>
          <w:lang w:val="es-ES_tradnl" w:eastAsia="es-ES"/>
        </w:rPr>
        <w:t xml:space="preserve">informe de ponencia </w:t>
      </w:r>
      <w:r w:rsidRPr="00D93A8A">
        <w:rPr>
          <w:rFonts w:ascii="Times New Roman" w:hAnsi="Times New Roman" w:cs="Times New Roman"/>
          <w:sz w:val="28"/>
          <w:szCs w:val="28"/>
          <w:lang w:val="es-ES_tradnl" w:eastAsia="es-ES"/>
        </w:rPr>
        <w:t>para primer debate</w:t>
      </w:r>
      <w:r w:rsidRPr="00D93A8A">
        <w:rPr>
          <w:rFonts w:ascii="Times New Roman" w:hAnsi="Times New Roman" w:cs="Times New Roman"/>
          <w:sz w:val="28"/>
          <w:szCs w:val="28"/>
          <w:lang w:val="es-ES_tradnl" w:eastAsia="es-ES"/>
        </w:rPr>
        <w:t>, presentado por la</w:t>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sz w:val="28"/>
          <w:szCs w:val="28"/>
          <w:lang w:val="es-ES_tradnl" w:eastAsia="es-ES"/>
        </w:rPr>
        <w:t xml:space="preserve">Senadora Gloria Inés Flórez Schneider, aparece publicado en la Gaceta del Congreso No. </w:t>
      </w:r>
      <w:r w:rsidRPr="00D93A8A">
        <w:rPr>
          <w:rFonts w:ascii="Times New Roman" w:hAnsi="Times New Roman" w:cs="Times New Roman"/>
          <w:sz w:val="28"/>
          <w:szCs w:val="28"/>
          <w:lang w:val="es-ES_tradnl" w:eastAsia="es-ES"/>
        </w:rPr>
        <w:t>1320 del 25 de octubre de 2022</w:t>
      </w:r>
      <w:r w:rsidRPr="00D93A8A">
        <w:rPr>
          <w:rFonts w:ascii="Times New Roman" w:hAnsi="Times New Roman" w:cs="Times New Roman"/>
          <w:iCs/>
          <w:sz w:val="28"/>
          <w:szCs w:val="28"/>
        </w:rPr>
        <w:t>.</w:t>
      </w:r>
      <w:r w:rsidRPr="00D93A8A">
        <w:rPr>
          <w:rStyle w:val="Refdenotaalpie"/>
          <w:rFonts w:ascii="Times New Roman" w:hAnsi="Times New Roman" w:cs="Times New Roman"/>
          <w:iCs/>
          <w:sz w:val="28"/>
          <w:szCs w:val="28"/>
        </w:rPr>
        <w:footnoteReference w:id="58"/>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 xml:space="preserve">En este documento se </w:t>
      </w:r>
      <w:r w:rsidRPr="00D93A8A">
        <w:rPr>
          <w:rFonts w:ascii="Times New Roman" w:hAnsi="Times New Roman" w:cs="Times New Roman"/>
          <w:i/>
          <w:sz w:val="28"/>
          <w:szCs w:val="28"/>
        </w:rPr>
        <w:t xml:space="preserve">(i) </w:t>
      </w:r>
      <w:r w:rsidRPr="00D93A8A">
        <w:rPr>
          <w:rFonts w:ascii="Times New Roman" w:hAnsi="Times New Roman" w:cs="Times New Roman"/>
          <w:iCs/>
          <w:sz w:val="28"/>
          <w:szCs w:val="28"/>
        </w:rPr>
        <w:t>reseñ</w:t>
      </w:r>
      <w:r w:rsidRPr="00D93A8A">
        <w:rPr>
          <w:rFonts w:ascii="Times New Roman" w:hAnsi="Times New Roman" w:cs="Times New Roman"/>
          <w:iCs/>
          <w:sz w:val="28"/>
          <w:szCs w:val="28"/>
        </w:rPr>
        <w:t>a</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los antecedentes, contexto, entorno situacional y objeto del Protocolo de Enmienda del Acuerdo de Marrakech</w:t>
      </w:r>
      <w:r w:rsidRPr="00D93A8A">
        <w:rPr>
          <w:rFonts w:ascii="Times New Roman" w:hAnsi="Times New Roman" w:cs="Times New Roman"/>
          <w:iCs/>
          <w:sz w:val="28"/>
          <w:szCs w:val="28"/>
        </w:rPr>
        <w:t xml:space="preserve">; </w:t>
      </w:r>
      <w:r w:rsidRPr="00D93A8A">
        <w:rPr>
          <w:rFonts w:ascii="Times New Roman" w:hAnsi="Times New Roman" w:cs="Times New Roman"/>
          <w:i/>
          <w:sz w:val="28"/>
          <w:szCs w:val="28"/>
        </w:rPr>
        <w:t xml:space="preserve">(ii) </w:t>
      </w:r>
      <w:r w:rsidRPr="00D93A8A">
        <w:rPr>
          <w:rFonts w:ascii="Times New Roman" w:hAnsi="Times New Roman" w:cs="Times New Roman"/>
          <w:iCs/>
          <w:sz w:val="28"/>
          <w:szCs w:val="28"/>
        </w:rPr>
        <w:t>describ</w:t>
      </w:r>
      <w:r w:rsidRPr="00D93A8A">
        <w:rPr>
          <w:rFonts w:ascii="Times New Roman" w:hAnsi="Times New Roman" w:cs="Times New Roman"/>
          <w:iCs/>
          <w:sz w:val="28"/>
          <w:szCs w:val="28"/>
        </w:rPr>
        <w:t>e</w:t>
      </w:r>
      <w:r w:rsidRPr="00D93A8A">
        <w:rPr>
          <w:rFonts w:ascii="Times New Roman" w:hAnsi="Times New Roman" w:cs="Times New Roman"/>
          <w:iCs/>
          <w:sz w:val="28"/>
          <w:szCs w:val="28"/>
        </w:rPr>
        <w:t xml:space="preserve"> la forma en la que se realiza la pesca al interior de Colombia; </w:t>
      </w:r>
      <w:r w:rsidRPr="00D93A8A">
        <w:rPr>
          <w:rFonts w:ascii="Times New Roman" w:hAnsi="Times New Roman" w:cs="Times New Roman"/>
          <w:i/>
          <w:sz w:val="28"/>
          <w:szCs w:val="28"/>
        </w:rPr>
        <w:t>(iii</w:t>
      </w:r>
      <w:r w:rsidRPr="00D93A8A">
        <w:rPr>
          <w:rFonts w:ascii="Times New Roman" w:hAnsi="Times New Roman" w:cs="Times New Roman"/>
          <w:i/>
          <w:sz w:val="28"/>
          <w:szCs w:val="28"/>
        </w:rPr>
        <w:t xml:space="preserve">) </w:t>
      </w:r>
      <w:r w:rsidRPr="00D93A8A">
        <w:rPr>
          <w:rFonts w:ascii="Times New Roman" w:hAnsi="Times New Roman" w:cs="Times New Roman"/>
          <w:iCs/>
          <w:sz w:val="28"/>
          <w:szCs w:val="28"/>
        </w:rPr>
        <w:t>explic</w:t>
      </w:r>
      <w:r w:rsidRPr="00D93A8A">
        <w:rPr>
          <w:rFonts w:ascii="Times New Roman" w:hAnsi="Times New Roman" w:cs="Times New Roman"/>
          <w:iCs/>
          <w:sz w:val="28"/>
          <w:szCs w:val="28"/>
        </w:rPr>
        <w:t>a</w:t>
      </w:r>
      <w:r w:rsidRPr="00D93A8A">
        <w:rPr>
          <w:rFonts w:ascii="Times New Roman" w:hAnsi="Times New Roman" w:cs="Times New Roman"/>
          <w:iCs/>
          <w:sz w:val="28"/>
          <w:szCs w:val="28"/>
        </w:rPr>
        <w:t xml:space="preserve"> la incidencia del Acuerdo en el país; y </w:t>
      </w:r>
      <w:r w:rsidRPr="00D93A8A">
        <w:rPr>
          <w:rFonts w:ascii="Times New Roman" w:hAnsi="Times New Roman" w:cs="Times New Roman"/>
          <w:i/>
          <w:sz w:val="28"/>
          <w:szCs w:val="28"/>
        </w:rPr>
        <w:t>(iv</w:t>
      </w:r>
      <w:r w:rsidRPr="00D93A8A">
        <w:rPr>
          <w:rFonts w:ascii="Times New Roman" w:hAnsi="Times New Roman" w:cs="Times New Roman"/>
          <w:i/>
          <w:sz w:val="28"/>
          <w:szCs w:val="28"/>
        </w:rPr>
        <w:t xml:space="preserve">) </w:t>
      </w:r>
      <w:r w:rsidRPr="00D93A8A">
        <w:rPr>
          <w:rFonts w:ascii="Times New Roman" w:hAnsi="Times New Roman" w:cs="Times New Roman"/>
          <w:iCs/>
          <w:sz w:val="28"/>
          <w:szCs w:val="28"/>
        </w:rPr>
        <w:t>en suma, exp</w:t>
      </w:r>
      <w:r w:rsidRPr="00D93A8A">
        <w:rPr>
          <w:rFonts w:ascii="Times New Roman" w:hAnsi="Times New Roman" w:cs="Times New Roman"/>
          <w:iCs/>
          <w:sz w:val="28"/>
          <w:szCs w:val="28"/>
        </w:rPr>
        <w:t>one</w:t>
      </w:r>
      <w:r w:rsidRPr="00D93A8A">
        <w:rPr>
          <w:rFonts w:ascii="Times New Roman" w:hAnsi="Times New Roman" w:cs="Times New Roman"/>
          <w:iCs/>
          <w:sz w:val="28"/>
          <w:szCs w:val="28"/>
        </w:rPr>
        <w:t xml:space="preserve"> una ponencia positiva</w:t>
      </w:r>
      <w:r w:rsidRPr="00D93A8A">
        <w:rPr>
          <w:rFonts w:ascii="Times New Roman" w:hAnsi="Times New Roman" w:cs="Times New Roman"/>
          <w:iCs/>
          <w:sz w:val="28"/>
          <w:szCs w:val="28"/>
        </w:rPr>
        <w:t>.</w:t>
      </w:r>
      <w:r w:rsidRPr="00D93A8A">
        <w:rPr>
          <w:rStyle w:val="Refdenotaalpie"/>
          <w:rFonts w:ascii="Times New Roman" w:hAnsi="Times New Roman" w:cs="Times New Roman"/>
          <w:iCs/>
          <w:sz w:val="28"/>
          <w:szCs w:val="28"/>
        </w:rPr>
        <w:footnoteReference w:id="59"/>
      </w:r>
      <w:r w:rsidRPr="00D93A8A">
        <w:rPr>
          <w:rFonts w:ascii="Times New Roman" w:hAnsi="Times New Roman" w:cs="Times New Roman"/>
          <w:iCs/>
          <w:sz w:val="28"/>
          <w:szCs w:val="28"/>
        </w:rPr>
        <w:t xml:space="preserve"> Con esto, la </w:t>
      </w:r>
      <w:r w:rsidRPr="00D93A8A">
        <w:rPr>
          <w:rFonts w:ascii="Times New Roman" w:hAnsi="Times New Roman" w:cs="Times New Roman"/>
          <w:iCs/>
          <w:sz w:val="28"/>
          <w:szCs w:val="28"/>
        </w:rPr>
        <w:t xml:space="preserve">Sala </w:t>
      </w:r>
      <w:r w:rsidRPr="00D93A8A">
        <w:rPr>
          <w:rFonts w:ascii="Times New Roman" w:hAnsi="Times New Roman" w:cs="Times New Roman"/>
          <w:iCs/>
          <w:sz w:val="28"/>
          <w:szCs w:val="28"/>
        </w:rPr>
        <w:t xml:space="preserve">corrobora que, en efecto, se observaron las exigencias contenidas en los artículos 160, inciso 4, de la Constitución, y 156 y 157 de la Ley 5° </w:t>
      </w:r>
      <w:r w:rsidRPr="00D93A8A">
        <w:rPr>
          <w:rFonts w:ascii="Times New Roman" w:hAnsi="Times New Roman" w:cs="Times New Roman"/>
          <w:iCs/>
          <w:sz w:val="28"/>
          <w:szCs w:val="28"/>
        </w:rPr>
        <w:t>de 1992.</w:t>
      </w:r>
    </w:p>
    <w:p w:rsidR="00F8090D" w:rsidRPr="00D93A8A" w:rsidRDefault="00D93A8A" w:rsidP="00F8090D">
      <w:pPr>
        <w:pStyle w:val="Prrafodelista"/>
        <w:rPr>
          <w:rFonts w:ascii="Times New Roman" w:hAnsi="Times New Roman" w:cs="Times New Roman"/>
          <w:sz w:val="28"/>
          <w:szCs w:val="28"/>
          <w:lang w:val="es-ES_tradnl" w:eastAsia="es-ES"/>
        </w:rPr>
      </w:pPr>
    </w:p>
    <w:p w:rsidR="007F04B2"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iCs/>
          <w:sz w:val="28"/>
          <w:szCs w:val="28"/>
        </w:rPr>
        <w:t xml:space="preserve">El </w:t>
      </w:r>
      <w:r w:rsidRPr="00D93A8A">
        <w:rPr>
          <w:rFonts w:ascii="Times New Roman" w:hAnsi="Times New Roman" w:cs="Times New Roman"/>
          <w:i/>
          <w:sz w:val="28"/>
          <w:szCs w:val="28"/>
        </w:rPr>
        <w:t>anuncio previo</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 xml:space="preserve">del proyecto de ley se hizo </w:t>
      </w:r>
      <w:r w:rsidRPr="00D93A8A">
        <w:rPr>
          <w:rFonts w:ascii="Times New Roman" w:hAnsi="Times New Roman" w:cs="Times New Roman"/>
          <w:iCs/>
          <w:sz w:val="28"/>
          <w:szCs w:val="28"/>
        </w:rPr>
        <w:t>el 1 de noviembre de 2022.</w:t>
      </w:r>
      <w:r w:rsidRPr="00D93A8A">
        <w:rPr>
          <w:rStyle w:val="Refdenotaalpie"/>
          <w:rFonts w:ascii="Times New Roman" w:hAnsi="Times New Roman" w:cs="Times New Roman"/>
          <w:iCs/>
          <w:sz w:val="28"/>
          <w:szCs w:val="28"/>
        </w:rPr>
        <w:footnoteReference w:id="60"/>
      </w:r>
      <w:r w:rsidRPr="00D93A8A">
        <w:rPr>
          <w:rFonts w:ascii="Times New Roman" w:hAnsi="Times New Roman" w:cs="Times New Roman"/>
          <w:iCs/>
          <w:sz w:val="28"/>
          <w:szCs w:val="28"/>
        </w:rPr>
        <w:t xml:space="preserve"> En tal oportunidad, </w:t>
      </w:r>
      <w:r w:rsidRPr="00D93A8A">
        <w:rPr>
          <w:rFonts w:ascii="Times New Roman" w:hAnsi="Times New Roman" w:cs="Times New Roman"/>
          <w:iCs/>
          <w:sz w:val="28"/>
          <w:szCs w:val="28"/>
        </w:rPr>
        <w:t xml:space="preserve">la Presidenta de la Comisión Segunda, la senadora Gloria Inés Flórez Schneider, le solicitó al Secretario </w:t>
      </w:r>
      <w:r w:rsidRPr="00D93A8A">
        <w:rPr>
          <w:rFonts w:ascii="Times New Roman" w:hAnsi="Times New Roman" w:cs="Times New Roman"/>
          <w:i/>
          <w:sz w:val="28"/>
          <w:szCs w:val="28"/>
        </w:rPr>
        <w:t>“anunciar proyectos de ley para discutir y vot</w:t>
      </w:r>
      <w:r w:rsidRPr="00D93A8A">
        <w:rPr>
          <w:rFonts w:ascii="Times New Roman" w:hAnsi="Times New Roman" w:cs="Times New Roman"/>
          <w:i/>
          <w:sz w:val="28"/>
          <w:szCs w:val="28"/>
        </w:rPr>
        <w:t>ar en la próxima sesión de la Comisión</w:t>
      </w:r>
      <w:r w:rsidRPr="00D93A8A">
        <w:rPr>
          <w:rFonts w:ascii="Times New Roman" w:hAnsi="Times New Roman" w:cs="Times New Roman"/>
          <w:iCs/>
          <w:sz w:val="28"/>
          <w:szCs w:val="28"/>
        </w:rPr>
        <w:t>”.</w:t>
      </w:r>
      <w:r w:rsidRPr="00D93A8A">
        <w:rPr>
          <w:rStyle w:val="Refdenotaalpie"/>
          <w:rFonts w:ascii="Times New Roman" w:hAnsi="Times New Roman" w:cs="Times New Roman"/>
          <w:iCs/>
          <w:sz w:val="28"/>
          <w:szCs w:val="28"/>
        </w:rPr>
        <w:footnoteReference w:id="61"/>
      </w:r>
      <w:r w:rsidRPr="00D93A8A">
        <w:rPr>
          <w:rFonts w:ascii="Times New Roman" w:hAnsi="Times New Roman" w:cs="Times New Roman"/>
          <w:iCs/>
          <w:sz w:val="28"/>
          <w:szCs w:val="28"/>
        </w:rPr>
        <w:t xml:space="preserve"> A su turno, el Secretario anunció el proyecto de ley número 084 de 2022, Senado, entre otros.</w:t>
      </w:r>
      <w:r w:rsidRPr="00D93A8A">
        <w:rPr>
          <w:rStyle w:val="Refdenotaalpie"/>
          <w:rFonts w:ascii="Times New Roman" w:hAnsi="Times New Roman" w:cs="Times New Roman"/>
          <w:iCs/>
          <w:sz w:val="28"/>
          <w:szCs w:val="28"/>
        </w:rPr>
        <w:footnoteReference w:id="62"/>
      </w:r>
      <w:r w:rsidRPr="00D93A8A">
        <w:rPr>
          <w:rFonts w:ascii="Times New Roman" w:hAnsi="Times New Roman" w:cs="Times New Roman"/>
          <w:sz w:val="28"/>
          <w:szCs w:val="28"/>
          <w:lang w:val="es-ES_tradnl" w:eastAsia="es-ES"/>
        </w:rPr>
        <w:t xml:space="preserve"> </w:t>
      </w:r>
      <w:r w:rsidRPr="00D93A8A">
        <w:rPr>
          <w:rFonts w:ascii="Times New Roman" w:hAnsi="Times New Roman" w:cs="Times New Roman"/>
          <w:iCs/>
          <w:sz w:val="28"/>
          <w:szCs w:val="28"/>
        </w:rPr>
        <w:t>Bajo ese contexto, es claro para la Sala que se cumplieron las exigencias previstas en el artículo 160 de la Constituci</w:t>
      </w:r>
      <w:r w:rsidRPr="00D93A8A">
        <w:rPr>
          <w:rFonts w:ascii="Times New Roman" w:hAnsi="Times New Roman" w:cs="Times New Roman"/>
          <w:iCs/>
          <w:sz w:val="28"/>
          <w:szCs w:val="28"/>
        </w:rPr>
        <w:t>ón.</w:t>
      </w:r>
    </w:p>
    <w:p w:rsidR="00EC54C8" w:rsidRPr="00D93A8A" w:rsidRDefault="00D93A8A" w:rsidP="00EC54C8">
      <w:pPr>
        <w:rPr>
          <w:rFonts w:ascii="Times New Roman" w:hAnsi="Times New Roman" w:cs="Times New Roman"/>
          <w:i/>
          <w:sz w:val="28"/>
          <w:szCs w:val="28"/>
        </w:rPr>
      </w:pPr>
    </w:p>
    <w:p w:rsidR="00EC54C8" w:rsidRPr="00D93A8A" w:rsidRDefault="00D93A8A" w:rsidP="005F147D">
      <w:pPr>
        <w:pStyle w:val="Prrafodelista"/>
        <w:numPr>
          <w:ilvl w:val="0"/>
          <w:numId w:val="3"/>
        </w:numPr>
        <w:tabs>
          <w:tab w:val="left" w:pos="0"/>
        </w:tabs>
        <w:ind w:left="0" w:firstLine="0"/>
        <w:rPr>
          <w:rFonts w:ascii="Times New Roman" w:hAnsi="Times New Roman" w:cs="Times New Roman"/>
          <w:i/>
          <w:sz w:val="28"/>
          <w:szCs w:val="28"/>
        </w:rPr>
      </w:pPr>
      <w:r w:rsidRPr="00D93A8A">
        <w:rPr>
          <w:rFonts w:ascii="Times New Roman" w:hAnsi="Times New Roman" w:cs="Times New Roman"/>
          <w:iCs/>
          <w:sz w:val="28"/>
          <w:szCs w:val="28"/>
        </w:rPr>
        <w:t>Según el Acta No.10 de</w:t>
      </w:r>
      <w:r w:rsidRPr="00D93A8A">
        <w:rPr>
          <w:rFonts w:ascii="Times New Roman" w:hAnsi="Times New Roman" w:cs="Times New Roman"/>
          <w:iCs/>
          <w:sz w:val="28"/>
          <w:szCs w:val="28"/>
        </w:rPr>
        <w:t xml:space="preserve">l 2 de noviembre de 2022, el </w:t>
      </w:r>
      <w:r w:rsidRPr="00D93A8A">
        <w:rPr>
          <w:rFonts w:ascii="Times New Roman" w:hAnsi="Times New Roman" w:cs="Times New Roman"/>
          <w:i/>
          <w:sz w:val="28"/>
          <w:szCs w:val="28"/>
        </w:rPr>
        <w:t>debate y aprobación</w:t>
      </w:r>
      <w:r w:rsidRPr="00D93A8A">
        <w:rPr>
          <w:rFonts w:ascii="Times New Roman" w:hAnsi="Times New Roman" w:cs="Times New Roman"/>
          <w:iCs/>
          <w:sz w:val="28"/>
          <w:szCs w:val="28"/>
        </w:rPr>
        <w:t xml:space="preserve"> del proyecto de ley 084 de 2022 (Senado) se adelantó ese mismo día.</w:t>
      </w:r>
      <w:r w:rsidRPr="00D93A8A">
        <w:rPr>
          <w:rFonts w:ascii="Times New Roman" w:hAnsi="Times New Roman" w:cs="Times New Roman"/>
          <w:iCs/>
          <w:sz w:val="28"/>
          <w:szCs w:val="28"/>
        </w:rPr>
        <w:t xml:space="preserve"> Una vez revisada aquella acta, la Corte encuentra lo siguiente:</w:t>
      </w:r>
    </w:p>
    <w:p w:rsidR="005A0027" w:rsidRPr="00D93A8A" w:rsidRDefault="00D93A8A" w:rsidP="005A0027">
      <w:pPr>
        <w:pStyle w:val="Prrafodelista"/>
        <w:ind w:left="0"/>
        <w:rPr>
          <w:rFonts w:ascii="Times New Roman" w:hAnsi="Times New Roman" w:cs="Times New Roman"/>
          <w:i/>
          <w:sz w:val="28"/>
          <w:szCs w:val="28"/>
        </w:rPr>
      </w:pPr>
    </w:p>
    <w:p w:rsidR="0036696C"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La Presiden</w:t>
      </w:r>
      <w:r w:rsidRPr="00D93A8A">
        <w:rPr>
          <w:rFonts w:ascii="Times New Roman" w:hAnsi="Times New Roman" w:cs="Times New Roman"/>
          <w:iCs/>
          <w:sz w:val="28"/>
          <w:szCs w:val="28"/>
        </w:rPr>
        <w:t xml:space="preserve">cia </w:t>
      </w:r>
      <w:r w:rsidRPr="00D93A8A">
        <w:rPr>
          <w:rFonts w:ascii="Times New Roman" w:hAnsi="Times New Roman" w:cs="Times New Roman"/>
          <w:iCs/>
          <w:sz w:val="28"/>
          <w:szCs w:val="28"/>
        </w:rPr>
        <w:t xml:space="preserve">de la Comisión Segunda </w:t>
      </w:r>
      <w:r w:rsidRPr="00D93A8A">
        <w:rPr>
          <w:rFonts w:ascii="Times New Roman" w:hAnsi="Times New Roman" w:cs="Times New Roman"/>
          <w:iCs/>
          <w:sz w:val="28"/>
          <w:szCs w:val="28"/>
        </w:rPr>
        <w:t xml:space="preserve">Constitucional Permanente inició la sesión solicitando al Secretario que llamara a lista. A su turno, el Secretario informó que se encontraban presentes 6 de los 13 senadores de la Comisión. Con todo, el senador Antonio José Correa Jiménez asistiría en el </w:t>
      </w:r>
      <w:r w:rsidRPr="00D93A8A">
        <w:rPr>
          <w:rFonts w:ascii="Times New Roman" w:hAnsi="Times New Roman" w:cs="Times New Roman"/>
          <w:iCs/>
          <w:sz w:val="28"/>
          <w:szCs w:val="28"/>
        </w:rPr>
        <w:t>transcurso de la sesión. Por lo tanto, se advierte que se cumplieron los requisitos contenidos en los artículos 145 de la Carta Política y 116.1 de la Ley 5° de 1992, referidos al quorum deliberativo y decisorio, respectivamente. Esto es, que se acredite l</w:t>
      </w:r>
      <w:r w:rsidRPr="00D93A8A">
        <w:rPr>
          <w:rFonts w:ascii="Times New Roman" w:hAnsi="Times New Roman" w:cs="Times New Roman"/>
          <w:iCs/>
          <w:sz w:val="28"/>
          <w:szCs w:val="28"/>
        </w:rPr>
        <w:t>a presencia de al menos la cuarta parte de los senadores.</w:t>
      </w:r>
    </w:p>
    <w:p w:rsidR="005A0027" w:rsidRPr="00D93A8A" w:rsidRDefault="00D93A8A" w:rsidP="005A0027">
      <w:pPr>
        <w:pStyle w:val="Prrafodelista"/>
        <w:ind w:left="0"/>
        <w:rPr>
          <w:rFonts w:ascii="Times New Roman" w:hAnsi="Times New Roman" w:cs="Times New Roman"/>
          <w:iCs/>
          <w:sz w:val="28"/>
          <w:szCs w:val="28"/>
        </w:rPr>
      </w:pPr>
    </w:p>
    <w:p w:rsidR="005A0027"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Una vez agotado el primer punto del orden del día, </w:t>
      </w:r>
      <w:r w:rsidRPr="00D93A8A">
        <w:rPr>
          <w:rFonts w:ascii="Times New Roman" w:hAnsi="Times New Roman" w:cs="Times New Roman"/>
          <w:iCs/>
          <w:sz w:val="28"/>
          <w:szCs w:val="28"/>
        </w:rPr>
        <w:t xml:space="preserve">se dio paso a la discusión y votación de los proyectos de ley anunciados en la sesión anterior, entre ellos, el proyecto </w:t>
      </w:r>
      <w:r w:rsidRPr="00D93A8A">
        <w:rPr>
          <w:rFonts w:ascii="Times New Roman" w:hAnsi="Times New Roman" w:cs="Times New Roman"/>
          <w:i/>
          <w:sz w:val="28"/>
          <w:szCs w:val="28"/>
        </w:rPr>
        <w:t xml:space="preserve">sub examine. </w:t>
      </w:r>
      <w:r w:rsidRPr="00D93A8A">
        <w:rPr>
          <w:rFonts w:ascii="Times New Roman" w:hAnsi="Times New Roman" w:cs="Times New Roman"/>
          <w:iCs/>
          <w:sz w:val="28"/>
          <w:szCs w:val="28"/>
        </w:rPr>
        <w:t>Particularme</w:t>
      </w:r>
      <w:r w:rsidRPr="00D93A8A">
        <w:rPr>
          <w:rFonts w:ascii="Times New Roman" w:hAnsi="Times New Roman" w:cs="Times New Roman"/>
          <w:iCs/>
          <w:sz w:val="28"/>
          <w:szCs w:val="28"/>
        </w:rPr>
        <w:t xml:space="preserve">nte, el Presidente le dio la palabra a la senadora ponente, Gloria Inés Flórez Schneider. Finalizada su intervención, </w:t>
      </w:r>
      <w:r w:rsidRPr="00D93A8A">
        <w:rPr>
          <w:rFonts w:ascii="Times New Roman" w:hAnsi="Times New Roman" w:cs="Times New Roman"/>
          <w:iCs/>
          <w:sz w:val="28"/>
          <w:szCs w:val="28"/>
        </w:rPr>
        <w:t>el senador José Pérez Oyuela respaldó el Acuerdo. Finalmente, el Secretario presentó la proposición final y solicitó a los senadores dar p</w:t>
      </w:r>
      <w:r w:rsidRPr="00D93A8A">
        <w:rPr>
          <w:rFonts w:ascii="Times New Roman" w:hAnsi="Times New Roman" w:cs="Times New Roman"/>
          <w:iCs/>
          <w:sz w:val="28"/>
          <w:szCs w:val="28"/>
        </w:rPr>
        <w:t>rimer debate al proyecto de ley.</w:t>
      </w:r>
      <w:r w:rsidRPr="00D93A8A">
        <w:rPr>
          <w:rFonts w:ascii="Times New Roman" w:hAnsi="Times New Roman" w:cs="Times New Roman"/>
          <w:iCs/>
          <w:sz w:val="28"/>
          <w:szCs w:val="28"/>
        </w:rPr>
        <w:t xml:space="preserve"> Siete senadores votaron por e</w:t>
      </w:r>
      <w:r w:rsidRPr="00D93A8A">
        <w:rPr>
          <w:rFonts w:ascii="Times New Roman" w:hAnsi="Times New Roman" w:cs="Times New Roman"/>
          <w:iCs/>
          <w:sz w:val="28"/>
          <w:szCs w:val="28"/>
        </w:rPr>
        <w:t>l</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 xml:space="preserve">sí </w:t>
      </w:r>
      <w:r w:rsidRPr="00D93A8A">
        <w:rPr>
          <w:rFonts w:ascii="Times New Roman" w:hAnsi="Times New Roman" w:cs="Times New Roman"/>
          <w:iCs/>
          <w:sz w:val="28"/>
          <w:szCs w:val="28"/>
        </w:rPr>
        <w:t xml:space="preserve">y ninguno por el </w:t>
      </w:r>
      <w:r w:rsidRPr="00D93A8A">
        <w:rPr>
          <w:rFonts w:ascii="Times New Roman" w:hAnsi="Times New Roman" w:cs="Times New Roman"/>
          <w:iCs/>
          <w:sz w:val="28"/>
          <w:szCs w:val="28"/>
        </w:rPr>
        <w:t>no</w:t>
      </w:r>
      <w:r w:rsidRPr="00D93A8A">
        <w:rPr>
          <w:rFonts w:ascii="Times New Roman" w:hAnsi="Times New Roman" w:cs="Times New Roman"/>
          <w:iCs/>
          <w:sz w:val="28"/>
          <w:szCs w:val="28"/>
        </w:rPr>
        <w:t xml:space="preserve">. Por lo tanto, fue aprobada la proposición final del proyecto de ley </w:t>
      </w:r>
      <w:r w:rsidRPr="00D93A8A">
        <w:rPr>
          <w:rFonts w:ascii="Times New Roman" w:hAnsi="Times New Roman" w:cs="Times New Roman"/>
          <w:iCs/>
          <w:sz w:val="28"/>
          <w:szCs w:val="28"/>
        </w:rPr>
        <w:t>0</w:t>
      </w:r>
      <w:r w:rsidRPr="00D93A8A">
        <w:rPr>
          <w:rFonts w:ascii="Times New Roman" w:hAnsi="Times New Roman" w:cs="Times New Roman"/>
          <w:iCs/>
          <w:sz w:val="28"/>
          <w:szCs w:val="28"/>
        </w:rPr>
        <w:t>84 de 2022, conforme a los artículos 133</w:t>
      </w:r>
      <w:r w:rsidRPr="00D93A8A">
        <w:rPr>
          <w:rStyle w:val="Refdenotaalpie"/>
          <w:rFonts w:ascii="Times New Roman" w:hAnsi="Times New Roman" w:cs="Times New Roman"/>
          <w:iCs/>
          <w:sz w:val="28"/>
          <w:szCs w:val="28"/>
        </w:rPr>
        <w:footnoteReference w:id="63"/>
      </w:r>
      <w:r w:rsidRPr="00D93A8A">
        <w:rPr>
          <w:rFonts w:ascii="Times New Roman" w:hAnsi="Times New Roman" w:cs="Times New Roman"/>
          <w:iCs/>
          <w:sz w:val="28"/>
          <w:szCs w:val="28"/>
        </w:rPr>
        <w:t xml:space="preserve"> y 146</w:t>
      </w:r>
      <w:r w:rsidRPr="00D93A8A">
        <w:rPr>
          <w:rStyle w:val="Refdenotaalpie"/>
          <w:rFonts w:ascii="Times New Roman" w:hAnsi="Times New Roman" w:cs="Times New Roman"/>
          <w:iCs/>
          <w:sz w:val="28"/>
          <w:szCs w:val="28"/>
        </w:rPr>
        <w:footnoteReference w:id="64"/>
      </w:r>
      <w:r w:rsidRPr="00D93A8A">
        <w:rPr>
          <w:rFonts w:ascii="Times New Roman" w:hAnsi="Times New Roman" w:cs="Times New Roman"/>
          <w:iCs/>
          <w:sz w:val="28"/>
          <w:szCs w:val="28"/>
        </w:rPr>
        <w:t xml:space="preserve"> de la Constitución</w:t>
      </w:r>
      <w:r w:rsidRPr="00D93A8A">
        <w:rPr>
          <w:rFonts w:ascii="Times New Roman" w:hAnsi="Times New Roman" w:cs="Times New Roman"/>
          <w:iCs/>
          <w:sz w:val="28"/>
          <w:szCs w:val="28"/>
        </w:rPr>
        <w:t>.</w:t>
      </w:r>
      <w:r w:rsidRPr="00D93A8A">
        <w:rPr>
          <w:rFonts w:ascii="Times New Roman" w:hAnsi="Times New Roman" w:cs="Times New Roman"/>
          <w:iCs/>
          <w:sz w:val="28"/>
          <w:szCs w:val="28"/>
        </w:rPr>
        <w:t xml:space="preserve"> Esto, en tanto más de la mitad de los congresistas miembros de la Comisión votaron por el proyecto.</w:t>
      </w:r>
    </w:p>
    <w:p w:rsidR="00B97402" w:rsidRPr="00D93A8A" w:rsidRDefault="00D93A8A" w:rsidP="008B648E">
      <w:pPr>
        <w:pStyle w:val="Prrafodelista"/>
        <w:ind w:left="0"/>
        <w:rPr>
          <w:rFonts w:ascii="Times New Roman" w:hAnsi="Times New Roman" w:cs="Times New Roman"/>
          <w:iCs/>
          <w:sz w:val="28"/>
          <w:szCs w:val="28"/>
        </w:rPr>
      </w:pPr>
    </w:p>
    <w:p w:rsidR="00873DB0"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sz w:val="28"/>
          <w:szCs w:val="28"/>
          <w:shd w:val="clear" w:color="auto" w:fill="FFFFFF"/>
        </w:rPr>
        <w:t xml:space="preserve">Posteriormente, el </w:t>
      </w:r>
      <w:r w:rsidRPr="00D93A8A">
        <w:rPr>
          <w:rFonts w:ascii="Times New Roman" w:hAnsi="Times New Roman" w:cs="Times New Roman"/>
          <w:sz w:val="28"/>
          <w:szCs w:val="28"/>
          <w:shd w:val="clear" w:color="auto" w:fill="FFFFFF"/>
        </w:rPr>
        <w:t>Vicep</w:t>
      </w:r>
      <w:r w:rsidRPr="00D93A8A">
        <w:rPr>
          <w:rFonts w:ascii="Times New Roman" w:hAnsi="Times New Roman" w:cs="Times New Roman"/>
          <w:sz w:val="28"/>
          <w:szCs w:val="28"/>
          <w:shd w:val="clear" w:color="auto" w:fill="FFFFFF"/>
        </w:rPr>
        <w:t xml:space="preserve">residente de la Comisión solicitó al Secretario que llamara a lista para votar nominal y públicamente tanto la omisión de lectura </w:t>
      </w:r>
      <w:r w:rsidRPr="00D93A8A">
        <w:rPr>
          <w:rFonts w:ascii="Times New Roman" w:hAnsi="Times New Roman" w:cs="Times New Roman"/>
          <w:sz w:val="28"/>
          <w:szCs w:val="28"/>
          <w:shd w:val="clear" w:color="auto" w:fill="FFFFFF"/>
        </w:rPr>
        <w:t>del articulado como el articulado del proyecto.</w:t>
      </w:r>
      <w:r w:rsidRPr="00D93A8A">
        <w:rPr>
          <w:rFonts w:ascii="Times New Roman" w:hAnsi="Times New Roman" w:cs="Times New Roman"/>
          <w:sz w:val="28"/>
          <w:szCs w:val="28"/>
          <w:shd w:val="clear" w:color="auto" w:fill="FFFFFF"/>
        </w:rPr>
        <w:t xml:space="preserve"> De nuevo, hubo siete votos por el sí</w:t>
      </w:r>
      <w:r w:rsidRPr="00D93A8A">
        <w:rPr>
          <w:rFonts w:ascii="Times New Roman" w:hAnsi="Times New Roman" w:cs="Times New Roman"/>
          <w:sz w:val="28"/>
          <w:szCs w:val="28"/>
          <w:shd w:val="clear" w:color="auto" w:fill="FFFFFF"/>
        </w:rPr>
        <w:t xml:space="preserve">. Por ende, fue aprobado el articulado del proyecto de ley 84 de 2022, según lo dispuesto por los artículos 133 y 146 </w:t>
      </w:r>
      <w:r w:rsidRPr="00D93A8A">
        <w:rPr>
          <w:rFonts w:ascii="Times New Roman" w:hAnsi="Times New Roman" w:cs="Times New Roman"/>
          <w:i/>
          <w:iCs/>
          <w:sz w:val="28"/>
          <w:szCs w:val="28"/>
          <w:shd w:val="clear" w:color="auto" w:fill="FFFFFF"/>
        </w:rPr>
        <w:t>ibidem.</w:t>
      </w:r>
    </w:p>
    <w:p w:rsidR="004C4889" w:rsidRPr="00D93A8A" w:rsidRDefault="00D93A8A" w:rsidP="004C4889">
      <w:pPr>
        <w:pStyle w:val="Prrafodelista"/>
        <w:ind w:left="0"/>
        <w:rPr>
          <w:rFonts w:ascii="Times New Roman" w:hAnsi="Times New Roman" w:cs="Times New Roman"/>
          <w:iCs/>
          <w:sz w:val="28"/>
          <w:szCs w:val="28"/>
        </w:rPr>
      </w:pPr>
    </w:p>
    <w:p w:rsidR="00701647"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Finalmente, el Vicepresidente de la Comisión </w:t>
      </w:r>
      <w:r w:rsidRPr="00D93A8A">
        <w:rPr>
          <w:rFonts w:ascii="Times New Roman" w:hAnsi="Times New Roman" w:cs="Times New Roman"/>
          <w:iCs/>
          <w:sz w:val="28"/>
          <w:szCs w:val="28"/>
        </w:rPr>
        <w:t xml:space="preserve">solicitó al Secretario </w:t>
      </w:r>
      <w:r w:rsidRPr="00D93A8A">
        <w:rPr>
          <w:rFonts w:ascii="Times New Roman" w:hAnsi="Times New Roman" w:cs="Times New Roman"/>
          <w:iCs/>
          <w:sz w:val="28"/>
          <w:szCs w:val="28"/>
        </w:rPr>
        <w:t>que diera lectura al título del proyecto de ley 84 de 2022. Acto seguido, le pidió que recogiera la votación nominal para el título del proyecto de ley y el querer de la Comisión de que pasara a tránsito a próximo debate en plenaria.</w:t>
      </w:r>
      <w:r w:rsidRPr="00D93A8A">
        <w:rPr>
          <w:rFonts w:ascii="Times New Roman" w:hAnsi="Times New Roman" w:cs="Times New Roman"/>
          <w:iCs/>
          <w:sz w:val="28"/>
          <w:szCs w:val="28"/>
        </w:rPr>
        <w:t xml:space="preserve"> El Secretario llamó a lista y, ante siete votos por el sí, </w:t>
      </w:r>
      <w:r w:rsidRPr="00D93A8A">
        <w:rPr>
          <w:rFonts w:ascii="Times New Roman" w:hAnsi="Times New Roman" w:cs="Times New Roman"/>
          <w:iCs/>
          <w:sz w:val="28"/>
          <w:szCs w:val="28"/>
        </w:rPr>
        <w:t xml:space="preserve">fue aprobado el proyecto de ley 84 de 2022 Senado y el deseo de que tuviera un próximo debate. </w:t>
      </w:r>
    </w:p>
    <w:p w:rsidR="00701647" w:rsidRPr="00D93A8A" w:rsidRDefault="00D93A8A" w:rsidP="00701647">
      <w:pPr>
        <w:pStyle w:val="Prrafodelista"/>
        <w:ind w:left="0"/>
        <w:rPr>
          <w:rFonts w:ascii="Times New Roman" w:hAnsi="Times New Roman" w:cs="Times New Roman"/>
          <w:iCs/>
          <w:sz w:val="28"/>
          <w:szCs w:val="28"/>
        </w:rPr>
      </w:pPr>
    </w:p>
    <w:p w:rsidR="00F94C80"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El texto del proyecto de ley aprobado en primer debate por la Comisión Segunda Constitucional </w:t>
      </w:r>
      <w:r w:rsidRPr="00D93A8A">
        <w:rPr>
          <w:rFonts w:ascii="Times New Roman" w:hAnsi="Times New Roman" w:cs="Times New Roman"/>
          <w:iCs/>
          <w:sz w:val="28"/>
          <w:szCs w:val="28"/>
        </w:rPr>
        <w:t>Permanente</w:t>
      </w:r>
      <w:r w:rsidRPr="00D93A8A">
        <w:rPr>
          <w:rFonts w:ascii="Times New Roman" w:hAnsi="Times New Roman" w:cs="Times New Roman"/>
          <w:iCs/>
          <w:sz w:val="28"/>
          <w:szCs w:val="28"/>
        </w:rPr>
        <w:t xml:space="preserve"> fue </w:t>
      </w:r>
      <w:r w:rsidRPr="00D93A8A">
        <w:rPr>
          <w:rFonts w:ascii="Times New Roman" w:hAnsi="Times New Roman" w:cs="Times New Roman"/>
          <w:i/>
          <w:sz w:val="28"/>
          <w:szCs w:val="28"/>
        </w:rPr>
        <w:t xml:space="preserve">publicado </w:t>
      </w:r>
      <w:r w:rsidRPr="00D93A8A">
        <w:rPr>
          <w:rFonts w:ascii="Times New Roman" w:hAnsi="Times New Roman" w:cs="Times New Roman"/>
          <w:iCs/>
          <w:sz w:val="28"/>
          <w:szCs w:val="28"/>
        </w:rPr>
        <w:t>en la Gaceta del Congreso No.1462 del 18 de noviembre 2022.</w:t>
      </w:r>
      <w:r w:rsidRPr="00D93A8A">
        <w:rPr>
          <w:rStyle w:val="Refdenotaalpie"/>
          <w:rFonts w:ascii="Times New Roman" w:hAnsi="Times New Roman" w:cs="Times New Roman"/>
          <w:iCs/>
          <w:sz w:val="28"/>
          <w:szCs w:val="28"/>
        </w:rPr>
        <w:footnoteReference w:id="65"/>
      </w:r>
    </w:p>
    <w:p w:rsidR="00D96D48" w:rsidRPr="00D93A8A" w:rsidRDefault="00D93A8A" w:rsidP="00D96D48">
      <w:pPr>
        <w:pStyle w:val="Prrafodelista"/>
        <w:ind w:left="0"/>
        <w:rPr>
          <w:rFonts w:ascii="Times New Roman" w:hAnsi="Times New Roman" w:cs="Times New Roman"/>
          <w:iCs/>
          <w:sz w:val="28"/>
          <w:szCs w:val="28"/>
        </w:rPr>
      </w:pPr>
    </w:p>
    <w:p w:rsidR="00D96D48"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Por las razones expuestas, la Sala encuentra acreditados los requisitos constitucionales y legales exigidos respecto del primer debate que se adelantó en la Comisión Seg</w:t>
      </w:r>
      <w:r w:rsidRPr="00D93A8A">
        <w:rPr>
          <w:rFonts w:ascii="Times New Roman" w:hAnsi="Times New Roman" w:cs="Times New Roman"/>
          <w:iCs/>
          <w:sz w:val="28"/>
          <w:szCs w:val="28"/>
        </w:rPr>
        <w:t>unda Constitucional Permanente del Senado de la República, según se sintetiza en el siguiente cuadro:</w:t>
      </w:r>
    </w:p>
    <w:p w:rsidR="00D96D48" w:rsidRPr="00D93A8A" w:rsidRDefault="00D93A8A" w:rsidP="00D96D48">
      <w:pPr>
        <w:rPr>
          <w:rFonts w:ascii="Times New Roman" w:hAnsi="Times New Roman" w:cs="Times New Roman"/>
          <w:iCs/>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807"/>
        <w:gridCol w:w="2859"/>
      </w:tblGrid>
      <w:tr w:rsidR="00EF586E" w:rsidRPr="00D93A8A" w:rsidTr="00EB5B28">
        <w:trPr>
          <w:tblHeader/>
          <w:jc w:val="center"/>
        </w:trPr>
        <w:tc>
          <w:tcPr>
            <w:tcW w:w="8666" w:type="dxa"/>
            <w:gridSpan w:val="2"/>
            <w:tcBorders>
              <w:top w:val="single" w:sz="4" w:space="0" w:color="A5A5A5"/>
              <w:left w:val="single" w:sz="4" w:space="0" w:color="A5A5A5"/>
              <w:bottom w:val="single" w:sz="4" w:space="0" w:color="A5A5A5"/>
              <w:right w:val="single" w:sz="4" w:space="0" w:color="A5A5A5"/>
            </w:tcBorders>
            <w:shd w:val="clear" w:color="auto" w:fill="A5A5A5"/>
            <w:vAlign w:val="center"/>
          </w:tcPr>
          <w:p w:rsidR="00EB5B28" w:rsidRPr="00D93A8A" w:rsidRDefault="00D93A8A" w:rsidP="00EB5B28">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Primer debate en la Comisión Segunda del Senado de la República</w:t>
            </w:r>
          </w:p>
        </w:tc>
      </w:tr>
      <w:tr w:rsidR="00EF586E" w:rsidRPr="00D93A8A" w:rsidTr="00EB5B28">
        <w:trPr>
          <w:trHeight w:val="1104"/>
          <w:jc w:val="center"/>
        </w:trPr>
        <w:tc>
          <w:tcPr>
            <w:tcW w:w="5807" w:type="dxa"/>
            <w:shd w:val="clear" w:color="auto" w:fill="BFBFBF" w:themeFill="background1" w:themeFillShade="BF"/>
            <w:vAlign w:val="center"/>
          </w:tcPr>
          <w:p w:rsidR="00EB5B28" w:rsidRPr="00D93A8A" w:rsidRDefault="00D93A8A" w:rsidP="00EB5B28">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Requisito</w:t>
            </w:r>
          </w:p>
        </w:tc>
        <w:tc>
          <w:tcPr>
            <w:tcW w:w="2859" w:type="dxa"/>
            <w:shd w:val="clear" w:color="auto" w:fill="BFBFBF" w:themeFill="background1" w:themeFillShade="BF"/>
            <w:vAlign w:val="center"/>
          </w:tcPr>
          <w:p w:rsidR="00EB5B28" w:rsidRPr="00D93A8A" w:rsidRDefault="00D93A8A" w:rsidP="00EB5B28">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Cumplimiento</w:t>
            </w:r>
          </w:p>
        </w:tc>
      </w:tr>
      <w:tr w:rsidR="00EF586E" w:rsidRPr="00D93A8A" w:rsidTr="00EB5B28">
        <w:trPr>
          <w:trHeight w:val="1104"/>
          <w:jc w:val="center"/>
        </w:trPr>
        <w:tc>
          <w:tcPr>
            <w:tcW w:w="5807" w:type="dxa"/>
            <w:shd w:val="clear" w:color="auto" w:fill="EDEDED"/>
            <w:vAlign w:val="center"/>
          </w:tcPr>
          <w:p w:rsidR="00EB5B28"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informe de ponencia</w:t>
            </w:r>
          </w:p>
          <w:p w:rsidR="00EB5B28" w:rsidRPr="00D93A8A" w:rsidRDefault="00D93A8A" w:rsidP="00EB5B28">
            <w:pPr>
              <w:ind w:right="49"/>
              <w:contextualSpacing/>
              <w:jc w:val="center"/>
              <w:rPr>
                <w:rFonts w:ascii="Times New Roman" w:hAnsi="Times New Roman" w:cs="Times New Roman"/>
                <w:sz w:val="28"/>
                <w:szCs w:val="24"/>
              </w:rPr>
            </w:pPr>
          </w:p>
          <w:p w:rsidR="00EB5B28" w:rsidRPr="00D93A8A" w:rsidRDefault="00D93A8A" w:rsidP="00EB5B2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No.1320</w:t>
            </w:r>
            <w:r w:rsidRPr="00D93A8A">
              <w:rPr>
                <w:rFonts w:ascii="Times New Roman" w:hAnsi="Times New Roman" w:cs="Times New Roman"/>
                <w:i/>
                <w:iCs/>
                <w:sz w:val="28"/>
                <w:szCs w:val="24"/>
              </w:rPr>
              <w:t xml:space="preserve"> del 25 de octubre de 2022</w:t>
            </w:r>
          </w:p>
        </w:tc>
        <w:tc>
          <w:tcPr>
            <w:tcW w:w="2859" w:type="dxa"/>
            <w:shd w:val="clear" w:color="auto" w:fill="EDEDED"/>
            <w:vAlign w:val="center"/>
          </w:tcPr>
          <w:p w:rsidR="00EB5B28" w:rsidRPr="00D93A8A" w:rsidRDefault="00D93A8A" w:rsidP="00EB5B28">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EB5B28" w:rsidRPr="00D93A8A" w:rsidRDefault="00D93A8A" w:rsidP="00EB5B28">
            <w:pPr>
              <w:tabs>
                <w:tab w:val="left" w:pos="426"/>
              </w:tabs>
              <w:jc w:val="center"/>
              <w:rPr>
                <w:rFonts w:ascii="Times New Roman" w:hAnsi="Times New Roman" w:cs="Times New Roman"/>
                <w:bCs/>
                <w:sz w:val="28"/>
                <w:szCs w:val="24"/>
              </w:rPr>
            </w:pPr>
          </w:p>
        </w:tc>
      </w:tr>
      <w:tr w:rsidR="00EF586E" w:rsidRPr="00D93A8A" w:rsidTr="00EB5B28">
        <w:trPr>
          <w:trHeight w:val="330"/>
          <w:jc w:val="center"/>
        </w:trPr>
        <w:tc>
          <w:tcPr>
            <w:tcW w:w="5807" w:type="dxa"/>
            <w:shd w:val="clear" w:color="auto" w:fill="EDEDED"/>
            <w:vAlign w:val="center"/>
          </w:tcPr>
          <w:p w:rsidR="00EB5B28"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Anuncio previo</w:t>
            </w:r>
          </w:p>
          <w:p w:rsidR="00D566DD" w:rsidRPr="00D93A8A" w:rsidRDefault="00D93A8A" w:rsidP="00EB5B28">
            <w:pPr>
              <w:ind w:right="49"/>
              <w:contextualSpacing/>
              <w:jc w:val="center"/>
              <w:rPr>
                <w:rFonts w:ascii="Times New Roman" w:hAnsi="Times New Roman" w:cs="Times New Roman"/>
                <w:sz w:val="28"/>
                <w:szCs w:val="24"/>
              </w:rPr>
            </w:pPr>
          </w:p>
          <w:p w:rsidR="00D566DD" w:rsidRPr="00D93A8A" w:rsidRDefault="00D93A8A" w:rsidP="00EB5B2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No.09 del 1 de noviembre de 2022</w:t>
            </w:r>
          </w:p>
        </w:tc>
        <w:tc>
          <w:tcPr>
            <w:tcW w:w="2859" w:type="dxa"/>
            <w:shd w:val="clear" w:color="auto" w:fill="EDEDED"/>
            <w:vAlign w:val="center"/>
          </w:tcPr>
          <w:p w:rsidR="00D566DD" w:rsidRPr="00D93A8A" w:rsidRDefault="00D93A8A" w:rsidP="00D566DD">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EB5B28" w:rsidRPr="00D93A8A" w:rsidRDefault="00D93A8A" w:rsidP="00EB5B28">
            <w:pPr>
              <w:tabs>
                <w:tab w:val="left" w:pos="426"/>
              </w:tabs>
              <w:jc w:val="center"/>
              <w:rPr>
                <w:rFonts w:ascii="Times New Roman" w:hAnsi="Times New Roman" w:cs="Times New Roman"/>
                <w:bCs/>
                <w:sz w:val="28"/>
                <w:szCs w:val="24"/>
              </w:rPr>
            </w:pPr>
          </w:p>
        </w:tc>
      </w:tr>
      <w:tr w:rsidR="00EF586E" w:rsidRPr="00D93A8A" w:rsidTr="00EB5B28">
        <w:trPr>
          <w:trHeight w:val="330"/>
          <w:jc w:val="center"/>
        </w:trPr>
        <w:tc>
          <w:tcPr>
            <w:tcW w:w="5807" w:type="dxa"/>
            <w:shd w:val="clear" w:color="auto" w:fill="EDEDED"/>
            <w:vAlign w:val="center"/>
          </w:tcPr>
          <w:p w:rsidR="00EB5B28"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Debate y aprobación</w:t>
            </w:r>
          </w:p>
          <w:p w:rsidR="00D566DD" w:rsidRPr="00D93A8A" w:rsidRDefault="00D93A8A" w:rsidP="00EB5B28">
            <w:pPr>
              <w:ind w:right="49"/>
              <w:contextualSpacing/>
              <w:jc w:val="center"/>
              <w:rPr>
                <w:rFonts w:ascii="Times New Roman" w:hAnsi="Times New Roman" w:cs="Times New Roman"/>
                <w:sz w:val="28"/>
                <w:szCs w:val="24"/>
              </w:rPr>
            </w:pPr>
          </w:p>
          <w:p w:rsidR="00D566DD" w:rsidRPr="00D93A8A" w:rsidRDefault="00D93A8A" w:rsidP="00EB5B2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No.10 del 2 de noviembre de 2022</w:t>
            </w:r>
          </w:p>
          <w:p w:rsidR="00D566DD" w:rsidRPr="00D93A8A" w:rsidRDefault="00D93A8A" w:rsidP="00EB5B28">
            <w:pPr>
              <w:ind w:right="49"/>
              <w:contextualSpacing/>
              <w:jc w:val="center"/>
              <w:rPr>
                <w:rFonts w:ascii="Times New Roman" w:hAnsi="Times New Roman" w:cs="Times New Roman"/>
                <w:i/>
                <w:iCs/>
                <w:sz w:val="28"/>
                <w:szCs w:val="24"/>
              </w:rPr>
            </w:pPr>
          </w:p>
          <w:p w:rsidR="00D566DD" w:rsidRPr="00D93A8A" w:rsidRDefault="00D93A8A" w:rsidP="00EB5B2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No.361 del 21 de abril de 2023</w:t>
            </w:r>
          </w:p>
        </w:tc>
        <w:tc>
          <w:tcPr>
            <w:tcW w:w="2859" w:type="dxa"/>
            <w:shd w:val="clear" w:color="auto" w:fill="EDEDED"/>
            <w:vAlign w:val="center"/>
          </w:tcPr>
          <w:p w:rsidR="00EB5B28" w:rsidRPr="00D93A8A" w:rsidRDefault="00D93A8A" w:rsidP="00EB5B28">
            <w:pPr>
              <w:jc w:val="center"/>
              <w:rPr>
                <w:rFonts w:ascii="Times New Roman" w:hAnsi="Times New Roman" w:cs="Times New Roman"/>
                <w:sz w:val="28"/>
                <w:szCs w:val="24"/>
              </w:rPr>
            </w:pPr>
            <w:r w:rsidRPr="00D93A8A">
              <w:rPr>
                <w:rFonts w:ascii="Times New Roman" w:hAnsi="Times New Roman" w:cs="Times New Roman"/>
                <w:sz w:val="28"/>
                <w:szCs w:val="24"/>
              </w:rPr>
              <w:t>Cumple</w:t>
            </w:r>
          </w:p>
        </w:tc>
      </w:tr>
      <w:tr w:rsidR="00EF586E" w:rsidRPr="00D93A8A" w:rsidTr="00EB5B28">
        <w:trPr>
          <w:trHeight w:val="330"/>
          <w:jc w:val="center"/>
        </w:trPr>
        <w:tc>
          <w:tcPr>
            <w:tcW w:w="5807" w:type="dxa"/>
            <w:shd w:val="clear" w:color="auto" w:fill="EDEDED"/>
            <w:vAlign w:val="center"/>
          </w:tcPr>
          <w:p w:rsidR="00EB5B28"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deliberativo</w:t>
            </w:r>
          </w:p>
        </w:tc>
        <w:tc>
          <w:tcPr>
            <w:tcW w:w="2859" w:type="dxa"/>
            <w:shd w:val="clear" w:color="auto" w:fill="EDEDED"/>
            <w:vAlign w:val="center"/>
          </w:tcPr>
          <w:p w:rsidR="00EB5B28" w:rsidRPr="00D93A8A" w:rsidRDefault="00D93A8A" w:rsidP="00D566DD">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EB5B28">
        <w:trPr>
          <w:trHeight w:val="330"/>
          <w:jc w:val="center"/>
        </w:trPr>
        <w:tc>
          <w:tcPr>
            <w:tcW w:w="5807" w:type="dxa"/>
            <w:shd w:val="clear" w:color="auto" w:fill="EDEDED"/>
            <w:vAlign w:val="center"/>
          </w:tcPr>
          <w:p w:rsidR="00D566DD"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 xml:space="preserve">Quorum </w:t>
            </w:r>
            <w:r w:rsidRPr="00D93A8A">
              <w:rPr>
                <w:rFonts w:ascii="Times New Roman" w:hAnsi="Times New Roman" w:cs="Times New Roman"/>
                <w:sz w:val="28"/>
                <w:szCs w:val="24"/>
              </w:rPr>
              <w:t>decisorio</w:t>
            </w:r>
          </w:p>
        </w:tc>
        <w:tc>
          <w:tcPr>
            <w:tcW w:w="2859" w:type="dxa"/>
            <w:shd w:val="clear" w:color="auto" w:fill="EDEDED"/>
            <w:vAlign w:val="center"/>
          </w:tcPr>
          <w:p w:rsidR="00D566DD" w:rsidRPr="00D93A8A" w:rsidRDefault="00D93A8A" w:rsidP="00EB5B2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EB5B28">
        <w:trPr>
          <w:trHeight w:val="330"/>
          <w:jc w:val="center"/>
        </w:trPr>
        <w:tc>
          <w:tcPr>
            <w:tcW w:w="5807" w:type="dxa"/>
            <w:shd w:val="clear" w:color="auto" w:fill="EDEDED"/>
            <w:vAlign w:val="center"/>
          </w:tcPr>
          <w:p w:rsidR="00D566DD"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Votación nominal y pública</w:t>
            </w:r>
          </w:p>
        </w:tc>
        <w:tc>
          <w:tcPr>
            <w:tcW w:w="2859" w:type="dxa"/>
            <w:shd w:val="clear" w:color="auto" w:fill="EDEDED"/>
            <w:vAlign w:val="center"/>
          </w:tcPr>
          <w:p w:rsidR="00D566DD" w:rsidRPr="00D93A8A" w:rsidRDefault="00D93A8A" w:rsidP="00EB5B2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EB5B28">
        <w:trPr>
          <w:trHeight w:val="330"/>
          <w:jc w:val="center"/>
        </w:trPr>
        <w:tc>
          <w:tcPr>
            <w:tcW w:w="5807" w:type="dxa"/>
            <w:shd w:val="clear" w:color="auto" w:fill="EDEDED"/>
            <w:vAlign w:val="center"/>
          </w:tcPr>
          <w:p w:rsidR="00D566DD"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Aprobación por la mayoría requerida</w:t>
            </w:r>
          </w:p>
        </w:tc>
        <w:tc>
          <w:tcPr>
            <w:tcW w:w="2859" w:type="dxa"/>
            <w:shd w:val="clear" w:color="auto" w:fill="EDEDED"/>
            <w:vAlign w:val="center"/>
          </w:tcPr>
          <w:p w:rsidR="00D566DD" w:rsidRPr="00D93A8A" w:rsidRDefault="00D93A8A" w:rsidP="00EB5B2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EB5B28">
        <w:trPr>
          <w:trHeight w:val="330"/>
          <w:jc w:val="center"/>
        </w:trPr>
        <w:tc>
          <w:tcPr>
            <w:tcW w:w="5807" w:type="dxa"/>
            <w:shd w:val="clear" w:color="auto" w:fill="EDEDED"/>
            <w:vAlign w:val="center"/>
          </w:tcPr>
          <w:p w:rsidR="00D566DD" w:rsidRPr="00D93A8A" w:rsidRDefault="00D93A8A" w:rsidP="00EB5B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texto aprobado</w:t>
            </w:r>
          </w:p>
          <w:p w:rsidR="00D566DD" w:rsidRPr="00D93A8A" w:rsidRDefault="00D93A8A" w:rsidP="00EB5B28">
            <w:pPr>
              <w:ind w:right="49"/>
              <w:contextualSpacing/>
              <w:jc w:val="center"/>
              <w:rPr>
                <w:rFonts w:ascii="Times New Roman" w:hAnsi="Times New Roman" w:cs="Times New Roman"/>
                <w:sz w:val="28"/>
                <w:szCs w:val="24"/>
              </w:rPr>
            </w:pPr>
          </w:p>
          <w:p w:rsidR="00D566DD" w:rsidRPr="00D93A8A" w:rsidRDefault="00D93A8A" w:rsidP="00EB5B2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No.1462 del 18 de noviembre de 2022</w:t>
            </w:r>
          </w:p>
        </w:tc>
        <w:tc>
          <w:tcPr>
            <w:tcW w:w="2859" w:type="dxa"/>
            <w:shd w:val="clear" w:color="auto" w:fill="EDEDED"/>
            <w:vAlign w:val="center"/>
          </w:tcPr>
          <w:p w:rsidR="00D566DD" w:rsidRPr="00D93A8A" w:rsidRDefault="00D93A8A" w:rsidP="00EB5B2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bl>
    <w:p w:rsidR="00E934CF" w:rsidRPr="00D93A8A" w:rsidRDefault="00D93A8A" w:rsidP="00E934CF">
      <w:pPr>
        <w:rPr>
          <w:rFonts w:ascii="Times New Roman" w:hAnsi="Times New Roman" w:cs="Times New Roman"/>
          <w:i/>
          <w:sz w:val="28"/>
          <w:szCs w:val="28"/>
        </w:rPr>
      </w:pPr>
    </w:p>
    <w:p w:rsidR="00E934CF"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b/>
          <w:bCs/>
          <w:i/>
          <w:sz w:val="28"/>
          <w:szCs w:val="28"/>
        </w:rPr>
        <w:t>El trámite del proyecto de ley en la Plenaria del Senado de la</w:t>
      </w:r>
      <w:r w:rsidRPr="00D93A8A">
        <w:rPr>
          <w:rFonts w:ascii="Times New Roman" w:hAnsi="Times New Roman" w:cs="Times New Roman"/>
          <w:b/>
          <w:bCs/>
          <w:i/>
          <w:sz w:val="28"/>
          <w:szCs w:val="28"/>
        </w:rPr>
        <w:t xml:space="preserve"> República.</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 xml:space="preserve">Tras </w:t>
      </w:r>
      <w:r w:rsidRPr="00D93A8A">
        <w:rPr>
          <w:rFonts w:ascii="Times New Roman" w:hAnsi="Times New Roman" w:cs="Times New Roman"/>
          <w:iCs/>
          <w:sz w:val="28"/>
          <w:szCs w:val="28"/>
        </w:rPr>
        <w:t>recibirse el proyecto de ley en la Secretaría del Senado de la República, se mantuvo</w:t>
      </w:r>
      <w:r w:rsidRPr="00D93A8A">
        <w:rPr>
          <w:rFonts w:ascii="Times New Roman" w:hAnsi="Times New Roman" w:cs="Times New Roman"/>
          <w:i/>
          <w:sz w:val="28"/>
          <w:szCs w:val="28"/>
        </w:rPr>
        <w:t xml:space="preserve"> </w:t>
      </w:r>
      <w:r w:rsidRPr="00D93A8A">
        <w:rPr>
          <w:rFonts w:ascii="Times New Roman" w:hAnsi="Times New Roman" w:cs="Times New Roman"/>
          <w:iCs/>
          <w:sz w:val="28"/>
          <w:szCs w:val="28"/>
        </w:rPr>
        <w:t>la senadora Gloria Inés Flórez Schneider como ponente de esta iniciativa legislativa.</w:t>
      </w:r>
    </w:p>
    <w:p w:rsidR="002172A1" w:rsidRPr="00D93A8A" w:rsidRDefault="00D93A8A" w:rsidP="002172A1">
      <w:pPr>
        <w:rPr>
          <w:rFonts w:ascii="Times New Roman" w:hAnsi="Times New Roman" w:cs="Times New Roman"/>
          <w:i/>
          <w:sz w:val="28"/>
          <w:szCs w:val="28"/>
        </w:rPr>
      </w:pPr>
    </w:p>
    <w:p w:rsidR="00BD1AB6"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El </w:t>
      </w:r>
      <w:r w:rsidRPr="00D93A8A">
        <w:rPr>
          <w:rFonts w:ascii="Times New Roman" w:hAnsi="Times New Roman" w:cs="Times New Roman"/>
          <w:iCs/>
          <w:sz w:val="28"/>
          <w:szCs w:val="28"/>
        </w:rPr>
        <w:t>16 de noviembre de 2022, la senadora Gloria Inés Flórez Schneide</w:t>
      </w:r>
      <w:r w:rsidRPr="00D93A8A">
        <w:rPr>
          <w:rFonts w:ascii="Times New Roman" w:hAnsi="Times New Roman" w:cs="Times New Roman"/>
          <w:iCs/>
          <w:sz w:val="28"/>
          <w:szCs w:val="28"/>
        </w:rPr>
        <w:t xml:space="preserve">r presentó su </w:t>
      </w:r>
      <w:r w:rsidRPr="00D93A8A">
        <w:rPr>
          <w:rFonts w:ascii="Times New Roman" w:hAnsi="Times New Roman" w:cs="Times New Roman"/>
          <w:i/>
          <w:sz w:val="28"/>
          <w:szCs w:val="28"/>
        </w:rPr>
        <w:t>informe de ponencia</w:t>
      </w:r>
      <w:r w:rsidRPr="00D93A8A">
        <w:rPr>
          <w:rFonts w:ascii="Times New Roman" w:hAnsi="Times New Roman" w:cs="Times New Roman"/>
          <w:iCs/>
          <w:sz w:val="28"/>
          <w:szCs w:val="28"/>
        </w:rPr>
        <w:t xml:space="preserve"> para segundo debate al Vicepresidente de la Comisión Segunda del </w:t>
      </w:r>
      <w:r w:rsidRPr="00D93A8A">
        <w:rPr>
          <w:rFonts w:ascii="Times New Roman" w:hAnsi="Times New Roman" w:cs="Times New Roman"/>
          <w:iCs/>
          <w:sz w:val="28"/>
          <w:szCs w:val="28"/>
        </w:rPr>
        <w:t>S</w:t>
      </w:r>
      <w:r w:rsidRPr="00D93A8A">
        <w:rPr>
          <w:rFonts w:ascii="Times New Roman" w:hAnsi="Times New Roman" w:cs="Times New Roman"/>
          <w:iCs/>
          <w:sz w:val="28"/>
          <w:szCs w:val="28"/>
        </w:rPr>
        <w:t>enado de la República. Dicho informe fue publicado en la Gaceta del Congreso No.1462 del 18 de noviembre de 2022.</w:t>
      </w:r>
      <w:r w:rsidRPr="00D93A8A">
        <w:rPr>
          <w:rStyle w:val="Refdenotaalpie"/>
          <w:rFonts w:ascii="Times New Roman" w:hAnsi="Times New Roman" w:cs="Times New Roman"/>
          <w:iCs/>
          <w:sz w:val="28"/>
          <w:szCs w:val="28"/>
        </w:rPr>
        <w:footnoteReference w:id="66"/>
      </w:r>
      <w:r w:rsidRPr="00D93A8A">
        <w:rPr>
          <w:rFonts w:ascii="Times New Roman" w:hAnsi="Times New Roman" w:cs="Times New Roman"/>
          <w:iCs/>
          <w:sz w:val="28"/>
          <w:szCs w:val="28"/>
        </w:rPr>
        <w:t xml:space="preserve"> Así las cosas, la Sala encuentra que en e</w:t>
      </w:r>
      <w:r w:rsidRPr="00D93A8A">
        <w:rPr>
          <w:rFonts w:ascii="Times New Roman" w:hAnsi="Times New Roman" w:cs="Times New Roman"/>
          <w:iCs/>
          <w:sz w:val="28"/>
          <w:szCs w:val="28"/>
        </w:rPr>
        <w:t>l presente asunto se observaron las exigencias constitucionales y legales señaladas en los artículos 160 de la Constitución Política y 156 y 157 de la Ley 5 de 1992.</w:t>
      </w:r>
    </w:p>
    <w:p w:rsidR="00BD1AB6" w:rsidRPr="00D93A8A" w:rsidRDefault="00D93A8A" w:rsidP="00BD1AB6">
      <w:pPr>
        <w:pStyle w:val="Prrafodelista"/>
        <w:ind w:left="0"/>
        <w:rPr>
          <w:rFonts w:ascii="Times New Roman" w:hAnsi="Times New Roman" w:cs="Times New Roman"/>
          <w:iCs/>
          <w:sz w:val="28"/>
          <w:szCs w:val="28"/>
        </w:rPr>
      </w:pPr>
    </w:p>
    <w:p w:rsidR="001A4F5B"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El </w:t>
      </w:r>
      <w:r w:rsidRPr="00D93A8A">
        <w:rPr>
          <w:rFonts w:ascii="Times New Roman" w:hAnsi="Times New Roman" w:cs="Times New Roman"/>
          <w:i/>
          <w:sz w:val="28"/>
          <w:szCs w:val="28"/>
        </w:rPr>
        <w:t>anuncio previ</w:t>
      </w:r>
      <w:r w:rsidRPr="00D93A8A">
        <w:rPr>
          <w:rFonts w:ascii="Times New Roman" w:hAnsi="Times New Roman" w:cs="Times New Roman"/>
          <w:i/>
          <w:sz w:val="28"/>
          <w:szCs w:val="28"/>
        </w:rPr>
        <w:t>o</w:t>
      </w:r>
      <w:r w:rsidRPr="00D93A8A">
        <w:rPr>
          <w:rFonts w:ascii="Times New Roman" w:hAnsi="Times New Roman" w:cs="Times New Roman"/>
          <w:iCs/>
          <w:sz w:val="28"/>
          <w:szCs w:val="28"/>
        </w:rPr>
        <w:t xml:space="preserve"> se llevó a cabo el 1</w:t>
      </w:r>
      <w:r w:rsidRPr="00D93A8A">
        <w:rPr>
          <w:rFonts w:ascii="Times New Roman" w:hAnsi="Times New Roman" w:cs="Times New Roman"/>
          <w:iCs/>
          <w:sz w:val="28"/>
          <w:szCs w:val="28"/>
        </w:rPr>
        <w:t>3</w:t>
      </w:r>
      <w:r w:rsidRPr="00D93A8A">
        <w:rPr>
          <w:rFonts w:ascii="Times New Roman" w:hAnsi="Times New Roman" w:cs="Times New Roman"/>
          <w:iCs/>
          <w:sz w:val="28"/>
          <w:szCs w:val="28"/>
        </w:rPr>
        <w:t xml:space="preserve"> de diciembre de 202</w:t>
      </w:r>
      <w:r w:rsidRPr="00D93A8A">
        <w:rPr>
          <w:rFonts w:ascii="Times New Roman" w:hAnsi="Times New Roman" w:cs="Times New Roman"/>
          <w:iCs/>
          <w:sz w:val="28"/>
          <w:szCs w:val="28"/>
        </w:rPr>
        <w:t>2</w:t>
      </w:r>
      <w:r w:rsidRPr="00D93A8A">
        <w:rPr>
          <w:rFonts w:ascii="Times New Roman" w:hAnsi="Times New Roman" w:cs="Times New Roman"/>
          <w:iCs/>
          <w:sz w:val="28"/>
          <w:szCs w:val="28"/>
        </w:rPr>
        <w:t xml:space="preserve">, tal como consta en el Acta </w:t>
      </w:r>
      <w:r w:rsidRPr="00D93A8A">
        <w:rPr>
          <w:rFonts w:ascii="Times New Roman" w:hAnsi="Times New Roman" w:cs="Times New Roman"/>
          <w:iCs/>
          <w:sz w:val="28"/>
          <w:szCs w:val="28"/>
        </w:rPr>
        <w:t>No.</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3</w:t>
      </w:r>
      <w:r w:rsidRPr="00D93A8A">
        <w:rPr>
          <w:rFonts w:ascii="Times New Roman" w:hAnsi="Times New Roman" w:cs="Times New Roman"/>
          <w:iCs/>
          <w:sz w:val="28"/>
          <w:szCs w:val="28"/>
        </w:rPr>
        <w:t>4</w:t>
      </w:r>
      <w:r w:rsidRPr="00D93A8A">
        <w:rPr>
          <w:rFonts w:ascii="Times New Roman" w:hAnsi="Times New Roman" w:cs="Times New Roman"/>
          <w:iCs/>
          <w:sz w:val="28"/>
          <w:szCs w:val="28"/>
        </w:rPr>
        <w:t xml:space="preserve"> de esa misma fecha, publicada en la Gaceta del Congreso No.</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285 del 12 de abril de 2023. En tal ocasión, la Secretaría del Senado de la República, previa solicitud del Presidente de la Corporación, anunci</w:t>
      </w:r>
      <w:r w:rsidRPr="00D93A8A">
        <w:rPr>
          <w:rFonts w:ascii="Times New Roman" w:hAnsi="Times New Roman" w:cs="Times New Roman"/>
          <w:iCs/>
          <w:sz w:val="28"/>
          <w:szCs w:val="28"/>
        </w:rPr>
        <w:t>ó</w:t>
      </w:r>
      <w:r w:rsidRPr="00D93A8A">
        <w:rPr>
          <w:rFonts w:ascii="Times New Roman" w:hAnsi="Times New Roman" w:cs="Times New Roman"/>
          <w:iCs/>
          <w:sz w:val="28"/>
          <w:szCs w:val="28"/>
        </w:rPr>
        <w:t xml:space="preserve"> que se discutirían  y aprobarían </w:t>
      </w:r>
      <w:r w:rsidRPr="00D93A8A">
        <w:rPr>
          <w:rFonts w:ascii="Times New Roman" w:hAnsi="Times New Roman" w:cs="Times New Roman"/>
          <w:i/>
          <w:sz w:val="28"/>
          <w:szCs w:val="28"/>
        </w:rPr>
        <w:t>“en la pró</w:t>
      </w:r>
      <w:r w:rsidRPr="00D93A8A">
        <w:rPr>
          <w:rFonts w:ascii="Times New Roman" w:hAnsi="Times New Roman" w:cs="Times New Roman"/>
          <w:i/>
          <w:sz w:val="28"/>
          <w:szCs w:val="28"/>
        </w:rPr>
        <w:t xml:space="preserve">xima sesión”, </w:t>
      </w:r>
      <w:r w:rsidRPr="00D93A8A">
        <w:rPr>
          <w:rFonts w:ascii="Times New Roman" w:hAnsi="Times New Roman" w:cs="Times New Roman"/>
          <w:iCs/>
          <w:sz w:val="28"/>
          <w:szCs w:val="28"/>
        </w:rPr>
        <w:t xml:space="preserve">entre otros, el </w:t>
      </w:r>
      <w:r w:rsidRPr="00D93A8A">
        <w:rPr>
          <w:rFonts w:ascii="Times New Roman" w:hAnsi="Times New Roman" w:cs="Times New Roman"/>
          <w:i/>
          <w:sz w:val="28"/>
          <w:szCs w:val="28"/>
        </w:rPr>
        <w:t xml:space="preserve">“Proyecto de ley número </w:t>
      </w:r>
      <w:r w:rsidRPr="00D93A8A">
        <w:rPr>
          <w:rFonts w:ascii="Times New Roman" w:hAnsi="Times New Roman" w:cs="Times New Roman"/>
          <w:i/>
          <w:sz w:val="28"/>
          <w:szCs w:val="28"/>
        </w:rPr>
        <w:t>84 de 2022 Senado, por medio del cual se aprueba el ‘Protocolo de Enmienda del acuerdo de Marrakech el cual se Inserta el Texto del Acuerdo Sobre Subvenciones a la Pesca’</w:t>
      </w:r>
      <w:r w:rsidRPr="00D93A8A">
        <w:rPr>
          <w:rFonts w:ascii="Times New Roman" w:hAnsi="Times New Roman" w:cs="Times New Roman"/>
          <w:i/>
          <w:sz w:val="28"/>
          <w:szCs w:val="28"/>
        </w:rPr>
        <w:t>, adoptado por el Consejo Genera</w:t>
      </w:r>
      <w:r w:rsidRPr="00D93A8A">
        <w:rPr>
          <w:rFonts w:ascii="Times New Roman" w:hAnsi="Times New Roman" w:cs="Times New Roman"/>
          <w:i/>
          <w:sz w:val="28"/>
          <w:szCs w:val="28"/>
        </w:rPr>
        <w:t xml:space="preserve">l de la Organización Mundial del Comercio en Ginebra, Suiza, el 17 de junio de 2022.” </w:t>
      </w:r>
      <w:r w:rsidRPr="00D93A8A">
        <w:rPr>
          <w:rFonts w:ascii="Times New Roman" w:hAnsi="Times New Roman" w:cs="Times New Roman"/>
          <w:iCs/>
          <w:sz w:val="28"/>
          <w:szCs w:val="28"/>
        </w:rPr>
        <w:t>Así las cosas, la Sala constata que se cumplieron las exigencias previstas en el artículo 160 de la Carta Política.</w:t>
      </w:r>
    </w:p>
    <w:p w:rsidR="00B30253" w:rsidRPr="00D93A8A" w:rsidRDefault="00D93A8A" w:rsidP="00B30253">
      <w:pPr>
        <w:rPr>
          <w:rFonts w:ascii="Times New Roman" w:hAnsi="Times New Roman" w:cs="Times New Roman"/>
          <w:i/>
          <w:sz w:val="28"/>
          <w:szCs w:val="28"/>
        </w:rPr>
      </w:pPr>
    </w:p>
    <w:p w:rsidR="00B30253"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Tal como se anunció, el </w:t>
      </w:r>
      <w:r w:rsidRPr="00D93A8A">
        <w:rPr>
          <w:rFonts w:ascii="Times New Roman" w:hAnsi="Times New Roman" w:cs="Times New Roman"/>
          <w:i/>
          <w:sz w:val="28"/>
          <w:szCs w:val="28"/>
        </w:rPr>
        <w:t>debate y la aprobación</w:t>
      </w:r>
      <w:r w:rsidRPr="00D93A8A">
        <w:rPr>
          <w:rFonts w:ascii="Times New Roman" w:hAnsi="Times New Roman" w:cs="Times New Roman"/>
          <w:iCs/>
          <w:sz w:val="28"/>
          <w:szCs w:val="28"/>
        </w:rPr>
        <w:t xml:space="preserve"> del pr</w:t>
      </w:r>
      <w:r w:rsidRPr="00D93A8A">
        <w:rPr>
          <w:rFonts w:ascii="Times New Roman" w:hAnsi="Times New Roman" w:cs="Times New Roman"/>
          <w:iCs/>
          <w:sz w:val="28"/>
          <w:szCs w:val="28"/>
        </w:rPr>
        <w:t xml:space="preserve">oyecto de ley </w:t>
      </w:r>
      <w:r w:rsidRPr="00D93A8A">
        <w:rPr>
          <w:rFonts w:ascii="Times New Roman" w:hAnsi="Times New Roman" w:cs="Times New Roman"/>
          <w:iCs/>
          <w:sz w:val="28"/>
          <w:szCs w:val="28"/>
        </w:rPr>
        <w:t>0</w:t>
      </w:r>
      <w:r w:rsidRPr="00D93A8A">
        <w:rPr>
          <w:rFonts w:ascii="Times New Roman" w:hAnsi="Times New Roman" w:cs="Times New Roman"/>
          <w:iCs/>
          <w:sz w:val="28"/>
          <w:szCs w:val="28"/>
        </w:rPr>
        <w:t>84 (Senado) se llevó a cabo el 1</w:t>
      </w:r>
      <w:r w:rsidRPr="00D93A8A">
        <w:rPr>
          <w:rFonts w:ascii="Times New Roman" w:hAnsi="Times New Roman" w:cs="Times New Roman"/>
          <w:iCs/>
          <w:sz w:val="28"/>
          <w:szCs w:val="28"/>
        </w:rPr>
        <w:t xml:space="preserve">4 </w:t>
      </w:r>
      <w:r w:rsidRPr="00D93A8A">
        <w:rPr>
          <w:rFonts w:ascii="Times New Roman" w:hAnsi="Times New Roman" w:cs="Times New Roman"/>
          <w:iCs/>
          <w:sz w:val="28"/>
          <w:szCs w:val="28"/>
        </w:rPr>
        <w:t xml:space="preserve">de diciembre </w:t>
      </w:r>
      <w:r w:rsidRPr="00D93A8A">
        <w:rPr>
          <w:rFonts w:ascii="Times New Roman" w:hAnsi="Times New Roman" w:cs="Times New Roman"/>
          <w:iCs/>
          <w:sz w:val="28"/>
          <w:szCs w:val="28"/>
        </w:rPr>
        <w:t>de 2022, como consta en el Acta No.</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35 del mismo día, publicada en la Gaceta del Congreso No.</w:t>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285 del 12 de abril de 2023. Tras revisar el Acta, la Corte constata lo siguiente:</w:t>
      </w:r>
    </w:p>
    <w:p w:rsidR="0037071A" w:rsidRPr="00D93A8A" w:rsidRDefault="00D93A8A" w:rsidP="0037071A">
      <w:pPr>
        <w:pStyle w:val="Prrafodelista"/>
        <w:ind w:left="0"/>
        <w:rPr>
          <w:rFonts w:ascii="Times New Roman" w:hAnsi="Times New Roman" w:cs="Times New Roman"/>
          <w:iCs/>
          <w:sz w:val="28"/>
          <w:szCs w:val="28"/>
        </w:rPr>
      </w:pPr>
    </w:p>
    <w:p w:rsidR="0037071A"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La sesión inició</w:t>
      </w:r>
      <w:r w:rsidRPr="00D93A8A">
        <w:rPr>
          <w:rFonts w:ascii="Times New Roman" w:hAnsi="Times New Roman" w:cs="Times New Roman"/>
          <w:iCs/>
          <w:sz w:val="28"/>
          <w:szCs w:val="28"/>
        </w:rPr>
        <w:t xml:space="preserve"> con la verificación del quorum deliberativo, requisito que está previsto en el artículo 145 de la Constitución Política. Así, la Secretaría anunció la existencia de quorum decisorio, pues se registró la asistencia de </w:t>
      </w:r>
      <w:r w:rsidRPr="00D93A8A">
        <w:rPr>
          <w:rFonts w:ascii="Times New Roman" w:hAnsi="Times New Roman" w:cs="Times New Roman"/>
          <w:iCs/>
          <w:sz w:val="28"/>
          <w:szCs w:val="28"/>
        </w:rPr>
        <w:t>98 senadores.</w:t>
      </w:r>
      <w:r w:rsidRPr="00D93A8A">
        <w:rPr>
          <w:rStyle w:val="Refdenotaalpie"/>
          <w:rFonts w:ascii="Times New Roman" w:hAnsi="Times New Roman" w:cs="Times New Roman"/>
          <w:iCs/>
          <w:sz w:val="28"/>
          <w:szCs w:val="28"/>
        </w:rPr>
        <w:footnoteReference w:id="67"/>
      </w:r>
      <w:r w:rsidRPr="00D93A8A">
        <w:rPr>
          <w:rFonts w:ascii="Times New Roman" w:hAnsi="Times New Roman" w:cs="Times New Roman"/>
          <w:iCs/>
          <w:sz w:val="28"/>
          <w:szCs w:val="28"/>
        </w:rPr>
        <w:t xml:space="preserve"> Válgase aclarar que el Senado de la República cuenta con 10</w:t>
      </w:r>
      <w:r w:rsidRPr="00D93A8A">
        <w:rPr>
          <w:rFonts w:ascii="Times New Roman" w:hAnsi="Times New Roman" w:cs="Times New Roman"/>
          <w:iCs/>
          <w:sz w:val="28"/>
          <w:szCs w:val="28"/>
        </w:rPr>
        <w:t>7</w:t>
      </w:r>
      <w:r w:rsidRPr="00D93A8A">
        <w:rPr>
          <w:rFonts w:ascii="Times New Roman" w:hAnsi="Times New Roman" w:cs="Times New Roman"/>
          <w:iCs/>
          <w:sz w:val="28"/>
          <w:szCs w:val="28"/>
        </w:rPr>
        <w:t xml:space="preserve"> curules activas. Por lo tanto, para que se acredite el quorum deliberatorio, se requiere la presencia de la cuarta parte de los senadores, es decir, 27 congresistas.</w:t>
      </w:r>
    </w:p>
    <w:p w:rsidR="006A7ECE" w:rsidRPr="00D93A8A" w:rsidRDefault="00D93A8A" w:rsidP="006A7ECE">
      <w:pPr>
        <w:pStyle w:val="Prrafodelista"/>
        <w:ind w:left="0"/>
        <w:rPr>
          <w:rFonts w:ascii="Times New Roman" w:hAnsi="Times New Roman" w:cs="Times New Roman"/>
          <w:iCs/>
          <w:sz w:val="28"/>
          <w:szCs w:val="28"/>
        </w:rPr>
      </w:pPr>
    </w:p>
    <w:p w:rsidR="006A7ECE"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sz w:val="28"/>
          <w:szCs w:val="28"/>
          <w:lang w:eastAsia="es-ES"/>
        </w:rPr>
        <w:t>Tras</w:t>
      </w:r>
      <w:r w:rsidRPr="00D93A8A">
        <w:rPr>
          <w:rFonts w:ascii="Times New Roman" w:hAnsi="Times New Roman" w:cs="Times New Roman"/>
          <w:iCs/>
          <w:sz w:val="28"/>
          <w:szCs w:val="28"/>
        </w:rPr>
        <w:t xml:space="preserve"> la intervención de la </w:t>
      </w:r>
      <w:r w:rsidRPr="00D93A8A">
        <w:rPr>
          <w:rFonts w:ascii="Times New Roman" w:hAnsi="Times New Roman" w:cs="Times New Roman"/>
          <w:iCs/>
          <w:sz w:val="28"/>
          <w:szCs w:val="28"/>
        </w:rPr>
        <w:t>senadora Gloria Inés Flórez Schneider</w:t>
      </w:r>
      <w:r w:rsidRPr="00D93A8A">
        <w:rPr>
          <w:rFonts w:ascii="Times New Roman" w:hAnsi="Times New Roman" w:cs="Times New Roman"/>
          <w:iCs/>
          <w:sz w:val="28"/>
          <w:szCs w:val="28"/>
        </w:rPr>
        <w:t xml:space="preserve"> y </w:t>
      </w:r>
      <w:r w:rsidRPr="00D93A8A">
        <w:rPr>
          <w:rFonts w:ascii="Times New Roman" w:hAnsi="Times New Roman" w:cs="Times New Roman"/>
          <w:iCs/>
          <w:sz w:val="28"/>
          <w:szCs w:val="28"/>
        </w:rPr>
        <w:t>d</w:t>
      </w:r>
      <w:r w:rsidRPr="00D93A8A">
        <w:rPr>
          <w:rFonts w:ascii="Times New Roman" w:hAnsi="Times New Roman" w:cs="Times New Roman"/>
          <w:iCs/>
          <w:sz w:val="28"/>
          <w:szCs w:val="28"/>
        </w:rPr>
        <w:t>os congresistas más que apoyaron la ponencia</w:t>
      </w:r>
      <w:r w:rsidRPr="00D93A8A">
        <w:rPr>
          <w:rFonts w:ascii="Times New Roman" w:hAnsi="Times New Roman" w:cs="Times New Roman"/>
          <w:iCs/>
          <w:sz w:val="28"/>
          <w:szCs w:val="28"/>
        </w:rPr>
        <w:t>,</w:t>
      </w:r>
      <w:r w:rsidRPr="00D93A8A">
        <w:rPr>
          <w:rStyle w:val="Refdenotaalpie"/>
          <w:rFonts w:ascii="Times New Roman" w:hAnsi="Times New Roman" w:cs="Times New Roman"/>
          <w:iCs/>
          <w:sz w:val="28"/>
          <w:szCs w:val="28"/>
        </w:rPr>
        <w:footnoteReference w:id="68"/>
      </w:r>
      <w:r w:rsidRPr="00D93A8A">
        <w:rPr>
          <w:rFonts w:ascii="Times New Roman" w:hAnsi="Times New Roman" w:cs="Times New Roman"/>
          <w:iCs/>
          <w:sz w:val="28"/>
          <w:szCs w:val="28"/>
        </w:rPr>
        <w:t xml:space="preserve"> el Presidente señaló que quedaba cerrada la proposición positiva con que terminaba el informe, por lo que le indicó al Secretario leerla. Cerrada la discusión, se abrió</w:t>
      </w:r>
      <w:r w:rsidRPr="00D93A8A">
        <w:rPr>
          <w:rFonts w:ascii="Times New Roman" w:hAnsi="Times New Roman" w:cs="Times New Roman"/>
          <w:iCs/>
          <w:sz w:val="28"/>
          <w:szCs w:val="28"/>
        </w:rPr>
        <w:t xml:space="preserve"> el registro electrónico para proceder a la votación nominal, la cual arrojó un total de 70 votos por el </w:t>
      </w:r>
      <w:r w:rsidRPr="00D93A8A">
        <w:rPr>
          <w:rFonts w:ascii="Times New Roman" w:hAnsi="Times New Roman" w:cs="Times New Roman"/>
          <w:iCs/>
          <w:sz w:val="28"/>
          <w:szCs w:val="28"/>
        </w:rPr>
        <w:t>sí</w:t>
      </w:r>
      <w:r w:rsidRPr="00D93A8A">
        <w:rPr>
          <w:rFonts w:ascii="Times New Roman" w:hAnsi="Times New Roman" w:cs="Times New Roman"/>
          <w:iCs/>
          <w:sz w:val="28"/>
          <w:szCs w:val="28"/>
        </w:rPr>
        <w:t xml:space="preserve"> y ningún voto por el </w:t>
      </w:r>
      <w:r w:rsidRPr="00D93A8A">
        <w:rPr>
          <w:rFonts w:ascii="Times New Roman" w:hAnsi="Times New Roman" w:cs="Times New Roman"/>
          <w:iCs/>
          <w:sz w:val="28"/>
          <w:szCs w:val="28"/>
        </w:rPr>
        <w:t>no</w:t>
      </w:r>
      <w:r w:rsidRPr="00D93A8A">
        <w:rPr>
          <w:rFonts w:ascii="Times New Roman" w:hAnsi="Times New Roman" w:cs="Times New Roman"/>
          <w:iCs/>
          <w:sz w:val="28"/>
          <w:szCs w:val="28"/>
        </w:rPr>
        <w:t>, esto es, más de la mitad de los congresistas votaron por la aprobación del proyecto de ley</w:t>
      </w:r>
      <w:r w:rsidRPr="00D93A8A">
        <w:rPr>
          <w:rFonts w:ascii="Times New Roman" w:hAnsi="Times New Roman" w:cs="Times New Roman"/>
          <w:iCs/>
          <w:sz w:val="28"/>
          <w:szCs w:val="28"/>
        </w:rPr>
        <w:t>.</w:t>
      </w:r>
      <w:r w:rsidRPr="00D93A8A">
        <w:rPr>
          <w:rStyle w:val="Refdenotaalpie"/>
          <w:rFonts w:ascii="Times New Roman" w:hAnsi="Times New Roman" w:cs="Times New Roman"/>
          <w:iCs/>
          <w:sz w:val="28"/>
          <w:szCs w:val="28"/>
        </w:rPr>
        <w:footnoteReference w:id="69"/>
      </w:r>
      <w:r w:rsidRPr="00D93A8A">
        <w:rPr>
          <w:rFonts w:ascii="Times New Roman" w:hAnsi="Times New Roman" w:cs="Times New Roman"/>
          <w:iCs/>
          <w:sz w:val="28"/>
          <w:szCs w:val="28"/>
        </w:rPr>
        <w:t xml:space="preserve"> Así, la proposición fue aproba</w:t>
      </w:r>
      <w:r w:rsidRPr="00D93A8A">
        <w:rPr>
          <w:rFonts w:ascii="Times New Roman" w:hAnsi="Times New Roman" w:cs="Times New Roman"/>
          <w:iCs/>
          <w:sz w:val="28"/>
          <w:szCs w:val="28"/>
        </w:rPr>
        <w:t>da en cumplimiento de los artículos 145 (quorum decisorio), 133 (votación nominal) y 146 (mayoría simple) de la Carta Política.</w:t>
      </w:r>
    </w:p>
    <w:p w:rsidR="007862C8" w:rsidRPr="00D93A8A" w:rsidRDefault="00D93A8A" w:rsidP="007862C8">
      <w:pPr>
        <w:pStyle w:val="Prrafodelista"/>
        <w:ind w:left="0"/>
        <w:rPr>
          <w:rFonts w:ascii="Times New Roman" w:hAnsi="Times New Roman" w:cs="Times New Roman"/>
          <w:iCs/>
          <w:sz w:val="28"/>
          <w:szCs w:val="28"/>
        </w:rPr>
      </w:pPr>
    </w:p>
    <w:p w:rsidR="00964B76"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Posteriormente, la Presidencia sometió a consideración de la plenaria la omisión de la lectura del articulado, bloque del artic</w:t>
      </w:r>
      <w:r w:rsidRPr="00D93A8A">
        <w:rPr>
          <w:rFonts w:ascii="Times New Roman" w:hAnsi="Times New Roman" w:cs="Times New Roman"/>
          <w:iCs/>
          <w:sz w:val="28"/>
          <w:szCs w:val="28"/>
        </w:rPr>
        <w:t xml:space="preserve">ulado, título y que el proyecto hiciera tránsito a la Cámara de Representantes. Hubo un total de 66 votos por el </w:t>
      </w:r>
      <w:r w:rsidRPr="00D93A8A">
        <w:rPr>
          <w:rFonts w:ascii="Times New Roman" w:hAnsi="Times New Roman" w:cs="Times New Roman"/>
          <w:iCs/>
          <w:sz w:val="28"/>
          <w:szCs w:val="28"/>
        </w:rPr>
        <w:t>sí</w:t>
      </w:r>
      <w:r w:rsidRPr="00D93A8A">
        <w:rPr>
          <w:rFonts w:ascii="Times New Roman" w:hAnsi="Times New Roman" w:cs="Times New Roman"/>
          <w:iCs/>
          <w:sz w:val="28"/>
          <w:szCs w:val="28"/>
        </w:rPr>
        <w:t xml:space="preserve"> y ninguno por el </w:t>
      </w:r>
      <w:r w:rsidRPr="00D93A8A">
        <w:rPr>
          <w:rFonts w:ascii="Times New Roman" w:hAnsi="Times New Roman" w:cs="Times New Roman"/>
          <w:iCs/>
          <w:sz w:val="28"/>
          <w:szCs w:val="28"/>
        </w:rPr>
        <w:t>no</w:t>
      </w:r>
      <w:r w:rsidRPr="00D93A8A">
        <w:rPr>
          <w:rFonts w:ascii="Times New Roman" w:hAnsi="Times New Roman" w:cs="Times New Roman"/>
          <w:iCs/>
          <w:sz w:val="28"/>
          <w:szCs w:val="28"/>
        </w:rPr>
        <w:t>.</w:t>
      </w:r>
      <w:r w:rsidRPr="00D93A8A">
        <w:rPr>
          <w:rStyle w:val="Refdenotaalpie"/>
          <w:rFonts w:ascii="Times New Roman" w:hAnsi="Times New Roman" w:cs="Times New Roman"/>
          <w:iCs/>
          <w:sz w:val="28"/>
          <w:szCs w:val="28"/>
        </w:rPr>
        <w:footnoteReference w:id="70"/>
      </w:r>
      <w:r w:rsidRPr="00D93A8A">
        <w:rPr>
          <w:rFonts w:ascii="Times New Roman" w:hAnsi="Times New Roman" w:cs="Times New Roman"/>
          <w:iCs/>
          <w:sz w:val="28"/>
          <w:szCs w:val="28"/>
        </w:rPr>
        <w:t xml:space="preserve"> </w:t>
      </w:r>
      <w:r w:rsidRPr="00D93A8A">
        <w:rPr>
          <w:rFonts w:ascii="Times New Roman" w:hAnsi="Times New Roman" w:cs="Times New Roman"/>
          <w:iCs/>
          <w:sz w:val="28"/>
          <w:szCs w:val="28"/>
        </w:rPr>
        <w:t>Por consiguiente, se dio cumplimiento a lo previsto en los artículos 133 y 146 de la Constitución.</w:t>
      </w:r>
    </w:p>
    <w:p w:rsidR="00964B76" w:rsidRPr="00D93A8A" w:rsidRDefault="00D93A8A" w:rsidP="00964B76">
      <w:pPr>
        <w:pStyle w:val="Prrafodelista"/>
        <w:ind w:left="0"/>
        <w:rPr>
          <w:rFonts w:ascii="Times New Roman" w:hAnsi="Times New Roman" w:cs="Times New Roman"/>
          <w:i/>
          <w:sz w:val="28"/>
          <w:szCs w:val="28"/>
        </w:rPr>
      </w:pPr>
    </w:p>
    <w:p w:rsidR="00964B76"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iCs/>
          <w:sz w:val="28"/>
          <w:szCs w:val="28"/>
        </w:rPr>
        <w:t xml:space="preserve">El texto del proyecto de ley aprobado en segundo debate por la plenaria del Senado de la República fue </w:t>
      </w:r>
      <w:r w:rsidRPr="00D93A8A">
        <w:rPr>
          <w:rFonts w:ascii="Times New Roman" w:hAnsi="Times New Roman" w:cs="Times New Roman"/>
          <w:i/>
          <w:sz w:val="28"/>
          <w:szCs w:val="28"/>
        </w:rPr>
        <w:t xml:space="preserve">publicado </w:t>
      </w:r>
      <w:r w:rsidRPr="00D93A8A">
        <w:rPr>
          <w:rFonts w:ascii="Times New Roman" w:hAnsi="Times New Roman" w:cs="Times New Roman"/>
          <w:iCs/>
          <w:sz w:val="28"/>
          <w:szCs w:val="28"/>
        </w:rPr>
        <w:t>en la Gaceta del Congreso No.1708 del 20 de diciembre de 2022.</w:t>
      </w:r>
      <w:r w:rsidRPr="00D93A8A">
        <w:rPr>
          <w:rStyle w:val="Refdenotaalpie"/>
          <w:rFonts w:ascii="Times New Roman" w:hAnsi="Times New Roman" w:cs="Times New Roman"/>
          <w:iCs/>
          <w:sz w:val="28"/>
          <w:szCs w:val="28"/>
        </w:rPr>
        <w:footnoteReference w:id="71"/>
      </w:r>
    </w:p>
    <w:p w:rsidR="005F147D" w:rsidRPr="00D93A8A" w:rsidRDefault="00D93A8A" w:rsidP="005F147D">
      <w:pPr>
        <w:pStyle w:val="Prrafodelista"/>
        <w:tabs>
          <w:tab w:val="left" w:pos="0"/>
        </w:tabs>
        <w:ind w:left="0"/>
        <w:rPr>
          <w:rFonts w:ascii="Times New Roman" w:hAnsi="Times New Roman" w:cs="Times New Roman"/>
          <w:iCs/>
          <w:sz w:val="28"/>
          <w:szCs w:val="28"/>
        </w:rPr>
      </w:pPr>
    </w:p>
    <w:p w:rsidR="00964B76" w:rsidRPr="00D93A8A" w:rsidRDefault="00D93A8A" w:rsidP="005F147D">
      <w:pPr>
        <w:pStyle w:val="Prrafodelista"/>
        <w:numPr>
          <w:ilvl w:val="0"/>
          <w:numId w:val="3"/>
        </w:numPr>
        <w:tabs>
          <w:tab w:val="left" w:pos="0"/>
        </w:tabs>
        <w:ind w:left="0" w:firstLine="0"/>
        <w:rPr>
          <w:rFonts w:ascii="Times New Roman" w:hAnsi="Times New Roman" w:cs="Times New Roman"/>
          <w:iCs/>
          <w:sz w:val="28"/>
          <w:szCs w:val="28"/>
        </w:rPr>
      </w:pPr>
      <w:r w:rsidRPr="00D93A8A">
        <w:rPr>
          <w:rFonts w:ascii="Times New Roman" w:hAnsi="Times New Roman" w:cs="Times New Roman"/>
          <w:sz w:val="28"/>
          <w:szCs w:val="28"/>
          <w:lang w:eastAsia="es-ES"/>
        </w:rPr>
        <w:t>En</w:t>
      </w:r>
      <w:r w:rsidRPr="00D93A8A">
        <w:rPr>
          <w:rFonts w:ascii="Times New Roman" w:hAnsi="Times New Roman" w:cs="Times New Roman"/>
          <w:iCs/>
          <w:sz w:val="28"/>
          <w:szCs w:val="28"/>
        </w:rPr>
        <w:t xml:space="preserve"> virtud de lo anterior, la Sala encuentra también acreditados los requisitos</w:t>
      </w:r>
      <w:r w:rsidRPr="00D93A8A">
        <w:rPr>
          <w:rFonts w:ascii="Times New Roman" w:hAnsi="Times New Roman" w:cs="Times New Roman"/>
          <w:iCs/>
          <w:sz w:val="28"/>
          <w:szCs w:val="28"/>
        </w:rPr>
        <w:t xml:space="preserve"> constitucionales y legales exigidos respecto del segundo debate que se surtió en la Plenaria del Senado de la República, según se sintetiza en el siguiente cuadro:</w:t>
      </w:r>
    </w:p>
    <w:p w:rsidR="00964B76" w:rsidRPr="00D93A8A" w:rsidRDefault="00D93A8A" w:rsidP="00964B76">
      <w:pPr>
        <w:pStyle w:val="Prrafodelista"/>
        <w:ind w:left="0"/>
        <w:rPr>
          <w:rFonts w:ascii="Times New Roman" w:hAnsi="Times New Roman" w:cs="Times New Roman"/>
          <w:iCs/>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807"/>
        <w:gridCol w:w="2859"/>
      </w:tblGrid>
      <w:tr w:rsidR="00EF586E" w:rsidRPr="00D93A8A" w:rsidTr="002806BF">
        <w:trPr>
          <w:tblHeader/>
          <w:jc w:val="center"/>
        </w:trPr>
        <w:tc>
          <w:tcPr>
            <w:tcW w:w="8666" w:type="dxa"/>
            <w:gridSpan w:val="2"/>
            <w:tcBorders>
              <w:top w:val="single" w:sz="4" w:space="0" w:color="A5A5A5"/>
              <w:left w:val="single" w:sz="4" w:space="0" w:color="A5A5A5"/>
              <w:bottom w:val="single" w:sz="4" w:space="0" w:color="A5A5A5"/>
              <w:right w:val="single" w:sz="4" w:space="0" w:color="A5A5A5"/>
            </w:tcBorders>
            <w:shd w:val="clear" w:color="auto" w:fill="A5A5A5"/>
            <w:vAlign w:val="center"/>
          </w:tcPr>
          <w:p w:rsidR="00964B76" w:rsidRPr="00D93A8A" w:rsidRDefault="00D93A8A" w:rsidP="002806BF">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 xml:space="preserve">Segundo debate en la </w:t>
            </w:r>
            <w:r w:rsidRPr="00D93A8A">
              <w:rPr>
                <w:rFonts w:ascii="Times New Roman" w:hAnsi="Times New Roman" w:cs="Times New Roman"/>
                <w:b/>
                <w:bCs/>
                <w:sz w:val="28"/>
                <w:szCs w:val="24"/>
              </w:rPr>
              <w:t>Plenaria</w:t>
            </w:r>
            <w:r w:rsidRPr="00D93A8A">
              <w:rPr>
                <w:rFonts w:ascii="Times New Roman" w:hAnsi="Times New Roman" w:cs="Times New Roman"/>
                <w:b/>
                <w:bCs/>
                <w:sz w:val="28"/>
                <w:szCs w:val="24"/>
              </w:rPr>
              <w:t xml:space="preserve"> del Senado de la República</w:t>
            </w:r>
          </w:p>
        </w:tc>
      </w:tr>
      <w:tr w:rsidR="00EF586E" w:rsidRPr="00D93A8A" w:rsidTr="002806BF">
        <w:trPr>
          <w:trHeight w:val="1104"/>
          <w:jc w:val="center"/>
        </w:trPr>
        <w:tc>
          <w:tcPr>
            <w:tcW w:w="5807" w:type="dxa"/>
            <w:shd w:val="clear" w:color="auto" w:fill="BFBFBF" w:themeFill="background1" w:themeFillShade="BF"/>
            <w:vAlign w:val="center"/>
          </w:tcPr>
          <w:p w:rsidR="00964B76" w:rsidRPr="00D93A8A" w:rsidRDefault="00D93A8A" w:rsidP="002806BF">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Requisito</w:t>
            </w:r>
          </w:p>
        </w:tc>
        <w:tc>
          <w:tcPr>
            <w:tcW w:w="2859" w:type="dxa"/>
            <w:shd w:val="clear" w:color="auto" w:fill="BFBFBF" w:themeFill="background1" w:themeFillShade="BF"/>
            <w:vAlign w:val="center"/>
          </w:tcPr>
          <w:p w:rsidR="00964B76" w:rsidRPr="00D93A8A" w:rsidRDefault="00D93A8A" w:rsidP="002806BF">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Cumplimiento</w:t>
            </w:r>
          </w:p>
        </w:tc>
      </w:tr>
      <w:tr w:rsidR="00EF586E" w:rsidRPr="00D93A8A" w:rsidTr="002806BF">
        <w:trPr>
          <w:trHeight w:val="1104"/>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informe de ponencia</w:t>
            </w:r>
          </w:p>
          <w:p w:rsidR="00964B76" w:rsidRPr="00D93A8A" w:rsidRDefault="00D93A8A" w:rsidP="002806BF">
            <w:pPr>
              <w:ind w:right="49"/>
              <w:contextualSpacing/>
              <w:jc w:val="center"/>
              <w:rPr>
                <w:rFonts w:ascii="Times New Roman" w:hAnsi="Times New Roman" w:cs="Times New Roman"/>
                <w:sz w:val="28"/>
                <w:szCs w:val="24"/>
              </w:rPr>
            </w:pPr>
          </w:p>
          <w:p w:rsidR="00964B76"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w:t>
            </w:r>
            <w:r w:rsidRPr="00D93A8A">
              <w:rPr>
                <w:rFonts w:ascii="Times New Roman" w:hAnsi="Times New Roman" w:cs="Times New Roman"/>
                <w:i/>
                <w:iCs/>
                <w:sz w:val="28"/>
                <w:szCs w:val="24"/>
              </w:rPr>
              <w:t xml:space="preserve">462 del 18 de noviembre de </w:t>
            </w:r>
            <w:r w:rsidRPr="00D93A8A">
              <w:rPr>
                <w:rFonts w:ascii="Times New Roman" w:hAnsi="Times New Roman" w:cs="Times New Roman"/>
                <w:i/>
                <w:iCs/>
                <w:sz w:val="28"/>
                <w:szCs w:val="24"/>
              </w:rPr>
              <w:t>2022</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964B76" w:rsidRPr="00D93A8A" w:rsidRDefault="00D93A8A" w:rsidP="002806BF">
            <w:pPr>
              <w:tabs>
                <w:tab w:val="left" w:pos="426"/>
              </w:tabs>
              <w:jc w:val="center"/>
              <w:rPr>
                <w:rFonts w:ascii="Times New Roman" w:hAnsi="Times New Roman" w:cs="Times New Roman"/>
                <w:bCs/>
                <w:sz w:val="28"/>
                <w:szCs w:val="24"/>
              </w:rPr>
            </w:pP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Anuncio previo</w:t>
            </w:r>
          </w:p>
          <w:p w:rsidR="00964B76" w:rsidRPr="00D93A8A" w:rsidRDefault="00D93A8A" w:rsidP="002806BF">
            <w:pPr>
              <w:ind w:right="49"/>
              <w:contextualSpacing/>
              <w:jc w:val="center"/>
              <w:rPr>
                <w:rFonts w:ascii="Times New Roman" w:hAnsi="Times New Roman" w:cs="Times New Roman"/>
                <w:sz w:val="28"/>
                <w:szCs w:val="24"/>
              </w:rPr>
            </w:pPr>
          </w:p>
          <w:p w:rsidR="00964B76"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w:t>
            </w:r>
            <w:r w:rsidRPr="00D93A8A">
              <w:rPr>
                <w:rFonts w:ascii="Times New Roman" w:hAnsi="Times New Roman" w:cs="Times New Roman"/>
                <w:i/>
                <w:iCs/>
                <w:sz w:val="28"/>
                <w:szCs w:val="24"/>
              </w:rPr>
              <w:t>34</w:t>
            </w:r>
            <w:r w:rsidRPr="00D93A8A">
              <w:rPr>
                <w:rFonts w:ascii="Times New Roman" w:hAnsi="Times New Roman" w:cs="Times New Roman"/>
                <w:i/>
                <w:iCs/>
                <w:sz w:val="28"/>
                <w:szCs w:val="24"/>
              </w:rPr>
              <w:t xml:space="preserve"> del 1</w:t>
            </w:r>
            <w:r w:rsidRPr="00D93A8A">
              <w:rPr>
                <w:rFonts w:ascii="Times New Roman" w:hAnsi="Times New Roman" w:cs="Times New Roman"/>
                <w:i/>
                <w:iCs/>
                <w:sz w:val="28"/>
                <w:szCs w:val="24"/>
              </w:rPr>
              <w:t>3</w:t>
            </w:r>
            <w:r w:rsidRPr="00D93A8A">
              <w:rPr>
                <w:rFonts w:ascii="Times New Roman" w:hAnsi="Times New Roman" w:cs="Times New Roman"/>
                <w:i/>
                <w:iCs/>
                <w:sz w:val="28"/>
                <w:szCs w:val="24"/>
              </w:rPr>
              <w:t xml:space="preserve"> de </w:t>
            </w:r>
            <w:r w:rsidRPr="00D93A8A">
              <w:rPr>
                <w:rFonts w:ascii="Times New Roman" w:hAnsi="Times New Roman" w:cs="Times New Roman"/>
                <w:i/>
                <w:iCs/>
                <w:sz w:val="28"/>
                <w:szCs w:val="24"/>
              </w:rPr>
              <w:t xml:space="preserve">diciembre </w:t>
            </w:r>
            <w:r w:rsidRPr="00D93A8A">
              <w:rPr>
                <w:rFonts w:ascii="Times New Roman" w:hAnsi="Times New Roman" w:cs="Times New Roman"/>
                <w:i/>
                <w:iCs/>
                <w:sz w:val="28"/>
                <w:szCs w:val="24"/>
              </w:rPr>
              <w:t>de 2022</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964B76" w:rsidRPr="00D93A8A" w:rsidRDefault="00D93A8A" w:rsidP="002806BF">
            <w:pPr>
              <w:tabs>
                <w:tab w:val="left" w:pos="426"/>
              </w:tabs>
              <w:jc w:val="center"/>
              <w:rPr>
                <w:rFonts w:ascii="Times New Roman" w:hAnsi="Times New Roman" w:cs="Times New Roman"/>
                <w:bCs/>
                <w:sz w:val="28"/>
                <w:szCs w:val="24"/>
              </w:rPr>
            </w:pP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Debate y aprobación</w:t>
            </w:r>
          </w:p>
          <w:p w:rsidR="00964B76" w:rsidRPr="00D93A8A" w:rsidRDefault="00D93A8A" w:rsidP="002806BF">
            <w:pPr>
              <w:ind w:right="49"/>
              <w:contextualSpacing/>
              <w:jc w:val="center"/>
              <w:rPr>
                <w:rFonts w:ascii="Times New Roman" w:hAnsi="Times New Roman" w:cs="Times New Roman"/>
                <w:sz w:val="28"/>
                <w:szCs w:val="24"/>
              </w:rPr>
            </w:pPr>
          </w:p>
          <w:p w:rsidR="00964B76"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w:t>
            </w:r>
            <w:r w:rsidRPr="00D93A8A">
              <w:rPr>
                <w:rFonts w:ascii="Times New Roman" w:hAnsi="Times New Roman" w:cs="Times New Roman"/>
                <w:i/>
                <w:iCs/>
                <w:sz w:val="28"/>
                <w:szCs w:val="24"/>
              </w:rPr>
              <w:t>35</w:t>
            </w:r>
            <w:r w:rsidRPr="00D93A8A">
              <w:rPr>
                <w:rFonts w:ascii="Times New Roman" w:hAnsi="Times New Roman" w:cs="Times New Roman"/>
                <w:i/>
                <w:iCs/>
                <w:sz w:val="28"/>
                <w:szCs w:val="24"/>
              </w:rPr>
              <w:t xml:space="preserve"> del </w:t>
            </w:r>
            <w:r w:rsidRPr="00D93A8A">
              <w:rPr>
                <w:rFonts w:ascii="Times New Roman" w:hAnsi="Times New Roman" w:cs="Times New Roman"/>
                <w:i/>
                <w:iCs/>
                <w:sz w:val="28"/>
                <w:szCs w:val="24"/>
              </w:rPr>
              <w:t>14 de diciembre</w:t>
            </w:r>
            <w:r w:rsidRPr="00D93A8A">
              <w:rPr>
                <w:rFonts w:ascii="Times New Roman" w:hAnsi="Times New Roman" w:cs="Times New Roman"/>
                <w:i/>
                <w:iCs/>
                <w:sz w:val="28"/>
                <w:szCs w:val="24"/>
              </w:rPr>
              <w:t xml:space="preserve"> de 2022</w:t>
            </w:r>
          </w:p>
          <w:p w:rsidR="00964B76" w:rsidRPr="00D93A8A" w:rsidRDefault="00D93A8A" w:rsidP="002806BF">
            <w:pPr>
              <w:ind w:right="49"/>
              <w:contextualSpacing/>
              <w:jc w:val="center"/>
              <w:rPr>
                <w:rFonts w:ascii="Times New Roman" w:hAnsi="Times New Roman" w:cs="Times New Roman"/>
                <w:i/>
                <w:iCs/>
                <w:sz w:val="28"/>
                <w:szCs w:val="24"/>
              </w:rPr>
            </w:pPr>
          </w:p>
          <w:p w:rsidR="00964B76"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w:t>
            </w:r>
            <w:r w:rsidRPr="00D93A8A">
              <w:rPr>
                <w:rFonts w:ascii="Times New Roman" w:hAnsi="Times New Roman" w:cs="Times New Roman"/>
                <w:iCs/>
                <w:sz w:val="28"/>
                <w:szCs w:val="28"/>
              </w:rPr>
              <w:t>.</w:t>
            </w:r>
            <w:r w:rsidRPr="00D93A8A">
              <w:rPr>
                <w:rFonts w:ascii="Times New Roman" w:hAnsi="Times New Roman" w:cs="Times New Roman"/>
                <w:i/>
                <w:sz w:val="28"/>
                <w:szCs w:val="24"/>
              </w:rPr>
              <w:t xml:space="preserve">285 </w:t>
            </w:r>
            <w:r w:rsidRPr="00D93A8A">
              <w:rPr>
                <w:rFonts w:ascii="Times New Roman" w:hAnsi="Times New Roman" w:cs="Times New Roman"/>
                <w:i/>
                <w:sz w:val="28"/>
                <w:szCs w:val="24"/>
              </w:rPr>
              <w:t>del 12 de abril de 2023.</w:t>
            </w:r>
          </w:p>
        </w:tc>
        <w:tc>
          <w:tcPr>
            <w:tcW w:w="2859" w:type="dxa"/>
            <w:shd w:val="clear" w:color="auto" w:fill="EDEDED"/>
            <w:vAlign w:val="center"/>
          </w:tcPr>
          <w:p w:rsidR="00964B76" w:rsidRPr="00D93A8A" w:rsidRDefault="00D93A8A" w:rsidP="002806BF">
            <w:pPr>
              <w:jc w:val="center"/>
              <w:rPr>
                <w:rFonts w:ascii="Times New Roman" w:hAnsi="Times New Roman" w:cs="Times New Roman"/>
                <w:sz w:val="28"/>
                <w:szCs w:val="24"/>
              </w:rPr>
            </w:pPr>
            <w:r w:rsidRPr="00D93A8A">
              <w:rPr>
                <w:rFonts w:ascii="Times New Roman" w:hAnsi="Times New Roman" w:cs="Times New Roman"/>
                <w:sz w:val="28"/>
                <w:szCs w:val="24"/>
              </w:rPr>
              <w:t>Cumple</w:t>
            </w: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deliberativo</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decisorio</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Votación nominal y pública</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Aprobación por la mayoría requerida</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64B76"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texto aprobado</w:t>
            </w:r>
          </w:p>
          <w:p w:rsidR="00964B76" w:rsidRPr="00D93A8A" w:rsidRDefault="00D93A8A" w:rsidP="002806BF">
            <w:pPr>
              <w:ind w:right="49"/>
              <w:contextualSpacing/>
              <w:jc w:val="center"/>
              <w:rPr>
                <w:rFonts w:ascii="Times New Roman" w:hAnsi="Times New Roman" w:cs="Times New Roman"/>
                <w:sz w:val="28"/>
                <w:szCs w:val="24"/>
              </w:rPr>
            </w:pPr>
          </w:p>
          <w:p w:rsidR="00964B76"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w:t>
            </w:r>
            <w:r w:rsidRPr="00D93A8A">
              <w:rPr>
                <w:rFonts w:ascii="Times New Roman" w:hAnsi="Times New Roman" w:cs="Times New Roman"/>
                <w:i/>
                <w:iCs/>
                <w:sz w:val="28"/>
                <w:szCs w:val="24"/>
              </w:rPr>
              <w:t>1708</w:t>
            </w:r>
            <w:r w:rsidRPr="00D93A8A">
              <w:rPr>
                <w:rFonts w:ascii="Times New Roman" w:hAnsi="Times New Roman" w:cs="Times New Roman"/>
                <w:i/>
                <w:iCs/>
                <w:sz w:val="28"/>
                <w:szCs w:val="24"/>
              </w:rPr>
              <w:t xml:space="preserve"> del </w:t>
            </w:r>
            <w:r w:rsidRPr="00D93A8A">
              <w:rPr>
                <w:rFonts w:ascii="Times New Roman" w:hAnsi="Times New Roman" w:cs="Times New Roman"/>
                <w:i/>
                <w:iCs/>
                <w:sz w:val="28"/>
                <w:szCs w:val="24"/>
              </w:rPr>
              <w:t>20 de diciembre de 2022</w:t>
            </w:r>
          </w:p>
        </w:tc>
        <w:tc>
          <w:tcPr>
            <w:tcW w:w="2859" w:type="dxa"/>
            <w:shd w:val="clear" w:color="auto" w:fill="EDEDED"/>
            <w:vAlign w:val="center"/>
          </w:tcPr>
          <w:p w:rsidR="00964B76"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bl>
    <w:p w:rsidR="007D4E04" w:rsidRPr="00D93A8A" w:rsidRDefault="00D93A8A" w:rsidP="00964B76">
      <w:pPr>
        <w:pStyle w:val="Prrafodelista"/>
        <w:ind w:left="0"/>
        <w:rPr>
          <w:rFonts w:ascii="Times New Roman" w:hAnsi="Times New Roman" w:cs="Times New Roman"/>
          <w:i/>
          <w:sz w:val="28"/>
          <w:szCs w:val="28"/>
        </w:rPr>
      </w:pPr>
    </w:p>
    <w:p w:rsidR="000B6027"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iCs/>
          <w:sz w:val="28"/>
          <w:szCs w:val="28"/>
        </w:rPr>
        <w:t>La Sala</w:t>
      </w:r>
      <w:r w:rsidRPr="00D93A8A">
        <w:rPr>
          <w:rFonts w:ascii="Times New Roman" w:hAnsi="Times New Roman" w:cs="Times New Roman"/>
          <w:iCs/>
          <w:sz w:val="28"/>
          <w:szCs w:val="28"/>
        </w:rPr>
        <w:t xml:space="preserve"> constata que entre el primer y el segundo debate en el Senado de la República </w:t>
      </w:r>
      <w:r w:rsidRPr="00D93A8A">
        <w:rPr>
          <w:rFonts w:ascii="Times New Roman" w:hAnsi="Times New Roman" w:cs="Times New Roman"/>
          <w:i/>
          <w:sz w:val="28"/>
          <w:szCs w:val="28"/>
        </w:rPr>
        <w:t>se respetó el término previsto en el artículo 160 de la Constitución,</w:t>
      </w:r>
      <w:r w:rsidRPr="00D93A8A">
        <w:rPr>
          <w:rFonts w:ascii="Times New Roman" w:hAnsi="Times New Roman" w:cs="Times New Roman"/>
          <w:iCs/>
          <w:sz w:val="28"/>
          <w:szCs w:val="28"/>
        </w:rPr>
        <w:t xml:space="preserve"> pues el primer debate ocurrió el </w:t>
      </w:r>
      <w:r w:rsidRPr="00D93A8A">
        <w:rPr>
          <w:rFonts w:ascii="Times New Roman" w:hAnsi="Times New Roman" w:cs="Times New Roman"/>
          <w:iCs/>
          <w:sz w:val="28"/>
          <w:szCs w:val="28"/>
        </w:rPr>
        <w:t>2 de noviembre de 2022</w:t>
      </w:r>
      <w:r w:rsidRPr="00D93A8A">
        <w:rPr>
          <w:rFonts w:ascii="Times New Roman" w:hAnsi="Times New Roman" w:cs="Times New Roman"/>
          <w:iCs/>
          <w:sz w:val="28"/>
          <w:szCs w:val="28"/>
        </w:rPr>
        <w:t xml:space="preserve"> y el </w:t>
      </w:r>
      <w:r w:rsidRPr="00D93A8A">
        <w:rPr>
          <w:rFonts w:ascii="Times New Roman" w:hAnsi="Times New Roman" w:cs="Times New Roman"/>
          <w:iCs/>
          <w:sz w:val="28"/>
          <w:szCs w:val="28"/>
        </w:rPr>
        <w:t xml:space="preserve">segundo </w:t>
      </w:r>
      <w:r w:rsidRPr="00D93A8A">
        <w:rPr>
          <w:rFonts w:ascii="Times New Roman" w:hAnsi="Times New Roman" w:cs="Times New Roman"/>
          <w:iCs/>
          <w:sz w:val="28"/>
          <w:szCs w:val="28"/>
        </w:rPr>
        <w:t xml:space="preserve">ocurrió </w:t>
      </w:r>
      <w:r w:rsidRPr="00D93A8A">
        <w:rPr>
          <w:rFonts w:ascii="Times New Roman" w:hAnsi="Times New Roman" w:cs="Times New Roman"/>
          <w:iCs/>
          <w:sz w:val="28"/>
          <w:szCs w:val="28"/>
        </w:rPr>
        <w:t xml:space="preserve">el 14 de </w:t>
      </w:r>
      <w:r w:rsidRPr="00D93A8A">
        <w:rPr>
          <w:rFonts w:ascii="Times New Roman" w:hAnsi="Times New Roman" w:cs="Times New Roman"/>
          <w:iCs/>
          <w:sz w:val="28"/>
          <w:szCs w:val="28"/>
        </w:rPr>
        <w:t>diciembre de ese mismo año. De este modo, se satisfizo el requisito temporal aludido.</w:t>
      </w:r>
      <w:r w:rsidRPr="00D93A8A">
        <w:rPr>
          <w:rStyle w:val="Refdenotaalpie"/>
          <w:rFonts w:ascii="Times New Roman" w:hAnsi="Times New Roman" w:cs="Times New Roman"/>
          <w:iCs/>
          <w:sz w:val="28"/>
          <w:szCs w:val="28"/>
        </w:rPr>
        <w:footnoteReference w:id="72"/>
      </w:r>
      <w:r w:rsidRPr="00D93A8A">
        <w:rPr>
          <w:rFonts w:ascii="Times New Roman" w:hAnsi="Times New Roman" w:cs="Times New Roman"/>
          <w:iCs/>
          <w:sz w:val="28"/>
          <w:szCs w:val="28"/>
        </w:rPr>
        <w:t xml:space="preserve"> Del mismo modo, constata que entre el segundo debate en el Senado y el primer debate en la Cámara de Representantes, se respetó el término previsto en el aludido artícul</w:t>
      </w:r>
      <w:r w:rsidRPr="00D93A8A">
        <w:rPr>
          <w:rFonts w:ascii="Times New Roman" w:hAnsi="Times New Roman" w:cs="Times New Roman"/>
          <w:iCs/>
          <w:sz w:val="28"/>
          <w:szCs w:val="28"/>
        </w:rPr>
        <w:t xml:space="preserve">o. En efecto, el segundo debate en el Senado se hizo el 14 de diciembre de 2022 y el primer debate en la comisión de la Cámara de Representantes se hizo el 6 de junio de 2023. </w:t>
      </w:r>
      <w:r w:rsidRPr="00D93A8A">
        <w:rPr>
          <w:rFonts w:ascii="Times New Roman" w:hAnsi="Times New Roman" w:cs="Times New Roman"/>
          <w:sz w:val="28"/>
          <w:szCs w:val="28"/>
        </w:rPr>
        <w:t>Por ende, se satisfizo el requisito temporal aludido.</w:t>
      </w:r>
      <w:r w:rsidRPr="00D93A8A">
        <w:rPr>
          <w:rStyle w:val="Refdenotaalpie"/>
          <w:rFonts w:ascii="Times New Roman" w:hAnsi="Times New Roman" w:cs="Times New Roman"/>
          <w:sz w:val="28"/>
          <w:szCs w:val="28"/>
        </w:rPr>
        <w:footnoteReference w:id="73"/>
      </w:r>
    </w:p>
    <w:p w:rsidR="000B6027" w:rsidRPr="00D93A8A" w:rsidRDefault="00D93A8A" w:rsidP="00412E4D">
      <w:pPr>
        <w:pStyle w:val="Prrafodelista"/>
        <w:ind w:left="0"/>
        <w:rPr>
          <w:rFonts w:ascii="Times New Roman" w:hAnsi="Times New Roman" w:cs="Times New Roman"/>
          <w:i/>
          <w:iCs/>
          <w:sz w:val="28"/>
          <w:szCs w:val="28"/>
          <w:shd w:val="clear" w:color="auto" w:fill="FFFFFF"/>
        </w:rPr>
      </w:pPr>
    </w:p>
    <w:p w:rsidR="00760F22"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rPr>
      </w:pPr>
      <w:r w:rsidRPr="00D93A8A">
        <w:rPr>
          <w:rFonts w:ascii="Times New Roman" w:hAnsi="Times New Roman" w:cs="Times New Roman"/>
          <w:b/>
          <w:bCs/>
          <w:i/>
          <w:iCs/>
          <w:sz w:val="28"/>
          <w:szCs w:val="28"/>
        </w:rPr>
        <w:t xml:space="preserve">El trámite del proyecto de ley en la Comisión Segunda Constitucional de la Cámara de Representantes. </w:t>
      </w:r>
      <w:r w:rsidRPr="00D93A8A">
        <w:rPr>
          <w:rFonts w:ascii="Times New Roman" w:hAnsi="Times New Roman" w:cs="Times New Roman"/>
          <w:sz w:val="28"/>
          <w:szCs w:val="28"/>
        </w:rPr>
        <w:t>E</w:t>
      </w:r>
      <w:r w:rsidRPr="00D93A8A">
        <w:rPr>
          <w:rFonts w:ascii="Times New Roman" w:hAnsi="Times New Roman" w:cs="Times New Roman"/>
          <w:sz w:val="28"/>
          <w:szCs w:val="28"/>
        </w:rPr>
        <w:t>n</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esta comisión se</w:t>
      </w:r>
      <w:r w:rsidRPr="00D93A8A">
        <w:rPr>
          <w:rFonts w:ascii="Times New Roman" w:hAnsi="Times New Roman" w:cs="Times New Roman"/>
          <w:sz w:val="28"/>
          <w:szCs w:val="28"/>
        </w:rPr>
        <w:t xml:space="preserve"> designó como ponente</w:t>
      </w:r>
      <w:r w:rsidRPr="00D93A8A">
        <w:rPr>
          <w:rFonts w:ascii="Times New Roman" w:hAnsi="Times New Roman" w:cs="Times New Roman"/>
          <w:sz w:val="28"/>
          <w:szCs w:val="28"/>
        </w:rPr>
        <w:t>s</w:t>
      </w:r>
      <w:r w:rsidRPr="00D93A8A">
        <w:rPr>
          <w:rFonts w:ascii="Times New Roman" w:hAnsi="Times New Roman" w:cs="Times New Roman"/>
          <w:sz w:val="28"/>
          <w:szCs w:val="28"/>
        </w:rPr>
        <w:t xml:space="preserve"> del proyecto de ley número 329 de 2022 (Cámara), 084 de 2022 (Senado), a l</w:t>
      </w:r>
      <w:r w:rsidRPr="00D93A8A">
        <w:rPr>
          <w:rFonts w:ascii="Times New Roman" w:hAnsi="Times New Roman" w:cs="Times New Roman"/>
          <w:sz w:val="28"/>
          <w:szCs w:val="28"/>
        </w:rPr>
        <w:t>os</w:t>
      </w:r>
      <w:r w:rsidRPr="00D93A8A">
        <w:rPr>
          <w:rFonts w:ascii="Times New Roman" w:hAnsi="Times New Roman" w:cs="Times New Roman"/>
          <w:sz w:val="28"/>
          <w:szCs w:val="28"/>
        </w:rPr>
        <w:t xml:space="preserve"> Representante</w:t>
      </w:r>
      <w:r w:rsidRPr="00D93A8A">
        <w:rPr>
          <w:rFonts w:ascii="Times New Roman" w:hAnsi="Times New Roman" w:cs="Times New Roman"/>
          <w:sz w:val="28"/>
          <w:szCs w:val="28"/>
        </w:rPr>
        <w:t>s</w:t>
      </w:r>
      <w:r w:rsidRPr="00D93A8A">
        <w:rPr>
          <w:rFonts w:ascii="Times New Roman" w:hAnsi="Times New Roman" w:cs="Times New Roman"/>
          <w:sz w:val="28"/>
          <w:szCs w:val="28"/>
        </w:rPr>
        <w:t xml:space="preserve"> Mary Anne Andrea Perd</w:t>
      </w:r>
      <w:r w:rsidRPr="00D93A8A">
        <w:rPr>
          <w:rFonts w:ascii="Times New Roman" w:hAnsi="Times New Roman" w:cs="Times New Roman"/>
          <w:sz w:val="28"/>
          <w:szCs w:val="28"/>
        </w:rPr>
        <w:t>omo Gutiérrez</w:t>
      </w:r>
      <w:r w:rsidRPr="00D93A8A">
        <w:rPr>
          <w:rFonts w:ascii="Times New Roman" w:hAnsi="Times New Roman" w:cs="Times New Roman"/>
          <w:sz w:val="28"/>
          <w:szCs w:val="28"/>
        </w:rPr>
        <w:t xml:space="preserve">, Juana Carolina Londoño, Andrés David Calle Aguas y Álvaro Mauricio Londoño Lugo, quienes presentaron el informe de ponencia </w:t>
      </w:r>
      <w:r w:rsidRPr="00D93A8A">
        <w:rPr>
          <w:rFonts w:ascii="Times New Roman" w:hAnsi="Times New Roman" w:cs="Times New Roman"/>
          <w:sz w:val="28"/>
          <w:szCs w:val="28"/>
        </w:rPr>
        <w:t>e</w:t>
      </w:r>
      <w:r w:rsidRPr="00D93A8A">
        <w:rPr>
          <w:rFonts w:ascii="Times New Roman" w:hAnsi="Times New Roman" w:cs="Times New Roman"/>
          <w:sz w:val="28"/>
          <w:szCs w:val="28"/>
        </w:rPr>
        <w:t>l</w:t>
      </w:r>
      <w:r w:rsidRPr="00D93A8A">
        <w:rPr>
          <w:rFonts w:ascii="Times New Roman" w:hAnsi="Times New Roman" w:cs="Times New Roman"/>
          <w:sz w:val="28"/>
          <w:szCs w:val="28"/>
        </w:rPr>
        <w:t xml:space="preserve"> 30 de marzo de 2023</w:t>
      </w:r>
      <w:r w:rsidRPr="00D93A8A">
        <w:rPr>
          <w:rFonts w:ascii="Times New Roman" w:hAnsi="Times New Roman" w:cs="Times New Roman"/>
          <w:sz w:val="28"/>
          <w:szCs w:val="28"/>
        </w:rPr>
        <w:t xml:space="preserve">. Este informe fue </w:t>
      </w:r>
      <w:r w:rsidRPr="00D93A8A">
        <w:rPr>
          <w:rFonts w:ascii="Times New Roman" w:hAnsi="Times New Roman" w:cs="Times New Roman"/>
          <w:i/>
          <w:iCs/>
          <w:sz w:val="28"/>
          <w:szCs w:val="28"/>
        </w:rPr>
        <w:t xml:space="preserve">publicado </w:t>
      </w:r>
      <w:r w:rsidRPr="00D93A8A">
        <w:rPr>
          <w:rFonts w:ascii="Times New Roman" w:hAnsi="Times New Roman" w:cs="Times New Roman"/>
          <w:sz w:val="28"/>
          <w:szCs w:val="28"/>
        </w:rPr>
        <w:t>en la Gaceta del Congreso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273 del 31 de marzo de 2023.</w:t>
      </w:r>
      <w:r w:rsidRPr="00D93A8A">
        <w:rPr>
          <w:rStyle w:val="Refdenotaalpie"/>
          <w:rFonts w:ascii="Times New Roman" w:hAnsi="Times New Roman" w:cs="Times New Roman"/>
          <w:sz w:val="28"/>
          <w:szCs w:val="28"/>
        </w:rPr>
        <w:footnoteReference w:id="74"/>
      </w:r>
      <w:r w:rsidRPr="00D93A8A">
        <w:rPr>
          <w:rFonts w:ascii="Times New Roman" w:hAnsi="Times New Roman" w:cs="Times New Roman"/>
          <w:sz w:val="28"/>
          <w:szCs w:val="28"/>
        </w:rPr>
        <w:t xml:space="preserve"> Con el</w:t>
      </w:r>
      <w:r w:rsidRPr="00D93A8A">
        <w:rPr>
          <w:rFonts w:ascii="Times New Roman" w:hAnsi="Times New Roman" w:cs="Times New Roman"/>
          <w:sz w:val="28"/>
          <w:szCs w:val="28"/>
        </w:rPr>
        <w:t>lo, se dio cumplimiento a lo previsto a lo previsto en los artículos 157 y 160 de la Constitución Política y 156 y 157 de la Ley 5° de 1992.</w:t>
      </w:r>
    </w:p>
    <w:p w:rsidR="00760F22" w:rsidRPr="00D93A8A" w:rsidRDefault="00D93A8A" w:rsidP="00760F22">
      <w:pPr>
        <w:rPr>
          <w:rFonts w:ascii="Times New Roman" w:hAnsi="Times New Roman" w:cs="Times New Roman"/>
          <w:i/>
          <w:iCs/>
          <w:sz w:val="28"/>
          <w:szCs w:val="28"/>
        </w:rPr>
      </w:pPr>
    </w:p>
    <w:p w:rsidR="00DE2A7B"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la Gaceta del Congreso No.</w:t>
      </w:r>
      <w:r w:rsidRPr="00D93A8A">
        <w:rPr>
          <w:rFonts w:ascii="Times New Roman" w:hAnsi="Times New Roman" w:cs="Times New Roman"/>
          <w:sz w:val="28"/>
          <w:szCs w:val="28"/>
        </w:rPr>
        <w:t xml:space="preserve">1704 del 4 de diciembre de 2023, se </w:t>
      </w:r>
      <w:r w:rsidRPr="00D93A8A">
        <w:rPr>
          <w:rFonts w:ascii="Times New Roman" w:hAnsi="Times New Roman" w:cs="Times New Roman"/>
          <w:sz w:val="28"/>
          <w:szCs w:val="28"/>
        </w:rPr>
        <w:t>describe</w:t>
      </w:r>
      <w:r w:rsidRPr="00D93A8A">
        <w:rPr>
          <w:rFonts w:ascii="Times New Roman" w:hAnsi="Times New Roman" w:cs="Times New Roman"/>
          <w:sz w:val="28"/>
          <w:szCs w:val="28"/>
        </w:rPr>
        <w:t xml:space="preserve"> que </w:t>
      </w:r>
      <w:r w:rsidRPr="00D93A8A">
        <w:rPr>
          <w:rFonts w:ascii="Times New Roman" w:hAnsi="Times New Roman" w:cs="Times New Roman"/>
          <w:sz w:val="28"/>
          <w:szCs w:val="28"/>
        </w:rPr>
        <w:t xml:space="preserve">el </w:t>
      </w:r>
      <w:r w:rsidRPr="00D93A8A">
        <w:rPr>
          <w:rFonts w:ascii="Times New Roman" w:hAnsi="Times New Roman" w:cs="Times New Roman"/>
          <w:i/>
          <w:iCs/>
          <w:sz w:val="28"/>
          <w:szCs w:val="28"/>
        </w:rPr>
        <w:t>anuncio</w:t>
      </w:r>
      <w:r w:rsidRPr="00D93A8A">
        <w:rPr>
          <w:rFonts w:ascii="Times New Roman" w:hAnsi="Times New Roman" w:cs="Times New Roman"/>
          <w:sz w:val="28"/>
          <w:szCs w:val="28"/>
        </w:rPr>
        <w:t xml:space="preserve"> del proyecto de ley, </w:t>
      </w:r>
      <w:r w:rsidRPr="00D93A8A">
        <w:rPr>
          <w:rFonts w:ascii="Times New Roman" w:hAnsi="Times New Roman" w:cs="Times New Roman"/>
          <w:sz w:val="28"/>
          <w:szCs w:val="28"/>
        </w:rPr>
        <w:t xml:space="preserve">conforme al artículo 8° del Acto Legislativo 01 de 2003, </w:t>
      </w:r>
      <w:r w:rsidRPr="00D93A8A">
        <w:rPr>
          <w:rFonts w:ascii="Times New Roman" w:hAnsi="Times New Roman" w:cs="Times New Roman"/>
          <w:sz w:val="28"/>
          <w:szCs w:val="28"/>
        </w:rPr>
        <w:t>se realizó</w:t>
      </w:r>
      <w:r w:rsidRPr="00D93A8A">
        <w:rPr>
          <w:rFonts w:ascii="Times New Roman" w:hAnsi="Times New Roman" w:cs="Times New Roman"/>
          <w:sz w:val="28"/>
          <w:szCs w:val="28"/>
        </w:rPr>
        <w:t xml:space="preserve"> el 30 de mayo de 2023</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En efecto, aunque el Acta No.27 de esa misma fecha aún no ha sido publicada, el 18 de octubre de 2023, la Comisión Segunda Constitucional Permanente informó a esta C</w:t>
      </w:r>
      <w:r w:rsidRPr="00D93A8A">
        <w:rPr>
          <w:rFonts w:ascii="Times New Roman" w:hAnsi="Times New Roman" w:cs="Times New Roman"/>
          <w:sz w:val="28"/>
          <w:szCs w:val="28"/>
        </w:rPr>
        <w:t xml:space="preserve">orporación que el anuncio del proyecto se realizó el 30 de mayo de 2023, mediante el Acta mencionada. </w:t>
      </w:r>
      <w:r w:rsidRPr="00D93A8A">
        <w:rPr>
          <w:rFonts w:ascii="Times New Roman" w:hAnsi="Times New Roman" w:cs="Times New Roman"/>
          <w:sz w:val="28"/>
          <w:szCs w:val="28"/>
        </w:rPr>
        <w:t xml:space="preserve">En tal virtud, la Sala constata que se cumplieron las exigencias previstas en el artículo 160 de la Constitución Política. </w:t>
      </w:r>
    </w:p>
    <w:p w:rsidR="00DE2A7B" w:rsidRPr="00D93A8A" w:rsidRDefault="00D93A8A" w:rsidP="00DE2A7B">
      <w:pPr>
        <w:pStyle w:val="Prrafodelista"/>
        <w:ind w:left="0"/>
        <w:rPr>
          <w:rFonts w:ascii="Times New Roman" w:hAnsi="Times New Roman" w:cs="Times New Roman"/>
          <w:i/>
          <w:iCs/>
          <w:sz w:val="28"/>
          <w:szCs w:val="28"/>
        </w:rPr>
      </w:pPr>
    </w:p>
    <w:p w:rsidR="009D1CC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De conformidad con lo anuncia</w:t>
      </w:r>
      <w:r w:rsidRPr="00D93A8A">
        <w:rPr>
          <w:rFonts w:ascii="Times New Roman" w:hAnsi="Times New Roman" w:cs="Times New Roman"/>
          <w:sz w:val="28"/>
          <w:szCs w:val="28"/>
        </w:rPr>
        <w:t xml:space="preserve">do, el </w:t>
      </w:r>
      <w:r w:rsidRPr="00D93A8A">
        <w:rPr>
          <w:rFonts w:ascii="Times New Roman" w:hAnsi="Times New Roman" w:cs="Times New Roman"/>
          <w:i/>
          <w:iCs/>
          <w:sz w:val="28"/>
          <w:szCs w:val="28"/>
        </w:rPr>
        <w:t>debate y aprobación</w:t>
      </w:r>
      <w:r w:rsidRPr="00D93A8A">
        <w:rPr>
          <w:rFonts w:ascii="Times New Roman" w:hAnsi="Times New Roman" w:cs="Times New Roman"/>
          <w:sz w:val="28"/>
          <w:szCs w:val="28"/>
        </w:rPr>
        <w:t xml:space="preserve"> del proyecto de ley 329 de 2022 (Cámara), 084 de 2022 (Senado), en la Comisión Segunda de la Cámara de Representantes, tuvo lugar el 6 de junio de 2023, como consta en el Acta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28</w:t>
      </w:r>
      <w:r w:rsidRPr="00D93A8A">
        <w:rPr>
          <w:rFonts w:ascii="Times New Roman" w:hAnsi="Times New Roman" w:cs="Times New Roman"/>
          <w:sz w:val="28"/>
          <w:szCs w:val="28"/>
        </w:rPr>
        <w:t xml:space="preserve"> de 2023, publicada en la Gaceta del Congreso N</w:t>
      </w:r>
      <w:r w:rsidRPr="00D93A8A">
        <w:rPr>
          <w:rFonts w:ascii="Times New Roman" w:hAnsi="Times New Roman" w:cs="Times New Roman"/>
          <w:sz w:val="28"/>
          <w:szCs w:val="28"/>
        </w:rPr>
        <w:t>o.1704 del 4 de diciembre de 2023.Tras revisar el Acta, esta Corporación encuentra que:</w:t>
      </w:r>
    </w:p>
    <w:p w:rsidR="009D1CC9" w:rsidRPr="00D93A8A" w:rsidRDefault="00D93A8A" w:rsidP="009D1CC9">
      <w:pPr>
        <w:pStyle w:val="Prrafodelista"/>
        <w:ind w:left="0"/>
        <w:rPr>
          <w:rFonts w:ascii="Times New Roman" w:hAnsi="Times New Roman" w:cs="Times New Roman"/>
          <w:sz w:val="28"/>
          <w:szCs w:val="28"/>
        </w:rPr>
      </w:pPr>
    </w:p>
    <w:p w:rsidR="009D1CC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La Secretaría de la Comisión llamó a lista, por orden de la Presidenta Juana Carolina Londoño. En vista de que se presentaron </w:t>
      </w:r>
      <w:r w:rsidRPr="00D93A8A">
        <w:rPr>
          <w:rFonts w:ascii="Times New Roman" w:hAnsi="Times New Roman" w:cs="Times New Roman"/>
          <w:sz w:val="28"/>
          <w:szCs w:val="28"/>
        </w:rPr>
        <w:t xml:space="preserve">los 20 </w:t>
      </w:r>
      <w:r w:rsidRPr="00D93A8A">
        <w:rPr>
          <w:rFonts w:ascii="Times New Roman" w:hAnsi="Times New Roman" w:cs="Times New Roman"/>
          <w:sz w:val="28"/>
          <w:szCs w:val="28"/>
        </w:rPr>
        <w:t xml:space="preserve">representantes de la Comisión, el </w:t>
      </w:r>
      <w:r w:rsidRPr="00D93A8A">
        <w:rPr>
          <w:rFonts w:ascii="Times New Roman" w:hAnsi="Times New Roman" w:cs="Times New Roman"/>
          <w:sz w:val="28"/>
          <w:szCs w:val="28"/>
        </w:rPr>
        <w:t xml:space="preserve">Secretario certificó que había quorum decisorio. </w:t>
      </w:r>
    </w:p>
    <w:p w:rsidR="00357B38" w:rsidRPr="00D93A8A" w:rsidRDefault="00D93A8A" w:rsidP="00357B38">
      <w:pPr>
        <w:pStyle w:val="Prrafodelista"/>
        <w:ind w:left="0"/>
        <w:rPr>
          <w:rFonts w:ascii="Times New Roman" w:hAnsi="Times New Roman" w:cs="Times New Roman"/>
          <w:sz w:val="28"/>
          <w:szCs w:val="28"/>
        </w:rPr>
      </w:pPr>
    </w:p>
    <w:p w:rsidR="001E7E94" w:rsidRPr="00D93A8A" w:rsidRDefault="00D93A8A" w:rsidP="009E2B8A">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Posteriormente, la Presiden</w:t>
      </w:r>
      <w:r w:rsidRPr="00D93A8A">
        <w:rPr>
          <w:rFonts w:ascii="Times New Roman" w:hAnsi="Times New Roman" w:cs="Times New Roman"/>
          <w:sz w:val="28"/>
          <w:szCs w:val="28"/>
        </w:rPr>
        <w:t>cia</w:t>
      </w:r>
      <w:r w:rsidRPr="00D93A8A">
        <w:rPr>
          <w:rFonts w:ascii="Times New Roman" w:hAnsi="Times New Roman" w:cs="Times New Roman"/>
          <w:sz w:val="28"/>
          <w:szCs w:val="28"/>
        </w:rPr>
        <w:t xml:space="preserve"> de la Comisión pidió al Secretario leer y someter a consideración la proposición positiva con que terminó el informe de ponencia.</w:t>
      </w:r>
      <w:r w:rsidRPr="00D93A8A">
        <w:rPr>
          <w:rStyle w:val="Refdenotaalpie"/>
          <w:rFonts w:ascii="Times New Roman" w:hAnsi="Times New Roman" w:cs="Times New Roman"/>
          <w:sz w:val="28"/>
          <w:szCs w:val="28"/>
        </w:rPr>
        <w:footnoteReference w:id="75"/>
      </w:r>
      <w:r w:rsidRPr="00D93A8A">
        <w:rPr>
          <w:rFonts w:ascii="Times New Roman" w:hAnsi="Times New Roman" w:cs="Times New Roman"/>
          <w:sz w:val="28"/>
          <w:szCs w:val="28"/>
        </w:rPr>
        <w:t xml:space="preserve"> Luego de las intervenciones de los Representantes a la Cámara Norman David Bañol Álvarez</w:t>
      </w:r>
      <w:r w:rsidRPr="00D93A8A">
        <w:rPr>
          <w:rFonts w:ascii="Times New Roman" w:hAnsi="Times New Roman" w:cs="Times New Roman"/>
          <w:sz w:val="28"/>
          <w:szCs w:val="28"/>
        </w:rPr>
        <w:t xml:space="preserve"> y E</w:t>
      </w:r>
      <w:r w:rsidRPr="00D93A8A">
        <w:rPr>
          <w:rFonts w:ascii="Times New Roman" w:hAnsi="Times New Roman" w:cs="Times New Roman"/>
          <w:sz w:val="28"/>
          <w:szCs w:val="28"/>
        </w:rPr>
        <w:t>lizabeth Jay-Pang Díaz</w:t>
      </w:r>
      <w:r w:rsidRPr="00D93A8A">
        <w:rPr>
          <w:rFonts w:ascii="Times New Roman" w:hAnsi="Times New Roman" w:cs="Times New Roman"/>
          <w:sz w:val="28"/>
          <w:szCs w:val="28"/>
        </w:rPr>
        <w:t xml:space="preserve">, se votó la proposición. Hubo 17 votos por el </w:t>
      </w:r>
      <w:r w:rsidRPr="00D93A8A">
        <w:rPr>
          <w:rFonts w:ascii="Times New Roman" w:hAnsi="Times New Roman" w:cs="Times New Roman"/>
          <w:sz w:val="28"/>
          <w:szCs w:val="28"/>
        </w:rPr>
        <w:t>sí</w:t>
      </w:r>
      <w:r w:rsidRPr="00D93A8A">
        <w:rPr>
          <w:rFonts w:ascii="Times New Roman" w:hAnsi="Times New Roman" w:cs="Times New Roman"/>
          <w:sz w:val="28"/>
          <w:szCs w:val="28"/>
        </w:rPr>
        <w:t xml:space="preserve"> y 0 por el </w:t>
      </w:r>
      <w:r w:rsidRPr="00D93A8A">
        <w:rPr>
          <w:rFonts w:ascii="Times New Roman" w:hAnsi="Times New Roman" w:cs="Times New Roman"/>
          <w:sz w:val="28"/>
          <w:szCs w:val="28"/>
        </w:rPr>
        <w:t>no</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76"/>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La proposición, entonces, fue aprobada en cumplimiento de los artículos </w:t>
      </w:r>
      <w:r w:rsidRPr="00D93A8A">
        <w:rPr>
          <w:rFonts w:ascii="Times New Roman" w:hAnsi="Times New Roman" w:cs="Times New Roman"/>
          <w:sz w:val="28"/>
          <w:szCs w:val="28"/>
          <w:shd w:val="clear" w:color="auto" w:fill="FFFFFF"/>
        </w:rPr>
        <w:t>145</w:t>
      </w:r>
      <w:r w:rsidRPr="00D93A8A">
        <w:rPr>
          <w:rFonts w:ascii="Times New Roman" w:hAnsi="Times New Roman" w:cs="Times New Roman"/>
          <w:sz w:val="28"/>
          <w:szCs w:val="28"/>
          <w:shd w:val="clear" w:color="auto" w:fill="FFFFFF"/>
        </w:rPr>
        <w:t xml:space="preserve"> (quorum decisorio), 133 (votación nominal) y 146 (mayoría simple) de la Carta Política</w:t>
      </w:r>
      <w:r w:rsidRPr="00D93A8A">
        <w:rPr>
          <w:rFonts w:ascii="Times New Roman" w:hAnsi="Times New Roman" w:cs="Times New Roman"/>
          <w:sz w:val="28"/>
          <w:szCs w:val="28"/>
          <w:shd w:val="clear" w:color="auto" w:fill="FFFFFF"/>
        </w:rPr>
        <w:t>.</w:t>
      </w:r>
    </w:p>
    <w:p w:rsidR="004A2B52" w:rsidRPr="00D93A8A" w:rsidRDefault="00D93A8A" w:rsidP="004A2B52">
      <w:pPr>
        <w:pStyle w:val="Prrafodelista"/>
        <w:tabs>
          <w:tab w:val="left" w:pos="0"/>
        </w:tabs>
        <w:ind w:left="0"/>
        <w:rPr>
          <w:rFonts w:ascii="Times New Roman" w:hAnsi="Times New Roman" w:cs="Times New Roman"/>
          <w:sz w:val="28"/>
          <w:szCs w:val="28"/>
        </w:rPr>
      </w:pPr>
    </w:p>
    <w:p w:rsidR="001E7E94"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Acto seguido, </w:t>
      </w:r>
      <w:r w:rsidRPr="00D93A8A">
        <w:rPr>
          <w:rFonts w:ascii="Times New Roman" w:hAnsi="Times New Roman" w:cs="Times New Roman"/>
          <w:sz w:val="28"/>
          <w:szCs w:val="28"/>
        </w:rPr>
        <w:t>la</w:t>
      </w:r>
      <w:r w:rsidRPr="00D93A8A">
        <w:rPr>
          <w:rFonts w:ascii="Times New Roman" w:hAnsi="Times New Roman" w:cs="Times New Roman"/>
          <w:sz w:val="28"/>
          <w:szCs w:val="28"/>
        </w:rPr>
        <w:t xml:space="preserve"> Presiden</w:t>
      </w:r>
      <w:r w:rsidRPr="00D93A8A">
        <w:rPr>
          <w:rFonts w:ascii="Times New Roman" w:hAnsi="Times New Roman" w:cs="Times New Roman"/>
          <w:sz w:val="28"/>
          <w:szCs w:val="28"/>
        </w:rPr>
        <w:t>cia</w:t>
      </w:r>
      <w:r w:rsidRPr="00D93A8A">
        <w:rPr>
          <w:rFonts w:ascii="Times New Roman" w:hAnsi="Times New Roman" w:cs="Times New Roman"/>
          <w:sz w:val="28"/>
          <w:szCs w:val="28"/>
        </w:rPr>
        <w:t xml:space="preserve"> sometió a consideración de la Comisión la aprobación del articulado del proyecto de ley. 1</w:t>
      </w:r>
      <w:r w:rsidRPr="00D93A8A">
        <w:rPr>
          <w:rFonts w:ascii="Times New Roman" w:hAnsi="Times New Roman" w:cs="Times New Roman"/>
          <w:sz w:val="28"/>
          <w:szCs w:val="28"/>
        </w:rPr>
        <w:t>8</w:t>
      </w:r>
      <w:r w:rsidRPr="00D93A8A">
        <w:rPr>
          <w:rFonts w:ascii="Times New Roman" w:hAnsi="Times New Roman" w:cs="Times New Roman"/>
          <w:sz w:val="28"/>
          <w:szCs w:val="28"/>
        </w:rPr>
        <w:t xml:space="preserve"> representantes </w:t>
      </w:r>
      <w:r w:rsidRPr="00D93A8A">
        <w:rPr>
          <w:rFonts w:ascii="Times New Roman" w:hAnsi="Times New Roman" w:cs="Times New Roman"/>
          <w:sz w:val="28"/>
          <w:szCs w:val="28"/>
        </w:rPr>
        <w:t xml:space="preserve">votaron por </w:t>
      </w:r>
      <w:r w:rsidRPr="00D93A8A">
        <w:rPr>
          <w:rFonts w:ascii="Times New Roman" w:hAnsi="Times New Roman" w:cs="Times New Roman"/>
          <w:sz w:val="28"/>
          <w:szCs w:val="28"/>
        </w:rPr>
        <w:t>e</w:t>
      </w:r>
      <w:r w:rsidRPr="00D93A8A">
        <w:rPr>
          <w:rFonts w:ascii="Times New Roman" w:hAnsi="Times New Roman" w:cs="Times New Roman"/>
          <w:sz w:val="28"/>
          <w:szCs w:val="28"/>
        </w:rPr>
        <w:t xml:space="preserve">l </w:t>
      </w:r>
      <w:r w:rsidRPr="00D93A8A">
        <w:rPr>
          <w:rFonts w:ascii="Times New Roman" w:hAnsi="Times New Roman" w:cs="Times New Roman"/>
          <w:sz w:val="28"/>
          <w:szCs w:val="28"/>
        </w:rPr>
        <w:t>sí</w:t>
      </w:r>
      <w:r w:rsidRPr="00D93A8A">
        <w:rPr>
          <w:rFonts w:ascii="Times New Roman" w:hAnsi="Times New Roman" w:cs="Times New Roman"/>
          <w:sz w:val="28"/>
          <w:szCs w:val="28"/>
        </w:rPr>
        <w:t xml:space="preserve"> y ninguno po</w:t>
      </w:r>
      <w:r w:rsidRPr="00D93A8A">
        <w:rPr>
          <w:rFonts w:ascii="Times New Roman" w:hAnsi="Times New Roman" w:cs="Times New Roman"/>
          <w:sz w:val="28"/>
          <w:szCs w:val="28"/>
        </w:rPr>
        <w:t xml:space="preserve">r el </w:t>
      </w:r>
      <w:r w:rsidRPr="00D93A8A">
        <w:rPr>
          <w:rFonts w:ascii="Times New Roman" w:hAnsi="Times New Roman" w:cs="Times New Roman"/>
          <w:sz w:val="28"/>
          <w:szCs w:val="28"/>
        </w:rPr>
        <w:t>no</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77"/>
      </w:r>
      <w:r w:rsidRPr="00D93A8A">
        <w:rPr>
          <w:rFonts w:ascii="Times New Roman" w:hAnsi="Times New Roman" w:cs="Times New Roman"/>
          <w:sz w:val="28"/>
          <w:szCs w:val="28"/>
        </w:rPr>
        <w:t xml:space="preserve"> De forma separada, </w:t>
      </w:r>
      <w:r w:rsidRPr="00D93A8A">
        <w:rPr>
          <w:rFonts w:ascii="Times New Roman" w:hAnsi="Times New Roman" w:cs="Times New Roman"/>
          <w:sz w:val="28"/>
          <w:szCs w:val="28"/>
        </w:rPr>
        <w:t xml:space="preserve">la Presidenta preguntó si se aprobaba el título del proyecto: </w:t>
      </w:r>
      <w:r w:rsidRPr="00D93A8A">
        <w:rPr>
          <w:rFonts w:ascii="Times New Roman" w:hAnsi="Times New Roman" w:cs="Times New Roman"/>
          <w:i/>
          <w:iCs/>
          <w:sz w:val="28"/>
          <w:szCs w:val="28"/>
        </w:rPr>
        <w:t>“</w:t>
      </w:r>
      <w:r w:rsidRPr="00D93A8A">
        <w:rPr>
          <w:rFonts w:ascii="Times New Roman" w:hAnsi="Times New Roman" w:cs="Times New Roman"/>
          <w:i/>
          <w:iCs/>
          <w:sz w:val="28"/>
        </w:rPr>
        <w:t xml:space="preserve">Por medio de la cual se aprueba el ‘protocolo de enmienda del Acuerdo de Marrakech por el que se establece la OMC, mediante el cual se inserta el texto del acuerdo </w:t>
      </w:r>
      <w:r w:rsidRPr="00D93A8A">
        <w:rPr>
          <w:rFonts w:ascii="Times New Roman" w:hAnsi="Times New Roman" w:cs="Times New Roman"/>
          <w:i/>
          <w:iCs/>
          <w:sz w:val="28"/>
        </w:rPr>
        <w:t>sobre subvenciones a la pesca’ adoptado por el Consejo General de la Organización Mundial del Comercio en Ginebra suiza, el 17 de junio de 2022</w:t>
      </w:r>
      <w:r w:rsidRPr="00D93A8A">
        <w:rPr>
          <w:rFonts w:ascii="Times New Roman" w:hAnsi="Times New Roman" w:cs="Times New Roman"/>
          <w:i/>
          <w:iCs/>
          <w:sz w:val="28"/>
        </w:rPr>
        <w:t>.</w:t>
      </w:r>
      <w:r w:rsidRPr="00D93A8A">
        <w:rPr>
          <w:rFonts w:ascii="Times New Roman" w:hAnsi="Times New Roman" w:cs="Times New Roman"/>
          <w:i/>
          <w:iCs/>
          <w:sz w:val="28"/>
        </w:rPr>
        <w:t xml:space="preserve">” </w:t>
      </w:r>
      <w:r w:rsidRPr="00D93A8A">
        <w:rPr>
          <w:rFonts w:ascii="Times New Roman" w:hAnsi="Times New Roman" w:cs="Times New Roman"/>
          <w:sz w:val="28"/>
        </w:rPr>
        <w:t xml:space="preserve">En esta ocasión, hubo 16 votos por el </w:t>
      </w:r>
      <w:r w:rsidRPr="00D93A8A">
        <w:rPr>
          <w:rFonts w:ascii="Times New Roman" w:hAnsi="Times New Roman" w:cs="Times New Roman"/>
          <w:sz w:val="28"/>
        </w:rPr>
        <w:t>sí</w:t>
      </w:r>
      <w:r w:rsidRPr="00D93A8A">
        <w:rPr>
          <w:rFonts w:ascii="Times New Roman" w:hAnsi="Times New Roman" w:cs="Times New Roman"/>
          <w:sz w:val="28"/>
        </w:rPr>
        <w:t xml:space="preserve"> y 0 por el </w:t>
      </w:r>
      <w:r w:rsidRPr="00D93A8A">
        <w:rPr>
          <w:rFonts w:ascii="Times New Roman" w:hAnsi="Times New Roman" w:cs="Times New Roman"/>
          <w:sz w:val="28"/>
        </w:rPr>
        <w:t>no</w:t>
      </w:r>
      <w:r w:rsidRPr="00D93A8A">
        <w:rPr>
          <w:rFonts w:ascii="Times New Roman" w:hAnsi="Times New Roman" w:cs="Times New Roman"/>
          <w:sz w:val="28"/>
        </w:rPr>
        <w:t>. De este modo, se dio cumplimiento a lo previsto en los</w:t>
      </w:r>
      <w:r w:rsidRPr="00D93A8A">
        <w:rPr>
          <w:rFonts w:ascii="Times New Roman" w:hAnsi="Times New Roman" w:cs="Times New Roman"/>
          <w:sz w:val="28"/>
        </w:rPr>
        <w:t xml:space="preserve"> artículos 133 y 146 de la Constitución.</w:t>
      </w:r>
    </w:p>
    <w:p w:rsidR="000A46C0" w:rsidRPr="00D93A8A" w:rsidRDefault="00D93A8A" w:rsidP="000A46C0">
      <w:pPr>
        <w:rPr>
          <w:rFonts w:ascii="Times New Roman" w:hAnsi="Times New Roman" w:cs="Times New Roman"/>
          <w:sz w:val="28"/>
          <w:szCs w:val="28"/>
        </w:rPr>
      </w:pPr>
    </w:p>
    <w:p w:rsidR="000A46C0"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todas las votaciones, la decisión se adoptó por un número de congresistas superior al que compondrían la mayoría (11).</w:t>
      </w:r>
    </w:p>
    <w:p w:rsidR="000A46C0" w:rsidRPr="00D93A8A" w:rsidRDefault="00D93A8A" w:rsidP="000A46C0">
      <w:pPr>
        <w:rPr>
          <w:rFonts w:ascii="Times New Roman" w:hAnsi="Times New Roman" w:cs="Times New Roman"/>
          <w:i/>
          <w:iCs/>
          <w:sz w:val="28"/>
          <w:szCs w:val="28"/>
        </w:rPr>
      </w:pPr>
    </w:p>
    <w:p w:rsidR="00676F0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La Secretaría General de la Cámara de Representantes</w:t>
      </w:r>
      <w:r w:rsidRPr="00D93A8A">
        <w:rPr>
          <w:rFonts w:ascii="Times New Roman" w:hAnsi="Times New Roman" w:cs="Times New Roman"/>
          <w:sz w:val="28"/>
          <w:szCs w:val="28"/>
        </w:rPr>
        <w:t xml:space="preserve">, mediante oficio SG2.0963 del 14 de junio de 2023, remitió para su </w:t>
      </w:r>
      <w:r w:rsidRPr="00D93A8A">
        <w:rPr>
          <w:rFonts w:ascii="Times New Roman" w:hAnsi="Times New Roman" w:cs="Times New Roman"/>
          <w:i/>
          <w:iCs/>
          <w:sz w:val="28"/>
          <w:szCs w:val="28"/>
        </w:rPr>
        <w:t>publicación</w:t>
      </w:r>
      <w:r w:rsidRPr="00D93A8A">
        <w:rPr>
          <w:rFonts w:ascii="Times New Roman" w:hAnsi="Times New Roman" w:cs="Times New Roman"/>
          <w:sz w:val="28"/>
          <w:szCs w:val="28"/>
        </w:rPr>
        <w:t xml:space="preserve"> en la Gaceta del Congreso el informe de ponencia positiva para segundo debate en la Cámara de Representantes del proyecto de ley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329 de 2002 Cámara </w:t>
      </w:r>
      <w:r w:rsidRPr="00D93A8A">
        <w:rPr>
          <w:rFonts w:ascii="Times New Roman" w:hAnsi="Times New Roman" w:cs="Times New Roman"/>
          <w:sz w:val="28"/>
          <w:szCs w:val="28"/>
        </w:rPr>
        <w:t>–0</w:t>
      </w:r>
      <w:r w:rsidRPr="00D93A8A">
        <w:rPr>
          <w:rFonts w:ascii="Times New Roman" w:hAnsi="Times New Roman" w:cs="Times New Roman"/>
          <w:sz w:val="28"/>
          <w:szCs w:val="28"/>
        </w:rPr>
        <w:t xml:space="preserve">84 de 2022 Senado, el </w:t>
      </w:r>
      <w:r w:rsidRPr="00D93A8A">
        <w:rPr>
          <w:rFonts w:ascii="Times New Roman" w:hAnsi="Times New Roman" w:cs="Times New Roman"/>
          <w:sz w:val="28"/>
          <w:szCs w:val="28"/>
        </w:rPr>
        <w:t>cual fue publicado en la Gaceta del Congreso No.</w:t>
      </w:r>
      <w:r w:rsidRPr="00D93A8A">
        <w:rPr>
          <w:rFonts w:ascii="Times New Roman" w:hAnsi="Times New Roman" w:cs="Times New Roman"/>
          <w:sz w:val="28"/>
          <w:szCs w:val="28"/>
        </w:rPr>
        <w:t>73</w:t>
      </w:r>
      <w:r w:rsidRPr="00D93A8A">
        <w:rPr>
          <w:rFonts w:ascii="Times New Roman" w:hAnsi="Times New Roman" w:cs="Times New Roman"/>
          <w:sz w:val="28"/>
          <w:szCs w:val="28"/>
        </w:rPr>
        <w:t>5 del 15 de junio de 2023.</w:t>
      </w:r>
      <w:r w:rsidRPr="00D93A8A">
        <w:rPr>
          <w:rStyle w:val="Refdenotaalpie"/>
          <w:rFonts w:ascii="Times New Roman" w:hAnsi="Times New Roman" w:cs="Times New Roman"/>
          <w:sz w:val="28"/>
          <w:szCs w:val="28"/>
        </w:rPr>
        <w:footnoteReference w:id="78"/>
      </w:r>
      <w:r w:rsidRPr="00D93A8A">
        <w:rPr>
          <w:rFonts w:ascii="Times New Roman" w:hAnsi="Times New Roman" w:cs="Times New Roman"/>
          <w:sz w:val="28"/>
          <w:szCs w:val="28"/>
        </w:rPr>
        <w:t xml:space="preserve"> Sin embargo, la Imprenta Nacional constató que, por un error involuntario, se presentaron las siguientes inconsistencias: </w:t>
      </w:r>
      <w:r w:rsidRPr="00D93A8A">
        <w:rPr>
          <w:rFonts w:ascii="Times New Roman" w:hAnsi="Times New Roman" w:cs="Times New Roman"/>
          <w:i/>
          <w:iCs/>
          <w:sz w:val="28"/>
          <w:szCs w:val="28"/>
        </w:rPr>
        <w:t xml:space="preserve">(i) </w:t>
      </w:r>
      <w:r w:rsidRPr="00D93A8A">
        <w:rPr>
          <w:rFonts w:ascii="Times New Roman" w:hAnsi="Times New Roman" w:cs="Times New Roman"/>
          <w:sz w:val="28"/>
          <w:szCs w:val="28"/>
        </w:rPr>
        <w:t>se omitió la publicación del texto definitivo aproba</w:t>
      </w:r>
      <w:r w:rsidRPr="00D93A8A">
        <w:rPr>
          <w:rFonts w:ascii="Times New Roman" w:hAnsi="Times New Roman" w:cs="Times New Roman"/>
          <w:sz w:val="28"/>
          <w:szCs w:val="28"/>
        </w:rPr>
        <w:t>do en primer debate en sesión del 6 de junio de 2023 de la Comisión Segunda Constitucional Permanente, contentivo en el informe de ponencia positiva para segundo debate en la Cámara de Representantes</w:t>
      </w:r>
      <w:r w:rsidRPr="00D93A8A">
        <w:rPr>
          <w:rFonts w:ascii="Times New Roman" w:hAnsi="Times New Roman" w:cs="Times New Roman"/>
          <w:sz w:val="28"/>
          <w:szCs w:val="28"/>
        </w:rPr>
        <w:t xml:space="preserve"> del proyecto de ley No.329 de 2022 Cámara </w:t>
      </w:r>
      <w:r w:rsidRPr="00D93A8A">
        <w:rPr>
          <w:rFonts w:ascii="Times New Roman" w:hAnsi="Times New Roman" w:cs="Times New Roman"/>
          <w:sz w:val="28"/>
          <w:szCs w:val="28"/>
        </w:rPr>
        <w:t>–</w:t>
      </w:r>
      <w:r w:rsidRPr="00D93A8A">
        <w:rPr>
          <w:rFonts w:ascii="Times New Roman" w:hAnsi="Times New Roman" w:cs="Times New Roman"/>
          <w:sz w:val="28"/>
          <w:szCs w:val="28"/>
        </w:rPr>
        <w:t>084 de 2022 S</w:t>
      </w:r>
      <w:r w:rsidRPr="00D93A8A">
        <w:rPr>
          <w:rFonts w:ascii="Times New Roman" w:hAnsi="Times New Roman" w:cs="Times New Roman"/>
          <w:sz w:val="28"/>
          <w:szCs w:val="28"/>
        </w:rPr>
        <w:t xml:space="preserve">enado. Además, </w:t>
      </w:r>
      <w:r w:rsidRPr="00D93A8A">
        <w:rPr>
          <w:rFonts w:ascii="Times New Roman" w:hAnsi="Times New Roman" w:cs="Times New Roman"/>
          <w:i/>
          <w:iCs/>
          <w:sz w:val="28"/>
          <w:szCs w:val="28"/>
        </w:rPr>
        <w:t xml:space="preserve">(ii) </w:t>
      </w:r>
      <w:r w:rsidRPr="00D93A8A">
        <w:rPr>
          <w:rFonts w:ascii="Times New Roman" w:hAnsi="Times New Roman" w:cs="Times New Roman"/>
          <w:sz w:val="28"/>
          <w:szCs w:val="28"/>
        </w:rPr>
        <w:t xml:space="preserve">en la página 29 de aquella Gaceta, se publicó el texto propuesto para segundo debate en la Cámara de Representantes del proyecto de ley No.411 de 2023 Cámara </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280 de 2021 Senado. </w:t>
      </w:r>
    </w:p>
    <w:p w:rsidR="00676F06" w:rsidRPr="00D93A8A" w:rsidRDefault="00D93A8A" w:rsidP="00676F06">
      <w:pPr>
        <w:pStyle w:val="Prrafodelista"/>
        <w:ind w:left="0"/>
        <w:rPr>
          <w:rFonts w:ascii="Times New Roman" w:hAnsi="Times New Roman" w:cs="Times New Roman"/>
          <w:sz w:val="28"/>
          <w:szCs w:val="28"/>
        </w:rPr>
      </w:pPr>
    </w:p>
    <w:p w:rsidR="000A46C0"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Por lo tanto, el 13 de octubre de 2023, la Imprenta </w:t>
      </w:r>
      <w:r w:rsidRPr="00D93A8A">
        <w:rPr>
          <w:rFonts w:ascii="Times New Roman" w:hAnsi="Times New Roman" w:cs="Times New Roman"/>
          <w:sz w:val="28"/>
          <w:szCs w:val="28"/>
        </w:rPr>
        <w:t>Nacional expidió una nota aclaratoria, con el propósito de subsanar los errores en la publicación de la referida ponencia, con una nueva publicación en la Gaceta del Congreso del informe de ponencia para segundo debate y del texto definitivo aprobado en pr</w:t>
      </w:r>
      <w:r w:rsidRPr="00D93A8A">
        <w:rPr>
          <w:rFonts w:ascii="Times New Roman" w:hAnsi="Times New Roman" w:cs="Times New Roman"/>
          <w:sz w:val="28"/>
          <w:szCs w:val="28"/>
        </w:rPr>
        <w:t>imer debate –en su totalidad– del proyecto de ley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329 de 2022 Cámara –084 Senado.</w:t>
      </w:r>
      <w:r w:rsidRPr="00D93A8A">
        <w:rPr>
          <w:rStyle w:val="Refdenotaalpie"/>
          <w:rFonts w:ascii="Times New Roman" w:hAnsi="Times New Roman" w:cs="Times New Roman"/>
          <w:sz w:val="28"/>
          <w:szCs w:val="28"/>
        </w:rPr>
        <w:footnoteReference w:id="79"/>
      </w:r>
    </w:p>
    <w:p w:rsidR="00676F06" w:rsidRPr="00D93A8A" w:rsidRDefault="00D93A8A" w:rsidP="00676F06">
      <w:pPr>
        <w:pStyle w:val="Prrafodelista"/>
        <w:ind w:left="0"/>
        <w:rPr>
          <w:rFonts w:ascii="Times New Roman" w:hAnsi="Times New Roman" w:cs="Times New Roman"/>
          <w:sz w:val="28"/>
          <w:szCs w:val="28"/>
        </w:rPr>
      </w:pPr>
    </w:p>
    <w:p w:rsidR="00676F0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Así, en la Gaceta del Congreso No.1458 del 17 de octubre de 2023 fue publicado el texto definitivo aprobado en primer debate por la Comisión Segunda Constitucional Perm</w:t>
      </w:r>
      <w:r w:rsidRPr="00D93A8A">
        <w:rPr>
          <w:rFonts w:ascii="Times New Roman" w:hAnsi="Times New Roman" w:cs="Times New Roman"/>
          <w:sz w:val="28"/>
          <w:szCs w:val="28"/>
        </w:rPr>
        <w:t>anente de la Cámara de Representantes.</w:t>
      </w:r>
    </w:p>
    <w:p w:rsidR="003D27E4" w:rsidRPr="00D93A8A" w:rsidRDefault="00D93A8A" w:rsidP="003D27E4">
      <w:pPr>
        <w:pStyle w:val="Prrafodelista"/>
        <w:ind w:left="0"/>
        <w:rPr>
          <w:rFonts w:ascii="Times New Roman" w:hAnsi="Times New Roman" w:cs="Times New Roman"/>
          <w:sz w:val="28"/>
          <w:szCs w:val="28"/>
        </w:rPr>
      </w:pPr>
    </w:p>
    <w:p w:rsidR="0021277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Con todo, debe aclararse que en la Gaceta No. 735 del 15 de junio de 2023 inicialmente publicada, se incluyó el informe de ponencia para segundo debate, este sintetiza el contenido de los tres artículos del proyecto </w:t>
      </w:r>
      <w:r w:rsidRPr="00D93A8A">
        <w:rPr>
          <w:rFonts w:ascii="Times New Roman" w:hAnsi="Times New Roman" w:cs="Times New Roman"/>
          <w:sz w:val="28"/>
          <w:szCs w:val="28"/>
        </w:rPr>
        <w:t>de ley aprobado e primer debate</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y transcribió el texto del proyecto de ley propuesto para segundo debate. </w:t>
      </w:r>
    </w:p>
    <w:p w:rsidR="00212779" w:rsidRPr="00D93A8A" w:rsidRDefault="00D93A8A" w:rsidP="00212779">
      <w:pPr>
        <w:pStyle w:val="Prrafodelista"/>
        <w:ind w:left="0"/>
        <w:rPr>
          <w:rFonts w:ascii="Times New Roman" w:hAnsi="Times New Roman" w:cs="Times New Roman"/>
          <w:sz w:val="28"/>
          <w:szCs w:val="28"/>
        </w:rPr>
      </w:pPr>
    </w:p>
    <w:p w:rsidR="003D27E4"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vista de lo anterior</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se garantizó el principio de publicidad. Est</w:t>
      </w:r>
      <w:r w:rsidRPr="00D93A8A">
        <w:rPr>
          <w:rFonts w:ascii="Times New Roman" w:hAnsi="Times New Roman" w:cs="Times New Roman"/>
          <w:sz w:val="28"/>
          <w:szCs w:val="28"/>
        </w:rPr>
        <w:t>a</w:t>
      </w:r>
      <w:r w:rsidRPr="00D93A8A">
        <w:rPr>
          <w:rFonts w:ascii="Times New Roman" w:hAnsi="Times New Roman" w:cs="Times New Roman"/>
          <w:sz w:val="28"/>
          <w:szCs w:val="28"/>
        </w:rPr>
        <w:t xml:space="preserve"> es una garantía institucional básica para permitir la deliberación dentro del</w:t>
      </w:r>
      <w:r w:rsidRPr="00D93A8A">
        <w:rPr>
          <w:rFonts w:ascii="Times New Roman" w:hAnsi="Times New Roman" w:cs="Times New Roman"/>
          <w:sz w:val="28"/>
          <w:szCs w:val="28"/>
        </w:rPr>
        <w:t xml:space="preserve"> órgano legislativo. Su finalidad es lograr el conocimiento </w:t>
      </w:r>
      <w:r w:rsidRPr="00D93A8A">
        <w:rPr>
          <w:rFonts w:ascii="Times New Roman" w:hAnsi="Times New Roman" w:cs="Times New Roman"/>
          <w:i/>
          <w:iCs/>
          <w:sz w:val="28"/>
          <w:szCs w:val="28"/>
        </w:rPr>
        <w:t xml:space="preserve">real </w:t>
      </w:r>
      <w:r w:rsidRPr="00D93A8A">
        <w:rPr>
          <w:rFonts w:ascii="Times New Roman" w:hAnsi="Times New Roman" w:cs="Times New Roman"/>
          <w:sz w:val="28"/>
          <w:szCs w:val="28"/>
        </w:rPr>
        <w:t>de los congresistas sobre los asuntos que debaten. En el presente caso, los congresistas conocieron el informe de ponencia para segundo debate</w:t>
      </w:r>
      <w:r w:rsidRPr="00D93A8A">
        <w:rPr>
          <w:rFonts w:ascii="Times New Roman" w:hAnsi="Times New Roman" w:cs="Times New Roman"/>
          <w:sz w:val="28"/>
          <w:szCs w:val="28"/>
        </w:rPr>
        <w:t xml:space="preserve"> y el texto propuesto en la Gaceta No. 735 del 15</w:t>
      </w:r>
      <w:r w:rsidRPr="00D93A8A">
        <w:rPr>
          <w:rFonts w:ascii="Times New Roman" w:hAnsi="Times New Roman" w:cs="Times New Roman"/>
          <w:sz w:val="28"/>
          <w:szCs w:val="28"/>
        </w:rPr>
        <w:t xml:space="preserve"> de junio de 2023. Por lo tanto, la Sala da por acreditado el cumplimiento del requisito de publicación del texto definitivo del proyecto de ley y del informe de ponencia para segundo debate en la Plenaria de la Cámara de Representantes.</w:t>
      </w:r>
    </w:p>
    <w:p w:rsidR="00676F06" w:rsidRPr="00D93A8A" w:rsidRDefault="00D93A8A" w:rsidP="00676F06">
      <w:pPr>
        <w:pStyle w:val="Prrafodelista"/>
        <w:ind w:left="0"/>
        <w:rPr>
          <w:rFonts w:ascii="Times New Roman" w:hAnsi="Times New Roman" w:cs="Times New Roman"/>
          <w:sz w:val="28"/>
          <w:szCs w:val="28"/>
        </w:rPr>
      </w:pPr>
    </w:p>
    <w:p w:rsidR="00676F0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Como corolario de</w:t>
      </w:r>
      <w:r w:rsidRPr="00D93A8A">
        <w:rPr>
          <w:rFonts w:ascii="Times New Roman" w:hAnsi="Times New Roman" w:cs="Times New Roman"/>
          <w:sz w:val="28"/>
          <w:szCs w:val="28"/>
        </w:rPr>
        <w:t xml:space="preserve"> lo expuesto, la Sala Plena concluye que se cumplieron a cabalidad los requisitos constitucionales y legales exigidos respecto del primer debate que se llevó a cabo en la Cámara de Representantes, según se expone en el siguiente cuadro:</w:t>
      </w:r>
    </w:p>
    <w:p w:rsidR="009D44FC" w:rsidRPr="00D93A8A" w:rsidRDefault="00D93A8A" w:rsidP="009D44FC">
      <w:pPr>
        <w:rPr>
          <w:rFonts w:ascii="Times New Roman" w:hAnsi="Times New Roman" w:cs="Times New Roman"/>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807"/>
        <w:gridCol w:w="2859"/>
      </w:tblGrid>
      <w:tr w:rsidR="00EF586E" w:rsidRPr="00D93A8A" w:rsidTr="002806BF">
        <w:trPr>
          <w:tblHeader/>
          <w:jc w:val="center"/>
        </w:trPr>
        <w:tc>
          <w:tcPr>
            <w:tcW w:w="8666" w:type="dxa"/>
            <w:gridSpan w:val="2"/>
            <w:tcBorders>
              <w:top w:val="single" w:sz="4" w:space="0" w:color="A5A5A5"/>
              <w:left w:val="single" w:sz="4" w:space="0" w:color="A5A5A5"/>
              <w:bottom w:val="single" w:sz="4" w:space="0" w:color="A5A5A5"/>
              <w:right w:val="single" w:sz="4" w:space="0" w:color="A5A5A5"/>
            </w:tcBorders>
            <w:shd w:val="clear" w:color="auto" w:fill="A5A5A5"/>
            <w:vAlign w:val="center"/>
          </w:tcPr>
          <w:p w:rsidR="009D44FC" w:rsidRPr="00D93A8A" w:rsidRDefault="00D93A8A" w:rsidP="002806BF">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Primer</w:t>
            </w:r>
            <w:r w:rsidRPr="00D93A8A">
              <w:rPr>
                <w:rFonts w:ascii="Times New Roman" w:hAnsi="Times New Roman" w:cs="Times New Roman"/>
                <w:b/>
                <w:bCs/>
                <w:sz w:val="28"/>
                <w:szCs w:val="24"/>
              </w:rPr>
              <w:t xml:space="preserve"> debate en l</w:t>
            </w:r>
            <w:r w:rsidRPr="00D93A8A">
              <w:rPr>
                <w:rFonts w:ascii="Times New Roman" w:hAnsi="Times New Roman" w:cs="Times New Roman"/>
                <w:b/>
                <w:bCs/>
                <w:sz w:val="28"/>
                <w:szCs w:val="24"/>
              </w:rPr>
              <w:t>a Comisión Segunda de</w:t>
            </w:r>
            <w:r w:rsidRPr="00D93A8A">
              <w:rPr>
                <w:rFonts w:ascii="Times New Roman" w:hAnsi="Times New Roman" w:cs="Times New Roman"/>
                <w:b/>
                <w:bCs/>
                <w:sz w:val="28"/>
                <w:szCs w:val="24"/>
              </w:rPr>
              <w:t xml:space="preserve"> la Cámara de Representantes</w:t>
            </w:r>
          </w:p>
        </w:tc>
      </w:tr>
      <w:tr w:rsidR="00EF586E" w:rsidRPr="00D93A8A" w:rsidTr="002806BF">
        <w:trPr>
          <w:trHeight w:val="1104"/>
          <w:jc w:val="center"/>
        </w:trPr>
        <w:tc>
          <w:tcPr>
            <w:tcW w:w="5807" w:type="dxa"/>
            <w:shd w:val="clear" w:color="auto" w:fill="BFBFBF" w:themeFill="background1" w:themeFillShade="BF"/>
            <w:vAlign w:val="center"/>
          </w:tcPr>
          <w:p w:rsidR="009D44FC" w:rsidRPr="00D93A8A" w:rsidRDefault="00D93A8A" w:rsidP="002806BF">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Requisito</w:t>
            </w:r>
          </w:p>
        </w:tc>
        <w:tc>
          <w:tcPr>
            <w:tcW w:w="2859" w:type="dxa"/>
            <w:shd w:val="clear" w:color="auto" w:fill="BFBFBF" w:themeFill="background1" w:themeFillShade="BF"/>
            <w:vAlign w:val="center"/>
          </w:tcPr>
          <w:p w:rsidR="009D44FC" w:rsidRPr="00D93A8A" w:rsidRDefault="00D93A8A" w:rsidP="002806BF">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Cumplimiento</w:t>
            </w:r>
          </w:p>
        </w:tc>
      </w:tr>
      <w:tr w:rsidR="00EF586E" w:rsidRPr="00D93A8A" w:rsidTr="002806BF">
        <w:trPr>
          <w:trHeight w:val="1104"/>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informe de ponencia</w:t>
            </w:r>
          </w:p>
          <w:p w:rsidR="009D44FC" w:rsidRPr="00D93A8A" w:rsidRDefault="00D93A8A" w:rsidP="002806BF">
            <w:pPr>
              <w:ind w:right="49"/>
              <w:contextualSpacing/>
              <w:jc w:val="center"/>
              <w:rPr>
                <w:rFonts w:ascii="Times New Roman" w:hAnsi="Times New Roman" w:cs="Times New Roman"/>
                <w:sz w:val="28"/>
                <w:szCs w:val="24"/>
              </w:rPr>
            </w:pPr>
          </w:p>
          <w:p w:rsidR="009D44FC"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w:t>
            </w:r>
            <w:r w:rsidRPr="00D93A8A">
              <w:rPr>
                <w:rFonts w:ascii="Times New Roman" w:hAnsi="Times New Roman" w:cs="Times New Roman"/>
                <w:i/>
                <w:iCs/>
                <w:sz w:val="28"/>
                <w:szCs w:val="24"/>
              </w:rPr>
              <w:t>273 del 31 de marzo de 2023</w:t>
            </w: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9D44FC" w:rsidRPr="00D93A8A" w:rsidRDefault="00D93A8A" w:rsidP="002806BF">
            <w:pPr>
              <w:tabs>
                <w:tab w:val="left" w:pos="426"/>
              </w:tabs>
              <w:jc w:val="center"/>
              <w:rPr>
                <w:rFonts w:ascii="Times New Roman" w:hAnsi="Times New Roman" w:cs="Times New Roman"/>
                <w:bCs/>
                <w:sz w:val="28"/>
                <w:szCs w:val="24"/>
              </w:rPr>
            </w:pP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Anuncio previo</w:t>
            </w:r>
          </w:p>
          <w:p w:rsidR="009D44FC" w:rsidRPr="00D93A8A" w:rsidRDefault="00D93A8A" w:rsidP="002806BF">
            <w:pPr>
              <w:ind w:right="49"/>
              <w:contextualSpacing/>
              <w:jc w:val="center"/>
              <w:rPr>
                <w:rFonts w:ascii="Times New Roman" w:hAnsi="Times New Roman" w:cs="Times New Roman"/>
                <w:sz w:val="28"/>
                <w:szCs w:val="24"/>
              </w:rPr>
            </w:pPr>
          </w:p>
          <w:p w:rsidR="009D44FC"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No.27 del 30 de mayo de 2023</w:t>
            </w: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9D44FC" w:rsidRPr="00D93A8A" w:rsidRDefault="00D93A8A" w:rsidP="002806BF">
            <w:pPr>
              <w:tabs>
                <w:tab w:val="left" w:pos="426"/>
              </w:tabs>
              <w:jc w:val="center"/>
              <w:rPr>
                <w:rFonts w:ascii="Times New Roman" w:hAnsi="Times New Roman" w:cs="Times New Roman"/>
                <w:bCs/>
                <w:sz w:val="28"/>
                <w:szCs w:val="24"/>
              </w:rPr>
            </w:pP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Debate y aprobación</w:t>
            </w:r>
          </w:p>
          <w:p w:rsidR="009D44FC" w:rsidRPr="00D93A8A" w:rsidRDefault="00D93A8A" w:rsidP="002806BF">
            <w:pPr>
              <w:ind w:right="49"/>
              <w:contextualSpacing/>
              <w:jc w:val="center"/>
              <w:rPr>
                <w:rFonts w:ascii="Times New Roman" w:hAnsi="Times New Roman" w:cs="Times New Roman"/>
                <w:sz w:val="28"/>
                <w:szCs w:val="24"/>
              </w:rPr>
            </w:pPr>
          </w:p>
          <w:p w:rsidR="009D44FC"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w:t>
            </w:r>
            <w:r w:rsidRPr="00D93A8A">
              <w:rPr>
                <w:rFonts w:ascii="Times New Roman" w:hAnsi="Times New Roman" w:cs="Times New Roman"/>
                <w:i/>
                <w:iCs/>
                <w:sz w:val="28"/>
                <w:szCs w:val="24"/>
              </w:rPr>
              <w:t xml:space="preserve"> No.</w:t>
            </w:r>
            <w:r w:rsidRPr="00D93A8A">
              <w:rPr>
                <w:rFonts w:ascii="Times New Roman" w:hAnsi="Times New Roman" w:cs="Times New Roman"/>
                <w:i/>
                <w:iCs/>
                <w:sz w:val="28"/>
                <w:szCs w:val="24"/>
              </w:rPr>
              <w:t>28</w:t>
            </w:r>
            <w:r w:rsidRPr="00D93A8A">
              <w:rPr>
                <w:rFonts w:ascii="Times New Roman" w:hAnsi="Times New Roman" w:cs="Times New Roman"/>
                <w:i/>
                <w:iCs/>
                <w:sz w:val="28"/>
                <w:szCs w:val="24"/>
              </w:rPr>
              <w:t xml:space="preserve"> del </w:t>
            </w:r>
            <w:r w:rsidRPr="00D93A8A">
              <w:rPr>
                <w:rFonts w:ascii="Times New Roman" w:hAnsi="Times New Roman" w:cs="Times New Roman"/>
                <w:i/>
                <w:iCs/>
                <w:sz w:val="28"/>
                <w:szCs w:val="24"/>
              </w:rPr>
              <w:t>6 de junio de 2023</w:t>
            </w:r>
          </w:p>
          <w:p w:rsidR="009D44FC" w:rsidRPr="00D93A8A" w:rsidRDefault="00D93A8A" w:rsidP="002806BF">
            <w:pPr>
              <w:ind w:right="49"/>
              <w:contextualSpacing/>
              <w:jc w:val="center"/>
              <w:rPr>
                <w:rFonts w:ascii="Times New Roman" w:hAnsi="Times New Roman" w:cs="Times New Roman"/>
                <w:i/>
                <w:iCs/>
                <w:sz w:val="28"/>
                <w:szCs w:val="24"/>
              </w:rPr>
            </w:pPr>
          </w:p>
          <w:p w:rsidR="009D44FC" w:rsidRPr="00D93A8A" w:rsidRDefault="00D93A8A" w:rsidP="002806BF">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w:t>
            </w:r>
            <w:r w:rsidRPr="00D93A8A">
              <w:rPr>
                <w:rFonts w:ascii="Times New Roman" w:hAnsi="Times New Roman" w:cs="Times New Roman"/>
                <w:iCs/>
                <w:sz w:val="28"/>
                <w:szCs w:val="28"/>
              </w:rPr>
              <w:t>.</w:t>
            </w:r>
            <w:r w:rsidRPr="00D93A8A">
              <w:rPr>
                <w:rFonts w:ascii="Times New Roman" w:hAnsi="Times New Roman" w:cs="Times New Roman"/>
                <w:i/>
                <w:sz w:val="28"/>
                <w:szCs w:val="24"/>
              </w:rPr>
              <w:t>1704 del 4 de diciembre de 2023</w:t>
            </w:r>
            <w:r w:rsidRPr="00D93A8A">
              <w:rPr>
                <w:rFonts w:ascii="Times New Roman" w:hAnsi="Times New Roman" w:cs="Times New Roman"/>
                <w:i/>
                <w:sz w:val="28"/>
                <w:szCs w:val="24"/>
              </w:rPr>
              <w:t>.</w:t>
            </w:r>
          </w:p>
        </w:tc>
        <w:tc>
          <w:tcPr>
            <w:tcW w:w="2859" w:type="dxa"/>
            <w:shd w:val="clear" w:color="auto" w:fill="EDEDED"/>
            <w:vAlign w:val="center"/>
          </w:tcPr>
          <w:p w:rsidR="009D44FC" w:rsidRPr="00D93A8A" w:rsidRDefault="00D93A8A" w:rsidP="002806BF">
            <w:pPr>
              <w:jc w:val="center"/>
              <w:rPr>
                <w:rFonts w:ascii="Times New Roman" w:hAnsi="Times New Roman" w:cs="Times New Roman"/>
                <w:sz w:val="28"/>
                <w:szCs w:val="24"/>
              </w:rPr>
            </w:pPr>
            <w:r w:rsidRPr="00D93A8A">
              <w:rPr>
                <w:rFonts w:ascii="Times New Roman" w:hAnsi="Times New Roman" w:cs="Times New Roman"/>
                <w:sz w:val="28"/>
                <w:szCs w:val="24"/>
              </w:rPr>
              <w:t>Cumple</w:t>
            </w: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deliberativo</w:t>
            </w: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decisorio</w:t>
            </w: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Votación nominal y pública</w:t>
            </w: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Aprobación por la mayoría requerida</w:t>
            </w: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2806BF">
        <w:trPr>
          <w:trHeight w:val="330"/>
          <w:jc w:val="center"/>
        </w:trPr>
        <w:tc>
          <w:tcPr>
            <w:tcW w:w="5807" w:type="dxa"/>
            <w:shd w:val="clear" w:color="auto" w:fill="EDEDED"/>
            <w:vAlign w:val="center"/>
          </w:tcPr>
          <w:p w:rsidR="009D44FC" w:rsidRPr="00D93A8A" w:rsidRDefault="00D93A8A" w:rsidP="002806BF">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 xml:space="preserve">Publicación del texto </w:t>
            </w:r>
            <w:r w:rsidRPr="00D93A8A">
              <w:rPr>
                <w:rFonts w:ascii="Times New Roman" w:hAnsi="Times New Roman" w:cs="Times New Roman"/>
                <w:sz w:val="28"/>
                <w:szCs w:val="24"/>
              </w:rPr>
              <w:t>aprobado</w:t>
            </w:r>
          </w:p>
          <w:p w:rsidR="009D44FC" w:rsidRPr="00D93A8A" w:rsidRDefault="00D93A8A" w:rsidP="002806BF">
            <w:pPr>
              <w:ind w:right="49"/>
              <w:contextualSpacing/>
              <w:jc w:val="center"/>
              <w:rPr>
                <w:rFonts w:ascii="Times New Roman" w:hAnsi="Times New Roman" w:cs="Times New Roman"/>
                <w:sz w:val="28"/>
                <w:szCs w:val="24"/>
              </w:rPr>
            </w:pPr>
          </w:p>
          <w:p w:rsidR="00886615" w:rsidRPr="00D93A8A" w:rsidRDefault="00D93A8A" w:rsidP="00886615">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w:t>
            </w:r>
            <w:r w:rsidRPr="00D93A8A">
              <w:rPr>
                <w:rFonts w:ascii="Times New Roman" w:hAnsi="Times New Roman" w:cs="Times New Roman"/>
                <w:i/>
                <w:iCs/>
                <w:sz w:val="28"/>
                <w:szCs w:val="24"/>
              </w:rPr>
              <w:t>735 del 15 de junio de 2023</w:t>
            </w:r>
          </w:p>
          <w:p w:rsidR="00886615" w:rsidRPr="00D93A8A" w:rsidRDefault="00D93A8A" w:rsidP="00083F30">
            <w:pPr>
              <w:ind w:right="49"/>
              <w:contextualSpacing/>
              <w:rPr>
                <w:rFonts w:ascii="Times New Roman" w:hAnsi="Times New Roman" w:cs="Times New Roman"/>
                <w:i/>
                <w:iCs/>
                <w:sz w:val="28"/>
                <w:szCs w:val="24"/>
              </w:rPr>
            </w:pPr>
          </w:p>
        </w:tc>
        <w:tc>
          <w:tcPr>
            <w:tcW w:w="2859" w:type="dxa"/>
            <w:shd w:val="clear" w:color="auto" w:fill="EDEDED"/>
            <w:vAlign w:val="center"/>
          </w:tcPr>
          <w:p w:rsidR="009D44FC" w:rsidRPr="00D93A8A" w:rsidRDefault="00D93A8A" w:rsidP="002806BF">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bl>
    <w:p w:rsidR="009B2D8C" w:rsidRPr="00D93A8A" w:rsidRDefault="00D93A8A" w:rsidP="001329EA">
      <w:pPr>
        <w:rPr>
          <w:rFonts w:ascii="Times New Roman" w:hAnsi="Times New Roman" w:cs="Times New Roman"/>
          <w:i/>
          <w:iCs/>
          <w:sz w:val="28"/>
          <w:szCs w:val="28"/>
        </w:rPr>
      </w:pPr>
    </w:p>
    <w:p w:rsidR="00C0116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b/>
          <w:bCs/>
          <w:i/>
          <w:iCs/>
          <w:sz w:val="28"/>
          <w:szCs w:val="28"/>
        </w:rPr>
        <w:t xml:space="preserve">El trámite del proyecto de ley en la Plenaria de la Cámara de Representantes. </w:t>
      </w:r>
      <w:r w:rsidRPr="00D93A8A">
        <w:rPr>
          <w:rFonts w:ascii="Times New Roman" w:hAnsi="Times New Roman" w:cs="Times New Roman"/>
          <w:sz w:val="28"/>
          <w:szCs w:val="28"/>
        </w:rPr>
        <w:t xml:space="preserve">Como </w:t>
      </w:r>
      <w:r w:rsidRPr="00D93A8A">
        <w:rPr>
          <w:rFonts w:ascii="Times New Roman" w:hAnsi="Times New Roman" w:cs="Times New Roman"/>
          <w:sz w:val="28"/>
          <w:szCs w:val="28"/>
        </w:rPr>
        <w:t>ocurrió en el primer debate, l</w:t>
      </w:r>
      <w:r w:rsidRPr="00D93A8A">
        <w:rPr>
          <w:rFonts w:ascii="Times New Roman" w:hAnsi="Times New Roman" w:cs="Times New Roman"/>
          <w:sz w:val="28"/>
          <w:szCs w:val="28"/>
        </w:rPr>
        <w:t>os</w:t>
      </w:r>
      <w:r w:rsidRPr="00D93A8A">
        <w:rPr>
          <w:rFonts w:ascii="Times New Roman" w:hAnsi="Times New Roman" w:cs="Times New Roman"/>
          <w:sz w:val="28"/>
          <w:szCs w:val="28"/>
        </w:rPr>
        <w:t xml:space="preserve"> encargado</w:t>
      </w:r>
      <w:r w:rsidRPr="00D93A8A">
        <w:rPr>
          <w:rFonts w:ascii="Times New Roman" w:hAnsi="Times New Roman" w:cs="Times New Roman"/>
          <w:sz w:val="28"/>
          <w:szCs w:val="28"/>
        </w:rPr>
        <w:t>s</w:t>
      </w:r>
      <w:r w:rsidRPr="00D93A8A">
        <w:rPr>
          <w:rFonts w:ascii="Times New Roman" w:hAnsi="Times New Roman" w:cs="Times New Roman"/>
          <w:sz w:val="28"/>
          <w:szCs w:val="28"/>
        </w:rPr>
        <w:t xml:space="preserve"> de rendir informe de ponencia ante la plenaria de la Cámara fueron los representantes Mary Anne Andrea Perdomo, Elizabeth Jay-Pang Díaz, Jhoany Carlos Alberto Palacios Mosquera</w:t>
      </w:r>
      <w:r w:rsidRPr="00D93A8A">
        <w:rPr>
          <w:rFonts w:ascii="Times New Roman" w:hAnsi="Times New Roman" w:cs="Times New Roman"/>
          <w:sz w:val="28"/>
          <w:szCs w:val="28"/>
        </w:rPr>
        <w:t xml:space="preserve"> y </w:t>
      </w:r>
      <w:r w:rsidRPr="00D93A8A">
        <w:rPr>
          <w:rFonts w:ascii="Times New Roman" w:hAnsi="Times New Roman" w:cs="Times New Roman"/>
          <w:sz w:val="28"/>
          <w:szCs w:val="28"/>
        </w:rPr>
        <w:t>Alexander Guarín Silva</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80"/>
      </w:r>
      <w:r w:rsidRPr="00D93A8A">
        <w:rPr>
          <w:rFonts w:ascii="Times New Roman" w:hAnsi="Times New Roman" w:cs="Times New Roman"/>
          <w:sz w:val="28"/>
          <w:szCs w:val="28"/>
        </w:rPr>
        <w:t xml:space="preserve"> Estos representantes presentaron su informe de pone</w:t>
      </w:r>
      <w:r w:rsidRPr="00D93A8A">
        <w:rPr>
          <w:rFonts w:ascii="Times New Roman" w:hAnsi="Times New Roman" w:cs="Times New Roman"/>
          <w:sz w:val="28"/>
          <w:szCs w:val="28"/>
        </w:rPr>
        <w:t xml:space="preserve">ncia, el cual fue publicado en la </w:t>
      </w:r>
      <w:r w:rsidRPr="00D93A8A">
        <w:rPr>
          <w:rFonts w:ascii="Times New Roman" w:hAnsi="Times New Roman" w:cs="Times New Roman"/>
          <w:sz w:val="28"/>
          <w:szCs w:val="28"/>
        </w:rPr>
        <w:t>Gaceta del Congreso No.1458 del 17 de octubre de 2023.</w:t>
      </w:r>
      <w:r w:rsidRPr="00D93A8A">
        <w:rPr>
          <w:rStyle w:val="Refdenotaalpie"/>
          <w:rFonts w:ascii="Times New Roman" w:hAnsi="Times New Roman" w:cs="Times New Roman"/>
          <w:sz w:val="28"/>
          <w:szCs w:val="28"/>
        </w:rPr>
        <w:footnoteReference w:id="81"/>
      </w:r>
      <w:r w:rsidRPr="00D93A8A">
        <w:rPr>
          <w:rFonts w:ascii="Times New Roman" w:hAnsi="Times New Roman" w:cs="Times New Roman"/>
          <w:sz w:val="28"/>
          <w:szCs w:val="28"/>
        </w:rPr>
        <w:t xml:space="preserve"> En este, se propuso modificar el título de la siguiente manera:</w:t>
      </w:r>
    </w:p>
    <w:p w:rsidR="00A90C7B" w:rsidRPr="00D93A8A" w:rsidRDefault="00D93A8A" w:rsidP="00A90C7B">
      <w:pPr>
        <w:rPr>
          <w:rFonts w:ascii="Times New Roman" w:hAnsi="Times New Roman" w:cs="Times New Roman"/>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336"/>
        <w:gridCol w:w="3095"/>
        <w:gridCol w:w="2399"/>
      </w:tblGrid>
      <w:tr w:rsidR="00EF586E" w:rsidRPr="00D93A8A" w:rsidTr="00BB1256">
        <w:trPr>
          <w:tblHeader/>
          <w:jc w:val="center"/>
        </w:trPr>
        <w:tc>
          <w:tcPr>
            <w:tcW w:w="8830" w:type="dxa"/>
            <w:gridSpan w:val="3"/>
            <w:tcBorders>
              <w:top w:val="single" w:sz="4" w:space="0" w:color="A5A5A5"/>
              <w:left w:val="single" w:sz="4" w:space="0" w:color="A5A5A5"/>
              <w:bottom w:val="single" w:sz="4" w:space="0" w:color="A5A5A5"/>
              <w:right w:val="single" w:sz="4" w:space="0" w:color="A5A5A5"/>
            </w:tcBorders>
            <w:shd w:val="clear" w:color="auto" w:fill="A5A5A5"/>
            <w:vAlign w:val="center"/>
          </w:tcPr>
          <w:p w:rsidR="007B2DCB" w:rsidRPr="00D93A8A" w:rsidRDefault="00D93A8A" w:rsidP="00DD25B9">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Pliego de modificaciones</w:t>
            </w:r>
          </w:p>
        </w:tc>
      </w:tr>
      <w:tr w:rsidR="00EF586E" w:rsidRPr="00D93A8A" w:rsidTr="007B2DCB">
        <w:trPr>
          <w:trHeight w:val="1104"/>
          <w:jc w:val="center"/>
        </w:trPr>
        <w:tc>
          <w:tcPr>
            <w:tcW w:w="3336" w:type="dxa"/>
            <w:shd w:val="clear" w:color="auto" w:fill="BFBFBF" w:themeFill="background1" w:themeFillShade="BF"/>
            <w:vAlign w:val="center"/>
          </w:tcPr>
          <w:p w:rsidR="007B2DCB" w:rsidRPr="00D93A8A" w:rsidRDefault="00D93A8A" w:rsidP="00DD25B9">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 xml:space="preserve">Texto aprobado en la Comisión Segunda de la Cámara de Representantes en </w:t>
            </w:r>
            <w:r w:rsidRPr="00D93A8A">
              <w:rPr>
                <w:rFonts w:ascii="Times New Roman" w:hAnsi="Times New Roman" w:cs="Times New Roman"/>
                <w:b/>
                <w:bCs/>
                <w:sz w:val="28"/>
                <w:szCs w:val="24"/>
              </w:rPr>
              <w:t>primer debate</w:t>
            </w:r>
          </w:p>
        </w:tc>
        <w:tc>
          <w:tcPr>
            <w:tcW w:w="3095" w:type="dxa"/>
            <w:shd w:val="clear" w:color="auto" w:fill="BFBFBF" w:themeFill="background1" w:themeFillShade="BF"/>
            <w:vAlign w:val="center"/>
          </w:tcPr>
          <w:p w:rsidR="007B2DCB" w:rsidRPr="00D93A8A" w:rsidRDefault="00D93A8A" w:rsidP="00DD25B9">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 xml:space="preserve">Texto propuesto para segundo debate en Cámara de Representantes </w:t>
            </w:r>
          </w:p>
        </w:tc>
        <w:tc>
          <w:tcPr>
            <w:tcW w:w="2399" w:type="dxa"/>
            <w:shd w:val="clear" w:color="auto" w:fill="BFBFBF" w:themeFill="background1" w:themeFillShade="BF"/>
            <w:vAlign w:val="center"/>
          </w:tcPr>
          <w:p w:rsidR="007B2DCB" w:rsidRPr="00D93A8A" w:rsidRDefault="00D93A8A" w:rsidP="007B2DCB">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Justificación</w:t>
            </w:r>
          </w:p>
        </w:tc>
      </w:tr>
      <w:tr w:rsidR="00EF586E" w:rsidRPr="00D93A8A" w:rsidTr="005632F5">
        <w:trPr>
          <w:trHeight w:val="1104"/>
          <w:jc w:val="center"/>
        </w:trPr>
        <w:tc>
          <w:tcPr>
            <w:tcW w:w="3336" w:type="dxa"/>
            <w:shd w:val="clear" w:color="auto" w:fill="EDEDED"/>
            <w:vAlign w:val="center"/>
          </w:tcPr>
          <w:p w:rsidR="007B2DCB" w:rsidRPr="00D93A8A" w:rsidRDefault="00D93A8A" w:rsidP="005632F5">
            <w:pPr>
              <w:ind w:right="49"/>
              <w:contextualSpacing/>
              <w:jc w:val="center"/>
              <w:rPr>
                <w:rFonts w:ascii="Times New Roman" w:hAnsi="Times New Roman" w:cs="Times New Roman"/>
                <w:i/>
                <w:iCs/>
                <w:sz w:val="28"/>
                <w:szCs w:val="24"/>
              </w:rPr>
            </w:pPr>
            <w:r w:rsidRPr="00D93A8A">
              <w:rPr>
                <w:rFonts w:ascii="Times New Roman" w:hAnsi="Times New Roman" w:cs="Times New Roman"/>
                <w:b/>
                <w:bCs/>
                <w:sz w:val="28"/>
                <w:szCs w:val="24"/>
              </w:rPr>
              <w:t xml:space="preserve">Título: </w:t>
            </w:r>
            <w:r w:rsidRPr="00D93A8A">
              <w:rPr>
                <w:rFonts w:ascii="Times New Roman" w:hAnsi="Times New Roman" w:cs="Times New Roman"/>
                <w:i/>
                <w:iCs/>
                <w:sz w:val="28"/>
                <w:szCs w:val="24"/>
              </w:rPr>
              <w:t xml:space="preserve">por medio </w:t>
            </w:r>
            <w:r w:rsidRPr="00D93A8A">
              <w:rPr>
                <w:rFonts w:ascii="Times New Roman" w:hAnsi="Times New Roman" w:cs="Times New Roman"/>
                <w:b/>
                <w:bCs/>
                <w:i/>
                <w:iCs/>
                <w:sz w:val="28"/>
                <w:szCs w:val="24"/>
              </w:rPr>
              <w:t>de la cual</w:t>
            </w:r>
            <w:r w:rsidRPr="00D93A8A">
              <w:rPr>
                <w:rFonts w:ascii="Times New Roman" w:hAnsi="Times New Roman" w:cs="Times New Roman"/>
                <w:i/>
                <w:iCs/>
                <w:sz w:val="28"/>
                <w:szCs w:val="24"/>
              </w:rPr>
              <w:t xml:space="preserve"> se aprueba el “Protocolo de Enmienda del acuerdo de Marrakech por el que se establece la OMC, mediante el cual se inserta el texto del Acuerdo sobre Subvenciones a la Pesca”</w:t>
            </w:r>
            <w:r w:rsidRPr="00D93A8A">
              <w:rPr>
                <w:rFonts w:ascii="Times New Roman" w:hAnsi="Times New Roman" w:cs="Times New Roman"/>
                <w:b/>
                <w:bCs/>
                <w:i/>
                <w:iCs/>
                <w:sz w:val="28"/>
                <w:szCs w:val="24"/>
              </w:rPr>
              <w:t xml:space="preserve"> </w:t>
            </w:r>
            <w:r w:rsidRPr="00D93A8A">
              <w:rPr>
                <w:rFonts w:ascii="Times New Roman" w:hAnsi="Times New Roman" w:cs="Times New Roman"/>
                <w:i/>
                <w:iCs/>
                <w:sz w:val="28"/>
                <w:szCs w:val="24"/>
              </w:rPr>
              <w:t>adoptado por el Consejo General de la Organización Mundial del Comercio en Ginebr</w:t>
            </w:r>
            <w:r w:rsidRPr="00D93A8A">
              <w:rPr>
                <w:rFonts w:ascii="Times New Roman" w:hAnsi="Times New Roman" w:cs="Times New Roman"/>
                <w:i/>
                <w:iCs/>
                <w:sz w:val="28"/>
                <w:szCs w:val="24"/>
              </w:rPr>
              <w:t>a, Suiza, el 17 de junio de 2022</w:t>
            </w:r>
          </w:p>
          <w:p w:rsidR="007B2DCB" w:rsidRPr="00D93A8A" w:rsidRDefault="00D93A8A" w:rsidP="005632F5">
            <w:pPr>
              <w:ind w:right="49"/>
              <w:contextualSpacing/>
              <w:jc w:val="center"/>
              <w:rPr>
                <w:rFonts w:ascii="Times New Roman" w:hAnsi="Times New Roman" w:cs="Times New Roman"/>
                <w:i/>
                <w:iCs/>
                <w:sz w:val="28"/>
                <w:szCs w:val="24"/>
              </w:rPr>
            </w:pPr>
          </w:p>
        </w:tc>
        <w:tc>
          <w:tcPr>
            <w:tcW w:w="3095" w:type="dxa"/>
            <w:shd w:val="clear" w:color="auto" w:fill="EDEDED"/>
            <w:vAlign w:val="center"/>
          </w:tcPr>
          <w:p w:rsidR="005632F5" w:rsidRPr="00D93A8A" w:rsidRDefault="00D93A8A" w:rsidP="005632F5">
            <w:pPr>
              <w:ind w:right="49"/>
              <w:contextualSpacing/>
              <w:jc w:val="center"/>
              <w:rPr>
                <w:rFonts w:ascii="Times New Roman" w:hAnsi="Times New Roman" w:cs="Times New Roman"/>
                <w:b/>
                <w:bCs/>
                <w:sz w:val="28"/>
                <w:szCs w:val="24"/>
              </w:rPr>
            </w:pPr>
          </w:p>
          <w:p w:rsidR="007B2DCB" w:rsidRPr="00D93A8A" w:rsidRDefault="00D93A8A" w:rsidP="005632F5">
            <w:pPr>
              <w:ind w:right="49"/>
              <w:contextualSpacing/>
              <w:jc w:val="center"/>
              <w:rPr>
                <w:rFonts w:ascii="Times New Roman" w:hAnsi="Times New Roman" w:cs="Times New Roman"/>
                <w:i/>
                <w:iCs/>
                <w:sz w:val="28"/>
                <w:szCs w:val="24"/>
              </w:rPr>
            </w:pPr>
            <w:r w:rsidRPr="00D93A8A">
              <w:rPr>
                <w:rFonts w:ascii="Times New Roman" w:hAnsi="Times New Roman" w:cs="Times New Roman"/>
                <w:b/>
                <w:bCs/>
                <w:sz w:val="28"/>
                <w:szCs w:val="24"/>
              </w:rPr>
              <w:t xml:space="preserve">Título: </w:t>
            </w:r>
            <w:r w:rsidRPr="00D93A8A">
              <w:rPr>
                <w:rFonts w:ascii="Times New Roman" w:hAnsi="Times New Roman" w:cs="Times New Roman"/>
                <w:i/>
                <w:iCs/>
                <w:sz w:val="28"/>
                <w:szCs w:val="24"/>
              </w:rPr>
              <w:t xml:space="preserve">por medio </w:t>
            </w:r>
            <w:r w:rsidRPr="00D93A8A">
              <w:rPr>
                <w:rFonts w:ascii="Times New Roman" w:hAnsi="Times New Roman" w:cs="Times New Roman"/>
                <w:b/>
                <w:bCs/>
                <w:i/>
                <w:iCs/>
                <w:sz w:val="28"/>
                <w:szCs w:val="24"/>
                <w:u w:val="single"/>
              </w:rPr>
              <w:t>del</w:t>
            </w:r>
            <w:r w:rsidRPr="00D93A8A">
              <w:rPr>
                <w:rFonts w:ascii="Times New Roman" w:hAnsi="Times New Roman" w:cs="Times New Roman"/>
                <w:b/>
                <w:bCs/>
                <w:i/>
                <w:iCs/>
                <w:sz w:val="28"/>
                <w:szCs w:val="24"/>
              </w:rPr>
              <w:t xml:space="preserve"> </w:t>
            </w:r>
            <w:r w:rsidRPr="00D93A8A">
              <w:rPr>
                <w:rFonts w:ascii="Times New Roman" w:hAnsi="Times New Roman" w:cs="Times New Roman"/>
                <w:i/>
                <w:iCs/>
                <w:sz w:val="28"/>
                <w:szCs w:val="24"/>
              </w:rPr>
              <w:t>se aprueba el “Protocolo de Enmienda del acuerdo de Marrakech por el que se establece la OMC, mediante el cual se inserta el texto del Acuerdo sobre Subvenciones a la Pesca”</w:t>
            </w:r>
            <w:r w:rsidRPr="00D93A8A">
              <w:rPr>
                <w:rFonts w:ascii="Times New Roman" w:hAnsi="Times New Roman" w:cs="Times New Roman"/>
                <w:b/>
                <w:bCs/>
                <w:i/>
                <w:iCs/>
                <w:sz w:val="28"/>
                <w:szCs w:val="24"/>
              </w:rPr>
              <w:t xml:space="preserve"> </w:t>
            </w:r>
            <w:r w:rsidRPr="00D93A8A">
              <w:rPr>
                <w:rFonts w:ascii="Times New Roman" w:hAnsi="Times New Roman" w:cs="Times New Roman"/>
                <w:i/>
                <w:iCs/>
                <w:sz w:val="28"/>
                <w:szCs w:val="24"/>
              </w:rPr>
              <w:t xml:space="preserve">adoptado por el Consejo </w:t>
            </w:r>
            <w:r w:rsidRPr="00D93A8A">
              <w:rPr>
                <w:rFonts w:ascii="Times New Roman" w:hAnsi="Times New Roman" w:cs="Times New Roman"/>
                <w:i/>
                <w:iCs/>
                <w:sz w:val="28"/>
                <w:szCs w:val="24"/>
              </w:rPr>
              <w:t>General de la Organización Mundial del Comercio en Ginebra, Suiza, el 17 de junio de 2022</w:t>
            </w:r>
          </w:p>
          <w:p w:rsidR="007B2DCB" w:rsidRPr="00D93A8A" w:rsidRDefault="00D93A8A" w:rsidP="005632F5">
            <w:pPr>
              <w:tabs>
                <w:tab w:val="left" w:pos="426"/>
              </w:tabs>
              <w:jc w:val="center"/>
              <w:rPr>
                <w:rFonts w:ascii="Times New Roman" w:hAnsi="Times New Roman" w:cs="Times New Roman"/>
                <w:bCs/>
                <w:sz w:val="28"/>
                <w:szCs w:val="24"/>
              </w:rPr>
            </w:pPr>
          </w:p>
          <w:p w:rsidR="007B2DCB" w:rsidRPr="00D93A8A" w:rsidRDefault="00D93A8A" w:rsidP="005632F5">
            <w:pPr>
              <w:tabs>
                <w:tab w:val="left" w:pos="426"/>
              </w:tabs>
              <w:jc w:val="center"/>
              <w:rPr>
                <w:rFonts w:ascii="Times New Roman" w:hAnsi="Times New Roman" w:cs="Times New Roman"/>
                <w:bCs/>
                <w:sz w:val="28"/>
                <w:szCs w:val="24"/>
              </w:rPr>
            </w:pPr>
          </w:p>
        </w:tc>
        <w:tc>
          <w:tcPr>
            <w:tcW w:w="2399" w:type="dxa"/>
            <w:shd w:val="clear" w:color="auto" w:fill="EDEDED"/>
            <w:vAlign w:val="center"/>
          </w:tcPr>
          <w:p w:rsidR="007B2DCB" w:rsidRPr="00D93A8A" w:rsidRDefault="00D93A8A" w:rsidP="007B2DCB">
            <w:pPr>
              <w:ind w:right="49"/>
              <w:contextualSpacing/>
              <w:rPr>
                <w:rFonts w:ascii="Times New Roman" w:hAnsi="Times New Roman" w:cs="Times New Roman"/>
                <w:sz w:val="28"/>
                <w:szCs w:val="24"/>
              </w:rPr>
            </w:pPr>
            <w:r w:rsidRPr="00D93A8A">
              <w:rPr>
                <w:rFonts w:ascii="Times New Roman" w:hAnsi="Times New Roman" w:cs="Times New Roman"/>
                <w:sz w:val="28"/>
                <w:szCs w:val="24"/>
              </w:rPr>
              <w:t>Se realiza el cambio por un error de forma.</w:t>
            </w:r>
          </w:p>
        </w:tc>
      </w:tr>
    </w:tbl>
    <w:p w:rsidR="00A90C7B" w:rsidRPr="00D93A8A" w:rsidRDefault="00D93A8A" w:rsidP="00A90C7B">
      <w:pPr>
        <w:rPr>
          <w:rFonts w:ascii="Times New Roman" w:hAnsi="Times New Roman" w:cs="Times New Roman"/>
          <w:sz w:val="28"/>
          <w:szCs w:val="28"/>
        </w:rPr>
      </w:pPr>
    </w:p>
    <w:p w:rsidR="007B2DCB"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De esta forma, la Corte encuentra que se observaron </w:t>
      </w:r>
      <w:r w:rsidRPr="00D93A8A">
        <w:rPr>
          <w:rFonts w:ascii="Times New Roman" w:hAnsi="Times New Roman" w:cs="Times New Roman"/>
          <w:sz w:val="28"/>
          <w:szCs w:val="28"/>
          <w:shd w:val="clear" w:color="auto" w:fill="FFFFFF"/>
        </w:rPr>
        <w:t xml:space="preserve">las exigencias constitucionales y legales señaladas en los </w:t>
      </w:r>
      <w:r w:rsidRPr="00D93A8A">
        <w:rPr>
          <w:rFonts w:ascii="Times New Roman" w:hAnsi="Times New Roman" w:cs="Times New Roman"/>
          <w:sz w:val="28"/>
          <w:szCs w:val="28"/>
          <w:shd w:val="clear" w:color="auto" w:fill="FFFFFF"/>
        </w:rPr>
        <w:t>artículos 157 y 160 de la Constitución Política y 156 y 157 de la Ley 5° de 1992.</w:t>
      </w:r>
    </w:p>
    <w:p w:rsidR="004E20A9" w:rsidRPr="00D93A8A" w:rsidRDefault="00D93A8A" w:rsidP="00C44E89">
      <w:pPr>
        <w:rPr>
          <w:rFonts w:ascii="Times New Roman" w:hAnsi="Times New Roman" w:cs="Times New Roman"/>
          <w:i/>
          <w:iCs/>
          <w:sz w:val="28"/>
          <w:szCs w:val="28"/>
        </w:rPr>
      </w:pPr>
    </w:p>
    <w:p w:rsidR="004E20A9" w:rsidRPr="00D93A8A" w:rsidRDefault="00D93A8A" w:rsidP="003E076B">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El </w:t>
      </w:r>
      <w:r w:rsidRPr="00D93A8A">
        <w:rPr>
          <w:rFonts w:ascii="Times New Roman" w:hAnsi="Times New Roman" w:cs="Times New Roman"/>
          <w:i/>
          <w:iCs/>
          <w:sz w:val="28"/>
          <w:szCs w:val="28"/>
        </w:rPr>
        <w:t>anuncio previo</w:t>
      </w:r>
      <w:r w:rsidRPr="00D93A8A">
        <w:rPr>
          <w:rFonts w:ascii="Times New Roman" w:hAnsi="Times New Roman" w:cs="Times New Roman"/>
          <w:sz w:val="28"/>
          <w:szCs w:val="28"/>
        </w:rPr>
        <w:t xml:space="preserve"> se realizó el 16 de junio de 2023, como se certifica en el Acta de Plenaria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068 de la misma fecha, publicada en la Gaceta del Congreso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1706 del 4 de diciembre de 2023. En esa oportunidad, </w:t>
      </w:r>
      <w:r w:rsidRPr="00D93A8A">
        <w:rPr>
          <w:rFonts w:ascii="Times New Roman" w:hAnsi="Times New Roman" w:cs="Times New Roman"/>
          <w:sz w:val="28"/>
          <w:szCs w:val="28"/>
        </w:rPr>
        <w:t xml:space="preserve">la Secretaría de la Cámara de Representantes anunció los proyectos que se debatirían </w:t>
      </w:r>
      <w:r w:rsidRPr="00D93A8A">
        <w:rPr>
          <w:rFonts w:ascii="Times New Roman" w:hAnsi="Times New Roman" w:cs="Times New Roman"/>
          <w:i/>
          <w:iCs/>
          <w:sz w:val="28"/>
          <w:szCs w:val="28"/>
        </w:rPr>
        <w:t xml:space="preserve">“el día lunes 19 de junio del 2023, a las 4:00 de la tarde, o para la siguiente sesión”, </w:t>
      </w:r>
      <w:r w:rsidRPr="00D93A8A">
        <w:rPr>
          <w:rFonts w:ascii="Times New Roman" w:hAnsi="Times New Roman" w:cs="Times New Roman"/>
          <w:sz w:val="28"/>
          <w:szCs w:val="28"/>
        </w:rPr>
        <w:t xml:space="preserve">entre ellos, </w:t>
      </w:r>
      <w:r w:rsidRPr="00D93A8A">
        <w:rPr>
          <w:rFonts w:ascii="Times New Roman" w:hAnsi="Times New Roman" w:cs="Times New Roman"/>
          <w:sz w:val="28"/>
          <w:szCs w:val="28"/>
        </w:rPr>
        <w:t>el proyecto de l</w:t>
      </w:r>
      <w:r w:rsidRPr="00D93A8A">
        <w:rPr>
          <w:rFonts w:ascii="Times New Roman" w:hAnsi="Times New Roman" w:cs="Times New Roman"/>
          <w:sz w:val="28"/>
          <w:szCs w:val="28"/>
        </w:rPr>
        <w:t>ey 329 de 2022 Cámara</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084 de 2022 Senado para segundo debate.</w:t>
      </w:r>
      <w:r w:rsidRPr="00D93A8A">
        <w:rPr>
          <w:rStyle w:val="Refdenotaalpie"/>
          <w:rFonts w:ascii="Times New Roman" w:hAnsi="Times New Roman" w:cs="Times New Roman"/>
          <w:sz w:val="28"/>
          <w:szCs w:val="28"/>
        </w:rPr>
        <w:footnoteReference w:id="82"/>
      </w:r>
    </w:p>
    <w:p w:rsidR="00C44E89" w:rsidRPr="00D93A8A" w:rsidRDefault="00D93A8A" w:rsidP="00C44E89">
      <w:pPr>
        <w:rPr>
          <w:rFonts w:ascii="Times New Roman" w:hAnsi="Times New Roman" w:cs="Times New Roman"/>
          <w:i/>
          <w:iCs/>
          <w:sz w:val="28"/>
          <w:szCs w:val="28"/>
        </w:rPr>
      </w:pPr>
    </w:p>
    <w:p w:rsidR="00CE05E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Como fue anunciado, el segundo debate y la aprobación del proyecto de ley 329 de 2022 Cámara –084 de 2022 Senado</w:t>
      </w:r>
      <w:r w:rsidRPr="00D93A8A">
        <w:rPr>
          <w:rFonts w:ascii="Times New Roman" w:hAnsi="Times New Roman" w:cs="Times New Roman"/>
          <w:sz w:val="28"/>
          <w:szCs w:val="28"/>
        </w:rPr>
        <w:t>, en la plenaria de la Cámara de Representantes se adelantó el 19 de junio de 2</w:t>
      </w:r>
      <w:r w:rsidRPr="00D93A8A">
        <w:rPr>
          <w:rFonts w:ascii="Times New Roman" w:hAnsi="Times New Roman" w:cs="Times New Roman"/>
          <w:sz w:val="28"/>
          <w:szCs w:val="28"/>
        </w:rPr>
        <w:t>023</w:t>
      </w:r>
      <w:r w:rsidRPr="00D93A8A">
        <w:rPr>
          <w:rFonts w:ascii="Times New Roman" w:hAnsi="Times New Roman" w:cs="Times New Roman"/>
          <w:sz w:val="28"/>
          <w:szCs w:val="28"/>
        </w:rPr>
        <w:t>, como consta en el Acta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069 del mismo día, publicada en la Gaceta del Congreso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1493 del 24 de octubre de 2024. Revisada el </w:t>
      </w:r>
      <w:r w:rsidRPr="00D93A8A">
        <w:rPr>
          <w:rFonts w:ascii="Times New Roman" w:hAnsi="Times New Roman" w:cs="Times New Roman"/>
          <w:sz w:val="28"/>
          <w:szCs w:val="28"/>
        </w:rPr>
        <w:t>Ac</w:t>
      </w:r>
      <w:r w:rsidRPr="00D93A8A">
        <w:rPr>
          <w:rFonts w:ascii="Times New Roman" w:hAnsi="Times New Roman" w:cs="Times New Roman"/>
          <w:sz w:val="28"/>
          <w:szCs w:val="28"/>
        </w:rPr>
        <w:t>ta, se advierten las siguientes actuaciones:</w:t>
      </w:r>
    </w:p>
    <w:p w:rsidR="00033D96" w:rsidRPr="00D93A8A" w:rsidRDefault="00D93A8A" w:rsidP="00033D96">
      <w:pPr>
        <w:pStyle w:val="Prrafodelista"/>
        <w:ind w:left="0"/>
        <w:rPr>
          <w:rFonts w:ascii="Times New Roman" w:hAnsi="Times New Roman" w:cs="Times New Roman"/>
          <w:sz w:val="28"/>
          <w:szCs w:val="28"/>
        </w:rPr>
      </w:pPr>
    </w:p>
    <w:p w:rsidR="00033D9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La sesión inició con el llamado a lista. La Secretaría de la Cámara infor</w:t>
      </w:r>
      <w:r w:rsidRPr="00D93A8A">
        <w:rPr>
          <w:rFonts w:ascii="Times New Roman" w:hAnsi="Times New Roman" w:cs="Times New Roman"/>
          <w:sz w:val="28"/>
          <w:szCs w:val="28"/>
        </w:rPr>
        <w:t>mó que se había integrado el respectivo quorum decisorio</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83"/>
      </w:r>
      <w:r w:rsidRPr="00D93A8A">
        <w:rPr>
          <w:rFonts w:ascii="Times New Roman" w:hAnsi="Times New Roman" w:cs="Times New Roman"/>
          <w:sz w:val="28"/>
          <w:szCs w:val="28"/>
        </w:rPr>
        <w:t xml:space="preserve"> en tanto se registró la asistencia de 166 congresistas.</w:t>
      </w:r>
      <w:r w:rsidRPr="00D93A8A">
        <w:rPr>
          <w:rStyle w:val="Refdenotaalpie"/>
          <w:rFonts w:ascii="Times New Roman" w:hAnsi="Times New Roman" w:cs="Times New Roman"/>
          <w:sz w:val="28"/>
          <w:szCs w:val="28"/>
        </w:rPr>
        <w:footnoteReference w:id="84"/>
      </w:r>
      <w:r w:rsidRPr="00D93A8A">
        <w:rPr>
          <w:rFonts w:ascii="Times New Roman" w:hAnsi="Times New Roman" w:cs="Times New Roman"/>
          <w:sz w:val="28"/>
          <w:szCs w:val="28"/>
        </w:rPr>
        <w:t xml:space="preserve"> Recuérdese que los miembros de la Cámara de Representantes son 172. Luego, para que se acredite el quorum delib</w:t>
      </w:r>
      <w:r w:rsidRPr="00D93A8A">
        <w:rPr>
          <w:rFonts w:ascii="Times New Roman" w:hAnsi="Times New Roman" w:cs="Times New Roman"/>
          <w:sz w:val="28"/>
          <w:szCs w:val="28"/>
        </w:rPr>
        <w:t>e</w:t>
      </w:r>
      <w:r w:rsidRPr="00D93A8A">
        <w:rPr>
          <w:rFonts w:ascii="Times New Roman" w:hAnsi="Times New Roman" w:cs="Times New Roman"/>
          <w:sz w:val="28"/>
          <w:szCs w:val="28"/>
        </w:rPr>
        <w:t>ratorio se requiere la prese</w:t>
      </w:r>
      <w:r w:rsidRPr="00D93A8A">
        <w:rPr>
          <w:rFonts w:ascii="Times New Roman" w:hAnsi="Times New Roman" w:cs="Times New Roman"/>
          <w:sz w:val="28"/>
          <w:szCs w:val="28"/>
        </w:rPr>
        <w:t>ncia de 44 congresistas.</w:t>
      </w:r>
    </w:p>
    <w:p w:rsidR="00A975CE" w:rsidRPr="00D93A8A" w:rsidRDefault="00D93A8A" w:rsidP="00A975CE">
      <w:pPr>
        <w:pStyle w:val="Prrafodelista"/>
        <w:ind w:left="0"/>
        <w:rPr>
          <w:rFonts w:ascii="Times New Roman" w:hAnsi="Times New Roman" w:cs="Times New Roman"/>
          <w:sz w:val="28"/>
          <w:szCs w:val="28"/>
        </w:rPr>
      </w:pPr>
    </w:p>
    <w:p w:rsidR="00A975CE"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El Presidente le solicitó a la Secretaría dar lectura a la proposición positiva con que terminó el informe de ponencia.</w:t>
      </w:r>
      <w:r w:rsidRPr="00D93A8A">
        <w:rPr>
          <w:rStyle w:val="Refdenotaalpie"/>
          <w:rFonts w:ascii="Times New Roman" w:hAnsi="Times New Roman" w:cs="Times New Roman"/>
          <w:sz w:val="28"/>
          <w:szCs w:val="28"/>
        </w:rPr>
        <w:footnoteReference w:id="85"/>
      </w:r>
      <w:r w:rsidRPr="00D93A8A">
        <w:rPr>
          <w:rFonts w:ascii="Times New Roman" w:hAnsi="Times New Roman" w:cs="Times New Roman"/>
          <w:sz w:val="28"/>
          <w:szCs w:val="28"/>
        </w:rPr>
        <w:t xml:space="preserve"> Cerrada la discusión, se dio paso a la votación nominal, la cual arrojó 142 votos por el </w:t>
      </w:r>
      <w:r w:rsidRPr="00D93A8A">
        <w:rPr>
          <w:rFonts w:ascii="Times New Roman" w:hAnsi="Times New Roman" w:cs="Times New Roman"/>
          <w:sz w:val="28"/>
          <w:szCs w:val="28"/>
        </w:rPr>
        <w:t>sí</w:t>
      </w:r>
      <w:r w:rsidRPr="00D93A8A">
        <w:rPr>
          <w:rFonts w:ascii="Times New Roman" w:hAnsi="Times New Roman" w:cs="Times New Roman"/>
          <w:sz w:val="28"/>
          <w:szCs w:val="28"/>
        </w:rPr>
        <w:t xml:space="preserve"> y 0 por el </w:t>
      </w:r>
      <w:r w:rsidRPr="00D93A8A">
        <w:rPr>
          <w:rFonts w:ascii="Times New Roman" w:hAnsi="Times New Roman" w:cs="Times New Roman"/>
          <w:sz w:val="28"/>
          <w:szCs w:val="28"/>
        </w:rPr>
        <w:t>no</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86"/>
      </w:r>
      <w:r w:rsidRPr="00D93A8A">
        <w:rPr>
          <w:rFonts w:ascii="Times New Roman" w:hAnsi="Times New Roman" w:cs="Times New Roman"/>
          <w:sz w:val="28"/>
          <w:szCs w:val="28"/>
        </w:rPr>
        <w:t xml:space="preserve"> En conclusión, la proposición fue aprobada, acatando los artículos 145 (quorum decisorio), 133 (votación nominal) y 146 (mayoría simple) de la Carta Política</w:t>
      </w:r>
      <w:r w:rsidRPr="00D93A8A">
        <w:rPr>
          <w:rFonts w:ascii="Times New Roman" w:hAnsi="Times New Roman" w:cs="Times New Roman"/>
          <w:sz w:val="28"/>
          <w:szCs w:val="28"/>
        </w:rPr>
        <w:t>.</w:t>
      </w:r>
    </w:p>
    <w:p w:rsidR="000E0029" w:rsidRPr="00D93A8A" w:rsidRDefault="00D93A8A" w:rsidP="000E0029">
      <w:pPr>
        <w:pStyle w:val="Prrafodelista"/>
        <w:ind w:left="0"/>
        <w:rPr>
          <w:rFonts w:ascii="Times New Roman" w:hAnsi="Times New Roman" w:cs="Times New Roman"/>
          <w:sz w:val="28"/>
          <w:szCs w:val="28"/>
        </w:rPr>
      </w:pPr>
    </w:p>
    <w:p w:rsidR="000E002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Acto seguido, </w:t>
      </w:r>
      <w:r w:rsidRPr="00D93A8A">
        <w:rPr>
          <w:rFonts w:ascii="Times New Roman" w:hAnsi="Times New Roman" w:cs="Times New Roman"/>
          <w:sz w:val="28"/>
          <w:szCs w:val="28"/>
        </w:rPr>
        <w:t xml:space="preserve">la Presidencia </w:t>
      </w:r>
      <w:r w:rsidRPr="00D93A8A">
        <w:rPr>
          <w:rFonts w:ascii="Times New Roman" w:hAnsi="Times New Roman" w:cs="Times New Roman"/>
          <w:sz w:val="28"/>
          <w:szCs w:val="28"/>
        </w:rPr>
        <w:t xml:space="preserve">sometió a consideración de la Plenaria de la Cámara la aprobación </w:t>
      </w:r>
      <w:r w:rsidRPr="00D93A8A">
        <w:rPr>
          <w:rFonts w:ascii="Times New Roman" w:hAnsi="Times New Roman" w:cs="Times New Roman"/>
          <w:sz w:val="28"/>
          <w:szCs w:val="28"/>
        </w:rPr>
        <w:t>del articulado del proyecto de ley y 132 representantes votaron por e</w:t>
      </w:r>
      <w:r w:rsidRPr="00D93A8A">
        <w:rPr>
          <w:rFonts w:ascii="Times New Roman" w:hAnsi="Times New Roman" w:cs="Times New Roman"/>
          <w:sz w:val="28"/>
          <w:szCs w:val="28"/>
        </w:rPr>
        <w:t>l</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sí</w:t>
      </w:r>
      <w:r w:rsidRPr="00D93A8A">
        <w:rPr>
          <w:rFonts w:ascii="Times New Roman" w:hAnsi="Times New Roman" w:cs="Times New Roman"/>
          <w:sz w:val="28"/>
          <w:szCs w:val="28"/>
        </w:rPr>
        <w:t xml:space="preserve"> y ninguno por el </w:t>
      </w:r>
      <w:r w:rsidRPr="00D93A8A">
        <w:rPr>
          <w:rFonts w:ascii="Times New Roman" w:hAnsi="Times New Roman" w:cs="Times New Roman"/>
          <w:sz w:val="28"/>
          <w:szCs w:val="28"/>
        </w:rPr>
        <w:t>no</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87"/>
      </w:r>
      <w:r w:rsidRPr="00D93A8A">
        <w:rPr>
          <w:rFonts w:ascii="Times New Roman" w:hAnsi="Times New Roman" w:cs="Times New Roman"/>
          <w:sz w:val="28"/>
          <w:szCs w:val="28"/>
        </w:rPr>
        <w:t xml:space="preserve"> De otra parte, el Secretario preguntó si se aprobaba el título del proyecto: </w:t>
      </w:r>
      <w:r w:rsidRPr="00D93A8A">
        <w:rPr>
          <w:rFonts w:ascii="Times New Roman" w:hAnsi="Times New Roman" w:cs="Times New Roman"/>
          <w:i/>
          <w:iCs/>
          <w:sz w:val="28"/>
        </w:rPr>
        <w:t>“Por medio del cual se aprueba el ‘Protocolo de Enmienda del Acuerdo de Marrakech p</w:t>
      </w:r>
      <w:r w:rsidRPr="00D93A8A">
        <w:rPr>
          <w:rFonts w:ascii="Times New Roman" w:hAnsi="Times New Roman" w:cs="Times New Roman"/>
          <w:i/>
          <w:iCs/>
          <w:sz w:val="28"/>
        </w:rPr>
        <w:t xml:space="preserve">or el que se establece la OMC, mediante el cual se inserta el texto de Acuerdo sobre Subvenciones a la Pesca’, adoptado por el Consejo General de la Organización Mundial del Comercio en Ginebra, Suiza, el 17 de junio de 2022.” </w:t>
      </w:r>
      <w:r w:rsidRPr="00D93A8A">
        <w:rPr>
          <w:rFonts w:ascii="Times New Roman" w:hAnsi="Times New Roman" w:cs="Times New Roman"/>
          <w:sz w:val="28"/>
        </w:rPr>
        <w:t>También preguntó si era volun</w:t>
      </w:r>
      <w:r w:rsidRPr="00D93A8A">
        <w:rPr>
          <w:rFonts w:ascii="Times New Roman" w:hAnsi="Times New Roman" w:cs="Times New Roman"/>
          <w:sz w:val="28"/>
        </w:rPr>
        <w:t xml:space="preserve">tad de los representantes que fuese ley de la República. </w:t>
      </w:r>
      <w:r w:rsidRPr="00D93A8A">
        <w:rPr>
          <w:rFonts w:ascii="Times New Roman" w:hAnsi="Times New Roman" w:cs="Times New Roman"/>
          <w:sz w:val="28"/>
        </w:rPr>
        <w:t>Ante ambas cuestiones, en total, se registraron 136 por el SÍ y 0 por el NO.</w:t>
      </w:r>
      <w:r w:rsidRPr="00D93A8A">
        <w:rPr>
          <w:rStyle w:val="Refdenotaalpie"/>
          <w:rFonts w:ascii="Times New Roman" w:hAnsi="Times New Roman" w:cs="Times New Roman"/>
          <w:sz w:val="28"/>
        </w:rPr>
        <w:footnoteReference w:id="88"/>
      </w:r>
      <w:r w:rsidRPr="00D93A8A">
        <w:rPr>
          <w:rFonts w:ascii="Times New Roman" w:hAnsi="Times New Roman" w:cs="Times New Roman"/>
          <w:sz w:val="28"/>
        </w:rPr>
        <w:t xml:space="preserve"> En consecuencia, se dio cumplimiento a lo previsto </w:t>
      </w:r>
      <w:r w:rsidRPr="00D93A8A">
        <w:rPr>
          <w:rFonts w:ascii="Times New Roman" w:hAnsi="Times New Roman" w:cs="Times New Roman"/>
          <w:sz w:val="28"/>
        </w:rPr>
        <w:t>e</w:t>
      </w:r>
      <w:r w:rsidRPr="00D93A8A">
        <w:rPr>
          <w:rFonts w:ascii="Times New Roman" w:hAnsi="Times New Roman" w:cs="Times New Roman"/>
          <w:sz w:val="28"/>
        </w:rPr>
        <w:t>n los artículos 133 y 146 de la Constitución.</w:t>
      </w:r>
    </w:p>
    <w:p w:rsidR="00AC4C83" w:rsidRPr="00D93A8A" w:rsidRDefault="00D93A8A" w:rsidP="00AC4C83">
      <w:pPr>
        <w:rPr>
          <w:rFonts w:ascii="Times New Roman" w:hAnsi="Times New Roman" w:cs="Times New Roman"/>
          <w:sz w:val="28"/>
          <w:szCs w:val="28"/>
        </w:rPr>
      </w:pPr>
    </w:p>
    <w:p w:rsidR="00564E0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todas las votacione</w:t>
      </w:r>
      <w:r w:rsidRPr="00D93A8A">
        <w:rPr>
          <w:rFonts w:ascii="Times New Roman" w:hAnsi="Times New Roman" w:cs="Times New Roman"/>
          <w:sz w:val="28"/>
          <w:szCs w:val="28"/>
        </w:rPr>
        <w:t>s, la decisión se adoptó por un número de congresistas superior al que compondría la mayoría (87).</w:t>
      </w:r>
    </w:p>
    <w:p w:rsidR="000B6027" w:rsidRPr="00D93A8A" w:rsidRDefault="00D93A8A" w:rsidP="000B6027">
      <w:pPr>
        <w:pStyle w:val="Prrafodelista"/>
        <w:rPr>
          <w:rFonts w:ascii="Times New Roman" w:hAnsi="Times New Roman" w:cs="Times New Roman"/>
          <w:sz w:val="28"/>
          <w:szCs w:val="28"/>
        </w:rPr>
      </w:pPr>
    </w:p>
    <w:p w:rsidR="00B3176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La Sala encuentra que el primer debate en la Comisión </w:t>
      </w:r>
      <w:r w:rsidRPr="00D93A8A">
        <w:rPr>
          <w:rFonts w:ascii="Times New Roman" w:hAnsi="Times New Roman" w:cs="Times New Roman"/>
          <w:sz w:val="28"/>
          <w:szCs w:val="28"/>
          <w:shd w:val="clear" w:color="auto" w:fill="FFFFFF"/>
        </w:rPr>
        <w:t>Segunda Constitucional Permanente de la Cámara de Representantes se llevó a cabo el 6 de junio de 2023</w:t>
      </w:r>
      <w:r w:rsidRPr="00D93A8A">
        <w:rPr>
          <w:rFonts w:ascii="Times New Roman" w:hAnsi="Times New Roman" w:cs="Times New Roman"/>
          <w:sz w:val="28"/>
          <w:szCs w:val="28"/>
          <w:shd w:val="clear" w:color="auto" w:fill="FFFFFF"/>
        </w:rPr>
        <w:t xml:space="preserve"> y el segundo debate en la Plenaria de esa Corporación tuvo lugar el 19 de junio siguiente, con lo cual se cumple con el término previsto por el artículo 160 de la Constitución. </w:t>
      </w:r>
    </w:p>
    <w:p w:rsidR="00083F30" w:rsidRPr="00D93A8A" w:rsidRDefault="00D93A8A" w:rsidP="00083F30">
      <w:pPr>
        <w:pStyle w:val="Prrafodelista"/>
        <w:ind w:left="0"/>
        <w:rPr>
          <w:rFonts w:ascii="Times New Roman" w:hAnsi="Times New Roman" w:cs="Times New Roman"/>
          <w:sz w:val="28"/>
          <w:szCs w:val="28"/>
        </w:rPr>
      </w:pPr>
    </w:p>
    <w:p w:rsidR="00052EF8"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b/>
          <w:bCs/>
          <w:i/>
          <w:iCs/>
          <w:sz w:val="28"/>
          <w:szCs w:val="28"/>
        </w:rPr>
        <w:t xml:space="preserve">El informe de conciliación. </w:t>
      </w:r>
      <w:r w:rsidRPr="00D93A8A">
        <w:rPr>
          <w:rFonts w:ascii="Times New Roman" w:hAnsi="Times New Roman" w:cs="Times New Roman"/>
          <w:sz w:val="28"/>
          <w:szCs w:val="28"/>
        </w:rPr>
        <w:t xml:space="preserve">El 19 de junio de 2023, </w:t>
      </w:r>
      <w:r w:rsidRPr="00D93A8A">
        <w:rPr>
          <w:rFonts w:ascii="Times New Roman" w:hAnsi="Times New Roman" w:cs="Times New Roman"/>
          <w:sz w:val="28"/>
          <w:szCs w:val="28"/>
        </w:rPr>
        <w:t xml:space="preserve">la </w:t>
      </w:r>
      <w:r w:rsidRPr="00D93A8A">
        <w:rPr>
          <w:rFonts w:ascii="Times New Roman" w:hAnsi="Times New Roman" w:cs="Times New Roman"/>
          <w:sz w:val="28"/>
          <w:szCs w:val="28"/>
        </w:rPr>
        <w:t>S</w:t>
      </w:r>
      <w:r w:rsidRPr="00D93A8A">
        <w:rPr>
          <w:rFonts w:ascii="Times New Roman" w:hAnsi="Times New Roman" w:cs="Times New Roman"/>
          <w:sz w:val="28"/>
          <w:szCs w:val="28"/>
        </w:rPr>
        <w:t xml:space="preserve">enadora Gloria Inés </w:t>
      </w:r>
      <w:r w:rsidRPr="00D93A8A">
        <w:rPr>
          <w:rFonts w:ascii="Times New Roman" w:hAnsi="Times New Roman" w:cs="Times New Roman"/>
          <w:sz w:val="28"/>
          <w:szCs w:val="28"/>
        </w:rPr>
        <w:t>Flórez y la Representante a la Cámara Elizabeth Jay-Pang Díaz</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integrantes de la Comisión de Conciliación, de conformidad con los artículos 161 de la Constitución Política y 186 y siguientes de la Ley 5° de 1992, sometieron a consideración de las Plenarias</w:t>
      </w:r>
      <w:r w:rsidRPr="00D93A8A">
        <w:rPr>
          <w:rFonts w:ascii="Times New Roman" w:hAnsi="Times New Roman" w:cs="Times New Roman"/>
          <w:sz w:val="28"/>
          <w:szCs w:val="28"/>
        </w:rPr>
        <w:t xml:space="preserve"> del Senado de la República y de la Cámara de Representantes para continuar su trámite correspondiente, el texto conciliado del proyecto de ley de la referencia</w:t>
      </w:r>
      <w:r w:rsidRPr="00D93A8A">
        <w:rPr>
          <w:rFonts w:ascii="Times New Roman" w:hAnsi="Times New Roman" w:cs="Times New Roman"/>
          <w:sz w:val="28"/>
          <w:szCs w:val="28"/>
        </w:rPr>
        <w:t>, tal como consta en la Gaceta del Congreso No.762 del 19 de junio de 2023.</w:t>
      </w:r>
      <w:r w:rsidRPr="00D93A8A">
        <w:rPr>
          <w:rStyle w:val="Refdenotaalpie"/>
          <w:rFonts w:ascii="Times New Roman" w:hAnsi="Times New Roman" w:cs="Times New Roman"/>
          <w:sz w:val="28"/>
          <w:szCs w:val="28"/>
        </w:rPr>
        <w:footnoteReference w:id="89"/>
      </w:r>
    </w:p>
    <w:p w:rsidR="004E20A9" w:rsidRPr="00D93A8A" w:rsidRDefault="00D93A8A" w:rsidP="004E20A9">
      <w:pPr>
        <w:pStyle w:val="Prrafodelista"/>
        <w:ind w:left="0"/>
        <w:rPr>
          <w:rFonts w:ascii="Times New Roman" w:hAnsi="Times New Roman" w:cs="Times New Roman"/>
          <w:i/>
          <w:iCs/>
          <w:sz w:val="28"/>
          <w:szCs w:val="28"/>
        </w:rPr>
      </w:pPr>
    </w:p>
    <w:p w:rsidR="004E20A9" w:rsidRPr="00D93A8A" w:rsidRDefault="00D93A8A" w:rsidP="00811990">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El </w:t>
      </w:r>
      <w:r w:rsidRPr="00D93A8A">
        <w:rPr>
          <w:rFonts w:ascii="Times New Roman" w:hAnsi="Times New Roman" w:cs="Times New Roman"/>
          <w:i/>
          <w:iCs/>
          <w:sz w:val="28"/>
          <w:szCs w:val="28"/>
        </w:rPr>
        <w:t>anuncio previo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se realizó el 19 de junio de 2023, como se certifica en el Acta de Plenaria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069 de la sesión ordinaria de aquel día, publicada en la Gaceta del Congreso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1493 del 24 de o</w:t>
      </w:r>
      <w:r w:rsidRPr="00D93A8A">
        <w:rPr>
          <w:rFonts w:ascii="Times New Roman" w:hAnsi="Times New Roman" w:cs="Times New Roman"/>
          <w:sz w:val="28"/>
          <w:szCs w:val="28"/>
        </w:rPr>
        <w:t>c</w:t>
      </w:r>
      <w:r w:rsidRPr="00D93A8A">
        <w:rPr>
          <w:rFonts w:ascii="Times New Roman" w:hAnsi="Times New Roman" w:cs="Times New Roman"/>
          <w:sz w:val="28"/>
          <w:szCs w:val="28"/>
        </w:rPr>
        <w:t>tubre de 2023. En esa oportunidad, la Secretaría de la Cámara de Representante</w:t>
      </w:r>
      <w:r w:rsidRPr="00D93A8A">
        <w:rPr>
          <w:rFonts w:ascii="Times New Roman" w:hAnsi="Times New Roman" w:cs="Times New Roman"/>
          <w:sz w:val="28"/>
          <w:szCs w:val="28"/>
        </w:rPr>
        <w:t xml:space="preserve">s, por orden del Presidente David Ricardo Racero Mayorca, señaló </w:t>
      </w:r>
      <w:r w:rsidRPr="00D93A8A">
        <w:rPr>
          <w:rFonts w:ascii="Times New Roman" w:hAnsi="Times New Roman" w:cs="Times New Roman"/>
          <w:sz w:val="28"/>
          <w:szCs w:val="28"/>
        </w:rPr>
        <w:t xml:space="preserve">que se </w:t>
      </w:r>
      <w:r w:rsidRPr="00D93A8A">
        <w:rPr>
          <w:rFonts w:ascii="Times New Roman" w:hAnsi="Times New Roman" w:cs="Times New Roman"/>
          <w:i/>
          <w:iCs/>
          <w:sz w:val="28"/>
          <w:szCs w:val="28"/>
        </w:rPr>
        <w:t>“anuncia</w:t>
      </w:r>
      <w:r w:rsidRPr="00D93A8A">
        <w:rPr>
          <w:rFonts w:ascii="Times New Roman" w:hAnsi="Times New Roman" w:cs="Times New Roman"/>
          <w:sz w:val="28"/>
          <w:szCs w:val="28"/>
        </w:rPr>
        <w:t xml:space="preserve">[ban] </w:t>
      </w:r>
      <w:r w:rsidRPr="00D93A8A">
        <w:rPr>
          <w:rFonts w:ascii="Times New Roman" w:hAnsi="Times New Roman" w:cs="Times New Roman"/>
          <w:i/>
          <w:iCs/>
          <w:sz w:val="28"/>
          <w:szCs w:val="28"/>
        </w:rPr>
        <w:t>los siguientes proyectos para la sesión plenaria de mañana martes 20 de junio del 2023 o para la siguiente sesión plenaria donde se debatan proyectos de ley y actos legis</w:t>
      </w:r>
      <w:r w:rsidRPr="00D93A8A">
        <w:rPr>
          <w:rFonts w:ascii="Times New Roman" w:hAnsi="Times New Roman" w:cs="Times New Roman"/>
          <w:i/>
          <w:iCs/>
          <w:sz w:val="28"/>
          <w:szCs w:val="28"/>
        </w:rPr>
        <w:t>lativos”,</w:t>
      </w:r>
      <w:r w:rsidRPr="00D93A8A">
        <w:rPr>
          <w:rStyle w:val="Refdenotaalpie"/>
          <w:rFonts w:ascii="Times New Roman" w:hAnsi="Times New Roman" w:cs="Times New Roman"/>
          <w:i/>
          <w:iCs/>
          <w:sz w:val="28"/>
          <w:szCs w:val="28"/>
        </w:rPr>
        <w:footnoteReference w:id="90"/>
      </w:r>
      <w:r w:rsidRPr="00D93A8A">
        <w:rPr>
          <w:rFonts w:ascii="Times New Roman" w:hAnsi="Times New Roman" w:cs="Times New Roman"/>
          <w:sz w:val="28"/>
          <w:szCs w:val="28"/>
        </w:rPr>
        <w:t xml:space="preserve"> entre ellos, </w:t>
      </w:r>
      <w:r w:rsidRPr="00D93A8A">
        <w:rPr>
          <w:rFonts w:ascii="Times New Roman" w:hAnsi="Times New Roman" w:cs="Times New Roman"/>
          <w:sz w:val="28"/>
          <w:szCs w:val="28"/>
        </w:rPr>
        <w:t>el informe de conciliación del proyecto de ley 329 de 2022 Cámara –084 de 2022 Senado.</w:t>
      </w:r>
      <w:r w:rsidRPr="00D93A8A">
        <w:rPr>
          <w:rStyle w:val="Refdenotaalpie"/>
          <w:rFonts w:ascii="Times New Roman" w:hAnsi="Times New Roman" w:cs="Times New Roman"/>
          <w:sz w:val="28"/>
          <w:szCs w:val="28"/>
        </w:rPr>
        <w:footnoteReference w:id="91"/>
      </w:r>
      <w:r w:rsidRPr="00D93A8A">
        <w:rPr>
          <w:rFonts w:ascii="Times New Roman" w:hAnsi="Times New Roman" w:cs="Times New Roman"/>
          <w:sz w:val="28"/>
          <w:szCs w:val="28"/>
        </w:rPr>
        <w:t xml:space="preserve"> </w:t>
      </w:r>
      <w:r w:rsidRPr="00D93A8A">
        <w:rPr>
          <w:rFonts w:ascii="Times New Roman" w:hAnsi="Times New Roman" w:cs="Times New Roman"/>
          <w:sz w:val="28"/>
          <w:szCs w:val="28"/>
          <w:shd w:val="clear" w:color="auto" w:fill="FFFFFF"/>
        </w:rPr>
        <w:t>La Sala constata, en consecuencia, que se cumplieron las exigencias previstas en el artículo 160 de la Constitución Política.</w:t>
      </w:r>
    </w:p>
    <w:p w:rsidR="00564E01" w:rsidRPr="00D93A8A" w:rsidRDefault="00D93A8A" w:rsidP="00564E01">
      <w:pPr>
        <w:rPr>
          <w:rFonts w:ascii="Times New Roman" w:hAnsi="Times New Roman" w:cs="Times New Roman"/>
          <w:i/>
          <w:iCs/>
          <w:sz w:val="28"/>
          <w:szCs w:val="28"/>
        </w:rPr>
      </w:pPr>
    </w:p>
    <w:p w:rsidR="00564E01"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Según el Acta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70 de la sesión ordinaria del 20 de junio de 2023</w:t>
      </w:r>
      <w:r w:rsidRPr="00D93A8A">
        <w:rPr>
          <w:rFonts w:ascii="Times New Roman" w:hAnsi="Times New Roman" w:cs="Times New Roman"/>
          <w:sz w:val="28"/>
          <w:szCs w:val="28"/>
        </w:rPr>
        <w:t xml:space="preserve"> publicada en la Gaceta del Congreso No.</w:t>
      </w:r>
      <w:r w:rsidRPr="00D93A8A">
        <w:rPr>
          <w:rFonts w:ascii="Times New Roman" w:hAnsi="Times New Roman" w:cs="Times New Roman"/>
          <w:sz w:val="28"/>
          <w:szCs w:val="28"/>
        </w:rPr>
        <w:t xml:space="preserve"> </w:t>
      </w:r>
      <w:r w:rsidRPr="00D93A8A">
        <w:rPr>
          <w:rFonts w:ascii="Times New Roman" w:hAnsi="Times New Roman" w:cs="Times New Roman"/>
          <w:sz w:val="28"/>
        </w:rPr>
        <w:t xml:space="preserve">1622 del 22 de noviembre de 2023, </w:t>
      </w:r>
      <w:r w:rsidRPr="00D93A8A">
        <w:rPr>
          <w:rFonts w:ascii="Times New Roman" w:hAnsi="Times New Roman" w:cs="Times New Roman"/>
          <w:sz w:val="28"/>
          <w:szCs w:val="28"/>
        </w:rPr>
        <w:t>aquel día se debatió el texto conciliado del proyecto de ley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329 de 2022 Cámara, 084 de 2022 Senado</w:t>
      </w:r>
      <w:r w:rsidRPr="00D93A8A">
        <w:rPr>
          <w:rFonts w:ascii="Times New Roman" w:hAnsi="Times New Roman" w:cs="Times New Roman"/>
          <w:sz w:val="28"/>
          <w:szCs w:val="28"/>
        </w:rPr>
        <w:t>, en la Cámara de Representa</w:t>
      </w:r>
      <w:r w:rsidRPr="00D93A8A">
        <w:rPr>
          <w:rFonts w:ascii="Times New Roman" w:hAnsi="Times New Roman" w:cs="Times New Roman"/>
          <w:sz w:val="28"/>
          <w:szCs w:val="28"/>
        </w:rPr>
        <w:t xml:space="preserve">ntes. </w:t>
      </w:r>
      <w:r w:rsidRPr="00D93A8A">
        <w:rPr>
          <w:rFonts w:ascii="Times New Roman" w:hAnsi="Times New Roman" w:cs="Times New Roman"/>
          <w:sz w:val="28"/>
          <w:szCs w:val="28"/>
        </w:rPr>
        <w:t xml:space="preserve">Los congresistas </w:t>
      </w:r>
      <w:r w:rsidRPr="00D93A8A">
        <w:rPr>
          <w:rFonts w:ascii="Times New Roman" w:hAnsi="Times New Roman" w:cs="Times New Roman"/>
          <w:sz w:val="28"/>
          <w:szCs w:val="28"/>
        </w:rPr>
        <w:t xml:space="preserve">integrantes de la Comisión de Conciliación sometieron a consideración el texto conciliado del proyecto de ley No.329 de 2022 Cámara, 084 de 2022 Senado. </w:t>
      </w:r>
      <w:r w:rsidRPr="00D93A8A">
        <w:rPr>
          <w:rFonts w:ascii="Times New Roman" w:hAnsi="Times New Roman" w:cs="Times New Roman"/>
          <w:sz w:val="28"/>
          <w:szCs w:val="28"/>
        </w:rPr>
        <w:t xml:space="preserve">Cerrada la discusión, se procedió a la votación la cual arrojó 122 votos por el </w:t>
      </w:r>
      <w:r w:rsidRPr="00D93A8A">
        <w:rPr>
          <w:rFonts w:ascii="Times New Roman" w:hAnsi="Times New Roman" w:cs="Times New Roman"/>
          <w:sz w:val="28"/>
          <w:szCs w:val="28"/>
        </w:rPr>
        <w:t>sí</w:t>
      </w:r>
      <w:r w:rsidRPr="00D93A8A">
        <w:rPr>
          <w:rFonts w:ascii="Times New Roman" w:hAnsi="Times New Roman" w:cs="Times New Roman"/>
          <w:sz w:val="28"/>
          <w:szCs w:val="28"/>
        </w:rPr>
        <w:t xml:space="preserve"> y 0 votos por el </w:t>
      </w:r>
      <w:r w:rsidRPr="00D93A8A">
        <w:rPr>
          <w:rFonts w:ascii="Times New Roman" w:hAnsi="Times New Roman" w:cs="Times New Roman"/>
          <w:sz w:val="28"/>
          <w:szCs w:val="28"/>
        </w:rPr>
        <w:t>no</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92"/>
      </w:r>
      <w:r w:rsidRPr="00D93A8A">
        <w:rPr>
          <w:rFonts w:ascii="Times New Roman" w:hAnsi="Times New Roman" w:cs="Times New Roman"/>
          <w:sz w:val="28"/>
          <w:szCs w:val="28"/>
        </w:rPr>
        <w:t xml:space="preserve"> En ese sentido, hubo más de </w:t>
      </w:r>
      <w:r w:rsidRPr="00D93A8A">
        <w:rPr>
          <w:rFonts w:ascii="Times New Roman" w:hAnsi="Times New Roman" w:cs="Times New Roman"/>
          <w:sz w:val="28"/>
          <w:szCs w:val="28"/>
        </w:rPr>
        <w:t>62</w:t>
      </w:r>
      <w:r w:rsidRPr="00D93A8A">
        <w:rPr>
          <w:rFonts w:ascii="Times New Roman" w:hAnsi="Times New Roman" w:cs="Times New Roman"/>
          <w:sz w:val="28"/>
          <w:szCs w:val="28"/>
        </w:rPr>
        <w:t xml:space="preserve"> votos </w:t>
      </w:r>
      <w:r w:rsidRPr="00D93A8A">
        <w:rPr>
          <w:rFonts w:ascii="Times New Roman" w:hAnsi="Times New Roman" w:cs="Times New Roman"/>
          <w:sz w:val="28"/>
          <w:szCs w:val="28"/>
        </w:rPr>
        <w:t xml:space="preserve">y, en consecuencia, se cumplió con los </w:t>
      </w:r>
      <w:r w:rsidRPr="00D93A8A">
        <w:rPr>
          <w:rFonts w:ascii="Times New Roman" w:hAnsi="Times New Roman" w:cs="Times New Roman"/>
          <w:sz w:val="28"/>
        </w:rPr>
        <w:t>artículos 133 y 146 de la Constitución.</w:t>
      </w:r>
    </w:p>
    <w:p w:rsidR="00AF3E28" w:rsidRPr="00D93A8A" w:rsidRDefault="00D93A8A" w:rsidP="00AF3E28">
      <w:pPr>
        <w:pStyle w:val="Prrafodelista"/>
        <w:ind w:left="0"/>
        <w:rPr>
          <w:rFonts w:ascii="Times New Roman" w:hAnsi="Times New Roman" w:cs="Times New Roman"/>
          <w:i/>
          <w:iCs/>
          <w:sz w:val="28"/>
          <w:szCs w:val="28"/>
        </w:rPr>
      </w:pPr>
    </w:p>
    <w:p w:rsidR="00AF3E28" w:rsidRPr="00D93A8A" w:rsidRDefault="00D93A8A" w:rsidP="00227C09">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El </w:t>
      </w:r>
      <w:r w:rsidRPr="00D93A8A">
        <w:rPr>
          <w:rFonts w:ascii="Times New Roman" w:hAnsi="Times New Roman" w:cs="Times New Roman"/>
          <w:sz w:val="28"/>
          <w:szCs w:val="28"/>
        </w:rPr>
        <w:t xml:space="preserve">mismo 19 de junio de 2023, en sesión de la plenaria del Senado de la República, el Secretario anunció </w:t>
      </w:r>
      <w:r w:rsidRPr="00D93A8A">
        <w:rPr>
          <w:rFonts w:ascii="Times New Roman" w:hAnsi="Times New Roman" w:cs="Times New Roman"/>
          <w:i/>
          <w:iCs/>
          <w:sz w:val="28"/>
          <w:szCs w:val="28"/>
        </w:rPr>
        <w:t xml:space="preserve">“con informe de conciliación” </w:t>
      </w:r>
      <w:r w:rsidRPr="00D93A8A">
        <w:rPr>
          <w:rFonts w:ascii="Times New Roman" w:hAnsi="Times New Roman" w:cs="Times New Roman"/>
          <w:sz w:val="28"/>
          <w:szCs w:val="28"/>
        </w:rPr>
        <w:t xml:space="preserve">el proyecto de ley </w:t>
      </w:r>
      <w:r w:rsidRPr="00D93A8A">
        <w:rPr>
          <w:rFonts w:ascii="Times New Roman" w:hAnsi="Times New Roman" w:cs="Times New Roman"/>
          <w:i/>
          <w:iCs/>
          <w:sz w:val="28"/>
          <w:szCs w:val="28"/>
        </w:rPr>
        <w:t>“084 de 2022 Senado, 329 de 2022, Cámara”.</w:t>
      </w:r>
      <w:r w:rsidRPr="00D93A8A">
        <w:rPr>
          <w:rStyle w:val="Refdenotaalpie"/>
          <w:rFonts w:ascii="Times New Roman" w:hAnsi="Times New Roman" w:cs="Times New Roman"/>
          <w:i/>
          <w:iCs/>
          <w:sz w:val="28"/>
          <w:szCs w:val="28"/>
        </w:rPr>
        <w:footnoteReference w:id="93"/>
      </w:r>
      <w:r w:rsidRPr="00D93A8A">
        <w:rPr>
          <w:rFonts w:ascii="Times New Roman" w:hAnsi="Times New Roman" w:cs="Times New Roman"/>
          <w:sz w:val="28"/>
          <w:szCs w:val="28"/>
        </w:rPr>
        <w:t xml:space="preserve"> El </w:t>
      </w:r>
      <w:r w:rsidRPr="00D93A8A">
        <w:rPr>
          <w:rFonts w:ascii="Times New Roman" w:hAnsi="Times New Roman" w:cs="Times New Roman"/>
          <w:sz w:val="28"/>
          <w:szCs w:val="28"/>
        </w:rPr>
        <w:t xml:space="preserve">20 de junio </w:t>
      </w:r>
      <w:r w:rsidRPr="00D93A8A">
        <w:rPr>
          <w:rFonts w:ascii="Times New Roman" w:hAnsi="Times New Roman" w:cs="Times New Roman"/>
          <w:sz w:val="28"/>
          <w:szCs w:val="28"/>
        </w:rPr>
        <w:t>siguiente</w:t>
      </w:r>
      <w:r w:rsidRPr="00D93A8A">
        <w:rPr>
          <w:rFonts w:ascii="Times New Roman" w:hAnsi="Times New Roman" w:cs="Times New Roman"/>
          <w:sz w:val="28"/>
          <w:szCs w:val="28"/>
        </w:rPr>
        <w:t>, se reunió la Plenaria del Senado de la República</w:t>
      </w:r>
      <w:r w:rsidRPr="00D93A8A">
        <w:rPr>
          <w:rFonts w:ascii="Times New Roman" w:hAnsi="Times New Roman" w:cs="Times New Roman"/>
          <w:sz w:val="28"/>
          <w:szCs w:val="28"/>
        </w:rPr>
        <w:t xml:space="preserve"> para, entre otros asuntos, votar el informe de conciliación del proyecto de ley </w:t>
      </w:r>
      <w:r w:rsidRPr="00D93A8A">
        <w:rPr>
          <w:rFonts w:ascii="Times New Roman" w:hAnsi="Times New Roman" w:cs="Times New Roman"/>
          <w:sz w:val="28"/>
          <w:szCs w:val="28"/>
        </w:rPr>
        <w:t>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084</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Senado</w:t>
      </w:r>
      <w:r w:rsidRPr="00D93A8A">
        <w:rPr>
          <w:rFonts w:ascii="Times New Roman" w:hAnsi="Times New Roman" w:cs="Times New Roman"/>
          <w:sz w:val="28"/>
          <w:szCs w:val="28"/>
        </w:rPr>
        <w:t>, 329</w:t>
      </w:r>
      <w:r w:rsidRPr="00D93A8A">
        <w:rPr>
          <w:rFonts w:ascii="Times New Roman" w:hAnsi="Times New Roman" w:cs="Times New Roman"/>
          <w:sz w:val="28"/>
          <w:szCs w:val="28"/>
        </w:rPr>
        <w:t xml:space="preserve"> de 2022 </w:t>
      </w:r>
      <w:r w:rsidRPr="00D93A8A">
        <w:rPr>
          <w:rFonts w:ascii="Times New Roman" w:hAnsi="Times New Roman" w:cs="Times New Roman"/>
          <w:sz w:val="28"/>
          <w:szCs w:val="28"/>
        </w:rPr>
        <w:t>Cámara</w:t>
      </w:r>
      <w:r w:rsidRPr="00D93A8A">
        <w:rPr>
          <w:rFonts w:ascii="Times New Roman" w:hAnsi="Times New Roman" w:cs="Times New Roman"/>
          <w:sz w:val="28"/>
          <w:szCs w:val="28"/>
        </w:rPr>
        <w:t>, tal como consta en el Acta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61 del mismo día, publicada en la Gaceta del Congreso No.1361 del 2 de octubre de 2023. </w:t>
      </w:r>
    </w:p>
    <w:p w:rsidR="0068465D" w:rsidRPr="00D93A8A" w:rsidRDefault="00D93A8A" w:rsidP="0068465D">
      <w:pPr>
        <w:pStyle w:val="Prrafodelista"/>
        <w:ind w:left="0"/>
        <w:rPr>
          <w:rFonts w:ascii="Times New Roman" w:hAnsi="Times New Roman" w:cs="Times New Roman"/>
          <w:sz w:val="28"/>
          <w:szCs w:val="28"/>
        </w:rPr>
      </w:pPr>
    </w:p>
    <w:p w:rsidR="00564E0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primer lugar, el Secretario registró que había quorum decisorio.</w:t>
      </w:r>
      <w:r w:rsidRPr="00D93A8A">
        <w:rPr>
          <w:rStyle w:val="Refdenotaalpie"/>
          <w:rFonts w:ascii="Times New Roman" w:hAnsi="Times New Roman" w:cs="Times New Roman"/>
          <w:sz w:val="28"/>
          <w:szCs w:val="28"/>
        </w:rPr>
        <w:footnoteReference w:id="94"/>
      </w:r>
      <w:r w:rsidRPr="00D93A8A">
        <w:rPr>
          <w:rFonts w:ascii="Times New Roman" w:hAnsi="Times New Roman" w:cs="Times New Roman"/>
          <w:sz w:val="28"/>
          <w:szCs w:val="28"/>
        </w:rPr>
        <w:t xml:space="preserve"> Posteriormente,</w:t>
      </w:r>
      <w:r w:rsidRPr="00D93A8A">
        <w:rPr>
          <w:rFonts w:ascii="Times New Roman" w:hAnsi="Times New Roman" w:cs="Times New Roman"/>
          <w:sz w:val="28"/>
          <w:szCs w:val="28"/>
        </w:rPr>
        <w:t xml:space="preserve"> la Presidencia le indicó a la Secretaría dar lectura al informe de conciliación</w:t>
      </w:r>
      <w:r w:rsidRPr="00D93A8A">
        <w:rPr>
          <w:rFonts w:ascii="Times New Roman" w:hAnsi="Times New Roman" w:cs="Times New Roman"/>
          <w:sz w:val="28"/>
          <w:szCs w:val="28"/>
        </w:rPr>
        <w:t>. A su turno, la Secretaría sometió a consideración de la plenaria el informe de conciliación leído al proyecto de ley. Cerrada la discusión, se dio paso a la votación. Hubo 83</w:t>
      </w:r>
      <w:r w:rsidRPr="00D93A8A">
        <w:rPr>
          <w:rFonts w:ascii="Times New Roman" w:hAnsi="Times New Roman" w:cs="Times New Roman"/>
          <w:sz w:val="28"/>
          <w:szCs w:val="28"/>
        </w:rPr>
        <w:t xml:space="preserve"> votos por el </w:t>
      </w:r>
      <w:r w:rsidRPr="00D93A8A">
        <w:rPr>
          <w:rFonts w:ascii="Times New Roman" w:hAnsi="Times New Roman" w:cs="Times New Roman"/>
          <w:sz w:val="28"/>
          <w:szCs w:val="28"/>
        </w:rPr>
        <w:t>sí</w:t>
      </w:r>
      <w:r w:rsidRPr="00D93A8A">
        <w:rPr>
          <w:rFonts w:ascii="Times New Roman" w:hAnsi="Times New Roman" w:cs="Times New Roman"/>
          <w:sz w:val="28"/>
          <w:szCs w:val="28"/>
        </w:rPr>
        <w:t xml:space="preserve"> y ninguno por el </w:t>
      </w:r>
      <w:r w:rsidRPr="00D93A8A">
        <w:rPr>
          <w:rFonts w:ascii="Times New Roman" w:hAnsi="Times New Roman" w:cs="Times New Roman"/>
          <w:sz w:val="28"/>
          <w:szCs w:val="28"/>
        </w:rPr>
        <w:t>no</w:t>
      </w:r>
      <w:r w:rsidRPr="00D93A8A">
        <w:rPr>
          <w:rFonts w:ascii="Times New Roman" w:hAnsi="Times New Roman" w:cs="Times New Roman"/>
          <w:sz w:val="28"/>
          <w:szCs w:val="28"/>
        </w:rPr>
        <w:t>. En consecuencia, fue aprobado el informe de conciliación al proyecto de ley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084 de 2022 Senado</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329 de 2022 Cámara. Lo anterior, en la medida en que hubo más de </w:t>
      </w:r>
      <w:r w:rsidRPr="00D93A8A">
        <w:rPr>
          <w:rFonts w:ascii="Times New Roman" w:hAnsi="Times New Roman" w:cs="Times New Roman"/>
          <w:sz w:val="28"/>
          <w:szCs w:val="28"/>
        </w:rPr>
        <w:t>42</w:t>
      </w:r>
      <w:r w:rsidRPr="00D93A8A">
        <w:rPr>
          <w:rFonts w:ascii="Times New Roman" w:hAnsi="Times New Roman" w:cs="Times New Roman"/>
          <w:sz w:val="28"/>
          <w:szCs w:val="28"/>
        </w:rPr>
        <w:t xml:space="preserve"> votos a favor del proyecto.</w:t>
      </w:r>
      <w:r w:rsidRPr="00D93A8A">
        <w:rPr>
          <w:rStyle w:val="Refdenotaalpie"/>
          <w:rFonts w:ascii="Times New Roman" w:hAnsi="Times New Roman" w:cs="Times New Roman"/>
          <w:sz w:val="28"/>
          <w:szCs w:val="28"/>
        </w:rPr>
        <w:footnoteReference w:id="95"/>
      </w:r>
    </w:p>
    <w:p w:rsidR="000742A6" w:rsidRPr="00D93A8A" w:rsidRDefault="00D93A8A" w:rsidP="000742A6">
      <w:pPr>
        <w:pStyle w:val="Prrafodelista"/>
        <w:ind w:left="0"/>
        <w:rPr>
          <w:rFonts w:ascii="Times New Roman" w:hAnsi="Times New Roman" w:cs="Times New Roman"/>
          <w:sz w:val="28"/>
          <w:szCs w:val="28"/>
        </w:rPr>
      </w:pPr>
    </w:p>
    <w:p w:rsidR="00AC4C83"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 xml:space="preserve">El texto del </w:t>
      </w:r>
      <w:r w:rsidRPr="00D93A8A">
        <w:rPr>
          <w:rFonts w:ascii="Times New Roman" w:hAnsi="Times New Roman" w:cs="Times New Roman"/>
          <w:sz w:val="28"/>
          <w:szCs w:val="28"/>
        </w:rPr>
        <w:t>proyecto de ley aprobado en segundo debate en la Plenaria de la Cámara de Representantes</w:t>
      </w:r>
      <w:r w:rsidRPr="00D93A8A">
        <w:rPr>
          <w:rFonts w:ascii="Times New Roman" w:hAnsi="Times New Roman" w:cs="Times New Roman"/>
          <w:sz w:val="28"/>
          <w:szCs w:val="28"/>
        </w:rPr>
        <w:t xml:space="preserve"> y conciliado</w:t>
      </w:r>
      <w:r w:rsidRPr="00D93A8A">
        <w:rPr>
          <w:rFonts w:ascii="Times New Roman" w:hAnsi="Times New Roman" w:cs="Times New Roman"/>
          <w:sz w:val="28"/>
          <w:szCs w:val="28"/>
        </w:rPr>
        <w:t xml:space="preserve"> en las plenarias </w:t>
      </w:r>
      <w:r w:rsidRPr="00D93A8A">
        <w:rPr>
          <w:rFonts w:ascii="Times New Roman" w:hAnsi="Times New Roman" w:cs="Times New Roman"/>
          <w:sz w:val="28"/>
          <w:szCs w:val="28"/>
        </w:rPr>
        <w:t>fue publicado en la Gaceta del Congreso No.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1287 del 18 de septiembre de 2023.</w:t>
      </w:r>
      <w:r w:rsidRPr="00D93A8A">
        <w:rPr>
          <w:rStyle w:val="Refdenotaalpie"/>
          <w:rFonts w:ascii="Times New Roman" w:hAnsi="Times New Roman" w:cs="Times New Roman"/>
          <w:sz w:val="28"/>
          <w:szCs w:val="28"/>
        </w:rPr>
        <w:footnoteReference w:id="96"/>
      </w:r>
      <w:r w:rsidRPr="00D93A8A">
        <w:rPr>
          <w:rFonts w:ascii="Times New Roman" w:hAnsi="Times New Roman" w:cs="Times New Roman"/>
          <w:sz w:val="28"/>
          <w:szCs w:val="28"/>
        </w:rPr>
        <w:t xml:space="preserve"> Finalmente, </w:t>
      </w:r>
      <w:r w:rsidRPr="00D93A8A">
        <w:rPr>
          <w:rFonts w:ascii="Times New Roman" w:hAnsi="Times New Roman" w:cs="Times New Roman"/>
          <w:sz w:val="28"/>
          <w:szCs w:val="28"/>
        </w:rPr>
        <w:t xml:space="preserve">el proyecto </w:t>
      </w:r>
      <w:r w:rsidRPr="00D93A8A">
        <w:rPr>
          <w:rFonts w:ascii="Times New Roman" w:hAnsi="Times New Roman" w:cs="Times New Roman"/>
          <w:sz w:val="28"/>
          <w:szCs w:val="28"/>
        </w:rPr>
        <w:t>fue sancionad</w:t>
      </w:r>
      <w:r w:rsidRPr="00D93A8A">
        <w:rPr>
          <w:rFonts w:ascii="Times New Roman" w:hAnsi="Times New Roman" w:cs="Times New Roman"/>
          <w:sz w:val="28"/>
          <w:szCs w:val="28"/>
        </w:rPr>
        <w:t xml:space="preserve">o y se convirtió en </w:t>
      </w:r>
      <w:r w:rsidRPr="00D93A8A">
        <w:rPr>
          <w:rFonts w:ascii="Times New Roman" w:hAnsi="Times New Roman" w:cs="Times New Roman"/>
          <w:sz w:val="28"/>
          <w:szCs w:val="28"/>
        </w:rPr>
        <w:t xml:space="preserve">la Ley </w:t>
      </w:r>
      <w:r w:rsidRPr="00D93A8A">
        <w:rPr>
          <w:rFonts w:ascii="Times New Roman" w:hAnsi="Times New Roman" w:cs="Times New Roman"/>
          <w:sz w:val="28"/>
          <w:szCs w:val="28"/>
        </w:rPr>
        <w:t>2313 de 2023.</w:t>
      </w:r>
    </w:p>
    <w:p w:rsidR="004D04B8" w:rsidRPr="00D93A8A" w:rsidRDefault="00D93A8A" w:rsidP="004D04B8">
      <w:pPr>
        <w:pStyle w:val="Prrafodelista"/>
        <w:ind w:left="0"/>
        <w:rPr>
          <w:rFonts w:ascii="Times New Roman" w:hAnsi="Times New Roman" w:cs="Times New Roman"/>
          <w:i/>
          <w:iCs/>
          <w:sz w:val="28"/>
          <w:szCs w:val="28"/>
        </w:rPr>
      </w:pPr>
    </w:p>
    <w:p w:rsidR="0044151B"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 xml:space="preserve">Respecto del segundo debate que se llevó a cabo en la Plenaria de la Cámara de Representantes y los debates del texto conciliado, la Corte Constitucional, igualmente, concluye que se cumplieron todos los requisitos constitucionales y </w:t>
      </w:r>
      <w:r w:rsidRPr="00D93A8A">
        <w:rPr>
          <w:rFonts w:ascii="Times New Roman" w:hAnsi="Times New Roman" w:cs="Times New Roman"/>
          <w:sz w:val="28"/>
          <w:szCs w:val="28"/>
        </w:rPr>
        <w:t>legales exigidos, conforme al siguiente cuadro:</w:t>
      </w:r>
    </w:p>
    <w:p w:rsidR="0044151B" w:rsidRPr="00D93A8A" w:rsidRDefault="00D93A8A" w:rsidP="0044151B">
      <w:pPr>
        <w:pStyle w:val="Prrafodelista"/>
        <w:ind w:left="0"/>
        <w:rPr>
          <w:rFonts w:ascii="Times New Roman" w:hAnsi="Times New Roman" w:cs="Times New Roman"/>
          <w:i/>
          <w:iCs/>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807"/>
        <w:gridCol w:w="2859"/>
      </w:tblGrid>
      <w:tr w:rsidR="00EF586E" w:rsidRPr="00D93A8A" w:rsidTr="009E77C8">
        <w:trPr>
          <w:tblHeader/>
          <w:jc w:val="center"/>
        </w:trPr>
        <w:tc>
          <w:tcPr>
            <w:tcW w:w="8666" w:type="dxa"/>
            <w:gridSpan w:val="2"/>
            <w:tcBorders>
              <w:top w:val="single" w:sz="4" w:space="0" w:color="A5A5A5"/>
              <w:left w:val="single" w:sz="4" w:space="0" w:color="A5A5A5"/>
              <w:bottom w:val="single" w:sz="4" w:space="0" w:color="A5A5A5"/>
              <w:right w:val="single" w:sz="4" w:space="0" w:color="A5A5A5"/>
            </w:tcBorders>
            <w:shd w:val="clear" w:color="auto" w:fill="A5A5A5"/>
            <w:vAlign w:val="center"/>
          </w:tcPr>
          <w:p w:rsidR="0044151B" w:rsidRPr="00D93A8A" w:rsidRDefault="00D93A8A" w:rsidP="009E77C8">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Segundo debate en la Plenaria de la Cámara de Representantes</w:t>
            </w:r>
          </w:p>
        </w:tc>
      </w:tr>
      <w:tr w:rsidR="00EF586E" w:rsidRPr="00D93A8A" w:rsidTr="009E77C8">
        <w:trPr>
          <w:trHeight w:val="1104"/>
          <w:jc w:val="center"/>
        </w:trPr>
        <w:tc>
          <w:tcPr>
            <w:tcW w:w="5807" w:type="dxa"/>
            <w:shd w:val="clear" w:color="auto" w:fill="BFBFBF" w:themeFill="background1" w:themeFillShade="BF"/>
            <w:vAlign w:val="center"/>
          </w:tcPr>
          <w:p w:rsidR="0044151B" w:rsidRPr="00D93A8A" w:rsidRDefault="00D93A8A" w:rsidP="009E77C8">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Requisito</w:t>
            </w:r>
          </w:p>
        </w:tc>
        <w:tc>
          <w:tcPr>
            <w:tcW w:w="2859" w:type="dxa"/>
            <w:shd w:val="clear" w:color="auto" w:fill="BFBFBF" w:themeFill="background1" w:themeFillShade="BF"/>
            <w:vAlign w:val="center"/>
          </w:tcPr>
          <w:p w:rsidR="0044151B" w:rsidRPr="00D93A8A" w:rsidRDefault="00D93A8A" w:rsidP="009E77C8">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Cumplimiento</w:t>
            </w:r>
          </w:p>
        </w:tc>
      </w:tr>
      <w:tr w:rsidR="00EF586E" w:rsidRPr="00D93A8A" w:rsidTr="009E77C8">
        <w:trPr>
          <w:trHeight w:val="1104"/>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informe de ponencia</w:t>
            </w:r>
          </w:p>
          <w:p w:rsidR="0044151B" w:rsidRPr="00D93A8A" w:rsidRDefault="00D93A8A" w:rsidP="009E77C8">
            <w:pPr>
              <w:ind w:right="49"/>
              <w:contextualSpacing/>
              <w:jc w:val="center"/>
              <w:rPr>
                <w:rFonts w:ascii="Times New Roman" w:hAnsi="Times New Roman" w:cs="Times New Roman"/>
                <w:sz w:val="28"/>
                <w:szCs w:val="24"/>
              </w:rPr>
            </w:pPr>
          </w:p>
          <w:p w:rsidR="0044151B"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No.1458 del 17 de octubre de 2023</w:t>
            </w: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44151B" w:rsidRPr="00D93A8A" w:rsidRDefault="00D93A8A" w:rsidP="009E77C8">
            <w:pPr>
              <w:tabs>
                <w:tab w:val="left" w:pos="426"/>
              </w:tabs>
              <w:jc w:val="center"/>
              <w:rPr>
                <w:rFonts w:ascii="Times New Roman" w:hAnsi="Times New Roman" w:cs="Times New Roman"/>
                <w:bCs/>
                <w:sz w:val="28"/>
                <w:szCs w:val="24"/>
              </w:rPr>
            </w:pP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Anuncio previo</w:t>
            </w:r>
          </w:p>
          <w:p w:rsidR="0044151B" w:rsidRPr="00D93A8A" w:rsidRDefault="00D93A8A" w:rsidP="009E77C8">
            <w:pPr>
              <w:ind w:right="49"/>
              <w:contextualSpacing/>
              <w:jc w:val="center"/>
              <w:rPr>
                <w:rFonts w:ascii="Times New Roman" w:hAnsi="Times New Roman" w:cs="Times New Roman"/>
                <w:sz w:val="28"/>
                <w:szCs w:val="24"/>
              </w:rPr>
            </w:pPr>
          </w:p>
          <w:p w:rsidR="0044151B"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 xml:space="preserve">Acta de Plenaria No.068 del 16 de junio de 2023 </w:t>
            </w:r>
          </w:p>
          <w:p w:rsidR="0044151B" w:rsidRPr="00D93A8A" w:rsidRDefault="00D93A8A" w:rsidP="009E77C8">
            <w:pPr>
              <w:ind w:right="49"/>
              <w:contextualSpacing/>
              <w:jc w:val="center"/>
              <w:rPr>
                <w:rFonts w:ascii="Times New Roman" w:hAnsi="Times New Roman" w:cs="Times New Roman"/>
                <w:sz w:val="28"/>
                <w:szCs w:val="24"/>
              </w:rPr>
            </w:pPr>
          </w:p>
          <w:p w:rsidR="0044151B"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No.1706 del 4 de diciembre de 2023</w:t>
            </w:r>
          </w:p>
          <w:p w:rsidR="0044151B" w:rsidRPr="00D93A8A" w:rsidRDefault="00D93A8A" w:rsidP="009E77C8">
            <w:pPr>
              <w:ind w:right="49"/>
              <w:contextualSpacing/>
              <w:jc w:val="center"/>
              <w:rPr>
                <w:rFonts w:ascii="Times New Roman" w:hAnsi="Times New Roman" w:cs="Times New Roman"/>
                <w:i/>
                <w:iCs/>
                <w:sz w:val="28"/>
                <w:szCs w:val="24"/>
              </w:rPr>
            </w:pP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44151B" w:rsidRPr="00D93A8A" w:rsidRDefault="00D93A8A" w:rsidP="009E77C8">
            <w:pPr>
              <w:tabs>
                <w:tab w:val="left" w:pos="426"/>
              </w:tabs>
              <w:jc w:val="center"/>
              <w:rPr>
                <w:rFonts w:ascii="Times New Roman" w:hAnsi="Times New Roman" w:cs="Times New Roman"/>
                <w:bCs/>
                <w:sz w:val="28"/>
                <w:szCs w:val="24"/>
              </w:rPr>
            </w:pP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Debate y aprobación</w:t>
            </w:r>
          </w:p>
          <w:p w:rsidR="0044151B" w:rsidRPr="00D93A8A" w:rsidRDefault="00D93A8A" w:rsidP="009E77C8">
            <w:pPr>
              <w:ind w:right="49"/>
              <w:contextualSpacing/>
              <w:jc w:val="center"/>
              <w:rPr>
                <w:rFonts w:ascii="Times New Roman" w:hAnsi="Times New Roman" w:cs="Times New Roman"/>
                <w:sz w:val="28"/>
                <w:szCs w:val="24"/>
              </w:rPr>
            </w:pPr>
          </w:p>
          <w:p w:rsidR="0044151B" w:rsidRPr="00D93A8A" w:rsidRDefault="00D93A8A" w:rsidP="0044151B">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No.069 del 19 de junio de 2023.</w:t>
            </w:r>
          </w:p>
          <w:p w:rsidR="0044151B" w:rsidRPr="00D93A8A" w:rsidRDefault="00D93A8A" w:rsidP="0044151B">
            <w:pPr>
              <w:ind w:right="49"/>
              <w:contextualSpacing/>
              <w:jc w:val="center"/>
              <w:rPr>
                <w:rFonts w:ascii="Times New Roman" w:hAnsi="Times New Roman" w:cs="Times New Roman"/>
                <w:i/>
                <w:iCs/>
                <w:sz w:val="28"/>
                <w:szCs w:val="24"/>
              </w:rPr>
            </w:pPr>
          </w:p>
          <w:p w:rsidR="0044151B" w:rsidRPr="00D93A8A" w:rsidRDefault="00D93A8A" w:rsidP="0044151B">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No.1493 del 24 de octubre de 2024.</w:t>
            </w:r>
          </w:p>
          <w:p w:rsidR="0044151B" w:rsidRPr="00D93A8A" w:rsidRDefault="00D93A8A" w:rsidP="009E77C8">
            <w:pPr>
              <w:ind w:right="49"/>
              <w:contextualSpacing/>
              <w:jc w:val="center"/>
              <w:rPr>
                <w:rFonts w:ascii="Times New Roman" w:hAnsi="Times New Roman" w:cs="Times New Roman"/>
                <w:i/>
                <w:iCs/>
                <w:sz w:val="28"/>
                <w:szCs w:val="24"/>
              </w:rPr>
            </w:pPr>
          </w:p>
        </w:tc>
        <w:tc>
          <w:tcPr>
            <w:tcW w:w="2859" w:type="dxa"/>
            <w:shd w:val="clear" w:color="auto" w:fill="EDEDED"/>
            <w:vAlign w:val="center"/>
          </w:tcPr>
          <w:p w:rsidR="0044151B" w:rsidRPr="00D93A8A" w:rsidRDefault="00D93A8A" w:rsidP="009E77C8">
            <w:pPr>
              <w:jc w:val="center"/>
              <w:rPr>
                <w:rFonts w:ascii="Times New Roman" w:hAnsi="Times New Roman" w:cs="Times New Roman"/>
                <w:sz w:val="28"/>
                <w:szCs w:val="24"/>
              </w:rPr>
            </w:pPr>
            <w:r w:rsidRPr="00D93A8A">
              <w:rPr>
                <w:rFonts w:ascii="Times New Roman" w:hAnsi="Times New Roman" w:cs="Times New Roman"/>
                <w:sz w:val="28"/>
                <w:szCs w:val="24"/>
              </w:rPr>
              <w:t>Cumple</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 xml:space="preserve">Quorum </w:t>
            </w:r>
            <w:r w:rsidRPr="00D93A8A">
              <w:rPr>
                <w:rFonts w:ascii="Times New Roman" w:hAnsi="Times New Roman" w:cs="Times New Roman"/>
                <w:sz w:val="28"/>
                <w:szCs w:val="24"/>
              </w:rPr>
              <w:t>deliberativo</w:t>
            </w: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decisorio</w:t>
            </w: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Votación nominal y pública</w:t>
            </w: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Aprobación por la mayoría requerida</w:t>
            </w: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37314D">
        <w:trPr>
          <w:trHeight w:val="330"/>
          <w:jc w:val="center"/>
        </w:trPr>
        <w:tc>
          <w:tcPr>
            <w:tcW w:w="8666" w:type="dxa"/>
            <w:gridSpan w:val="2"/>
            <w:shd w:val="clear" w:color="auto" w:fill="EDEDED"/>
            <w:vAlign w:val="center"/>
          </w:tcPr>
          <w:p w:rsidR="0044151B" w:rsidRPr="00D93A8A" w:rsidRDefault="00D93A8A" w:rsidP="009E77C8">
            <w:pPr>
              <w:tabs>
                <w:tab w:val="left" w:pos="426"/>
              </w:tabs>
              <w:jc w:val="center"/>
              <w:rPr>
                <w:rFonts w:ascii="Times New Roman" w:hAnsi="Times New Roman" w:cs="Times New Roman"/>
                <w:b/>
                <w:sz w:val="28"/>
                <w:szCs w:val="24"/>
                <w:lang w:val="es-ES_tradnl"/>
              </w:rPr>
            </w:pPr>
            <w:r w:rsidRPr="00D93A8A">
              <w:rPr>
                <w:rFonts w:ascii="Times New Roman" w:hAnsi="Times New Roman" w:cs="Times New Roman"/>
                <w:b/>
                <w:sz w:val="28"/>
                <w:szCs w:val="24"/>
                <w:lang w:val="es-ES_tradnl"/>
              </w:rPr>
              <w:t xml:space="preserve">Debate </w:t>
            </w:r>
            <w:r w:rsidRPr="00D93A8A">
              <w:rPr>
                <w:rFonts w:ascii="Times New Roman" w:hAnsi="Times New Roman" w:cs="Times New Roman"/>
                <w:b/>
                <w:sz w:val="28"/>
                <w:szCs w:val="24"/>
                <w:lang w:val="es-ES_tradnl"/>
              </w:rPr>
              <w:t>y aprobación de</w:t>
            </w:r>
            <w:r w:rsidRPr="00D93A8A">
              <w:rPr>
                <w:rFonts w:ascii="Times New Roman" w:hAnsi="Times New Roman" w:cs="Times New Roman"/>
                <w:b/>
                <w:sz w:val="28"/>
                <w:szCs w:val="24"/>
                <w:lang w:val="es-ES_tradnl"/>
              </w:rPr>
              <w:t>l informe de conciliación</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i</w:t>
            </w:r>
            <w:r w:rsidRPr="00D93A8A">
              <w:rPr>
                <w:rFonts w:ascii="Times New Roman" w:hAnsi="Times New Roman" w:cs="Times New Roman"/>
                <w:sz w:val="28"/>
                <w:szCs w:val="24"/>
              </w:rPr>
              <w:t>nforme de conciliación</w:t>
            </w:r>
          </w:p>
          <w:p w:rsidR="00D4430A" w:rsidRPr="00D93A8A" w:rsidRDefault="00D93A8A" w:rsidP="009E77C8">
            <w:pPr>
              <w:ind w:right="49"/>
              <w:contextualSpacing/>
              <w:jc w:val="center"/>
              <w:rPr>
                <w:rFonts w:ascii="Times New Roman" w:hAnsi="Times New Roman" w:cs="Times New Roman"/>
                <w:sz w:val="28"/>
                <w:szCs w:val="24"/>
              </w:rPr>
            </w:pPr>
          </w:p>
          <w:p w:rsidR="00D4430A"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 xml:space="preserve">Gaceta del Congreso No.762 del 19 de </w:t>
            </w:r>
            <w:r w:rsidRPr="00D93A8A">
              <w:rPr>
                <w:rFonts w:ascii="Times New Roman" w:hAnsi="Times New Roman" w:cs="Times New Roman"/>
                <w:i/>
                <w:iCs/>
                <w:sz w:val="28"/>
                <w:szCs w:val="24"/>
              </w:rPr>
              <w:t>junio de 2023.</w:t>
            </w: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Anuncio previo</w:t>
            </w:r>
          </w:p>
          <w:p w:rsidR="00960FE2" w:rsidRPr="00D93A8A" w:rsidRDefault="00D93A8A" w:rsidP="009E77C8">
            <w:pPr>
              <w:ind w:right="49"/>
              <w:contextualSpacing/>
              <w:jc w:val="center"/>
              <w:rPr>
                <w:rFonts w:ascii="Times New Roman" w:hAnsi="Times New Roman" w:cs="Times New Roman"/>
                <w:sz w:val="28"/>
                <w:szCs w:val="24"/>
              </w:rPr>
            </w:pPr>
          </w:p>
          <w:p w:rsidR="00960FE2"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de Plenaria No.069 del 19 de junio de 2023</w:t>
            </w:r>
          </w:p>
          <w:p w:rsidR="00960FE2"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 xml:space="preserve"> </w:t>
            </w:r>
          </w:p>
          <w:p w:rsidR="00960FE2"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No.1493 del 24 de octubre de 2023</w:t>
            </w:r>
          </w:p>
          <w:p w:rsidR="00960FE2" w:rsidRPr="00D93A8A" w:rsidRDefault="00D93A8A" w:rsidP="009E77C8">
            <w:pPr>
              <w:ind w:right="49"/>
              <w:contextualSpacing/>
              <w:jc w:val="center"/>
              <w:rPr>
                <w:rFonts w:ascii="Times New Roman" w:hAnsi="Times New Roman" w:cs="Times New Roman"/>
                <w:i/>
                <w:iCs/>
                <w:sz w:val="28"/>
                <w:szCs w:val="24"/>
              </w:rPr>
            </w:pP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960FE2"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Debate y aprobación en la Plenaria de la Cámara de Representantes</w:t>
            </w:r>
          </w:p>
          <w:p w:rsidR="00960FE2" w:rsidRPr="00D93A8A" w:rsidRDefault="00D93A8A" w:rsidP="009E77C8">
            <w:pPr>
              <w:ind w:right="49"/>
              <w:contextualSpacing/>
              <w:jc w:val="center"/>
              <w:rPr>
                <w:rFonts w:ascii="Times New Roman" w:hAnsi="Times New Roman" w:cs="Times New Roman"/>
                <w:sz w:val="28"/>
                <w:szCs w:val="24"/>
              </w:rPr>
            </w:pPr>
          </w:p>
          <w:p w:rsidR="00960FE2"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No.70 de la sesión ordinaria del</w:t>
            </w:r>
            <w:r w:rsidRPr="00D93A8A">
              <w:rPr>
                <w:rFonts w:ascii="Times New Roman" w:hAnsi="Times New Roman" w:cs="Times New Roman"/>
                <w:i/>
                <w:iCs/>
                <w:sz w:val="28"/>
                <w:szCs w:val="24"/>
              </w:rPr>
              <w:t xml:space="preserve"> 20 de junio de 2023</w:t>
            </w:r>
          </w:p>
          <w:p w:rsidR="00A77894" w:rsidRPr="00D93A8A" w:rsidRDefault="00D93A8A" w:rsidP="009E77C8">
            <w:pPr>
              <w:ind w:right="49"/>
              <w:contextualSpacing/>
              <w:jc w:val="center"/>
              <w:rPr>
                <w:rFonts w:ascii="Times New Roman" w:hAnsi="Times New Roman" w:cs="Times New Roman"/>
                <w:i/>
                <w:iCs/>
                <w:sz w:val="28"/>
                <w:szCs w:val="24"/>
              </w:rPr>
            </w:pPr>
          </w:p>
          <w:p w:rsidR="00A77894" w:rsidRPr="00D93A8A" w:rsidRDefault="00D93A8A" w:rsidP="009E77C8">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w:t>
            </w:r>
            <w:r w:rsidRPr="00D93A8A">
              <w:rPr>
                <w:rFonts w:ascii="Times New Roman" w:hAnsi="Times New Roman" w:cs="Times New Roman"/>
                <w:sz w:val="28"/>
              </w:rPr>
              <w:t xml:space="preserve"> </w:t>
            </w:r>
            <w:r w:rsidRPr="00D93A8A">
              <w:rPr>
                <w:rFonts w:ascii="Times New Roman" w:hAnsi="Times New Roman" w:cs="Times New Roman"/>
                <w:i/>
                <w:iCs/>
                <w:sz w:val="28"/>
                <w:szCs w:val="24"/>
              </w:rPr>
              <w:t>1622 del 22 de noviembre de 2023.</w:t>
            </w:r>
          </w:p>
        </w:tc>
        <w:tc>
          <w:tcPr>
            <w:tcW w:w="2859" w:type="dxa"/>
            <w:shd w:val="clear" w:color="auto" w:fill="EDEDED"/>
            <w:vAlign w:val="center"/>
          </w:tcPr>
          <w:p w:rsidR="00960FE2"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B97E8E" w:rsidRPr="00D93A8A" w:rsidRDefault="00D93A8A" w:rsidP="00B97E8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Debate y aprobación en la Plenaria del Senado de la República</w:t>
            </w:r>
          </w:p>
          <w:p w:rsidR="00B97E8E" w:rsidRPr="00D93A8A" w:rsidRDefault="00D93A8A" w:rsidP="00B97E8E">
            <w:pPr>
              <w:ind w:right="49"/>
              <w:contextualSpacing/>
              <w:jc w:val="center"/>
              <w:rPr>
                <w:rFonts w:ascii="Times New Roman" w:hAnsi="Times New Roman" w:cs="Times New Roman"/>
                <w:sz w:val="28"/>
                <w:szCs w:val="28"/>
              </w:rPr>
            </w:pPr>
          </w:p>
          <w:p w:rsidR="00B97E8E" w:rsidRPr="00D93A8A" w:rsidRDefault="00D93A8A" w:rsidP="00B97E8E">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Acta No.61 del 20 de junio de 2023.</w:t>
            </w:r>
          </w:p>
          <w:p w:rsidR="00B97E8E" w:rsidRPr="00D93A8A" w:rsidRDefault="00D93A8A" w:rsidP="00B97E8E">
            <w:pPr>
              <w:ind w:right="49"/>
              <w:contextualSpacing/>
              <w:jc w:val="center"/>
              <w:rPr>
                <w:rFonts w:ascii="Times New Roman" w:hAnsi="Times New Roman" w:cs="Times New Roman"/>
                <w:i/>
                <w:iCs/>
                <w:sz w:val="28"/>
                <w:szCs w:val="24"/>
              </w:rPr>
            </w:pPr>
          </w:p>
          <w:p w:rsidR="00B97E8E" w:rsidRPr="00D93A8A" w:rsidRDefault="00D93A8A" w:rsidP="00B97E8E">
            <w:pPr>
              <w:ind w:right="49"/>
              <w:contextualSpacing/>
              <w:jc w:val="center"/>
              <w:rPr>
                <w:rFonts w:ascii="Times New Roman" w:hAnsi="Times New Roman" w:cs="Times New Roman"/>
                <w:sz w:val="28"/>
                <w:szCs w:val="24"/>
              </w:rPr>
            </w:pPr>
            <w:r w:rsidRPr="00D93A8A">
              <w:rPr>
                <w:rFonts w:ascii="Times New Roman" w:hAnsi="Times New Roman" w:cs="Times New Roman"/>
                <w:i/>
                <w:iCs/>
                <w:sz w:val="28"/>
                <w:szCs w:val="24"/>
              </w:rPr>
              <w:t>Gaceta del Congreso No.1361 del 2 de octubre de 2023</w:t>
            </w:r>
            <w:r w:rsidRPr="00D93A8A">
              <w:rPr>
                <w:rFonts w:ascii="Times New Roman" w:hAnsi="Times New Roman" w:cs="Times New Roman"/>
                <w:sz w:val="28"/>
                <w:szCs w:val="24"/>
              </w:rPr>
              <w:t xml:space="preserve">. </w:t>
            </w:r>
          </w:p>
          <w:p w:rsidR="00B97E8E" w:rsidRPr="00D93A8A" w:rsidRDefault="00D93A8A" w:rsidP="009E77C8">
            <w:pPr>
              <w:ind w:right="49"/>
              <w:contextualSpacing/>
              <w:jc w:val="center"/>
              <w:rPr>
                <w:rFonts w:ascii="Times New Roman" w:hAnsi="Times New Roman" w:cs="Times New Roman"/>
                <w:i/>
                <w:iCs/>
                <w:sz w:val="28"/>
                <w:szCs w:val="24"/>
              </w:rPr>
            </w:pPr>
          </w:p>
        </w:tc>
        <w:tc>
          <w:tcPr>
            <w:tcW w:w="2859" w:type="dxa"/>
            <w:shd w:val="clear" w:color="auto" w:fill="EDEDED"/>
            <w:vAlign w:val="center"/>
          </w:tcPr>
          <w:p w:rsidR="00960FE2"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B97E8E" w:rsidRPr="00D93A8A" w:rsidRDefault="00D93A8A" w:rsidP="00B97E8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deliberativo</w:t>
            </w:r>
          </w:p>
        </w:tc>
        <w:tc>
          <w:tcPr>
            <w:tcW w:w="2859" w:type="dxa"/>
            <w:shd w:val="clear" w:color="auto" w:fill="EDEDED"/>
            <w:vAlign w:val="center"/>
          </w:tcPr>
          <w:p w:rsidR="00B97E8E" w:rsidRPr="00D93A8A" w:rsidRDefault="00D93A8A" w:rsidP="00B97E8E">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B97E8E" w:rsidRPr="00D93A8A" w:rsidRDefault="00D93A8A" w:rsidP="00B97E8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Quorum decisorio</w:t>
            </w:r>
          </w:p>
        </w:tc>
        <w:tc>
          <w:tcPr>
            <w:tcW w:w="2859" w:type="dxa"/>
            <w:shd w:val="clear" w:color="auto" w:fill="EDEDED"/>
            <w:vAlign w:val="center"/>
          </w:tcPr>
          <w:p w:rsidR="00B97E8E" w:rsidRPr="00D93A8A" w:rsidRDefault="00D93A8A" w:rsidP="00B97E8E">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B97E8E" w:rsidRPr="00D93A8A" w:rsidRDefault="00D93A8A" w:rsidP="00B97E8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Votación nominal y pública</w:t>
            </w:r>
          </w:p>
        </w:tc>
        <w:tc>
          <w:tcPr>
            <w:tcW w:w="2859" w:type="dxa"/>
            <w:shd w:val="clear" w:color="auto" w:fill="EDEDED"/>
            <w:vAlign w:val="center"/>
          </w:tcPr>
          <w:p w:rsidR="00B97E8E" w:rsidRPr="00D93A8A" w:rsidRDefault="00D93A8A" w:rsidP="00B97E8E">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B97E8E" w:rsidRPr="00D93A8A" w:rsidRDefault="00D93A8A" w:rsidP="00B97E8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Aprobación por la mayoría requerida</w:t>
            </w:r>
          </w:p>
        </w:tc>
        <w:tc>
          <w:tcPr>
            <w:tcW w:w="2859" w:type="dxa"/>
            <w:shd w:val="clear" w:color="auto" w:fill="EDEDED"/>
            <w:vAlign w:val="center"/>
          </w:tcPr>
          <w:p w:rsidR="00B97E8E" w:rsidRPr="00D93A8A" w:rsidRDefault="00D93A8A" w:rsidP="00B97E8E">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r w:rsidR="00EF586E" w:rsidRPr="00D93A8A" w:rsidTr="009E77C8">
        <w:trPr>
          <w:trHeight w:val="330"/>
          <w:jc w:val="center"/>
        </w:trPr>
        <w:tc>
          <w:tcPr>
            <w:tcW w:w="5807" w:type="dxa"/>
            <w:shd w:val="clear" w:color="auto" w:fill="EDEDED"/>
            <w:vAlign w:val="center"/>
          </w:tcPr>
          <w:p w:rsidR="0044151B" w:rsidRPr="00D93A8A" w:rsidRDefault="00D93A8A" w:rsidP="009E77C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Publicación del texto aprobado</w:t>
            </w:r>
          </w:p>
          <w:p w:rsidR="0044151B" w:rsidRPr="00D93A8A" w:rsidRDefault="00D93A8A" w:rsidP="009E77C8">
            <w:pPr>
              <w:ind w:right="49"/>
              <w:contextualSpacing/>
              <w:jc w:val="center"/>
              <w:rPr>
                <w:rFonts w:ascii="Times New Roman" w:hAnsi="Times New Roman" w:cs="Times New Roman"/>
                <w:sz w:val="28"/>
                <w:szCs w:val="24"/>
              </w:rPr>
            </w:pPr>
          </w:p>
          <w:p w:rsidR="00B97E8E" w:rsidRPr="00D93A8A" w:rsidRDefault="00D93A8A" w:rsidP="00B97E8E">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w:t>
            </w:r>
            <w:r w:rsidRPr="00D93A8A">
              <w:rPr>
                <w:rFonts w:ascii="Times New Roman" w:hAnsi="Times New Roman" w:cs="Times New Roman"/>
                <w:i/>
                <w:iCs/>
                <w:sz w:val="28"/>
                <w:szCs w:val="24"/>
              </w:rPr>
              <w:t>o.</w:t>
            </w:r>
            <w:r w:rsidRPr="00D93A8A">
              <w:rPr>
                <w:rFonts w:ascii="Times New Roman" w:hAnsi="Times New Roman" w:cs="Times New Roman"/>
                <w:i/>
                <w:iCs/>
                <w:sz w:val="28"/>
                <w:szCs w:val="24"/>
              </w:rPr>
              <w:t>1287 del 18 de septiembre de 2023</w:t>
            </w:r>
          </w:p>
          <w:p w:rsidR="00EA4975" w:rsidRPr="00D93A8A" w:rsidRDefault="00D93A8A" w:rsidP="00B97E8E">
            <w:pPr>
              <w:ind w:right="49"/>
              <w:contextualSpacing/>
              <w:jc w:val="center"/>
              <w:rPr>
                <w:rFonts w:ascii="Times New Roman" w:hAnsi="Times New Roman" w:cs="Times New Roman"/>
                <w:i/>
                <w:iCs/>
                <w:sz w:val="28"/>
                <w:szCs w:val="24"/>
              </w:rPr>
            </w:pPr>
          </w:p>
          <w:p w:rsidR="00EA4975" w:rsidRPr="00D93A8A" w:rsidRDefault="00D93A8A" w:rsidP="00B97E8E">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Ley 2313 de 2023</w:t>
            </w:r>
          </w:p>
          <w:p w:rsidR="0044151B" w:rsidRPr="00D93A8A" w:rsidRDefault="00D93A8A" w:rsidP="009E77C8">
            <w:pPr>
              <w:ind w:right="49"/>
              <w:contextualSpacing/>
              <w:jc w:val="center"/>
              <w:rPr>
                <w:rFonts w:ascii="Times New Roman" w:hAnsi="Times New Roman" w:cs="Times New Roman"/>
                <w:i/>
                <w:iCs/>
                <w:sz w:val="28"/>
                <w:szCs w:val="24"/>
              </w:rPr>
            </w:pPr>
          </w:p>
        </w:tc>
        <w:tc>
          <w:tcPr>
            <w:tcW w:w="2859" w:type="dxa"/>
            <w:shd w:val="clear" w:color="auto" w:fill="EDEDED"/>
            <w:vAlign w:val="center"/>
          </w:tcPr>
          <w:p w:rsidR="0044151B" w:rsidRPr="00D93A8A" w:rsidRDefault="00D93A8A" w:rsidP="009E77C8">
            <w:pPr>
              <w:tabs>
                <w:tab w:val="left" w:pos="426"/>
              </w:tabs>
              <w:jc w:val="center"/>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Cumple</w:t>
            </w:r>
          </w:p>
        </w:tc>
      </w:tr>
    </w:tbl>
    <w:p w:rsidR="00212678" w:rsidRPr="00D93A8A" w:rsidRDefault="00D93A8A" w:rsidP="00212678">
      <w:pPr>
        <w:rPr>
          <w:rFonts w:ascii="Times New Roman" w:hAnsi="Times New Roman" w:cs="Times New Roman"/>
          <w:i/>
          <w:iCs/>
          <w:sz w:val="28"/>
          <w:szCs w:val="28"/>
        </w:rPr>
      </w:pPr>
    </w:p>
    <w:p w:rsidR="00EC42D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b/>
          <w:bCs/>
          <w:i/>
          <w:iCs/>
          <w:sz w:val="28"/>
          <w:szCs w:val="28"/>
        </w:rPr>
        <w:t xml:space="preserve">El proyecto de ley no fue estudiado en más de dos legislaturas. </w:t>
      </w:r>
      <w:r w:rsidRPr="00D93A8A">
        <w:rPr>
          <w:rFonts w:ascii="Times New Roman" w:hAnsi="Times New Roman" w:cs="Times New Roman"/>
          <w:sz w:val="28"/>
          <w:szCs w:val="28"/>
        </w:rPr>
        <w:t xml:space="preserve">El artículo 162 de la Constitución dispone que </w:t>
      </w:r>
      <w:r w:rsidRPr="00D93A8A">
        <w:rPr>
          <w:rFonts w:ascii="Times New Roman" w:hAnsi="Times New Roman" w:cs="Times New Roman"/>
          <w:i/>
          <w:iCs/>
          <w:sz w:val="28"/>
          <w:szCs w:val="28"/>
        </w:rPr>
        <w:t>“ningún proyecto podrá ser considerado en más de dos legislaturas</w:t>
      </w:r>
      <w:r w:rsidRPr="00D93A8A">
        <w:rPr>
          <w:rFonts w:ascii="Times New Roman" w:hAnsi="Times New Roman" w:cs="Times New Roman"/>
          <w:i/>
          <w:iCs/>
          <w:sz w:val="28"/>
          <w:szCs w:val="28"/>
        </w:rPr>
        <w:t>.</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El artículo 138, por su parte, establece que “</w:t>
      </w:r>
      <w:r w:rsidRPr="00D93A8A">
        <w:rPr>
          <w:rFonts w:ascii="Times New Roman" w:hAnsi="Times New Roman" w:cs="Times New Roman"/>
          <w:i/>
          <w:iCs/>
          <w:sz w:val="28"/>
          <w:szCs w:val="28"/>
        </w:rPr>
        <w:t>[e]l Congreso, por derecho prop</w:t>
      </w:r>
      <w:r w:rsidRPr="00D93A8A">
        <w:rPr>
          <w:rFonts w:ascii="Times New Roman" w:hAnsi="Times New Roman" w:cs="Times New Roman"/>
          <w:i/>
          <w:iCs/>
          <w:sz w:val="28"/>
          <w:szCs w:val="28"/>
        </w:rPr>
        <w:t>io</w:t>
      </w:r>
      <w:r w:rsidRPr="00D93A8A">
        <w:rPr>
          <w:rFonts w:ascii="Times New Roman" w:hAnsi="Times New Roman" w:cs="Times New Roman"/>
          <w:i/>
          <w:iCs/>
          <w:sz w:val="28"/>
          <w:szCs w:val="28"/>
        </w:rPr>
        <w:t xml:space="preserve">, </w:t>
      </w:r>
      <w:r w:rsidRPr="00D93A8A">
        <w:rPr>
          <w:rFonts w:ascii="Times New Roman" w:hAnsi="Times New Roman" w:cs="Times New Roman"/>
          <w:i/>
          <w:iCs/>
          <w:sz w:val="28"/>
          <w:szCs w:val="28"/>
        </w:rPr>
        <w:t>se reunirá en sesiones ordinarias, durante dos períodos por año, que constituirán una sola legislatura. El primer período de sesiones comenzará el 20 de julio y terminará el 16 de diciembre; el segundo el 16 de marzo y concluirá el 20 de junio</w:t>
      </w:r>
      <w:r w:rsidRPr="00D93A8A">
        <w:rPr>
          <w:rFonts w:ascii="Times New Roman" w:hAnsi="Times New Roman" w:cs="Times New Roman"/>
          <w:i/>
          <w:iCs/>
          <w:sz w:val="28"/>
          <w:szCs w:val="28"/>
        </w:rPr>
        <w:t>.</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Dentro</w:t>
      </w:r>
      <w:r w:rsidRPr="00D93A8A">
        <w:rPr>
          <w:rFonts w:ascii="Times New Roman" w:hAnsi="Times New Roman" w:cs="Times New Roman"/>
          <w:sz w:val="28"/>
          <w:szCs w:val="28"/>
        </w:rPr>
        <w:t xml:space="preserve"> de la legislatura y durante su receso, el Congreso podrá reunirse en sesiones extraordinarias previa convocatoria del Gobierno Nacional para tratar asuntos específicos. En el caso de la Ley 2313 de 2023, la Corte advierte </w:t>
      </w:r>
      <w:r w:rsidRPr="00D93A8A">
        <w:rPr>
          <w:rFonts w:ascii="Times New Roman" w:hAnsi="Times New Roman" w:cs="Times New Roman"/>
          <w:sz w:val="28"/>
          <w:szCs w:val="28"/>
        </w:rPr>
        <w:t xml:space="preserve">que </w:t>
      </w:r>
      <w:r w:rsidRPr="00D93A8A">
        <w:rPr>
          <w:rFonts w:ascii="Times New Roman" w:hAnsi="Times New Roman" w:cs="Times New Roman"/>
          <w:sz w:val="28"/>
          <w:szCs w:val="28"/>
        </w:rPr>
        <w:t>el correspondiente proyecto d</w:t>
      </w:r>
      <w:r w:rsidRPr="00D93A8A">
        <w:rPr>
          <w:rFonts w:ascii="Times New Roman" w:hAnsi="Times New Roman" w:cs="Times New Roman"/>
          <w:sz w:val="28"/>
          <w:szCs w:val="28"/>
        </w:rPr>
        <w:t>e ley no fue estudiado en más de dos legislaturas</w:t>
      </w:r>
      <w:r w:rsidRPr="00D93A8A">
        <w:rPr>
          <w:rFonts w:ascii="Times New Roman" w:hAnsi="Times New Roman" w:cs="Times New Roman"/>
          <w:sz w:val="28"/>
          <w:szCs w:val="28"/>
        </w:rPr>
        <w:t xml:space="preserve">, en la medida en que </w:t>
      </w:r>
      <w:r w:rsidRPr="00D93A8A">
        <w:rPr>
          <w:rFonts w:ascii="Times New Roman" w:hAnsi="Times New Roman" w:cs="Times New Roman"/>
          <w:sz w:val="28"/>
          <w:szCs w:val="28"/>
          <w:lang w:val="es-ES_tradnl" w:eastAsia="es-ES"/>
        </w:rPr>
        <w:t>el proyecto fue repartido a la Comisión Segunda del Senado de la República el 29 de julio de 2022</w:t>
      </w:r>
      <w:r w:rsidRPr="00D93A8A">
        <w:rPr>
          <w:rFonts w:ascii="Times New Roman" w:hAnsi="Times New Roman" w:cs="Times New Roman"/>
          <w:sz w:val="28"/>
          <w:szCs w:val="28"/>
          <w:lang w:val="es-ES_tradnl" w:eastAsia="es-ES"/>
        </w:rPr>
        <w:t xml:space="preserve"> y aprobado el 20 de junio de 2023. Es decir, el proyecto de ley se debatió y aprobó en el curso de dos legislaturas.</w:t>
      </w:r>
    </w:p>
    <w:p w:rsidR="00EC42D9" w:rsidRPr="00D93A8A" w:rsidRDefault="00D93A8A" w:rsidP="00EC42D9">
      <w:pPr>
        <w:rPr>
          <w:rFonts w:ascii="Times New Roman" w:hAnsi="Times New Roman" w:cs="Times New Roman"/>
          <w:sz w:val="28"/>
          <w:szCs w:val="28"/>
        </w:rPr>
      </w:pPr>
    </w:p>
    <w:p w:rsidR="00EC42D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b/>
          <w:bCs/>
          <w:i/>
          <w:iCs/>
          <w:sz w:val="28"/>
          <w:szCs w:val="28"/>
        </w:rPr>
        <w:t xml:space="preserve">Se respetaron los principios de consecutividad e identidad flexible. </w:t>
      </w:r>
      <w:r w:rsidRPr="00D93A8A">
        <w:rPr>
          <w:rFonts w:ascii="Times New Roman" w:hAnsi="Times New Roman" w:cs="Times New Roman"/>
          <w:sz w:val="28"/>
          <w:szCs w:val="28"/>
        </w:rPr>
        <w:t xml:space="preserve">El principio de consecutividad exige que </w:t>
      </w:r>
      <w:r w:rsidRPr="00D93A8A">
        <w:rPr>
          <w:rFonts w:ascii="Times New Roman" w:hAnsi="Times New Roman" w:cs="Times New Roman"/>
          <w:sz w:val="28"/>
          <w:szCs w:val="28"/>
          <w:shd w:val="clear" w:color="auto" w:fill="FFFFFF"/>
        </w:rPr>
        <w:t>las comisiones constitucion</w:t>
      </w:r>
      <w:r w:rsidRPr="00D93A8A">
        <w:rPr>
          <w:rFonts w:ascii="Times New Roman" w:hAnsi="Times New Roman" w:cs="Times New Roman"/>
          <w:sz w:val="28"/>
          <w:szCs w:val="28"/>
          <w:shd w:val="clear" w:color="auto" w:fill="FFFFFF"/>
        </w:rPr>
        <w:t xml:space="preserve">ales permanentes y las plenarias del Senado de la República y de la Cámara de Representantes, debatan y voten todo lo que les sea propuesto. Así, </w:t>
      </w:r>
      <w:r w:rsidRPr="00D93A8A">
        <w:rPr>
          <w:rFonts w:ascii="Times New Roman" w:hAnsi="Times New Roman" w:cs="Times New Roman"/>
          <w:sz w:val="28"/>
          <w:szCs w:val="28"/>
          <w:shd w:val="clear" w:color="auto" w:fill="FFFFFF"/>
        </w:rPr>
        <w:t xml:space="preserve">conforme a este principio, </w:t>
      </w:r>
      <w:r w:rsidRPr="00D93A8A">
        <w:rPr>
          <w:rFonts w:ascii="Times New Roman" w:hAnsi="Times New Roman" w:cs="Times New Roman"/>
          <w:sz w:val="28"/>
          <w:szCs w:val="28"/>
          <w:shd w:val="clear" w:color="auto" w:fill="FFFFFF"/>
        </w:rPr>
        <w:t>toda disposición o norma que emane del Congreso de la República debió ser considera</w:t>
      </w:r>
      <w:r w:rsidRPr="00D93A8A">
        <w:rPr>
          <w:rFonts w:ascii="Times New Roman" w:hAnsi="Times New Roman" w:cs="Times New Roman"/>
          <w:sz w:val="28"/>
          <w:szCs w:val="28"/>
          <w:shd w:val="clear" w:color="auto" w:fill="FFFFFF"/>
        </w:rPr>
        <w:t>da en todas sus fases.</w:t>
      </w:r>
      <w:r w:rsidRPr="00D93A8A">
        <w:rPr>
          <w:rStyle w:val="Refdenotaalpie"/>
          <w:rFonts w:ascii="Times New Roman" w:hAnsi="Times New Roman" w:cs="Times New Roman"/>
          <w:sz w:val="28"/>
          <w:szCs w:val="28"/>
          <w:shd w:val="clear" w:color="auto" w:fill="FFFFFF"/>
        </w:rPr>
        <w:footnoteReference w:id="97"/>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Esto no implica</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i/>
          <w:iCs/>
          <w:sz w:val="28"/>
          <w:szCs w:val="28"/>
          <w:shd w:val="clear" w:color="auto" w:fill="FFFFFF"/>
        </w:rPr>
        <w:t>per se,</w:t>
      </w:r>
      <w:r w:rsidRPr="00D93A8A">
        <w:rPr>
          <w:rFonts w:ascii="Times New Roman" w:hAnsi="Times New Roman" w:cs="Times New Roman"/>
          <w:i/>
          <w:iCs/>
          <w:sz w:val="28"/>
          <w:szCs w:val="28"/>
          <w:shd w:val="clear" w:color="auto" w:fill="FFFFFF"/>
        </w:rPr>
        <w:t xml:space="preserve"> </w:t>
      </w:r>
      <w:r w:rsidRPr="00D93A8A">
        <w:rPr>
          <w:rFonts w:ascii="Times New Roman" w:hAnsi="Times New Roman" w:cs="Times New Roman"/>
          <w:sz w:val="28"/>
          <w:szCs w:val="28"/>
          <w:shd w:val="clear" w:color="auto" w:fill="FFFFFF"/>
        </w:rPr>
        <w:t>que esté prohibido introducir modificaciones al proyecto mientras avanza el trámite. Dichas modificaciones pueden tener cabida, siempre que respeten la unidad temática con la generalidad del proyecto y que n</w:t>
      </w:r>
      <w:r w:rsidRPr="00D93A8A">
        <w:rPr>
          <w:rFonts w:ascii="Times New Roman" w:hAnsi="Times New Roman" w:cs="Times New Roman"/>
          <w:sz w:val="28"/>
          <w:szCs w:val="28"/>
          <w:shd w:val="clear" w:color="auto" w:fill="FFFFFF"/>
        </w:rPr>
        <w:t>o se trate de asuntos que no guarden correspondencia con aquel.</w:t>
      </w:r>
      <w:r w:rsidRPr="00D93A8A">
        <w:rPr>
          <w:rStyle w:val="Refdenotaalpie"/>
          <w:rFonts w:ascii="Times New Roman" w:hAnsi="Times New Roman" w:cs="Times New Roman"/>
          <w:sz w:val="28"/>
          <w:szCs w:val="28"/>
          <w:shd w:val="clear" w:color="auto" w:fill="FFFFFF"/>
        </w:rPr>
        <w:footnoteReference w:id="98"/>
      </w:r>
      <w:r w:rsidRPr="00D93A8A">
        <w:rPr>
          <w:rFonts w:ascii="Times New Roman" w:hAnsi="Times New Roman" w:cs="Times New Roman"/>
          <w:sz w:val="28"/>
          <w:szCs w:val="28"/>
        </w:rPr>
        <w:t xml:space="preserve"> </w:t>
      </w:r>
    </w:p>
    <w:p w:rsidR="00EC42D9" w:rsidRPr="00D93A8A" w:rsidRDefault="00D93A8A" w:rsidP="00EC42D9">
      <w:pPr>
        <w:pStyle w:val="Prrafodelista"/>
        <w:ind w:left="0"/>
        <w:rPr>
          <w:rFonts w:ascii="Times New Roman" w:hAnsi="Times New Roman" w:cs="Times New Roman"/>
          <w:sz w:val="28"/>
          <w:szCs w:val="28"/>
        </w:rPr>
      </w:pPr>
    </w:p>
    <w:p w:rsidR="00EC42D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este caso, se advierte que la modificación que se introdujo en la Ley 2313 de 2023 fue netamente formal. De modo que en los debates cumplidos tanto en el Senado de la República como en l</w:t>
      </w:r>
      <w:r w:rsidRPr="00D93A8A">
        <w:rPr>
          <w:rFonts w:ascii="Times New Roman" w:hAnsi="Times New Roman" w:cs="Times New Roman"/>
          <w:sz w:val="28"/>
          <w:szCs w:val="28"/>
        </w:rPr>
        <w:t>a Cámara de Representantes se discutió y aprobó el mismo articulado. En consecuencia, la Corte encuentra que los principios de consecutividad y de identidad flexible fueron respetados.</w:t>
      </w:r>
    </w:p>
    <w:p w:rsidR="00EC42D9" w:rsidRPr="00D93A8A" w:rsidRDefault="00D93A8A" w:rsidP="00EC42D9">
      <w:pPr>
        <w:pStyle w:val="Prrafodelista"/>
        <w:ind w:left="0"/>
        <w:rPr>
          <w:rFonts w:ascii="Times New Roman" w:hAnsi="Times New Roman" w:cs="Times New Roman"/>
          <w:sz w:val="28"/>
          <w:szCs w:val="28"/>
        </w:rPr>
      </w:pPr>
    </w:p>
    <w:p w:rsidR="00EC42D9" w:rsidRPr="00D93A8A" w:rsidRDefault="00D93A8A" w:rsidP="000D38D4">
      <w:pPr>
        <w:rPr>
          <w:rFonts w:ascii="Times New Roman" w:hAnsi="Times New Roman" w:cs="Times New Roman"/>
          <w:b/>
          <w:bCs/>
          <w:i/>
          <w:iCs/>
          <w:sz w:val="28"/>
          <w:szCs w:val="28"/>
        </w:rPr>
      </w:pPr>
      <w:r w:rsidRPr="00D93A8A">
        <w:rPr>
          <w:rFonts w:ascii="Times New Roman" w:hAnsi="Times New Roman" w:cs="Times New Roman"/>
          <w:b/>
          <w:bCs/>
          <w:i/>
          <w:iCs/>
          <w:sz w:val="28"/>
          <w:szCs w:val="28"/>
        </w:rPr>
        <w:t>Análisis de impacto fiscal de que trata el artículo 7° de la Ley 819 d</w:t>
      </w:r>
      <w:r w:rsidRPr="00D93A8A">
        <w:rPr>
          <w:rFonts w:ascii="Times New Roman" w:hAnsi="Times New Roman" w:cs="Times New Roman"/>
          <w:b/>
          <w:bCs/>
          <w:i/>
          <w:iCs/>
          <w:sz w:val="28"/>
          <w:szCs w:val="28"/>
        </w:rPr>
        <w:t>e 2003</w:t>
      </w:r>
    </w:p>
    <w:p w:rsidR="00EC42D9" w:rsidRPr="00D93A8A" w:rsidRDefault="00D93A8A" w:rsidP="00EC42D9">
      <w:pPr>
        <w:ind w:left="360"/>
        <w:rPr>
          <w:rFonts w:ascii="Times New Roman" w:hAnsi="Times New Roman" w:cs="Times New Roman"/>
          <w:i/>
          <w:iCs/>
          <w:sz w:val="28"/>
          <w:szCs w:val="28"/>
        </w:rPr>
      </w:pPr>
    </w:p>
    <w:p w:rsidR="00E5578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shd w:val="clear" w:color="auto" w:fill="FFFFFF"/>
        </w:rPr>
        <w:t>El artículo 7</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 xml:space="preserve"> de la Ley Orgánica 819 de 2003 establece </w:t>
      </w:r>
      <w:r w:rsidRPr="00D93A8A">
        <w:rPr>
          <w:rFonts w:ascii="Times New Roman" w:hAnsi="Times New Roman" w:cs="Times New Roman"/>
          <w:sz w:val="28"/>
          <w:szCs w:val="28"/>
          <w:shd w:val="clear" w:color="auto" w:fill="FFFFFF"/>
        </w:rPr>
        <w:t xml:space="preserve">el análisis del impacto fiscal </w:t>
      </w:r>
      <w:r w:rsidRPr="00D93A8A">
        <w:rPr>
          <w:rFonts w:ascii="Times New Roman" w:hAnsi="Times New Roman" w:cs="Times New Roman"/>
          <w:sz w:val="28"/>
          <w:szCs w:val="28"/>
          <w:shd w:val="clear" w:color="auto" w:fill="FFFFFF"/>
        </w:rPr>
        <w:t xml:space="preserve">como requisito para la adopción de </w:t>
      </w:r>
      <w:r w:rsidRPr="00D93A8A">
        <w:rPr>
          <w:rFonts w:ascii="Times New Roman" w:hAnsi="Times New Roman" w:cs="Times New Roman"/>
          <w:sz w:val="28"/>
          <w:szCs w:val="28"/>
          <w:shd w:val="clear" w:color="auto" w:fill="FFFFFF"/>
        </w:rPr>
        <w:t>cualquier proyecto de ley, ordenanza o acuerdo que ordene gasto o que otorgue beneficios tributarios</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99"/>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 xml:space="preserve">Esta obligación </w:t>
      </w:r>
      <w:r w:rsidRPr="00D93A8A">
        <w:rPr>
          <w:rFonts w:ascii="Times New Roman" w:hAnsi="Times New Roman" w:cs="Times New Roman"/>
          <w:sz w:val="28"/>
          <w:szCs w:val="28"/>
          <w:shd w:val="clear" w:color="auto" w:fill="FFFFFF"/>
        </w:rPr>
        <w:t>constituye un parámetro de racionalidad legislativa, que está encaminado a cumplir propósitos constitucionalmente valiosos, entre ellos el orden de las finanzas públicas, la estabilidad macroeconómica y la aplicación efectiva de las leyes</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100"/>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 xml:space="preserve">De esa </w:t>
      </w:r>
      <w:r w:rsidRPr="00D93A8A">
        <w:rPr>
          <w:rFonts w:ascii="Times New Roman" w:hAnsi="Times New Roman" w:cs="Times New Roman"/>
          <w:sz w:val="28"/>
          <w:szCs w:val="28"/>
          <w:shd w:val="clear" w:color="auto" w:fill="FFFFFF"/>
        </w:rPr>
        <w:t>disposición</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 xml:space="preserve"> la jurisprudencia constitucional ha de</w:t>
      </w:r>
      <w:r w:rsidRPr="00D93A8A">
        <w:rPr>
          <w:rFonts w:ascii="Times New Roman" w:hAnsi="Times New Roman" w:cs="Times New Roman"/>
          <w:sz w:val="28"/>
          <w:szCs w:val="28"/>
          <w:shd w:val="clear" w:color="auto" w:fill="FFFFFF"/>
        </w:rPr>
        <w:t xml:space="preserve">ducido </w:t>
      </w:r>
      <w:r w:rsidRPr="00D93A8A">
        <w:rPr>
          <w:rFonts w:ascii="Times New Roman" w:hAnsi="Times New Roman" w:cs="Times New Roman"/>
          <w:sz w:val="28"/>
          <w:szCs w:val="28"/>
          <w:shd w:val="clear" w:color="auto" w:fill="FFFFFF"/>
        </w:rPr>
        <w:t>cuatro</w:t>
      </w:r>
      <w:r w:rsidRPr="00D93A8A">
        <w:rPr>
          <w:rFonts w:ascii="Times New Roman" w:hAnsi="Times New Roman" w:cs="Times New Roman"/>
          <w:sz w:val="28"/>
          <w:szCs w:val="28"/>
          <w:shd w:val="clear" w:color="auto" w:fill="FFFFFF"/>
        </w:rPr>
        <w:t xml:space="preserve"> deberes o mandatos de actuación</w:t>
      </w:r>
      <w:r w:rsidRPr="00D93A8A">
        <w:rPr>
          <w:rFonts w:ascii="Times New Roman" w:hAnsi="Times New Roman" w:cs="Times New Roman"/>
          <w:sz w:val="28"/>
          <w:szCs w:val="28"/>
          <w:shd w:val="clear" w:color="auto" w:fill="FFFFFF"/>
        </w:rPr>
        <w:t>, uno genera</w:t>
      </w:r>
      <w:r w:rsidRPr="00D93A8A">
        <w:rPr>
          <w:rFonts w:ascii="Times New Roman" w:hAnsi="Times New Roman" w:cs="Times New Roman"/>
          <w:sz w:val="28"/>
          <w:szCs w:val="28"/>
          <w:shd w:val="clear" w:color="auto" w:fill="FFFFFF"/>
        </w:rPr>
        <w:t>l</w:t>
      </w:r>
      <w:r w:rsidRPr="00D93A8A">
        <w:rPr>
          <w:rFonts w:ascii="Times New Roman" w:hAnsi="Times New Roman" w:cs="Times New Roman"/>
          <w:sz w:val="28"/>
          <w:szCs w:val="28"/>
          <w:shd w:val="clear" w:color="auto" w:fill="FFFFFF"/>
        </w:rPr>
        <w:t xml:space="preserve"> y tres especiales</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101"/>
      </w:r>
      <w:r w:rsidRPr="00D93A8A">
        <w:rPr>
          <w:rFonts w:ascii="Times New Roman" w:hAnsi="Times New Roman" w:cs="Times New Roman"/>
          <w:sz w:val="28"/>
          <w:szCs w:val="28"/>
          <w:shd w:val="clear" w:color="auto" w:fill="FFFFFF"/>
        </w:rPr>
        <w:t xml:space="preserve"> a saber</w:t>
      </w:r>
      <w:r w:rsidRPr="00D93A8A">
        <w:rPr>
          <w:rFonts w:ascii="Times New Roman" w:hAnsi="Times New Roman" w:cs="Times New Roman"/>
          <w:sz w:val="28"/>
          <w:szCs w:val="28"/>
          <w:shd w:val="clear" w:color="auto" w:fill="FFFFFF"/>
        </w:rPr>
        <w:t>:</w:t>
      </w:r>
    </w:p>
    <w:p w:rsidR="00C95F4F" w:rsidRPr="00D93A8A" w:rsidRDefault="00D93A8A" w:rsidP="00C95F4F">
      <w:pPr>
        <w:pStyle w:val="Prrafodelista"/>
        <w:ind w:left="0"/>
        <w:rPr>
          <w:rFonts w:ascii="Times New Roman" w:hAnsi="Times New Roman" w:cs="Times New Roman"/>
          <w:sz w:val="28"/>
          <w:szCs w:val="28"/>
          <w:shd w:val="clear" w:color="auto" w:fill="FFFFFF"/>
        </w:rPr>
      </w:pPr>
    </w:p>
    <w:p w:rsidR="00C95F4F" w:rsidRPr="00D93A8A" w:rsidRDefault="00D93A8A">
      <w:pPr>
        <w:pStyle w:val="Prrafodelista"/>
        <w:numPr>
          <w:ilvl w:val="0"/>
          <w:numId w:val="5"/>
        </w:numPr>
        <w:rPr>
          <w:rFonts w:ascii="Times New Roman" w:hAnsi="Times New Roman" w:cs="Times New Roman"/>
          <w:sz w:val="28"/>
          <w:szCs w:val="28"/>
        </w:rPr>
      </w:pPr>
      <w:r w:rsidRPr="00D93A8A">
        <w:rPr>
          <w:rFonts w:ascii="Times New Roman" w:hAnsi="Times New Roman" w:cs="Times New Roman"/>
          <w:sz w:val="28"/>
          <w:szCs w:val="28"/>
        </w:rPr>
        <w:t>El deber general de analizar el impacto fiscal de todos los proyectos de ley que ordenen un gasto u otorguen un bene</w:t>
      </w:r>
      <w:r w:rsidRPr="00D93A8A">
        <w:rPr>
          <w:rFonts w:ascii="Times New Roman" w:hAnsi="Times New Roman" w:cs="Times New Roman"/>
          <w:sz w:val="28"/>
          <w:szCs w:val="28"/>
        </w:rPr>
        <w:t>ficio tributario. Este debe ser compatible con el Marco F</w:t>
      </w:r>
      <w:r w:rsidRPr="00D93A8A">
        <w:rPr>
          <w:rFonts w:ascii="Times New Roman" w:hAnsi="Times New Roman" w:cs="Times New Roman"/>
          <w:sz w:val="28"/>
          <w:szCs w:val="28"/>
        </w:rPr>
        <w:t>is</w:t>
      </w:r>
      <w:r w:rsidRPr="00D93A8A">
        <w:rPr>
          <w:rFonts w:ascii="Times New Roman" w:hAnsi="Times New Roman" w:cs="Times New Roman"/>
          <w:sz w:val="28"/>
          <w:szCs w:val="28"/>
        </w:rPr>
        <w:t>cal de mediano Plazo</w:t>
      </w:r>
      <w:r w:rsidRPr="00D93A8A">
        <w:rPr>
          <w:rFonts w:ascii="Times New Roman" w:hAnsi="Times New Roman" w:cs="Times New Roman"/>
          <w:sz w:val="28"/>
          <w:szCs w:val="28"/>
        </w:rPr>
        <w:t xml:space="preserve"> y </w:t>
      </w:r>
      <w:r w:rsidRPr="00D93A8A">
        <w:rPr>
          <w:rFonts w:ascii="Times New Roman" w:hAnsi="Times New Roman" w:cs="Times New Roman"/>
          <w:i/>
          <w:iCs/>
          <w:sz w:val="28"/>
          <w:szCs w:val="28"/>
        </w:rPr>
        <w:t>“parte de la distinción propia de la Hacienda Pública, entre gastos presupuestales y gastos fiscales, como dos de las formas de gasto público.”</w:t>
      </w:r>
      <w:r w:rsidRPr="00D93A8A">
        <w:rPr>
          <w:rStyle w:val="Refdenotaalpie"/>
          <w:rFonts w:ascii="Times New Roman" w:hAnsi="Times New Roman" w:cs="Times New Roman"/>
          <w:i/>
          <w:iCs/>
          <w:sz w:val="28"/>
          <w:szCs w:val="28"/>
        </w:rPr>
        <w:footnoteReference w:id="102"/>
      </w:r>
    </w:p>
    <w:p w:rsidR="00BE0F79" w:rsidRPr="00D93A8A" w:rsidRDefault="00D93A8A" w:rsidP="00BE0F79">
      <w:pPr>
        <w:pStyle w:val="Prrafodelista"/>
        <w:rPr>
          <w:rFonts w:ascii="Times New Roman" w:hAnsi="Times New Roman" w:cs="Times New Roman"/>
          <w:sz w:val="28"/>
          <w:szCs w:val="28"/>
        </w:rPr>
      </w:pPr>
    </w:p>
    <w:p w:rsidR="00BE0F79" w:rsidRPr="00D93A8A" w:rsidRDefault="00D93A8A">
      <w:pPr>
        <w:pStyle w:val="Prrafodelista"/>
        <w:numPr>
          <w:ilvl w:val="0"/>
          <w:numId w:val="5"/>
        </w:numPr>
        <w:rPr>
          <w:rFonts w:ascii="Times New Roman" w:hAnsi="Times New Roman" w:cs="Times New Roman"/>
          <w:sz w:val="28"/>
          <w:szCs w:val="28"/>
        </w:rPr>
      </w:pPr>
      <w:r w:rsidRPr="00D93A8A">
        <w:rPr>
          <w:rFonts w:ascii="Times New Roman" w:hAnsi="Times New Roman" w:cs="Times New Roman"/>
          <w:sz w:val="28"/>
          <w:szCs w:val="28"/>
        </w:rPr>
        <w:t xml:space="preserve">El deber especial del </w:t>
      </w:r>
      <w:r w:rsidRPr="00D93A8A">
        <w:rPr>
          <w:rFonts w:ascii="Times New Roman" w:hAnsi="Times New Roman" w:cs="Times New Roman"/>
          <w:sz w:val="28"/>
          <w:szCs w:val="28"/>
        </w:rPr>
        <w:t>Congreso de la República de incluir en la exposición de motivos y en las ponencias de trámite los costos fiscales de la iniciativa y la fuente de ingreso adicional para su financiamiento.</w:t>
      </w:r>
    </w:p>
    <w:p w:rsidR="00BE0F79" w:rsidRPr="00D93A8A" w:rsidRDefault="00D93A8A" w:rsidP="00BE0F79">
      <w:pPr>
        <w:pStyle w:val="Prrafodelista"/>
        <w:rPr>
          <w:rFonts w:ascii="Times New Roman" w:hAnsi="Times New Roman" w:cs="Times New Roman"/>
          <w:sz w:val="28"/>
          <w:szCs w:val="28"/>
        </w:rPr>
      </w:pPr>
    </w:p>
    <w:p w:rsidR="00BE0F79" w:rsidRPr="00D93A8A" w:rsidRDefault="00D93A8A">
      <w:pPr>
        <w:pStyle w:val="Prrafodelista"/>
        <w:numPr>
          <w:ilvl w:val="0"/>
          <w:numId w:val="5"/>
        </w:numPr>
        <w:rPr>
          <w:rFonts w:ascii="Times New Roman" w:hAnsi="Times New Roman" w:cs="Times New Roman"/>
          <w:sz w:val="28"/>
          <w:szCs w:val="28"/>
        </w:rPr>
      </w:pPr>
      <w:r w:rsidRPr="00D93A8A">
        <w:rPr>
          <w:rFonts w:ascii="Times New Roman" w:hAnsi="Times New Roman" w:cs="Times New Roman"/>
          <w:sz w:val="28"/>
          <w:szCs w:val="28"/>
        </w:rPr>
        <w:t>El deber especial del Ministerio de Hacienda y Crédito Público de r</w:t>
      </w:r>
      <w:r w:rsidRPr="00D93A8A">
        <w:rPr>
          <w:rFonts w:ascii="Times New Roman" w:hAnsi="Times New Roman" w:cs="Times New Roman"/>
          <w:sz w:val="28"/>
          <w:szCs w:val="28"/>
        </w:rPr>
        <w:t>endir el concepto sobre la consideración del análisis de los costos fiscales, sin que este se oponga al Marco Fiscal de Mediano Plazo.</w:t>
      </w:r>
    </w:p>
    <w:p w:rsidR="00BE0F79" w:rsidRPr="00D93A8A" w:rsidRDefault="00D93A8A" w:rsidP="00BE0F79">
      <w:pPr>
        <w:pStyle w:val="Prrafodelista"/>
        <w:rPr>
          <w:rFonts w:ascii="Times New Roman" w:hAnsi="Times New Roman" w:cs="Times New Roman"/>
          <w:sz w:val="28"/>
          <w:szCs w:val="28"/>
        </w:rPr>
      </w:pPr>
    </w:p>
    <w:p w:rsidR="00BE0F79" w:rsidRPr="00D93A8A" w:rsidRDefault="00D93A8A">
      <w:pPr>
        <w:pStyle w:val="Prrafodelista"/>
        <w:numPr>
          <w:ilvl w:val="0"/>
          <w:numId w:val="5"/>
        </w:numPr>
        <w:rPr>
          <w:rFonts w:ascii="Times New Roman" w:hAnsi="Times New Roman" w:cs="Times New Roman"/>
          <w:sz w:val="28"/>
          <w:szCs w:val="28"/>
        </w:rPr>
      </w:pPr>
      <w:r w:rsidRPr="00D93A8A">
        <w:rPr>
          <w:rFonts w:ascii="Times New Roman" w:hAnsi="Times New Roman" w:cs="Times New Roman"/>
          <w:sz w:val="28"/>
          <w:szCs w:val="28"/>
        </w:rPr>
        <w:t>El deber especial del Gobierno nacional de establecer en los proyectos de ley de iniciativa gubernamental y que implique</w:t>
      </w:r>
      <w:r w:rsidRPr="00D93A8A">
        <w:rPr>
          <w:rFonts w:ascii="Times New Roman" w:hAnsi="Times New Roman" w:cs="Times New Roman"/>
          <w:sz w:val="28"/>
          <w:szCs w:val="28"/>
        </w:rPr>
        <w:t>n un gasto adicional o una reducción de ingresos, la correspondiente fuente sustitutiva por disminución de gasto o aumentos de ingresos, según análisis y aprobación del Ministerio de Hacienda y Crédito Público</w:t>
      </w:r>
      <w:r w:rsidRPr="00D93A8A">
        <w:rPr>
          <w:rFonts w:ascii="Times New Roman" w:hAnsi="Times New Roman" w:cs="Times New Roman"/>
          <w:sz w:val="28"/>
          <w:szCs w:val="28"/>
        </w:rPr>
        <w:t>.</w:t>
      </w:r>
    </w:p>
    <w:p w:rsidR="00AF5191" w:rsidRPr="00D93A8A" w:rsidRDefault="00D93A8A" w:rsidP="00A55FE0">
      <w:pPr>
        <w:rPr>
          <w:rFonts w:ascii="Times New Roman" w:hAnsi="Times New Roman" w:cs="Times New Roman"/>
          <w:sz w:val="28"/>
          <w:szCs w:val="28"/>
          <w:shd w:val="clear" w:color="auto" w:fill="FFFFFF"/>
        </w:rPr>
      </w:pPr>
    </w:p>
    <w:p w:rsidR="00AF5191"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De estos deberes se desprenden</w:t>
      </w:r>
      <w:r w:rsidRPr="00D93A8A">
        <w:rPr>
          <w:rFonts w:ascii="Times New Roman" w:hAnsi="Times New Roman" w:cs="Times New Roman"/>
          <w:sz w:val="28"/>
          <w:szCs w:val="28"/>
          <w:shd w:val="clear" w:color="auto" w:fill="FFFFFF"/>
        </w:rPr>
        <w:t xml:space="preserve"> dos supuestos</w:t>
      </w:r>
      <w:r w:rsidRPr="00D93A8A">
        <w:rPr>
          <w:rFonts w:ascii="Times New Roman" w:hAnsi="Times New Roman" w:cs="Times New Roman"/>
          <w:sz w:val="28"/>
          <w:szCs w:val="28"/>
          <w:shd w:val="clear" w:color="auto" w:fill="FFFFFF"/>
        </w:rPr>
        <w:t xml:space="preserve"> que delimitan el escrutinio que debe adelantar la Corte</w:t>
      </w:r>
      <w:r w:rsidRPr="00D93A8A">
        <w:rPr>
          <w:rFonts w:ascii="Times New Roman" w:hAnsi="Times New Roman" w:cs="Times New Roman"/>
          <w:sz w:val="28"/>
          <w:szCs w:val="28"/>
          <w:shd w:val="clear" w:color="auto" w:fill="FFFFFF"/>
        </w:rPr>
        <w:t xml:space="preserve"> en relación con este requisito</w:t>
      </w:r>
      <w:r w:rsidRPr="00D93A8A">
        <w:rPr>
          <w:rFonts w:ascii="Times New Roman" w:hAnsi="Times New Roman" w:cs="Times New Roman"/>
          <w:sz w:val="28"/>
          <w:szCs w:val="28"/>
          <w:shd w:val="clear" w:color="auto" w:fill="FFFFFF"/>
        </w:rPr>
        <w:t xml:space="preserve">. El primero corresponde a los proyectos de ley de iniciativa </w:t>
      </w:r>
      <w:r w:rsidRPr="00D93A8A">
        <w:rPr>
          <w:rFonts w:ascii="Times New Roman" w:hAnsi="Times New Roman" w:cs="Times New Roman"/>
          <w:sz w:val="28"/>
          <w:szCs w:val="28"/>
          <w:shd w:val="clear" w:color="auto" w:fill="FFFFFF"/>
        </w:rPr>
        <w:t>congresional</w:t>
      </w:r>
      <w:r w:rsidRPr="00D93A8A">
        <w:rPr>
          <w:rFonts w:ascii="Times New Roman" w:hAnsi="Times New Roman" w:cs="Times New Roman"/>
          <w:sz w:val="28"/>
          <w:szCs w:val="28"/>
          <w:shd w:val="clear" w:color="auto" w:fill="FFFFFF"/>
        </w:rPr>
        <w:t>. En estos caso</w:t>
      </w:r>
      <w:r w:rsidRPr="00D93A8A">
        <w:rPr>
          <w:rFonts w:ascii="Times New Roman" w:hAnsi="Times New Roman" w:cs="Times New Roman"/>
          <w:sz w:val="28"/>
          <w:szCs w:val="28"/>
          <w:shd w:val="clear" w:color="auto" w:fill="FFFFFF"/>
        </w:rPr>
        <w:t xml:space="preserve">s, el Congreso tiene la responsabilidad de valorar las incidencias fiscales del </w:t>
      </w:r>
      <w:r w:rsidRPr="00D93A8A">
        <w:rPr>
          <w:rFonts w:ascii="Times New Roman" w:hAnsi="Times New Roman" w:cs="Times New Roman"/>
          <w:sz w:val="28"/>
          <w:szCs w:val="28"/>
          <w:shd w:val="clear" w:color="auto" w:fill="FFFFFF"/>
        </w:rPr>
        <w:t xml:space="preserve">proyecto. Al menos, debe tener </w:t>
      </w:r>
      <w:r w:rsidRPr="00D93A8A">
        <w:rPr>
          <w:rFonts w:ascii="Times New Roman" w:hAnsi="Times New Roman" w:cs="Times New Roman"/>
          <w:sz w:val="28"/>
          <w:szCs w:val="28"/>
          <w:shd w:val="clear" w:color="auto" w:fill="FFFFFF"/>
        </w:rPr>
        <w:t>una mínima consideración al respecto, de modo que sea posible establecer los referentes básicos para analizar los efectos fiscales</w:t>
      </w:r>
      <w:r w:rsidRPr="00D93A8A">
        <w:rPr>
          <w:rFonts w:ascii="Times New Roman" w:hAnsi="Times New Roman" w:cs="Times New Roman"/>
          <w:sz w:val="28"/>
          <w:szCs w:val="28"/>
          <w:shd w:val="clear" w:color="auto" w:fill="FFFFFF"/>
        </w:rPr>
        <w:t>. Esta carga se encuentra principal</w:t>
      </w:r>
      <w:r w:rsidRPr="00D93A8A">
        <w:rPr>
          <w:rFonts w:ascii="Times New Roman" w:hAnsi="Times New Roman" w:cs="Times New Roman"/>
          <w:sz w:val="28"/>
          <w:szCs w:val="28"/>
          <w:shd w:val="clear" w:color="auto" w:fill="FFFFFF"/>
        </w:rPr>
        <w:t>mente en cabeza del Ministerio de Hacienda y Crédito Público</w:t>
      </w:r>
      <w:r w:rsidRPr="00D93A8A">
        <w:rPr>
          <w:rFonts w:ascii="Times New Roman" w:hAnsi="Times New Roman" w:cs="Times New Roman"/>
          <w:sz w:val="28"/>
          <w:szCs w:val="28"/>
          <w:shd w:val="clear" w:color="auto" w:fill="FFFFFF"/>
        </w:rPr>
        <w:t xml:space="preserve">, a raíz de sus conocimientos </w:t>
      </w:r>
      <w:r w:rsidRPr="00D93A8A">
        <w:rPr>
          <w:rFonts w:ascii="Times New Roman" w:hAnsi="Times New Roman" w:cs="Times New Roman"/>
          <w:sz w:val="28"/>
          <w:szCs w:val="28"/>
          <w:shd w:val="clear" w:color="auto" w:fill="FFFFFF"/>
        </w:rPr>
        <w:t>técnicos y por su condición de principal ejecutor del gasto público</w:t>
      </w:r>
      <w:r w:rsidRPr="00D93A8A">
        <w:rPr>
          <w:rFonts w:ascii="Times New Roman" w:hAnsi="Times New Roman" w:cs="Times New Roman"/>
          <w:sz w:val="28"/>
          <w:szCs w:val="28"/>
          <w:shd w:val="clear" w:color="auto" w:fill="FFFFFF"/>
        </w:rPr>
        <w:t xml:space="preserve">. No obstante, </w:t>
      </w:r>
      <w:r w:rsidRPr="00D93A8A">
        <w:rPr>
          <w:rFonts w:ascii="Times New Roman" w:hAnsi="Times New Roman" w:cs="Times New Roman"/>
          <w:sz w:val="28"/>
          <w:szCs w:val="28"/>
          <w:shd w:val="clear" w:color="auto" w:fill="FFFFFF"/>
        </w:rPr>
        <w:t xml:space="preserve">el hecho de que esta entidad no emita concepto no afecta la decisión del Congreso, cuando este último ha cumplido con su deber. </w:t>
      </w:r>
      <w:r w:rsidRPr="00D93A8A">
        <w:rPr>
          <w:rFonts w:ascii="Times New Roman" w:hAnsi="Times New Roman" w:cs="Times New Roman"/>
          <w:sz w:val="28"/>
          <w:szCs w:val="28"/>
          <w:shd w:val="clear" w:color="auto" w:fill="FFFFFF"/>
        </w:rPr>
        <w:t>A su vez</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 xml:space="preserve"> si el Gobierno atiende la obligación de emitir su concepto, se radica en el Congreso el deber de estudiarlo y discutirlo</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103"/>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Además</w:t>
      </w:r>
      <w:r w:rsidRPr="00D93A8A">
        <w:rPr>
          <w:rFonts w:ascii="Times New Roman" w:hAnsi="Times New Roman" w:cs="Times New Roman"/>
          <w:sz w:val="28"/>
          <w:szCs w:val="28"/>
          <w:shd w:val="clear" w:color="auto" w:fill="FFFFFF"/>
        </w:rPr>
        <w:t>, debe precisarse</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 xml:space="preserve">que ni el silencio del Gobierno ni su oposición al proyecto impide que el Congreso lo apruebe, siempre </w:t>
      </w:r>
      <w:r w:rsidRPr="00D93A8A">
        <w:rPr>
          <w:rFonts w:ascii="Times New Roman" w:hAnsi="Times New Roman" w:cs="Times New Roman"/>
          <w:sz w:val="28"/>
          <w:szCs w:val="28"/>
          <w:shd w:val="clear" w:color="auto" w:fill="FFFFFF"/>
        </w:rPr>
        <w:t>que</w:t>
      </w:r>
      <w:r w:rsidRPr="00D93A8A">
        <w:rPr>
          <w:rFonts w:ascii="Times New Roman" w:hAnsi="Times New Roman" w:cs="Times New Roman"/>
          <w:sz w:val="28"/>
          <w:szCs w:val="28"/>
          <w:shd w:val="clear" w:color="auto" w:fill="FFFFFF"/>
        </w:rPr>
        <w:t xml:space="preserve"> c</w:t>
      </w:r>
      <w:r w:rsidRPr="00D93A8A">
        <w:rPr>
          <w:rFonts w:ascii="Times New Roman" w:hAnsi="Times New Roman" w:cs="Times New Roman"/>
          <w:sz w:val="28"/>
          <w:szCs w:val="28"/>
          <w:shd w:val="clear" w:color="auto" w:fill="FFFFFF"/>
        </w:rPr>
        <w:t>umpla los requerimientos señalados</w:t>
      </w:r>
      <w:r w:rsidRPr="00D93A8A">
        <w:rPr>
          <w:rFonts w:ascii="Times New Roman" w:hAnsi="Times New Roman" w:cs="Times New Roman"/>
          <w:sz w:val="28"/>
          <w:szCs w:val="28"/>
          <w:shd w:val="clear" w:color="auto" w:fill="FFFFFF"/>
        </w:rPr>
        <w:t xml:space="preserve"> previamente</w:t>
      </w:r>
      <w:r w:rsidRPr="00D93A8A">
        <w:rPr>
          <w:rFonts w:ascii="Times New Roman" w:hAnsi="Times New Roman" w:cs="Times New Roman"/>
          <w:sz w:val="28"/>
          <w:szCs w:val="28"/>
          <w:shd w:val="clear" w:color="auto" w:fill="FFFFFF"/>
        </w:rPr>
        <w:t>.</w:t>
      </w:r>
    </w:p>
    <w:p w:rsidR="00564A16" w:rsidRPr="00D93A8A" w:rsidRDefault="00D93A8A" w:rsidP="00564A16">
      <w:pPr>
        <w:pStyle w:val="Prrafodelista"/>
        <w:ind w:left="0"/>
        <w:rPr>
          <w:rFonts w:ascii="Times New Roman" w:hAnsi="Times New Roman" w:cs="Times New Roman"/>
          <w:sz w:val="28"/>
          <w:szCs w:val="28"/>
          <w:shd w:val="clear" w:color="auto" w:fill="FFFFFF"/>
        </w:rPr>
      </w:pPr>
    </w:p>
    <w:p w:rsidR="00564A16"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El segundo supuesto se refiere a los proyectos de ley de iniciativa gubernamental</w:t>
      </w:r>
      <w:r w:rsidRPr="00D93A8A">
        <w:rPr>
          <w:rFonts w:ascii="Times New Roman" w:hAnsi="Times New Roman" w:cs="Times New Roman"/>
          <w:sz w:val="28"/>
          <w:szCs w:val="28"/>
          <w:shd w:val="clear" w:color="auto" w:fill="FFFFFF"/>
        </w:rPr>
        <w:t xml:space="preserve">. En estos eventos, el artículo 7° de la Ley 819 de 2003 impone </w:t>
      </w:r>
      <w:r w:rsidRPr="00D93A8A">
        <w:rPr>
          <w:rFonts w:ascii="Times New Roman" w:hAnsi="Times New Roman" w:cs="Times New Roman"/>
          <w:sz w:val="28"/>
          <w:szCs w:val="28"/>
          <w:shd w:val="clear" w:color="auto" w:fill="FFFFFF"/>
        </w:rPr>
        <w:t xml:space="preserve">en cabeza del Gobierno la obligación </w:t>
      </w:r>
      <w:r w:rsidRPr="00D93A8A">
        <w:rPr>
          <w:rFonts w:ascii="Times New Roman" w:hAnsi="Times New Roman" w:cs="Times New Roman"/>
          <w:sz w:val="28"/>
          <w:szCs w:val="28"/>
          <w:shd w:val="clear" w:color="auto" w:fill="FFFFFF"/>
        </w:rPr>
        <w:t xml:space="preserve">de hacer explícito el </w:t>
      </w:r>
      <w:r w:rsidRPr="00D93A8A">
        <w:rPr>
          <w:rFonts w:ascii="Times New Roman" w:hAnsi="Times New Roman" w:cs="Times New Roman"/>
          <w:sz w:val="28"/>
          <w:szCs w:val="28"/>
          <w:shd w:val="clear" w:color="auto" w:fill="FFFFFF"/>
        </w:rPr>
        <w:t>impacto fiscal de cualquier proyecto que ordene gasto o que otorgue beneficios tributarios, e</w:t>
      </w:r>
      <w:r w:rsidRPr="00D93A8A">
        <w:rPr>
          <w:rFonts w:ascii="Times New Roman" w:hAnsi="Times New Roman" w:cs="Times New Roman"/>
          <w:sz w:val="28"/>
          <w:szCs w:val="28"/>
          <w:shd w:val="clear" w:color="auto" w:fill="FFFFFF"/>
        </w:rPr>
        <w:t>l</w:t>
      </w:r>
      <w:r w:rsidRPr="00D93A8A">
        <w:rPr>
          <w:rFonts w:ascii="Times New Roman" w:hAnsi="Times New Roman" w:cs="Times New Roman"/>
          <w:sz w:val="28"/>
          <w:szCs w:val="28"/>
          <w:shd w:val="clear" w:color="auto" w:fill="FFFFFF"/>
        </w:rPr>
        <w:t xml:space="preserve"> cual deberá ser compatible con el Marco Fiscal de Mediano Plazo. Para estos propósitos, debe incluirse en la exposición de motivos y en las ponencias de trámite </w:t>
      </w:r>
      <w:r w:rsidRPr="00D93A8A">
        <w:rPr>
          <w:rFonts w:ascii="Times New Roman" w:hAnsi="Times New Roman" w:cs="Times New Roman"/>
          <w:sz w:val="28"/>
          <w:szCs w:val="28"/>
          <w:shd w:val="clear" w:color="auto" w:fill="FFFFFF"/>
        </w:rPr>
        <w:t>los costos fiscales de la iniciativa</w:t>
      </w:r>
      <w:r w:rsidRPr="00D93A8A">
        <w:rPr>
          <w:rFonts w:ascii="Times New Roman" w:hAnsi="Times New Roman" w:cs="Times New Roman"/>
          <w:sz w:val="28"/>
          <w:szCs w:val="28"/>
          <w:shd w:val="clear" w:color="auto" w:fill="FFFFFF"/>
        </w:rPr>
        <w:t xml:space="preserve"> y la fuente de ingreso adicional generada para el financiamiento de dicho costo. Además, el Ministerio de Hacienda y Crédito Público debe rendir su concepto frente a la consistencia de lo anteriormente mencionado. El in</w:t>
      </w:r>
      <w:r w:rsidRPr="00D93A8A">
        <w:rPr>
          <w:rFonts w:ascii="Times New Roman" w:hAnsi="Times New Roman" w:cs="Times New Roman"/>
          <w:sz w:val="28"/>
          <w:szCs w:val="28"/>
          <w:shd w:val="clear" w:color="auto" w:fill="FFFFFF"/>
        </w:rPr>
        <w:t>cumplimiento de este deber genera la inconstitucionalidad del proyecto de ley.</w:t>
      </w:r>
      <w:r w:rsidRPr="00D93A8A">
        <w:rPr>
          <w:rStyle w:val="Refdenotaalpie"/>
          <w:rFonts w:ascii="Times New Roman" w:hAnsi="Times New Roman" w:cs="Times New Roman"/>
          <w:sz w:val="28"/>
          <w:szCs w:val="28"/>
          <w:shd w:val="clear" w:color="auto" w:fill="FFFFFF"/>
        </w:rPr>
        <w:footnoteReference w:id="104"/>
      </w:r>
    </w:p>
    <w:p w:rsidR="00BE0F79" w:rsidRPr="00D93A8A" w:rsidRDefault="00D93A8A" w:rsidP="00BE0F79">
      <w:pPr>
        <w:rPr>
          <w:rFonts w:ascii="Times New Roman" w:hAnsi="Times New Roman" w:cs="Times New Roman"/>
          <w:sz w:val="28"/>
          <w:szCs w:val="28"/>
          <w:shd w:val="clear" w:color="auto" w:fill="FFFFFF"/>
        </w:rPr>
      </w:pPr>
    </w:p>
    <w:p w:rsidR="00BE0F7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 xml:space="preserve">Específicamente, respecto del análisis de impacto fiscal de leyes aprobatorias de tratados internacionales, esta Corporación ha determinado que este requisito es exigible </w:t>
      </w:r>
      <w:r w:rsidRPr="00D93A8A">
        <w:rPr>
          <w:rFonts w:ascii="Times New Roman" w:hAnsi="Times New Roman" w:cs="Times New Roman"/>
          <w:sz w:val="28"/>
          <w:szCs w:val="28"/>
          <w:shd w:val="clear" w:color="auto" w:fill="FFFFFF"/>
        </w:rPr>
        <w:t>respecto de</w:t>
      </w:r>
      <w:r w:rsidRPr="00D93A8A">
        <w:rPr>
          <w:rFonts w:ascii="Times New Roman" w:hAnsi="Times New Roman" w:cs="Times New Roman"/>
          <w:sz w:val="28"/>
          <w:szCs w:val="28"/>
          <w:shd w:val="clear" w:color="auto" w:fill="FFFFFF"/>
        </w:rPr>
        <w:t xml:space="preserve"> tratados que ordenen gastos</w:t>
      </w:r>
      <w:r w:rsidRPr="00D93A8A">
        <w:rPr>
          <w:rStyle w:val="Refdenotaalpie"/>
          <w:rFonts w:ascii="Times New Roman" w:hAnsi="Times New Roman" w:cs="Times New Roman"/>
          <w:sz w:val="28"/>
          <w:szCs w:val="28"/>
          <w:shd w:val="clear" w:color="auto" w:fill="FFFFFF"/>
        </w:rPr>
        <w:footnoteReference w:id="105"/>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 xml:space="preserve">y de aquellos que </w:t>
      </w:r>
      <w:r w:rsidRPr="00D93A8A">
        <w:rPr>
          <w:rFonts w:ascii="Times New Roman" w:hAnsi="Times New Roman" w:cs="Times New Roman"/>
          <w:i/>
          <w:iCs/>
          <w:sz w:val="28"/>
          <w:szCs w:val="28"/>
          <w:shd w:val="clear" w:color="auto" w:fill="FFFFFF"/>
        </w:rPr>
        <w:t>“</w:t>
      </w:r>
      <w:r w:rsidRPr="00D93A8A">
        <w:rPr>
          <w:rFonts w:ascii="Times New Roman" w:hAnsi="Times New Roman" w:cs="Times New Roman"/>
          <w:i/>
          <w:iCs/>
          <w:sz w:val="28"/>
          <w:szCs w:val="28"/>
          <w:shd w:val="clear" w:color="auto" w:fill="FFFFFF"/>
        </w:rPr>
        <w:t>consagren beneficios tributarios a favor de sujetos de derecho internacional, así como del personal diplomático o cooperante que apoya la ejecución de sus actividades en Colombia</w:t>
      </w:r>
      <w:r w:rsidRPr="00D93A8A">
        <w:rPr>
          <w:rFonts w:ascii="Times New Roman" w:hAnsi="Times New Roman" w:cs="Times New Roman"/>
          <w:i/>
          <w:iCs/>
          <w:sz w:val="28"/>
          <w:szCs w:val="28"/>
          <w:shd w:val="clear" w:color="auto" w:fill="FFFFFF"/>
        </w:rPr>
        <w:t>.</w:t>
      </w:r>
      <w:r w:rsidRPr="00D93A8A">
        <w:rPr>
          <w:rFonts w:ascii="Times New Roman" w:hAnsi="Times New Roman" w:cs="Times New Roman"/>
          <w:i/>
          <w:iCs/>
          <w:sz w:val="28"/>
          <w:szCs w:val="28"/>
          <w:shd w:val="clear" w:color="auto" w:fill="FFFFFF"/>
        </w:rPr>
        <w:t>”</w:t>
      </w:r>
      <w:r w:rsidRPr="00D93A8A">
        <w:rPr>
          <w:rStyle w:val="Refdenotaalpie"/>
          <w:rFonts w:ascii="Times New Roman" w:hAnsi="Times New Roman" w:cs="Times New Roman"/>
          <w:i/>
          <w:iCs/>
          <w:sz w:val="28"/>
          <w:szCs w:val="28"/>
          <w:shd w:val="clear" w:color="auto" w:fill="FFFFFF"/>
        </w:rPr>
        <w:footnoteReference w:id="106"/>
      </w:r>
      <w:r w:rsidRPr="00D93A8A">
        <w:rPr>
          <w:rFonts w:ascii="Times New Roman" w:hAnsi="Times New Roman" w:cs="Times New Roman"/>
          <w:i/>
          <w:iCs/>
          <w:sz w:val="28"/>
          <w:szCs w:val="28"/>
          <w:shd w:val="clear" w:color="auto" w:fill="FFFFFF"/>
        </w:rPr>
        <w:t xml:space="preserve"> </w:t>
      </w:r>
      <w:r w:rsidRPr="00D93A8A">
        <w:rPr>
          <w:rFonts w:ascii="Times New Roman" w:hAnsi="Times New Roman" w:cs="Times New Roman"/>
          <w:sz w:val="28"/>
          <w:szCs w:val="28"/>
          <w:shd w:val="clear" w:color="auto" w:fill="FFFFFF"/>
        </w:rPr>
        <w:t>En relación co</w:t>
      </w:r>
      <w:r w:rsidRPr="00D93A8A">
        <w:rPr>
          <w:rFonts w:ascii="Times New Roman" w:hAnsi="Times New Roman" w:cs="Times New Roman"/>
          <w:sz w:val="28"/>
          <w:szCs w:val="28"/>
          <w:shd w:val="clear" w:color="auto" w:fill="FFFFFF"/>
        </w:rPr>
        <w:t>n los tratados que ordenan gastos, la obligación se ha aplicado a partir del 30 de julio de 2021, con ocasión de la Sentencia C-170 de 2021, en razón a que la jurisprudencia previa no había indicado que las leyes aprobatorias de tratados estuvieran sujetas</w:t>
      </w:r>
      <w:r w:rsidRPr="00D93A8A">
        <w:rPr>
          <w:rFonts w:ascii="Times New Roman" w:hAnsi="Times New Roman" w:cs="Times New Roman"/>
          <w:sz w:val="28"/>
          <w:szCs w:val="28"/>
          <w:shd w:val="clear" w:color="auto" w:fill="FFFFFF"/>
        </w:rPr>
        <w:t xml:space="preserve"> a las exigencias derivadas del artículo 7° de la Ley 819 de 2003, y a que su aplicación inmediata podría tener un efecto negativo en la financiación de proyectos importantes para el Estado.</w:t>
      </w:r>
    </w:p>
    <w:p w:rsidR="00E27BAE" w:rsidRPr="00D93A8A" w:rsidRDefault="00D93A8A" w:rsidP="00E27BAE">
      <w:pPr>
        <w:pStyle w:val="Prrafodelista"/>
        <w:ind w:left="0"/>
        <w:rPr>
          <w:rFonts w:ascii="Times New Roman" w:hAnsi="Times New Roman" w:cs="Times New Roman"/>
          <w:sz w:val="28"/>
          <w:szCs w:val="28"/>
          <w:shd w:val="clear" w:color="auto" w:fill="FFFFFF"/>
        </w:rPr>
      </w:pPr>
    </w:p>
    <w:p w:rsidR="00E27BAE"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 xml:space="preserve">En suma, la exigencia del análisis de impacto fiscal de las </w:t>
      </w:r>
      <w:r w:rsidRPr="00D93A8A">
        <w:rPr>
          <w:rFonts w:ascii="Times New Roman" w:hAnsi="Times New Roman" w:cs="Times New Roman"/>
          <w:sz w:val="28"/>
          <w:szCs w:val="28"/>
          <w:shd w:val="clear" w:color="auto" w:fill="FFFFFF"/>
        </w:rPr>
        <w:t>leyes aprobatorias de tratados internacionales implica el cumplimiento de dos factores: el material, que exige que alguna de las disposiciones del tratado conceda una orden de gasto u otorgue un beneficio tributario; y el temporal, que supone que el proyec</w:t>
      </w:r>
      <w:r w:rsidRPr="00D93A8A">
        <w:rPr>
          <w:rFonts w:ascii="Times New Roman" w:hAnsi="Times New Roman" w:cs="Times New Roman"/>
          <w:sz w:val="28"/>
          <w:szCs w:val="28"/>
          <w:shd w:val="clear" w:color="auto" w:fill="FFFFFF"/>
        </w:rPr>
        <w:t>to de ley haya sido radicado con posterioridad al 30 de julio de 2021</w:t>
      </w:r>
      <w:r w:rsidRPr="00D93A8A">
        <w:rPr>
          <w:rFonts w:ascii="Times New Roman" w:hAnsi="Times New Roman" w:cs="Times New Roman"/>
          <w:sz w:val="28"/>
          <w:szCs w:val="28"/>
          <w:shd w:val="clear" w:color="auto" w:fill="FFFFFF"/>
        </w:rPr>
        <w:t>.</w:t>
      </w:r>
    </w:p>
    <w:p w:rsidR="009053AB" w:rsidRPr="00D93A8A" w:rsidRDefault="00D93A8A" w:rsidP="00AE5556">
      <w:pPr>
        <w:pStyle w:val="Prrafodelista"/>
        <w:ind w:left="0"/>
        <w:rPr>
          <w:rFonts w:ascii="Times New Roman" w:hAnsi="Times New Roman" w:cs="Times New Roman"/>
          <w:sz w:val="28"/>
          <w:szCs w:val="28"/>
          <w:shd w:val="clear" w:color="auto" w:fill="FFFFFF"/>
        </w:rPr>
      </w:pPr>
    </w:p>
    <w:p w:rsidR="005D4DA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 xml:space="preserve">En el presente caso, ni el </w:t>
      </w:r>
      <w:r w:rsidRPr="00D93A8A">
        <w:rPr>
          <w:rFonts w:ascii="Times New Roman" w:hAnsi="Times New Roman" w:cs="Times New Roman"/>
          <w:sz w:val="28"/>
          <w:szCs w:val="28"/>
          <w:shd w:val="clear" w:color="auto" w:fill="FFFFFF"/>
        </w:rPr>
        <w:t>Acuerdo</w:t>
      </w:r>
      <w:r w:rsidRPr="00D93A8A">
        <w:rPr>
          <w:rFonts w:ascii="Times New Roman" w:hAnsi="Times New Roman" w:cs="Times New Roman"/>
          <w:sz w:val="28"/>
          <w:szCs w:val="28"/>
          <w:shd w:val="clear" w:color="auto" w:fill="FFFFFF"/>
        </w:rPr>
        <w:t xml:space="preserve"> internacional, ni la </w:t>
      </w:r>
      <w:r w:rsidRPr="00D93A8A">
        <w:rPr>
          <w:rFonts w:ascii="Times New Roman" w:hAnsi="Times New Roman" w:cs="Times New Roman"/>
          <w:sz w:val="28"/>
          <w:szCs w:val="28"/>
          <w:shd w:val="clear" w:color="auto" w:fill="FFFFFF"/>
        </w:rPr>
        <w:t>L</w:t>
      </w:r>
      <w:r w:rsidRPr="00D93A8A">
        <w:rPr>
          <w:rFonts w:ascii="Times New Roman" w:hAnsi="Times New Roman" w:cs="Times New Roman"/>
          <w:sz w:val="28"/>
          <w:szCs w:val="28"/>
          <w:shd w:val="clear" w:color="auto" w:fill="FFFFFF"/>
        </w:rPr>
        <w:t>ey que lo aprueba incorporan un beneficio tributario ni ordenan un gasto específico.</w:t>
      </w:r>
      <w:r w:rsidRPr="00D93A8A">
        <w:rPr>
          <w:rFonts w:ascii="Times New Roman" w:hAnsi="Times New Roman" w:cs="Times New Roman"/>
          <w:sz w:val="28"/>
          <w:szCs w:val="28"/>
          <w:shd w:val="clear" w:color="auto" w:fill="FFFFFF"/>
        </w:rPr>
        <w:t xml:space="preserve"> Si bien el artículo 7° del Acuerdo estable</w:t>
      </w:r>
      <w:r w:rsidRPr="00D93A8A">
        <w:rPr>
          <w:rFonts w:ascii="Times New Roman" w:hAnsi="Times New Roman" w:cs="Times New Roman"/>
          <w:sz w:val="28"/>
          <w:szCs w:val="28"/>
          <w:shd w:val="clear" w:color="auto" w:fill="FFFFFF"/>
        </w:rPr>
        <w:t xml:space="preserve">ce un fondo de financiación, en apoyo a los países en desarrollo Miembros, este es voluntario. En </w:t>
      </w:r>
      <w:r w:rsidRPr="00D93A8A">
        <w:rPr>
          <w:rFonts w:ascii="Times New Roman" w:hAnsi="Times New Roman" w:cs="Times New Roman"/>
          <w:sz w:val="28"/>
          <w:szCs w:val="28"/>
          <w:shd w:val="clear" w:color="auto" w:fill="FFFFFF"/>
        </w:rPr>
        <w:t>ese sentido</w:t>
      </w:r>
      <w:r w:rsidRPr="00D93A8A">
        <w:rPr>
          <w:rFonts w:ascii="Times New Roman" w:hAnsi="Times New Roman" w:cs="Times New Roman"/>
          <w:sz w:val="28"/>
          <w:szCs w:val="28"/>
          <w:shd w:val="clear" w:color="auto" w:fill="FFFFFF"/>
        </w:rPr>
        <w:t xml:space="preserve">, las medidas contenidas en el Acuerdo </w:t>
      </w:r>
      <w:r w:rsidRPr="00D93A8A">
        <w:rPr>
          <w:rFonts w:ascii="Times New Roman" w:hAnsi="Times New Roman" w:cs="Times New Roman"/>
          <w:sz w:val="28"/>
          <w:szCs w:val="28"/>
          <w:shd w:val="clear" w:color="auto" w:fill="FFFFFF"/>
        </w:rPr>
        <w:t>están dirigid</w:t>
      </w:r>
      <w:r w:rsidRPr="00D93A8A">
        <w:rPr>
          <w:rFonts w:ascii="Times New Roman" w:hAnsi="Times New Roman" w:cs="Times New Roman"/>
          <w:sz w:val="28"/>
          <w:szCs w:val="28"/>
          <w:shd w:val="clear" w:color="auto" w:fill="FFFFFF"/>
        </w:rPr>
        <w:t>a</w:t>
      </w:r>
      <w:r w:rsidRPr="00D93A8A">
        <w:rPr>
          <w:rFonts w:ascii="Times New Roman" w:hAnsi="Times New Roman" w:cs="Times New Roman"/>
          <w:sz w:val="28"/>
          <w:szCs w:val="28"/>
          <w:shd w:val="clear" w:color="auto" w:fill="FFFFFF"/>
        </w:rPr>
        <w:t>s a prohibir las subvenciones a la pesca ilegal, no declarada y no reglamentada</w:t>
      </w:r>
      <w:r w:rsidRPr="00D93A8A">
        <w:rPr>
          <w:rFonts w:ascii="Times New Roman" w:hAnsi="Times New Roman" w:cs="Times New Roman"/>
          <w:sz w:val="28"/>
          <w:szCs w:val="28"/>
          <w:shd w:val="clear" w:color="auto" w:fill="FFFFFF"/>
        </w:rPr>
        <w:t>, lo cual no ge</w:t>
      </w:r>
      <w:r w:rsidRPr="00D93A8A">
        <w:rPr>
          <w:rFonts w:ascii="Times New Roman" w:hAnsi="Times New Roman" w:cs="Times New Roman"/>
          <w:sz w:val="28"/>
          <w:szCs w:val="28"/>
          <w:shd w:val="clear" w:color="auto" w:fill="FFFFFF"/>
        </w:rPr>
        <w:t>nera la necesidad de establecer una apropiación presupuestal especial.</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Por ende,</w:t>
      </w:r>
      <w:r w:rsidRPr="00D93A8A">
        <w:rPr>
          <w:rFonts w:ascii="Times New Roman" w:hAnsi="Times New Roman" w:cs="Times New Roman"/>
          <w:sz w:val="28"/>
          <w:szCs w:val="28"/>
          <w:shd w:val="clear" w:color="auto" w:fill="FFFFFF"/>
        </w:rPr>
        <w:t xml:space="preserve"> la Corte advierte que no e</w:t>
      </w:r>
      <w:r w:rsidRPr="00D93A8A">
        <w:rPr>
          <w:rFonts w:ascii="Times New Roman" w:hAnsi="Times New Roman" w:cs="Times New Roman"/>
          <w:sz w:val="28"/>
          <w:szCs w:val="28"/>
          <w:shd w:val="clear" w:color="auto" w:fill="FFFFFF"/>
        </w:rPr>
        <w:t>ra</w:t>
      </w:r>
      <w:r w:rsidRPr="00D93A8A">
        <w:rPr>
          <w:rFonts w:ascii="Times New Roman" w:hAnsi="Times New Roman" w:cs="Times New Roman"/>
          <w:sz w:val="28"/>
          <w:szCs w:val="28"/>
          <w:shd w:val="clear" w:color="auto" w:fill="FFFFFF"/>
        </w:rPr>
        <w:t xml:space="preserve"> exigible al Gobierno presentar, ante el Congreso, un análisis de impacto fiscal.</w:t>
      </w:r>
    </w:p>
    <w:p w:rsidR="006A578E" w:rsidRPr="00D93A8A" w:rsidRDefault="00D93A8A" w:rsidP="006A578E">
      <w:pPr>
        <w:rPr>
          <w:rFonts w:ascii="Times New Roman" w:hAnsi="Times New Roman" w:cs="Times New Roman"/>
          <w:sz w:val="28"/>
          <w:szCs w:val="28"/>
          <w:shd w:val="clear" w:color="auto" w:fill="FFFFFF"/>
        </w:rPr>
      </w:pPr>
    </w:p>
    <w:p w:rsidR="006A578E" w:rsidRPr="00D93A8A" w:rsidRDefault="00D93A8A" w:rsidP="000D38D4">
      <w:pPr>
        <w:rPr>
          <w:rFonts w:ascii="Times New Roman" w:hAnsi="Times New Roman" w:cs="Times New Roman"/>
          <w:sz w:val="28"/>
          <w:szCs w:val="28"/>
          <w:shd w:val="clear" w:color="auto" w:fill="FFFFFF"/>
        </w:rPr>
      </w:pPr>
      <w:r w:rsidRPr="00D93A8A">
        <w:rPr>
          <w:rFonts w:ascii="Times New Roman" w:hAnsi="Times New Roman" w:cs="Times New Roman"/>
          <w:b/>
          <w:bCs/>
          <w:sz w:val="28"/>
          <w:szCs w:val="28"/>
          <w:shd w:val="clear" w:color="auto" w:fill="FFFFFF"/>
        </w:rPr>
        <w:t>Sanción presidencial y envío a la Corte Constitucional</w:t>
      </w:r>
    </w:p>
    <w:p w:rsidR="006A578E" w:rsidRPr="00D93A8A" w:rsidRDefault="00D93A8A" w:rsidP="006A578E">
      <w:pPr>
        <w:rPr>
          <w:rFonts w:ascii="Times New Roman" w:hAnsi="Times New Roman" w:cs="Times New Roman"/>
          <w:sz w:val="28"/>
          <w:szCs w:val="28"/>
          <w:shd w:val="clear" w:color="auto" w:fill="FFFFFF"/>
        </w:rPr>
      </w:pPr>
    </w:p>
    <w:p w:rsidR="006A578E"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 xml:space="preserve">El control de constitucionalidad sobre los aspectos formales en esta fase del procedimiento implica que la Corte verifique que el Presidente de la República hubiese </w:t>
      </w:r>
      <w:r w:rsidRPr="00D93A8A">
        <w:rPr>
          <w:rFonts w:ascii="Times New Roman" w:hAnsi="Times New Roman" w:cs="Times New Roman"/>
          <w:sz w:val="28"/>
          <w:szCs w:val="28"/>
          <w:shd w:val="clear" w:color="auto" w:fill="FFFFFF"/>
        </w:rPr>
        <w:t>s</w:t>
      </w:r>
      <w:r w:rsidRPr="00D93A8A">
        <w:rPr>
          <w:rFonts w:ascii="Times New Roman" w:hAnsi="Times New Roman" w:cs="Times New Roman"/>
          <w:sz w:val="28"/>
          <w:szCs w:val="28"/>
          <w:shd w:val="clear" w:color="auto" w:fill="FFFFFF"/>
        </w:rPr>
        <w:t>ancionado la ley aprobatoria de la Convención</w:t>
      </w:r>
      <w:r w:rsidRPr="00D93A8A">
        <w:rPr>
          <w:rStyle w:val="Refdenotaalpie"/>
          <w:rFonts w:ascii="Times New Roman" w:hAnsi="Times New Roman" w:cs="Times New Roman"/>
          <w:sz w:val="28"/>
          <w:szCs w:val="28"/>
          <w:shd w:val="clear" w:color="auto" w:fill="FFFFFF"/>
        </w:rPr>
        <w:footnoteReference w:id="107"/>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En el caso concreto, el Presidente de la R</w:t>
      </w:r>
      <w:r w:rsidRPr="00D93A8A">
        <w:rPr>
          <w:rFonts w:ascii="Times New Roman" w:hAnsi="Times New Roman" w:cs="Times New Roman"/>
          <w:sz w:val="28"/>
          <w:szCs w:val="28"/>
          <w:shd w:val="clear" w:color="auto" w:fill="FFFFFF"/>
        </w:rPr>
        <w:t xml:space="preserve">epública sancionó la Ley aprobatoria de la Convención </w:t>
      </w:r>
      <w:r w:rsidRPr="00D93A8A">
        <w:rPr>
          <w:rFonts w:ascii="Times New Roman" w:hAnsi="Times New Roman" w:cs="Times New Roman"/>
          <w:i/>
          <w:iCs/>
          <w:sz w:val="28"/>
          <w:szCs w:val="28"/>
          <w:shd w:val="clear" w:color="auto" w:fill="FFFFFF"/>
        </w:rPr>
        <w:t>sub examin</w:t>
      </w:r>
      <w:r w:rsidRPr="00D93A8A">
        <w:rPr>
          <w:rFonts w:ascii="Times New Roman" w:hAnsi="Times New Roman" w:cs="Times New Roman"/>
          <w:sz w:val="28"/>
          <w:szCs w:val="28"/>
          <w:shd w:val="clear" w:color="auto" w:fill="FFFFFF"/>
        </w:rPr>
        <w:t>e el</w:t>
      </w:r>
      <w:r w:rsidRPr="00D93A8A">
        <w:rPr>
          <w:rFonts w:ascii="Times New Roman" w:hAnsi="Times New Roman" w:cs="Times New Roman"/>
          <w:sz w:val="28"/>
          <w:szCs w:val="28"/>
          <w:shd w:val="clear" w:color="auto" w:fill="FFFFFF"/>
        </w:rPr>
        <w:t xml:space="preserve"> 2 de agosto de 2023</w:t>
      </w:r>
      <w:r w:rsidRPr="00D93A8A">
        <w:rPr>
          <w:rFonts w:ascii="Times New Roman" w:hAnsi="Times New Roman" w:cs="Times New Roman"/>
          <w:sz w:val="28"/>
          <w:szCs w:val="28"/>
          <w:shd w:val="clear" w:color="auto" w:fill="FFFFFF"/>
        </w:rPr>
        <w:t>.</w:t>
      </w:r>
      <w:r w:rsidRPr="00D93A8A">
        <w:rPr>
          <w:rStyle w:val="Refdenotaalpie"/>
          <w:rFonts w:ascii="Times New Roman" w:hAnsi="Times New Roman" w:cs="Times New Roman"/>
          <w:sz w:val="28"/>
          <w:szCs w:val="28"/>
          <w:shd w:val="clear" w:color="auto" w:fill="FFFFFF"/>
        </w:rPr>
        <w:footnoteReference w:id="108"/>
      </w:r>
      <w:r w:rsidRPr="00D93A8A">
        <w:rPr>
          <w:rFonts w:ascii="Times New Roman" w:hAnsi="Times New Roman" w:cs="Times New Roman"/>
          <w:sz w:val="28"/>
          <w:szCs w:val="28"/>
          <w:shd w:val="clear" w:color="auto" w:fill="FFFFFF"/>
        </w:rPr>
        <w:t>Así, la Corte advierte que el trámite surtido en esta fase del procedimiento satisfizo las exigencias constitucionales, así:</w:t>
      </w:r>
    </w:p>
    <w:p w:rsidR="006A578E" w:rsidRPr="00D93A8A" w:rsidRDefault="00D93A8A" w:rsidP="006A578E">
      <w:pPr>
        <w:pStyle w:val="Prrafodelista"/>
        <w:ind w:left="0"/>
        <w:rPr>
          <w:rFonts w:ascii="Times New Roman" w:hAnsi="Times New Roman" w:cs="Times New Roman"/>
          <w:sz w:val="28"/>
          <w:szCs w:val="28"/>
          <w:shd w:val="clear" w:color="auto" w:fill="FFFFFF"/>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240"/>
        <w:gridCol w:w="3464"/>
      </w:tblGrid>
      <w:tr w:rsidR="00EF586E" w:rsidRPr="00D93A8A" w:rsidTr="00B759BD">
        <w:trPr>
          <w:trHeight w:val="1104"/>
          <w:jc w:val="center"/>
        </w:trPr>
        <w:tc>
          <w:tcPr>
            <w:tcW w:w="8704" w:type="dxa"/>
            <w:gridSpan w:val="2"/>
            <w:shd w:val="clear" w:color="auto" w:fill="A6A6A6" w:themeFill="background1" w:themeFillShade="A6"/>
            <w:vAlign w:val="center"/>
          </w:tcPr>
          <w:p w:rsidR="00B759BD" w:rsidRPr="00D93A8A" w:rsidRDefault="00D93A8A" w:rsidP="00132028">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Sanción presidencial</w:t>
            </w:r>
          </w:p>
        </w:tc>
      </w:tr>
      <w:tr w:rsidR="00EF586E" w:rsidRPr="00D93A8A" w:rsidTr="00B759BD">
        <w:trPr>
          <w:trHeight w:val="1104"/>
          <w:jc w:val="center"/>
        </w:trPr>
        <w:tc>
          <w:tcPr>
            <w:tcW w:w="5240" w:type="dxa"/>
            <w:shd w:val="clear" w:color="auto" w:fill="BFBFBF" w:themeFill="background1" w:themeFillShade="BF"/>
            <w:vAlign w:val="center"/>
          </w:tcPr>
          <w:p w:rsidR="00B759BD" w:rsidRPr="00D93A8A" w:rsidRDefault="00D93A8A" w:rsidP="00132028">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Requisito</w:t>
            </w:r>
          </w:p>
        </w:tc>
        <w:tc>
          <w:tcPr>
            <w:tcW w:w="3464" w:type="dxa"/>
            <w:shd w:val="clear" w:color="auto" w:fill="BFBFBF" w:themeFill="background1" w:themeFillShade="BF"/>
            <w:vAlign w:val="center"/>
          </w:tcPr>
          <w:p w:rsidR="00B759BD" w:rsidRPr="00D93A8A" w:rsidRDefault="00D93A8A" w:rsidP="00132028">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Cumplimiento</w:t>
            </w:r>
          </w:p>
        </w:tc>
      </w:tr>
      <w:tr w:rsidR="00EF586E" w:rsidRPr="00D93A8A" w:rsidTr="00B759BD">
        <w:trPr>
          <w:trHeight w:val="1104"/>
          <w:jc w:val="center"/>
        </w:trPr>
        <w:tc>
          <w:tcPr>
            <w:tcW w:w="5240" w:type="dxa"/>
            <w:shd w:val="clear" w:color="auto" w:fill="EDEDED"/>
            <w:vAlign w:val="center"/>
          </w:tcPr>
          <w:p w:rsidR="00B759BD" w:rsidRPr="00D93A8A" w:rsidRDefault="00D93A8A" w:rsidP="00132028">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Sanción presidencial</w:t>
            </w:r>
          </w:p>
          <w:p w:rsidR="00B759BD" w:rsidRPr="00D93A8A" w:rsidRDefault="00D93A8A" w:rsidP="00BE28F3">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Gaceta del Congreso No.1287 del 18 de septiembre de 2023</w:t>
            </w:r>
          </w:p>
        </w:tc>
        <w:tc>
          <w:tcPr>
            <w:tcW w:w="3464" w:type="dxa"/>
            <w:shd w:val="clear" w:color="auto" w:fill="EDEDED"/>
            <w:vAlign w:val="center"/>
          </w:tcPr>
          <w:p w:rsidR="00B759BD" w:rsidRPr="00D93A8A" w:rsidRDefault="00D93A8A" w:rsidP="00132028">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Cumple</w:t>
            </w:r>
          </w:p>
          <w:p w:rsidR="00B759BD" w:rsidRPr="00D93A8A" w:rsidRDefault="00D93A8A" w:rsidP="00132028">
            <w:pPr>
              <w:tabs>
                <w:tab w:val="left" w:pos="426"/>
              </w:tabs>
              <w:jc w:val="center"/>
              <w:rPr>
                <w:rFonts w:ascii="Times New Roman" w:hAnsi="Times New Roman" w:cs="Times New Roman"/>
                <w:bCs/>
                <w:sz w:val="28"/>
                <w:szCs w:val="24"/>
              </w:rPr>
            </w:pPr>
          </w:p>
        </w:tc>
      </w:tr>
    </w:tbl>
    <w:p w:rsidR="006A578E" w:rsidRPr="00D93A8A" w:rsidRDefault="00D93A8A" w:rsidP="006A578E">
      <w:pPr>
        <w:pStyle w:val="Prrafodelista"/>
        <w:ind w:left="0"/>
        <w:rPr>
          <w:rFonts w:ascii="Times New Roman" w:hAnsi="Times New Roman" w:cs="Times New Roman"/>
          <w:sz w:val="28"/>
          <w:szCs w:val="28"/>
          <w:shd w:val="clear" w:color="auto" w:fill="FFFFFF"/>
        </w:rPr>
      </w:pPr>
    </w:p>
    <w:p w:rsidR="005D4DA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shd w:val="clear" w:color="auto" w:fill="FFFFFF"/>
        </w:rPr>
      </w:pPr>
      <w:r w:rsidRPr="00D93A8A">
        <w:rPr>
          <w:rFonts w:ascii="Times New Roman" w:hAnsi="Times New Roman" w:cs="Times New Roman"/>
          <w:sz w:val="28"/>
          <w:szCs w:val="28"/>
          <w:shd w:val="clear" w:color="auto" w:fill="FFFFFF"/>
        </w:rPr>
        <w:t xml:space="preserve">En definitiva, la Corte constata que tanto el Protocolo </w:t>
      </w:r>
      <w:r w:rsidRPr="00D93A8A">
        <w:rPr>
          <w:rFonts w:ascii="Times New Roman" w:hAnsi="Times New Roman" w:cs="Times New Roman"/>
          <w:sz w:val="28"/>
          <w:szCs w:val="28"/>
          <w:shd w:val="clear" w:color="auto" w:fill="FFFFFF"/>
        </w:rPr>
        <w:t>que introduce e</w:t>
      </w:r>
      <w:r w:rsidRPr="00D93A8A">
        <w:rPr>
          <w:rFonts w:ascii="Times New Roman" w:hAnsi="Times New Roman" w:cs="Times New Roman"/>
          <w:sz w:val="28"/>
          <w:szCs w:val="28"/>
          <w:shd w:val="clear" w:color="auto" w:fill="FFFFFF"/>
        </w:rPr>
        <w:t>l ASP</w:t>
      </w:r>
      <w:r w:rsidRPr="00D93A8A">
        <w:rPr>
          <w:rFonts w:ascii="Times New Roman" w:hAnsi="Times New Roman" w:cs="Times New Roman"/>
          <w:sz w:val="28"/>
          <w:szCs w:val="28"/>
          <w:shd w:val="clear" w:color="auto" w:fill="FFFFFF"/>
        </w:rPr>
        <w:t xml:space="preserve"> como la</w:t>
      </w:r>
      <w:r w:rsidRPr="00D93A8A">
        <w:rPr>
          <w:rFonts w:ascii="Times New Roman" w:hAnsi="Times New Roman" w:cs="Times New Roman"/>
          <w:sz w:val="28"/>
          <w:szCs w:val="28"/>
          <w:shd w:val="clear" w:color="auto" w:fill="FFFFFF"/>
        </w:rPr>
        <w:t xml:space="preserve"> l</w:t>
      </w:r>
      <w:r w:rsidRPr="00D93A8A">
        <w:rPr>
          <w:rFonts w:ascii="Times New Roman" w:hAnsi="Times New Roman" w:cs="Times New Roman"/>
          <w:sz w:val="28"/>
          <w:szCs w:val="28"/>
          <w:shd w:val="clear" w:color="auto" w:fill="FFFFFF"/>
        </w:rPr>
        <w:t xml:space="preserve">ey aprobatoria cumplieron con los requisitos previstos por la </w:t>
      </w:r>
      <w:r w:rsidRPr="00D93A8A">
        <w:rPr>
          <w:rFonts w:ascii="Times New Roman" w:hAnsi="Times New Roman" w:cs="Times New Roman"/>
          <w:sz w:val="28"/>
          <w:szCs w:val="28"/>
          <w:shd w:val="clear" w:color="auto" w:fill="FFFFFF"/>
        </w:rPr>
        <w:t>Constitución Política y la Ley 5 de 1992.</w:t>
      </w:r>
      <w:r w:rsidRPr="00D93A8A">
        <w:rPr>
          <w:rFonts w:ascii="Times New Roman" w:hAnsi="Times New Roman" w:cs="Times New Roman"/>
          <w:sz w:val="28"/>
          <w:szCs w:val="28"/>
          <w:shd w:val="clear" w:color="auto" w:fill="FFFFFF"/>
        </w:rPr>
        <w:t xml:space="preserve"> Por lo tanto, la Sala procede a pronunciarse sobre la constitucionalidad del contenido de las cláusulas que integran el </w:t>
      </w:r>
      <w:r w:rsidRPr="00D93A8A">
        <w:rPr>
          <w:rFonts w:ascii="Times New Roman" w:hAnsi="Times New Roman" w:cs="Times New Roman"/>
          <w:iCs/>
          <w:sz w:val="28"/>
          <w:szCs w:val="28"/>
          <w:shd w:val="clear" w:color="auto" w:fill="FFFFFF"/>
        </w:rPr>
        <w:t>Protocolo de Enmienda del Acuerdo de Marrakech por el que se establece la OMC, mediante el cua</w:t>
      </w:r>
      <w:r w:rsidRPr="00D93A8A">
        <w:rPr>
          <w:rFonts w:ascii="Times New Roman" w:hAnsi="Times New Roman" w:cs="Times New Roman"/>
          <w:iCs/>
          <w:sz w:val="28"/>
          <w:szCs w:val="28"/>
          <w:shd w:val="clear" w:color="auto" w:fill="FFFFFF"/>
        </w:rPr>
        <w:t>l se inserta el texto del Acuerdo sobre Subvenciones a la Pesca.</w:t>
      </w:r>
    </w:p>
    <w:p w:rsidR="00780922" w:rsidRPr="00D93A8A" w:rsidRDefault="00D93A8A" w:rsidP="000D3C4C">
      <w:pPr>
        <w:rPr>
          <w:rFonts w:ascii="Times New Roman" w:hAnsi="Times New Roman" w:cs="Times New Roman"/>
          <w:sz w:val="28"/>
          <w:szCs w:val="28"/>
          <w:shd w:val="clear" w:color="auto" w:fill="FFFFFF"/>
        </w:rPr>
      </w:pPr>
    </w:p>
    <w:p w:rsidR="000D3C4C" w:rsidRPr="00D93A8A" w:rsidRDefault="00D93A8A" w:rsidP="006C2115">
      <w:pPr>
        <w:rPr>
          <w:rFonts w:ascii="Times New Roman" w:hAnsi="Times New Roman" w:cs="Times New Roman"/>
          <w:sz w:val="28"/>
          <w:szCs w:val="28"/>
          <w:shd w:val="clear" w:color="auto" w:fill="FFFFFF"/>
        </w:rPr>
      </w:pPr>
      <w:r w:rsidRPr="00D93A8A">
        <w:rPr>
          <w:rFonts w:ascii="Times New Roman" w:hAnsi="Times New Roman" w:cs="Times New Roman"/>
          <w:b/>
          <w:bCs/>
          <w:sz w:val="28"/>
          <w:szCs w:val="28"/>
          <w:shd w:val="clear" w:color="auto" w:fill="FFFFFF"/>
        </w:rPr>
        <w:t>Control de constitucionalidad material</w:t>
      </w:r>
    </w:p>
    <w:p w:rsidR="000D3C4C" w:rsidRPr="00D93A8A" w:rsidRDefault="00D93A8A" w:rsidP="000D3C4C">
      <w:pPr>
        <w:rPr>
          <w:rFonts w:ascii="Times New Roman" w:hAnsi="Times New Roman" w:cs="Times New Roman"/>
          <w:b/>
          <w:bCs/>
          <w:sz w:val="28"/>
          <w:szCs w:val="28"/>
          <w:shd w:val="clear" w:color="auto" w:fill="FFFFFF"/>
        </w:rPr>
      </w:pPr>
    </w:p>
    <w:p w:rsidR="007827FC"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shd w:val="clear" w:color="auto" w:fill="FFFFFF"/>
        </w:rPr>
      </w:pPr>
      <w:r w:rsidRPr="00D93A8A">
        <w:rPr>
          <w:rFonts w:ascii="Times New Roman" w:hAnsi="Times New Roman" w:cs="Times New Roman"/>
          <w:sz w:val="28"/>
          <w:szCs w:val="28"/>
          <w:shd w:val="clear" w:color="auto" w:fill="FFFFFF"/>
        </w:rPr>
        <w:t xml:space="preserve">El </w:t>
      </w:r>
      <w:r w:rsidRPr="00D93A8A">
        <w:rPr>
          <w:rFonts w:ascii="Times New Roman" w:hAnsi="Times New Roman" w:cs="Times New Roman"/>
          <w:sz w:val="28"/>
          <w:szCs w:val="28"/>
          <w:shd w:val="clear" w:color="auto" w:fill="FFFFFF"/>
        </w:rPr>
        <w:t>A</w:t>
      </w:r>
      <w:r w:rsidRPr="00D93A8A">
        <w:rPr>
          <w:rFonts w:ascii="Times New Roman" w:hAnsi="Times New Roman" w:cs="Times New Roman"/>
          <w:sz w:val="28"/>
          <w:szCs w:val="28"/>
          <w:shd w:val="clear" w:color="auto" w:fill="FFFFFF"/>
        </w:rPr>
        <w:t>SP</w:t>
      </w:r>
      <w:r w:rsidRPr="00D93A8A">
        <w:rPr>
          <w:rFonts w:ascii="Times New Roman" w:hAnsi="Times New Roman" w:cs="Times New Roman"/>
          <w:sz w:val="28"/>
          <w:szCs w:val="28"/>
          <w:shd w:val="clear" w:color="auto" w:fill="FFFFFF"/>
        </w:rPr>
        <w:t xml:space="preserve"> </w:t>
      </w:r>
      <w:r w:rsidRPr="00D93A8A">
        <w:rPr>
          <w:rFonts w:ascii="Times New Roman" w:hAnsi="Times New Roman" w:cs="Times New Roman"/>
          <w:sz w:val="28"/>
          <w:szCs w:val="28"/>
          <w:shd w:val="clear" w:color="auto" w:fill="FFFFFF"/>
        </w:rPr>
        <w:t>es un instrumento normativo que forma part</w:t>
      </w:r>
      <w:r w:rsidRPr="00D93A8A">
        <w:rPr>
          <w:rFonts w:ascii="Times New Roman" w:hAnsi="Times New Roman" w:cs="Times New Roman"/>
          <w:sz w:val="28"/>
          <w:szCs w:val="28"/>
          <w:shd w:val="clear" w:color="auto" w:fill="FFFFFF"/>
        </w:rPr>
        <w:t>e</w:t>
      </w:r>
      <w:r w:rsidRPr="00D93A8A">
        <w:rPr>
          <w:rFonts w:ascii="Times New Roman" w:hAnsi="Times New Roman" w:cs="Times New Roman"/>
          <w:sz w:val="28"/>
          <w:szCs w:val="28"/>
          <w:shd w:val="clear" w:color="auto" w:fill="FFFFFF"/>
        </w:rPr>
        <w:t xml:space="preserve"> de los tratados multilaterales suscritos por los miembros de la OMC</w:t>
      </w:r>
      <w:r w:rsidRPr="00D93A8A">
        <w:rPr>
          <w:rFonts w:ascii="Times New Roman" w:hAnsi="Times New Roman" w:cs="Times New Roman"/>
          <w:sz w:val="28"/>
          <w:szCs w:val="28"/>
          <w:shd w:val="clear" w:color="auto" w:fill="FFFFFF"/>
        </w:rPr>
        <w:t xml:space="preserve">. Por esta razón, </w:t>
      </w:r>
      <w:r w:rsidRPr="00D93A8A">
        <w:rPr>
          <w:rFonts w:ascii="Times New Roman" w:hAnsi="Times New Roman" w:cs="Times New Roman"/>
          <w:sz w:val="28"/>
          <w:szCs w:val="28"/>
          <w:shd w:val="clear" w:color="auto" w:fill="FFFFFF"/>
        </w:rPr>
        <w:t xml:space="preserve">para su </w:t>
      </w:r>
      <w:r w:rsidRPr="00D93A8A">
        <w:rPr>
          <w:rFonts w:ascii="Times New Roman" w:hAnsi="Times New Roman" w:cs="Times New Roman"/>
          <w:sz w:val="28"/>
          <w:szCs w:val="28"/>
          <w:shd w:val="clear" w:color="auto" w:fill="FFFFFF"/>
        </w:rPr>
        <w:t>análisis la Sala</w:t>
      </w:r>
      <w:r w:rsidRPr="00D93A8A">
        <w:rPr>
          <w:rFonts w:ascii="Times New Roman" w:hAnsi="Times New Roman" w:cs="Times New Roman"/>
          <w:sz w:val="28"/>
          <w:szCs w:val="28"/>
          <w:shd w:val="clear" w:color="auto" w:fill="FFFFFF"/>
        </w:rPr>
        <w:t xml:space="preserve"> determinará la naturaleza de la OMC</w:t>
      </w:r>
      <w:r w:rsidRPr="00D93A8A">
        <w:rPr>
          <w:rFonts w:ascii="Times New Roman" w:hAnsi="Times New Roman" w:cs="Times New Roman"/>
          <w:sz w:val="28"/>
          <w:szCs w:val="28"/>
          <w:shd w:val="clear" w:color="auto" w:fill="FFFFFF"/>
        </w:rPr>
        <w:t>,</w:t>
      </w:r>
      <w:r w:rsidRPr="00D93A8A">
        <w:rPr>
          <w:rFonts w:ascii="Times New Roman" w:hAnsi="Times New Roman" w:cs="Times New Roman"/>
          <w:sz w:val="28"/>
          <w:szCs w:val="28"/>
          <w:shd w:val="clear" w:color="auto" w:fill="FFFFFF"/>
        </w:rPr>
        <w:t xml:space="preserve"> enumerará sus Acuerdos</w:t>
      </w:r>
      <w:r w:rsidRPr="00D93A8A">
        <w:rPr>
          <w:rFonts w:ascii="Times New Roman" w:hAnsi="Times New Roman" w:cs="Times New Roman"/>
          <w:sz w:val="28"/>
          <w:szCs w:val="28"/>
          <w:shd w:val="clear" w:color="auto" w:fill="FFFFFF"/>
        </w:rPr>
        <w:t xml:space="preserve"> y recordará los tratados que han sido firmados por Colombia. Seguidamente, </w:t>
      </w:r>
      <w:r w:rsidRPr="00D93A8A">
        <w:rPr>
          <w:rFonts w:ascii="Times New Roman" w:hAnsi="Times New Roman" w:cs="Times New Roman"/>
          <w:sz w:val="28"/>
          <w:szCs w:val="28"/>
          <w:shd w:val="clear" w:color="auto" w:fill="FFFFFF"/>
        </w:rPr>
        <w:t xml:space="preserve">describirá el contexto actual de la pesca. Luego, hará una </w:t>
      </w:r>
      <w:r w:rsidRPr="00D93A8A">
        <w:rPr>
          <w:rFonts w:ascii="Times New Roman" w:hAnsi="Times New Roman" w:cs="Times New Roman"/>
          <w:sz w:val="28"/>
          <w:szCs w:val="28"/>
          <w:shd w:val="clear" w:color="auto" w:fill="FFFFFF"/>
          <w:lang w:val="es-ES_tradnl"/>
        </w:rPr>
        <w:t>contextualización normativa y jurisprudencial</w:t>
      </w:r>
      <w:r w:rsidRPr="00D93A8A">
        <w:rPr>
          <w:rFonts w:ascii="Times New Roman" w:hAnsi="Times New Roman" w:cs="Times New Roman"/>
          <w:sz w:val="28"/>
          <w:szCs w:val="28"/>
          <w:shd w:val="clear" w:color="auto" w:fill="FFFFFF"/>
          <w:lang w:val="es-ES_tradnl"/>
        </w:rPr>
        <w:t xml:space="preserve"> de la pesca en Colombia</w:t>
      </w:r>
      <w:r w:rsidRPr="00D93A8A">
        <w:rPr>
          <w:rFonts w:ascii="Times New Roman" w:hAnsi="Times New Roman" w:cs="Times New Roman"/>
          <w:sz w:val="28"/>
          <w:szCs w:val="28"/>
          <w:shd w:val="clear" w:color="auto" w:fill="FFFFFF"/>
        </w:rPr>
        <w:t>. Finalmente, analizará de fondo cada uno de los artículos del A</w:t>
      </w:r>
      <w:r w:rsidRPr="00D93A8A">
        <w:rPr>
          <w:rFonts w:ascii="Times New Roman" w:hAnsi="Times New Roman" w:cs="Times New Roman"/>
          <w:sz w:val="28"/>
          <w:szCs w:val="28"/>
          <w:shd w:val="clear" w:color="auto" w:fill="FFFFFF"/>
        </w:rPr>
        <w:t>SP</w:t>
      </w:r>
      <w:r w:rsidRPr="00D93A8A">
        <w:rPr>
          <w:rFonts w:ascii="Times New Roman" w:hAnsi="Times New Roman" w:cs="Times New Roman"/>
          <w:sz w:val="28"/>
          <w:szCs w:val="28"/>
          <w:shd w:val="clear" w:color="auto" w:fill="FFFFFF"/>
        </w:rPr>
        <w:t>.</w:t>
      </w:r>
    </w:p>
    <w:p w:rsidR="00780922" w:rsidRPr="00D93A8A" w:rsidRDefault="00D93A8A" w:rsidP="007827FC">
      <w:pPr>
        <w:pStyle w:val="Prrafodelista"/>
        <w:ind w:left="0"/>
        <w:rPr>
          <w:rFonts w:ascii="Times New Roman" w:hAnsi="Times New Roman" w:cs="Times New Roman"/>
          <w:b/>
          <w:bCs/>
          <w:sz w:val="28"/>
          <w:szCs w:val="28"/>
          <w:shd w:val="clear" w:color="auto" w:fill="FFFFFF"/>
        </w:rPr>
      </w:pPr>
    </w:p>
    <w:p w:rsidR="007827FC" w:rsidRPr="00D93A8A" w:rsidRDefault="00D93A8A" w:rsidP="007827FC">
      <w:pPr>
        <w:pStyle w:val="Prrafodelista"/>
        <w:ind w:left="0"/>
        <w:rPr>
          <w:rFonts w:ascii="Times New Roman" w:eastAsia="Times New Roman" w:hAnsi="Times New Roman" w:cs="Times New Roman"/>
          <w:b/>
          <w:bCs/>
          <w:sz w:val="28"/>
          <w:szCs w:val="28"/>
        </w:rPr>
      </w:pPr>
      <w:r w:rsidRPr="00D93A8A">
        <w:rPr>
          <w:rFonts w:ascii="Times New Roman" w:eastAsia="Times New Roman" w:hAnsi="Times New Roman" w:cs="Times New Roman"/>
          <w:b/>
          <w:bCs/>
          <w:sz w:val="28"/>
          <w:szCs w:val="28"/>
        </w:rPr>
        <w:t>La OMC</w:t>
      </w:r>
      <w:r w:rsidRPr="00D93A8A">
        <w:rPr>
          <w:rFonts w:ascii="Times New Roman" w:eastAsia="Times New Roman" w:hAnsi="Times New Roman" w:cs="Times New Roman"/>
          <w:b/>
          <w:bCs/>
          <w:sz w:val="28"/>
          <w:szCs w:val="28"/>
        </w:rPr>
        <w:t xml:space="preserve"> </w:t>
      </w:r>
      <w:r w:rsidRPr="00D93A8A">
        <w:rPr>
          <w:rFonts w:ascii="Times New Roman" w:eastAsia="Times New Roman" w:hAnsi="Times New Roman" w:cs="Times New Roman"/>
          <w:b/>
          <w:bCs/>
          <w:sz w:val="28"/>
          <w:szCs w:val="28"/>
        </w:rPr>
        <w:t>y su función en materia normativa</w:t>
      </w:r>
    </w:p>
    <w:p w:rsidR="007827FC" w:rsidRPr="00D93A8A" w:rsidRDefault="00D93A8A" w:rsidP="007827FC">
      <w:pPr>
        <w:pStyle w:val="Prrafodelista"/>
        <w:ind w:left="0"/>
        <w:rPr>
          <w:rFonts w:ascii="Times New Roman" w:eastAsia="Times New Roman" w:hAnsi="Times New Roman" w:cs="Times New Roman"/>
          <w:b/>
          <w:bCs/>
          <w:sz w:val="28"/>
          <w:szCs w:val="28"/>
        </w:rPr>
      </w:pPr>
    </w:p>
    <w:p w:rsidR="007827F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De conformidad con el artículo II del Acuerdo de Marrakech (o Acuerdo sobre la OMC) por el que se establece la </w:t>
      </w:r>
      <w:r w:rsidRPr="00D93A8A">
        <w:rPr>
          <w:rFonts w:ascii="Times New Roman" w:eastAsia="Times New Roman" w:hAnsi="Times New Roman" w:cs="Times New Roman"/>
          <w:sz w:val="28"/>
          <w:szCs w:val="28"/>
        </w:rPr>
        <w:t>Organización Mundial del Comercio</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i/>
          <w:iCs/>
          <w:sz w:val="28"/>
          <w:szCs w:val="28"/>
        </w:rPr>
        <w:t>la OMC</w:t>
      </w:r>
      <w:r w:rsidRPr="00D93A8A">
        <w:rPr>
          <w:rFonts w:ascii="Times New Roman" w:eastAsia="Times New Roman" w:hAnsi="Times New Roman" w:cs="Times New Roman"/>
          <w:i/>
          <w:iCs/>
          <w:sz w:val="28"/>
          <w:szCs w:val="28"/>
        </w:rPr>
        <w:t xml:space="preserve"> constituirá</w:t>
      </w:r>
      <w:r w:rsidRPr="00D93A8A">
        <w:rPr>
          <w:rFonts w:ascii="Times New Roman" w:eastAsia="Times New Roman" w:hAnsi="Times New Roman" w:cs="Times New Roman"/>
          <w:i/>
          <w:iCs/>
          <w:sz w:val="28"/>
          <w:szCs w:val="28"/>
        </w:rPr>
        <w:t xml:space="preserve"> el marco institucional común para el desarrollo de las relaciones comerciales entre sus Miembros</w:t>
      </w:r>
      <w:r w:rsidRPr="00D93A8A">
        <w:rPr>
          <w:rFonts w:ascii="Times New Roman" w:eastAsia="Times New Roman" w:hAnsi="Times New Roman" w:cs="Times New Roman"/>
          <w:i/>
          <w:iCs/>
          <w:sz w:val="28"/>
          <w:szCs w:val="28"/>
        </w:rPr>
        <w:t xml:space="preserve"> </w:t>
      </w:r>
      <w:r w:rsidRPr="00D93A8A">
        <w:rPr>
          <w:rFonts w:ascii="Times New Roman" w:eastAsia="Times New Roman" w:hAnsi="Times New Roman" w:cs="Times New Roman"/>
          <w:i/>
          <w:iCs/>
          <w:sz w:val="28"/>
          <w:szCs w:val="28"/>
        </w:rPr>
        <w:t>en los asuntos relacionados con los acuerdos e instrumentos jurídicos conexos</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09"/>
      </w:r>
      <w:r w:rsidRPr="00D93A8A">
        <w:rPr>
          <w:rFonts w:ascii="Times New Roman" w:eastAsia="Times New Roman" w:hAnsi="Times New Roman" w:cs="Times New Roman"/>
          <w:sz w:val="28"/>
          <w:szCs w:val="28"/>
        </w:rPr>
        <w:t xml:space="preserve"> Su finalidad </w:t>
      </w:r>
      <w:r w:rsidRPr="00D93A8A">
        <w:rPr>
          <w:rFonts w:ascii="Times New Roman" w:eastAsia="Times New Roman" w:hAnsi="Times New Roman" w:cs="Times New Roman"/>
          <w:sz w:val="28"/>
          <w:szCs w:val="28"/>
        </w:rPr>
        <w:t>es “</w:t>
      </w:r>
      <w:r w:rsidRPr="00D93A8A">
        <w:rPr>
          <w:rFonts w:ascii="Times New Roman" w:eastAsia="Times New Roman" w:hAnsi="Times New Roman" w:cs="Times New Roman"/>
          <w:i/>
          <w:iCs/>
          <w:sz w:val="28"/>
          <w:szCs w:val="28"/>
        </w:rPr>
        <w:t>estimu</w:t>
      </w:r>
      <w:r w:rsidRPr="00D93A8A">
        <w:rPr>
          <w:rFonts w:ascii="Times New Roman" w:eastAsia="Times New Roman" w:hAnsi="Times New Roman" w:cs="Times New Roman"/>
          <w:i/>
          <w:iCs/>
          <w:sz w:val="28"/>
          <w:szCs w:val="28"/>
        </w:rPr>
        <w:t>lar el libre comercio entre los países, sobre la base de reciprocidad y mutuas ventajas, la reducción de aranceles aduaneros y otros obstáculos al comercio, así como la eliminación del trato discriminatorio en las relaciones comerciales internacionales</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10"/>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En este sentido, el objetivo de la organización internacional en cuestión consiste en garantizar que los intercambios comerciales se realicen de forma fluida, previsible y libre.</w:t>
      </w:r>
    </w:p>
    <w:p w:rsidR="007827FC" w:rsidRPr="00D93A8A" w:rsidRDefault="00D93A8A" w:rsidP="007827FC">
      <w:pPr>
        <w:pStyle w:val="Prrafodelista"/>
        <w:ind w:left="0"/>
        <w:rPr>
          <w:rFonts w:ascii="Times New Roman" w:eastAsia="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En línea con lo </w:t>
      </w:r>
      <w:r w:rsidRPr="00D93A8A">
        <w:rPr>
          <w:rFonts w:ascii="Times New Roman" w:eastAsia="Times New Roman" w:hAnsi="Times New Roman" w:cs="Times New Roman"/>
          <w:sz w:val="28"/>
          <w:szCs w:val="28"/>
        </w:rPr>
        <w:t>anterior</w:t>
      </w:r>
      <w:r w:rsidRPr="00D93A8A">
        <w:rPr>
          <w:rFonts w:ascii="Times New Roman" w:eastAsia="Times New Roman" w:hAnsi="Times New Roman" w:cs="Times New Roman"/>
          <w:sz w:val="28"/>
          <w:szCs w:val="28"/>
        </w:rPr>
        <w:t xml:space="preserve">, en la </w:t>
      </w:r>
      <w:r w:rsidRPr="00D93A8A">
        <w:rPr>
          <w:rFonts w:ascii="Times New Roman" w:eastAsia="Times New Roman" w:hAnsi="Times New Roman" w:cs="Times New Roman"/>
          <w:sz w:val="28"/>
          <w:szCs w:val="28"/>
        </w:rPr>
        <w:t>Se</w:t>
      </w:r>
      <w:r w:rsidRPr="00D93A8A">
        <w:rPr>
          <w:rFonts w:ascii="Times New Roman" w:eastAsia="Times New Roman" w:hAnsi="Times New Roman" w:cs="Times New Roman"/>
          <w:sz w:val="28"/>
          <w:szCs w:val="28"/>
        </w:rPr>
        <w:t xml:space="preserve">ntencia C-369 de 2002, </w:t>
      </w:r>
      <w:r w:rsidRPr="00D93A8A">
        <w:rPr>
          <w:rFonts w:ascii="Times New Roman" w:eastAsia="Times New Roman" w:hAnsi="Times New Roman" w:cs="Times New Roman"/>
          <w:sz w:val="28"/>
          <w:szCs w:val="28"/>
        </w:rPr>
        <w:t>est</w:t>
      </w:r>
      <w:r w:rsidRPr="00D93A8A">
        <w:rPr>
          <w:rFonts w:ascii="Times New Roman" w:eastAsia="Times New Roman" w:hAnsi="Times New Roman" w:cs="Times New Roman"/>
          <w:sz w:val="28"/>
          <w:szCs w:val="28"/>
        </w:rPr>
        <w:t xml:space="preserve">a Corte precisó </w:t>
      </w:r>
      <w:r w:rsidRPr="00D93A8A">
        <w:rPr>
          <w:rFonts w:ascii="Times New Roman" w:eastAsia="Times New Roman" w:hAnsi="Times New Roman" w:cs="Times New Roman"/>
          <w:sz w:val="28"/>
          <w:szCs w:val="28"/>
        </w:rPr>
        <w:t>que la OMC tiene por objeto: “</w:t>
      </w:r>
      <w:r w:rsidRPr="00D93A8A">
        <w:rPr>
          <w:rFonts w:ascii="Times New Roman" w:eastAsia="Times New Roman" w:hAnsi="Times New Roman" w:cs="Times New Roman"/>
          <w:i/>
          <w:iCs/>
          <w:sz w:val="28"/>
          <w:szCs w:val="28"/>
        </w:rPr>
        <w:t>lograr un sistema de comercio internacional más viable y duradero, para lo cual no sólo crea una serie de instituciones y mecanismos, como la Conferencia Ministerial, o el Consejo General, sino que también establece algunos pr</w:t>
      </w:r>
      <w:r w:rsidRPr="00D93A8A">
        <w:rPr>
          <w:rFonts w:ascii="Times New Roman" w:eastAsia="Times New Roman" w:hAnsi="Times New Roman" w:cs="Times New Roman"/>
          <w:i/>
          <w:iCs/>
          <w:sz w:val="28"/>
          <w:szCs w:val="28"/>
        </w:rPr>
        <w:t>incipios normativos, que deben gobernar el comercio internacional</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11"/>
      </w:r>
      <w:r w:rsidRPr="00D93A8A">
        <w:rPr>
          <w:rFonts w:ascii="Times New Roman" w:eastAsia="Times New Roman" w:hAnsi="Times New Roman" w:cs="Times New Roman"/>
          <w:sz w:val="28"/>
          <w:szCs w:val="28"/>
        </w:rPr>
        <w:t xml:space="preserve"> De esta forma, concluyó: </w:t>
      </w:r>
    </w:p>
    <w:p w:rsidR="007827FC" w:rsidRPr="00D93A8A" w:rsidRDefault="00D93A8A" w:rsidP="007827FC">
      <w:pPr>
        <w:pStyle w:val="Prrafodelista"/>
        <w:ind w:left="0"/>
        <w:rPr>
          <w:rFonts w:ascii="Times New Roman" w:eastAsia="Times New Roman" w:hAnsi="Times New Roman" w:cs="Times New Roman"/>
          <w:sz w:val="28"/>
          <w:szCs w:val="28"/>
        </w:rPr>
      </w:pPr>
    </w:p>
    <w:p w:rsidR="000D3C4C" w:rsidRPr="00D93A8A" w:rsidRDefault="00D93A8A" w:rsidP="006A1D93">
      <w:pPr>
        <w:shd w:val="clear" w:color="auto" w:fill="FFFFFF"/>
        <w:ind w:left="567" w:right="618"/>
        <w:rPr>
          <w:rFonts w:ascii="Times New Roman" w:eastAsia="Times New Roman" w:hAnsi="Times New Roman" w:cs="Times New Roman"/>
          <w:i/>
          <w:iCs/>
          <w:sz w:val="28"/>
          <w:szCs w:val="24"/>
        </w:rPr>
      </w:pPr>
      <w:r w:rsidRPr="00D93A8A">
        <w:rPr>
          <w:rFonts w:ascii="Times New Roman" w:eastAsia="Times New Roman" w:hAnsi="Times New Roman" w:cs="Times New Roman"/>
          <w:i/>
          <w:iCs/>
          <w:sz w:val="28"/>
          <w:szCs w:val="24"/>
        </w:rPr>
        <w:t>“(…) [L]os Estados miembros de la OMC obtienen beneficios importantes, como, entre otros, la no discriminación en las relaciones comerciales con los demás miemb</w:t>
      </w:r>
      <w:r w:rsidRPr="00D93A8A">
        <w:rPr>
          <w:rFonts w:ascii="Times New Roman" w:eastAsia="Times New Roman" w:hAnsi="Times New Roman" w:cs="Times New Roman"/>
          <w:i/>
          <w:iCs/>
          <w:sz w:val="28"/>
          <w:szCs w:val="24"/>
        </w:rPr>
        <w:t>ros, y la participación en las decisiones que modifiquen la OMC y sus demás acuerdos, y, en general, en el gobierno de la OMC. Pero, como es obvio, los países también adquieren obligaciones, todas ellas destinadas a evitar las discriminaciones comerciales,</w:t>
      </w:r>
      <w:r w:rsidRPr="00D93A8A">
        <w:rPr>
          <w:rFonts w:ascii="Times New Roman" w:eastAsia="Times New Roman" w:hAnsi="Times New Roman" w:cs="Times New Roman"/>
          <w:i/>
          <w:iCs/>
          <w:sz w:val="28"/>
          <w:szCs w:val="24"/>
        </w:rPr>
        <w:t xml:space="preserve"> y entre ellas las más importantes son las siguientes: De un lado, los miembros de la OMC están obligados por la llamada cláusula de la “nación más favorecida”, en virtud del cual, si un Estado otorga a otro país un trato comercial más favorable, entonces </w:t>
      </w:r>
      <w:r w:rsidRPr="00D93A8A">
        <w:rPr>
          <w:rFonts w:ascii="Times New Roman" w:eastAsia="Times New Roman" w:hAnsi="Times New Roman" w:cs="Times New Roman"/>
          <w:i/>
          <w:iCs/>
          <w:sz w:val="28"/>
          <w:szCs w:val="24"/>
        </w:rPr>
        <w:t>deberá extenderlo inmediatamente a todos los demás miembros de la OMC. De otro lado, opera el principio del “trato nacional”, que exige que una vez hayan entrado los productos y servicios a un mercado, entonces deben recibir un trato no menos favorable que</w:t>
      </w:r>
      <w:r w:rsidRPr="00D93A8A">
        <w:rPr>
          <w:rFonts w:ascii="Times New Roman" w:eastAsia="Times New Roman" w:hAnsi="Times New Roman" w:cs="Times New Roman"/>
          <w:i/>
          <w:iCs/>
          <w:sz w:val="28"/>
          <w:szCs w:val="24"/>
        </w:rPr>
        <w:t xml:space="preserve"> los productos y servicios nacionales equivalentes. En tercer término, los países deben notificar todas las modificaciones sobre su política comercial, en cuanto afecten sus obligaciones en la OMC. Además, debe existir compatibilidad de la legislación en m</w:t>
      </w:r>
      <w:r w:rsidRPr="00D93A8A">
        <w:rPr>
          <w:rFonts w:ascii="Times New Roman" w:eastAsia="Times New Roman" w:hAnsi="Times New Roman" w:cs="Times New Roman"/>
          <w:i/>
          <w:iCs/>
          <w:sz w:val="28"/>
          <w:szCs w:val="24"/>
        </w:rPr>
        <w:t>ateria de comercio internacional, con las disposiciones de la OMC</w:t>
      </w:r>
      <w:r w:rsidRPr="00D93A8A">
        <w:rPr>
          <w:rFonts w:ascii="Times New Roman" w:eastAsia="Times New Roman" w:hAnsi="Times New Roman" w:cs="Times New Roman"/>
          <w:i/>
          <w:iCs/>
          <w:sz w:val="28"/>
          <w:szCs w:val="24"/>
        </w:rPr>
        <w:t>.</w:t>
      </w:r>
      <w:r w:rsidRPr="00D93A8A">
        <w:rPr>
          <w:rFonts w:ascii="Times New Roman" w:eastAsia="Times New Roman" w:hAnsi="Times New Roman" w:cs="Times New Roman"/>
          <w:i/>
          <w:iCs/>
          <w:sz w:val="28"/>
          <w:szCs w:val="24"/>
        </w:rPr>
        <w:t>”</w:t>
      </w:r>
      <w:r w:rsidRPr="00D93A8A">
        <w:rPr>
          <w:rStyle w:val="Refdenotaalpie"/>
          <w:rFonts w:ascii="Times New Roman" w:eastAsia="Times New Roman" w:hAnsi="Times New Roman" w:cs="Times New Roman"/>
          <w:i/>
          <w:iCs/>
          <w:sz w:val="28"/>
          <w:szCs w:val="24"/>
        </w:rPr>
        <w:footnoteReference w:id="112"/>
      </w:r>
    </w:p>
    <w:p w:rsidR="007827FC" w:rsidRPr="00D93A8A" w:rsidRDefault="00D93A8A" w:rsidP="007827FC">
      <w:pPr>
        <w:shd w:val="clear" w:color="auto" w:fill="FFFFFF"/>
        <w:ind w:left="709" w:right="709"/>
        <w:rPr>
          <w:rFonts w:ascii="Times New Roman" w:eastAsia="Times New Roman" w:hAnsi="Times New Roman" w:cs="Times New Roman"/>
          <w:i/>
          <w:iCs/>
          <w:sz w:val="28"/>
          <w:szCs w:val="24"/>
        </w:rPr>
      </w:pPr>
    </w:p>
    <w:p w:rsidR="009F47EA"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La OMC cumple funciones diversas: </w:t>
      </w:r>
      <w:r w:rsidRPr="00D93A8A">
        <w:rPr>
          <w:rFonts w:ascii="Times New Roman" w:eastAsia="Times New Roman" w:hAnsi="Times New Roman" w:cs="Times New Roman"/>
          <w:i/>
          <w:iCs/>
          <w:sz w:val="28"/>
          <w:szCs w:val="28"/>
        </w:rPr>
        <w:t>(i)</w:t>
      </w:r>
      <w:r w:rsidRPr="00D93A8A">
        <w:rPr>
          <w:rFonts w:ascii="Times New Roman" w:eastAsia="Times New Roman" w:hAnsi="Times New Roman" w:cs="Times New Roman"/>
          <w:sz w:val="28"/>
          <w:szCs w:val="28"/>
        </w:rPr>
        <w:t xml:space="preserve"> administra un sistema mundial de normas comerciales, </w:t>
      </w:r>
      <w:r w:rsidRPr="00D93A8A">
        <w:rPr>
          <w:rFonts w:ascii="Times New Roman" w:eastAsia="Times New Roman" w:hAnsi="Times New Roman" w:cs="Times New Roman"/>
          <w:i/>
          <w:iCs/>
          <w:sz w:val="28"/>
          <w:szCs w:val="28"/>
        </w:rPr>
        <w:t>(ii)</w:t>
      </w:r>
      <w:r w:rsidRPr="00D93A8A">
        <w:rPr>
          <w:rFonts w:ascii="Times New Roman" w:eastAsia="Times New Roman" w:hAnsi="Times New Roman" w:cs="Times New Roman"/>
          <w:sz w:val="28"/>
          <w:szCs w:val="28"/>
        </w:rPr>
        <w:t xml:space="preserve"> funciona como foro para la negociación de acuerdos comerciales, </w:t>
      </w:r>
      <w:r w:rsidRPr="00D93A8A">
        <w:rPr>
          <w:rFonts w:ascii="Times New Roman" w:eastAsia="Times New Roman" w:hAnsi="Times New Roman" w:cs="Times New Roman"/>
          <w:i/>
          <w:iCs/>
          <w:sz w:val="28"/>
          <w:szCs w:val="28"/>
        </w:rPr>
        <w:t>(iii)</w:t>
      </w:r>
      <w:r w:rsidRPr="00D93A8A">
        <w:rPr>
          <w:rFonts w:ascii="Times New Roman" w:eastAsia="Times New Roman" w:hAnsi="Times New Roman" w:cs="Times New Roman"/>
          <w:sz w:val="28"/>
          <w:szCs w:val="28"/>
        </w:rPr>
        <w:t xml:space="preserve"> se ocupa de la solución de las diferencias comerciales entre sus </w:t>
      </w:r>
      <w:r w:rsidRPr="00D93A8A">
        <w:rPr>
          <w:rFonts w:ascii="Times New Roman" w:eastAsia="Times New Roman" w:hAnsi="Times New Roman" w:cs="Times New Roman"/>
          <w:sz w:val="28"/>
          <w:szCs w:val="28"/>
        </w:rPr>
        <w:t>m</w:t>
      </w:r>
      <w:r w:rsidRPr="00D93A8A">
        <w:rPr>
          <w:rFonts w:ascii="Times New Roman" w:eastAsia="Times New Roman" w:hAnsi="Times New Roman" w:cs="Times New Roman"/>
          <w:sz w:val="28"/>
          <w:szCs w:val="28"/>
        </w:rPr>
        <w:t xml:space="preserve">iembros y </w:t>
      </w:r>
      <w:r w:rsidRPr="00D93A8A">
        <w:rPr>
          <w:rFonts w:ascii="Times New Roman" w:eastAsia="Times New Roman" w:hAnsi="Times New Roman" w:cs="Times New Roman"/>
          <w:i/>
          <w:iCs/>
          <w:sz w:val="28"/>
          <w:szCs w:val="28"/>
        </w:rPr>
        <w:t>(iv)</w:t>
      </w:r>
      <w:r w:rsidRPr="00D93A8A">
        <w:rPr>
          <w:rFonts w:ascii="Times New Roman" w:eastAsia="Times New Roman" w:hAnsi="Times New Roman" w:cs="Times New Roman"/>
          <w:sz w:val="28"/>
          <w:szCs w:val="28"/>
        </w:rPr>
        <w:t xml:space="preserve"> atiende a las necesidades de los países en desarrollo.</w:t>
      </w:r>
      <w:r w:rsidRPr="00D93A8A">
        <w:rPr>
          <w:rStyle w:val="Refdenotaalpie"/>
          <w:rFonts w:ascii="Times New Roman" w:eastAsia="Times New Roman" w:hAnsi="Times New Roman" w:cs="Times New Roman"/>
          <w:sz w:val="28"/>
          <w:szCs w:val="28"/>
        </w:rPr>
        <w:footnoteReference w:id="113"/>
      </w:r>
      <w:r w:rsidRPr="00D93A8A">
        <w:rPr>
          <w:rFonts w:ascii="Times New Roman" w:eastAsia="Times New Roman" w:hAnsi="Times New Roman" w:cs="Times New Roman"/>
          <w:sz w:val="28"/>
          <w:szCs w:val="28"/>
        </w:rPr>
        <w:t xml:space="preserve"> En cuanto su función normativa, la OMC es una organización internacional “</w:t>
      </w:r>
      <w:r w:rsidRPr="00D93A8A">
        <w:rPr>
          <w:rFonts w:ascii="Times New Roman" w:eastAsia="Times New Roman" w:hAnsi="Times New Roman" w:cs="Times New Roman"/>
          <w:i/>
          <w:iCs/>
          <w:sz w:val="28"/>
          <w:szCs w:val="28"/>
        </w:rPr>
        <w:t>que se ocupa de las normas que rigen el come</w:t>
      </w:r>
      <w:r w:rsidRPr="00D93A8A">
        <w:rPr>
          <w:rFonts w:ascii="Times New Roman" w:eastAsia="Times New Roman" w:hAnsi="Times New Roman" w:cs="Times New Roman"/>
          <w:i/>
          <w:iCs/>
          <w:sz w:val="28"/>
          <w:szCs w:val="28"/>
        </w:rPr>
        <w:t>rcio entre los países</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14"/>
      </w:r>
      <w:r w:rsidRPr="00D93A8A">
        <w:rPr>
          <w:rFonts w:ascii="Times New Roman" w:eastAsia="Times New Roman" w:hAnsi="Times New Roman" w:cs="Times New Roman"/>
          <w:sz w:val="28"/>
          <w:szCs w:val="28"/>
        </w:rPr>
        <w:t xml:space="preserve"> Su principal fundamento “</w:t>
      </w:r>
      <w:r w:rsidRPr="00D93A8A">
        <w:rPr>
          <w:rFonts w:ascii="Times New Roman" w:eastAsia="Times New Roman" w:hAnsi="Times New Roman" w:cs="Times New Roman"/>
          <w:i/>
          <w:iCs/>
          <w:sz w:val="28"/>
          <w:szCs w:val="28"/>
        </w:rPr>
        <w:t>son los Acuerdos de la OMC, que han sido negociados y firmados por la mayoría de los países que participan en el comercio mundial</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15"/>
      </w:r>
      <w:r w:rsidRPr="00D93A8A">
        <w:rPr>
          <w:rFonts w:ascii="Times New Roman" w:eastAsia="Times New Roman" w:hAnsi="Times New Roman" w:cs="Times New Roman"/>
          <w:sz w:val="28"/>
          <w:szCs w:val="28"/>
        </w:rPr>
        <w:t xml:space="preserve"> </w:t>
      </w:r>
    </w:p>
    <w:p w:rsidR="009F47EA" w:rsidRPr="00D93A8A" w:rsidRDefault="00D93A8A" w:rsidP="009F47EA">
      <w:pPr>
        <w:pStyle w:val="Prrafodelista"/>
        <w:ind w:left="0"/>
        <w:rPr>
          <w:rFonts w:ascii="Times New Roman" w:eastAsia="Times New Roman" w:hAnsi="Times New Roman" w:cs="Times New Roman"/>
          <w:sz w:val="28"/>
          <w:szCs w:val="28"/>
        </w:rPr>
      </w:pPr>
    </w:p>
    <w:p w:rsidR="009F47EA"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hAnsi="Times New Roman" w:cs="Times New Roman"/>
          <w:sz w:val="28"/>
          <w:szCs w:val="28"/>
        </w:rPr>
        <w:t>Para</w:t>
      </w:r>
      <w:r w:rsidRPr="00D93A8A">
        <w:rPr>
          <w:rFonts w:ascii="Times New Roman" w:eastAsia="Times New Roman" w:hAnsi="Times New Roman" w:cs="Times New Roman"/>
          <w:sz w:val="28"/>
          <w:szCs w:val="28"/>
        </w:rPr>
        <w:t xml:space="preserve"> el logro de los fines mencionados, la OMC</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fundada en 1994 por los</w:t>
      </w:r>
      <w:r w:rsidRPr="00D93A8A">
        <w:rPr>
          <w:rFonts w:ascii="Times New Roman" w:eastAsia="Times New Roman" w:hAnsi="Times New Roman" w:cs="Times New Roman"/>
          <w:sz w:val="28"/>
          <w:szCs w:val="28"/>
        </w:rPr>
        <w:t xml:space="preserve"> miembros del Acuerdo General sobre Aranceles Aduaneros y Comercio de 1947 (GATT, por su sigla en inglés)</w:t>
      </w:r>
      <w:r w:rsidRPr="00D93A8A">
        <w:rPr>
          <w:rFonts w:ascii="Times New Roman" w:eastAsia="Times New Roman" w:hAnsi="Times New Roman" w:cs="Times New Roman"/>
          <w:sz w:val="28"/>
          <w:szCs w:val="28"/>
        </w:rPr>
        <w:t>,</w:t>
      </w:r>
      <w:r w:rsidRPr="00D93A8A">
        <w:rPr>
          <w:rStyle w:val="Refdenotaalpie"/>
          <w:rFonts w:ascii="Times New Roman" w:eastAsia="Times New Roman" w:hAnsi="Times New Roman" w:cs="Times New Roman"/>
          <w:sz w:val="28"/>
          <w:szCs w:val="28"/>
        </w:rPr>
        <w:footnoteReference w:id="116"/>
      </w:r>
      <w:r w:rsidRPr="00D93A8A">
        <w:rPr>
          <w:rFonts w:ascii="Times New Roman" w:eastAsia="Times New Roman" w:hAnsi="Times New Roman" w:cs="Times New Roman"/>
          <w:sz w:val="28"/>
          <w:szCs w:val="28"/>
        </w:rPr>
        <w:t xml:space="preserve"> ha adoptado una serie de normativas sobre comercio internacional que están compiladas en la lista de anexos del Acuerdo sobre la OMC.</w:t>
      </w:r>
      <w:r w:rsidRPr="00D93A8A">
        <w:rPr>
          <w:rStyle w:val="Refdenotaalpie"/>
          <w:rFonts w:ascii="Times New Roman" w:eastAsia="Times New Roman" w:hAnsi="Times New Roman" w:cs="Times New Roman"/>
          <w:sz w:val="28"/>
          <w:szCs w:val="28"/>
        </w:rPr>
        <w:footnoteReference w:id="117"/>
      </w:r>
      <w:r w:rsidRPr="00D93A8A">
        <w:rPr>
          <w:rFonts w:ascii="Times New Roman" w:eastAsia="Times New Roman" w:hAnsi="Times New Roman" w:cs="Times New Roman"/>
          <w:sz w:val="28"/>
          <w:szCs w:val="28"/>
        </w:rPr>
        <w:t xml:space="preserve"> Dichos anexos</w:t>
      </w:r>
      <w:r w:rsidRPr="00D93A8A">
        <w:rPr>
          <w:rFonts w:ascii="Times New Roman" w:eastAsia="Times New Roman" w:hAnsi="Times New Roman" w:cs="Times New Roman"/>
          <w:sz w:val="28"/>
          <w:szCs w:val="28"/>
        </w:rPr>
        <w:t xml:space="preserve"> corresponden a acuerdos sobre comercio de mercancías, comercio de servicios, derechos de propiedad intelectual</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solución de diferencias y examen de políticas comerciales, que constituyen los pilares sobre los cuales se estructura el sistema multilateral d</w:t>
      </w:r>
      <w:r w:rsidRPr="00D93A8A">
        <w:rPr>
          <w:rFonts w:ascii="Times New Roman" w:eastAsia="Times New Roman" w:hAnsi="Times New Roman" w:cs="Times New Roman"/>
          <w:sz w:val="28"/>
          <w:szCs w:val="28"/>
        </w:rPr>
        <w:t>e comercio.</w:t>
      </w:r>
      <w:r w:rsidRPr="00D93A8A">
        <w:rPr>
          <w:rStyle w:val="Refdenotaalpie"/>
          <w:rFonts w:ascii="Times New Roman" w:eastAsia="Times New Roman" w:hAnsi="Times New Roman" w:cs="Times New Roman"/>
          <w:sz w:val="28"/>
          <w:szCs w:val="28"/>
        </w:rPr>
        <w:footnoteReference w:id="118"/>
      </w:r>
    </w:p>
    <w:p w:rsidR="009F47EA" w:rsidRPr="00D93A8A" w:rsidRDefault="00D93A8A" w:rsidP="009F47EA">
      <w:pPr>
        <w:pStyle w:val="Prrafodelista"/>
        <w:ind w:left="0"/>
        <w:rPr>
          <w:rFonts w:ascii="Times New Roman" w:eastAsia="Times New Roman" w:hAnsi="Times New Roman" w:cs="Times New Roman"/>
          <w:sz w:val="28"/>
          <w:szCs w:val="28"/>
        </w:rPr>
      </w:pPr>
    </w:p>
    <w:p w:rsidR="009F47EA"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En términos generales, los Acuerdos de la OMC: </w:t>
      </w:r>
      <w:r w:rsidRPr="00D93A8A">
        <w:rPr>
          <w:rFonts w:ascii="Times New Roman" w:eastAsia="Times New Roman" w:hAnsi="Times New Roman" w:cs="Times New Roman"/>
          <w:i/>
          <w:iCs/>
          <w:sz w:val="28"/>
          <w:szCs w:val="28"/>
        </w:rPr>
        <w:t xml:space="preserve">(i) </w:t>
      </w:r>
      <w:r w:rsidRPr="00D93A8A">
        <w:rPr>
          <w:rFonts w:ascii="Times New Roman" w:eastAsia="Times New Roman" w:hAnsi="Times New Roman" w:cs="Times New Roman"/>
          <w:sz w:val="28"/>
          <w:szCs w:val="28"/>
        </w:rPr>
        <w:t>en cuanto a su ámbito, abarcan los bienes, los servicios y la propiedad intelectual en relación con el comercio internacional,</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i/>
          <w:iCs/>
          <w:sz w:val="28"/>
          <w:szCs w:val="28"/>
        </w:rPr>
        <w:t>(ii)</w:t>
      </w:r>
      <w:r w:rsidRPr="00D93A8A">
        <w:rPr>
          <w:rFonts w:ascii="Times New Roman" w:eastAsia="Times New Roman" w:hAnsi="Times New Roman" w:cs="Times New Roman"/>
          <w:sz w:val="28"/>
          <w:szCs w:val="28"/>
        </w:rPr>
        <w:t xml:space="preserve"> establecen los principios de la liberalización, así como las excepciones permitidas, </w:t>
      </w:r>
      <w:r w:rsidRPr="00D93A8A">
        <w:rPr>
          <w:rFonts w:ascii="Times New Roman" w:eastAsia="Times New Roman" w:hAnsi="Times New Roman" w:cs="Times New Roman"/>
          <w:i/>
          <w:iCs/>
          <w:sz w:val="28"/>
          <w:szCs w:val="28"/>
        </w:rPr>
        <w:t>(iii)</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involucran los compromisos contraídos por los distintos países para reducir los aranceles aduaneros y otros obstáculos al comercio y de abrir y mantener abiertos lo</w:t>
      </w:r>
      <w:r w:rsidRPr="00D93A8A">
        <w:rPr>
          <w:rFonts w:ascii="Times New Roman" w:eastAsia="Times New Roman" w:hAnsi="Times New Roman" w:cs="Times New Roman"/>
          <w:sz w:val="28"/>
          <w:szCs w:val="28"/>
        </w:rPr>
        <w:t xml:space="preserve">s mercados de servicios, </w:t>
      </w:r>
      <w:r w:rsidRPr="00D93A8A">
        <w:rPr>
          <w:rFonts w:ascii="Times New Roman" w:eastAsia="Times New Roman" w:hAnsi="Times New Roman" w:cs="Times New Roman"/>
          <w:i/>
          <w:iCs/>
          <w:sz w:val="28"/>
          <w:szCs w:val="28"/>
        </w:rPr>
        <w:t xml:space="preserve">(iv) </w:t>
      </w:r>
      <w:r w:rsidRPr="00D93A8A">
        <w:rPr>
          <w:rFonts w:ascii="Times New Roman" w:eastAsia="Times New Roman" w:hAnsi="Times New Roman" w:cs="Times New Roman"/>
          <w:sz w:val="28"/>
          <w:szCs w:val="28"/>
        </w:rPr>
        <w:t xml:space="preserve">establecen procedimientos para la solución de diferencias entre sus miembros, </w:t>
      </w:r>
      <w:r w:rsidRPr="00D93A8A">
        <w:rPr>
          <w:rFonts w:ascii="Times New Roman" w:eastAsia="Times New Roman" w:hAnsi="Times New Roman" w:cs="Times New Roman"/>
          <w:i/>
          <w:iCs/>
          <w:sz w:val="28"/>
          <w:szCs w:val="28"/>
        </w:rPr>
        <w:t>(v)</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prescriben un trato especial para los países en desarrollo,</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y </w:t>
      </w:r>
      <w:r w:rsidRPr="00D93A8A">
        <w:rPr>
          <w:rFonts w:ascii="Times New Roman" w:eastAsia="Times New Roman" w:hAnsi="Times New Roman" w:cs="Times New Roman"/>
          <w:i/>
          <w:iCs/>
          <w:sz w:val="28"/>
          <w:szCs w:val="28"/>
        </w:rPr>
        <w:t>(vi)</w:t>
      </w:r>
      <w:r w:rsidRPr="00D93A8A">
        <w:rPr>
          <w:rFonts w:ascii="Times New Roman" w:eastAsia="Times New Roman" w:hAnsi="Times New Roman" w:cs="Times New Roman"/>
          <w:sz w:val="28"/>
          <w:szCs w:val="28"/>
        </w:rPr>
        <w:t xml:space="preserve"> exigen que los gobiernos </w:t>
      </w:r>
      <w:r w:rsidRPr="00D93A8A">
        <w:rPr>
          <w:rFonts w:ascii="Times New Roman" w:eastAsia="Times New Roman" w:hAnsi="Times New Roman" w:cs="Times New Roman"/>
          <w:sz w:val="28"/>
          <w:szCs w:val="28"/>
        </w:rPr>
        <w:t xml:space="preserve">sean transparentes en cuanto a </w:t>
      </w:r>
      <w:r w:rsidRPr="00D93A8A">
        <w:rPr>
          <w:rFonts w:ascii="Times New Roman" w:eastAsia="Times New Roman" w:hAnsi="Times New Roman" w:cs="Times New Roman"/>
          <w:sz w:val="28"/>
          <w:szCs w:val="28"/>
        </w:rPr>
        <w:t>sus políticas comerci</w:t>
      </w:r>
      <w:r w:rsidRPr="00D93A8A">
        <w:rPr>
          <w:rFonts w:ascii="Times New Roman" w:eastAsia="Times New Roman" w:hAnsi="Times New Roman" w:cs="Times New Roman"/>
          <w:sz w:val="28"/>
          <w:szCs w:val="28"/>
        </w:rPr>
        <w:t>ales.</w:t>
      </w:r>
      <w:r w:rsidRPr="00D93A8A">
        <w:rPr>
          <w:rStyle w:val="Refdenotaalpie"/>
          <w:rFonts w:ascii="Times New Roman" w:eastAsia="Times New Roman" w:hAnsi="Times New Roman" w:cs="Times New Roman"/>
          <w:sz w:val="28"/>
          <w:szCs w:val="28"/>
        </w:rPr>
        <w:footnoteReference w:id="119"/>
      </w:r>
    </w:p>
    <w:p w:rsidR="009F47EA" w:rsidRPr="00D93A8A" w:rsidRDefault="00D93A8A" w:rsidP="009F47EA">
      <w:pPr>
        <w:pStyle w:val="Prrafodelista"/>
        <w:ind w:left="0"/>
        <w:rPr>
          <w:rFonts w:ascii="Times New Roman" w:eastAsia="Times New Roman" w:hAnsi="Times New Roman" w:cs="Times New Roman"/>
          <w:sz w:val="28"/>
          <w:szCs w:val="28"/>
        </w:rPr>
      </w:pPr>
    </w:p>
    <w:p w:rsidR="009F47EA"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Tal como ha reconocido la jurisprudencia constitucional colombiana, el Acuerdo sobre la OMC y sus acuerdos anexos “</w:t>
      </w:r>
      <w:r w:rsidRPr="00D93A8A">
        <w:rPr>
          <w:rFonts w:ascii="Times New Roman" w:eastAsia="Times New Roman" w:hAnsi="Times New Roman" w:cs="Times New Roman"/>
          <w:i/>
          <w:iCs/>
          <w:sz w:val="28"/>
          <w:szCs w:val="28"/>
        </w:rPr>
        <w:t>son considerados como la fuente principal del derecho comercial internacional y constituyen</w:t>
      </w:r>
      <w:r w:rsidRPr="00D93A8A">
        <w:rPr>
          <w:rFonts w:ascii="Times New Roman" w:eastAsia="Times New Roman" w:hAnsi="Times New Roman" w:cs="Times New Roman"/>
          <w:i/>
          <w:iCs/>
          <w:sz w:val="28"/>
          <w:szCs w:val="28"/>
        </w:rPr>
        <w:t xml:space="preserve"> </w:t>
      </w:r>
      <w:r w:rsidRPr="00D93A8A">
        <w:rPr>
          <w:rFonts w:ascii="Times New Roman" w:eastAsia="Times New Roman" w:hAnsi="Times New Roman" w:cs="Times New Roman"/>
          <w:i/>
          <w:iCs/>
          <w:sz w:val="28"/>
          <w:szCs w:val="28"/>
        </w:rPr>
        <w:t>el más complejo y profundo componente leg</w:t>
      </w:r>
      <w:r w:rsidRPr="00D93A8A">
        <w:rPr>
          <w:rFonts w:ascii="Times New Roman" w:eastAsia="Times New Roman" w:hAnsi="Times New Roman" w:cs="Times New Roman"/>
          <w:i/>
          <w:iCs/>
          <w:sz w:val="28"/>
          <w:szCs w:val="28"/>
        </w:rPr>
        <w:t>al del derecho internacional económico,</w:t>
      </w:r>
      <w:r w:rsidRPr="00D93A8A">
        <w:rPr>
          <w:rFonts w:ascii="Times New Roman" w:eastAsia="Times New Roman" w:hAnsi="Times New Roman" w:cs="Times New Roman"/>
          <w:i/>
          <w:iCs/>
          <w:sz w:val="28"/>
          <w:szCs w:val="28"/>
        </w:rPr>
        <w:t xml:space="preserve"> </w:t>
      </w:r>
      <w:r w:rsidRPr="00D93A8A">
        <w:rPr>
          <w:rFonts w:ascii="Times New Roman" w:eastAsia="Times New Roman" w:hAnsi="Times New Roman" w:cs="Times New Roman"/>
          <w:i/>
          <w:iCs/>
          <w:sz w:val="28"/>
          <w:szCs w:val="28"/>
        </w:rPr>
        <w:t>en la medida que abarcan un amplio espectro de áreas relacionadas con el intercambio comercial entre países</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20"/>
      </w:r>
      <w:r w:rsidRPr="00D93A8A">
        <w:rPr>
          <w:rFonts w:ascii="Times New Roman" w:eastAsia="Times New Roman" w:hAnsi="Times New Roman" w:cs="Times New Roman"/>
          <w:sz w:val="28"/>
          <w:szCs w:val="28"/>
        </w:rPr>
        <w:t xml:space="preserve"> Usualmente, se alude a esos acuerdos</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negociados por los distintos gobiernos</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como las normas comerciales</w:t>
      </w:r>
      <w:r w:rsidRPr="00D93A8A">
        <w:rPr>
          <w:rFonts w:ascii="Times New Roman" w:eastAsia="Times New Roman" w:hAnsi="Times New Roman" w:cs="Times New Roman"/>
          <w:sz w:val="28"/>
          <w:szCs w:val="28"/>
        </w:rPr>
        <w:t xml:space="preserve"> de la OMC y, por ello, se describe a la OMC como un sistema basado en normas.</w:t>
      </w:r>
      <w:r w:rsidRPr="00D93A8A">
        <w:rPr>
          <w:rStyle w:val="Refdenotaalpie"/>
          <w:rFonts w:ascii="Times New Roman" w:eastAsia="Times New Roman" w:hAnsi="Times New Roman" w:cs="Times New Roman"/>
          <w:sz w:val="28"/>
          <w:szCs w:val="28"/>
        </w:rPr>
        <w:footnoteReference w:id="121"/>
      </w:r>
    </w:p>
    <w:p w:rsidR="009F47EA" w:rsidRPr="00D93A8A" w:rsidRDefault="00D93A8A" w:rsidP="009F47EA">
      <w:pPr>
        <w:pStyle w:val="Prrafodelista"/>
        <w:ind w:left="0"/>
        <w:rPr>
          <w:rFonts w:ascii="Times New Roman" w:eastAsia="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La base actual del sistema normativo de la OMC se centra en los acuerdos de la Ronda Uruguay.</w:t>
      </w:r>
      <w:r w:rsidRPr="00D93A8A">
        <w:rPr>
          <w:rStyle w:val="Refdenotaalpie"/>
          <w:rFonts w:ascii="Times New Roman" w:eastAsia="Times New Roman" w:hAnsi="Times New Roman" w:cs="Times New Roman"/>
          <w:sz w:val="28"/>
          <w:szCs w:val="28"/>
        </w:rPr>
        <w:footnoteReference w:id="122"/>
      </w:r>
      <w:r w:rsidRPr="00D93A8A">
        <w:rPr>
          <w:rFonts w:ascii="Times New Roman" w:eastAsia="Times New Roman" w:hAnsi="Times New Roman" w:cs="Times New Roman"/>
          <w:sz w:val="28"/>
          <w:szCs w:val="28"/>
        </w:rPr>
        <w:t xml:space="preserve"> No obstante, conviene mencionar que actualmente se adelanta en la OMC</w:t>
      </w:r>
      <w:r w:rsidRPr="00D93A8A">
        <w:rPr>
          <w:rFonts w:ascii="Times New Roman" w:hAnsi="Times New Roman" w:cs="Times New Roman"/>
          <w:sz w:val="28"/>
          <w:szCs w:val="21"/>
          <w:shd w:val="clear" w:color="auto" w:fill="FFFFFF"/>
        </w:rPr>
        <w:t xml:space="preserve"> </w:t>
      </w:r>
      <w:r w:rsidRPr="00D93A8A">
        <w:rPr>
          <w:rFonts w:ascii="Times New Roman" w:eastAsia="Times New Roman" w:hAnsi="Times New Roman" w:cs="Times New Roman"/>
          <w:sz w:val="28"/>
          <w:szCs w:val="28"/>
        </w:rPr>
        <w:t xml:space="preserve">una labor </w:t>
      </w:r>
      <w:r w:rsidRPr="00D93A8A">
        <w:rPr>
          <w:rFonts w:ascii="Times New Roman" w:eastAsia="Times New Roman" w:hAnsi="Times New Roman" w:cs="Times New Roman"/>
          <w:sz w:val="28"/>
          <w:szCs w:val="28"/>
        </w:rPr>
        <w:t>adicional</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como resultado de decisiones adoptadas en Conferencias Ministeriales, en particular la celebrada en</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Doha en noviembre de 2001</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consistente en la realización de nuevas negociaciones que han dado pie a otros acuerdos o enmiendas frente a los acuer</w:t>
      </w:r>
      <w:r w:rsidRPr="00D93A8A">
        <w:rPr>
          <w:rFonts w:ascii="Times New Roman" w:eastAsia="Times New Roman" w:hAnsi="Times New Roman" w:cs="Times New Roman"/>
          <w:sz w:val="28"/>
          <w:szCs w:val="28"/>
        </w:rPr>
        <w:t>dos existentes.</w:t>
      </w:r>
      <w:r w:rsidRPr="00D93A8A">
        <w:rPr>
          <w:rStyle w:val="Refdenotaalpie"/>
          <w:rFonts w:ascii="Times New Roman" w:eastAsia="Times New Roman" w:hAnsi="Times New Roman" w:cs="Times New Roman"/>
          <w:sz w:val="28"/>
          <w:szCs w:val="28"/>
        </w:rPr>
        <w:footnoteReference w:id="123"/>
      </w:r>
      <w:r w:rsidRPr="00D93A8A">
        <w:rPr>
          <w:rFonts w:ascii="Times New Roman" w:eastAsia="Times New Roman" w:hAnsi="Times New Roman" w:cs="Times New Roman"/>
          <w:sz w:val="28"/>
          <w:szCs w:val="28"/>
        </w:rPr>
        <w:t> </w:t>
      </w:r>
    </w:p>
    <w:p w:rsidR="007E30DF" w:rsidRPr="00D93A8A" w:rsidRDefault="00D93A8A" w:rsidP="007E30DF">
      <w:pPr>
        <w:pStyle w:val="Prrafodelista"/>
        <w:ind w:left="0"/>
        <w:rPr>
          <w:rFonts w:ascii="Times New Roman" w:eastAsia="Times New Roman" w:hAnsi="Times New Roman" w:cs="Times New Roman"/>
          <w:sz w:val="28"/>
          <w:szCs w:val="28"/>
        </w:rPr>
      </w:pPr>
    </w:p>
    <w:p w:rsidR="00DD2D7A"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b/>
          <w:bCs/>
          <w:i/>
          <w:iCs/>
          <w:sz w:val="28"/>
          <w:szCs w:val="28"/>
        </w:rPr>
        <w:t xml:space="preserve">Esquema general de los Acuerdos de la OMC y los principales acuerdos. </w:t>
      </w:r>
      <w:r w:rsidRPr="00D93A8A">
        <w:rPr>
          <w:rFonts w:ascii="Times New Roman" w:eastAsia="Times New Roman" w:hAnsi="Times New Roman" w:cs="Times New Roman"/>
          <w:sz w:val="28"/>
          <w:szCs w:val="28"/>
        </w:rPr>
        <w:t>En términos generales, los Acuerdos de la OMC</w:t>
      </w:r>
      <w:r w:rsidRPr="00D93A8A">
        <w:rPr>
          <w:rFonts w:ascii="Times New Roman" w:hAnsi="Times New Roman" w:cs="Times New Roman"/>
          <w:sz w:val="28"/>
          <w:szCs w:val="21"/>
          <w:shd w:val="clear" w:color="auto" w:fill="FFFFFF"/>
        </w:rPr>
        <w:t xml:space="preserve"> </w:t>
      </w:r>
      <w:r w:rsidRPr="00D93A8A">
        <w:rPr>
          <w:rFonts w:ascii="Times New Roman" w:eastAsia="Times New Roman" w:hAnsi="Times New Roman" w:cs="Times New Roman"/>
          <w:sz w:val="28"/>
          <w:szCs w:val="28"/>
        </w:rPr>
        <w:t xml:space="preserve">pueden comprenderse a partir de una estructura simple con seis partes principales: </w:t>
      </w:r>
    </w:p>
    <w:p w:rsidR="00DD2D7A" w:rsidRPr="00D93A8A" w:rsidRDefault="00D93A8A" w:rsidP="00DD2D7A">
      <w:pPr>
        <w:pStyle w:val="Prrafodelista"/>
        <w:ind w:left="0"/>
        <w:rPr>
          <w:rFonts w:ascii="Times New Roman" w:eastAsia="Times New Roman" w:hAnsi="Times New Roman" w:cs="Times New Roman"/>
          <w:sz w:val="28"/>
          <w:szCs w:val="28"/>
        </w:rPr>
      </w:pPr>
    </w:p>
    <w:p w:rsidR="00DD2D7A" w:rsidRPr="00D93A8A" w:rsidRDefault="00D93A8A">
      <w:pPr>
        <w:pStyle w:val="Prrafodelista"/>
        <w:numPr>
          <w:ilvl w:val="0"/>
          <w:numId w:val="6"/>
        </w:numPr>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E</w:t>
      </w:r>
      <w:r w:rsidRPr="00D93A8A">
        <w:rPr>
          <w:rFonts w:ascii="Times New Roman" w:eastAsia="Times New Roman" w:hAnsi="Times New Roman" w:cs="Times New Roman"/>
          <w:sz w:val="28"/>
          <w:szCs w:val="28"/>
        </w:rPr>
        <w:t>l Acuerdo</w:t>
      </w:r>
      <w:r w:rsidRPr="00D93A8A">
        <w:rPr>
          <w:rFonts w:ascii="Times New Roman" w:eastAsia="Times New Roman" w:hAnsi="Times New Roman" w:cs="Times New Roman"/>
          <w:sz w:val="28"/>
          <w:szCs w:val="28"/>
        </w:rPr>
        <w:t xml:space="preserve"> general</w:t>
      </w:r>
      <w:r w:rsidRPr="00D93A8A">
        <w:rPr>
          <w:rFonts w:ascii="Times New Roman" w:eastAsia="Times New Roman" w:hAnsi="Times New Roman" w:cs="Times New Roman"/>
          <w:sz w:val="28"/>
          <w:szCs w:val="28"/>
        </w:rPr>
        <w:t xml:space="preserve"> por el que se establece la OMC o Acuerdo de Marrakech; </w:t>
      </w:r>
    </w:p>
    <w:p w:rsidR="00DD2D7A" w:rsidRPr="00D93A8A" w:rsidRDefault="00D93A8A" w:rsidP="00DD2D7A">
      <w:pPr>
        <w:pStyle w:val="Prrafodelista"/>
        <w:rPr>
          <w:rFonts w:ascii="Times New Roman" w:eastAsia="Times New Roman" w:hAnsi="Times New Roman" w:cs="Times New Roman"/>
          <w:sz w:val="28"/>
          <w:szCs w:val="28"/>
        </w:rPr>
      </w:pPr>
    </w:p>
    <w:p w:rsidR="00DD2D7A" w:rsidRPr="00D93A8A" w:rsidRDefault="00D93A8A">
      <w:pPr>
        <w:pStyle w:val="Prrafodelista"/>
        <w:numPr>
          <w:ilvl w:val="0"/>
          <w:numId w:val="6"/>
        </w:numPr>
        <w:rPr>
          <w:rFonts w:ascii="Times New Roman" w:eastAsia="Times New Roman" w:hAnsi="Times New Roman" w:cs="Times New Roman"/>
          <w:i/>
          <w:iCs/>
          <w:sz w:val="28"/>
          <w:szCs w:val="28"/>
        </w:rPr>
      </w:pP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cuerdos con respecto a cada una de las tres amplias esferas de comercio abarcadas por la OMC: bienes,</w:t>
      </w:r>
      <w:r w:rsidRPr="00D93A8A">
        <w:rPr>
          <w:rFonts w:ascii="Times New Roman" w:eastAsia="Times New Roman" w:hAnsi="Times New Roman" w:cs="Times New Roman"/>
          <w:i/>
          <w:iCs/>
          <w:sz w:val="28"/>
          <w:szCs w:val="28"/>
        </w:rPr>
        <w:t xml:space="preserve"> </w:t>
      </w:r>
      <w:r w:rsidRPr="00D93A8A">
        <w:rPr>
          <w:rFonts w:ascii="Times New Roman" w:eastAsia="Times New Roman" w:hAnsi="Times New Roman" w:cs="Times New Roman"/>
          <w:sz w:val="28"/>
          <w:szCs w:val="28"/>
        </w:rPr>
        <w:t>servicios y propiedad intelectual</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los cuales se encuentran comprendidos dentro del </w:t>
      </w:r>
      <w:r w:rsidRPr="00D93A8A">
        <w:rPr>
          <w:rFonts w:ascii="Times New Roman" w:eastAsia="Times New Roman" w:hAnsi="Times New Roman" w:cs="Times New Roman"/>
          <w:i/>
          <w:iCs/>
          <w:sz w:val="28"/>
          <w:szCs w:val="28"/>
        </w:rPr>
        <w:t>“Anexo 1”</w:t>
      </w:r>
      <w:r w:rsidRPr="00D93A8A">
        <w:rPr>
          <w:rFonts w:ascii="Times New Roman" w:eastAsia="Times New Roman" w:hAnsi="Times New Roman" w:cs="Times New Roman"/>
          <w:sz w:val="28"/>
          <w:szCs w:val="28"/>
        </w:rPr>
        <w:t xml:space="preserve"> del </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 xml:space="preserve">cuerdo general y se denominan, respectivamente, como </w:t>
      </w:r>
      <w:r w:rsidRPr="00D93A8A">
        <w:rPr>
          <w:rFonts w:ascii="Times New Roman" w:eastAsia="Times New Roman" w:hAnsi="Times New Roman" w:cs="Times New Roman"/>
          <w:i/>
          <w:iCs/>
          <w:sz w:val="28"/>
          <w:szCs w:val="28"/>
        </w:rPr>
        <w:t>“Anexo 1</w:t>
      </w:r>
      <w:r w:rsidRPr="00D93A8A">
        <w:rPr>
          <w:rFonts w:ascii="Times New Roman" w:eastAsia="Times New Roman" w:hAnsi="Times New Roman" w:cs="Times New Roman"/>
          <w:i/>
          <w:iCs/>
          <w:sz w:val="28"/>
          <w:szCs w:val="28"/>
        </w:rPr>
        <w:t>A”</w:t>
      </w:r>
      <w:r w:rsidRPr="00D93A8A">
        <w:rPr>
          <w:rFonts w:ascii="Times New Roman" w:eastAsia="Times New Roman" w:hAnsi="Times New Roman" w:cs="Times New Roman"/>
          <w:i/>
          <w:iCs/>
          <w:sz w:val="28"/>
          <w:szCs w:val="28"/>
        </w:rPr>
        <w:t xml:space="preserve">, </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Anexo 1B</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sz w:val="28"/>
          <w:szCs w:val="28"/>
        </w:rPr>
        <w:t xml:space="preserve"> y </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Anexo 1C”;</w:t>
      </w:r>
      <w:r w:rsidRPr="00D93A8A">
        <w:rPr>
          <w:rFonts w:ascii="Times New Roman" w:eastAsia="Times New Roman" w:hAnsi="Times New Roman" w:cs="Times New Roman"/>
          <w:i/>
          <w:iCs/>
          <w:sz w:val="28"/>
          <w:szCs w:val="28"/>
        </w:rPr>
        <w:t xml:space="preserve"> </w:t>
      </w:r>
    </w:p>
    <w:p w:rsidR="00A557BD" w:rsidRPr="00D93A8A" w:rsidRDefault="00D93A8A" w:rsidP="00A557BD">
      <w:pPr>
        <w:rPr>
          <w:rFonts w:ascii="Times New Roman" w:eastAsia="Times New Roman" w:hAnsi="Times New Roman" w:cs="Times New Roman"/>
          <w:sz w:val="28"/>
          <w:szCs w:val="28"/>
        </w:rPr>
      </w:pPr>
    </w:p>
    <w:p w:rsidR="00DD2D7A" w:rsidRPr="00D93A8A" w:rsidRDefault="00D93A8A">
      <w:pPr>
        <w:pStyle w:val="Prrafodelista"/>
        <w:numPr>
          <w:ilvl w:val="0"/>
          <w:numId w:val="6"/>
        </w:numPr>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S</w:t>
      </w:r>
      <w:r w:rsidRPr="00D93A8A">
        <w:rPr>
          <w:rFonts w:ascii="Times New Roman" w:eastAsia="Times New Roman" w:hAnsi="Times New Roman" w:cs="Times New Roman"/>
          <w:sz w:val="28"/>
          <w:szCs w:val="28"/>
        </w:rPr>
        <w:t>olución de controversias</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que corresponde al </w:t>
      </w:r>
      <w:r w:rsidRPr="00D93A8A">
        <w:rPr>
          <w:rFonts w:ascii="Times New Roman" w:eastAsia="Times New Roman" w:hAnsi="Times New Roman" w:cs="Times New Roman"/>
          <w:i/>
          <w:iCs/>
          <w:sz w:val="28"/>
          <w:szCs w:val="28"/>
        </w:rPr>
        <w:t>“Anexo 2”</w:t>
      </w:r>
      <w:r w:rsidRPr="00D93A8A">
        <w:rPr>
          <w:rFonts w:ascii="Times New Roman" w:eastAsia="Times New Roman" w:hAnsi="Times New Roman" w:cs="Times New Roman"/>
          <w:sz w:val="28"/>
          <w:szCs w:val="28"/>
        </w:rPr>
        <w:t xml:space="preserve"> del </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cuerdo general; y</w:t>
      </w:r>
    </w:p>
    <w:p w:rsidR="00DD2D7A" w:rsidRPr="00D93A8A" w:rsidRDefault="00D93A8A" w:rsidP="00DD2D7A">
      <w:pPr>
        <w:pStyle w:val="Prrafodelista"/>
        <w:rPr>
          <w:rFonts w:ascii="Times New Roman" w:eastAsia="Times New Roman" w:hAnsi="Times New Roman" w:cs="Times New Roman"/>
          <w:sz w:val="28"/>
          <w:szCs w:val="28"/>
        </w:rPr>
      </w:pPr>
    </w:p>
    <w:p w:rsidR="009F47EA" w:rsidRPr="00D93A8A" w:rsidRDefault="00D93A8A">
      <w:pPr>
        <w:pStyle w:val="Prrafodelista"/>
        <w:numPr>
          <w:ilvl w:val="0"/>
          <w:numId w:val="6"/>
        </w:numPr>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E</w:t>
      </w:r>
      <w:r w:rsidRPr="00D93A8A">
        <w:rPr>
          <w:rFonts w:ascii="Times New Roman" w:eastAsia="Times New Roman" w:hAnsi="Times New Roman" w:cs="Times New Roman"/>
          <w:sz w:val="28"/>
          <w:szCs w:val="28"/>
        </w:rPr>
        <w:t>xámenes de las políticas comerciales de los gobiernos</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materia </w:t>
      </w:r>
      <w:r w:rsidRPr="00D93A8A">
        <w:rPr>
          <w:rFonts w:ascii="Times New Roman" w:eastAsia="Times New Roman" w:hAnsi="Times New Roman" w:cs="Times New Roman"/>
          <w:sz w:val="28"/>
          <w:szCs w:val="28"/>
        </w:rPr>
        <w:t>que correspond</w:t>
      </w:r>
      <w:r w:rsidRPr="00D93A8A">
        <w:rPr>
          <w:rFonts w:ascii="Times New Roman" w:eastAsia="Times New Roman" w:hAnsi="Times New Roman" w:cs="Times New Roman"/>
          <w:sz w:val="28"/>
          <w:szCs w:val="28"/>
        </w:rPr>
        <w:t xml:space="preserve">e al </w:t>
      </w:r>
      <w:r w:rsidRPr="00D93A8A">
        <w:rPr>
          <w:rFonts w:ascii="Times New Roman" w:eastAsia="Times New Roman" w:hAnsi="Times New Roman" w:cs="Times New Roman"/>
          <w:i/>
          <w:iCs/>
          <w:sz w:val="28"/>
          <w:szCs w:val="28"/>
        </w:rPr>
        <w:t>“Anexo 3”</w:t>
      </w:r>
      <w:r w:rsidRPr="00D93A8A">
        <w:rPr>
          <w:rFonts w:ascii="Times New Roman" w:eastAsia="Times New Roman" w:hAnsi="Times New Roman" w:cs="Times New Roman"/>
          <w:sz w:val="28"/>
          <w:szCs w:val="28"/>
        </w:rPr>
        <w:t xml:space="preserve"> del </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cuerdo general.</w:t>
      </w:r>
      <w:r w:rsidRPr="00D93A8A">
        <w:rPr>
          <w:rStyle w:val="Refdenotaalpie"/>
          <w:rFonts w:ascii="Times New Roman" w:eastAsia="Times New Roman" w:hAnsi="Times New Roman" w:cs="Times New Roman"/>
          <w:sz w:val="28"/>
          <w:szCs w:val="28"/>
        </w:rPr>
        <w:footnoteReference w:id="124"/>
      </w:r>
      <w:r w:rsidRPr="00D93A8A">
        <w:rPr>
          <w:rFonts w:ascii="Times New Roman" w:eastAsia="Times New Roman" w:hAnsi="Times New Roman" w:cs="Times New Roman"/>
          <w:sz w:val="28"/>
          <w:szCs w:val="28"/>
        </w:rPr>
        <w:t xml:space="preserve"> </w:t>
      </w:r>
    </w:p>
    <w:p w:rsidR="009F47EA" w:rsidRPr="00D93A8A" w:rsidRDefault="00D93A8A" w:rsidP="009F47EA">
      <w:pPr>
        <w:pStyle w:val="Prrafodelista"/>
        <w:ind w:left="0"/>
        <w:rPr>
          <w:rFonts w:ascii="Times New Roman" w:eastAsia="Times New Roman" w:hAnsi="Times New Roman" w:cs="Times New Roman"/>
          <w:sz w:val="28"/>
          <w:szCs w:val="28"/>
        </w:rPr>
      </w:pPr>
    </w:p>
    <w:p w:rsidR="00D77031"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Los acuerdos correspondientes a las dos principales esferas</w:t>
      </w:r>
      <w:r w:rsidRPr="00D93A8A">
        <w:rPr>
          <w:rFonts w:ascii="Times New Roman" w:eastAsia="Times New Roman" w:hAnsi="Times New Roman" w:cs="Times New Roman"/>
          <w:sz w:val="28"/>
          <w:szCs w:val="28"/>
        </w:rPr>
        <w:t xml:space="preserve">, esto es, </w:t>
      </w:r>
      <w:r w:rsidRPr="00D93A8A">
        <w:rPr>
          <w:rFonts w:ascii="Times New Roman" w:eastAsia="Times New Roman" w:hAnsi="Times New Roman" w:cs="Times New Roman"/>
          <w:sz w:val="28"/>
          <w:szCs w:val="28"/>
        </w:rPr>
        <w:t>bienes y servicio</w:t>
      </w:r>
      <w:r w:rsidRPr="00D93A8A">
        <w:rPr>
          <w:rFonts w:ascii="Times New Roman" w:eastAsia="Times New Roman" w:hAnsi="Times New Roman" w:cs="Times New Roman"/>
          <w:sz w:val="28"/>
          <w:szCs w:val="28"/>
        </w:rPr>
        <w:t>s,</w:t>
      </w:r>
      <w:r w:rsidRPr="00D93A8A">
        <w:rPr>
          <w:rFonts w:ascii="Times New Roman" w:eastAsia="Times New Roman" w:hAnsi="Times New Roman" w:cs="Times New Roman"/>
          <w:sz w:val="28"/>
          <w:szCs w:val="28"/>
        </w:rPr>
        <w:t xml:space="preserve"> tienen una estructura común en tres parte</w:t>
      </w:r>
      <w:r w:rsidRPr="00D93A8A">
        <w:rPr>
          <w:rFonts w:ascii="Times New Roman" w:eastAsia="Times New Roman" w:hAnsi="Times New Roman" w:cs="Times New Roman"/>
          <w:sz w:val="28"/>
          <w:szCs w:val="28"/>
        </w:rPr>
        <w:t>s</w:t>
      </w:r>
      <w:r w:rsidRPr="00D93A8A">
        <w:rPr>
          <w:rFonts w:ascii="Times New Roman" w:eastAsia="Times New Roman" w:hAnsi="Times New Roman" w:cs="Times New Roman"/>
          <w:sz w:val="28"/>
          <w:szCs w:val="28"/>
        </w:rPr>
        <w:t>, a</w:t>
      </w:r>
      <w:r w:rsidRPr="00D93A8A">
        <w:rPr>
          <w:rFonts w:ascii="Times New Roman" w:eastAsia="Times New Roman" w:hAnsi="Times New Roman" w:cs="Times New Roman"/>
          <w:sz w:val="28"/>
          <w:szCs w:val="28"/>
        </w:rPr>
        <w:t>unque, en términos materiales, pueden existir notables diferencias</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i/>
          <w:iCs/>
          <w:sz w:val="28"/>
          <w:szCs w:val="28"/>
        </w:rPr>
        <w:t>(i)</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cuerdo</w:t>
      </w:r>
      <w:r w:rsidRPr="00D93A8A">
        <w:rPr>
          <w:rFonts w:ascii="Times New Roman" w:eastAsia="Times New Roman" w:hAnsi="Times New Roman" w:cs="Times New Roman"/>
          <w:sz w:val="28"/>
          <w:szCs w:val="28"/>
        </w:rPr>
        <w:t>s</w:t>
      </w:r>
      <w:r w:rsidRPr="00D93A8A">
        <w:rPr>
          <w:rFonts w:ascii="Times New Roman" w:eastAsia="Times New Roman" w:hAnsi="Times New Roman" w:cs="Times New Roman"/>
          <w:sz w:val="28"/>
          <w:szCs w:val="28"/>
        </w:rPr>
        <w:t xml:space="preserve"> sobre los principios básicos, </w:t>
      </w:r>
      <w:r w:rsidRPr="00D93A8A">
        <w:rPr>
          <w:rFonts w:ascii="Times New Roman" w:eastAsia="Times New Roman" w:hAnsi="Times New Roman" w:cs="Times New Roman"/>
          <w:i/>
          <w:iCs/>
          <w:sz w:val="28"/>
          <w:szCs w:val="28"/>
        </w:rPr>
        <w:t>(ii)</w:t>
      </w:r>
      <w:r w:rsidRPr="00D93A8A">
        <w:rPr>
          <w:rFonts w:ascii="Times New Roman" w:eastAsia="Times New Roman" w:hAnsi="Times New Roman" w:cs="Times New Roman"/>
          <w:sz w:val="28"/>
          <w:szCs w:val="28"/>
        </w:rPr>
        <w:t xml:space="preserve"> acuerdos que regulan</w:t>
      </w:r>
      <w:r w:rsidRPr="00D93A8A">
        <w:rPr>
          <w:rFonts w:ascii="Times New Roman" w:eastAsia="Times New Roman" w:hAnsi="Times New Roman" w:cs="Times New Roman"/>
          <w:i/>
          <w:iCs/>
          <w:sz w:val="28"/>
          <w:szCs w:val="28"/>
        </w:rPr>
        <w:t xml:space="preserve"> “pormenores adicionales”</w:t>
      </w:r>
      <w:r w:rsidRPr="00D93A8A">
        <w:rPr>
          <w:rFonts w:ascii="Times New Roman" w:eastAsia="Times New Roman" w:hAnsi="Times New Roman" w:cs="Times New Roman"/>
          <w:i/>
          <w:iCs/>
          <w:sz w:val="28"/>
          <w:szCs w:val="28"/>
        </w:rPr>
        <w:t xml:space="preserve"> </w:t>
      </w:r>
      <w:r w:rsidRPr="00D93A8A">
        <w:rPr>
          <w:rFonts w:ascii="Times New Roman" w:eastAsia="Times New Roman" w:hAnsi="Times New Roman" w:cs="Times New Roman"/>
          <w:sz w:val="28"/>
          <w:szCs w:val="28"/>
        </w:rPr>
        <w:t>y</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i/>
          <w:iCs/>
          <w:sz w:val="28"/>
          <w:szCs w:val="28"/>
        </w:rPr>
        <w:t>(iii)</w:t>
      </w:r>
      <w:r w:rsidRPr="00D93A8A">
        <w:rPr>
          <w:rFonts w:ascii="Times New Roman" w:eastAsia="Times New Roman" w:hAnsi="Times New Roman" w:cs="Times New Roman"/>
          <w:sz w:val="28"/>
          <w:szCs w:val="28"/>
        </w:rPr>
        <w:t xml:space="preserve"> acuerdos que constituyen compromisos de acceso a los mercados.</w:t>
      </w:r>
      <w:r w:rsidRPr="00D93A8A">
        <w:rPr>
          <w:rStyle w:val="Refdenotaalpie"/>
          <w:rFonts w:ascii="Times New Roman" w:eastAsia="Times New Roman" w:hAnsi="Times New Roman" w:cs="Times New Roman"/>
          <w:sz w:val="28"/>
          <w:szCs w:val="28"/>
        </w:rPr>
        <w:footnoteReference w:id="125"/>
      </w:r>
      <w:r w:rsidRPr="00D93A8A">
        <w:rPr>
          <w:rFonts w:ascii="Times New Roman" w:eastAsia="Times New Roman" w:hAnsi="Times New Roman" w:cs="Times New Roman"/>
          <w:sz w:val="28"/>
          <w:szCs w:val="28"/>
        </w:rPr>
        <w:t xml:space="preserve"> </w:t>
      </w:r>
    </w:p>
    <w:p w:rsidR="00D77031" w:rsidRPr="00D93A8A" w:rsidRDefault="00D93A8A" w:rsidP="00D77031">
      <w:pPr>
        <w:pStyle w:val="Prrafodelista"/>
        <w:ind w:left="0"/>
        <w:rPr>
          <w:rFonts w:ascii="Times New Roman" w:eastAsia="Times New Roman" w:hAnsi="Times New Roman" w:cs="Times New Roman"/>
          <w:sz w:val="28"/>
          <w:szCs w:val="28"/>
        </w:rPr>
      </w:pPr>
    </w:p>
    <w:p w:rsidR="00D77031"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Respecto de los Acuerdos sobre los principios básicos, existen los protocolos anexos sobre servicios</w:t>
      </w:r>
      <w:r w:rsidRPr="00D93A8A">
        <w:rPr>
          <w:rFonts w:ascii="Times New Roman" w:eastAsia="Times New Roman" w:hAnsi="Times New Roman" w:cs="Times New Roman"/>
          <w:sz w:val="28"/>
          <w:szCs w:val="28"/>
        </w:rPr>
        <w:t xml:space="preserve"> financieros, movimiento de personas físicas y telecomunicaciones básicas.</w:t>
      </w:r>
      <w:r w:rsidRPr="00D93A8A">
        <w:rPr>
          <w:rStyle w:val="Refdenotaalpie"/>
          <w:rFonts w:ascii="Times New Roman" w:eastAsia="Times New Roman" w:hAnsi="Times New Roman" w:cs="Times New Roman"/>
          <w:sz w:val="28"/>
          <w:szCs w:val="28"/>
        </w:rPr>
        <w:footnoteReference w:id="126"/>
      </w:r>
    </w:p>
    <w:p w:rsidR="00D77031" w:rsidRPr="00D93A8A" w:rsidRDefault="00D93A8A" w:rsidP="00D77031">
      <w:pPr>
        <w:pStyle w:val="Prrafodelista"/>
        <w:ind w:left="0"/>
        <w:rPr>
          <w:rFonts w:ascii="Times New Roman" w:eastAsia="Times New Roman" w:hAnsi="Times New Roman" w:cs="Times New Roman"/>
          <w:sz w:val="28"/>
          <w:szCs w:val="28"/>
        </w:rPr>
      </w:pPr>
    </w:p>
    <w:p w:rsidR="00D77031"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De igual forma, los acuerdos que regulan pormenores adicionales son: </w:t>
      </w:r>
      <w:r w:rsidRPr="00D93A8A">
        <w:rPr>
          <w:rFonts w:ascii="Times New Roman" w:eastAsia="Times New Roman" w:hAnsi="Times New Roman" w:cs="Times New Roman"/>
          <w:i/>
          <w:iCs/>
          <w:sz w:val="28"/>
          <w:szCs w:val="28"/>
        </w:rPr>
        <w:t>(i)</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 xml:space="preserve">gricultura, </w:t>
      </w:r>
      <w:r w:rsidRPr="00D93A8A">
        <w:rPr>
          <w:rFonts w:ascii="Times New Roman" w:eastAsia="Times New Roman" w:hAnsi="Times New Roman" w:cs="Times New Roman"/>
          <w:i/>
          <w:iCs/>
          <w:sz w:val="28"/>
          <w:szCs w:val="28"/>
        </w:rPr>
        <w:t>(ii)</w:t>
      </w:r>
      <w:r w:rsidRPr="00D93A8A">
        <w:rPr>
          <w:rFonts w:ascii="Times New Roman" w:eastAsia="Times New Roman" w:hAnsi="Times New Roman" w:cs="Times New Roman"/>
          <w:sz w:val="28"/>
          <w:szCs w:val="28"/>
        </w:rPr>
        <w:t xml:space="preserve"> medidas sanitarias y fitosanitarias</w:t>
      </w:r>
      <w:r w:rsidRPr="00D93A8A">
        <w:rPr>
          <w:rFonts w:ascii="Times New Roman" w:eastAsia="Times New Roman" w:hAnsi="Times New Roman" w:cs="Times New Roman"/>
          <w:i/>
          <w:iCs/>
          <w:sz w:val="28"/>
          <w:szCs w:val="28"/>
        </w:rPr>
        <w:t>, (iii)</w:t>
      </w:r>
      <w:r w:rsidRPr="00D93A8A">
        <w:rPr>
          <w:rFonts w:ascii="Times New Roman" w:eastAsia="Times New Roman" w:hAnsi="Times New Roman" w:cs="Times New Roman"/>
          <w:sz w:val="28"/>
          <w:szCs w:val="28"/>
        </w:rPr>
        <w:t xml:space="preserve"> textiles y vestido,</w:t>
      </w:r>
      <w:r w:rsidRPr="00D93A8A">
        <w:rPr>
          <w:rStyle w:val="Refdenotaalpie"/>
          <w:rFonts w:ascii="Times New Roman" w:eastAsia="Times New Roman" w:hAnsi="Times New Roman" w:cs="Times New Roman"/>
          <w:sz w:val="28"/>
          <w:szCs w:val="28"/>
        </w:rPr>
        <w:footnoteReference w:id="127"/>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i/>
          <w:iCs/>
          <w:sz w:val="28"/>
          <w:szCs w:val="28"/>
        </w:rPr>
        <w:t>(iv)</w:t>
      </w:r>
      <w:r w:rsidRPr="00D93A8A">
        <w:rPr>
          <w:rFonts w:ascii="Times New Roman" w:eastAsia="Times New Roman" w:hAnsi="Times New Roman" w:cs="Times New Roman"/>
          <w:sz w:val="28"/>
          <w:szCs w:val="28"/>
        </w:rPr>
        <w:t xml:space="preserve"> obstáculos técnicos al comercio, </w:t>
      </w:r>
      <w:r w:rsidRPr="00D93A8A">
        <w:rPr>
          <w:rFonts w:ascii="Times New Roman" w:eastAsia="Times New Roman" w:hAnsi="Times New Roman" w:cs="Times New Roman"/>
          <w:i/>
          <w:iCs/>
          <w:sz w:val="28"/>
          <w:szCs w:val="28"/>
        </w:rPr>
        <w:t>(v)</w:t>
      </w:r>
      <w:r w:rsidRPr="00D93A8A">
        <w:rPr>
          <w:rFonts w:ascii="Times New Roman" w:eastAsia="Times New Roman" w:hAnsi="Times New Roman" w:cs="Times New Roman"/>
          <w:sz w:val="28"/>
          <w:szCs w:val="28"/>
        </w:rPr>
        <w:t xml:space="preserve"> medidas en materia de inversiones relacionadas con el comercio (MIC), </w:t>
      </w:r>
      <w:r w:rsidRPr="00D93A8A">
        <w:rPr>
          <w:rFonts w:ascii="Times New Roman" w:eastAsia="Times New Roman" w:hAnsi="Times New Roman" w:cs="Times New Roman"/>
          <w:i/>
          <w:iCs/>
          <w:sz w:val="28"/>
          <w:szCs w:val="28"/>
        </w:rPr>
        <w:t>(vi)</w:t>
      </w:r>
      <w:r w:rsidRPr="00D93A8A">
        <w:rPr>
          <w:rFonts w:ascii="Times New Roman" w:eastAsia="Times New Roman" w:hAnsi="Times New Roman" w:cs="Times New Roman"/>
          <w:sz w:val="28"/>
          <w:szCs w:val="28"/>
        </w:rPr>
        <w:t xml:space="preserve"> antidumping (artículo VI del GATT de 1994), </w:t>
      </w:r>
      <w:r w:rsidRPr="00D93A8A">
        <w:rPr>
          <w:rFonts w:ascii="Times New Roman" w:eastAsia="Times New Roman" w:hAnsi="Times New Roman" w:cs="Times New Roman"/>
          <w:i/>
          <w:iCs/>
          <w:sz w:val="28"/>
          <w:szCs w:val="28"/>
        </w:rPr>
        <w:t>(vii)</w:t>
      </w:r>
      <w:r w:rsidRPr="00D93A8A">
        <w:rPr>
          <w:rFonts w:ascii="Times New Roman" w:eastAsia="Times New Roman" w:hAnsi="Times New Roman" w:cs="Times New Roman"/>
          <w:sz w:val="28"/>
          <w:szCs w:val="28"/>
        </w:rPr>
        <w:t xml:space="preserve"> valoración en aduana (artículo VII del GATT de 1994), </w:t>
      </w:r>
      <w:r w:rsidRPr="00D93A8A">
        <w:rPr>
          <w:rFonts w:ascii="Times New Roman" w:eastAsia="Times New Roman" w:hAnsi="Times New Roman" w:cs="Times New Roman"/>
          <w:i/>
          <w:iCs/>
          <w:sz w:val="28"/>
          <w:szCs w:val="28"/>
        </w:rPr>
        <w:t>(viii)</w:t>
      </w:r>
      <w:r w:rsidRPr="00D93A8A">
        <w:rPr>
          <w:rFonts w:ascii="Times New Roman" w:eastAsia="Times New Roman" w:hAnsi="Times New Roman" w:cs="Times New Roman"/>
          <w:sz w:val="28"/>
          <w:szCs w:val="28"/>
        </w:rPr>
        <w:t xml:space="preserve"> inspección previa a la expedició</w:t>
      </w:r>
      <w:r w:rsidRPr="00D93A8A">
        <w:rPr>
          <w:rFonts w:ascii="Times New Roman" w:eastAsia="Times New Roman" w:hAnsi="Times New Roman" w:cs="Times New Roman"/>
          <w:sz w:val="28"/>
          <w:szCs w:val="28"/>
        </w:rPr>
        <w:t xml:space="preserve">n, </w:t>
      </w:r>
      <w:r w:rsidRPr="00D93A8A">
        <w:rPr>
          <w:rFonts w:ascii="Times New Roman" w:eastAsia="Times New Roman" w:hAnsi="Times New Roman" w:cs="Times New Roman"/>
          <w:i/>
          <w:iCs/>
          <w:sz w:val="28"/>
          <w:szCs w:val="28"/>
        </w:rPr>
        <w:t>(ix)</w:t>
      </w:r>
      <w:r w:rsidRPr="00D93A8A">
        <w:rPr>
          <w:rFonts w:ascii="Times New Roman" w:eastAsia="Times New Roman" w:hAnsi="Times New Roman" w:cs="Times New Roman"/>
          <w:sz w:val="28"/>
          <w:szCs w:val="28"/>
        </w:rPr>
        <w:t xml:space="preserve"> normas de origen, </w:t>
      </w:r>
      <w:r w:rsidRPr="00D93A8A">
        <w:rPr>
          <w:rFonts w:ascii="Times New Roman" w:eastAsia="Times New Roman" w:hAnsi="Times New Roman" w:cs="Times New Roman"/>
          <w:i/>
          <w:iCs/>
          <w:sz w:val="28"/>
          <w:szCs w:val="28"/>
        </w:rPr>
        <w:t>(x)</w:t>
      </w:r>
      <w:r w:rsidRPr="00D93A8A">
        <w:rPr>
          <w:rFonts w:ascii="Times New Roman" w:eastAsia="Times New Roman" w:hAnsi="Times New Roman" w:cs="Times New Roman"/>
          <w:sz w:val="28"/>
          <w:szCs w:val="28"/>
        </w:rPr>
        <w:t xml:space="preserve"> trámite de licencias de importación, </w:t>
      </w:r>
      <w:r w:rsidRPr="00D93A8A">
        <w:rPr>
          <w:rFonts w:ascii="Times New Roman" w:eastAsia="Times New Roman" w:hAnsi="Times New Roman" w:cs="Times New Roman"/>
          <w:i/>
          <w:iCs/>
          <w:sz w:val="28"/>
          <w:szCs w:val="28"/>
        </w:rPr>
        <w:t>(xi)</w:t>
      </w:r>
      <w:r w:rsidRPr="00D93A8A">
        <w:rPr>
          <w:rFonts w:ascii="Times New Roman" w:eastAsia="Times New Roman" w:hAnsi="Times New Roman" w:cs="Times New Roman"/>
          <w:sz w:val="28"/>
          <w:szCs w:val="28"/>
        </w:rPr>
        <w:t xml:space="preserve"> subvenciones y medidas compensatorias, </w:t>
      </w:r>
      <w:r w:rsidRPr="00D93A8A">
        <w:rPr>
          <w:rFonts w:ascii="Times New Roman" w:eastAsia="Times New Roman" w:hAnsi="Times New Roman" w:cs="Times New Roman"/>
          <w:i/>
          <w:iCs/>
          <w:sz w:val="28"/>
          <w:szCs w:val="28"/>
        </w:rPr>
        <w:t>(xii)</w:t>
      </w:r>
      <w:r w:rsidRPr="00D93A8A">
        <w:rPr>
          <w:rFonts w:ascii="Times New Roman" w:eastAsia="Times New Roman" w:hAnsi="Times New Roman" w:cs="Times New Roman"/>
          <w:sz w:val="28"/>
          <w:szCs w:val="28"/>
        </w:rPr>
        <w:t xml:space="preserve"> salvaguardias, </w:t>
      </w:r>
      <w:r w:rsidRPr="00D93A8A">
        <w:rPr>
          <w:rFonts w:ascii="Times New Roman" w:eastAsia="Times New Roman" w:hAnsi="Times New Roman" w:cs="Times New Roman"/>
          <w:i/>
          <w:iCs/>
          <w:sz w:val="28"/>
          <w:szCs w:val="28"/>
        </w:rPr>
        <w:t>(xiii)</w:t>
      </w:r>
      <w:r w:rsidRPr="00D93A8A">
        <w:rPr>
          <w:rFonts w:ascii="Times New Roman" w:eastAsia="Times New Roman" w:hAnsi="Times New Roman" w:cs="Times New Roman"/>
          <w:sz w:val="28"/>
          <w:szCs w:val="28"/>
        </w:rPr>
        <w:t xml:space="preserve"> Acuerdo sobre facilitación del comercio</w:t>
      </w:r>
      <w:r w:rsidRPr="00D93A8A">
        <w:rPr>
          <w:rStyle w:val="Refdenotaalpie"/>
          <w:rFonts w:ascii="Times New Roman" w:eastAsia="Times New Roman" w:hAnsi="Times New Roman" w:cs="Times New Roman"/>
          <w:sz w:val="28"/>
          <w:szCs w:val="28"/>
        </w:rPr>
        <w:footnoteReference w:id="128"/>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i/>
          <w:iCs/>
          <w:sz w:val="28"/>
          <w:szCs w:val="28"/>
        </w:rPr>
        <w:t xml:space="preserve">(xiv) </w:t>
      </w:r>
      <w:r w:rsidRPr="00D93A8A">
        <w:rPr>
          <w:rFonts w:ascii="Times New Roman" w:eastAsia="Times New Roman" w:hAnsi="Times New Roman" w:cs="Times New Roman"/>
          <w:sz w:val="28"/>
          <w:szCs w:val="28"/>
        </w:rPr>
        <w:t>Acuerdo sobre tecnología de la información</w:t>
      </w:r>
      <w:r w:rsidRPr="00D93A8A">
        <w:rPr>
          <w:rFonts w:ascii="Times New Roman" w:eastAsia="Times New Roman" w:hAnsi="Times New Roman" w:cs="Times New Roman"/>
          <w:sz w:val="28"/>
          <w:szCs w:val="28"/>
        </w:rPr>
        <w:t>.</w:t>
      </w:r>
      <w:r w:rsidRPr="00D93A8A">
        <w:rPr>
          <w:rStyle w:val="Refdenotaalpie"/>
          <w:rFonts w:ascii="Times New Roman" w:eastAsia="Times New Roman" w:hAnsi="Times New Roman" w:cs="Times New Roman"/>
          <w:sz w:val="28"/>
          <w:szCs w:val="28"/>
        </w:rPr>
        <w:footnoteReference w:id="129"/>
      </w:r>
      <w:r w:rsidRPr="00D93A8A">
        <w:rPr>
          <w:rStyle w:val="Refdenotaalpie"/>
          <w:rFonts w:ascii="Times New Roman" w:eastAsia="Times New Roman" w:hAnsi="Times New Roman" w:cs="Times New Roman"/>
          <w:sz w:val="28"/>
          <w:szCs w:val="28"/>
        </w:rPr>
        <w:footnoteReference w:id="130"/>
      </w:r>
    </w:p>
    <w:p w:rsidR="00D77031" w:rsidRPr="00D93A8A" w:rsidRDefault="00D93A8A" w:rsidP="00D77031">
      <w:pPr>
        <w:pStyle w:val="Prrafodelista"/>
        <w:ind w:left="0"/>
        <w:rPr>
          <w:rFonts w:ascii="Times New Roman" w:eastAsia="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En el caso de la propi</w:t>
      </w:r>
      <w:r w:rsidRPr="00D93A8A">
        <w:rPr>
          <w:rFonts w:ascii="Times New Roman" w:eastAsia="Times New Roman" w:hAnsi="Times New Roman" w:cs="Times New Roman"/>
          <w:sz w:val="28"/>
          <w:szCs w:val="28"/>
        </w:rPr>
        <w:t xml:space="preserve">edad intelectual, actualmente, existe únicamente un acuerdo </w:t>
      </w:r>
      <w:r w:rsidRPr="00D93A8A">
        <w:rPr>
          <w:rFonts w:ascii="Times New Roman" w:eastAsia="Times New Roman" w:hAnsi="Times New Roman" w:cs="Times New Roman"/>
          <w:sz w:val="28"/>
          <w:szCs w:val="28"/>
        </w:rPr>
        <w:t xml:space="preserve">que se encuadra en </w:t>
      </w:r>
      <w:r w:rsidRPr="00D93A8A">
        <w:rPr>
          <w:rFonts w:ascii="Times New Roman" w:eastAsia="Times New Roman" w:hAnsi="Times New Roman" w:cs="Times New Roman"/>
          <w:sz w:val="28"/>
          <w:szCs w:val="28"/>
        </w:rPr>
        <w:t>la primera categoría, esta es, aquella en la cual se establecen los principios básicos.</w:t>
      </w:r>
      <w:r w:rsidRPr="00D93A8A">
        <w:rPr>
          <w:rStyle w:val="Refdenotaalpie"/>
          <w:rFonts w:ascii="Times New Roman" w:eastAsia="Times New Roman" w:hAnsi="Times New Roman" w:cs="Times New Roman"/>
          <w:sz w:val="28"/>
          <w:szCs w:val="28"/>
        </w:rPr>
        <w:footnoteReference w:id="131"/>
      </w:r>
    </w:p>
    <w:p w:rsidR="008A658B" w:rsidRPr="00D93A8A" w:rsidRDefault="00D93A8A" w:rsidP="008A658B">
      <w:pPr>
        <w:pStyle w:val="Prrafodelista"/>
        <w:ind w:left="0"/>
        <w:rPr>
          <w:rFonts w:ascii="Times New Roman" w:eastAsia="Times New Roman" w:hAnsi="Times New Roman" w:cs="Times New Roman"/>
          <w:sz w:val="28"/>
          <w:szCs w:val="28"/>
        </w:rPr>
      </w:pPr>
    </w:p>
    <w:p w:rsidR="00A41A2D"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En cuanto a los acuerdos asociados con los principios generales de las esferas bienes, servicios y propiedad intelectual, se encuentran: </w:t>
      </w:r>
      <w:r w:rsidRPr="00D93A8A">
        <w:rPr>
          <w:rFonts w:ascii="Times New Roman" w:eastAsia="Times New Roman" w:hAnsi="Times New Roman" w:cs="Times New Roman"/>
          <w:i/>
          <w:iCs/>
          <w:sz w:val="28"/>
          <w:szCs w:val="28"/>
        </w:rPr>
        <w:t>(i)</w:t>
      </w:r>
      <w:r w:rsidRPr="00D93A8A">
        <w:rPr>
          <w:rFonts w:ascii="Times New Roman" w:eastAsia="Times New Roman" w:hAnsi="Times New Roman" w:cs="Times New Roman"/>
          <w:sz w:val="28"/>
          <w:szCs w:val="28"/>
        </w:rPr>
        <w:t xml:space="preserve"> el Acuerdo General sobre Aranceles Aduaneros y Comercio (GATT)</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con respecto a las mercancías, </w:t>
      </w:r>
      <w:r w:rsidRPr="00D93A8A">
        <w:rPr>
          <w:rFonts w:ascii="Times New Roman" w:eastAsia="Times New Roman" w:hAnsi="Times New Roman" w:cs="Times New Roman"/>
          <w:i/>
          <w:iCs/>
          <w:sz w:val="28"/>
          <w:szCs w:val="28"/>
        </w:rPr>
        <w:t>(ii)</w:t>
      </w:r>
      <w:r w:rsidRPr="00D93A8A">
        <w:rPr>
          <w:rFonts w:ascii="Times New Roman" w:eastAsia="Times New Roman" w:hAnsi="Times New Roman" w:cs="Times New Roman"/>
          <w:sz w:val="28"/>
          <w:szCs w:val="28"/>
        </w:rPr>
        <w:t xml:space="preserve"> el Acuerdo Gene</w:t>
      </w:r>
      <w:r w:rsidRPr="00D93A8A">
        <w:rPr>
          <w:rFonts w:ascii="Times New Roman" w:eastAsia="Times New Roman" w:hAnsi="Times New Roman" w:cs="Times New Roman"/>
          <w:sz w:val="28"/>
          <w:szCs w:val="28"/>
        </w:rPr>
        <w:t xml:space="preserve">ral sobre el Comercio de Servicios (AGCS) y </w:t>
      </w:r>
      <w:r w:rsidRPr="00D93A8A">
        <w:rPr>
          <w:rFonts w:ascii="Times New Roman" w:eastAsia="Times New Roman" w:hAnsi="Times New Roman" w:cs="Times New Roman"/>
          <w:i/>
          <w:iCs/>
          <w:sz w:val="28"/>
          <w:szCs w:val="28"/>
        </w:rPr>
        <w:t>(iii)</w:t>
      </w:r>
      <w:r w:rsidRPr="00D93A8A">
        <w:rPr>
          <w:rFonts w:ascii="Times New Roman" w:eastAsia="Times New Roman" w:hAnsi="Times New Roman" w:cs="Times New Roman"/>
          <w:sz w:val="28"/>
          <w:szCs w:val="28"/>
        </w:rPr>
        <w:t xml:space="preserve"> el Acuerdo sobre los Aspectos de los Derechos de Propiedad Intelectual relacionados con el Comercio (ADPIC).</w:t>
      </w:r>
      <w:r w:rsidRPr="00D93A8A">
        <w:rPr>
          <w:rStyle w:val="Refdenotaalpie"/>
          <w:rFonts w:ascii="Times New Roman" w:eastAsia="Times New Roman" w:hAnsi="Times New Roman" w:cs="Times New Roman"/>
          <w:sz w:val="28"/>
          <w:szCs w:val="28"/>
        </w:rPr>
        <w:footnoteReference w:id="132"/>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T</w:t>
      </w:r>
      <w:r w:rsidRPr="00D93A8A">
        <w:rPr>
          <w:rFonts w:ascii="Times New Roman" w:eastAsia="Times New Roman" w:hAnsi="Times New Roman" w:cs="Times New Roman"/>
          <w:sz w:val="28"/>
          <w:szCs w:val="28"/>
        </w:rPr>
        <w:t>ambién en cuanto a las esferas de bienes y servicios, como ya se explicó, existen acuerdos y an</w:t>
      </w:r>
      <w:r w:rsidRPr="00D93A8A">
        <w:rPr>
          <w:rFonts w:ascii="Times New Roman" w:eastAsia="Times New Roman" w:hAnsi="Times New Roman" w:cs="Times New Roman"/>
          <w:sz w:val="28"/>
          <w:szCs w:val="28"/>
        </w:rPr>
        <w:t>exos adicionales, que tratan de las necesidades especiales de determinados sectores o cuestiones.</w:t>
      </w:r>
      <w:r w:rsidRPr="00D93A8A">
        <w:rPr>
          <w:rStyle w:val="Refdenotaalpie"/>
          <w:rFonts w:ascii="Times New Roman" w:eastAsia="Times New Roman" w:hAnsi="Times New Roman" w:cs="Times New Roman"/>
          <w:sz w:val="28"/>
          <w:szCs w:val="28"/>
        </w:rPr>
        <w:footnoteReference w:id="133"/>
      </w:r>
      <w:r w:rsidRPr="00D93A8A">
        <w:rPr>
          <w:rFonts w:ascii="Times New Roman" w:eastAsia="Times New Roman" w:hAnsi="Times New Roman" w:cs="Times New Roman"/>
          <w:sz w:val="28"/>
          <w:szCs w:val="28"/>
        </w:rPr>
        <w:t xml:space="preserve"> Y, por último, frente a las mismas categorías mencionadas, existe una extensa lista de compromisos</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contraídos por los distintos países, por los que </w:t>
      </w:r>
      <w:r w:rsidRPr="00D93A8A">
        <w:rPr>
          <w:rFonts w:ascii="Times New Roman" w:eastAsia="Times New Roman" w:hAnsi="Times New Roman" w:cs="Times New Roman"/>
          <w:sz w:val="28"/>
          <w:szCs w:val="28"/>
        </w:rPr>
        <w:t xml:space="preserve">se </w:t>
      </w:r>
      <w:r w:rsidRPr="00D93A8A">
        <w:rPr>
          <w:rFonts w:ascii="Times New Roman" w:eastAsia="Times New Roman" w:hAnsi="Times New Roman" w:cs="Times New Roman"/>
          <w:sz w:val="28"/>
          <w:szCs w:val="28"/>
        </w:rPr>
        <w:t>permit</w:t>
      </w:r>
      <w:r w:rsidRPr="00D93A8A">
        <w:rPr>
          <w:rFonts w:ascii="Times New Roman" w:eastAsia="Times New Roman" w:hAnsi="Times New Roman" w:cs="Times New Roman"/>
          <w:sz w:val="28"/>
          <w:szCs w:val="28"/>
        </w:rPr>
        <w:t>e específicamente el acceso a sus mercados de productos o proveedores extranjeros de servicios.</w:t>
      </w:r>
      <w:r w:rsidRPr="00D93A8A">
        <w:rPr>
          <w:rStyle w:val="Refdenotaalpie"/>
          <w:rFonts w:ascii="Times New Roman" w:eastAsia="Times New Roman" w:hAnsi="Times New Roman" w:cs="Times New Roman"/>
          <w:sz w:val="28"/>
          <w:szCs w:val="28"/>
        </w:rPr>
        <w:footnoteReference w:id="134"/>
      </w:r>
      <w:r w:rsidRPr="00D93A8A">
        <w:rPr>
          <w:rFonts w:ascii="Times New Roman" w:eastAsia="Times New Roman" w:hAnsi="Times New Roman" w:cs="Times New Roman"/>
          <w:sz w:val="28"/>
          <w:szCs w:val="28"/>
        </w:rPr>
        <w:t xml:space="preserve"> </w:t>
      </w:r>
    </w:p>
    <w:p w:rsidR="00A41A2D" w:rsidRPr="00D93A8A" w:rsidRDefault="00D93A8A" w:rsidP="00A41A2D">
      <w:pPr>
        <w:pStyle w:val="Prrafodelista"/>
        <w:ind w:left="0"/>
        <w:rPr>
          <w:rFonts w:ascii="Times New Roman" w:eastAsia="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Conviene mencionar</w:t>
      </w:r>
      <w:r w:rsidRPr="00D93A8A">
        <w:rPr>
          <w:rFonts w:ascii="Times New Roman" w:eastAsia="Times New Roman" w:hAnsi="Times New Roman" w:cs="Times New Roman"/>
          <w:sz w:val="28"/>
          <w:szCs w:val="28"/>
        </w:rPr>
        <w:t xml:space="preserve"> asimismo que</w:t>
      </w:r>
      <w:r w:rsidRPr="00D93A8A">
        <w:rPr>
          <w:rFonts w:ascii="Times New Roman" w:eastAsia="Times New Roman" w:hAnsi="Times New Roman" w:cs="Times New Roman"/>
          <w:sz w:val="28"/>
          <w:szCs w:val="28"/>
        </w:rPr>
        <w:t xml:space="preserve"> existen acuerdos adicionales a los previamente mencionados</w:t>
      </w:r>
      <w:r w:rsidRPr="00D93A8A">
        <w:rPr>
          <w:rFonts w:ascii="Times New Roman" w:eastAsia="Times New Roman" w:hAnsi="Times New Roman" w:cs="Times New Roman"/>
          <w:sz w:val="28"/>
          <w:szCs w:val="28"/>
        </w:rPr>
        <w:t xml:space="preserve">, que se </w:t>
      </w:r>
      <w:r w:rsidRPr="00D93A8A">
        <w:rPr>
          <w:rFonts w:ascii="Times New Roman" w:eastAsia="Times New Roman" w:hAnsi="Times New Roman" w:cs="Times New Roman"/>
          <w:sz w:val="28"/>
          <w:szCs w:val="28"/>
        </w:rPr>
        <w:t xml:space="preserve">denominan los </w:t>
      </w:r>
      <w:r w:rsidRPr="00D93A8A">
        <w:rPr>
          <w:rFonts w:ascii="Times New Roman" w:eastAsia="Times New Roman" w:hAnsi="Times New Roman" w:cs="Times New Roman"/>
          <w:i/>
          <w:iCs/>
          <w:sz w:val="28"/>
          <w:szCs w:val="28"/>
        </w:rPr>
        <w:t xml:space="preserve">“acuerdos plurilaterales”, </w:t>
      </w:r>
      <w:r w:rsidRPr="00D93A8A">
        <w:rPr>
          <w:rFonts w:ascii="Times New Roman" w:eastAsia="Times New Roman" w:hAnsi="Times New Roman" w:cs="Times New Roman"/>
          <w:sz w:val="28"/>
          <w:szCs w:val="28"/>
        </w:rPr>
        <w:t xml:space="preserve">los cuales no </w:t>
      </w:r>
      <w:r w:rsidRPr="00D93A8A">
        <w:rPr>
          <w:rFonts w:ascii="Times New Roman" w:eastAsia="Times New Roman" w:hAnsi="Times New Roman" w:cs="Times New Roman"/>
          <w:sz w:val="28"/>
          <w:szCs w:val="28"/>
        </w:rPr>
        <w:t>están firmados por todos los Miembros de la OMC, por cuanto se caracterizan por ser de aceptación voluntaria</w:t>
      </w:r>
      <w:r w:rsidRPr="00D93A8A">
        <w:rPr>
          <w:rFonts w:ascii="Times New Roman" w:eastAsia="Times New Roman" w:hAnsi="Times New Roman" w:cs="Times New Roman"/>
          <w:sz w:val="28"/>
          <w:szCs w:val="28"/>
        </w:rPr>
        <w:t>, a</w:t>
      </w:r>
      <w:r w:rsidRPr="00D93A8A">
        <w:rPr>
          <w:rFonts w:ascii="Times New Roman" w:eastAsia="Times New Roman" w:hAnsi="Times New Roman" w:cs="Times New Roman"/>
          <w:sz w:val="28"/>
          <w:szCs w:val="28"/>
        </w:rPr>
        <w:t xml:space="preserve"> diferencia de los anteriores, que comúnmente se denominan </w:t>
      </w:r>
      <w:r w:rsidRPr="00D93A8A">
        <w:rPr>
          <w:rFonts w:ascii="Times New Roman" w:eastAsia="Times New Roman" w:hAnsi="Times New Roman" w:cs="Times New Roman"/>
          <w:i/>
          <w:iCs/>
          <w:sz w:val="28"/>
          <w:szCs w:val="28"/>
        </w:rPr>
        <w:t>“acuerdos multilaterales</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sz w:val="28"/>
          <w:szCs w:val="28"/>
        </w:rPr>
        <w:t xml:space="preserve"> Usualmente, estos acuerdos se consideran como el </w:t>
      </w:r>
      <w:r w:rsidRPr="00D93A8A">
        <w:rPr>
          <w:rFonts w:ascii="Times New Roman" w:eastAsia="Times New Roman" w:hAnsi="Times New Roman" w:cs="Times New Roman"/>
          <w:b/>
          <w:bCs/>
          <w:sz w:val="28"/>
          <w:szCs w:val="28"/>
        </w:rPr>
        <w:t>Anexo 4</w:t>
      </w:r>
      <w:r w:rsidRPr="00D93A8A">
        <w:rPr>
          <w:rFonts w:ascii="Times New Roman" w:eastAsia="Times New Roman" w:hAnsi="Times New Roman" w:cs="Times New Roman"/>
          <w:sz w:val="28"/>
          <w:szCs w:val="28"/>
        </w:rPr>
        <w:t xml:space="preserve"> al</w:t>
      </w:r>
      <w:r w:rsidRPr="00D93A8A">
        <w:rPr>
          <w:rFonts w:ascii="Times New Roman" w:eastAsia="Times New Roman" w:hAnsi="Times New Roman" w:cs="Times New Roman"/>
          <w:sz w:val="28"/>
          <w:szCs w:val="28"/>
        </w:rPr>
        <w:t xml:space="preserve"> Acuerdo </w:t>
      </w:r>
      <w:r w:rsidRPr="00D93A8A">
        <w:rPr>
          <w:rFonts w:ascii="Times New Roman" w:eastAsia="Times New Roman" w:hAnsi="Times New Roman" w:cs="Times New Roman"/>
          <w:sz w:val="28"/>
          <w:szCs w:val="28"/>
        </w:rPr>
        <w:t>g</w:t>
      </w:r>
      <w:r w:rsidRPr="00D93A8A">
        <w:rPr>
          <w:rFonts w:ascii="Times New Roman" w:eastAsia="Times New Roman" w:hAnsi="Times New Roman" w:cs="Times New Roman"/>
          <w:sz w:val="28"/>
          <w:szCs w:val="28"/>
        </w:rPr>
        <w:t>eneral, pero no están comprendidos dentro de la estructura de seis partes anteriormente referida. Dentro de esta categoría se encuentran, por ejemplo, los acuerdos relativos al comercio de aeronaves civiles y a la contratación pública.</w:t>
      </w:r>
      <w:r w:rsidRPr="00D93A8A">
        <w:rPr>
          <w:rStyle w:val="Refdenotaalpie"/>
          <w:rFonts w:ascii="Times New Roman" w:eastAsia="Times New Roman" w:hAnsi="Times New Roman" w:cs="Times New Roman"/>
          <w:sz w:val="28"/>
          <w:szCs w:val="28"/>
        </w:rPr>
        <w:footnoteReference w:id="135"/>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Lo </w:t>
      </w:r>
      <w:r w:rsidRPr="00D93A8A">
        <w:rPr>
          <w:rFonts w:ascii="Times New Roman" w:eastAsia="Times New Roman" w:hAnsi="Times New Roman" w:cs="Times New Roman"/>
          <w:sz w:val="28"/>
          <w:szCs w:val="28"/>
        </w:rPr>
        <w:t>anterior se sintetiza en el siguiente gráfico:</w:t>
      </w:r>
      <w:r w:rsidRPr="00D93A8A">
        <w:rPr>
          <w:rStyle w:val="Refdenotaalpie"/>
          <w:rFonts w:ascii="Times New Roman" w:eastAsia="Times New Roman" w:hAnsi="Times New Roman" w:cs="Times New Roman"/>
          <w:sz w:val="28"/>
          <w:szCs w:val="28"/>
        </w:rPr>
        <w:footnoteReference w:id="136"/>
      </w:r>
    </w:p>
    <w:p w:rsidR="00A56C5D" w:rsidRPr="00D93A8A" w:rsidRDefault="00D93A8A" w:rsidP="00A56C5D">
      <w:pPr>
        <w:pStyle w:val="Prrafodelista"/>
        <w:ind w:left="0"/>
        <w:rPr>
          <w:rFonts w:ascii="Times New Roman" w:eastAsia="Times New Roman" w:hAnsi="Times New Roman" w:cs="Times New Roman"/>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122"/>
        <w:gridCol w:w="2211"/>
        <w:gridCol w:w="2166"/>
        <w:gridCol w:w="2167"/>
      </w:tblGrid>
      <w:tr w:rsidR="00EF586E" w:rsidRPr="00D93A8A" w:rsidTr="006D494E">
        <w:trPr>
          <w:tblHeader/>
          <w:jc w:val="center"/>
        </w:trPr>
        <w:tc>
          <w:tcPr>
            <w:tcW w:w="8666" w:type="dxa"/>
            <w:gridSpan w:val="4"/>
            <w:tcBorders>
              <w:top w:val="single" w:sz="4" w:space="0" w:color="A5A5A5"/>
              <w:left w:val="single" w:sz="4" w:space="0" w:color="A5A5A5"/>
              <w:bottom w:val="single" w:sz="4" w:space="0" w:color="A5A5A5"/>
              <w:right w:val="single" w:sz="4" w:space="0" w:color="A5A5A5"/>
            </w:tcBorders>
            <w:shd w:val="clear" w:color="auto" w:fill="A5A5A5"/>
            <w:vAlign w:val="center"/>
          </w:tcPr>
          <w:p w:rsidR="00E061B3" w:rsidRPr="00D93A8A" w:rsidRDefault="00D93A8A" w:rsidP="006D494E">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Estructura básica de los acuerdos de la OMC –Adecuación de la seis partes principales</w:t>
            </w:r>
          </w:p>
        </w:tc>
      </w:tr>
      <w:tr w:rsidR="00EF586E" w:rsidRPr="00D93A8A" w:rsidTr="006D494E">
        <w:trPr>
          <w:trHeight w:val="1104"/>
          <w:jc w:val="center"/>
        </w:trPr>
        <w:tc>
          <w:tcPr>
            <w:tcW w:w="2122" w:type="dxa"/>
            <w:shd w:val="clear" w:color="auto" w:fill="BFBFBF" w:themeFill="background1" w:themeFillShade="BF"/>
            <w:vAlign w:val="center"/>
          </w:tcPr>
          <w:p w:rsidR="00E061B3" w:rsidRPr="00D93A8A" w:rsidRDefault="00D93A8A" w:rsidP="006D494E">
            <w:pPr>
              <w:ind w:right="49"/>
              <w:contextualSpacing/>
              <w:jc w:val="center"/>
              <w:rPr>
                <w:rFonts w:ascii="Times New Roman" w:hAnsi="Times New Roman" w:cs="Times New Roman"/>
                <w:b/>
                <w:bCs/>
                <w:sz w:val="28"/>
                <w:szCs w:val="24"/>
              </w:rPr>
            </w:pPr>
            <w:r w:rsidRPr="00D93A8A">
              <w:rPr>
                <w:rFonts w:ascii="Times New Roman" w:hAnsi="Times New Roman" w:cs="Times New Roman"/>
                <w:b/>
                <w:bCs/>
                <w:sz w:val="28"/>
                <w:szCs w:val="24"/>
              </w:rPr>
              <w:t>Acuerdo General</w:t>
            </w:r>
          </w:p>
        </w:tc>
        <w:tc>
          <w:tcPr>
            <w:tcW w:w="6544" w:type="dxa"/>
            <w:gridSpan w:val="3"/>
            <w:shd w:val="clear" w:color="auto" w:fill="BFBFBF" w:themeFill="background1" w:themeFillShade="BF"/>
            <w:vAlign w:val="center"/>
          </w:tcPr>
          <w:p w:rsidR="00E061B3" w:rsidRPr="00D93A8A" w:rsidRDefault="00D93A8A" w:rsidP="006D494E">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(1) Acuerdo por el que se establece la OMC (Acuerdo de Marrakech)</w:t>
            </w:r>
          </w:p>
        </w:tc>
      </w:tr>
      <w:tr w:rsidR="00EF586E" w:rsidRPr="00D93A8A" w:rsidTr="006D494E">
        <w:trPr>
          <w:trHeight w:val="491"/>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b/>
                <w:bCs/>
                <w:sz w:val="28"/>
                <w:szCs w:val="24"/>
                <w:u w:val="single"/>
              </w:rPr>
            </w:pPr>
            <w:r w:rsidRPr="00D93A8A">
              <w:rPr>
                <w:rFonts w:ascii="Times New Roman" w:hAnsi="Times New Roman" w:cs="Times New Roman"/>
                <w:b/>
                <w:bCs/>
                <w:sz w:val="28"/>
                <w:szCs w:val="24"/>
                <w:u w:val="single"/>
              </w:rPr>
              <w:t xml:space="preserve">Anexo 1 del Acuerdo General (tres </w:t>
            </w:r>
            <w:r w:rsidRPr="00D93A8A">
              <w:rPr>
                <w:rFonts w:ascii="Times New Roman" w:hAnsi="Times New Roman" w:cs="Times New Roman"/>
                <w:b/>
                <w:bCs/>
                <w:sz w:val="28"/>
                <w:szCs w:val="24"/>
                <w:u w:val="single"/>
              </w:rPr>
              <w:t>amplias esferas de comercio abarcadas por la OMC)</w:t>
            </w:r>
          </w:p>
          <w:p w:rsidR="00E061B3" w:rsidRPr="00D93A8A" w:rsidRDefault="00D93A8A" w:rsidP="006D494E">
            <w:pPr>
              <w:ind w:right="49"/>
              <w:contextualSpacing/>
              <w:jc w:val="center"/>
              <w:rPr>
                <w:rFonts w:ascii="Times New Roman" w:hAnsi="Times New Roman" w:cs="Times New Roman"/>
                <w:i/>
                <w:iCs/>
                <w:sz w:val="28"/>
                <w:szCs w:val="24"/>
              </w:rPr>
            </w:pPr>
          </w:p>
        </w:tc>
        <w:tc>
          <w:tcPr>
            <w:tcW w:w="2211" w:type="dxa"/>
            <w:shd w:val="clear" w:color="auto" w:fill="EDEDED"/>
            <w:vAlign w:val="center"/>
          </w:tcPr>
          <w:p w:rsidR="00E061B3" w:rsidRPr="00D93A8A" w:rsidRDefault="00D93A8A" w:rsidP="006D494E">
            <w:pPr>
              <w:tabs>
                <w:tab w:val="left" w:pos="426"/>
              </w:tabs>
              <w:rPr>
                <w:rFonts w:ascii="Times New Roman" w:hAnsi="Times New Roman" w:cs="Times New Roman"/>
                <w:bCs/>
                <w:sz w:val="28"/>
                <w:szCs w:val="24"/>
              </w:rPr>
            </w:pPr>
            <w:r w:rsidRPr="00D93A8A">
              <w:rPr>
                <w:rFonts w:ascii="Times New Roman" w:hAnsi="Times New Roman" w:cs="Times New Roman"/>
                <w:bCs/>
                <w:sz w:val="28"/>
                <w:szCs w:val="24"/>
              </w:rPr>
              <w:t>(2) Bienes/Mercancías (Anexo 1A)</w:t>
            </w:r>
          </w:p>
        </w:tc>
        <w:tc>
          <w:tcPr>
            <w:tcW w:w="2166" w:type="dxa"/>
            <w:shd w:val="clear" w:color="auto" w:fill="EDEDED"/>
            <w:vAlign w:val="center"/>
          </w:tcPr>
          <w:p w:rsidR="00E061B3" w:rsidRPr="00D93A8A" w:rsidRDefault="00D93A8A" w:rsidP="006D494E">
            <w:pPr>
              <w:ind w:right="49"/>
              <w:contextualSpacing/>
              <w:jc w:val="center"/>
              <w:rPr>
                <w:rFonts w:ascii="Times New Roman" w:hAnsi="Times New Roman" w:cs="Times New Roman"/>
                <w:bCs/>
                <w:sz w:val="28"/>
                <w:szCs w:val="24"/>
              </w:rPr>
            </w:pPr>
            <w:r w:rsidRPr="00D93A8A">
              <w:rPr>
                <w:rFonts w:ascii="Times New Roman" w:hAnsi="Times New Roman" w:cs="Times New Roman"/>
                <w:bCs/>
                <w:sz w:val="28"/>
                <w:szCs w:val="24"/>
              </w:rPr>
              <w:t>(3) Servicios (Anexo 1B)</w:t>
            </w:r>
          </w:p>
        </w:tc>
        <w:tc>
          <w:tcPr>
            <w:tcW w:w="2167" w:type="dxa"/>
            <w:shd w:val="clear" w:color="auto" w:fill="EDEDED"/>
            <w:vAlign w:val="center"/>
          </w:tcPr>
          <w:p w:rsidR="00E061B3" w:rsidRPr="00D93A8A" w:rsidRDefault="00D93A8A" w:rsidP="006D494E">
            <w:pPr>
              <w:jc w:val="center"/>
              <w:rPr>
                <w:rFonts w:ascii="Times New Roman" w:hAnsi="Times New Roman" w:cs="Times New Roman"/>
                <w:bCs/>
                <w:sz w:val="28"/>
                <w:szCs w:val="24"/>
              </w:rPr>
            </w:pPr>
            <w:r w:rsidRPr="00D93A8A">
              <w:rPr>
                <w:rFonts w:ascii="Times New Roman" w:hAnsi="Times New Roman" w:cs="Times New Roman"/>
                <w:bCs/>
                <w:sz w:val="28"/>
                <w:szCs w:val="24"/>
              </w:rPr>
              <w:t>(4) propiedad Intelectual (Anexo 1C)</w:t>
            </w:r>
          </w:p>
        </w:tc>
      </w:tr>
      <w:tr w:rsidR="00EF586E" w:rsidRPr="00D93A8A" w:rsidTr="006D494E">
        <w:trPr>
          <w:trHeight w:val="490"/>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Principios básicos</w:t>
            </w:r>
          </w:p>
        </w:tc>
        <w:tc>
          <w:tcPr>
            <w:tcW w:w="2211"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GATT</w:t>
            </w:r>
          </w:p>
        </w:tc>
        <w:tc>
          <w:tcPr>
            <w:tcW w:w="2166"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AGCS</w:t>
            </w:r>
          </w:p>
        </w:tc>
        <w:tc>
          <w:tcPr>
            <w:tcW w:w="2167"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ADPIC</w:t>
            </w:r>
          </w:p>
        </w:tc>
      </w:tr>
      <w:tr w:rsidR="00EF586E" w:rsidRPr="00D93A8A" w:rsidTr="006D494E">
        <w:trPr>
          <w:trHeight w:val="490"/>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Pormenores adicionales</w:t>
            </w:r>
          </w:p>
        </w:tc>
        <w:tc>
          <w:tcPr>
            <w:tcW w:w="2211"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Otros acuerdos sobre bienes y sus anexos</w:t>
            </w:r>
          </w:p>
        </w:tc>
        <w:tc>
          <w:tcPr>
            <w:tcW w:w="2166"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 xml:space="preserve">Anexos </w:t>
            </w:r>
            <w:r w:rsidRPr="00D93A8A">
              <w:rPr>
                <w:rFonts w:ascii="Times New Roman" w:hAnsi="Times New Roman" w:cs="Times New Roman"/>
                <w:sz w:val="28"/>
                <w:szCs w:val="24"/>
              </w:rPr>
              <w:t>sobre servicios</w:t>
            </w:r>
          </w:p>
        </w:tc>
        <w:tc>
          <w:tcPr>
            <w:tcW w:w="2167"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p>
        </w:tc>
      </w:tr>
      <w:tr w:rsidR="00EF586E" w:rsidRPr="00D93A8A" w:rsidTr="006D494E">
        <w:trPr>
          <w:trHeight w:val="490"/>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i/>
                <w:iCs/>
                <w:sz w:val="28"/>
                <w:szCs w:val="24"/>
              </w:rPr>
            </w:pPr>
            <w:r w:rsidRPr="00D93A8A">
              <w:rPr>
                <w:rFonts w:ascii="Times New Roman" w:hAnsi="Times New Roman" w:cs="Times New Roman"/>
                <w:i/>
                <w:iCs/>
                <w:sz w:val="28"/>
                <w:szCs w:val="24"/>
              </w:rPr>
              <w:t>Compromisos de acceso a los mercados</w:t>
            </w:r>
          </w:p>
        </w:tc>
        <w:tc>
          <w:tcPr>
            <w:tcW w:w="2211"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Listas de compromisos de los países</w:t>
            </w:r>
          </w:p>
        </w:tc>
        <w:tc>
          <w:tcPr>
            <w:tcW w:w="2166"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Listas de compromisos de los países (y exenciones del trato NMF)</w:t>
            </w:r>
          </w:p>
        </w:tc>
        <w:tc>
          <w:tcPr>
            <w:tcW w:w="2167" w:type="dxa"/>
            <w:shd w:val="clear" w:color="auto" w:fill="EDEDED"/>
            <w:vAlign w:val="center"/>
          </w:tcPr>
          <w:p w:rsidR="00E061B3" w:rsidRPr="00D93A8A" w:rsidRDefault="00D93A8A" w:rsidP="006D494E">
            <w:pPr>
              <w:ind w:right="49"/>
              <w:contextualSpacing/>
              <w:jc w:val="center"/>
              <w:rPr>
                <w:rFonts w:ascii="Times New Roman" w:hAnsi="Times New Roman" w:cs="Times New Roman"/>
                <w:sz w:val="28"/>
                <w:szCs w:val="24"/>
              </w:rPr>
            </w:pPr>
          </w:p>
        </w:tc>
      </w:tr>
      <w:tr w:rsidR="00EF586E" w:rsidRPr="00D93A8A" w:rsidTr="006D494E">
        <w:trPr>
          <w:trHeight w:val="330"/>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b/>
                <w:bCs/>
                <w:sz w:val="28"/>
                <w:szCs w:val="24"/>
                <w:u w:val="single"/>
              </w:rPr>
            </w:pPr>
            <w:r w:rsidRPr="00D93A8A">
              <w:rPr>
                <w:rFonts w:ascii="Times New Roman" w:hAnsi="Times New Roman" w:cs="Times New Roman"/>
                <w:b/>
                <w:bCs/>
                <w:sz w:val="28"/>
                <w:szCs w:val="24"/>
                <w:u w:val="single"/>
              </w:rPr>
              <w:t>Solución de diferencias</w:t>
            </w:r>
          </w:p>
        </w:tc>
        <w:tc>
          <w:tcPr>
            <w:tcW w:w="6544" w:type="dxa"/>
            <w:gridSpan w:val="3"/>
            <w:shd w:val="clear" w:color="auto" w:fill="EDEDED"/>
            <w:vAlign w:val="center"/>
          </w:tcPr>
          <w:p w:rsidR="00E061B3" w:rsidRPr="00D93A8A" w:rsidRDefault="00D93A8A" w:rsidP="006D494E">
            <w:pPr>
              <w:tabs>
                <w:tab w:val="left" w:pos="426"/>
              </w:tabs>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(5) Solución de Controversias (Anexo 2 del Acuerdo General)</w:t>
            </w:r>
          </w:p>
        </w:tc>
      </w:tr>
      <w:tr w:rsidR="00EF586E" w:rsidRPr="00D93A8A" w:rsidTr="006D494E">
        <w:trPr>
          <w:trHeight w:val="330"/>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b/>
                <w:bCs/>
                <w:sz w:val="28"/>
                <w:szCs w:val="24"/>
                <w:u w:val="single"/>
              </w:rPr>
            </w:pPr>
            <w:r w:rsidRPr="00D93A8A">
              <w:rPr>
                <w:rFonts w:ascii="Times New Roman" w:hAnsi="Times New Roman" w:cs="Times New Roman"/>
                <w:b/>
                <w:bCs/>
                <w:sz w:val="28"/>
                <w:szCs w:val="24"/>
                <w:u w:val="single"/>
              </w:rPr>
              <w:t>Transparencia</w:t>
            </w:r>
          </w:p>
        </w:tc>
        <w:tc>
          <w:tcPr>
            <w:tcW w:w="6544" w:type="dxa"/>
            <w:gridSpan w:val="3"/>
            <w:shd w:val="clear" w:color="auto" w:fill="EDEDED"/>
            <w:vAlign w:val="center"/>
          </w:tcPr>
          <w:p w:rsidR="00E061B3" w:rsidRPr="00D93A8A" w:rsidRDefault="00D93A8A" w:rsidP="006D494E">
            <w:pPr>
              <w:tabs>
                <w:tab w:val="left" w:pos="426"/>
              </w:tabs>
              <w:rPr>
                <w:rFonts w:ascii="Times New Roman" w:hAnsi="Times New Roman" w:cs="Times New Roman"/>
                <w:bCs/>
                <w:sz w:val="28"/>
                <w:szCs w:val="24"/>
                <w:lang w:val="es-ES_tradnl"/>
              </w:rPr>
            </w:pPr>
            <w:r w:rsidRPr="00D93A8A">
              <w:rPr>
                <w:rFonts w:ascii="Times New Roman" w:hAnsi="Times New Roman" w:cs="Times New Roman"/>
                <w:bCs/>
                <w:sz w:val="28"/>
                <w:szCs w:val="24"/>
                <w:lang w:val="es-ES_tradnl"/>
              </w:rPr>
              <w:t>(6) Exámenes de las políticas comerciales de los gobiernos (Anexo 3 del Acuerdo General)</w:t>
            </w:r>
          </w:p>
        </w:tc>
      </w:tr>
      <w:tr w:rsidR="00EF586E" w:rsidRPr="00D93A8A" w:rsidTr="006D494E">
        <w:trPr>
          <w:trHeight w:val="330"/>
          <w:jc w:val="center"/>
        </w:trPr>
        <w:tc>
          <w:tcPr>
            <w:tcW w:w="2122" w:type="dxa"/>
            <w:shd w:val="clear" w:color="auto" w:fill="EDEDED"/>
            <w:vAlign w:val="center"/>
          </w:tcPr>
          <w:p w:rsidR="00E061B3" w:rsidRPr="00D93A8A" w:rsidRDefault="00D93A8A" w:rsidP="006D494E">
            <w:pPr>
              <w:ind w:right="49"/>
              <w:contextualSpacing/>
              <w:jc w:val="center"/>
              <w:rPr>
                <w:rFonts w:ascii="Times New Roman" w:hAnsi="Times New Roman" w:cs="Times New Roman"/>
                <w:b/>
                <w:bCs/>
                <w:sz w:val="28"/>
                <w:szCs w:val="24"/>
                <w:u w:val="single"/>
              </w:rPr>
            </w:pPr>
            <w:r w:rsidRPr="00D93A8A">
              <w:rPr>
                <w:rFonts w:ascii="Times New Roman" w:hAnsi="Times New Roman" w:cs="Times New Roman"/>
                <w:b/>
                <w:bCs/>
                <w:sz w:val="28"/>
                <w:szCs w:val="24"/>
                <w:u w:val="single"/>
              </w:rPr>
              <w:t>Acuerdos Comerciales Plurilaterales</w:t>
            </w:r>
            <w:r w:rsidRPr="00D93A8A">
              <w:rPr>
                <w:rStyle w:val="Refdenotaalpie"/>
                <w:rFonts w:ascii="Times New Roman" w:hAnsi="Times New Roman" w:cs="Times New Roman"/>
                <w:b/>
                <w:bCs/>
                <w:sz w:val="28"/>
                <w:szCs w:val="24"/>
                <w:u w:val="single"/>
              </w:rPr>
              <w:footnoteReference w:id="137"/>
            </w:r>
          </w:p>
        </w:tc>
        <w:tc>
          <w:tcPr>
            <w:tcW w:w="6544" w:type="dxa"/>
            <w:gridSpan w:val="3"/>
            <w:shd w:val="clear" w:color="auto" w:fill="EDEDED"/>
            <w:vAlign w:val="center"/>
          </w:tcPr>
          <w:p w:rsidR="00E061B3" w:rsidRPr="00D93A8A" w:rsidRDefault="00D93A8A" w:rsidP="006D494E">
            <w:pPr>
              <w:tabs>
                <w:tab w:val="left" w:pos="426"/>
              </w:tabs>
              <w:rPr>
                <w:rFonts w:ascii="Times New Roman" w:hAnsi="Times New Roman" w:cs="Times New Roman"/>
                <w:bCs/>
                <w:sz w:val="28"/>
                <w:szCs w:val="24"/>
              </w:rPr>
            </w:pPr>
            <w:r w:rsidRPr="00D93A8A">
              <w:rPr>
                <w:rFonts w:ascii="Times New Roman" w:hAnsi="Times New Roman" w:cs="Times New Roman"/>
                <w:bCs/>
                <w:sz w:val="28"/>
                <w:szCs w:val="24"/>
              </w:rPr>
              <w:t>Anexo 4(a): Acuerdo sobre el Comercio de Aeronaves Civiles</w:t>
            </w:r>
          </w:p>
          <w:p w:rsidR="00E061B3" w:rsidRPr="00D93A8A" w:rsidRDefault="00D93A8A" w:rsidP="006D494E">
            <w:pPr>
              <w:tabs>
                <w:tab w:val="left" w:pos="426"/>
              </w:tabs>
              <w:rPr>
                <w:rFonts w:ascii="Times New Roman" w:hAnsi="Times New Roman" w:cs="Times New Roman"/>
                <w:bCs/>
                <w:sz w:val="28"/>
                <w:szCs w:val="24"/>
              </w:rPr>
            </w:pPr>
          </w:p>
          <w:p w:rsidR="00E061B3" w:rsidRPr="00D93A8A" w:rsidRDefault="00D93A8A" w:rsidP="006D494E">
            <w:pPr>
              <w:tabs>
                <w:tab w:val="left" w:pos="426"/>
              </w:tabs>
              <w:rPr>
                <w:rFonts w:ascii="Times New Roman" w:hAnsi="Times New Roman" w:cs="Times New Roman"/>
                <w:bCs/>
                <w:sz w:val="28"/>
                <w:szCs w:val="24"/>
                <w:lang w:val="es-ES_tradnl"/>
              </w:rPr>
            </w:pPr>
            <w:r w:rsidRPr="00D93A8A">
              <w:rPr>
                <w:rFonts w:ascii="Times New Roman" w:hAnsi="Times New Roman" w:cs="Times New Roman"/>
                <w:bCs/>
                <w:sz w:val="28"/>
                <w:szCs w:val="24"/>
              </w:rPr>
              <w:t>Anexo 4(b): Acuerdo sobre Contratación Pública</w:t>
            </w:r>
          </w:p>
        </w:tc>
      </w:tr>
    </w:tbl>
    <w:p w:rsidR="00173511" w:rsidRPr="00D93A8A" w:rsidRDefault="00D93A8A" w:rsidP="00173511">
      <w:pPr>
        <w:pStyle w:val="Prrafodelista"/>
        <w:ind w:left="0"/>
        <w:rPr>
          <w:rFonts w:ascii="Times New Roman" w:eastAsia="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En este sentido, el</w:t>
      </w:r>
      <w:r w:rsidRPr="00D93A8A">
        <w:rPr>
          <w:rFonts w:ascii="Times New Roman" w:eastAsia="Times New Roman" w:hAnsi="Times New Roman" w:cs="Times New Roman"/>
          <w:sz w:val="28"/>
          <w:szCs w:val="28"/>
        </w:rPr>
        <w:t xml:space="preserve"> Acuerdo General</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Acuerdo de Marrakech o Acuerdo por el cual se establece la OMC</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constituye una especie de acuerdo marco e incluye</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en forma de anexos</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los acuerdos relativos a las mercancías, los servicios, la propiedad intelectual, la solución de difere</w:t>
      </w:r>
      <w:r w:rsidRPr="00D93A8A">
        <w:rPr>
          <w:rFonts w:ascii="Times New Roman" w:eastAsia="Times New Roman" w:hAnsi="Times New Roman" w:cs="Times New Roman"/>
          <w:sz w:val="28"/>
          <w:szCs w:val="28"/>
        </w:rPr>
        <w:t xml:space="preserve">ncias, el mecanismo de examen de las políticas comerciales y </w:t>
      </w:r>
      <w:r w:rsidRPr="00D93A8A">
        <w:rPr>
          <w:rFonts w:ascii="Times New Roman" w:eastAsia="Times New Roman" w:hAnsi="Times New Roman" w:cs="Times New Roman"/>
          <w:sz w:val="28"/>
          <w:szCs w:val="28"/>
        </w:rPr>
        <w:t>otros</w:t>
      </w:r>
      <w:r w:rsidRPr="00D93A8A">
        <w:rPr>
          <w:rFonts w:ascii="Times New Roman" w:eastAsia="Times New Roman" w:hAnsi="Times New Roman" w:cs="Times New Roman"/>
          <w:sz w:val="28"/>
          <w:szCs w:val="28"/>
        </w:rPr>
        <w:t xml:space="preserve"> acuerdos plurilaterales.</w:t>
      </w:r>
      <w:r w:rsidRPr="00D93A8A">
        <w:rPr>
          <w:rStyle w:val="Refdenotaalpie"/>
          <w:rFonts w:ascii="Times New Roman" w:eastAsia="Times New Roman" w:hAnsi="Times New Roman" w:cs="Times New Roman"/>
          <w:sz w:val="28"/>
          <w:szCs w:val="28"/>
        </w:rPr>
        <w:footnoteReference w:id="138"/>
      </w:r>
      <w:r w:rsidRPr="00D93A8A">
        <w:rPr>
          <w:rFonts w:ascii="Times New Roman" w:eastAsia="Times New Roman" w:hAnsi="Times New Roman" w:cs="Times New Roman"/>
          <w:sz w:val="28"/>
          <w:szCs w:val="28"/>
        </w:rPr>
        <w:t xml:space="preserve"> </w:t>
      </w:r>
    </w:p>
    <w:p w:rsidR="0060555E" w:rsidRPr="00D93A8A" w:rsidRDefault="00D93A8A" w:rsidP="0060555E">
      <w:pPr>
        <w:pStyle w:val="Prrafodelista"/>
        <w:ind w:left="0"/>
        <w:rPr>
          <w:rFonts w:ascii="Times New Roman" w:eastAsia="Times New Roman" w:hAnsi="Times New Roman" w:cs="Times New Roman"/>
          <w:sz w:val="28"/>
          <w:szCs w:val="28"/>
        </w:rPr>
      </w:pPr>
    </w:p>
    <w:p w:rsidR="0060555E"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Además de todo lo anterior, es pertinente mencionar que en el marco de la denominada Ronda Uruguay se profirieron una serie de decisiones y declaraciones adicion</w:t>
      </w:r>
      <w:r w:rsidRPr="00D93A8A">
        <w:rPr>
          <w:rFonts w:ascii="Times New Roman" w:eastAsia="Times New Roman" w:hAnsi="Times New Roman" w:cs="Times New Roman"/>
          <w:sz w:val="28"/>
          <w:szCs w:val="28"/>
        </w:rPr>
        <w:t>ales que son esenciales para</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o bien dar entendimiento a aspectos regulados por el Acuerdo General y/o sus Anexos</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o bien </w:t>
      </w:r>
      <w:r w:rsidRPr="00D93A8A">
        <w:rPr>
          <w:rFonts w:ascii="Times New Roman" w:eastAsia="Times New Roman" w:hAnsi="Times New Roman" w:cs="Times New Roman"/>
          <w:sz w:val="28"/>
          <w:szCs w:val="28"/>
        </w:rPr>
        <w:t xml:space="preserve">para </w:t>
      </w:r>
      <w:r w:rsidRPr="00D93A8A">
        <w:rPr>
          <w:rFonts w:ascii="Times New Roman" w:eastAsia="Times New Roman" w:hAnsi="Times New Roman" w:cs="Times New Roman"/>
          <w:sz w:val="28"/>
          <w:szCs w:val="28"/>
        </w:rPr>
        <w:t>regular aspectos de comercio puntuales y específicos que no están previamente regulados.</w:t>
      </w:r>
      <w:r w:rsidRPr="00D93A8A">
        <w:rPr>
          <w:rStyle w:val="Refdenotaalpie"/>
          <w:rFonts w:ascii="Times New Roman" w:eastAsia="Times New Roman" w:hAnsi="Times New Roman" w:cs="Times New Roman"/>
          <w:sz w:val="28"/>
          <w:szCs w:val="28"/>
        </w:rPr>
        <w:footnoteReference w:id="139"/>
      </w:r>
      <w:r w:rsidRPr="00D93A8A">
        <w:rPr>
          <w:rFonts w:ascii="Times New Roman" w:eastAsia="Times New Roman" w:hAnsi="Times New Roman" w:cs="Times New Roman"/>
          <w:sz w:val="28"/>
          <w:szCs w:val="28"/>
        </w:rPr>
        <w:t xml:space="preserve"> </w:t>
      </w:r>
    </w:p>
    <w:p w:rsidR="0060555E" w:rsidRPr="00D93A8A" w:rsidRDefault="00D93A8A" w:rsidP="0060555E">
      <w:pPr>
        <w:pStyle w:val="Prrafodelista"/>
        <w:ind w:left="0"/>
        <w:rPr>
          <w:rFonts w:ascii="Times New Roman" w:eastAsia="Times New Roman" w:hAnsi="Times New Roman" w:cs="Times New Roman"/>
          <w:sz w:val="28"/>
          <w:szCs w:val="28"/>
        </w:rPr>
      </w:pPr>
    </w:p>
    <w:p w:rsidR="0060555E"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 xml:space="preserve">Para efectos del caso </w:t>
      </w:r>
      <w:r w:rsidRPr="00D93A8A">
        <w:rPr>
          <w:rFonts w:ascii="Times New Roman" w:eastAsia="Times New Roman" w:hAnsi="Times New Roman" w:cs="Times New Roman"/>
          <w:i/>
          <w:iCs/>
          <w:sz w:val="28"/>
          <w:szCs w:val="28"/>
        </w:rPr>
        <w:t xml:space="preserve">sub judice </w:t>
      </w:r>
      <w:r w:rsidRPr="00D93A8A">
        <w:rPr>
          <w:rFonts w:ascii="Times New Roman" w:eastAsia="Times New Roman" w:hAnsi="Times New Roman" w:cs="Times New Roman"/>
          <w:sz w:val="28"/>
          <w:szCs w:val="28"/>
        </w:rPr>
        <w:t>es p</w:t>
      </w:r>
      <w:r w:rsidRPr="00D93A8A">
        <w:rPr>
          <w:rFonts w:ascii="Times New Roman" w:eastAsia="Times New Roman" w:hAnsi="Times New Roman" w:cs="Times New Roman"/>
          <w:sz w:val="28"/>
          <w:szCs w:val="28"/>
        </w:rPr>
        <w:t>ertinente enfatizar en que los Acuerdos de la OMC no son estáticos</w:t>
      </w:r>
      <w:r w:rsidRPr="00D93A8A">
        <w:rPr>
          <w:rFonts w:ascii="Times New Roman" w:eastAsia="Times New Roman" w:hAnsi="Times New Roman" w:cs="Times New Roman"/>
          <w:sz w:val="28"/>
          <w:szCs w:val="28"/>
        </w:rPr>
        <w:t>. Por el contrario,</w:t>
      </w:r>
      <w:r w:rsidRPr="00D93A8A">
        <w:rPr>
          <w:rFonts w:ascii="Times New Roman" w:eastAsia="Times New Roman" w:hAnsi="Times New Roman" w:cs="Times New Roman"/>
          <w:sz w:val="28"/>
          <w:szCs w:val="28"/>
        </w:rPr>
        <w:t xml:space="preserve"> se vuelven a negociar</w:t>
      </w:r>
      <w:r w:rsidRPr="00D93A8A">
        <w:rPr>
          <w:rFonts w:ascii="Times New Roman" w:eastAsia="Times New Roman" w:hAnsi="Times New Roman" w:cs="Times New Roman"/>
          <w:sz w:val="28"/>
          <w:szCs w:val="28"/>
        </w:rPr>
        <w:t xml:space="preserve">, lo cual resulta </w:t>
      </w:r>
      <w:r w:rsidRPr="00D93A8A">
        <w:rPr>
          <w:rFonts w:ascii="Times New Roman" w:eastAsia="Times New Roman" w:hAnsi="Times New Roman" w:cs="Times New Roman"/>
          <w:sz w:val="28"/>
          <w:szCs w:val="28"/>
        </w:rPr>
        <w:t>en enmiendas y, además, pueden añadirse nuevos acuerdos o protocolos: “[m]</w:t>
      </w:r>
      <w:r w:rsidRPr="00D93A8A">
        <w:rPr>
          <w:rFonts w:ascii="Times New Roman" w:eastAsia="Times New Roman" w:hAnsi="Times New Roman" w:cs="Times New Roman"/>
          <w:i/>
          <w:iCs/>
          <w:sz w:val="28"/>
          <w:szCs w:val="28"/>
        </w:rPr>
        <w:t>uchos de ellos se están negociando actualmente en el marc</w:t>
      </w:r>
      <w:r w:rsidRPr="00D93A8A">
        <w:rPr>
          <w:rFonts w:ascii="Times New Roman" w:eastAsia="Times New Roman" w:hAnsi="Times New Roman" w:cs="Times New Roman"/>
          <w:i/>
          <w:iCs/>
          <w:sz w:val="28"/>
          <w:szCs w:val="28"/>
        </w:rPr>
        <w:t>o del Programa de Doha para el Desarrollo, iniciado por los Ministros de Comercio de los países Miembros de la OMC en Doha, Qatar, en noviembre de 2001</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40"/>
      </w:r>
      <w:r w:rsidRPr="00D93A8A">
        <w:rPr>
          <w:rFonts w:ascii="Times New Roman" w:eastAsia="Times New Roman" w:hAnsi="Times New Roman" w:cs="Times New Roman"/>
          <w:sz w:val="28"/>
          <w:szCs w:val="28"/>
        </w:rPr>
        <w:t xml:space="preserve"> En este sentido, conviene precisar que</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de conformidad con el Protocolo de enmienda del Acuerdo de </w:t>
      </w:r>
      <w:r w:rsidRPr="00D93A8A">
        <w:rPr>
          <w:rFonts w:ascii="Times New Roman" w:eastAsia="Times New Roman" w:hAnsi="Times New Roman" w:cs="Times New Roman"/>
          <w:sz w:val="28"/>
          <w:szCs w:val="28"/>
        </w:rPr>
        <w:t>Marrakech, mediante el cual se inserta el texto del Acuerdo sobre Subvenciones a la Pesc</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el precitado Acuerdo de Subvenciones constituye una enmienda al Acuerdo sobre la OMC</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 xml:space="preserve">(Acuerdo de Marrakech) y será insertado en el </w:t>
      </w:r>
      <w:r w:rsidRPr="00D93A8A">
        <w:rPr>
          <w:rFonts w:ascii="Times New Roman" w:eastAsia="Times New Roman" w:hAnsi="Times New Roman" w:cs="Times New Roman"/>
          <w:b/>
          <w:bCs/>
          <w:sz w:val="28"/>
          <w:szCs w:val="28"/>
        </w:rPr>
        <w:t>Anexo 1A</w:t>
      </w:r>
      <w:r w:rsidRPr="00D93A8A">
        <w:rPr>
          <w:rFonts w:ascii="Times New Roman" w:eastAsia="Times New Roman" w:hAnsi="Times New Roman" w:cs="Times New Roman"/>
          <w:sz w:val="28"/>
          <w:szCs w:val="28"/>
        </w:rPr>
        <w:t xml:space="preserve"> del Acuerdo sobre la OMC </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i/>
          <w:iCs/>
          <w:sz w:val="28"/>
          <w:szCs w:val="28"/>
        </w:rPr>
        <w:t>después del Acuerdo sobre Subvenciones y Medidas Compensatorias</w:t>
      </w:r>
      <w:r w:rsidRPr="00D93A8A">
        <w:rPr>
          <w:rFonts w:ascii="Times New Roman" w:eastAsia="Times New Roman" w:hAnsi="Times New Roman" w:cs="Times New Roman"/>
          <w:i/>
          <w:iCs/>
          <w:sz w:val="28"/>
          <w:szCs w:val="28"/>
        </w:rPr>
        <w:t>.</w:t>
      </w:r>
      <w:r w:rsidRPr="00D93A8A">
        <w:rPr>
          <w:rFonts w:ascii="Times New Roman" w:eastAsia="Times New Roman" w:hAnsi="Times New Roman" w:cs="Times New Roman"/>
          <w:i/>
          <w:iCs/>
          <w:sz w:val="28"/>
          <w:szCs w:val="28"/>
        </w:rPr>
        <w:t>”</w:t>
      </w:r>
      <w:r w:rsidRPr="00D93A8A">
        <w:rPr>
          <w:rStyle w:val="Refdenotaalpie"/>
          <w:rFonts w:ascii="Times New Roman" w:eastAsia="Times New Roman" w:hAnsi="Times New Roman" w:cs="Times New Roman"/>
          <w:i/>
          <w:iCs/>
          <w:sz w:val="28"/>
          <w:szCs w:val="28"/>
        </w:rPr>
        <w:footnoteReference w:id="141"/>
      </w:r>
    </w:p>
    <w:p w:rsidR="0060555E" w:rsidRPr="00D93A8A" w:rsidRDefault="00D93A8A" w:rsidP="0060555E">
      <w:pPr>
        <w:pStyle w:val="Prrafodelista"/>
        <w:ind w:left="0"/>
        <w:rPr>
          <w:rFonts w:ascii="Times New Roman" w:eastAsia="Times New Roman" w:hAnsi="Times New Roman" w:cs="Times New Roman"/>
          <w:b/>
          <w:bCs/>
          <w:i/>
          <w:iCs/>
          <w:sz w:val="28"/>
          <w:szCs w:val="28"/>
        </w:rPr>
      </w:pPr>
    </w:p>
    <w:p w:rsidR="0060555E"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b/>
          <w:bCs/>
          <w:i/>
          <w:iCs/>
          <w:sz w:val="28"/>
          <w:szCs w:val="28"/>
        </w:rPr>
        <w:t xml:space="preserve">La República de Colombia y los Acuerdos de la OMC. </w:t>
      </w:r>
      <w:r w:rsidRPr="00D93A8A">
        <w:rPr>
          <w:rFonts w:ascii="Times New Roman" w:eastAsia="Times New Roman" w:hAnsi="Times New Roman" w:cs="Times New Roman"/>
          <w:sz w:val="28"/>
          <w:szCs w:val="28"/>
        </w:rPr>
        <w:t>A través de la Ley 170 de 1994, la República de Colombia incorporó a su legislación el Acuerdo</w:t>
      </w:r>
      <w:r w:rsidRPr="00D93A8A">
        <w:rPr>
          <w:rFonts w:ascii="Times New Roman" w:eastAsia="Times New Roman" w:hAnsi="Times New Roman" w:cs="Times New Roman"/>
          <w:sz w:val="28"/>
          <w:szCs w:val="28"/>
        </w:rPr>
        <w:t xml:space="preserve"> de Marrakech,</w:t>
      </w:r>
      <w:r w:rsidRPr="00D93A8A">
        <w:rPr>
          <w:rFonts w:ascii="Times New Roman" w:eastAsia="Times New Roman" w:hAnsi="Times New Roman" w:cs="Times New Roman"/>
          <w:sz w:val="28"/>
          <w:szCs w:val="28"/>
        </w:rPr>
        <w:t xml:space="preserve"> por el que se establece la </w:t>
      </w:r>
      <w:r w:rsidRPr="00D93A8A">
        <w:rPr>
          <w:rFonts w:ascii="Times New Roman" w:eastAsia="Times New Roman" w:hAnsi="Times New Roman" w:cs="Times New Roman"/>
          <w:sz w:val="28"/>
          <w:szCs w:val="28"/>
        </w:rPr>
        <w:t>Organización Mundial de Comercio, sus acuerdos multilaterales anexos sobre el comercio de mercancías, el comercio de servicios, los aspectos de los derechos de propiedad intelectual relacionados con el comercio, el entendimiento relativo a las normas y</w:t>
      </w:r>
      <w:r w:rsidRPr="00D93A8A">
        <w:rPr>
          <w:rFonts w:ascii="Times New Roman" w:eastAsia="Times New Roman" w:hAnsi="Times New Roman" w:cs="Times New Roman"/>
          <w:sz w:val="28"/>
          <w:szCs w:val="28"/>
        </w:rPr>
        <w:t xml:space="preserve"> </w:t>
      </w:r>
      <w:r w:rsidRPr="00D93A8A">
        <w:rPr>
          <w:rFonts w:ascii="Times New Roman" w:eastAsia="Times New Roman" w:hAnsi="Times New Roman" w:cs="Times New Roman"/>
          <w:sz w:val="28"/>
          <w:szCs w:val="28"/>
        </w:rPr>
        <w:t>procedimientos por los que se rige la solución de diferencias y el mecanismo de examen de las políticas comerciales, así como el acuerdo plurilateral anexo sobre la carne de bovino, recogidos en el acta final de la Ronda Uruguay de Negociaciones Comerciale</w:t>
      </w:r>
      <w:r w:rsidRPr="00D93A8A">
        <w:rPr>
          <w:rFonts w:ascii="Times New Roman" w:eastAsia="Times New Roman" w:hAnsi="Times New Roman" w:cs="Times New Roman"/>
          <w:sz w:val="28"/>
          <w:szCs w:val="28"/>
        </w:rPr>
        <w:t>s Multilaterales. La precitada Ley fue sancionada por el Presidente de la República el 15 de diciembre de 1994 y, mediante</w:t>
      </w:r>
      <w:r w:rsidRPr="00D93A8A">
        <w:rPr>
          <w:rFonts w:ascii="Times New Roman" w:eastAsia="Times New Roman" w:hAnsi="Times New Roman" w:cs="Times New Roman"/>
          <w:sz w:val="28"/>
          <w:szCs w:val="28"/>
        </w:rPr>
        <w:t xml:space="preserve"> la Sentencia</w:t>
      </w:r>
      <w:r w:rsidRPr="00D93A8A">
        <w:rPr>
          <w:rFonts w:ascii="Times New Roman" w:eastAsia="Times New Roman" w:hAnsi="Times New Roman" w:cs="Times New Roman"/>
          <w:sz w:val="28"/>
          <w:szCs w:val="28"/>
        </w:rPr>
        <w:t xml:space="preserve"> C-137 de 1995, la Corte Constitucional declaró exequible los instrumentos internacionales referidos, así como su Ley apr</w:t>
      </w:r>
      <w:r w:rsidRPr="00D93A8A">
        <w:rPr>
          <w:rFonts w:ascii="Times New Roman" w:eastAsia="Times New Roman" w:hAnsi="Times New Roman" w:cs="Times New Roman"/>
          <w:sz w:val="28"/>
          <w:szCs w:val="28"/>
        </w:rPr>
        <w:t>obatoria.</w:t>
      </w:r>
    </w:p>
    <w:p w:rsidR="0060555E" w:rsidRPr="00D93A8A" w:rsidRDefault="00D93A8A" w:rsidP="0060555E">
      <w:pPr>
        <w:pStyle w:val="Prrafodelista"/>
        <w:ind w:left="0"/>
        <w:rPr>
          <w:rFonts w:ascii="Times New Roman" w:eastAsia="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eastAsia="Times New Roman" w:hAnsi="Times New Roman" w:cs="Times New Roman"/>
          <w:sz w:val="28"/>
          <w:szCs w:val="28"/>
        </w:rPr>
      </w:pPr>
      <w:r w:rsidRPr="00D93A8A">
        <w:rPr>
          <w:rFonts w:ascii="Times New Roman" w:eastAsia="Times New Roman" w:hAnsi="Times New Roman" w:cs="Times New Roman"/>
          <w:sz w:val="28"/>
          <w:szCs w:val="28"/>
        </w:rPr>
        <w:t>Naturalmente, los nuevos instrumentos normativos proferidos en el marco de la OMC como, por ejemplo, los Protocolos anexos al Acuerdo General sobre el Comercio de Servicios</w:t>
      </w:r>
      <w:r w:rsidRPr="00D93A8A">
        <w:rPr>
          <w:rFonts w:ascii="Times New Roman" w:eastAsia="Times New Roman" w:hAnsi="Times New Roman" w:cs="Times New Roman"/>
          <w:sz w:val="28"/>
          <w:szCs w:val="28"/>
        </w:rPr>
        <w:t>,</w:t>
      </w:r>
      <w:r w:rsidRPr="00D93A8A">
        <w:rPr>
          <w:rFonts w:ascii="Times New Roman" w:eastAsia="Times New Roman" w:hAnsi="Times New Roman" w:cs="Times New Roman"/>
          <w:sz w:val="28"/>
          <w:szCs w:val="28"/>
        </w:rPr>
        <w:t xml:space="preserve"> o los Protocolos de enmienda al Acuerdo de Marrakech por el que se esta</w:t>
      </w:r>
      <w:r w:rsidRPr="00D93A8A">
        <w:rPr>
          <w:rFonts w:ascii="Times New Roman" w:eastAsia="Times New Roman" w:hAnsi="Times New Roman" w:cs="Times New Roman"/>
          <w:sz w:val="28"/>
          <w:szCs w:val="28"/>
        </w:rPr>
        <w:t>blece la Organización Mundial del Comercio qu</w:t>
      </w:r>
      <w:r w:rsidRPr="00D93A8A">
        <w:rPr>
          <w:rFonts w:ascii="Times New Roman" w:eastAsia="Times New Roman" w:hAnsi="Times New Roman" w:cs="Times New Roman"/>
          <w:sz w:val="28"/>
          <w:szCs w:val="28"/>
        </w:rPr>
        <w:t xml:space="preserve">e </w:t>
      </w:r>
      <w:r w:rsidRPr="00D93A8A">
        <w:rPr>
          <w:rFonts w:ascii="Times New Roman" w:eastAsia="Times New Roman" w:hAnsi="Times New Roman" w:cs="Times New Roman"/>
          <w:sz w:val="28"/>
          <w:szCs w:val="28"/>
        </w:rPr>
        <w:t>hacen parte del Anexo 1</w:t>
      </w:r>
      <w:r w:rsidRPr="00D93A8A">
        <w:rPr>
          <w:rFonts w:ascii="Times New Roman" w:eastAsia="Times New Roman" w:hAnsi="Times New Roman" w:cs="Times New Roman"/>
          <w:sz w:val="28"/>
          <w:szCs w:val="28"/>
        </w:rPr>
        <w:t>A</w:t>
      </w:r>
      <w:r w:rsidRPr="00D93A8A">
        <w:rPr>
          <w:rFonts w:ascii="Times New Roman" w:eastAsia="Times New Roman" w:hAnsi="Times New Roman" w:cs="Times New Roman"/>
          <w:sz w:val="28"/>
          <w:szCs w:val="28"/>
        </w:rPr>
        <w:t xml:space="preserve"> han sido aprobados por el Congreso de la República mediante la expedición de nuevas Leyes que, tras surtir el trámite correspondiente de sanción presidencial, </w:t>
      </w:r>
      <w:r w:rsidRPr="00D93A8A">
        <w:rPr>
          <w:rFonts w:ascii="Times New Roman" w:eastAsia="Times New Roman" w:hAnsi="Times New Roman" w:cs="Times New Roman"/>
          <w:sz w:val="28"/>
          <w:szCs w:val="28"/>
        </w:rPr>
        <w:t>fueron</w:t>
      </w:r>
      <w:r w:rsidRPr="00D93A8A">
        <w:rPr>
          <w:rFonts w:ascii="Times New Roman" w:eastAsia="Times New Roman" w:hAnsi="Times New Roman" w:cs="Times New Roman"/>
          <w:sz w:val="28"/>
          <w:szCs w:val="28"/>
        </w:rPr>
        <w:t xml:space="preserve"> enviadas a la Cort</w:t>
      </w:r>
      <w:r w:rsidRPr="00D93A8A">
        <w:rPr>
          <w:rFonts w:ascii="Times New Roman" w:eastAsia="Times New Roman" w:hAnsi="Times New Roman" w:cs="Times New Roman"/>
          <w:sz w:val="28"/>
          <w:szCs w:val="28"/>
        </w:rPr>
        <w:t>e Constitucional para que ésta se pronunci</w:t>
      </w:r>
      <w:r w:rsidRPr="00D93A8A">
        <w:rPr>
          <w:rFonts w:ascii="Times New Roman" w:eastAsia="Times New Roman" w:hAnsi="Times New Roman" w:cs="Times New Roman"/>
          <w:sz w:val="28"/>
          <w:szCs w:val="28"/>
        </w:rPr>
        <w:t xml:space="preserve">ara </w:t>
      </w:r>
      <w:r w:rsidRPr="00D93A8A">
        <w:rPr>
          <w:rFonts w:ascii="Times New Roman" w:eastAsia="Times New Roman" w:hAnsi="Times New Roman" w:cs="Times New Roman"/>
          <w:sz w:val="28"/>
          <w:szCs w:val="28"/>
        </w:rPr>
        <w:t>sobre su exequibilidad</w:t>
      </w:r>
      <w:r w:rsidRPr="00D93A8A">
        <w:rPr>
          <w:rFonts w:ascii="Times New Roman" w:eastAsia="Times New Roman" w:hAnsi="Times New Roman" w:cs="Times New Roman"/>
          <w:sz w:val="28"/>
          <w:szCs w:val="28"/>
        </w:rPr>
        <w:t>, como se detalla en el siguiente cuadro.</w:t>
      </w:r>
    </w:p>
    <w:p w:rsidR="0060555E" w:rsidRPr="00D93A8A" w:rsidRDefault="00D93A8A" w:rsidP="0060555E">
      <w:pPr>
        <w:pStyle w:val="Prrafodelista"/>
        <w:ind w:left="0"/>
        <w:rPr>
          <w:rFonts w:ascii="Times New Roman" w:eastAsia="Times New Roman" w:hAnsi="Times New Roman" w:cs="Times New Roman"/>
          <w:sz w:val="28"/>
          <w:szCs w:val="28"/>
        </w:rPr>
      </w:pP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547"/>
        <w:gridCol w:w="3827"/>
        <w:gridCol w:w="2454"/>
      </w:tblGrid>
      <w:tr w:rsidR="00EF586E" w:rsidRPr="00D93A8A" w:rsidTr="006D494E">
        <w:trPr>
          <w:trHeight w:val="1104"/>
          <w:jc w:val="center"/>
        </w:trPr>
        <w:tc>
          <w:tcPr>
            <w:tcW w:w="2547" w:type="dxa"/>
            <w:shd w:val="clear" w:color="auto" w:fill="BFBFBF" w:themeFill="background1" w:themeFillShade="BF"/>
            <w:vAlign w:val="center"/>
          </w:tcPr>
          <w:p w:rsidR="000316E5" w:rsidRPr="00D93A8A" w:rsidRDefault="00D93A8A" w:rsidP="006D494E">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Ley aprobatoria de tratado</w:t>
            </w:r>
          </w:p>
        </w:tc>
        <w:tc>
          <w:tcPr>
            <w:tcW w:w="3827" w:type="dxa"/>
            <w:shd w:val="clear" w:color="auto" w:fill="BFBFBF" w:themeFill="background1" w:themeFillShade="BF"/>
            <w:vAlign w:val="center"/>
          </w:tcPr>
          <w:p w:rsidR="000316E5" w:rsidRPr="00D93A8A" w:rsidRDefault="00D93A8A" w:rsidP="006D494E">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Instrumento normativo de la OMC -Objeto de la Ley</w:t>
            </w:r>
          </w:p>
        </w:tc>
        <w:tc>
          <w:tcPr>
            <w:tcW w:w="2454" w:type="dxa"/>
            <w:shd w:val="clear" w:color="auto" w:fill="BFBFBF" w:themeFill="background1" w:themeFillShade="BF"/>
            <w:vAlign w:val="center"/>
          </w:tcPr>
          <w:p w:rsidR="000316E5" w:rsidRPr="00D93A8A" w:rsidRDefault="00D93A8A" w:rsidP="006D494E">
            <w:pPr>
              <w:tabs>
                <w:tab w:val="left" w:pos="426"/>
              </w:tabs>
              <w:jc w:val="center"/>
              <w:rPr>
                <w:rFonts w:ascii="Times New Roman" w:hAnsi="Times New Roman" w:cs="Times New Roman"/>
                <w:b/>
                <w:bCs/>
                <w:sz w:val="28"/>
                <w:szCs w:val="24"/>
              </w:rPr>
            </w:pPr>
            <w:r w:rsidRPr="00D93A8A">
              <w:rPr>
                <w:rFonts w:ascii="Times New Roman" w:hAnsi="Times New Roman" w:cs="Times New Roman"/>
                <w:b/>
                <w:bCs/>
                <w:sz w:val="28"/>
                <w:szCs w:val="24"/>
              </w:rPr>
              <w:t>Decisión de la Corte Constitucional sobre su exequibilidad</w:t>
            </w:r>
          </w:p>
        </w:tc>
      </w:tr>
      <w:tr w:rsidR="00EF586E" w:rsidRPr="00D93A8A" w:rsidTr="006D494E">
        <w:trPr>
          <w:trHeight w:val="1104"/>
          <w:jc w:val="center"/>
        </w:trPr>
        <w:tc>
          <w:tcPr>
            <w:tcW w:w="2547" w:type="dxa"/>
            <w:shd w:val="clear" w:color="auto" w:fill="EDEDED"/>
            <w:vAlign w:val="center"/>
          </w:tcPr>
          <w:p w:rsidR="000316E5"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 xml:space="preserve">Ley 170 </w:t>
            </w:r>
            <w:r w:rsidRPr="00D93A8A">
              <w:rPr>
                <w:rFonts w:ascii="Times New Roman" w:hAnsi="Times New Roman" w:cs="Times New Roman"/>
                <w:sz w:val="28"/>
                <w:szCs w:val="24"/>
              </w:rPr>
              <w:t>de 1994</w:t>
            </w:r>
          </w:p>
          <w:p w:rsidR="000316E5" w:rsidRPr="00D93A8A" w:rsidRDefault="00D93A8A" w:rsidP="006D494E">
            <w:pPr>
              <w:ind w:right="49"/>
              <w:contextualSpacing/>
              <w:jc w:val="center"/>
              <w:rPr>
                <w:rFonts w:ascii="Times New Roman" w:hAnsi="Times New Roman" w:cs="Times New Roman"/>
                <w:i/>
                <w:iCs/>
                <w:sz w:val="28"/>
                <w:szCs w:val="24"/>
              </w:rPr>
            </w:pPr>
          </w:p>
        </w:tc>
        <w:tc>
          <w:tcPr>
            <w:tcW w:w="3827" w:type="dxa"/>
            <w:shd w:val="clear" w:color="auto" w:fill="EDEDED"/>
            <w:vAlign w:val="center"/>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Acuerdo por el cual se establece la Organización Mundial de Comercio (OMC), suscrito en Marrakech (Marruecos) el 15 de abril de 1994, sus acuerdos multilaterales anexos y el Acuerdo plurilateral anexo sobre la carne de Bovino</w:t>
            </w:r>
          </w:p>
        </w:tc>
        <w:tc>
          <w:tcPr>
            <w:tcW w:w="2454" w:type="dxa"/>
            <w:shd w:val="clear" w:color="auto" w:fill="EDEDED"/>
            <w:vAlign w:val="center"/>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 xml:space="preserve">Sentencia C-137 de </w:t>
            </w:r>
            <w:r w:rsidRPr="00D93A8A">
              <w:rPr>
                <w:rFonts w:ascii="Times New Roman" w:hAnsi="Times New Roman" w:cs="Times New Roman"/>
                <w:bCs/>
                <w:sz w:val="28"/>
                <w:szCs w:val="24"/>
              </w:rPr>
              <w:t>1995</w:t>
            </w:r>
            <w:r w:rsidRPr="00D93A8A">
              <w:rPr>
                <w:rFonts w:ascii="Times New Roman" w:hAnsi="Times New Roman" w:cs="Times New Roman"/>
                <w:bCs/>
                <w:sz w:val="28"/>
                <w:szCs w:val="24"/>
              </w:rPr>
              <w:t>: Exequible.</w:t>
            </w:r>
          </w:p>
          <w:p w:rsidR="000316E5" w:rsidRPr="00D93A8A" w:rsidRDefault="00D93A8A" w:rsidP="006D494E">
            <w:pPr>
              <w:tabs>
                <w:tab w:val="left" w:pos="426"/>
              </w:tabs>
              <w:jc w:val="center"/>
              <w:rPr>
                <w:rFonts w:ascii="Times New Roman" w:hAnsi="Times New Roman" w:cs="Times New Roman"/>
                <w:bCs/>
                <w:sz w:val="28"/>
                <w:szCs w:val="24"/>
              </w:rPr>
            </w:pPr>
          </w:p>
        </w:tc>
      </w:tr>
      <w:tr w:rsidR="00EF586E" w:rsidRPr="00D93A8A" w:rsidTr="006D494E">
        <w:trPr>
          <w:trHeight w:val="1104"/>
          <w:jc w:val="center"/>
        </w:trPr>
        <w:tc>
          <w:tcPr>
            <w:tcW w:w="2547" w:type="dxa"/>
            <w:shd w:val="clear" w:color="auto" w:fill="EDEDED"/>
            <w:vAlign w:val="center"/>
          </w:tcPr>
          <w:p w:rsidR="000316E5"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Ley 639 de 2001</w:t>
            </w:r>
          </w:p>
        </w:tc>
        <w:tc>
          <w:tcPr>
            <w:tcW w:w="3827"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Acuerdo por el que se establece el Centro de Asesoría Legal en Asuntos OMC</w:t>
            </w:r>
          </w:p>
        </w:tc>
        <w:tc>
          <w:tcPr>
            <w:tcW w:w="2454"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 xml:space="preserve">Sentencia C-916 de 2001: Exequible. </w:t>
            </w:r>
          </w:p>
        </w:tc>
      </w:tr>
      <w:tr w:rsidR="00EF586E" w:rsidRPr="00D93A8A" w:rsidTr="006D494E">
        <w:trPr>
          <w:trHeight w:val="1104"/>
          <w:jc w:val="center"/>
        </w:trPr>
        <w:tc>
          <w:tcPr>
            <w:tcW w:w="2547" w:type="dxa"/>
            <w:shd w:val="clear" w:color="auto" w:fill="EDEDED"/>
            <w:vAlign w:val="center"/>
          </w:tcPr>
          <w:p w:rsidR="000316E5"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Ley 671 de 2001</w:t>
            </w:r>
          </w:p>
        </w:tc>
        <w:tc>
          <w:tcPr>
            <w:tcW w:w="3827"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 xml:space="preserve">Cuarto Protocolo anexo al acuerdo general sobre el comercio de servicios con la lista de </w:t>
            </w:r>
            <w:r w:rsidRPr="00D93A8A">
              <w:rPr>
                <w:rFonts w:ascii="Times New Roman" w:hAnsi="Times New Roman" w:cs="Times New Roman"/>
                <w:bCs/>
                <w:sz w:val="28"/>
                <w:szCs w:val="24"/>
              </w:rPr>
              <w:t>compromisos específicos de Colombia anexa, hecho en Ginebra el 15 de abril de 1997 (Anexo 1B).</w:t>
            </w:r>
          </w:p>
        </w:tc>
        <w:tc>
          <w:tcPr>
            <w:tcW w:w="2454"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Sentencia C-369 de 2002: Exequible (con declaración interpretativa).</w:t>
            </w:r>
          </w:p>
        </w:tc>
      </w:tr>
      <w:tr w:rsidR="00EF586E" w:rsidRPr="00D93A8A" w:rsidTr="006D494E">
        <w:trPr>
          <w:trHeight w:val="1104"/>
          <w:jc w:val="center"/>
        </w:trPr>
        <w:tc>
          <w:tcPr>
            <w:tcW w:w="2547" w:type="dxa"/>
            <w:shd w:val="clear" w:color="auto" w:fill="EDEDED"/>
            <w:vAlign w:val="center"/>
          </w:tcPr>
          <w:p w:rsidR="000316E5"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Ley 1199 de 2008</w:t>
            </w:r>
          </w:p>
        </w:tc>
        <w:tc>
          <w:tcPr>
            <w:tcW w:w="3827"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Protocolo por el que se Enmienda el Acuerdo sobre los ADPIC (Anexo 1C).</w:t>
            </w:r>
          </w:p>
        </w:tc>
        <w:tc>
          <w:tcPr>
            <w:tcW w:w="2454"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Se</w:t>
            </w:r>
            <w:r w:rsidRPr="00D93A8A">
              <w:rPr>
                <w:rFonts w:ascii="Times New Roman" w:hAnsi="Times New Roman" w:cs="Times New Roman"/>
                <w:bCs/>
                <w:sz w:val="28"/>
                <w:szCs w:val="24"/>
              </w:rPr>
              <w:t xml:space="preserve">ntencia C-032 de 2009: Exequible. </w:t>
            </w:r>
          </w:p>
        </w:tc>
      </w:tr>
      <w:tr w:rsidR="00EF586E" w:rsidRPr="00D93A8A" w:rsidTr="006D494E">
        <w:trPr>
          <w:trHeight w:val="1104"/>
          <w:jc w:val="center"/>
        </w:trPr>
        <w:tc>
          <w:tcPr>
            <w:tcW w:w="2547" w:type="dxa"/>
            <w:shd w:val="clear" w:color="auto" w:fill="EDEDED"/>
            <w:vAlign w:val="center"/>
          </w:tcPr>
          <w:p w:rsidR="000316E5" w:rsidRPr="00D93A8A" w:rsidRDefault="00D93A8A" w:rsidP="006D494E">
            <w:pPr>
              <w:ind w:right="49"/>
              <w:contextualSpacing/>
              <w:jc w:val="center"/>
              <w:rPr>
                <w:rFonts w:ascii="Times New Roman" w:hAnsi="Times New Roman" w:cs="Times New Roman"/>
                <w:sz w:val="28"/>
                <w:szCs w:val="24"/>
              </w:rPr>
            </w:pPr>
            <w:r w:rsidRPr="00D93A8A">
              <w:rPr>
                <w:rFonts w:ascii="Times New Roman" w:hAnsi="Times New Roman" w:cs="Times New Roman"/>
                <w:sz w:val="28"/>
                <w:szCs w:val="24"/>
              </w:rPr>
              <w:t>Ley 1879 de 2018</w:t>
            </w:r>
          </w:p>
        </w:tc>
        <w:tc>
          <w:tcPr>
            <w:tcW w:w="3827"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Protocolo de Enmienda del Acuerdo de Marrakech - Acuerdo sobre Facilitación del Comercio (Anexo 1A).</w:t>
            </w:r>
          </w:p>
        </w:tc>
        <w:tc>
          <w:tcPr>
            <w:tcW w:w="2454" w:type="dxa"/>
            <w:shd w:val="clear" w:color="auto" w:fill="EDEDED"/>
          </w:tcPr>
          <w:p w:rsidR="000316E5" w:rsidRPr="00D93A8A" w:rsidRDefault="00D93A8A" w:rsidP="006D494E">
            <w:pPr>
              <w:tabs>
                <w:tab w:val="left" w:pos="426"/>
              </w:tabs>
              <w:jc w:val="center"/>
              <w:rPr>
                <w:rFonts w:ascii="Times New Roman" w:hAnsi="Times New Roman" w:cs="Times New Roman"/>
                <w:bCs/>
                <w:sz w:val="28"/>
                <w:szCs w:val="24"/>
              </w:rPr>
            </w:pPr>
            <w:r w:rsidRPr="00D93A8A">
              <w:rPr>
                <w:rFonts w:ascii="Times New Roman" w:hAnsi="Times New Roman" w:cs="Times New Roman"/>
                <w:bCs/>
                <w:sz w:val="28"/>
                <w:szCs w:val="24"/>
              </w:rPr>
              <w:t xml:space="preserve">Sentencia C-494 de 2019: Exequible. </w:t>
            </w:r>
          </w:p>
        </w:tc>
      </w:tr>
    </w:tbl>
    <w:p w:rsidR="000D3C4C" w:rsidRPr="00D93A8A" w:rsidRDefault="00D93A8A" w:rsidP="000D3C4C">
      <w:pPr>
        <w:pStyle w:val="Prrafodelista"/>
        <w:ind w:left="0"/>
        <w:rPr>
          <w:rFonts w:ascii="Times New Roman" w:hAnsi="Times New Roman" w:cs="Times New Roman"/>
          <w:b/>
          <w:bCs/>
          <w:sz w:val="28"/>
          <w:szCs w:val="28"/>
          <w:shd w:val="clear" w:color="auto" w:fill="FFFFFF"/>
        </w:rPr>
      </w:pPr>
    </w:p>
    <w:p w:rsidR="000316E5" w:rsidRPr="00D93A8A" w:rsidRDefault="00D93A8A" w:rsidP="000D3C4C">
      <w:pPr>
        <w:rPr>
          <w:rFonts w:ascii="Times New Roman" w:hAnsi="Times New Roman" w:cs="Times New Roman"/>
          <w:b/>
          <w:bCs/>
          <w:sz w:val="28"/>
          <w:szCs w:val="28"/>
          <w:lang w:val="es-ES_tradnl" w:eastAsia="es-ES"/>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eastAsia="Times New Roman" w:hAnsi="Times New Roman" w:cs="Times New Roman"/>
          <w:b/>
          <w:bCs/>
          <w:i/>
          <w:iCs/>
          <w:sz w:val="28"/>
          <w:szCs w:val="28"/>
        </w:rPr>
        <w:t xml:space="preserve">El Protocolo de Enmienda del Acuerdo de Marrakech por el que se establece la OMC, mediante el cual se inserta el texto del ASP. </w:t>
      </w:r>
      <w:r w:rsidRPr="00D93A8A">
        <w:rPr>
          <w:rFonts w:ascii="Times New Roman" w:eastAsia="Times New Roman" w:hAnsi="Times New Roman" w:cs="Times New Roman"/>
          <w:sz w:val="28"/>
          <w:szCs w:val="28"/>
        </w:rPr>
        <w:t>Sobre</w:t>
      </w:r>
      <w:r w:rsidRPr="00D93A8A">
        <w:rPr>
          <w:rFonts w:ascii="Times New Roman" w:hAnsi="Times New Roman" w:cs="Times New Roman"/>
          <w:sz w:val="28"/>
          <w:szCs w:val="28"/>
          <w:lang w:val="es-ES_tradnl" w:eastAsia="es-ES"/>
        </w:rPr>
        <w:t xml:space="preserve"> e</w:t>
      </w:r>
      <w:r w:rsidRPr="00D93A8A">
        <w:rPr>
          <w:rFonts w:ascii="Times New Roman" w:hAnsi="Times New Roman" w:cs="Times New Roman"/>
          <w:sz w:val="28"/>
          <w:szCs w:val="28"/>
          <w:lang w:val="es-ES_tradnl" w:eastAsia="es-ES"/>
        </w:rPr>
        <w:t>ste</w:t>
      </w:r>
      <w:r w:rsidRPr="00D93A8A">
        <w:rPr>
          <w:rFonts w:ascii="Times New Roman" w:hAnsi="Times New Roman" w:cs="Times New Roman"/>
          <w:sz w:val="28"/>
          <w:szCs w:val="28"/>
          <w:lang w:val="es-ES_tradnl" w:eastAsia="es-ES"/>
        </w:rPr>
        <w:t xml:space="preserve"> asunto, la Sala encuentra que el A</w:t>
      </w:r>
      <w:r w:rsidRPr="00D93A8A">
        <w:rPr>
          <w:rFonts w:ascii="Times New Roman" w:hAnsi="Times New Roman" w:cs="Times New Roman"/>
          <w:sz w:val="28"/>
          <w:szCs w:val="28"/>
          <w:lang w:val="es-ES_tradnl" w:eastAsia="es-ES"/>
        </w:rPr>
        <w:t>SP</w:t>
      </w:r>
      <w:r w:rsidRPr="00D93A8A">
        <w:rPr>
          <w:rFonts w:ascii="Times New Roman" w:hAnsi="Times New Roman" w:cs="Times New Roman"/>
          <w:sz w:val="28"/>
          <w:szCs w:val="28"/>
          <w:lang w:val="es-ES_tradnl" w:eastAsia="es-ES"/>
        </w:rPr>
        <w:t xml:space="preserve"> es fruto de la negociación de más de veinte años al interior de la </w:t>
      </w:r>
      <w:r w:rsidRPr="00D93A8A">
        <w:rPr>
          <w:rFonts w:ascii="Times New Roman" w:hAnsi="Times New Roman" w:cs="Times New Roman"/>
          <w:sz w:val="28"/>
          <w:szCs w:val="28"/>
        </w:rPr>
        <w:t>OMC</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r w:rsidRPr="00D93A8A">
        <w:rPr>
          <w:rFonts w:ascii="Times New Roman" w:hAnsi="Times New Roman" w:cs="Times New Roman"/>
          <w:sz w:val="28"/>
          <w:szCs w:val="28"/>
          <w:lang w:val="es-ES_tradnl" w:eastAsia="es-ES"/>
        </w:rPr>
        <w:t xml:space="preserve">con el </w:t>
      </w:r>
      <w:r w:rsidRPr="00D93A8A">
        <w:rPr>
          <w:rFonts w:ascii="Times New Roman" w:hAnsi="Times New Roman" w:cs="Times New Roman"/>
          <w:sz w:val="28"/>
          <w:szCs w:val="28"/>
          <w:lang w:val="es-ES_tradnl" w:eastAsia="es-ES"/>
        </w:rPr>
        <w:t xml:space="preserve">propósito de crear un entorno seguro para el desarrollo sostenible de la pesca en general y en particular para regular, controlar y/o eliminar subsidios que promuevan la pesca en zonas sobre explotadas o de pesca ilegal no declarada y no reglamentada, así </w:t>
      </w:r>
      <w:r w:rsidRPr="00D93A8A">
        <w:rPr>
          <w:rFonts w:ascii="Times New Roman" w:hAnsi="Times New Roman" w:cs="Times New Roman"/>
          <w:sz w:val="28"/>
          <w:szCs w:val="28"/>
          <w:lang w:val="es-ES_tradnl" w:eastAsia="es-ES"/>
        </w:rPr>
        <w:t>como los mecanismos para su aplicación.</w:t>
      </w:r>
    </w:p>
    <w:p w:rsidR="00646D0D" w:rsidRPr="00D93A8A" w:rsidRDefault="00D93A8A" w:rsidP="00646D0D">
      <w:pPr>
        <w:pStyle w:val="Prrafodelista"/>
        <w:tabs>
          <w:tab w:val="left" w:pos="0"/>
        </w:tabs>
        <w:ind w:left="0"/>
        <w:rPr>
          <w:rFonts w:ascii="Times New Roman" w:hAnsi="Times New Roman" w:cs="Times New Roman"/>
          <w:sz w:val="28"/>
          <w:szCs w:val="28"/>
          <w:lang w:val="es-ES_tradnl" w:eastAsia="es-ES"/>
        </w:rPr>
      </w:pPr>
    </w:p>
    <w:p w:rsidR="00646D0D"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eastAsia="es-ES"/>
        </w:rPr>
      </w:pPr>
      <w:r w:rsidRPr="00D93A8A">
        <w:rPr>
          <w:rFonts w:ascii="Times New Roman" w:hAnsi="Times New Roman" w:cs="Times New Roman"/>
          <w:sz w:val="28"/>
          <w:szCs w:val="28"/>
          <w:lang w:val="es-ES_tradnl" w:eastAsia="es-ES"/>
        </w:rPr>
        <w:t>Precisamente, en la exposición de motivos del proyecto de ley bajo estudio, el Gobierno Nacional</w:t>
      </w:r>
      <w:r w:rsidRPr="00D93A8A">
        <w:rPr>
          <w:rFonts w:ascii="Times New Roman" w:hAnsi="Times New Roman" w:cs="Times New Roman"/>
          <w:sz w:val="28"/>
          <w:szCs w:val="28"/>
          <w:lang w:val="es-ES_tradnl" w:eastAsia="es-ES"/>
        </w:rPr>
        <w:t xml:space="preserve"> detalló que las negociaciones de la OMC sobre las subvenciones a la pesca iniciaron en 2001 en la Conferencia Minister</w:t>
      </w:r>
      <w:r w:rsidRPr="00D93A8A">
        <w:rPr>
          <w:rFonts w:ascii="Times New Roman" w:hAnsi="Times New Roman" w:cs="Times New Roman"/>
          <w:sz w:val="28"/>
          <w:szCs w:val="28"/>
          <w:lang w:val="es-ES_tradnl" w:eastAsia="es-ES"/>
        </w:rPr>
        <w:t>ial de Doha</w:t>
      </w:r>
      <w:r w:rsidRPr="00D93A8A">
        <w:rPr>
          <w:rFonts w:ascii="Times New Roman" w:hAnsi="Times New Roman" w:cs="Times New Roman"/>
          <w:sz w:val="28"/>
          <w:szCs w:val="28"/>
          <w:lang w:val="es-ES_tradnl" w:eastAsia="es-ES"/>
        </w:rPr>
        <w:t xml:space="preserve">, con el mandato de </w:t>
      </w:r>
      <w:r w:rsidRPr="00D93A8A">
        <w:rPr>
          <w:rFonts w:ascii="Times New Roman" w:hAnsi="Times New Roman" w:cs="Times New Roman"/>
          <w:i/>
          <w:iCs/>
          <w:sz w:val="28"/>
          <w:szCs w:val="28"/>
          <w:lang w:val="es-ES_tradnl" w:eastAsia="es-ES"/>
        </w:rPr>
        <w:t xml:space="preserve">“aclarar y mejorar” </w:t>
      </w:r>
      <w:r w:rsidRPr="00D93A8A">
        <w:rPr>
          <w:rFonts w:ascii="Times New Roman" w:hAnsi="Times New Roman" w:cs="Times New Roman"/>
          <w:sz w:val="28"/>
          <w:szCs w:val="28"/>
          <w:lang w:val="es-ES_tradnl" w:eastAsia="es-ES"/>
        </w:rPr>
        <w:t>las disciplinas de la OMC existentes con respecto a las subvenciones a la pesca. Ese mandato se desarrolló en la Conferencia Ministerial de Hong Kong (2005), en particular, con un llamamiento a la prohibic</w:t>
      </w:r>
      <w:r w:rsidRPr="00D93A8A">
        <w:rPr>
          <w:rFonts w:ascii="Times New Roman" w:hAnsi="Times New Roman" w:cs="Times New Roman"/>
          <w:sz w:val="28"/>
          <w:szCs w:val="28"/>
          <w:lang w:val="es-ES_tradnl" w:eastAsia="es-ES"/>
        </w:rPr>
        <w:t>ión de determinadas formas de subvenciones a la pesca que contribuyen a la sobrecapacidad y a la sobrepesca.</w:t>
      </w:r>
      <w:r w:rsidRPr="00D93A8A">
        <w:rPr>
          <w:rStyle w:val="Refdenotaalpie"/>
          <w:rFonts w:ascii="Times New Roman" w:hAnsi="Times New Roman" w:cs="Times New Roman"/>
          <w:sz w:val="28"/>
          <w:szCs w:val="28"/>
          <w:lang w:val="es-ES_tradnl" w:eastAsia="es-ES"/>
        </w:rPr>
        <w:footnoteReference w:id="142"/>
      </w:r>
    </w:p>
    <w:p w:rsidR="000316E5" w:rsidRPr="00D93A8A" w:rsidRDefault="00D93A8A" w:rsidP="000D3C4C">
      <w:pPr>
        <w:rPr>
          <w:rFonts w:ascii="Times New Roman" w:hAnsi="Times New Roman" w:cs="Times New Roman"/>
          <w:sz w:val="28"/>
          <w:szCs w:val="28"/>
          <w:lang w:val="es-ES_tradnl" w:eastAsia="es-ES"/>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Los</w:t>
      </w:r>
      <w:r w:rsidRPr="00D93A8A">
        <w:rPr>
          <w:rFonts w:ascii="Times New Roman" w:hAnsi="Times New Roman" w:cs="Times New Roman"/>
          <w:sz w:val="28"/>
          <w:szCs w:val="28"/>
          <w:lang w:eastAsia="es-ES"/>
        </w:rPr>
        <w:t xml:space="preserve"> acuerdos relativos a la pesca, tanto de naturaleza bilateral como multilateral, resultaron necesarios después del establecimiento de zonas ec</w:t>
      </w:r>
      <w:r w:rsidRPr="00D93A8A">
        <w:rPr>
          <w:rFonts w:ascii="Times New Roman" w:hAnsi="Times New Roman" w:cs="Times New Roman"/>
          <w:sz w:val="28"/>
          <w:szCs w:val="28"/>
          <w:lang w:eastAsia="es-ES"/>
        </w:rPr>
        <w:t>onómicas exclusivas (ZEE)</w:t>
      </w:r>
      <w:r w:rsidRPr="00D93A8A">
        <w:rPr>
          <w:rFonts w:ascii="Times New Roman" w:hAnsi="Times New Roman" w:cs="Times New Roman"/>
          <w:sz w:val="28"/>
          <w:szCs w:val="28"/>
          <w:lang w:eastAsia="es-ES"/>
        </w:rPr>
        <w:t>,</w:t>
      </w:r>
      <w:r w:rsidRPr="00D93A8A">
        <w:rPr>
          <w:rFonts w:ascii="Times New Roman" w:hAnsi="Times New Roman" w:cs="Times New Roman"/>
          <w:sz w:val="28"/>
          <w:szCs w:val="28"/>
          <w:lang w:eastAsia="es-ES"/>
        </w:rPr>
        <w:t xml:space="preserve"> a mediados de la década de los setenta. Las Naciones Unidas adoptaron la Convención de las Naciones Unidas sobre el Derecho del Mar (CNUDM) en 1982, que entró en vigor en 1994, la cual es conocida </w:t>
      </w:r>
      <w:r w:rsidRPr="00D93A8A">
        <w:rPr>
          <w:rFonts w:ascii="Times New Roman" w:hAnsi="Times New Roman" w:cs="Times New Roman"/>
          <w:sz w:val="28"/>
          <w:szCs w:val="28"/>
          <w:lang w:eastAsia="es-ES"/>
        </w:rPr>
        <w:t xml:space="preserve">internacionalmente </w:t>
      </w:r>
      <w:r w:rsidRPr="00D93A8A">
        <w:rPr>
          <w:rFonts w:ascii="Times New Roman" w:hAnsi="Times New Roman" w:cs="Times New Roman"/>
          <w:sz w:val="28"/>
          <w:szCs w:val="28"/>
          <w:lang w:eastAsia="es-ES"/>
        </w:rPr>
        <w:t xml:space="preserve">como la </w:t>
      </w:r>
      <w:r w:rsidRPr="00D93A8A">
        <w:rPr>
          <w:rFonts w:ascii="Times New Roman" w:hAnsi="Times New Roman" w:cs="Times New Roman"/>
          <w:i/>
          <w:iCs/>
          <w:sz w:val="28"/>
          <w:szCs w:val="28"/>
          <w:lang w:eastAsia="es-ES"/>
        </w:rPr>
        <w:t>“</w:t>
      </w:r>
      <w:r w:rsidRPr="00D93A8A">
        <w:rPr>
          <w:rFonts w:ascii="Times New Roman" w:hAnsi="Times New Roman" w:cs="Times New Roman"/>
          <w:i/>
          <w:iCs/>
          <w:sz w:val="28"/>
          <w:szCs w:val="28"/>
          <w:lang w:eastAsia="es-ES"/>
        </w:rPr>
        <w:t>Constitución</w:t>
      </w:r>
      <w:r w:rsidRPr="00D93A8A">
        <w:rPr>
          <w:rFonts w:ascii="Times New Roman" w:hAnsi="Times New Roman" w:cs="Times New Roman"/>
          <w:i/>
          <w:iCs/>
          <w:sz w:val="28"/>
          <w:szCs w:val="28"/>
          <w:lang w:eastAsia="es-ES"/>
        </w:rPr>
        <w:t>”</w:t>
      </w:r>
      <w:r w:rsidRPr="00D93A8A">
        <w:rPr>
          <w:rFonts w:ascii="Times New Roman" w:hAnsi="Times New Roman" w:cs="Times New Roman"/>
          <w:sz w:val="28"/>
          <w:szCs w:val="28"/>
          <w:lang w:eastAsia="es-ES"/>
        </w:rPr>
        <w:t xml:space="preserve"> de los océanos, que reconoce los derechos de los Estados costeros de controlar las capturas pesqueras en aguas adyacentes. Si bien las ZEE ocupan tan solo el 35 % de la superficie total de los mares, en ellas se encuentra el 90% de los recurs</w:t>
      </w:r>
      <w:r w:rsidRPr="00D93A8A">
        <w:rPr>
          <w:rFonts w:ascii="Times New Roman" w:hAnsi="Times New Roman" w:cs="Times New Roman"/>
          <w:sz w:val="28"/>
          <w:szCs w:val="28"/>
          <w:lang w:eastAsia="es-ES"/>
        </w:rPr>
        <w:t xml:space="preserve">os pesqueros mundiales. Este instrumento </w:t>
      </w:r>
      <w:r w:rsidRPr="00D93A8A">
        <w:rPr>
          <w:rFonts w:ascii="Times New Roman" w:hAnsi="Times New Roman" w:cs="Times New Roman"/>
          <w:sz w:val="28"/>
          <w:szCs w:val="28"/>
        </w:rPr>
        <w:t>regula no solamente las ZEE, sino también la denominada alta mar y alienta a los Estados a cooperar entre sí con el fin de conservar y gestionar los recursos marinos vivos en alta mar.</w:t>
      </w:r>
    </w:p>
    <w:p w:rsidR="000D3C4C" w:rsidRPr="00D93A8A" w:rsidRDefault="00D93A8A" w:rsidP="000D3C4C">
      <w:pPr>
        <w:rPr>
          <w:rFonts w:ascii="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lang w:val="es-ES_tradnl" w:eastAsia="es-ES"/>
        </w:rPr>
        <w:t xml:space="preserve">De acuerdo con datos del </w:t>
      </w:r>
      <w:r w:rsidRPr="00D93A8A">
        <w:rPr>
          <w:rFonts w:ascii="Times New Roman" w:hAnsi="Times New Roman" w:cs="Times New Roman"/>
          <w:i/>
          <w:iCs/>
          <w:sz w:val="28"/>
          <w:szCs w:val="28"/>
          <w:lang w:val="es-ES_tradnl" w:eastAsia="es-ES"/>
        </w:rPr>
        <w:t>“Inf</w:t>
      </w:r>
      <w:r w:rsidRPr="00D93A8A">
        <w:rPr>
          <w:rFonts w:ascii="Times New Roman" w:hAnsi="Times New Roman" w:cs="Times New Roman"/>
          <w:i/>
          <w:iCs/>
          <w:sz w:val="28"/>
          <w:szCs w:val="28"/>
          <w:lang w:val="es-ES_tradnl" w:eastAsia="es-ES"/>
        </w:rPr>
        <w:t>orme de</w:t>
      </w:r>
      <w:r w:rsidRPr="00D93A8A">
        <w:rPr>
          <w:rFonts w:ascii="Times New Roman" w:hAnsi="Times New Roman" w:cs="Times New Roman"/>
          <w:i/>
          <w:iCs/>
          <w:sz w:val="28"/>
          <w:szCs w:val="28"/>
          <w:lang w:eastAsia="es-ES"/>
        </w:rPr>
        <w:t xml:space="preserve"> Naciones Unidas sobre el Estado Mundial de la Pesca y la Acuicultura a 2020”,</w:t>
      </w:r>
      <w:r w:rsidRPr="00D93A8A">
        <w:rPr>
          <w:rFonts w:ascii="Times New Roman" w:hAnsi="Times New Roman" w:cs="Times New Roman"/>
          <w:b/>
          <w:bCs/>
          <w:sz w:val="28"/>
          <w:szCs w:val="28"/>
          <w:lang w:eastAsia="es-ES"/>
        </w:rPr>
        <w:t xml:space="preserve"> </w:t>
      </w:r>
      <w:r w:rsidRPr="00D93A8A">
        <w:rPr>
          <w:rFonts w:ascii="Times New Roman" w:hAnsi="Times New Roman" w:cs="Times New Roman"/>
          <w:sz w:val="28"/>
          <w:szCs w:val="28"/>
        </w:rPr>
        <w:t>s</w:t>
      </w:r>
      <w:r w:rsidRPr="00D93A8A">
        <w:rPr>
          <w:rFonts w:ascii="Times New Roman" w:hAnsi="Times New Roman" w:cs="Times New Roman"/>
          <w:sz w:val="28"/>
          <w:szCs w:val="28"/>
        </w:rPr>
        <w:t xml:space="preserve">e estima que la producción mundial de pescado </w:t>
      </w:r>
      <w:r w:rsidRPr="00D93A8A">
        <w:rPr>
          <w:rFonts w:ascii="Times New Roman" w:hAnsi="Times New Roman" w:cs="Times New Roman"/>
          <w:sz w:val="28"/>
          <w:szCs w:val="28"/>
        </w:rPr>
        <w:t xml:space="preserve">alcanzó </w:t>
      </w:r>
      <w:r w:rsidRPr="00D93A8A">
        <w:rPr>
          <w:rFonts w:ascii="Times New Roman" w:hAnsi="Times New Roman" w:cs="Times New Roman"/>
          <w:sz w:val="28"/>
          <w:szCs w:val="28"/>
        </w:rPr>
        <w:t>unos 179</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 xml:space="preserve">millones de toneladas en 2018. </w:t>
      </w:r>
    </w:p>
    <w:p w:rsidR="00624B15" w:rsidRPr="00D93A8A" w:rsidRDefault="00D93A8A" w:rsidP="00624B15">
      <w:pPr>
        <w:pStyle w:val="Prrafodelista"/>
        <w:ind w:left="0"/>
        <w:rPr>
          <w:rFonts w:ascii="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China sigue siendo un importante productor de pescado y registró el 35% d</w:t>
      </w:r>
      <w:r w:rsidRPr="00D93A8A">
        <w:rPr>
          <w:rFonts w:ascii="Times New Roman" w:hAnsi="Times New Roman" w:cs="Times New Roman"/>
          <w:sz w:val="28"/>
          <w:szCs w:val="28"/>
        </w:rPr>
        <w:t xml:space="preserve">e la producción mundial de pescado en 2018. Con la excepción de </w:t>
      </w:r>
      <w:r w:rsidRPr="00D93A8A">
        <w:rPr>
          <w:rFonts w:ascii="Times New Roman" w:hAnsi="Times New Roman" w:cs="Times New Roman"/>
          <w:sz w:val="28"/>
          <w:szCs w:val="28"/>
        </w:rPr>
        <w:t>este país</w:t>
      </w:r>
      <w:r w:rsidRPr="00D93A8A">
        <w:rPr>
          <w:rFonts w:ascii="Times New Roman" w:hAnsi="Times New Roman" w:cs="Times New Roman"/>
          <w:sz w:val="28"/>
          <w:szCs w:val="28"/>
        </w:rPr>
        <w:t>, una proporción importante de la producción medida en ese año procedió de Asia (34%), seguida de América (14%), Europa (10%), África</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(7%) y Oceanía (1%).</w:t>
      </w:r>
      <w:r w:rsidRPr="00D93A8A">
        <w:rPr>
          <w:rStyle w:val="Refdenotaalpie"/>
          <w:rFonts w:ascii="Times New Roman" w:hAnsi="Times New Roman" w:cs="Times New Roman"/>
          <w:sz w:val="28"/>
          <w:szCs w:val="28"/>
        </w:rPr>
        <w:footnoteReference w:id="143"/>
      </w:r>
      <w:r w:rsidRPr="00D93A8A">
        <w:rPr>
          <w:rFonts w:ascii="Times New Roman" w:hAnsi="Times New Roman" w:cs="Times New Roman"/>
          <w:sz w:val="28"/>
          <w:szCs w:val="28"/>
        </w:rPr>
        <w:t xml:space="preserve"> La producción total de pesc</w:t>
      </w:r>
      <w:r w:rsidRPr="00D93A8A">
        <w:rPr>
          <w:rFonts w:ascii="Times New Roman" w:hAnsi="Times New Roman" w:cs="Times New Roman"/>
          <w:sz w:val="28"/>
          <w:szCs w:val="28"/>
        </w:rPr>
        <w:t>ado ha experimentado importantes aumentos en todos los continentes en los últimos decenios, excepto en Europa</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con una disminución gradual a partir de finales de la década de 1980, pero con una ligera recuperación en los últimos años</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y América</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con varios</w:t>
      </w:r>
      <w:r w:rsidRPr="00D93A8A">
        <w:rPr>
          <w:rFonts w:ascii="Times New Roman" w:hAnsi="Times New Roman" w:cs="Times New Roman"/>
          <w:sz w:val="28"/>
          <w:szCs w:val="28"/>
        </w:rPr>
        <w:t xml:space="preserve"> aumentos y descensos desde el máximo alcanzado a mediados de la década de 1990, debido principalmente a las fluctuaciones en las capturas de la anchoveta, mientras que en África y Asia casi se ha duplicado en los últimos 20</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años.</w:t>
      </w:r>
      <w:r w:rsidRPr="00D93A8A">
        <w:rPr>
          <w:rStyle w:val="Refdenotaalpie"/>
          <w:rFonts w:ascii="Times New Roman" w:hAnsi="Times New Roman" w:cs="Times New Roman"/>
          <w:sz w:val="28"/>
          <w:szCs w:val="28"/>
        </w:rPr>
        <w:footnoteReference w:id="144"/>
      </w:r>
      <w:r w:rsidRPr="00D93A8A">
        <w:rPr>
          <w:rFonts w:ascii="Times New Roman" w:hAnsi="Times New Roman" w:cs="Times New Roman"/>
          <w:sz w:val="28"/>
          <w:szCs w:val="28"/>
        </w:rPr>
        <w:t xml:space="preserve">  </w:t>
      </w:r>
    </w:p>
    <w:p w:rsidR="00624B15" w:rsidRPr="00D93A8A" w:rsidRDefault="00D93A8A" w:rsidP="00624B15">
      <w:pPr>
        <w:pStyle w:val="Prrafodelista"/>
        <w:ind w:left="0"/>
        <w:rPr>
          <w:rFonts w:ascii="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Dieciséis países prod</w:t>
      </w:r>
      <w:r w:rsidRPr="00D93A8A">
        <w:rPr>
          <w:rFonts w:ascii="Times New Roman" w:hAnsi="Times New Roman" w:cs="Times New Roman"/>
          <w:sz w:val="28"/>
          <w:szCs w:val="28"/>
        </w:rPr>
        <w:t>ujeron más del 80% del total de la pesca continental, y Asia representa las dos terceras partes de la producción continental mundial desde mediados de la década de</w:t>
      </w:r>
      <w:r w:rsidRPr="00D93A8A">
        <w:rPr>
          <w:rFonts w:ascii="Times New Roman" w:hAnsi="Times New Roman" w:cs="Times New Roman"/>
          <w:sz w:val="28"/>
          <w:szCs w:val="28"/>
        </w:rPr>
        <w:t>l</w:t>
      </w:r>
      <w:r w:rsidRPr="00D93A8A">
        <w:rPr>
          <w:rFonts w:ascii="Times New Roman" w:hAnsi="Times New Roman" w:cs="Times New Roman"/>
          <w:sz w:val="28"/>
          <w:szCs w:val="28"/>
        </w:rPr>
        <w:t xml:space="preserve"> 2000. Las capturas continentales también son importantes para la seguridad alimentaria en Á</w:t>
      </w:r>
      <w:r w:rsidRPr="00D93A8A">
        <w:rPr>
          <w:rFonts w:ascii="Times New Roman" w:hAnsi="Times New Roman" w:cs="Times New Roman"/>
          <w:sz w:val="28"/>
          <w:szCs w:val="28"/>
        </w:rPr>
        <w:t>frica, que representa el 25% de las capturas continentales mundiales, mientras que las capturas combinadas de Europa y América representan el 9%.</w:t>
      </w:r>
      <w:r w:rsidRPr="00D93A8A">
        <w:rPr>
          <w:rStyle w:val="Refdenotaalpie"/>
          <w:rFonts w:ascii="Times New Roman" w:hAnsi="Times New Roman" w:cs="Times New Roman"/>
          <w:sz w:val="28"/>
          <w:szCs w:val="28"/>
        </w:rPr>
        <w:footnoteReference w:id="145"/>
      </w:r>
      <w:r w:rsidRPr="00D93A8A">
        <w:rPr>
          <w:rFonts w:ascii="Times New Roman" w:hAnsi="Times New Roman" w:cs="Times New Roman"/>
          <w:sz w:val="28"/>
          <w:szCs w:val="28"/>
        </w:rPr>
        <w:t xml:space="preserve">  </w:t>
      </w:r>
    </w:p>
    <w:p w:rsidR="00624B15" w:rsidRPr="00D93A8A" w:rsidRDefault="00D93A8A" w:rsidP="00624B15">
      <w:pPr>
        <w:pStyle w:val="Prrafodelista"/>
        <w:ind w:left="0"/>
        <w:rPr>
          <w:rFonts w:ascii="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China, además de ser el principal productor de pescado, ha sido también el principal exportador desde 2002</w:t>
      </w:r>
      <w:r w:rsidRPr="00D93A8A">
        <w:rPr>
          <w:rFonts w:ascii="Times New Roman" w:hAnsi="Times New Roman" w:cs="Times New Roman"/>
          <w:sz w:val="28"/>
          <w:szCs w:val="28"/>
        </w:rPr>
        <w:t xml:space="preserve"> y es también, desde 2011, el tercer país importador más importante en función del valor. Noruega ha sido el segundo mayor exportador desde 2004, seguido de Vietnam</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desde 2014, la India</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desde 2017, Chile y Tailandia.</w:t>
      </w:r>
      <w:r w:rsidRPr="00D93A8A">
        <w:rPr>
          <w:rStyle w:val="Refdenotaalpie"/>
          <w:rFonts w:ascii="Times New Roman" w:hAnsi="Times New Roman" w:cs="Times New Roman"/>
          <w:sz w:val="28"/>
          <w:szCs w:val="28"/>
        </w:rPr>
        <w:footnoteReference w:id="146"/>
      </w:r>
      <w:r w:rsidRPr="00D93A8A">
        <w:rPr>
          <w:rFonts w:ascii="Times New Roman" w:hAnsi="Times New Roman" w:cs="Times New Roman"/>
          <w:sz w:val="28"/>
          <w:szCs w:val="28"/>
        </w:rPr>
        <w:t xml:space="preserve"> </w:t>
      </w:r>
    </w:p>
    <w:p w:rsidR="00624B15" w:rsidRPr="00D93A8A" w:rsidRDefault="00D93A8A" w:rsidP="00624B15">
      <w:pPr>
        <w:pStyle w:val="Prrafodelista"/>
        <w:ind w:left="0"/>
        <w:rPr>
          <w:rFonts w:ascii="Times New Roman" w:hAnsi="Times New Roman" w:cs="Times New Roman"/>
          <w:sz w:val="28"/>
          <w:szCs w:val="28"/>
        </w:rPr>
      </w:pPr>
    </w:p>
    <w:p w:rsidR="00624B15"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En 2017, el 34,2% de las poblacion</w:t>
      </w:r>
      <w:r w:rsidRPr="00D93A8A">
        <w:rPr>
          <w:rFonts w:ascii="Times New Roman" w:hAnsi="Times New Roman" w:cs="Times New Roman"/>
          <w:sz w:val="28"/>
          <w:szCs w:val="28"/>
        </w:rPr>
        <w:t>es de peces de las pesquerías marinas del mundo se clasificaron como poblaciones sobreexplotadas. Esta tendencia de aumento continuo requiere mayores esfuerzos y medidas sólidas para combatir la pesca excesiva, que conlleva efectos negativos en la biodiver</w:t>
      </w:r>
      <w:r w:rsidRPr="00D93A8A">
        <w:rPr>
          <w:rFonts w:ascii="Times New Roman" w:hAnsi="Times New Roman" w:cs="Times New Roman"/>
          <w:sz w:val="28"/>
          <w:szCs w:val="28"/>
        </w:rPr>
        <w:t>sidad y en el funcionamiento de los ecosistemas y, adicionalmente, reduce la producción pesquera, lo que acarrea posteriormente consecuencias negativas de tipo social y económico.</w:t>
      </w:r>
      <w:r w:rsidRPr="00D93A8A">
        <w:rPr>
          <w:rStyle w:val="Refdenotaalpie"/>
          <w:rFonts w:ascii="Times New Roman" w:hAnsi="Times New Roman" w:cs="Times New Roman"/>
          <w:sz w:val="28"/>
          <w:szCs w:val="28"/>
        </w:rPr>
        <w:footnoteReference w:id="147"/>
      </w:r>
    </w:p>
    <w:p w:rsidR="00624B15" w:rsidRPr="00D93A8A" w:rsidRDefault="00D93A8A" w:rsidP="000D3C4C">
      <w:pPr>
        <w:rPr>
          <w:rFonts w:ascii="Times New Roman" w:hAnsi="Times New Roman" w:cs="Times New Roman"/>
          <w:sz w:val="28"/>
          <w:szCs w:val="28"/>
        </w:rPr>
      </w:pPr>
    </w:p>
    <w:p w:rsidR="000D3C4C"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A</w:t>
      </w:r>
      <w:r w:rsidRPr="00D93A8A">
        <w:rPr>
          <w:rFonts w:ascii="Times New Roman" w:hAnsi="Times New Roman" w:cs="Times New Roman"/>
          <w:sz w:val="28"/>
          <w:szCs w:val="28"/>
        </w:rPr>
        <w:t xml:space="preserve">ctualmente, China, Tailandia, España, Estados Unidos y Corea del Sur son </w:t>
      </w:r>
      <w:r w:rsidRPr="00D93A8A">
        <w:rPr>
          <w:rFonts w:ascii="Times New Roman" w:hAnsi="Times New Roman" w:cs="Times New Roman"/>
          <w:sz w:val="28"/>
          <w:szCs w:val="28"/>
        </w:rPr>
        <w:t>los países que más subsidian la pesca ilegal, no declarada y no reglamentada, o la sobreexplotación de poblaciones de peces. A estos países, le siguen los Países Bajos, Francia, Japón, el Reino Unido, entre otros.</w:t>
      </w:r>
      <w:r w:rsidRPr="00D93A8A">
        <w:rPr>
          <w:rStyle w:val="Refdenotaalpie"/>
          <w:rFonts w:ascii="Times New Roman" w:hAnsi="Times New Roman" w:cs="Times New Roman"/>
          <w:sz w:val="28"/>
          <w:szCs w:val="28"/>
        </w:rPr>
        <w:footnoteReference w:id="148"/>
      </w:r>
    </w:p>
    <w:p w:rsidR="006376B6" w:rsidRPr="00D93A8A" w:rsidRDefault="00D93A8A" w:rsidP="006376B6">
      <w:pPr>
        <w:pStyle w:val="Prrafodelista"/>
        <w:tabs>
          <w:tab w:val="left" w:pos="0"/>
        </w:tabs>
        <w:ind w:left="0"/>
        <w:rPr>
          <w:rFonts w:ascii="Times New Roman" w:hAnsi="Times New Roman" w:cs="Times New Roman"/>
          <w:i/>
          <w:iCs/>
          <w:sz w:val="28"/>
          <w:szCs w:val="28"/>
        </w:rPr>
      </w:pPr>
    </w:p>
    <w:p w:rsidR="006376B6"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 xml:space="preserve">En vista de este contexto, dentro de la </w:t>
      </w:r>
      <w:r w:rsidRPr="00D93A8A">
        <w:rPr>
          <w:rFonts w:ascii="Times New Roman" w:hAnsi="Times New Roman" w:cs="Times New Roman"/>
          <w:sz w:val="28"/>
          <w:szCs w:val="28"/>
        </w:rPr>
        <w:t xml:space="preserve">exposición de motivos, el Gobierno Nacional detalló que el Acuerdo sobre Subvenciones a la Pesca buscaba poner límites </w:t>
      </w:r>
      <w:r w:rsidRPr="00D93A8A">
        <w:rPr>
          <w:rFonts w:ascii="Times New Roman" w:hAnsi="Times New Roman" w:cs="Times New Roman"/>
          <w:i/>
          <w:iCs/>
          <w:sz w:val="28"/>
          <w:szCs w:val="28"/>
        </w:rPr>
        <w:t>“a la pesca desmedida en aguas por fuera dela (sic) jurisdicción</w:t>
      </w:r>
      <w:r w:rsidRPr="00D93A8A">
        <w:rPr>
          <w:rFonts w:ascii="Times New Roman" w:hAnsi="Times New Roman" w:cs="Times New Roman"/>
          <w:i/>
          <w:iCs/>
          <w:sz w:val="28"/>
          <w:szCs w:val="28"/>
        </w:rPr>
        <w:t xml:space="preserve"> nacional, preservara (sic) el altamar e impondrá un criterio de sostenib</w:t>
      </w:r>
      <w:r w:rsidRPr="00D93A8A">
        <w:rPr>
          <w:rFonts w:ascii="Times New Roman" w:hAnsi="Times New Roman" w:cs="Times New Roman"/>
          <w:i/>
          <w:iCs/>
          <w:sz w:val="28"/>
          <w:szCs w:val="28"/>
        </w:rPr>
        <w:t>ilidad al otorgamiento de subvenciones a las actividades pesqueras”.</w:t>
      </w:r>
      <w:r w:rsidRPr="00D93A8A">
        <w:rPr>
          <w:rStyle w:val="Refdenotaalpie"/>
          <w:rFonts w:ascii="Times New Roman" w:hAnsi="Times New Roman" w:cs="Times New Roman"/>
          <w:sz w:val="28"/>
          <w:szCs w:val="28"/>
        </w:rPr>
        <w:footnoteReference w:id="149"/>
      </w:r>
    </w:p>
    <w:p w:rsidR="00FC4965" w:rsidRPr="00D93A8A" w:rsidRDefault="00D93A8A" w:rsidP="00FC4965">
      <w:pPr>
        <w:tabs>
          <w:tab w:val="left" w:pos="0"/>
        </w:tabs>
        <w:rPr>
          <w:rFonts w:ascii="Times New Roman" w:hAnsi="Times New Roman" w:cs="Times New Roman"/>
          <w:i/>
          <w:iCs/>
          <w:sz w:val="28"/>
          <w:szCs w:val="28"/>
        </w:rPr>
      </w:pPr>
    </w:p>
    <w:p w:rsidR="00FC4965" w:rsidRPr="00D93A8A" w:rsidRDefault="00D93A8A" w:rsidP="00FC4965">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 xml:space="preserve">Por lo anterior, durante el proceso de negociación del Acuerdo, para Colombia fueron prioritarios los siguientes objetivos, todos alcanzados en el resultado final: </w:t>
      </w:r>
      <w:r w:rsidRPr="00D93A8A">
        <w:rPr>
          <w:rFonts w:ascii="Times New Roman" w:hAnsi="Times New Roman" w:cs="Times New Roman"/>
          <w:i/>
          <w:iCs/>
          <w:sz w:val="28"/>
          <w:szCs w:val="28"/>
        </w:rPr>
        <w:t xml:space="preserve">i) </w:t>
      </w:r>
      <w:r w:rsidRPr="00D93A8A">
        <w:rPr>
          <w:rFonts w:ascii="Times New Roman" w:hAnsi="Times New Roman" w:cs="Times New Roman"/>
          <w:sz w:val="28"/>
          <w:szCs w:val="28"/>
        </w:rPr>
        <w:t xml:space="preserve">acordar disciplinas estrictas que prohíban o limiten las subvenciones para la pesca en el altamar y en las áreas fuera de la jurisdicción nacional; </w:t>
      </w:r>
      <w:r w:rsidRPr="00D93A8A">
        <w:rPr>
          <w:rFonts w:ascii="Times New Roman" w:hAnsi="Times New Roman" w:cs="Times New Roman"/>
          <w:i/>
          <w:iCs/>
          <w:sz w:val="28"/>
          <w:szCs w:val="28"/>
        </w:rPr>
        <w:t xml:space="preserve">ii) </w:t>
      </w:r>
      <w:r w:rsidRPr="00D93A8A">
        <w:rPr>
          <w:rFonts w:ascii="Times New Roman" w:hAnsi="Times New Roman" w:cs="Times New Roman"/>
          <w:sz w:val="28"/>
          <w:szCs w:val="28"/>
        </w:rPr>
        <w:t>reforzar a nivel nacional e internacional la lucha contra la pesca ilegal y todas las prácticas asociada</w:t>
      </w:r>
      <w:r w:rsidRPr="00D93A8A">
        <w:rPr>
          <w:rFonts w:ascii="Times New Roman" w:hAnsi="Times New Roman" w:cs="Times New Roman"/>
          <w:sz w:val="28"/>
          <w:szCs w:val="28"/>
        </w:rPr>
        <w:t xml:space="preserve">s a esta actividad; </w:t>
      </w:r>
      <w:r w:rsidRPr="00D93A8A">
        <w:rPr>
          <w:rFonts w:ascii="Times New Roman" w:hAnsi="Times New Roman" w:cs="Times New Roman"/>
          <w:i/>
          <w:iCs/>
          <w:sz w:val="28"/>
          <w:szCs w:val="28"/>
        </w:rPr>
        <w:t xml:space="preserve">iii) </w:t>
      </w:r>
      <w:r w:rsidRPr="00D93A8A">
        <w:rPr>
          <w:rFonts w:ascii="Times New Roman" w:hAnsi="Times New Roman" w:cs="Times New Roman"/>
          <w:sz w:val="28"/>
          <w:szCs w:val="28"/>
        </w:rPr>
        <w:t xml:space="preserve">limitar al máximo los subsidios pesqueros dañinos que otorgan grandes potencias pesqueras y que afectan las poblaciones de peces a nivel mundial; </w:t>
      </w:r>
      <w:r w:rsidRPr="00D93A8A">
        <w:rPr>
          <w:rFonts w:ascii="Times New Roman" w:hAnsi="Times New Roman" w:cs="Times New Roman"/>
          <w:i/>
          <w:iCs/>
          <w:sz w:val="28"/>
          <w:szCs w:val="28"/>
        </w:rPr>
        <w:t xml:space="preserve">iv) </w:t>
      </w:r>
      <w:r w:rsidRPr="00D93A8A">
        <w:rPr>
          <w:rFonts w:ascii="Times New Roman" w:hAnsi="Times New Roman" w:cs="Times New Roman"/>
          <w:sz w:val="28"/>
          <w:szCs w:val="28"/>
        </w:rPr>
        <w:t xml:space="preserve">reconocer </w:t>
      </w:r>
      <w:r w:rsidRPr="00D93A8A">
        <w:rPr>
          <w:rFonts w:ascii="Times New Roman" w:hAnsi="Times New Roman" w:cs="Times New Roman"/>
          <w:sz w:val="28"/>
          <w:szCs w:val="28"/>
        </w:rPr>
        <w:t xml:space="preserve">que no todos los miembros partían del mismo punto: </w:t>
      </w:r>
      <w:r w:rsidRPr="00D93A8A">
        <w:rPr>
          <w:rFonts w:ascii="Times New Roman" w:hAnsi="Times New Roman" w:cs="Times New Roman"/>
          <w:i/>
          <w:iCs/>
          <w:sz w:val="28"/>
          <w:szCs w:val="28"/>
        </w:rPr>
        <w:t>“hay miembros con ex</w:t>
      </w:r>
      <w:r w:rsidRPr="00D93A8A">
        <w:rPr>
          <w:rFonts w:ascii="Times New Roman" w:hAnsi="Times New Roman" w:cs="Times New Roman"/>
          <w:i/>
          <w:iCs/>
          <w:sz w:val="28"/>
          <w:szCs w:val="28"/>
        </w:rPr>
        <w:t>ceso de capacidad y que históricamente han explotado los recursos marinos otorgando grandes subsidios; pero también hay miembros que no tienen un récord negativo en el uso de recursos marinos, tienen capacidad insuficiente y no son grandes subsidiadores”;</w:t>
      </w:r>
      <w:r w:rsidRPr="00D93A8A">
        <w:rPr>
          <w:rStyle w:val="Refdenotaalpie"/>
          <w:rFonts w:ascii="Times New Roman" w:hAnsi="Times New Roman" w:cs="Times New Roman"/>
          <w:i/>
          <w:iCs/>
          <w:sz w:val="28"/>
          <w:szCs w:val="28"/>
        </w:rPr>
        <w:footnoteReference w:id="150"/>
      </w:r>
      <w:r w:rsidRPr="00D93A8A">
        <w:rPr>
          <w:rFonts w:ascii="Times New Roman" w:hAnsi="Times New Roman" w:cs="Times New Roman"/>
          <w:i/>
          <w:iCs/>
          <w:sz w:val="28"/>
          <w:szCs w:val="28"/>
        </w:rPr>
        <w:t xml:space="preserve"> v) </w:t>
      </w:r>
      <w:r w:rsidRPr="00D93A8A">
        <w:rPr>
          <w:rFonts w:ascii="Times New Roman" w:hAnsi="Times New Roman" w:cs="Times New Roman"/>
          <w:sz w:val="28"/>
          <w:szCs w:val="28"/>
        </w:rPr>
        <w:t xml:space="preserve">preservar el espacio regulatorio suficiente para efectos de desarrollar una industria de pesca sostenible y asegurar condiciones positivas para los pescadores artesanales; y </w:t>
      </w:r>
      <w:r w:rsidRPr="00D93A8A">
        <w:rPr>
          <w:rFonts w:ascii="Times New Roman" w:hAnsi="Times New Roman" w:cs="Times New Roman"/>
          <w:i/>
          <w:iCs/>
          <w:sz w:val="28"/>
          <w:szCs w:val="28"/>
        </w:rPr>
        <w:t xml:space="preserve">vi) </w:t>
      </w:r>
      <w:r w:rsidRPr="00D93A8A">
        <w:rPr>
          <w:rFonts w:ascii="Times New Roman" w:hAnsi="Times New Roman" w:cs="Times New Roman"/>
          <w:sz w:val="28"/>
          <w:szCs w:val="28"/>
        </w:rPr>
        <w:t>brindar mayor nivel de transparencia a la labor de las Organizaciones Regi</w:t>
      </w:r>
      <w:r w:rsidRPr="00D93A8A">
        <w:rPr>
          <w:rFonts w:ascii="Times New Roman" w:hAnsi="Times New Roman" w:cs="Times New Roman"/>
          <w:sz w:val="28"/>
          <w:szCs w:val="28"/>
        </w:rPr>
        <w:t>onales de Organización Pesquera (OROP).</w:t>
      </w:r>
      <w:r w:rsidRPr="00D93A8A">
        <w:rPr>
          <w:rStyle w:val="Refdenotaalpie"/>
          <w:rFonts w:ascii="Times New Roman" w:hAnsi="Times New Roman" w:cs="Times New Roman"/>
          <w:sz w:val="28"/>
          <w:szCs w:val="28"/>
        </w:rPr>
        <w:footnoteReference w:id="151"/>
      </w:r>
    </w:p>
    <w:p w:rsidR="001E7100" w:rsidRPr="00D93A8A" w:rsidRDefault="00D93A8A" w:rsidP="000D3C4C">
      <w:pPr>
        <w:pStyle w:val="Prrafodelista"/>
        <w:widowControl w:val="0"/>
        <w:tabs>
          <w:tab w:val="left" w:pos="284"/>
        </w:tabs>
        <w:autoSpaceDE w:val="0"/>
        <w:autoSpaceDN w:val="0"/>
        <w:adjustRightInd w:val="0"/>
        <w:ind w:left="0"/>
        <w:rPr>
          <w:rFonts w:ascii="Times New Roman" w:hAnsi="Times New Roman" w:cs="Times New Roman"/>
          <w:sz w:val="28"/>
          <w:szCs w:val="28"/>
        </w:rPr>
      </w:pPr>
    </w:p>
    <w:p w:rsidR="000D3C4C" w:rsidRPr="00D93A8A" w:rsidRDefault="00D93A8A" w:rsidP="000D3C4C">
      <w:pPr>
        <w:rPr>
          <w:rFonts w:ascii="Times New Roman" w:hAnsi="Times New Roman" w:cs="Times New Roman"/>
          <w:b/>
          <w:bCs/>
          <w:sz w:val="28"/>
          <w:szCs w:val="28"/>
          <w:lang w:val="es-ES_tradnl"/>
        </w:rPr>
      </w:pPr>
      <w:r w:rsidRPr="00D93A8A">
        <w:rPr>
          <w:rFonts w:ascii="Times New Roman" w:hAnsi="Times New Roman" w:cs="Times New Roman"/>
          <w:b/>
          <w:bCs/>
          <w:sz w:val="28"/>
          <w:szCs w:val="28"/>
          <w:lang w:val="es-ES_tradnl"/>
        </w:rPr>
        <w:t>C</w:t>
      </w:r>
      <w:r w:rsidRPr="00D93A8A">
        <w:rPr>
          <w:rFonts w:ascii="Times New Roman" w:hAnsi="Times New Roman" w:cs="Times New Roman"/>
          <w:b/>
          <w:bCs/>
          <w:sz w:val="28"/>
          <w:szCs w:val="28"/>
          <w:lang w:val="es-ES_tradnl"/>
        </w:rPr>
        <w:t xml:space="preserve">ontextualización normativa </w:t>
      </w:r>
      <w:r w:rsidRPr="00D93A8A">
        <w:rPr>
          <w:rFonts w:ascii="Times New Roman" w:hAnsi="Times New Roman" w:cs="Times New Roman"/>
          <w:b/>
          <w:bCs/>
          <w:sz w:val="28"/>
          <w:szCs w:val="28"/>
          <w:lang w:val="es-ES_tradnl"/>
        </w:rPr>
        <w:t xml:space="preserve">y jurisprudencial </w:t>
      </w:r>
      <w:r w:rsidRPr="00D93A8A">
        <w:rPr>
          <w:rFonts w:ascii="Times New Roman" w:hAnsi="Times New Roman" w:cs="Times New Roman"/>
          <w:b/>
          <w:bCs/>
          <w:sz w:val="28"/>
          <w:szCs w:val="28"/>
          <w:lang w:val="es-ES_tradnl"/>
        </w:rPr>
        <w:t>de la pesca en Colombia</w:t>
      </w:r>
    </w:p>
    <w:p w:rsidR="000D3C4C" w:rsidRPr="00D93A8A" w:rsidRDefault="00D93A8A" w:rsidP="000D3C4C">
      <w:pPr>
        <w:pStyle w:val="Prrafodelista"/>
        <w:widowControl w:val="0"/>
        <w:tabs>
          <w:tab w:val="left" w:pos="709"/>
        </w:tabs>
        <w:ind w:left="0"/>
        <w:contextualSpacing w:val="0"/>
        <w:rPr>
          <w:rFonts w:ascii="Times New Roman" w:hAnsi="Times New Roman" w:cs="Times New Roman"/>
          <w:i/>
          <w:iCs/>
          <w:sz w:val="28"/>
          <w:szCs w:val="28"/>
          <w:lang w:val="es-ES_tradnl"/>
        </w:rPr>
      </w:pPr>
    </w:p>
    <w:p w:rsidR="00CB4632"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shd w:val="clear" w:color="auto" w:fill="FFFFFF"/>
          <w:lang w:val="es-ES_tradnl"/>
        </w:rPr>
      </w:pPr>
      <w:r w:rsidRPr="00D93A8A">
        <w:rPr>
          <w:rFonts w:ascii="Times New Roman" w:hAnsi="Times New Roman" w:cs="Times New Roman"/>
          <w:sz w:val="28"/>
          <w:szCs w:val="28"/>
          <w:lang w:val="es-ES_tradnl"/>
        </w:rPr>
        <w:t xml:space="preserve">La Ley 13 de 1990 regula el manejo integral y la explotación racional de los recursos pesqueros, con el fin de asegurar su aprovechamiento sostenido. </w:t>
      </w:r>
      <w:r w:rsidRPr="00D93A8A">
        <w:rPr>
          <w:rFonts w:ascii="Times New Roman" w:hAnsi="Times New Roman" w:cs="Times New Roman"/>
          <w:sz w:val="28"/>
          <w:szCs w:val="28"/>
          <w:lang w:val="es-ES_tradnl"/>
        </w:rPr>
        <w:t>E</w:t>
      </w:r>
      <w:r w:rsidRPr="00D93A8A">
        <w:rPr>
          <w:rFonts w:ascii="Times New Roman" w:hAnsi="Times New Roman" w:cs="Times New Roman"/>
          <w:sz w:val="28"/>
          <w:szCs w:val="28"/>
          <w:lang w:val="es-ES_tradnl"/>
        </w:rPr>
        <w:t>sta normativa declara la actividad pesquera de utilidad pública e interés social</w:t>
      </w:r>
      <w:r w:rsidRPr="00D93A8A">
        <w:rPr>
          <w:rFonts w:ascii="Times New Roman" w:hAnsi="Times New Roman" w:cs="Times New Roman"/>
          <w:sz w:val="28"/>
          <w:szCs w:val="28"/>
          <w:lang w:val="es-ES_tradnl"/>
        </w:rPr>
        <w:t>.</w:t>
      </w:r>
      <w:r w:rsidRPr="00D93A8A">
        <w:rPr>
          <w:rStyle w:val="Refdenotaalpie"/>
          <w:rFonts w:ascii="Times New Roman" w:hAnsi="Times New Roman" w:cs="Times New Roman"/>
          <w:sz w:val="28"/>
          <w:szCs w:val="28"/>
          <w:lang w:val="es-ES_tradnl"/>
        </w:rPr>
        <w:footnoteReference w:id="152"/>
      </w:r>
      <w:r w:rsidRPr="00D93A8A">
        <w:rPr>
          <w:rFonts w:ascii="Times New Roman" w:hAnsi="Times New Roman" w:cs="Times New Roman"/>
          <w:sz w:val="28"/>
          <w:szCs w:val="28"/>
          <w:lang w:val="es-ES_tradnl"/>
        </w:rPr>
        <w:t xml:space="preserve"> También, crea el Insti</w:t>
      </w:r>
      <w:r w:rsidRPr="00D93A8A">
        <w:rPr>
          <w:rFonts w:ascii="Times New Roman" w:hAnsi="Times New Roman" w:cs="Times New Roman"/>
          <w:sz w:val="28"/>
          <w:szCs w:val="28"/>
          <w:lang w:val="es-ES_tradnl"/>
        </w:rPr>
        <w:t>tuto Nacional de Pesca y Acuicultura (INPA)</w:t>
      </w:r>
      <w:r w:rsidRPr="00D93A8A">
        <w:rPr>
          <w:rFonts w:ascii="Times New Roman" w:hAnsi="Times New Roman" w:cs="Times New Roman"/>
          <w:sz w:val="28"/>
          <w:szCs w:val="28"/>
          <w:lang w:val="es-ES_tradnl"/>
        </w:rPr>
        <w:t xml:space="preserve"> –</w:t>
      </w:r>
      <w:r w:rsidRPr="00D93A8A">
        <w:rPr>
          <w:rFonts w:ascii="Times New Roman" w:hAnsi="Times New Roman" w:cs="Times New Roman"/>
          <w:sz w:val="28"/>
          <w:szCs w:val="28"/>
          <w:lang w:val="es-ES_tradnl"/>
        </w:rPr>
        <w:t xml:space="preserve">hoy en día la </w:t>
      </w:r>
      <w:r w:rsidRPr="00D93A8A">
        <w:rPr>
          <w:rFonts w:ascii="Times New Roman" w:hAnsi="Times New Roman" w:cs="Times New Roman"/>
          <w:sz w:val="28"/>
          <w:szCs w:val="28"/>
          <w:lang w:val="es-ES_tradnl"/>
        </w:rPr>
        <w:t>AUNAP</w:t>
      </w:r>
      <w:r w:rsidRPr="00D93A8A">
        <w:rPr>
          <w:rStyle w:val="Refdenotaalpie"/>
          <w:rFonts w:ascii="Times New Roman" w:hAnsi="Times New Roman" w:cs="Times New Roman"/>
          <w:sz w:val="28"/>
          <w:szCs w:val="28"/>
          <w:lang w:val="es-ES_tradnl"/>
        </w:rPr>
        <w:footnoteReference w:id="153"/>
      </w:r>
      <w:r w:rsidRPr="00D93A8A">
        <w:rPr>
          <w:rFonts w:ascii="Times New Roman" w:hAnsi="Times New Roman" w:cs="Times New Roman"/>
          <w:sz w:val="28"/>
          <w:szCs w:val="28"/>
          <w:lang w:val="es-ES_tradnl"/>
        </w:rPr>
        <w:t>–</w:t>
      </w:r>
      <w:r w:rsidRPr="00D93A8A">
        <w:rPr>
          <w:rFonts w:ascii="Times New Roman" w:hAnsi="Times New Roman" w:cs="Times New Roman"/>
          <w:sz w:val="28"/>
          <w:szCs w:val="28"/>
          <w:lang w:val="es-ES_tradnl"/>
        </w:rPr>
        <w:t>, cuya función es velar por el mantenimiento de las condiciones óptimas del medio acuático en el cual se desenvuelve la actividad pesquera.</w:t>
      </w:r>
      <w:r w:rsidRPr="00D93A8A">
        <w:rPr>
          <w:rStyle w:val="Refdenotaalpie"/>
          <w:rFonts w:ascii="Times New Roman" w:hAnsi="Times New Roman" w:cs="Times New Roman"/>
          <w:sz w:val="28"/>
          <w:szCs w:val="28"/>
          <w:lang w:val="es-ES_tradnl"/>
        </w:rPr>
        <w:footnoteReference w:id="154"/>
      </w:r>
      <w:r w:rsidRPr="00D93A8A">
        <w:rPr>
          <w:rFonts w:ascii="Times New Roman" w:hAnsi="Times New Roman" w:cs="Times New Roman"/>
          <w:sz w:val="28"/>
          <w:szCs w:val="28"/>
          <w:lang w:val="es-ES_tradnl"/>
        </w:rPr>
        <w:t xml:space="preserve"> Particularmente, ejecuta la política pesquera, co</w:t>
      </w:r>
      <w:r w:rsidRPr="00D93A8A">
        <w:rPr>
          <w:rFonts w:ascii="Times New Roman" w:hAnsi="Times New Roman" w:cs="Times New Roman"/>
          <w:sz w:val="28"/>
          <w:szCs w:val="28"/>
          <w:lang w:val="es-ES_tradnl"/>
        </w:rPr>
        <w:t>ntribuye en la formulación de la política pesquera nacional y en la ejecución del Plan Nacional de Desarrollo Pesquero</w:t>
      </w:r>
      <w:r w:rsidRPr="00D93A8A">
        <w:rPr>
          <w:rFonts w:ascii="Times New Roman" w:hAnsi="Times New Roman" w:cs="Times New Roman"/>
          <w:sz w:val="28"/>
          <w:szCs w:val="28"/>
          <w:lang w:val="es-ES_tradnl"/>
        </w:rPr>
        <w:t>;</w:t>
      </w:r>
      <w:r w:rsidRPr="00D93A8A">
        <w:rPr>
          <w:rFonts w:ascii="Times New Roman" w:hAnsi="Times New Roman" w:cs="Times New Roman"/>
          <w:sz w:val="28"/>
          <w:szCs w:val="28"/>
          <w:lang w:val="es-ES_tradnl"/>
        </w:rPr>
        <w:t xml:space="preserve"> adelanta investigaciones </w:t>
      </w:r>
      <w:r w:rsidRPr="00D93A8A">
        <w:rPr>
          <w:rFonts w:ascii="Times New Roman" w:hAnsi="Times New Roman" w:cs="Times New Roman"/>
          <w:sz w:val="28"/>
          <w:szCs w:val="28"/>
        </w:rPr>
        <w:t>que permitan identificar y cuantificar los recursos pesqueros, así como aquellas dirigidas a perfeccionar los p</w:t>
      </w:r>
      <w:r w:rsidRPr="00D93A8A">
        <w:rPr>
          <w:rFonts w:ascii="Times New Roman" w:hAnsi="Times New Roman" w:cs="Times New Roman"/>
          <w:sz w:val="28"/>
          <w:szCs w:val="28"/>
        </w:rPr>
        <w:t>rocesos tecnológicos en las fases de extracción, cultivo, procesamiento y comercialización; administra, fomenta y controla la actividad pesquera y acuícola</w:t>
      </w:r>
      <w:r w:rsidRPr="00D93A8A">
        <w:rPr>
          <w:rFonts w:ascii="Times New Roman" w:hAnsi="Times New Roman" w:cs="Times New Roman"/>
          <w:sz w:val="28"/>
          <w:szCs w:val="28"/>
        </w:rPr>
        <w:t>; organiza sistemas adecuados de control y vigilancia para asegurar el cumplimiento de las normas que</w:t>
      </w:r>
      <w:r w:rsidRPr="00D93A8A">
        <w:rPr>
          <w:rFonts w:ascii="Times New Roman" w:hAnsi="Times New Roman" w:cs="Times New Roman"/>
          <w:sz w:val="28"/>
          <w:szCs w:val="28"/>
        </w:rPr>
        <w:t xml:space="preserve"> regulan las actividades de pesca e impone las sanciones correspondientes</w:t>
      </w:r>
      <w:r w:rsidRPr="00D93A8A">
        <w:rPr>
          <w:rFonts w:ascii="Times New Roman" w:hAnsi="Times New Roman" w:cs="Times New Roman"/>
          <w:sz w:val="28"/>
          <w:szCs w:val="28"/>
        </w:rPr>
        <w:t xml:space="preserve">; fija periódicamente el número, tamaño y tipo de embarcaciones pesqueras con el fin de no exceder la captura permisible; determina la magnitud de los recursos pesqueros susceptibles </w:t>
      </w:r>
      <w:r w:rsidRPr="00D93A8A">
        <w:rPr>
          <w:rFonts w:ascii="Times New Roman" w:hAnsi="Times New Roman" w:cs="Times New Roman"/>
          <w:sz w:val="28"/>
          <w:szCs w:val="28"/>
        </w:rPr>
        <w:t>de extracción; estimula, regula, supervisa y controla las actividades de acuicultura, entre otras.</w:t>
      </w:r>
      <w:r w:rsidRPr="00D93A8A">
        <w:rPr>
          <w:rStyle w:val="Refdenotaalpie"/>
          <w:rFonts w:ascii="Times New Roman" w:hAnsi="Times New Roman" w:cs="Times New Roman"/>
          <w:sz w:val="28"/>
          <w:szCs w:val="28"/>
        </w:rPr>
        <w:footnoteReference w:id="155"/>
      </w:r>
      <w:r w:rsidRPr="00D93A8A">
        <w:rPr>
          <w:rFonts w:ascii="Times New Roman" w:hAnsi="Times New Roman" w:cs="Times New Roman"/>
          <w:sz w:val="28"/>
          <w:szCs w:val="28"/>
        </w:rPr>
        <w:t xml:space="preserve"> </w:t>
      </w:r>
    </w:p>
    <w:p w:rsidR="00884E82" w:rsidRPr="00D93A8A" w:rsidRDefault="00D93A8A" w:rsidP="00884E82">
      <w:pPr>
        <w:pStyle w:val="Prrafodelista"/>
        <w:ind w:left="0"/>
        <w:rPr>
          <w:rFonts w:ascii="Times New Roman" w:hAnsi="Times New Roman" w:cs="Times New Roman"/>
          <w:b/>
          <w:bCs/>
          <w:sz w:val="28"/>
          <w:szCs w:val="28"/>
          <w:shd w:val="clear" w:color="auto" w:fill="FFFFFF"/>
          <w:lang w:val="es-ES_tradnl"/>
        </w:rPr>
      </w:pPr>
    </w:p>
    <w:p w:rsidR="00884E82"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shd w:val="clear" w:color="auto" w:fill="FFFFFF"/>
          <w:lang w:val="es-ES_tradnl"/>
        </w:rPr>
      </w:pPr>
      <w:r w:rsidRPr="00D93A8A">
        <w:rPr>
          <w:rFonts w:ascii="Times New Roman" w:hAnsi="Times New Roman" w:cs="Times New Roman"/>
          <w:sz w:val="28"/>
          <w:szCs w:val="28"/>
        </w:rPr>
        <w:t>La</w:t>
      </w:r>
      <w:r w:rsidRPr="00D93A8A">
        <w:rPr>
          <w:rFonts w:ascii="Times New Roman" w:hAnsi="Times New Roman" w:cs="Times New Roman"/>
          <w:sz w:val="28"/>
          <w:szCs w:val="28"/>
          <w:shd w:val="clear" w:color="auto" w:fill="FFFFFF"/>
          <w:lang w:val="es-ES_tradnl"/>
        </w:rPr>
        <w:t xml:space="preserve"> Ley clasifica la pesca por razón del lugar donde se realiza, por un lado, y su finalidad, por otro. Así, la pesca puede ser continental, </w:t>
      </w:r>
      <w:r w:rsidRPr="00D93A8A">
        <w:rPr>
          <w:rFonts w:ascii="Times New Roman" w:hAnsi="Times New Roman" w:cs="Times New Roman"/>
          <w:sz w:val="28"/>
          <w:szCs w:val="28"/>
          <w:shd w:val="clear" w:color="auto" w:fill="FFFFFF"/>
          <w:lang w:val="es-ES_tradnl"/>
        </w:rPr>
        <w:t xml:space="preserve">ya sea </w:t>
      </w:r>
      <w:r w:rsidRPr="00D93A8A">
        <w:rPr>
          <w:rFonts w:ascii="Times New Roman" w:hAnsi="Times New Roman" w:cs="Times New Roman"/>
          <w:sz w:val="28"/>
          <w:szCs w:val="28"/>
          <w:shd w:val="clear" w:color="auto" w:fill="FFFFFF"/>
          <w:lang w:val="es-ES_tradnl"/>
        </w:rPr>
        <w:t>fluvial</w:t>
      </w:r>
      <w:r w:rsidRPr="00D93A8A">
        <w:rPr>
          <w:rFonts w:ascii="Times New Roman" w:hAnsi="Times New Roman" w:cs="Times New Roman"/>
          <w:sz w:val="28"/>
          <w:szCs w:val="28"/>
          <w:shd w:val="clear" w:color="auto" w:fill="FFFFFF"/>
          <w:lang w:val="es-ES_tradnl"/>
        </w:rPr>
        <w:t xml:space="preserve"> o lacustre; y marina, que podrá ser costera, de bajura o de altura. Asimismo, la pesca puede ser de subsistencia</w:t>
      </w:r>
      <w:r w:rsidRPr="00D93A8A">
        <w:rPr>
          <w:rFonts w:ascii="Times New Roman" w:hAnsi="Times New Roman" w:cs="Times New Roman"/>
          <w:sz w:val="28"/>
          <w:szCs w:val="28"/>
          <w:shd w:val="clear" w:color="auto" w:fill="FFFFFF"/>
          <w:lang w:val="es-ES_tradnl"/>
        </w:rPr>
        <w:t>, de investigación o comercial. Este último tipo de pesca, a su vez, puede ser industrial o artesanal.</w:t>
      </w:r>
      <w:r w:rsidRPr="00D93A8A">
        <w:rPr>
          <w:rStyle w:val="Refdenotaalpie"/>
          <w:rFonts w:ascii="Times New Roman" w:hAnsi="Times New Roman" w:cs="Times New Roman"/>
          <w:sz w:val="28"/>
          <w:szCs w:val="28"/>
          <w:shd w:val="clear" w:color="auto" w:fill="FFFFFF"/>
          <w:lang w:val="es-ES_tradnl"/>
        </w:rPr>
        <w:footnoteReference w:id="156"/>
      </w:r>
      <w:r w:rsidRPr="00D93A8A">
        <w:rPr>
          <w:rFonts w:ascii="Times New Roman" w:hAnsi="Times New Roman" w:cs="Times New Roman"/>
          <w:sz w:val="28"/>
          <w:szCs w:val="28"/>
          <w:shd w:val="clear" w:color="auto" w:fill="FFFFFF"/>
          <w:lang w:val="es-ES_tradnl"/>
        </w:rPr>
        <w:t xml:space="preserve"> </w:t>
      </w:r>
    </w:p>
    <w:p w:rsidR="001B6AFC" w:rsidRPr="00D93A8A" w:rsidRDefault="00D93A8A" w:rsidP="001B6AFC">
      <w:pPr>
        <w:pStyle w:val="Prrafodelista"/>
        <w:ind w:left="0"/>
        <w:rPr>
          <w:rFonts w:ascii="Times New Roman" w:hAnsi="Times New Roman" w:cs="Times New Roman"/>
          <w:b/>
          <w:bCs/>
          <w:sz w:val="28"/>
          <w:szCs w:val="28"/>
          <w:shd w:val="clear" w:color="auto" w:fill="FFFFFF"/>
          <w:lang w:val="es-ES_tradnl"/>
        </w:rPr>
      </w:pPr>
    </w:p>
    <w:p w:rsidR="001B6AFC"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shd w:val="clear" w:color="auto" w:fill="FFFFFF"/>
          <w:lang w:val="es-ES_tradnl"/>
        </w:rPr>
      </w:pPr>
      <w:r w:rsidRPr="00D93A8A">
        <w:rPr>
          <w:rFonts w:ascii="Times New Roman" w:hAnsi="Times New Roman" w:cs="Times New Roman"/>
          <w:sz w:val="28"/>
          <w:szCs w:val="28"/>
          <w:shd w:val="clear" w:color="auto" w:fill="FFFFFF"/>
          <w:lang w:val="es-ES_tradnl"/>
        </w:rPr>
        <w:t>La normativa asimismo establece que l</w:t>
      </w:r>
      <w:r w:rsidRPr="00D93A8A">
        <w:rPr>
          <w:rFonts w:ascii="Times New Roman" w:hAnsi="Times New Roman" w:cs="Times New Roman"/>
          <w:sz w:val="28"/>
          <w:szCs w:val="28"/>
          <w:shd w:val="clear" w:color="auto" w:fill="FFFFFF"/>
          <w:lang w:val="es-ES_tradnl"/>
        </w:rPr>
        <w:t>a extracción –esto es, la aprehensión de los recursos pesqueros–, sólo podrá efectuarse utilizando las artes, técnicas y embarcaciones permitidas. Respecto de la comercialización, el artículo 38 prevé que las empresas pesqueras están obligadas a cumplir co</w:t>
      </w:r>
      <w:r w:rsidRPr="00D93A8A">
        <w:rPr>
          <w:rFonts w:ascii="Times New Roman" w:hAnsi="Times New Roman" w:cs="Times New Roman"/>
          <w:sz w:val="28"/>
          <w:szCs w:val="28"/>
          <w:shd w:val="clear" w:color="auto" w:fill="FFFFFF"/>
          <w:lang w:val="es-ES_tradnl"/>
        </w:rPr>
        <w:t xml:space="preserve">n las cuotas del producto de la pesca que establezca </w:t>
      </w:r>
      <w:r w:rsidRPr="00D93A8A">
        <w:rPr>
          <w:rFonts w:ascii="Times New Roman" w:hAnsi="Times New Roman" w:cs="Times New Roman"/>
          <w:sz w:val="28"/>
          <w:szCs w:val="28"/>
          <w:shd w:val="clear" w:color="auto" w:fill="FFFFFF"/>
          <w:lang w:val="es-ES_tradnl"/>
        </w:rPr>
        <w:t>la AUNAP</w:t>
      </w:r>
      <w:r w:rsidRPr="00D93A8A">
        <w:rPr>
          <w:rFonts w:ascii="Times New Roman" w:hAnsi="Times New Roman" w:cs="Times New Roman"/>
          <w:sz w:val="28"/>
          <w:szCs w:val="28"/>
          <w:shd w:val="clear" w:color="auto" w:fill="FFFFFF"/>
          <w:lang w:val="es-ES_tradnl"/>
        </w:rPr>
        <w:t xml:space="preserve"> para el mercado nacional. </w:t>
      </w:r>
    </w:p>
    <w:p w:rsidR="001B6AFC" w:rsidRPr="00D93A8A" w:rsidRDefault="00D93A8A" w:rsidP="001B6AFC">
      <w:pPr>
        <w:pStyle w:val="Prrafodelista"/>
        <w:ind w:left="0"/>
        <w:rPr>
          <w:rFonts w:ascii="Times New Roman" w:hAnsi="Times New Roman" w:cs="Times New Roman"/>
          <w:b/>
          <w:bCs/>
          <w:sz w:val="28"/>
          <w:szCs w:val="28"/>
          <w:shd w:val="clear" w:color="auto" w:fill="FFFFFF"/>
          <w:lang w:val="es-ES_tradnl"/>
        </w:rPr>
      </w:pPr>
    </w:p>
    <w:p w:rsidR="001B6AFC"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shd w:val="clear" w:color="auto" w:fill="FFFFFF"/>
          <w:lang w:val="es-ES_tradnl"/>
        </w:rPr>
      </w:pPr>
      <w:r w:rsidRPr="00D93A8A">
        <w:rPr>
          <w:rFonts w:ascii="Times New Roman" w:hAnsi="Times New Roman" w:cs="Times New Roman"/>
          <w:sz w:val="28"/>
          <w:szCs w:val="28"/>
          <w:shd w:val="clear" w:color="auto" w:fill="FFFFFF"/>
          <w:lang w:val="es-ES_tradnl"/>
        </w:rPr>
        <w:t xml:space="preserve">El artículo 47 enumera las formas en que se obtiene el derecho a ejercer la actividad pesquera. Puede ser </w:t>
      </w:r>
      <w:r w:rsidRPr="00D93A8A">
        <w:rPr>
          <w:rFonts w:ascii="Times New Roman" w:hAnsi="Times New Roman" w:cs="Times New Roman"/>
          <w:i/>
          <w:iCs/>
          <w:sz w:val="28"/>
          <w:szCs w:val="28"/>
          <w:shd w:val="clear" w:color="auto" w:fill="FFFFFF"/>
          <w:lang w:val="es-ES_tradnl"/>
        </w:rPr>
        <w:t xml:space="preserve">i) </w:t>
      </w:r>
      <w:r w:rsidRPr="00D93A8A">
        <w:rPr>
          <w:rFonts w:ascii="Times New Roman" w:hAnsi="Times New Roman" w:cs="Times New Roman"/>
          <w:sz w:val="28"/>
          <w:szCs w:val="28"/>
          <w:shd w:val="clear" w:color="auto" w:fill="FFFFFF"/>
          <w:lang w:val="es-ES_tradnl"/>
        </w:rPr>
        <w:t xml:space="preserve">por ministerio de la ley, si se trata de pesca de subsistencia; </w:t>
      </w:r>
      <w:r w:rsidRPr="00D93A8A">
        <w:rPr>
          <w:rFonts w:ascii="Times New Roman" w:hAnsi="Times New Roman" w:cs="Times New Roman"/>
          <w:i/>
          <w:iCs/>
          <w:sz w:val="28"/>
          <w:szCs w:val="28"/>
          <w:shd w:val="clear" w:color="auto" w:fill="FFFFFF"/>
          <w:lang w:val="es-ES_tradnl"/>
        </w:rPr>
        <w:t xml:space="preserve">ii) </w:t>
      </w:r>
      <w:r w:rsidRPr="00D93A8A">
        <w:rPr>
          <w:rFonts w:ascii="Times New Roman" w:hAnsi="Times New Roman" w:cs="Times New Roman"/>
          <w:sz w:val="28"/>
          <w:szCs w:val="28"/>
          <w:shd w:val="clear" w:color="auto" w:fill="FFFFFF"/>
          <w:lang w:val="es-ES_tradnl"/>
        </w:rPr>
        <w:t xml:space="preserve">mediante permiso, si se trata de la investigación, extracción, cultivo, procesamiento y comercialización de recursos pesqueros; </w:t>
      </w:r>
      <w:r w:rsidRPr="00D93A8A">
        <w:rPr>
          <w:rFonts w:ascii="Times New Roman" w:hAnsi="Times New Roman" w:cs="Times New Roman"/>
          <w:i/>
          <w:iCs/>
          <w:sz w:val="28"/>
          <w:szCs w:val="28"/>
          <w:shd w:val="clear" w:color="auto" w:fill="FFFFFF"/>
          <w:lang w:val="es-ES_tradnl"/>
        </w:rPr>
        <w:t xml:space="preserve">iii) </w:t>
      </w:r>
      <w:r w:rsidRPr="00D93A8A">
        <w:rPr>
          <w:rFonts w:ascii="Times New Roman" w:hAnsi="Times New Roman" w:cs="Times New Roman"/>
          <w:sz w:val="28"/>
          <w:szCs w:val="28"/>
          <w:shd w:val="clear" w:color="auto" w:fill="FFFFFF"/>
          <w:lang w:val="es-ES_tradnl"/>
        </w:rPr>
        <w:t xml:space="preserve">mediante patente, si se trata del uso de embarcaciones </w:t>
      </w:r>
      <w:r w:rsidRPr="00D93A8A">
        <w:rPr>
          <w:rFonts w:ascii="Times New Roman" w:hAnsi="Times New Roman" w:cs="Times New Roman"/>
          <w:sz w:val="28"/>
          <w:szCs w:val="28"/>
          <w:shd w:val="clear" w:color="auto" w:fill="FFFFFF"/>
          <w:lang w:val="es-ES_tradnl"/>
        </w:rPr>
        <w:t xml:space="preserve">para el ejercicio de la pesca; </w:t>
      </w:r>
      <w:r w:rsidRPr="00D93A8A">
        <w:rPr>
          <w:rFonts w:ascii="Times New Roman" w:hAnsi="Times New Roman" w:cs="Times New Roman"/>
          <w:i/>
          <w:iCs/>
          <w:sz w:val="28"/>
          <w:szCs w:val="28"/>
          <w:shd w:val="clear" w:color="auto" w:fill="FFFFFF"/>
          <w:lang w:val="es-ES_tradnl"/>
        </w:rPr>
        <w:t xml:space="preserve">iv) </w:t>
      </w:r>
      <w:r w:rsidRPr="00D93A8A">
        <w:rPr>
          <w:rFonts w:ascii="Times New Roman" w:hAnsi="Times New Roman" w:cs="Times New Roman"/>
          <w:sz w:val="28"/>
          <w:szCs w:val="28"/>
          <w:shd w:val="clear" w:color="auto" w:fill="FFFFFF"/>
          <w:lang w:val="es-ES_tradnl"/>
        </w:rPr>
        <w:t xml:space="preserve">por asociación con </w:t>
      </w:r>
      <w:r w:rsidRPr="00D93A8A">
        <w:rPr>
          <w:rFonts w:ascii="Times New Roman" w:hAnsi="Times New Roman" w:cs="Times New Roman"/>
          <w:sz w:val="28"/>
          <w:szCs w:val="28"/>
          <w:shd w:val="clear" w:color="auto" w:fill="FFFFFF"/>
          <w:lang w:val="es-ES_tradnl"/>
        </w:rPr>
        <w:t>la AUNAP</w:t>
      </w:r>
      <w:r w:rsidRPr="00D93A8A">
        <w:rPr>
          <w:rFonts w:ascii="Times New Roman" w:hAnsi="Times New Roman" w:cs="Times New Roman"/>
          <w:sz w:val="28"/>
          <w:szCs w:val="28"/>
          <w:shd w:val="clear" w:color="auto" w:fill="FFFFFF"/>
          <w:lang w:val="es-ES_tradnl"/>
        </w:rPr>
        <w:t xml:space="preserve">; </w:t>
      </w:r>
      <w:r w:rsidRPr="00D93A8A">
        <w:rPr>
          <w:rFonts w:ascii="Times New Roman" w:hAnsi="Times New Roman" w:cs="Times New Roman"/>
          <w:i/>
          <w:iCs/>
          <w:sz w:val="28"/>
          <w:szCs w:val="28"/>
          <w:shd w:val="clear" w:color="auto" w:fill="FFFFFF"/>
          <w:lang w:val="es-ES_tradnl"/>
        </w:rPr>
        <w:t xml:space="preserve">v) </w:t>
      </w:r>
      <w:r w:rsidRPr="00D93A8A">
        <w:rPr>
          <w:rFonts w:ascii="Times New Roman" w:hAnsi="Times New Roman" w:cs="Times New Roman"/>
          <w:sz w:val="28"/>
          <w:szCs w:val="28"/>
          <w:shd w:val="clear" w:color="auto" w:fill="FFFFFF"/>
          <w:lang w:val="es-ES_tradnl"/>
        </w:rPr>
        <w:t xml:space="preserve">por concesión, cuando se trate de aquellos casos de pesca artesanal y de acuicultura; y </w:t>
      </w:r>
      <w:r w:rsidRPr="00D93A8A">
        <w:rPr>
          <w:rFonts w:ascii="Times New Roman" w:hAnsi="Times New Roman" w:cs="Times New Roman"/>
          <w:i/>
          <w:iCs/>
          <w:sz w:val="28"/>
          <w:szCs w:val="28"/>
          <w:shd w:val="clear" w:color="auto" w:fill="FFFFFF"/>
          <w:lang w:val="es-ES_tradnl"/>
        </w:rPr>
        <w:t xml:space="preserve">vi) </w:t>
      </w:r>
      <w:r w:rsidRPr="00D93A8A">
        <w:rPr>
          <w:rFonts w:ascii="Times New Roman" w:hAnsi="Times New Roman" w:cs="Times New Roman"/>
          <w:sz w:val="28"/>
          <w:szCs w:val="28"/>
          <w:shd w:val="clear" w:color="auto" w:fill="FFFFFF"/>
          <w:lang w:val="es-ES_tradnl"/>
        </w:rPr>
        <w:t xml:space="preserve">mediante autorización, </w:t>
      </w:r>
      <w:r w:rsidRPr="00D93A8A">
        <w:rPr>
          <w:rFonts w:ascii="Times New Roman" w:hAnsi="Times New Roman" w:cs="Times New Roman"/>
          <w:sz w:val="28"/>
          <w:szCs w:val="28"/>
          <w:shd w:val="clear" w:color="auto" w:fill="FFFFFF"/>
        </w:rPr>
        <w:t>si se trata de la importación o exportación de recursos y productos pesque</w:t>
      </w:r>
      <w:r w:rsidRPr="00D93A8A">
        <w:rPr>
          <w:rFonts w:ascii="Times New Roman" w:hAnsi="Times New Roman" w:cs="Times New Roman"/>
          <w:sz w:val="28"/>
          <w:szCs w:val="28"/>
          <w:shd w:val="clear" w:color="auto" w:fill="FFFFFF"/>
        </w:rPr>
        <w:t>ros, de conformidad con la política nacional de comercio exterior.</w:t>
      </w:r>
    </w:p>
    <w:p w:rsidR="003F0353" w:rsidRPr="00D93A8A" w:rsidRDefault="00D93A8A" w:rsidP="003F0353">
      <w:pPr>
        <w:pStyle w:val="Prrafodelista"/>
        <w:ind w:left="0"/>
        <w:rPr>
          <w:rFonts w:ascii="Times New Roman" w:hAnsi="Times New Roman" w:cs="Times New Roman"/>
          <w:b/>
          <w:bCs/>
          <w:sz w:val="28"/>
          <w:szCs w:val="28"/>
          <w:shd w:val="clear" w:color="auto" w:fill="FFFFFF"/>
          <w:lang w:val="es-ES_tradnl"/>
        </w:rPr>
      </w:pPr>
    </w:p>
    <w:p w:rsidR="003F0353"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shd w:val="clear" w:color="auto" w:fill="FFFFFF"/>
          <w:lang w:val="es-ES_tradnl"/>
        </w:rPr>
        <w:t xml:space="preserve">Ahora bien, para asegurar el desarrollo sostenido de los recursos pesqueros, </w:t>
      </w:r>
      <w:r w:rsidRPr="00D93A8A">
        <w:rPr>
          <w:rFonts w:ascii="Times New Roman" w:hAnsi="Times New Roman" w:cs="Times New Roman"/>
          <w:sz w:val="28"/>
          <w:szCs w:val="28"/>
          <w:shd w:val="clear" w:color="auto" w:fill="FFFFFF"/>
          <w:lang w:val="es-ES_tradnl"/>
        </w:rPr>
        <w:t>la AUNAP</w:t>
      </w:r>
      <w:r w:rsidRPr="00D93A8A">
        <w:rPr>
          <w:rFonts w:ascii="Times New Roman" w:hAnsi="Times New Roman" w:cs="Times New Roman"/>
          <w:sz w:val="28"/>
          <w:szCs w:val="28"/>
          <w:shd w:val="clear" w:color="auto" w:fill="FFFFFF"/>
          <w:lang w:val="es-ES_tradnl"/>
        </w:rPr>
        <w:t xml:space="preserve"> puede proponer a la entidad estatal correspondiente el establecimiento de vedas, la delimitación de ár</w:t>
      </w:r>
      <w:r w:rsidRPr="00D93A8A">
        <w:rPr>
          <w:rFonts w:ascii="Times New Roman" w:hAnsi="Times New Roman" w:cs="Times New Roman"/>
          <w:sz w:val="28"/>
          <w:szCs w:val="28"/>
          <w:shd w:val="clear" w:color="auto" w:fill="FFFFFF"/>
          <w:lang w:val="es-ES_tradnl"/>
        </w:rPr>
        <w:t>eas de reserva para la protección de determinadas especies o fijar las áreas que, con exclusividad, se destinen para la pesca artesanal.</w:t>
      </w:r>
      <w:r w:rsidRPr="00D93A8A">
        <w:rPr>
          <w:rStyle w:val="Refdenotaalpie"/>
          <w:rFonts w:ascii="Times New Roman" w:hAnsi="Times New Roman" w:cs="Times New Roman"/>
          <w:sz w:val="28"/>
          <w:szCs w:val="28"/>
          <w:shd w:val="clear" w:color="auto" w:fill="FFFFFF"/>
          <w:lang w:val="es-ES_tradnl"/>
        </w:rPr>
        <w:footnoteReference w:id="157"/>
      </w:r>
      <w:r w:rsidRPr="00D93A8A">
        <w:rPr>
          <w:rFonts w:ascii="Times New Roman" w:hAnsi="Times New Roman" w:cs="Times New Roman"/>
          <w:sz w:val="28"/>
          <w:szCs w:val="28"/>
          <w:lang w:val="es-ES_tradnl"/>
        </w:rPr>
        <w:t xml:space="preserve"> </w:t>
      </w:r>
    </w:p>
    <w:p w:rsidR="003F0353" w:rsidRPr="00D93A8A" w:rsidRDefault="00D93A8A" w:rsidP="003F0353">
      <w:pPr>
        <w:pStyle w:val="Prrafodelista"/>
        <w:ind w:left="0"/>
        <w:rPr>
          <w:rFonts w:ascii="Times New Roman" w:hAnsi="Times New Roman" w:cs="Times New Roman"/>
          <w:sz w:val="28"/>
          <w:szCs w:val="28"/>
          <w:lang w:val="es-ES_tradnl"/>
        </w:rPr>
      </w:pPr>
    </w:p>
    <w:p w:rsidR="004445FB" w:rsidRPr="00D93A8A" w:rsidRDefault="00D93A8A" w:rsidP="004445FB">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Finalmente, la Ley prevé algunas prohibiciones, dirigidas a asegurar la pesca sostenible. Entre otras acciones, está prohibido </w:t>
      </w:r>
      <w:r w:rsidRPr="00D93A8A">
        <w:rPr>
          <w:rFonts w:ascii="Times New Roman" w:hAnsi="Times New Roman" w:cs="Times New Roman"/>
          <w:sz w:val="28"/>
          <w:szCs w:val="28"/>
          <w:lang w:val="es-ES_tradnl"/>
        </w:rPr>
        <w:t>extraer recursos declarados en veda o de áreas reservadas; pescar con métodos ilícitos, tales como el empleo de materiales tóxico</w:t>
      </w:r>
      <w:r w:rsidRPr="00D93A8A">
        <w:rPr>
          <w:rFonts w:ascii="Times New Roman" w:hAnsi="Times New Roman" w:cs="Times New Roman"/>
          <w:sz w:val="28"/>
          <w:szCs w:val="28"/>
          <w:lang w:val="es-ES_tradnl"/>
        </w:rPr>
        <w:t>s, explosivos y otros cuya naturaleza entrañe peligro para la vida humana o los recursos pesqueros</w:t>
      </w:r>
      <w:r w:rsidRPr="00D93A8A">
        <w:rPr>
          <w:rFonts w:ascii="Times New Roman" w:hAnsi="Times New Roman" w:cs="Times New Roman"/>
          <w:sz w:val="28"/>
          <w:szCs w:val="28"/>
          <w:lang w:val="es-ES_tradnl"/>
        </w:rPr>
        <w:t xml:space="preserve">; llevar a bordo o emplear aparejos o sistemas de pesca diferentes a los permitidos; utilizar </w:t>
      </w:r>
      <w:r w:rsidRPr="00D93A8A">
        <w:rPr>
          <w:rFonts w:ascii="Times New Roman" w:hAnsi="Times New Roman" w:cs="Times New Roman"/>
          <w:sz w:val="28"/>
          <w:szCs w:val="28"/>
        </w:rPr>
        <w:t>las embarcaciones pesqueras para fines no autorizados, excepto en circunstancias de fuerza mayor o caso fortuito; vender o transbordar a embarcaciones no autorizadas parte o la totalidad de la pesca; y transferir, bajo cualquier circunstancia, los derechos</w:t>
      </w:r>
      <w:r w:rsidRPr="00D93A8A">
        <w:rPr>
          <w:rFonts w:ascii="Times New Roman" w:hAnsi="Times New Roman" w:cs="Times New Roman"/>
          <w:sz w:val="28"/>
          <w:szCs w:val="28"/>
        </w:rPr>
        <w:t xml:space="preserve"> derivados del permiso, autorización, concesión o patente otorgados por </w:t>
      </w:r>
      <w:r w:rsidRPr="00D93A8A">
        <w:rPr>
          <w:rFonts w:ascii="Times New Roman" w:hAnsi="Times New Roman" w:cs="Times New Roman"/>
          <w:sz w:val="28"/>
          <w:szCs w:val="28"/>
        </w:rPr>
        <w:t>la AUNAP</w:t>
      </w:r>
      <w:r w:rsidRPr="00D93A8A">
        <w:rPr>
          <w:rFonts w:ascii="Times New Roman" w:hAnsi="Times New Roman" w:cs="Times New Roman"/>
          <w:sz w:val="28"/>
          <w:szCs w:val="28"/>
        </w:rPr>
        <w:t>.</w:t>
      </w:r>
      <w:r w:rsidRPr="00D93A8A">
        <w:rPr>
          <w:rStyle w:val="Refdenotaalpie"/>
          <w:rFonts w:ascii="Times New Roman" w:hAnsi="Times New Roman" w:cs="Times New Roman"/>
          <w:sz w:val="28"/>
          <w:szCs w:val="28"/>
        </w:rPr>
        <w:footnoteReference w:id="158"/>
      </w:r>
      <w:r w:rsidRPr="00D93A8A">
        <w:rPr>
          <w:rFonts w:ascii="Times New Roman" w:hAnsi="Times New Roman" w:cs="Times New Roman"/>
          <w:sz w:val="28"/>
          <w:szCs w:val="28"/>
          <w:lang w:val="es-ES_tradnl"/>
        </w:rPr>
        <w:t xml:space="preserve"> </w:t>
      </w:r>
    </w:p>
    <w:p w:rsidR="004445FB" w:rsidRPr="00D93A8A" w:rsidRDefault="00D93A8A" w:rsidP="004445FB">
      <w:pPr>
        <w:pStyle w:val="Prrafodelista"/>
        <w:tabs>
          <w:tab w:val="left" w:pos="0"/>
        </w:tabs>
        <w:ind w:left="0"/>
        <w:rPr>
          <w:rFonts w:ascii="Times New Roman" w:hAnsi="Times New Roman" w:cs="Times New Roman"/>
          <w:sz w:val="28"/>
          <w:szCs w:val="28"/>
          <w:lang w:val="es-ES_tradnl"/>
        </w:rPr>
      </w:pPr>
    </w:p>
    <w:p w:rsidR="004445FB"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Además de esta normativa general, la Ley 1851 de 2017 establece medidas en contra de la pesca ilegal y el delito de ilícita actividad de pesca en el territorio marítimo co</w:t>
      </w:r>
      <w:r w:rsidRPr="00D93A8A">
        <w:rPr>
          <w:rFonts w:ascii="Times New Roman" w:hAnsi="Times New Roman" w:cs="Times New Roman"/>
          <w:sz w:val="28"/>
          <w:szCs w:val="28"/>
          <w:lang w:val="es-ES_tradnl"/>
        </w:rPr>
        <w:t xml:space="preserve">lombiano. El artículo 3° define pesca ilegal como </w:t>
      </w:r>
      <w:r w:rsidRPr="00D93A8A">
        <w:rPr>
          <w:rFonts w:ascii="Times New Roman" w:hAnsi="Times New Roman" w:cs="Times New Roman"/>
          <w:i/>
          <w:iCs/>
          <w:sz w:val="28"/>
          <w:szCs w:val="28"/>
          <w:lang w:val="es-ES_tradnl"/>
        </w:rPr>
        <w:t xml:space="preserve">“la infracción </w:t>
      </w:r>
      <w:r w:rsidRPr="00D93A8A">
        <w:rPr>
          <w:rFonts w:ascii="Times New Roman" w:hAnsi="Times New Roman" w:cs="Times New Roman"/>
          <w:i/>
          <w:iCs/>
          <w:sz w:val="28"/>
          <w:szCs w:val="28"/>
        </w:rPr>
        <w:t>administrativa de pesca ilegal, toda actividad de pesca realizada en el territorio colombiano sin el permiso de las autoridades competentes o que incurra en las conductas descritas en el artí</w:t>
      </w:r>
      <w:r w:rsidRPr="00D93A8A">
        <w:rPr>
          <w:rFonts w:ascii="Times New Roman" w:hAnsi="Times New Roman" w:cs="Times New Roman"/>
          <w:i/>
          <w:iCs/>
          <w:sz w:val="28"/>
          <w:szCs w:val="28"/>
        </w:rPr>
        <w:t>culo 54 de la Ley 13 de 1990</w:t>
      </w:r>
      <w:r w:rsidRPr="00D93A8A">
        <w:rPr>
          <w:rStyle w:val="Refdenotaalpie"/>
          <w:rFonts w:ascii="Times New Roman" w:hAnsi="Times New Roman" w:cs="Times New Roman"/>
          <w:i/>
          <w:iCs/>
          <w:sz w:val="28"/>
          <w:szCs w:val="28"/>
        </w:rPr>
        <w:footnoteReference w:id="159"/>
      </w:r>
      <w:r w:rsidRPr="00D93A8A">
        <w:rPr>
          <w:rFonts w:ascii="Times New Roman" w:hAnsi="Times New Roman" w:cs="Times New Roman"/>
          <w:i/>
          <w:iCs/>
          <w:sz w:val="28"/>
          <w:szCs w:val="28"/>
        </w:rPr>
        <w:t xml:space="preserve">”. </w:t>
      </w:r>
      <w:r w:rsidRPr="00D93A8A">
        <w:rPr>
          <w:rFonts w:ascii="Times New Roman" w:hAnsi="Times New Roman" w:cs="Times New Roman"/>
          <w:sz w:val="28"/>
          <w:szCs w:val="28"/>
        </w:rPr>
        <w:t xml:space="preserve">También, recuerda que el delito de ilícita actividad de pesca está contenido en el artículo 335 del Código Penal, </w:t>
      </w:r>
      <w:r w:rsidRPr="00D93A8A">
        <w:rPr>
          <w:rFonts w:ascii="Times New Roman" w:hAnsi="Times New Roman" w:cs="Times New Roman"/>
          <w:sz w:val="28"/>
          <w:szCs w:val="28"/>
        </w:rPr>
        <w:t>que consiste en</w:t>
      </w:r>
      <w:r w:rsidRPr="00D93A8A">
        <w:rPr>
          <w:rFonts w:ascii="Times New Roman" w:hAnsi="Times New Roman" w:cs="Times New Roman"/>
          <w:sz w:val="28"/>
          <w:szCs w:val="28"/>
        </w:rPr>
        <w:t xml:space="preserve"> la realización de experimentos con especies, agentes biológicos o bioquímicos que constituyan,</w:t>
      </w:r>
      <w:r w:rsidRPr="00D93A8A">
        <w:rPr>
          <w:rFonts w:ascii="Times New Roman" w:hAnsi="Times New Roman" w:cs="Times New Roman"/>
          <w:sz w:val="28"/>
          <w:szCs w:val="28"/>
        </w:rPr>
        <w:t xml:space="preserve"> generen o pongan en peligro la supervivencia de las especies de la biodiversidad colombiana, sin el permiso de autoridad competente o con incumplimiento de la normatividad existente.</w:t>
      </w:r>
    </w:p>
    <w:p w:rsidR="003B78D9" w:rsidRPr="00D93A8A" w:rsidRDefault="00D93A8A" w:rsidP="003B78D9">
      <w:pPr>
        <w:pStyle w:val="Prrafodelista"/>
        <w:tabs>
          <w:tab w:val="left" w:pos="0"/>
        </w:tabs>
        <w:ind w:left="0"/>
        <w:rPr>
          <w:rFonts w:ascii="Times New Roman" w:hAnsi="Times New Roman" w:cs="Times New Roman"/>
          <w:sz w:val="28"/>
          <w:szCs w:val="28"/>
          <w:lang w:val="es-ES_tradnl"/>
        </w:rPr>
      </w:pPr>
    </w:p>
    <w:p w:rsidR="003B78D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En las disposiciones siguientes, la Ley describe las sanciones correspo</w:t>
      </w:r>
      <w:r w:rsidRPr="00D93A8A">
        <w:rPr>
          <w:rFonts w:ascii="Times New Roman" w:hAnsi="Times New Roman" w:cs="Times New Roman"/>
          <w:sz w:val="28"/>
          <w:szCs w:val="28"/>
          <w:lang w:val="es-ES_tradnl"/>
        </w:rPr>
        <w:t>ndientes a la comisión de estas conductas, el procedimiento administrativo para imponerlas, cómo disponer de las naves involucradas en un proceso penal por actividades ilícitas de pesca, entre otros.</w:t>
      </w:r>
      <w:r w:rsidRPr="00D93A8A">
        <w:rPr>
          <w:rStyle w:val="Refdenotaalpie"/>
          <w:rFonts w:ascii="Times New Roman" w:hAnsi="Times New Roman" w:cs="Times New Roman"/>
          <w:sz w:val="28"/>
          <w:szCs w:val="28"/>
          <w:lang w:val="es-ES_tradnl"/>
        </w:rPr>
        <w:footnoteReference w:id="160"/>
      </w:r>
    </w:p>
    <w:p w:rsidR="00CC79EF" w:rsidRPr="00D93A8A" w:rsidRDefault="00D93A8A" w:rsidP="00CC79EF">
      <w:pPr>
        <w:pStyle w:val="Prrafodelista"/>
        <w:ind w:left="0"/>
        <w:rPr>
          <w:rFonts w:ascii="Times New Roman" w:hAnsi="Times New Roman" w:cs="Times New Roman"/>
          <w:sz w:val="28"/>
          <w:szCs w:val="28"/>
          <w:lang w:val="es-ES_tradnl"/>
        </w:rPr>
      </w:pPr>
    </w:p>
    <w:p w:rsidR="00CC79EF"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Por otro lado</w:t>
      </w:r>
      <w:r w:rsidRPr="00D93A8A">
        <w:rPr>
          <w:rFonts w:ascii="Times New Roman" w:hAnsi="Times New Roman" w:cs="Times New Roman"/>
          <w:sz w:val="28"/>
          <w:szCs w:val="28"/>
          <w:lang w:val="es-ES_tradnl"/>
        </w:rPr>
        <w:t xml:space="preserve">, Colombia cuenta con </w:t>
      </w:r>
      <w:r w:rsidRPr="00D93A8A">
        <w:rPr>
          <w:rFonts w:ascii="Times New Roman" w:hAnsi="Times New Roman" w:cs="Times New Roman"/>
          <w:sz w:val="28"/>
          <w:szCs w:val="28"/>
          <w:lang w:val="es-ES_tradnl"/>
        </w:rPr>
        <w:t>una zona exclusiva</w:t>
      </w:r>
      <w:r w:rsidRPr="00D93A8A">
        <w:rPr>
          <w:rFonts w:ascii="Times New Roman" w:hAnsi="Times New Roman" w:cs="Times New Roman"/>
          <w:sz w:val="28"/>
          <w:szCs w:val="28"/>
          <w:lang w:val="es-ES_tradnl"/>
        </w:rPr>
        <w:t xml:space="preserve"> de pesca artesanal (ZEPA)</w:t>
      </w:r>
      <w:r w:rsidRPr="00D93A8A">
        <w:rPr>
          <w:rFonts w:ascii="Times New Roman" w:hAnsi="Times New Roman" w:cs="Times New Roman"/>
          <w:sz w:val="28"/>
          <w:szCs w:val="28"/>
          <w:lang w:val="es-ES_tradnl"/>
        </w:rPr>
        <w:t xml:space="preserve"> ubicada entre los municipios de Juradó y Bahía Solano.</w:t>
      </w:r>
      <w:r w:rsidRPr="00D93A8A">
        <w:rPr>
          <w:rStyle w:val="Refdenotaalpie"/>
          <w:rFonts w:ascii="Times New Roman" w:hAnsi="Times New Roman" w:cs="Times New Roman"/>
          <w:sz w:val="28"/>
          <w:szCs w:val="28"/>
          <w:lang w:val="es-ES_tradnl"/>
        </w:rPr>
        <w:footnoteReference w:id="161"/>
      </w:r>
      <w:r w:rsidRPr="00D93A8A">
        <w:rPr>
          <w:rFonts w:ascii="Times New Roman" w:hAnsi="Times New Roman" w:cs="Times New Roman"/>
          <w:sz w:val="28"/>
          <w:szCs w:val="28"/>
          <w:lang w:val="es-ES_tradnl"/>
        </w:rPr>
        <w:t xml:space="preserve"> Esta zona es un instrumento </w:t>
      </w:r>
      <w:r w:rsidRPr="00D93A8A">
        <w:rPr>
          <w:rFonts w:ascii="Times New Roman" w:hAnsi="Times New Roman" w:cs="Times New Roman"/>
          <w:sz w:val="28"/>
          <w:szCs w:val="28"/>
          <w:lang w:val="es-ES_tradnl"/>
        </w:rPr>
        <w:t>de gestión territorial para zonas marinas</w:t>
      </w:r>
      <w:r w:rsidRPr="00D93A8A">
        <w:rPr>
          <w:rFonts w:ascii="Times New Roman" w:hAnsi="Times New Roman" w:cs="Times New Roman"/>
          <w:sz w:val="28"/>
          <w:szCs w:val="28"/>
          <w:lang w:val="es-ES_tradnl"/>
        </w:rPr>
        <w:t xml:space="preserve">. </w:t>
      </w:r>
      <w:r w:rsidRPr="00D93A8A">
        <w:rPr>
          <w:rFonts w:ascii="Times New Roman" w:hAnsi="Times New Roman" w:cs="Times New Roman"/>
          <w:sz w:val="28"/>
          <w:szCs w:val="28"/>
          <w:lang w:val="es-ES_tradnl"/>
        </w:rPr>
        <w:t>En esta</w:t>
      </w:r>
      <w:r w:rsidRPr="00D93A8A">
        <w:rPr>
          <w:rFonts w:ascii="Times New Roman" w:hAnsi="Times New Roman" w:cs="Times New Roman"/>
          <w:sz w:val="28"/>
          <w:szCs w:val="28"/>
          <w:lang w:val="es-ES_tradnl"/>
        </w:rPr>
        <w:t>,</w:t>
      </w:r>
      <w:r w:rsidRPr="00D93A8A">
        <w:rPr>
          <w:rFonts w:ascii="Times New Roman" w:hAnsi="Times New Roman" w:cs="Times New Roman"/>
          <w:sz w:val="28"/>
          <w:szCs w:val="28"/>
          <w:lang w:val="es-ES_tradnl"/>
        </w:rPr>
        <w:t xml:space="preserve"> se promueve la utilización de las artes tradicionales de pesca que son amigables con el medio</w:t>
      </w:r>
      <w:r w:rsidRPr="00D93A8A">
        <w:rPr>
          <w:rFonts w:ascii="Times New Roman" w:hAnsi="Times New Roman" w:cs="Times New Roman"/>
          <w:sz w:val="28"/>
          <w:szCs w:val="28"/>
          <w:lang w:val="es-ES_tradnl"/>
        </w:rPr>
        <w:t xml:space="preserve"> ambiente</w:t>
      </w:r>
      <w:r w:rsidRPr="00D93A8A">
        <w:rPr>
          <w:rFonts w:ascii="Times New Roman" w:hAnsi="Times New Roman" w:cs="Times New Roman"/>
          <w:sz w:val="28"/>
          <w:szCs w:val="28"/>
          <w:lang w:val="es-ES_tradnl"/>
        </w:rPr>
        <w:t xml:space="preserve">, y </w:t>
      </w:r>
      <w:r w:rsidRPr="00D93A8A">
        <w:rPr>
          <w:rFonts w:ascii="Times New Roman" w:hAnsi="Times New Roman" w:cs="Times New Roman"/>
          <w:sz w:val="28"/>
          <w:szCs w:val="28"/>
          <w:lang w:val="es-ES_tradnl"/>
        </w:rPr>
        <w:t>apunta a desarrollar una actividad pesquera dinámica, orientada a la preservación de las especies y el ecosistema marino</w:t>
      </w:r>
      <w:r w:rsidRPr="00D93A8A">
        <w:rPr>
          <w:rFonts w:ascii="Times New Roman" w:hAnsi="Times New Roman" w:cs="Times New Roman"/>
          <w:sz w:val="28"/>
          <w:szCs w:val="28"/>
          <w:lang w:val="es-ES_tradnl"/>
        </w:rPr>
        <w:t>,</w:t>
      </w:r>
      <w:r w:rsidRPr="00D93A8A">
        <w:rPr>
          <w:rFonts w:ascii="Times New Roman" w:hAnsi="Times New Roman" w:cs="Times New Roman"/>
          <w:sz w:val="28"/>
          <w:szCs w:val="28"/>
          <w:lang w:val="es-ES_tradnl"/>
        </w:rPr>
        <w:t xml:space="preserve"> y a la generación de oportunidades de desarrollo económico para los pescadores artesanales.</w:t>
      </w:r>
      <w:r w:rsidRPr="00D93A8A">
        <w:rPr>
          <w:rStyle w:val="Refdenotaalpie"/>
          <w:rFonts w:ascii="Times New Roman" w:hAnsi="Times New Roman" w:cs="Times New Roman"/>
          <w:sz w:val="28"/>
          <w:szCs w:val="28"/>
          <w:lang w:val="es-ES_tradnl"/>
        </w:rPr>
        <w:footnoteReference w:id="162"/>
      </w:r>
    </w:p>
    <w:p w:rsidR="00EB739E" w:rsidRPr="00D93A8A" w:rsidRDefault="00D93A8A" w:rsidP="00EB739E">
      <w:pPr>
        <w:pStyle w:val="Prrafodelista"/>
        <w:ind w:left="0"/>
        <w:rPr>
          <w:rFonts w:ascii="Times New Roman" w:hAnsi="Times New Roman" w:cs="Times New Roman"/>
          <w:sz w:val="28"/>
          <w:szCs w:val="28"/>
          <w:lang w:val="es-ES_tradnl"/>
        </w:rPr>
      </w:pPr>
    </w:p>
    <w:p w:rsidR="001F1D55" w:rsidRPr="00D93A8A" w:rsidRDefault="00D93A8A" w:rsidP="005D7323">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Ahora bien, a nivel jurispr</w:t>
      </w:r>
      <w:r w:rsidRPr="00D93A8A">
        <w:rPr>
          <w:rFonts w:ascii="Times New Roman" w:hAnsi="Times New Roman" w:cs="Times New Roman"/>
          <w:sz w:val="28"/>
          <w:szCs w:val="28"/>
          <w:lang w:val="es-ES_tradnl"/>
        </w:rPr>
        <w:t xml:space="preserve">udencial, la Corte también ha estudiado la importancia de la pesca artesanal para las comunidades que viven de </w:t>
      </w:r>
      <w:r w:rsidRPr="00D93A8A">
        <w:rPr>
          <w:rFonts w:ascii="Times New Roman" w:hAnsi="Times New Roman" w:cs="Times New Roman"/>
          <w:sz w:val="28"/>
          <w:szCs w:val="28"/>
          <w:lang w:val="es-ES_tradnl"/>
        </w:rPr>
        <w:t>esta actividad</w:t>
      </w:r>
      <w:r w:rsidRPr="00D93A8A">
        <w:rPr>
          <w:rFonts w:ascii="Times New Roman" w:hAnsi="Times New Roman" w:cs="Times New Roman"/>
          <w:sz w:val="28"/>
          <w:szCs w:val="28"/>
          <w:lang w:val="es-ES_tradnl"/>
        </w:rPr>
        <w:t xml:space="preserve"> y ha expuesto la necesidad de enfrentar el fenómeno de la sobrepesca para garantizar el equilibrio de los océanos y demás afluente</w:t>
      </w:r>
      <w:r w:rsidRPr="00D93A8A">
        <w:rPr>
          <w:rFonts w:ascii="Times New Roman" w:hAnsi="Times New Roman" w:cs="Times New Roman"/>
          <w:sz w:val="28"/>
          <w:szCs w:val="28"/>
          <w:lang w:val="es-ES_tradnl"/>
        </w:rPr>
        <w:t>s</w:t>
      </w:r>
      <w:r w:rsidRPr="00D93A8A">
        <w:rPr>
          <w:rFonts w:ascii="Times New Roman" w:hAnsi="Times New Roman" w:cs="Times New Roman"/>
          <w:sz w:val="28"/>
          <w:szCs w:val="28"/>
          <w:lang w:val="es-ES_tradnl"/>
        </w:rPr>
        <w:t xml:space="preserve">. </w:t>
      </w:r>
      <w:r w:rsidRPr="00D93A8A">
        <w:rPr>
          <w:rFonts w:ascii="Times New Roman" w:hAnsi="Times New Roman" w:cs="Times New Roman"/>
          <w:sz w:val="28"/>
          <w:szCs w:val="28"/>
        </w:rPr>
        <w:t>En</w:t>
      </w:r>
      <w:r w:rsidRPr="00D93A8A">
        <w:rPr>
          <w:rFonts w:ascii="Times New Roman" w:hAnsi="Times New Roman" w:cs="Times New Roman"/>
          <w:sz w:val="28"/>
          <w:szCs w:val="28"/>
          <w:lang w:val="es-ES_tradnl"/>
        </w:rPr>
        <w:t xml:space="preserve"> la Sentencia T-348 de 2012, la Corte se pronunció sobre </w:t>
      </w:r>
      <w:r w:rsidRPr="00D93A8A">
        <w:rPr>
          <w:rFonts w:ascii="Times New Roman" w:hAnsi="Times New Roman" w:cs="Times New Roman"/>
          <w:sz w:val="28"/>
          <w:szCs w:val="28"/>
          <w:lang w:val="es-ES_tradnl"/>
        </w:rPr>
        <w:t>la acción de tutela interpuesta por la Asociación de Pescadores de las Playas de Comfenalco, en la que alegaban la vulneración de sus derechos al trabajo, a la paz, a la vida digna, a la diversi</w:t>
      </w:r>
      <w:r w:rsidRPr="00D93A8A">
        <w:rPr>
          <w:rFonts w:ascii="Times New Roman" w:hAnsi="Times New Roman" w:cs="Times New Roman"/>
          <w:sz w:val="28"/>
          <w:szCs w:val="28"/>
          <w:lang w:val="es-ES_tradnl"/>
        </w:rPr>
        <w:t>dad étnica y cultural, entre otros. Lo anterior, puesto que el Consorcio Vía al Mar había encerrado el sitio donde los pescadores parqueaban sus botes de madera y practicaban pesca artesanal, en el curso del desarrollo del proyecto Anillo Vial Malecón de C</w:t>
      </w:r>
      <w:r w:rsidRPr="00D93A8A">
        <w:rPr>
          <w:rFonts w:ascii="Times New Roman" w:hAnsi="Times New Roman" w:cs="Times New Roman"/>
          <w:sz w:val="28"/>
          <w:szCs w:val="28"/>
          <w:lang w:val="es-ES_tradnl"/>
        </w:rPr>
        <w:t>respo.</w:t>
      </w:r>
    </w:p>
    <w:p w:rsidR="008E596D" w:rsidRPr="00D93A8A" w:rsidRDefault="00D93A8A" w:rsidP="008E596D">
      <w:pPr>
        <w:pStyle w:val="Prrafodelista"/>
        <w:ind w:left="0"/>
        <w:rPr>
          <w:rFonts w:ascii="Times New Roman" w:hAnsi="Times New Roman" w:cs="Times New Roman"/>
          <w:sz w:val="28"/>
          <w:szCs w:val="28"/>
          <w:lang w:val="es-ES_tradnl"/>
        </w:rPr>
      </w:pPr>
    </w:p>
    <w:p w:rsidR="008E596D"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La Sala no advirtió que la asociación gozara del derecho a la consulta previa, pues sus miembros no hacían parte de un pueblo culturalmente diferenciado. Sin embargo, sí tenían derecho a participar y </w:t>
      </w:r>
      <w:r w:rsidRPr="00D93A8A">
        <w:rPr>
          <w:rFonts w:ascii="Times New Roman" w:hAnsi="Times New Roman" w:cs="Times New Roman"/>
          <w:sz w:val="28"/>
          <w:szCs w:val="28"/>
        </w:rPr>
        <w:t xml:space="preserve">a ser informados sobre los efectos positivos y </w:t>
      </w:r>
      <w:r w:rsidRPr="00D93A8A">
        <w:rPr>
          <w:rFonts w:ascii="Times New Roman" w:hAnsi="Times New Roman" w:cs="Times New Roman"/>
          <w:sz w:val="28"/>
          <w:szCs w:val="28"/>
        </w:rPr>
        <w:t>negativos del proyecto y acerca de las medidas que se adoptarían para mitigar los daños. Por ende, la Sala de Revisión ordenó diseñar, en conjunto con la comunidad, las medidas para compensarlos por el impacto que supuso el proyecto para el ejercicio de la</w:t>
      </w:r>
      <w:r w:rsidRPr="00D93A8A">
        <w:rPr>
          <w:rFonts w:ascii="Times New Roman" w:hAnsi="Times New Roman" w:cs="Times New Roman"/>
          <w:sz w:val="28"/>
          <w:szCs w:val="28"/>
        </w:rPr>
        <w:t xml:space="preserve"> pesca artesanal</w:t>
      </w:r>
      <w:r w:rsidRPr="00D93A8A">
        <w:rPr>
          <w:rFonts w:ascii="Times New Roman" w:hAnsi="Times New Roman" w:cs="Times New Roman"/>
          <w:sz w:val="28"/>
          <w:szCs w:val="28"/>
        </w:rPr>
        <w:t>.</w:t>
      </w:r>
    </w:p>
    <w:p w:rsidR="004F73F8" w:rsidRPr="00D93A8A" w:rsidRDefault="00D93A8A" w:rsidP="004F73F8">
      <w:pPr>
        <w:pStyle w:val="Prrafodelista"/>
        <w:tabs>
          <w:tab w:val="left" w:pos="0"/>
        </w:tabs>
        <w:ind w:left="0"/>
        <w:rPr>
          <w:rFonts w:ascii="Times New Roman" w:hAnsi="Times New Roman" w:cs="Times New Roman"/>
          <w:sz w:val="28"/>
          <w:szCs w:val="28"/>
          <w:lang w:val="es-ES_tradnl"/>
        </w:rPr>
      </w:pPr>
    </w:p>
    <w:p w:rsidR="004F73F8"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En la Sentencia C-699 de 2015, </w:t>
      </w:r>
      <w:r w:rsidRPr="00D93A8A">
        <w:rPr>
          <w:rFonts w:ascii="Times New Roman" w:hAnsi="Times New Roman" w:cs="Times New Roman"/>
          <w:sz w:val="28"/>
          <w:szCs w:val="28"/>
          <w:lang w:val="es-ES_tradnl"/>
        </w:rPr>
        <w:t>la Sala Plena recordó que la pesca es una de las actividades esenciales más antiguas de la humanidad cuyo propósito es lograr la supervivencia humana. Sin embargo, el proceso de industrialización de las soc</w:t>
      </w:r>
      <w:r w:rsidRPr="00D93A8A">
        <w:rPr>
          <w:rFonts w:ascii="Times New Roman" w:hAnsi="Times New Roman" w:cs="Times New Roman"/>
          <w:sz w:val="28"/>
          <w:szCs w:val="28"/>
          <w:lang w:val="es-ES_tradnl"/>
        </w:rPr>
        <w:t>iedades modernas masificó todos los sectores productivos, incluido el de la pesca. De hecho, es una de las áreas de producción de alimentos más dinámica y sensible en la que se presentan</w:t>
      </w:r>
      <w:r w:rsidRPr="00D93A8A">
        <w:rPr>
          <w:rFonts w:ascii="Times New Roman" w:hAnsi="Times New Roman" w:cs="Times New Roman"/>
          <w:sz w:val="28"/>
          <w:szCs w:val="28"/>
        </w:rPr>
        <w:t xml:space="preserve"> a</w:t>
      </w:r>
      <w:r w:rsidRPr="00D93A8A">
        <w:rPr>
          <w:rFonts w:ascii="Times New Roman" w:hAnsi="Times New Roman" w:cs="Times New Roman"/>
          <w:sz w:val="28"/>
          <w:szCs w:val="28"/>
        </w:rPr>
        <w:t>spectos de orden técnico y biológico en constante variación, como po</w:t>
      </w:r>
      <w:r w:rsidRPr="00D93A8A">
        <w:rPr>
          <w:rFonts w:ascii="Times New Roman" w:hAnsi="Times New Roman" w:cs="Times New Roman"/>
          <w:sz w:val="28"/>
          <w:szCs w:val="28"/>
        </w:rPr>
        <w:t>r ejemplo</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las técnicas de captura, el uso de tecnologías en los barcos que ubican los cardúmenes, la implementación de redes mecanizadas, la instalación en los barcos de medios para procesar y conservar alimentos, las especies en riesgo de extinción, la pe</w:t>
      </w:r>
      <w:r w:rsidRPr="00D93A8A">
        <w:rPr>
          <w:rFonts w:ascii="Times New Roman" w:hAnsi="Times New Roman" w:cs="Times New Roman"/>
          <w:sz w:val="28"/>
          <w:szCs w:val="28"/>
        </w:rPr>
        <w:t>sca de especies prohibidas para el consumo humano, las tallas mínimas de captura de las especies y los periodos de veda.</w:t>
      </w:r>
    </w:p>
    <w:p w:rsidR="0058594E" w:rsidRPr="00D93A8A" w:rsidRDefault="00D93A8A" w:rsidP="0058594E">
      <w:pPr>
        <w:pStyle w:val="Prrafodelista"/>
        <w:tabs>
          <w:tab w:val="left" w:pos="0"/>
        </w:tabs>
        <w:ind w:left="0"/>
        <w:rPr>
          <w:rFonts w:ascii="Times New Roman" w:hAnsi="Times New Roman" w:cs="Times New Roman"/>
          <w:sz w:val="28"/>
          <w:szCs w:val="28"/>
          <w:lang w:val="es-ES_tradnl"/>
        </w:rPr>
      </w:pPr>
    </w:p>
    <w:p w:rsidR="0058594E"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La providencia resaltó que uno de los aspectos de mayor variación es el incremento en la producción o la sobrepesca, por lo que se </w:t>
      </w:r>
      <w:r w:rsidRPr="00D93A8A">
        <w:rPr>
          <w:rFonts w:ascii="Times New Roman" w:hAnsi="Times New Roman" w:cs="Times New Roman"/>
          <w:sz w:val="28"/>
          <w:szCs w:val="28"/>
          <w:lang w:val="es-ES_tradnl"/>
        </w:rPr>
        <w:t>requ</w:t>
      </w:r>
      <w:r w:rsidRPr="00D93A8A">
        <w:rPr>
          <w:rFonts w:ascii="Times New Roman" w:hAnsi="Times New Roman" w:cs="Times New Roman"/>
          <w:sz w:val="28"/>
          <w:szCs w:val="28"/>
          <w:lang w:val="es-ES_tradnl"/>
        </w:rPr>
        <w:t>ería</w:t>
      </w:r>
      <w:r w:rsidRPr="00D93A8A">
        <w:rPr>
          <w:rFonts w:ascii="Times New Roman" w:hAnsi="Times New Roman" w:cs="Times New Roman"/>
          <w:sz w:val="28"/>
          <w:szCs w:val="28"/>
          <w:lang w:val="es-ES_tradnl"/>
        </w:rPr>
        <w:t xml:space="preserve"> la adopción de medidas urgentes en procura de la sostenibilidad ecológica, ambiental y alimentaria</w:t>
      </w:r>
      <w:r w:rsidRPr="00D93A8A">
        <w:rPr>
          <w:rFonts w:ascii="Times New Roman" w:hAnsi="Times New Roman" w:cs="Times New Roman"/>
          <w:sz w:val="28"/>
          <w:szCs w:val="28"/>
          <w:lang w:val="es-ES_tradnl"/>
        </w:rPr>
        <w:t>. Por ejemplo, en</w:t>
      </w:r>
      <w:r w:rsidRPr="00D93A8A">
        <w:rPr>
          <w:rFonts w:ascii="Times New Roman" w:hAnsi="Times New Roman" w:cs="Times New Roman"/>
          <w:sz w:val="28"/>
          <w:szCs w:val="28"/>
          <w:shd w:val="clear" w:color="auto" w:fill="FFFFFF"/>
        </w:rPr>
        <w:t xml:space="preserve"> 1995, la Organización de las Naciones Unidas para la Agricultura y la Alimentación (FAO) aprobó el Código de Conducta para la Pesca</w:t>
      </w:r>
      <w:r w:rsidRPr="00D93A8A">
        <w:rPr>
          <w:rFonts w:ascii="Times New Roman" w:hAnsi="Times New Roman" w:cs="Times New Roman"/>
          <w:sz w:val="28"/>
          <w:szCs w:val="28"/>
          <w:shd w:val="clear" w:color="auto" w:fill="FFFFFF"/>
        </w:rPr>
        <w:t xml:space="preserve"> Responsable que, entre otros aspectos, establece el principio de responsabilidad pesquera, el cual dispone: </w:t>
      </w:r>
      <w:r w:rsidRPr="00D93A8A">
        <w:rPr>
          <w:rFonts w:ascii="Times New Roman" w:hAnsi="Times New Roman" w:cs="Times New Roman"/>
          <w:i/>
          <w:iCs/>
          <w:sz w:val="28"/>
          <w:szCs w:val="28"/>
          <w:shd w:val="clear" w:color="auto" w:fill="FFFFFF"/>
          <w:lang w:val="es-ES_tradnl"/>
        </w:rPr>
        <w:t xml:space="preserve">“6.1 Los Estados y los usuarios de los recursos acuáticos vivos deberían conservar los ecosistemas acuáticos. El derecho a pescar lleva consigo la </w:t>
      </w:r>
      <w:r w:rsidRPr="00D93A8A">
        <w:rPr>
          <w:rFonts w:ascii="Times New Roman" w:hAnsi="Times New Roman" w:cs="Times New Roman"/>
          <w:i/>
          <w:iCs/>
          <w:sz w:val="28"/>
          <w:szCs w:val="28"/>
          <w:shd w:val="clear" w:color="auto" w:fill="FFFFFF"/>
          <w:lang w:val="es-ES_tradnl"/>
        </w:rPr>
        <w:t>obligación de hacerlo de forma responsable a fin de asegurar la conservación y la gestión efectiva de los recursos acuáticos vivos.”</w:t>
      </w:r>
    </w:p>
    <w:p w:rsidR="00E62779" w:rsidRPr="00D93A8A" w:rsidRDefault="00D93A8A" w:rsidP="00E62779">
      <w:pPr>
        <w:pStyle w:val="Prrafodelista"/>
        <w:ind w:left="0"/>
        <w:rPr>
          <w:rFonts w:ascii="Times New Roman" w:hAnsi="Times New Roman" w:cs="Times New Roman"/>
          <w:sz w:val="28"/>
          <w:szCs w:val="28"/>
          <w:lang w:val="es-ES_tradnl"/>
        </w:rPr>
      </w:pPr>
    </w:p>
    <w:p w:rsidR="00EB739E"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En la Sentencia T-325 de 2017, </w:t>
      </w:r>
      <w:r w:rsidRPr="00D93A8A">
        <w:rPr>
          <w:rFonts w:ascii="Times New Roman" w:hAnsi="Times New Roman" w:cs="Times New Roman"/>
          <w:sz w:val="28"/>
          <w:szCs w:val="28"/>
          <w:bdr w:val="none" w:sz="0" w:space="0" w:color="auto" w:frame="1"/>
          <w:shd w:val="clear" w:color="auto" w:fill="FFFFFF"/>
          <w:lang w:val="es-ES"/>
        </w:rPr>
        <w:t>la Corte estudió una tutela presentada por la comunidad residente en la región Salina del municipio de Rionegro (Santander) contra los propietarios de una hacienda. Los accionantes alegaron que los administradores y propietarios de dicha hacienda habían in</w:t>
      </w:r>
      <w:r w:rsidRPr="00D93A8A">
        <w:rPr>
          <w:rFonts w:ascii="Times New Roman" w:hAnsi="Times New Roman" w:cs="Times New Roman"/>
          <w:sz w:val="28"/>
          <w:szCs w:val="28"/>
          <w:bdr w:val="none" w:sz="0" w:space="0" w:color="auto" w:frame="1"/>
          <w:shd w:val="clear" w:color="auto" w:fill="FFFFFF"/>
          <w:lang w:val="es-ES"/>
        </w:rPr>
        <w:t xml:space="preserve">currido en prácticas de encerramiento y desecamiento de fuentes hídricas conectadas con el río Lebrija, en donde habitualmente la comunidad realizaba actividades de pesca artesanal. </w:t>
      </w:r>
      <w:r w:rsidRPr="00D93A8A">
        <w:rPr>
          <w:rFonts w:ascii="Times New Roman" w:hAnsi="Times New Roman" w:cs="Times New Roman"/>
          <w:sz w:val="28"/>
          <w:szCs w:val="28"/>
          <w:shd w:val="clear" w:color="auto" w:fill="FFFFFF"/>
          <w:lang w:val="es-ES"/>
        </w:rPr>
        <w:t>En esta oportunidad, la Corte</w:t>
      </w:r>
      <w:r w:rsidRPr="00D93A8A">
        <w:rPr>
          <w:rFonts w:ascii="Times New Roman" w:hAnsi="Times New Roman" w:cs="Times New Roman"/>
          <w:sz w:val="28"/>
          <w:szCs w:val="28"/>
          <w:shd w:val="clear" w:color="auto" w:fill="FFFFFF"/>
          <w:lang w:val="es-ES"/>
        </w:rPr>
        <w:t xml:space="preserve"> </w:t>
      </w:r>
      <w:r w:rsidRPr="00D93A8A">
        <w:rPr>
          <w:rFonts w:ascii="Times New Roman" w:hAnsi="Times New Roman" w:cs="Times New Roman"/>
          <w:sz w:val="28"/>
          <w:szCs w:val="28"/>
          <w:bdr w:val="none" w:sz="0" w:space="0" w:color="auto" w:frame="1"/>
          <w:shd w:val="clear" w:color="auto" w:fill="FFFFFF"/>
          <w:lang w:val="es-ES"/>
        </w:rPr>
        <w:t>reconoció que la comunidad de pescadores art</w:t>
      </w:r>
      <w:r w:rsidRPr="00D93A8A">
        <w:rPr>
          <w:rFonts w:ascii="Times New Roman" w:hAnsi="Times New Roman" w:cs="Times New Roman"/>
          <w:sz w:val="28"/>
          <w:szCs w:val="28"/>
          <w:bdr w:val="none" w:sz="0" w:space="0" w:color="auto" w:frame="1"/>
          <w:shd w:val="clear" w:color="auto" w:fill="FFFFFF"/>
          <w:lang w:val="es-ES"/>
        </w:rPr>
        <w:t>esanales estaba conformada por sujetos de especial protección constitucional porque, entre otras razones, la comunidad en general afrontaba una precaria situación económica, ya que se dedicaba a la actividad de pesca artesanal para su subsistencia, pero és</w:t>
      </w:r>
      <w:r w:rsidRPr="00D93A8A">
        <w:rPr>
          <w:rFonts w:ascii="Times New Roman" w:hAnsi="Times New Roman" w:cs="Times New Roman"/>
          <w:sz w:val="28"/>
          <w:szCs w:val="28"/>
          <w:bdr w:val="none" w:sz="0" w:space="0" w:color="auto" w:frame="1"/>
          <w:shd w:val="clear" w:color="auto" w:fill="FFFFFF"/>
          <w:lang w:val="es-ES"/>
        </w:rPr>
        <w:t>ta se terminó por el desecamiento de la ciénaga en la que realizaban dicha actividad. Por consiguiente, en dicho fallo se ampararon sus derechos fundamentales.</w:t>
      </w:r>
    </w:p>
    <w:p w:rsidR="00EB739E" w:rsidRPr="00D93A8A" w:rsidRDefault="00D93A8A" w:rsidP="00EB739E">
      <w:pPr>
        <w:pStyle w:val="Prrafodelista"/>
        <w:ind w:left="0"/>
        <w:rPr>
          <w:rFonts w:ascii="Times New Roman" w:hAnsi="Times New Roman" w:cs="Times New Roman"/>
          <w:sz w:val="28"/>
          <w:szCs w:val="28"/>
          <w:lang w:val="es-ES_tradnl"/>
        </w:rPr>
      </w:pPr>
    </w:p>
    <w:p w:rsidR="00A3524B"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rPr>
        <w:t>Finalmente</w:t>
      </w:r>
      <w:r w:rsidRPr="00D93A8A">
        <w:rPr>
          <w:rFonts w:ascii="Times New Roman" w:hAnsi="Times New Roman" w:cs="Times New Roman"/>
          <w:sz w:val="28"/>
          <w:szCs w:val="28"/>
          <w:lang w:val="es-ES_tradnl"/>
        </w:rPr>
        <w:t>, mediante la</w:t>
      </w:r>
      <w:r w:rsidRPr="00D93A8A">
        <w:rPr>
          <w:rFonts w:ascii="Times New Roman" w:hAnsi="Times New Roman" w:cs="Times New Roman"/>
          <w:sz w:val="28"/>
          <w:szCs w:val="28"/>
          <w:lang w:val="es-ES_tradnl"/>
        </w:rPr>
        <w:t xml:space="preserve"> Sentencia T-163 de 2024, </w:t>
      </w:r>
      <w:r w:rsidRPr="00D93A8A">
        <w:rPr>
          <w:rFonts w:ascii="Times New Roman" w:hAnsi="Times New Roman" w:cs="Times New Roman"/>
          <w:sz w:val="28"/>
          <w:szCs w:val="28"/>
          <w:lang w:val="es-ES_tradnl"/>
        </w:rPr>
        <w:t xml:space="preserve">la Corte estudió el recurso presentado por la </w:t>
      </w:r>
      <w:r w:rsidRPr="00D93A8A">
        <w:rPr>
          <w:rFonts w:ascii="Times New Roman" w:hAnsi="Times New Roman" w:cs="Times New Roman"/>
          <w:sz w:val="28"/>
          <w:szCs w:val="28"/>
        </w:rPr>
        <w:t>Confederación Mesa Nacional de Pesca Artesanal de Colombia (COMENALPAC), la Asociación Agropesquera de Tacaloa (AGROPESTABO) y la Asociación Agropesquera de Las Brisas (ASOAGROPESBRIS). Sostuvieron que al norte de la cabecera municipal de Magangué (Bolívar</w:t>
      </w:r>
      <w:r w:rsidRPr="00D93A8A">
        <w:rPr>
          <w:rFonts w:ascii="Times New Roman" w:hAnsi="Times New Roman" w:cs="Times New Roman"/>
          <w:sz w:val="28"/>
          <w:szCs w:val="28"/>
        </w:rPr>
        <w:t>), se ubicaba un sistema de ciénagas conocido como la Cascaloa. Esta zona se caracterizaba por proporcionar sustento económico y alimento a las poblaciones aledañas, las cuales se dedicaban, principalmente, a la pesca y agricultura.</w:t>
      </w:r>
      <w:r w:rsidRPr="00D93A8A">
        <w:rPr>
          <w:rFonts w:ascii="Times New Roman" w:hAnsi="Times New Roman" w:cs="Times New Roman"/>
          <w:sz w:val="28"/>
          <w:szCs w:val="28"/>
        </w:rPr>
        <w:t xml:space="preserve"> Según relataron los acc</w:t>
      </w:r>
      <w:r w:rsidRPr="00D93A8A">
        <w:rPr>
          <w:rFonts w:ascii="Times New Roman" w:hAnsi="Times New Roman" w:cs="Times New Roman"/>
          <w:sz w:val="28"/>
          <w:szCs w:val="28"/>
        </w:rPr>
        <w:t>ionantes, para el año 1998, la Alcaldía de Magangué construyó una vía carreteable, que se instaló en la frontera entre el complejo cenagoso de Cascaloa y el río Magdalena. Por lo tanto, afectó la conectividad entre las dos fuentes hídricas y, consecuenteme</w:t>
      </w:r>
      <w:r w:rsidRPr="00D93A8A">
        <w:rPr>
          <w:rFonts w:ascii="Times New Roman" w:hAnsi="Times New Roman" w:cs="Times New Roman"/>
          <w:sz w:val="28"/>
          <w:szCs w:val="28"/>
        </w:rPr>
        <w:t xml:space="preserve">nte, las actividades de la población se vieron perjudicadas. </w:t>
      </w:r>
    </w:p>
    <w:p w:rsidR="00727A44" w:rsidRPr="00D93A8A" w:rsidRDefault="00D93A8A" w:rsidP="00727A44">
      <w:pPr>
        <w:pStyle w:val="Prrafodelista"/>
        <w:ind w:left="0"/>
        <w:rPr>
          <w:rFonts w:ascii="Times New Roman" w:hAnsi="Times New Roman" w:cs="Times New Roman"/>
          <w:sz w:val="28"/>
          <w:szCs w:val="28"/>
          <w:lang w:val="es-ES_tradnl"/>
        </w:rPr>
      </w:pPr>
    </w:p>
    <w:p w:rsidR="00727A44"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En el 2005, </w:t>
      </w:r>
      <w:r w:rsidRPr="00D93A8A">
        <w:rPr>
          <w:rFonts w:ascii="Times New Roman" w:hAnsi="Times New Roman" w:cs="Times New Roman"/>
          <w:sz w:val="28"/>
          <w:szCs w:val="28"/>
          <w:lang w:val="es-ES_tradnl"/>
        </w:rPr>
        <w:t>líderes de la comunidad de Cascaloa gestionaron con Ecopetrol la donación e instalación de una tubería de hierro que permitiera el f</w:t>
      </w:r>
      <w:r w:rsidRPr="00D93A8A">
        <w:rPr>
          <w:rFonts w:ascii="Times New Roman" w:hAnsi="Times New Roman" w:cs="Times New Roman"/>
          <w:sz w:val="28"/>
          <w:szCs w:val="28"/>
          <w:lang w:val="es-ES_tradnl"/>
        </w:rPr>
        <w:t>l</w:t>
      </w:r>
      <w:r w:rsidRPr="00D93A8A">
        <w:rPr>
          <w:rFonts w:ascii="Times New Roman" w:hAnsi="Times New Roman" w:cs="Times New Roman"/>
          <w:sz w:val="28"/>
          <w:szCs w:val="28"/>
          <w:lang w:val="es-ES_tradnl"/>
        </w:rPr>
        <w:t>ujo del agua en el caño Rompedero, con el objeti</w:t>
      </w:r>
      <w:r w:rsidRPr="00D93A8A">
        <w:rPr>
          <w:rFonts w:ascii="Times New Roman" w:hAnsi="Times New Roman" w:cs="Times New Roman"/>
          <w:sz w:val="28"/>
          <w:szCs w:val="28"/>
          <w:lang w:val="es-ES_tradnl"/>
        </w:rPr>
        <w:t>vo de atender por sus propios medios la problemática ambiental del complejo cenagoso. No obstante, esta obra resultó insuficiente, pues dejó de suministrar oxigenación a las ciénagas</w:t>
      </w:r>
      <w:r w:rsidRPr="00D93A8A">
        <w:rPr>
          <w:rFonts w:ascii="Times New Roman" w:hAnsi="Times New Roman" w:cs="Times New Roman"/>
          <w:sz w:val="28"/>
          <w:szCs w:val="28"/>
          <w:lang w:val="es-ES_tradnl"/>
        </w:rPr>
        <w:t xml:space="preserve"> y generó la degradación del ecosistema</w:t>
      </w:r>
      <w:r w:rsidRPr="00D93A8A">
        <w:rPr>
          <w:rFonts w:ascii="Times New Roman" w:hAnsi="Times New Roman" w:cs="Times New Roman"/>
          <w:sz w:val="28"/>
          <w:szCs w:val="28"/>
          <w:lang w:val="es-ES_tradnl"/>
        </w:rPr>
        <w:t xml:space="preserve"> con el taponamiento del caño Rompedero y otros canales que conectaban </w:t>
      </w:r>
      <w:r w:rsidRPr="00D93A8A">
        <w:rPr>
          <w:rFonts w:ascii="Times New Roman" w:hAnsi="Times New Roman" w:cs="Times New Roman"/>
          <w:sz w:val="28"/>
          <w:szCs w:val="28"/>
        </w:rPr>
        <w:t>al complejo cenagoso Cascaloa y el río Magdalena</w:t>
      </w:r>
      <w:r w:rsidRPr="00D93A8A">
        <w:rPr>
          <w:rFonts w:ascii="Times New Roman" w:hAnsi="Times New Roman" w:cs="Times New Roman"/>
          <w:sz w:val="28"/>
          <w:szCs w:val="28"/>
          <w:lang w:val="es-ES_tradnl"/>
        </w:rPr>
        <w:t>. A pesar de posteriores acciones, la situación no se solucionó. Por lo tanto, los actores interpusieron una acción de tutela en la que a</w:t>
      </w:r>
      <w:r w:rsidRPr="00D93A8A">
        <w:rPr>
          <w:rFonts w:ascii="Times New Roman" w:hAnsi="Times New Roman" w:cs="Times New Roman"/>
          <w:sz w:val="28"/>
          <w:szCs w:val="28"/>
          <w:lang w:val="es-ES_tradnl"/>
        </w:rPr>
        <w:t xml:space="preserve">firmaron que </w:t>
      </w:r>
      <w:r w:rsidRPr="00D93A8A">
        <w:rPr>
          <w:rFonts w:ascii="Times New Roman" w:hAnsi="Times New Roman" w:cs="Times New Roman"/>
          <w:sz w:val="28"/>
          <w:szCs w:val="28"/>
          <w:lang w:val="es-ES_tradnl"/>
        </w:rPr>
        <w:t>el taponamiento de afluentes se produjo a causa de la construcción de jarillones que taponaron el flujo de agua entre el complejo y el río Magdalena. Así las co</w:t>
      </w:r>
      <w:r w:rsidRPr="00D93A8A">
        <w:rPr>
          <w:rFonts w:ascii="Times New Roman" w:hAnsi="Times New Roman" w:cs="Times New Roman"/>
          <w:sz w:val="28"/>
          <w:szCs w:val="28"/>
          <w:lang w:val="es-ES_tradnl"/>
        </w:rPr>
        <w:t>s</w:t>
      </w:r>
      <w:r w:rsidRPr="00D93A8A">
        <w:rPr>
          <w:rFonts w:ascii="Times New Roman" w:hAnsi="Times New Roman" w:cs="Times New Roman"/>
          <w:sz w:val="28"/>
          <w:szCs w:val="28"/>
          <w:lang w:val="es-ES_tradnl"/>
        </w:rPr>
        <w:t>as, se habían visto afectados sus derechos</w:t>
      </w:r>
      <w:r w:rsidRPr="00D93A8A">
        <w:rPr>
          <w:rFonts w:ascii="Times New Roman" w:hAnsi="Times New Roman" w:cs="Times New Roman"/>
          <w:sz w:val="28"/>
          <w:szCs w:val="28"/>
          <w:shd w:val="clear" w:color="auto" w:fill="FFFFFF"/>
        </w:rPr>
        <w:t xml:space="preserve"> a la vida digna, al trabajo, a la segur</w:t>
      </w:r>
      <w:r w:rsidRPr="00D93A8A">
        <w:rPr>
          <w:rFonts w:ascii="Times New Roman" w:hAnsi="Times New Roman" w:cs="Times New Roman"/>
          <w:sz w:val="28"/>
          <w:szCs w:val="28"/>
          <w:shd w:val="clear" w:color="auto" w:fill="FFFFFF"/>
        </w:rPr>
        <w:t>idad alimentaria y al ambiente sano.</w:t>
      </w:r>
    </w:p>
    <w:p w:rsidR="007A0D4C" w:rsidRPr="00D93A8A" w:rsidRDefault="00D93A8A" w:rsidP="007A0D4C">
      <w:pPr>
        <w:pStyle w:val="Prrafodelista"/>
        <w:ind w:left="0"/>
        <w:rPr>
          <w:rFonts w:ascii="Times New Roman" w:hAnsi="Times New Roman" w:cs="Times New Roman"/>
          <w:sz w:val="28"/>
          <w:szCs w:val="28"/>
          <w:lang w:val="es-ES_tradnl"/>
        </w:rPr>
      </w:pPr>
    </w:p>
    <w:p w:rsidR="007A0D4C"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 xml:space="preserve">La Sala Primera de Revisión </w:t>
      </w:r>
      <w:r w:rsidRPr="00D93A8A">
        <w:rPr>
          <w:rFonts w:ascii="Times New Roman" w:hAnsi="Times New Roman" w:cs="Times New Roman"/>
          <w:sz w:val="28"/>
          <w:szCs w:val="28"/>
          <w:lang w:val="es-ES_tradnl"/>
        </w:rPr>
        <w:t xml:space="preserve">encontró que las transformaciones sufridas por el complejo cenagoso de Cascaloa no solo había disminuido </w:t>
      </w:r>
      <w:r w:rsidRPr="00D93A8A">
        <w:rPr>
          <w:rFonts w:ascii="Times New Roman" w:hAnsi="Times New Roman" w:cs="Times New Roman"/>
          <w:sz w:val="28"/>
          <w:szCs w:val="28"/>
          <w:lang w:val="es-ES_tradnl"/>
        </w:rPr>
        <w:t>la</w:t>
      </w:r>
      <w:r w:rsidRPr="00D93A8A">
        <w:rPr>
          <w:rFonts w:ascii="Times New Roman" w:hAnsi="Times New Roman" w:cs="Times New Roman"/>
          <w:sz w:val="28"/>
          <w:szCs w:val="28"/>
          <w:lang w:val="es-ES_tradnl"/>
        </w:rPr>
        <w:t xml:space="preserve"> biodiversidad, sino también había menoscabado la oferta global de recursos hidrobi</w:t>
      </w:r>
      <w:r w:rsidRPr="00D93A8A">
        <w:rPr>
          <w:rFonts w:ascii="Times New Roman" w:hAnsi="Times New Roman" w:cs="Times New Roman"/>
          <w:sz w:val="28"/>
          <w:szCs w:val="28"/>
          <w:lang w:val="es-ES_tradnl"/>
        </w:rPr>
        <w:t xml:space="preserve">ológicos. Como consecuencia del deterioro ambiental, los campesinos que poblaban el área experimentaban grandes dificultades para realizar sus prácticas tradicionales de pesca artesanal. </w:t>
      </w:r>
    </w:p>
    <w:p w:rsidR="00970FCB" w:rsidRPr="00D93A8A" w:rsidRDefault="00D93A8A" w:rsidP="00970FCB">
      <w:pPr>
        <w:pStyle w:val="Prrafodelista"/>
        <w:ind w:left="0"/>
        <w:rPr>
          <w:rFonts w:ascii="Times New Roman" w:hAnsi="Times New Roman" w:cs="Times New Roman"/>
          <w:sz w:val="28"/>
          <w:szCs w:val="28"/>
          <w:lang w:val="es-ES_tradnl"/>
        </w:rPr>
      </w:pPr>
    </w:p>
    <w:p w:rsidR="00970FCB"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shd w:val="clear" w:color="auto" w:fill="FFFFFF"/>
        </w:rPr>
        <w:t>El trastorno de las condiciones hidrológicas, la perturbación en la</w:t>
      </w:r>
      <w:r w:rsidRPr="00D93A8A">
        <w:rPr>
          <w:rFonts w:ascii="Times New Roman" w:hAnsi="Times New Roman" w:cs="Times New Roman"/>
          <w:sz w:val="28"/>
          <w:szCs w:val="28"/>
          <w:shd w:val="clear" w:color="auto" w:fill="FFFFFF"/>
        </w:rPr>
        <w:t xml:space="preserve"> oferta total de poblaciones ícticas y la degradación de la biodiversidad constituían, en sí mismos, un quebranto en el derecho a disfrutar de un ambiente sano y diverso, del cual era titular la colectividad de la cual formaban parte los pescadores artesan</w:t>
      </w:r>
      <w:r w:rsidRPr="00D93A8A">
        <w:rPr>
          <w:rFonts w:ascii="Times New Roman" w:hAnsi="Times New Roman" w:cs="Times New Roman"/>
          <w:sz w:val="28"/>
          <w:szCs w:val="28"/>
          <w:shd w:val="clear" w:color="auto" w:fill="FFFFFF"/>
        </w:rPr>
        <w:t>ales. En segundo término, los desproveía de su principal fuente de subsistencia y trabajo, con lo cual los drásticos problemas ambientales repercut</w:t>
      </w:r>
      <w:r w:rsidRPr="00D93A8A">
        <w:rPr>
          <w:rFonts w:ascii="Times New Roman" w:hAnsi="Times New Roman" w:cs="Times New Roman"/>
          <w:sz w:val="28"/>
          <w:szCs w:val="28"/>
          <w:shd w:val="clear" w:color="auto" w:fill="FFFFFF"/>
        </w:rPr>
        <w:t>ían</w:t>
      </w:r>
      <w:r w:rsidRPr="00D93A8A">
        <w:rPr>
          <w:rFonts w:ascii="Times New Roman" w:hAnsi="Times New Roman" w:cs="Times New Roman"/>
          <w:sz w:val="28"/>
          <w:szCs w:val="28"/>
          <w:shd w:val="clear" w:color="auto" w:fill="FFFFFF"/>
        </w:rPr>
        <w:t xml:space="preserve"> objetivamente en su derecho a la vida, a la dignidad y a un trabajo en condiciones dignas y justas</w:t>
      </w:r>
      <w:r w:rsidRPr="00D93A8A">
        <w:rPr>
          <w:rFonts w:ascii="Times New Roman" w:hAnsi="Times New Roman" w:cs="Times New Roman"/>
          <w:sz w:val="28"/>
          <w:szCs w:val="28"/>
          <w:shd w:val="clear" w:color="auto" w:fill="FFFFFF"/>
        </w:rPr>
        <w:t>. Final</w:t>
      </w:r>
      <w:r w:rsidRPr="00D93A8A">
        <w:rPr>
          <w:rFonts w:ascii="Times New Roman" w:hAnsi="Times New Roman" w:cs="Times New Roman"/>
          <w:sz w:val="28"/>
          <w:szCs w:val="28"/>
          <w:shd w:val="clear" w:color="auto" w:fill="FFFFFF"/>
        </w:rPr>
        <w:t>mente, las adversas condiciones para mantener las tradiciones de pesca artesanal de los pobladores amenazaban la diversidad cultural. Efectivamente, en la medida en que los pescadores se sintieran obligados a trabajar en otras actividades, se ponía en peli</w:t>
      </w:r>
      <w:r w:rsidRPr="00D93A8A">
        <w:rPr>
          <w:rFonts w:ascii="Times New Roman" w:hAnsi="Times New Roman" w:cs="Times New Roman"/>
          <w:sz w:val="28"/>
          <w:szCs w:val="28"/>
          <w:shd w:val="clear" w:color="auto" w:fill="FFFFFF"/>
        </w:rPr>
        <w:t>gro la continuidad de prácticas, saberes, conocimientos, habilidades y usos que estaban condensados en la pesca artesanal y enriquecían el patrimonio cultural de la región y, en general, el del país.</w:t>
      </w:r>
    </w:p>
    <w:p w:rsidR="00B859A7" w:rsidRPr="00D93A8A" w:rsidRDefault="00D93A8A" w:rsidP="00B859A7">
      <w:pPr>
        <w:pStyle w:val="Prrafodelista"/>
        <w:ind w:left="0"/>
        <w:rPr>
          <w:rFonts w:ascii="Times New Roman" w:hAnsi="Times New Roman" w:cs="Times New Roman"/>
          <w:sz w:val="28"/>
          <w:szCs w:val="28"/>
          <w:lang w:val="es-ES_tradnl"/>
        </w:rPr>
      </w:pPr>
    </w:p>
    <w:p w:rsidR="0058594E" w:rsidRPr="00D93A8A" w:rsidRDefault="00D93A8A" w:rsidP="0058594E">
      <w:pPr>
        <w:pStyle w:val="Prrafodelista"/>
        <w:numPr>
          <w:ilvl w:val="0"/>
          <w:numId w:val="3"/>
        </w:numPr>
        <w:tabs>
          <w:tab w:val="left" w:pos="0"/>
        </w:tabs>
        <w:ind w:left="0" w:firstLine="0"/>
        <w:rPr>
          <w:rFonts w:ascii="Times New Roman" w:hAnsi="Times New Roman" w:cs="Times New Roman"/>
          <w:sz w:val="28"/>
          <w:szCs w:val="28"/>
          <w:lang w:val="es-ES_tradnl"/>
        </w:rPr>
      </w:pPr>
      <w:r w:rsidRPr="00D93A8A">
        <w:rPr>
          <w:rFonts w:ascii="Times New Roman" w:hAnsi="Times New Roman" w:cs="Times New Roman"/>
          <w:sz w:val="28"/>
          <w:szCs w:val="28"/>
          <w:lang w:val="es-ES_tradnl"/>
        </w:rPr>
        <w:t>La Sala de Revisión también advirtió que la situación s</w:t>
      </w:r>
      <w:r w:rsidRPr="00D93A8A">
        <w:rPr>
          <w:rFonts w:ascii="Times New Roman" w:hAnsi="Times New Roman" w:cs="Times New Roman"/>
          <w:sz w:val="28"/>
          <w:szCs w:val="28"/>
          <w:lang w:val="es-ES_tradnl"/>
        </w:rPr>
        <w:t xml:space="preserve">e debía a diversas acciones y omisiones de la Corporación Autónoma del Sur de Bolívar, a la Alcaldía de Magangué y a la Gobernación del Bolívar. Así, para la Corte era necesario </w:t>
      </w:r>
      <w:r w:rsidRPr="00D93A8A">
        <w:rPr>
          <w:rFonts w:ascii="Times New Roman" w:hAnsi="Times New Roman" w:cs="Times New Roman"/>
          <w:sz w:val="28"/>
          <w:szCs w:val="28"/>
          <w:shd w:val="clear" w:color="auto" w:fill="FFFFFF"/>
        </w:rPr>
        <w:t xml:space="preserve">que se construyera un instrumento de planificación participativo en el que la </w:t>
      </w:r>
      <w:r w:rsidRPr="00D93A8A">
        <w:rPr>
          <w:rFonts w:ascii="Times New Roman" w:hAnsi="Times New Roman" w:cs="Times New Roman"/>
          <w:sz w:val="28"/>
          <w:szCs w:val="28"/>
          <w:shd w:val="clear" w:color="auto" w:fill="FFFFFF"/>
        </w:rPr>
        <w:t>ad</w:t>
      </w:r>
      <w:r w:rsidRPr="00D93A8A">
        <w:rPr>
          <w:rFonts w:ascii="Times New Roman" w:hAnsi="Times New Roman" w:cs="Times New Roman"/>
          <w:sz w:val="28"/>
          <w:szCs w:val="28"/>
        </w:rPr>
        <w:t>ministración hubiera diagnosticado efectivamente cuáles eran las causas de</w:t>
      </w:r>
      <w:r w:rsidRPr="00D93A8A">
        <w:rPr>
          <w:rFonts w:ascii="Times New Roman" w:hAnsi="Times New Roman" w:cs="Times New Roman"/>
          <w:sz w:val="28"/>
          <w:szCs w:val="28"/>
          <w:shd w:val="clear" w:color="auto" w:fill="FFFFFF"/>
        </w:rPr>
        <w:t xml:space="preserve"> la afectación a los derechos de los pescadores artesanales, con el objetivo, entonces, de buscar soluciones integrales y no solamente parciales o que profundizaran las complejas c</w:t>
      </w:r>
      <w:r w:rsidRPr="00D93A8A">
        <w:rPr>
          <w:rFonts w:ascii="Times New Roman" w:hAnsi="Times New Roman" w:cs="Times New Roman"/>
          <w:sz w:val="28"/>
          <w:szCs w:val="28"/>
          <w:shd w:val="clear" w:color="auto" w:fill="FFFFFF"/>
        </w:rPr>
        <w:t>ircunstancias de los habitantes de la zona. Así mismo, la Corte encontró que las entidades demandadas debieron garantizar la participación de la comunidad afectada y atender de buena fe los reclamos de la población afectada. Por todo lo anterior, la Sala c</w:t>
      </w:r>
      <w:r w:rsidRPr="00D93A8A">
        <w:rPr>
          <w:rFonts w:ascii="Times New Roman" w:hAnsi="Times New Roman" w:cs="Times New Roman"/>
          <w:sz w:val="28"/>
          <w:szCs w:val="28"/>
          <w:shd w:val="clear" w:color="auto" w:fill="FFFFFF"/>
        </w:rPr>
        <w:t>oncedió el amparo de los derechos fundamentales y profirió unas órdenes complejas tendientes a remediar integralmente la situación social y ambiental del complejo cenagoso.</w:t>
      </w:r>
    </w:p>
    <w:p w:rsidR="00B6619C" w:rsidRPr="00D93A8A" w:rsidRDefault="00D93A8A" w:rsidP="00B6619C">
      <w:pPr>
        <w:pStyle w:val="Prrafodelista"/>
        <w:tabs>
          <w:tab w:val="left" w:pos="0"/>
        </w:tabs>
        <w:ind w:left="0"/>
        <w:rPr>
          <w:rFonts w:ascii="Times New Roman" w:hAnsi="Times New Roman" w:cs="Times New Roman"/>
          <w:i/>
          <w:iCs/>
          <w:sz w:val="28"/>
          <w:szCs w:val="28"/>
          <w:lang w:val="es-ES_tradnl"/>
        </w:rPr>
      </w:pPr>
    </w:p>
    <w:p w:rsidR="00B6619C" w:rsidRPr="00D93A8A" w:rsidRDefault="00D93A8A" w:rsidP="00A45978">
      <w:pPr>
        <w:pStyle w:val="Prrafodelista"/>
        <w:numPr>
          <w:ilvl w:val="0"/>
          <w:numId w:val="3"/>
        </w:numPr>
        <w:tabs>
          <w:tab w:val="left" w:pos="0"/>
        </w:tabs>
        <w:ind w:left="0" w:firstLine="0"/>
        <w:rPr>
          <w:rFonts w:ascii="Times New Roman" w:hAnsi="Times New Roman" w:cs="Times New Roman"/>
          <w:sz w:val="28"/>
          <w:lang w:val="es-ES_tradnl"/>
        </w:rPr>
      </w:pPr>
      <w:r w:rsidRPr="00D93A8A">
        <w:rPr>
          <w:rFonts w:ascii="Times New Roman" w:hAnsi="Times New Roman" w:cs="Times New Roman"/>
          <w:sz w:val="28"/>
          <w:szCs w:val="28"/>
          <w:lang w:val="es-ES_tradnl"/>
        </w:rPr>
        <w:t xml:space="preserve">En definitiva, </w:t>
      </w:r>
      <w:r w:rsidRPr="00D93A8A">
        <w:rPr>
          <w:rFonts w:ascii="Times New Roman" w:hAnsi="Times New Roman" w:cs="Times New Roman"/>
          <w:sz w:val="28"/>
          <w:lang w:val="es-ES_tradnl"/>
        </w:rPr>
        <w:t xml:space="preserve">Colombia cuenta con un marco normativo que regula la pesca. En </w:t>
      </w:r>
      <w:r w:rsidRPr="00D93A8A">
        <w:rPr>
          <w:rFonts w:ascii="Times New Roman" w:hAnsi="Times New Roman" w:cs="Times New Roman"/>
          <w:sz w:val="28"/>
          <w:lang w:val="es-ES_tradnl"/>
        </w:rPr>
        <w:t>esta, se establecen las funciones de la autoridad nacional que vela por el mantenimiento de las condiciones óptimas del medio acuático y sus recursos. También, especifica la forma en que debe llevarse a cabo la extracción de recursos pesqueros y cómo puede</w:t>
      </w:r>
      <w:r w:rsidRPr="00D93A8A">
        <w:rPr>
          <w:rFonts w:ascii="Times New Roman" w:hAnsi="Times New Roman" w:cs="Times New Roman"/>
          <w:sz w:val="28"/>
          <w:lang w:val="es-ES_tradnl"/>
        </w:rPr>
        <w:t xml:space="preserve"> adquirirse el derecho a ejercer la pesca. Por otro lado, enumera estrategias para asegurar el desarrollo sostenido de los recursos pesqueros y prevé algunas prohibiciones, tendientes a garantizar la pesca sostenible. Adicionalmente, cuenta con una ZEPA, d</w:t>
      </w:r>
      <w:r w:rsidRPr="00D93A8A">
        <w:rPr>
          <w:rFonts w:ascii="Times New Roman" w:hAnsi="Times New Roman" w:cs="Times New Roman"/>
          <w:sz w:val="28"/>
          <w:lang w:val="es-ES_tradnl"/>
        </w:rPr>
        <w:t>entro de la cual únicamente se lleva</w:t>
      </w:r>
      <w:r w:rsidRPr="00D93A8A">
        <w:rPr>
          <w:rFonts w:ascii="Times New Roman" w:hAnsi="Times New Roman" w:cs="Times New Roman"/>
          <w:sz w:val="28"/>
          <w:lang w:val="es-ES_tradnl"/>
        </w:rPr>
        <w:t>n</w:t>
      </w:r>
      <w:r w:rsidRPr="00D93A8A">
        <w:rPr>
          <w:rFonts w:ascii="Times New Roman" w:hAnsi="Times New Roman" w:cs="Times New Roman"/>
          <w:sz w:val="28"/>
          <w:lang w:val="es-ES_tradnl"/>
        </w:rPr>
        <w:t xml:space="preserve"> a cabo artes tradicionales de pesca que preservan las especies y el ecosistema. Finalmente, la jurisprudencia constitucional ha determinado que la degradación de los ecosistemas puede amenazar</w:t>
      </w:r>
      <w:r w:rsidRPr="00D93A8A">
        <w:rPr>
          <w:rFonts w:ascii="Times New Roman" w:hAnsi="Times New Roman" w:cs="Times New Roman"/>
          <w:sz w:val="28"/>
          <w:lang w:val="es-ES_tradnl"/>
        </w:rPr>
        <w:t xml:space="preserve"> su equilibrio, además de</w:t>
      </w:r>
      <w:r w:rsidRPr="00D93A8A">
        <w:rPr>
          <w:rFonts w:ascii="Times New Roman" w:hAnsi="Times New Roman" w:cs="Times New Roman"/>
          <w:sz w:val="28"/>
          <w:lang w:val="es-ES_tradnl"/>
        </w:rPr>
        <w:t xml:space="preserve"> </w:t>
      </w:r>
      <w:r w:rsidRPr="00D93A8A">
        <w:rPr>
          <w:rFonts w:ascii="Times New Roman" w:hAnsi="Times New Roman" w:cs="Times New Roman"/>
          <w:sz w:val="28"/>
          <w:lang w:val="es-ES_tradnl"/>
        </w:rPr>
        <w:t xml:space="preserve">la diversidad cultural y el sustento de los pescadores artesanales, quienes entonces se consideran sujetos de especial protección constitucional. </w:t>
      </w:r>
    </w:p>
    <w:p w:rsidR="007A3DD7" w:rsidRPr="00D93A8A" w:rsidRDefault="00D93A8A" w:rsidP="007A3DD7">
      <w:pPr>
        <w:pStyle w:val="Prrafodelista"/>
        <w:ind w:left="0"/>
        <w:rPr>
          <w:rFonts w:ascii="Times New Roman" w:hAnsi="Times New Roman" w:cs="Times New Roman"/>
          <w:sz w:val="28"/>
          <w:szCs w:val="28"/>
          <w:lang w:val="es-ES_tradnl"/>
        </w:rPr>
      </w:pPr>
    </w:p>
    <w:p w:rsidR="007A3DD7" w:rsidRPr="00D93A8A" w:rsidRDefault="00D93A8A" w:rsidP="007A3DD7">
      <w:pPr>
        <w:pStyle w:val="Prrafodelista"/>
        <w:ind w:left="0"/>
        <w:rPr>
          <w:rFonts w:ascii="Times New Roman" w:hAnsi="Times New Roman" w:cs="Times New Roman"/>
          <w:b/>
          <w:bCs/>
          <w:sz w:val="28"/>
          <w:szCs w:val="28"/>
          <w:shd w:val="clear" w:color="auto" w:fill="FFFFFF"/>
          <w:lang w:val="es-ES_tradnl"/>
        </w:rPr>
      </w:pPr>
    </w:p>
    <w:p w:rsidR="00CB4632" w:rsidRPr="00D93A8A" w:rsidRDefault="00D93A8A" w:rsidP="00CB4632">
      <w:pPr>
        <w:rPr>
          <w:rFonts w:ascii="Times New Roman" w:hAnsi="Times New Roman" w:cs="Times New Roman"/>
          <w:b/>
          <w:bCs/>
          <w:sz w:val="28"/>
          <w:szCs w:val="28"/>
          <w:shd w:val="clear" w:color="auto" w:fill="FFFFFF"/>
          <w:lang w:val="es-ES_tradnl"/>
        </w:rPr>
      </w:pPr>
      <w:r w:rsidRPr="00D93A8A">
        <w:rPr>
          <w:rFonts w:ascii="Times New Roman" w:hAnsi="Times New Roman" w:cs="Times New Roman"/>
          <w:b/>
          <w:bCs/>
          <w:sz w:val="28"/>
          <w:szCs w:val="28"/>
          <w:shd w:val="clear" w:color="auto" w:fill="FFFFFF"/>
          <w:lang w:val="es-ES_tradnl"/>
        </w:rPr>
        <w:t xml:space="preserve">Análisis del contenido del ASP y de la </w:t>
      </w:r>
      <w:r w:rsidRPr="00D93A8A">
        <w:rPr>
          <w:rFonts w:ascii="Times New Roman" w:hAnsi="Times New Roman" w:cs="Times New Roman"/>
          <w:b/>
          <w:bCs/>
          <w:sz w:val="28"/>
          <w:szCs w:val="28"/>
          <w:shd w:val="clear" w:color="auto" w:fill="FFFFFF"/>
          <w:lang w:val="es-ES_tradnl"/>
        </w:rPr>
        <w:t>Ley 2313 de 2023</w:t>
      </w:r>
    </w:p>
    <w:p w:rsidR="005F147D" w:rsidRPr="00D93A8A" w:rsidRDefault="00D93A8A" w:rsidP="00CB4632">
      <w:pPr>
        <w:rPr>
          <w:rFonts w:ascii="Times New Roman" w:hAnsi="Times New Roman" w:cs="Times New Roman"/>
          <w:b/>
          <w:bCs/>
          <w:sz w:val="28"/>
          <w:szCs w:val="28"/>
          <w:shd w:val="clear" w:color="auto" w:fill="FFFFFF"/>
          <w:lang w:val="es-ES_tradnl"/>
        </w:rPr>
      </w:pPr>
    </w:p>
    <w:p w:rsidR="005F147D" w:rsidRPr="00D93A8A" w:rsidRDefault="00D93A8A" w:rsidP="00CB4632">
      <w:pPr>
        <w:rPr>
          <w:rFonts w:ascii="Times New Roman" w:hAnsi="Times New Roman" w:cs="Times New Roman"/>
          <w:b/>
          <w:bCs/>
          <w:i/>
          <w:iCs/>
          <w:sz w:val="28"/>
          <w:szCs w:val="28"/>
          <w:shd w:val="clear" w:color="auto" w:fill="FFFFFF"/>
          <w:lang w:val="es-ES_tradnl"/>
        </w:rPr>
      </w:pPr>
      <w:r w:rsidRPr="00D93A8A">
        <w:rPr>
          <w:rFonts w:ascii="Times New Roman" w:hAnsi="Times New Roman" w:cs="Times New Roman"/>
          <w:b/>
          <w:bCs/>
          <w:i/>
          <w:iCs/>
          <w:sz w:val="28"/>
          <w:szCs w:val="28"/>
          <w:shd w:val="clear" w:color="auto" w:fill="FFFFFF"/>
          <w:lang w:val="es-ES_tradnl"/>
        </w:rPr>
        <w:t>Análisis del contenido del ASP</w:t>
      </w:r>
    </w:p>
    <w:p w:rsidR="00CB4632" w:rsidRPr="00D93A8A" w:rsidRDefault="00D93A8A" w:rsidP="00CB4632">
      <w:pPr>
        <w:rPr>
          <w:rFonts w:ascii="Times New Roman" w:hAnsi="Times New Roman" w:cs="Times New Roman"/>
          <w:i/>
          <w:iCs/>
          <w:sz w:val="28"/>
          <w:szCs w:val="28"/>
          <w:shd w:val="clear" w:color="auto" w:fill="FFFFFF"/>
          <w:lang w:val="es-ES_tradnl"/>
        </w:rPr>
      </w:pPr>
    </w:p>
    <w:p w:rsidR="009B3545" w:rsidRPr="00D93A8A" w:rsidRDefault="00D93A8A" w:rsidP="005F147D">
      <w:pPr>
        <w:pStyle w:val="Prrafodelista"/>
        <w:numPr>
          <w:ilvl w:val="0"/>
          <w:numId w:val="3"/>
        </w:numPr>
        <w:tabs>
          <w:tab w:val="left" w:pos="0"/>
        </w:tabs>
        <w:ind w:left="0" w:firstLine="0"/>
        <w:rPr>
          <w:rFonts w:ascii="Times New Roman" w:hAnsi="Times New Roman" w:cs="Times New Roman"/>
          <w:b/>
          <w:bCs/>
          <w:sz w:val="28"/>
          <w:szCs w:val="28"/>
          <w:shd w:val="clear" w:color="auto" w:fill="FFFFFF"/>
          <w:lang w:val="es-ES_tradnl"/>
        </w:rPr>
      </w:pPr>
      <w:r w:rsidRPr="00D93A8A">
        <w:rPr>
          <w:rFonts w:ascii="Times New Roman" w:hAnsi="Times New Roman" w:cs="Times New Roman"/>
          <w:sz w:val="28"/>
          <w:szCs w:val="28"/>
          <w:shd w:val="clear" w:color="auto" w:fill="FFFFFF"/>
          <w:lang w:val="es-ES_tradnl"/>
        </w:rPr>
        <w:t xml:space="preserve">A continuación, la </w:t>
      </w:r>
      <w:r w:rsidRPr="00D93A8A">
        <w:rPr>
          <w:rFonts w:ascii="Times New Roman" w:hAnsi="Times New Roman" w:cs="Times New Roman"/>
          <w:sz w:val="28"/>
          <w:szCs w:val="28"/>
          <w:shd w:val="clear" w:color="auto" w:fill="FFFFFF"/>
          <w:lang w:val="es-ES_tradnl"/>
        </w:rPr>
        <w:t xml:space="preserve">Sala </w:t>
      </w:r>
      <w:r w:rsidRPr="00D93A8A">
        <w:rPr>
          <w:rFonts w:ascii="Times New Roman" w:hAnsi="Times New Roman" w:cs="Times New Roman"/>
          <w:sz w:val="28"/>
          <w:szCs w:val="28"/>
          <w:shd w:val="clear" w:color="auto" w:fill="FFFFFF"/>
          <w:lang w:val="es-ES_tradnl"/>
        </w:rPr>
        <w:t xml:space="preserve">revisará la constitucionalidad de cada artículo del </w:t>
      </w:r>
      <w:r w:rsidRPr="00D93A8A">
        <w:rPr>
          <w:rFonts w:ascii="Times New Roman" w:hAnsi="Times New Roman" w:cs="Times New Roman"/>
          <w:sz w:val="28"/>
          <w:szCs w:val="28"/>
          <w:shd w:val="clear" w:color="auto" w:fill="FFFFFF"/>
          <w:lang w:val="es-ES_tradnl"/>
        </w:rPr>
        <w:t xml:space="preserve">Acuerdo </w:t>
      </w:r>
      <w:r w:rsidRPr="00D93A8A">
        <w:rPr>
          <w:rFonts w:ascii="Times New Roman" w:hAnsi="Times New Roman" w:cs="Times New Roman"/>
          <w:sz w:val="28"/>
          <w:szCs w:val="28"/>
          <w:shd w:val="clear" w:color="auto" w:fill="FFFFFF"/>
          <w:lang w:val="es-ES_tradnl"/>
        </w:rPr>
        <w:t xml:space="preserve">bajo estudio. Para el efecto, la Sala transcribirá el contenido de </w:t>
      </w:r>
      <w:r w:rsidRPr="00D93A8A">
        <w:rPr>
          <w:rFonts w:ascii="Times New Roman" w:hAnsi="Times New Roman" w:cs="Times New Roman"/>
          <w:sz w:val="28"/>
          <w:szCs w:val="28"/>
          <w:shd w:val="clear" w:color="auto" w:fill="FFFFFF"/>
          <w:lang w:val="es-ES_tradnl"/>
        </w:rPr>
        <w:t xml:space="preserve">los considerandos, así como de </w:t>
      </w:r>
      <w:r w:rsidRPr="00D93A8A">
        <w:rPr>
          <w:rFonts w:ascii="Times New Roman" w:hAnsi="Times New Roman" w:cs="Times New Roman"/>
          <w:sz w:val="28"/>
          <w:szCs w:val="28"/>
          <w:shd w:val="clear" w:color="auto" w:fill="FFFFFF"/>
          <w:lang w:val="es-ES_tradnl"/>
        </w:rPr>
        <w:t>cada uno de los artículos que integran el instrumento</w:t>
      </w:r>
      <w:r w:rsidRPr="00D93A8A">
        <w:rPr>
          <w:rFonts w:ascii="Times New Roman" w:hAnsi="Times New Roman" w:cs="Times New Roman"/>
          <w:sz w:val="28"/>
          <w:szCs w:val="28"/>
          <w:shd w:val="clear" w:color="auto" w:fill="FFFFFF"/>
          <w:lang w:val="es-ES_tradnl"/>
        </w:rPr>
        <w:t xml:space="preserve">, analizando en conjunto los artículos </w:t>
      </w:r>
      <w:r w:rsidRPr="00D93A8A">
        <w:rPr>
          <w:rFonts w:ascii="Times New Roman" w:hAnsi="Times New Roman" w:cs="Times New Roman"/>
          <w:i/>
          <w:iCs/>
          <w:sz w:val="28"/>
          <w:szCs w:val="28"/>
          <w:shd w:val="clear" w:color="auto" w:fill="FFFFFF"/>
          <w:lang w:val="es-ES_tradnl"/>
        </w:rPr>
        <w:t xml:space="preserve">(i) </w:t>
      </w:r>
      <w:r w:rsidRPr="00D93A8A">
        <w:rPr>
          <w:rFonts w:ascii="Times New Roman" w:hAnsi="Times New Roman" w:cs="Times New Roman"/>
          <w:sz w:val="28"/>
          <w:szCs w:val="28"/>
          <w:shd w:val="clear" w:color="auto" w:fill="FFFFFF"/>
          <w:lang w:val="es-ES_tradnl"/>
        </w:rPr>
        <w:t>1°</w:t>
      </w:r>
      <w:r w:rsidRPr="00D93A8A">
        <w:rPr>
          <w:rFonts w:ascii="Times New Roman" w:hAnsi="Times New Roman" w:cs="Times New Roman"/>
          <w:sz w:val="28"/>
          <w:szCs w:val="28"/>
          <w:shd w:val="clear" w:color="auto" w:fill="FFFFFF"/>
          <w:lang w:val="es-ES_tradnl"/>
        </w:rPr>
        <w:t xml:space="preserve"> </w:t>
      </w:r>
      <w:r w:rsidRPr="00D93A8A">
        <w:rPr>
          <w:rFonts w:ascii="Times New Roman" w:hAnsi="Times New Roman" w:cs="Times New Roman"/>
          <w:sz w:val="28"/>
          <w:szCs w:val="28"/>
          <w:shd w:val="clear" w:color="auto" w:fill="FFFFFF"/>
          <w:lang w:val="es-ES_tradnl"/>
        </w:rPr>
        <w:t xml:space="preserve">y 2° </w:t>
      </w:r>
      <w:r w:rsidRPr="00D93A8A">
        <w:rPr>
          <w:rFonts w:ascii="Times New Roman" w:hAnsi="Times New Roman" w:cs="Times New Roman"/>
          <w:i/>
          <w:iCs/>
          <w:sz w:val="28"/>
          <w:szCs w:val="28"/>
          <w:shd w:val="clear" w:color="auto" w:fill="FFFFFF"/>
          <w:lang w:val="es-ES_tradnl"/>
        </w:rPr>
        <w:t xml:space="preserve">(ii) </w:t>
      </w:r>
      <w:r w:rsidRPr="00D93A8A">
        <w:rPr>
          <w:rFonts w:ascii="Times New Roman" w:hAnsi="Times New Roman" w:cs="Times New Roman"/>
          <w:sz w:val="28"/>
          <w:szCs w:val="28"/>
          <w:shd w:val="clear" w:color="auto" w:fill="FFFFFF"/>
          <w:lang w:val="es-ES_tradnl"/>
        </w:rPr>
        <w:t xml:space="preserve">3°, 4° y 5°; y </w:t>
      </w:r>
      <w:r w:rsidRPr="00D93A8A">
        <w:rPr>
          <w:rFonts w:ascii="Times New Roman" w:hAnsi="Times New Roman" w:cs="Times New Roman"/>
          <w:i/>
          <w:iCs/>
          <w:sz w:val="28"/>
          <w:szCs w:val="28"/>
          <w:shd w:val="clear" w:color="auto" w:fill="FFFFFF"/>
          <w:lang w:val="es-ES_tradnl"/>
        </w:rPr>
        <w:t xml:space="preserve">(iii) </w:t>
      </w:r>
      <w:r w:rsidRPr="00D93A8A">
        <w:rPr>
          <w:rFonts w:ascii="Times New Roman" w:hAnsi="Times New Roman" w:cs="Times New Roman"/>
          <w:sz w:val="28"/>
          <w:szCs w:val="28"/>
          <w:shd w:val="clear" w:color="auto" w:fill="FFFFFF"/>
          <w:lang w:val="es-ES_tradnl"/>
        </w:rPr>
        <w:t>6° y 7°, al compartir unidad temática.</w:t>
      </w:r>
    </w:p>
    <w:p w:rsidR="00DF6618" w:rsidRPr="00D93A8A" w:rsidRDefault="00D93A8A" w:rsidP="00DF6618">
      <w:pPr>
        <w:pStyle w:val="Prrafodelista"/>
        <w:ind w:left="0"/>
        <w:rPr>
          <w:rFonts w:ascii="Times New Roman" w:hAnsi="Times New Roman" w:cs="Times New Roman"/>
          <w:sz w:val="28"/>
          <w:szCs w:val="28"/>
          <w:shd w:val="clear" w:color="auto" w:fill="FFFFFF"/>
          <w:lang w:val="es-ES_tradnl"/>
        </w:rPr>
      </w:pPr>
    </w:p>
    <w:p w:rsidR="00DF6618" w:rsidRPr="00D93A8A" w:rsidRDefault="00D93A8A" w:rsidP="00CD6A30">
      <w:pPr>
        <w:pStyle w:val="Prrafodelista"/>
        <w:ind w:left="709" w:right="709"/>
        <w:jc w:val="center"/>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w:t>
      </w:r>
      <w:r w:rsidRPr="00D93A8A">
        <w:rPr>
          <w:rFonts w:ascii="Times New Roman" w:hAnsi="Times New Roman" w:cs="Times New Roman"/>
          <w:i/>
          <w:iCs/>
          <w:sz w:val="28"/>
          <w:szCs w:val="24"/>
          <w:shd w:val="clear" w:color="auto" w:fill="FFFFFF"/>
          <w:lang w:val="es-ES_tradnl"/>
        </w:rPr>
        <w:t>ACUERDO SOBRE SUBVENCIONES A LA PESCA</w:t>
      </w:r>
    </w:p>
    <w:p w:rsidR="00DF6618" w:rsidRPr="00D93A8A" w:rsidRDefault="00D93A8A" w:rsidP="00CD6A30">
      <w:pPr>
        <w:pStyle w:val="Prrafodelista"/>
        <w:ind w:left="709" w:right="709"/>
        <w:jc w:val="center"/>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jc w:val="center"/>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DECISIÓN MINISTERIAL DEL 17 DE JUNIO DE 2022</w:t>
      </w: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La Conferencia Ministerial (…)</w:t>
      </w: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Decide lo siguiente</w:t>
      </w: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1. El Protocolo de Enmienda del Acuerdo sobre la OMC adjunto a la presente Decisión queda adoptado y se somete a la aceptación de los Miembros.</w:t>
      </w: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2. El Protocolo estará abierto a la aceptación de los Miembros.</w:t>
      </w: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 xml:space="preserve">3. El Protocolo entrará en vigor de </w:t>
      </w:r>
      <w:r w:rsidRPr="00D93A8A">
        <w:rPr>
          <w:rFonts w:ascii="Times New Roman" w:hAnsi="Times New Roman" w:cs="Times New Roman"/>
          <w:i/>
          <w:iCs/>
          <w:sz w:val="28"/>
          <w:szCs w:val="24"/>
          <w:shd w:val="clear" w:color="auto" w:fill="FFFFFF"/>
          <w:lang w:val="es-ES_tradnl"/>
        </w:rPr>
        <w:t>conformidad con las disposiciones del párrafo 3 del artículo X del Acuerdo sobre la OMC.</w:t>
      </w: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DF6618"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 xml:space="preserve">4. No obstante lo dispuesto en el artículo 9.4 del Acuerdo sobre Subvenciones a la Pesca, el Grupo de Negociación sobre las Normas proseguirá las negociaciones sobre </w:t>
      </w:r>
      <w:r w:rsidRPr="00D93A8A">
        <w:rPr>
          <w:rFonts w:ascii="Times New Roman" w:hAnsi="Times New Roman" w:cs="Times New Roman"/>
          <w:i/>
          <w:iCs/>
          <w:sz w:val="28"/>
          <w:szCs w:val="24"/>
          <w:shd w:val="clear" w:color="auto" w:fill="FFFFFF"/>
          <w:lang w:val="es-ES_tradnl"/>
        </w:rPr>
        <w:t>la base de las cuestiones pendientes en los documentos WT/MIN(21)/W/5 y WT/MIN(22)/W/20 con miras a formular recomendaciones a la Decimotercera Conferencia Ministerial de la OMC para elaborar disposiciones adicionales que permitan lograr un acuerdo complet</w:t>
      </w:r>
      <w:r w:rsidRPr="00D93A8A">
        <w:rPr>
          <w:rFonts w:ascii="Times New Roman" w:hAnsi="Times New Roman" w:cs="Times New Roman"/>
          <w:i/>
          <w:iCs/>
          <w:sz w:val="28"/>
          <w:szCs w:val="24"/>
          <w:shd w:val="clear" w:color="auto" w:fill="FFFFFF"/>
          <w:lang w:val="es-ES_tradnl"/>
        </w:rPr>
        <w:t xml:space="preserve">o sobre las subvenciones a la pesca, en particular mediante disciplinas adicionales sobre ciertas </w:t>
      </w:r>
      <w:r w:rsidRPr="00D93A8A">
        <w:rPr>
          <w:rFonts w:ascii="Times New Roman" w:hAnsi="Times New Roman" w:cs="Times New Roman"/>
          <w:i/>
          <w:iCs/>
          <w:sz w:val="28"/>
          <w:szCs w:val="24"/>
          <w:shd w:val="clear" w:color="auto" w:fill="FFFFFF"/>
          <w:lang w:val="es-ES_tradnl"/>
        </w:rPr>
        <w:t xml:space="preserve">formas de subvenciones a la pesca que contribuyen a la sobrecapacidad y la sobrepesca, reconociendo que un trato especial y diferenciado apropiado y efectivo </w:t>
      </w:r>
      <w:r w:rsidRPr="00D93A8A">
        <w:rPr>
          <w:rFonts w:ascii="Times New Roman" w:hAnsi="Times New Roman" w:cs="Times New Roman"/>
          <w:i/>
          <w:iCs/>
          <w:sz w:val="28"/>
          <w:szCs w:val="24"/>
          <w:shd w:val="clear" w:color="auto" w:fill="FFFFFF"/>
          <w:lang w:val="es-ES_tradnl"/>
        </w:rPr>
        <w:t>para los países en desarrollo Miembros y los países menos adelantados Miembros deberá formar parte integrante de estas negociaciones.</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Los Miembros de la Organización Mundial del Comercio (…)</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Convienen en lo siguiente:</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1. En el momento en que entre en v</w:t>
      </w:r>
      <w:r w:rsidRPr="00D93A8A">
        <w:rPr>
          <w:rFonts w:ascii="Times New Roman" w:hAnsi="Times New Roman" w:cs="Times New Roman"/>
          <w:i/>
          <w:iCs/>
          <w:sz w:val="28"/>
          <w:szCs w:val="24"/>
          <w:shd w:val="clear" w:color="auto" w:fill="FFFFFF"/>
          <w:lang w:val="es-ES_tradnl"/>
        </w:rPr>
        <w:t>igor el presente Protocolo de conformidad con su párrafo 4, el Acuerdo sobre la OMC será enmendado insertando en el Anexo 1ª del Acuerdo sobre la OMC, después del Acuerdo sobre Subvenciones y Medidas Compensatorias, el Acuerdo sobre Subvenciones a la Pesca</w:t>
      </w:r>
      <w:r w:rsidRPr="00D93A8A">
        <w:rPr>
          <w:rFonts w:ascii="Times New Roman" w:hAnsi="Times New Roman" w:cs="Times New Roman"/>
          <w:i/>
          <w:iCs/>
          <w:sz w:val="28"/>
          <w:szCs w:val="24"/>
          <w:shd w:val="clear" w:color="auto" w:fill="FFFFFF"/>
          <w:lang w:val="es-ES_tradnl"/>
        </w:rPr>
        <w:t xml:space="preserve"> que figura en el Anexo al presente Protocolo.</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2. No se podrán hacer reservas con respecto a ninguna de las disposiciones del presente Protocolo.</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3. El presente Protocolo estará abierto a la aceptación de los Miembros.</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4. El Protocolo entrará en vigor d</w:t>
      </w:r>
      <w:r w:rsidRPr="00D93A8A">
        <w:rPr>
          <w:rFonts w:ascii="Times New Roman" w:hAnsi="Times New Roman" w:cs="Times New Roman"/>
          <w:i/>
          <w:iCs/>
          <w:sz w:val="28"/>
          <w:szCs w:val="24"/>
          <w:shd w:val="clear" w:color="auto" w:fill="FFFFFF"/>
          <w:lang w:val="es-ES_tradnl"/>
        </w:rPr>
        <w:t xml:space="preserve">e conformidad con las disposiciones del párrafo 3 del artículo X del Acuerdo sobre la OMC </w:t>
      </w: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0B35E4"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5. El presente Protocolo será depositado en poder del Director General de la Organización Mundial del Comercio, quien remitirá sin dilación a cada uno de los Miembr</w:t>
      </w:r>
      <w:r w:rsidRPr="00D93A8A">
        <w:rPr>
          <w:rFonts w:ascii="Times New Roman" w:hAnsi="Times New Roman" w:cs="Times New Roman"/>
          <w:i/>
          <w:iCs/>
          <w:sz w:val="28"/>
          <w:szCs w:val="24"/>
          <w:shd w:val="clear" w:color="auto" w:fill="FFFFFF"/>
          <w:lang w:val="es-ES_tradnl"/>
        </w:rPr>
        <w:t>os una copia autenticada de este instrumento y una notificación de cada aceptación del mismo, de conformidad con el párrafo 3.</w:t>
      </w:r>
    </w:p>
    <w:p w:rsidR="00CD6A30"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CD6A30"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6. El presente Protocolo será registrado de conformidad con las disposiciones del Artículo 102 de la Carta de las Naciones Unida</w:t>
      </w:r>
      <w:r w:rsidRPr="00D93A8A">
        <w:rPr>
          <w:rFonts w:ascii="Times New Roman" w:hAnsi="Times New Roman" w:cs="Times New Roman"/>
          <w:i/>
          <w:iCs/>
          <w:sz w:val="28"/>
          <w:szCs w:val="24"/>
          <w:shd w:val="clear" w:color="auto" w:fill="FFFFFF"/>
          <w:lang w:val="es-ES_tradnl"/>
        </w:rPr>
        <w:t>s.”</w:t>
      </w:r>
    </w:p>
    <w:p w:rsidR="00CD6A30" w:rsidRPr="00D93A8A" w:rsidRDefault="00D93A8A" w:rsidP="00CD6A30">
      <w:pPr>
        <w:pStyle w:val="Prrafodelista"/>
        <w:ind w:left="709" w:right="709"/>
        <w:rPr>
          <w:rFonts w:ascii="Times New Roman" w:hAnsi="Times New Roman" w:cs="Times New Roman"/>
          <w:i/>
          <w:iCs/>
          <w:sz w:val="28"/>
          <w:szCs w:val="24"/>
          <w:shd w:val="clear" w:color="auto" w:fill="FFFFFF"/>
          <w:lang w:val="es-ES_tradnl"/>
        </w:rPr>
      </w:pPr>
    </w:p>
    <w:p w:rsidR="00CD6A30"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lang w:val="es-ES_tradnl"/>
        </w:rPr>
      </w:pPr>
      <w:r w:rsidRPr="00D93A8A">
        <w:rPr>
          <w:rFonts w:ascii="Times New Roman" w:hAnsi="Times New Roman" w:cs="Times New Roman"/>
          <w:sz w:val="28"/>
          <w:szCs w:val="28"/>
          <w:shd w:val="clear" w:color="auto" w:fill="FFFFFF"/>
          <w:lang w:val="es-ES_tradnl"/>
        </w:rPr>
        <w:t>Los considerandos del Protocolo de Enmienda</w:t>
      </w:r>
      <w:r w:rsidRPr="00D93A8A">
        <w:rPr>
          <w:rFonts w:ascii="Times New Roman" w:hAnsi="Times New Roman" w:cs="Times New Roman"/>
          <w:sz w:val="28"/>
          <w:szCs w:val="28"/>
          <w:shd w:val="clear" w:color="auto" w:fill="FFFFFF"/>
          <w:lang w:val="es-ES_tradnl"/>
        </w:rPr>
        <w:t xml:space="preserve"> fijan las reglas para su adopción y aceptación. Dentro de estas reglas se encuentra la decisión según la cual, el Acuerdo entrará en vigor de conformidad con el párrafo 3 del artículo X del Acuerdo por el que se establece la OMC. Este </w:t>
      </w:r>
      <w:r w:rsidRPr="00D93A8A">
        <w:rPr>
          <w:rFonts w:ascii="Times New Roman" w:hAnsi="Times New Roman" w:cs="Times New Roman"/>
          <w:sz w:val="28"/>
          <w:szCs w:val="28"/>
          <w:shd w:val="clear" w:color="auto" w:fill="FFFFFF"/>
          <w:lang w:val="es-ES_tradnl"/>
        </w:rPr>
        <w:t>establece que las en</w:t>
      </w:r>
      <w:r w:rsidRPr="00D93A8A">
        <w:rPr>
          <w:rFonts w:ascii="Times New Roman" w:hAnsi="Times New Roman" w:cs="Times New Roman"/>
          <w:sz w:val="28"/>
          <w:szCs w:val="28"/>
          <w:shd w:val="clear" w:color="auto" w:fill="FFFFFF"/>
          <w:lang w:val="es-ES_tradnl"/>
        </w:rPr>
        <w:t xml:space="preserve">miendas </w:t>
      </w:r>
      <w:r w:rsidRPr="00D93A8A">
        <w:rPr>
          <w:rFonts w:ascii="Times New Roman" w:hAnsi="Times New Roman" w:cs="Times New Roman"/>
          <w:sz w:val="28"/>
          <w:szCs w:val="28"/>
          <w:shd w:val="clear" w:color="auto" w:fill="FFFFFF"/>
        </w:rPr>
        <w:t>de las disposiciones de aquel Acuerdo o de los Acuerdos Comerciales Multilaterales sobre el comercio de mercancías y sobre los aspectos de los derechos de propiedad intelectual relacionados con el comercio no comprendidas entre las enumeradas en lo</w:t>
      </w:r>
      <w:r w:rsidRPr="00D93A8A">
        <w:rPr>
          <w:rFonts w:ascii="Times New Roman" w:hAnsi="Times New Roman" w:cs="Times New Roman"/>
          <w:sz w:val="28"/>
          <w:szCs w:val="28"/>
          <w:shd w:val="clear" w:color="auto" w:fill="FFFFFF"/>
        </w:rPr>
        <w:t>s párrafos 2</w:t>
      </w:r>
      <w:r w:rsidRPr="00D93A8A">
        <w:rPr>
          <w:rStyle w:val="Refdenotaalpie"/>
          <w:rFonts w:ascii="Times New Roman" w:hAnsi="Times New Roman" w:cs="Times New Roman"/>
          <w:sz w:val="28"/>
          <w:szCs w:val="28"/>
          <w:shd w:val="clear" w:color="auto" w:fill="FFFFFF"/>
        </w:rPr>
        <w:footnoteReference w:id="163"/>
      </w:r>
      <w:r w:rsidRPr="00D93A8A">
        <w:rPr>
          <w:rFonts w:ascii="Times New Roman" w:hAnsi="Times New Roman" w:cs="Times New Roman"/>
          <w:sz w:val="28"/>
          <w:szCs w:val="28"/>
          <w:shd w:val="clear" w:color="auto" w:fill="FFFFFF"/>
        </w:rPr>
        <w:t xml:space="preserve"> y 6</w:t>
      </w:r>
      <w:r w:rsidRPr="00D93A8A">
        <w:rPr>
          <w:rStyle w:val="Refdenotaalpie"/>
          <w:rFonts w:ascii="Times New Roman" w:hAnsi="Times New Roman" w:cs="Times New Roman"/>
          <w:sz w:val="28"/>
          <w:szCs w:val="28"/>
          <w:shd w:val="clear" w:color="auto" w:fill="FFFFFF"/>
        </w:rPr>
        <w:footnoteReference w:id="164"/>
      </w:r>
      <w:r w:rsidRPr="00D93A8A">
        <w:rPr>
          <w:rFonts w:ascii="Times New Roman" w:hAnsi="Times New Roman" w:cs="Times New Roman"/>
          <w:sz w:val="28"/>
          <w:szCs w:val="28"/>
          <w:shd w:val="clear" w:color="auto" w:fill="FFFFFF"/>
        </w:rPr>
        <w:t xml:space="preserve"> de aquel artículo</w:t>
      </w:r>
      <w:r w:rsidRPr="00D93A8A">
        <w:rPr>
          <w:rFonts w:ascii="Times New Roman" w:hAnsi="Times New Roman" w:cs="Times New Roman"/>
          <w:sz w:val="28"/>
          <w:szCs w:val="28"/>
          <w:shd w:val="clear" w:color="auto" w:fill="FFFFFF"/>
        </w:rPr>
        <w:t>, que por su naturaleza puedan alterar los derechos y obligaciones de los Miembros, surtirán efecto para los Miembros que las hayan aceptado tras su aceptación por dos tercios de los Miembros, y después, para cada uno de</w:t>
      </w:r>
      <w:r w:rsidRPr="00D93A8A">
        <w:rPr>
          <w:rFonts w:ascii="Times New Roman" w:hAnsi="Times New Roman" w:cs="Times New Roman"/>
          <w:sz w:val="28"/>
          <w:szCs w:val="28"/>
          <w:shd w:val="clear" w:color="auto" w:fill="FFFFFF"/>
        </w:rPr>
        <w:t xml:space="preserve"> los demás Miembros, tras su aceptación por él. La Conferencia Ministerial podrá decidir, por mayoría de tres cuartos de los Miembros, que una enmienda hecha efectiva en virtud de</w:t>
      </w:r>
      <w:r w:rsidRPr="00D93A8A">
        <w:rPr>
          <w:rFonts w:ascii="Times New Roman" w:hAnsi="Times New Roman" w:cs="Times New Roman"/>
          <w:sz w:val="28"/>
          <w:szCs w:val="28"/>
          <w:shd w:val="clear" w:color="auto" w:fill="FFFFFF"/>
        </w:rPr>
        <w:t xml:space="preserve"> dicho</w:t>
      </w:r>
      <w:r w:rsidRPr="00D93A8A">
        <w:rPr>
          <w:rFonts w:ascii="Times New Roman" w:hAnsi="Times New Roman" w:cs="Times New Roman"/>
          <w:sz w:val="28"/>
          <w:szCs w:val="28"/>
          <w:shd w:val="clear" w:color="auto" w:fill="FFFFFF"/>
        </w:rPr>
        <w:t xml:space="preserve"> párrafo es de tal naturaleza que todo Miembro que no la haya aceptado </w:t>
      </w:r>
      <w:r w:rsidRPr="00D93A8A">
        <w:rPr>
          <w:rFonts w:ascii="Times New Roman" w:hAnsi="Times New Roman" w:cs="Times New Roman"/>
          <w:sz w:val="28"/>
          <w:szCs w:val="28"/>
          <w:shd w:val="clear" w:color="auto" w:fill="FFFFFF"/>
        </w:rPr>
        <w:t>dentro del plazo fijado en cada caso por la Conferencia Ministerial podrá retirarse de la OMC o seguir siendo Miembro con el consentimiento de la Conferencia Ministerial.</w:t>
      </w:r>
    </w:p>
    <w:p w:rsidR="0099104B" w:rsidRPr="00D93A8A" w:rsidRDefault="00D93A8A" w:rsidP="0099104B">
      <w:pPr>
        <w:pStyle w:val="Prrafodelista"/>
        <w:ind w:left="0"/>
        <w:rPr>
          <w:rFonts w:ascii="Times New Roman" w:hAnsi="Times New Roman" w:cs="Times New Roman"/>
          <w:i/>
          <w:iCs/>
          <w:sz w:val="28"/>
          <w:szCs w:val="28"/>
          <w:shd w:val="clear" w:color="auto" w:fill="FFFFFF"/>
          <w:lang w:val="es-ES_tradnl"/>
        </w:rPr>
      </w:pPr>
    </w:p>
    <w:p w:rsidR="004E47B2"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lang w:val="es-ES_tradnl"/>
        </w:rPr>
      </w:pPr>
      <w:r w:rsidRPr="00D93A8A">
        <w:rPr>
          <w:rFonts w:ascii="Times New Roman" w:hAnsi="Times New Roman" w:cs="Times New Roman"/>
          <w:sz w:val="28"/>
          <w:szCs w:val="28"/>
          <w:shd w:val="clear" w:color="auto" w:fill="FFFFFF"/>
          <w:lang w:val="es-ES_tradnl"/>
        </w:rPr>
        <w:t xml:space="preserve">Esta disposición </w:t>
      </w:r>
      <w:r w:rsidRPr="00D93A8A">
        <w:rPr>
          <w:rFonts w:ascii="Times New Roman" w:hAnsi="Times New Roman" w:cs="Times New Roman"/>
          <w:sz w:val="28"/>
          <w:szCs w:val="28"/>
          <w:shd w:val="clear" w:color="auto" w:fill="FFFFFF"/>
          <w:lang w:val="es-ES_tradnl"/>
        </w:rPr>
        <w:t xml:space="preserve">asegura que los países Miembros acepten los Acuerdos establecidos por la OMC, luego de haber analizado su conveniencia </w:t>
      </w:r>
      <w:r w:rsidRPr="00D93A8A">
        <w:rPr>
          <w:rFonts w:ascii="Times New Roman" w:hAnsi="Times New Roman" w:cs="Times New Roman"/>
          <w:sz w:val="28"/>
          <w:szCs w:val="28"/>
          <w:shd w:val="clear" w:color="auto" w:fill="FFFFFF"/>
          <w:lang w:val="es-ES_tradnl"/>
        </w:rPr>
        <w:t>frente a</w:t>
      </w:r>
      <w:r w:rsidRPr="00D93A8A">
        <w:rPr>
          <w:rFonts w:ascii="Times New Roman" w:hAnsi="Times New Roman" w:cs="Times New Roman"/>
          <w:sz w:val="28"/>
          <w:szCs w:val="28"/>
          <w:shd w:val="clear" w:color="auto" w:fill="FFFFFF"/>
          <w:lang w:val="es-ES_tradnl"/>
        </w:rPr>
        <w:t xml:space="preserve"> las obligaciones y derechos que prevén sus ordenamientos internos. Ante dicha posibilidad, esta medida materializa </w:t>
      </w:r>
      <w:r w:rsidRPr="00D93A8A">
        <w:rPr>
          <w:rFonts w:ascii="Times New Roman" w:hAnsi="Times New Roman" w:cs="Times New Roman"/>
          <w:sz w:val="28"/>
        </w:rPr>
        <w:t>la internacio</w:t>
      </w:r>
      <w:r w:rsidRPr="00D93A8A">
        <w:rPr>
          <w:rFonts w:ascii="Times New Roman" w:hAnsi="Times New Roman" w:cs="Times New Roman"/>
          <w:sz w:val="28"/>
        </w:rPr>
        <w:t xml:space="preserve">nalización de las relaciones económicas y comerciales del país, al buscar una alianza, teniendo en cuenta </w:t>
      </w:r>
      <w:r w:rsidRPr="00D93A8A">
        <w:rPr>
          <w:rFonts w:ascii="Times New Roman" w:hAnsi="Times New Roman" w:cs="Times New Roman"/>
          <w:iCs/>
          <w:sz w:val="28"/>
        </w:rPr>
        <w:t>las obligaciones</w:t>
      </w:r>
      <w:r w:rsidRPr="00D93A8A">
        <w:rPr>
          <w:rFonts w:ascii="Times New Roman" w:hAnsi="Times New Roman" w:cs="Times New Roman"/>
          <w:iCs/>
          <w:sz w:val="28"/>
        </w:rPr>
        <w:t xml:space="preserve"> y derechos</w:t>
      </w:r>
      <w:r w:rsidRPr="00D93A8A">
        <w:rPr>
          <w:rFonts w:ascii="Times New Roman" w:hAnsi="Times New Roman" w:cs="Times New Roman"/>
          <w:iCs/>
          <w:sz w:val="28"/>
        </w:rPr>
        <w:t xml:space="preserve"> asumid</w:t>
      </w:r>
      <w:r w:rsidRPr="00D93A8A">
        <w:rPr>
          <w:rFonts w:ascii="Times New Roman" w:hAnsi="Times New Roman" w:cs="Times New Roman"/>
          <w:iCs/>
          <w:sz w:val="28"/>
        </w:rPr>
        <w:t>o</w:t>
      </w:r>
      <w:r w:rsidRPr="00D93A8A">
        <w:rPr>
          <w:rFonts w:ascii="Times New Roman" w:hAnsi="Times New Roman" w:cs="Times New Roman"/>
          <w:iCs/>
          <w:sz w:val="28"/>
        </w:rPr>
        <w:t xml:space="preserve">s </w:t>
      </w:r>
      <w:r w:rsidRPr="00D93A8A">
        <w:rPr>
          <w:rFonts w:ascii="Times New Roman" w:hAnsi="Times New Roman" w:cs="Times New Roman"/>
          <w:iCs/>
          <w:sz w:val="28"/>
        </w:rPr>
        <w:t>por los países internamente y que serán alterados, de aceptar ciertas enmiendas adoptadas por la OMC.</w:t>
      </w:r>
      <w:r w:rsidRPr="00D93A8A">
        <w:rPr>
          <w:rFonts w:ascii="Times New Roman" w:hAnsi="Times New Roman" w:cs="Times New Roman"/>
          <w:iCs/>
          <w:sz w:val="28"/>
        </w:rPr>
        <w:t xml:space="preserve"> En todo caso, de no aceptar las enmiendas, dependiendo de su naturaleza, podrán retirarse la OMC o seguir siendo Miembros con el consentimiento de la Conferencia Ministerial.</w:t>
      </w:r>
    </w:p>
    <w:p w:rsidR="004E47B2" w:rsidRPr="00D93A8A" w:rsidRDefault="00D93A8A" w:rsidP="004E47B2">
      <w:pPr>
        <w:pStyle w:val="Prrafodelista"/>
        <w:ind w:left="0"/>
        <w:rPr>
          <w:rFonts w:ascii="Times New Roman" w:hAnsi="Times New Roman" w:cs="Times New Roman"/>
          <w:i/>
          <w:iCs/>
          <w:sz w:val="28"/>
          <w:szCs w:val="28"/>
          <w:shd w:val="clear" w:color="auto" w:fill="FFFFFF"/>
          <w:lang w:val="es-ES_tradnl"/>
        </w:rPr>
      </w:pPr>
    </w:p>
    <w:p w:rsidR="00EC0F2D"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lang w:val="es-ES_tradnl"/>
        </w:rPr>
      </w:pPr>
      <w:r w:rsidRPr="00D93A8A">
        <w:rPr>
          <w:rFonts w:ascii="Times New Roman" w:hAnsi="Times New Roman" w:cs="Times New Roman"/>
          <w:iCs/>
          <w:sz w:val="28"/>
        </w:rPr>
        <w:t xml:space="preserve">Los </w:t>
      </w:r>
      <w:r w:rsidRPr="00D93A8A">
        <w:rPr>
          <w:rFonts w:ascii="Times New Roman" w:hAnsi="Times New Roman" w:cs="Times New Roman"/>
          <w:iCs/>
          <w:sz w:val="28"/>
          <w:szCs w:val="28"/>
        </w:rPr>
        <w:t xml:space="preserve">considerandos </w:t>
      </w:r>
      <w:r w:rsidRPr="00D93A8A">
        <w:rPr>
          <w:rFonts w:ascii="Times New Roman" w:hAnsi="Times New Roman" w:cs="Times New Roman"/>
          <w:iCs/>
          <w:sz w:val="28"/>
          <w:szCs w:val="28"/>
        </w:rPr>
        <w:t xml:space="preserve">también establecen que el </w:t>
      </w:r>
      <w:r w:rsidRPr="00D93A8A">
        <w:rPr>
          <w:rFonts w:ascii="Times New Roman" w:hAnsi="Times New Roman" w:cs="Times New Roman"/>
          <w:iCs/>
          <w:sz w:val="28"/>
          <w:szCs w:val="28"/>
          <w:shd w:val="clear" w:color="auto" w:fill="FFFFFF"/>
          <w:lang w:val="es-ES_tradnl"/>
        </w:rPr>
        <w:t>Grupo de Negociación sobre las Norm</w:t>
      </w:r>
      <w:r w:rsidRPr="00D93A8A">
        <w:rPr>
          <w:rFonts w:ascii="Times New Roman" w:hAnsi="Times New Roman" w:cs="Times New Roman"/>
          <w:iCs/>
          <w:sz w:val="28"/>
          <w:szCs w:val="28"/>
          <w:shd w:val="clear" w:color="auto" w:fill="FFFFFF"/>
          <w:lang w:val="es-ES_tradnl"/>
        </w:rPr>
        <w:t>as proseguirá las negociaciones, con miras a formular recomendaciones a la Decimotercera Conferencia Ministerial de la OMC para elaborar disposiciones adicionales que permitan lograr un acuerdo completo sobre las subvenciones a la pesca. Lo anterior, recon</w:t>
      </w:r>
      <w:r w:rsidRPr="00D93A8A">
        <w:rPr>
          <w:rFonts w:ascii="Times New Roman" w:hAnsi="Times New Roman" w:cs="Times New Roman"/>
          <w:iCs/>
          <w:sz w:val="28"/>
          <w:szCs w:val="28"/>
          <w:shd w:val="clear" w:color="auto" w:fill="FFFFFF"/>
          <w:lang w:val="es-ES_tradnl"/>
        </w:rPr>
        <w:t xml:space="preserve">ociendo que un trato especial y diferenciado apropiado y efectivo para los países en desarrollo Miembros y los países menos adelantados Miembros deberá formar parte integrante de estas negociaciones. Esta medida </w:t>
      </w:r>
      <w:r w:rsidRPr="00D93A8A">
        <w:rPr>
          <w:rFonts w:ascii="Times New Roman" w:hAnsi="Times New Roman" w:cs="Times New Roman"/>
          <w:iCs/>
          <w:sz w:val="28"/>
        </w:rPr>
        <w:t>busca materializar los principios de equidad</w:t>
      </w:r>
      <w:r w:rsidRPr="00D93A8A">
        <w:rPr>
          <w:rFonts w:ascii="Times New Roman" w:hAnsi="Times New Roman" w:cs="Times New Roman"/>
          <w:iCs/>
          <w:sz w:val="28"/>
        </w:rPr>
        <w:t xml:space="preserve"> y reciprocidad contenidos en el artículo 226 superior. Ciertamente, están orientados a tratar a los países en desarrollo de acuerdo con sus circunstancias particulares, a fin de que puedan actuar en igualdad de condiciones y contribuir en el objetivo de</w:t>
      </w:r>
      <w:r w:rsidRPr="00D93A8A">
        <w:rPr>
          <w:rFonts w:ascii="Times New Roman" w:hAnsi="Times New Roman" w:cs="Times New Roman"/>
          <w:iCs/>
          <w:sz w:val="28"/>
        </w:rPr>
        <w:t xml:space="preserve"> e</w:t>
      </w:r>
      <w:r w:rsidRPr="00D93A8A">
        <w:rPr>
          <w:rFonts w:ascii="Times New Roman" w:hAnsi="Times New Roman" w:cs="Times New Roman"/>
          <w:iCs/>
          <w:sz w:val="28"/>
        </w:rPr>
        <w:t>vitar la sobrepesca.</w:t>
      </w:r>
    </w:p>
    <w:p w:rsidR="000F25C4" w:rsidRPr="00D93A8A" w:rsidRDefault="00D93A8A" w:rsidP="000F25C4">
      <w:pPr>
        <w:pStyle w:val="Prrafodelista"/>
        <w:ind w:left="0"/>
        <w:rPr>
          <w:rFonts w:ascii="Times New Roman" w:hAnsi="Times New Roman" w:cs="Times New Roman"/>
          <w:i/>
          <w:iCs/>
          <w:sz w:val="28"/>
          <w:szCs w:val="28"/>
          <w:shd w:val="clear" w:color="auto" w:fill="FFFFFF"/>
          <w:lang w:val="es-ES_tradnl"/>
        </w:rPr>
      </w:pPr>
    </w:p>
    <w:p w:rsidR="00577D6F"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shd w:val="clear" w:color="auto" w:fill="FFFFFF"/>
          <w:lang w:val="es-ES_tradnl"/>
        </w:rPr>
      </w:pPr>
      <w:r w:rsidRPr="00D93A8A">
        <w:rPr>
          <w:rFonts w:ascii="Times New Roman" w:hAnsi="Times New Roman" w:cs="Times New Roman"/>
          <w:sz w:val="28"/>
          <w:szCs w:val="28"/>
          <w:shd w:val="clear" w:color="auto" w:fill="FFFFFF"/>
          <w:lang w:val="es-ES_tradnl"/>
        </w:rPr>
        <w:t xml:space="preserve">Por último, </w:t>
      </w:r>
      <w:r w:rsidRPr="00D93A8A">
        <w:rPr>
          <w:rFonts w:ascii="Times New Roman" w:hAnsi="Times New Roman" w:cs="Times New Roman"/>
          <w:sz w:val="28"/>
          <w:szCs w:val="28"/>
          <w:shd w:val="clear" w:color="auto" w:fill="FFFFFF"/>
          <w:lang w:val="es-ES_tradnl"/>
        </w:rPr>
        <w:t>frente</w:t>
      </w:r>
      <w:r w:rsidRPr="00D93A8A">
        <w:rPr>
          <w:rFonts w:ascii="Times New Roman" w:hAnsi="Times New Roman" w:cs="Times New Roman"/>
          <w:sz w:val="28"/>
          <w:szCs w:val="28"/>
          <w:shd w:val="clear" w:color="auto" w:fill="FFFFFF"/>
          <w:lang w:val="es-ES_tradnl"/>
        </w:rPr>
        <w:t xml:space="preserve"> </w:t>
      </w:r>
      <w:r w:rsidRPr="00D93A8A">
        <w:rPr>
          <w:rFonts w:ascii="Times New Roman" w:hAnsi="Times New Roman" w:cs="Times New Roman"/>
          <w:sz w:val="28"/>
          <w:szCs w:val="28"/>
          <w:shd w:val="clear" w:color="auto" w:fill="FFFFFF"/>
          <w:lang w:val="es-ES_tradnl"/>
        </w:rPr>
        <w:t>a</w:t>
      </w:r>
      <w:r w:rsidRPr="00D93A8A">
        <w:rPr>
          <w:rFonts w:ascii="Times New Roman" w:hAnsi="Times New Roman" w:cs="Times New Roman"/>
          <w:sz w:val="28"/>
          <w:szCs w:val="28"/>
          <w:shd w:val="clear" w:color="auto" w:fill="FFFFFF"/>
          <w:lang w:val="es-ES_tradnl"/>
        </w:rPr>
        <w:t>l considerando según el cual los países miembros no podrán hacer reservas con respecto a ninguna de las disposiciones del Protocolo</w:t>
      </w:r>
      <w:r w:rsidRPr="00D93A8A">
        <w:rPr>
          <w:rFonts w:ascii="Times New Roman" w:hAnsi="Times New Roman" w:cs="Times New Roman"/>
          <w:sz w:val="28"/>
          <w:szCs w:val="28"/>
          <w:shd w:val="clear" w:color="auto" w:fill="FFFFFF"/>
          <w:lang w:val="es-ES_tradnl"/>
        </w:rPr>
        <w:t xml:space="preserve">, el artículo 217 de la Ley 5° de 1992 reconoce que </w:t>
      </w:r>
      <w:r w:rsidRPr="00D93A8A">
        <w:rPr>
          <w:rFonts w:ascii="Times New Roman" w:hAnsi="Times New Roman" w:cs="Times New Roman"/>
          <w:i/>
          <w:iCs/>
          <w:sz w:val="28"/>
          <w:szCs w:val="28"/>
          <w:shd w:val="clear" w:color="auto" w:fill="FFFFFF"/>
          <w:lang w:val="es-ES_tradnl"/>
        </w:rPr>
        <w:t>“las propuestas de reserva sólo</w:t>
      </w:r>
      <w:r w:rsidRPr="00D93A8A">
        <w:rPr>
          <w:rFonts w:ascii="Times New Roman" w:hAnsi="Times New Roman" w:cs="Times New Roman"/>
          <w:i/>
          <w:iCs/>
          <w:sz w:val="28"/>
          <w:szCs w:val="28"/>
          <w:shd w:val="clear" w:color="auto" w:fill="FFFFFF"/>
          <w:lang w:val="es-ES_tradnl"/>
        </w:rPr>
        <w:t xml:space="preserve"> podrán ser formuladas a los tratados y convenios que prevean esta posibilidad o cuyo contenido así lo admita</w:t>
      </w:r>
      <w:r w:rsidRPr="00D93A8A">
        <w:rPr>
          <w:rFonts w:ascii="Times New Roman" w:hAnsi="Times New Roman" w:cs="Times New Roman"/>
          <w:i/>
          <w:iCs/>
          <w:sz w:val="28"/>
          <w:szCs w:val="28"/>
          <w:shd w:val="clear" w:color="auto" w:fill="FFFFFF"/>
          <w:lang w:val="es-ES_tradnl"/>
        </w:rPr>
        <w:t>”</w:t>
      </w:r>
      <w:r w:rsidRPr="00D93A8A">
        <w:rPr>
          <w:rFonts w:ascii="Times New Roman" w:hAnsi="Times New Roman" w:cs="Times New Roman"/>
          <w:i/>
          <w:iCs/>
          <w:sz w:val="28"/>
          <w:szCs w:val="28"/>
          <w:shd w:val="clear" w:color="auto" w:fill="FFFFFF"/>
          <w:lang w:val="es-ES_tradnl"/>
        </w:rPr>
        <w:t>.</w:t>
      </w:r>
      <w:r w:rsidRPr="00D93A8A">
        <w:rPr>
          <w:rStyle w:val="Refdenotaalpie"/>
          <w:rFonts w:ascii="Times New Roman" w:hAnsi="Times New Roman" w:cs="Times New Roman"/>
          <w:i/>
          <w:iCs/>
          <w:sz w:val="28"/>
          <w:szCs w:val="28"/>
          <w:shd w:val="clear" w:color="auto" w:fill="FFFFFF"/>
          <w:lang w:val="es-ES_tradnl"/>
        </w:rPr>
        <w:footnoteReference w:id="165"/>
      </w:r>
      <w:r w:rsidRPr="00D93A8A">
        <w:rPr>
          <w:rFonts w:ascii="Times New Roman" w:hAnsi="Times New Roman" w:cs="Times New Roman"/>
          <w:sz w:val="28"/>
          <w:szCs w:val="28"/>
          <w:shd w:val="clear" w:color="auto" w:fill="FFFFFF"/>
          <w:lang w:val="es-ES_tradnl"/>
        </w:rPr>
        <w:t xml:space="preserve"> </w:t>
      </w:r>
      <w:r w:rsidRPr="00D93A8A">
        <w:rPr>
          <w:rFonts w:ascii="Times New Roman" w:hAnsi="Times New Roman" w:cs="Times New Roman"/>
          <w:sz w:val="28"/>
          <w:szCs w:val="28"/>
          <w:shd w:val="clear" w:color="auto" w:fill="FFFFFF"/>
          <w:lang w:val="es-ES_tradnl"/>
        </w:rPr>
        <w:t>Por lo tanto, esta Sala no observa ninguna inconstitucionalidad en la primera parte del Protocolo de Enmienda.</w:t>
      </w:r>
    </w:p>
    <w:p w:rsidR="00306013" w:rsidRPr="00D93A8A" w:rsidRDefault="00D93A8A" w:rsidP="00A34EC6">
      <w:pPr>
        <w:pStyle w:val="Prrafodelista"/>
        <w:ind w:left="0"/>
        <w:rPr>
          <w:rFonts w:ascii="Times New Roman" w:hAnsi="Times New Roman" w:cs="Times New Roman"/>
          <w:b/>
          <w:bCs/>
          <w:sz w:val="28"/>
          <w:szCs w:val="28"/>
          <w:shd w:val="clear" w:color="auto" w:fill="FFFFFF"/>
          <w:lang w:val="es-ES_tradnl"/>
        </w:rPr>
      </w:pPr>
    </w:p>
    <w:p w:rsidR="00A34EC6" w:rsidRPr="00D93A8A" w:rsidRDefault="00D93A8A" w:rsidP="00743125">
      <w:pPr>
        <w:pStyle w:val="Prrafodelista"/>
        <w:ind w:left="567" w:right="335"/>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w:t>
      </w:r>
      <w:r w:rsidRPr="00D93A8A">
        <w:rPr>
          <w:rFonts w:ascii="Times New Roman" w:hAnsi="Times New Roman" w:cs="Times New Roman"/>
          <w:i/>
          <w:iCs/>
          <w:sz w:val="28"/>
          <w:szCs w:val="24"/>
          <w:shd w:val="clear" w:color="auto" w:fill="FFFFFF"/>
          <w:lang w:val="es-ES_tradnl"/>
        </w:rPr>
        <w:t>Artículo 1°: Alcance</w:t>
      </w:r>
    </w:p>
    <w:p w:rsidR="00A34EC6" w:rsidRPr="00D93A8A" w:rsidRDefault="00D93A8A" w:rsidP="00743125">
      <w:pPr>
        <w:pStyle w:val="Prrafodelista"/>
        <w:ind w:left="567" w:right="335"/>
        <w:jc w:val="center"/>
        <w:rPr>
          <w:rFonts w:ascii="Times New Roman" w:hAnsi="Times New Roman" w:cs="Times New Roman"/>
          <w:i/>
          <w:iCs/>
          <w:sz w:val="28"/>
          <w:szCs w:val="24"/>
          <w:shd w:val="clear" w:color="auto" w:fill="FFFFFF"/>
          <w:lang w:val="es-ES_tradnl"/>
        </w:rPr>
      </w:pPr>
    </w:p>
    <w:p w:rsidR="00A34EC6" w:rsidRPr="00D93A8A" w:rsidRDefault="00D93A8A" w:rsidP="00743125">
      <w:pPr>
        <w:pStyle w:val="Prrafodelista"/>
        <w:ind w:left="567" w:right="335"/>
        <w:rPr>
          <w:rFonts w:ascii="Times New Roman" w:hAnsi="Times New Roman" w:cs="Times New Roman"/>
          <w:i/>
          <w:iCs/>
          <w:sz w:val="28"/>
          <w:szCs w:val="24"/>
          <w:shd w:val="clear" w:color="auto" w:fill="FFFFFF"/>
          <w:lang w:val="es-ES_tradnl"/>
        </w:rPr>
      </w:pPr>
      <w:r w:rsidRPr="00D93A8A">
        <w:rPr>
          <w:rFonts w:ascii="Times New Roman" w:hAnsi="Times New Roman" w:cs="Times New Roman"/>
          <w:i/>
          <w:iCs/>
          <w:sz w:val="28"/>
          <w:szCs w:val="24"/>
          <w:shd w:val="clear" w:color="auto" w:fill="FFFFFF"/>
          <w:lang w:val="es-ES_tradnl"/>
        </w:rPr>
        <w:t xml:space="preserve">El </w:t>
      </w:r>
      <w:r w:rsidRPr="00D93A8A">
        <w:rPr>
          <w:rFonts w:ascii="Times New Roman" w:hAnsi="Times New Roman" w:cs="Times New Roman"/>
          <w:i/>
          <w:iCs/>
          <w:sz w:val="28"/>
          <w:szCs w:val="24"/>
          <w:shd w:val="clear" w:color="auto" w:fill="FFFFFF"/>
          <w:lang w:val="es-ES_tradnl"/>
        </w:rPr>
        <w:t>presente Acuerdo se aplica a las subvenciones, en el sentido del artículo 1.1 del Acuerdo sobre Subvenciones y Medidas Compensatorias (Acuerdo SMC) que sean específicas en el sentido del artículo 2 de dicho Acuerdo, a la pesca de captura marina salvaje y a</w:t>
      </w:r>
      <w:r w:rsidRPr="00D93A8A">
        <w:rPr>
          <w:rFonts w:ascii="Times New Roman" w:hAnsi="Times New Roman" w:cs="Times New Roman"/>
          <w:i/>
          <w:iCs/>
          <w:sz w:val="28"/>
          <w:szCs w:val="24"/>
          <w:shd w:val="clear" w:color="auto" w:fill="FFFFFF"/>
          <w:lang w:val="es-ES_tradnl"/>
        </w:rPr>
        <w:t xml:space="preserve"> las actividades relacionadas con la pesca en el mar.</w:t>
      </w:r>
    </w:p>
    <w:p w:rsidR="00306013" w:rsidRPr="00D93A8A" w:rsidRDefault="00D93A8A" w:rsidP="00743125">
      <w:pPr>
        <w:ind w:right="335"/>
        <w:rPr>
          <w:rFonts w:ascii="Times New Roman" w:hAnsi="Times New Roman" w:cs="Times New Roman"/>
          <w:i/>
          <w:iCs/>
          <w:sz w:val="28"/>
          <w:szCs w:val="24"/>
          <w:shd w:val="clear" w:color="auto" w:fill="FFFFFF"/>
          <w:lang w:val="es-ES_tradnl"/>
        </w:rPr>
      </w:pPr>
    </w:p>
    <w:p w:rsidR="00D911AA" w:rsidRPr="00D93A8A" w:rsidRDefault="00D93A8A" w:rsidP="00743125">
      <w:pPr>
        <w:ind w:left="567" w:right="709"/>
        <w:rPr>
          <w:rFonts w:ascii="Times New Roman" w:hAnsi="Times New Roman" w:cs="Times New Roman"/>
          <w:i/>
          <w:iCs/>
          <w:sz w:val="28"/>
          <w:szCs w:val="24"/>
        </w:rPr>
      </w:pPr>
      <w:r w:rsidRPr="00D93A8A">
        <w:rPr>
          <w:rFonts w:ascii="Times New Roman" w:hAnsi="Times New Roman" w:cs="Times New Roman"/>
          <w:i/>
          <w:iCs/>
          <w:sz w:val="28"/>
          <w:szCs w:val="24"/>
        </w:rPr>
        <w:t>“Artículo 2: Definiciones</w:t>
      </w:r>
    </w:p>
    <w:p w:rsidR="00D911AA" w:rsidRPr="00D93A8A" w:rsidRDefault="00D93A8A" w:rsidP="00743125">
      <w:pPr>
        <w:ind w:left="567" w:right="335"/>
        <w:jc w:val="center"/>
        <w:rPr>
          <w:rFonts w:ascii="Times New Roman" w:hAnsi="Times New Roman" w:cs="Times New Roman"/>
          <w:i/>
          <w:iCs/>
          <w:sz w:val="28"/>
          <w:szCs w:val="24"/>
        </w:rPr>
      </w:pPr>
    </w:p>
    <w:p w:rsidR="00D911AA" w:rsidRPr="00D93A8A" w:rsidRDefault="00D93A8A" w:rsidP="00743125">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A los efectos del presente Acuerdo:</w:t>
      </w:r>
    </w:p>
    <w:p w:rsidR="00D911AA" w:rsidRPr="00D93A8A" w:rsidRDefault="00D93A8A" w:rsidP="00743125">
      <w:pPr>
        <w:ind w:left="567" w:right="335"/>
        <w:rPr>
          <w:rFonts w:ascii="Times New Roman" w:hAnsi="Times New Roman" w:cs="Times New Roman"/>
          <w:i/>
          <w:iCs/>
          <w:sz w:val="28"/>
          <w:szCs w:val="24"/>
        </w:rPr>
      </w:pPr>
    </w:p>
    <w:p w:rsidR="00D911AA" w:rsidRPr="00D93A8A" w:rsidRDefault="00D93A8A" w:rsidP="00743125">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a) por ‘peces’ o ‘pescado’ se entienden todas las especies de recursos marinos vivos, ya sea que estén procesados o no:</w:t>
      </w:r>
    </w:p>
    <w:p w:rsidR="00D911AA" w:rsidRPr="00D93A8A" w:rsidRDefault="00D93A8A" w:rsidP="00743125">
      <w:pPr>
        <w:ind w:left="567" w:right="335"/>
        <w:rPr>
          <w:rFonts w:ascii="Times New Roman" w:hAnsi="Times New Roman" w:cs="Times New Roman"/>
          <w:i/>
          <w:iCs/>
          <w:sz w:val="28"/>
          <w:szCs w:val="24"/>
        </w:rPr>
      </w:pPr>
    </w:p>
    <w:p w:rsidR="00D911AA" w:rsidRPr="00D93A8A" w:rsidRDefault="00D93A8A" w:rsidP="00743125">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b) por ‘pesca’ </w:t>
      </w:r>
      <w:r w:rsidRPr="00D93A8A">
        <w:rPr>
          <w:rFonts w:ascii="Times New Roman" w:hAnsi="Times New Roman" w:cs="Times New Roman"/>
          <w:i/>
          <w:iCs/>
          <w:sz w:val="28"/>
          <w:szCs w:val="24"/>
        </w:rPr>
        <w:t>se entiende la búsqueda, captura, recogida o recolección de peces o cualquier actividad que pueda dar lugar, previsible y razonablemente, a la atracción, localización, captura, extracción o recolección de peces;</w:t>
      </w:r>
    </w:p>
    <w:p w:rsidR="00D911AA" w:rsidRPr="00D93A8A" w:rsidRDefault="00D93A8A" w:rsidP="00743125">
      <w:pPr>
        <w:ind w:left="567" w:right="335"/>
        <w:rPr>
          <w:rFonts w:ascii="Times New Roman" w:hAnsi="Times New Roman" w:cs="Times New Roman"/>
          <w:i/>
          <w:iCs/>
          <w:sz w:val="28"/>
          <w:szCs w:val="24"/>
        </w:rPr>
      </w:pPr>
    </w:p>
    <w:p w:rsidR="00D911AA" w:rsidRPr="00D93A8A" w:rsidRDefault="00D93A8A" w:rsidP="00743125">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c) por ‘actividades relacionadas con la pes</w:t>
      </w:r>
      <w:r w:rsidRPr="00D93A8A">
        <w:rPr>
          <w:rFonts w:ascii="Times New Roman" w:hAnsi="Times New Roman" w:cs="Times New Roman"/>
          <w:i/>
          <w:iCs/>
          <w:sz w:val="28"/>
          <w:szCs w:val="24"/>
        </w:rPr>
        <w:t>ca’ se entiende cualquier operación de apoyo o preparación de la pesca, con inclusión del desembarque, el empaquetado, la elaboración, el transbordo o el transporte del pescado que no haya sido previamente desembarcado en un puerto, así como la provisión d</w:t>
      </w:r>
      <w:r w:rsidRPr="00D93A8A">
        <w:rPr>
          <w:rFonts w:ascii="Times New Roman" w:hAnsi="Times New Roman" w:cs="Times New Roman"/>
          <w:i/>
          <w:iCs/>
          <w:sz w:val="28"/>
          <w:szCs w:val="24"/>
        </w:rPr>
        <w:t>e personal, combustible, artes de pesca y otros suministros en el mar;</w:t>
      </w:r>
    </w:p>
    <w:p w:rsidR="00D911AA" w:rsidRPr="00D93A8A" w:rsidRDefault="00D93A8A" w:rsidP="00743125">
      <w:pPr>
        <w:ind w:left="567" w:right="335"/>
        <w:rPr>
          <w:rFonts w:ascii="Times New Roman" w:hAnsi="Times New Roman" w:cs="Times New Roman"/>
          <w:i/>
          <w:iCs/>
          <w:sz w:val="28"/>
          <w:szCs w:val="24"/>
        </w:rPr>
      </w:pPr>
    </w:p>
    <w:p w:rsidR="00D911AA" w:rsidRPr="00D93A8A" w:rsidRDefault="00D93A8A" w:rsidP="00743125">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d) por ‘buque’ se entiende cualquier navío, barco de otro tipo o embarcación utilizado, equipado para ser utilizado o destinado a ser utilizado para la pesca o actividades relacionadas</w:t>
      </w:r>
      <w:r w:rsidRPr="00D93A8A">
        <w:rPr>
          <w:rFonts w:ascii="Times New Roman" w:hAnsi="Times New Roman" w:cs="Times New Roman"/>
          <w:i/>
          <w:iCs/>
          <w:sz w:val="28"/>
          <w:szCs w:val="24"/>
        </w:rPr>
        <w:t xml:space="preserve"> con la pesca;</w:t>
      </w:r>
    </w:p>
    <w:p w:rsidR="00D911AA" w:rsidRPr="00D93A8A" w:rsidRDefault="00D93A8A" w:rsidP="00743125">
      <w:pPr>
        <w:ind w:left="567" w:right="335"/>
        <w:rPr>
          <w:rFonts w:ascii="Times New Roman" w:hAnsi="Times New Roman" w:cs="Times New Roman"/>
          <w:i/>
          <w:iCs/>
          <w:sz w:val="28"/>
          <w:szCs w:val="24"/>
        </w:rPr>
      </w:pPr>
    </w:p>
    <w:p w:rsidR="00D911AA" w:rsidRPr="00D93A8A" w:rsidRDefault="00D93A8A" w:rsidP="00743125">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e) por ‘operador’ se entiende el propietario de un buque, o cualquier persona, que tenga a su cargo o dirija o controle el buque.”</w:t>
      </w:r>
    </w:p>
    <w:p w:rsidR="00E019BC" w:rsidRPr="00D93A8A" w:rsidRDefault="00D93A8A" w:rsidP="00753C36">
      <w:pPr>
        <w:pStyle w:val="Prrafodelista"/>
        <w:tabs>
          <w:tab w:val="left" w:pos="426"/>
        </w:tabs>
        <w:ind w:left="0"/>
        <w:rPr>
          <w:rFonts w:ascii="Times New Roman" w:hAnsi="Times New Roman" w:cs="Times New Roman"/>
          <w:sz w:val="28"/>
        </w:rPr>
      </w:pPr>
    </w:p>
    <w:p w:rsidR="00D911AA"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szCs w:val="28"/>
        </w:rPr>
        <w:t>El</w:t>
      </w:r>
      <w:r w:rsidRPr="00D93A8A">
        <w:rPr>
          <w:rFonts w:ascii="Times New Roman" w:hAnsi="Times New Roman" w:cs="Times New Roman"/>
          <w:sz w:val="28"/>
        </w:rPr>
        <w:t xml:space="preserve"> artículo</w:t>
      </w:r>
      <w:r w:rsidRPr="00D93A8A">
        <w:rPr>
          <w:rFonts w:ascii="Times New Roman" w:hAnsi="Times New Roman" w:cs="Times New Roman"/>
          <w:sz w:val="28"/>
        </w:rPr>
        <w:t xml:space="preserve"> 1°</w:t>
      </w:r>
      <w:r w:rsidRPr="00D93A8A">
        <w:rPr>
          <w:rFonts w:ascii="Times New Roman" w:hAnsi="Times New Roman" w:cs="Times New Roman"/>
          <w:sz w:val="28"/>
        </w:rPr>
        <w:t xml:space="preserve"> </w:t>
      </w:r>
      <w:r w:rsidRPr="00D93A8A">
        <w:rPr>
          <w:rFonts w:ascii="Times New Roman" w:hAnsi="Times New Roman" w:cs="Times New Roman"/>
          <w:sz w:val="28"/>
        </w:rPr>
        <w:t xml:space="preserve">del </w:t>
      </w:r>
      <w:r w:rsidRPr="00D93A8A">
        <w:rPr>
          <w:rFonts w:ascii="Times New Roman" w:hAnsi="Times New Roman" w:cs="Times New Roman"/>
          <w:sz w:val="28"/>
        </w:rPr>
        <w:t>Acuerdo</w:t>
      </w:r>
      <w:r w:rsidRPr="00D93A8A">
        <w:rPr>
          <w:rFonts w:ascii="Times New Roman" w:hAnsi="Times New Roman" w:cs="Times New Roman"/>
          <w:sz w:val="28"/>
        </w:rPr>
        <w:t xml:space="preserve"> </w:t>
      </w:r>
      <w:r w:rsidRPr="00D93A8A">
        <w:rPr>
          <w:rFonts w:ascii="Times New Roman" w:hAnsi="Times New Roman" w:cs="Times New Roman"/>
          <w:sz w:val="28"/>
        </w:rPr>
        <w:t xml:space="preserve">hace referencia al concepto de </w:t>
      </w:r>
      <w:r w:rsidRPr="00D93A8A">
        <w:rPr>
          <w:rFonts w:ascii="Times New Roman" w:hAnsi="Times New Roman" w:cs="Times New Roman"/>
          <w:i/>
          <w:iCs/>
          <w:sz w:val="28"/>
        </w:rPr>
        <w:t xml:space="preserve">“subvenciones” </w:t>
      </w:r>
      <w:r w:rsidRPr="00D93A8A">
        <w:rPr>
          <w:rFonts w:ascii="Times New Roman" w:hAnsi="Times New Roman" w:cs="Times New Roman"/>
          <w:sz w:val="28"/>
        </w:rPr>
        <w:t>definido</w:t>
      </w:r>
      <w:r w:rsidRPr="00D93A8A">
        <w:rPr>
          <w:rFonts w:ascii="Times New Roman" w:hAnsi="Times New Roman" w:cs="Times New Roman"/>
          <w:sz w:val="28"/>
        </w:rPr>
        <w:t xml:space="preserve"> en el Acuerdo sobre Subvenciones y Medidas Compensatorias</w:t>
      </w:r>
      <w:r w:rsidRPr="00D93A8A">
        <w:rPr>
          <w:rFonts w:ascii="Times New Roman" w:hAnsi="Times New Roman" w:cs="Times New Roman"/>
          <w:sz w:val="28"/>
        </w:rPr>
        <w:t xml:space="preserve"> como aquel que se presenta </w:t>
      </w:r>
      <w:r w:rsidRPr="00D93A8A">
        <w:rPr>
          <w:rFonts w:ascii="Times New Roman" w:hAnsi="Times New Roman" w:cs="Times New Roman"/>
          <w:i/>
          <w:iCs/>
          <w:sz w:val="28"/>
        </w:rPr>
        <w:t>“cuando haya una contribución financiera de un gobierno o de cualquier organismo público en el territorio de un Miembro”,</w:t>
      </w:r>
      <w:r w:rsidRPr="00D93A8A">
        <w:rPr>
          <w:rFonts w:ascii="Times New Roman" w:hAnsi="Times New Roman" w:cs="Times New Roman"/>
          <w:i/>
          <w:iCs/>
          <w:sz w:val="28"/>
        </w:rPr>
        <w:t xml:space="preserve"> </w:t>
      </w:r>
      <w:r w:rsidRPr="00D93A8A">
        <w:rPr>
          <w:rFonts w:ascii="Times New Roman" w:hAnsi="Times New Roman" w:cs="Times New Roman"/>
          <w:sz w:val="28"/>
        </w:rPr>
        <w:t>o</w:t>
      </w:r>
      <w:r w:rsidRPr="00D93A8A">
        <w:rPr>
          <w:rFonts w:ascii="Times New Roman" w:hAnsi="Times New Roman" w:cs="Times New Roman"/>
          <w:i/>
          <w:iCs/>
          <w:sz w:val="28"/>
        </w:rPr>
        <w:t xml:space="preserve"> “cuando haya alguna forma de sostenimiento de </w:t>
      </w:r>
      <w:r w:rsidRPr="00D93A8A">
        <w:rPr>
          <w:rFonts w:ascii="Times New Roman" w:hAnsi="Times New Roman" w:cs="Times New Roman"/>
          <w:i/>
          <w:iCs/>
          <w:sz w:val="28"/>
        </w:rPr>
        <w:t>los ingresos o de los precios en el sentido del artículo XVI del GATT de 1994</w:t>
      </w:r>
      <w:r w:rsidRPr="00D93A8A">
        <w:rPr>
          <w:rFonts w:ascii="Times New Roman" w:hAnsi="Times New Roman" w:cs="Times New Roman"/>
          <w:i/>
          <w:iCs/>
          <w:sz w:val="28"/>
        </w:rPr>
        <w:t xml:space="preserve"> </w:t>
      </w:r>
      <w:r w:rsidRPr="00D93A8A">
        <w:rPr>
          <w:rFonts w:ascii="Times New Roman" w:hAnsi="Times New Roman" w:cs="Times New Roman"/>
          <w:sz w:val="28"/>
        </w:rPr>
        <w:t>[sobre excepciones a la regla de no discriminación]</w:t>
      </w:r>
      <w:r w:rsidRPr="00D93A8A">
        <w:rPr>
          <w:rFonts w:ascii="Times New Roman" w:hAnsi="Times New Roman" w:cs="Times New Roman"/>
          <w:i/>
          <w:iCs/>
          <w:sz w:val="28"/>
        </w:rPr>
        <w:t xml:space="preserve"> y con ello se otorgue un beneficio</w:t>
      </w:r>
      <w:r w:rsidRPr="00D93A8A">
        <w:rPr>
          <w:rFonts w:ascii="Times New Roman" w:hAnsi="Times New Roman" w:cs="Times New Roman"/>
          <w:i/>
          <w:iCs/>
          <w:sz w:val="28"/>
        </w:rPr>
        <w:t>.</w:t>
      </w:r>
      <w:r w:rsidRPr="00D93A8A">
        <w:rPr>
          <w:rFonts w:ascii="Times New Roman" w:hAnsi="Times New Roman" w:cs="Times New Roman"/>
          <w:i/>
          <w:iCs/>
          <w:sz w:val="28"/>
        </w:rPr>
        <w:t xml:space="preserve">” </w:t>
      </w:r>
      <w:r w:rsidRPr="00D93A8A">
        <w:rPr>
          <w:rFonts w:ascii="Times New Roman" w:hAnsi="Times New Roman" w:cs="Times New Roman"/>
          <w:sz w:val="28"/>
        </w:rPr>
        <w:t>Además, esta deberá ser específica a una empresa, rama de producción o a un grupo de empr</w:t>
      </w:r>
      <w:r w:rsidRPr="00D93A8A">
        <w:rPr>
          <w:rFonts w:ascii="Times New Roman" w:hAnsi="Times New Roman" w:cs="Times New Roman"/>
          <w:sz w:val="28"/>
        </w:rPr>
        <w:t>esas dentro de la jurisdicción otorgante, conforme a lo establecido en el artículo 2° de dicho Acuerdo.</w:t>
      </w:r>
      <w:r w:rsidRPr="00D93A8A">
        <w:rPr>
          <w:rStyle w:val="Refdenotaalpie"/>
          <w:rFonts w:ascii="Times New Roman" w:hAnsi="Times New Roman" w:cs="Times New Roman"/>
          <w:sz w:val="28"/>
        </w:rPr>
        <w:footnoteReference w:id="166"/>
      </w:r>
      <w:r w:rsidRPr="00D93A8A">
        <w:rPr>
          <w:rFonts w:ascii="Times New Roman" w:hAnsi="Times New Roman" w:cs="Times New Roman"/>
          <w:sz w:val="28"/>
        </w:rPr>
        <w:t xml:space="preserve"> </w:t>
      </w:r>
      <w:r w:rsidRPr="00D93A8A">
        <w:rPr>
          <w:rFonts w:ascii="Times New Roman" w:hAnsi="Times New Roman" w:cs="Times New Roman"/>
          <w:sz w:val="28"/>
        </w:rPr>
        <w:t>Por su parte, el artículo 2° define los términos técnicos de que trata el Acuerdo.</w:t>
      </w:r>
    </w:p>
    <w:p w:rsidR="00C9310D" w:rsidRPr="00D93A8A" w:rsidRDefault="00D93A8A" w:rsidP="00C9310D">
      <w:pPr>
        <w:pStyle w:val="Prrafodelista"/>
        <w:ind w:left="0"/>
        <w:rPr>
          <w:rFonts w:ascii="Times New Roman" w:hAnsi="Times New Roman" w:cs="Times New Roman"/>
          <w:sz w:val="28"/>
        </w:rPr>
      </w:pPr>
    </w:p>
    <w:p w:rsidR="00A4639C"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 xml:space="preserve">La Sala concluye que </w:t>
      </w:r>
      <w:r w:rsidRPr="00D93A8A">
        <w:rPr>
          <w:rFonts w:ascii="Times New Roman" w:hAnsi="Times New Roman" w:cs="Times New Roman"/>
          <w:sz w:val="28"/>
        </w:rPr>
        <w:t>estos artículos son</w:t>
      </w:r>
      <w:r w:rsidRPr="00D93A8A">
        <w:rPr>
          <w:rFonts w:ascii="Times New Roman" w:hAnsi="Times New Roman" w:cs="Times New Roman"/>
          <w:sz w:val="28"/>
        </w:rPr>
        <w:t xml:space="preserve"> compatible</w:t>
      </w:r>
      <w:r w:rsidRPr="00D93A8A">
        <w:rPr>
          <w:rFonts w:ascii="Times New Roman" w:hAnsi="Times New Roman" w:cs="Times New Roman"/>
          <w:sz w:val="28"/>
        </w:rPr>
        <w:t>s</w:t>
      </w:r>
      <w:r w:rsidRPr="00D93A8A">
        <w:rPr>
          <w:rFonts w:ascii="Times New Roman" w:hAnsi="Times New Roman" w:cs="Times New Roman"/>
          <w:sz w:val="28"/>
        </w:rPr>
        <w:t xml:space="preserve"> </w:t>
      </w:r>
      <w:r w:rsidRPr="00D93A8A">
        <w:rPr>
          <w:rFonts w:ascii="Times New Roman" w:hAnsi="Times New Roman" w:cs="Times New Roman"/>
          <w:sz w:val="28"/>
        </w:rPr>
        <w:t>co</w:t>
      </w:r>
      <w:r w:rsidRPr="00D93A8A">
        <w:rPr>
          <w:rFonts w:ascii="Times New Roman" w:hAnsi="Times New Roman" w:cs="Times New Roman"/>
          <w:sz w:val="28"/>
        </w:rPr>
        <w:t>n la Constit</w:t>
      </w:r>
      <w:r w:rsidRPr="00D93A8A">
        <w:rPr>
          <w:rFonts w:ascii="Times New Roman" w:hAnsi="Times New Roman" w:cs="Times New Roman"/>
          <w:sz w:val="28"/>
        </w:rPr>
        <w:t>ución. En e</w:t>
      </w:r>
      <w:r w:rsidRPr="00D93A8A">
        <w:rPr>
          <w:rFonts w:ascii="Times New Roman" w:hAnsi="Times New Roman" w:cs="Times New Roman"/>
          <w:sz w:val="28"/>
        </w:rPr>
        <w:t>ll</w:t>
      </w:r>
      <w:r w:rsidRPr="00D93A8A">
        <w:rPr>
          <w:rFonts w:ascii="Times New Roman" w:hAnsi="Times New Roman" w:cs="Times New Roman"/>
          <w:sz w:val="28"/>
        </w:rPr>
        <w:t>os</w:t>
      </w:r>
      <w:r w:rsidRPr="00D93A8A">
        <w:rPr>
          <w:rFonts w:ascii="Times New Roman" w:hAnsi="Times New Roman" w:cs="Times New Roman"/>
          <w:sz w:val="28"/>
        </w:rPr>
        <w:t xml:space="preserve"> se</w:t>
      </w:r>
      <w:r w:rsidRPr="00D93A8A">
        <w:rPr>
          <w:rFonts w:ascii="Times New Roman" w:hAnsi="Times New Roman" w:cs="Times New Roman"/>
          <w:sz w:val="28"/>
        </w:rPr>
        <w:t xml:space="preserve"> define</w:t>
      </w:r>
      <w:r w:rsidRPr="00D93A8A">
        <w:rPr>
          <w:rFonts w:ascii="Times New Roman" w:hAnsi="Times New Roman" w:cs="Times New Roman"/>
          <w:sz w:val="28"/>
        </w:rPr>
        <w:t>n</w:t>
      </w:r>
      <w:r w:rsidRPr="00D93A8A">
        <w:rPr>
          <w:rFonts w:ascii="Times New Roman" w:hAnsi="Times New Roman" w:cs="Times New Roman"/>
          <w:sz w:val="28"/>
        </w:rPr>
        <w:t xml:space="preserve"> </w:t>
      </w:r>
      <w:r w:rsidRPr="00D93A8A">
        <w:rPr>
          <w:rFonts w:ascii="Times New Roman" w:hAnsi="Times New Roman" w:cs="Times New Roman"/>
          <w:sz w:val="28"/>
        </w:rPr>
        <w:t>los</w:t>
      </w:r>
      <w:r w:rsidRPr="00D93A8A">
        <w:rPr>
          <w:rFonts w:ascii="Times New Roman" w:hAnsi="Times New Roman" w:cs="Times New Roman"/>
          <w:sz w:val="28"/>
        </w:rPr>
        <w:t xml:space="preserve"> concepto</w:t>
      </w:r>
      <w:r w:rsidRPr="00D93A8A">
        <w:rPr>
          <w:rFonts w:ascii="Times New Roman" w:hAnsi="Times New Roman" w:cs="Times New Roman"/>
          <w:sz w:val="28"/>
        </w:rPr>
        <w:t>s</w:t>
      </w:r>
      <w:r w:rsidRPr="00D93A8A">
        <w:rPr>
          <w:rFonts w:ascii="Times New Roman" w:hAnsi="Times New Roman" w:cs="Times New Roman"/>
          <w:sz w:val="28"/>
        </w:rPr>
        <w:t xml:space="preserve"> alrededor de</w:t>
      </w:r>
      <w:r w:rsidRPr="00D93A8A">
        <w:rPr>
          <w:rFonts w:ascii="Times New Roman" w:hAnsi="Times New Roman" w:cs="Times New Roman"/>
          <w:sz w:val="28"/>
        </w:rPr>
        <w:t xml:space="preserve"> los cuales</w:t>
      </w:r>
      <w:r w:rsidRPr="00D93A8A">
        <w:rPr>
          <w:rFonts w:ascii="Times New Roman" w:hAnsi="Times New Roman" w:cs="Times New Roman"/>
          <w:sz w:val="28"/>
        </w:rPr>
        <w:t xml:space="preserve"> gira el </w:t>
      </w:r>
      <w:r w:rsidRPr="00D93A8A">
        <w:rPr>
          <w:rFonts w:ascii="Times New Roman" w:hAnsi="Times New Roman" w:cs="Times New Roman"/>
          <w:sz w:val="28"/>
        </w:rPr>
        <w:t xml:space="preserve">Acuerdo </w:t>
      </w:r>
      <w:r w:rsidRPr="00D93A8A">
        <w:rPr>
          <w:rFonts w:ascii="Times New Roman" w:hAnsi="Times New Roman" w:cs="Times New Roman"/>
          <w:sz w:val="28"/>
        </w:rPr>
        <w:t xml:space="preserve">para entender los postulados dispuestos a lo largo de su texto. Lo anterior es frecuente en este tipo de instrumentos </w:t>
      </w:r>
      <w:r w:rsidRPr="00D93A8A">
        <w:rPr>
          <w:rFonts w:ascii="Times New Roman" w:hAnsi="Times New Roman" w:cs="Times New Roman"/>
          <w:sz w:val="28"/>
        </w:rPr>
        <w:t>internacionales</w:t>
      </w:r>
      <w:r w:rsidRPr="00D93A8A">
        <w:rPr>
          <w:rFonts w:ascii="Times New Roman" w:hAnsi="Times New Roman" w:cs="Times New Roman"/>
          <w:sz w:val="28"/>
        </w:rPr>
        <w:t>,</w:t>
      </w:r>
      <w:r w:rsidRPr="00D93A8A">
        <w:rPr>
          <w:rFonts w:ascii="Times New Roman" w:hAnsi="Times New Roman" w:cs="Times New Roman"/>
          <w:sz w:val="28"/>
        </w:rPr>
        <w:t xml:space="preserve"> cuando existen vocablos técnicos que ame</w:t>
      </w:r>
      <w:r w:rsidRPr="00D93A8A">
        <w:rPr>
          <w:rFonts w:ascii="Times New Roman" w:hAnsi="Times New Roman" w:cs="Times New Roman"/>
          <w:sz w:val="28"/>
        </w:rPr>
        <w:t>ritan una explicación particular o, cuando es necesario, a efectos de determinar el alcance de los preceptos normativos que contienen esa información. De este modo, la Corte concluye que esta disposición no amerita un análisis constitucional detallado, pue</w:t>
      </w:r>
      <w:r w:rsidRPr="00D93A8A">
        <w:rPr>
          <w:rFonts w:ascii="Times New Roman" w:hAnsi="Times New Roman" w:cs="Times New Roman"/>
          <w:sz w:val="28"/>
        </w:rPr>
        <w:t xml:space="preserve">s se limita a determinar </w:t>
      </w:r>
      <w:r w:rsidRPr="00D93A8A">
        <w:rPr>
          <w:rFonts w:ascii="Times New Roman" w:hAnsi="Times New Roman" w:cs="Times New Roman"/>
          <w:sz w:val="28"/>
        </w:rPr>
        <w:t>ciertas nociones, en aras de mantener una sola interpretación del Acuerdo.</w:t>
      </w:r>
    </w:p>
    <w:p w:rsidR="00306013" w:rsidRPr="00D93A8A" w:rsidRDefault="00D93A8A" w:rsidP="00A4639C">
      <w:pPr>
        <w:pStyle w:val="Prrafodelista"/>
        <w:ind w:left="0"/>
        <w:rPr>
          <w:rFonts w:ascii="Times New Roman" w:hAnsi="Times New Roman" w:cs="Times New Roman"/>
          <w:iCs/>
          <w:sz w:val="28"/>
        </w:rPr>
      </w:pPr>
    </w:p>
    <w:p w:rsidR="00A4639C"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“Artículo 3: Subvenciones que contribuyen a la pesca ilegal, no declarada y no reglamentada</w:t>
      </w:r>
    </w:p>
    <w:p w:rsidR="00A4639C" w:rsidRPr="00D93A8A" w:rsidRDefault="00D93A8A" w:rsidP="00D3233C">
      <w:pPr>
        <w:pStyle w:val="Prrafodelista"/>
        <w:ind w:left="567" w:right="335"/>
        <w:rPr>
          <w:rFonts w:ascii="Times New Roman" w:hAnsi="Times New Roman" w:cs="Times New Roman"/>
          <w:i/>
          <w:iCs/>
          <w:sz w:val="28"/>
          <w:szCs w:val="24"/>
        </w:rPr>
      </w:pPr>
    </w:p>
    <w:p w:rsidR="00A4639C"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3.1 Ningún Miembro concederá ni mantendrá ninguna subvención a</w:t>
      </w:r>
      <w:r w:rsidRPr="00D93A8A">
        <w:rPr>
          <w:rFonts w:ascii="Times New Roman" w:hAnsi="Times New Roman" w:cs="Times New Roman"/>
          <w:i/>
          <w:iCs/>
          <w:sz w:val="28"/>
          <w:szCs w:val="24"/>
        </w:rPr>
        <w:t xml:space="preserve"> un buque o a un operador que practique la pesca ilegal, no declarada y no reglamentada</w:t>
      </w:r>
      <w:r w:rsidRPr="00D93A8A">
        <w:rPr>
          <w:rFonts w:ascii="Times New Roman" w:hAnsi="Times New Roman" w:cs="Times New Roman"/>
          <w:i/>
          <w:iCs/>
          <w:sz w:val="28"/>
          <w:szCs w:val="24"/>
        </w:rPr>
        <w:t xml:space="preserve"> (pesca INDNR) o actividades relacionadas con la pesca en apoyo de la pesca INDR.</w:t>
      </w:r>
    </w:p>
    <w:p w:rsidR="00CA2E01" w:rsidRPr="00D93A8A" w:rsidRDefault="00D93A8A" w:rsidP="00D3233C">
      <w:pPr>
        <w:pStyle w:val="Prrafodelista"/>
        <w:ind w:left="567" w:right="335"/>
        <w:rPr>
          <w:rFonts w:ascii="Times New Roman" w:hAnsi="Times New Roman" w:cs="Times New Roman"/>
          <w:i/>
          <w:iCs/>
          <w:sz w:val="28"/>
          <w:szCs w:val="24"/>
        </w:rPr>
      </w:pPr>
    </w:p>
    <w:p w:rsidR="00CA2E01"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3.2 A los efectos del artículo 3.1., se considera que un buque o un operador practica </w:t>
      </w:r>
      <w:r w:rsidRPr="00D93A8A">
        <w:rPr>
          <w:rFonts w:ascii="Times New Roman" w:hAnsi="Times New Roman" w:cs="Times New Roman"/>
          <w:i/>
          <w:iCs/>
          <w:sz w:val="28"/>
          <w:szCs w:val="24"/>
        </w:rPr>
        <w:t>la pesca INDR si cualquiera de las siguientes entidades formula una determinación positiva en ese sentido:</w:t>
      </w:r>
    </w:p>
    <w:p w:rsidR="00CA2E01" w:rsidRPr="00D93A8A" w:rsidRDefault="00D93A8A" w:rsidP="00184905">
      <w:pPr>
        <w:pStyle w:val="Prrafodelista"/>
        <w:ind w:leftChars="709" w:left="1560" w:right="709"/>
        <w:rPr>
          <w:rFonts w:ascii="Times New Roman" w:hAnsi="Times New Roman" w:cs="Times New Roman"/>
          <w:i/>
          <w:sz w:val="28"/>
          <w:szCs w:val="24"/>
        </w:rPr>
      </w:pPr>
    </w:p>
    <w:p w:rsidR="00CA2E01" w:rsidRPr="00D93A8A" w:rsidRDefault="00D93A8A" w:rsidP="00D3233C">
      <w:pPr>
        <w:pStyle w:val="Prrafodelista"/>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a) un Miembro ribereño, respecto de actividades en zonas bajo su jurisdicción; o</w:t>
      </w:r>
    </w:p>
    <w:p w:rsidR="00CA2E01" w:rsidRPr="00D93A8A" w:rsidRDefault="00D93A8A" w:rsidP="00D3233C">
      <w:pPr>
        <w:pStyle w:val="Prrafodelista"/>
        <w:ind w:leftChars="405" w:left="891" w:right="709"/>
        <w:rPr>
          <w:rFonts w:ascii="Times New Roman" w:hAnsi="Times New Roman" w:cs="Times New Roman"/>
          <w:i/>
          <w:sz w:val="28"/>
          <w:szCs w:val="24"/>
        </w:rPr>
      </w:pPr>
    </w:p>
    <w:p w:rsidR="00CA2E01" w:rsidRPr="00D93A8A" w:rsidRDefault="00D93A8A" w:rsidP="00D3233C">
      <w:pPr>
        <w:pStyle w:val="Prrafodelista"/>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b) un Estado Miembro del pabellón, respecto de actividades realiza</w:t>
      </w:r>
      <w:r w:rsidRPr="00D93A8A">
        <w:rPr>
          <w:rFonts w:ascii="Times New Roman" w:hAnsi="Times New Roman" w:cs="Times New Roman"/>
          <w:i/>
          <w:sz w:val="28"/>
          <w:szCs w:val="24"/>
        </w:rPr>
        <w:t>das por buques que enarbolen su pabellón; o</w:t>
      </w:r>
    </w:p>
    <w:p w:rsidR="00CA2E01" w:rsidRPr="00D93A8A" w:rsidRDefault="00D93A8A" w:rsidP="00D3233C">
      <w:pPr>
        <w:pStyle w:val="Prrafodelista"/>
        <w:ind w:leftChars="405" w:left="891" w:right="709"/>
        <w:rPr>
          <w:rFonts w:ascii="Times New Roman" w:hAnsi="Times New Roman" w:cs="Times New Roman"/>
          <w:i/>
          <w:sz w:val="28"/>
          <w:szCs w:val="24"/>
        </w:rPr>
      </w:pPr>
    </w:p>
    <w:p w:rsidR="00CA2E01" w:rsidRPr="00D93A8A" w:rsidRDefault="00D93A8A" w:rsidP="00D3233C">
      <w:pPr>
        <w:pStyle w:val="Prrafodelista"/>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c) una organización o arreglo regional de ordenación pesquera (OROP/AROP) pertinente, de conformidad con las normas y procedimientos de la OROP/AROP y con el derecho internacional pertinente, en particular media</w:t>
      </w:r>
      <w:r w:rsidRPr="00D93A8A">
        <w:rPr>
          <w:rFonts w:ascii="Times New Roman" w:hAnsi="Times New Roman" w:cs="Times New Roman"/>
          <w:i/>
          <w:sz w:val="28"/>
          <w:szCs w:val="24"/>
        </w:rPr>
        <w:t>nte la presentación de notificación oportuna e información pertinente, en zonas y respecto de especies bajo su competencia.</w:t>
      </w:r>
    </w:p>
    <w:p w:rsidR="00CA2E01" w:rsidRPr="00D93A8A" w:rsidRDefault="00D93A8A" w:rsidP="00D3233C">
      <w:pPr>
        <w:pStyle w:val="Prrafodelista"/>
        <w:ind w:leftChars="405" w:left="891" w:right="709"/>
        <w:rPr>
          <w:rFonts w:ascii="Times New Roman" w:hAnsi="Times New Roman" w:cs="Times New Roman"/>
          <w:i/>
          <w:sz w:val="28"/>
          <w:szCs w:val="24"/>
        </w:rPr>
      </w:pPr>
    </w:p>
    <w:p w:rsidR="00C54D02" w:rsidRPr="00D93A8A" w:rsidRDefault="00D93A8A" w:rsidP="00D3233C">
      <w:pPr>
        <w:ind w:leftChars="202" w:left="444" w:right="335"/>
        <w:rPr>
          <w:rFonts w:ascii="Times New Roman" w:hAnsi="Times New Roman" w:cs="Times New Roman"/>
          <w:i/>
          <w:sz w:val="28"/>
          <w:szCs w:val="24"/>
        </w:rPr>
      </w:pPr>
      <w:r w:rsidRPr="00D93A8A">
        <w:rPr>
          <w:rFonts w:ascii="Times New Roman" w:hAnsi="Times New Roman" w:cs="Times New Roman"/>
          <w:i/>
          <w:sz w:val="28"/>
          <w:szCs w:val="24"/>
        </w:rPr>
        <w:t>3.3</w:t>
      </w:r>
      <w:r w:rsidRPr="00D93A8A">
        <w:rPr>
          <w:rFonts w:ascii="Times New Roman" w:hAnsi="Times New Roman" w:cs="Times New Roman"/>
          <w:i/>
          <w:sz w:val="28"/>
          <w:szCs w:val="24"/>
        </w:rPr>
        <w:t xml:space="preserve"> a) A los efecto</w:t>
      </w:r>
      <w:r w:rsidRPr="00D93A8A">
        <w:rPr>
          <w:rFonts w:ascii="Times New Roman" w:hAnsi="Times New Roman" w:cs="Times New Roman"/>
          <w:i/>
          <w:sz w:val="28"/>
          <w:szCs w:val="24"/>
        </w:rPr>
        <w:t>s</w:t>
      </w:r>
      <w:r w:rsidRPr="00D93A8A">
        <w:rPr>
          <w:rFonts w:ascii="Times New Roman" w:hAnsi="Times New Roman" w:cs="Times New Roman"/>
          <w:i/>
          <w:sz w:val="28"/>
          <w:szCs w:val="24"/>
        </w:rPr>
        <w:t xml:space="preserve"> del artículo 3.2, por determinación positiva se entiende la constatación definitiva formulada por un Miembro d</w:t>
      </w:r>
      <w:r w:rsidRPr="00D93A8A">
        <w:rPr>
          <w:rFonts w:ascii="Times New Roman" w:hAnsi="Times New Roman" w:cs="Times New Roman"/>
          <w:i/>
          <w:sz w:val="28"/>
          <w:szCs w:val="24"/>
        </w:rPr>
        <w:t>e que un buque o un operador ha practicado la pesca IND</w:t>
      </w:r>
      <w:r w:rsidRPr="00D93A8A">
        <w:rPr>
          <w:rFonts w:ascii="Times New Roman" w:hAnsi="Times New Roman" w:cs="Times New Roman"/>
          <w:i/>
          <w:sz w:val="28"/>
          <w:szCs w:val="24"/>
        </w:rPr>
        <w:t>N</w:t>
      </w:r>
      <w:r w:rsidRPr="00D93A8A">
        <w:rPr>
          <w:rFonts w:ascii="Times New Roman" w:hAnsi="Times New Roman" w:cs="Times New Roman"/>
          <w:i/>
          <w:sz w:val="28"/>
          <w:szCs w:val="24"/>
        </w:rPr>
        <w:t>R y/o la inclusión de un buque o un operador que ha practicado la pesca IND</w:t>
      </w:r>
      <w:r w:rsidRPr="00D93A8A">
        <w:rPr>
          <w:rFonts w:ascii="Times New Roman" w:hAnsi="Times New Roman" w:cs="Times New Roman"/>
          <w:i/>
          <w:sz w:val="28"/>
          <w:szCs w:val="24"/>
        </w:rPr>
        <w:t>N</w:t>
      </w:r>
      <w:r w:rsidRPr="00D93A8A">
        <w:rPr>
          <w:rFonts w:ascii="Times New Roman" w:hAnsi="Times New Roman" w:cs="Times New Roman"/>
          <w:i/>
          <w:sz w:val="28"/>
          <w:szCs w:val="24"/>
        </w:rPr>
        <w:t>R en una lista definitiva por una OROP/AROP.</w:t>
      </w:r>
    </w:p>
    <w:p w:rsidR="00C54D02" w:rsidRPr="00D93A8A" w:rsidRDefault="00D93A8A" w:rsidP="00D3233C">
      <w:pPr>
        <w:ind w:leftChars="405" w:left="891" w:right="709"/>
        <w:rPr>
          <w:rFonts w:ascii="Times New Roman" w:hAnsi="Times New Roman" w:cs="Times New Roman"/>
          <w:i/>
          <w:sz w:val="28"/>
          <w:szCs w:val="24"/>
        </w:rPr>
      </w:pPr>
    </w:p>
    <w:p w:rsidR="00C54D02" w:rsidRPr="00D93A8A" w:rsidRDefault="00D93A8A" w:rsidP="00D3233C">
      <w:pPr>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b) A los efectos del artículo 3.2 a), la prohibición</w:t>
      </w:r>
      <w:r w:rsidRPr="00D93A8A">
        <w:rPr>
          <w:rFonts w:ascii="Times New Roman" w:hAnsi="Times New Roman" w:cs="Times New Roman"/>
          <w:i/>
          <w:sz w:val="28"/>
          <w:szCs w:val="24"/>
        </w:rPr>
        <w:t xml:space="preserve"> establecida en el artícul</w:t>
      </w:r>
      <w:r w:rsidRPr="00D93A8A">
        <w:rPr>
          <w:rFonts w:ascii="Times New Roman" w:hAnsi="Times New Roman" w:cs="Times New Roman"/>
          <w:i/>
          <w:sz w:val="28"/>
          <w:szCs w:val="24"/>
        </w:rPr>
        <w:t>o 3.1. será aplicable cuando la determinación del Miembro ribereño se base en información fáctica pertinente y el Miembro ribereño haya proporcionado al Estado Miembro del pabellón y, de conocerse, al Miembro otorgante de la subvención, lo siguiente:</w:t>
      </w:r>
    </w:p>
    <w:p w:rsidR="009D41BC" w:rsidRPr="00D93A8A" w:rsidRDefault="00D93A8A" w:rsidP="00D3233C">
      <w:pPr>
        <w:ind w:leftChars="405" w:left="891" w:right="709"/>
        <w:rPr>
          <w:rFonts w:ascii="Times New Roman" w:hAnsi="Times New Roman" w:cs="Times New Roman"/>
          <w:i/>
          <w:sz w:val="28"/>
          <w:szCs w:val="24"/>
        </w:rPr>
      </w:pPr>
    </w:p>
    <w:p w:rsidR="009D41BC" w:rsidRPr="00D93A8A" w:rsidRDefault="00D93A8A" w:rsidP="00D3233C">
      <w:pPr>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i) n</w:t>
      </w:r>
      <w:r w:rsidRPr="00D93A8A">
        <w:rPr>
          <w:rFonts w:ascii="Times New Roman" w:hAnsi="Times New Roman" w:cs="Times New Roman"/>
          <w:i/>
          <w:sz w:val="28"/>
          <w:szCs w:val="24"/>
        </w:rPr>
        <w:t>otificación oportuna, por los canales apropiados, de que un buque o un operador ha sido detenido temporalmente en espera de una investigación ulterior por practicar la pesca IND</w:t>
      </w:r>
      <w:r w:rsidRPr="00D93A8A">
        <w:rPr>
          <w:rFonts w:ascii="Times New Roman" w:hAnsi="Times New Roman" w:cs="Times New Roman"/>
          <w:i/>
          <w:sz w:val="28"/>
          <w:szCs w:val="24"/>
        </w:rPr>
        <w:t>N</w:t>
      </w:r>
      <w:r w:rsidRPr="00D93A8A">
        <w:rPr>
          <w:rFonts w:ascii="Times New Roman" w:hAnsi="Times New Roman" w:cs="Times New Roman"/>
          <w:i/>
          <w:sz w:val="28"/>
          <w:szCs w:val="24"/>
        </w:rPr>
        <w:t xml:space="preserve">R, o de que el Miembro ribereño ha iniciado una investigación sobre la pesca </w:t>
      </w:r>
      <w:r w:rsidRPr="00D93A8A">
        <w:rPr>
          <w:rFonts w:ascii="Times New Roman" w:hAnsi="Times New Roman" w:cs="Times New Roman"/>
          <w:i/>
          <w:sz w:val="28"/>
          <w:szCs w:val="24"/>
        </w:rPr>
        <w:t>IND</w:t>
      </w:r>
      <w:r w:rsidRPr="00D93A8A">
        <w:rPr>
          <w:rFonts w:ascii="Times New Roman" w:hAnsi="Times New Roman" w:cs="Times New Roman"/>
          <w:i/>
          <w:sz w:val="28"/>
          <w:szCs w:val="24"/>
        </w:rPr>
        <w:t>N</w:t>
      </w:r>
      <w:r w:rsidRPr="00D93A8A">
        <w:rPr>
          <w:rFonts w:ascii="Times New Roman" w:hAnsi="Times New Roman" w:cs="Times New Roman"/>
          <w:i/>
          <w:sz w:val="28"/>
          <w:szCs w:val="24"/>
        </w:rPr>
        <w:t>R, con inclusión de referencias a cualquier información fáctica pertinente, las leyes, los reglamentos, los procedimientos administrativos aplicables u otras medidas pertinentes;</w:t>
      </w:r>
    </w:p>
    <w:p w:rsidR="009D41BC" w:rsidRPr="00D93A8A" w:rsidRDefault="00D93A8A" w:rsidP="00D3233C">
      <w:pPr>
        <w:ind w:leftChars="405" w:left="891" w:right="709"/>
        <w:rPr>
          <w:rFonts w:ascii="Times New Roman" w:hAnsi="Times New Roman" w:cs="Times New Roman"/>
          <w:i/>
          <w:sz w:val="28"/>
          <w:szCs w:val="24"/>
        </w:rPr>
      </w:pPr>
    </w:p>
    <w:p w:rsidR="009D41BC" w:rsidRPr="00D93A8A" w:rsidRDefault="00D93A8A" w:rsidP="00D3233C">
      <w:pPr>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ii) la oportunidad de intercambiar información pertinente antes de una d</w:t>
      </w:r>
      <w:r w:rsidRPr="00D93A8A">
        <w:rPr>
          <w:rFonts w:ascii="Times New Roman" w:hAnsi="Times New Roman" w:cs="Times New Roman"/>
          <w:i/>
          <w:sz w:val="28"/>
          <w:szCs w:val="24"/>
        </w:rPr>
        <w:t>eterminación, a fin de permitir que esa información se tenga en cuenta en la determinación definitiva. El Miembro ribereño podrá especificar la manera y el plazo en que ese intercambio de información deberá llevarse a cabo; y</w:t>
      </w:r>
    </w:p>
    <w:p w:rsidR="009D41BC" w:rsidRPr="00D93A8A" w:rsidRDefault="00D93A8A" w:rsidP="00D3233C">
      <w:pPr>
        <w:ind w:leftChars="405" w:left="891" w:right="709"/>
        <w:rPr>
          <w:rFonts w:ascii="Times New Roman" w:hAnsi="Times New Roman" w:cs="Times New Roman"/>
          <w:i/>
          <w:sz w:val="28"/>
          <w:szCs w:val="24"/>
        </w:rPr>
      </w:pPr>
    </w:p>
    <w:p w:rsidR="009D41BC" w:rsidRPr="00D93A8A" w:rsidRDefault="00D93A8A" w:rsidP="00D3233C">
      <w:pPr>
        <w:ind w:leftChars="405" w:left="891" w:right="709"/>
        <w:rPr>
          <w:rFonts w:ascii="Times New Roman" w:hAnsi="Times New Roman" w:cs="Times New Roman"/>
          <w:i/>
          <w:sz w:val="28"/>
          <w:szCs w:val="24"/>
        </w:rPr>
      </w:pPr>
      <w:r w:rsidRPr="00D93A8A">
        <w:rPr>
          <w:rFonts w:ascii="Times New Roman" w:hAnsi="Times New Roman" w:cs="Times New Roman"/>
          <w:i/>
          <w:sz w:val="28"/>
          <w:szCs w:val="24"/>
        </w:rPr>
        <w:t>iii) notificación de la deter</w:t>
      </w:r>
      <w:r w:rsidRPr="00D93A8A">
        <w:rPr>
          <w:rFonts w:ascii="Times New Roman" w:hAnsi="Times New Roman" w:cs="Times New Roman"/>
          <w:i/>
          <w:sz w:val="28"/>
          <w:szCs w:val="24"/>
        </w:rPr>
        <w:t>minación definitiva, y de cualesquiera sanciones aplicadas, incluida, si procede, su duración.</w:t>
      </w:r>
    </w:p>
    <w:p w:rsidR="009D41BC" w:rsidRPr="00D93A8A" w:rsidRDefault="00D93A8A" w:rsidP="00D3233C">
      <w:pPr>
        <w:ind w:leftChars="405" w:left="891" w:right="760"/>
        <w:rPr>
          <w:rFonts w:ascii="Times New Roman" w:hAnsi="Times New Roman" w:cs="Times New Roman"/>
          <w:i/>
          <w:sz w:val="28"/>
          <w:szCs w:val="24"/>
        </w:rPr>
      </w:pPr>
    </w:p>
    <w:p w:rsidR="009D41BC" w:rsidRPr="00D93A8A" w:rsidRDefault="00D93A8A" w:rsidP="00D3233C">
      <w:pPr>
        <w:ind w:leftChars="405" w:left="891" w:right="760"/>
        <w:rPr>
          <w:rFonts w:ascii="Times New Roman" w:hAnsi="Times New Roman" w:cs="Times New Roman"/>
          <w:i/>
          <w:iCs/>
          <w:sz w:val="28"/>
          <w:szCs w:val="24"/>
        </w:rPr>
      </w:pPr>
      <w:r w:rsidRPr="00D93A8A">
        <w:rPr>
          <w:rFonts w:ascii="Times New Roman" w:hAnsi="Times New Roman" w:cs="Times New Roman"/>
          <w:i/>
          <w:iCs/>
          <w:sz w:val="28"/>
          <w:szCs w:val="24"/>
        </w:rPr>
        <w:t>El Miembro ribereño notificará la determinación positiva al Comité previsto en el artículo 9.1 (denominado en el presente Acuerdo el ‘Comité’).</w:t>
      </w:r>
    </w:p>
    <w:p w:rsidR="009D41BC" w:rsidRPr="00D93A8A" w:rsidRDefault="00D93A8A" w:rsidP="00184905">
      <w:pPr>
        <w:ind w:leftChars="709" w:left="1560" w:right="709"/>
        <w:rPr>
          <w:rFonts w:ascii="Times New Roman" w:hAnsi="Times New Roman" w:cs="Times New Roman"/>
          <w:i/>
          <w:sz w:val="28"/>
          <w:szCs w:val="24"/>
        </w:rPr>
      </w:pPr>
    </w:p>
    <w:p w:rsidR="009D41BC" w:rsidRPr="00D93A8A" w:rsidRDefault="00D93A8A" w:rsidP="00D3233C">
      <w:pPr>
        <w:ind w:leftChars="202" w:left="444" w:right="193"/>
        <w:rPr>
          <w:rFonts w:ascii="Times New Roman" w:hAnsi="Times New Roman" w:cs="Times New Roman"/>
          <w:i/>
          <w:sz w:val="28"/>
          <w:szCs w:val="24"/>
        </w:rPr>
      </w:pPr>
      <w:r w:rsidRPr="00D93A8A">
        <w:rPr>
          <w:rFonts w:ascii="Times New Roman" w:hAnsi="Times New Roman" w:cs="Times New Roman"/>
          <w:i/>
          <w:sz w:val="28"/>
          <w:szCs w:val="24"/>
        </w:rPr>
        <w:t xml:space="preserve">3.4 El Miembro </w:t>
      </w:r>
      <w:r w:rsidRPr="00D93A8A">
        <w:rPr>
          <w:rFonts w:ascii="Times New Roman" w:hAnsi="Times New Roman" w:cs="Times New Roman"/>
          <w:i/>
          <w:sz w:val="28"/>
          <w:szCs w:val="24"/>
        </w:rPr>
        <w:t>otorgante de la subvención tendrá en cuenta la naturaleza, la gravedad y la repetición de la pesca INDNR practicada por un buque o un operador al fijar la duración de la aplicación de la prohibición establecida en el artículo 3.1</w:t>
      </w:r>
      <w:r w:rsidRPr="00D93A8A">
        <w:rPr>
          <w:rFonts w:ascii="Times New Roman" w:hAnsi="Times New Roman" w:cs="Times New Roman"/>
          <w:i/>
          <w:sz w:val="28"/>
          <w:szCs w:val="24"/>
        </w:rPr>
        <w:t>.</w:t>
      </w:r>
      <w:r w:rsidRPr="00D93A8A">
        <w:rPr>
          <w:rFonts w:ascii="Times New Roman" w:hAnsi="Times New Roman" w:cs="Times New Roman"/>
          <w:i/>
          <w:sz w:val="28"/>
          <w:szCs w:val="24"/>
        </w:rPr>
        <w:t xml:space="preserve"> La prohibición establecid</w:t>
      </w:r>
      <w:r w:rsidRPr="00D93A8A">
        <w:rPr>
          <w:rFonts w:ascii="Times New Roman" w:hAnsi="Times New Roman" w:cs="Times New Roman"/>
          <w:i/>
          <w:sz w:val="28"/>
          <w:szCs w:val="24"/>
        </w:rPr>
        <w:t>a en el artículo 3.1 será aplicable por lo menos mientras siga vigente la sanción resultante de la determinación que haya activado dicha prohibición, o por lo menos mientras el buque o el operador figure en una lista de una OROP/AROP, cualquiera que sea el</w:t>
      </w:r>
      <w:r w:rsidRPr="00D93A8A">
        <w:rPr>
          <w:rFonts w:ascii="Times New Roman" w:hAnsi="Times New Roman" w:cs="Times New Roman"/>
          <w:i/>
          <w:sz w:val="28"/>
          <w:szCs w:val="24"/>
        </w:rPr>
        <w:t xml:space="preserve"> período más largo.</w:t>
      </w:r>
    </w:p>
    <w:p w:rsidR="009D41BC" w:rsidRPr="00D93A8A" w:rsidRDefault="00D93A8A" w:rsidP="00D3233C">
      <w:pPr>
        <w:ind w:leftChars="202" w:left="444" w:right="193"/>
        <w:rPr>
          <w:rFonts w:ascii="Times New Roman" w:hAnsi="Times New Roman" w:cs="Times New Roman"/>
          <w:i/>
          <w:sz w:val="28"/>
          <w:szCs w:val="24"/>
        </w:rPr>
      </w:pPr>
    </w:p>
    <w:p w:rsidR="009D41BC" w:rsidRPr="00D93A8A" w:rsidRDefault="00D93A8A" w:rsidP="00D3233C">
      <w:pPr>
        <w:ind w:leftChars="202" w:left="444" w:right="193"/>
        <w:rPr>
          <w:rFonts w:ascii="Times New Roman" w:hAnsi="Times New Roman" w:cs="Times New Roman"/>
          <w:i/>
          <w:sz w:val="28"/>
          <w:szCs w:val="24"/>
        </w:rPr>
      </w:pPr>
      <w:r w:rsidRPr="00D93A8A">
        <w:rPr>
          <w:rFonts w:ascii="Times New Roman" w:hAnsi="Times New Roman" w:cs="Times New Roman"/>
          <w:i/>
          <w:sz w:val="28"/>
          <w:szCs w:val="24"/>
        </w:rPr>
        <w:t xml:space="preserve">3.5 </w:t>
      </w:r>
      <w:r w:rsidRPr="00D93A8A">
        <w:rPr>
          <w:rFonts w:ascii="Times New Roman" w:hAnsi="Times New Roman" w:cs="Times New Roman"/>
          <w:i/>
          <w:sz w:val="28"/>
          <w:szCs w:val="24"/>
        </w:rPr>
        <w:t>El Miembro otorgante de la subvención notificará las medidas adoptadas en virtud del artículo 3.1 al Comité de conformidad con el artículo 8.3.</w:t>
      </w:r>
    </w:p>
    <w:p w:rsidR="00FF03C3" w:rsidRPr="00D93A8A" w:rsidRDefault="00D93A8A" w:rsidP="00D3233C">
      <w:pPr>
        <w:ind w:leftChars="202" w:left="444" w:right="193"/>
        <w:rPr>
          <w:rFonts w:ascii="Times New Roman" w:hAnsi="Times New Roman" w:cs="Times New Roman"/>
          <w:i/>
          <w:sz w:val="28"/>
          <w:szCs w:val="24"/>
        </w:rPr>
      </w:pPr>
    </w:p>
    <w:p w:rsidR="00FF03C3" w:rsidRPr="00D93A8A" w:rsidRDefault="00D93A8A" w:rsidP="00D3233C">
      <w:pPr>
        <w:ind w:leftChars="202" w:left="444" w:right="193"/>
        <w:rPr>
          <w:rFonts w:ascii="Times New Roman" w:hAnsi="Times New Roman" w:cs="Times New Roman"/>
          <w:i/>
          <w:sz w:val="28"/>
          <w:szCs w:val="24"/>
        </w:rPr>
      </w:pPr>
      <w:r w:rsidRPr="00D93A8A">
        <w:rPr>
          <w:rFonts w:ascii="Times New Roman" w:hAnsi="Times New Roman" w:cs="Times New Roman"/>
          <w:i/>
          <w:sz w:val="28"/>
          <w:szCs w:val="24"/>
        </w:rPr>
        <w:t>3.6 Cuando un Estado Miembro rector del puerto notifique a un Miembro otorgante de una</w:t>
      </w:r>
      <w:r w:rsidRPr="00D93A8A">
        <w:rPr>
          <w:rFonts w:ascii="Times New Roman" w:hAnsi="Times New Roman" w:cs="Times New Roman"/>
          <w:i/>
          <w:sz w:val="28"/>
          <w:szCs w:val="24"/>
        </w:rPr>
        <w:t xml:space="preserve"> subvención que tiene motivos fundados para considerar que un buque que se encuentra en uno de sus puertos ha incurrido en actividades de pesca INDNR, el Miembro otorgante de la subvención tendrá debidamente en cuenta la información recibida y tomará las m</w:t>
      </w:r>
      <w:r w:rsidRPr="00D93A8A">
        <w:rPr>
          <w:rFonts w:ascii="Times New Roman" w:hAnsi="Times New Roman" w:cs="Times New Roman"/>
          <w:i/>
          <w:sz w:val="28"/>
          <w:szCs w:val="24"/>
        </w:rPr>
        <w:t>edidas que estime apropiadas con respecto a sus subvenciones.</w:t>
      </w:r>
    </w:p>
    <w:p w:rsidR="00FF03C3" w:rsidRPr="00D93A8A" w:rsidRDefault="00D93A8A" w:rsidP="00D3233C">
      <w:pPr>
        <w:ind w:leftChars="202" w:left="444" w:right="193"/>
        <w:rPr>
          <w:rFonts w:ascii="Times New Roman" w:hAnsi="Times New Roman" w:cs="Times New Roman"/>
          <w:i/>
          <w:sz w:val="28"/>
          <w:szCs w:val="24"/>
        </w:rPr>
      </w:pPr>
    </w:p>
    <w:p w:rsidR="00FF03C3" w:rsidRPr="00D93A8A" w:rsidRDefault="00D93A8A" w:rsidP="00D3233C">
      <w:pPr>
        <w:ind w:leftChars="202" w:left="444" w:right="193"/>
        <w:rPr>
          <w:rFonts w:ascii="Times New Roman" w:hAnsi="Times New Roman" w:cs="Times New Roman"/>
          <w:i/>
          <w:sz w:val="28"/>
          <w:szCs w:val="24"/>
        </w:rPr>
      </w:pPr>
      <w:r w:rsidRPr="00D93A8A">
        <w:rPr>
          <w:rFonts w:ascii="Times New Roman" w:hAnsi="Times New Roman" w:cs="Times New Roman"/>
          <w:i/>
          <w:sz w:val="28"/>
          <w:szCs w:val="24"/>
        </w:rPr>
        <w:t xml:space="preserve">3.7 </w:t>
      </w:r>
      <w:r w:rsidRPr="00D93A8A">
        <w:rPr>
          <w:rFonts w:ascii="Times New Roman" w:hAnsi="Times New Roman" w:cs="Times New Roman"/>
          <w:i/>
          <w:sz w:val="28"/>
          <w:szCs w:val="24"/>
        </w:rPr>
        <w:t xml:space="preserve">Cada Miembro tendrá en vigor leyes, reglamentos y/o procedimientos administrativos a fin de asegurarse de que no se concedan ni mantengan las subvenciones a que se refiere el artículo 3.1, </w:t>
      </w:r>
      <w:r w:rsidRPr="00D93A8A">
        <w:rPr>
          <w:rFonts w:ascii="Times New Roman" w:hAnsi="Times New Roman" w:cs="Times New Roman"/>
          <w:i/>
          <w:sz w:val="28"/>
          <w:szCs w:val="24"/>
        </w:rPr>
        <w:t>incluidas las subvenciones de ese tipo existentes en el momento de la entrada en vigor del presente Acuerdo.</w:t>
      </w:r>
    </w:p>
    <w:p w:rsidR="00184905" w:rsidRPr="00D93A8A" w:rsidRDefault="00D93A8A" w:rsidP="00D3233C">
      <w:pPr>
        <w:ind w:leftChars="202" w:left="444" w:right="193"/>
        <w:rPr>
          <w:rFonts w:ascii="Times New Roman" w:hAnsi="Times New Roman" w:cs="Times New Roman"/>
          <w:i/>
          <w:sz w:val="28"/>
          <w:szCs w:val="24"/>
        </w:rPr>
      </w:pPr>
    </w:p>
    <w:p w:rsidR="00184905" w:rsidRPr="00D93A8A" w:rsidRDefault="00D93A8A" w:rsidP="00D3233C">
      <w:pPr>
        <w:ind w:leftChars="202" w:left="444" w:right="193"/>
        <w:rPr>
          <w:rFonts w:ascii="Times New Roman" w:hAnsi="Times New Roman" w:cs="Times New Roman"/>
          <w:i/>
          <w:sz w:val="28"/>
          <w:szCs w:val="24"/>
        </w:rPr>
      </w:pPr>
      <w:r w:rsidRPr="00D93A8A">
        <w:rPr>
          <w:rFonts w:ascii="Times New Roman" w:hAnsi="Times New Roman" w:cs="Times New Roman"/>
          <w:i/>
          <w:sz w:val="28"/>
          <w:szCs w:val="24"/>
        </w:rPr>
        <w:t xml:space="preserve">3.8 Durante un período de 2 años contados a partir de la fecha de entrada en vigor del presente Acuerdo, las subvenciones concedidas o mantenidas </w:t>
      </w:r>
      <w:r w:rsidRPr="00D93A8A">
        <w:rPr>
          <w:rFonts w:ascii="Times New Roman" w:hAnsi="Times New Roman" w:cs="Times New Roman"/>
          <w:i/>
          <w:sz w:val="28"/>
          <w:szCs w:val="24"/>
        </w:rPr>
        <w:t>por los países en desarrollo Miembros, incluidos los países menos adelantados (PMA) Miembros, hasta y dentro de la zona económica exclusiva (ZEE), estarán exentas de medidas basadas en los artículos 3.1 y 10 del presente Acuerdo.</w:t>
      </w:r>
    </w:p>
    <w:p w:rsidR="00306013" w:rsidRPr="00D93A8A" w:rsidRDefault="00D93A8A" w:rsidP="00D911AA">
      <w:pPr>
        <w:ind w:right="709"/>
        <w:rPr>
          <w:rFonts w:ascii="Times New Roman" w:hAnsi="Times New Roman" w:cs="Times New Roman"/>
          <w:i/>
          <w:sz w:val="28"/>
          <w:szCs w:val="24"/>
        </w:rPr>
      </w:pPr>
    </w:p>
    <w:p w:rsidR="00D911AA"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Artículo 4: Subvenciones </w:t>
      </w:r>
      <w:r w:rsidRPr="00D93A8A">
        <w:rPr>
          <w:rFonts w:ascii="Times New Roman" w:hAnsi="Times New Roman" w:cs="Times New Roman"/>
          <w:i/>
          <w:iCs/>
          <w:sz w:val="28"/>
          <w:szCs w:val="24"/>
        </w:rPr>
        <w:t>respecto de las poblaciones sobreexplotadas</w:t>
      </w:r>
    </w:p>
    <w:p w:rsidR="00D911AA" w:rsidRPr="00D93A8A" w:rsidRDefault="00D93A8A" w:rsidP="00D911AA">
      <w:pPr>
        <w:ind w:left="709" w:right="709"/>
        <w:rPr>
          <w:rFonts w:ascii="Times New Roman" w:hAnsi="Times New Roman" w:cs="Times New Roman"/>
          <w:i/>
          <w:iCs/>
          <w:sz w:val="28"/>
          <w:szCs w:val="24"/>
        </w:rPr>
      </w:pPr>
    </w:p>
    <w:p w:rsidR="00D911AA"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4.1 Ningún Miembro concederá ni mantendrá subvenciones a la pesca o a las actividades relacionadas con la pesca respecto de una población sobreexplotada.</w:t>
      </w:r>
    </w:p>
    <w:p w:rsidR="00D911AA" w:rsidRPr="00D93A8A" w:rsidRDefault="00D93A8A" w:rsidP="00D3233C">
      <w:pPr>
        <w:ind w:left="567" w:right="335"/>
        <w:rPr>
          <w:rFonts w:ascii="Times New Roman" w:hAnsi="Times New Roman" w:cs="Times New Roman"/>
          <w:i/>
          <w:iCs/>
          <w:sz w:val="28"/>
          <w:szCs w:val="24"/>
        </w:rPr>
      </w:pPr>
    </w:p>
    <w:p w:rsidR="00D911AA"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4.2 A los efectos del presente artículo, una población </w:t>
      </w:r>
      <w:r w:rsidRPr="00D93A8A">
        <w:rPr>
          <w:rFonts w:ascii="Times New Roman" w:hAnsi="Times New Roman" w:cs="Times New Roman"/>
          <w:i/>
          <w:iCs/>
          <w:sz w:val="28"/>
          <w:szCs w:val="24"/>
        </w:rPr>
        <w:t>de peces está sobreexplotada si ha sido reconocida como tal por el Miembro ribereño en cuya jurisdicción tenga lugar la pesca o por una OROP/AROP pertinente en zonas y respecto de especies bajo su competencia, sobre la base de los mejores datos científicos</w:t>
      </w:r>
      <w:r w:rsidRPr="00D93A8A">
        <w:rPr>
          <w:rFonts w:ascii="Times New Roman" w:hAnsi="Times New Roman" w:cs="Times New Roman"/>
          <w:i/>
          <w:iCs/>
          <w:sz w:val="28"/>
          <w:szCs w:val="24"/>
        </w:rPr>
        <w:t xml:space="preserve"> de que dispongan.</w:t>
      </w:r>
    </w:p>
    <w:p w:rsidR="00D911AA" w:rsidRPr="00D93A8A" w:rsidRDefault="00D93A8A" w:rsidP="00D3233C">
      <w:pPr>
        <w:ind w:left="567" w:right="335"/>
        <w:rPr>
          <w:rFonts w:ascii="Times New Roman" w:hAnsi="Times New Roman" w:cs="Times New Roman"/>
          <w:i/>
          <w:iCs/>
          <w:sz w:val="28"/>
          <w:szCs w:val="24"/>
        </w:rPr>
      </w:pPr>
    </w:p>
    <w:p w:rsidR="00D911AA"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4.3 No obstante lo dispuesto en el artículo 4.1, un Miembro podrá conceder o mantener las subvenciones a que se refiere el artículo 4.1 si tales subvenciones u otras medidas se aplican para restablecer la población a un nivel biológicam</w:t>
      </w:r>
      <w:r w:rsidRPr="00D93A8A">
        <w:rPr>
          <w:rFonts w:ascii="Times New Roman" w:hAnsi="Times New Roman" w:cs="Times New Roman"/>
          <w:i/>
          <w:iCs/>
          <w:sz w:val="28"/>
          <w:szCs w:val="24"/>
        </w:rPr>
        <w:t>ente sostenible.</w:t>
      </w:r>
    </w:p>
    <w:p w:rsidR="00D911AA" w:rsidRPr="00D93A8A" w:rsidRDefault="00D93A8A" w:rsidP="00D911AA">
      <w:pPr>
        <w:ind w:left="709" w:right="709"/>
        <w:rPr>
          <w:rFonts w:ascii="Times New Roman" w:hAnsi="Times New Roman" w:cs="Times New Roman"/>
          <w:i/>
          <w:iCs/>
          <w:sz w:val="28"/>
          <w:szCs w:val="24"/>
        </w:rPr>
      </w:pPr>
    </w:p>
    <w:p w:rsidR="00D911AA" w:rsidRPr="00D93A8A" w:rsidRDefault="00D93A8A" w:rsidP="00D3233C">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4.4 Durante un período de 2 años contados a partir de la fecha en entrada en vigor del presente Acuerdo, las subvenciones concedidas o mantenidas por los países en desarrollo Miembros, incluidos los países menos adelantados (PMA) </w:t>
      </w:r>
      <w:r w:rsidRPr="00D93A8A">
        <w:rPr>
          <w:rFonts w:ascii="Times New Roman" w:hAnsi="Times New Roman" w:cs="Times New Roman"/>
          <w:i/>
          <w:iCs/>
          <w:sz w:val="28"/>
          <w:szCs w:val="24"/>
        </w:rPr>
        <w:t>Miembros, hasta y dentro de la zona económica exclusiva (ZEE), estarán exentas de medidas basadas en los artículos 3.1 y 10 del presente Acuerdo.</w:t>
      </w:r>
    </w:p>
    <w:p w:rsidR="00306013" w:rsidRPr="00D93A8A" w:rsidRDefault="00D93A8A" w:rsidP="00D3233C">
      <w:pPr>
        <w:ind w:right="335"/>
        <w:rPr>
          <w:rFonts w:ascii="Times New Roman" w:hAnsi="Times New Roman" w:cs="Times New Roman"/>
          <w:sz w:val="28"/>
        </w:rPr>
      </w:pPr>
    </w:p>
    <w:p w:rsidR="00D911AA" w:rsidRPr="00D93A8A" w:rsidRDefault="00D93A8A" w:rsidP="00D3233C">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Artículo 5: Otras subvenciones</w:t>
      </w:r>
    </w:p>
    <w:p w:rsidR="00D911AA" w:rsidRPr="00D93A8A" w:rsidRDefault="00D93A8A" w:rsidP="00D3233C">
      <w:pPr>
        <w:pStyle w:val="Prrafodelista"/>
        <w:ind w:left="567" w:right="335"/>
        <w:rPr>
          <w:rFonts w:ascii="Times New Roman" w:hAnsi="Times New Roman" w:cs="Times New Roman"/>
          <w:i/>
          <w:iCs/>
          <w:sz w:val="28"/>
          <w:szCs w:val="24"/>
        </w:rPr>
      </w:pPr>
    </w:p>
    <w:p w:rsidR="00D911AA" w:rsidRPr="00D93A8A" w:rsidRDefault="00D93A8A" w:rsidP="00D3233C">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5.1 Ningún Miembro concederá ni mantendrá subvenciones otorgadas a la pesca y</w:t>
      </w:r>
      <w:r w:rsidRPr="00D93A8A">
        <w:rPr>
          <w:rFonts w:ascii="Times New Roman" w:hAnsi="Times New Roman" w:cs="Times New Roman"/>
          <w:i/>
          <w:iCs/>
          <w:sz w:val="28"/>
          <w:szCs w:val="24"/>
        </w:rPr>
        <w:t xml:space="preserve"> a actividades relacionadas con la pesca fuera de la jurisdicción de un Miembro ribereño o un no Miembro ribereño y fuera de la competencia de una ORP/AROP pertinente.</w:t>
      </w:r>
    </w:p>
    <w:p w:rsidR="00D911AA" w:rsidRPr="00D93A8A" w:rsidRDefault="00D93A8A" w:rsidP="00D3233C">
      <w:pPr>
        <w:pStyle w:val="Prrafodelista"/>
        <w:ind w:left="567" w:right="335"/>
        <w:rPr>
          <w:rFonts w:ascii="Times New Roman" w:hAnsi="Times New Roman" w:cs="Times New Roman"/>
          <w:i/>
          <w:iCs/>
          <w:sz w:val="28"/>
          <w:szCs w:val="24"/>
        </w:rPr>
      </w:pPr>
    </w:p>
    <w:p w:rsidR="00D911AA" w:rsidRPr="00D93A8A" w:rsidRDefault="00D93A8A" w:rsidP="00D3233C">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5.2 Un Miembro tendrá especial cuidado y ejercerá debida moderación al conceder subvenc</w:t>
      </w:r>
      <w:r w:rsidRPr="00D93A8A">
        <w:rPr>
          <w:rFonts w:ascii="Times New Roman" w:hAnsi="Times New Roman" w:cs="Times New Roman"/>
          <w:i/>
          <w:iCs/>
          <w:sz w:val="28"/>
          <w:szCs w:val="24"/>
        </w:rPr>
        <w:t>iones a buques que no enarbolen el pabellón de ese Miembro.</w:t>
      </w:r>
    </w:p>
    <w:p w:rsidR="00D911AA" w:rsidRPr="00D93A8A" w:rsidRDefault="00D93A8A" w:rsidP="00D3233C">
      <w:pPr>
        <w:pStyle w:val="Prrafodelista"/>
        <w:ind w:left="567" w:right="335"/>
        <w:rPr>
          <w:rFonts w:ascii="Times New Roman" w:hAnsi="Times New Roman" w:cs="Times New Roman"/>
          <w:i/>
          <w:iCs/>
          <w:sz w:val="28"/>
          <w:szCs w:val="24"/>
        </w:rPr>
      </w:pPr>
    </w:p>
    <w:p w:rsidR="00D911AA" w:rsidRPr="00D93A8A" w:rsidRDefault="00D93A8A" w:rsidP="00D3233C">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5.3 Un Miembro tendrá especial cuidado y ejercerá la debida moderación al conceder subvenciones a la pesca o a actividades relacionadas con la pesca respecto de poblaciones el estado de las cuale</w:t>
      </w:r>
      <w:r w:rsidRPr="00D93A8A">
        <w:rPr>
          <w:rFonts w:ascii="Times New Roman" w:hAnsi="Times New Roman" w:cs="Times New Roman"/>
          <w:i/>
          <w:iCs/>
          <w:sz w:val="28"/>
          <w:szCs w:val="24"/>
        </w:rPr>
        <w:t>s se desconozca.</w:t>
      </w:r>
      <w:r w:rsidRPr="00D93A8A">
        <w:rPr>
          <w:rFonts w:ascii="Times New Roman" w:hAnsi="Times New Roman" w:cs="Times New Roman"/>
          <w:i/>
          <w:iCs/>
          <w:sz w:val="28"/>
          <w:szCs w:val="24"/>
        </w:rPr>
        <w:t>”</w:t>
      </w:r>
    </w:p>
    <w:p w:rsidR="00171108" w:rsidRPr="00D93A8A" w:rsidRDefault="00D93A8A" w:rsidP="00753C36">
      <w:pPr>
        <w:pStyle w:val="Prrafodelista"/>
        <w:tabs>
          <w:tab w:val="left" w:pos="426"/>
        </w:tabs>
        <w:ind w:left="0"/>
        <w:rPr>
          <w:rFonts w:ascii="Times New Roman" w:hAnsi="Times New Roman" w:cs="Times New Roman"/>
          <w:sz w:val="28"/>
        </w:rPr>
      </w:pPr>
    </w:p>
    <w:p w:rsidR="00184905"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szCs w:val="28"/>
        </w:rPr>
        <w:t>Respecto</w:t>
      </w:r>
      <w:r w:rsidRPr="00D93A8A">
        <w:rPr>
          <w:rFonts w:ascii="Times New Roman" w:hAnsi="Times New Roman" w:cs="Times New Roman"/>
          <w:sz w:val="28"/>
        </w:rPr>
        <w:t xml:space="preserve"> del contenido de e</w:t>
      </w:r>
      <w:r w:rsidRPr="00D93A8A">
        <w:rPr>
          <w:rFonts w:ascii="Times New Roman" w:hAnsi="Times New Roman" w:cs="Times New Roman"/>
          <w:sz w:val="28"/>
        </w:rPr>
        <w:t>stos</w:t>
      </w:r>
      <w:r w:rsidRPr="00D93A8A">
        <w:rPr>
          <w:rFonts w:ascii="Times New Roman" w:hAnsi="Times New Roman" w:cs="Times New Roman"/>
          <w:sz w:val="28"/>
        </w:rPr>
        <w:t xml:space="preserve"> artículo</w:t>
      </w:r>
      <w:r w:rsidRPr="00D93A8A">
        <w:rPr>
          <w:rFonts w:ascii="Times New Roman" w:hAnsi="Times New Roman" w:cs="Times New Roman"/>
          <w:sz w:val="28"/>
        </w:rPr>
        <w:t>s</w:t>
      </w:r>
      <w:r w:rsidRPr="00D93A8A">
        <w:rPr>
          <w:rFonts w:ascii="Times New Roman" w:hAnsi="Times New Roman" w:cs="Times New Roman"/>
          <w:sz w:val="28"/>
        </w:rPr>
        <w:t xml:space="preserve">, todos los intervinientes, excepto el </w:t>
      </w:r>
      <w:r w:rsidRPr="00D93A8A">
        <w:rPr>
          <w:rFonts w:ascii="Times New Roman" w:hAnsi="Times New Roman" w:cs="Times New Roman"/>
          <w:sz w:val="28"/>
        </w:rPr>
        <w:t xml:space="preserve">ciudadano </w:t>
      </w:r>
      <w:r w:rsidRPr="00D93A8A">
        <w:rPr>
          <w:rFonts w:ascii="Times New Roman" w:hAnsi="Times New Roman" w:cs="Times New Roman"/>
          <w:sz w:val="28"/>
        </w:rPr>
        <w:t>Harold Sua Montaña, coincidieron en que era</w:t>
      </w:r>
      <w:r w:rsidRPr="00D93A8A">
        <w:rPr>
          <w:rFonts w:ascii="Times New Roman" w:hAnsi="Times New Roman" w:cs="Times New Roman"/>
          <w:sz w:val="28"/>
        </w:rPr>
        <w:t>n</w:t>
      </w:r>
      <w:r w:rsidRPr="00D93A8A">
        <w:rPr>
          <w:rFonts w:ascii="Times New Roman" w:hAnsi="Times New Roman" w:cs="Times New Roman"/>
          <w:sz w:val="28"/>
        </w:rPr>
        <w:t xml:space="preserve"> constitucional</w:t>
      </w:r>
      <w:r w:rsidRPr="00D93A8A">
        <w:rPr>
          <w:rFonts w:ascii="Times New Roman" w:hAnsi="Times New Roman" w:cs="Times New Roman"/>
          <w:sz w:val="28"/>
        </w:rPr>
        <w:t>es</w:t>
      </w:r>
      <w:r w:rsidRPr="00D93A8A">
        <w:rPr>
          <w:rFonts w:ascii="Times New Roman" w:hAnsi="Times New Roman" w:cs="Times New Roman"/>
          <w:sz w:val="28"/>
        </w:rPr>
        <w:t>. Lo expuesto, en cuanto promovía</w:t>
      </w:r>
      <w:r w:rsidRPr="00D93A8A">
        <w:rPr>
          <w:rFonts w:ascii="Times New Roman" w:hAnsi="Times New Roman" w:cs="Times New Roman"/>
          <w:sz w:val="28"/>
        </w:rPr>
        <w:t>n</w:t>
      </w:r>
      <w:r w:rsidRPr="00D93A8A">
        <w:rPr>
          <w:rFonts w:ascii="Times New Roman" w:hAnsi="Times New Roman" w:cs="Times New Roman"/>
          <w:sz w:val="28"/>
        </w:rPr>
        <w:t xml:space="preserve"> la internacionalización de las relaciones económica</w:t>
      </w:r>
      <w:r w:rsidRPr="00D93A8A">
        <w:rPr>
          <w:rFonts w:ascii="Times New Roman" w:hAnsi="Times New Roman" w:cs="Times New Roman"/>
          <w:sz w:val="28"/>
        </w:rPr>
        <w:t>s y comerciales del país, y contribuía</w:t>
      </w:r>
      <w:r w:rsidRPr="00D93A8A">
        <w:rPr>
          <w:rFonts w:ascii="Times New Roman" w:hAnsi="Times New Roman" w:cs="Times New Roman"/>
          <w:sz w:val="28"/>
        </w:rPr>
        <w:t>n</w:t>
      </w:r>
      <w:r w:rsidRPr="00D93A8A">
        <w:rPr>
          <w:rFonts w:ascii="Times New Roman" w:hAnsi="Times New Roman" w:cs="Times New Roman"/>
          <w:sz w:val="28"/>
        </w:rPr>
        <w:t xml:space="preserve"> a materializar los principios de equidad, igualdad, reciprocidad y conveniencia nacional. Concretamente, el Acuerdo lograba una alianza </w:t>
      </w:r>
      <w:r w:rsidRPr="00D93A8A">
        <w:rPr>
          <w:rFonts w:ascii="Times New Roman" w:hAnsi="Times New Roman" w:cs="Times New Roman"/>
          <w:iCs/>
          <w:sz w:val="28"/>
        </w:rPr>
        <w:t>sin dejar de reconocer las asimetrías entre Estados, las obligaciones asumidas p</w:t>
      </w:r>
      <w:r w:rsidRPr="00D93A8A">
        <w:rPr>
          <w:rFonts w:ascii="Times New Roman" w:hAnsi="Times New Roman" w:cs="Times New Roman"/>
          <w:iCs/>
          <w:sz w:val="28"/>
        </w:rPr>
        <w:t>reservaban una mutua correspondencia y no traían consigo una condición desfavorable para ninguno de los miembros de la OMC. Además, ayudaba</w:t>
      </w:r>
      <w:r w:rsidRPr="00D93A8A">
        <w:rPr>
          <w:rFonts w:ascii="Times New Roman" w:hAnsi="Times New Roman" w:cs="Times New Roman"/>
          <w:iCs/>
          <w:sz w:val="28"/>
        </w:rPr>
        <w:t>n</w:t>
      </w:r>
      <w:r w:rsidRPr="00D93A8A">
        <w:rPr>
          <w:rFonts w:ascii="Times New Roman" w:hAnsi="Times New Roman" w:cs="Times New Roman"/>
          <w:iCs/>
          <w:sz w:val="28"/>
        </w:rPr>
        <w:t xml:space="preserve"> a la sostenibilidad de los océanos y resultaba</w:t>
      </w:r>
      <w:r w:rsidRPr="00D93A8A">
        <w:rPr>
          <w:rFonts w:ascii="Times New Roman" w:hAnsi="Times New Roman" w:cs="Times New Roman"/>
          <w:iCs/>
          <w:sz w:val="28"/>
        </w:rPr>
        <w:t>n</w:t>
      </w:r>
      <w:r w:rsidRPr="00D93A8A">
        <w:rPr>
          <w:rFonts w:ascii="Times New Roman" w:hAnsi="Times New Roman" w:cs="Times New Roman"/>
          <w:iCs/>
          <w:sz w:val="28"/>
        </w:rPr>
        <w:t xml:space="preserve"> idóneo</w:t>
      </w:r>
      <w:r w:rsidRPr="00D93A8A">
        <w:rPr>
          <w:rFonts w:ascii="Times New Roman" w:hAnsi="Times New Roman" w:cs="Times New Roman"/>
          <w:iCs/>
          <w:sz w:val="28"/>
        </w:rPr>
        <w:t>s</w:t>
      </w:r>
      <w:r w:rsidRPr="00D93A8A">
        <w:rPr>
          <w:rFonts w:ascii="Times New Roman" w:hAnsi="Times New Roman" w:cs="Times New Roman"/>
          <w:iCs/>
          <w:sz w:val="28"/>
        </w:rPr>
        <w:t xml:space="preserve"> para promover el fin esencial de impulsar la prosperidad ge</w:t>
      </w:r>
      <w:r w:rsidRPr="00D93A8A">
        <w:rPr>
          <w:rFonts w:ascii="Times New Roman" w:hAnsi="Times New Roman" w:cs="Times New Roman"/>
          <w:iCs/>
          <w:sz w:val="28"/>
        </w:rPr>
        <w:t>neral.</w:t>
      </w:r>
    </w:p>
    <w:p w:rsidR="003B2712" w:rsidRPr="00D93A8A" w:rsidRDefault="00D93A8A" w:rsidP="003B2712">
      <w:pPr>
        <w:pStyle w:val="Prrafodelista"/>
        <w:ind w:left="0"/>
        <w:rPr>
          <w:rFonts w:ascii="Times New Roman" w:hAnsi="Times New Roman" w:cs="Times New Roman"/>
          <w:sz w:val="28"/>
        </w:rPr>
      </w:pPr>
    </w:p>
    <w:p w:rsidR="003B2712"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 xml:space="preserve">De manera específica, la </w:t>
      </w:r>
      <w:r w:rsidRPr="00D93A8A">
        <w:rPr>
          <w:rFonts w:ascii="Times New Roman" w:hAnsi="Times New Roman" w:cs="Times New Roman"/>
          <w:sz w:val="28"/>
        </w:rPr>
        <w:t xml:space="preserve">Procuradora General de la Nación </w:t>
      </w:r>
      <w:r w:rsidRPr="00D93A8A">
        <w:rPr>
          <w:rFonts w:ascii="Times New Roman" w:hAnsi="Times New Roman" w:cs="Times New Roman"/>
          <w:sz w:val="28"/>
        </w:rPr>
        <w:t xml:space="preserve">argumentó que el Acuerdo restringía las subvenciones a la pesca que afectaban el medio marino o infringían la legalidad internacional, </w:t>
      </w:r>
      <w:r w:rsidRPr="00D93A8A">
        <w:rPr>
          <w:rFonts w:ascii="Times New Roman" w:hAnsi="Times New Roman" w:cs="Times New Roman"/>
          <w:sz w:val="28"/>
          <w:szCs w:val="28"/>
          <w:lang w:eastAsia="es-ES"/>
        </w:rPr>
        <w:t xml:space="preserve">sin que el Estado colombiano cediera el control sobre sus aguas, ni su capacidad de explotación sostenible de los recursos naturales, conforme a los artículos 9°, 101 y 334 de la Constitución. </w:t>
      </w:r>
    </w:p>
    <w:p w:rsidR="003B2712" w:rsidRPr="00D93A8A" w:rsidRDefault="00D93A8A" w:rsidP="003B2712">
      <w:pPr>
        <w:pStyle w:val="Prrafodelista"/>
        <w:ind w:left="0"/>
        <w:rPr>
          <w:rFonts w:ascii="Times New Roman" w:hAnsi="Times New Roman" w:cs="Times New Roman"/>
          <w:sz w:val="28"/>
        </w:rPr>
      </w:pPr>
    </w:p>
    <w:p w:rsidR="008C6C89"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rPr>
        <w:t xml:space="preserve">La Sala concuerda con estas observaciones. </w:t>
      </w:r>
      <w:r w:rsidRPr="00D93A8A">
        <w:rPr>
          <w:rFonts w:ascii="Times New Roman" w:hAnsi="Times New Roman" w:cs="Times New Roman"/>
          <w:sz w:val="28"/>
        </w:rPr>
        <w:t>Como se ha visto e</w:t>
      </w:r>
      <w:r w:rsidRPr="00D93A8A">
        <w:rPr>
          <w:rFonts w:ascii="Times New Roman" w:hAnsi="Times New Roman" w:cs="Times New Roman"/>
          <w:sz w:val="28"/>
        </w:rPr>
        <w:t>n los acápites anteriores, existe una preocupación mundial por promover el uso pacífico, equitativo y eficaz de los recursos marinos, con el fin de proteger su conservación y el uso sostenible de las poblaciones de peces.</w:t>
      </w:r>
      <w:r w:rsidRPr="00D93A8A">
        <w:rPr>
          <w:rFonts w:ascii="Times New Roman" w:hAnsi="Times New Roman" w:cs="Times New Roman"/>
          <w:sz w:val="28"/>
        </w:rPr>
        <w:t xml:space="preserve"> Esto, en aras de evitar alteracion</w:t>
      </w:r>
      <w:r w:rsidRPr="00D93A8A">
        <w:rPr>
          <w:rFonts w:ascii="Times New Roman" w:hAnsi="Times New Roman" w:cs="Times New Roman"/>
          <w:sz w:val="28"/>
        </w:rPr>
        <w:t>es perjudiciales a nivel social, económico y ecológico.</w:t>
      </w:r>
      <w:r w:rsidRPr="00D93A8A">
        <w:rPr>
          <w:rFonts w:ascii="Times New Roman" w:hAnsi="Times New Roman" w:cs="Times New Roman"/>
          <w:sz w:val="28"/>
        </w:rPr>
        <w:t xml:space="preserve"> Ante un aumento preocupante de las poblaciones de peces sobreexplotadas y de un deterioro de los océanos, el Acuerdo </w:t>
      </w:r>
      <w:r w:rsidRPr="00D93A8A">
        <w:rPr>
          <w:rFonts w:ascii="Times New Roman" w:hAnsi="Times New Roman" w:cs="Times New Roman"/>
          <w:i/>
          <w:iCs/>
          <w:sz w:val="28"/>
        </w:rPr>
        <w:t xml:space="preserve">sub examine </w:t>
      </w:r>
      <w:r w:rsidRPr="00D93A8A">
        <w:rPr>
          <w:rFonts w:ascii="Times New Roman" w:hAnsi="Times New Roman" w:cs="Times New Roman"/>
          <w:sz w:val="28"/>
        </w:rPr>
        <w:t>resulta un avance importante en la conservación de los océanos y sus re</w:t>
      </w:r>
      <w:r w:rsidRPr="00D93A8A">
        <w:rPr>
          <w:rFonts w:ascii="Times New Roman" w:hAnsi="Times New Roman" w:cs="Times New Roman"/>
          <w:sz w:val="28"/>
        </w:rPr>
        <w:t xml:space="preserve">cursos. Por esa razón, Colombia </w:t>
      </w:r>
      <w:r w:rsidRPr="00D93A8A">
        <w:rPr>
          <w:rFonts w:ascii="Times New Roman" w:hAnsi="Times New Roman" w:cs="Times New Roman"/>
          <w:sz w:val="28"/>
          <w:szCs w:val="28"/>
        </w:rPr>
        <w:t>no puede estar ajena a la preocupación por el uso indebido de los recursos naturales ni de los esfuerzos internacionales concertados para atajarlos</w:t>
      </w:r>
      <w:r w:rsidRPr="00D93A8A">
        <w:rPr>
          <w:rFonts w:ascii="Times New Roman" w:hAnsi="Times New Roman" w:cs="Times New Roman"/>
          <w:sz w:val="28"/>
          <w:szCs w:val="28"/>
        </w:rPr>
        <w:t>.</w:t>
      </w:r>
      <w:r w:rsidRPr="00D93A8A">
        <w:rPr>
          <w:rFonts w:ascii="Times New Roman" w:hAnsi="Times New Roman" w:cs="Times New Roman"/>
          <w:sz w:val="28"/>
          <w:szCs w:val="28"/>
        </w:rPr>
        <w:t xml:space="preserve"> </w:t>
      </w:r>
    </w:p>
    <w:p w:rsidR="008C6C89" w:rsidRPr="00D93A8A" w:rsidRDefault="00D93A8A" w:rsidP="008C6C89">
      <w:pPr>
        <w:pStyle w:val="Prrafodelista"/>
        <w:rPr>
          <w:rFonts w:ascii="Times New Roman" w:hAnsi="Times New Roman" w:cs="Times New Roman"/>
          <w:sz w:val="28"/>
          <w:szCs w:val="28"/>
        </w:rPr>
      </w:pPr>
    </w:p>
    <w:p w:rsidR="008C6C89" w:rsidRPr="00D93A8A" w:rsidRDefault="00D93A8A" w:rsidP="00351B16">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 xml:space="preserve">De la circunstancia de que un recurso natural sea renovable no puede </w:t>
      </w:r>
      <w:r w:rsidRPr="00D93A8A">
        <w:rPr>
          <w:rFonts w:ascii="Times New Roman" w:hAnsi="Times New Roman" w:cs="Times New Roman"/>
          <w:sz w:val="28"/>
          <w:szCs w:val="28"/>
        </w:rPr>
        <w:t>seguirse la conclusión de que este recurso es inagotable. Una explotación desmesurada puede llevar a la extinción de las especies marinas y, por ende, a una afectación permanente e irremediable de la naturaleza.</w:t>
      </w:r>
      <w:r w:rsidRPr="00D93A8A">
        <w:rPr>
          <w:rFonts w:ascii="Times New Roman" w:hAnsi="Times New Roman" w:cs="Times New Roman"/>
          <w:sz w:val="28"/>
          <w:szCs w:val="28"/>
        </w:rPr>
        <w:t xml:space="preserve"> Esta situación, a su vez, puede afectar la s</w:t>
      </w:r>
      <w:r w:rsidRPr="00D93A8A">
        <w:rPr>
          <w:rFonts w:ascii="Times New Roman" w:hAnsi="Times New Roman" w:cs="Times New Roman"/>
          <w:sz w:val="28"/>
          <w:szCs w:val="28"/>
        </w:rPr>
        <w:t>ubsistencia de ciertas comunidades pesqueras y amenazar artes tradicionales relacionadas con esta actividad.</w:t>
      </w:r>
      <w:r w:rsidRPr="00D93A8A">
        <w:rPr>
          <w:rFonts w:ascii="Times New Roman" w:hAnsi="Times New Roman" w:cs="Times New Roman"/>
          <w:sz w:val="28"/>
          <w:szCs w:val="28"/>
        </w:rPr>
        <w:t xml:space="preserve"> </w:t>
      </w:r>
    </w:p>
    <w:p w:rsidR="004A7795" w:rsidRPr="00D93A8A" w:rsidRDefault="00D93A8A" w:rsidP="004A7795">
      <w:pPr>
        <w:pStyle w:val="Prrafodelista"/>
        <w:tabs>
          <w:tab w:val="left" w:pos="0"/>
        </w:tabs>
        <w:ind w:left="0"/>
        <w:rPr>
          <w:rFonts w:ascii="Times New Roman" w:hAnsi="Times New Roman" w:cs="Times New Roman"/>
          <w:sz w:val="28"/>
          <w:szCs w:val="28"/>
        </w:rPr>
      </w:pPr>
    </w:p>
    <w:p w:rsidR="008C6C89" w:rsidRPr="00D93A8A" w:rsidRDefault="00D93A8A" w:rsidP="000956F2">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La Sala debe destacar, de manera especial, que las actividades de pesca ilegal, no declarada y no reglamentada son fenómenos que en ningún caso p</w:t>
      </w:r>
      <w:r w:rsidRPr="00D93A8A">
        <w:rPr>
          <w:rFonts w:ascii="Times New Roman" w:hAnsi="Times New Roman" w:cs="Times New Roman"/>
          <w:sz w:val="28"/>
          <w:szCs w:val="28"/>
        </w:rPr>
        <w:t xml:space="preserve">ueden ser amparados por el Estado, menos aún de un Estado Social y Democrático de Derecho, que no es y no puede ser bajo ninguna consideración indiferente a conductas contrarias al derecho y particularmente nocivas para el medio ambiente y para los bienes </w:t>
      </w:r>
      <w:r w:rsidRPr="00D93A8A">
        <w:rPr>
          <w:rFonts w:ascii="Times New Roman" w:hAnsi="Times New Roman" w:cs="Times New Roman"/>
          <w:sz w:val="28"/>
          <w:szCs w:val="28"/>
        </w:rPr>
        <w:t>protegidos en lo que esta Corte ha denominado Constitución Ambiental. De otra parte, el que el Estado no sólo ampare estas conductas, sino que las apoye por medio de subvenciones, que es lo que se prohíbe en el ASP, tiene una particular importancia, pues s</w:t>
      </w:r>
      <w:r w:rsidRPr="00D93A8A">
        <w:rPr>
          <w:rFonts w:ascii="Times New Roman" w:hAnsi="Times New Roman" w:cs="Times New Roman"/>
          <w:sz w:val="28"/>
          <w:szCs w:val="28"/>
        </w:rPr>
        <w:t xml:space="preserve">e trata prohibir un proceder público encaminado, de una parte, a favorecer actividades ilegales y, en general, irregulares y, de otra, a generar graves afectaciones al medio ambiente, poniendo en peligro su sostenibilidad. </w:t>
      </w:r>
      <w:r w:rsidRPr="00D93A8A">
        <w:rPr>
          <w:rFonts w:ascii="Times New Roman" w:hAnsi="Times New Roman" w:cs="Times New Roman"/>
          <w:sz w:val="28"/>
          <w:szCs w:val="28"/>
        </w:rPr>
        <w:t xml:space="preserve">Por otro lado, </w:t>
      </w:r>
      <w:r w:rsidRPr="00D93A8A">
        <w:rPr>
          <w:rStyle w:val="normaltextrun"/>
          <w:rFonts w:ascii="Times New Roman" w:hAnsi="Times New Roman" w:cs="Times New Roman"/>
          <w:sz w:val="28"/>
        </w:rPr>
        <w:t>de manera específi</w:t>
      </w:r>
      <w:r w:rsidRPr="00D93A8A">
        <w:rPr>
          <w:rStyle w:val="normaltextrun"/>
          <w:rFonts w:ascii="Times New Roman" w:hAnsi="Times New Roman" w:cs="Times New Roman"/>
          <w:sz w:val="28"/>
        </w:rPr>
        <w:t xml:space="preserve">ca, los artículos 3.2, literal c, y 3.3, literal b, </w:t>
      </w:r>
      <w:r w:rsidRPr="00D93A8A">
        <w:rPr>
          <w:rStyle w:val="normaltextrun"/>
          <w:rFonts w:ascii="Times New Roman" w:hAnsi="Times New Roman" w:cs="Times New Roman"/>
          <w:sz w:val="28"/>
          <w:lang w:val="es-ES"/>
        </w:rPr>
        <w:t>formulan una determinación positiva que requiere de una información fáctica pertinente, que justifique la presunta acusación contra un buque o un operador que practique pesca ilegal, no declarada o no reg</w:t>
      </w:r>
      <w:r w:rsidRPr="00D93A8A">
        <w:rPr>
          <w:rStyle w:val="normaltextrun"/>
          <w:rFonts w:ascii="Times New Roman" w:hAnsi="Times New Roman" w:cs="Times New Roman"/>
          <w:sz w:val="28"/>
          <w:lang w:val="es-ES"/>
        </w:rPr>
        <w:t>lamentada.</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De suerte que la prohibición de esta práctica, en los términos previstos en el ASP es compatible con la Constitución.</w:t>
      </w:r>
    </w:p>
    <w:p w:rsidR="00261717" w:rsidRPr="00D93A8A" w:rsidRDefault="00D93A8A" w:rsidP="00261717">
      <w:pPr>
        <w:pStyle w:val="Prrafodelista"/>
        <w:rPr>
          <w:rFonts w:ascii="Times New Roman" w:hAnsi="Times New Roman" w:cs="Times New Roman"/>
          <w:sz w:val="28"/>
          <w:szCs w:val="28"/>
        </w:rPr>
      </w:pPr>
    </w:p>
    <w:p w:rsidR="00261717" w:rsidRPr="00D93A8A" w:rsidRDefault="00D93A8A" w:rsidP="005F147D">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szCs w:val="28"/>
        </w:rPr>
        <w:t>Por otra parte, como acaba de exponerse, si la actividad de pesca es legal, pero se realiza respecto de una especie sobre expl</w:t>
      </w:r>
      <w:r w:rsidRPr="00D93A8A">
        <w:rPr>
          <w:rFonts w:ascii="Times New Roman" w:hAnsi="Times New Roman" w:cs="Times New Roman"/>
          <w:sz w:val="28"/>
          <w:szCs w:val="28"/>
        </w:rPr>
        <w:t>otada, la prohibición que tiene el ASP se enmarca en los parámetros constitucionales, pues este tipo de actividades puede afectar de manera grave e irremediable los recursos marinos y, con ello, el ecosistema del mar</w:t>
      </w:r>
      <w:r w:rsidRPr="00D93A8A">
        <w:rPr>
          <w:rFonts w:ascii="Times New Roman" w:hAnsi="Times New Roman" w:cs="Times New Roman"/>
          <w:sz w:val="28"/>
          <w:szCs w:val="28"/>
        </w:rPr>
        <w:t>.</w:t>
      </w:r>
    </w:p>
    <w:p w:rsidR="000A0EEB" w:rsidRPr="00D93A8A" w:rsidRDefault="00D93A8A" w:rsidP="000A0EEB">
      <w:pPr>
        <w:pStyle w:val="Prrafodelista"/>
        <w:ind w:left="0"/>
        <w:rPr>
          <w:rFonts w:ascii="Times New Roman" w:hAnsi="Times New Roman" w:cs="Times New Roman"/>
          <w:sz w:val="28"/>
          <w:szCs w:val="28"/>
        </w:rPr>
      </w:pPr>
    </w:p>
    <w:p w:rsidR="00AC4D8D"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szCs w:val="28"/>
        </w:rPr>
        <w:t>En</w:t>
      </w:r>
      <w:r w:rsidRPr="00D93A8A">
        <w:rPr>
          <w:rFonts w:ascii="Times New Roman" w:hAnsi="Times New Roman" w:cs="Times New Roman"/>
          <w:sz w:val="28"/>
        </w:rPr>
        <w:t xml:space="preserve"> efecto, </w:t>
      </w:r>
      <w:r w:rsidRPr="00D93A8A">
        <w:rPr>
          <w:rFonts w:ascii="Times New Roman" w:hAnsi="Times New Roman" w:cs="Times New Roman"/>
          <w:sz w:val="28"/>
        </w:rPr>
        <w:t xml:space="preserve">estas </w:t>
      </w:r>
      <w:r w:rsidRPr="00D93A8A">
        <w:rPr>
          <w:rFonts w:ascii="Times New Roman" w:hAnsi="Times New Roman" w:cs="Times New Roman"/>
          <w:sz w:val="28"/>
        </w:rPr>
        <w:t>disposici</w:t>
      </w:r>
      <w:r w:rsidRPr="00D93A8A">
        <w:rPr>
          <w:rFonts w:ascii="Times New Roman" w:hAnsi="Times New Roman" w:cs="Times New Roman"/>
          <w:sz w:val="28"/>
        </w:rPr>
        <w:t>ones son</w:t>
      </w:r>
      <w:r w:rsidRPr="00D93A8A">
        <w:rPr>
          <w:rFonts w:ascii="Times New Roman" w:hAnsi="Times New Roman" w:cs="Times New Roman"/>
          <w:sz w:val="28"/>
        </w:rPr>
        <w:t xml:space="preserve"> concordante</w:t>
      </w:r>
      <w:r w:rsidRPr="00D93A8A">
        <w:rPr>
          <w:rFonts w:ascii="Times New Roman" w:hAnsi="Times New Roman" w:cs="Times New Roman"/>
          <w:sz w:val="28"/>
        </w:rPr>
        <w:t>s</w:t>
      </w:r>
      <w:r w:rsidRPr="00D93A8A">
        <w:rPr>
          <w:rFonts w:ascii="Times New Roman" w:hAnsi="Times New Roman" w:cs="Times New Roman"/>
          <w:sz w:val="28"/>
        </w:rPr>
        <w:t xml:space="preserve"> con el artículo 8° de la Constitución, que establece como obligación proteger las riquezas naturales de la Nación</w:t>
      </w:r>
      <w:r w:rsidRPr="00D93A8A">
        <w:rPr>
          <w:rFonts w:ascii="Times New Roman" w:hAnsi="Times New Roman" w:cs="Times New Roman"/>
          <w:sz w:val="28"/>
        </w:rPr>
        <w:t xml:space="preserve">; </w:t>
      </w:r>
      <w:r w:rsidRPr="00D93A8A">
        <w:rPr>
          <w:rFonts w:ascii="Times New Roman" w:hAnsi="Times New Roman" w:cs="Times New Roman"/>
          <w:sz w:val="28"/>
        </w:rPr>
        <w:t>el 79, que prevé el derecho a gozar de un ambiente sano y la obligación del Estado de proteger la diversidad e integridad del a</w:t>
      </w:r>
      <w:r w:rsidRPr="00D93A8A">
        <w:rPr>
          <w:rFonts w:ascii="Times New Roman" w:hAnsi="Times New Roman" w:cs="Times New Roman"/>
          <w:sz w:val="28"/>
        </w:rPr>
        <w:t xml:space="preserve">mbiente; </w:t>
      </w:r>
      <w:r w:rsidRPr="00D93A8A">
        <w:rPr>
          <w:rFonts w:ascii="Times New Roman" w:hAnsi="Times New Roman" w:cs="Times New Roman"/>
          <w:sz w:val="28"/>
        </w:rPr>
        <w:t>el 80, que dicta el deber de planificar el manejo y aprovechamiento de los recursos naturales por parte del Estado; y el 333, que enumera el ambiente como uno de los límites a la libertad económica.</w:t>
      </w:r>
    </w:p>
    <w:p w:rsidR="00B71FAE" w:rsidRPr="00D93A8A" w:rsidRDefault="00D93A8A" w:rsidP="00B71FAE">
      <w:pPr>
        <w:pStyle w:val="Prrafodelista"/>
        <w:ind w:left="0"/>
        <w:rPr>
          <w:rFonts w:ascii="Times New Roman" w:hAnsi="Times New Roman" w:cs="Times New Roman"/>
          <w:sz w:val="28"/>
        </w:rPr>
      </w:pPr>
    </w:p>
    <w:p w:rsidR="0032019C" w:rsidRPr="00D93A8A" w:rsidRDefault="00D93A8A" w:rsidP="00A85700">
      <w:pPr>
        <w:pStyle w:val="Prrafodelista"/>
        <w:numPr>
          <w:ilvl w:val="0"/>
          <w:numId w:val="3"/>
        </w:numPr>
        <w:tabs>
          <w:tab w:val="left" w:pos="0"/>
        </w:tabs>
        <w:ind w:left="0" w:firstLine="0"/>
        <w:rPr>
          <w:rFonts w:ascii="Times New Roman" w:hAnsi="Times New Roman" w:cs="Times New Roman"/>
          <w:sz w:val="28"/>
          <w:szCs w:val="28"/>
        </w:rPr>
      </w:pPr>
      <w:r w:rsidRPr="00D93A8A">
        <w:rPr>
          <w:rFonts w:ascii="Times New Roman" w:hAnsi="Times New Roman" w:cs="Times New Roman"/>
          <w:sz w:val="28"/>
        </w:rPr>
        <w:t xml:space="preserve">También, </w:t>
      </w:r>
      <w:r w:rsidRPr="00D93A8A">
        <w:rPr>
          <w:rFonts w:ascii="Times New Roman" w:hAnsi="Times New Roman" w:cs="Times New Roman"/>
          <w:sz w:val="28"/>
        </w:rPr>
        <w:t>s</w:t>
      </w:r>
      <w:r w:rsidRPr="00D93A8A">
        <w:rPr>
          <w:rFonts w:ascii="Times New Roman" w:hAnsi="Times New Roman" w:cs="Times New Roman"/>
          <w:sz w:val="28"/>
        </w:rPr>
        <w:t>e acopla a la jurisprudencia que esta</w:t>
      </w:r>
      <w:r w:rsidRPr="00D93A8A">
        <w:rPr>
          <w:rFonts w:ascii="Times New Roman" w:hAnsi="Times New Roman" w:cs="Times New Roman"/>
          <w:sz w:val="28"/>
        </w:rPr>
        <w:t xml:space="preserve"> Corporación ha proferido frente a </w:t>
      </w:r>
      <w:r w:rsidRPr="00D93A8A">
        <w:rPr>
          <w:rFonts w:ascii="Times New Roman" w:hAnsi="Times New Roman" w:cs="Times New Roman"/>
          <w:sz w:val="28"/>
        </w:rPr>
        <w:t xml:space="preserve">los derechos de los que son titulares los pescadores artesanales y el cuidado del medio ambiente. Ciertamente, </w:t>
      </w:r>
      <w:r w:rsidRPr="00D93A8A">
        <w:rPr>
          <w:rFonts w:ascii="Times New Roman" w:hAnsi="Times New Roman" w:cs="Times New Roman"/>
          <w:sz w:val="28"/>
        </w:rPr>
        <w:t>las disposiciones buscan reestablecer el equilibrio ecológico que necesitan los pescadores artesanales para ad</w:t>
      </w:r>
      <w:r w:rsidRPr="00D93A8A">
        <w:rPr>
          <w:rFonts w:ascii="Times New Roman" w:hAnsi="Times New Roman" w:cs="Times New Roman"/>
          <w:sz w:val="28"/>
        </w:rPr>
        <w:t xml:space="preserve">quirir sus medios de subsistencia. </w:t>
      </w:r>
      <w:r w:rsidRPr="00D93A8A">
        <w:rPr>
          <w:rFonts w:ascii="Times New Roman" w:hAnsi="Times New Roman" w:cs="Times New Roman"/>
          <w:sz w:val="28"/>
          <w:szCs w:val="28"/>
        </w:rPr>
        <w:t xml:space="preserve">Asimismo, esta Corporación ha determinado que </w:t>
      </w:r>
      <w:r w:rsidRPr="00D93A8A">
        <w:rPr>
          <w:rFonts w:ascii="Times New Roman" w:hAnsi="Times New Roman" w:cs="Times New Roman"/>
          <w:sz w:val="28"/>
          <w:szCs w:val="28"/>
          <w:shd w:val="clear" w:color="auto" w:fill="FFFFFF"/>
        </w:rPr>
        <w:t>la perturbación en la oferta total de poblaciones ícticas y la degradación de la biodiversidad constituyen, en sí mismos, un quebranto en el derecho a disfrutar de un ambiente</w:t>
      </w:r>
      <w:r w:rsidRPr="00D93A8A">
        <w:rPr>
          <w:rFonts w:ascii="Times New Roman" w:hAnsi="Times New Roman" w:cs="Times New Roman"/>
          <w:sz w:val="28"/>
          <w:szCs w:val="28"/>
          <w:shd w:val="clear" w:color="auto" w:fill="FFFFFF"/>
        </w:rPr>
        <w:t xml:space="preserve"> sano y diverso. Precisamente, el Acuerdo bajo estudio busca enfrentar las prácticas que degradan los océanos y merman las poblaciones de peces.</w:t>
      </w:r>
    </w:p>
    <w:p w:rsidR="00B71FAE" w:rsidRPr="00D93A8A" w:rsidRDefault="00D93A8A" w:rsidP="00B71FAE">
      <w:pPr>
        <w:pStyle w:val="Prrafodelista"/>
        <w:ind w:left="0"/>
        <w:rPr>
          <w:rFonts w:ascii="Times New Roman" w:hAnsi="Times New Roman" w:cs="Times New Roman"/>
          <w:sz w:val="28"/>
        </w:rPr>
      </w:pPr>
    </w:p>
    <w:p w:rsidR="0032019C" w:rsidRPr="00D93A8A" w:rsidRDefault="00D93A8A" w:rsidP="005F147D">
      <w:pPr>
        <w:pStyle w:val="Prrafodelista"/>
        <w:numPr>
          <w:ilvl w:val="0"/>
          <w:numId w:val="3"/>
        </w:numPr>
        <w:tabs>
          <w:tab w:val="left" w:pos="0"/>
        </w:tabs>
        <w:ind w:left="0" w:firstLine="0"/>
        <w:rPr>
          <w:rFonts w:ascii="Times New Roman" w:hAnsi="Times New Roman" w:cs="Times New Roman"/>
          <w:i/>
          <w:iCs/>
          <w:sz w:val="28"/>
        </w:rPr>
      </w:pPr>
      <w:r w:rsidRPr="00D93A8A">
        <w:rPr>
          <w:rFonts w:ascii="Times New Roman" w:hAnsi="Times New Roman" w:cs="Times New Roman"/>
          <w:sz w:val="28"/>
          <w:szCs w:val="28"/>
        </w:rPr>
        <w:t>De</w:t>
      </w:r>
      <w:r w:rsidRPr="00D93A8A">
        <w:rPr>
          <w:rFonts w:ascii="Times New Roman" w:hAnsi="Times New Roman" w:cs="Times New Roman"/>
          <w:sz w:val="28"/>
        </w:rPr>
        <w:t xml:space="preserve"> </w:t>
      </w:r>
      <w:r w:rsidRPr="00D93A8A">
        <w:rPr>
          <w:rFonts w:ascii="Times New Roman" w:hAnsi="Times New Roman" w:cs="Times New Roman"/>
          <w:sz w:val="28"/>
        </w:rPr>
        <w:t>manera específica</w:t>
      </w:r>
      <w:r w:rsidRPr="00D93A8A">
        <w:rPr>
          <w:rFonts w:ascii="Times New Roman" w:hAnsi="Times New Roman" w:cs="Times New Roman"/>
          <w:sz w:val="28"/>
        </w:rPr>
        <w:t xml:space="preserve">, el artículo </w:t>
      </w:r>
      <w:r w:rsidRPr="00D93A8A">
        <w:rPr>
          <w:rFonts w:ascii="Times New Roman" w:hAnsi="Times New Roman" w:cs="Times New Roman"/>
          <w:sz w:val="28"/>
        </w:rPr>
        <w:t xml:space="preserve">3° </w:t>
      </w:r>
      <w:r w:rsidRPr="00D93A8A">
        <w:rPr>
          <w:rFonts w:ascii="Times New Roman" w:hAnsi="Times New Roman" w:cs="Times New Roman"/>
          <w:sz w:val="28"/>
        </w:rPr>
        <w:t xml:space="preserve">resulta acorde con el artículo 226, que establece que </w:t>
      </w:r>
      <w:r w:rsidRPr="00D93A8A">
        <w:rPr>
          <w:rFonts w:ascii="Times New Roman" w:hAnsi="Times New Roman" w:cs="Times New Roman"/>
          <w:i/>
          <w:iCs/>
          <w:sz w:val="28"/>
        </w:rPr>
        <w:t>“</w:t>
      </w:r>
      <w:r w:rsidRPr="00D93A8A">
        <w:rPr>
          <w:rFonts w:ascii="Times New Roman" w:hAnsi="Times New Roman" w:cs="Times New Roman"/>
          <w:sz w:val="28"/>
        </w:rPr>
        <w:t>[e]</w:t>
      </w:r>
      <w:r w:rsidRPr="00D93A8A">
        <w:rPr>
          <w:rFonts w:ascii="Times New Roman" w:hAnsi="Times New Roman" w:cs="Times New Roman"/>
          <w:i/>
          <w:iCs/>
          <w:sz w:val="28"/>
        </w:rPr>
        <w:t>l Estado promov</w:t>
      </w:r>
      <w:r w:rsidRPr="00D93A8A">
        <w:rPr>
          <w:rFonts w:ascii="Times New Roman" w:hAnsi="Times New Roman" w:cs="Times New Roman"/>
          <w:i/>
          <w:iCs/>
          <w:sz w:val="28"/>
        </w:rPr>
        <w:t xml:space="preserve">erá la internacionalización de las relaciones políticas, económicas, sociales y ecológicas sobre bases de equidad, reciprocidad y conveniencia nacional” </w:t>
      </w:r>
      <w:r w:rsidRPr="00D93A8A">
        <w:rPr>
          <w:rFonts w:ascii="Times New Roman" w:hAnsi="Times New Roman" w:cs="Times New Roman"/>
          <w:sz w:val="28"/>
        </w:rPr>
        <w:t xml:space="preserve">y el 227, que dicta que el Estado </w:t>
      </w:r>
      <w:r w:rsidRPr="00D93A8A">
        <w:rPr>
          <w:rFonts w:ascii="Times New Roman" w:hAnsi="Times New Roman" w:cs="Times New Roman"/>
          <w:i/>
          <w:iCs/>
          <w:sz w:val="28"/>
        </w:rPr>
        <w:t xml:space="preserve">“promoverá la integración económica, social y política con las demás </w:t>
      </w:r>
      <w:r w:rsidRPr="00D93A8A">
        <w:rPr>
          <w:rFonts w:ascii="Times New Roman" w:hAnsi="Times New Roman" w:cs="Times New Roman"/>
          <w:i/>
          <w:iCs/>
          <w:sz w:val="28"/>
        </w:rPr>
        <w:t xml:space="preserve">naciones (…)”. </w:t>
      </w:r>
      <w:r w:rsidRPr="00D93A8A">
        <w:rPr>
          <w:rFonts w:ascii="Times New Roman" w:hAnsi="Times New Roman" w:cs="Times New Roman"/>
          <w:sz w:val="28"/>
        </w:rPr>
        <w:t>Efectivamente, el artículo establece un sistema de notificación de una práctica de pesca ilegal, no declarada y no reglamentada, demostrando que la lucha contra un uso perjudicial de los océanos es un esfuerzo que debe ser conjunto entre los</w:t>
      </w:r>
      <w:r w:rsidRPr="00D93A8A">
        <w:rPr>
          <w:rFonts w:ascii="Times New Roman" w:hAnsi="Times New Roman" w:cs="Times New Roman"/>
          <w:sz w:val="28"/>
        </w:rPr>
        <w:t xml:space="preserve"> distintos países. Además, incluye una medida diferenciada para los </w:t>
      </w:r>
      <w:r w:rsidRPr="00D93A8A">
        <w:rPr>
          <w:rFonts w:ascii="Times New Roman" w:hAnsi="Times New Roman" w:cs="Times New Roman"/>
          <w:iCs/>
          <w:sz w:val="28"/>
        </w:rPr>
        <w:t>países en desarrollo Miembros, incluidos los</w:t>
      </w:r>
      <w:r w:rsidRPr="00D93A8A">
        <w:rPr>
          <w:rFonts w:ascii="Times New Roman" w:hAnsi="Times New Roman" w:cs="Times New Roman"/>
          <w:iCs/>
          <w:sz w:val="28"/>
        </w:rPr>
        <w:t xml:space="preserve"> PMA</w:t>
      </w:r>
      <w:r w:rsidRPr="00D93A8A">
        <w:rPr>
          <w:rFonts w:ascii="Times New Roman" w:hAnsi="Times New Roman" w:cs="Times New Roman"/>
          <w:iCs/>
          <w:sz w:val="28"/>
        </w:rPr>
        <w:t xml:space="preserve">, a quienes no les aplicará, durante 2 años, las medidas relacionadas con </w:t>
      </w:r>
      <w:r w:rsidRPr="00D93A8A">
        <w:rPr>
          <w:rFonts w:ascii="Times New Roman" w:hAnsi="Times New Roman" w:cs="Times New Roman"/>
          <w:i/>
          <w:sz w:val="28"/>
        </w:rPr>
        <w:t>(i)</w:t>
      </w:r>
      <w:r w:rsidRPr="00D93A8A">
        <w:rPr>
          <w:rFonts w:ascii="Times New Roman" w:hAnsi="Times New Roman" w:cs="Times New Roman"/>
          <w:iCs/>
          <w:sz w:val="28"/>
        </w:rPr>
        <w:t xml:space="preserve"> la prohibición de otorgar subvenciones </w:t>
      </w:r>
      <w:r w:rsidRPr="00D93A8A">
        <w:rPr>
          <w:rFonts w:ascii="Times New Roman" w:hAnsi="Times New Roman" w:cs="Times New Roman"/>
          <w:sz w:val="28"/>
        </w:rPr>
        <w:t xml:space="preserve">a un buque o a un operador que practique la pesca ilegal, no declarada y no reglamentada, o actividades relacionadas con la pesca en apoyo de este tipo de pesca; y </w:t>
      </w:r>
      <w:r w:rsidRPr="00D93A8A">
        <w:rPr>
          <w:rFonts w:ascii="Times New Roman" w:hAnsi="Times New Roman" w:cs="Times New Roman"/>
          <w:i/>
          <w:iCs/>
          <w:sz w:val="28"/>
        </w:rPr>
        <w:t xml:space="preserve">(ii) </w:t>
      </w:r>
      <w:r w:rsidRPr="00D93A8A">
        <w:rPr>
          <w:rFonts w:ascii="Times New Roman" w:hAnsi="Times New Roman" w:cs="Times New Roman"/>
          <w:sz w:val="28"/>
        </w:rPr>
        <w:t>la solución de diferencias.</w:t>
      </w:r>
    </w:p>
    <w:p w:rsidR="003C63FA" w:rsidRPr="00D93A8A" w:rsidRDefault="00D93A8A" w:rsidP="003C63FA">
      <w:pPr>
        <w:pStyle w:val="Prrafodelista"/>
        <w:tabs>
          <w:tab w:val="left" w:pos="0"/>
        </w:tabs>
        <w:ind w:left="0"/>
        <w:rPr>
          <w:rFonts w:ascii="Times New Roman" w:hAnsi="Times New Roman" w:cs="Times New Roman"/>
          <w:i/>
          <w:iCs/>
          <w:sz w:val="28"/>
        </w:rPr>
      </w:pPr>
    </w:p>
    <w:p w:rsidR="003C63FA" w:rsidRPr="00D93A8A" w:rsidRDefault="00D93A8A" w:rsidP="005F147D">
      <w:pPr>
        <w:pStyle w:val="Prrafodelista"/>
        <w:numPr>
          <w:ilvl w:val="0"/>
          <w:numId w:val="3"/>
        </w:numPr>
        <w:tabs>
          <w:tab w:val="left" w:pos="0"/>
        </w:tabs>
        <w:ind w:left="0" w:firstLine="0"/>
        <w:rPr>
          <w:rFonts w:ascii="Times New Roman" w:hAnsi="Times New Roman" w:cs="Times New Roman"/>
          <w:i/>
          <w:iCs/>
          <w:sz w:val="28"/>
        </w:rPr>
      </w:pPr>
      <w:r w:rsidRPr="00D93A8A">
        <w:rPr>
          <w:rFonts w:ascii="Times New Roman" w:hAnsi="Times New Roman" w:cs="Times New Roman"/>
          <w:sz w:val="28"/>
        </w:rPr>
        <w:t xml:space="preserve">En </w:t>
      </w:r>
      <w:r w:rsidRPr="00D93A8A">
        <w:rPr>
          <w:rFonts w:ascii="Times New Roman" w:hAnsi="Times New Roman" w:cs="Times New Roman"/>
          <w:sz w:val="28"/>
        </w:rPr>
        <w:t>suma</w:t>
      </w:r>
      <w:r w:rsidRPr="00D93A8A">
        <w:rPr>
          <w:rFonts w:ascii="Times New Roman" w:hAnsi="Times New Roman" w:cs="Times New Roman"/>
          <w:sz w:val="28"/>
        </w:rPr>
        <w:t>, como se estableció en la exposición de motivos de</w:t>
      </w:r>
      <w:r w:rsidRPr="00D93A8A">
        <w:rPr>
          <w:rFonts w:ascii="Times New Roman" w:hAnsi="Times New Roman" w:cs="Times New Roman"/>
          <w:sz w:val="28"/>
        </w:rPr>
        <w:t xml:space="preserve">l proyecto de ley bajo control, </w:t>
      </w:r>
      <w:r w:rsidRPr="00D93A8A">
        <w:rPr>
          <w:rFonts w:ascii="Times New Roman" w:hAnsi="Times New Roman" w:cs="Times New Roman"/>
          <w:sz w:val="28"/>
        </w:rPr>
        <w:t xml:space="preserve">estas disposiciones </w:t>
      </w:r>
      <w:r w:rsidRPr="00D93A8A">
        <w:rPr>
          <w:rFonts w:ascii="Times New Roman" w:hAnsi="Times New Roman" w:cs="Times New Roman"/>
          <w:i/>
          <w:iCs/>
          <w:sz w:val="28"/>
        </w:rPr>
        <w:t>“propugnan precisamente por el desarrollo del país a través de un entendimiento a nivel multilateral en el marco de la Organización Mundial del Comercio, con el fin de disciplinar los subsidios perjudicia</w:t>
      </w:r>
      <w:r w:rsidRPr="00D93A8A">
        <w:rPr>
          <w:rFonts w:ascii="Times New Roman" w:hAnsi="Times New Roman" w:cs="Times New Roman"/>
          <w:i/>
          <w:iCs/>
          <w:sz w:val="28"/>
        </w:rPr>
        <w:t xml:space="preserve">les, lograr condiciones de competencia más equilibradas y propender por la protección de los recursos ambientales, propendiendo adicionalmente por </w:t>
      </w:r>
      <w:r w:rsidRPr="00D93A8A">
        <w:rPr>
          <w:rFonts w:ascii="Times New Roman" w:hAnsi="Times New Roman" w:cs="Times New Roman"/>
          <w:i/>
          <w:iCs/>
          <w:sz w:val="28"/>
        </w:rPr>
        <w:t>un desarrollo normativo de los artículos base del GATT de 1994, sin dejar de reconocer las asimetrías, y gene</w:t>
      </w:r>
      <w:r w:rsidRPr="00D93A8A">
        <w:rPr>
          <w:rFonts w:ascii="Times New Roman" w:hAnsi="Times New Roman" w:cs="Times New Roman"/>
          <w:i/>
          <w:iCs/>
          <w:sz w:val="28"/>
        </w:rPr>
        <w:t>rando mecanismos específicos para la superación de las mismas, con un marcado interés por el bienestar de los miembros de la OMC, y un apoyo a los países en desarrollo.”</w:t>
      </w:r>
      <w:r w:rsidRPr="00D93A8A">
        <w:rPr>
          <w:rStyle w:val="Refdenotaalpie"/>
          <w:rFonts w:ascii="Times New Roman" w:hAnsi="Times New Roman" w:cs="Times New Roman"/>
          <w:i/>
          <w:iCs/>
          <w:sz w:val="28"/>
        </w:rPr>
        <w:footnoteReference w:id="167"/>
      </w:r>
      <w:r w:rsidRPr="00D93A8A">
        <w:rPr>
          <w:rFonts w:ascii="Times New Roman" w:hAnsi="Times New Roman" w:cs="Times New Roman"/>
          <w:i/>
          <w:iCs/>
          <w:sz w:val="28"/>
        </w:rPr>
        <w:t xml:space="preserve"> </w:t>
      </w:r>
      <w:r w:rsidRPr="00D93A8A">
        <w:rPr>
          <w:rFonts w:ascii="Times New Roman" w:hAnsi="Times New Roman" w:cs="Times New Roman"/>
          <w:sz w:val="28"/>
        </w:rPr>
        <w:t xml:space="preserve">Además, </w:t>
      </w:r>
      <w:r w:rsidRPr="00D93A8A">
        <w:rPr>
          <w:rFonts w:ascii="Times New Roman" w:hAnsi="Times New Roman" w:cs="Times New Roman"/>
          <w:i/>
          <w:iCs/>
          <w:sz w:val="28"/>
        </w:rPr>
        <w:t>“permite la integración económica del país como respuesta a una creciente nec</w:t>
      </w:r>
      <w:r w:rsidRPr="00D93A8A">
        <w:rPr>
          <w:rFonts w:ascii="Times New Roman" w:hAnsi="Times New Roman" w:cs="Times New Roman"/>
          <w:i/>
          <w:iCs/>
          <w:sz w:val="28"/>
        </w:rPr>
        <w:t>esidad impuesta por la dinámica mundial, integración que resulta adecuada a los propósitos de la Carta Política y coincidente con los fines asignados al Estado”</w:t>
      </w:r>
      <w:r w:rsidRPr="00D93A8A">
        <w:rPr>
          <w:rFonts w:ascii="Times New Roman" w:hAnsi="Times New Roman" w:cs="Times New Roman"/>
          <w:sz w:val="28"/>
        </w:rPr>
        <w:t>.</w:t>
      </w:r>
      <w:r w:rsidRPr="00D93A8A">
        <w:rPr>
          <w:rStyle w:val="Refdenotaalpie"/>
          <w:rFonts w:ascii="Times New Roman" w:hAnsi="Times New Roman" w:cs="Times New Roman"/>
          <w:sz w:val="28"/>
        </w:rPr>
        <w:footnoteReference w:id="168"/>
      </w:r>
    </w:p>
    <w:p w:rsidR="00291074" w:rsidRPr="00D93A8A" w:rsidRDefault="00D93A8A" w:rsidP="00291074">
      <w:pPr>
        <w:pStyle w:val="Prrafodelista"/>
        <w:ind w:left="0"/>
        <w:rPr>
          <w:rFonts w:ascii="Times New Roman" w:hAnsi="Times New Roman" w:cs="Times New Roman"/>
          <w:i/>
          <w:iCs/>
          <w:sz w:val="28"/>
        </w:rPr>
      </w:pPr>
    </w:p>
    <w:p w:rsidR="00B5197E" w:rsidRPr="00D93A8A" w:rsidRDefault="00D93A8A" w:rsidP="005F147D">
      <w:pPr>
        <w:pStyle w:val="Prrafodelista"/>
        <w:numPr>
          <w:ilvl w:val="0"/>
          <w:numId w:val="3"/>
        </w:numPr>
        <w:tabs>
          <w:tab w:val="left" w:pos="0"/>
        </w:tabs>
        <w:ind w:left="0" w:firstLine="0"/>
        <w:rPr>
          <w:rFonts w:ascii="Times New Roman" w:hAnsi="Times New Roman" w:cs="Times New Roman"/>
          <w:i/>
          <w:iCs/>
          <w:sz w:val="28"/>
        </w:rPr>
      </w:pPr>
      <w:r w:rsidRPr="00D93A8A">
        <w:rPr>
          <w:rFonts w:ascii="Times New Roman" w:hAnsi="Times New Roman" w:cs="Times New Roman"/>
          <w:sz w:val="28"/>
        </w:rPr>
        <w:t>Por lo tanto</w:t>
      </w:r>
      <w:r w:rsidRPr="00D93A8A">
        <w:rPr>
          <w:rFonts w:ascii="Times New Roman" w:hAnsi="Times New Roman" w:cs="Times New Roman"/>
          <w:sz w:val="28"/>
        </w:rPr>
        <w:t xml:space="preserve">, </w:t>
      </w:r>
      <w:r w:rsidRPr="00D93A8A">
        <w:rPr>
          <w:rFonts w:ascii="Times New Roman" w:hAnsi="Times New Roman" w:cs="Times New Roman"/>
          <w:sz w:val="28"/>
        </w:rPr>
        <w:t xml:space="preserve">los </w:t>
      </w:r>
      <w:r w:rsidRPr="00D93A8A">
        <w:rPr>
          <w:rFonts w:ascii="Times New Roman" w:hAnsi="Times New Roman" w:cs="Times New Roman"/>
          <w:sz w:val="28"/>
        </w:rPr>
        <w:t>artículo</w:t>
      </w:r>
      <w:r w:rsidRPr="00D93A8A">
        <w:rPr>
          <w:rFonts w:ascii="Times New Roman" w:hAnsi="Times New Roman" w:cs="Times New Roman"/>
          <w:sz w:val="28"/>
        </w:rPr>
        <w:t>s</w:t>
      </w:r>
      <w:r w:rsidRPr="00D93A8A">
        <w:rPr>
          <w:rFonts w:ascii="Times New Roman" w:hAnsi="Times New Roman" w:cs="Times New Roman"/>
          <w:sz w:val="28"/>
        </w:rPr>
        <w:t xml:space="preserve"> 3°</w:t>
      </w:r>
      <w:r w:rsidRPr="00D93A8A">
        <w:rPr>
          <w:rFonts w:ascii="Times New Roman" w:hAnsi="Times New Roman" w:cs="Times New Roman"/>
          <w:sz w:val="28"/>
        </w:rPr>
        <w:t>, 4° y 5°</w:t>
      </w:r>
      <w:r w:rsidRPr="00D93A8A">
        <w:rPr>
          <w:rFonts w:ascii="Times New Roman" w:hAnsi="Times New Roman" w:cs="Times New Roman"/>
          <w:sz w:val="28"/>
        </w:rPr>
        <w:t xml:space="preserve"> del Protocolo bajo estudio promueve</w:t>
      </w:r>
      <w:r w:rsidRPr="00D93A8A">
        <w:rPr>
          <w:rFonts w:ascii="Times New Roman" w:hAnsi="Times New Roman" w:cs="Times New Roman"/>
          <w:sz w:val="28"/>
        </w:rPr>
        <w:t>n</w:t>
      </w:r>
      <w:r w:rsidRPr="00D93A8A">
        <w:rPr>
          <w:rFonts w:ascii="Times New Roman" w:hAnsi="Times New Roman" w:cs="Times New Roman"/>
          <w:sz w:val="28"/>
        </w:rPr>
        <w:t xml:space="preserve"> varios fines instituidos en la Carta Política</w:t>
      </w:r>
      <w:r w:rsidRPr="00D93A8A">
        <w:rPr>
          <w:rFonts w:ascii="Times New Roman" w:hAnsi="Times New Roman" w:cs="Times New Roman"/>
          <w:sz w:val="28"/>
        </w:rPr>
        <w:t xml:space="preserve"> y</w:t>
      </w:r>
      <w:r w:rsidRPr="00D93A8A">
        <w:rPr>
          <w:rFonts w:ascii="Times New Roman" w:hAnsi="Times New Roman" w:cs="Times New Roman"/>
          <w:sz w:val="28"/>
        </w:rPr>
        <w:t xml:space="preserve">, por ende, son compatibles con la Constitución. </w:t>
      </w:r>
    </w:p>
    <w:p w:rsidR="00306013" w:rsidRPr="00D93A8A" w:rsidRDefault="00D93A8A" w:rsidP="00B5197E">
      <w:pPr>
        <w:rPr>
          <w:rFonts w:ascii="Times New Roman" w:hAnsi="Times New Roman" w:cs="Times New Roman"/>
          <w:i/>
          <w:iCs/>
          <w:sz w:val="28"/>
        </w:rPr>
      </w:pPr>
    </w:p>
    <w:p w:rsidR="00B5197E"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“Artículo 6°: Disposiciones específicas para los PMA Miembros</w:t>
      </w:r>
    </w:p>
    <w:p w:rsidR="00B5197E" w:rsidRPr="00D93A8A" w:rsidRDefault="00D93A8A" w:rsidP="008C6C89">
      <w:pPr>
        <w:ind w:left="567" w:right="335"/>
        <w:rPr>
          <w:rFonts w:ascii="Times New Roman" w:hAnsi="Times New Roman" w:cs="Times New Roman"/>
          <w:i/>
          <w:iCs/>
          <w:sz w:val="28"/>
          <w:szCs w:val="24"/>
        </w:rPr>
      </w:pPr>
    </w:p>
    <w:p w:rsidR="00B5197E"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Un Miembro ejercerá la debida moderación al plantear casos en que intervenga un PMA Miembro y </w:t>
      </w:r>
      <w:r w:rsidRPr="00D93A8A">
        <w:rPr>
          <w:rFonts w:ascii="Times New Roman" w:hAnsi="Times New Roman" w:cs="Times New Roman"/>
          <w:i/>
          <w:iCs/>
          <w:sz w:val="28"/>
          <w:szCs w:val="24"/>
        </w:rPr>
        <w:t>las soluciones que se estudien tendrán en cuenta la situación específica del PMA Miembro de que se trate, en su caso.</w:t>
      </w:r>
    </w:p>
    <w:p w:rsidR="00B5197E" w:rsidRPr="00D93A8A" w:rsidRDefault="00D93A8A" w:rsidP="008C6C89">
      <w:pPr>
        <w:ind w:left="567" w:right="335"/>
        <w:rPr>
          <w:rFonts w:ascii="Times New Roman" w:hAnsi="Times New Roman" w:cs="Times New Roman"/>
          <w:i/>
          <w:iCs/>
          <w:sz w:val="28"/>
          <w:szCs w:val="24"/>
        </w:rPr>
      </w:pPr>
    </w:p>
    <w:p w:rsidR="00306013" w:rsidRPr="00D93A8A" w:rsidRDefault="00D93A8A" w:rsidP="008C6C89">
      <w:pPr>
        <w:ind w:left="567" w:right="335"/>
        <w:rPr>
          <w:rFonts w:ascii="Times New Roman" w:hAnsi="Times New Roman" w:cs="Times New Roman"/>
          <w:i/>
          <w:iCs/>
          <w:sz w:val="28"/>
          <w:szCs w:val="24"/>
        </w:rPr>
      </w:pPr>
    </w:p>
    <w:p w:rsidR="00B5197E"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Artículo 7°: Asistencia técnica y creación de capacidad</w:t>
      </w:r>
    </w:p>
    <w:p w:rsidR="00B5197E" w:rsidRPr="00D93A8A" w:rsidRDefault="00D93A8A" w:rsidP="008C6C89">
      <w:pPr>
        <w:ind w:left="567" w:right="335"/>
        <w:rPr>
          <w:rFonts w:ascii="Times New Roman" w:hAnsi="Times New Roman" w:cs="Times New Roman"/>
          <w:i/>
          <w:iCs/>
          <w:sz w:val="28"/>
          <w:szCs w:val="24"/>
        </w:rPr>
      </w:pPr>
    </w:p>
    <w:p w:rsidR="00B5197E"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Se prestará a los países en desarrollo Miembros, incluidos los PMA Miembros, as</w:t>
      </w:r>
      <w:r w:rsidRPr="00D93A8A">
        <w:rPr>
          <w:rFonts w:ascii="Times New Roman" w:hAnsi="Times New Roman" w:cs="Times New Roman"/>
          <w:i/>
          <w:iCs/>
          <w:sz w:val="28"/>
          <w:szCs w:val="24"/>
        </w:rPr>
        <w:t>istencia técnica y asistencia para la creación de capacidad específicas a los efectos de la aplicación de las disciplinas establecidas en el presente Acuerdo. En apoyo de esa asistencia, se establecerá un mecanismo de financiación voluntario de la OMC en c</w:t>
      </w:r>
      <w:r w:rsidRPr="00D93A8A">
        <w:rPr>
          <w:rFonts w:ascii="Times New Roman" w:hAnsi="Times New Roman" w:cs="Times New Roman"/>
          <w:i/>
          <w:iCs/>
          <w:sz w:val="28"/>
          <w:szCs w:val="24"/>
        </w:rPr>
        <w:t>ooperación con organizaciones internacionales pertinentes como la Organización de las Naciones Unidas para la Alimentación y la Agricultura (FAO) y el Fondo Internacional de Desarrollo Agrícola. Las contribuciones de los Miembros de la OMC al mecanismo ser</w:t>
      </w:r>
      <w:r w:rsidRPr="00D93A8A">
        <w:rPr>
          <w:rFonts w:ascii="Times New Roman" w:hAnsi="Times New Roman" w:cs="Times New Roman"/>
          <w:i/>
          <w:iCs/>
          <w:sz w:val="28"/>
          <w:szCs w:val="24"/>
        </w:rPr>
        <w:t>án exclusivamente de carácter voluntario y no utilizarán recursos del presupuesto ordinario.”</w:t>
      </w:r>
    </w:p>
    <w:p w:rsidR="000E6D41" w:rsidRPr="00D93A8A" w:rsidRDefault="00D93A8A" w:rsidP="00AC4D8D">
      <w:pPr>
        <w:pStyle w:val="Prrafodelista"/>
        <w:ind w:left="0"/>
        <w:rPr>
          <w:rFonts w:ascii="Times New Roman" w:hAnsi="Times New Roman" w:cs="Times New Roman"/>
          <w:i/>
          <w:iCs/>
          <w:sz w:val="28"/>
        </w:rPr>
      </w:pPr>
    </w:p>
    <w:p w:rsidR="00B5197E" w:rsidRPr="00D93A8A" w:rsidRDefault="00D93A8A" w:rsidP="00F3754B">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szCs w:val="28"/>
        </w:rPr>
        <w:t>Los</w:t>
      </w:r>
      <w:r w:rsidRPr="00D93A8A">
        <w:rPr>
          <w:rFonts w:ascii="Times New Roman" w:hAnsi="Times New Roman" w:cs="Times New Roman"/>
          <w:sz w:val="28"/>
        </w:rPr>
        <w:t xml:space="preserve"> artículos 6° y 7° del </w:t>
      </w:r>
      <w:r w:rsidRPr="00D93A8A">
        <w:rPr>
          <w:rFonts w:ascii="Times New Roman" w:hAnsi="Times New Roman" w:cs="Times New Roman"/>
          <w:iCs/>
          <w:sz w:val="28"/>
        </w:rPr>
        <w:t>Acuerdo</w:t>
      </w:r>
      <w:r w:rsidRPr="00D93A8A">
        <w:rPr>
          <w:rFonts w:ascii="Times New Roman" w:hAnsi="Times New Roman" w:cs="Times New Roman"/>
          <w:iCs/>
          <w:sz w:val="28"/>
        </w:rPr>
        <w:t xml:space="preserve"> </w:t>
      </w:r>
      <w:r w:rsidRPr="00D93A8A">
        <w:rPr>
          <w:rFonts w:ascii="Times New Roman" w:hAnsi="Times New Roman" w:cs="Times New Roman"/>
          <w:i/>
          <w:sz w:val="28"/>
        </w:rPr>
        <w:t xml:space="preserve">sub examine </w:t>
      </w:r>
      <w:r w:rsidRPr="00D93A8A">
        <w:rPr>
          <w:rFonts w:ascii="Times New Roman" w:hAnsi="Times New Roman" w:cs="Times New Roman"/>
          <w:iCs/>
          <w:sz w:val="28"/>
        </w:rPr>
        <w:t>contienen medidas dirigidas a los países en desarrollo Miembros, incluidos los PMA. Específicamente, prevén el debe</w:t>
      </w:r>
      <w:r w:rsidRPr="00D93A8A">
        <w:rPr>
          <w:rFonts w:ascii="Times New Roman" w:hAnsi="Times New Roman" w:cs="Times New Roman"/>
          <w:iCs/>
          <w:sz w:val="28"/>
        </w:rPr>
        <w:t>r de tener en cuenta la situación de estos países al plantear casos que los involucren e incluyen la prestación de asistencia para que tengan la capacidad de aplicar las disposiciones del Acuerdo. Conforme a las finalidades de estas medidas, estos artículo</w:t>
      </w:r>
      <w:r w:rsidRPr="00D93A8A">
        <w:rPr>
          <w:rFonts w:ascii="Times New Roman" w:hAnsi="Times New Roman" w:cs="Times New Roman"/>
          <w:iCs/>
          <w:sz w:val="28"/>
        </w:rPr>
        <w:t xml:space="preserve">s buscan materializar los principios de equidad y reciprocidad contenidos en el artículo 226 superior. </w:t>
      </w:r>
      <w:r w:rsidRPr="00D93A8A">
        <w:rPr>
          <w:rFonts w:ascii="Times New Roman" w:hAnsi="Times New Roman" w:cs="Times New Roman"/>
          <w:iCs/>
          <w:sz w:val="28"/>
        </w:rPr>
        <w:t>Precisamente</w:t>
      </w:r>
      <w:r w:rsidRPr="00D93A8A">
        <w:rPr>
          <w:rFonts w:ascii="Times New Roman" w:hAnsi="Times New Roman" w:cs="Times New Roman"/>
          <w:iCs/>
          <w:sz w:val="28"/>
        </w:rPr>
        <w:t>, están orientados a tratar a los países en desarrollo de acuerdo con sus circunstancias particulares, a fin de que puedan actuar en igualdad de condiciones y contribuir en el objetivo de preservar los océanos y proteger las poblaciones de peces sobreexplo</w:t>
      </w:r>
      <w:r w:rsidRPr="00D93A8A">
        <w:rPr>
          <w:rFonts w:ascii="Times New Roman" w:hAnsi="Times New Roman" w:cs="Times New Roman"/>
          <w:iCs/>
          <w:sz w:val="28"/>
        </w:rPr>
        <w:t xml:space="preserve">tadas. </w:t>
      </w:r>
      <w:r w:rsidRPr="00D93A8A">
        <w:rPr>
          <w:rFonts w:ascii="Times New Roman" w:hAnsi="Times New Roman" w:cs="Times New Roman"/>
          <w:iCs/>
          <w:sz w:val="28"/>
        </w:rPr>
        <w:t>Ciertamente, la Sala concuerda con el Gobierno Nacional, al afirmar en la exposición de motivos del proyecto de ley bajo estudio que el Acuerdo ayudará a que Colombia se inserte en una economía globalizada, mediante alianzas que expandan los mercado</w:t>
      </w:r>
      <w:r w:rsidRPr="00D93A8A">
        <w:rPr>
          <w:rFonts w:ascii="Times New Roman" w:hAnsi="Times New Roman" w:cs="Times New Roman"/>
          <w:iCs/>
          <w:sz w:val="28"/>
        </w:rPr>
        <w:t>s y propendan por el desarrollo económico del país.</w:t>
      </w:r>
      <w:r w:rsidRPr="00D93A8A">
        <w:rPr>
          <w:rStyle w:val="Refdenotaalpie"/>
          <w:rFonts w:ascii="Times New Roman" w:hAnsi="Times New Roman" w:cs="Times New Roman"/>
          <w:iCs/>
          <w:sz w:val="28"/>
        </w:rPr>
        <w:footnoteReference w:id="169"/>
      </w:r>
      <w:r w:rsidRPr="00D93A8A">
        <w:rPr>
          <w:rFonts w:ascii="Times New Roman" w:hAnsi="Times New Roman" w:cs="Times New Roman"/>
          <w:sz w:val="28"/>
        </w:rPr>
        <w:t xml:space="preserve"> </w:t>
      </w:r>
      <w:r w:rsidRPr="00D93A8A">
        <w:rPr>
          <w:rFonts w:ascii="Times New Roman" w:hAnsi="Times New Roman" w:cs="Times New Roman"/>
          <w:iCs/>
          <w:sz w:val="28"/>
        </w:rPr>
        <w:t xml:space="preserve">En esa medida, </w:t>
      </w:r>
      <w:r w:rsidRPr="00D93A8A">
        <w:rPr>
          <w:rFonts w:ascii="Times New Roman" w:hAnsi="Times New Roman" w:cs="Times New Roman"/>
          <w:iCs/>
          <w:sz w:val="28"/>
        </w:rPr>
        <w:t>los artículos 6° y 7° del Acuerdo son constitucionales.</w:t>
      </w:r>
    </w:p>
    <w:p w:rsidR="00306013" w:rsidRPr="00D93A8A" w:rsidRDefault="00D93A8A" w:rsidP="00AA4E39">
      <w:pPr>
        <w:rPr>
          <w:rFonts w:ascii="Times New Roman" w:hAnsi="Times New Roman" w:cs="Times New Roman"/>
          <w:sz w:val="28"/>
        </w:rPr>
      </w:pPr>
    </w:p>
    <w:p w:rsidR="00AA4E39"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w:t>
      </w:r>
      <w:r w:rsidRPr="00D93A8A">
        <w:rPr>
          <w:rFonts w:ascii="Times New Roman" w:hAnsi="Times New Roman" w:cs="Times New Roman"/>
          <w:i/>
          <w:iCs/>
          <w:sz w:val="28"/>
          <w:szCs w:val="24"/>
        </w:rPr>
        <w:t>Artículo 8°: Notificación y transparencia</w:t>
      </w:r>
    </w:p>
    <w:p w:rsidR="00AA4E39" w:rsidRPr="00D93A8A" w:rsidRDefault="00D93A8A" w:rsidP="008C6C89">
      <w:pPr>
        <w:ind w:left="567" w:right="335"/>
        <w:rPr>
          <w:rFonts w:ascii="Times New Roman" w:hAnsi="Times New Roman" w:cs="Times New Roman"/>
          <w:i/>
          <w:iCs/>
          <w:sz w:val="28"/>
          <w:szCs w:val="24"/>
        </w:rPr>
      </w:pPr>
    </w:p>
    <w:p w:rsidR="00AA4E39"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8.1 Sin perjuicio de lo establecido en el artículo 25 del Acuerdo SMC y a fin de fortal</w:t>
      </w:r>
      <w:r w:rsidRPr="00D93A8A">
        <w:rPr>
          <w:rFonts w:ascii="Times New Roman" w:hAnsi="Times New Roman" w:cs="Times New Roman"/>
          <w:i/>
          <w:iCs/>
          <w:sz w:val="28"/>
          <w:szCs w:val="24"/>
        </w:rPr>
        <w:t>ecer y mejorar las notificaciones de las subvenciones a la pesca, y permitir una vigilancia más eficaz de la aplicación de los compromisos en materia de subvenciones a la pesca, cada Miembro:</w:t>
      </w:r>
    </w:p>
    <w:p w:rsidR="00AA4E39" w:rsidRPr="00D93A8A" w:rsidRDefault="00D93A8A" w:rsidP="00AA4E39">
      <w:pPr>
        <w:rPr>
          <w:rFonts w:ascii="Times New Roman" w:hAnsi="Times New Roman" w:cs="Times New Roman"/>
          <w:i/>
          <w:iCs/>
          <w:sz w:val="28"/>
          <w:szCs w:val="24"/>
        </w:rPr>
      </w:pPr>
    </w:p>
    <w:p w:rsidR="00AA4E39" w:rsidRPr="00D93A8A" w:rsidRDefault="00D93A8A" w:rsidP="008C6C89">
      <w:pPr>
        <w:ind w:left="1134" w:right="709"/>
        <w:rPr>
          <w:rFonts w:ascii="Times New Roman" w:hAnsi="Times New Roman" w:cs="Times New Roman"/>
          <w:i/>
          <w:iCs/>
          <w:sz w:val="28"/>
          <w:szCs w:val="24"/>
        </w:rPr>
      </w:pPr>
      <w:r w:rsidRPr="00D93A8A">
        <w:rPr>
          <w:rFonts w:ascii="Times New Roman" w:hAnsi="Times New Roman" w:cs="Times New Roman"/>
          <w:i/>
          <w:iCs/>
          <w:sz w:val="28"/>
          <w:szCs w:val="24"/>
        </w:rPr>
        <w:t xml:space="preserve">a) proporcionará la siguiente información como parte de su </w:t>
      </w:r>
      <w:r w:rsidRPr="00D93A8A">
        <w:rPr>
          <w:rFonts w:ascii="Times New Roman" w:hAnsi="Times New Roman" w:cs="Times New Roman"/>
          <w:i/>
          <w:iCs/>
          <w:sz w:val="28"/>
          <w:szCs w:val="24"/>
        </w:rPr>
        <w:t>notificación periódica de subvenciones a la pesca de conformidad con el artículo 25 del Acuerdo SMC; tipo o clave de actividad de pesca para la que se otorga la subvención.</w:t>
      </w:r>
    </w:p>
    <w:p w:rsidR="00AA4E39" w:rsidRPr="00D93A8A" w:rsidRDefault="00D93A8A" w:rsidP="008C6C89">
      <w:pPr>
        <w:ind w:left="1134" w:right="709"/>
        <w:rPr>
          <w:rFonts w:ascii="Times New Roman" w:hAnsi="Times New Roman" w:cs="Times New Roman"/>
          <w:i/>
          <w:iCs/>
          <w:sz w:val="28"/>
          <w:szCs w:val="24"/>
        </w:rPr>
      </w:pPr>
    </w:p>
    <w:p w:rsidR="00AA4E39" w:rsidRPr="00D93A8A" w:rsidRDefault="00D93A8A" w:rsidP="008C6C89">
      <w:pPr>
        <w:ind w:left="1134" w:right="709"/>
        <w:rPr>
          <w:rFonts w:ascii="Times New Roman" w:hAnsi="Times New Roman" w:cs="Times New Roman"/>
          <w:i/>
          <w:iCs/>
          <w:sz w:val="28"/>
          <w:szCs w:val="24"/>
        </w:rPr>
      </w:pPr>
      <w:r w:rsidRPr="00D93A8A">
        <w:rPr>
          <w:rFonts w:ascii="Times New Roman" w:hAnsi="Times New Roman" w:cs="Times New Roman"/>
          <w:i/>
          <w:iCs/>
          <w:sz w:val="28"/>
          <w:szCs w:val="24"/>
        </w:rPr>
        <w:t xml:space="preserve">b) proporcionará, en la medida de lo posible, la siguiente información como parte </w:t>
      </w:r>
      <w:r w:rsidRPr="00D93A8A">
        <w:rPr>
          <w:rFonts w:ascii="Times New Roman" w:hAnsi="Times New Roman" w:cs="Times New Roman"/>
          <w:i/>
          <w:iCs/>
          <w:sz w:val="28"/>
          <w:szCs w:val="24"/>
        </w:rPr>
        <w:t>de su notificación periódica de subvenciones a la pesca de conformidad con el artículo 25 del Acuerdo SMC:</w:t>
      </w:r>
    </w:p>
    <w:p w:rsidR="00AA4E39" w:rsidRPr="00D93A8A" w:rsidRDefault="00D93A8A" w:rsidP="008369A9">
      <w:pPr>
        <w:ind w:left="708" w:right="709"/>
        <w:rPr>
          <w:rFonts w:ascii="Times New Roman" w:hAnsi="Times New Roman" w:cs="Times New Roman"/>
          <w:i/>
          <w:iCs/>
          <w:sz w:val="28"/>
          <w:szCs w:val="24"/>
        </w:rPr>
      </w:pPr>
    </w:p>
    <w:p w:rsidR="00AA4E39" w:rsidRPr="00D93A8A" w:rsidRDefault="00D93A8A" w:rsidP="008C6C89">
      <w:pPr>
        <w:ind w:left="1701" w:right="709"/>
        <w:rPr>
          <w:rFonts w:ascii="Times New Roman" w:hAnsi="Times New Roman" w:cs="Times New Roman"/>
          <w:i/>
          <w:iCs/>
          <w:sz w:val="28"/>
          <w:szCs w:val="24"/>
        </w:rPr>
      </w:pPr>
      <w:r w:rsidRPr="00D93A8A">
        <w:rPr>
          <w:rFonts w:ascii="Times New Roman" w:hAnsi="Times New Roman" w:cs="Times New Roman"/>
          <w:i/>
          <w:iCs/>
          <w:sz w:val="28"/>
          <w:szCs w:val="24"/>
        </w:rPr>
        <w:t>i) estado de las poblaciones de peces en la pesquería para la que se otorga la subvención (por ejemplo, si están sobreexplotadas, explotadas en nive</w:t>
      </w:r>
      <w:r w:rsidRPr="00D93A8A">
        <w:rPr>
          <w:rFonts w:ascii="Times New Roman" w:hAnsi="Times New Roman" w:cs="Times New Roman"/>
          <w:i/>
          <w:iCs/>
          <w:sz w:val="28"/>
          <w:szCs w:val="24"/>
        </w:rPr>
        <w:t>les máximos sostenibles o infraexplotadas) y los puntos de referencia utilizados, y si esas poblaciones se comparten con otro Miembro o si están ordenadas por una ORP/A</w:t>
      </w:r>
      <w:r w:rsidRPr="00D93A8A">
        <w:rPr>
          <w:rFonts w:ascii="Times New Roman" w:hAnsi="Times New Roman" w:cs="Times New Roman"/>
          <w:i/>
          <w:iCs/>
          <w:sz w:val="28"/>
          <w:szCs w:val="24"/>
        </w:rPr>
        <w:t>ROP;</w:t>
      </w:r>
    </w:p>
    <w:p w:rsidR="00EA5E00" w:rsidRPr="00D93A8A" w:rsidRDefault="00D93A8A" w:rsidP="008C6C89">
      <w:pPr>
        <w:ind w:left="1701" w:right="709"/>
        <w:rPr>
          <w:rFonts w:ascii="Times New Roman" w:hAnsi="Times New Roman" w:cs="Times New Roman"/>
          <w:i/>
          <w:iCs/>
          <w:sz w:val="28"/>
          <w:szCs w:val="24"/>
        </w:rPr>
      </w:pPr>
    </w:p>
    <w:p w:rsidR="00EA5E00" w:rsidRPr="00D93A8A" w:rsidRDefault="00D93A8A" w:rsidP="008C6C89">
      <w:pPr>
        <w:ind w:left="1701" w:right="709"/>
        <w:rPr>
          <w:rFonts w:ascii="Times New Roman" w:hAnsi="Times New Roman" w:cs="Times New Roman"/>
          <w:i/>
          <w:iCs/>
          <w:sz w:val="28"/>
          <w:szCs w:val="24"/>
        </w:rPr>
      </w:pPr>
      <w:r w:rsidRPr="00D93A8A">
        <w:rPr>
          <w:rFonts w:ascii="Times New Roman" w:hAnsi="Times New Roman" w:cs="Times New Roman"/>
          <w:i/>
          <w:iCs/>
          <w:sz w:val="28"/>
          <w:szCs w:val="24"/>
        </w:rPr>
        <w:t>ii) medidas de conservación y ordenación en vigor para la población de peces perti</w:t>
      </w:r>
      <w:r w:rsidRPr="00D93A8A">
        <w:rPr>
          <w:rFonts w:ascii="Times New Roman" w:hAnsi="Times New Roman" w:cs="Times New Roman"/>
          <w:i/>
          <w:iCs/>
          <w:sz w:val="28"/>
          <w:szCs w:val="24"/>
        </w:rPr>
        <w:t>nente;</w:t>
      </w:r>
    </w:p>
    <w:p w:rsidR="00EA5E00" w:rsidRPr="00D93A8A" w:rsidRDefault="00D93A8A" w:rsidP="008C6C89">
      <w:pPr>
        <w:ind w:left="1701" w:right="709"/>
        <w:rPr>
          <w:rFonts w:ascii="Times New Roman" w:hAnsi="Times New Roman" w:cs="Times New Roman"/>
          <w:i/>
          <w:iCs/>
          <w:sz w:val="28"/>
          <w:szCs w:val="24"/>
        </w:rPr>
      </w:pPr>
    </w:p>
    <w:p w:rsidR="00EA5E00" w:rsidRPr="00D93A8A" w:rsidRDefault="00D93A8A" w:rsidP="008C6C89">
      <w:pPr>
        <w:ind w:left="1701" w:right="709"/>
        <w:rPr>
          <w:rFonts w:ascii="Times New Roman" w:hAnsi="Times New Roman" w:cs="Times New Roman"/>
          <w:i/>
          <w:iCs/>
          <w:sz w:val="28"/>
          <w:szCs w:val="24"/>
        </w:rPr>
      </w:pPr>
      <w:r w:rsidRPr="00D93A8A">
        <w:rPr>
          <w:rFonts w:ascii="Times New Roman" w:hAnsi="Times New Roman" w:cs="Times New Roman"/>
          <w:i/>
          <w:iCs/>
          <w:sz w:val="28"/>
          <w:szCs w:val="24"/>
        </w:rPr>
        <w:t>iii) capacidad de la flota en la pesquería para la que se otorga la subvención;</w:t>
      </w:r>
    </w:p>
    <w:p w:rsidR="00EA5E00" w:rsidRPr="00D93A8A" w:rsidRDefault="00D93A8A" w:rsidP="008C6C89">
      <w:pPr>
        <w:ind w:left="1701" w:right="709"/>
        <w:rPr>
          <w:rFonts w:ascii="Times New Roman" w:hAnsi="Times New Roman" w:cs="Times New Roman"/>
          <w:i/>
          <w:iCs/>
          <w:sz w:val="28"/>
          <w:szCs w:val="24"/>
        </w:rPr>
      </w:pPr>
    </w:p>
    <w:p w:rsidR="00EA5E00" w:rsidRPr="00D93A8A" w:rsidRDefault="00D93A8A" w:rsidP="008C6C89">
      <w:pPr>
        <w:ind w:left="1701" w:right="709"/>
        <w:rPr>
          <w:rFonts w:ascii="Times New Roman" w:hAnsi="Times New Roman" w:cs="Times New Roman"/>
          <w:i/>
          <w:iCs/>
          <w:sz w:val="28"/>
          <w:szCs w:val="24"/>
        </w:rPr>
      </w:pPr>
      <w:r w:rsidRPr="00D93A8A">
        <w:rPr>
          <w:rFonts w:ascii="Times New Roman" w:hAnsi="Times New Roman" w:cs="Times New Roman"/>
          <w:i/>
          <w:iCs/>
          <w:sz w:val="28"/>
          <w:szCs w:val="24"/>
        </w:rPr>
        <w:t xml:space="preserve">iv) </w:t>
      </w:r>
      <w:r w:rsidRPr="00D93A8A">
        <w:rPr>
          <w:rFonts w:ascii="Times New Roman" w:hAnsi="Times New Roman" w:cs="Times New Roman"/>
          <w:i/>
          <w:iCs/>
          <w:sz w:val="28"/>
          <w:szCs w:val="24"/>
        </w:rPr>
        <w:t>nombre y número de identificación del buque o los buques de pesca que se beneficien de la subvención; y</w:t>
      </w:r>
    </w:p>
    <w:p w:rsidR="005402C1" w:rsidRPr="00D93A8A" w:rsidRDefault="00D93A8A" w:rsidP="008C6C89">
      <w:pPr>
        <w:ind w:left="1701" w:right="709"/>
        <w:rPr>
          <w:rFonts w:ascii="Times New Roman" w:hAnsi="Times New Roman" w:cs="Times New Roman"/>
          <w:i/>
          <w:iCs/>
          <w:sz w:val="28"/>
          <w:szCs w:val="24"/>
        </w:rPr>
      </w:pPr>
    </w:p>
    <w:p w:rsidR="005402C1" w:rsidRPr="00D93A8A" w:rsidRDefault="00D93A8A" w:rsidP="008C6C89">
      <w:pPr>
        <w:ind w:left="1701" w:right="709"/>
        <w:rPr>
          <w:rFonts w:ascii="Times New Roman" w:hAnsi="Times New Roman" w:cs="Times New Roman"/>
          <w:i/>
          <w:iCs/>
          <w:sz w:val="28"/>
          <w:szCs w:val="24"/>
        </w:rPr>
      </w:pPr>
      <w:r w:rsidRPr="00D93A8A">
        <w:rPr>
          <w:rFonts w:ascii="Times New Roman" w:hAnsi="Times New Roman" w:cs="Times New Roman"/>
          <w:i/>
          <w:iCs/>
          <w:sz w:val="28"/>
          <w:szCs w:val="24"/>
        </w:rPr>
        <w:t xml:space="preserve">v) datos sobre las capturas por especies o grupo de </w:t>
      </w:r>
      <w:r w:rsidRPr="00D93A8A">
        <w:rPr>
          <w:rFonts w:ascii="Times New Roman" w:hAnsi="Times New Roman" w:cs="Times New Roman"/>
          <w:i/>
          <w:iCs/>
          <w:sz w:val="28"/>
          <w:szCs w:val="24"/>
        </w:rPr>
        <w:t>especies en la pesquería para la que se otorga la subvención.</w:t>
      </w:r>
    </w:p>
    <w:p w:rsidR="005402C1" w:rsidRPr="00D93A8A" w:rsidRDefault="00D93A8A" w:rsidP="008369A9">
      <w:pPr>
        <w:ind w:left="708"/>
        <w:rPr>
          <w:rFonts w:ascii="Times New Roman" w:hAnsi="Times New Roman" w:cs="Times New Roman"/>
          <w:i/>
          <w:iCs/>
          <w:sz w:val="28"/>
          <w:szCs w:val="24"/>
        </w:rPr>
      </w:pPr>
    </w:p>
    <w:p w:rsidR="005402C1"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8.2 Cada Miembro notificará anualmente por escrito al Comité una lista de buques y operadores que haya determinado positivamente que han practicado la pesca INDNR.</w:t>
      </w:r>
    </w:p>
    <w:p w:rsidR="005402C1" w:rsidRPr="00D93A8A" w:rsidRDefault="00D93A8A" w:rsidP="008C6C89">
      <w:pPr>
        <w:ind w:left="567" w:right="335"/>
        <w:rPr>
          <w:rFonts w:ascii="Times New Roman" w:hAnsi="Times New Roman" w:cs="Times New Roman"/>
          <w:i/>
          <w:iCs/>
          <w:sz w:val="28"/>
          <w:szCs w:val="24"/>
        </w:rPr>
      </w:pPr>
    </w:p>
    <w:p w:rsidR="005402C1"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8.3 Cada Miembro informará a</w:t>
      </w:r>
      <w:r w:rsidRPr="00D93A8A">
        <w:rPr>
          <w:rFonts w:ascii="Times New Roman" w:hAnsi="Times New Roman" w:cs="Times New Roman"/>
          <w:i/>
          <w:iCs/>
          <w:sz w:val="28"/>
          <w:szCs w:val="24"/>
        </w:rPr>
        <w:t>l Comité, en el plazo de un año contado a partir de la fecha de entrada en vigor del presente Acuerdo, de las medidas que ya existan o que se adopten para la aplicación y administración del presente Acuerdo, incluidas las medidas adoptadas para aplicar las</w:t>
      </w:r>
      <w:r w:rsidRPr="00D93A8A">
        <w:rPr>
          <w:rFonts w:ascii="Times New Roman" w:hAnsi="Times New Roman" w:cs="Times New Roman"/>
          <w:i/>
          <w:iCs/>
          <w:sz w:val="28"/>
          <w:szCs w:val="24"/>
        </w:rPr>
        <w:t xml:space="preserve"> prohibiciones establecidas en los artículos 3, 4 y 5. Cada Miembro informará igualmente con prontitud al Comité de cualquier modificación ulterior de tales medidas, y de las nuevas medidas adoptadas para aplicar las prohibiciones establecidas en el artícu</w:t>
      </w:r>
      <w:r w:rsidRPr="00D93A8A">
        <w:rPr>
          <w:rFonts w:ascii="Times New Roman" w:hAnsi="Times New Roman" w:cs="Times New Roman"/>
          <w:i/>
          <w:iCs/>
          <w:sz w:val="28"/>
          <w:szCs w:val="24"/>
        </w:rPr>
        <w:t>lo 3.</w:t>
      </w:r>
    </w:p>
    <w:p w:rsidR="005402C1" w:rsidRPr="00D93A8A" w:rsidRDefault="00D93A8A" w:rsidP="008C6C89">
      <w:pPr>
        <w:ind w:left="567" w:right="335"/>
        <w:rPr>
          <w:rFonts w:ascii="Times New Roman" w:hAnsi="Times New Roman" w:cs="Times New Roman"/>
          <w:i/>
          <w:iCs/>
          <w:sz w:val="28"/>
          <w:szCs w:val="24"/>
        </w:rPr>
      </w:pPr>
    </w:p>
    <w:p w:rsidR="005402C1"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8.4 Cada Miembro proporcionará al Comité, en el plazo de un año contado a partir de la fecha de entrada en vigor del presente Acuerdo, una descripción de su régimen pesquero con referencias a sus leyes, reglamentos y procedimientos administrativos p</w:t>
      </w:r>
      <w:r w:rsidRPr="00D93A8A">
        <w:rPr>
          <w:rFonts w:ascii="Times New Roman" w:hAnsi="Times New Roman" w:cs="Times New Roman"/>
          <w:i/>
          <w:iCs/>
          <w:sz w:val="28"/>
          <w:szCs w:val="24"/>
        </w:rPr>
        <w:t>ertinentes para este Acuerdo, e informará con prontitud al Comité de cualesquiera modificaciones ulteriores. Un Miembro podrá cumplir esta obligación facilitando al Comité un enlace electrónico actualizado a su página web oficial o a otra página web oficia</w:t>
      </w:r>
      <w:r w:rsidRPr="00D93A8A">
        <w:rPr>
          <w:rFonts w:ascii="Times New Roman" w:hAnsi="Times New Roman" w:cs="Times New Roman"/>
          <w:i/>
          <w:iCs/>
          <w:sz w:val="28"/>
          <w:szCs w:val="24"/>
        </w:rPr>
        <w:t>l apropiada en la que figure esa información.</w:t>
      </w:r>
    </w:p>
    <w:p w:rsidR="005402C1" w:rsidRPr="00D93A8A" w:rsidRDefault="00D93A8A" w:rsidP="008C6C89">
      <w:pPr>
        <w:ind w:left="567" w:right="335"/>
        <w:rPr>
          <w:rFonts w:ascii="Times New Roman" w:hAnsi="Times New Roman" w:cs="Times New Roman"/>
          <w:i/>
          <w:iCs/>
          <w:sz w:val="28"/>
          <w:szCs w:val="24"/>
        </w:rPr>
      </w:pPr>
    </w:p>
    <w:p w:rsidR="005402C1"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8.5 Un Miembro podrá solicitar información adicional del Miembro notificante en relación con las notificaciones y la información</w:t>
      </w:r>
      <w:r w:rsidRPr="00D93A8A">
        <w:rPr>
          <w:rFonts w:ascii="Times New Roman" w:hAnsi="Times New Roman" w:cs="Times New Roman"/>
          <w:i/>
          <w:iCs/>
          <w:sz w:val="28"/>
          <w:szCs w:val="24"/>
        </w:rPr>
        <w:t xml:space="preserve"> presentadas de conformidad con el presente artículo. El Miembro notificante resp</w:t>
      </w:r>
      <w:r w:rsidRPr="00D93A8A">
        <w:rPr>
          <w:rFonts w:ascii="Times New Roman" w:hAnsi="Times New Roman" w:cs="Times New Roman"/>
          <w:i/>
          <w:iCs/>
          <w:sz w:val="28"/>
          <w:szCs w:val="24"/>
        </w:rPr>
        <w:t>onderá a esa solicitud con la mayor rapidez posible y por escrito en forma completa. Si un Miembro considera que la notificación o información prevista en el presente artículo no ha sido suministrada, podrá someter la cuestión a la atención del otro Miembr</w:t>
      </w:r>
      <w:r w:rsidRPr="00D93A8A">
        <w:rPr>
          <w:rFonts w:ascii="Times New Roman" w:hAnsi="Times New Roman" w:cs="Times New Roman"/>
          <w:i/>
          <w:iCs/>
          <w:sz w:val="28"/>
          <w:szCs w:val="24"/>
        </w:rPr>
        <w:t>o o del Comité.</w:t>
      </w:r>
    </w:p>
    <w:p w:rsidR="009C2F0D" w:rsidRPr="00D93A8A" w:rsidRDefault="00D93A8A" w:rsidP="008C6C89">
      <w:pPr>
        <w:ind w:left="567" w:right="335"/>
        <w:rPr>
          <w:rFonts w:ascii="Times New Roman" w:hAnsi="Times New Roman" w:cs="Times New Roman"/>
          <w:i/>
          <w:iCs/>
          <w:sz w:val="28"/>
          <w:szCs w:val="24"/>
        </w:rPr>
      </w:pPr>
    </w:p>
    <w:p w:rsidR="009C2F0D"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8.6 Los Miembros notificarán por escrito al Comité, tras la entrada en vigor del presente Acuerdo, cualquier OROP/AROP en la que sean partes. Esta notificación consistirá, por lo menos, en el texto del instrumento</w:t>
      </w:r>
      <w:r w:rsidRPr="00D93A8A">
        <w:rPr>
          <w:rFonts w:ascii="Times New Roman" w:hAnsi="Times New Roman" w:cs="Times New Roman"/>
          <w:i/>
          <w:iCs/>
          <w:sz w:val="28"/>
          <w:szCs w:val="24"/>
        </w:rPr>
        <w:t xml:space="preserve"> jurídico por el que se establezca la OROP/AROP, la zona y las especies bajo su competencia, la información sobre el estado de las poblaciones de peces ordenadas, una descripción de sus medidas de conservación y ordenación, las normas y los procedimientos </w:t>
      </w:r>
      <w:r w:rsidRPr="00D93A8A">
        <w:rPr>
          <w:rFonts w:ascii="Times New Roman" w:hAnsi="Times New Roman" w:cs="Times New Roman"/>
          <w:i/>
          <w:iCs/>
          <w:sz w:val="28"/>
          <w:szCs w:val="24"/>
        </w:rPr>
        <w:t>que rijan sus determinaciones de pesca INDNR, y las listas actualizadas de buques y/u operadores que haya determinado que hayan practicado la pesca INDNR. Esta notificación podrá ser presentada a título individual o por un grupo de Miembros. De haber cambi</w:t>
      </w:r>
      <w:r w:rsidRPr="00D93A8A">
        <w:rPr>
          <w:rFonts w:ascii="Times New Roman" w:hAnsi="Times New Roman" w:cs="Times New Roman"/>
          <w:i/>
          <w:iCs/>
          <w:sz w:val="28"/>
          <w:szCs w:val="24"/>
        </w:rPr>
        <w:t>os en relación con esta información, estos se notificarán prontamente al Comité. La Secretaría del Comité mantendrá una lista de las OROP/AROP notificadas de conformidad con el presente artículo.</w:t>
      </w:r>
    </w:p>
    <w:p w:rsidR="00B74500" w:rsidRPr="00D93A8A" w:rsidRDefault="00D93A8A" w:rsidP="008C6C89">
      <w:pPr>
        <w:ind w:left="567" w:right="335"/>
        <w:rPr>
          <w:rFonts w:ascii="Times New Roman" w:hAnsi="Times New Roman" w:cs="Times New Roman"/>
          <w:i/>
          <w:iCs/>
          <w:sz w:val="28"/>
          <w:szCs w:val="24"/>
        </w:rPr>
      </w:pPr>
    </w:p>
    <w:p w:rsidR="00B74500"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8.7 Los Miembros reconocen que la notificación de una medid</w:t>
      </w:r>
      <w:r w:rsidRPr="00D93A8A">
        <w:rPr>
          <w:rFonts w:ascii="Times New Roman" w:hAnsi="Times New Roman" w:cs="Times New Roman"/>
          <w:i/>
          <w:iCs/>
          <w:sz w:val="28"/>
          <w:szCs w:val="24"/>
        </w:rPr>
        <w:t>a no prejuzga a) su condición jurídica en el marco del GATT de 1994, del Acuerdo SMC o del presente Acuerdo; b)</w:t>
      </w:r>
      <w:r w:rsidRPr="00D93A8A">
        <w:rPr>
          <w:rFonts w:ascii="Times New Roman" w:hAnsi="Times New Roman" w:cs="Times New Roman"/>
          <w:i/>
          <w:iCs/>
          <w:sz w:val="28"/>
          <w:szCs w:val="24"/>
        </w:rPr>
        <w:t xml:space="preserve"> los efectos de la medida en el sentido del Acuerdo SMC; ni c) la naturaleza de la propia medida.</w:t>
      </w:r>
    </w:p>
    <w:p w:rsidR="008369A9" w:rsidRPr="00D93A8A" w:rsidRDefault="00D93A8A" w:rsidP="008C6C89">
      <w:pPr>
        <w:ind w:left="567" w:right="335"/>
        <w:rPr>
          <w:rFonts w:ascii="Times New Roman" w:hAnsi="Times New Roman" w:cs="Times New Roman"/>
          <w:i/>
          <w:iCs/>
          <w:sz w:val="28"/>
          <w:szCs w:val="24"/>
        </w:rPr>
      </w:pPr>
    </w:p>
    <w:p w:rsidR="008369A9" w:rsidRPr="00D93A8A" w:rsidRDefault="00D93A8A" w:rsidP="008C6C89">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8.8 Nada de lo establecido en este artículo ob</w:t>
      </w:r>
      <w:r w:rsidRPr="00D93A8A">
        <w:rPr>
          <w:rFonts w:ascii="Times New Roman" w:hAnsi="Times New Roman" w:cs="Times New Roman"/>
          <w:i/>
          <w:iCs/>
          <w:sz w:val="28"/>
          <w:szCs w:val="24"/>
        </w:rPr>
        <w:t>liga a facilitar información confidencial.</w:t>
      </w:r>
      <w:r w:rsidRPr="00D93A8A">
        <w:rPr>
          <w:rFonts w:ascii="Times New Roman" w:hAnsi="Times New Roman" w:cs="Times New Roman"/>
          <w:i/>
          <w:iCs/>
          <w:sz w:val="28"/>
          <w:szCs w:val="24"/>
        </w:rPr>
        <w:t>”</w:t>
      </w:r>
    </w:p>
    <w:p w:rsidR="008369A9" w:rsidRPr="00D93A8A" w:rsidRDefault="00D93A8A" w:rsidP="005402C1">
      <w:pPr>
        <w:rPr>
          <w:rFonts w:ascii="Times New Roman" w:hAnsi="Times New Roman" w:cs="Times New Roman"/>
          <w:i/>
          <w:iCs/>
          <w:sz w:val="28"/>
        </w:rPr>
      </w:pPr>
    </w:p>
    <w:p w:rsidR="008369A9"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 xml:space="preserve">El presente artículo </w:t>
      </w:r>
      <w:r w:rsidRPr="00D93A8A">
        <w:rPr>
          <w:rFonts w:ascii="Times New Roman" w:hAnsi="Times New Roman" w:cs="Times New Roman"/>
          <w:sz w:val="28"/>
        </w:rPr>
        <w:t>establece ciertas condiciones a las notificaciones que deben presentar los países miembros al Comité de Subvenciones a la Pesca</w:t>
      </w:r>
      <w:r w:rsidRPr="00D93A8A">
        <w:rPr>
          <w:rFonts w:ascii="Times New Roman" w:hAnsi="Times New Roman" w:cs="Times New Roman"/>
          <w:sz w:val="28"/>
        </w:rPr>
        <w:t>, adicionales a aquellas establecidas en el artículo 25 del Acu</w:t>
      </w:r>
      <w:r w:rsidRPr="00D93A8A">
        <w:rPr>
          <w:rFonts w:ascii="Times New Roman" w:hAnsi="Times New Roman" w:cs="Times New Roman"/>
          <w:sz w:val="28"/>
        </w:rPr>
        <w:t>erdo sobre Subvenciones y Medidas Compensatorias</w:t>
      </w:r>
      <w:r w:rsidRPr="00D93A8A">
        <w:rPr>
          <w:rFonts w:ascii="Times New Roman" w:hAnsi="Times New Roman" w:cs="Times New Roman"/>
          <w:sz w:val="28"/>
        </w:rPr>
        <w:t>.</w:t>
      </w:r>
      <w:r w:rsidRPr="00D93A8A">
        <w:rPr>
          <w:rStyle w:val="Refdenotaalpie"/>
          <w:rFonts w:ascii="Times New Roman" w:hAnsi="Times New Roman" w:cs="Times New Roman"/>
          <w:sz w:val="28"/>
        </w:rPr>
        <w:footnoteReference w:id="170"/>
      </w:r>
      <w:r w:rsidRPr="00D93A8A">
        <w:rPr>
          <w:rFonts w:ascii="Times New Roman" w:hAnsi="Times New Roman" w:cs="Times New Roman"/>
          <w:sz w:val="28"/>
        </w:rPr>
        <w:t xml:space="preserve"> </w:t>
      </w:r>
      <w:r w:rsidRPr="00D93A8A">
        <w:rPr>
          <w:rFonts w:ascii="Times New Roman" w:hAnsi="Times New Roman" w:cs="Times New Roman"/>
          <w:sz w:val="28"/>
        </w:rPr>
        <w:t xml:space="preserve">Estas se relacionan con las subvenciones que otorgan; las medidas que han adoptado para cumplir con los artículos 3°, 4° y 5° del Acuerdo bajo estudio; las leyes, reglamentos y procedimientos pertinentes al </w:t>
      </w:r>
      <w:r w:rsidRPr="00D93A8A">
        <w:rPr>
          <w:rFonts w:ascii="Times New Roman" w:hAnsi="Times New Roman" w:cs="Times New Roman"/>
          <w:sz w:val="28"/>
        </w:rPr>
        <w:t>Acuerdo</w:t>
      </w:r>
      <w:r w:rsidRPr="00D93A8A">
        <w:rPr>
          <w:rFonts w:ascii="Times New Roman" w:hAnsi="Times New Roman" w:cs="Times New Roman"/>
          <w:sz w:val="28"/>
        </w:rPr>
        <w:t>, entre otras.</w:t>
      </w:r>
    </w:p>
    <w:p w:rsidR="00817FF4" w:rsidRPr="00D93A8A" w:rsidRDefault="00D93A8A" w:rsidP="00817FF4">
      <w:pPr>
        <w:pStyle w:val="Prrafodelista"/>
        <w:ind w:left="0"/>
        <w:rPr>
          <w:rFonts w:ascii="Times New Roman" w:hAnsi="Times New Roman" w:cs="Times New Roman"/>
          <w:sz w:val="28"/>
        </w:rPr>
      </w:pPr>
    </w:p>
    <w:p w:rsidR="008369A9"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Para la Sala, estas medida</w:t>
      </w:r>
      <w:r w:rsidRPr="00D93A8A">
        <w:rPr>
          <w:rFonts w:ascii="Times New Roman" w:hAnsi="Times New Roman" w:cs="Times New Roman"/>
          <w:sz w:val="28"/>
        </w:rPr>
        <w:t>s ayudan a llevar un registro del esfuerzo que cada país Miembro realiza para mantener la sostenibilidad de los recursos marinos. También, promueven el control sobre las acciones que deben adelantarse para cumplir con dicho objetivo. En tal sentido, consid</w:t>
      </w:r>
      <w:r w:rsidRPr="00D93A8A">
        <w:rPr>
          <w:rFonts w:ascii="Times New Roman" w:hAnsi="Times New Roman" w:cs="Times New Roman"/>
          <w:sz w:val="28"/>
        </w:rPr>
        <w:t xml:space="preserve">era que este artículo materializa la internacionalización de las relaciones económicas y comerciales del país, el principio de reciprocidad instituido en el artículo 226 de la Constitución, y preserva una mutua correspondencia entre los Estados. Entonces, </w:t>
      </w:r>
      <w:r w:rsidRPr="00D93A8A">
        <w:rPr>
          <w:rFonts w:ascii="Times New Roman" w:hAnsi="Times New Roman" w:cs="Times New Roman"/>
          <w:sz w:val="28"/>
        </w:rPr>
        <w:t>esta disposición se encuentra acorde con la Carta Política.</w:t>
      </w:r>
    </w:p>
    <w:p w:rsidR="008B2888" w:rsidRPr="00D93A8A" w:rsidRDefault="00D93A8A" w:rsidP="00922A38">
      <w:pPr>
        <w:rPr>
          <w:rFonts w:ascii="Times New Roman" w:hAnsi="Times New Roman" w:cs="Times New Roman"/>
          <w:sz w:val="28"/>
        </w:rPr>
      </w:pPr>
    </w:p>
    <w:p w:rsidR="00922A38"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w:t>
      </w:r>
      <w:r w:rsidRPr="00D93A8A">
        <w:rPr>
          <w:rFonts w:ascii="Times New Roman" w:hAnsi="Times New Roman" w:cs="Times New Roman"/>
          <w:i/>
          <w:iCs/>
          <w:sz w:val="28"/>
          <w:szCs w:val="24"/>
        </w:rPr>
        <w:t>Artículo 9°: Disposiciones institucionales</w:t>
      </w:r>
    </w:p>
    <w:p w:rsidR="00584231" w:rsidRPr="00D93A8A" w:rsidRDefault="00D93A8A" w:rsidP="00261717">
      <w:pPr>
        <w:ind w:left="567" w:right="335"/>
        <w:rPr>
          <w:rFonts w:ascii="Times New Roman" w:hAnsi="Times New Roman" w:cs="Times New Roman"/>
          <w:i/>
          <w:iCs/>
          <w:sz w:val="28"/>
          <w:szCs w:val="24"/>
        </w:rPr>
      </w:pPr>
    </w:p>
    <w:p w:rsidR="00584231"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9.1 En virtud del presente Acuerdo se establece un Comité de Subvenciones a la Pesca compuesto de representantes de cada uno de los Miembros. El Comit</w:t>
      </w:r>
      <w:r w:rsidRPr="00D93A8A">
        <w:rPr>
          <w:rFonts w:ascii="Times New Roman" w:hAnsi="Times New Roman" w:cs="Times New Roman"/>
          <w:i/>
          <w:iCs/>
          <w:sz w:val="28"/>
          <w:szCs w:val="24"/>
        </w:rPr>
        <w:t>é elegirá a su Presidente y se reunirá por lo menos dos veces al año y siempre que lo solicite un Miembro según lo previsto en las disposiciones pertinentes del presente Acuerdo. El Comité desempeñará las funciones que le sean atribuidas en virtud del pres</w:t>
      </w:r>
      <w:r w:rsidRPr="00D93A8A">
        <w:rPr>
          <w:rFonts w:ascii="Times New Roman" w:hAnsi="Times New Roman" w:cs="Times New Roman"/>
          <w:i/>
          <w:iCs/>
          <w:sz w:val="28"/>
          <w:szCs w:val="24"/>
        </w:rPr>
        <w:t>ente Acuerdo o por los Miembros, y dará a estos la oportunidad de celebrar consultas sobre cualquier cuestión relacionada con el funcionamiento del Acuerdo o la consecución de sus objetivos. Los servicios de secretaría del Comité serán prestados por la Sec</w:t>
      </w:r>
      <w:r w:rsidRPr="00D93A8A">
        <w:rPr>
          <w:rFonts w:ascii="Times New Roman" w:hAnsi="Times New Roman" w:cs="Times New Roman"/>
          <w:i/>
          <w:iCs/>
          <w:sz w:val="28"/>
          <w:szCs w:val="24"/>
        </w:rPr>
        <w:t>retaría de la OMC.</w:t>
      </w:r>
    </w:p>
    <w:p w:rsidR="00584231" w:rsidRPr="00D93A8A" w:rsidRDefault="00D93A8A" w:rsidP="00261717">
      <w:pPr>
        <w:ind w:left="567" w:right="335"/>
        <w:rPr>
          <w:rFonts w:ascii="Times New Roman" w:hAnsi="Times New Roman" w:cs="Times New Roman"/>
          <w:i/>
          <w:iCs/>
          <w:sz w:val="28"/>
          <w:szCs w:val="24"/>
        </w:rPr>
      </w:pPr>
    </w:p>
    <w:p w:rsidR="00584231"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9.2 El Comité examinará toda la información proporcionada de conformidad con los artículos 3 y 8 y con el presente artículo por lo menos cada dos años.</w:t>
      </w:r>
    </w:p>
    <w:p w:rsidR="00584231" w:rsidRPr="00D93A8A" w:rsidRDefault="00D93A8A" w:rsidP="00261717">
      <w:pPr>
        <w:ind w:left="567" w:right="335"/>
        <w:rPr>
          <w:rFonts w:ascii="Times New Roman" w:hAnsi="Times New Roman" w:cs="Times New Roman"/>
          <w:i/>
          <w:iCs/>
          <w:sz w:val="28"/>
          <w:szCs w:val="24"/>
        </w:rPr>
      </w:pPr>
    </w:p>
    <w:p w:rsidR="00584231"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9.3 El Comité examinará anualmente la aplicación y funcionamiento del presente Acue</w:t>
      </w:r>
      <w:r w:rsidRPr="00D93A8A">
        <w:rPr>
          <w:rFonts w:ascii="Times New Roman" w:hAnsi="Times New Roman" w:cs="Times New Roman"/>
          <w:i/>
          <w:iCs/>
          <w:sz w:val="28"/>
          <w:szCs w:val="24"/>
        </w:rPr>
        <w:t>rdo habida cuenta de sus objetivos. El Comité informará anualmente al Consejo del Comercio de Mercancías sobre las novedades registradas durante los períodos que abarquen los exámenes.</w:t>
      </w:r>
    </w:p>
    <w:p w:rsidR="00584231" w:rsidRPr="00D93A8A" w:rsidRDefault="00D93A8A" w:rsidP="00261717">
      <w:pPr>
        <w:ind w:left="567" w:right="335"/>
        <w:rPr>
          <w:rFonts w:ascii="Times New Roman" w:hAnsi="Times New Roman" w:cs="Times New Roman"/>
          <w:i/>
          <w:iCs/>
          <w:sz w:val="28"/>
          <w:szCs w:val="24"/>
        </w:rPr>
      </w:pPr>
    </w:p>
    <w:p w:rsidR="00584231"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9.4 </w:t>
      </w:r>
      <w:r w:rsidRPr="00D93A8A">
        <w:rPr>
          <w:rFonts w:ascii="Times New Roman" w:hAnsi="Times New Roman" w:cs="Times New Roman"/>
          <w:i/>
          <w:iCs/>
          <w:sz w:val="28"/>
          <w:szCs w:val="24"/>
        </w:rPr>
        <w:t>A más tardar cinco años después de la fecha de entrada en vigor de</w:t>
      </w:r>
      <w:r w:rsidRPr="00D93A8A">
        <w:rPr>
          <w:rFonts w:ascii="Times New Roman" w:hAnsi="Times New Roman" w:cs="Times New Roman"/>
          <w:i/>
          <w:iCs/>
          <w:sz w:val="28"/>
          <w:szCs w:val="24"/>
        </w:rPr>
        <w:t>l presente Acuerdo, y cada tres años a partir de entonces, el Comité examinará el funcionamiento del presente Acuerdo con el fin de identificar todas las modificaciones necesarias para mejorarlo habida cuenta de sus objetivos. Cuando proceda, el Comité pod</w:t>
      </w:r>
      <w:r w:rsidRPr="00D93A8A">
        <w:rPr>
          <w:rFonts w:ascii="Times New Roman" w:hAnsi="Times New Roman" w:cs="Times New Roman"/>
          <w:i/>
          <w:iCs/>
          <w:sz w:val="28"/>
          <w:szCs w:val="24"/>
        </w:rPr>
        <w:t>rá someter al Consejo del Comercio de Mercancías propuestas de modificación del texto del presente Acuerdo teniendo en cuenta, entre otras cosas, la experiencia adquirida con su aplicación.</w:t>
      </w:r>
    </w:p>
    <w:p w:rsidR="00CB7B1C" w:rsidRPr="00D93A8A" w:rsidRDefault="00D93A8A" w:rsidP="00261717">
      <w:pPr>
        <w:ind w:left="567" w:right="335"/>
        <w:rPr>
          <w:rFonts w:ascii="Times New Roman" w:hAnsi="Times New Roman" w:cs="Times New Roman"/>
          <w:i/>
          <w:iCs/>
          <w:sz w:val="28"/>
          <w:szCs w:val="24"/>
        </w:rPr>
      </w:pPr>
    </w:p>
    <w:p w:rsidR="00CB7B1C"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9.5 El Comité se mantendrá en estrecho contacto con la FAO y con </w:t>
      </w:r>
      <w:r w:rsidRPr="00D93A8A">
        <w:rPr>
          <w:rFonts w:ascii="Times New Roman" w:hAnsi="Times New Roman" w:cs="Times New Roman"/>
          <w:i/>
          <w:iCs/>
          <w:sz w:val="28"/>
          <w:szCs w:val="24"/>
        </w:rPr>
        <w:t>las demás organizaciones internacionales competentes en materia de ordenación pesquera, incluidas las OROP/AROP pertinentes.</w:t>
      </w:r>
      <w:r w:rsidRPr="00D93A8A">
        <w:rPr>
          <w:rFonts w:ascii="Times New Roman" w:hAnsi="Times New Roman" w:cs="Times New Roman"/>
          <w:i/>
          <w:iCs/>
          <w:sz w:val="28"/>
          <w:szCs w:val="24"/>
        </w:rPr>
        <w:t>”</w:t>
      </w:r>
    </w:p>
    <w:p w:rsidR="00570FF4" w:rsidRPr="00D93A8A" w:rsidRDefault="00D93A8A" w:rsidP="00922A38">
      <w:pPr>
        <w:rPr>
          <w:rFonts w:ascii="Times New Roman" w:hAnsi="Times New Roman" w:cs="Times New Roman"/>
          <w:i/>
          <w:iCs/>
          <w:sz w:val="28"/>
        </w:rPr>
      </w:pPr>
    </w:p>
    <w:p w:rsidR="008F6D98"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szCs w:val="28"/>
        </w:rPr>
        <w:t>El</w:t>
      </w:r>
      <w:r w:rsidRPr="00D93A8A">
        <w:rPr>
          <w:rFonts w:ascii="Times New Roman" w:hAnsi="Times New Roman" w:cs="Times New Roman"/>
          <w:sz w:val="28"/>
        </w:rPr>
        <w:t xml:space="preserve"> artículo 9° del Acuerdo </w:t>
      </w:r>
      <w:r w:rsidRPr="00D93A8A">
        <w:rPr>
          <w:rFonts w:ascii="Times New Roman" w:hAnsi="Times New Roman" w:cs="Times New Roman"/>
          <w:i/>
          <w:iCs/>
          <w:sz w:val="28"/>
        </w:rPr>
        <w:t xml:space="preserve">sub examine </w:t>
      </w:r>
      <w:r w:rsidRPr="00D93A8A">
        <w:rPr>
          <w:rFonts w:ascii="Times New Roman" w:hAnsi="Times New Roman" w:cs="Times New Roman"/>
          <w:sz w:val="28"/>
        </w:rPr>
        <w:t>introduce</w:t>
      </w:r>
      <w:r w:rsidRPr="00D93A8A">
        <w:rPr>
          <w:rFonts w:ascii="Times New Roman" w:hAnsi="Times New Roman" w:cs="Times New Roman"/>
          <w:sz w:val="28"/>
        </w:rPr>
        <w:t xml:space="preserve"> el Comité de Subvenciones a la Pesca y sus funciones. </w:t>
      </w:r>
      <w:r w:rsidRPr="00D93A8A">
        <w:rPr>
          <w:rFonts w:ascii="Times New Roman" w:hAnsi="Times New Roman" w:cs="Times New Roman"/>
          <w:sz w:val="28"/>
        </w:rPr>
        <w:t xml:space="preserve">Para la Sala, establecer un organismo que vigile el cumplimiento del Acuerdo y busque modificarlo y mejorarlo conforme a sus objetivos, cumple los fines previstos en la Constitución. En especial, aquellos relacionados con la preservación </w:t>
      </w:r>
      <w:r w:rsidRPr="00D93A8A">
        <w:rPr>
          <w:rFonts w:ascii="Times New Roman" w:hAnsi="Times New Roman" w:cs="Times New Roman"/>
          <w:sz w:val="28"/>
        </w:rPr>
        <w:t xml:space="preserve">y protección </w:t>
      </w:r>
      <w:r w:rsidRPr="00D93A8A">
        <w:rPr>
          <w:rFonts w:ascii="Times New Roman" w:hAnsi="Times New Roman" w:cs="Times New Roman"/>
          <w:sz w:val="28"/>
        </w:rPr>
        <w:t>del m</w:t>
      </w:r>
      <w:r w:rsidRPr="00D93A8A">
        <w:rPr>
          <w:rFonts w:ascii="Times New Roman" w:hAnsi="Times New Roman" w:cs="Times New Roman"/>
          <w:sz w:val="28"/>
        </w:rPr>
        <w:t>edio ambiente</w:t>
      </w:r>
      <w:r w:rsidRPr="00D93A8A">
        <w:rPr>
          <w:rFonts w:ascii="Times New Roman" w:hAnsi="Times New Roman" w:cs="Times New Roman"/>
          <w:sz w:val="28"/>
        </w:rPr>
        <w:t xml:space="preserve"> (arts.9°, 79, 80 y 333). </w:t>
      </w:r>
      <w:r w:rsidRPr="00D93A8A">
        <w:rPr>
          <w:rFonts w:ascii="Times New Roman" w:hAnsi="Times New Roman" w:cs="Times New Roman"/>
          <w:sz w:val="28"/>
        </w:rPr>
        <w:t>En efecto, la creación de un Comité como órgano administrador y aplicador de u</w:t>
      </w:r>
      <w:r w:rsidRPr="00D93A8A">
        <w:rPr>
          <w:rFonts w:ascii="Times New Roman" w:hAnsi="Times New Roman" w:cs="Times New Roman"/>
          <w:sz w:val="28"/>
        </w:rPr>
        <w:t xml:space="preserve">n </w:t>
      </w:r>
      <w:r w:rsidRPr="00D93A8A">
        <w:rPr>
          <w:rFonts w:ascii="Times New Roman" w:hAnsi="Times New Roman" w:cs="Times New Roman"/>
          <w:sz w:val="28"/>
        </w:rPr>
        <w:t xml:space="preserve">tratado ha sido una figura empleada en varios instrumentos comerciales, que resulta </w:t>
      </w:r>
      <w:r w:rsidRPr="00D93A8A">
        <w:rPr>
          <w:rFonts w:ascii="Times New Roman" w:hAnsi="Times New Roman" w:cs="Times New Roman"/>
          <w:i/>
          <w:iCs/>
          <w:sz w:val="28"/>
        </w:rPr>
        <w:t>“ajustado al ordenamiento constitucional, en tanto qu</w:t>
      </w:r>
      <w:r w:rsidRPr="00D93A8A">
        <w:rPr>
          <w:rFonts w:ascii="Times New Roman" w:hAnsi="Times New Roman" w:cs="Times New Roman"/>
          <w:i/>
          <w:iCs/>
          <w:sz w:val="28"/>
        </w:rPr>
        <w:t>e a través de las funciones que se le asignan a la Comisión Administradora se busca implementar de manera efectiva el tratado comercial objeto de revisión, fortaleciendo la efectividad de las normas convencionales y asegurando mecanismos de cooperación int</w:t>
      </w:r>
      <w:r w:rsidRPr="00D93A8A">
        <w:rPr>
          <w:rFonts w:ascii="Times New Roman" w:hAnsi="Times New Roman" w:cs="Times New Roman"/>
          <w:i/>
          <w:iCs/>
          <w:sz w:val="28"/>
        </w:rPr>
        <w:t>ernacional que faciliten el entendimiento entre los Estados parte</w:t>
      </w:r>
      <w:r w:rsidRPr="00D93A8A">
        <w:rPr>
          <w:rFonts w:ascii="Times New Roman" w:hAnsi="Times New Roman" w:cs="Times New Roman"/>
          <w:i/>
          <w:iCs/>
          <w:sz w:val="28"/>
        </w:rPr>
        <w:t>.</w:t>
      </w:r>
      <w:r w:rsidRPr="00D93A8A">
        <w:rPr>
          <w:rFonts w:ascii="Times New Roman" w:hAnsi="Times New Roman" w:cs="Times New Roman"/>
          <w:i/>
          <w:iCs/>
          <w:sz w:val="28"/>
        </w:rPr>
        <w:t>”</w:t>
      </w:r>
      <w:r w:rsidRPr="00D93A8A">
        <w:rPr>
          <w:rStyle w:val="Refdenotaalpie"/>
          <w:rFonts w:ascii="Times New Roman" w:hAnsi="Times New Roman" w:cs="Times New Roman"/>
          <w:i/>
          <w:iCs/>
          <w:sz w:val="28"/>
        </w:rPr>
        <w:footnoteReference w:id="171"/>
      </w:r>
    </w:p>
    <w:p w:rsidR="008F6D98" w:rsidRPr="00D93A8A" w:rsidRDefault="00D93A8A" w:rsidP="008F6D98">
      <w:pPr>
        <w:pStyle w:val="Prrafodelista"/>
        <w:ind w:left="0"/>
        <w:rPr>
          <w:rFonts w:ascii="Times New Roman" w:hAnsi="Times New Roman" w:cs="Times New Roman"/>
          <w:sz w:val="28"/>
        </w:rPr>
      </w:pPr>
    </w:p>
    <w:p w:rsidR="00570FF4"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En vista de que el artículo 9° prevé una medida para</w:t>
      </w:r>
      <w:r w:rsidRPr="00D93A8A">
        <w:rPr>
          <w:rFonts w:ascii="Times New Roman" w:hAnsi="Times New Roman" w:cs="Times New Roman"/>
          <w:sz w:val="28"/>
        </w:rPr>
        <w:t xml:space="preserve"> que efectivamente se apliquen las disposiciones del Acuerdo, </w:t>
      </w:r>
      <w:r w:rsidRPr="00D93A8A">
        <w:rPr>
          <w:rFonts w:ascii="Times New Roman" w:hAnsi="Times New Roman" w:cs="Times New Roman"/>
          <w:sz w:val="28"/>
        </w:rPr>
        <w:t xml:space="preserve">la Corte </w:t>
      </w:r>
      <w:r w:rsidRPr="00D93A8A">
        <w:rPr>
          <w:rFonts w:ascii="Times New Roman" w:hAnsi="Times New Roman" w:cs="Times New Roman"/>
          <w:sz w:val="28"/>
        </w:rPr>
        <w:t xml:space="preserve">considera que es compatible con la Constitución. </w:t>
      </w:r>
    </w:p>
    <w:p w:rsidR="008B2888" w:rsidRPr="00D93A8A" w:rsidRDefault="00D93A8A" w:rsidP="004914F2">
      <w:pPr>
        <w:pStyle w:val="Prrafodelista"/>
        <w:ind w:left="0"/>
        <w:rPr>
          <w:rFonts w:ascii="Times New Roman" w:hAnsi="Times New Roman" w:cs="Times New Roman"/>
          <w:sz w:val="28"/>
        </w:rPr>
      </w:pPr>
    </w:p>
    <w:p w:rsidR="004914F2" w:rsidRPr="00D93A8A" w:rsidRDefault="00D93A8A" w:rsidP="00261717">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w:t>
      </w:r>
      <w:r w:rsidRPr="00D93A8A">
        <w:rPr>
          <w:rFonts w:ascii="Times New Roman" w:hAnsi="Times New Roman" w:cs="Times New Roman"/>
          <w:i/>
          <w:iCs/>
          <w:sz w:val="28"/>
          <w:szCs w:val="24"/>
        </w:rPr>
        <w:t>Artículo 10</w:t>
      </w:r>
      <w:r w:rsidRPr="00D93A8A">
        <w:rPr>
          <w:rFonts w:ascii="Times New Roman" w:hAnsi="Times New Roman" w:cs="Times New Roman"/>
          <w:i/>
          <w:iCs/>
          <w:sz w:val="28"/>
          <w:szCs w:val="24"/>
        </w:rPr>
        <w:t>: Solución de diferencias</w:t>
      </w:r>
    </w:p>
    <w:p w:rsidR="004914F2" w:rsidRPr="00D93A8A" w:rsidRDefault="00D93A8A" w:rsidP="00261717">
      <w:pPr>
        <w:pStyle w:val="Prrafodelista"/>
        <w:ind w:left="567" w:right="335"/>
        <w:rPr>
          <w:rFonts w:ascii="Times New Roman" w:hAnsi="Times New Roman" w:cs="Times New Roman"/>
          <w:i/>
          <w:iCs/>
          <w:sz w:val="28"/>
          <w:szCs w:val="24"/>
        </w:rPr>
      </w:pPr>
    </w:p>
    <w:p w:rsidR="004914F2" w:rsidRPr="00D93A8A" w:rsidRDefault="00D93A8A" w:rsidP="00261717">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10.1 Salvo disposición expresa en contrario en el presente Acuerdo, para las consultas y la solución de las diferencias en el ámbito del mismo serán de aplicación de las disposiciones de los artículos XXII y XXIII del GATT de 199</w:t>
      </w:r>
      <w:r w:rsidRPr="00D93A8A">
        <w:rPr>
          <w:rFonts w:ascii="Times New Roman" w:hAnsi="Times New Roman" w:cs="Times New Roman"/>
          <w:i/>
          <w:iCs/>
          <w:sz w:val="28"/>
          <w:szCs w:val="24"/>
        </w:rPr>
        <w:t>4, desarrolladas y aplicadas por el Entendimiento sobre Solución de Diferencias (ESD).</w:t>
      </w:r>
    </w:p>
    <w:p w:rsidR="004914F2" w:rsidRPr="00D93A8A" w:rsidRDefault="00D93A8A" w:rsidP="00261717">
      <w:pPr>
        <w:pStyle w:val="Prrafodelista"/>
        <w:ind w:left="567" w:right="335"/>
        <w:rPr>
          <w:rFonts w:ascii="Times New Roman" w:hAnsi="Times New Roman" w:cs="Times New Roman"/>
          <w:i/>
          <w:iCs/>
          <w:sz w:val="28"/>
          <w:szCs w:val="24"/>
        </w:rPr>
      </w:pPr>
    </w:p>
    <w:p w:rsidR="004914F2" w:rsidRPr="00D93A8A" w:rsidRDefault="00D93A8A" w:rsidP="00261717">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10.2 Sin perjuicio de lo dispuesto en el párrafo 1, para las consultas y la solución de las diferencias en el ámbito de los artículos 3, 4 y 5 del presente Acuerdo será</w:t>
      </w:r>
      <w:r w:rsidRPr="00D93A8A">
        <w:rPr>
          <w:rFonts w:ascii="Times New Roman" w:hAnsi="Times New Roman" w:cs="Times New Roman"/>
          <w:i/>
          <w:iCs/>
          <w:sz w:val="28"/>
          <w:szCs w:val="24"/>
        </w:rPr>
        <w:t>n de aplicación las disposiciones del artículo 4 del Acuerdo SMC.</w:t>
      </w:r>
      <w:r w:rsidRPr="00D93A8A">
        <w:rPr>
          <w:rFonts w:ascii="Times New Roman" w:hAnsi="Times New Roman" w:cs="Times New Roman"/>
          <w:i/>
          <w:iCs/>
          <w:sz w:val="28"/>
          <w:szCs w:val="24"/>
        </w:rPr>
        <w:t>”</w:t>
      </w:r>
    </w:p>
    <w:p w:rsidR="008369A9" w:rsidRPr="00D93A8A" w:rsidRDefault="00D93A8A" w:rsidP="00261717">
      <w:pPr>
        <w:ind w:left="567" w:right="335"/>
        <w:rPr>
          <w:rFonts w:ascii="Times New Roman" w:hAnsi="Times New Roman" w:cs="Times New Roman"/>
          <w:i/>
          <w:iCs/>
          <w:sz w:val="28"/>
        </w:rPr>
      </w:pPr>
    </w:p>
    <w:p w:rsidR="00602C94"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El artículo 10 trata sobre el mecanismo de solución de diferencias, que sigue el artículo XXII sobre consultas</w:t>
      </w:r>
      <w:r w:rsidRPr="00D93A8A">
        <w:rPr>
          <w:rStyle w:val="Refdenotaalpie"/>
          <w:rFonts w:ascii="Times New Roman" w:hAnsi="Times New Roman" w:cs="Times New Roman"/>
          <w:sz w:val="28"/>
        </w:rPr>
        <w:footnoteReference w:id="172"/>
      </w:r>
      <w:r w:rsidRPr="00D93A8A">
        <w:rPr>
          <w:rFonts w:ascii="Times New Roman" w:hAnsi="Times New Roman" w:cs="Times New Roman"/>
          <w:sz w:val="28"/>
        </w:rPr>
        <w:t xml:space="preserve"> y el XXIII sobre anulaciones y menoscabos</w:t>
      </w:r>
      <w:r w:rsidRPr="00D93A8A">
        <w:rPr>
          <w:rStyle w:val="Refdenotaalpie"/>
          <w:rFonts w:ascii="Times New Roman" w:hAnsi="Times New Roman" w:cs="Times New Roman"/>
          <w:sz w:val="28"/>
        </w:rPr>
        <w:footnoteReference w:id="173"/>
      </w:r>
      <w:r w:rsidRPr="00D93A8A">
        <w:rPr>
          <w:rFonts w:ascii="Times New Roman" w:hAnsi="Times New Roman" w:cs="Times New Roman"/>
          <w:sz w:val="28"/>
        </w:rPr>
        <w:t xml:space="preserve"> del Acuerdo General sobre Aranceles Aduaneros y Comercio.</w:t>
      </w:r>
      <w:r w:rsidRPr="00D93A8A">
        <w:rPr>
          <w:rFonts w:ascii="Times New Roman" w:hAnsi="Times New Roman" w:cs="Times New Roman"/>
          <w:sz w:val="28"/>
        </w:rPr>
        <w:t xml:space="preserve"> </w:t>
      </w:r>
      <w:r w:rsidRPr="00D93A8A">
        <w:rPr>
          <w:rFonts w:ascii="Times New Roman" w:hAnsi="Times New Roman" w:cs="Times New Roman"/>
          <w:sz w:val="28"/>
        </w:rPr>
        <w:t xml:space="preserve">Respecto de los artículos 3°, 4° y 5°, también resulta aplicable el </w:t>
      </w:r>
      <w:r w:rsidRPr="00D93A8A">
        <w:rPr>
          <w:rFonts w:ascii="Times New Roman" w:hAnsi="Times New Roman" w:cs="Times New Roman"/>
          <w:sz w:val="28"/>
        </w:rPr>
        <w:t>A</w:t>
      </w:r>
      <w:r w:rsidRPr="00D93A8A">
        <w:rPr>
          <w:rFonts w:ascii="Times New Roman" w:hAnsi="Times New Roman" w:cs="Times New Roman"/>
          <w:sz w:val="28"/>
        </w:rPr>
        <w:t xml:space="preserve">cuerdo sobre Subvenciones y Medidas Compensatorias, en lo que tiene que ver con </w:t>
      </w:r>
      <w:r w:rsidRPr="00D93A8A">
        <w:rPr>
          <w:rFonts w:ascii="Times New Roman" w:hAnsi="Times New Roman" w:cs="Times New Roman"/>
          <w:sz w:val="28"/>
        </w:rPr>
        <w:t xml:space="preserve">las consultas que pueden solicitar los Miembros </w:t>
      </w:r>
      <w:r w:rsidRPr="00D93A8A">
        <w:rPr>
          <w:rFonts w:ascii="Times New Roman" w:hAnsi="Times New Roman" w:cs="Times New Roman"/>
          <w:sz w:val="28"/>
        </w:rPr>
        <w:t xml:space="preserve">cuando tienen razones para creer que otro Miembro concede o mantiene una subvención prohibida. </w:t>
      </w:r>
    </w:p>
    <w:p w:rsidR="00602C94" w:rsidRPr="00D93A8A" w:rsidRDefault="00D93A8A" w:rsidP="00602C94">
      <w:pPr>
        <w:pStyle w:val="Prrafodelista"/>
        <w:ind w:left="0"/>
        <w:rPr>
          <w:rFonts w:ascii="Times New Roman" w:hAnsi="Times New Roman" w:cs="Times New Roman"/>
          <w:sz w:val="28"/>
        </w:rPr>
      </w:pPr>
    </w:p>
    <w:p w:rsidR="008B2888"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Como lo ha afirmado est</w:t>
      </w:r>
      <w:r w:rsidRPr="00D93A8A">
        <w:rPr>
          <w:rFonts w:ascii="Times New Roman" w:hAnsi="Times New Roman" w:cs="Times New Roman"/>
          <w:sz w:val="28"/>
        </w:rPr>
        <w:t xml:space="preserve">a Corporación </w:t>
      </w:r>
      <w:r w:rsidRPr="00D93A8A">
        <w:rPr>
          <w:rFonts w:ascii="Times New Roman" w:hAnsi="Times New Roman" w:cs="Times New Roman"/>
          <w:sz w:val="28"/>
        </w:rPr>
        <w:t>en ocasiones anteriores,</w:t>
      </w:r>
      <w:r w:rsidRPr="00D93A8A">
        <w:rPr>
          <w:rStyle w:val="Refdenotaalpie"/>
          <w:rFonts w:ascii="Times New Roman" w:hAnsi="Times New Roman" w:cs="Times New Roman"/>
          <w:sz w:val="28"/>
        </w:rPr>
        <w:footnoteReference w:id="174"/>
      </w:r>
      <w:r w:rsidRPr="00D93A8A">
        <w:rPr>
          <w:rFonts w:ascii="Times New Roman" w:hAnsi="Times New Roman" w:cs="Times New Roman"/>
          <w:sz w:val="28"/>
        </w:rPr>
        <w:t xml:space="preserve"> en el derecho de los tratados es usual que las partes contemplen mecanismos de resolución ante e</w:t>
      </w:r>
      <w:r w:rsidRPr="00D93A8A">
        <w:rPr>
          <w:rFonts w:ascii="Times New Roman" w:hAnsi="Times New Roman" w:cs="Times New Roman"/>
          <w:sz w:val="28"/>
        </w:rPr>
        <w:t>ventuales controversias con ocasión específica de la interpretación, aplicación y cumplimiento del in</w:t>
      </w:r>
      <w:r w:rsidRPr="00D93A8A">
        <w:rPr>
          <w:rFonts w:ascii="Times New Roman" w:hAnsi="Times New Roman" w:cs="Times New Roman"/>
          <w:sz w:val="28"/>
        </w:rPr>
        <w:t>strumento internacional</w:t>
      </w:r>
      <w:r w:rsidRPr="00D93A8A">
        <w:rPr>
          <w:rFonts w:ascii="Times New Roman" w:hAnsi="Times New Roman" w:cs="Times New Roman"/>
          <w:sz w:val="28"/>
        </w:rPr>
        <w:t xml:space="preserve">. </w:t>
      </w:r>
      <w:r w:rsidRPr="00D93A8A">
        <w:rPr>
          <w:rFonts w:ascii="Times New Roman" w:hAnsi="Times New Roman" w:cs="Times New Roman"/>
          <w:sz w:val="28"/>
        </w:rPr>
        <w:t xml:space="preserve">El artículo </w:t>
      </w:r>
      <w:r w:rsidRPr="00D93A8A">
        <w:rPr>
          <w:rFonts w:ascii="Times New Roman" w:hAnsi="Times New Roman" w:cs="Times New Roman"/>
          <w:i/>
          <w:iCs/>
          <w:sz w:val="28"/>
        </w:rPr>
        <w:t xml:space="preserve">sub examine </w:t>
      </w:r>
      <w:r w:rsidRPr="00D93A8A">
        <w:rPr>
          <w:rFonts w:ascii="Times New Roman" w:hAnsi="Times New Roman" w:cs="Times New Roman"/>
          <w:sz w:val="28"/>
        </w:rPr>
        <w:t>se limita a desarrollar un marco jurídico de solución de diferencias entre las partes derivado del Acuerdo</w:t>
      </w:r>
      <w:r w:rsidRPr="00D93A8A">
        <w:rPr>
          <w:rFonts w:ascii="Times New Roman" w:hAnsi="Times New Roman" w:cs="Times New Roman"/>
          <w:sz w:val="28"/>
        </w:rPr>
        <w:t xml:space="preserve"> sobre Subvenciones a la Pesca, con base en otros instrumentos </w:t>
      </w:r>
      <w:r w:rsidRPr="00D93A8A">
        <w:rPr>
          <w:rFonts w:ascii="Times New Roman" w:hAnsi="Times New Roman" w:cs="Times New Roman"/>
          <w:sz w:val="28"/>
        </w:rPr>
        <w:t>suscritos y aprobados por Colombia mediante la Ley 170 de 1994 (Sentencia C-137 de 1995), incluidos en el Anexo 1 del Acuerdo sobre la OMC.</w:t>
      </w:r>
      <w:r w:rsidRPr="00D93A8A">
        <w:rPr>
          <w:rStyle w:val="Refdenotaalpie"/>
          <w:rFonts w:ascii="Times New Roman" w:hAnsi="Times New Roman" w:cs="Times New Roman"/>
          <w:sz w:val="28"/>
        </w:rPr>
        <w:footnoteReference w:id="175"/>
      </w:r>
      <w:r w:rsidRPr="00D93A8A">
        <w:rPr>
          <w:rFonts w:ascii="Times New Roman" w:hAnsi="Times New Roman" w:cs="Times New Roman"/>
          <w:sz w:val="28"/>
        </w:rPr>
        <w:t xml:space="preserve"> Así, al desarrollar un mecanismo de cooperación y co</w:t>
      </w:r>
      <w:r w:rsidRPr="00D93A8A">
        <w:rPr>
          <w:rFonts w:ascii="Times New Roman" w:hAnsi="Times New Roman" w:cs="Times New Roman"/>
          <w:sz w:val="28"/>
        </w:rPr>
        <w:t xml:space="preserve">nsultas para llegar a soluciones convenidas entre las partes, el artículo 10 del Acuerdo sobre Subvenciones a la Pesca bajo estudio </w:t>
      </w:r>
      <w:r w:rsidRPr="00D93A8A">
        <w:rPr>
          <w:rFonts w:ascii="Times New Roman" w:hAnsi="Times New Roman" w:cs="Times New Roman"/>
          <w:sz w:val="28"/>
        </w:rPr>
        <w:t xml:space="preserve">materializa el artículo 226 de la Constitución. </w:t>
      </w:r>
    </w:p>
    <w:p w:rsidR="00261717" w:rsidRPr="00D93A8A" w:rsidRDefault="00D93A8A" w:rsidP="00261717">
      <w:pPr>
        <w:pStyle w:val="Prrafodelista"/>
        <w:ind w:left="0"/>
        <w:rPr>
          <w:rFonts w:ascii="Times New Roman" w:hAnsi="Times New Roman" w:cs="Times New Roman"/>
          <w:sz w:val="28"/>
        </w:rPr>
      </w:pPr>
    </w:p>
    <w:p w:rsidR="001249F4" w:rsidRPr="00D93A8A" w:rsidRDefault="00D93A8A" w:rsidP="00261717">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w:t>
      </w:r>
      <w:r w:rsidRPr="00D93A8A">
        <w:rPr>
          <w:rFonts w:ascii="Times New Roman" w:hAnsi="Times New Roman" w:cs="Times New Roman"/>
          <w:i/>
          <w:iCs/>
          <w:sz w:val="28"/>
          <w:szCs w:val="24"/>
        </w:rPr>
        <w:t>Artículo 11: Disposiciones finales</w:t>
      </w:r>
    </w:p>
    <w:p w:rsidR="001249F4" w:rsidRPr="00D93A8A" w:rsidRDefault="00D93A8A" w:rsidP="00261717">
      <w:pPr>
        <w:pStyle w:val="Prrafodelista"/>
        <w:ind w:left="567" w:right="335"/>
        <w:rPr>
          <w:rFonts w:ascii="Times New Roman" w:hAnsi="Times New Roman" w:cs="Times New Roman"/>
          <w:i/>
          <w:iCs/>
          <w:sz w:val="28"/>
          <w:szCs w:val="24"/>
        </w:rPr>
      </w:pPr>
    </w:p>
    <w:p w:rsidR="001249F4" w:rsidRPr="00D93A8A" w:rsidRDefault="00D93A8A" w:rsidP="00261717">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11.1 A reserva de lo dispuesto en los</w:t>
      </w:r>
      <w:r w:rsidRPr="00D93A8A">
        <w:rPr>
          <w:rFonts w:ascii="Times New Roman" w:hAnsi="Times New Roman" w:cs="Times New Roman"/>
          <w:i/>
          <w:iCs/>
          <w:sz w:val="28"/>
          <w:szCs w:val="24"/>
        </w:rPr>
        <w:t xml:space="preserve"> artículos 3 y 4, nada de lo establecido en el presente Acuerdo impedirá que un Miembro conceda una subvención destinada al socorro en casos de desastres, a condición de que la subvención:</w:t>
      </w:r>
    </w:p>
    <w:p w:rsidR="001249F4" w:rsidRPr="00D93A8A" w:rsidRDefault="00D93A8A" w:rsidP="001249F4">
      <w:pPr>
        <w:pStyle w:val="Prrafodelista"/>
        <w:ind w:left="0"/>
        <w:rPr>
          <w:rFonts w:ascii="Times New Roman" w:hAnsi="Times New Roman" w:cs="Times New Roman"/>
          <w:i/>
          <w:iCs/>
          <w:sz w:val="28"/>
          <w:szCs w:val="24"/>
        </w:rPr>
      </w:pPr>
    </w:p>
    <w:p w:rsidR="001249F4" w:rsidRPr="00D93A8A" w:rsidRDefault="00D93A8A" w:rsidP="00261717">
      <w:pPr>
        <w:pStyle w:val="Prrafodelista"/>
        <w:numPr>
          <w:ilvl w:val="0"/>
          <w:numId w:val="7"/>
        </w:numPr>
        <w:ind w:left="1134" w:right="709" w:firstLine="0"/>
        <w:rPr>
          <w:rFonts w:ascii="Times New Roman" w:hAnsi="Times New Roman" w:cs="Times New Roman"/>
          <w:i/>
          <w:iCs/>
          <w:sz w:val="28"/>
          <w:szCs w:val="24"/>
        </w:rPr>
      </w:pPr>
      <w:r w:rsidRPr="00D93A8A">
        <w:rPr>
          <w:rFonts w:ascii="Times New Roman" w:hAnsi="Times New Roman" w:cs="Times New Roman"/>
          <w:i/>
          <w:iCs/>
          <w:sz w:val="28"/>
          <w:szCs w:val="24"/>
        </w:rPr>
        <w:t>Se limite al socorro de un desastre determinado;</w:t>
      </w:r>
    </w:p>
    <w:p w:rsidR="001249F4" w:rsidRPr="00D93A8A" w:rsidRDefault="00D93A8A" w:rsidP="00261717">
      <w:pPr>
        <w:pStyle w:val="Prrafodelista"/>
        <w:ind w:left="1134" w:right="709"/>
        <w:rPr>
          <w:rFonts w:ascii="Times New Roman" w:hAnsi="Times New Roman" w:cs="Times New Roman"/>
          <w:i/>
          <w:iCs/>
          <w:sz w:val="28"/>
          <w:szCs w:val="24"/>
        </w:rPr>
      </w:pPr>
    </w:p>
    <w:p w:rsidR="001249F4" w:rsidRPr="00D93A8A" w:rsidRDefault="00D93A8A" w:rsidP="00261717">
      <w:pPr>
        <w:pStyle w:val="Prrafodelista"/>
        <w:numPr>
          <w:ilvl w:val="0"/>
          <w:numId w:val="7"/>
        </w:numPr>
        <w:ind w:left="1134" w:right="709" w:firstLine="0"/>
        <w:rPr>
          <w:rFonts w:ascii="Times New Roman" w:hAnsi="Times New Roman" w:cs="Times New Roman"/>
          <w:i/>
          <w:iCs/>
          <w:sz w:val="28"/>
          <w:szCs w:val="24"/>
        </w:rPr>
      </w:pPr>
      <w:r w:rsidRPr="00D93A8A">
        <w:rPr>
          <w:rFonts w:ascii="Times New Roman" w:hAnsi="Times New Roman" w:cs="Times New Roman"/>
          <w:i/>
          <w:iCs/>
          <w:sz w:val="28"/>
          <w:szCs w:val="24"/>
        </w:rPr>
        <w:t xml:space="preserve">Se limite a la </w:t>
      </w:r>
      <w:r w:rsidRPr="00D93A8A">
        <w:rPr>
          <w:rFonts w:ascii="Times New Roman" w:hAnsi="Times New Roman" w:cs="Times New Roman"/>
          <w:i/>
          <w:iCs/>
          <w:sz w:val="28"/>
          <w:szCs w:val="24"/>
        </w:rPr>
        <w:t>zona geográfica afectada;</w:t>
      </w:r>
    </w:p>
    <w:p w:rsidR="0005630C" w:rsidRPr="00D93A8A" w:rsidRDefault="00D93A8A" w:rsidP="00261717">
      <w:pPr>
        <w:pStyle w:val="Prrafodelista"/>
        <w:ind w:left="1134" w:right="709"/>
        <w:rPr>
          <w:rFonts w:ascii="Times New Roman" w:hAnsi="Times New Roman" w:cs="Times New Roman"/>
          <w:i/>
          <w:iCs/>
          <w:sz w:val="28"/>
          <w:szCs w:val="24"/>
        </w:rPr>
      </w:pPr>
    </w:p>
    <w:p w:rsidR="001249F4" w:rsidRPr="00D93A8A" w:rsidRDefault="00D93A8A" w:rsidP="00261717">
      <w:pPr>
        <w:pStyle w:val="Prrafodelista"/>
        <w:numPr>
          <w:ilvl w:val="0"/>
          <w:numId w:val="7"/>
        </w:numPr>
        <w:ind w:left="1134" w:right="709" w:firstLine="0"/>
        <w:rPr>
          <w:rFonts w:ascii="Times New Roman" w:hAnsi="Times New Roman" w:cs="Times New Roman"/>
          <w:i/>
          <w:iCs/>
          <w:sz w:val="28"/>
          <w:szCs w:val="24"/>
        </w:rPr>
      </w:pPr>
      <w:r w:rsidRPr="00D93A8A">
        <w:rPr>
          <w:rFonts w:ascii="Times New Roman" w:hAnsi="Times New Roman" w:cs="Times New Roman"/>
          <w:i/>
          <w:iCs/>
          <w:sz w:val="28"/>
          <w:szCs w:val="24"/>
        </w:rPr>
        <w:t>Tenga una duración limitada; y</w:t>
      </w:r>
    </w:p>
    <w:p w:rsidR="001249F4" w:rsidRPr="00D93A8A" w:rsidRDefault="00D93A8A" w:rsidP="00261717">
      <w:pPr>
        <w:pStyle w:val="Prrafodelista"/>
        <w:ind w:left="1134" w:right="709"/>
        <w:rPr>
          <w:rFonts w:ascii="Times New Roman" w:hAnsi="Times New Roman" w:cs="Times New Roman"/>
          <w:i/>
          <w:iCs/>
          <w:sz w:val="28"/>
          <w:szCs w:val="24"/>
        </w:rPr>
      </w:pPr>
    </w:p>
    <w:p w:rsidR="001249F4" w:rsidRPr="00D93A8A" w:rsidRDefault="00D93A8A" w:rsidP="00261717">
      <w:pPr>
        <w:pStyle w:val="Prrafodelista"/>
        <w:numPr>
          <w:ilvl w:val="0"/>
          <w:numId w:val="7"/>
        </w:numPr>
        <w:ind w:left="1134" w:right="709" w:firstLine="0"/>
        <w:rPr>
          <w:rFonts w:ascii="Times New Roman" w:hAnsi="Times New Roman" w:cs="Times New Roman"/>
          <w:i/>
          <w:iCs/>
          <w:sz w:val="28"/>
          <w:szCs w:val="24"/>
        </w:rPr>
      </w:pPr>
      <w:r w:rsidRPr="00D93A8A">
        <w:rPr>
          <w:rFonts w:ascii="Times New Roman" w:hAnsi="Times New Roman" w:cs="Times New Roman"/>
          <w:i/>
          <w:iCs/>
          <w:sz w:val="28"/>
          <w:szCs w:val="24"/>
        </w:rPr>
        <w:t>En el caso de las subvenciones para la reconstrucción, se limite a restablecer la pesquería afectada y/o la flota afectada al estado en el que se encontrara antes del desastre.</w:t>
      </w:r>
    </w:p>
    <w:p w:rsidR="00B22DC0" w:rsidRPr="00D93A8A" w:rsidRDefault="00D93A8A" w:rsidP="00B22DC0">
      <w:pPr>
        <w:pStyle w:val="Prrafodelista"/>
        <w:rPr>
          <w:rFonts w:ascii="Times New Roman" w:hAnsi="Times New Roman" w:cs="Times New Roman"/>
          <w:i/>
          <w:iCs/>
          <w:sz w:val="28"/>
          <w:szCs w:val="24"/>
        </w:rPr>
      </w:pPr>
    </w:p>
    <w:p w:rsidR="001249F4"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11.2</w:t>
      </w:r>
      <w:r w:rsidRPr="00D93A8A">
        <w:rPr>
          <w:rFonts w:ascii="Times New Roman" w:hAnsi="Times New Roman" w:cs="Times New Roman"/>
          <w:i/>
          <w:iCs/>
          <w:sz w:val="28"/>
          <w:szCs w:val="24"/>
        </w:rPr>
        <w:t xml:space="preserve"> </w:t>
      </w:r>
      <w:r w:rsidRPr="00D93A8A">
        <w:rPr>
          <w:rFonts w:ascii="Times New Roman" w:hAnsi="Times New Roman" w:cs="Times New Roman"/>
          <w:i/>
          <w:iCs/>
          <w:sz w:val="28"/>
          <w:szCs w:val="24"/>
        </w:rPr>
        <w:t>a) El presente</w:t>
      </w:r>
      <w:r w:rsidRPr="00D93A8A">
        <w:rPr>
          <w:rFonts w:ascii="Times New Roman" w:hAnsi="Times New Roman" w:cs="Times New Roman"/>
          <w:i/>
          <w:iCs/>
          <w:sz w:val="28"/>
          <w:szCs w:val="24"/>
        </w:rPr>
        <w:t xml:space="preserve"> Acuerdo, con inclusión de cualesquiera constataciones, recomendaciones y laudos referentes al mismo, no tendrá consecuencias jurídicas en lo que respecta a las reivindicaciones territoriales o la delimitación de las fronteras marítimas.</w:t>
      </w:r>
    </w:p>
    <w:p w:rsidR="00B22DC0" w:rsidRPr="00D93A8A" w:rsidRDefault="00D93A8A" w:rsidP="0005630C">
      <w:pPr>
        <w:ind w:left="1072" w:right="709"/>
        <w:rPr>
          <w:rFonts w:ascii="Times New Roman" w:hAnsi="Times New Roman" w:cs="Times New Roman"/>
          <w:i/>
          <w:iCs/>
          <w:sz w:val="28"/>
          <w:szCs w:val="24"/>
        </w:rPr>
      </w:pPr>
    </w:p>
    <w:p w:rsidR="00B22DC0"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b) Un grupo espec</w:t>
      </w:r>
      <w:r w:rsidRPr="00D93A8A">
        <w:rPr>
          <w:rFonts w:ascii="Times New Roman" w:hAnsi="Times New Roman" w:cs="Times New Roman"/>
          <w:i/>
          <w:iCs/>
          <w:sz w:val="28"/>
          <w:szCs w:val="24"/>
        </w:rPr>
        <w:t>ial establecido de conformidad con el artículo 10 del presente Acuerdo no formulará ninguna constatación con respecto a ninguna alegación que le exija basar sus constataciones en cualesquiera reivindicaciones territoriales o delimitación de las fronteras m</w:t>
      </w:r>
      <w:r w:rsidRPr="00D93A8A">
        <w:rPr>
          <w:rFonts w:ascii="Times New Roman" w:hAnsi="Times New Roman" w:cs="Times New Roman"/>
          <w:i/>
          <w:iCs/>
          <w:sz w:val="28"/>
          <w:szCs w:val="24"/>
        </w:rPr>
        <w:t>arítimas que se hagan valer.</w:t>
      </w:r>
    </w:p>
    <w:p w:rsidR="00B22DC0" w:rsidRPr="00D93A8A" w:rsidRDefault="00D93A8A" w:rsidP="00B22DC0">
      <w:pPr>
        <w:rPr>
          <w:rFonts w:ascii="Times New Roman" w:hAnsi="Times New Roman" w:cs="Times New Roman"/>
          <w:i/>
          <w:iCs/>
          <w:sz w:val="28"/>
          <w:szCs w:val="24"/>
        </w:rPr>
      </w:pPr>
    </w:p>
    <w:p w:rsidR="00B22DC0"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 xml:space="preserve">11.3 Ninguna disposición </w:t>
      </w:r>
      <w:r w:rsidRPr="00D93A8A">
        <w:rPr>
          <w:rFonts w:ascii="Times New Roman" w:hAnsi="Times New Roman" w:cs="Times New Roman"/>
          <w:i/>
          <w:iCs/>
          <w:sz w:val="28"/>
          <w:szCs w:val="24"/>
        </w:rPr>
        <w:t>del presente Acuerdo se interpretará o aplicará de manera que perjudique la jurisdicción, los derechos y las obligaciones de los Miembros derivados del derecho internacional, incluido el derecho del ma</w:t>
      </w:r>
      <w:r w:rsidRPr="00D93A8A">
        <w:rPr>
          <w:rFonts w:ascii="Times New Roman" w:hAnsi="Times New Roman" w:cs="Times New Roman"/>
          <w:i/>
          <w:iCs/>
          <w:sz w:val="28"/>
          <w:szCs w:val="24"/>
        </w:rPr>
        <w:t>r.</w:t>
      </w:r>
    </w:p>
    <w:p w:rsidR="0005630C" w:rsidRPr="00D93A8A" w:rsidRDefault="00D93A8A" w:rsidP="00261717">
      <w:pPr>
        <w:ind w:left="567" w:right="335"/>
        <w:rPr>
          <w:rFonts w:ascii="Times New Roman" w:hAnsi="Times New Roman" w:cs="Times New Roman"/>
          <w:i/>
          <w:iCs/>
          <w:sz w:val="28"/>
          <w:szCs w:val="24"/>
        </w:rPr>
      </w:pPr>
    </w:p>
    <w:p w:rsidR="0005630C"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11.4 Salvo disposición en contrario, nada de lo establecido en el presente Acuerdo implicará que un Miembro está sujeto a las medidas o decisiones de, ni reconoce, una OROP/AROP de la que no sea parte o no parte cooperante.</w:t>
      </w:r>
    </w:p>
    <w:p w:rsidR="0005630C" w:rsidRPr="00D93A8A" w:rsidRDefault="00D93A8A" w:rsidP="00261717">
      <w:pPr>
        <w:ind w:left="567" w:right="335"/>
        <w:rPr>
          <w:rFonts w:ascii="Times New Roman" w:hAnsi="Times New Roman" w:cs="Times New Roman"/>
          <w:i/>
          <w:iCs/>
          <w:sz w:val="28"/>
          <w:szCs w:val="24"/>
        </w:rPr>
      </w:pPr>
    </w:p>
    <w:p w:rsidR="0005630C" w:rsidRPr="00D93A8A" w:rsidRDefault="00D93A8A" w:rsidP="00261717">
      <w:pPr>
        <w:ind w:left="567" w:right="335"/>
        <w:rPr>
          <w:rFonts w:ascii="Times New Roman" w:hAnsi="Times New Roman" w:cs="Times New Roman"/>
          <w:i/>
          <w:iCs/>
          <w:sz w:val="28"/>
          <w:szCs w:val="24"/>
        </w:rPr>
      </w:pPr>
      <w:r w:rsidRPr="00D93A8A">
        <w:rPr>
          <w:rFonts w:ascii="Times New Roman" w:hAnsi="Times New Roman" w:cs="Times New Roman"/>
          <w:i/>
          <w:iCs/>
          <w:sz w:val="28"/>
          <w:szCs w:val="24"/>
        </w:rPr>
        <w:t>11.5 El presente Acuerdo no</w:t>
      </w:r>
      <w:r w:rsidRPr="00D93A8A">
        <w:rPr>
          <w:rFonts w:ascii="Times New Roman" w:hAnsi="Times New Roman" w:cs="Times New Roman"/>
          <w:i/>
          <w:iCs/>
          <w:sz w:val="28"/>
          <w:szCs w:val="24"/>
        </w:rPr>
        <w:t xml:space="preserve"> modifica ni anula cualesquiera derechos y obligaciones establecidos en el Acuerdo SMC.”</w:t>
      </w:r>
    </w:p>
    <w:p w:rsidR="00B22DC0" w:rsidRPr="00D93A8A" w:rsidRDefault="00D93A8A" w:rsidP="00B22DC0">
      <w:pPr>
        <w:rPr>
          <w:rFonts w:ascii="Times New Roman" w:hAnsi="Times New Roman" w:cs="Times New Roman"/>
          <w:i/>
          <w:iCs/>
          <w:sz w:val="28"/>
        </w:rPr>
      </w:pPr>
    </w:p>
    <w:p w:rsidR="000E6D41"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L</w:t>
      </w:r>
      <w:r w:rsidRPr="00D93A8A">
        <w:rPr>
          <w:rFonts w:ascii="Times New Roman" w:hAnsi="Times New Roman" w:cs="Times New Roman"/>
          <w:sz w:val="28"/>
        </w:rPr>
        <w:t>a actividad pesquera ha aumentado significativamente en los últimos decenios, pasando de 19 millones de toneladas en 1950, a un récord histórico de unos 179 millones</w:t>
      </w:r>
      <w:r w:rsidRPr="00D93A8A">
        <w:rPr>
          <w:rFonts w:ascii="Times New Roman" w:hAnsi="Times New Roman" w:cs="Times New Roman"/>
          <w:sz w:val="28"/>
        </w:rPr>
        <w:t xml:space="preserve"> de toneladas en 2018, con un ritmo de crecimiento anual del 3,3%.</w:t>
      </w:r>
      <w:r w:rsidRPr="00D93A8A">
        <w:rPr>
          <w:rStyle w:val="Refdenotaalpie"/>
          <w:rFonts w:ascii="Times New Roman" w:hAnsi="Times New Roman" w:cs="Times New Roman"/>
          <w:sz w:val="28"/>
        </w:rPr>
        <w:footnoteReference w:id="176"/>
      </w:r>
      <w:r w:rsidRPr="00D93A8A">
        <w:rPr>
          <w:rFonts w:ascii="Times New Roman" w:hAnsi="Times New Roman" w:cs="Times New Roman"/>
          <w:sz w:val="28"/>
        </w:rPr>
        <w:t xml:space="preserve"> De igual forma, el mundo contaba en 2020 con una flota estimada de 4,1 millones de embarcaciones de pesca. Finalmente, el consumo mundial de alimentos acuáticos se ha incrementado signific</w:t>
      </w:r>
      <w:r w:rsidRPr="00D93A8A">
        <w:rPr>
          <w:rFonts w:ascii="Times New Roman" w:hAnsi="Times New Roman" w:cs="Times New Roman"/>
          <w:sz w:val="28"/>
        </w:rPr>
        <w:t xml:space="preserve">ativamente, el mundo consume actualmente más de cinco veces más de lo que consumía hace 60 años. </w:t>
      </w:r>
      <w:r w:rsidRPr="00D93A8A">
        <w:rPr>
          <w:rFonts w:ascii="Times New Roman" w:hAnsi="Times New Roman" w:cs="Times New Roman"/>
          <w:sz w:val="28"/>
        </w:rPr>
        <w:t>En 2019, el consumo mundial de alimentos acuáticos se estimó en 158 millones de toneladas, una cifra superior a los 28 millones de toneladas de 1961, lo cual s</w:t>
      </w:r>
      <w:r w:rsidRPr="00D93A8A">
        <w:rPr>
          <w:rFonts w:ascii="Times New Roman" w:hAnsi="Times New Roman" w:cs="Times New Roman"/>
          <w:sz w:val="28"/>
        </w:rPr>
        <w:t xml:space="preserve">ignifica que el consumo ha aumentado a un ritmo anual medio del 3,0%, en comparación con una tasa de crecimiento demográfico del 1,6%. El consumo per cápita se vio ampliamente influido por el incremento de los suministros, el cambio en las preferencias de </w:t>
      </w:r>
      <w:r w:rsidRPr="00D93A8A">
        <w:rPr>
          <w:rFonts w:ascii="Times New Roman" w:hAnsi="Times New Roman" w:cs="Times New Roman"/>
          <w:sz w:val="28"/>
        </w:rPr>
        <w:t>los consumidores, los avances tecnológicos y el crecimiento de los ingresos.</w:t>
      </w:r>
    </w:p>
    <w:p w:rsidR="004023E5" w:rsidRPr="00D93A8A" w:rsidRDefault="00D93A8A" w:rsidP="004023E5">
      <w:pPr>
        <w:pStyle w:val="Prrafodelista"/>
        <w:ind w:left="0"/>
        <w:rPr>
          <w:rFonts w:ascii="Times New Roman" w:hAnsi="Times New Roman" w:cs="Times New Roman"/>
          <w:sz w:val="28"/>
        </w:rPr>
      </w:pPr>
    </w:p>
    <w:p w:rsidR="004023E5"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 xml:space="preserve">El panorama descrito da cuenta de </w:t>
      </w:r>
      <w:r w:rsidRPr="00D93A8A">
        <w:rPr>
          <w:rFonts w:ascii="Times New Roman" w:hAnsi="Times New Roman" w:cs="Times New Roman"/>
          <w:sz w:val="28"/>
        </w:rPr>
        <w:t xml:space="preserve">la importancia que tiene la actividad pesquera para la seguridad alimentaria y el avance comercial de los países. De ahí la importancia del primer inciso del artículo 11 del Acuerdo, que </w:t>
      </w:r>
      <w:r w:rsidRPr="00D93A8A">
        <w:rPr>
          <w:rFonts w:ascii="Times New Roman" w:hAnsi="Times New Roman" w:cs="Times New Roman"/>
          <w:sz w:val="28"/>
        </w:rPr>
        <w:t>no impide las subvenciones en caso de desastres. Tal disposición, ent</w:t>
      </w:r>
      <w:r w:rsidRPr="00D93A8A">
        <w:rPr>
          <w:rFonts w:ascii="Times New Roman" w:hAnsi="Times New Roman" w:cs="Times New Roman"/>
          <w:sz w:val="28"/>
        </w:rPr>
        <w:t xml:space="preserve">onces, se encuentra en concordancia con el artículo 65 de la Carta Política, que establece que la producción de alimentos gozará de la especial protección del Estado, por lo tanto, se otorgará prioridad al desarrollo integral de las actividades pesqueras, </w:t>
      </w:r>
      <w:r w:rsidRPr="00D93A8A">
        <w:rPr>
          <w:rFonts w:ascii="Times New Roman" w:hAnsi="Times New Roman" w:cs="Times New Roman"/>
          <w:sz w:val="28"/>
        </w:rPr>
        <w:t>entre otras.</w:t>
      </w:r>
    </w:p>
    <w:p w:rsidR="004557D9" w:rsidRPr="00D93A8A" w:rsidRDefault="00D93A8A" w:rsidP="004557D9">
      <w:pPr>
        <w:pStyle w:val="Prrafodelista"/>
        <w:tabs>
          <w:tab w:val="left" w:pos="0"/>
        </w:tabs>
        <w:ind w:left="0"/>
        <w:rPr>
          <w:rFonts w:ascii="Times New Roman" w:hAnsi="Times New Roman" w:cs="Times New Roman"/>
          <w:sz w:val="28"/>
        </w:rPr>
      </w:pPr>
    </w:p>
    <w:p w:rsidR="004557D9"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Además, esta disposición también concuerda con el artículo 79 superior, pues, ante una situación de desastre, procura garantizar el derecho a un ambiente sano, al buscar el restablecimiento de la pesca</w:t>
      </w:r>
      <w:r w:rsidRPr="00D93A8A">
        <w:rPr>
          <w:rFonts w:ascii="Times New Roman" w:hAnsi="Times New Roman" w:cs="Times New Roman"/>
          <w:sz w:val="28"/>
        </w:rPr>
        <w:t>.</w:t>
      </w:r>
    </w:p>
    <w:p w:rsidR="00702B68" w:rsidRPr="00D93A8A" w:rsidRDefault="00D93A8A" w:rsidP="00702B68">
      <w:pPr>
        <w:pStyle w:val="Prrafodelista"/>
        <w:ind w:left="0"/>
        <w:rPr>
          <w:rFonts w:ascii="Times New Roman" w:hAnsi="Times New Roman" w:cs="Times New Roman"/>
          <w:sz w:val="28"/>
        </w:rPr>
      </w:pPr>
    </w:p>
    <w:p w:rsidR="00852F90" w:rsidRPr="00D93A8A" w:rsidRDefault="00D93A8A" w:rsidP="005F147D">
      <w:pPr>
        <w:pStyle w:val="Prrafodelista"/>
        <w:numPr>
          <w:ilvl w:val="0"/>
          <w:numId w:val="3"/>
        </w:numPr>
        <w:tabs>
          <w:tab w:val="left" w:pos="0"/>
        </w:tabs>
        <w:ind w:left="0" w:firstLine="0"/>
        <w:rPr>
          <w:rFonts w:ascii="Times New Roman" w:hAnsi="Times New Roman" w:cs="Times New Roman"/>
          <w:sz w:val="28"/>
        </w:rPr>
      </w:pPr>
      <w:r w:rsidRPr="00D93A8A">
        <w:rPr>
          <w:rFonts w:ascii="Times New Roman" w:hAnsi="Times New Roman" w:cs="Times New Roman"/>
          <w:sz w:val="28"/>
        </w:rPr>
        <w:t>De otro lado, este artículo deja claro</w:t>
      </w:r>
      <w:r w:rsidRPr="00D93A8A">
        <w:rPr>
          <w:rFonts w:ascii="Times New Roman" w:hAnsi="Times New Roman" w:cs="Times New Roman"/>
          <w:sz w:val="28"/>
        </w:rPr>
        <w:t xml:space="preserve"> que el Acuerdo no afecta las reivindicaciones territoriales o la delimitación de las fronteras marítimas, ni se</w:t>
      </w:r>
      <w:r w:rsidRPr="00D93A8A">
        <w:rPr>
          <w:rFonts w:ascii="Times New Roman" w:hAnsi="Times New Roman" w:cs="Times New Roman"/>
          <w:i/>
          <w:iCs/>
          <w:sz w:val="28"/>
        </w:rPr>
        <w:t xml:space="preserve"> </w:t>
      </w:r>
      <w:r w:rsidRPr="00D93A8A">
        <w:rPr>
          <w:rFonts w:ascii="Times New Roman" w:hAnsi="Times New Roman" w:cs="Times New Roman"/>
          <w:sz w:val="28"/>
        </w:rPr>
        <w:t>interpretará o aplicará de manera que perjudique la jurisdicción, los derechos y las obligaciones de los Miembros derivados del derecho interna</w:t>
      </w:r>
      <w:r w:rsidRPr="00D93A8A">
        <w:rPr>
          <w:rFonts w:ascii="Times New Roman" w:hAnsi="Times New Roman" w:cs="Times New Roman"/>
          <w:sz w:val="28"/>
        </w:rPr>
        <w:t>cional, incluido el derecho del mar. Tampoco afectará los derechos y obligaciones establecidos en el Acuerdo sobre Subvenciones y Medidas Compensatorias, suscrita y aprobada por Colombia.</w:t>
      </w:r>
      <w:r w:rsidRPr="00D93A8A">
        <w:rPr>
          <w:rStyle w:val="Refdenotaalpie"/>
          <w:rFonts w:ascii="Times New Roman" w:hAnsi="Times New Roman" w:cs="Times New Roman"/>
          <w:sz w:val="28"/>
        </w:rPr>
        <w:footnoteReference w:id="177"/>
      </w:r>
      <w:r w:rsidRPr="00D93A8A">
        <w:rPr>
          <w:rFonts w:ascii="Times New Roman" w:hAnsi="Times New Roman" w:cs="Times New Roman"/>
          <w:sz w:val="28"/>
        </w:rPr>
        <w:t xml:space="preserve"> En ese sentido, </w:t>
      </w:r>
      <w:r w:rsidRPr="00D93A8A">
        <w:rPr>
          <w:rFonts w:ascii="Times New Roman" w:hAnsi="Times New Roman" w:cs="Times New Roman"/>
          <w:sz w:val="28"/>
        </w:rPr>
        <w:t>la norma</w:t>
      </w:r>
      <w:r w:rsidRPr="00D93A8A">
        <w:rPr>
          <w:rFonts w:ascii="Times New Roman" w:hAnsi="Times New Roman" w:cs="Times New Roman"/>
          <w:sz w:val="28"/>
        </w:rPr>
        <w:t xml:space="preserve"> </w:t>
      </w:r>
      <w:r w:rsidRPr="00D93A8A">
        <w:rPr>
          <w:rFonts w:ascii="Times New Roman" w:hAnsi="Times New Roman" w:cs="Times New Roman"/>
          <w:i/>
          <w:iCs/>
          <w:sz w:val="28"/>
        </w:rPr>
        <w:t xml:space="preserve">sub examine </w:t>
      </w:r>
      <w:r w:rsidRPr="00D93A8A">
        <w:rPr>
          <w:rFonts w:ascii="Times New Roman" w:hAnsi="Times New Roman" w:cs="Times New Roman"/>
          <w:sz w:val="28"/>
        </w:rPr>
        <w:t>cumple con el artículo 9° de l</w:t>
      </w:r>
      <w:r w:rsidRPr="00D93A8A">
        <w:rPr>
          <w:rFonts w:ascii="Times New Roman" w:hAnsi="Times New Roman" w:cs="Times New Roman"/>
          <w:sz w:val="28"/>
        </w:rPr>
        <w:t xml:space="preserve">a Constitución, que prevé que las relaciones del Estado se fundamentan en la soberanía nacional y el reconocimiento del derecho internacional aceptados por Colombia. También, con el artículo 337, que establece que la ley podrá establecer para las zonas de </w:t>
      </w:r>
      <w:r w:rsidRPr="00D93A8A">
        <w:rPr>
          <w:rFonts w:ascii="Times New Roman" w:hAnsi="Times New Roman" w:cs="Times New Roman"/>
          <w:sz w:val="28"/>
        </w:rPr>
        <w:t>frontera, terrestres y marítimas, normas especiales en materia económicas y sociales tendientes a promover su desarrollo. Por ende, la Sala lo declarará constitucional.</w:t>
      </w:r>
    </w:p>
    <w:p w:rsidR="008B2888" w:rsidRPr="00D93A8A" w:rsidRDefault="00D93A8A" w:rsidP="00702B68">
      <w:pPr>
        <w:pStyle w:val="Prrafodelista"/>
        <w:ind w:left="0"/>
        <w:rPr>
          <w:rFonts w:ascii="Times New Roman" w:hAnsi="Times New Roman" w:cs="Times New Roman"/>
          <w:sz w:val="28"/>
        </w:rPr>
      </w:pPr>
    </w:p>
    <w:p w:rsidR="00173F30" w:rsidRPr="00D93A8A" w:rsidRDefault="00D93A8A" w:rsidP="0059026F">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w:t>
      </w:r>
      <w:r w:rsidRPr="00D93A8A">
        <w:rPr>
          <w:rFonts w:ascii="Times New Roman" w:hAnsi="Times New Roman" w:cs="Times New Roman"/>
          <w:i/>
          <w:iCs/>
          <w:sz w:val="28"/>
          <w:szCs w:val="24"/>
        </w:rPr>
        <w:t>Artículo 12: Terminación del Acuerdo en caso de que no se adopten disciplinas complet</w:t>
      </w:r>
      <w:r w:rsidRPr="00D93A8A">
        <w:rPr>
          <w:rFonts w:ascii="Times New Roman" w:hAnsi="Times New Roman" w:cs="Times New Roman"/>
          <w:i/>
          <w:iCs/>
          <w:sz w:val="28"/>
          <w:szCs w:val="24"/>
        </w:rPr>
        <w:t>as</w:t>
      </w:r>
      <w:r w:rsidRPr="00D93A8A">
        <w:rPr>
          <w:rFonts w:ascii="Times New Roman" w:hAnsi="Times New Roman" w:cs="Times New Roman"/>
          <w:i/>
          <w:iCs/>
          <w:sz w:val="28"/>
          <w:szCs w:val="24"/>
        </w:rPr>
        <w:t>.</w:t>
      </w:r>
    </w:p>
    <w:p w:rsidR="00173F30" w:rsidRPr="00D93A8A" w:rsidRDefault="00D93A8A" w:rsidP="0059026F">
      <w:pPr>
        <w:pStyle w:val="Prrafodelista"/>
        <w:ind w:left="567" w:right="335"/>
        <w:rPr>
          <w:rFonts w:ascii="Times New Roman" w:hAnsi="Times New Roman" w:cs="Times New Roman"/>
          <w:i/>
          <w:iCs/>
          <w:sz w:val="28"/>
          <w:szCs w:val="24"/>
        </w:rPr>
      </w:pPr>
    </w:p>
    <w:p w:rsidR="00173F30" w:rsidRPr="00D93A8A" w:rsidRDefault="00D93A8A" w:rsidP="0059026F">
      <w:pPr>
        <w:pStyle w:val="Prrafodelista"/>
        <w:ind w:left="567" w:right="335"/>
        <w:rPr>
          <w:rFonts w:ascii="Times New Roman" w:hAnsi="Times New Roman" w:cs="Times New Roman"/>
          <w:i/>
          <w:iCs/>
          <w:sz w:val="28"/>
          <w:szCs w:val="24"/>
        </w:rPr>
      </w:pPr>
      <w:r w:rsidRPr="00D93A8A">
        <w:rPr>
          <w:rFonts w:ascii="Times New Roman" w:hAnsi="Times New Roman" w:cs="Times New Roman"/>
          <w:i/>
          <w:iCs/>
          <w:sz w:val="28"/>
          <w:szCs w:val="24"/>
        </w:rPr>
        <w:t>Si no se adoptan disciplinas completas en el plazo de cuatro años desde la entrada en vigor del presente Acuerdo, y a menos que el Consejo General decida otra cosa, el presente Acuerdo se dará por terminado de forma inmediata</w:t>
      </w:r>
      <w:r w:rsidRPr="00D93A8A">
        <w:rPr>
          <w:rFonts w:ascii="Times New Roman" w:hAnsi="Times New Roman" w:cs="Times New Roman"/>
          <w:i/>
          <w:iCs/>
          <w:sz w:val="28"/>
          <w:szCs w:val="24"/>
        </w:rPr>
        <w:t>.”</w:t>
      </w:r>
    </w:p>
    <w:p w:rsidR="008F6D98" w:rsidRPr="00D93A8A" w:rsidRDefault="00D93A8A" w:rsidP="008F6D98">
      <w:pPr>
        <w:ind w:right="709"/>
        <w:rPr>
          <w:rFonts w:ascii="Times New Roman" w:hAnsi="Times New Roman" w:cs="Times New Roman"/>
          <w:i/>
          <w:iCs/>
          <w:sz w:val="28"/>
          <w:szCs w:val="28"/>
        </w:rPr>
      </w:pPr>
    </w:p>
    <w:p w:rsidR="008F6D98"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4"/>
        </w:rPr>
      </w:pPr>
      <w:r w:rsidRPr="00D93A8A">
        <w:rPr>
          <w:rFonts w:ascii="Times New Roman" w:hAnsi="Times New Roman" w:cs="Times New Roman"/>
          <w:sz w:val="28"/>
          <w:szCs w:val="28"/>
        </w:rPr>
        <w:t xml:space="preserve">Por último, </w:t>
      </w:r>
      <w:r w:rsidRPr="00D93A8A">
        <w:rPr>
          <w:rFonts w:ascii="Times New Roman" w:hAnsi="Times New Roman" w:cs="Times New Roman"/>
          <w:sz w:val="28"/>
          <w:szCs w:val="28"/>
        </w:rPr>
        <w:t>el artícul</w:t>
      </w:r>
      <w:r w:rsidRPr="00D93A8A">
        <w:rPr>
          <w:rFonts w:ascii="Times New Roman" w:hAnsi="Times New Roman" w:cs="Times New Roman"/>
          <w:sz w:val="28"/>
          <w:szCs w:val="28"/>
        </w:rPr>
        <w:t xml:space="preserve">o 12 del Acuerdo sobre Subvenciones a la Pesca impone un límite de tiempo para aplicar sus disposiciones, a menos que el Consejo decida otra cosa. </w:t>
      </w:r>
      <w:r w:rsidRPr="00D93A8A">
        <w:rPr>
          <w:rFonts w:ascii="Times New Roman" w:hAnsi="Times New Roman" w:cs="Times New Roman"/>
          <w:sz w:val="28"/>
          <w:szCs w:val="28"/>
        </w:rPr>
        <w:t xml:space="preserve">En otras palabras, el precepto propende </w:t>
      </w:r>
      <w:r w:rsidRPr="00D93A8A">
        <w:rPr>
          <w:rFonts w:ascii="Times New Roman" w:hAnsi="Times New Roman" w:cs="Times New Roman"/>
          <w:sz w:val="28"/>
          <w:szCs w:val="28"/>
        </w:rPr>
        <w:t>por que</w:t>
      </w:r>
      <w:r w:rsidRPr="00D93A8A">
        <w:rPr>
          <w:rFonts w:ascii="Times New Roman" w:hAnsi="Times New Roman" w:cs="Times New Roman"/>
          <w:sz w:val="28"/>
          <w:szCs w:val="28"/>
        </w:rPr>
        <w:t xml:space="preserve"> las medidas </w:t>
      </w:r>
      <w:r w:rsidRPr="00D93A8A">
        <w:rPr>
          <w:rFonts w:ascii="Times New Roman" w:hAnsi="Times New Roman" w:cs="Times New Roman"/>
          <w:sz w:val="28"/>
          <w:szCs w:val="28"/>
        </w:rPr>
        <w:t xml:space="preserve">adoptadas, en efecto, se cumplan en aras de </w:t>
      </w:r>
      <w:r w:rsidRPr="00D93A8A">
        <w:rPr>
          <w:rFonts w:ascii="Times New Roman" w:hAnsi="Times New Roman" w:cs="Times New Roman"/>
          <w:sz w:val="28"/>
          <w:szCs w:val="28"/>
        </w:rPr>
        <w:t>evitar la pesca ilegal</w:t>
      </w:r>
      <w:r w:rsidRPr="00D93A8A">
        <w:rPr>
          <w:rFonts w:ascii="Times New Roman" w:hAnsi="Times New Roman" w:cs="Times New Roman"/>
          <w:sz w:val="28"/>
          <w:szCs w:val="28"/>
        </w:rPr>
        <w:t xml:space="preserve">, </w:t>
      </w:r>
      <w:r w:rsidRPr="00D93A8A">
        <w:rPr>
          <w:rFonts w:ascii="Times New Roman" w:hAnsi="Times New Roman" w:cs="Times New Roman"/>
          <w:sz w:val="28"/>
          <w:szCs w:val="28"/>
        </w:rPr>
        <w:t>no declarada</w:t>
      </w:r>
      <w:r w:rsidRPr="00D93A8A">
        <w:rPr>
          <w:rFonts w:ascii="Times New Roman" w:hAnsi="Times New Roman" w:cs="Times New Roman"/>
          <w:sz w:val="28"/>
          <w:szCs w:val="28"/>
        </w:rPr>
        <w:t xml:space="preserve"> y no reglamentada,</w:t>
      </w:r>
      <w:r w:rsidRPr="00D93A8A">
        <w:rPr>
          <w:rFonts w:ascii="Times New Roman" w:hAnsi="Times New Roman" w:cs="Times New Roman"/>
          <w:sz w:val="28"/>
          <w:szCs w:val="28"/>
        </w:rPr>
        <w:t xml:space="preserve"> así como la sobreexplotación de poblaciones de peces. Por consiguiente, este artículo busca materializar los artículos 8°, </w:t>
      </w:r>
      <w:r w:rsidRPr="00D93A8A">
        <w:rPr>
          <w:rFonts w:ascii="Times New Roman" w:hAnsi="Times New Roman" w:cs="Times New Roman"/>
          <w:sz w:val="28"/>
          <w:szCs w:val="28"/>
        </w:rPr>
        <w:t>80 y 334,</w:t>
      </w:r>
      <w:r w:rsidRPr="00D93A8A">
        <w:rPr>
          <w:rFonts w:ascii="Times New Roman" w:hAnsi="Times New Roman" w:cs="Times New Roman"/>
          <w:sz w:val="28"/>
          <w:szCs w:val="28"/>
        </w:rPr>
        <w:t xml:space="preserve"> en la medida en que </w:t>
      </w:r>
      <w:r w:rsidRPr="00D93A8A">
        <w:rPr>
          <w:rFonts w:ascii="Times New Roman" w:hAnsi="Times New Roman" w:cs="Times New Roman"/>
          <w:sz w:val="28"/>
          <w:szCs w:val="28"/>
        </w:rPr>
        <w:t>promueve la protección de los recursos marítimo</w:t>
      </w:r>
      <w:r w:rsidRPr="00D93A8A">
        <w:rPr>
          <w:rFonts w:ascii="Times New Roman" w:hAnsi="Times New Roman" w:cs="Times New Roman"/>
          <w:sz w:val="28"/>
          <w:szCs w:val="28"/>
        </w:rPr>
        <w:t>s y el medio ambiente. En consecuencia, la Corte lo declarará constitucional.</w:t>
      </w:r>
    </w:p>
    <w:p w:rsidR="005F147D" w:rsidRPr="00D93A8A" w:rsidRDefault="00D93A8A" w:rsidP="005F147D">
      <w:pPr>
        <w:rPr>
          <w:rFonts w:ascii="Times New Roman" w:hAnsi="Times New Roman" w:cs="Times New Roman"/>
          <w:i/>
          <w:iCs/>
          <w:sz w:val="28"/>
          <w:szCs w:val="24"/>
        </w:rPr>
      </w:pPr>
    </w:p>
    <w:p w:rsidR="005F147D" w:rsidRPr="00D93A8A" w:rsidRDefault="00D93A8A" w:rsidP="005F147D">
      <w:pPr>
        <w:rPr>
          <w:rFonts w:ascii="Times New Roman" w:hAnsi="Times New Roman" w:cs="Times New Roman"/>
          <w:b/>
          <w:bCs/>
          <w:i/>
          <w:iCs/>
          <w:sz w:val="28"/>
          <w:szCs w:val="28"/>
        </w:rPr>
      </w:pPr>
      <w:r w:rsidRPr="00D93A8A">
        <w:rPr>
          <w:rFonts w:ascii="Times New Roman" w:hAnsi="Times New Roman" w:cs="Times New Roman"/>
          <w:b/>
          <w:bCs/>
          <w:i/>
          <w:iCs/>
          <w:sz w:val="28"/>
          <w:szCs w:val="28"/>
        </w:rPr>
        <w:t>Análisis del contenido de la Ley 2313 de 2023</w:t>
      </w:r>
    </w:p>
    <w:p w:rsidR="00CF10C1" w:rsidRPr="00D93A8A" w:rsidRDefault="00D93A8A" w:rsidP="00CF10C1">
      <w:pPr>
        <w:rPr>
          <w:rFonts w:ascii="Times New Roman" w:hAnsi="Times New Roman" w:cs="Times New Roman"/>
          <w:i/>
          <w:iCs/>
          <w:sz w:val="28"/>
          <w:szCs w:val="28"/>
        </w:rPr>
      </w:pPr>
    </w:p>
    <w:p w:rsidR="00CF10C1"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 xml:space="preserve">La Ley 2313 de 2023, </w:t>
      </w:r>
      <w:r w:rsidRPr="00D93A8A">
        <w:rPr>
          <w:rFonts w:ascii="Times New Roman" w:hAnsi="Times New Roman" w:cs="Times New Roman"/>
          <w:i/>
          <w:iCs/>
          <w:sz w:val="28"/>
          <w:szCs w:val="28"/>
        </w:rPr>
        <w:t>“por medio de la cual se aprueba el ‘Protocolo de Enmienda del Acuerdo de Marrakech por el que se establece l</w:t>
      </w:r>
      <w:r w:rsidRPr="00D93A8A">
        <w:rPr>
          <w:rFonts w:ascii="Times New Roman" w:hAnsi="Times New Roman" w:cs="Times New Roman"/>
          <w:i/>
          <w:iCs/>
          <w:sz w:val="28"/>
          <w:szCs w:val="28"/>
        </w:rPr>
        <w:t xml:space="preserve">a OMC, mediante el cual se inserta el texto del Acuerdo sobre Subvenciones a la Pesca’, adoptado por el Consejo General de la Organización Mundial del Comercio en Ginebra, Suiza, el 17 de junio de 2022”, </w:t>
      </w:r>
      <w:r w:rsidRPr="00D93A8A">
        <w:rPr>
          <w:rFonts w:ascii="Times New Roman" w:hAnsi="Times New Roman" w:cs="Times New Roman"/>
          <w:sz w:val="28"/>
          <w:szCs w:val="28"/>
        </w:rPr>
        <w:t>contiene tres artículos. El primero aprueba el refer</w:t>
      </w:r>
      <w:r w:rsidRPr="00D93A8A">
        <w:rPr>
          <w:rFonts w:ascii="Times New Roman" w:hAnsi="Times New Roman" w:cs="Times New Roman"/>
          <w:sz w:val="28"/>
          <w:szCs w:val="28"/>
        </w:rPr>
        <w:t xml:space="preserve">ido Protocolo; el segundo obliga al Estado colombiano a </w:t>
      </w:r>
      <w:r w:rsidRPr="00D93A8A">
        <w:rPr>
          <w:rFonts w:ascii="Times New Roman" w:hAnsi="Times New Roman" w:cs="Times New Roman"/>
          <w:sz w:val="28"/>
          <w:szCs w:val="28"/>
        </w:rPr>
        <w:t>perfeccionar el vínculo internacional respecto del mismo; por último, el tercero establece que la Ley rige a partir de la fecha de su publicación.</w:t>
      </w:r>
    </w:p>
    <w:p w:rsidR="006D4698" w:rsidRPr="00D93A8A" w:rsidRDefault="00D93A8A" w:rsidP="006D4698">
      <w:pPr>
        <w:pStyle w:val="Prrafodelista"/>
        <w:ind w:left="0"/>
        <w:rPr>
          <w:rFonts w:ascii="Times New Roman" w:hAnsi="Times New Roman" w:cs="Times New Roman"/>
          <w:i/>
          <w:iCs/>
          <w:sz w:val="28"/>
          <w:szCs w:val="28"/>
        </w:rPr>
      </w:pPr>
    </w:p>
    <w:p w:rsidR="006D4698" w:rsidRPr="00D93A8A" w:rsidRDefault="00D93A8A" w:rsidP="005F147D">
      <w:pPr>
        <w:pStyle w:val="Prrafodelista"/>
        <w:numPr>
          <w:ilvl w:val="0"/>
          <w:numId w:val="3"/>
        </w:numPr>
        <w:tabs>
          <w:tab w:val="left" w:pos="0"/>
        </w:tabs>
        <w:ind w:left="0" w:firstLine="0"/>
        <w:rPr>
          <w:rFonts w:ascii="Times New Roman" w:hAnsi="Times New Roman" w:cs="Times New Roman"/>
          <w:i/>
          <w:iCs/>
          <w:sz w:val="28"/>
          <w:szCs w:val="28"/>
        </w:rPr>
      </w:pPr>
      <w:r w:rsidRPr="00D93A8A">
        <w:rPr>
          <w:rFonts w:ascii="Times New Roman" w:hAnsi="Times New Roman" w:cs="Times New Roman"/>
          <w:sz w:val="28"/>
          <w:szCs w:val="28"/>
        </w:rPr>
        <w:t>Est</w:t>
      </w:r>
      <w:r w:rsidRPr="00D93A8A">
        <w:rPr>
          <w:rFonts w:ascii="Times New Roman" w:hAnsi="Times New Roman" w:cs="Times New Roman"/>
          <w:sz w:val="28"/>
          <w:szCs w:val="28"/>
        </w:rPr>
        <w:t>a Corte advierte que tales artículos son compatib</w:t>
      </w:r>
      <w:r w:rsidRPr="00D93A8A">
        <w:rPr>
          <w:rFonts w:ascii="Times New Roman" w:hAnsi="Times New Roman" w:cs="Times New Roman"/>
          <w:sz w:val="28"/>
          <w:szCs w:val="28"/>
        </w:rPr>
        <w:t xml:space="preserve">les con la Constitución Política. Lo anterior, </w:t>
      </w:r>
      <w:r w:rsidRPr="00D93A8A">
        <w:rPr>
          <w:rFonts w:ascii="Times New Roman" w:hAnsi="Times New Roman" w:cs="Times New Roman"/>
          <w:sz w:val="28"/>
          <w:szCs w:val="28"/>
        </w:rPr>
        <w:t xml:space="preserve">en la medida en </w:t>
      </w:r>
      <w:r w:rsidRPr="00D93A8A">
        <w:rPr>
          <w:rFonts w:ascii="Times New Roman" w:hAnsi="Times New Roman" w:cs="Times New Roman"/>
          <w:sz w:val="28"/>
          <w:szCs w:val="28"/>
        </w:rPr>
        <w:t>que el que</w:t>
      </w:r>
      <w:bookmarkStart w:id="6" w:name="_Hlk86326518"/>
      <w:r w:rsidRPr="00D93A8A">
        <w:rPr>
          <w:rFonts w:ascii="Times New Roman" w:hAnsi="Times New Roman" w:cs="Times New Roman"/>
          <w:sz w:val="28"/>
          <w:szCs w:val="28"/>
        </w:rPr>
        <w:t xml:space="preserve"> el primero armoniza con la competencia prevista por los artículos 150.16 y 224 de la Constitución Política, conforme a los cuales le corresponde al Congreso aprobar o improbar los tr</w:t>
      </w:r>
      <w:r w:rsidRPr="00D93A8A">
        <w:rPr>
          <w:rFonts w:ascii="Times New Roman" w:hAnsi="Times New Roman" w:cs="Times New Roman"/>
          <w:sz w:val="28"/>
          <w:szCs w:val="28"/>
        </w:rPr>
        <w:t>atados que el Gobierno celebre con otros Estados o con entidades de derecho internacional</w:t>
      </w:r>
      <w:r w:rsidRPr="00D93A8A">
        <w:rPr>
          <w:rFonts w:ascii="Times New Roman" w:hAnsi="Times New Roman" w:cs="Times New Roman"/>
          <w:sz w:val="28"/>
          <w:szCs w:val="28"/>
        </w:rPr>
        <w:t>. Por su parte,</w:t>
      </w:r>
      <w:r w:rsidRPr="00D93A8A">
        <w:rPr>
          <w:rFonts w:ascii="Times New Roman" w:hAnsi="Times New Roman" w:cs="Times New Roman"/>
          <w:sz w:val="28"/>
          <w:szCs w:val="28"/>
        </w:rPr>
        <w:t xml:space="preserve"> el segundo y el tercero, se ajustan a la consolidada jurisprudencia constitucional, según la cual </w:t>
      </w:r>
      <w:r w:rsidRPr="00D93A8A">
        <w:rPr>
          <w:rFonts w:ascii="Times New Roman" w:hAnsi="Times New Roman" w:cs="Times New Roman"/>
          <w:i/>
          <w:iCs/>
          <w:sz w:val="28"/>
          <w:szCs w:val="28"/>
        </w:rPr>
        <w:t>“la ley rige desde el momento en que se perfeccione e</w:t>
      </w:r>
      <w:r w:rsidRPr="00D93A8A">
        <w:rPr>
          <w:rFonts w:ascii="Times New Roman" w:hAnsi="Times New Roman" w:cs="Times New Roman"/>
          <w:i/>
          <w:iCs/>
          <w:sz w:val="28"/>
          <w:szCs w:val="28"/>
        </w:rPr>
        <w:t>l vínculo internacional respectivo, precisión que responde a lo dispuesto en general por el derecho internacional y la Constitución en materia de leyes aprobatorias de tratados internacionales</w:t>
      </w:r>
      <w:r w:rsidRPr="00D93A8A">
        <w:rPr>
          <w:rFonts w:ascii="Times New Roman" w:hAnsi="Times New Roman" w:cs="Times New Roman"/>
          <w:i/>
          <w:iCs/>
          <w:sz w:val="28"/>
          <w:szCs w:val="28"/>
        </w:rPr>
        <w:t>.</w:t>
      </w:r>
      <w:r w:rsidRPr="00D93A8A">
        <w:rPr>
          <w:rFonts w:ascii="Times New Roman" w:hAnsi="Times New Roman" w:cs="Times New Roman"/>
          <w:i/>
          <w:iCs/>
          <w:sz w:val="28"/>
          <w:szCs w:val="28"/>
        </w:rPr>
        <w:t>”</w:t>
      </w:r>
      <w:bookmarkEnd w:id="6"/>
      <w:r w:rsidRPr="00D93A8A">
        <w:rPr>
          <w:rStyle w:val="Refdenotaalpie"/>
          <w:rFonts w:ascii="Times New Roman" w:hAnsi="Times New Roman" w:cs="Times New Roman"/>
          <w:i/>
          <w:iCs/>
          <w:sz w:val="28"/>
          <w:szCs w:val="28"/>
        </w:rPr>
        <w:footnoteReference w:id="178"/>
      </w:r>
    </w:p>
    <w:p w:rsidR="00B3558B" w:rsidRPr="00D93A8A" w:rsidRDefault="00D93A8A" w:rsidP="00B3558B">
      <w:pPr>
        <w:pStyle w:val="Prrafodelista"/>
        <w:ind w:left="0"/>
        <w:rPr>
          <w:rFonts w:ascii="Times New Roman" w:hAnsi="Times New Roman" w:cs="Times New Roman"/>
          <w:i/>
          <w:iCs/>
          <w:sz w:val="28"/>
          <w:szCs w:val="28"/>
        </w:rPr>
      </w:pPr>
    </w:p>
    <w:p w:rsidR="00D426CC" w:rsidRPr="00D93A8A" w:rsidRDefault="00D93A8A" w:rsidP="00A85700">
      <w:pPr>
        <w:pStyle w:val="Prrafodelista"/>
        <w:numPr>
          <w:ilvl w:val="0"/>
          <w:numId w:val="3"/>
        </w:numPr>
        <w:tabs>
          <w:tab w:val="left" w:pos="0"/>
        </w:tabs>
        <w:ind w:left="0" w:firstLine="0"/>
        <w:rPr>
          <w:rFonts w:ascii="Times New Roman" w:hAnsi="Times New Roman" w:cs="Times New Roman"/>
          <w:sz w:val="28"/>
          <w:szCs w:val="28"/>
          <w:lang w:val="es-ES"/>
        </w:rPr>
      </w:pPr>
      <w:r w:rsidRPr="00D93A8A">
        <w:rPr>
          <w:rFonts w:ascii="Times New Roman" w:hAnsi="Times New Roman" w:cs="Times New Roman"/>
          <w:sz w:val="28"/>
          <w:szCs w:val="28"/>
        </w:rPr>
        <w:t xml:space="preserve">En tales términos, la Corte considera exequibles los tres </w:t>
      </w:r>
      <w:r w:rsidRPr="00D93A8A">
        <w:rPr>
          <w:rFonts w:ascii="Times New Roman" w:hAnsi="Times New Roman" w:cs="Times New Roman"/>
          <w:sz w:val="28"/>
          <w:szCs w:val="28"/>
        </w:rPr>
        <w:t>artículos que integran la Ley 2313 de 2023</w:t>
      </w:r>
      <w:r w:rsidRPr="00D93A8A">
        <w:rPr>
          <w:rFonts w:ascii="Times New Roman" w:hAnsi="Times New Roman" w:cs="Times New Roman"/>
          <w:sz w:val="28"/>
          <w:szCs w:val="28"/>
        </w:rPr>
        <w:t xml:space="preserve"> y así lo declarará en la parte resolutiva de la presente providencia. De igual modo, debido a la importancia que reviste el cuidado de los océanos y sus recursos, la Sala Plena exhortará a las autoridades nacional</w:t>
      </w:r>
      <w:r w:rsidRPr="00D93A8A">
        <w:rPr>
          <w:rFonts w:ascii="Times New Roman" w:hAnsi="Times New Roman" w:cs="Times New Roman"/>
          <w:sz w:val="28"/>
          <w:szCs w:val="28"/>
        </w:rPr>
        <w:t xml:space="preserve">es </w:t>
      </w:r>
      <w:r w:rsidRPr="00D93A8A">
        <w:rPr>
          <w:rFonts w:ascii="Times New Roman" w:hAnsi="Times New Roman" w:cs="Times New Roman"/>
          <w:sz w:val="28"/>
          <w:szCs w:val="28"/>
          <w:lang w:val="es-ES"/>
        </w:rPr>
        <w:t xml:space="preserve">a cumplir con las normas internacionales ratificadas por la República de Colombia y con las </w:t>
      </w:r>
      <w:r w:rsidRPr="00D93A8A">
        <w:rPr>
          <w:rFonts w:ascii="Times New Roman" w:hAnsi="Times New Roman" w:cs="Times New Roman"/>
          <w:sz w:val="28"/>
          <w:szCs w:val="28"/>
          <w:lang w:val="es-ES"/>
        </w:rPr>
        <w:t>disposiciones</w:t>
      </w:r>
      <w:r w:rsidRPr="00D93A8A">
        <w:rPr>
          <w:rFonts w:ascii="Times New Roman" w:hAnsi="Times New Roman" w:cs="Times New Roman"/>
          <w:sz w:val="28"/>
          <w:szCs w:val="28"/>
          <w:lang w:val="es-ES"/>
        </w:rPr>
        <w:t xml:space="preserve"> nacionales vigentes, relacionadas con la explotación de las especies marinas y la conservación de los océanos.</w:t>
      </w:r>
    </w:p>
    <w:p w:rsidR="008B2888" w:rsidRPr="00D93A8A" w:rsidRDefault="00D93A8A" w:rsidP="008B2888">
      <w:pPr>
        <w:pStyle w:val="Prrafodelista"/>
        <w:ind w:left="0"/>
        <w:rPr>
          <w:rFonts w:ascii="Times New Roman" w:hAnsi="Times New Roman" w:cs="Times New Roman"/>
          <w:i/>
          <w:iCs/>
          <w:sz w:val="28"/>
          <w:szCs w:val="28"/>
        </w:rPr>
      </w:pPr>
    </w:p>
    <w:p w:rsidR="00702B68" w:rsidRPr="00D93A8A" w:rsidRDefault="00D93A8A" w:rsidP="00702B68">
      <w:pPr>
        <w:pStyle w:val="Prrafodelista"/>
        <w:ind w:left="0"/>
        <w:rPr>
          <w:rFonts w:ascii="Times New Roman" w:hAnsi="Times New Roman" w:cs="Times New Roman"/>
          <w:sz w:val="28"/>
        </w:rPr>
      </w:pPr>
    </w:p>
    <w:p w:rsidR="00E019BC" w:rsidRPr="00D93A8A" w:rsidRDefault="00D93A8A" w:rsidP="0059026F">
      <w:pPr>
        <w:tabs>
          <w:tab w:val="left" w:pos="426"/>
        </w:tabs>
        <w:ind w:right="45"/>
        <w:rPr>
          <w:rFonts w:ascii="Times New Roman" w:eastAsia="Calibri" w:hAnsi="Times New Roman" w:cs="Times New Roman"/>
          <w:sz w:val="28"/>
          <w:szCs w:val="28"/>
          <w:lang w:eastAsia="es-ES"/>
        </w:rPr>
      </w:pPr>
      <w:r w:rsidRPr="00D93A8A">
        <w:rPr>
          <w:rFonts w:ascii="Times New Roman" w:eastAsia="Calibri" w:hAnsi="Times New Roman" w:cs="Times New Roman"/>
          <w:b/>
          <w:sz w:val="28"/>
          <w:szCs w:val="28"/>
          <w:lang w:eastAsia="es-ES"/>
        </w:rPr>
        <w:t xml:space="preserve">III.          </w:t>
      </w:r>
      <w:r w:rsidRPr="00D93A8A">
        <w:rPr>
          <w:rFonts w:ascii="Times New Roman" w:eastAsia="Calibri" w:hAnsi="Times New Roman" w:cs="Times New Roman"/>
          <w:b/>
          <w:sz w:val="28"/>
          <w:szCs w:val="28"/>
          <w:lang w:eastAsia="es-ES"/>
        </w:rPr>
        <w:t>DECISIÓN</w:t>
      </w:r>
    </w:p>
    <w:p w:rsidR="00E019BC" w:rsidRPr="00D93A8A" w:rsidRDefault="00D93A8A" w:rsidP="00E019BC">
      <w:pPr>
        <w:pStyle w:val="Prrafodelista"/>
        <w:tabs>
          <w:tab w:val="left" w:pos="426"/>
        </w:tabs>
        <w:ind w:left="0" w:right="45"/>
        <w:rPr>
          <w:rFonts w:ascii="Times New Roman" w:eastAsia="Calibri" w:hAnsi="Times New Roman" w:cs="Times New Roman"/>
          <w:b/>
          <w:sz w:val="28"/>
          <w:szCs w:val="28"/>
          <w:lang w:eastAsia="es-ES"/>
        </w:rPr>
      </w:pPr>
    </w:p>
    <w:p w:rsidR="00E019BC" w:rsidRPr="00D93A8A" w:rsidRDefault="00D93A8A" w:rsidP="00E019BC">
      <w:pPr>
        <w:pStyle w:val="Prrafodelista"/>
        <w:tabs>
          <w:tab w:val="left" w:pos="426"/>
        </w:tabs>
        <w:ind w:left="0" w:right="45"/>
        <w:rPr>
          <w:rFonts w:ascii="Times New Roman" w:eastAsia="Calibri" w:hAnsi="Times New Roman" w:cs="Times New Roman"/>
          <w:bCs/>
          <w:sz w:val="28"/>
          <w:szCs w:val="28"/>
          <w:lang w:eastAsia="es-ES"/>
        </w:rPr>
      </w:pPr>
      <w:r w:rsidRPr="00D93A8A">
        <w:rPr>
          <w:rFonts w:ascii="Times New Roman" w:eastAsia="Calibri" w:hAnsi="Times New Roman" w:cs="Times New Roman"/>
          <w:bCs/>
          <w:sz w:val="28"/>
          <w:szCs w:val="28"/>
          <w:lang w:eastAsia="es-ES"/>
        </w:rPr>
        <w:t xml:space="preserve">En mérito de lo expuesto, la Corte Constitucional de Colombia, en nombre del </w:t>
      </w:r>
      <w:r w:rsidRPr="00D93A8A">
        <w:rPr>
          <w:rFonts w:ascii="Times New Roman" w:eastAsia="Calibri" w:hAnsi="Times New Roman" w:cs="Times New Roman"/>
          <w:bCs/>
          <w:sz w:val="28"/>
          <w:szCs w:val="28"/>
          <w:lang w:eastAsia="es-ES"/>
        </w:rPr>
        <w:t>pueblo y por mandato de la Constitución</w:t>
      </w:r>
      <w:r w:rsidRPr="00D93A8A">
        <w:rPr>
          <w:rFonts w:ascii="Times New Roman" w:eastAsia="Calibri" w:hAnsi="Times New Roman" w:cs="Times New Roman"/>
          <w:bCs/>
          <w:sz w:val="28"/>
          <w:szCs w:val="28"/>
          <w:lang w:eastAsia="es-ES"/>
        </w:rPr>
        <w:t>,</w:t>
      </w:r>
    </w:p>
    <w:p w:rsidR="00947046" w:rsidRPr="00D93A8A" w:rsidRDefault="00D93A8A" w:rsidP="00E019BC">
      <w:pPr>
        <w:pStyle w:val="Prrafodelista"/>
        <w:tabs>
          <w:tab w:val="left" w:pos="426"/>
        </w:tabs>
        <w:ind w:left="0" w:right="45"/>
        <w:rPr>
          <w:rFonts w:ascii="Times New Roman" w:eastAsia="Calibri" w:hAnsi="Times New Roman" w:cs="Times New Roman"/>
          <w:bCs/>
          <w:sz w:val="28"/>
          <w:szCs w:val="28"/>
          <w:lang w:eastAsia="es-ES"/>
        </w:rPr>
      </w:pPr>
    </w:p>
    <w:p w:rsidR="0059026F" w:rsidRPr="00D93A8A" w:rsidRDefault="00D93A8A" w:rsidP="00D8428B">
      <w:pPr>
        <w:pStyle w:val="Prrafodelista"/>
        <w:tabs>
          <w:tab w:val="left" w:pos="426"/>
        </w:tabs>
        <w:ind w:left="0" w:right="45"/>
        <w:jc w:val="center"/>
        <w:rPr>
          <w:rFonts w:ascii="Times New Roman" w:eastAsia="Calibri" w:hAnsi="Times New Roman" w:cs="Times New Roman"/>
          <w:b/>
          <w:sz w:val="28"/>
          <w:szCs w:val="28"/>
          <w:lang w:eastAsia="es-ES"/>
        </w:rPr>
      </w:pPr>
    </w:p>
    <w:p w:rsidR="0059026F" w:rsidRPr="00D93A8A" w:rsidRDefault="00D93A8A" w:rsidP="00D8428B">
      <w:pPr>
        <w:pStyle w:val="Prrafodelista"/>
        <w:tabs>
          <w:tab w:val="left" w:pos="426"/>
        </w:tabs>
        <w:ind w:left="0" w:right="45"/>
        <w:jc w:val="center"/>
        <w:rPr>
          <w:rFonts w:ascii="Times New Roman" w:eastAsia="Calibri" w:hAnsi="Times New Roman" w:cs="Times New Roman"/>
          <w:b/>
          <w:sz w:val="28"/>
          <w:szCs w:val="28"/>
          <w:lang w:eastAsia="es-ES"/>
        </w:rPr>
      </w:pPr>
    </w:p>
    <w:p w:rsidR="00947046" w:rsidRPr="00D93A8A" w:rsidRDefault="00D93A8A" w:rsidP="00D8428B">
      <w:pPr>
        <w:pStyle w:val="Prrafodelista"/>
        <w:tabs>
          <w:tab w:val="left" w:pos="426"/>
        </w:tabs>
        <w:ind w:left="0" w:right="45"/>
        <w:jc w:val="center"/>
        <w:rPr>
          <w:rFonts w:ascii="Times New Roman" w:eastAsia="Calibri" w:hAnsi="Times New Roman" w:cs="Times New Roman"/>
          <w:b/>
          <w:sz w:val="28"/>
          <w:szCs w:val="28"/>
          <w:lang w:eastAsia="es-ES"/>
        </w:rPr>
      </w:pPr>
      <w:r w:rsidRPr="00D93A8A">
        <w:rPr>
          <w:rFonts w:ascii="Times New Roman" w:eastAsia="Calibri" w:hAnsi="Times New Roman" w:cs="Times New Roman"/>
          <w:b/>
          <w:sz w:val="28"/>
          <w:szCs w:val="28"/>
          <w:lang w:eastAsia="es-ES"/>
        </w:rPr>
        <w:t>RESUELVE</w:t>
      </w:r>
    </w:p>
    <w:p w:rsidR="00947046" w:rsidRPr="00D93A8A" w:rsidRDefault="00D93A8A" w:rsidP="00E019BC">
      <w:pPr>
        <w:pStyle w:val="Prrafodelista"/>
        <w:tabs>
          <w:tab w:val="left" w:pos="426"/>
        </w:tabs>
        <w:ind w:left="0" w:right="45"/>
        <w:rPr>
          <w:rFonts w:ascii="Times New Roman" w:eastAsia="Calibri" w:hAnsi="Times New Roman" w:cs="Times New Roman"/>
          <w:bCs/>
          <w:sz w:val="28"/>
          <w:szCs w:val="28"/>
          <w:lang w:eastAsia="es-ES"/>
        </w:rPr>
      </w:pPr>
    </w:p>
    <w:p w:rsidR="008B2888" w:rsidRPr="00D93A8A" w:rsidRDefault="00D93A8A" w:rsidP="008B2888">
      <w:pPr>
        <w:rPr>
          <w:rFonts w:ascii="Times New Roman" w:hAnsi="Times New Roman" w:cs="Times New Roman"/>
          <w:iCs/>
          <w:sz w:val="28"/>
          <w:szCs w:val="28"/>
        </w:rPr>
      </w:pPr>
      <w:r w:rsidRPr="00D93A8A">
        <w:rPr>
          <w:rFonts w:ascii="Times New Roman" w:hAnsi="Times New Roman" w:cs="Times New Roman"/>
          <w:b/>
          <w:bCs/>
          <w:sz w:val="28"/>
          <w:szCs w:val="28"/>
        </w:rPr>
        <w:t xml:space="preserve">Primero. </w:t>
      </w:r>
      <w:r w:rsidRPr="00D93A8A">
        <w:rPr>
          <w:rFonts w:ascii="Times New Roman" w:hAnsi="Times New Roman" w:cs="Times New Roman"/>
          <w:sz w:val="28"/>
          <w:szCs w:val="28"/>
        </w:rPr>
        <w:t xml:space="preserve">Declarar </w:t>
      </w:r>
      <w:r w:rsidRPr="00D93A8A">
        <w:rPr>
          <w:rFonts w:ascii="Times New Roman" w:hAnsi="Times New Roman" w:cs="Times New Roman"/>
          <w:b/>
          <w:bCs/>
          <w:sz w:val="28"/>
          <w:szCs w:val="28"/>
        </w:rPr>
        <w:t xml:space="preserve">EXEQUIBLE </w:t>
      </w:r>
      <w:r w:rsidRPr="00D93A8A">
        <w:rPr>
          <w:rFonts w:ascii="Times New Roman" w:hAnsi="Times New Roman" w:cs="Times New Roman"/>
          <w:sz w:val="28"/>
          <w:szCs w:val="28"/>
        </w:rPr>
        <w:t>el</w:t>
      </w:r>
      <w:r w:rsidRPr="00D93A8A">
        <w:rPr>
          <w:rFonts w:ascii="Times New Roman" w:hAnsi="Times New Roman" w:cs="Times New Roman"/>
          <w:b/>
          <w:bCs/>
          <w:sz w:val="28"/>
          <w:szCs w:val="28"/>
        </w:rPr>
        <w:t xml:space="preserve"> </w:t>
      </w:r>
      <w:r w:rsidRPr="00D93A8A">
        <w:rPr>
          <w:rFonts w:ascii="Times New Roman" w:hAnsi="Times New Roman" w:cs="Times New Roman"/>
          <w:i/>
          <w:iCs/>
          <w:sz w:val="28"/>
          <w:szCs w:val="28"/>
        </w:rPr>
        <w:t>“Protocolo de Enmienda del Acuerdo de Marrakech por el que se Establece la OMC, mediante el cu</w:t>
      </w:r>
      <w:r w:rsidRPr="00D93A8A">
        <w:rPr>
          <w:rFonts w:ascii="Times New Roman" w:hAnsi="Times New Roman" w:cs="Times New Roman"/>
          <w:i/>
          <w:iCs/>
          <w:sz w:val="28"/>
          <w:szCs w:val="28"/>
        </w:rPr>
        <w:t xml:space="preserve">al se inserta el texto del Acuerdo sobre Subvenciones a la Pesca”, </w:t>
      </w:r>
      <w:r w:rsidRPr="00D93A8A">
        <w:rPr>
          <w:rFonts w:ascii="Times New Roman" w:hAnsi="Times New Roman" w:cs="Times New Roman"/>
          <w:sz w:val="28"/>
          <w:szCs w:val="28"/>
        </w:rPr>
        <w:t xml:space="preserve">adoptado por </w:t>
      </w:r>
      <w:r w:rsidRPr="00D93A8A">
        <w:rPr>
          <w:rFonts w:ascii="Times New Roman" w:hAnsi="Times New Roman" w:cs="Times New Roman"/>
          <w:iCs/>
          <w:sz w:val="28"/>
          <w:szCs w:val="28"/>
        </w:rPr>
        <w:t>el Consejo General de la Organización Mundial del Comercio en Ginebra, Suiza, el 17 de junio de 2022.</w:t>
      </w:r>
    </w:p>
    <w:p w:rsidR="008B2888" w:rsidRPr="00D93A8A" w:rsidRDefault="00D93A8A" w:rsidP="008B2888">
      <w:pPr>
        <w:rPr>
          <w:rFonts w:ascii="Times New Roman" w:hAnsi="Times New Roman" w:cs="Times New Roman"/>
          <w:iCs/>
          <w:sz w:val="28"/>
          <w:szCs w:val="28"/>
        </w:rPr>
      </w:pPr>
    </w:p>
    <w:p w:rsidR="008B2888" w:rsidRPr="00D93A8A" w:rsidRDefault="00D93A8A" w:rsidP="008B2888">
      <w:pPr>
        <w:rPr>
          <w:rFonts w:ascii="Times New Roman" w:hAnsi="Times New Roman" w:cs="Times New Roman"/>
          <w:iCs/>
          <w:sz w:val="28"/>
          <w:szCs w:val="28"/>
        </w:rPr>
      </w:pPr>
      <w:r w:rsidRPr="00D93A8A">
        <w:rPr>
          <w:rFonts w:ascii="Times New Roman" w:hAnsi="Times New Roman" w:cs="Times New Roman"/>
          <w:b/>
          <w:bCs/>
          <w:iCs/>
          <w:sz w:val="28"/>
          <w:szCs w:val="28"/>
        </w:rPr>
        <w:t xml:space="preserve">Segundo. </w:t>
      </w:r>
      <w:r w:rsidRPr="00D93A8A">
        <w:rPr>
          <w:rFonts w:ascii="Times New Roman" w:hAnsi="Times New Roman" w:cs="Times New Roman"/>
          <w:iCs/>
          <w:sz w:val="28"/>
          <w:szCs w:val="28"/>
        </w:rPr>
        <w:t xml:space="preserve">Declarar </w:t>
      </w:r>
      <w:r w:rsidRPr="00D93A8A">
        <w:rPr>
          <w:rFonts w:ascii="Times New Roman" w:hAnsi="Times New Roman" w:cs="Times New Roman"/>
          <w:b/>
          <w:bCs/>
          <w:iCs/>
          <w:sz w:val="28"/>
          <w:szCs w:val="28"/>
        </w:rPr>
        <w:t>EXEQUIBLE</w:t>
      </w:r>
      <w:r w:rsidRPr="00D93A8A">
        <w:rPr>
          <w:rFonts w:ascii="Times New Roman" w:hAnsi="Times New Roman" w:cs="Times New Roman"/>
          <w:iCs/>
          <w:sz w:val="28"/>
          <w:szCs w:val="28"/>
        </w:rPr>
        <w:t xml:space="preserve"> la Ley 2313 del 2 de agosto de 2023, por medio de la cual se aprueba el </w:t>
      </w:r>
      <w:r w:rsidRPr="00D93A8A">
        <w:rPr>
          <w:rFonts w:ascii="Times New Roman" w:hAnsi="Times New Roman" w:cs="Times New Roman"/>
          <w:i/>
          <w:sz w:val="28"/>
          <w:szCs w:val="28"/>
        </w:rPr>
        <w:t>“Protocolo de Enmienda del Acuerdo de Marrakech por el que se establece la OMC, mediante el cual se inserta el texto del Acuerdo sobre Subvenciones a la Pesca”,</w:t>
      </w:r>
      <w:r w:rsidRPr="00D93A8A">
        <w:rPr>
          <w:rFonts w:ascii="Times New Roman" w:hAnsi="Times New Roman" w:cs="Times New Roman"/>
          <w:iCs/>
          <w:sz w:val="28"/>
          <w:szCs w:val="28"/>
        </w:rPr>
        <w:t xml:space="preserve"> adoptado por el Consej</w:t>
      </w:r>
      <w:r w:rsidRPr="00D93A8A">
        <w:rPr>
          <w:rFonts w:ascii="Times New Roman" w:hAnsi="Times New Roman" w:cs="Times New Roman"/>
          <w:iCs/>
          <w:sz w:val="28"/>
          <w:szCs w:val="28"/>
        </w:rPr>
        <w:t>o General de la Organización Mundial del Comercio en Ginebra, Suiza, el 17 de junio de 2022.</w:t>
      </w:r>
    </w:p>
    <w:p w:rsidR="00DD009D" w:rsidRPr="00D93A8A" w:rsidRDefault="00D93A8A" w:rsidP="008B2888">
      <w:pPr>
        <w:rPr>
          <w:rFonts w:ascii="Times New Roman" w:hAnsi="Times New Roman" w:cs="Times New Roman"/>
          <w:iCs/>
          <w:sz w:val="28"/>
          <w:szCs w:val="28"/>
        </w:rPr>
      </w:pPr>
    </w:p>
    <w:p w:rsidR="00DD009D" w:rsidRPr="00D93A8A" w:rsidRDefault="00D93A8A" w:rsidP="008B2888">
      <w:pPr>
        <w:rPr>
          <w:rFonts w:ascii="Times New Roman" w:hAnsi="Times New Roman" w:cs="Times New Roman"/>
          <w:b/>
          <w:bCs/>
          <w:iCs/>
          <w:sz w:val="28"/>
          <w:szCs w:val="28"/>
        </w:rPr>
      </w:pPr>
      <w:r w:rsidRPr="00D93A8A">
        <w:rPr>
          <w:rFonts w:ascii="Times New Roman" w:hAnsi="Times New Roman" w:cs="Times New Roman"/>
          <w:b/>
          <w:bCs/>
          <w:iCs/>
          <w:sz w:val="28"/>
          <w:szCs w:val="28"/>
        </w:rPr>
        <w:t xml:space="preserve">Tercero. </w:t>
      </w:r>
      <w:r w:rsidRPr="00D93A8A">
        <w:rPr>
          <w:rFonts w:ascii="Times New Roman" w:hAnsi="Times New Roman" w:cs="Times New Roman"/>
          <w:b/>
          <w:bCs/>
          <w:iCs/>
          <w:sz w:val="28"/>
          <w:szCs w:val="28"/>
          <w:lang w:val="es-ES"/>
        </w:rPr>
        <w:t xml:space="preserve">EXHORTAR </w:t>
      </w:r>
      <w:r w:rsidRPr="00D93A8A">
        <w:rPr>
          <w:rFonts w:ascii="Times New Roman" w:hAnsi="Times New Roman" w:cs="Times New Roman"/>
          <w:iCs/>
          <w:sz w:val="28"/>
          <w:szCs w:val="28"/>
          <w:lang w:val="es-ES"/>
        </w:rPr>
        <w:t xml:space="preserve">a las autoridades nacionales a cumplir con las normas internacionales ratificadas por la República de Colombia y con las </w:t>
      </w:r>
      <w:r w:rsidRPr="00D93A8A">
        <w:rPr>
          <w:rFonts w:ascii="Times New Roman" w:hAnsi="Times New Roman" w:cs="Times New Roman"/>
          <w:iCs/>
          <w:sz w:val="28"/>
          <w:szCs w:val="28"/>
          <w:lang w:val="es-ES"/>
        </w:rPr>
        <w:t>disposiciones</w:t>
      </w:r>
      <w:r w:rsidRPr="00D93A8A">
        <w:rPr>
          <w:rFonts w:ascii="Times New Roman" w:hAnsi="Times New Roman" w:cs="Times New Roman"/>
          <w:iCs/>
          <w:sz w:val="28"/>
          <w:szCs w:val="28"/>
          <w:lang w:val="es-ES"/>
        </w:rPr>
        <w:t xml:space="preserve"> nacionale</w:t>
      </w:r>
      <w:r w:rsidRPr="00D93A8A">
        <w:rPr>
          <w:rFonts w:ascii="Times New Roman" w:hAnsi="Times New Roman" w:cs="Times New Roman"/>
          <w:iCs/>
          <w:sz w:val="28"/>
          <w:szCs w:val="28"/>
          <w:lang w:val="es-ES"/>
        </w:rPr>
        <w:t>s vigentes, relacionadas con la explotación de las especies marinas y la conservación de los océanos.</w:t>
      </w:r>
    </w:p>
    <w:p w:rsidR="008B2888" w:rsidRPr="00D93A8A" w:rsidRDefault="00D93A8A" w:rsidP="008B2888">
      <w:pPr>
        <w:rPr>
          <w:rFonts w:ascii="Times New Roman" w:hAnsi="Times New Roman" w:cs="Times New Roman"/>
          <w:b/>
          <w:bCs/>
          <w:sz w:val="28"/>
          <w:szCs w:val="28"/>
        </w:rPr>
      </w:pPr>
    </w:p>
    <w:p w:rsidR="00E019BC" w:rsidRPr="00D93A8A" w:rsidRDefault="00D93A8A" w:rsidP="008B2888">
      <w:pPr>
        <w:pStyle w:val="Prrafodelista"/>
        <w:tabs>
          <w:tab w:val="left" w:pos="426"/>
        </w:tabs>
        <w:ind w:left="0"/>
        <w:rPr>
          <w:rFonts w:ascii="Times New Roman" w:eastAsia="Calibri" w:hAnsi="Times New Roman" w:cs="Times New Roman"/>
          <w:bCs/>
          <w:sz w:val="28"/>
          <w:szCs w:val="28"/>
          <w:lang w:val="es-ES_tradnl" w:eastAsia="es-ES"/>
        </w:rPr>
      </w:pPr>
      <w:r w:rsidRPr="00D93A8A">
        <w:rPr>
          <w:rFonts w:ascii="Times New Roman" w:hAnsi="Times New Roman" w:cs="Times New Roman"/>
          <w:b/>
          <w:bCs/>
          <w:sz w:val="28"/>
          <w:szCs w:val="28"/>
        </w:rPr>
        <w:t>Cuarto</w:t>
      </w:r>
      <w:r w:rsidRPr="00D93A8A">
        <w:rPr>
          <w:rFonts w:ascii="Times New Roman" w:hAnsi="Times New Roman" w:cs="Times New Roman"/>
          <w:b/>
          <w:bCs/>
          <w:sz w:val="28"/>
          <w:szCs w:val="28"/>
        </w:rPr>
        <w:t xml:space="preserve">. </w:t>
      </w:r>
      <w:r w:rsidRPr="00D93A8A">
        <w:rPr>
          <w:rFonts w:ascii="Times New Roman" w:hAnsi="Times New Roman" w:cs="Times New Roman"/>
          <w:sz w:val="28"/>
          <w:szCs w:val="28"/>
        </w:rPr>
        <w:t xml:space="preserve">Disponer que se comunique esta sentencia al Presidente de la República para lo de su competencia, así como al Presidente del Congreso de la </w:t>
      </w:r>
      <w:r w:rsidRPr="00D93A8A">
        <w:rPr>
          <w:rFonts w:ascii="Times New Roman" w:hAnsi="Times New Roman" w:cs="Times New Roman"/>
          <w:sz w:val="28"/>
          <w:szCs w:val="28"/>
        </w:rPr>
        <w:t>República.</w:t>
      </w:r>
    </w:p>
    <w:p w:rsidR="003F4966" w:rsidRPr="00D93A8A" w:rsidRDefault="00D93A8A" w:rsidP="00753C36">
      <w:pPr>
        <w:pStyle w:val="Prrafodelista"/>
        <w:tabs>
          <w:tab w:val="left" w:pos="426"/>
        </w:tabs>
        <w:ind w:left="0"/>
        <w:rPr>
          <w:rFonts w:ascii="Times New Roman" w:hAnsi="Times New Roman" w:cs="Times New Roman"/>
          <w:sz w:val="28"/>
          <w:lang w:val="es-ES_tradnl"/>
        </w:rPr>
      </w:pPr>
    </w:p>
    <w:p w:rsidR="00D8428B" w:rsidRPr="00D93A8A" w:rsidRDefault="00D93A8A" w:rsidP="00753C36">
      <w:pPr>
        <w:pStyle w:val="Prrafodelista"/>
        <w:tabs>
          <w:tab w:val="left" w:pos="426"/>
        </w:tabs>
        <w:ind w:left="0"/>
        <w:rPr>
          <w:rFonts w:ascii="Times New Roman" w:hAnsi="Times New Roman" w:cs="Times New Roman"/>
          <w:sz w:val="28"/>
          <w:lang w:val="es-ES_tradnl"/>
        </w:rPr>
      </w:pPr>
      <w:r w:rsidRPr="00D93A8A">
        <w:rPr>
          <w:rFonts w:ascii="Times New Roman" w:hAnsi="Times New Roman" w:cs="Times New Roman"/>
          <w:sz w:val="28"/>
          <w:lang w:val="es-ES_tradnl"/>
        </w:rPr>
        <w:t>Notifíquese, comuníquese y cúmplase</w:t>
      </w:r>
    </w:p>
    <w:p w:rsidR="0018090E" w:rsidRPr="00D93A8A" w:rsidRDefault="00D93A8A" w:rsidP="002D277A">
      <w:pPr>
        <w:pStyle w:val="Prrafodelista"/>
        <w:tabs>
          <w:tab w:val="left" w:pos="426"/>
        </w:tabs>
        <w:ind w:left="0"/>
        <w:rPr>
          <w:rFonts w:ascii="Times New Roman" w:hAnsi="Times New Roman" w:cs="Times New Roman"/>
          <w:sz w:val="28"/>
          <w:lang w:val="es-ES_tradnl"/>
        </w:rPr>
      </w:pPr>
    </w:p>
    <w:p w:rsidR="00686595" w:rsidRPr="00D93A8A" w:rsidRDefault="00D93A8A" w:rsidP="002D277A">
      <w:pPr>
        <w:pStyle w:val="Prrafodelista"/>
        <w:tabs>
          <w:tab w:val="left" w:pos="426"/>
        </w:tabs>
        <w:ind w:left="0"/>
        <w:rPr>
          <w:rFonts w:ascii="Times New Roman" w:hAnsi="Times New Roman" w:cs="Times New Roman"/>
          <w:sz w:val="28"/>
          <w:lang w:val="es-ES_tradnl"/>
        </w:rPr>
      </w:pPr>
    </w:p>
    <w:p w:rsidR="00686595" w:rsidRPr="00D93A8A" w:rsidRDefault="00D93A8A" w:rsidP="002D277A">
      <w:pPr>
        <w:pStyle w:val="Prrafodelista"/>
        <w:tabs>
          <w:tab w:val="left" w:pos="426"/>
        </w:tabs>
        <w:ind w:left="0"/>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JOSE FERNANDO REYES CUARTAS</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Presidente</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NATALIA ÁNGEL CABO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Magistrada</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JUAN CARLOS CORTÉS GONZÁLEZ</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DIANA FAJARDO RIVERA</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Magistrada</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VLADIMIR FERNÁNDEZ ANDRADE</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Con impedimento</w:t>
      </w:r>
      <w:r w:rsidRPr="00D93A8A">
        <w:rPr>
          <w:rFonts w:ascii="Times New Roman" w:hAnsi="Times New Roman" w:cs="Times New Roman"/>
          <w:sz w:val="28"/>
          <w:lang w:val="es-ES_tradnl"/>
        </w:rPr>
        <w:t xml:space="preserve"> aceptado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 xml:space="preserve">JORGE ENRIQUE IBÁÑEZ NAJAR </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ANTONIO JOSÉ LIZARAZO OCAMPO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PAOLA ANDREA MENESES MOSQUERA</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Magistrada</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Ausente con permiso</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CRISTINA PARDO SCHLESINGER</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Magistrada</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ANDREA LILIANA ROMERO LOPEZ</w:t>
      </w:r>
    </w:p>
    <w:p w:rsidR="00686595" w:rsidRPr="00D93A8A" w:rsidRDefault="00D93A8A" w:rsidP="00686595">
      <w:pPr>
        <w:pStyle w:val="Prrafodelista"/>
        <w:tabs>
          <w:tab w:val="left" w:pos="426"/>
        </w:tabs>
        <w:ind w:left="0"/>
        <w:jc w:val="center"/>
        <w:rPr>
          <w:rFonts w:ascii="Times New Roman" w:hAnsi="Times New Roman" w:cs="Times New Roman"/>
          <w:sz w:val="28"/>
          <w:lang w:val="es-ES_tradnl"/>
        </w:rPr>
      </w:pPr>
      <w:r w:rsidRPr="00D93A8A">
        <w:rPr>
          <w:rFonts w:ascii="Times New Roman" w:hAnsi="Times New Roman" w:cs="Times New Roman"/>
          <w:sz w:val="28"/>
          <w:lang w:val="es-ES_tradnl"/>
        </w:rPr>
        <w:t>Secretaria General</w:t>
      </w:r>
    </w:p>
    <w:sectPr w:rsidR="00686595" w:rsidRPr="00D93A8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93A8A">
      <w:pPr>
        <w:spacing w:after="0" w:line="240" w:lineRule="auto"/>
      </w:pPr>
      <w:r>
        <w:separator/>
      </w:r>
    </w:p>
  </w:endnote>
  <w:endnote w:type="continuationSeparator" w:id="0">
    <w:p w:rsidR="00000000" w:rsidRDefault="00D93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93A8A">
      <w:pPr>
        <w:spacing w:after="0" w:line="240" w:lineRule="auto"/>
      </w:pPr>
      <w:r>
        <w:separator/>
      </w:r>
    </w:p>
  </w:footnote>
  <w:footnote w:type="continuationSeparator" w:id="0">
    <w:p w:rsidR="00000000" w:rsidRDefault="00D93A8A">
      <w:pPr>
        <w:spacing w:after="0" w:line="240" w:lineRule="auto"/>
      </w:pPr>
      <w:r>
        <w:continuationSeparator/>
      </w:r>
    </w:p>
  </w:footnote>
  <w:footnote w:id="1">
    <w:p w:rsidR="00FD04D5" w:rsidRPr="0090451A" w:rsidRDefault="00D93A8A" w:rsidP="00FD04D5">
      <w:pPr>
        <w:pStyle w:val="Textonotapie"/>
        <w:rPr>
          <w:rFonts w:cs="Times New Roman"/>
          <w:lang w:val="es-ES_tradnl"/>
        </w:rPr>
      </w:pPr>
      <w:r w:rsidRPr="0090451A">
        <w:rPr>
          <w:rStyle w:val="Refdenotaalpie"/>
          <w:rFonts w:cs="Times New Roman"/>
        </w:rPr>
        <w:footnoteRef/>
      </w:r>
      <w:r w:rsidRPr="0090451A">
        <w:rPr>
          <w:rFonts w:cs="Times New Roman"/>
        </w:rPr>
        <w:t xml:space="preserve"> La Circular 01 de 2017 de la Corte Constitucional establece que los proyectos de providencia a cargo de la Sala Plena incluirán una síntesis de la decisión al final de la parte considerativa. No obstante, en este proyecto se ubica al inicio de la decisión</w:t>
      </w:r>
      <w:r w:rsidRPr="0090451A">
        <w:rPr>
          <w:rFonts w:cs="Times New Roman"/>
        </w:rPr>
        <w:t xml:space="preserve"> para atender la pauta de lenguaje claro en cuanto organizar la información a partir de las necesidades de la ciudadanía y que, en el caso particular, la información más relevante es acerca de cuál fue la decisión adoptada por la Corte.</w:t>
      </w:r>
    </w:p>
  </w:footnote>
  <w:footnote w:id="2">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Expediente digital LAT-4</w:t>
      </w:r>
      <w:r w:rsidRPr="0090451A">
        <w:rPr>
          <w:rFonts w:cs="Times New Roman"/>
        </w:rPr>
        <w:t xml:space="preserve">97. </w:t>
      </w:r>
      <w:r w:rsidRPr="0090451A">
        <w:rPr>
          <w:rFonts w:cs="Times New Roman"/>
        </w:rPr>
        <w:t>LAT0000497-Presentación Demanda-(2023-09-11 10-29-19).pdf</w:t>
      </w:r>
    </w:p>
  </w:footnote>
  <w:footnote w:id="3">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rPr>
        <w:t>“A la Corte Constitucional se le confía la guarda de la integridad y supremacía de la Constitución, en los estrictos y precisos términos de este artículo. Con tal fin,</w:t>
      </w:r>
      <w:r w:rsidRPr="0090451A">
        <w:rPr>
          <w:rFonts w:cs="Times New Roman"/>
          <w:i/>
        </w:rPr>
        <w:t xml:space="preserve"> cumplirá las siguientes funciones: (…) 10. Decidir definitivamente sobre la exequibilidad de los tratados internacionales y de las leyes que los aprueben. Con tal fin, el Gobierno los remitirá a la Corte, dentro de los seis días siguientes a la sanción de</w:t>
      </w:r>
      <w:r w:rsidRPr="0090451A">
        <w:rPr>
          <w:rFonts w:cs="Times New Roman"/>
          <w:i/>
        </w:rPr>
        <w:t xml:space="preserve"> la ley. Cualquier ciudadano podrá intervenir para defender o impugnar su constitucionalidad (…)</w:t>
      </w:r>
      <w:r w:rsidRPr="0090451A">
        <w:rPr>
          <w:rFonts w:cs="Times New Roman"/>
          <w:i/>
        </w:rPr>
        <w:t>.</w:t>
      </w:r>
      <w:r w:rsidRPr="0090451A">
        <w:rPr>
          <w:rFonts w:cs="Times New Roman"/>
          <w:i/>
        </w:rPr>
        <w:t>”</w:t>
      </w:r>
    </w:p>
  </w:footnote>
  <w:footnote w:id="4">
    <w:p w:rsidR="00EB4E6F" w:rsidRPr="0090451A" w:rsidRDefault="00D93A8A" w:rsidP="00343A67">
      <w:pPr>
        <w:pStyle w:val="Textonotapie"/>
        <w:rPr>
          <w:rFonts w:cs="Times New Roman"/>
          <w:lang w:val="es-ES"/>
        </w:rPr>
      </w:pPr>
      <w:r w:rsidRPr="0090451A">
        <w:rPr>
          <w:rStyle w:val="Refdenotaalpie"/>
          <w:rFonts w:cs="Times New Roman"/>
        </w:rPr>
        <w:footnoteRef/>
      </w:r>
      <w:r w:rsidRPr="0090451A">
        <w:rPr>
          <w:rFonts w:cs="Times New Roman"/>
        </w:rPr>
        <w:t xml:space="preserve"> Expediente digital LAT-</w:t>
      </w:r>
      <w:r w:rsidRPr="0090451A">
        <w:rPr>
          <w:rFonts w:cs="Times New Roman"/>
        </w:rPr>
        <w:t>497</w:t>
      </w:r>
      <w:r w:rsidRPr="0090451A">
        <w:rPr>
          <w:rFonts w:cs="Times New Roman"/>
        </w:rPr>
        <w:t xml:space="preserve">. </w:t>
      </w:r>
      <w:r w:rsidRPr="0090451A">
        <w:rPr>
          <w:rFonts w:cs="Times New Roman"/>
        </w:rPr>
        <w:t>LAT0000497-Acta de Reparto-(2023-09-11 09-11-14).pdf</w:t>
      </w:r>
    </w:p>
  </w:footnote>
  <w:footnote w:id="5">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Expediente digital LAT-480. </w:t>
      </w:r>
      <w:hyperlink r:id="rId1" w:tgtFrame="blank" w:history="1">
        <w:r w:rsidRPr="0090451A">
          <w:rPr>
            <w:rStyle w:val="Hipervnculo"/>
            <w:rFonts w:cs="Times New Roman"/>
            <w:color w:val="auto"/>
          </w:rPr>
          <w:t>LAT0000480-Pruebas del Expediente (Recepción y Paso al Despacho)-(2022-08-23 10-40-18).pdf</w:t>
        </w:r>
      </w:hyperlink>
      <w:r w:rsidRPr="0090451A">
        <w:rPr>
          <w:rFonts w:cs="Times New Roman"/>
        </w:rPr>
        <w:t>.</w:t>
      </w:r>
    </w:p>
  </w:footnote>
  <w:footnote w:id="6">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Expediente digital LAT-480. </w:t>
      </w:r>
      <w:hyperlink r:id="rId2" w:tgtFrame="blank" w:history="1">
        <w:r w:rsidRPr="0090451A">
          <w:rPr>
            <w:rStyle w:val="Hipervnculo"/>
            <w:rFonts w:cs="Times New Roman"/>
            <w:color w:val="auto"/>
          </w:rPr>
          <w:t>LAT0000480-Pruebas del Expediente (Recepción y Paso al Despacho)-(2022-09-06 22-55-19).pdf</w:t>
        </w:r>
      </w:hyperlink>
      <w:r w:rsidRPr="0090451A">
        <w:rPr>
          <w:rFonts w:cs="Times New Roman"/>
        </w:rPr>
        <w:t xml:space="preserve"> y </w:t>
      </w:r>
      <w:r w:rsidRPr="002D277A">
        <w:rPr>
          <w:rFonts w:cs="Times New Roman"/>
        </w:rPr>
        <w:t>LAT0000480-Pruebas del Expediente (Recepción y Paso al Despacho)-(2022-09-07 15-02-05).pdf</w:t>
      </w:r>
      <w:r w:rsidRPr="0090451A">
        <w:rPr>
          <w:rFonts w:cs="Times New Roman"/>
        </w:rPr>
        <w:t>.</w:t>
      </w:r>
    </w:p>
  </w:footnote>
  <w:footnote w:id="7">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Expediente digital LAT-4</w:t>
      </w:r>
      <w:r w:rsidRPr="0090451A">
        <w:rPr>
          <w:rFonts w:cs="Times New Roman"/>
        </w:rPr>
        <w:t>97</w:t>
      </w:r>
      <w:r w:rsidRPr="0090451A">
        <w:rPr>
          <w:rFonts w:cs="Times New Roman"/>
        </w:rPr>
        <w:t xml:space="preserve">. </w:t>
      </w:r>
      <w:r w:rsidRPr="0090451A">
        <w:rPr>
          <w:rFonts w:cs="Times New Roman"/>
        </w:rPr>
        <w:t>LAT</w:t>
      </w:r>
      <w:r w:rsidRPr="0090451A">
        <w:rPr>
          <w:rFonts w:cs="Times New Roman"/>
        </w:rPr>
        <w:t>0000497-Pruebas del Expediente (Recepción y Paso al Despacho)</w:t>
      </w:r>
    </w:p>
  </w:footnote>
  <w:footnote w:id="8">
    <w:p w:rsidR="00EB4E6F" w:rsidRPr="0090451A" w:rsidRDefault="00D93A8A" w:rsidP="00343A67">
      <w:pPr>
        <w:pStyle w:val="Textonotapie"/>
        <w:rPr>
          <w:rFonts w:cs="Times New Roman"/>
          <w:lang w:val="es-ES"/>
        </w:rPr>
      </w:pPr>
      <w:r w:rsidRPr="0090451A">
        <w:rPr>
          <w:rStyle w:val="Refdenotaalpie"/>
          <w:rFonts w:cs="Times New Roman"/>
        </w:rPr>
        <w:footnoteRef/>
      </w:r>
      <w:r w:rsidRPr="0090451A">
        <w:rPr>
          <w:rFonts w:cs="Times New Roman"/>
        </w:rPr>
        <w:t xml:space="preserve"> Expediente digital LAT-4</w:t>
      </w:r>
      <w:r w:rsidRPr="0090451A">
        <w:rPr>
          <w:rFonts w:cs="Times New Roman"/>
        </w:rPr>
        <w:t>97. LAT0000497-Auto Ordena Pruebas-(2024-02-16 07-46-13).pdf</w:t>
      </w:r>
    </w:p>
  </w:footnote>
  <w:footnote w:id="9">
    <w:p w:rsidR="00EB4E6F" w:rsidRPr="0090451A" w:rsidRDefault="00D93A8A" w:rsidP="00343A67">
      <w:pPr>
        <w:pStyle w:val="Textonotapie"/>
        <w:rPr>
          <w:rFonts w:cs="Times New Roman"/>
          <w:lang w:val="es-ES"/>
        </w:rPr>
      </w:pPr>
      <w:r w:rsidRPr="0090451A">
        <w:rPr>
          <w:rStyle w:val="Refdenotaalpie"/>
          <w:rFonts w:cs="Times New Roman"/>
        </w:rPr>
        <w:footnoteRef/>
      </w:r>
      <w:r w:rsidRPr="0090451A">
        <w:rPr>
          <w:rFonts w:cs="Times New Roman"/>
        </w:rPr>
        <w:t xml:space="preserve"> Expediente digital LAT-480. </w:t>
      </w:r>
      <w:hyperlink r:id="rId3" w:tgtFrame="blank" w:history="1">
        <w:r w:rsidRPr="0090451A">
          <w:rPr>
            <w:rStyle w:val="Hipervnculo"/>
            <w:rFonts w:cs="Times New Roman"/>
            <w:color w:val="auto"/>
          </w:rPr>
          <w:t>LAT0000480-Autos Varios-(2022-10-31 18-52-33).pdf</w:t>
        </w:r>
      </w:hyperlink>
      <w:r w:rsidRPr="0090451A">
        <w:rPr>
          <w:rFonts w:cs="Times New Roman"/>
        </w:rPr>
        <w:t>.</w:t>
      </w:r>
    </w:p>
  </w:footnote>
  <w:footnote w:id="10">
    <w:p w:rsidR="00E830FD"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rPr>
        <w:t>Interviene la ciudadana Nubia Yenith Córdoba Zambrano, en su condición de Jefe de la Oficina Asesora del ministerio.</w:t>
      </w:r>
    </w:p>
  </w:footnote>
  <w:footnote w:id="11">
    <w:p w:rsidR="006D64AE" w:rsidRPr="0090451A" w:rsidRDefault="00D93A8A" w:rsidP="006D64AE">
      <w:pPr>
        <w:pStyle w:val="Textonotapie"/>
        <w:rPr>
          <w:rFonts w:cs="Times New Roman"/>
          <w:lang w:val="es-ES_tradnl"/>
        </w:rPr>
      </w:pPr>
      <w:r w:rsidRPr="0090451A">
        <w:rPr>
          <w:rStyle w:val="Refdenotaalpie"/>
          <w:rFonts w:cs="Times New Roman"/>
        </w:rPr>
        <w:footnoteRef/>
      </w:r>
      <w:r w:rsidRPr="0090451A">
        <w:rPr>
          <w:rFonts w:cs="Times New Roman"/>
        </w:rPr>
        <w:t xml:space="preserve"> La intervención la suscribe el ciudadano Saúl Sotomonte, en su condición de Primer Vicepresidente, quien manifiesta que en este caso la Academia estudió y aprobó la ponencia elaborada por la ciudadana y Académica Laura Victoria García Matamoros.</w:t>
      </w:r>
    </w:p>
  </w:footnote>
  <w:footnote w:id="12">
    <w:p w:rsidR="006D64AE" w:rsidRPr="0090451A" w:rsidRDefault="00D93A8A" w:rsidP="006D64AE">
      <w:pPr>
        <w:pStyle w:val="Textonotapie"/>
        <w:rPr>
          <w:rFonts w:cs="Times New Roman"/>
          <w:lang w:val="es-ES_tradnl"/>
        </w:rPr>
      </w:pPr>
      <w:r w:rsidRPr="0090451A">
        <w:rPr>
          <w:rStyle w:val="Refdenotaalpie"/>
          <w:rFonts w:cs="Times New Roman"/>
        </w:rPr>
        <w:footnoteRef/>
      </w:r>
      <w:r w:rsidRPr="0090451A">
        <w:rPr>
          <w:rFonts w:cs="Times New Roman"/>
        </w:rPr>
        <w:t xml:space="preserve"> La inte</w:t>
      </w:r>
      <w:r w:rsidRPr="0090451A">
        <w:rPr>
          <w:rFonts w:cs="Times New Roman"/>
        </w:rPr>
        <w:t>rvención la hace el ciudadano John Fabio Giraldo, en su condición de Director General Marítimo (E).</w:t>
      </w:r>
    </w:p>
  </w:footnote>
  <w:footnote w:id="13">
    <w:p w:rsidR="006D64AE" w:rsidRPr="0090451A" w:rsidRDefault="00D93A8A" w:rsidP="006D64AE">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Intervienen los ciudadanos Enán Arrieta Burgos, Andrés Felipe Duque Pedroza, Valentina Sánchez Nanclares y María José Gómez Duque, en su condición de prof</w:t>
      </w:r>
      <w:r w:rsidRPr="0090451A">
        <w:rPr>
          <w:rFonts w:cs="Times New Roman"/>
          <w:lang w:val="es-ES_tradnl"/>
        </w:rPr>
        <w:t>esores y estudiantes de la Clínica Jurídica de la Escuela de Derecho y Ciencias Políticas de la Universidad.</w:t>
      </w:r>
    </w:p>
  </w:footnote>
  <w:footnote w:id="14">
    <w:p w:rsidR="006D64AE" w:rsidRPr="0090451A" w:rsidRDefault="00D93A8A" w:rsidP="006D64AE">
      <w:pPr>
        <w:pStyle w:val="Textonotapie"/>
        <w:rPr>
          <w:rFonts w:cs="Times New Roman"/>
          <w:lang w:val="es-ES_tradnl"/>
        </w:rPr>
      </w:pPr>
      <w:r w:rsidRPr="0090451A">
        <w:rPr>
          <w:rStyle w:val="Refdenotaalpie"/>
          <w:rFonts w:cs="Times New Roman"/>
        </w:rPr>
        <w:footnoteRef/>
      </w:r>
      <w:r w:rsidRPr="0090451A">
        <w:rPr>
          <w:rFonts w:cs="Times New Roman"/>
        </w:rPr>
        <w:t xml:space="preserve"> Intervienen los ciudadanos Alejandro Gómez Jaramillo, Marco Antonio Torres Guarnizo y Mariam Isabella Romero Morales, en su condición de decano d</w:t>
      </w:r>
      <w:r w:rsidRPr="0090451A">
        <w:rPr>
          <w:rFonts w:cs="Times New Roman"/>
        </w:rPr>
        <w:t>e la Facultad de Derecho, director del Consultorio Jurídico y monitora del Consultorio Jurídico, respectivamente.</w:t>
      </w:r>
    </w:p>
  </w:footnote>
  <w:footnote w:id="15">
    <w:p w:rsidR="00E830FD"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rPr>
        <w:t>Interviene la ciudadana Olga Lucía Arenas Neira, en su calidad de Directora (E) de Asuntos Jurídicos Internacionales del ministerio.</w:t>
      </w:r>
    </w:p>
  </w:footnote>
  <w:footnote w:id="16">
    <w:p w:rsidR="00E830FD"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rPr>
        <w:t>Inter</w:t>
      </w:r>
      <w:r w:rsidRPr="0090451A">
        <w:rPr>
          <w:rFonts w:cs="Times New Roman"/>
        </w:rPr>
        <w:t>viene el ciudadano Santiago Piñeros Durán, en su condición de abogado del programa.</w:t>
      </w:r>
    </w:p>
  </w:footnote>
  <w:footnote w:id="17">
    <w:p w:rsidR="00507475" w:rsidRPr="0090451A" w:rsidRDefault="00D93A8A" w:rsidP="00507475">
      <w:pPr>
        <w:pStyle w:val="Textonotapie"/>
        <w:rPr>
          <w:rFonts w:cs="Times New Roman"/>
          <w:lang w:val="es-ES_tradnl"/>
        </w:rPr>
      </w:pPr>
      <w:r w:rsidRPr="0090451A">
        <w:rPr>
          <w:rStyle w:val="Refdenotaalpie"/>
          <w:rFonts w:cs="Times New Roman"/>
        </w:rPr>
        <w:footnoteRef/>
      </w:r>
      <w:r w:rsidRPr="0090451A">
        <w:rPr>
          <w:rFonts w:cs="Times New Roman"/>
        </w:rPr>
        <w:t xml:space="preserve"> Ministerio de Agricultura. (2022, July 13). Más de 20 mil familias dedicadas a la pesca y la acuicultura son apoyadas por MinAgricultura para mejorar productividad y come</w:t>
      </w:r>
      <w:r w:rsidRPr="0090451A">
        <w:rPr>
          <w:rFonts w:cs="Times New Roman"/>
        </w:rPr>
        <w:t>rcialización . Ministerio de Agricultura y Desarrollo Rural. https://www.minagricultura.gov.co /noticias/Paginas/M%C3%</w:t>
      </w:r>
    </w:p>
  </w:footnote>
  <w:footnote w:id="18">
    <w:p w:rsidR="00507475" w:rsidRPr="0090451A" w:rsidRDefault="00D93A8A" w:rsidP="00507475">
      <w:pPr>
        <w:pStyle w:val="Textonotapie"/>
        <w:rPr>
          <w:rFonts w:cs="Times New Roman"/>
          <w:lang w:val="es-ES_tradnl"/>
        </w:rPr>
      </w:pPr>
      <w:r w:rsidRPr="0090451A">
        <w:rPr>
          <w:rStyle w:val="Refdenotaalpie"/>
          <w:rFonts w:cs="Times New Roman"/>
        </w:rPr>
        <w:footnoteRef/>
      </w:r>
      <w:r w:rsidRPr="0090451A">
        <w:rPr>
          <w:rFonts w:cs="Times New Roman"/>
        </w:rPr>
        <w:t xml:space="preserve"> Monterrosa, D. P. (2023, February 9). La Pesca Indiscriminada en el Caribe Colombiano Está Ahogando a los peces. El Tiempo. https://www</w:t>
      </w:r>
      <w:r w:rsidRPr="0090451A">
        <w:rPr>
          <w:rFonts w:cs="Times New Roman"/>
        </w:rPr>
        <w:t>.eltiempo.com/vida/medio-ambiente/la-pesca-indiscriminada-en-el-caribe-colombiano-esta-ahogando-a-los-peces-740540.</w:t>
      </w:r>
    </w:p>
  </w:footnote>
  <w:footnote w:id="19">
    <w:p w:rsidR="00507475" w:rsidRPr="0090451A" w:rsidRDefault="00D93A8A" w:rsidP="00507475">
      <w:pPr>
        <w:pStyle w:val="Textonotapie"/>
        <w:rPr>
          <w:rFonts w:cs="Times New Roman"/>
          <w:lang w:val="es-ES_tradnl"/>
        </w:rPr>
      </w:pPr>
      <w:r w:rsidRPr="0090451A">
        <w:rPr>
          <w:rStyle w:val="Refdenotaalpie"/>
          <w:rFonts w:cs="Times New Roman"/>
        </w:rPr>
        <w:footnoteRef/>
      </w:r>
      <w:r w:rsidRPr="0090451A">
        <w:rPr>
          <w:rFonts w:cs="Times New Roman"/>
        </w:rPr>
        <w:t xml:space="preserve"> Del Castillo, N. (2023). La Pesca y La Acuicultura Colombiana: Sectores Fuertes, Resilientes y retadores. AUNAP. https://www.aunap.gov.co/visual-composer-10845/</w:t>
      </w:r>
    </w:p>
  </w:footnote>
  <w:footnote w:id="20">
    <w:p w:rsidR="00EB4E6F" w:rsidRPr="0090451A" w:rsidRDefault="00D93A8A" w:rsidP="00343A67">
      <w:pPr>
        <w:pStyle w:val="Textonotapie"/>
        <w:rPr>
          <w:rFonts w:cs="Times New Roman"/>
          <w:lang w:val="es-ES"/>
        </w:rPr>
      </w:pPr>
      <w:r w:rsidRPr="0090451A">
        <w:rPr>
          <w:rStyle w:val="Refdenotaalpie"/>
          <w:rFonts w:cs="Times New Roman"/>
        </w:rPr>
        <w:footnoteRef/>
      </w:r>
      <w:r w:rsidRPr="0090451A">
        <w:rPr>
          <w:rFonts w:cs="Times New Roman"/>
        </w:rPr>
        <w:t xml:space="preserve"> </w:t>
      </w:r>
      <w:r w:rsidRPr="0090451A">
        <w:rPr>
          <w:rFonts w:cs="Times New Roman"/>
          <w:lang w:val="es-ES"/>
        </w:rPr>
        <w:t xml:space="preserve">Expediente digital LAT-480. </w:t>
      </w:r>
      <w:hyperlink r:id="rId4" w:tgtFrame="blank" w:history="1">
        <w:r w:rsidRPr="0090451A">
          <w:rPr>
            <w:rStyle w:val="Hipervnculo"/>
            <w:rFonts w:cs="Times New Roman"/>
            <w:color w:val="auto"/>
          </w:rPr>
          <w:t>LAT0000480-Concepto del Procurador General de la Nación-(2022-12-15 17-51-20).pdf</w:t>
        </w:r>
      </w:hyperlink>
      <w:r w:rsidRPr="0090451A">
        <w:rPr>
          <w:rFonts w:cs="Times New Roman"/>
          <w:lang w:val="es-ES"/>
        </w:rPr>
        <w:t>.</w:t>
      </w:r>
    </w:p>
  </w:footnote>
  <w:footnote w:id="21">
    <w:p w:rsidR="005B6F9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Expediente LAT-497. Concepto de la procuradora general de</w:t>
      </w:r>
      <w:r w:rsidRPr="0090451A">
        <w:rPr>
          <w:rFonts w:cs="Times New Roman"/>
        </w:rPr>
        <w:t xml:space="preserve"> la</w:t>
      </w:r>
      <w:r w:rsidRPr="0090451A">
        <w:rPr>
          <w:rFonts w:cs="Times New Roman"/>
        </w:rPr>
        <w:t xml:space="preserve"> </w:t>
      </w:r>
      <w:r w:rsidRPr="0090451A">
        <w:rPr>
          <w:rFonts w:cs="Times New Roman"/>
        </w:rPr>
        <w:t>Na</w:t>
      </w:r>
      <w:r w:rsidRPr="0090451A">
        <w:rPr>
          <w:rFonts w:cs="Times New Roman"/>
        </w:rPr>
        <w:t>ci</w:t>
      </w:r>
      <w:r w:rsidRPr="0090451A">
        <w:rPr>
          <w:rFonts w:cs="Times New Roman"/>
        </w:rPr>
        <w:t>ón, pág.</w:t>
      </w:r>
      <w:r w:rsidRPr="0090451A">
        <w:rPr>
          <w:rFonts w:cs="Times New Roman"/>
        </w:rPr>
        <w:t>3</w:t>
      </w:r>
      <w:r w:rsidRPr="0090451A">
        <w:rPr>
          <w:rFonts w:cs="Times New Roman"/>
        </w:rPr>
        <w:t>.</w:t>
      </w:r>
    </w:p>
  </w:footnote>
  <w:footnote w:id="22">
    <w:p w:rsidR="00740B7F" w:rsidRPr="0090451A" w:rsidRDefault="00D93A8A">
      <w:pPr>
        <w:pStyle w:val="Textonotapie"/>
        <w:rPr>
          <w:rFonts w:cs="Times New Roman"/>
          <w:i/>
          <w:iCs/>
        </w:rPr>
      </w:pPr>
      <w:r w:rsidRPr="0090451A">
        <w:rPr>
          <w:rStyle w:val="Refdenotaalpie"/>
          <w:rFonts w:cs="Times New Roman"/>
        </w:rPr>
        <w:footnoteRef/>
      </w:r>
      <w:r w:rsidRPr="0090451A">
        <w:rPr>
          <w:rFonts w:cs="Times New Roman"/>
        </w:rPr>
        <w:t xml:space="preserve"> </w:t>
      </w:r>
      <w:r w:rsidRPr="0090451A">
        <w:rPr>
          <w:rFonts w:cs="Times New Roman"/>
          <w:i/>
          <w:iCs/>
        </w:rPr>
        <w:t>Ibidem.</w:t>
      </w:r>
    </w:p>
  </w:footnote>
  <w:footnote w:id="23">
    <w:p w:rsidR="00D1130B"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págs.6-7.</w:t>
      </w:r>
    </w:p>
  </w:footnote>
  <w:footnote w:id="24">
    <w:p w:rsidR="004A4407"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pág.7.</w:t>
      </w:r>
    </w:p>
  </w:footnote>
  <w:footnote w:id="25">
    <w:p w:rsidR="00332A2F" w:rsidRPr="0090451A" w:rsidRDefault="00D93A8A" w:rsidP="00332A2F">
      <w:pPr>
        <w:pStyle w:val="Textonotapie"/>
        <w:rPr>
          <w:rFonts w:cs="Times New Roman"/>
          <w:i/>
          <w:iCs/>
        </w:rPr>
      </w:pPr>
      <w:r w:rsidRPr="0090451A">
        <w:rPr>
          <w:rStyle w:val="Refdenotaalpie"/>
          <w:rFonts w:cs="Times New Roman"/>
        </w:rPr>
        <w:footnoteRef/>
      </w:r>
      <w:r w:rsidRPr="0090451A">
        <w:rPr>
          <w:rFonts w:cs="Times New Roman"/>
        </w:rPr>
        <w:t xml:space="preserve"> Numeral 10° del artículo 241 de la Constitución: </w:t>
      </w:r>
      <w:r w:rsidRPr="0090451A">
        <w:rPr>
          <w:rFonts w:cs="Times New Roman"/>
          <w:i/>
          <w:iCs/>
        </w:rPr>
        <w:t>“A la Corte Constitucional se le confía la guarda de la integridad y supremacía de la Constitución, en los estrictos y precisos términos de este artículo. Con tal fin, cumplirá las siguientes funciones: (…) 10. Decidir definitivamente sobre la exequibilida</w:t>
      </w:r>
      <w:r w:rsidRPr="0090451A">
        <w:rPr>
          <w:rFonts w:cs="Times New Roman"/>
          <w:i/>
          <w:iCs/>
        </w:rPr>
        <w:t>d de los tratados internacionales y de las leyes que los aprueben. Con tal fin, el Gobierno los remitirá a la Corte, dentro de los seis días siguientes a la sanción de la ley. Cualquier ciudadano podrá intervenir para defender o impugnar su constitucionali</w:t>
      </w:r>
      <w:r w:rsidRPr="0090451A">
        <w:rPr>
          <w:rFonts w:cs="Times New Roman"/>
          <w:i/>
          <w:iCs/>
        </w:rPr>
        <w:t>dad. Si la Corte los declara constitucionales, el Gobierno podrá efectuar el canje de notas; en caso contrario no serán ratificados. Cuando una o varias normas de un tratado multilateral sean declaradas inexequibles por la Corte Constitucional, el Presiden</w:t>
      </w:r>
      <w:r w:rsidRPr="0090451A">
        <w:rPr>
          <w:rFonts w:cs="Times New Roman"/>
          <w:i/>
          <w:iCs/>
        </w:rPr>
        <w:t xml:space="preserve">te de la República solo podrá manifestar el consentimiento formulando la correspondiente reserva.” </w:t>
      </w:r>
    </w:p>
  </w:footnote>
  <w:footnote w:id="26">
    <w:p w:rsidR="00EB4E6F" w:rsidRPr="0090451A" w:rsidRDefault="00D93A8A" w:rsidP="00343A67">
      <w:pPr>
        <w:pStyle w:val="Textonotapie"/>
        <w:rPr>
          <w:rFonts w:cs="Times New Roman"/>
          <w:i/>
          <w:iCs/>
        </w:rPr>
      </w:pPr>
      <w:r w:rsidRPr="0090451A">
        <w:rPr>
          <w:rStyle w:val="Refdenotaalpie"/>
          <w:rFonts w:cs="Times New Roman"/>
        </w:rPr>
        <w:footnoteRef/>
      </w:r>
      <w:r w:rsidRPr="0090451A">
        <w:rPr>
          <w:rFonts w:cs="Times New Roman"/>
        </w:rPr>
        <w:t xml:space="preserve"> Numeral 2° del artículo 189 de la Constitución: </w:t>
      </w:r>
      <w:r w:rsidRPr="0090451A">
        <w:rPr>
          <w:rFonts w:cs="Times New Roman"/>
          <w:i/>
          <w:iCs/>
        </w:rPr>
        <w:t>“Corresponde al Presidente de la República como Jefe de Estado, Jefe del Gobierno y Suprema Autoridad Admi</w:t>
      </w:r>
      <w:r w:rsidRPr="0090451A">
        <w:rPr>
          <w:rFonts w:cs="Times New Roman"/>
          <w:i/>
          <w:iCs/>
        </w:rPr>
        <w:t>nistrativa: (…) 2. Dirigir las relaciones internacionales. Nombrar a los agentes diplomáticos y consulares, recibir a los agentes respectivos y celebrar con otros Estados y entidades de derecho internacional tratados o convenios que se someterán a la aprob</w:t>
      </w:r>
      <w:r w:rsidRPr="0090451A">
        <w:rPr>
          <w:rFonts w:cs="Times New Roman"/>
          <w:i/>
          <w:iCs/>
        </w:rPr>
        <w:t>ación del Congreso</w:t>
      </w:r>
      <w:r w:rsidRPr="0090451A">
        <w:rPr>
          <w:rFonts w:cs="Times New Roman"/>
          <w:i/>
          <w:iCs/>
        </w:rPr>
        <w:t>.</w:t>
      </w:r>
      <w:r w:rsidRPr="0090451A">
        <w:rPr>
          <w:rFonts w:cs="Times New Roman"/>
          <w:i/>
          <w:iCs/>
        </w:rPr>
        <w:t xml:space="preserve">” </w:t>
      </w:r>
    </w:p>
  </w:footnote>
  <w:footnote w:id="27">
    <w:p w:rsidR="00EB4E6F" w:rsidRPr="0090451A" w:rsidRDefault="00D93A8A" w:rsidP="00343A67">
      <w:pPr>
        <w:pStyle w:val="Textonotapie"/>
        <w:rPr>
          <w:rFonts w:cs="Times New Roman"/>
          <w:i/>
          <w:iCs/>
        </w:rPr>
      </w:pPr>
      <w:r w:rsidRPr="0090451A">
        <w:rPr>
          <w:rStyle w:val="Refdenotaalpie"/>
          <w:rFonts w:cs="Times New Roman"/>
          <w:i/>
          <w:iCs/>
        </w:rPr>
        <w:footnoteRef/>
      </w:r>
      <w:r w:rsidRPr="0090451A">
        <w:rPr>
          <w:rFonts w:cs="Times New Roman"/>
          <w:i/>
          <w:iCs/>
        </w:rPr>
        <w:t xml:space="preserve"> </w:t>
      </w:r>
      <w:r w:rsidRPr="0090451A">
        <w:rPr>
          <w:rFonts w:cs="Times New Roman"/>
        </w:rPr>
        <w:t>Numeral 16 del artículo 150 de la Constitución:</w:t>
      </w:r>
      <w:r w:rsidRPr="0090451A">
        <w:rPr>
          <w:rFonts w:cs="Times New Roman"/>
          <w:i/>
          <w:iCs/>
        </w:rPr>
        <w:t xml:space="preserve"> “Corresponde al Congreso hacer las leyes. Por medio de ellas ejerce las siguientes funciones: (…) 16. Aprobar o improbar los tratados que el Gobierno celebre con otros Estados o con en</w:t>
      </w:r>
      <w:r w:rsidRPr="0090451A">
        <w:rPr>
          <w:rFonts w:cs="Times New Roman"/>
          <w:i/>
          <w:iCs/>
        </w:rPr>
        <w:t>tidades de derecho internacional. Por medio de dichos tratados podrá el Estado, sobre bases de equidad, reciprocidad y conveniencia nacional, transferir parcialmente determinadas atribuciones a organismos internacionales, que tengan por objeto promover o c</w:t>
      </w:r>
      <w:r w:rsidRPr="0090451A">
        <w:rPr>
          <w:rFonts w:cs="Times New Roman"/>
          <w:i/>
          <w:iCs/>
        </w:rPr>
        <w:t>onsolidar la integración económica con otros Estados (…)</w:t>
      </w:r>
      <w:r w:rsidRPr="0090451A">
        <w:rPr>
          <w:rFonts w:cs="Times New Roman"/>
          <w:i/>
          <w:iCs/>
        </w:rPr>
        <w:t>.</w:t>
      </w:r>
      <w:r w:rsidRPr="0090451A">
        <w:rPr>
          <w:rFonts w:cs="Times New Roman"/>
          <w:i/>
          <w:iCs/>
        </w:rPr>
        <w:t xml:space="preserve">” </w:t>
      </w:r>
    </w:p>
  </w:footnote>
  <w:footnote w:id="28">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Sentencia C-098 de 2020</w:t>
      </w:r>
      <w:r w:rsidRPr="0090451A">
        <w:rPr>
          <w:rFonts w:cs="Times New Roman"/>
        </w:rPr>
        <w:t>, reiterada en la Sentencia C-175 de 2023</w:t>
      </w:r>
      <w:r w:rsidRPr="0090451A">
        <w:rPr>
          <w:rFonts w:cs="Times New Roman"/>
        </w:rPr>
        <w:t>.</w:t>
      </w:r>
    </w:p>
  </w:footnote>
  <w:footnote w:id="29">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Sentencias C-576 de 2006,</w:t>
      </w:r>
      <w:r w:rsidRPr="0090451A">
        <w:rPr>
          <w:rFonts w:cs="Times New Roman"/>
        </w:rPr>
        <w:t xml:space="preserve"> </w:t>
      </w:r>
      <w:r w:rsidRPr="0090451A">
        <w:rPr>
          <w:rFonts w:cs="Times New Roman"/>
        </w:rPr>
        <w:t>C-267 de 2014</w:t>
      </w:r>
      <w:r w:rsidRPr="0090451A">
        <w:rPr>
          <w:rFonts w:cs="Times New Roman"/>
        </w:rPr>
        <w:t xml:space="preserve">, </w:t>
      </w:r>
      <w:r w:rsidRPr="0090451A">
        <w:rPr>
          <w:rFonts w:cs="Times New Roman"/>
        </w:rPr>
        <w:t>C-224 de 2019</w:t>
      </w:r>
      <w:r w:rsidRPr="0090451A">
        <w:rPr>
          <w:rFonts w:cs="Times New Roman"/>
        </w:rPr>
        <w:t>, y C-206 de 2022</w:t>
      </w:r>
      <w:r w:rsidRPr="0090451A">
        <w:rPr>
          <w:rFonts w:cs="Times New Roman"/>
        </w:rPr>
        <w:t>.</w:t>
      </w:r>
    </w:p>
  </w:footnote>
  <w:footnote w:id="30">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Sentencia C-187 de 2022.</w:t>
      </w:r>
    </w:p>
  </w:footnote>
  <w:footnote w:id="31">
    <w:p w:rsidR="00E0571F" w:rsidRPr="0090451A" w:rsidRDefault="00D93A8A" w:rsidP="00E0571F">
      <w:pPr>
        <w:pStyle w:val="Textonotapie"/>
        <w:rPr>
          <w:rFonts w:cs="Times New Roman"/>
        </w:rPr>
      </w:pPr>
      <w:r w:rsidRPr="0090451A">
        <w:rPr>
          <w:rStyle w:val="Refdenotaalpie"/>
          <w:rFonts w:cs="Times New Roman"/>
        </w:rPr>
        <w:footnoteRef/>
      </w:r>
      <w:r w:rsidRPr="0090451A">
        <w:rPr>
          <w:rFonts w:cs="Times New Roman"/>
        </w:rPr>
        <w:t xml:space="preserve"> Sentencias C-091 de 2021</w:t>
      </w:r>
      <w:r w:rsidRPr="0090451A">
        <w:rPr>
          <w:rFonts w:cs="Times New Roman"/>
        </w:rPr>
        <w:t>, C-170 de 2021 y C-126 de 2023.</w:t>
      </w:r>
    </w:p>
  </w:footnote>
  <w:footnote w:id="32">
    <w:p w:rsidR="00E0571F" w:rsidRPr="0090451A" w:rsidRDefault="00D93A8A" w:rsidP="00E0571F">
      <w:pPr>
        <w:pStyle w:val="Textonotapie"/>
        <w:rPr>
          <w:rFonts w:cs="Times New Roman"/>
        </w:rPr>
      </w:pPr>
      <w:r w:rsidRPr="0090451A">
        <w:rPr>
          <w:rStyle w:val="Refdenotaalpie"/>
          <w:rFonts w:cs="Times New Roman"/>
        </w:rPr>
        <w:footnoteRef/>
      </w:r>
      <w:r w:rsidRPr="0090451A">
        <w:rPr>
          <w:rFonts w:cs="Times New Roman"/>
        </w:rPr>
        <w:t xml:space="preserve"> Sentencias C-048 de 2018, C-163 de 2015 y C-214 de 2017.</w:t>
      </w:r>
    </w:p>
  </w:footnote>
  <w:footnote w:id="33">
    <w:p w:rsidR="00E0571F" w:rsidRPr="0090451A" w:rsidRDefault="00D93A8A" w:rsidP="00E0571F">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rPr>
        <w:t>“En lo que concierne al trámite legislativo, la ley aprobatoria de un tratado debe cumplir en principio, el mismo procedimiento legislativo de las leyes ordinaria</w:t>
      </w:r>
      <w:r w:rsidRPr="0090451A">
        <w:rPr>
          <w:rFonts w:cs="Times New Roman"/>
          <w:i/>
        </w:rPr>
        <w:t xml:space="preserve">s (Art. 146, 154, 157, 160, 166 y 241 de la C.P., entre otras), salvo la exigencia especial en el caso de estos instrumentos de que el proyecto de ley inicie su trámite en el Senado, por tratarse de asuntos relativos a las relaciones internacionales (Art. </w:t>
      </w:r>
      <w:r w:rsidRPr="0090451A">
        <w:rPr>
          <w:rFonts w:cs="Times New Roman"/>
          <w:i/>
        </w:rPr>
        <w:t>154 C.P. y artículo 143, Ley 5ª de 1992)</w:t>
      </w:r>
      <w:r w:rsidRPr="0090451A">
        <w:rPr>
          <w:rFonts w:cs="Times New Roman"/>
          <w:i/>
        </w:rPr>
        <w:t>.</w:t>
      </w:r>
      <w:r w:rsidRPr="0090451A">
        <w:rPr>
          <w:rFonts w:cs="Times New Roman"/>
          <w:i/>
        </w:rPr>
        <w:t>”</w:t>
      </w:r>
      <w:r w:rsidRPr="0090451A">
        <w:rPr>
          <w:rFonts w:cs="Times New Roman"/>
        </w:rPr>
        <w:t xml:space="preserve"> Sentencia C-098 de 2020</w:t>
      </w:r>
      <w:r w:rsidRPr="0090451A">
        <w:rPr>
          <w:rFonts w:cs="Times New Roman"/>
        </w:rPr>
        <w:t>.</w:t>
      </w:r>
    </w:p>
  </w:footnote>
  <w:footnote w:id="34">
    <w:p w:rsidR="00EB4E6F" w:rsidRPr="0090451A" w:rsidRDefault="00D93A8A" w:rsidP="00343A67">
      <w:pPr>
        <w:pStyle w:val="Textonotapie"/>
        <w:rPr>
          <w:rFonts w:cs="Times New Roman"/>
        </w:rPr>
      </w:pPr>
      <w:r w:rsidRPr="0090451A">
        <w:rPr>
          <w:rStyle w:val="Refdenotaalpie"/>
          <w:rFonts w:cs="Times New Roman"/>
        </w:rPr>
        <w:footnoteRef/>
      </w:r>
      <w:r w:rsidRPr="0090451A">
        <w:rPr>
          <w:rFonts w:cs="Times New Roman"/>
        </w:rPr>
        <w:t xml:space="preserve"> Sentencia C-252 de 2019</w:t>
      </w:r>
      <w:r w:rsidRPr="0090451A">
        <w:rPr>
          <w:rFonts w:cs="Times New Roman"/>
        </w:rPr>
        <w:t>.</w:t>
      </w:r>
    </w:p>
  </w:footnote>
  <w:footnote w:id="35">
    <w:p w:rsidR="00964EF1" w:rsidRPr="0090451A" w:rsidRDefault="00D93A8A">
      <w:pPr>
        <w:pStyle w:val="Textonotapie"/>
        <w:rPr>
          <w:rFonts w:cs="Times New Roman"/>
          <w:i/>
          <w:iCs/>
          <w:shd w:val="clear" w:color="auto" w:fill="FFFFFF"/>
        </w:rPr>
      </w:pPr>
      <w:r w:rsidRPr="0090451A">
        <w:rPr>
          <w:rStyle w:val="Refdenotaalpie"/>
          <w:rFonts w:cs="Times New Roman"/>
        </w:rPr>
        <w:footnoteRef/>
      </w:r>
      <w:r w:rsidRPr="0090451A">
        <w:rPr>
          <w:rFonts w:cs="Times New Roman"/>
        </w:rPr>
        <w:t xml:space="preserve"> </w:t>
      </w:r>
      <w:r w:rsidRPr="0090451A">
        <w:rPr>
          <w:rFonts w:cs="Times New Roman"/>
          <w:i/>
          <w:iCs/>
          <w:shd w:val="clear" w:color="auto" w:fill="FFFFFF"/>
        </w:rPr>
        <w:t xml:space="preserve">“Plenos poderes. 1. Para la adopción la autenticación del texto de un tratado, para manifestar el consentimiento del Estado en obligarse por un tratado, se considerará que una persona representa a un Estado: </w:t>
      </w:r>
    </w:p>
    <w:p w:rsidR="00964EF1" w:rsidRPr="0090451A" w:rsidRDefault="00D93A8A">
      <w:pPr>
        <w:pStyle w:val="Textonotapie"/>
        <w:rPr>
          <w:rFonts w:cs="Times New Roman"/>
          <w:i/>
          <w:iCs/>
          <w:shd w:val="clear" w:color="auto" w:fill="FFFFFF"/>
        </w:rPr>
      </w:pPr>
      <w:r w:rsidRPr="0090451A">
        <w:rPr>
          <w:rFonts w:cs="Times New Roman"/>
          <w:i/>
          <w:iCs/>
          <w:shd w:val="clear" w:color="auto" w:fill="FFFFFF"/>
        </w:rPr>
        <w:t>a) si se presentan los adecuados plenos poderes</w:t>
      </w:r>
      <w:r w:rsidRPr="0090451A">
        <w:rPr>
          <w:rFonts w:cs="Times New Roman"/>
          <w:i/>
          <w:iCs/>
          <w:shd w:val="clear" w:color="auto" w:fill="FFFFFF"/>
        </w:rPr>
        <w:t>, o b) si se deduce de la práctica seguida por los Estados interesados o de otras circunstancias, que la intención de esos Estados ha sido considerar a esa persona representante del Estado para esos efectos y prescindir de la presentación de plenos poderes</w:t>
      </w:r>
      <w:r w:rsidRPr="0090451A">
        <w:rPr>
          <w:rFonts w:cs="Times New Roman"/>
          <w:i/>
          <w:iCs/>
          <w:shd w:val="clear" w:color="auto" w:fill="FFFFFF"/>
        </w:rPr>
        <w:t xml:space="preserve">. </w:t>
      </w:r>
    </w:p>
    <w:p w:rsidR="00964EF1" w:rsidRPr="0090451A" w:rsidRDefault="00D93A8A">
      <w:pPr>
        <w:pStyle w:val="Textonotapie"/>
        <w:rPr>
          <w:rFonts w:cs="Times New Roman"/>
          <w:i/>
          <w:iCs/>
          <w:shd w:val="clear" w:color="auto" w:fill="FFFFFF"/>
        </w:rPr>
      </w:pPr>
      <w:r w:rsidRPr="0090451A">
        <w:rPr>
          <w:rFonts w:cs="Times New Roman"/>
          <w:i/>
          <w:iCs/>
          <w:shd w:val="clear" w:color="auto" w:fill="FFFFFF"/>
        </w:rPr>
        <w:t xml:space="preserve">2. En virtud de sus funciones, y sin tener que presentar plenos poderes, se considerará que representan a su Estado: </w:t>
      </w:r>
    </w:p>
    <w:p w:rsidR="00964EF1" w:rsidRPr="0090451A" w:rsidRDefault="00D93A8A">
      <w:pPr>
        <w:pStyle w:val="Textonotapie"/>
        <w:rPr>
          <w:rFonts w:cs="Times New Roman"/>
          <w:i/>
          <w:iCs/>
          <w:shd w:val="clear" w:color="auto" w:fill="FFFFFF"/>
        </w:rPr>
      </w:pPr>
      <w:r w:rsidRPr="0090451A">
        <w:rPr>
          <w:rFonts w:cs="Times New Roman"/>
          <w:i/>
          <w:iCs/>
          <w:shd w:val="clear" w:color="auto" w:fill="FFFFFF"/>
        </w:rPr>
        <w:t>a) los Jefes de Estado, Jefes de Gobierno y Ministros de relaciones exteriores, para la ejecución de todos los actos relativos a la cel</w:t>
      </w:r>
      <w:r w:rsidRPr="0090451A">
        <w:rPr>
          <w:rFonts w:cs="Times New Roman"/>
          <w:i/>
          <w:iCs/>
          <w:shd w:val="clear" w:color="auto" w:fill="FFFFFF"/>
        </w:rPr>
        <w:t xml:space="preserve">ebración de un tratado; </w:t>
      </w:r>
    </w:p>
    <w:p w:rsidR="00964EF1" w:rsidRPr="0090451A" w:rsidRDefault="00D93A8A">
      <w:pPr>
        <w:pStyle w:val="Textonotapie"/>
        <w:rPr>
          <w:rFonts w:cs="Times New Roman"/>
          <w:i/>
          <w:iCs/>
          <w:shd w:val="clear" w:color="auto" w:fill="FFFFFF"/>
        </w:rPr>
      </w:pPr>
      <w:r w:rsidRPr="0090451A">
        <w:rPr>
          <w:rFonts w:cs="Times New Roman"/>
          <w:i/>
          <w:iCs/>
          <w:shd w:val="clear" w:color="auto" w:fill="FFFFFF"/>
        </w:rPr>
        <w:t xml:space="preserve">b) los Jefes de misión diplomáticas, para la adopción del texto de un tratado entre el Estado acreditante y el Estado ante el cual se encuentran acreditados; </w:t>
      </w:r>
    </w:p>
    <w:p w:rsidR="00964EF1" w:rsidRPr="0090451A" w:rsidRDefault="00D93A8A">
      <w:pPr>
        <w:pStyle w:val="Textonotapie"/>
        <w:rPr>
          <w:rFonts w:cs="Times New Roman"/>
        </w:rPr>
      </w:pPr>
      <w:r w:rsidRPr="0090451A">
        <w:rPr>
          <w:rFonts w:cs="Times New Roman"/>
          <w:i/>
          <w:iCs/>
          <w:shd w:val="clear" w:color="auto" w:fill="FFFFFF"/>
        </w:rPr>
        <w:t>c) los representantes acreditados por los Estados ante una conferencia i</w:t>
      </w:r>
      <w:r w:rsidRPr="0090451A">
        <w:rPr>
          <w:rFonts w:cs="Times New Roman"/>
          <w:i/>
          <w:iCs/>
          <w:shd w:val="clear" w:color="auto" w:fill="FFFFFF"/>
        </w:rPr>
        <w:t>nternacional o ante una organización internacional o uno de sus órganos, para la adopción del texto de un tratado en tal conferencia organización u órgano.”</w:t>
      </w:r>
    </w:p>
  </w:footnote>
  <w:footnote w:id="36">
    <w:p w:rsidR="00964EF1" w:rsidRPr="0090451A" w:rsidRDefault="00D93A8A">
      <w:pPr>
        <w:pStyle w:val="Textonotapie"/>
        <w:rPr>
          <w:rFonts w:cs="Times New Roman"/>
          <w:i/>
          <w:iCs/>
          <w:shd w:val="clear" w:color="auto" w:fill="FFFFFF"/>
        </w:rPr>
      </w:pPr>
      <w:r w:rsidRPr="0090451A">
        <w:rPr>
          <w:rStyle w:val="Refdenotaalpie"/>
          <w:rFonts w:cs="Times New Roman"/>
        </w:rPr>
        <w:footnoteRef/>
      </w:r>
      <w:r w:rsidRPr="0090451A">
        <w:rPr>
          <w:rFonts w:cs="Times New Roman"/>
        </w:rPr>
        <w:t xml:space="preserve"> </w:t>
      </w:r>
      <w:r w:rsidRPr="0090451A">
        <w:rPr>
          <w:rFonts w:cs="Times New Roman"/>
          <w:i/>
          <w:iCs/>
          <w:shd w:val="clear" w:color="auto" w:fill="FFFFFF"/>
        </w:rPr>
        <w:t>“Consentimiento en obligarse por un tratado manifestado mediante la adhesión. El consentimiento d</w:t>
      </w:r>
      <w:r w:rsidRPr="0090451A">
        <w:rPr>
          <w:rFonts w:cs="Times New Roman"/>
          <w:i/>
          <w:iCs/>
          <w:shd w:val="clear" w:color="auto" w:fill="FFFFFF"/>
        </w:rPr>
        <w:t xml:space="preserve">e un Estado en obligarse por un tratado se manifestará mediante la adhesión: </w:t>
      </w:r>
    </w:p>
    <w:p w:rsidR="00964EF1" w:rsidRPr="0090451A" w:rsidRDefault="00D93A8A">
      <w:pPr>
        <w:pStyle w:val="Textonotapie"/>
        <w:rPr>
          <w:rFonts w:cs="Times New Roman"/>
          <w:i/>
          <w:iCs/>
          <w:shd w:val="clear" w:color="auto" w:fill="FFFFFF"/>
        </w:rPr>
      </w:pPr>
      <w:r w:rsidRPr="0090451A">
        <w:rPr>
          <w:rFonts w:cs="Times New Roman"/>
          <w:i/>
          <w:iCs/>
          <w:shd w:val="clear" w:color="auto" w:fill="FFFFFF"/>
        </w:rPr>
        <w:t xml:space="preserve">a) cuando el tratado disponga que ese Estado puede manifestar tal consentimiento mediante la adhesión; </w:t>
      </w:r>
    </w:p>
    <w:p w:rsidR="00964EF1" w:rsidRPr="0090451A" w:rsidRDefault="00D93A8A">
      <w:pPr>
        <w:pStyle w:val="Textonotapie"/>
        <w:rPr>
          <w:rFonts w:cs="Times New Roman"/>
          <w:i/>
          <w:iCs/>
          <w:shd w:val="clear" w:color="auto" w:fill="FFFFFF"/>
        </w:rPr>
      </w:pPr>
      <w:r w:rsidRPr="0090451A">
        <w:rPr>
          <w:rFonts w:cs="Times New Roman"/>
          <w:i/>
          <w:iCs/>
          <w:shd w:val="clear" w:color="auto" w:fill="FFFFFF"/>
        </w:rPr>
        <w:t>b) cuando conste de otro modo que los Estados negociadores han convenido q</w:t>
      </w:r>
      <w:r w:rsidRPr="0090451A">
        <w:rPr>
          <w:rFonts w:cs="Times New Roman"/>
          <w:i/>
          <w:iCs/>
          <w:shd w:val="clear" w:color="auto" w:fill="FFFFFF"/>
        </w:rPr>
        <w:t xml:space="preserve">ue ese Estado puede manifestar tal consentimiento mediante la adhesión; o </w:t>
      </w:r>
    </w:p>
    <w:p w:rsidR="00964EF1" w:rsidRPr="0090451A" w:rsidRDefault="00D93A8A">
      <w:pPr>
        <w:pStyle w:val="Textonotapie"/>
        <w:rPr>
          <w:rFonts w:cs="Times New Roman"/>
        </w:rPr>
      </w:pPr>
      <w:r w:rsidRPr="0090451A">
        <w:rPr>
          <w:rFonts w:cs="Times New Roman"/>
          <w:i/>
          <w:iCs/>
          <w:shd w:val="clear" w:color="auto" w:fill="FFFFFF"/>
        </w:rPr>
        <w:t>c) cuando todas las partes hayan consentido ulteriormente que ese Estado puede manifestar tal consentimiento mediante la adhesión.”</w:t>
      </w:r>
    </w:p>
  </w:footnote>
  <w:footnote w:id="37">
    <w:p w:rsidR="00D87352"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OMC. </w:t>
      </w:r>
      <w:r w:rsidRPr="0090451A">
        <w:rPr>
          <w:rFonts w:cs="Times New Roman"/>
          <w:i/>
          <w:iCs/>
        </w:rPr>
        <w:t xml:space="preserve">Negociaciones sobre las subvenciones a la </w:t>
      </w:r>
      <w:r w:rsidRPr="0090451A">
        <w:rPr>
          <w:rFonts w:cs="Times New Roman"/>
          <w:i/>
          <w:iCs/>
        </w:rPr>
        <w:t xml:space="preserve">pesca. </w:t>
      </w:r>
      <w:r w:rsidRPr="0090451A">
        <w:rPr>
          <w:rFonts w:cs="Times New Roman"/>
        </w:rPr>
        <w:t>Disponible en: https://www.wto.org/spanish/thewto_s/minist_s/mc11_s/briefing_notes_s/bffish_s.htm</w:t>
      </w:r>
    </w:p>
  </w:footnote>
  <w:footnote w:id="38">
    <w:p w:rsidR="00FD182A"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Expediente LAT-497. Documento </w:t>
      </w:r>
      <w:r w:rsidRPr="0090451A">
        <w:rPr>
          <w:rFonts w:cs="Times New Roman"/>
          <w:i/>
          <w:iCs/>
        </w:rPr>
        <w:t xml:space="preserve">“LAT0000497-Presentación Demanda-(2023-09-11 10-37-09).pdf”, </w:t>
      </w:r>
      <w:r w:rsidRPr="0090451A">
        <w:rPr>
          <w:rFonts w:cs="Times New Roman"/>
        </w:rPr>
        <w:t>pág.25.</w:t>
      </w:r>
    </w:p>
  </w:footnote>
  <w:footnote w:id="39">
    <w:p w:rsidR="003A73F6"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Expediente LAT-497. </w:t>
      </w:r>
      <w:r w:rsidRPr="0090451A">
        <w:rPr>
          <w:rFonts w:cs="Times New Roman"/>
        </w:rPr>
        <w:t xml:space="preserve">LAT0000497-Presentación </w:t>
      </w:r>
      <w:r w:rsidRPr="0090451A">
        <w:rPr>
          <w:rFonts w:cs="Times New Roman"/>
        </w:rPr>
        <w:t>Demanda-(2023-09-11 10-29-19).pdf, folio</w:t>
      </w:r>
      <w:r w:rsidRPr="0090451A">
        <w:rPr>
          <w:rFonts w:cs="Times New Roman"/>
        </w:rPr>
        <w:t>s 43-44.</w:t>
      </w:r>
      <w:r w:rsidRPr="0090451A">
        <w:rPr>
          <w:rFonts w:cs="Times New Roman"/>
        </w:rPr>
        <w:t>.</w:t>
      </w:r>
    </w:p>
  </w:footnote>
  <w:footnote w:id="40">
    <w:p w:rsidR="008F3DFD"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Mediante la Ley 170 de 1994, el Congreso de la República aprobó el instrumento fundacional de la OMC y, posteriormente, </w:t>
      </w:r>
      <w:r w:rsidRPr="0090451A">
        <w:rPr>
          <w:rFonts w:cs="Times New Roman"/>
        </w:rPr>
        <w:t>en la Sentencia C-137 de 1995, la Corte se pronunció favorablemente sobre su constit</w:t>
      </w:r>
      <w:r w:rsidRPr="0090451A">
        <w:rPr>
          <w:rFonts w:cs="Times New Roman"/>
        </w:rPr>
        <w:t xml:space="preserve">ucionalidad. </w:t>
      </w:r>
    </w:p>
  </w:footnote>
  <w:footnote w:id="41">
    <w:p w:rsidR="00D0541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Convenio 169 de la OIT, artículos 1° y 2°.</w:t>
      </w:r>
    </w:p>
  </w:footnote>
  <w:footnote w:id="42">
    <w:p w:rsidR="00764DBC"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color w:val="2D2D2D"/>
          <w:shd w:val="clear" w:color="auto" w:fill="FFFFFF"/>
        </w:rPr>
        <w:t>Sentencias C-030 de 2008, C-461 de 2008, C-750 de 2008 y C-175 de 2009.</w:t>
      </w:r>
    </w:p>
  </w:footnote>
  <w:footnote w:id="43">
    <w:p w:rsidR="00764DBC"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Sentencia C-252 de 2019.</w:t>
      </w:r>
    </w:p>
  </w:footnote>
  <w:footnote w:id="44">
    <w:p w:rsidR="00DA2F19" w:rsidRPr="0090451A" w:rsidRDefault="00D93A8A" w:rsidP="00DA2F19">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color w:val="2D2D2D"/>
          <w:shd w:val="clear" w:color="auto" w:fill="FFFFFF"/>
        </w:rPr>
        <w:t xml:space="preserve">Cita original: </w:t>
      </w:r>
      <w:r w:rsidRPr="0090451A">
        <w:rPr>
          <w:rFonts w:cs="Times New Roman"/>
          <w:i/>
          <w:iCs/>
          <w:color w:val="2D2D2D"/>
          <w:shd w:val="clear" w:color="auto" w:fill="FFFFFF"/>
        </w:rPr>
        <w:t>“Cfr. Corte Constitucional, Sentencia C-494 de 2020. Que reiteró las sentencias</w:t>
      </w:r>
      <w:r w:rsidRPr="0090451A">
        <w:rPr>
          <w:rFonts w:cs="Times New Roman"/>
          <w:i/>
          <w:iCs/>
          <w:color w:val="2D2D2D"/>
          <w:shd w:val="clear" w:color="auto" w:fill="FFFFFF"/>
        </w:rPr>
        <w:t xml:space="preserve"> C-030 de 2008, C-175 de 2009, C-063 de 2010, C-366 de 2011, C-196 de 2012, C-068 de 2013, C-389 de 2016 y C-077 de 2017.”</w:t>
      </w:r>
    </w:p>
  </w:footnote>
  <w:footnote w:id="45">
    <w:p w:rsidR="00DA2F19" w:rsidRPr="0090451A" w:rsidRDefault="00D93A8A" w:rsidP="00DA2F19">
      <w:pPr>
        <w:pStyle w:val="Textonotapie"/>
        <w:rPr>
          <w:rFonts w:cs="Times New Roman"/>
        </w:rPr>
      </w:pPr>
      <w:r w:rsidRPr="0090451A">
        <w:rPr>
          <w:rStyle w:val="Refdenotaalpie"/>
          <w:rFonts w:cs="Times New Roman"/>
        </w:rPr>
        <w:footnoteRef/>
      </w:r>
      <w:r w:rsidRPr="0090451A">
        <w:rPr>
          <w:rFonts w:cs="Times New Roman"/>
        </w:rPr>
        <w:t xml:space="preserve"> Sentencia C-395 de 2021, M.P Jorge Enrique Ibáñez Najar.</w:t>
      </w:r>
    </w:p>
  </w:footnote>
  <w:footnote w:id="46">
    <w:p w:rsidR="00DA2F1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color w:val="2D2D2D"/>
          <w:shd w:val="clear" w:color="auto" w:fill="FFFFFF"/>
        </w:rPr>
        <w:t>Sentencias C-274 de 2013, M.P María Victoria Calle Correa; C-252 de 2019</w:t>
      </w:r>
      <w:r w:rsidRPr="0090451A">
        <w:rPr>
          <w:rFonts w:cs="Times New Roman"/>
          <w:color w:val="2D2D2D"/>
          <w:shd w:val="clear" w:color="auto" w:fill="FFFFFF"/>
        </w:rPr>
        <w:t>, M.P Carlos Bernal Pulido, entre otras.</w:t>
      </w:r>
    </w:p>
  </w:footnote>
  <w:footnote w:id="47">
    <w:p w:rsidR="002811AC"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ROMERO MATOS, Lucas (2012). </w:t>
      </w:r>
      <w:r w:rsidRPr="0090451A">
        <w:rPr>
          <w:rFonts w:cs="Times New Roman"/>
          <w:i/>
          <w:iCs/>
          <w:lang w:val="es-ES_tradnl"/>
        </w:rPr>
        <w:t xml:space="preserve">Pesca Artesanal en Colombia: historia de una deuda social. </w:t>
      </w:r>
      <w:r w:rsidRPr="0090451A">
        <w:rPr>
          <w:rFonts w:cs="Times New Roman"/>
          <w:lang w:val="es-ES_tradnl"/>
        </w:rPr>
        <w:t xml:space="preserve">Disponible en: </w:t>
      </w:r>
      <w:r w:rsidRPr="002D277A">
        <w:rPr>
          <w:rFonts w:cs="Times New Roman"/>
          <w:lang w:val="es-ES_tradnl"/>
        </w:rPr>
        <w:t>http://biblioteca.minagricultura.gov.co/cgi-bin/koha/opac-detail.pl?biblionumber=20862</w:t>
      </w:r>
      <w:r w:rsidRPr="0090451A">
        <w:rPr>
          <w:rFonts w:cs="Times New Roman"/>
          <w:lang w:val="es-ES_tradnl"/>
        </w:rPr>
        <w:t xml:space="preserve"> URL 16/05/2024</w:t>
      </w:r>
    </w:p>
  </w:footnote>
  <w:footnote w:id="48">
    <w:p w:rsidR="00500EFB"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TIERRA </w:t>
      </w:r>
      <w:r w:rsidRPr="0090451A">
        <w:rPr>
          <w:rFonts w:cs="Times New Roman"/>
        </w:rPr>
        <w:t xml:space="preserve">DIGNA, Centro de Estudios para la Justicia Social. </w:t>
      </w:r>
      <w:r w:rsidRPr="0090451A">
        <w:rPr>
          <w:rFonts w:cs="Times New Roman"/>
        </w:rPr>
        <w:t xml:space="preserve">La Pesca Industrial en el Pacífico </w:t>
      </w:r>
      <w:r w:rsidRPr="0090451A">
        <w:rPr>
          <w:rFonts w:cs="Times New Roman"/>
        </w:rPr>
        <w:t>LA PESCA INDUSTRIAL EN EL PACÍFICO CHOCOANO Y SUS IMPACTOS EN CLAVE DE DERECHOS. Diciembre 19 de 2011. Disponible en: http://www.tierradigna.org/attachments/article/61/12</w:t>
      </w:r>
      <w:r w:rsidRPr="0090451A">
        <w:rPr>
          <w:rFonts w:cs="Times New Roman"/>
        </w:rPr>
        <w:t>0130%20Documento%20Te%CC %81cnico%20-%20Juri%CC%81dico.pdf URL 16/05/2024</w:t>
      </w:r>
    </w:p>
  </w:footnote>
  <w:footnote w:id="49">
    <w:p w:rsidR="0029015F"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MINISTERIO DE AFRICULTURA</w:t>
      </w:r>
      <w:r w:rsidRPr="0090451A">
        <w:rPr>
          <w:rFonts w:cs="Times New Roman"/>
        </w:rPr>
        <w:t xml:space="preserve"> Y DESARROLLO RURAL</w:t>
      </w:r>
      <w:r w:rsidRPr="0090451A">
        <w:rPr>
          <w:rFonts w:cs="Times New Roman"/>
        </w:rPr>
        <w:t xml:space="preserve"> (3/04/2023). </w:t>
      </w:r>
      <w:r w:rsidRPr="0090451A">
        <w:rPr>
          <w:rFonts w:cs="Times New Roman"/>
          <w:i/>
          <w:iCs/>
        </w:rPr>
        <w:t>“Má</w:t>
      </w:r>
      <w:r w:rsidRPr="0090451A">
        <w:rPr>
          <w:rFonts w:cs="Times New Roman"/>
          <w:i/>
          <w:iCs/>
        </w:rPr>
        <w:t>s</w:t>
      </w:r>
      <w:r w:rsidRPr="0090451A">
        <w:rPr>
          <w:rFonts w:cs="Times New Roman"/>
          <w:i/>
          <w:iCs/>
        </w:rPr>
        <w:t xml:space="preserve"> de $12.000 millones para fortalecer comercialización y buenas prácticas de pesca”. </w:t>
      </w:r>
      <w:r w:rsidRPr="0090451A">
        <w:rPr>
          <w:rFonts w:cs="Times New Roman"/>
        </w:rPr>
        <w:t xml:space="preserve">Disponible en: </w:t>
      </w:r>
    </w:p>
    <w:p w:rsidR="0029015F" w:rsidRPr="008C7FAB" w:rsidRDefault="00D93A8A">
      <w:pPr>
        <w:pStyle w:val="Textonotapie"/>
        <w:rPr>
          <w:rFonts w:cs="Times New Roman"/>
        </w:rPr>
      </w:pPr>
      <w:r w:rsidRPr="008C7FAB">
        <w:rPr>
          <w:rFonts w:cs="Times New Roman"/>
        </w:rPr>
        <w:t>https://www.minagricultura.gov.co/noticias/Paginas/M%C3%A1s-de-$12-000-millones-para-fortalecer-comercializaci%C3%B3n-y-buenas-pr%C3%A1cticas-de-pesca-.aspx</w:t>
      </w:r>
      <w:r w:rsidRPr="008C7FAB">
        <w:rPr>
          <w:rFonts w:cs="Times New Roman"/>
        </w:rPr>
        <w:t xml:space="preserve"> URL 17/07/2024.</w:t>
      </w:r>
    </w:p>
  </w:footnote>
  <w:footnote w:id="50">
    <w:p w:rsidR="00311978" w:rsidRPr="0090451A" w:rsidRDefault="00D93A8A">
      <w:pPr>
        <w:pStyle w:val="Textonotapie"/>
        <w:rPr>
          <w:rFonts w:cs="Times New Roman"/>
          <w:b/>
          <w:bCs/>
        </w:rPr>
      </w:pPr>
      <w:r w:rsidRPr="0090451A">
        <w:rPr>
          <w:rStyle w:val="Refdenotaalpie"/>
          <w:rFonts w:cs="Times New Roman"/>
        </w:rPr>
        <w:footnoteRef/>
      </w:r>
      <w:r w:rsidRPr="0090451A">
        <w:rPr>
          <w:rFonts w:cs="Times New Roman"/>
        </w:rPr>
        <w:t xml:space="preserve"> MINISTERIO DE AGRICULTURA Y DESARROLLO RURAL (</w:t>
      </w:r>
      <w:r w:rsidRPr="0090451A">
        <w:rPr>
          <w:rFonts w:cs="Times New Roman"/>
        </w:rPr>
        <w:t xml:space="preserve">27/02/2024). </w:t>
      </w:r>
      <w:r w:rsidRPr="0090451A">
        <w:rPr>
          <w:rFonts w:cs="Times New Roman"/>
          <w:i/>
          <w:iCs/>
        </w:rPr>
        <w:t>“MinAgricultura anunci</w:t>
      </w:r>
      <w:r w:rsidRPr="0090451A">
        <w:rPr>
          <w:rFonts w:cs="Times New Roman"/>
          <w:i/>
          <w:iCs/>
        </w:rPr>
        <w:t xml:space="preserve">a la puesta en marcha de ‘Green &amp; Blue’, iniciativa de desarrollo de pesca sostenible en Providencia”. </w:t>
      </w:r>
      <w:r w:rsidRPr="0090451A">
        <w:rPr>
          <w:rFonts w:cs="Times New Roman"/>
        </w:rPr>
        <w:t xml:space="preserve">Disponible en: </w:t>
      </w:r>
      <w:r w:rsidRPr="002D277A">
        <w:rPr>
          <w:rFonts w:cs="Times New Roman"/>
        </w:rPr>
        <w:t>https://www.minagricultura.gov.co/noticias/Paginas/MinAgricultura-anuncia-la-puesta-en-marcha-de-%E2%80%98Green--Blue%E2%80%99,-iniciativa</w:t>
      </w:r>
      <w:r w:rsidRPr="002D277A">
        <w:rPr>
          <w:rFonts w:cs="Times New Roman"/>
        </w:rPr>
        <w:t>-de-desarrollo-de-pesca-sostenible-en-Providencia.asp</w:t>
      </w:r>
      <w:r w:rsidRPr="0090451A">
        <w:rPr>
          <w:rFonts w:cs="Times New Roman"/>
        </w:rPr>
        <w:t xml:space="preserve"> URL 17/07/2024.</w:t>
      </w:r>
    </w:p>
  </w:footnote>
  <w:footnote w:id="51">
    <w:p w:rsidR="0097412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UNIVERSIDAD EXTERNADO DE COLOMBIA (2020)</w:t>
      </w:r>
      <w:r w:rsidRPr="0090451A">
        <w:rPr>
          <w:rFonts w:cs="Times New Roman"/>
        </w:rPr>
        <w:t xml:space="preserve">. </w:t>
      </w:r>
      <w:r w:rsidRPr="0090451A">
        <w:rPr>
          <w:rFonts w:cs="Times New Roman"/>
          <w:i/>
          <w:iCs/>
        </w:rPr>
        <w:t xml:space="preserve">“Análisis sobre la práctica pesquera no sostenible en el pacífico colombiano”. </w:t>
      </w:r>
      <w:r w:rsidRPr="0090451A">
        <w:rPr>
          <w:rFonts w:cs="Times New Roman"/>
        </w:rPr>
        <w:t xml:space="preserve">Disponible en: </w:t>
      </w:r>
      <w:r w:rsidRPr="002D277A">
        <w:rPr>
          <w:rFonts w:cs="Times New Roman"/>
        </w:rPr>
        <w:t>https://medioambiente.uexternado.edu.co/analisis</w:t>
      </w:r>
      <w:r w:rsidRPr="002D277A">
        <w:rPr>
          <w:rFonts w:cs="Times New Roman"/>
        </w:rPr>
        <w:t>-sobre-la-practica-pesquera-no-sostenible-en-el-pacifico-colombiano/</w:t>
      </w:r>
      <w:r w:rsidRPr="0090451A">
        <w:rPr>
          <w:rFonts w:cs="Times New Roman"/>
        </w:rPr>
        <w:t xml:space="preserve"> URL 17/07/2024.</w:t>
      </w:r>
    </w:p>
  </w:footnote>
  <w:footnote w:id="52">
    <w:p w:rsidR="0097412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Consejo de Estado, Sección Primera, Sentencia 25000-23-24-000-2012-00078-01 (AP) del 11 de junio de 2020.</w:t>
      </w:r>
    </w:p>
  </w:footnote>
  <w:footnote w:id="53">
    <w:p w:rsidR="00347B71" w:rsidRPr="0090451A" w:rsidRDefault="00D93A8A" w:rsidP="00347B71">
      <w:pPr>
        <w:pStyle w:val="Textonotapie"/>
        <w:rPr>
          <w:rFonts w:cs="Times New Roman"/>
        </w:rPr>
      </w:pPr>
      <w:r w:rsidRPr="0090451A">
        <w:rPr>
          <w:rStyle w:val="Refdenotaalpie"/>
          <w:rFonts w:cs="Times New Roman"/>
        </w:rPr>
        <w:footnoteRef/>
      </w:r>
      <w:r w:rsidRPr="0090451A">
        <w:rPr>
          <w:rFonts w:cs="Times New Roman"/>
        </w:rPr>
        <w:t xml:space="preserve"> Corte Constitucional, Sentencia SU-123 de 2018.</w:t>
      </w:r>
    </w:p>
  </w:footnote>
  <w:footnote w:id="54">
    <w:p w:rsidR="00C864B3"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Expediente LAT-497. </w:t>
      </w:r>
      <w:r w:rsidRPr="0090451A">
        <w:rPr>
          <w:rFonts w:cs="Times New Roman"/>
        </w:rPr>
        <w:t>LAT0000497-Presentación Demanda-(2023-09-11 10-29-19).pdf, folio</w:t>
      </w:r>
      <w:r w:rsidRPr="0090451A">
        <w:rPr>
          <w:rFonts w:cs="Times New Roman"/>
        </w:rPr>
        <w:t>s 43-44</w:t>
      </w:r>
      <w:r w:rsidRPr="0090451A">
        <w:rPr>
          <w:rFonts w:cs="Times New Roman"/>
        </w:rPr>
        <w:t>.</w:t>
      </w:r>
    </w:p>
  </w:footnote>
  <w:footnote w:id="55">
    <w:p w:rsidR="000D0366"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Página 42 del informe remitido por la Secretaría Jurídica de la Presidencia a la Corte Constitucional el 11 de agosto de 2023. </w:t>
      </w:r>
    </w:p>
  </w:footnote>
  <w:footnote w:id="56">
    <w:p w:rsidR="002551B7"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Expediente LAT 497. Gaceta del </w:t>
      </w:r>
      <w:r w:rsidRPr="0090451A">
        <w:rPr>
          <w:rFonts w:cs="Times New Roman"/>
        </w:rPr>
        <w:t xml:space="preserve">Congreso </w:t>
      </w:r>
      <w:r w:rsidRPr="0090451A">
        <w:rPr>
          <w:rFonts w:cs="Times New Roman"/>
        </w:rPr>
        <w:t>N</w:t>
      </w:r>
      <w:r w:rsidRPr="0090451A">
        <w:rPr>
          <w:rFonts w:cs="Times New Roman"/>
        </w:rPr>
        <w:t>o.892 del 8 de agosto de 2022, pp. 52-84.</w:t>
      </w:r>
    </w:p>
  </w:footnote>
  <w:footnote w:id="57">
    <w:p w:rsidR="00090E56"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 No.</w:t>
      </w:r>
      <w:r w:rsidRPr="0090451A">
        <w:rPr>
          <w:rFonts w:cs="Times New Roman"/>
        </w:rPr>
        <w:t xml:space="preserve"> </w:t>
      </w:r>
      <w:r w:rsidRPr="0090451A">
        <w:rPr>
          <w:rFonts w:cs="Times New Roman"/>
        </w:rPr>
        <w:t>892 de 2022, pág.87.</w:t>
      </w:r>
    </w:p>
  </w:footnote>
  <w:footnote w:id="58">
    <w:p w:rsidR="00D27C3A"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Gaceta del Congreso No. 1320 de 2022, pág. 1-8.</w:t>
      </w:r>
    </w:p>
  </w:footnote>
  <w:footnote w:id="59">
    <w:p w:rsidR="009A372D"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pp.17-18.</w:t>
      </w:r>
    </w:p>
  </w:footnote>
  <w:footnote w:id="60">
    <w:p w:rsidR="001A3727"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pág.2.</w:t>
      </w:r>
    </w:p>
  </w:footnote>
  <w:footnote w:id="61">
    <w:p w:rsidR="00022DCA"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 361 de 2023, pág.10.</w:t>
      </w:r>
    </w:p>
  </w:footnote>
  <w:footnote w:id="62">
    <w:p w:rsidR="00022DCA" w:rsidRPr="0090451A" w:rsidRDefault="00D93A8A">
      <w:pPr>
        <w:pStyle w:val="Textonotapie"/>
        <w:rPr>
          <w:rFonts w:cs="Times New Roman"/>
          <w:i/>
          <w:iCs/>
        </w:rPr>
      </w:pPr>
      <w:r w:rsidRPr="0090451A">
        <w:rPr>
          <w:rStyle w:val="Refdenotaalpie"/>
          <w:rFonts w:cs="Times New Roman"/>
        </w:rPr>
        <w:footnoteRef/>
      </w:r>
      <w:r w:rsidRPr="0090451A">
        <w:rPr>
          <w:rFonts w:cs="Times New Roman"/>
        </w:rPr>
        <w:t xml:space="preserve"> </w:t>
      </w:r>
      <w:r w:rsidRPr="0090451A">
        <w:rPr>
          <w:rFonts w:cs="Times New Roman"/>
          <w:i/>
          <w:iCs/>
        </w:rPr>
        <w:t>Ibidem.</w:t>
      </w:r>
    </w:p>
  </w:footnote>
  <w:footnote w:id="63">
    <w:p w:rsidR="00286713"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 xml:space="preserve">“Los miembros </w:t>
      </w:r>
      <w:r w:rsidRPr="0090451A">
        <w:rPr>
          <w:rFonts w:cs="Times New Roman"/>
          <w:i/>
          <w:iCs/>
          <w:color w:val="2D2D2D"/>
          <w:shd w:val="clear" w:color="auto" w:fill="FFFFFF"/>
        </w:rPr>
        <w:t>de cuerpos colegiados de elección directa representan al pueblo, y deberán actuar consultando la justicia y el bien común. El voto de sus miembros será nominal y público, excepto en los casos que determine la ley</w:t>
      </w:r>
      <w:r w:rsidRPr="0090451A">
        <w:rPr>
          <w:rFonts w:cs="Times New Roman"/>
          <w:i/>
          <w:iCs/>
          <w:color w:val="2D2D2D"/>
          <w:shd w:val="clear" w:color="auto" w:fill="FFFFFF"/>
        </w:rPr>
        <w:t>.</w:t>
      </w:r>
      <w:r w:rsidRPr="0090451A">
        <w:rPr>
          <w:rFonts w:cs="Times New Roman"/>
          <w:i/>
          <w:iCs/>
          <w:color w:val="2D2D2D"/>
          <w:shd w:val="clear" w:color="auto" w:fill="FFFFFF"/>
        </w:rPr>
        <w:t>”</w:t>
      </w:r>
    </w:p>
  </w:footnote>
  <w:footnote w:id="64">
    <w:p w:rsidR="00286713"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“En el Congreso pleno, en las cámaras y</w:t>
      </w:r>
      <w:r w:rsidRPr="0090451A">
        <w:rPr>
          <w:rFonts w:cs="Times New Roman"/>
          <w:i/>
          <w:iCs/>
          <w:color w:val="2D2D2D"/>
          <w:shd w:val="clear" w:color="auto" w:fill="FFFFFF"/>
        </w:rPr>
        <w:t xml:space="preserve"> en sus comisiones permanentes, las decisiones se tomarán por la mayoría de los votos de los asistentes, salvo que la Constitución exija expresamente una mayoría especial</w:t>
      </w:r>
      <w:r w:rsidRPr="0090451A">
        <w:rPr>
          <w:rFonts w:cs="Times New Roman"/>
          <w:i/>
          <w:iCs/>
          <w:color w:val="2D2D2D"/>
          <w:shd w:val="clear" w:color="auto" w:fill="FFFFFF"/>
        </w:rPr>
        <w:t>.</w:t>
      </w:r>
      <w:r w:rsidRPr="0090451A">
        <w:rPr>
          <w:rFonts w:cs="Times New Roman"/>
          <w:i/>
          <w:iCs/>
          <w:color w:val="2D2D2D"/>
          <w:shd w:val="clear" w:color="auto" w:fill="FFFFFF"/>
        </w:rPr>
        <w:t>”</w:t>
      </w:r>
    </w:p>
  </w:footnote>
  <w:footnote w:id="65">
    <w:p w:rsidR="00D96D4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rPr>
        <w:t xml:space="preserve">Gaceta del Congreso No 1462 de 2022, pág. </w:t>
      </w:r>
      <w:r w:rsidRPr="0090451A">
        <w:rPr>
          <w:rFonts w:cs="Times New Roman"/>
        </w:rPr>
        <w:t>8-18.</w:t>
      </w:r>
    </w:p>
  </w:footnote>
  <w:footnote w:id="66">
    <w:p w:rsidR="007D4E04"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Cfr</w:t>
      </w:r>
      <w:r w:rsidRPr="0090451A">
        <w:rPr>
          <w:rFonts w:cs="Times New Roman"/>
        </w:rPr>
        <w:t xml:space="preserve">. Gaceta del Congreso No. </w:t>
      </w:r>
      <w:r w:rsidRPr="0090451A">
        <w:rPr>
          <w:rFonts w:cs="Times New Roman"/>
        </w:rPr>
        <w:t>1462 del 18 de noviembre de 2022, págs.8-15.</w:t>
      </w:r>
    </w:p>
  </w:footnote>
  <w:footnote w:id="67">
    <w:p w:rsidR="00053C22"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Cfr</w:t>
      </w:r>
      <w:r w:rsidRPr="0090451A">
        <w:rPr>
          <w:rFonts w:cs="Times New Roman"/>
          <w:color w:val="2D2D2D"/>
          <w:shd w:val="clear" w:color="auto" w:fill="FFFFFF"/>
        </w:rPr>
        <w:t>. Acta No. 35 del 14 de diciembre de 2022, Gaceta del Congreso No. 285 del 12 de abril de 2023, pp. 1-2.</w:t>
      </w:r>
    </w:p>
  </w:footnote>
  <w:footnote w:id="68">
    <w:p w:rsidR="00F54B1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Se trató de </w:t>
      </w:r>
      <w:r w:rsidRPr="0090451A">
        <w:rPr>
          <w:rFonts w:cs="Times New Roman"/>
        </w:rPr>
        <w:t>Aída Yolanda Avella Esquivel y Miguel Uribe Turbay</w:t>
      </w:r>
    </w:p>
  </w:footnote>
  <w:footnote w:id="69">
    <w:p w:rsidR="007C5E24"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Cfr</w:t>
      </w:r>
      <w:r w:rsidRPr="0090451A">
        <w:rPr>
          <w:rFonts w:cs="Times New Roman"/>
          <w:color w:val="2D2D2D"/>
          <w:shd w:val="clear" w:color="auto" w:fill="FFFFFF"/>
        </w:rPr>
        <w:t xml:space="preserve">. Acta No. 35 del 14 de </w:t>
      </w:r>
      <w:r w:rsidRPr="0090451A">
        <w:rPr>
          <w:rFonts w:cs="Times New Roman"/>
          <w:color w:val="2D2D2D"/>
          <w:shd w:val="clear" w:color="auto" w:fill="FFFFFF"/>
        </w:rPr>
        <w:t>diciembre de 2022, Gaceta del Congreso No. 285 del 12 de abril de 2023, pág.70.</w:t>
      </w:r>
    </w:p>
  </w:footnote>
  <w:footnote w:id="70">
    <w:p w:rsidR="00964B76"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págs.71-72.</w:t>
      </w:r>
    </w:p>
  </w:footnote>
  <w:footnote w:id="71">
    <w:p w:rsidR="00964B76"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Gaceta del Congreso No.1708 del 20 de diciembre de 2022, págs.1-3.</w:t>
      </w:r>
    </w:p>
  </w:footnote>
  <w:footnote w:id="72">
    <w:p w:rsidR="00412E4D"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color w:val="2D2D2D"/>
          <w:shd w:val="clear" w:color="auto" w:fill="FFFFFF"/>
        </w:rPr>
        <w:t xml:space="preserve">El inciso primero del artículo 160 de la Constitución Política prescribe que </w:t>
      </w:r>
      <w:r w:rsidRPr="0090451A">
        <w:rPr>
          <w:rFonts w:cs="Times New Roman"/>
          <w:i/>
          <w:iCs/>
          <w:color w:val="2D2D2D"/>
          <w:shd w:val="clear" w:color="auto" w:fill="FFFFFF"/>
        </w:rPr>
        <w:t>“</w:t>
      </w:r>
      <w:r w:rsidRPr="0090451A">
        <w:rPr>
          <w:rFonts w:cs="Times New Roman"/>
          <w:i/>
          <w:iCs/>
          <w:color w:val="2D2D2D"/>
          <w:shd w:val="clear" w:color="auto" w:fill="FFFFFF"/>
        </w:rPr>
        <w:t>entre el primero y el segundo debate deberá mediar un lapso no inferior a ocho días (…)”</w:t>
      </w:r>
    </w:p>
  </w:footnote>
  <w:footnote w:id="73">
    <w:p w:rsidR="000B6027" w:rsidRPr="0090451A" w:rsidRDefault="00D93A8A" w:rsidP="000B6027">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color w:val="2D2D2D"/>
          <w:shd w:val="clear" w:color="auto" w:fill="FFFFFF"/>
        </w:rPr>
        <w:t xml:space="preserve">El inciso primero del artículo 160 de la Constitución Política prescribe que </w:t>
      </w:r>
      <w:r w:rsidRPr="0090451A">
        <w:rPr>
          <w:rFonts w:cs="Times New Roman"/>
          <w:i/>
          <w:iCs/>
          <w:color w:val="2D2D2D"/>
          <w:shd w:val="clear" w:color="auto" w:fill="FFFFFF"/>
        </w:rPr>
        <w:t>“entre la aprobación del proyecto en una de las cámaras y la iniciación del debate en la</w:t>
      </w:r>
      <w:r w:rsidRPr="0090451A">
        <w:rPr>
          <w:rFonts w:cs="Times New Roman"/>
          <w:i/>
          <w:iCs/>
          <w:color w:val="2D2D2D"/>
          <w:shd w:val="clear" w:color="auto" w:fill="FFFFFF"/>
        </w:rPr>
        <w:t xml:space="preserve"> otra, deberán transcurrir por lo menos quince días (…)”</w:t>
      </w:r>
    </w:p>
  </w:footnote>
  <w:footnote w:id="74">
    <w:p w:rsidR="00760F22"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Cfr</w:t>
      </w:r>
      <w:r w:rsidRPr="0090451A">
        <w:rPr>
          <w:rFonts w:cs="Times New Roman"/>
          <w:color w:val="2D2D2D"/>
          <w:shd w:val="clear" w:color="auto" w:fill="FFFFFF"/>
        </w:rPr>
        <w:t>., Gaceta del Congreso No. 273 del 31 de marzo de 2023, pp. 15-25.</w:t>
      </w:r>
    </w:p>
  </w:footnote>
  <w:footnote w:id="75">
    <w:p w:rsidR="00357B3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Gaceta del Congreso No.1704 del 4 de diciembre de 2023, pág.5.</w:t>
      </w:r>
    </w:p>
  </w:footnote>
  <w:footnote w:id="76">
    <w:p w:rsidR="00DF5700"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pág.6.</w:t>
      </w:r>
    </w:p>
  </w:footnote>
  <w:footnote w:id="77">
    <w:p w:rsidR="00DA5F54"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pág.7.</w:t>
      </w:r>
    </w:p>
  </w:footnote>
  <w:footnote w:id="78">
    <w:p w:rsidR="00ED582A"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Gaceta del </w:t>
      </w:r>
      <w:r w:rsidRPr="0090451A">
        <w:rPr>
          <w:rFonts w:cs="Times New Roman"/>
        </w:rPr>
        <w:t>Congreso No.735 del 15 de junio de 2023</w:t>
      </w:r>
    </w:p>
  </w:footnote>
  <w:footnote w:id="79">
    <w:p w:rsidR="00676F06"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Gaceta del Congreso No.1458 del 17 de octubre de 2023, págs.1-2.</w:t>
      </w:r>
    </w:p>
  </w:footnote>
  <w:footnote w:id="80">
    <w:p w:rsidR="00C0116C"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Gaceta del Congreso No.1458 del 17 de octubre de 2023. </w:t>
      </w:r>
    </w:p>
  </w:footnote>
  <w:footnote w:id="81">
    <w:p w:rsidR="00A90C7B"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Gaceta del Congreso No.1458 del 17 de octubre de 2023, p</w:t>
      </w:r>
      <w:r w:rsidRPr="0090451A">
        <w:rPr>
          <w:rFonts w:cs="Times New Roman"/>
        </w:rPr>
        <w:t>. 3-30.</w:t>
      </w:r>
    </w:p>
  </w:footnote>
  <w:footnote w:id="82">
    <w:p w:rsidR="0084429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rPr>
        <w:t xml:space="preserve">Gaceta </w:t>
      </w:r>
      <w:r w:rsidRPr="0090451A">
        <w:rPr>
          <w:rFonts w:cs="Times New Roman"/>
        </w:rPr>
        <w:t>del Congreso No.1706 del 4 de diciembre de 2023, pág</w:t>
      </w:r>
      <w:r w:rsidRPr="0090451A">
        <w:rPr>
          <w:rFonts w:cs="Times New Roman"/>
        </w:rPr>
        <w:t>s</w:t>
      </w:r>
      <w:r w:rsidRPr="0090451A">
        <w:rPr>
          <w:rFonts w:cs="Times New Roman"/>
        </w:rPr>
        <w:t>.</w:t>
      </w:r>
      <w:r w:rsidRPr="0090451A">
        <w:rPr>
          <w:rFonts w:cs="Times New Roman"/>
        </w:rPr>
        <w:t>133-</w:t>
      </w:r>
      <w:r w:rsidRPr="0090451A">
        <w:rPr>
          <w:rFonts w:cs="Times New Roman"/>
        </w:rPr>
        <w:t>134.</w:t>
      </w:r>
    </w:p>
  </w:footnote>
  <w:footnote w:id="83">
    <w:p w:rsidR="00A975C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 No. 1493 del 24 de octubre de 2023, pág.11.</w:t>
      </w:r>
    </w:p>
  </w:footnote>
  <w:footnote w:id="84">
    <w:p w:rsidR="00A975C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pp.4-11.</w:t>
      </w:r>
    </w:p>
  </w:footnote>
  <w:footnote w:id="85">
    <w:p w:rsidR="00A975C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pág.33.</w:t>
      </w:r>
    </w:p>
  </w:footnote>
  <w:footnote w:id="86">
    <w:p w:rsidR="00251E3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pág.34.</w:t>
      </w:r>
    </w:p>
  </w:footnote>
  <w:footnote w:id="87">
    <w:p w:rsidR="000E002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pág.36</w:t>
      </w:r>
    </w:p>
  </w:footnote>
  <w:footnote w:id="88">
    <w:p w:rsidR="00AC4C83"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pág.38.</w:t>
      </w:r>
    </w:p>
  </w:footnote>
  <w:footnote w:id="89">
    <w:p w:rsidR="00052EF8" w:rsidRPr="0090451A" w:rsidRDefault="00D93A8A" w:rsidP="00052EF8">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rPr>
        <w:t xml:space="preserve">Gaceta del Congreso No.762 del 19 </w:t>
      </w:r>
      <w:r w:rsidRPr="0090451A">
        <w:rPr>
          <w:rFonts w:cs="Times New Roman"/>
        </w:rPr>
        <w:t>de junio de 2023, págs.5-6.</w:t>
      </w:r>
    </w:p>
  </w:footnote>
  <w:footnote w:id="90">
    <w:p w:rsidR="00811990"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 No.1493 del 24 de octubre de 2023, p.65</w:t>
      </w:r>
    </w:p>
  </w:footnote>
  <w:footnote w:id="91">
    <w:p w:rsidR="004E20A9" w:rsidRPr="0090451A" w:rsidRDefault="00D93A8A" w:rsidP="004E20A9">
      <w:pPr>
        <w:pStyle w:val="Textonotapie"/>
        <w:rPr>
          <w:rFonts w:cs="Times New Roman"/>
        </w:rPr>
      </w:pPr>
      <w:r w:rsidRPr="0090451A">
        <w:rPr>
          <w:rStyle w:val="Refdenotaalpie"/>
          <w:rFonts w:cs="Times New Roman"/>
        </w:rPr>
        <w:footnoteRef/>
      </w:r>
      <w:r w:rsidRPr="0090451A">
        <w:rPr>
          <w:rFonts w:cs="Times New Roman"/>
        </w:rPr>
        <w:t xml:space="preserve"> Gaceta del Congreso No.1493 del 24 de octubre de 2023, pp.65-66.</w:t>
      </w:r>
    </w:p>
  </w:footnote>
  <w:footnote w:id="92">
    <w:p w:rsidR="00A03ABE"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 No.1622 del 22 de noviembre de 2023, pp.14-18.</w:t>
      </w:r>
    </w:p>
  </w:footnote>
  <w:footnote w:id="93">
    <w:p w:rsidR="00227C0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Al respecto, puede verse esta intervención en el minuto 4:10:44 del video de la sesión de la plenaria del </w:t>
      </w:r>
    </w:p>
    <w:p w:rsidR="00227C09" w:rsidRPr="0090451A" w:rsidRDefault="00D93A8A">
      <w:pPr>
        <w:pStyle w:val="Textonotapie"/>
        <w:rPr>
          <w:rFonts w:cs="Times New Roman"/>
        </w:rPr>
      </w:pPr>
      <w:r w:rsidRPr="0090451A">
        <w:rPr>
          <w:rFonts w:cs="Times New Roman"/>
        </w:rPr>
        <w:t xml:space="preserve">Senado de la República del 19 de junio de 2023. Disponible en: </w:t>
      </w:r>
      <w:r w:rsidRPr="002D277A">
        <w:rPr>
          <w:rFonts w:cs="Times New Roman"/>
        </w:rPr>
        <w:t>https://www.youtube.com/watch?v=dVfZY6P0SmY</w:t>
      </w:r>
      <w:r w:rsidRPr="0090451A">
        <w:rPr>
          <w:rFonts w:cs="Times New Roman"/>
        </w:rPr>
        <w:t xml:space="preserve"> URL 21/07/2024.</w:t>
      </w:r>
    </w:p>
  </w:footnote>
  <w:footnote w:id="94">
    <w:p w:rsidR="0068465D"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w:t>
      </w:r>
      <w:r w:rsidRPr="0090451A">
        <w:rPr>
          <w:rFonts w:cs="Times New Roman"/>
        </w:rPr>
        <w:t xml:space="preserve"> No.</w:t>
      </w:r>
      <w:r w:rsidRPr="0090451A">
        <w:rPr>
          <w:rFonts w:cs="Times New Roman"/>
        </w:rPr>
        <w:t xml:space="preserve">1361 del 2 de octubre de 2023, </w:t>
      </w:r>
      <w:r w:rsidRPr="0090451A">
        <w:rPr>
          <w:rFonts w:cs="Times New Roman"/>
        </w:rPr>
        <w:t>pág.6.</w:t>
      </w:r>
    </w:p>
  </w:footnote>
  <w:footnote w:id="95">
    <w:p w:rsidR="00564E01"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pág.103.</w:t>
      </w:r>
    </w:p>
  </w:footnote>
  <w:footnote w:id="96">
    <w:p w:rsidR="004D04B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Gaceta del Congreso No.1287 del 18 de septiembre de 2023, pp.1-4.</w:t>
      </w:r>
    </w:p>
  </w:footnote>
  <w:footnote w:id="97">
    <w:p w:rsidR="00EC42D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Cfr</w:t>
      </w:r>
      <w:r w:rsidRPr="0090451A">
        <w:rPr>
          <w:rFonts w:cs="Times New Roman"/>
          <w:color w:val="2D2D2D"/>
          <w:shd w:val="clear" w:color="auto" w:fill="FFFFFF"/>
        </w:rPr>
        <w:t>. Corte Constitucional, Sentencia C-032 de 2021.</w:t>
      </w:r>
    </w:p>
  </w:footnote>
  <w:footnote w:id="98">
    <w:p w:rsidR="00EC42D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color w:val="2D2D2D"/>
          <w:shd w:val="clear" w:color="auto" w:fill="FFFFFF"/>
        </w:rPr>
        <w:t>Cfr</w:t>
      </w:r>
      <w:r w:rsidRPr="0090451A">
        <w:rPr>
          <w:rFonts w:cs="Times New Roman"/>
          <w:color w:val="2D2D2D"/>
          <w:shd w:val="clear" w:color="auto" w:fill="FFFFFF"/>
        </w:rPr>
        <w:t>. Corte Constitucional, Sentencia C-379 de 2016.</w:t>
      </w:r>
    </w:p>
  </w:footnote>
  <w:footnote w:id="99">
    <w:p w:rsidR="00A9006A" w:rsidRPr="0090451A" w:rsidRDefault="00D93A8A">
      <w:pPr>
        <w:pStyle w:val="Textonotapie"/>
        <w:rPr>
          <w:rFonts w:cs="Times New Roman"/>
          <w:i/>
          <w:iCs/>
        </w:rPr>
      </w:pPr>
      <w:r w:rsidRPr="0090451A">
        <w:rPr>
          <w:rStyle w:val="Refdenotaalpie"/>
          <w:rFonts w:cs="Times New Roman"/>
        </w:rPr>
        <w:footnoteRef/>
      </w:r>
      <w:r w:rsidRPr="0090451A">
        <w:rPr>
          <w:rFonts w:cs="Times New Roman"/>
        </w:rPr>
        <w:t xml:space="preserve"> Artículo 7° de la Ley Orgánica 819 de 2003: </w:t>
      </w:r>
      <w:r w:rsidRPr="0090451A">
        <w:rPr>
          <w:rFonts w:cs="Times New Roman"/>
          <w:i/>
          <w:iCs/>
        </w:rPr>
        <w:t>“Análisis del impacto fiscal de las normas: En todo momento, el impacto fiscal de cualquier proyecto de ley, ordenanza o acuerdo, que ordene gasto o que otorgue beneficios tributarios, deberá hacerse explícito y</w:t>
      </w:r>
      <w:r w:rsidRPr="0090451A">
        <w:rPr>
          <w:rFonts w:cs="Times New Roman"/>
          <w:i/>
          <w:iCs/>
        </w:rPr>
        <w:t xml:space="preserve"> deberá ser compatible con el Marco Fiscal de Mediano Plazo. || Para estos propósitos, deberá incluirse expresamente en la exposición de motivos y en las ponencias de trámite respectivas los costos fiscales de la iniciativa y la fuente de ingreso adicional</w:t>
      </w:r>
      <w:r w:rsidRPr="0090451A">
        <w:rPr>
          <w:rFonts w:cs="Times New Roman"/>
          <w:i/>
          <w:iCs/>
        </w:rPr>
        <w:t xml:space="preserve"> generada para el financiamiento de dicho costo. || El Ministerio de Hacienda y Crédito Público, en cualquier tiempo durante el respectivo trámite en el Congreso de la República, deberá rendir su concepto frente a la consistencia de lo dispuesto en el inci</w:t>
      </w:r>
      <w:r w:rsidRPr="0090451A">
        <w:rPr>
          <w:rFonts w:cs="Times New Roman"/>
          <w:i/>
          <w:iCs/>
        </w:rPr>
        <w:t>so anterior. En ningún caso este concepto podrá ir en contravía del Marco Fiscal de Mediano Plazo. Este informe será publicado en la Gaceta del Congreso. || Los proyectos de ley de iniciativa gubernamental, que planteen un gasto adicional o una reducción d</w:t>
      </w:r>
      <w:r w:rsidRPr="0090451A">
        <w:rPr>
          <w:rFonts w:cs="Times New Roman"/>
          <w:i/>
          <w:iCs/>
        </w:rPr>
        <w:t>e ingresos, deberá contener la correspondiente fuente sustitutiva por disminución de gasto o aumentos de ingresos, lo cual deberá ser analizado y aprobado por el Ministerio de Hacienda y Crédito Público. || En las entidades territoriales, el trámite previs</w:t>
      </w:r>
      <w:r w:rsidRPr="0090451A">
        <w:rPr>
          <w:rFonts w:cs="Times New Roman"/>
          <w:i/>
          <w:iCs/>
        </w:rPr>
        <w:t>to en el inciso anterior será surtido ante la respectiva Secretaría de Hacienda o quien haga sus veces</w:t>
      </w:r>
      <w:r w:rsidRPr="0090451A">
        <w:rPr>
          <w:rFonts w:cs="Times New Roman"/>
          <w:i/>
          <w:iCs/>
        </w:rPr>
        <w:t>.</w:t>
      </w:r>
      <w:r w:rsidRPr="0090451A">
        <w:rPr>
          <w:rFonts w:cs="Times New Roman"/>
          <w:i/>
          <w:iCs/>
        </w:rPr>
        <w:t>”</w:t>
      </w:r>
    </w:p>
  </w:footnote>
  <w:footnote w:id="100">
    <w:p w:rsidR="008C3434" w:rsidRPr="0090451A" w:rsidRDefault="00D93A8A">
      <w:pPr>
        <w:pStyle w:val="Textonotapie"/>
        <w:rPr>
          <w:rFonts w:cs="Times New Roman"/>
          <w:lang w:val="es-MX"/>
        </w:rPr>
      </w:pPr>
      <w:r w:rsidRPr="0090451A">
        <w:rPr>
          <w:rStyle w:val="Refdenotaalpie"/>
          <w:rFonts w:cs="Times New Roman"/>
        </w:rPr>
        <w:footnoteRef/>
      </w:r>
      <w:r w:rsidRPr="0090451A">
        <w:rPr>
          <w:rFonts w:cs="Times New Roman"/>
        </w:rPr>
        <w:t xml:space="preserve"> </w:t>
      </w:r>
      <w:r w:rsidRPr="0090451A">
        <w:rPr>
          <w:rFonts w:cs="Times New Roman"/>
          <w:lang w:val="es-MX"/>
        </w:rPr>
        <w:t>Sentencia C-315 de 2008.</w:t>
      </w:r>
    </w:p>
  </w:footnote>
  <w:footnote w:id="101">
    <w:p w:rsidR="00E55786"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Sentencia C-170 de 2021, fundamento jurídico 70.</w:t>
      </w:r>
    </w:p>
  </w:footnote>
  <w:footnote w:id="102">
    <w:p w:rsidR="00BE0F7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Sentencia C-093 de 2024.</w:t>
      </w:r>
    </w:p>
  </w:footnote>
  <w:footnote w:id="103">
    <w:p w:rsidR="00D43BCF"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La Sentencia C-520 de 2019 aclaró que </w:t>
      </w:r>
      <w:r w:rsidRPr="0090451A">
        <w:rPr>
          <w:rFonts w:cs="Times New Roman"/>
          <w:i/>
          <w:iCs/>
        </w:rPr>
        <w:t xml:space="preserve">“si </w:t>
      </w:r>
      <w:r w:rsidRPr="0090451A">
        <w:rPr>
          <w:rFonts w:cs="Times New Roman"/>
          <w:i/>
          <w:iCs/>
        </w:rPr>
        <w:t>bien la jurisprudencia de esta Corporación ha flexibilizado las obligaciones que surgen de lo dispuesto en el artículo 7° de la Ley 819 de 2003, de forma que no se transforme en una barrera formal que contraríe o límite de desproporcionadamente la activida</w:t>
      </w:r>
      <w:r w:rsidRPr="0090451A">
        <w:rPr>
          <w:rFonts w:cs="Times New Roman"/>
          <w:i/>
          <w:iCs/>
        </w:rPr>
        <w:t>d del legislador, dicha flexibilización no puede interpretarse como una autorización para que el legislador o el Gobierno puedan eximirse de cumplir con lo dispuesto en la Ley Orgánica del Presupuesto</w:t>
      </w:r>
      <w:r w:rsidRPr="0090451A">
        <w:rPr>
          <w:rFonts w:cs="Times New Roman"/>
          <w:i/>
          <w:iCs/>
        </w:rPr>
        <w:t>.</w:t>
      </w:r>
      <w:r w:rsidRPr="0090451A">
        <w:rPr>
          <w:rFonts w:cs="Times New Roman"/>
          <w:i/>
          <w:iCs/>
        </w:rPr>
        <w:t>”</w:t>
      </w:r>
    </w:p>
  </w:footnote>
  <w:footnote w:id="104">
    <w:p w:rsidR="0070133F"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Esta exigencia estricta se respalda en que: (i) </w:t>
      </w:r>
      <w:r w:rsidRPr="0090451A">
        <w:rPr>
          <w:rFonts w:cs="Times New Roman"/>
          <w:shd w:val="clear" w:color="auto" w:fill="FFFFFF"/>
        </w:rPr>
        <w:t xml:space="preserve">el </w:t>
      </w:r>
      <w:r w:rsidRPr="0090451A">
        <w:rPr>
          <w:rFonts w:cs="Times New Roman"/>
          <w:shd w:val="clear" w:color="auto" w:fill="FFFFFF"/>
        </w:rPr>
        <w:t xml:space="preserve">Gobierno Nacional </w:t>
      </w:r>
      <w:r w:rsidRPr="0090451A">
        <w:rPr>
          <w:rFonts w:cs="Times New Roman"/>
          <w:i/>
          <w:iCs/>
          <w:shd w:val="clear" w:color="auto" w:fill="FFFFFF"/>
        </w:rPr>
        <w:t>“cuenta con la información relacionada con el impacto fiscal de los proyectos de ley, su fuente de financiamiento y su compatibilidad con el Marco Fiscal de Mediano Plazo, (ii) el cumplimiento de esa obligación por parte del Gobierno es i</w:t>
      </w:r>
      <w:r w:rsidRPr="0090451A">
        <w:rPr>
          <w:rFonts w:cs="Times New Roman"/>
          <w:i/>
          <w:iCs/>
          <w:shd w:val="clear" w:color="auto" w:fill="FFFFFF"/>
        </w:rPr>
        <w:t xml:space="preserve">mportante para que el Congreso pueda realizar el debate del proyecto con la suficiente ilustración acerca de sus implicaciones fiscales” </w:t>
      </w:r>
      <w:r w:rsidRPr="0090451A">
        <w:rPr>
          <w:rFonts w:cs="Times New Roman"/>
          <w:shd w:val="clear" w:color="auto" w:fill="FFFFFF"/>
        </w:rPr>
        <w:t xml:space="preserve">y </w:t>
      </w:r>
      <w:r w:rsidRPr="0090451A">
        <w:rPr>
          <w:rFonts w:cs="Times New Roman"/>
          <w:shd w:val="clear" w:color="auto" w:fill="FFFFFF"/>
        </w:rPr>
        <w:t xml:space="preserve">se garantice el principio de publicidad del trámite legislativo, (iii) </w:t>
      </w:r>
      <w:r w:rsidRPr="0090451A">
        <w:rPr>
          <w:rFonts w:cs="Times New Roman"/>
          <w:shd w:val="clear" w:color="auto" w:fill="FFFFFF"/>
        </w:rPr>
        <w:t>su omisión en proyectos de iniciativa gubernam</w:t>
      </w:r>
      <w:r w:rsidRPr="0090451A">
        <w:rPr>
          <w:rFonts w:cs="Times New Roman"/>
          <w:shd w:val="clear" w:color="auto" w:fill="FFFFFF"/>
        </w:rPr>
        <w:t xml:space="preserve">ental es un </w:t>
      </w:r>
      <w:r w:rsidRPr="0090451A">
        <w:rPr>
          <w:rFonts w:cs="Times New Roman"/>
          <w:shd w:val="clear" w:color="auto" w:fill="FFFFFF"/>
        </w:rPr>
        <w:t>vicio insubsanable</w:t>
      </w:r>
      <w:r w:rsidRPr="0090451A">
        <w:rPr>
          <w:rFonts w:cs="Times New Roman"/>
          <w:shd w:val="clear" w:color="auto" w:fill="FFFFFF"/>
        </w:rPr>
        <w:t>. Sentencia C-373 de 2009.</w:t>
      </w:r>
    </w:p>
  </w:footnote>
  <w:footnote w:id="105">
    <w:p w:rsidR="00AD04B0"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Ver, por ejemplo, las Sentencias C-395 de 2021, C-110 de 2022, C-175 de 2024 y C-093 de 2024.</w:t>
      </w:r>
    </w:p>
  </w:footnote>
  <w:footnote w:id="106">
    <w:p w:rsidR="00BE0F79"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Sentencia C-170 de 2021, citada en la Sentencia C-093 de 2024.</w:t>
      </w:r>
    </w:p>
  </w:footnote>
  <w:footnote w:id="107">
    <w:p w:rsidR="00BB5CF1"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El artículo 189 de la Constitución Política prescribe que: </w:t>
      </w:r>
      <w:r w:rsidRPr="0090451A">
        <w:rPr>
          <w:rFonts w:cs="Times New Roman"/>
          <w:i/>
          <w:iCs/>
        </w:rPr>
        <w:t>“Corresponde al Presidente de la República como Jefe del Estado, Jefe del Gobierno y Suprema Autoridad Administrativa: […] 9. Sancionar las leyes.”</w:t>
      </w:r>
    </w:p>
  </w:footnote>
  <w:footnote w:id="108">
    <w:p w:rsidR="00BB5CF1"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rPr>
        <w:t>Gaceta del Congreso No.1287 del 18 de septiemb</w:t>
      </w:r>
      <w:r w:rsidRPr="0090451A">
        <w:rPr>
          <w:rFonts w:cs="Times New Roman"/>
        </w:rPr>
        <w:t>re de 2023.</w:t>
      </w:r>
    </w:p>
  </w:footnote>
  <w:footnote w:id="109">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Corte Constitucional, </w:t>
      </w:r>
      <w:r w:rsidRPr="0090451A">
        <w:rPr>
          <w:rFonts w:cs="Times New Roman"/>
        </w:rPr>
        <w:t>S</w:t>
      </w:r>
      <w:r w:rsidRPr="0090451A">
        <w:rPr>
          <w:rFonts w:cs="Times New Roman"/>
        </w:rPr>
        <w:t>entencia C-137 de 1995.</w:t>
      </w:r>
    </w:p>
  </w:footnote>
  <w:footnote w:id="110">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Corte Constitucional, </w:t>
      </w:r>
      <w:r w:rsidRPr="0090451A">
        <w:rPr>
          <w:rFonts w:cs="Times New Roman"/>
        </w:rPr>
        <w:t>S</w:t>
      </w:r>
      <w:r w:rsidRPr="0090451A">
        <w:rPr>
          <w:rFonts w:cs="Times New Roman"/>
        </w:rPr>
        <w:t>entencia C-369 de 2002.</w:t>
      </w:r>
    </w:p>
  </w:footnote>
  <w:footnote w:id="111">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Corte Constitucional, </w:t>
      </w:r>
      <w:r w:rsidRPr="0090451A">
        <w:rPr>
          <w:rFonts w:cs="Times New Roman"/>
        </w:rPr>
        <w:t>S</w:t>
      </w:r>
      <w:r w:rsidRPr="0090451A">
        <w:rPr>
          <w:rFonts w:cs="Times New Roman"/>
        </w:rPr>
        <w:t xml:space="preserve">entencia C-369 de 2002. </w:t>
      </w:r>
    </w:p>
  </w:footnote>
  <w:footnote w:id="112">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Ibidem.</w:t>
      </w:r>
    </w:p>
  </w:footnote>
  <w:footnote w:id="113">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https://www.wto.org/spanish/thewto_s/thewto_s.htm</w:t>
      </w:r>
      <w:r w:rsidRPr="0090451A">
        <w:rPr>
          <w:rFonts w:cs="Times New Roman"/>
        </w:rPr>
        <w:t>. Revisada el 12 de abril de 2024.</w:t>
      </w:r>
    </w:p>
  </w:footnote>
  <w:footnote w:id="114">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Ibidem. </w:t>
      </w:r>
    </w:p>
  </w:footnote>
  <w:footnote w:id="115">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Ibidem. </w:t>
      </w:r>
    </w:p>
  </w:footnote>
  <w:footnote w:id="116">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https://www.wto.org/spanish/thewto_s/whatis_s/tif_s/fact5_s.htm</w:t>
      </w:r>
      <w:r w:rsidRPr="0090451A">
        <w:rPr>
          <w:rFonts w:cs="Times New Roman"/>
        </w:rPr>
        <w:t>. Revisada el 12 de abril de 2024: “</w:t>
      </w:r>
      <w:r w:rsidRPr="0090451A">
        <w:rPr>
          <w:rFonts w:cs="Times New Roman"/>
          <w:i/>
          <w:iCs/>
        </w:rPr>
        <w:t>La OM</w:t>
      </w:r>
      <w:r w:rsidRPr="0090451A">
        <w:rPr>
          <w:rFonts w:cs="Times New Roman"/>
          <w:i/>
          <w:iCs/>
        </w:rPr>
        <w:t>C sustituyó al GATT como organización internacional, pero el Acuerdo General sigue existiendo como tratado general de la OMC sobre el comercio de mercancías, actualizado como consecuencia de las negociaciones de la Ronda Uruguay. Los juristas especializado</w:t>
      </w:r>
      <w:r w:rsidRPr="0090451A">
        <w:rPr>
          <w:rFonts w:cs="Times New Roman"/>
          <w:i/>
          <w:iCs/>
        </w:rPr>
        <w:t>s en comercio internacional distinguen entre el GATT de 1994, las partes actualizadas del GATT y el GATT de 1947, el acuerdo inicial que sigue constituyendo el núcleo del GATT de 1994</w:t>
      </w:r>
      <w:r w:rsidRPr="0090451A">
        <w:rPr>
          <w:rFonts w:cs="Times New Roman"/>
        </w:rPr>
        <w:t>.”</w:t>
      </w:r>
    </w:p>
  </w:footnote>
  <w:footnote w:id="117">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Corte Constitucional, </w:t>
      </w:r>
      <w:r w:rsidRPr="0090451A">
        <w:rPr>
          <w:rFonts w:cs="Times New Roman"/>
        </w:rPr>
        <w:t>S</w:t>
      </w:r>
      <w:r w:rsidRPr="0090451A">
        <w:rPr>
          <w:rFonts w:cs="Times New Roman"/>
        </w:rPr>
        <w:t>entencia C-494 de 2019.</w:t>
      </w:r>
    </w:p>
  </w:footnote>
  <w:footnote w:id="118">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Ibdiem.</w:t>
      </w:r>
    </w:p>
  </w:footnote>
  <w:footnote w:id="119">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https://www.wto.org/spanish/thewto_s/whatis_s/tif_s/agrm1_s.htm</w:t>
      </w:r>
      <w:r w:rsidRPr="0090451A">
        <w:rPr>
          <w:rFonts w:cs="Times New Roman"/>
        </w:rPr>
        <w:t xml:space="preserve">. Revisada el 12 de abril de 2024. </w:t>
      </w:r>
    </w:p>
  </w:footnote>
  <w:footnote w:id="120">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Corte Constitucional, </w:t>
      </w:r>
      <w:r w:rsidRPr="0090451A">
        <w:rPr>
          <w:rFonts w:cs="Times New Roman"/>
        </w:rPr>
        <w:t>S</w:t>
      </w:r>
      <w:r w:rsidRPr="0090451A">
        <w:rPr>
          <w:rFonts w:cs="Times New Roman"/>
        </w:rPr>
        <w:t>entencia C-494 de 2019</w:t>
      </w:r>
    </w:p>
  </w:footnote>
  <w:footnote w:id="121">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w:t>
      </w:r>
      <w:r w:rsidRPr="002D277A">
        <w:rPr>
          <w:rFonts w:cs="Times New Roman"/>
        </w:rPr>
        <w:t>o.org/spanish/thewto_s/whatis_s/tif_s/agrm1_s.htm</w:t>
      </w:r>
      <w:r w:rsidRPr="0090451A">
        <w:rPr>
          <w:rFonts w:cs="Times New Roman"/>
        </w:rPr>
        <w:t>. Revisada el 12 de abril de 2024.</w:t>
      </w:r>
    </w:p>
  </w:footnote>
  <w:footnote w:id="122">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 xml:space="preserve">Ibidem. </w:t>
      </w:r>
    </w:p>
  </w:footnote>
  <w:footnote w:id="123">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 xml:space="preserve">Ibidem. </w:t>
      </w:r>
    </w:p>
  </w:footnote>
  <w:footnote w:id="124">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https://www.wto.org/spanish/thewto_s/whatis_s/tif_s/agrm1_s.htm</w:t>
      </w:r>
      <w:r w:rsidRPr="0090451A">
        <w:rPr>
          <w:rFonts w:cs="Times New Roman"/>
        </w:rPr>
        <w:t>. Revisada el 12 de abril de 2024.</w:t>
      </w:r>
    </w:p>
  </w:footnote>
  <w:footnote w:id="125">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Ibid</w:t>
      </w:r>
      <w:r w:rsidRPr="0090451A">
        <w:rPr>
          <w:rFonts w:cs="Times New Roman"/>
          <w:lang w:val="es-419"/>
        </w:rPr>
        <w:t xml:space="preserve">em. </w:t>
      </w:r>
    </w:p>
  </w:footnote>
  <w:footnote w:id="126">
    <w:p w:rsidR="00D77031" w:rsidRPr="0090451A" w:rsidRDefault="00D93A8A" w:rsidP="00D77031">
      <w:pPr>
        <w:pStyle w:val="Textonotapie"/>
        <w:rPr>
          <w:rFonts w:cs="Times New Roman"/>
        </w:rPr>
      </w:pPr>
      <w:r w:rsidRPr="0090451A">
        <w:rPr>
          <w:rStyle w:val="Refdenotaalpie"/>
          <w:rFonts w:cs="Times New Roman"/>
        </w:rPr>
        <w:footnoteRef/>
      </w:r>
      <w:r w:rsidRPr="0090451A">
        <w:rPr>
          <w:rFonts w:cs="Times New Roman"/>
        </w:rPr>
        <w:t xml:space="preserve"> Ibidem. </w:t>
      </w:r>
    </w:p>
  </w:footnote>
  <w:footnote w:id="127">
    <w:p w:rsidR="00D77031" w:rsidRPr="0090451A" w:rsidRDefault="00D93A8A" w:rsidP="00D77031">
      <w:pPr>
        <w:pStyle w:val="Textonotapie"/>
        <w:rPr>
          <w:rFonts w:cs="Times New Roman"/>
        </w:rPr>
      </w:pPr>
      <w:r w:rsidRPr="0090451A">
        <w:rPr>
          <w:rStyle w:val="Refdenotaalpie"/>
          <w:rFonts w:cs="Times New Roman"/>
        </w:rPr>
        <w:footnoteRef/>
      </w:r>
      <w:r w:rsidRPr="0090451A">
        <w:rPr>
          <w:rFonts w:cs="Times New Roman"/>
        </w:rPr>
        <w:t xml:space="preserve"> Este Acuerdo expiró el 1° de enero de 2005.</w:t>
      </w:r>
    </w:p>
  </w:footnote>
  <w:footnote w:id="128">
    <w:p w:rsidR="00D77031" w:rsidRPr="0090451A" w:rsidRDefault="00D93A8A" w:rsidP="00D77031">
      <w:pPr>
        <w:pStyle w:val="Textonotapie"/>
        <w:rPr>
          <w:rFonts w:cs="Times New Roman"/>
        </w:rPr>
      </w:pPr>
      <w:r w:rsidRPr="0090451A">
        <w:rPr>
          <w:rStyle w:val="Refdenotaalpie"/>
          <w:rFonts w:cs="Times New Roman"/>
        </w:rPr>
        <w:footnoteRef/>
      </w:r>
      <w:r w:rsidRPr="0090451A">
        <w:rPr>
          <w:rFonts w:cs="Times New Roman"/>
        </w:rPr>
        <w:t xml:space="preserve"> Por ejemplo, la Corte Constitucional se pronunció sobre la exequibilidad del presente acuerdo mediante la sentencia C-494 de 2019. </w:t>
      </w:r>
    </w:p>
  </w:footnote>
  <w:footnote w:id="129">
    <w:p w:rsidR="00D77031" w:rsidRPr="0090451A" w:rsidRDefault="00D93A8A" w:rsidP="00D77031">
      <w:pPr>
        <w:pStyle w:val="Textonotapie"/>
        <w:rPr>
          <w:rFonts w:cs="Times New Roman"/>
        </w:rPr>
      </w:pPr>
      <w:r w:rsidRPr="0090451A">
        <w:rPr>
          <w:rStyle w:val="Refdenotaalpie"/>
          <w:rFonts w:cs="Times New Roman"/>
        </w:rPr>
        <w:footnoteRef/>
      </w:r>
      <w:r w:rsidRPr="0090451A">
        <w:rPr>
          <w:rFonts w:cs="Times New Roman"/>
        </w:rPr>
        <w:t xml:space="preserve"> Acuerdo sobre mercancías posterior a 1994.</w:t>
      </w:r>
    </w:p>
  </w:footnote>
  <w:footnote w:id="130">
    <w:p w:rsidR="00D77031" w:rsidRPr="0090451A" w:rsidRDefault="00D93A8A" w:rsidP="00D77031">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https://www.wto.org/spanish/docs_s/legal_s/legal_s.htm#schedules</w:t>
      </w:r>
      <w:r w:rsidRPr="0090451A">
        <w:rPr>
          <w:rFonts w:cs="Times New Roman"/>
        </w:rPr>
        <w:t>. Revisada el 12 de abril de 2024.</w:t>
      </w:r>
    </w:p>
  </w:footnote>
  <w:footnote w:id="131">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Ibidem.</w:t>
      </w:r>
    </w:p>
  </w:footnote>
  <w:footnote w:id="132">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Ibidem.</w:t>
      </w:r>
    </w:p>
  </w:footnote>
  <w:footnote w:id="133">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Ibidem.</w:t>
      </w:r>
    </w:p>
  </w:footnote>
  <w:footnote w:id="134">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Ibidem: “</w:t>
      </w:r>
      <w:r w:rsidRPr="0090451A">
        <w:rPr>
          <w:rFonts w:cs="Times New Roman"/>
          <w:i/>
          <w:iCs/>
        </w:rPr>
        <w:t>En el caso del GATT revisten la forma de compromisos vinculantes sobre los ar</w:t>
      </w:r>
      <w:r w:rsidRPr="0090451A">
        <w:rPr>
          <w:rFonts w:cs="Times New Roman"/>
          <w:i/>
          <w:iCs/>
        </w:rPr>
        <w:t>anceles aplicables a los bienes en general, y combinaciones de aranceles y contingentes con respecto a algunos productos agropecuarios.  En el caso del AGCS, los compromisos establecen el grado de acceso permitido a los proveedores extranjeros de servicios</w:t>
      </w:r>
      <w:r w:rsidRPr="0090451A">
        <w:rPr>
          <w:rFonts w:cs="Times New Roman"/>
          <w:i/>
          <w:iCs/>
        </w:rPr>
        <w:t xml:space="preserve"> con respecto a sectores específicos e incluyen listas de tipos de servicios en los que los distintos países manifiestan no aplicar el principio de la “nación más favorecida” (no discriminación)</w:t>
      </w:r>
      <w:r w:rsidRPr="0090451A">
        <w:rPr>
          <w:rFonts w:cs="Times New Roman"/>
        </w:rPr>
        <w:t>.”</w:t>
      </w:r>
    </w:p>
  </w:footnote>
  <w:footnote w:id="135">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Ibidem.</w:t>
      </w:r>
    </w:p>
  </w:footnote>
  <w:footnote w:id="136">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 xml:space="preserve">Ibidem. Al respecto, véase: </w:t>
      </w:r>
      <w:r w:rsidRPr="002D277A">
        <w:rPr>
          <w:rFonts w:cs="Times New Roman"/>
          <w:lang w:val="es-419"/>
        </w:rPr>
        <w:t>https://www.wto.org</w:t>
      </w:r>
      <w:r w:rsidRPr="002D277A">
        <w:rPr>
          <w:rFonts w:cs="Times New Roman"/>
          <w:lang w:val="es-419"/>
        </w:rPr>
        <w:t>/spanish/thewto_s/whatis_s/tif_s/agrm1_s.htm</w:t>
      </w:r>
      <w:r w:rsidRPr="0090451A">
        <w:rPr>
          <w:rFonts w:cs="Times New Roman"/>
          <w:lang w:val="es-419"/>
        </w:rPr>
        <w:t xml:space="preserve">. Tomado el 12 de abril de 2024. </w:t>
      </w:r>
    </w:p>
  </w:footnote>
  <w:footnote w:id="137">
    <w:p w:rsidR="00E061B3" w:rsidRPr="0090451A" w:rsidRDefault="00D93A8A" w:rsidP="00E061B3">
      <w:pPr>
        <w:pStyle w:val="Textonotapie"/>
        <w:rPr>
          <w:rFonts w:cs="Times New Roman"/>
          <w:lang w:val="es-ES_tradnl"/>
        </w:rPr>
      </w:pPr>
      <w:r w:rsidRPr="0090451A">
        <w:rPr>
          <w:rStyle w:val="Refdenotaalpie"/>
          <w:rFonts w:cs="Times New Roman"/>
        </w:rPr>
        <w:footnoteRef/>
      </w:r>
      <w:r w:rsidRPr="0090451A">
        <w:rPr>
          <w:rFonts w:cs="Times New Roman"/>
        </w:rPr>
        <w:t xml:space="preserve"> En esta categoría, también se encuadraban los Acuerdos sobre los productos lácteos y la carne de bovino, no obstante, ambos expiraron en el año de 1997.</w:t>
      </w:r>
    </w:p>
  </w:footnote>
  <w:footnote w:id="138">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i/>
          <w:iCs/>
        </w:rPr>
        <w:t xml:space="preserve">Cfr. </w:t>
      </w:r>
      <w:r w:rsidRPr="0090451A">
        <w:rPr>
          <w:rFonts w:cs="Times New Roman"/>
        </w:rPr>
        <w:t xml:space="preserve">Véase la página web oficial de la OMC: </w:t>
      </w:r>
      <w:r w:rsidRPr="002D277A">
        <w:rPr>
          <w:rFonts w:cs="Times New Roman"/>
        </w:rPr>
        <w:t>https://www.wto.org/spanish/docs_s/legal_s/legal_s.htm#schedules</w:t>
      </w:r>
      <w:r w:rsidRPr="0090451A">
        <w:rPr>
          <w:rFonts w:cs="Times New Roman"/>
        </w:rPr>
        <w:t>. Revisada el 12 de abril de 2024.</w:t>
      </w:r>
    </w:p>
  </w:footnote>
  <w:footnote w:id="139">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Ibidem.</w:t>
      </w:r>
    </w:p>
  </w:footnote>
  <w:footnote w:id="140">
    <w:p w:rsidR="000D3C4C" w:rsidRPr="0090451A" w:rsidRDefault="00D93A8A" w:rsidP="000D3C4C">
      <w:pPr>
        <w:pStyle w:val="Textonotapie"/>
        <w:rPr>
          <w:rFonts w:cs="Times New Roman"/>
          <w:lang w:val="es-419"/>
        </w:rPr>
      </w:pPr>
      <w:r w:rsidRPr="0090451A">
        <w:rPr>
          <w:rStyle w:val="Refdenotaalpie"/>
          <w:rFonts w:cs="Times New Roman"/>
        </w:rPr>
        <w:footnoteRef/>
      </w:r>
      <w:r w:rsidRPr="0090451A">
        <w:rPr>
          <w:rFonts w:cs="Times New Roman"/>
        </w:rPr>
        <w:t xml:space="preserve"> </w:t>
      </w:r>
      <w:r w:rsidRPr="0090451A">
        <w:rPr>
          <w:rFonts w:cs="Times New Roman"/>
          <w:lang w:val="es-419"/>
        </w:rPr>
        <w:t xml:space="preserve">Ibidem. </w:t>
      </w:r>
    </w:p>
  </w:footnote>
  <w:footnote w:id="141">
    <w:p w:rsidR="000D3C4C" w:rsidRPr="0090451A" w:rsidRDefault="00D93A8A" w:rsidP="000D3C4C">
      <w:pPr>
        <w:pStyle w:val="Textonotapie"/>
        <w:rPr>
          <w:rFonts w:cs="Times New Roman"/>
        </w:rPr>
      </w:pPr>
      <w:r w:rsidRPr="0090451A">
        <w:rPr>
          <w:rStyle w:val="Refdenotaalpie"/>
          <w:rFonts w:cs="Times New Roman"/>
        </w:rPr>
        <w:footnoteRef/>
      </w:r>
      <w:r w:rsidRPr="0090451A">
        <w:rPr>
          <w:rFonts w:cs="Times New Roman"/>
        </w:rPr>
        <w:t xml:space="preserve"> Acuerdo sobre Subvenciones a la Pesca. Decisión Ministerial del 17 de junio de 2022. Apéndice. </w:t>
      </w:r>
      <w:r w:rsidRPr="0090451A">
        <w:rPr>
          <w:rFonts w:cs="Times New Roman"/>
        </w:rPr>
        <w:t>Protocolo de Enmienda del Acuerdo de Marrakech: “</w:t>
      </w:r>
      <w:r w:rsidRPr="0090451A">
        <w:rPr>
          <w:rFonts w:cs="Times New Roman"/>
          <w:i/>
          <w:iCs/>
        </w:rPr>
        <w:t xml:space="preserve">En el momento en que entre en vigor el presente Protocolo de conformidad con su párrafo 4, </w:t>
      </w:r>
      <w:r w:rsidRPr="0090451A">
        <w:rPr>
          <w:rFonts w:cs="Times New Roman"/>
          <w:b/>
          <w:bCs/>
          <w:i/>
          <w:iCs/>
        </w:rPr>
        <w:t>el Acuerdo sobre la OMC será enmendado insertando en el Anexo 1A del Acuerdo sobre la OMC, después del Acuerdo sobre</w:t>
      </w:r>
      <w:r w:rsidRPr="0090451A">
        <w:rPr>
          <w:rFonts w:cs="Times New Roman"/>
          <w:b/>
          <w:bCs/>
          <w:i/>
          <w:iCs/>
        </w:rPr>
        <w:t xml:space="preserve"> Subvenciones y Medidas Compensatorias, el Acuerdo sobre Subvenciones a la Pesca</w:t>
      </w:r>
      <w:r w:rsidRPr="0090451A">
        <w:rPr>
          <w:rFonts w:cs="Times New Roman"/>
          <w:i/>
          <w:iCs/>
        </w:rPr>
        <w:t xml:space="preserve"> que figura en el Anexo al presente Protocolo</w:t>
      </w:r>
      <w:r w:rsidRPr="0090451A">
        <w:rPr>
          <w:rFonts w:cs="Times New Roman"/>
          <w:i/>
          <w:iCs/>
        </w:rPr>
        <w:t>.</w:t>
      </w:r>
      <w:r w:rsidRPr="0090451A">
        <w:rPr>
          <w:rFonts w:cs="Times New Roman"/>
        </w:rPr>
        <w:t>”</w:t>
      </w:r>
    </w:p>
  </w:footnote>
  <w:footnote w:id="142">
    <w:p w:rsidR="00465DB5"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Expediente digital LAT-497. Documento remitido por el Secretario Jurídico de la Presidencia con la Ley aprobatoria del </w:t>
      </w:r>
      <w:r w:rsidRPr="0090451A">
        <w:rPr>
          <w:rFonts w:cs="Times New Roman"/>
        </w:rPr>
        <w:t>Protoco</w:t>
      </w:r>
      <w:r w:rsidRPr="0090451A">
        <w:rPr>
          <w:rFonts w:cs="Times New Roman"/>
        </w:rPr>
        <w:t>lo de Enmienda del Acuerdo de Marrakech por el que se establece la OMC, mediante el cual se inserta el texto del Acuerdo sobre Subvenciones a la pesca, y otros anexos, folio 25.</w:t>
      </w:r>
    </w:p>
  </w:footnote>
  <w:footnote w:id="143">
    <w:p w:rsidR="00F87E6C"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ORGANIZACIÓN DE LAS NACIONES UNIDAD PARA LA ALIMENTACIÓN Y LA AGRICULTURA (2</w:t>
      </w:r>
      <w:r w:rsidRPr="0090451A">
        <w:rPr>
          <w:rFonts w:cs="Times New Roman"/>
        </w:rPr>
        <w:t xml:space="preserve">020). </w:t>
      </w:r>
      <w:r w:rsidRPr="0090451A">
        <w:rPr>
          <w:rFonts w:cs="Times New Roman"/>
          <w:i/>
          <w:iCs/>
        </w:rPr>
        <w:t>“El Estado Mundial de la Pesca y la Agricultura”</w:t>
      </w:r>
      <w:r w:rsidRPr="0090451A">
        <w:rPr>
          <w:rFonts w:cs="Times New Roman"/>
          <w:i/>
          <w:iCs/>
        </w:rPr>
        <w:t xml:space="preserve">, </w:t>
      </w:r>
      <w:r w:rsidRPr="0090451A">
        <w:rPr>
          <w:rFonts w:cs="Times New Roman"/>
        </w:rPr>
        <w:t xml:space="preserve">pág.20. Disponible en: </w:t>
      </w:r>
      <w:r w:rsidRPr="002D277A">
        <w:rPr>
          <w:rFonts w:cs="Times New Roman"/>
        </w:rPr>
        <w:t>https://openknowledge.fao.org/server/api/core/bitstreams/a4a23148-b335-40ff-b2ca-364a50eb233d/content</w:t>
      </w:r>
      <w:r w:rsidRPr="0090451A">
        <w:rPr>
          <w:rFonts w:cs="Times New Roman"/>
        </w:rPr>
        <w:t xml:space="preserve"> URL 19/07/2024.</w:t>
      </w:r>
    </w:p>
  </w:footnote>
  <w:footnote w:id="144">
    <w:p w:rsidR="007B7474"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pág.21.</w:t>
      </w:r>
    </w:p>
  </w:footnote>
  <w:footnote w:id="145">
    <w:p w:rsidR="004D7F7F"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pág.24.</w:t>
      </w:r>
    </w:p>
  </w:footnote>
  <w:footnote w:id="146">
    <w:p w:rsidR="004D7F7F"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pág.27.</w:t>
      </w:r>
    </w:p>
  </w:footnote>
  <w:footnote w:id="147">
    <w:p w:rsidR="004D7F7F"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pág.74.</w:t>
      </w:r>
    </w:p>
  </w:footnote>
  <w:footnote w:id="148">
    <w:p w:rsidR="001F31CC" w:rsidRPr="001F31CC" w:rsidRDefault="00D93A8A">
      <w:pPr>
        <w:pStyle w:val="Textonotapie"/>
      </w:pPr>
      <w:r>
        <w:rPr>
          <w:rStyle w:val="Refdenotaalpie"/>
        </w:rPr>
        <w:footnoteRef/>
      </w:r>
      <w:r w:rsidRPr="002D277A">
        <w:t xml:space="preserve"> SKERRITT, Daniel y otros (2023). </w:t>
      </w:r>
      <w:r w:rsidRPr="001F31CC">
        <w:rPr>
          <w:i/>
          <w:iCs/>
          <w:lang w:val="en-US"/>
        </w:rPr>
        <w:t>Mapping the unjust global distribution of harmful fisheries subsidies</w:t>
      </w:r>
      <w:r>
        <w:rPr>
          <w:i/>
          <w:iCs/>
          <w:lang w:val="en-US"/>
        </w:rPr>
        <w:t xml:space="preserve">. </w:t>
      </w:r>
      <w:r w:rsidRPr="001F31CC">
        <w:t>Disponible en: https://www.sciencedirect.com/science/article/pii/S0308597X23001380</w:t>
      </w:r>
    </w:p>
  </w:footnote>
  <w:footnote w:id="149">
    <w:p w:rsidR="00F3754B"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Expediente digital LAT-497. Documento remitido po</w:t>
      </w:r>
      <w:r w:rsidRPr="0090451A">
        <w:rPr>
          <w:rFonts w:cs="Times New Roman"/>
        </w:rPr>
        <w:t>r el Secretario Jurídico de la Presidencia con la Ley aprobatoria del Protocolo de Enmienda del Acuerdo de Marrakech por el que se establece la OMC, mediante el cual se inserta el texto del Acuerdo sobre Subvenciones a la pesca, y otros anexos, folio 37.</w:t>
      </w:r>
    </w:p>
  </w:footnote>
  <w:footnote w:id="150">
    <w:p w:rsidR="00557AA2"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Expediente digital LAT-497. Documento remitido por el Secretario Jurídico de la Presidencia con la Ley aprobatoria del Protocolo de Enmienda del Acuerdo de Marrakech por el que se establece la OMC, mediante el cual se inserta el texto del Acuerdo sobre Su</w:t>
      </w:r>
      <w:r w:rsidRPr="0090451A">
        <w:rPr>
          <w:rFonts w:cs="Times New Roman"/>
        </w:rPr>
        <w:t>bvenciones a la pesca, y otros anexos, folio 42.</w:t>
      </w:r>
    </w:p>
  </w:footnote>
  <w:footnote w:id="151">
    <w:p w:rsidR="00557AA2"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 xml:space="preserve">Ibidem, </w:t>
      </w:r>
      <w:r w:rsidRPr="0090451A">
        <w:rPr>
          <w:rFonts w:cs="Times New Roman"/>
          <w:lang w:val="es-ES_tradnl"/>
        </w:rPr>
        <w:t>folios 41-42.</w:t>
      </w:r>
    </w:p>
  </w:footnote>
  <w:footnote w:id="152">
    <w:p w:rsidR="00F2193E"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Ley 13 de 1990, artículo 3°.</w:t>
      </w:r>
    </w:p>
  </w:footnote>
  <w:footnote w:id="153">
    <w:p w:rsidR="00E07456"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Mediante el Decreto Ley 4181 de 2011, se creó la Unidad Administrativa Especial</w:t>
      </w:r>
      <w:r w:rsidRPr="0090451A">
        <w:rPr>
          <w:rFonts w:cs="Times New Roman"/>
          <w:lang w:val="es-ES_tradnl"/>
        </w:rPr>
        <w:t xml:space="preserve"> denominada Autoridad Nacional de Acuicultura y Pesca</w:t>
      </w:r>
    </w:p>
  </w:footnote>
  <w:footnote w:id="154">
    <w:p w:rsidR="00884E82"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 xml:space="preserve">Ibidem, </w:t>
      </w:r>
      <w:r w:rsidRPr="0090451A">
        <w:rPr>
          <w:rFonts w:cs="Times New Roman"/>
          <w:lang w:val="es-ES_tradnl"/>
        </w:rPr>
        <w:t>artículo 5°.</w:t>
      </w:r>
    </w:p>
  </w:footnote>
  <w:footnote w:id="155">
    <w:p w:rsidR="00794426"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 xml:space="preserve">Ibidem, </w:t>
      </w:r>
      <w:r w:rsidRPr="0090451A">
        <w:rPr>
          <w:rFonts w:cs="Times New Roman"/>
          <w:lang w:val="es-ES_tradnl"/>
        </w:rPr>
        <w:t>artículo 13.</w:t>
      </w:r>
    </w:p>
  </w:footnote>
  <w:footnote w:id="156">
    <w:p w:rsidR="00712CAF"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 xml:space="preserve">Ibidem, </w:t>
      </w:r>
      <w:r w:rsidRPr="0090451A">
        <w:rPr>
          <w:rFonts w:cs="Times New Roman"/>
          <w:lang w:val="es-ES_tradnl"/>
        </w:rPr>
        <w:t>artículo 8°.</w:t>
      </w:r>
    </w:p>
  </w:footnote>
  <w:footnote w:id="157">
    <w:p w:rsidR="003F0353"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rPr>
        <w:t xml:space="preserve">Ibidem, </w:t>
      </w:r>
      <w:r w:rsidRPr="0090451A">
        <w:rPr>
          <w:rFonts w:cs="Times New Roman"/>
        </w:rPr>
        <w:t>artículo 52.</w:t>
      </w:r>
    </w:p>
  </w:footnote>
  <w:footnote w:id="158">
    <w:p w:rsidR="00CC79EF"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 xml:space="preserve">Ibidem, </w:t>
      </w:r>
      <w:r w:rsidRPr="0090451A">
        <w:rPr>
          <w:rFonts w:cs="Times New Roman"/>
          <w:lang w:val="es-ES_tradnl"/>
        </w:rPr>
        <w:t>artículo 54.</w:t>
      </w:r>
    </w:p>
  </w:footnote>
  <w:footnote w:id="159">
    <w:p w:rsidR="004445FB" w:rsidRPr="0090451A" w:rsidRDefault="00D93A8A" w:rsidP="004445FB">
      <w:pPr>
        <w:pStyle w:val="Textonotapie"/>
        <w:rPr>
          <w:rFonts w:cs="Times New Roman"/>
          <w:i/>
          <w:iCs/>
        </w:rPr>
      </w:pPr>
      <w:r w:rsidRPr="0090451A">
        <w:rPr>
          <w:rStyle w:val="Refdenotaalpie"/>
          <w:rFonts w:cs="Times New Roman"/>
        </w:rPr>
        <w:footnoteRef/>
      </w:r>
      <w:r w:rsidRPr="0090451A">
        <w:rPr>
          <w:rFonts w:cs="Times New Roman"/>
        </w:rPr>
        <w:t xml:space="preserve"> </w:t>
      </w:r>
      <w:r w:rsidRPr="0090451A">
        <w:rPr>
          <w:rFonts w:cs="Times New Roman"/>
          <w:i/>
          <w:iCs/>
        </w:rPr>
        <w:t xml:space="preserve">“Está prohibido: </w:t>
      </w:r>
    </w:p>
    <w:p w:rsidR="004445FB" w:rsidRPr="0090451A" w:rsidRDefault="00D93A8A" w:rsidP="004445FB">
      <w:pPr>
        <w:pStyle w:val="Textonotapie"/>
        <w:rPr>
          <w:rFonts w:cs="Times New Roman"/>
          <w:i/>
          <w:iCs/>
        </w:rPr>
      </w:pPr>
      <w:r w:rsidRPr="0090451A">
        <w:rPr>
          <w:rFonts w:cs="Times New Roman"/>
          <w:i/>
          <w:iCs/>
        </w:rPr>
        <w:t xml:space="preserve">1. Realizar actividades pesqueras sin permiso, patente, autorización ni concesión o contraviniendo las disposiciones que las </w:t>
      </w:r>
      <w:r w:rsidRPr="0090451A">
        <w:rPr>
          <w:rFonts w:cs="Times New Roman"/>
          <w:i/>
          <w:iCs/>
        </w:rPr>
        <w:t>regulan.</w:t>
      </w:r>
    </w:p>
    <w:p w:rsidR="004445FB" w:rsidRPr="0090451A" w:rsidRDefault="00D93A8A" w:rsidP="004445FB">
      <w:pPr>
        <w:pStyle w:val="Textonotapie"/>
        <w:rPr>
          <w:rFonts w:cs="Times New Roman"/>
          <w:i/>
          <w:iCs/>
        </w:rPr>
      </w:pPr>
      <w:r w:rsidRPr="0090451A">
        <w:rPr>
          <w:rFonts w:cs="Times New Roman"/>
          <w:i/>
          <w:iCs/>
        </w:rPr>
        <w:t>2. Obstaculizar, impedir o perturbar injustificadamente el ejercicio de la pesca legalmente autorizada.</w:t>
      </w:r>
    </w:p>
    <w:p w:rsidR="004445FB" w:rsidRPr="0090451A" w:rsidRDefault="00D93A8A" w:rsidP="004445FB">
      <w:pPr>
        <w:pStyle w:val="Textonotapie"/>
        <w:rPr>
          <w:rFonts w:cs="Times New Roman"/>
          <w:i/>
          <w:iCs/>
        </w:rPr>
      </w:pPr>
      <w:r w:rsidRPr="0090451A">
        <w:rPr>
          <w:rFonts w:cs="Times New Roman"/>
          <w:i/>
          <w:iCs/>
        </w:rPr>
        <w:t>3. Extraer recursos declarados en veda o de áreas reservadas.</w:t>
      </w:r>
    </w:p>
    <w:p w:rsidR="004445FB" w:rsidRPr="0090451A" w:rsidRDefault="00D93A8A" w:rsidP="004445FB">
      <w:pPr>
        <w:pStyle w:val="Textonotapie"/>
        <w:rPr>
          <w:rFonts w:cs="Times New Roman"/>
          <w:i/>
          <w:iCs/>
        </w:rPr>
      </w:pPr>
      <w:r w:rsidRPr="0090451A">
        <w:rPr>
          <w:rFonts w:cs="Times New Roman"/>
          <w:i/>
          <w:iCs/>
        </w:rPr>
        <w:t>4. Desecar, taponar, desviar el curso o bajar el nivel de los ríos, lagunas, este</w:t>
      </w:r>
      <w:r w:rsidRPr="0090451A">
        <w:rPr>
          <w:rFonts w:cs="Times New Roman"/>
          <w:i/>
          <w:iCs/>
        </w:rPr>
        <w:t>ros, ciénagas, caños o cualquier otro cuerpo de agua, sin permiso de la autoridad competente.</w:t>
      </w:r>
    </w:p>
    <w:p w:rsidR="004445FB" w:rsidRPr="0090451A" w:rsidRDefault="00D93A8A" w:rsidP="004445FB">
      <w:pPr>
        <w:pStyle w:val="Textonotapie"/>
        <w:rPr>
          <w:rFonts w:cs="Times New Roman"/>
          <w:i/>
          <w:iCs/>
        </w:rPr>
      </w:pPr>
      <w:r w:rsidRPr="0090451A">
        <w:rPr>
          <w:rFonts w:cs="Times New Roman"/>
          <w:i/>
          <w:iCs/>
        </w:rPr>
        <w:t>5. Pescar con métodos ilícitos tales como el empleo de materiales tóxicos, explosivos y otros cuya naturaleza entrañe peligro para la vida humana o los recursos p</w:t>
      </w:r>
      <w:r w:rsidRPr="0090451A">
        <w:rPr>
          <w:rFonts w:cs="Times New Roman"/>
          <w:i/>
          <w:iCs/>
        </w:rPr>
        <w:t>esqueros, así como llevar a bordo tales materiales.</w:t>
      </w:r>
    </w:p>
    <w:p w:rsidR="004445FB" w:rsidRPr="0090451A" w:rsidRDefault="00D93A8A" w:rsidP="004445FB">
      <w:pPr>
        <w:pStyle w:val="Textonotapie"/>
        <w:rPr>
          <w:rFonts w:cs="Times New Roman"/>
          <w:i/>
          <w:iCs/>
        </w:rPr>
      </w:pPr>
      <w:r w:rsidRPr="0090451A">
        <w:rPr>
          <w:rFonts w:cs="Times New Roman"/>
          <w:i/>
          <w:iCs/>
        </w:rPr>
        <w:t>6. Abandonar en las playas y riberas o arrojar al agua desperdicios, sustancias contaminantes u otros objetos que constituyan peligro para la navegación, la circulación o la vida.</w:t>
      </w:r>
    </w:p>
    <w:p w:rsidR="004445FB" w:rsidRPr="0090451A" w:rsidRDefault="00D93A8A" w:rsidP="004445FB">
      <w:pPr>
        <w:pStyle w:val="Textonotapie"/>
        <w:rPr>
          <w:rFonts w:cs="Times New Roman"/>
          <w:i/>
          <w:iCs/>
        </w:rPr>
      </w:pPr>
      <w:r w:rsidRPr="0090451A">
        <w:rPr>
          <w:rFonts w:cs="Times New Roman"/>
          <w:i/>
          <w:iCs/>
        </w:rPr>
        <w:t>7. Llevar a bordo o empl</w:t>
      </w:r>
      <w:r w:rsidRPr="0090451A">
        <w:rPr>
          <w:rFonts w:cs="Times New Roman"/>
          <w:i/>
          <w:iCs/>
        </w:rPr>
        <w:t>ear aparejos o sistemas de pesca diferentes a los permitidos.</w:t>
      </w:r>
    </w:p>
    <w:p w:rsidR="004445FB" w:rsidRPr="0090451A" w:rsidRDefault="00D93A8A" w:rsidP="004445FB">
      <w:pPr>
        <w:pStyle w:val="Textonotapie"/>
        <w:rPr>
          <w:rFonts w:cs="Times New Roman"/>
          <w:i/>
          <w:iCs/>
        </w:rPr>
      </w:pPr>
      <w:r w:rsidRPr="0090451A">
        <w:rPr>
          <w:rFonts w:cs="Times New Roman"/>
          <w:i/>
          <w:iCs/>
        </w:rPr>
        <w:t>8. Utilizar las embarcaciones pesqueras para fines no autorizados, excepto en circunstancias de fuerza mayor o caso fortuito.</w:t>
      </w:r>
    </w:p>
    <w:p w:rsidR="004445FB" w:rsidRPr="0090451A" w:rsidRDefault="00D93A8A" w:rsidP="004445FB">
      <w:pPr>
        <w:pStyle w:val="Textonotapie"/>
        <w:rPr>
          <w:rFonts w:cs="Times New Roman"/>
          <w:i/>
          <w:iCs/>
        </w:rPr>
      </w:pPr>
      <w:r w:rsidRPr="0090451A">
        <w:rPr>
          <w:rFonts w:cs="Times New Roman"/>
          <w:i/>
          <w:iCs/>
        </w:rPr>
        <w:t>9. Vender o transbordar a embarcaciones no autorizadas parte o la to</w:t>
      </w:r>
      <w:r w:rsidRPr="0090451A">
        <w:rPr>
          <w:rFonts w:cs="Times New Roman"/>
          <w:i/>
          <w:iCs/>
        </w:rPr>
        <w:t>talidad de la pesca. La venta del producto de la pesca se hará en puerto colombiano.</w:t>
      </w:r>
    </w:p>
    <w:p w:rsidR="004445FB" w:rsidRPr="0090451A" w:rsidRDefault="00D93A8A" w:rsidP="004445FB">
      <w:pPr>
        <w:pStyle w:val="Textonotapie"/>
        <w:rPr>
          <w:rFonts w:cs="Times New Roman"/>
          <w:i/>
          <w:iCs/>
        </w:rPr>
      </w:pPr>
      <w:r w:rsidRPr="0090451A">
        <w:rPr>
          <w:rFonts w:cs="Times New Roman"/>
          <w:i/>
          <w:iCs/>
        </w:rPr>
        <w:t>10. Transferir, bajo cualquier circunstancia, los derechos derivados del permiso, autorización, concesión o patente otorgados por el INPA.</w:t>
      </w:r>
    </w:p>
    <w:p w:rsidR="004445FB" w:rsidRPr="0090451A" w:rsidRDefault="00D93A8A" w:rsidP="004445FB">
      <w:pPr>
        <w:pStyle w:val="Textonotapie"/>
        <w:rPr>
          <w:rFonts w:cs="Times New Roman"/>
          <w:i/>
          <w:iCs/>
        </w:rPr>
      </w:pPr>
      <w:r w:rsidRPr="0090451A">
        <w:rPr>
          <w:rFonts w:cs="Times New Roman"/>
          <w:i/>
          <w:iCs/>
        </w:rPr>
        <w:t>11. Suministrar al INPA informac</w:t>
      </w:r>
      <w:r w:rsidRPr="0090451A">
        <w:rPr>
          <w:rFonts w:cs="Times New Roman"/>
          <w:i/>
          <w:iCs/>
        </w:rPr>
        <w:t>ión incorrecta o incompleta o negarle acceso a los documentos que éste exija.</w:t>
      </w:r>
    </w:p>
    <w:p w:rsidR="004445FB" w:rsidRPr="0090451A" w:rsidRDefault="00D93A8A">
      <w:pPr>
        <w:pStyle w:val="Textonotapie"/>
        <w:rPr>
          <w:rFonts w:cs="Times New Roman"/>
        </w:rPr>
      </w:pPr>
      <w:r w:rsidRPr="0090451A">
        <w:rPr>
          <w:rFonts w:cs="Times New Roman"/>
          <w:i/>
          <w:iCs/>
        </w:rPr>
        <w:t>12. Las demás conductas que señale el reglamento que al efecto expida el Gobierno Nacional en desarrollo de la presente Ley”.</w:t>
      </w:r>
    </w:p>
  </w:footnote>
  <w:footnote w:id="160">
    <w:p w:rsidR="00B22120" w:rsidRPr="0090451A" w:rsidRDefault="00D93A8A" w:rsidP="00B22120">
      <w:pPr>
        <w:rPr>
          <w:rFonts w:cs="Times New Roman"/>
          <w:sz w:val="20"/>
          <w:szCs w:val="20"/>
          <w:lang w:val="es-ES"/>
        </w:rPr>
      </w:pPr>
      <w:r w:rsidRPr="0090451A">
        <w:rPr>
          <w:rStyle w:val="Refdenotaalpie"/>
          <w:rFonts w:cs="Times New Roman"/>
          <w:sz w:val="20"/>
          <w:szCs w:val="20"/>
        </w:rPr>
        <w:footnoteRef/>
      </w:r>
      <w:r w:rsidRPr="0090451A">
        <w:rPr>
          <w:rFonts w:cs="Times New Roman"/>
          <w:sz w:val="20"/>
          <w:szCs w:val="20"/>
        </w:rPr>
        <w:t xml:space="preserve"> </w:t>
      </w:r>
      <w:r w:rsidRPr="0090451A">
        <w:rPr>
          <w:rFonts w:cs="Times New Roman"/>
          <w:sz w:val="20"/>
          <w:szCs w:val="20"/>
          <w:lang w:val="es-ES_tradnl"/>
        </w:rPr>
        <w:t>También, Colombia cuenta con el Decreto 1835 de 20</w:t>
      </w:r>
      <w:r w:rsidRPr="0090451A">
        <w:rPr>
          <w:rFonts w:cs="Times New Roman"/>
          <w:sz w:val="20"/>
          <w:szCs w:val="20"/>
          <w:lang w:val="es-ES_tradnl"/>
        </w:rPr>
        <w:t xml:space="preserve">21, que </w:t>
      </w:r>
      <w:r w:rsidRPr="0090451A">
        <w:rPr>
          <w:rStyle w:val="normaltextrun"/>
          <w:rFonts w:cs="Times New Roman"/>
          <w:sz w:val="20"/>
          <w:szCs w:val="20"/>
          <w:lang w:val="es-ES"/>
        </w:rPr>
        <w:t>modifica, adiciona y deroga algunas disposiciones de la Parte 16 del Libro 2, del Decreto 1071 de 2015, Decreto Único Reglamentario del Sector Administrativo Agropecuario, Pesquero y de Desarrollo Rural en lo relacionado con la administración, orde</w:t>
      </w:r>
      <w:r w:rsidRPr="0090451A">
        <w:rPr>
          <w:rStyle w:val="normaltextrun"/>
          <w:rFonts w:cs="Times New Roman"/>
          <w:sz w:val="20"/>
          <w:szCs w:val="20"/>
          <w:lang w:val="es-ES"/>
        </w:rPr>
        <w:t>nación y fomento de la Pesca y la Acuicultura, y el Decreto 1878 de 2021, que modifica los artículos 2.10.3.4.8., 2.16.6.6. y 2.16.15.3.5. del Decreto 1071 de 2015, Decreto Único Reglamentario del Sector Administrativo Agropecuario, Pesquero y de Desarroll</w:t>
      </w:r>
      <w:r w:rsidRPr="0090451A">
        <w:rPr>
          <w:rStyle w:val="normaltextrun"/>
          <w:rFonts w:cs="Times New Roman"/>
          <w:sz w:val="20"/>
          <w:szCs w:val="20"/>
          <w:lang w:val="es-ES"/>
        </w:rPr>
        <w:t>o Rural, en el sentido de sanciones, monto de las tasas y derechos y cuantías.</w:t>
      </w:r>
    </w:p>
  </w:footnote>
  <w:footnote w:id="161">
    <w:p w:rsidR="00AE512F"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Ver Resolución </w:t>
      </w:r>
      <w:r w:rsidRPr="0090451A">
        <w:rPr>
          <w:rFonts w:cs="Times New Roman"/>
          <w:lang w:val="es-ES_tradnl"/>
        </w:rPr>
        <w:t>2636 de 2022</w:t>
      </w:r>
    </w:p>
  </w:footnote>
  <w:footnote w:id="162">
    <w:p w:rsidR="00E07456"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Procasur. </w:t>
      </w:r>
      <w:r w:rsidRPr="0090451A">
        <w:rPr>
          <w:rFonts w:cs="Times New Roman"/>
          <w:i/>
          <w:iCs/>
          <w:lang w:val="es-ES_tradnl"/>
        </w:rPr>
        <w:t>“</w:t>
      </w:r>
      <w:r w:rsidRPr="0090451A">
        <w:rPr>
          <w:rFonts w:cs="Times New Roman"/>
          <w:i/>
          <w:iCs/>
        </w:rPr>
        <w:t xml:space="preserve">Áreas Marinas Protegidas: ZEPA/ZEMP Y DRMI”. </w:t>
      </w:r>
      <w:r w:rsidRPr="0090451A">
        <w:rPr>
          <w:rFonts w:cs="Times New Roman"/>
        </w:rPr>
        <w:t xml:space="preserve">Disponible en: </w:t>
      </w:r>
      <w:hyperlink r:id="rId5" w:anchor=":~:text=La%20Zona%20Exclusiva%20de%20Pesca,de%20las%20artes%20tradicionales%20de" w:history="1">
        <w:r w:rsidRPr="0090451A">
          <w:rPr>
            <w:rStyle w:val="Hipervnculo"/>
            <w:rFonts w:cs="Times New Roman"/>
          </w:rPr>
          <w:t>https://procasur.org/caso-de-estudio-areas-marinas-protegidas-zepa-zemp-y-dr</w:t>
        </w:r>
        <w:r w:rsidRPr="0090451A">
          <w:rPr>
            <w:rStyle w:val="Hipervnculo"/>
            <w:rFonts w:cs="Times New Roman"/>
          </w:rPr>
          <w:t>mi/#:~:text=La%20Zona%20Exclusiva%20de%20Pesca,de%20las%20artes%20tradicionales%20de</w:t>
        </w:r>
      </w:hyperlink>
      <w:r w:rsidRPr="0090451A">
        <w:rPr>
          <w:rFonts w:cs="Times New Roman"/>
        </w:rPr>
        <w:t xml:space="preserve"> URL 18/07/2024.</w:t>
      </w:r>
    </w:p>
  </w:footnote>
  <w:footnote w:id="163">
    <w:p w:rsidR="0099104B" w:rsidRPr="0090451A" w:rsidRDefault="00D93A8A">
      <w:pPr>
        <w:pStyle w:val="Textonotapie"/>
        <w:rPr>
          <w:rFonts w:cs="Times New Roman"/>
          <w:i/>
          <w:iCs/>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w:t>
      </w:r>
      <w:r w:rsidRPr="0090451A">
        <w:rPr>
          <w:rFonts w:cs="Times New Roman"/>
          <w:i/>
          <w:iCs/>
        </w:rPr>
        <w:t>Las enmiendas de las disposiciones del presente artículo y de las disposiciones de los artículos que se enumeran a continuación surtirán efecto únicamen</w:t>
      </w:r>
      <w:r w:rsidRPr="0090451A">
        <w:rPr>
          <w:rFonts w:cs="Times New Roman"/>
          <w:i/>
          <w:iCs/>
        </w:rPr>
        <w:t xml:space="preserve">te tras su aceptación por todos los Miembros: </w:t>
      </w:r>
    </w:p>
    <w:p w:rsidR="0099104B" w:rsidRPr="0090451A" w:rsidRDefault="00D93A8A">
      <w:pPr>
        <w:pStyle w:val="Textonotapie"/>
        <w:rPr>
          <w:rFonts w:cs="Times New Roman"/>
          <w:i/>
          <w:iCs/>
        </w:rPr>
      </w:pPr>
      <w:r w:rsidRPr="0090451A">
        <w:rPr>
          <w:rFonts w:cs="Times New Roman"/>
          <w:i/>
          <w:iCs/>
        </w:rPr>
        <w:t xml:space="preserve">Artículo IX del presente Acuerdo; </w:t>
      </w:r>
    </w:p>
    <w:p w:rsidR="0099104B" w:rsidRPr="0090451A" w:rsidRDefault="00D93A8A">
      <w:pPr>
        <w:pStyle w:val="Textonotapie"/>
        <w:rPr>
          <w:rFonts w:cs="Times New Roman"/>
          <w:i/>
          <w:iCs/>
        </w:rPr>
      </w:pPr>
      <w:r w:rsidRPr="0090451A">
        <w:rPr>
          <w:rFonts w:cs="Times New Roman"/>
          <w:i/>
          <w:iCs/>
        </w:rPr>
        <w:t xml:space="preserve">Artículos I y II del GATT de 1994; </w:t>
      </w:r>
    </w:p>
    <w:p w:rsidR="0099104B" w:rsidRPr="0090451A" w:rsidRDefault="00D93A8A">
      <w:pPr>
        <w:pStyle w:val="Textonotapie"/>
        <w:rPr>
          <w:rFonts w:cs="Times New Roman"/>
          <w:i/>
          <w:iCs/>
        </w:rPr>
      </w:pPr>
      <w:r w:rsidRPr="0090451A">
        <w:rPr>
          <w:rFonts w:cs="Times New Roman"/>
          <w:i/>
          <w:iCs/>
        </w:rPr>
        <w:t xml:space="preserve">Artículo II, párrafo 1, del AGCS; </w:t>
      </w:r>
    </w:p>
    <w:p w:rsidR="0099104B" w:rsidRPr="0090451A" w:rsidRDefault="00D93A8A">
      <w:pPr>
        <w:pStyle w:val="Textonotapie"/>
        <w:rPr>
          <w:rFonts w:cs="Times New Roman"/>
          <w:i/>
          <w:iCs/>
          <w:lang w:val="es-ES_tradnl"/>
        </w:rPr>
      </w:pPr>
      <w:r w:rsidRPr="0090451A">
        <w:rPr>
          <w:rFonts w:cs="Times New Roman"/>
          <w:i/>
          <w:iCs/>
        </w:rPr>
        <w:t>Artículo 4 del Acuerdo sobre los ADPIC.”</w:t>
      </w:r>
    </w:p>
  </w:footnote>
  <w:footnote w:id="164">
    <w:p w:rsidR="0099104B" w:rsidRPr="0090451A" w:rsidRDefault="00D93A8A">
      <w:pPr>
        <w:pStyle w:val="Textonotapie"/>
        <w:rPr>
          <w:rFonts w:cs="Times New Roman"/>
          <w:i/>
          <w:iCs/>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w:t>
      </w:r>
      <w:r w:rsidRPr="0090451A">
        <w:rPr>
          <w:rFonts w:cs="Times New Roman"/>
          <w:i/>
          <w:iCs/>
        </w:rPr>
        <w:t xml:space="preserve">No obstante las demás disposiciones del presente artículo, </w:t>
      </w:r>
      <w:r w:rsidRPr="0090451A">
        <w:rPr>
          <w:rFonts w:cs="Times New Roman"/>
          <w:i/>
          <w:iCs/>
        </w:rPr>
        <w:t>las enmiendas del Acuerdo sobre los ADPIC que satisfagan los requisitos establecidos en el párrafo 2 del artículo 71 de dicho Acuerdo podrán ser adoptadas por la Conferencia Ministerial sin otro proceso de aceptación formal.”</w:t>
      </w:r>
    </w:p>
  </w:footnote>
  <w:footnote w:id="165">
    <w:p w:rsidR="00577D6F"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Este artículo fue declarado </w:t>
      </w:r>
      <w:r w:rsidRPr="0090451A">
        <w:rPr>
          <w:rFonts w:cs="Times New Roman"/>
          <w:lang w:val="es-ES_tradnl"/>
        </w:rPr>
        <w:t>exequible mediante la Sentencia C-227 de 1993.</w:t>
      </w:r>
    </w:p>
  </w:footnote>
  <w:footnote w:id="166">
    <w:p w:rsidR="00C9310D" w:rsidRPr="0090451A" w:rsidRDefault="00D93A8A">
      <w:pPr>
        <w:pStyle w:val="Textonotapie"/>
        <w:rPr>
          <w:rFonts w:cs="Times New Roman"/>
          <w:i/>
          <w:iCs/>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 xml:space="preserve">“Artículo 2. Especificidad (…) </w:t>
      </w:r>
    </w:p>
    <w:p w:rsidR="00C9310D" w:rsidRPr="0090451A" w:rsidRDefault="00D93A8A">
      <w:pPr>
        <w:pStyle w:val="Textonotapie"/>
        <w:rPr>
          <w:rFonts w:cs="Times New Roman"/>
          <w:i/>
          <w:iCs/>
        </w:rPr>
      </w:pPr>
      <w:r w:rsidRPr="0090451A">
        <w:rPr>
          <w:rFonts w:cs="Times New Roman"/>
          <w:i/>
          <w:iCs/>
          <w:lang w:val="es-ES_tradnl"/>
        </w:rPr>
        <w:t xml:space="preserve">a) </w:t>
      </w:r>
      <w:r w:rsidRPr="0090451A">
        <w:rPr>
          <w:rFonts w:cs="Times New Roman"/>
          <w:i/>
          <w:iCs/>
        </w:rPr>
        <w:t xml:space="preserve">Cuando la autoridad otorgante, o la legislación en virtud de la cual actúe la autoridad otorgante, limite explícitamente el acceso a la subvención a determinadas empresas, </w:t>
      </w:r>
      <w:r w:rsidRPr="0090451A">
        <w:rPr>
          <w:rFonts w:cs="Times New Roman"/>
          <w:i/>
          <w:iCs/>
        </w:rPr>
        <w:t>tal subvención se considerará específica.</w:t>
      </w:r>
    </w:p>
    <w:p w:rsidR="00C9310D" w:rsidRPr="0090451A" w:rsidRDefault="00D93A8A">
      <w:pPr>
        <w:pStyle w:val="Textonotapie"/>
        <w:rPr>
          <w:rFonts w:cs="Times New Roman"/>
          <w:i/>
          <w:iCs/>
        </w:rPr>
      </w:pPr>
      <w:r w:rsidRPr="0090451A">
        <w:rPr>
          <w:rFonts w:cs="Times New Roman"/>
          <w:i/>
          <w:iCs/>
        </w:rPr>
        <w:t>b) Cuando la autoridad otorgante, o la legislación en virtud de la cual actúe la autoridad otorgante, establezca criterios o condiciones objetivos2 que rijan el derecho a obtener la subvención y su cuantía, se considerará que no existe especificidad, siemp</w:t>
      </w:r>
      <w:r w:rsidRPr="0090451A">
        <w:rPr>
          <w:rFonts w:cs="Times New Roman"/>
          <w:i/>
          <w:iCs/>
        </w:rPr>
        <w:t xml:space="preserve">re que el derecho sea automático y que se respeten estrictamente tales criterios o condiciones. Los criterios o condiciones deberán estar claramente estipulados en una ley, reglamento u otro documento oficial de modo que se puedan verificar. </w:t>
      </w:r>
    </w:p>
    <w:p w:rsidR="00C9310D" w:rsidRPr="0090451A" w:rsidRDefault="00D93A8A">
      <w:pPr>
        <w:pStyle w:val="Textonotapie"/>
        <w:rPr>
          <w:rFonts w:cs="Times New Roman"/>
          <w:i/>
          <w:iCs/>
        </w:rPr>
      </w:pPr>
      <w:r w:rsidRPr="0090451A">
        <w:rPr>
          <w:rFonts w:cs="Times New Roman"/>
          <w:i/>
          <w:iCs/>
        </w:rPr>
        <w:t>c) Si hay raz</w:t>
      </w:r>
      <w:r w:rsidRPr="0090451A">
        <w:rPr>
          <w:rFonts w:cs="Times New Roman"/>
          <w:i/>
          <w:iCs/>
        </w:rPr>
        <w:t>ones para creer que la subvención puede en realidad ser específica aun cuando de la aplicación de los principios enunciados en los apartados a) y b) resulte una apariencia de no especificidad, podrán considerarse otros factores. Esos factores son los sigui</w:t>
      </w:r>
      <w:r w:rsidRPr="0090451A">
        <w:rPr>
          <w:rFonts w:cs="Times New Roman"/>
          <w:i/>
          <w:iCs/>
        </w:rPr>
        <w:t xml:space="preserve">entes: la utilización de un programa de subvenciones por un número limitado de determinadas empresas, la utilización predominante por determinadas empresas, la concesión de cantidades desproporcionadamente elevadas de subvenciones a determinadas empresas, </w:t>
      </w:r>
      <w:r w:rsidRPr="0090451A">
        <w:rPr>
          <w:rFonts w:cs="Times New Roman"/>
          <w:i/>
          <w:iCs/>
        </w:rPr>
        <w:t>y la forma en que la autoridad otorgante haya ejercido facultades discrecionales en la decisión de conceder una subvención.3 Al aplicar este apartado, se tendrá en cuenta el grado de diversificación de las actividades económicas dentro de la jurisdicción d</w:t>
      </w:r>
      <w:r w:rsidRPr="0090451A">
        <w:rPr>
          <w:rFonts w:cs="Times New Roman"/>
          <w:i/>
          <w:iCs/>
        </w:rPr>
        <w:t>e la autoridad otorgante, así como el período durante el que se haya aplicado el programa de subvenciones.</w:t>
      </w:r>
    </w:p>
    <w:p w:rsidR="00C9310D" w:rsidRPr="0090451A" w:rsidRDefault="00D93A8A">
      <w:pPr>
        <w:pStyle w:val="Textonotapie"/>
        <w:rPr>
          <w:rFonts w:cs="Times New Roman"/>
          <w:i/>
          <w:iCs/>
          <w:lang w:val="es-ES_tradnl"/>
        </w:rPr>
      </w:pPr>
      <w:r w:rsidRPr="0090451A">
        <w:rPr>
          <w:rFonts w:cs="Times New Roman"/>
          <w:i/>
          <w:iCs/>
        </w:rPr>
        <w:t>2.2 Se considerarán específicas las subvenciones que se limiten a determinadas empresas situadas en una región geográfica designada de la jurisdicció</w:t>
      </w:r>
      <w:r w:rsidRPr="0090451A">
        <w:rPr>
          <w:rFonts w:cs="Times New Roman"/>
          <w:i/>
          <w:iCs/>
        </w:rPr>
        <w:t>n de la autoridad otorgante. Queda entendido que no se considerará subvención específica a los efectos del presente Acuerdo el establecimiento o la modificación de tipos impositivos de aplicación general por todos los niveles de gobierno facultados para ha</w:t>
      </w:r>
      <w:r w:rsidRPr="0090451A">
        <w:rPr>
          <w:rFonts w:cs="Times New Roman"/>
          <w:i/>
          <w:iCs/>
        </w:rPr>
        <w:t>cerlo.”</w:t>
      </w:r>
    </w:p>
  </w:footnote>
  <w:footnote w:id="167">
    <w:p w:rsidR="005F51CB" w:rsidRPr="0090451A" w:rsidRDefault="00D93A8A">
      <w:pPr>
        <w:pStyle w:val="Textonotapie"/>
        <w:rPr>
          <w:rFonts w:cs="Times New Roman"/>
          <w:i/>
          <w:iCs/>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Expediente digital LAT-497. Documento remitido por el Secretario Jurídico de la Presidencia con la </w:t>
      </w:r>
      <w:r w:rsidRPr="0090451A">
        <w:rPr>
          <w:rFonts w:cs="Times New Roman"/>
        </w:rPr>
        <w:t>Ley aprobatoria del Protocolo de Enmienda del Acuerdo de Marrakech por el que se establece la OMC, mediante el cual se inserta el texto del Acuerdo</w:t>
      </w:r>
      <w:r w:rsidRPr="0090451A">
        <w:rPr>
          <w:rFonts w:cs="Times New Roman"/>
        </w:rPr>
        <w:t xml:space="preserve"> sobre Subvenciones a la pesca, y otros anexos, folio 35.</w:t>
      </w:r>
    </w:p>
    <w:p w:rsidR="005F51CB" w:rsidRPr="0090451A" w:rsidRDefault="00D93A8A">
      <w:pPr>
        <w:pStyle w:val="Textonotapie"/>
        <w:rPr>
          <w:rFonts w:cs="Times New Roman"/>
          <w:i/>
          <w:iCs/>
          <w:lang w:val="es-ES_tradnl"/>
        </w:rPr>
      </w:pPr>
      <w:r w:rsidRPr="0090451A">
        <w:rPr>
          <w:rFonts w:cs="Times New Roman"/>
          <w:i/>
          <w:iCs/>
          <w:lang w:val="es-ES_tradnl"/>
        </w:rPr>
        <w:t>https://www.corteconstitucional.gov.co/secretaria/archivo.php?id=67308</w:t>
      </w:r>
    </w:p>
  </w:footnote>
  <w:footnote w:id="168">
    <w:p w:rsidR="00F3754B"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Expediente digital LAT-497. Documento remitido por el Secretario Jurídico de la Presidencia con la Ley aprobatoria del Protoc</w:t>
      </w:r>
      <w:r w:rsidRPr="0090451A">
        <w:rPr>
          <w:rFonts w:cs="Times New Roman"/>
        </w:rPr>
        <w:t>olo de Enmienda del Acuerdo de Marrakech por el que se establece la OMC, mediante el cual se inserta el texto del Acuerdo sobre Subvenciones a la pesca, y otros anexos, folio 38.</w:t>
      </w:r>
    </w:p>
  </w:footnote>
  <w:footnote w:id="169">
    <w:p w:rsidR="00F3754B"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Expediente digital LAT-497. Documento remitido por el Secretario Jurídico d</w:t>
      </w:r>
      <w:r w:rsidRPr="0090451A">
        <w:rPr>
          <w:rFonts w:cs="Times New Roman"/>
        </w:rPr>
        <w:t>e la Presidencia con la Ley aprobatoria del Protocolo de Enmienda del Acuerdo de Marrakech por el que se establece la OMC, mediante el cual se inserta el texto del Acuerdo sobre Subvenciones a la pesca, y otros anexos, folio 37</w:t>
      </w:r>
    </w:p>
  </w:footnote>
  <w:footnote w:id="170">
    <w:p w:rsidR="00310ED2" w:rsidRPr="0090451A" w:rsidRDefault="00D93A8A">
      <w:pPr>
        <w:pStyle w:val="Textonotapie"/>
        <w:rPr>
          <w:rFonts w:cs="Times New Roman"/>
          <w:i/>
          <w:iCs/>
          <w:lang w:val="es-ES_tradnl"/>
        </w:rPr>
      </w:pPr>
      <w:r w:rsidRPr="0090451A">
        <w:rPr>
          <w:rStyle w:val="Refdenotaalpie"/>
          <w:rFonts w:cs="Times New Roman"/>
        </w:rPr>
        <w:footnoteRef/>
      </w:r>
      <w:r w:rsidRPr="0090451A">
        <w:rPr>
          <w:rFonts w:cs="Times New Roman"/>
        </w:rPr>
        <w:t xml:space="preserve"> </w:t>
      </w:r>
      <w:r w:rsidRPr="0090451A">
        <w:rPr>
          <w:rFonts w:cs="Times New Roman"/>
          <w:i/>
          <w:iCs/>
          <w:lang w:val="es-ES_tradnl"/>
        </w:rPr>
        <w:t>“Artículo 25. Notificacion</w:t>
      </w:r>
      <w:r w:rsidRPr="0090451A">
        <w:rPr>
          <w:rFonts w:cs="Times New Roman"/>
          <w:i/>
          <w:iCs/>
          <w:lang w:val="es-ES_tradnl"/>
        </w:rPr>
        <w:t>es</w:t>
      </w:r>
    </w:p>
    <w:p w:rsidR="00CC1256" w:rsidRPr="0090451A" w:rsidRDefault="00D93A8A">
      <w:pPr>
        <w:pStyle w:val="Textonotapie"/>
        <w:rPr>
          <w:rFonts w:cs="Times New Roman"/>
          <w:i/>
          <w:iCs/>
        </w:rPr>
      </w:pPr>
      <w:r w:rsidRPr="0090451A">
        <w:rPr>
          <w:rFonts w:cs="Times New Roman"/>
          <w:i/>
          <w:iCs/>
        </w:rPr>
        <w:t xml:space="preserve">25.1 Los Miembros convienen en que, sin perjuicio de lo dispuesto en el párrafo 1 del artículo XVI del GATT de 1994, presentarán sus notificaciones de subvenciones no más tarde del 30 de junio de cada año, y en que dichas notificaciones se ajustarán a las </w:t>
      </w:r>
      <w:r w:rsidRPr="0090451A">
        <w:rPr>
          <w:rFonts w:cs="Times New Roman"/>
          <w:i/>
          <w:iCs/>
        </w:rPr>
        <w:t xml:space="preserve">disposiciones de los párrafos 2 a 6. </w:t>
      </w:r>
    </w:p>
    <w:p w:rsidR="00CC1256" w:rsidRPr="0090451A" w:rsidRDefault="00D93A8A">
      <w:pPr>
        <w:pStyle w:val="Textonotapie"/>
        <w:rPr>
          <w:rFonts w:cs="Times New Roman"/>
          <w:i/>
          <w:iCs/>
        </w:rPr>
      </w:pPr>
      <w:r w:rsidRPr="0090451A">
        <w:rPr>
          <w:rFonts w:cs="Times New Roman"/>
          <w:i/>
          <w:iCs/>
        </w:rPr>
        <w:t xml:space="preserve">25.2 Los Miembros notificarán toda subvención que responda a la definición del párrafo 1 del artículo 1, que sea específica en el sentido del artículo 2 y que se conceda o mantenga en su territorio. </w:t>
      </w:r>
    </w:p>
    <w:p w:rsidR="00CC1256" w:rsidRPr="0090451A" w:rsidRDefault="00D93A8A">
      <w:pPr>
        <w:pStyle w:val="Textonotapie"/>
        <w:rPr>
          <w:rFonts w:cs="Times New Roman"/>
          <w:i/>
          <w:iCs/>
        </w:rPr>
      </w:pPr>
      <w:r w:rsidRPr="0090451A">
        <w:rPr>
          <w:rFonts w:cs="Times New Roman"/>
          <w:i/>
          <w:iCs/>
        </w:rPr>
        <w:t xml:space="preserve">25.3 El contenido </w:t>
      </w:r>
      <w:r w:rsidRPr="0090451A">
        <w:rPr>
          <w:rFonts w:cs="Times New Roman"/>
          <w:i/>
          <w:iCs/>
        </w:rPr>
        <w:t>de las notificaciones deberá ser suficientemente específico para que otros Miembros puedan evaluar los efectos en el comercio y comprender el funcionamiento de los programas de subvención notificados. A este respecto, y sin perjuicio del contenido y la for</w:t>
      </w:r>
      <w:r w:rsidRPr="0090451A">
        <w:rPr>
          <w:rFonts w:cs="Times New Roman"/>
          <w:i/>
          <w:iCs/>
        </w:rPr>
        <w:t xml:space="preserve">ma del cuestionario sobre las subvenciones, los Miembros tomarán las medidas necesarias para que sus notificaciones contengan la siguiente información: </w:t>
      </w:r>
    </w:p>
    <w:p w:rsidR="00CC1256" w:rsidRPr="0090451A" w:rsidRDefault="00D93A8A">
      <w:pPr>
        <w:pStyle w:val="Textonotapie"/>
        <w:rPr>
          <w:rFonts w:cs="Times New Roman"/>
          <w:i/>
          <w:iCs/>
        </w:rPr>
      </w:pPr>
      <w:r w:rsidRPr="0090451A">
        <w:rPr>
          <w:rFonts w:cs="Times New Roman"/>
          <w:i/>
          <w:iCs/>
        </w:rPr>
        <w:t xml:space="preserve">i) forma de la subvención (es decir, donación, préstamo, desgravación fiscal, etc.); </w:t>
      </w:r>
    </w:p>
    <w:p w:rsidR="00CC1256" w:rsidRPr="0090451A" w:rsidRDefault="00D93A8A">
      <w:pPr>
        <w:pStyle w:val="Textonotapie"/>
        <w:rPr>
          <w:rFonts w:cs="Times New Roman"/>
          <w:i/>
          <w:iCs/>
        </w:rPr>
      </w:pPr>
      <w:r w:rsidRPr="0090451A">
        <w:rPr>
          <w:rFonts w:cs="Times New Roman"/>
          <w:i/>
          <w:iCs/>
        </w:rPr>
        <w:t>ii) subvención po</w:t>
      </w:r>
      <w:r w:rsidRPr="0090451A">
        <w:rPr>
          <w:rFonts w:cs="Times New Roman"/>
          <w:i/>
          <w:iCs/>
        </w:rPr>
        <w:t xml:space="preserve">r unidad o, cuando ello no sea posible, cuantía total o cuantía anual presupuestada para esa subvención (con indicación, a ser posible, de la subvención media por unidad en el año precedente); </w:t>
      </w:r>
    </w:p>
    <w:p w:rsidR="00CC1256" w:rsidRPr="0090451A" w:rsidRDefault="00D93A8A">
      <w:pPr>
        <w:pStyle w:val="Textonotapie"/>
        <w:rPr>
          <w:rFonts w:cs="Times New Roman"/>
          <w:i/>
          <w:iCs/>
        </w:rPr>
      </w:pPr>
      <w:r w:rsidRPr="0090451A">
        <w:rPr>
          <w:rFonts w:cs="Times New Roman"/>
          <w:i/>
          <w:iCs/>
        </w:rPr>
        <w:t xml:space="preserve">iii) objetivo de política y/o finalidad de la subvención; </w:t>
      </w:r>
    </w:p>
    <w:p w:rsidR="00CC1256" w:rsidRPr="0090451A" w:rsidRDefault="00D93A8A">
      <w:pPr>
        <w:pStyle w:val="Textonotapie"/>
        <w:rPr>
          <w:rFonts w:cs="Times New Roman"/>
          <w:i/>
          <w:iCs/>
        </w:rPr>
      </w:pPr>
      <w:r w:rsidRPr="0090451A">
        <w:rPr>
          <w:rFonts w:cs="Times New Roman"/>
          <w:i/>
          <w:iCs/>
        </w:rPr>
        <w:t>iv)</w:t>
      </w:r>
      <w:r w:rsidRPr="0090451A">
        <w:rPr>
          <w:rFonts w:cs="Times New Roman"/>
          <w:i/>
          <w:iCs/>
        </w:rPr>
        <w:t xml:space="preserve"> duración de la subvención y/o cualquier otro plazo que pueda afectarla; </w:t>
      </w:r>
    </w:p>
    <w:p w:rsidR="00CC1256" w:rsidRPr="0090451A" w:rsidRDefault="00D93A8A">
      <w:pPr>
        <w:pStyle w:val="Textonotapie"/>
        <w:rPr>
          <w:rFonts w:cs="Times New Roman"/>
          <w:i/>
          <w:iCs/>
        </w:rPr>
      </w:pPr>
      <w:r w:rsidRPr="0090451A">
        <w:rPr>
          <w:rFonts w:cs="Times New Roman"/>
          <w:i/>
          <w:iCs/>
        </w:rPr>
        <w:t xml:space="preserve">v) datos estadísticos que permitan una evaluación de los efectos de la subvención en el comercio. </w:t>
      </w:r>
    </w:p>
    <w:p w:rsidR="00CC1256" w:rsidRPr="0090451A" w:rsidRDefault="00D93A8A">
      <w:pPr>
        <w:pStyle w:val="Textonotapie"/>
        <w:rPr>
          <w:rFonts w:cs="Times New Roman"/>
          <w:i/>
          <w:iCs/>
        </w:rPr>
      </w:pPr>
      <w:r w:rsidRPr="0090451A">
        <w:rPr>
          <w:rFonts w:cs="Times New Roman"/>
          <w:i/>
          <w:iCs/>
        </w:rPr>
        <w:t>25.4 Cuando en la notificación no se hayan abordado los puntos concretos mencionado</w:t>
      </w:r>
      <w:r w:rsidRPr="0090451A">
        <w:rPr>
          <w:rFonts w:cs="Times New Roman"/>
          <w:i/>
          <w:iCs/>
        </w:rPr>
        <w:t xml:space="preserve">s en el párrafo 3, se dará una explicación en la propia notificación. </w:t>
      </w:r>
    </w:p>
    <w:p w:rsidR="00CC1256" w:rsidRPr="0090451A" w:rsidRDefault="00D93A8A">
      <w:pPr>
        <w:pStyle w:val="Textonotapie"/>
        <w:rPr>
          <w:rFonts w:cs="Times New Roman"/>
          <w:i/>
          <w:iCs/>
        </w:rPr>
      </w:pPr>
      <w:r w:rsidRPr="0090451A">
        <w:rPr>
          <w:rFonts w:cs="Times New Roman"/>
          <w:i/>
          <w:iCs/>
        </w:rPr>
        <w:t xml:space="preserve">25.5 Cuando las subvenciones se otorguen a productos o sectores específicos, las notificaciones se ordenarán por productos o sectores. </w:t>
      </w:r>
    </w:p>
    <w:p w:rsidR="00CC1256" w:rsidRPr="0090451A" w:rsidRDefault="00D93A8A">
      <w:pPr>
        <w:pStyle w:val="Textonotapie"/>
        <w:rPr>
          <w:rFonts w:cs="Times New Roman"/>
          <w:i/>
          <w:iCs/>
        </w:rPr>
      </w:pPr>
      <w:r w:rsidRPr="0090451A">
        <w:rPr>
          <w:rFonts w:cs="Times New Roman"/>
          <w:i/>
          <w:iCs/>
        </w:rPr>
        <w:t>25.6 Los Miembros que consideren que en su territ</w:t>
      </w:r>
      <w:r w:rsidRPr="0090451A">
        <w:rPr>
          <w:rFonts w:cs="Times New Roman"/>
          <w:i/>
          <w:iCs/>
        </w:rPr>
        <w:t>orio no existen medidas que deban notificarse de conformidad con el párrafo 1 del artículo XVI del GATT de 1994 y el presente Acuerdo, informarán de ello por escrito a la Secretaría.</w:t>
      </w:r>
    </w:p>
    <w:p w:rsidR="00CC1256" w:rsidRPr="0090451A" w:rsidRDefault="00D93A8A">
      <w:pPr>
        <w:pStyle w:val="Textonotapie"/>
        <w:rPr>
          <w:rFonts w:cs="Times New Roman"/>
          <w:i/>
          <w:iCs/>
        </w:rPr>
      </w:pPr>
      <w:r w:rsidRPr="0090451A">
        <w:rPr>
          <w:rFonts w:cs="Times New Roman"/>
          <w:i/>
          <w:iCs/>
        </w:rPr>
        <w:t xml:space="preserve">25.7 Los Miembros reconocen que la notificación de una medida no prejuzga ni su condición jurídica en el marco del GATT de 1994 o del presente Acuerdo, ni sus efectos en el sentido del presente Acuerdo, ni la naturaleza de la propia medida. </w:t>
      </w:r>
    </w:p>
    <w:p w:rsidR="00CC1256" w:rsidRPr="0090451A" w:rsidRDefault="00D93A8A">
      <w:pPr>
        <w:pStyle w:val="Textonotapie"/>
        <w:rPr>
          <w:rFonts w:cs="Times New Roman"/>
          <w:i/>
          <w:iCs/>
        </w:rPr>
      </w:pPr>
      <w:r w:rsidRPr="0090451A">
        <w:rPr>
          <w:rFonts w:cs="Times New Roman"/>
          <w:i/>
          <w:iCs/>
        </w:rPr>
        <w:t>25.8 Cualquier</w:t>
      </w:r>
      <w:r w:rsidRPr="0090451A">
        <w:rPr>
          <w:rFonts w:cs="Times New Roman"/>
          <w:i/>
          <w:iCs/>
        </w:rPr>
        <w:t xml:space="preserve"> Miembro podrá en cualquier momento solicitar por escrito información acerca de la naturaleza y alcance de una subvención concedida o mantenida por otro Miembro (con inclusión de cualquiera de las subvenciones a que se hace referencia en la Parte IV) o una</w:t>
      </w:r>
      <w:r w:rsidRPr="0090451A">
        <w:rPr>
          <w:rFonts w:cs="Times New Roman"/>
          <w:i/>
          <w:iCs/>
        </w:rPr>
        <w:t xml:space="preserve"> explicación de los motivos por los que se ha considerado que una medida concreta no estaba sujeta al requisito de notificación. </w:t>
      </w:r>
    </w:p>
    <w:p w:rsidR="00CC1256" w:rsidRPr="0090451A" w:rsidRDefault="00D93A8A">
      <w:pPr>
        <w:pStyle w:val="Textonotapie"/>
        <w:rPr>
          <w:rFonts w:cs="Times New Roman"/>
          <w:i/>
          <w:iCs/>
        </w:rPr>
      </w:pPr>
      <w:r w:rsidRPr="0090451A">
        <w:rPr>
          <w:rFonts w:cs="Times New Roman"/>
          <w:i/>
          <w:iCs/>
        </w:rPr>
        <w:t>25.9 Los Miembros a los que se haya solicitado tal información la proporcionarán con la mayor rapidez posible y en forma compl</w:t>
      </w:r>
      <w:r w:rsidRPr="0090451A">
        <w:rPr>
          <w:rFonts w:cs="Times New Roman"/>
          <w:i/>
          <w:iCs/>
        </w:rPr>
        <w:t>eta, y estarán dispuestos a facilitar, cuando así se les pida, información adicional al Miembro solicitante. En particular, facilitarán detalles suficientes para que el otro Miembro pueda evaluar el cumplimiento que han dado a los términos del presente Acu</w:t>
      </w:r>
      <w:r w:rsidRPr="0090451A">
        <w:rPr>
          <w:rFonts w:cs="Times New Roman"/>
          <w:i/>
          <w:iCs/>
        </w:rPr>
        <w:t xml:space="preserve">erdo. Cualquier Miembro que considere que tal información no ha sido suministrada podrá someter la cuestión a la atención del Comité. </w:t>
      </w:r>
    </w:p>
    <w:p w:rsidR="00CC1256" w:rsidRPr="0090451A" w:rsidRDefault="00D93A8A">
      <w:pPr>
        <w:pStyle w:val="Textonotapie"/>
        <w:rPr>
          <w:rFonts w:cs="Times New Roman"/>
          <w:i/>
          <w:iCs/>
        </w:rPr>
      </w:pPr>
      <w:r w:rsidRPr="0090451A">
        <w:rPr>
          <w:rFonts w:cs="Times New Roman"/>
          <w:i/>
          <w:iCs/>
        </w:rPr>
        <w:t xml:space="preserve">25.10 Cualquier Miembro interesado que considere que una medida de otro Miembro cuyos efectos sean los de una subvención </w:t>
      </w:r>
      <w:r w:rsidRPr="0090451A">
        <w:rPr>
          <w:rFonts w:cs="Times New Roman"/>
          <w:i/>
          <w:iCs/>
        </w:rPr>
        <w:t>no ha sido notificada de conformidad con las disposiciones del párrafo 1 del artículo XVI del GATT de 1994 y con las del presente artículo, podrá someter la cuestión a la atención del otro Miembro. Si después de ello la presunta subvención no se notifica c</w:t>
      </w:r>
      <w:r w:rsidRPr="0090451A">
        <w:rPr>
          <w:rFonts w:cs="Times New Roman"/>
          <w:i/>
          <w:iCs/>
        </w:rPr>
        <w:t xml:space="preserve">on prontitud, el Miembro interesado podrá proceder a notificarla él mismo al Comité. </w:t>
      </w:r>
    </w:p>
    <w:p w:rsidR="00CC1256" w:rsidRPr="0090451A" w:rsidRDefault="00D93A8A">
      <w:pPr>
        <w:pStyle w:val="Textonotapie"/>
        <w:rPr>
          <w:rFonts w:cs="Times New Roman"/>
          <w:i/>
          <w:iCs/>
        </w:rPr>
      </w:pPr>
      <w:r w:rsidRPr="0090451A">
        <w:rPr>
          <w:rFonts w:cs="Times New Roman"/>
          <w:i/>
          <w:iCs/>
        </w:rPr>
        <w:t>25.11 Los Miembros informarán sin demora al Comité de todas las medidas preliminares o definitivas adoptadas en relación con los derechos compensatorios. Esos informes es</w:t>
      </w:r>
      <w:r w:rsidRPr="0090451A">
        <w:rPr>
          <w:rFonts w:cs="Times New Roman"/>
          <w:i/>
          <w:iCs/>
        </w:rPr>
        <w:t>tarán a disposición en la Secretaría para que puedan examinarlos los demás Miembros. Los Miembros presentarán también informes semestrales sobre las medidas en materia de derechos compensatorios adoptadas durante los seis meses precedentes. Los informes se</w:t>
      </w:r>
      <w:r w:rsidRPr="0090451A">
        <w:rPr>
          <w:rFonts w:cs="Times New Roman"/>
          <w:i/>
          <w:iCs/>
        </w:rPr>
        <w:t xml:space="preserve">mestrales se presentarán con arreglo a un modelo uniforme convenido. </w:t>
      </w:r>
    </w:p>
    <w:p w:rsidR="00CC1256" w:rsidRPr="0090451A" w:rsidRDefault="00D93A8A">
      <w:pPr>
        <w:pStyle w:val="Textonotapie"/>
        <w:rPr>
          <w:rFonts w:cs="Times New Roman"/>
          <w:i/>
          <w:iCs/>
          <w:lang w:val="es-ES_tradnl"/>
        </w:rPr>
      </w:pPr>
      <w:r w:rsidRPr="0090451A">
        <w:rPr>
          <w:rFonts w:cs="Times New Roman"/>
          <w:i/>
          <w:iCs/>
        </w:rPr>
        <w:t>25.12 Cada Miembro notificará al Comité: a) cuál es en él la autoridad competente para iniciar y llevar a cabo las investigaciones a que se refiere el artículo 11 y b) los procedimientos</w:t>
      </w:r>
      <w:r w:rsidRPr="0090451A">
        <w:rPr>
          <w:rFonts w:cs="Times New Roman"/>
          <w:i/>
          <w:iCs/>
        </w:rPr>
        <w:t xml:space="preserve"> internos que en él rigen la iniciación y realización de dichas investigaciones.”</w:t>
      </w:r>
    </w:p>
  </w:footnote>
  <w:footnote w:id="171">
    <w:p w:rsidR="008F6D98"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Sentencias C-446 de 2009 y C-254 de 2019.</w:t>
      </w:r>
    </w:p>
  </w:footnote>
  <w:footnote w:id="172">
    <w:p w:rsidR="00FD5721" w:rsidRPr="0090451A" w:rsidRDefault="00D93A8A">
      <w:pPr>
        <w:pStyle w:val="Textonotapie"/>
        <w:rPr>
          <w:rFonts w:cs="Times New Roman"/>
        </w:rPr>
      </w:pPr>
      <w:r w:rsidRPr="0090451A">
        <w:rPr>
          <w:rStyle w:val="Refdenotaalpie"/>
          <w:rFonts w:cs="Times New Roman"/>
        </w:rPr>
        <w:footnoteRef/>
      </w:r>
      <w:r w:rsidRPr="0090451A">
        <w:rPr>
          <w:rFonts w:cs="Times New Roman"/>
        </w:rPr>
        <w:t xml:space="preserve"> </w:t>
      </w:r>
      <w:r w:rsidRPr="0090451A">
        <w:rPr>
          <w:rFonts w:cs="Times New Roman"/>
          <w:i/>
          <w:iCs/>
        </w:rPr>
        <w:t>“1. Cada parte contratante examinará con comprensión las representaciones que pueda formularle cualquier otra parte contratante,</w:t>
      </w:r>
      <w:r w:rsidRPr="0090451A">
        <w:rPr>
          <w:rFonts w:cs="Times New Roman"/>
          <w:i/>
          <w:iCs/>
        </w:rPr>
        <w:t xml:space="preserve"> y deberá brindar oportunidades adecuadas para la celebración de consultas sobre dichas representaciones, cuando éstas se refieran a una cuestión relativa a la aplicación del presente Acuerdo. 2. Las PARTES CONTRATANTES podrán, a petición de una parte cont</w:t>
      </w:r>
      <w:r w:rsidRPr="0090451A">
        <w:rPr>
          <w:rFonts w:cs="Times New Roman"/>
          <w:i/>
          <w:iCs/>
        </w:rPr>
        <w:t>ratante, celebrar consultas con una o más partes contratantes sobre toda cuestión para la que no haya sido posible hallar una solución satisfactoria por medio de las consultas previstas en el párrafo 1.”</w:t>
      </w:r>
    </w:p>
  </w:footnote>
  <w:footnote w:id="173">
    <w:p w:rsidR="006C6625" w:rsidRPr="0090451A" w:rsidRDefault="00D93A8A" w:rsidP="006C6625">
      <w:pPr>
        <w:pStyle w:val="Textonotapie"/>
        <w:rPr>
          <w:rFonts w:cs="Times New Roman"/>
          <w:i/>
          <w:iCs/>
        </w:rPr>
      </w:pPr>
      <w:r w:rsidRPr="0090451A">
        <w:rPr>
          <w:rStyle w:val="Refdenotaalpie"/>
          <w:rFonts w:cs="Times New Roman"/>
        </w:rPr>
        <w:footnoteRef/>
      </w:r>
      <w:r w:rsidRPr="0090451A">
        <w:rPr>
          <w:rFonts w:cs="Times New Roman"/>
        </w:rPr>
        <w:t xml:space="preserve"> </w:t>
      </w:r>
      <w:r w:rsidRPr="0090451A">
        <w:rPr>
          <w:rFonts w:cs="Times New Roman"/>
          <w:i/>
          <w:iCs/>
        </w:rPr>
        <w:t>“1. En caso de que una parte contratante considere</w:t>
      </w:r>
      <w:r w:rsidRPr="0090451A">
        <w:rPr>
          <w:rFonts w:cs="Times New Roman"/>
          <w:i/>
          <w:iCs/>
        </w:rPr>
        <w:t xml:space="preserve"> que una ventaja resultante para ella directa o indirectamente del presente Acuerdo se halle anulada o menoscabada o que el cumplimiento de uno de los objetivos del Acuerdo se halle comprometido a consecuencia de: </w:t>
      </w:r>
    </w:p>
    <w:p w:rsidR="006C6625" w:rsidRPr="0090451A" w:rsidRDefault="00D93A8A" w:rsidP="006C6625">
      <w:pPr>
        <w:pStyle w:val="Textonotapie"/>
        <w:rPr>
          <w:rFonts w:cs="Times New Roman"/>
          <w:i/>
          <w:iCs/>
        </w:rPr>
      </w:pPr>
      <w:r w:rsidRPr="0090451A">
        <w:rPr>
          <w:rFonts w:cs="Times New Roman"/>
          <w:i/>
          <w:iCs/>
        </w:rPr>
        <w:t>a) que otra parte contratante no cumpla c</w:t>
      </w:r>
      <w:r w:rsidRPr="0090451A">
        <w:rPr>
          <w:rFonts w:cs="Times New Roman"/>
          <w:i/>
          <w:iCs/>
        </w:rPr>
        <w:t xml:space="preserve">on las obligaciones contraídas en virtud del presente Acuerdo; o </w:t>
      </w:r>
    </w:p>
    <w:p w:rsidR="006C6625" w:rsidRPr="0090451A" w:rsidRDefault="00D93A8A" w:rsidP="006C6625">
      <w:pPr>
        <w:pStyle w:val="Textonotapie"/>
        <w:rPr>
          <w:rFonts w:cs="Times New Roman"/>
          <w:i/>
          <w:iCs/>
        </w:rPr>
      </w:pPr>
      <w:r w:rsidRPr="0090451A">
        <w:rPr>
          <w:rFonts w:cs="Times New Roman"/>
          <w:i/>
          <w:iCs/>
        </w:rPr>
        <w:t xml:space="preserve">b) que otra parte contratante aplique una medida, contraria o no a las disposiciones del presente Acuerdo; o </w:t>
      </w:r>
    </w:p>
    <w:p w:rsidR="006C6625" w:rsidRPr="0090451A" w:rsidRDefault="00D93A8A" w:rsidP="006C6625">
      <w:pPr>
        <w:pStyle w:val="Textonotapie"/>
        <w:rPr>
          <w:rFonts w:cs="Times New Roman"/>
          <w:i/>
          <w:iCs/>
        </w:rPr>
      </w:pPr>
      <w:r w:rsidRPr="0090451A">
        <w:rPr>
          <w:rFonts w:cs="Times New Roman"/>
          <w:i/>
          <w:iCs/>
        </w:rPr>
        <w:t xml:space="preserve">c) que exista otra situación, dicha parte contratante podrá, con objeto de </w:t>
      </w:r>
      <w:r w:rsidRPr="0090451A">
        <w:rPr>
          <w:rFonts w:cs="Times New Roman"/>
          <w:i/>
          <w:iCs/>
        </w:rPr>
        <w:t>llegar a un arreglo satisfactorio de la cuestión, formular representaciones o proposiciones por escrito a la otra u otras partes contratantes que, a su juicio, estime interesadas en ella. Toda parte contratante cuya intervención se solicite de este modo ex</w:t>
      </w:r>
      <w:r w:rsidRPr="0090451A">
        <w:rPr>
          <w:rFonts w:cs="Times New Roman"/>
          <w:i/>
          <w:iCs/>
        </w:rPr>
        <w:t>aminará con comprensión las representaciones o proposiciones que le hayan sido formuladas.</w:t>
      </w:r>
    </w:p>
    <w:p w:rsidR="006C6625" w:rsidRPr="0090451A" w:rsidRDefault="00D93A8A" w:rsidP="006C6625">
      <w:pPr>
        <w:pStyle w:val="Textonotapie"/>
        <w:rPr>
          <w:rFonts w:cs="Times New Roman"/>
        </w:rPr>
      </w:pPr>
      <w:r w:rsidRPr="0090451A">
        <w:rPr>
          <w:rFonts w:cs="Times New Roman"/>
          <w:i/>
          <w:iCs/>
        </w:rPr>
        <w:t>2. Si las partes contratantes interesadas no llegan a un arreglo satisfactorio en un plazo razonable o si la dificultad surgida es una de las previstas en el apartad</w:t>
      </w:r>
      <w:r w:rsidRPr="0090451A">
        <w:rPr>
          <w:rFonts w:cs="Times New Roman"/>
          <w:i/>
          <w:iCs/>
        </w:rPr>
        <w:t>o c) del párrafo 1 de este artículo, la cuestión podrá ser sometida a las PARTES CONTRATANTES. Estas últimas efectuarán rápidamente una encuesta sobre toda cuestión que se les someta al respecto y, según el caso, formularán recomendaciones apropiadas a las</w:t>
      </w:r>
      <w:r w:rsidRPr="0090451A">
        <w:rPr>
          <w:rFonts w:cs="Times New Roman"/>
          <w:i/>
          <w:iCs/>
        </w:rPr>
        <w:t xml:space="preserve"> partes contratantes que consideren interesadas, o dictarán una resolución acerca de la cuestión. Las PARTES CONTRATANTES podrán, cuando lo juzguen necesario, consultar a partes contratantes, al Consejo Económico y Social de las Naciones Unidas y a cualqui</w:t>
      </w:r>
      <w:r w:rsidRPr="0090451A">
        <w:rPr>
          <w:rFonts w:cs="Times New Roman"/>
          <w:i/>
          <w:iCs/>
        </w:rPr>
        <w:t>er otra organización intergubernamental competente. Si consideran que las circunstancias son suficientemente graves para que se justifique tal medida, podrán autorizar a una o varias partes contratantes para que suspendan, con respecto a una o más partes c</w:t>
      </w:r>
      <w:r w:rsidRPr="0090451A">
        <w:rPr>
          <w:rFonts w:cs="Times New Roman"/>
          <w:i/>
          <w:iCs/>
        </w:rPr>
        <w:t xml:space="preserve">ontratantes, la aplicación de toda concesión o el cumplimiento de otra obligación resultante del Acuerdo General cuya suspensión estimen justificada, habida cuenta de las circunstancias. Cuando se suspenda efectivamente esa concesión u otra obligación con </w:t>
      </w:r>
      <w:r w:rsidRPr="0090451A">
        <w:rPr>
          <w:rFonts w:cs="Times New Roman"/>
          <w:i/>
          <w:iCs/>
        </w:rPr>
        <w:t xml:space="preserve">respecto a una parte contratante, ésta podrá, en un plazo de sesenta días a contar de la fecha de aplicación de la suspensión, notificar por escrito al Secretario Ejecutivo3 de las PARTES CONTRATANTES que es su propósito denunciar el Acuerdo General; esta </w:t>
      </w:r>
      <w:r w:rsidRPr="0090451A">
        <w:rPr>
          <w:rFonts w:cs="Times New Roman"/>
          <w:i/>
          <w:iCs/>
        </w:rPr>
        <w:t>denuncia tendrá efecto cuando expire un plazo de sesenta días a contar de aquél en que el Secretario Ejecutivo de las PARTES CONTRATANTES haya recibido dicha notificación.”</w:t>
      </w:r>
    </w:p>
  </w:footnote>
  <w:footnote w:id="174">
    <w:p w:rsidR="009F55BB"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color w:val="000000"/>
          <w:shd w:val="clear" w:color="auto" w:fill="FFFFFF"/>
        </w:rPr>
        <w:t>Sentencias C-254 de 2919, C-620 de 2015, C-608 de 2010 y C-031 de 2009.</w:t>
      </w:r>
    </w:p>
  </w:footnote>
  <w:footnote w:id="175">
    <w:p w:rsidR="004A767A"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El Acue</w:t>
      </w:r>
      <w:r w:rsidRPr="0090451A">
        <w:rPr>
          <w:rFonts w:cs="Times New Roman"/>
          <w:lang w:val="es-ES_tradnl"/>
        </w:rPr>
        <w:t>rdo General sobre Aranceles Aduaneros y Comercio hace parte del Anexo 1 del Acuerdo sobre la OMC</w:t>
      </w:r>
      <w:r w:rsidRPr="0090451A">
        <w:rPr>
          <w:rFonts w:cs="Times New Roman"/>
          <w:lang w:val="es-ES_tradnl"/>
        </w:rPr>
        <w:t>.</w:t>
      </w:r>
    </w:p>
  </w:footnote>
  <w:footnote w:id="176">
    <w:p w:rsidR="000F51E8"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 xml:space="preserve">Organización Mundial de las Naciones Unidas para la Alimentación y la Agricultura. </w:t>
      </w:r>
      <w:r w:rsidRPr="0090451A">
        <w:rPr>
          <w:rFonts w:cs="Times New Roman"/>
          <w:i/>
          <w:iCs/>
          <w:lang w:val="es-ES_tradnl"/>
        </w:rPr>
        <w:t xml:space="preserve">El Estado Mundial de la Pesca y la Acuicultura 2022. </w:t>
      </w:r>
      <w:r w:rsidRPr="0090451A">
        <w:rPr>
          <w:rFonts w:cs="Times New Roman"/>
          <w:lang w:val="es-ES_tradnl"/>
        </w:rPr>
        <w:t xml:space="preserve">Disponible en: </w:t>
      </w:r>
    </w:p>
    <w:p w:rsidR="00456AC0" w:rsidRPr="0090451A" w:rsidRDefault="00D93A8A">
      <w:pPr>
        <w:pStyle w:val="Textonotapie"/>
        <w:rPr>
          <w:rFonts w:cs="Times New Roman"/>
          <w:lang w:val="es-ES_tradnl"/>
        </w:rPr>
      </w:pPr>
      <w:r w:rsidRPr="0090451A">
        <w:rPr>
          <w:rFonts w:cs="Times New Roman"/>
          <w:lang w:val="es-ES_tradnl"/>
        </w:rPr>
        <w:t>https://openknowledge.fao.org/server/api/core/bitstreams/504574fc-bce1-4ee6-9507-6c6eae2f9dbf/content/sofia/2022/world-fisheries-aquaculture-production.html</w:t>
      </w:r>
    </w:p>
  </w:footnote>
  <w:footnote w:id="177">
    <w:p w:rsidR="00702B68"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lang w:val="es-ES_tradnl"/>
        </w:rPr>
        <w:t>Aprobado mediante la Ley 170 de 1994, que fue objeto de control de constitucionalidad mediante la</w:t>
      </w:r>
      <w:r w:rsidRPr="0090451A">
        <w:rPr>
          <w:rFonts w:cs="Times New Roman"/>
          <w:lang w:val="es-ES_tradnl"/>
        </w:rPr>
        <w:t xml:space="preserve"> Sentencia C-137 de 1994.</w:t>
      </w:r>
    </w:p>
  </w:footnote>
  <w:footnote w:id="178">
    <w:p w:rsidR="006D4698" w:rsidRPr="0090451A" w:rsidRDefault="00D93A8A">
      <w:pPr>
        <w:pStyle w:val="Textonotapie"/>
        <w:rPr>
          <w:rFonts w:cs="Times New Roman"/>
          <w:lang w:val="es-ES_tradnl"/>
        </w:rPr>
      </w:pPr>
      <w:r w:rsidRPr="0090451A">
        <w:rPr>
          <w:rStyle w:val="Refdenotaalpie"/>
          <w:rFonts w:cs="Times New Roman"/>
        </w:rPr>
        <w:footnoteRef/>
      </w:r>
      <w:r w:rsidRPr="0090451A">
        <w:rPr>
          <w:rFonts w:cs="Times New Roman"/>
        </w:rPr>
        <w:t xml:space="preserve"> </w:t>
      </w:r>
      <w:r w:rsidRPr="0090451A">
        <w:rPr>
          <w:rFonts w:cs="Times New Roman"/>
          <w:i/>
          <w:iCs/>
        </w:rPr>
        <w:t>Cfr</w:t>
      </w:r>
      <w:r w:rsidRPr="0090451A">
        <w:rPr>
          <w:rFonts w:cs="Times New Roman"/>
        </w:rPr>
        <w:t xml:space="preserve">. Corte Constitucional, Sentencias C-446 de 2009 y C-578 de 2002. Adicional, </w:t>
      </w:r>
      <w:r w:rsidRPr="0090451A">
        <w:rPr>
          <w:rFonts w:cs="Times New Roman"/>
          <w:i/>
          <w:iCs/>
        </w:rPr>
        <w:t>Cfr</w:t>
      </w:r>
      <w:r w:rsidRPr="0090451A">
        <w:rPr>
          <w:rFonts w:cs="Times New Roman"/>
        </w:rPr>
        <w:t xml:space="preserve">. Art. 1° de la Ley 7 de 1944. </w:t>
      </w:r>
      <w:r w:rsidRPr="0090451A">
        <w:rPr>
          <w:rFonts w:cs="Times New Roman"/>
          <w:i/>
          <w:iCs/>
        </w:rPr>
        <w:t>“Los Tratados, Convenios, Convenciones, Acuerdos, Arreglos u otros actos internacionales aprobados por el Congreso</w:t>
      </w:r>
      <w:r w:rsidRPr="0090451A">
        <w:rPr>
          <w:rFonts w:cs="Times New Roman"/>
          <w:i/>
          <w:iCs/>
        </w:rPr>
        <w:t>, de conformidad con los artículos 69 y 116 de la Constitución, no se considerarán vigentes como Leyes internas, mientras no hayan sido perfeccionados por el Gobierno en su carácter de tales, mediante el canje de ratificaciones o el depósito de los instrum</w:t>
      </w:r>
      <w:r w:rsidRPr="0090451A">
        <w:rPr>
          <w:rFonts w:cs="Times New Roman"/>
          <w:i/>
          <w:iCs/>
        </w:rPr>
        <w:t>entos de ratificación, u otra formalidad equivalente</w:t>
      </w:r>
      <w:r w:rsidRPr="0090451A">
        <w:rPr>
          <w:rFonts w:cs="Times New Roman"/>
          <w:i/>
          <w:iCs/>
        </w:rPr>
        <w:t>.</w:t>
      </w:r>
      <w:r w:rsidRPr="0090451A">
        <w:rPr>
          <w:rFonts w:cs="Times New Roman"/>
          <w:i/>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9347CC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324E74"/>
    <w:multiLevelType w:val="hybridMultilevel"/>
    <w:tmpl w:val="AB00892C"/>
    <w:lvl w:ilvl="0" w:tplc="81868EB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813939"/>
    <w:multiLevelType w:val="hybridMultilevel"/>
    <w:tmpl w:val="FAE4A9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AA1360"/>
    <w:multiLevelType w:val="hybridMultilevel"/>
    <w:tmpl w:val="E5686E16"/>
    <w:lvl w:ilvl="0" w:tplc="C1765FB4">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16145F3"/>
    <w:multiLevelType w:val="hybridMultilevel"/>
    <w:tmpl w:val="5806515C"/>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B220053"/>
    <w:multiLevelType w:val="hybridMultilevel"/>
    <w:tmpl w:val="80747666"/>
    <w:lvl w:ilvl="0" w:tplc="B9D6BCB2">
      <w:start w:val="1"/>
      <w:numFmt w:val="decimal"/>
      <w:suff w:val="space"/>
      <w:lvlText w:val="%1."/>
      <w:lvlJc w:val="left"/>
      <w:pPr>
        <w:ind w:left="360" w:hanging="360"/>
      </w:pPr>
      <w:rPr>
        <w:rFonts w:hint="default"/>
        <w:b/>
        <w:bCs/>
        <w:i w:val="0"/>
        <w:i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7C641A7"/>
    <w:multiLevelType w:val="hybridMultilevel"/>
    <w:tmpl w:val="B23ADE26"/>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5AB4"/>
    <w:rsid w:val="00575AB4"/>
    <w:rsid w:val="00B16116"/>
    <w:rsid w:val="00D93A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E2FBAFA-1466-4309-B140-285A9A555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8735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673952"/>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r Car1,texto de nota al p Car"/>
    <w:basedOn w:val="Fuentedeprrafopredeter"/>
    <w:link w:val="Textonotapie"/>
    <w:uiPriority w:val="99"/>
    <w:qFormat/>
    <w:rsid w:val="00673952"/>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673952"/>
    <w:rPr>
      <w:vertAlign w:val="superscript"/>
    </w:rPr>
  </w:style>
  <w:style w:type="character" w:styleId="Hipervnculo">
    <w:name w:val="Hyperlink"/>
    <w:basedOn w:val="Fuentedeprrafopredeter"/>
    <w:uiPriority w:val="99"/>
    <w:unhideWhenUsed/>
    <w:rsid w:val="00673952"/>
    <w:rPr>
      <w:color w:val="0563C1" w:themeColor="hyperlink"/>
      <w:u w:val="single"/>
    </w:rPr>
  </w:style>
  <w:style w:type="character" w:customStyle="1" w:styleId="Mencinsinresolver1">
    <w:name w:val="Mención sin resolver1"/>
    <w:basedOn w:val="Fuentedeprrafopredeter"/>
    <w:uiPriority w:val="99"/>
    <w:semiHidden/>
    <w:unhideWhenUsed/>
    <w:rsid w:val="00673952"/>
    <w:rPr>
      <w:color w:val="605E5C"/>
      <w:shd w:val="clear" w:color="auto" w:fill="E1DFDD"/>
    </w:rPr>
  </w:style>
  <w:style w:type="paragraph" w:styleId="Prrafodelista">
    <w:name w:val="List Paragraph"/>
    <w:aliases w:val="Colorful List - Accent 11,Ha,List Paragraph1,lp1,List Paragraph2,Lista vistosa - Énfasis 11,párrafos sentencia,Normal1,Normal2,normal,List1,titulo 3,Párrafo de lista1,Bullets,Párrafo de lista2,Cuadrícula clara - Énfasis 31,Dot pt"/>
    <w:basedOn w:val="Normal"/>
    <w:link w:val="PrrafodelistaCar"/>
    <w:uiPriority w:val="34"/>
    <w:qFormat/>
    <w:rsid w:val="00673952"/>
    <w:pPr>
      <w:ind w:left="720"/>
      <w:contextualSpacing/>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5492F"/>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ar,Ref. de nota al pie1 Car1,Ref Car1"/>
    <w:uiPriority w:val="99"/>
    <w:locked/>
    <w:rsid w:val="00A5492F"/>
    <w:rPr>
      <w:rFonts w:ascii="Times New Roman" w:eastAsia="Calibri" w:hAnsi="Times New Roman" w:cs="Times New Roman"/>
      <w:sz w:val="20"/>
      <w:szCs w:val="20"/>
      <w:lang w:val="es-ES" w:eastAsia="es-ES"/>
    </w:rPr>
  </w:style>
  <w:style w:type="paragraph" w:styleId="Encabezado">
    <w:name w:val="header"/>
    <w:basedOn w:val="Normal"/>
    <w:link w:val="EncabezadoCar"/>
    <w:uiPriority w:val="99"/>
    <w:unhideWhenUsed/>
    <w:rsid w:val="00A5492F"/>
    <w:pPr>
      <w:tabs>
        <w:tab w:val="center" w:pos="4419"/>
        <w:tab w:val="right" w:pos="8838"/>
      </w:tabs>
    </w:pPr>
  </w:style>
  <w:style w:type="character" w:customStyle="1" w:styleId="EncabezadoCar">
    <w:name w:val="Encabezado Car"/>
    <w:basedOn w:val="Fuentedeprrafopredeter"/>
    <w:link w:val="Encabezado"/>
    <w:uiPriority w:val="99"/>
    <w:rsid w:val="00A5492F"/>
  </w:style>
  <w:style w:type="paragraph" w:styleId="Piedepgina">
    <w:name w:val="footer"/>
    <w:basedOn w:val="Normal"/>
    <w:link w:val="PiedepginaCar"/>
    <w:uiPriority w:val="99"/>
    <w:unhideWhenUsed/>
    <w:rsid w:val="00A5492F"/>
    <w:pPr>
      <w:tabs>
        <w:tab w:val="center" w:pos="4419"/>
        <w:tab w:val="right" w:pos="8838"/>
      </w:tabs>
    </w:pPr>
  </w:style>
  <w:style w:type="character" w:customStyle="1" w:styleId="PiedepginaCar">
    <w:name w:val="Pie de página Car"/>
    <w:basedOn w:val="Fuentedeprrafopredeter"/>
    <w:link w:val="Piedepgina"/>
    <w:uiPriority w:val="99"/>
    <w:rsid w:val="00A5492F"/>
  </w:style>
  <w:style w:type="paragraph" w:styleId="NormalWeb">
    <w:name w:val="Normal (Web)"/>
    <w:basedOn w:val="Normal"/>
    <w:uiPriority w:val="99"/>
    <w:unhideWhenUsed/>
    <w:rsid w:val="003B3285"/>
    <w:rPr>
      <w:rFonts w:cs="Times New Roman"/>
      <w:sz w:val="24"/>
      <w:szCs w:val="24"/>
    </w:rPr>
  </w:style>
  <w:style w:type="character" w:styleId="Refdecomentario">
    <w:name w:val="annotation reference"/>
    <w:basedOn w:val="Fuentedeprrafopredeter"/>
    <w:uiPriority w:val="99"/>
    <w:semiHidden/>
    <w:unhideWhenUsed/>
    <w:rsid w:val="009562C9"/>
    <w:rPr>
      <w:sz w:val="16"/>
      <w:szCs w:val="16"/>
    </w:rPr>
  </w:style>
  <w:style w:type="paragraph" w:styleId="Textocomentario">
    <w:name w:val="annotation text"/>
    <w:basedOn w:val="Normal"/>
    <w:link w:val="TextocomentarioCar"/>
    <w:uiPriority w:val="99"/>
    <w:unhideWhenUsed/>
    <w:rsid w:val="009562C9"/>
    <w:rPr>
      <w:sz w:val="20"/>
      <w:szCs w:val="20"/>
    </w:rPr>
  </w:style>
  <w:style w:type="character" w:customStyle="1" w:styleId="TextocomentarioCar">
    <w:name w:val="Texto comentario Car"/>
    <w:basedOn w:val="Fuentedeprrafopredeter"/>
    <w:link w:val="Textocomentario"/>
    <w:uiPriority w:val="99"/>
    <w:rsid w:val="009562C9"/>
    <w:rPr>
      <w:sz w:val="20"/>
      <w:szCs w:val="20"/>
    </w:rPr>
  </w:style>
  <w:style w:type="paragraph" w:styleId="Asuntodelcomentario">
    <w:name w:val="annotation subject"/>
    <w:basedOn w:val="Textocomentario"/>
    <w:next w:val="Textocomentario"/>
    <w:link w:val="AsuntodelcomentarioCar"/>
    <w:uiPriority w:val="99"/>
    <w:semiHidden/>
    <w:unhideWhenUsed/>
    <w:rsid w:val="009562C9"/>
    <w:rPr>
      <w:b/>
      <w:bCs/>
    </w:rPr>
  </w:style>
  <w:style w:type="character" w:customStyle="1" w:styleId="AsuntodelcomentarioCar">
    <w:name w:val="Asunto del comentario Car"/>
    <w:basedOn w:val="TextocomentarioCar"/>
    <w:link w:val="Asuntodelcomentario"/>
    <w:uiPriority w:val="99"/>
    <w:semiHidden/>
    <w:rsid w:val="009562C9"/>
    <w:rPr>
      <w:b/>
      <w:bCs/>
      <w:sz w:val="20"/>
      <w:szCs w:val="20"/>
    </w:rPr>
  </w:style>
  <w:style w:type="paragraph" w:styleId="Revisin">
    <w:name w:val="Revision"/>
    <w:hidden/>
    <w:uiPriority w:val="99"/>
    <w:semiHidden/>
    <w:rsid w:val="0089624B"/>
  </w:style>
  <w:style w:type="paragraph" w:customStyle="1" w:styleId="Refdenotaalpie2">
    <w:name w:val="Ref. de nota al pie2"/>
    <w:aliases w:val="Pie de pagina"/>
    <w:basedOn w:val="Normal"/>
    <w:uiPriority w:val="99"/>
    <w:rsid w:val="003244CA"/>
    <w:pPr>
      <w:spacing w:line="240" w:lineRule="exact"/>
    </w:pPr>
    <w:rPr>
      <w:rFonts w:cs="Times New Roman"/>
      <w:position w:val="6"/>
      <w:sz w:val="16"/>
      <w:szCs w:val="24"/>
    </w:rPr>
  </w:style>
  <w:style w:type="table" w:styleId="Tablaconcuadrcula">
    <w:name w:val="Table Grid"/>
    <w:basedOn w:val="Tablanormal"/>
    <w:uiPriority w:val="39"/>
    <w:rsid w:val="007E54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1D5435"/>
    <w:rPr>
      <w:b/>
      <w:bCs/>
    </w:rPr>
  </w:style>
  <w:style w:type="paragraph" w:styleId="Sinespaciado">
    <w:name w:val="No Spacing"/>
    <w:uiPriority w:val="1"/>
    <w:qFormat/>
    <w:rsid w:val="001D5435"/>
  </w:style>
  <w:style w:type="paragraph" w:customStyle="1" w:styleId="MediumGrid1-Accent21">
    <w:name w:val="Medium Grid 1 - Accent 21"/>
    <w:basedOn w:val="Normal"/>
    <w:uiPriority w:val="34"/>
    <w:qFormat/>
    <w:rsid w:val="00FF7249"/>
    <w:pPr>
      <w:ind w:left="720"/>
      <w:contextualSpacing/>
    </w:pPr>
    <w:rPr>
      <w:rFonts w:ascii="Calibri" w:eastAsia="Times New Roman" w:hAnsi="Calibri" w:cs="Times New Roman"/>
      <w:sz w:val="24"/>
      <w:szCs w:val="24"/>
    </w:rPr>
  </w:style>
  <w:style w:type="paragraph" w:styleId="Listaconvietas">
    <w:name w:val="List Bullet"/>
    <w:basedOn w:val="Normal"/>
    <w:uiPriority w:val="99"/>
    <w:unhideWhenUsed/>
    <w:rsid w:val="007551C4"/>
    <w:pPr>
      <w:numPr>
        <w:numId w:val="1"/>
      </w:numPr>
      <w:contextualSpacing/>
    </w:pPr>
  </w:style>
  <w:style w:type="character" w:styleId="Hipervnculovisitado">
    <w:name w:val="FollowedHyperlink"/>
    <w:basedOn w:val="Fuentedeprrafopredeter"/>
    <w:uiPriority w:val="99"/>
    <w:semiHidden/>
    <w:unhideWhenUsed/>
    <w:rsid w:val="006F693D"/>
    <w:rPr>
      <w:color w:val="954F72" w:themeColor="followedHyperlink"/>
      <w:u w:val="single"/>
    </w:rPr>
  </w:style>
  <w:style w:type="character" w:customStyle="1" w:styleId="Ttulo1Car">
    <w:name w:val="Título 1 Car"/>
    <w:basedOn w:val="Fuentedeprrafopredeter"/>
    <w:link w:val="Ttulo1"/>
    <w:uiPriority w:val="9"/>
    <w:rsid w:val="00D87352"/>
    <w:rPr>
      <w:rFonts w:asciiTheme="majorHAnsi" w:eastAsiaTheme="majorEastAsia" w:hAnsiTheme="majorHAnsi" w:cstheme="majorBidi"/>
      <w:color w:val="2E74B5" w:themeColor="accent1" w:themeShade="BF"/>
      <w:sz w:val="32"/>
      <w:szCs w:val="32"/>
    </w:rPr>
  </w:style>
  <w:style w:type="character" w:customStyle="1" w:styleId="PrrafodelistaCar">
    <w:name w:val="Párrafo de lista Car"/>
    <w:aliases w:val="Colorful List - Accent 11 Car,Ha Car,List Paragraph1 Car,lp1 Car,List Paragraph2 Car,Lista vistosa - Énfasis 11 Car,párrafos sentencia Car,Normal1 Car,Normal2 Car,normal Car,List1 Car,titulo 3 Car,Párrafo de lista1 Car,Bullets Car"/>
    <w:link w:val="Prrafodelista"/>
    <w:uiPriority w:val="34"/>
    <w:qFormat/>
    <w:locked/>
    <w:rsid w:val="000D3C4C"/>
  </w:style>
  <w:style w:type="character" w:customStyle="1" w:styleId="apple-converted-space">
    <w:name w:val="apple-converted-space"/>
    <w:basedOn w:val="Fuentedeprrafopredeter"/>
    <w:rsid w:val="000D3C4C"/>
  </w:style>
  <w:style w:type="character" w:styleId="Nmerodepgina">
    <w:name w:val="page number"/>
    <w:basedOn w:val="Fuentedeprrafopredeter"/>
    <w:uiPriority w:val="99"/>
    <w:semiHidden/>
    <w:unhideWhenUsed/>
    <w:rsid w:val="00E830FD"/>
  </w:style>
  <w:style w:type="character" w:customStyle="1" w:styleId="normaltextrun">
    <w:name w:val="normaltextrun"/>
    <w:basedOn w:val="Fuentedeprrafopredeter"/>
    <w:rsid w:val="00626F52"/>
  </w:style>
  <w:style w:type="character" w:customStyle="1" w:styleId="eop">
    <w:name w:val="eop"/>
    <w:basedOn w:val="Fuentedeprrafopredeter"/>
    <w:rsid w:val="00B22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iicor.corteconstitucional.gov.co/controldeprocesos/archivo.php?id=49006" TargetMode="External"/><Relationship Id="rId2" Type="http://schemas.openxmlformats.org/officeDocument/2006/relationships/hyperlink" Target="https://siicor.corteconstitucional.gov.co/controldeprocesos/archivo.php?id=46855" TargetMode="External"/><Relationship Id="rId1" Type="http://schemas.openxmlformats.org/officeDocument/2006/relationships/hyperlink" Target="https://siicor.corteconstitucional.gov.co/controldeprocesos/archivo.php?id=46356" TargetMode="External"/><Relationship Id="rId5" Type="http://schemas.openxmlformats.org/officeDocument/2006/relationships/hyperlink" Target="https://procasur.org/caso-de-estudio-areas-marinas-protegidas-zepa-zemp-y-drmi/" TargetMode="External"/><Relationship Id="rId4" Type="http://schemas.openxmlformats.org/officeDocument/2006/relationships/hyperlink" Target="https://siicor.corteconstitucional.gov.co/controldeprocesos/archivo.php?id=5062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27261</Words>
  <Characters>149941</Characters>
  <Application>Microsoft Office Word</Application>
  <DocSecurity>0</DocSecurity>
  <Lines>1249</Lines>
  <Paragraphs>353</Paragraphs>
  <ScaleCrop>false</ScaleCrop>
  <Company/>
  <LinksUpToDate>false</LinksUpToDate>
  <CharactersWithSpaces>176849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2024-09-10T14:52:00Z</dcterms:created>
  <dcterms:modified xsi:type="dcterms:W3CDTF">2024-09-10T14:52:00Z</dcterms:modified>
</cp:coreProperties>
</file>