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4F5A" w:rsidRPr="00546DD3" w:rsidRDefault="006C61AE">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46DD3">
        <w:rPr>
          <w:rFonts w:ascii="Times New Roman" w:hAnsi="Times New Roman" w:cs="Times New Roman"/>
          <w:sz w:val="28"/>
          <w:szCs w:val="24"/>
        </w:rPr>
        <w:t xml:space="preserve"> </w:t>
      </w:r>
    </w:p>
    <w:p w:rsidR="00454F5A" w:rsidRPr="00546DD3" w:rsidRDefault="00454F5A">
      <w:pPr>
        <w:widowControl w:val="0"/>
        <w:autoSpaceDE w:val="0"/>
        <w:autoSpaceDN w:val="0"/>
        <w:adjustRightInd w:val="0"/>
        <w:spacing w:after="0" w:line="240" w:lineRule="auto"/>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center"/>
        <w:rPr>
          <w:rFonts w:ascii="Times New Roman" w:hAnsi="Times New Roman" w:cs="Times New Roman"/>
          <w:b/>
          <w:bCs/>
          <w:sz w:val="28"/>
          <w:szCs w:val="28"/>
        </w:rPr>
      </w:pPr>
      <w:r w:rsidRPr="00546DD3">
        <w:rPr>
          <w:rFonts w:ascii="Times New Roman" w:hAnsi="Times New Roman" w:cs="Times New Roman"/>
          <w:b/>
          <w:bCs/>
          <w:sz w:val="28"/>
          <w:szCs w:val="28"/>
        </w:rPr>
        <w:t xml:space="preserve">TEMAS-SUBTEMAS </w:t>
      </w:r>
    </w:p>
    <w:p w:rsidR="00454F5A" w:rsidRPr="00546DD3" w:rsidRDefault="00454F5A">
      <w:pPr>
        <w:widowControl w:val="0"/>
        <w:autoSpaceDE w:val="0"/>
        <w:autoSpaceDN w:val="0"/>
        <w:adjustRightInd w:val="0"/>
        <w:spacing w:after="0" w:line="240" w:lineRule="auto"/>
        <w:jc w:val="center"/>
        <w:rPr>
          <w:rFonts w:ascii="Times New Roman" w:hAnsi="Times New Roman" w:cs="Times New Roman"/>
          <w:b/>
          <w:bCs/>
          <w:sz w:val="28"/>
          <w:szCs w:val="28"/>
        </w:rPr>
      </w:pPr>
    </w:p>
    <w:p w:rsidR="00454F5A" w:rsidRPr="00546DD3" w:rsidRDefault="006C61AE">
      <w:pPr>
        <w:widowControl w:val="0"/>
        <w:autoSpaceDE w:val="0"/>
        <w:autoSpaceDN w:val="0"/>
        <w:adjustRightInd w:val="0"/>
        <w:spacing w:after="0" w:line="240" w:lineRule="auto"/>
        <w:jc w:val="center"/>
        <w:rPr>
          <w:rFonts w:ascii="Times New Roman" w:hAnsi="Times New Roman" w:cs="Times New Roman"/>
          <w:sz w:val="28"/>
          <w:szCs w:val="28"/>
        </w:rPr>
      </w:pPr>
      <w:r w:rsidRPr="00546DD3">
        <w:rPr>
          <w:rFonts w:ascii="Times New Roman" w:hAnsi="Times New Roman" w:cs="Times New Roman"/>
          <w:b/>
          <w:bCs/>
          <w:sz w:val="28"/>
          <w:szCs w:val="28"/>
        </w:rPr>
        <w:t xml:space="preserve">Sentencia C-361/24 </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PROTECCIÓN DEL MEDIO AMBIENTE</w:t>
      </w:r>
      <w:r w:rsidRPr="00546DD3">
        <w:rPr>
          <w:rFonts w:ascii="Times New Roman" w:hAnsi="Times New Roman" w:cs="Times New Roman"/>
          <w:sz w:val="28"/>
          <w:szCs w:val="28"/>
        </w:rPr>
        <w:t>-Prohibición de adjudicación colectiva de las áreas del Sistema de Parques Nacionales a favor de comunidades negras, afrocolombianas, raizales y palenqueras</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i/>
          <w:iCs/>
          <w:sz w:val="28"/>
          <w:szCs w:val="28"/>
        </w:rPr>
        <w:t>(...) la prohibición de que las áreas del Sistema de Parques Nacionales sean objeto de adjudicación colectiva persigue un fin constitucional imperioso, como es el de la protección de áreas de excepcional valor biótico, ecológico, científico, educativo, estético, social, histórico y cultural para el patrimonio nacional y para el patrimonio común de la humanidad. Así mismo, porque se comprobó que el medio escogido es idóneo y necesario para que dichas áreas no sean sustraídas del patrimonio al que pertenecen, de tal modo que, ni siquiera para dar paso a la figura de la propiedad colectiva, la Nación renuncie a su titularidad. Finalmente, porque se determinó que trata de una medida proporcional en sentido estricto, pues los beneficios a los que conduce la norma exceden la limitación impuesta, la cual no es excesiva si se examina en el contexto de otras similares restricciones a la propiedad colectiva que se han considerado justificadas y en el de los instrumentos con los que el Estado cumple su deber de proteger el territorio como condición imprescindible para la supervivencia física y cultural de las comunidades NARP.</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DERECHO A LA PROPIEDAD COLECTIVA DE GRUPOS ETNICOS SOBRE TERRITORIOS</w:t>
      </w:r>
      <w:r w:rsidRPr="00546DD3">
        <w:rPr>
          <w:rFonts w:ascii="Times New Roman" w:hAnsi="Times New Roman" w:cs="Times New Roman"/>
          <w:sz w:val="28"/>
          <w:szCs w:val="28"/>
        </w:rPr>
        <w:t xml:space="preserve">-Fundamental </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DERECHO A LA PROPIEDAD COLECTIVA DE GRUPOS ETNICOS SOBRE TERRITORIOS</w:t>
      </w:r>
      <w:r w:rsidRPr="00546DD3">
        <w:rPr>
          <w:rFonts w:ascii="Times New Roman" w:hAnsi="Times New Roman" w:cs="Times New Roman"/>
          <w:sz w:val="28"/>
          <w:szCs w:val="28"/>
        </w:rPr>
        <w:t xml:space="preserve">-Protección constitucional y marco normativo internacional </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DERECHO A LA PROPIEDAD COLECTIVA DE GRUPOS ETNICOS SOBRE TERRITORIOS</w:t>
      </w:r>
      <w:r w:rsidRPr="00546DD3">
        <w:rPr>
          <w:rFonts w:ascii="Times New Roman" w:hAnsi="Times New Roman" w:cs="Times New Roman"/>
          <w:sz w:val="28"/>
          <w:szCs w:val="28"/>
        </w:rPr>
        <w:t xml:space="preserve">-No es absoluto </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DERECHO A LA PROPIEDAD COLECTIVA DE COMUNIDAD NEGRA</w:t>
      </w:r>
      <w:r w:rsidRPr="00546DD3">
        <w:rPr>
          <w:rFonts w:ascii="Times New Roman" w:hAnsi="Times New Roman" w:cs="Times New Roman"/>
          <w:sz w:val="28"/>
          <w:szCs w:val="28"/>
        </w:rPr>
        <w:t>-Protección</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i/>
          <w:iCs/>
          <w:sz w:val="28"/>
          <w:szCs w:val="28"/>
        </w:rPr>
        <w:t>(...) la propiedad colectiva de las comunidades NARP se concibe como un derecho ligado a la protección del territorio que ellas habitan, desde una comprensión que reconoce el valor y el significado de los lugares que han ocupado ancestralmente de cara a la preservación de su identidad diferenciada. Así, en el respeto y la garantía frente al territorio, no sólo se reconoce la necesidad de un espacio vital para el pleno desenvolvimiento de las comunidades NARP en tanto grupos humanos, sino que también con ello se hacen efectivas obligaciones constitucionales e internacionales del Estado, que se traducen en la adopción de medidas orientadas a la defensa de la diversidad étnica y el pluralismo cultural, ya que la existencia misma como colectivo de estas comunidades no puede escindirse de su nexo con el territorio</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DERECHO A LA PROPIEDAD COLECTIVA DE LAS COMUNIDADES AFRODESCENDIENTES</w:t>
      </w:r>
      <w:r w:rsidRPr="00546DD3">
        <w:rPr>
          <w:rFonts w:ascii="Times New Roman" w:hAnsi="Times New Roman" w:cs="Times New Roman"/>
          <w:sz w:val="28"/>
          <w:szCs w:val="28"/>
        </w:rPr>
        <w:t>-Finalidad de protección a la diversidad étnica y cultural y defensa del medio ambiente</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i/>
          <w:iCs/>
          <w:sz w:val="28"/>
          <w:szCs w:val="28"/>
        </w:rPr>
        <w:t xml:space="preserve">En consideración de la mencionada relación entre las comunidades NARP y el territorio que habitan, esta Corporación ha destacado el rol fundamental que ejercen como garantes y protectoras del ambiente, gracias a que un rasgo distintivo de su identidad se vincula con saberes y prácticas que les permiten subsistir y desarrollarse en ecosistemas considerados frágiles y complejos, sin destruirlos. De ahí que se haya colegido que son dos las finalidades esenciales que la Ley 70 de 1993 le adjudica a la propiedad colectiva, a saber: [p]or una parte, la protección de la diversidad étnica y cultural y, por otra, la defensa del medio ambiente en atención a las relaciones tradicionalmente establecidas por las comunidades negras con la naturaleza </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COMUNIDADES NEGRAS</w:t>
      </w:r>
      <w:r w:rsidRPr="00546DD3">
        <w:rPr>
          <w:rFonts w:ascii="Times New Roman" w:hAnsi="Times New Roman" w:cs="Times New Roman"/>
          <w:sz w:val="28"/>
          <w:szCs w:val="28"/>
        </w:rPr>
        <w:t xml:space="preserve">-Titulares de derechos colectivos similares a los grupos indígenas aunque con las diferencias impuestas por sus especificidades culturales y régimen legal propio </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SISTEMA DE PARQUES NACIONALES NATURALES</w:t>
      </w:r>
      <w:r w:rsidRPr="00546DD3">
        <w:rPr>
          <w:rFonts w:ascii="Times New Roman" w:hAnsi="Times New Roman" w:cs="Times New Roman"/>
          <w:sz w:val="28"/>
          <w:szCs w:val="28"/>
        </w:rPr>
        <w:t>-Concepto y función</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i/>
          <w:iCs/>
          <w:sz w:val="28"/>
          <w:szCs w:val="28"/>
        </w:rPr>
        <w:t>(...) (i) es una categoría de reserva e integra el Sistema Nacional de Áreas Protegidas, (ii) comprende seis áreas de diverso tipo (parque nacional, reserva natural, área natural única, santuario de flora, santuario de fauna y vía parque) cada una de las cuales, a su vez, puede subclasificarse en alguna zonificación que atiende a un régimen de manejo particular (intangible, primitiva, de recuperación natural, histórico-cultural, de recreación general exterior, de alta densidad de uso y amortiguadora), (iii) le asiste una protección especial en virtud de los artículos 8, 63, 79 y 80 de la Constitución y las obligaciones internacionales adquiridas por Colombia, en calidad de Estado Parte del Convenio sobre la Diversidad Biológica; y (iv) su valor excepcional radica en que es un factor imprescindible para la mitigación de los efectos del calentamiento global, el logro del desarrollo sostenible y la preservación de la biodiversidad.</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SISTEMA DE PARQUES NACIONALES NATURALES</w:t>
      </w:r>
      <w:r w:rsidRPr="00546DD3">
        <w:rPr>
          <w:rFonts w:ascii="Times New Roman" w:hAnsi="Times New Roman" w:cs="Times New Roman"/>
          <w:sz w:val="28"/>
          <w:szCs w:val="28"/>
        </w:rPr>
        <w:t xml:space="preserve">-Limitación del derecho a la propiedad privada </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SISTEMA DE PARQUES NACIONALES NATURALES</w:t>
      </w:r>
      <w:r w:rsidRPr="00546DD3">
        <w:rPr>
          <w:rFonts w:ascii="Times New Roman" w:hAnsi="Times New Roman" w:cs="Times New Roman"/>
          <w:sz w:val="28"/>
          <w:szCs w:val="28"/>
        </w:rPr>
        <w:t xml:space="preserve">-Desarrollo jurisprudencial </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SISTEMA DE PARQUES NACIONALES NATURALES</w:t>
      </w:r>
      <w:r w:rsidRPr="00546DD3">
        <w:rPr>
          <w:rFonts w:ascii="Times New Roman" w:hAnsi="Times New Roman" w:cs="Times New Roman"/>
          <w:sz w:val="28"/>
          <w:szCs w:val="28"/>
        </w:rPr>
        <w:t>-Características</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i/>
          <w:iCs/>
          <w:sz w:val="28"/>
          <w:szCs w:val="28"/>
        </w:rPr>
        <w:t>(...) las áreas que integran el sistema son (v) inalienables, imprescriptibles e inembargables y (vi) se encuentran sometidas a un régimen jurídico propio orientado a la preservación del patrimonio común de la humanidad, de conformidad con el cual sólo se permiten actividades de conservación, investigación, educación, recreación pasiva, cultura, y recuperación y control. En este sentido, (vii) se encuentran prohibidas las conductas que puedan alterar el ambiente natural, como actividades mineras, industriales, incluso las hoteleras, agrícolas y ganaderas.</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SISTEMA DE PARQUES NACIONALES NATURALES</w:t>
      </w:r>
      <w:r w:rsidRPr="00546DD3">
        <w:rPr>
          <w:rFonts w:ascii="Times New Roman" w:hAnsi="Times New Roman" w:cs="Times New Roman"/>
          <w:sz w:val="28"/>
          <w:szCs w:val="28"/>
        </w:rPr>
        <w:t xml:space="preserve">-Importancia </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6C61AE">
      <w:pPr>
        <w:widowControl w:val="0"/>
        <w:autoSpaceDE w:val="0"/>
        <w:autoSpaceDN w:val="0"/>
        <w:adjustRightInd w:val="0"/>
        <w:spacing w:after="0" w:line="240" w:lineRule="auto"/>
        <w:jc w:val="both"/>
        <w:rPr>
          <w:rFonts w:ascii="Times New Roman" w:hAnsi="Times New Roman" w:cs="Times New Roman"/>
          <w:sz w:val="28"/>
          <w:szCs w:val="28"/>
        </w:rPr>
      </w:pPr>
      <w:r w:rsidRPr="00546DD3">
        <w:rPr>
          <w:rFonts w:ascii="Times New Roman" w:hAnsi="Times New Roman" w:cs="Times New Roman"/>
          <w:b/>
          <w:bCs/>
          <w:sz w:val="28"/>
          <w:szCs w:val="28"/>
        </w:rPr>
        <w:t>JUICIO DE PROPORCIONALIDAD ESTRICTO</w:t>
      </w:r>
      <w:r w:rsidRPr="00546DD3">
        <w:rPr>
          <w:rFonts w:ascii="Times New Roman" w:hAnsi="Times New Roman" w:cs="Times New Roman"/>
          <w:sz w:val="28"/>
          <w:szCs w:val="28"/>
        </w:rPr>
        <w:t xml:space="preserve">-Aplicación </w:t>
      </w:r>
    </w:p>
    <w:p w:rsidR="00454F5A" w:rsidRPr="00546DD3" w:rsidRDefault="00454F5A">
      <w:pPr>
        <w:widowControl w:val="0"/>
        <w:autoSpaceDE w:val="0"/>
        <w:autoSpaceDN w:val="0"/>
        <w:adjustRightInd w:val="0"/>
        <w:spacing w:after="0" w:line="240" w:lineRule="auto"/>
        <w:jc w:val="both"/>
        <w:rPr>
          <w:rFonts w:ascii="Times New Roman" w:hAnsi="Times New Roman" w:cs="Times New Roman"/>
          <w:sz w:val="28"/>
          <w:szCs w:val="28"/>
        </w:rPr>
      </w:pPr>
    </w:p>
    <w:p w:rsidR="00454F5A" w:rsidRPr="00546DD3" w:rsidRDefault="00546DD3">
      <w:pPr>
        <w:widowControl w:val="0"/>
        <w:autoSpaceDE w:val="0"/>
        <w:autoSpaceDN w:val="0"/>
        <w:adjustRightInd w:val="0"/>
        <w:spacing w:after="0" w:line="240" w:lineRule="auto"/>
        <w:jc w:val="both"/>
        <w:rPr>
          <w:rFonts w:ascii="Times New Roman" w:hAnsi="Times New Roman" w:cs="Times New Roman"/>
          <w:sz w:val="28"/>
        </w:rPr>
      </w:pPr>
      <w:r w:rsidRPr="00546DD3">
        <w:rPr>
          <w:rFonts w:ascii="Times New Roman" w:hAnsi="Times New Roman" w:cs="Times New Roman"/>
          <w:sz w:val="28"/>
          <w:szCs w:val="28"/>
        </w:rPr>
        <w:pict>
          <v:rect id="_x0000_i1025" style="width:0;height:1.5pt" o:hralign="center" o:hrstd="t" o:hr="t" fillcolor="#a0a0a0" stroked="f"/>
        </w:pict>
      </w:r>
    </w:p>
    <w:p w:rsidR="004F5A58" w:rsidRPr="00546DD3" w:rsidRDefault="00546DD3" w:rsidP="00FF305B">
      <w:pPr>
        <w:pStyle w:val="Encabezado"/>
        <w:jc w:val="center"/>
        <w:rPr>
          <w:rFonts w:ascii="Times New Roman" w:hAnsi="Times New Roman" w:cs="Times New Roman"/>
          <w:b/>
          <w:bCs/>
          <w:sz w:val="28"/>
          <w:szCs w:val="28"/>
          <w:lang w:val="es-ES"/>
        </w:rPr>
      </w:pPr>
      <w:r w:rsidRPr="00546DD3">
        <w:rPr>
          <w:rFonts w:ascii="Times New Roman" w:hAnsi="Times New Roman" w:cs="Times New Roman"/>
          <w:b/>
          <w:bCs/>
          <w:sz w:val="28"/>
          <w:szCs w:val="28"/>
          <w:lang w:val="es-ES"/>
        </w:rPr>
        <w:t>REPÚBLICA DE COLOMBIA</w:t>
      </w:r>
    </w:p>
    <w:p w:rsidR="00974AE1" w:rsidRPr="00546DD3" w:rsidRDefault="00546DD3" w:rsidP="00FF305B">
      <w:pPr>
        <w:pStyle w:val="Encabezado"/>
        <w:jc w:val="center"/>
        <w:rPr>
          <w:rFonts w:ascii="Times New Roman" w:hAnsi="Times New Roman" w:cs="Times New Roman"/>
          <w:b/>
          <w:bCs/>
          <w:sz w:val="28"/>
          <w:szCs w:val="28"/>
          <w:lang w:val="es-ES"/>
        </w:rPr>
      </w:pPr>
      <w:r w:rsidRPr="00546DD3">
        <w:rPr>
          <w:rFonts w:ascii="Times New Roman" w:hAnsi="Times New Roman" w:cs="Times New Roman"/>
          <w:b/>
          <w:bCs/>
          <w:noProof/>
          <w:sz w:val="28"/>
          <w:szCs w:val="28"/>
        </w:rPr>
        <w:drawing>
          <wp:inline distT="0" distB="0" distL="0" distR="0" wp14:anchorId="1873504F" wp14:editId="7EE56242">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4F5A58" w:rsidRPr="00546DD3" w:rsidRDefault="00546DD3" w:rsidP="00FF305B">
      <w:pPr>
        <w:pStyle w:val="Encabezado"/>
        <w:jc w:val="center"/>
        <w:rPr>
          <w:rFonts w:ascii="Times New Roman" w:hAnsi="Times New Roman" w:cs="Times New Roman"/>
          <w:b/>
          <w:bCs/>
          <w:sz w:val="28"/>
          <w:szCs w:val="28"/>
          <w:lang w:val="es-ES"/>
        </w:rPr>
      </w:pPr>
      <w:r w:rsidRPr="00546DD3">
        <w:rPr>
          <w:rFonts w:ascii="Times New Roman" w:hAnsi="Times New Roman" w:cs="Times New Roman"/>
          <w:b/>
          <w:bCs/>
          <w:sz w:val="28"/>
          <w:szCs w:val="28"/>
          <w:lang w:val="es-ES"/>
        </w:rPr>
        <w:t>CORTE CONSTITUCIONAL</w:t>
      </w:r>
    </w:p>
    <w:p w:rsidR="004F5A58" w:rsidRPr="00546DD3" w:rsidRDefault="00546DD3" w:rsidP="00FF305B">
      <w:pPr>
        <w:pStyle w:val="Encabezado"/>
        <w:tabs>
          <w:tab w:val="clear" w:pos="8504"/>
        </w:tabs>
        <w:jc w:val="center"/>
        <w:rPr>
          <w:rFonts w:ascii="Times New Roman" w:hAnsi="Times New Roman" w:cs="Times New Roman"/>
          <w:b/>
          <w:bCs/>
          <w:sz w:val="28"/>
          <w:szCs w:val="28"/>
          <w:lang w:val="es-ES"/>
        </w:rPr>
      </w:pPr>
      <w:r w:rsidRPr="00546DD3">
        <w:rPr>
          <w:rFonts w:ascii="Times New Roman" w:hAnsi="Times New Roman" w:cs="Times New Roman"/>
          <w:b/>
          <w:bCs/>
          <w:sz w:val="28"/>
          <w:szCs w:val="28"/>
          <w:lang w:val="es-ES"/>
        </w:rPr>
        <w:t>Sala Plena</w:t>
      </w:r>
    </w:p>
    <w:p w:rsidR="004F5A58" w:rsidRPr="00546DD3" w:rsidRDefault="00546DD3" w:rsidP="00FB7A70">
      <w:pPr>
        <w:tabs>
          <w:tab w:val="left" w:pos="5974"/>
        </w:tabs>
        <w:kinsoku w:val="0"/>
        <w:overflowPunct w:val="0"/>
        <w:autoSpaceDE w:val="0"/>
        <w:autoSpaceDN w:val="0"/>
        <w:adjustRightInd w:val="0"/>
        <w:ind w:right="49"/>
        <w:outlineLvl w:val="0"/>
        <w:rPr>
          <w:rFonts w:ascii="Times New Roman" w:hAnsi="Times New Roman" w:cs="Times New Roman"/>
          <w:b/>
          <w:bCs/>
          <w:sz w:val="28"/>
          <w:szCs w:val="28"/>
          <w:lang w:val="es-ES"/>
        </w:rPr>
      </w:pPr>
      <w:r w:rsidRPr="00546DD3">
        <w:rPr>
          <w:rFonts w:ascii="Times New Roman" w:hAnsi="Times New Roman" w:cs="Times New Roman"/>
          <w:b/>
          <w:bCs/>
          <w:sz w:val="28"/>
          <w:szCs w:val="28"/>
          <w:lang w:val="es-ES"/>
        </w:rPr>
        <w:tab/>
      </w:r>
    </w:p>
    <w:p w:rsidR="009E067D" w:rsidRPr="00546DD3" w:rsidRDefault="00546DD3" w:rsidP="00FF305B">
      <w:pPr>
        <w:kinsoku w:val="0"/>
        <w:overflowPunct w:val="0"/>
        <w:autoSpaceDE w:val="0"/>
        <w:autoSpaceDN w:val="0"/>
        <w:adjustRightInd w:val="0"/>
        <w:ind w:right="49"/>
        <w:jc w:val="center"/>
        <w:outlineLvl w:val="0"/>
        <w:rPr>
          <w:rFonts w:ascii="Times New Roman" w:hAnsi="Times New Roman" w:cs="Times New Roman"/>
          <w:b/>
          <w:bCs/>
          <w:sz w:val="28"/>
          <w:szCs w:val="28"/>
          <w:lang w:val="es-ES_tradnl"/>
        </w:rPr>
      </w:pPr>
      <w:r w:rsidRPr="00546DD3">
        <w:rPr>
          <w:rFonts w:ascii="Times New Roman" w:hAnsi="Times New Roman" w:cs="Times New Roman"/>
          <w:b/>
          <w:bCs/>
          <w:sz w:val="28"/>
          <w:szCs w:val="28"/>
          <w:lang w:val="es-ES_tradnl"/>
        </w:rPr>
        <w:t xml:space="preserve">SENTENCIA </w:t>
      </w:r>
      <w:r w:rsidRPr="00546DD3">
        <w:rPr>
          <w:rFonts w:ascii="Times New Roman" w:hAnsi="Times New Roman" w:cs="Times New Roman"/>
          <w:b/>
          <w:bCs/>
          <w:sz w:val="28"/>
          <w:szCs w:val="28"/>
          <w:lang w:val="es-ES_tradnl"/>
        </w:rPr>
        <w:t>C</w:t>
      </w:r>
      <w:r w:rsidRPr="00546DD3">
        <w:rPr>
          <w:rFonts w:ascii="Times New Roman" w:hAnsi="Times New Roman" w:cs="Times New Roman"/>
          <w:b/>
          <w:bCs/>
          <w:sz w:val="28"/>
          <w:szCs w:val="28"/>
          <w:lang w:val="es-ES_tradnl"/>
        </w:rPr>
        <w:t>-</w:t>
      </w:r>
      <w:r w:rsidRPr="00546DD3">
        <w:rPr>
          <w:rFonts w:ascii="Times New Roman" w:hAnsi="Times New Roman" w:cs="Times New Roman"/>
          <w:b/>
          <w:bCs/>
          <w:sz w:val="28"/>
          <w:szCs w:val="28"/>
          <w:lang w:val="es-ES_tradnl"/>
        </w:rPr>
        <w:t>361</w:t>
      </w:r>
      <w:r w:rsidRPr="00546DD3">
        <w:rPr>
          <w:rFonts w:ascii="Times New Roman" w:hAnsi="Times New Roman" w:cs="Times New Roman"/>
          <w:b/>
          <w:bCs/>
          <w:sz w:val="28"/>
          <w:szCs w:val="28"/>
          <w:lang w:val="es-ES_tradnl"/>
        </w:rPr>
        <w:t xml:space="preserve"> </w:t>
      </w:r>
      <w:r w:rsidRPr="00546DD3">
        <w:rPr>
          <w:rFonts w:ascii="Times New Roman" w:hAnsi="Times New Roman" w:cs="Times New Roman"/>
          <w:b/>
          <w:bCs/>
          <w:sz w:val="28"/>
          <w:szCs w:val="28"/>
          <w:lang w:val="es-ES_tradnl"/>
        </w:rPr>
        <w:t>DE 2024</w:t>
      </w:r>
    </w:p>
    <w:p w:rsidR="00A55CD2" w:rsidRPr="00546DD3" w:rsidRDefault="00546DD3" w:rsidP="00FF305B">
      <w:pPr>
        <w:kinsoku w:val="0"/>
        <w:overflowPunct w:val="0"/>
        <w:autoSpaceDE w:val="0"/>
        <w:autoSpaceDN w:val="0"/>
        <w:adjustRightInd w:val="0"/>
        <w:ind w:right="49"/>
        <w:jc w:val="both"/>
        <w:rPr>
          <w:rFonts w:ascii="Times New Roman" w:hAnsi="Times New Roman" w:cs="Times New Roman"/>
          <w:b/>
          <w:bCs/>
          <w:sz w:val="28"/>
          <w:szCs w:val="28"/>
          <w:lang w:val="es-ES_tradnl"/>
        </w:rPr>
      </w:pPr>
    </w:p>
    <w:p w:rsidR="008A4244" w:rsidRPr="00546DD3" w:rsidRDefault="00546DD3" w:rsidP="00FF305B">
      <w:pPr>
        <w:kinsoku w:val="0"/>
        <w:overflowPunct w:val="0"/>
        <w:autoSpaceDE w:val="0"/>
        <w:autoSpaceDN w:val="0"/>
        <w:adjustRightInd w:val="0"/>
        <w:ind w:left="4111"/>
        <w:jc w:val="both"/>
        <w:rPr>
          <w:rFonts w:ascii="Times New Roman" w:hAnsi="Times New Roman" w:cs="Times New Roman"/>
          <w:sz w:val="28"/>
          <w:szCs w:val="28"/>
          <w:lang w:val="es-ES_tradnl"/>
        </w:rPr>
      </w:pPr>
      <w:r w:rsidRPr="00546DD3">
        <w:rPr>
          <w:rFonts w:ascii="Times New Roman" w:hAnsi="Times New Roman" w:cs="Times New Roman"/>
          <w:b/>
          <w:bCs/>
          <w:sz w:val="28"/>
          <w:szCs w:val="28"/>
          <w:lang w:val="es-ES_tradnl"/>
        </w:rPr>
        <w:t xml:space="preserve">Referencia: </w:t>
      </w:r>
      <w:r w:rsidRPr="00546DD3">
        <w:rPr>
          <w:rFonts w:ascii="Times New Roman" w:hAnsi="Times New Roman" w:cs="Times New Roman"/>
          <w:sz w:val="28"/>
          <w:szCs w:val="28"/>
          <w:lang w:val="es-ES_tradnl"/>
        </w:rPr>
        <w:t>Expediente D-15514</w:t>
      </w:r>
    </w:p>
    <w:p w:rsidR="004A10BE" w:rsidRPr="00546DD3" w:rsidRDefault="00546DD3" w:rsidP="00FF305B">
      <w:pPr>
        <w:kinsoku w:val="0"/>
        <w:overflowPunct w:val="0"/>
        <w:autoSpaceDE w:val="0"/>
        <w:autoSpaceDN w:val="0"/>
        <w:adjustRightInd w:val="0"/>
        <w:ind w:left="4111"/>
        <w:jc w:val="both"/>
        <w:rPr>
          <w:rFonts w:ascii="Times New Roman" w:hAnsi="Times New Roman" w:cs="Times New Roman"/>
          <w:b/>
          <w:bCs/>
          <w:sz w:val="28"/>
          <w:szCs w:val="28"/>
          <w:lang w:val="es-ES_tradnl"/>
        </w:rPr>
      </w:pPr>
    </w:p>
    <w:p w:rsidR="008A4244" w:rsidRPr="00546DD3" w:rsidRDefault="00546DD3" w:rsidP="00FF305B">
      <w:pPr>
        <w:kinsoku w:val="0"/>
        <w:overflowPunct w:val="0"/>
        <w:autoSpaceDE w:val="0"/>
        <w:autoSpaceDN w:val="0"/>
        <w:adjustRightInd w:val="0"/>
        <w:ind w:left="4111"/>
        <w:jc w:val="both"/>
        <w:rPr>
          <w:rFonts w:ascii="Times New Roman" w:hAnsi="Times New Roman" w:cs="Times New Roman"/>
          <w:sz w:val="28"/>
          <w:szCs w:val="28"/>
        </w:rPr>
      </w:pPr>
      <w:r w:rsidRPr="00546DD3">
        <w:rPr>
          <w:rFonts w:ascii="Times New Roman" w:hAnsi="Times New Roman" w:cs="Times New Roman"/>
          <w:sz w:val="28"/>
          <w:szCs w:val="28"/>
        </w:rPr>
        <w:t>Demanda de inconstitucionalidad contra el literal g) del artículo 6 de la Ley 70 de 1993, “</w:t>
      </w:r>
      <w:r w:rsidRPr="00546DD3">
        <w:rPr>
          <w:rFonts w:ascii="Times New Roman" w:hAnsi="Times New Roman" w:cs="Times New Roman"/>
          <w:i/>
          <w:iCs/>
          <w:sz w:val="28"/>
          <w:szCs w:val="28"/>
        </w:rPr>
        <w:t>Por la cual se desarrolla el artículo transitorio 55 de la Constitución Política</w:t>
      </w:r>
      <w:r w:rsidRPr="00546DD3">
        <w:rPr>
          <w:rFonts w:ascii="Times New Roman" w:hAnsi="Times New Roman" w:cs="Times New Roman"/>
          <w:sz w:val="28"/>
          <w:szCs w:val="28"/>
        </w:rPr>
        <w:t>”</w:t>
      </w:r>
    </w:p>
    <w:p w:rsidR="004A10BE" w:rsidRPr="00546DD3" w:rsidRDefault="00546DD3" w:rsidP="00FF305B">
      <w:pPr>
        <w:kinsoku w:val="0"/>
        <w:overflowPunct w:val="0"/>
        <w:autoSpaceDE w:val="0"/>
        <w:autoSpaceDN w:val="0"/>
        <w:adjustRightInd w:val="0"/>
        <w:ind w:left="4111"/>
        <w:jc w:val="both"/>
        <w:rPr>
          <w:rFonts w:ascii="Times New Roman" w:hAnsi="Times New Roman" w:cs="Times New Roman"/>
          <w:b/>
          <w:bCs/>
          <w:sz w:val="28"/>
          <w:szCs w:val="28"/>
          <w:lang w:val="es-ES_tradnl"/>
        </w:rPr>
      </w:pPr>
    </w:p>
    <w:p w:rsidR="00EF1DFF" w:rsidRPr="00546DD3" w:rsidRDefault="00546DD3" w:rsidP="00FF305B">
      <w:pPr>
        <w:kinsoku w:val="0"/>
        <w:overflowPunct w:val="0"/>
        <w:autoSpaceDE w:val="0"/>
        <w:autoSpaceDN w:val="0"/>
        <w:adjustRightInd w:val="0"/>
        <w:ind w:left="4111"/>
        <w:jc w:val="both"/>
        <w:rPr>
          <w:rFonts w:ascii="Times New Roman" w:hAnsi="Times New Roman" w:cs="Times New Roman"/>
          <w:b/>
          <w:bCs/>
          <w:sz w:val="28"/>
          <w:szCs w:val="28"/>
          <w:lang w:val="es-ES_tradnl"/>
        </w:rPr>
      </w:pPr>
      <w:r w:rsidRPr="00546DD3">
        <w:rPr>
          <w:rFonts w:ascii="Times New Roman" w:hAnsi="Times New Roman" w:cs="Times New Roman"/>
          <w:b/>
          <w:bCs/>
          <w:sz w:val="28"/>
          <w:szCs w:val="28"/>
          <w:lang w:val="es-ES_tradnl"/>
        </w:rPr>
        <w:t>Demandante:</w:t>
      </w:r>
    </w:p>
    <w:p w:rsidR="00942EE6" w:rsidRPr="00546DD3" w:rsidRDefault="00546DD3" w:rsidP="00FF305B">
      <w:pPr>
        <w:kinsoku w:val="0"/>
        <w:overflowPunct w:val="0"/>
        <w:autoSpaceDE w:val="0"/>
        <w:autoSpaceDN w:val="0"/>
        <w:adjustRightInd w:val="0"/>
        <w:ind w:left="4111"/>
        <w:jc w:val="both"/>
        <w:rPr>
          <w:rFonts w:ascii="Times New Roman" w:hAnsi="Times New Roman" w:cs="Times New Roman"/>
          <w:sz w:val="28"/>
          <w:szCs w:val="28"/>
        </w:rPr>
      </w:pPr>
      <w:r w:rsidRPr="00546DD3">
        <w:rPr>
          <w:rFonts w:ascii="Times New Roman" w:hAnsi="Times New Roman" w:cs="Times New Roman"/>
          <w:sz w:val="28"/>
          <w:szCs w:val="28"/>
        </w:rPr>
        <w:t>Libardo José Ariza Higuera y otros</w:t>
      </w:r>
    </w:p>
    <w:p w:rsidR="004A10BE" w:rsidRPr="00546DD3" w:rsidRDefault="00546DD3" w:rsidP="00FF305B">
      <w:pPr>
        <w:kinsoku w:val="0"/>
        <w:overflowPunct w:val="0"/>
        <w:autoSpaceDE w:val="0"/>
        <w:autoSpaceDN w:val="0"/>
        <w:adjustRightInd w:val="0"/>
        <w:ind w:left="4111"/>
        <w:jc w:val="both"/>
        <w:rPr>
          <w:rFonts w:ascii="Times New Roman" w:hAnsi="Times New Roman" w:cs="Times New Roman"/>
          <w:b/>
          <w:bCs/>
          <w:sz w:val="28"/>
          <w:szCs w:val="28"/>
          <w:lang w:val="es-ES_tradnl"/>
        </w:rPr>
      </w:pPr>
    </w:p>
    <w:p w:rsidR="00EF1DFF" w:rsidRPr="00546DD3" w:rsidRDefault="00546DD3" w:rsidP="00FF305B">
      <w:pPr>
        <w:kinsoku w:val="0"/>
        <w:overflowPunct w:val="0"/>
        <w:autoSpaceDE w:val="0"/>
        <w:autoSpaceDN w:val="0"/>
        <w:adjustRightInd w:val="0"/>
        <w:ind w:left="4111"/>
        <w:jc w:val="both"/>
        <w:rPr>
          <w:rFonts w:ascii="Times New Roman" w:hAnsi="Times New Roman" w:cs="Times New Roman"/>
          <w:b/>
          <w:bCs/>
          <w:sz w:val="28"/>
          <w:szCs w:val="28"/>
          <w:lang w:val="es-ES_tradnl"/>
        </w:rPr>
      </w:pPr>
      <w:r w:rsidRPr="00546DD3">
        <w:rPr>
          <w:rFonts w:ascii="Times New Roman" w:hAnsi="Times New Roman" w:cs="Times New Roman"/>
          <w:b/>
          <w:bCs/>
          <w:sz w:val="28"/>
          <w:szCs w:val="28"/>
          <w:lang w:val="es-ES_tradnl"/>
        </w:rPr>
        <w:t xml:space="preserve">Magistrado </w:t>
      </w:r>
      <w:r w:rsidRPr="00546DD3">
        <w:rPr>
          <w:rFonts w:ascii="Times New Roman" w:hAnsi="Times New Roman" w:cs="Times New Roman"/>
          <w:b/>
          <w:bCs/>
          <w:sz w:val="28"/>
          <w:szCs w:val="28"/>
          <w:lang w:val="es-ES_tradnl"/>
        </w:rPr>
        <w:t>ponente:</w:t>
      </w:r>
      <w:r w:rsidRPr="00546DD3">
        <w:rPr>
          <w:rFonts w:ascii="Times New Roman" w:hAnsi="Times New Roman" w:cs="Times New Roman"/>
          <w:b/>
          <w:bCs/>
          <w:sz w:val="28"/>
          <w:szCs w:val="28"/>
          <w:lang w:val="es-ES_tradnl"/>
        </w:rPr>
        <w:t xml:space="preserve"> </w:t>
      </w:r>
    </w:p>
    <w:p w:rsidR="007263A1" w:rsidRPr="00546DD3" w:rsidRDefault="00546DD3" w:rsidP="00FF305B">
      <w:pPr>
        <w:kinsoku w:val="0"/>
        <w:overflowPunct w:val="0"/>
        <w:autoSpaceDE w:val="0"/>
        <w:autoSpaceDN w:val="0"/>
        <w:adjustRightInd w:val="0"/>
        <w:ind w:left="4111"/>
        <w:jc w:val="both"/>
        <w:rPr>
          <w:rFonts w:ascii="Times New Roman" w:hAnsi="Times New Roman" w:cs="Times New Roman"/>
          <w:b/>
          <w:bCs/>
          <w:sz w:val="28"/>
          <w:szCs w:val="28"/>
          <w:lang w:val="es-ES_tradnl"/>
        </w:rPr>
      </w:pPr>
      <w:r w:rsidRPr="00546DD3">
        <w:rPr>
          <w:rFonts w:ascii="Times New Roman" w:hAnsi="Times New Roman" w:cs="Times New Roman"/>
          <w:sz w:val="28"/>
          <w:szCs w:val="28"/>
          <w:lang w:val="es-ES_tradnl"/>
        </w:rPr>
        <w:t>VLADIMIR FERNÁNDEZ ANDRADE</w:t>
      </w:r>
    </w:p>
    <w:p w:rsidR="004A10BE" w:rsidRPr="00546DD3" w:rsidRDefault="00546DD3" w:rsidP="00FF305B">
      <w:pPr>
        <w:kinsoku w:val="0"/>
        <w:overflowPunct w:val="0"/>
        <w:autoSpaceDE w:val="0"/>
        <w:autoSpaceDN w:val="0"/>
        <w:adjustRightInd w:val="0"/>
        <w:jc w:val="both"/>
        <w:rPr>
          <w:rFonts w:ascii="Times New Roman" w:hAnsi="Times New Roman" w:cs="Times New Roman"/>
          <w:sz w:val="28"/>
          <w:szCs w:val="28"/>
          <w:lang w:val="es-ES_tradnl"/>
        </w:rPr>
      </w:pPr>
    </w:p>
    <w:p w:rsidR="008C6830" w:rsidRPr="00546DD3" w:rsidRDefault="00546DD3" w:rsidP="00FF305B">
      <w:pPr>
        <w:kinsoku w:val="0"/>
        <w:overflowPunct w:val="0"/>
        <w:autoSpaceDE w:val="0"/>
        <w:autoSpaceDN w:val="0"/>
        <w:adjustRightInd w:val="0"/>
        <w:ind w:right="49"/>
        <w:jc w:val="both"/>
        <w:rPr>
          <w:rFonts w:ascii="Times New Roman" w:hAnsi="Times New Roman" w:cs="Times New Roman"/>
          <w:b/>
          <w:bCs/>
          <w:sz w:val="28"/>
          <w:szCs w:val="28"/>
          <w:lang w:val="es-ES_tradnl"/>
        </w:rPr>
      </w:pPr>
      <w:r w:rsidRPr="00546DD3">
        <w:rPr>
          <w:rFonts w:ascii="Times New Roman" w:hAnsi="Times New Roman" w:cs="Times New Roman"/>
          <w:sz w:val="28"/>
          <w:szCs w:val="28"/>
          <w:lang w:val="es-ES_tradnl"/>
        </w:rPr>
        <w:t>Bogotá</w:t>
      </w:r>
      <w:r w:rsidRPr="00546DD3">
        <w:rPr>
          <w:rFonts w:ascii="Times New Roman" w:hAnsi="Times New Roman" w:cs="Times New Roman"/>
          <w:sz w:val="28"/>
          <w:szCs w:val="28"/>
          <w:lang w:val="es-ES_tradnl"/>
        </w:rPr>
        <w:t>,</w:t>
      </w:r>
      <w:r w:rsidRPr="00546DD3">
        <w:rPr>
          <w:rFonts w:ascii="Times New Roman" w:hAnsi="Times New Roman" w:cs="Times New Roman"/>
          <w:sz w:val="28"/>
          <w:szCs w:val="28"/>
          <w:lang w:val="es-ES_tradnl"/>
        </w:rPr>
        <w:t xml:space="preserve"> D.C., </w:t>
      </w:r>
      <w:r w:rsidRPr="00546DD3">
        <w:rPr>
          <w:rFonts w:ascii="Times New Roman" w:hAnsi="Times New Roman" w:cs="Times New Roman"/>
          <w:sz w:val="28"/>
          <w:szCs w:val="28"/>
          <w:lang w:val="es-ES_tradnl"/>
        </w:rPr>
        <w:t>veintinueve (29)</w:t>
      </w:r>
      <w:r w:rsidRPr="00546DD3">
        <w:rPr>
          <w:rFonts w:ascii="Times New Roman" w:hAnsi="Times New Roman" w:cs="Times New Roman"/>
          <w:sz w:val="28"/>
          <w:szCs w:val="28"/>
          <w:lang w:val="es-ES_tradnl"/>
        </w:rPr>
        <w:t xml:space="preserve"> de </w:t>
      </w:r>
      <w:r w:rsidRPr="00546DD3">
        <w:rPr>
          <w:rFonts w:ascii="Times New Roman" w:hAnsi="Times New Roman" w:cs="Times New Roman"/>
          <w:sz w:val="28"/>
          <w:szCs w:val="28"/>
          <w:lang w:val="es-ES_tradnl"/>
        </w:rPr>
        <w:t>agosto</w:t>
      </w:r>
      <w:r w:rsidRPr="00546DD3">
        <w:rPr>
          <w:rFonts w:ascii="Times New Roman" w:hAnsi="Times New Roman" w:cs="Times New Roman"/>
          <w:sz w:val="28"/>
          <w:szCs w:val="28"/>
          <w:lang w:val="es-ES_tradnl"/>
        </w:rPr>
        <w:t xml:space="preserve"> de </w:t>
      </w:r>
      <w:r w:rsidRPr="00546DD3">
        <w:rPr>
          <w:rFonts w:ascii="Times New Roman" w:hAnsi="Times New Roman" w:cs="Times New Roman"/>
          <w:sz w:val="28"/>
          <w:szCs w:val="28"/>
          <w:lang w:val="es-ES_tradnl"/>
        </w:rPr>
        <w:t>dos mil veinticuatro (</w:t>
      </w:r>
      <w:r w:rsidRPr="00546DD3">
        <w:rPr>
          <w:rFonts w:ascii="Times New Roman" w:hAnsi="Times New Roman" w:cs="Times New Roman"/>
          <w:sz w:val="28"/>
          <w:szCs w:val="28"/>
          <w:lang w:val="es-ES_tradnl"/>
        </w:rPr>
        <w:t>2024</w:t>
      </w:r>
      <w:r w:rsidRPr="00546DD3">
        <w:rPr>
          <w:rFonts w:ascii="Times New Roman" w:hAnsi="Times New Roman" w:cs="Times New Roman"/>
          <w:sz w:val="28"/>
          <w:szCs w:val="28"/>
          <w:lang w:val="es-ES_tradnl"/>
        </w:rPr>
        <w:t>)</w:t>
      </w:r>
      <w:r w:rsidRPr="00546DD3">
        <w:rPr>
          <w:rFonts w:ascii="Times New Roman" w:hAnsi="Times New Roman" w:cs="Times New Roman"/>
          <w:sz w:val="28"/>
          <w:szCs w:val="28"/>
          <w:lang w:val="es-ES_tradnl"/>
        </w:rPr>
        <w:t xml:space="preserve">. </w:t>
      </w:r>
    </w:p>
    <w:p w:rsidR="008C6830" w:rsidRPr="00546DD3" w:rsidRDefault="00546DD3" w:rsidP="00FF305B">
      <w:pPr>
        <w:kinsoku w:val="0"/>
        <w:overflowPunct w:val="0"/>
        <w:autoSpaceDE w:val="0"/>
        <w:autoSpaceDN w:val="0"/>
        <w:adjustRightInd w:val="0"/>
        <w:ind w:left="4395" w:right="49"/>
        <w:jc w:val="both"/>
        <w:rPr>
          <w:rFonts w:ascii="Times New Roman" w:hAnsi="Times New Roman" w:cs="Times New Roman"/>
          <w:b/>
          <w:bCs/>
          <w:sz w:val="28"/>
          <w:szCs w:val="28"/>
          <w:lang w:val="es-ES_tradnl"/>
        </w:rPr>
      </w:pPr>
    </w:p>
    <w:p w:rsidR="00A55CD2" w:rsidRPr="00546DD3" w:rsidRDefault="00546DD3" w:rsidP="00FF305B">
      <w:pPr>
        <w:kinsoku w:val="0"/>
        <w:overflowPunct w:val="0"/>
        <w:autoSpaceDE w:val="0"/>
        <w:autoSpaceDN w:val="0"/>
        <w:adjustRightInd w:val="0"/>
        <w:ind w:right="49"/>
        <w:jc w:val="both"/>
        <w:rPr>
          <w:rFonts w:ascii="Times New Roman" w:hAnsi="Times New Roman" w:cs="Times New Roman"/>
          <w:sz w:val="28"/>
          <w:szCs w:val="28"/>
          <w:lang w:val="es-ES"/>
        </w:rPr>
      </w:pPr>
      <w:r w:rsidRPr="00546DD3">
        <w:rPr>
          <w:rFonts w:ascii="Times New Roman" w:hAnsi="Times New Roman" w:cs="Times New Roman"/>
          <w:sz w:val="28"/>
          <w:szCs w:val="28"/>
          <w:lang w:val="es-ES"/>
        </w:rPr>
        <w:t>L</w:t>
      </w:r>
      <w:r w:rsidRPr="00546DD3">
        <w:rPr>
          <w:rFonts w:ascii="Times New Roman" w:hAnsi="Times New Roman" w:cs="Times New Roman"/>
          <w:sz w:val="28"/>
          <w:szCs w:val="28"/>
          <w:lang w:val="es-ES"/>
        </w:rPr>
        <w:t xml:space="preserve">a Sala Plena de la Corte Constitucional, en ejercicio de sus competencias constitucionales y legales, específicamente las previstas en </w:t>
      </w:r>
      <w:r w:rsidRPr="00546DD3">
        <w:rPr>
          <w:rFonts w:ascii="Times New Roman" w:hAnsi="Times New Roman" w:cs="Times New Roman"/>
          <w:sz w:val="28"/>
          <w:szCs w:val="28"/>
          <w:lang w:val="es-ES"/>
        </w:rPr>
        <w:t>el</w:t>
      </w:r>
      <w:r w:rsidRPr="00546DD3">
        <w:rPr>
          <w:rFonts w:ascii="Times New Roman" w:hAnsi="Times New Roman" w:cs="Times New Roman"/>
          <w:sz w:val="28"/>
          <w:szCs w:val="28"/>
          <w:lang w:val="es-ES"/>
        </w:rPr>
        <w:t xml:space="preserve"> artículo </w:t>
      </w:r>
      <w:r w:rsidRPr="00546DD3">
        <w:rPr>
          <w:rFonts w:ascii="Times New Roman" w:hAnsi="Times New Roman" w:cs="Times New Roman"/>
          <w:sz w:val="28"/>
          <w:szCs w:val="28"/>
          <w:lang w:val="es-ES"/>
        </w:rPr>
        <w:t>241</w:t>
      </w:r>
      <w:r w:rsidRPr="00546DD3">
        <w:rPr>
          <w:rFonts w:ascii="Times New Roman" w:hAnsi="Times New Roman" w:cs="Times New Roman"/>
          <w:sz w:val="28"/>
          <w:szCs w:val="28"/>
          <w:lang w:val="es-ES"/>
        </w:rPr>
        <w:t xml:space="preserve">, numeral </w:t>
      </w:r>
      <w:r w:rsidRPr="00546DD3">
        <w:rPr>
          <w:rFonts w:ascii="Times New Roman" w:hAnsi="Times New Roman" w:cs="Times New Roman"/>
          <w:sz w:val="28"/>
          <w:szCs w:val="28"/>
          <w:lang w:val="es-ES"/>
        </w:rPr>
        <w:t>4</w:t>
      </w:r>
      <w:r w:rsidRPr="00546DD3">
        <w:rPr>
          <w:rFonts w:ascii="Times New Roman" w:hAnsi="Times New Roman" w:cs="Times New Roman"/>
          <w:sz w:val="28"/>
          <w:szCs w:val="28"/>
          <w:lang w:val="es-ES"/>
        </w:rPr>
        <w:t xml:space="preserve">, de la Constitución Política, y en el Decreto </w:t>
      </w:r>
      <w:r w:rsidRPr="00546DD3">
        <w:rPr>
          <w:rFonts w:ascii="Times New Roman" w:hAnsi="Times New Roman" w:cs="Times New Roman"/>
          <w:sz w:val="28"/>
          <w:szCs w:val="28"/>
          <w:lang w:val="es-ES"/>
        </w:rPr>
        <w:t>2067</w:t>
      </w:r>
      <w:r w:rsidRPr="00546DD3">
        <w:rPr>
          <w:rFonts w:ascii="Times New Roman" w:hAnsi="Times New Roman" w:cs="Times New Roman"/>
          <w:sz w:val="28"/>
          <w:szCs w:val="28"/>
          <w:lang w:val="es-ES"/>
        </w:rPr>
        <w:t xml:space="preserve"> de </w:t>
      </w:r>
      <w:r w:rsidRPr="00546DD3">
        <w:rPr>
          <w:rFonts w:ascii="Times New Roman" w:hAnsi="Times New Roman" w:cs="Times New Roman"/>
          <w:sz w:val="28"/>
          <w:szCs w:val="28"/>
          <w:lang w:val="es-ES"/>
        </w:rPr>
        <w:t>1991</w:t>
      </w:r>
      <w:r w:rsidRPr="00546DD3">
        <w:rPr>
          <w:rFonts w:ascii="Times New Roman" w:hAnsi="Times New Roman" w:cs="Times New Roman"/>
          <w:sz w:val="28"/>
          <w:szCs w:val="28"/>
          <w:lang w:val="es-ES"/>
        </w:rPr>
        <w:t>, profiere la siguiente sentencia</w:t>
      </w:r>
      <w:r w:rsidRPr="00546DD3">
        <w:rPr>
          <w:rFonts w:ascii="Times New Roman" w:hAnsi="Times New Roman" w:cs="Times New Roman"/>
          <w:sz w:val="28"/>
          <w:szCs w:val="28"/>
          <w:lang w:val="es-ES"/>
        </w:rPr>
        <w:t>.</w:t>
      </w:r>
    </w:p>
    <w:p w:rsidR="00DA10FE" w:rsidRPr="00546DD3" w:rsidRDefault="00546DD3" w:rsidP="00FF305B">
      <w:pPr>
        <w:kinsoku w:val="0"/>
        <w:overflowPunct w:val="0"/>
        <w:autoSpaceDE w:val="0"/>
        <w:autoSpaceDN w:val="0"/>
        <w:adjustRightInd w:val="0"/>
        <w:ind w:right="49"/>
        <w:jc w:val="both"/>
        <w:rPr>
          <w:rFonts w:ascii="Times New Roman" w:hAnsi="Times New Roman" w:cs="Times New Roman"/>
          <w:sz w:val="28"/>
          <w:szCs w:val="28"/>
          <w:lang w:val="es-ES_tradnl"/>
        </w:rPr>
      </w:pPr>
    </w:p>
    <w:p w:rsidR="00804951" w:rsidRPr="00546DD3" w:rsidRDefault="00546DD3" w:rsidP="00804951">
      <w:pPr>
        <w:pStyle w:val="Prrafodelista"/>
        <w:kinsoku w:val="0"/>
        <w:overflowPunct w:val="0"/>
        <w:spacing w:before="0"/>
        <w:ind w:left="0"/>
        <w:rPr>
          <w:sz w:val="28"/>
          <w:szCs w:val="28"/>
          <w:lang w:val="es-CO"/>
        </w:rPr>
      </w:pPr>
      <w:r w:rsidRPr="00546DD3">
        <w:rPr>
          <w:b/>
          <w:sz w:val="28"/>
          <w:szCs w:val="28"/>
          <w:lang w:val="es-ES"/>
        </w:rPr>
        <w:t xml:space="preserve">Síntesis: </w:t>
      </w:r>
      <w:r w:rsidRPr="00546DD3">
        <w:rPr>
          <w:sz w:val="28"/>
          <w:szCs w:val="28"/>
          <w:lang w:val="es-ES"/>
        </w:rPr>
        <w:t xml:space="preserve">La Corte Constitucional estudió una demanda </w:t>
      </w:r>
      <w:r w:rsidRPr="00546DD3">
        <w:rPr>
          <w:kern w:val="1"/>
          <w:sz w:val="28"/>
          <w:szCs w:val="28"/>
        </w:rPr>
        <w:t xml:space="preserve">contra </w:t>
      </w:r>
      <w:r w:rsidRPr="00546DD3">
        <w:rPr>
          <w:sz w:val="28"/>
          <w:szCs w:val="28"/>
        </w:rPr>
        <w:t xml:space="preserve">el literal g) del artículo 6 de la Ley 70 de 1993 que establece que las </w:t>
      </w:r>
      <w:r w:rsidRPr="00546DD3">
        <w:rPr>
          <w:sz w:val="28"/>
          <w:szCs w:val="28"/>
        </w:rPr>
        <w:t>áreas del Sistema de Parques Nacionales no son susceptibles de adjudicación colectiva. Los actores consideraron que tal disposición, en cuanto</w:t>
      </w:r>
      <w:r w:rsidRPr="00546DD3">
        <w:rPr>
          <w:sz w:val="28"/>
          <w:szCs w:val="28"/>
          <w:lang w:val="es-ES"/>
        </w:rPr>
        <w:t xml:space="preserve"> impide la adjudicación colectiva a favor de las comunidades NARP </w:t>
      </w:r>
      <w:r w:rsidRPr="00546DD3">
        <w:rPr>
          <w:sz w:val="28"/>
          <w:szCs w:val="28"/>
          <w:lang w:val="es-ES"/>
        </w:rPr>
        <w:t>(negras, afrocolombianas, raizales y palenqueras</w:t>
      </w:r>
      <w:r w:rsidRPr="00546DD3">
        <w:rPr>
          <w:sz w:val="28"/>
          <w:szCs w:val="28"/>
          <w:lang w:val="es-ES"/>
        </w:rPr>
        <w:t xml:space="preserve">) </w:t>
      </w:r>
      <w:r w:rsidRPr="00546DD3">
        <w:rPr>
          <w:sz w:val="28"/>
          <w:szCs w:val="28"/>
          <w:lang w:val="es-ES"/>
        </w:rPr>
        <w:t>de las áreas correspondientes a dicho sistema, desconoce los mandatos derivados de la Carta Política y de</w:t>
      </w:r>
      <w:r w:rsidRPr="00546DD3">
        <w:rPr>
          <w:sz w:val="28"/>
          <w:szCs w:val="28"/>
          <w:lang w:val="es-ES"/>
        </w:rPr>
        <w:t>l</w:t>
      </w:r>
      <w:r w:rsidRPr="00546DD3">
        <w:rPr>
          <w:sz w:val="28"/>
          <w:szCs w:val="28"/>
          <w:lang w:val="es-ES"/>
        </w:rPr>
        <w:t xml:space="preserve"> bloque de constitucionalidad a propósito del reconocimiento de la propiedad colectiva de las tierras que han ocupado históricamente esas comunidade</w:t>
      </w:r>
      <w:r w:rsidRPr="00546DD3">
        <w:rPr>
          <w:sz w:val="28"/>
          <w:szCs w:val="28"/>
          <w:lang w:val="es-ES"/>
        </w:rPr>
        <w:t xml:space="preserve">s y que guardan una relación intrínseca con su identidad cultural, así como la protección de que son titulares en su condición de grupos étnicamente diferenciados. La Corte, luego de </w:t>
      </w:r>
      <w:r w:rsidRPr="00546DD3">
        <w:rPr>
          <w:sz w:val="28"/>
          <w:szCs w:val="28"/>
          <w:lang w:val="es-ES"/>
        </w:rPr>
        <w:t xml:space="preserve">verificar </w:t>
      </w:r>
      <w:r w:rsidRPr="00546DD3">
        <w:rPr>
          <w:sz w:val="28"/>
          <w:szCs w:val="28"/>
          <w:lang w:val="es-ES"/>
        </w:rPr>
        <w:t>los presupuestos</w:t>
      </w:r>
      <w:r w:rsidRPr="00546DD3">
        <w:rPr>
          <w:sz w:val="28"/>
          <w:szCs w:val="28"/>
          <w:lang w:val="es-ES"/>
        </w:rPr>
        <w:t xml:space="preserve"> de </w:t>
      </w:r>
      <w:r w:rsidRPr="00546DD3">
        <w:rPr>
          <w:sz w:val="28"/>
          <w:szCs w:val="28"/>
          <w:lang w:val="es-ES"/>
        </w:rPr>
        <w:t>aptitud</w:t>
      </w:r>
      <w:r w:rsidRPr="00546DD3">
        <w:rPr>
          <w:sz w:val="28"/>
          <w:szCs w:val="28"/>
          <w:lang w:val="es-ES"/>
        </w:rPr>
        <w:t xml:space="preserve"> sustantiva de la demanda, abordó el</w:t>
      </w:r>
      <w:r w:rsidRPr="00546DD3">
        <w:rPr>
          <w:sz w:val="28"/>
          <w:szCs w:val="28"/>
          <w:lang w:val="es-ES"/>
        </w:rPr>
        <w:t xml:space="preserve"> fondo del asunto examinando de manera conjunta las censuras, para lo cual utilizó la metodología del juicio integrado de proporcionalidad estricto, </w:t>
      </w:r>
      <w:r w:rsidRPr="00546DD3">
        <w:rPr>
          <w:sz w:val="28"/>
          <w:szCs w:val="28"/>
          <w:lang w:val="es-CO"/>
        </w:rPr>
        <w:t>cuya pertinencia deviene del estándar establecido tanto en la jurisprudencia constitucional como en la de l</w:t>
      </w:r>
      <w:r w:rsidRPr="00546DD3">
        <w:rPr>
          <w:sz w:val="28"/>
          <w:szCs w:val="28"/>
          <w:lang w:val="es-CO"/>
        </w:rPr>
        <w:t>a Corte Interamericana de Derechos Humanos en relación con las limitaciones al</w:t>
      </w:r>
      <w:r w:rsidRPr="00546DD3">
        <w:rPr>
          <w:sz w:val="28"/>
          <w:szCs w:val="28"/>
          <w:lang w:val="es-CO"/>
        </w:rPr>
        <w:t xml:space="preserve"> derecho fundamental a la propiedad colectiva</w:t>
      </w:r>
      <w:r w:rsidRPr="00546DD3">
        <w:rPr>
          <w:sz w:val="28"/>
          <w:szCs w:val="28"/>
          <w:lang w:val="es-CO"/>
        </w:rPr>
        <w:t>, así como de la constatación de que la medida</w:t>
      </w:r>
      <w:r w:rsidRPr="00546DD3">
        <w:rPr>
          <w:sz w:val="28"/>
          <w:szCs w:val="28"/>
          <w:lang w:val="es-CO"/>
        </w:rPr>
        <w:t xml:space="preserve"> afecta de manera directa a un grupo étnico minoritario sujeto de especial protección</w:t>
      </w:r>
      <w:r w:rsidRPr="00546DD3">
        <w:rPr>
          <w:sz w:val="28"/>
          <w:szCs w:val="28"/>
        </w:rPr>
        <w:t xml:space="preserve">. </w:t>
      </w:r>
      <w:r w:rsidRPr="00546DD3">
        <w:rPr>
          <w:sz w:val="28"/>
          <w:szCs w:val="28"/>
        </w:rPr>
        <w:t>Al cabo de ese juicio, concluyó (i) que</w:t>
      </w:r>
      <w:r w:rsidRPr="00546DD3">
        <w:rPr>
          <w:sz w:val="28"/>
          <w:szCs w:val="28"/>
          <w:lang w:val="es-CO"/>
        </w:rPr>
        <w:t xml:space="preserve"> </w:t>
      </w:r>
      <w:r w:rsidRPr="00546DD3">
        <w:rPr>
          <w:i/>
          <w:sz w:val="28"/>
          <w:szCs w:val="28"/>
          <w:lang w:val="es-CO"/>
        </w:rPr>
        <w:t>el fin constitucional perseguido por la norma es imperioso</w:t>
      </w:r>
      <w:r w:rsidRPr="00546DD3">
        <w:rPr>
          <w:sz w:val="28"/>
          <w:szCs w:val="28"/>
          <w:lang w:val="es-CO"/>
        </w:rPr>
        <w:t xml:space="preserve">, por tratarse de la </w:t>
      </w:r>
      <w:r w:rsidRPr="00546DD3">
        <w:rPr>
          <w:bCs/>
          <w:sz w:val="28"/>
          <w:szCs w:val="28"/>
          <w:lang w:val="es-CO"/>
        </w:rPr>
        <w:t>protección de áreas de excepcional valor</w:t>
      </w:r>
      <w:r w:rsidRPr="00546DD3">
        <w:rPr>
          <w:bCs/>
          <w:sz w:val="28"/>
          <w:szCs w:val="28"/>
        </w:rPr>
        <w:t xml:space="preserve"> </w:t>
      </w:r>
      <w:r w:rsidRPr="00546DD3">
        <w:rPr>
          <w:bCs/>
          <w:sz w:val="28"/>
          <w:szCs w:val="28"/>
          <w:lang w:val="es-ES"/>
        </w:rPr>
        <w:t xml:space="preserve">biótico, ecológico, </w:t>
      </w:r>
      <w:r w:rsidRPr="00546DD3">
        <w:rPr>
          <w:bCs/>
          <w:sz w:val="28"/>
          <w:szCs w:val="28"/>
        </w:rPr>
        <w:t xml:space="preserve">científico, educativo, estético, </w:t>
      </w:r>
      <w:r w:rsidRPr="00546DD3">
        <w:rPr>
          <w:bCs/>
          <w:sz w:val="28"/>
          <w:szCs w:val="28"/>
          <w:lang w:val="es-ES"/>
        </w:rPr>
        <w:t xml:space="preserve">social, histórico y cultural </w:t>
      </w:r>
      <w:r w:rsidRPr="00546DD3">
        <w:rPr>
          <w:bCs/>
          <w:sz w:val="28"/>
          <w:szCs w:val="28"/>
        </w:rPr>
        <w:t>para el patrim</w:t>
      </w:r>
      <w:r w:rsidRPr="00546DD3">
        <w:rPr>
          <w:bCs/>
          <w:sz w:val="28"/>
          <w:szCs w:val="28"/>
        </w:rPr>
        <w:t xml:space="preserve">onio nacional y para el patrimonio común de la </w:t>
      </w:r>
      <w:r w:rsidRPr="00546DD3">
        <w:rPr>
          <w:sz w:val="28"/>
          <w:szCs w:val="28"/>
        </w:rPr>
        <w:t>humanidad</w:t>
      </w:r>
      <w:r w:rsidRPr="00546DD3">
        <w:rPr>
          <w:sz w:val="28"/>
          <w:szCs w:val="28"/>
        </w:rPr>
        <w:t xml:space="preserve">, </w:t>
      </w:r>
      <w:r w:rsidRPr="00546DD3">
        <w:rPr>
          <w:sz w:val="28"/>
          <w:szCs w:val="28"/>
          <w:lang w:val="es-CO"/>
        </w:rPr>
        <w:t xml:space="preserve">en concordancia con la expresa cláusula de inalienabilidad </w:t>
      </w:r>
      <w:r w:rsidRPr="00546DD3">
        <w:rPr>
          <w:sz w:val="28"/>
          <w:szCs w:val="28"/>
          <w:lang w:val="es-CO"/>
        </w:rPr>
        <w:t>prevista</w:t>
      </w:r>
      <w:r w:rsidRPr="00546DD3">
        <w:rPr>
          <w:sz w:val="28"/>
          <w:szCs w:val="28"/>
          <w:lang w:val="es-CO"/>
        </w:rPr>
        <w:t xml:space="preserve"> en el artículo 63 de la Constitución</w:t>
      </w:r>
      <w:r w:rsidRPr="00546DD3">
        <w:rPr>
          <w:bCs/>
          <w:sz w:val="28"/>
          <w:szCs w:val="28"/>
        </w:rPr>
        <w:t>;</w:t>
      </w:r>
      <w:r w:rsidRPr="00546DD3">
        <w:rPr>
          <w:bCs/>
          <w:sz w:val="28"/>
          <w:szCs w:val="28"/>
        </w:rPr>
        <w:t xml:space="preserve"> (ii) </w:t>
      </w:r>
      <w:r w:rsidRPr="00546DD3">
        <w:rPr>
          <w:sz w:val="28"/>
          <w:szCs w:val="28"/>
          <w:lang w:val="es-CO"/>
        </w:rPr>
        <w:t xml:space="preserve">que el medio escogido </w:t>
      </w:r>
      <w:r w:rsidRPr="00546DD3">
        <w:rPr>
          <w:sz w:val="28"/>
          <w:szCs w:val="28"/>
          <w:lang w:val="es-CO"/>
        </w:rPr>
        <w:t xml:space="preserve">por el legislador </w:t>
      </w:r>
      <w:r w:rsidRPr="00546DD3">
        <w:rPr>
          <w:sz w:val="28"/>
          <w:szCs w:val="28"/>
          <w:lang w:val="es-CO"/>
        </w:rPr>
        <w:t xml:space="preserve">es </w:t>
      </w:r>
      <w:r w:rsidRPr="00546DD3">
        <w:rPr>
          <w:i/>
          <w:sz w:val="28"/>
          <w:szCs w:val="28"/>
          <w:lang w:val="es-CO"/>
        </w:rPr>
        <w:t>idóneo y necesario</w:t>
      </w:r>
      <w:r w:rsidRPr="00546DD3">
        <w:rPr>
          <w:sz w:val="28"/>
          <w:szCs w:val="28"/>
          <w:lang w:val="es-CO"/>
        </w:rPr>
        <w:t xml:space="preserve"> </w:t>
      </w:r>
      <w:r w:rsidRPr="00546DD3">
        <w:rPr>
          <w:bCs/>
          <w:sz w:val="28"/>
          <w:szCs w:val="28"/>
        </w:rPr>
        <w:t xml:space="preserve">para </w:t>
      </w:r>
      <w:r w:rsidRPr="00546DD3">
        <w:rPr>
          <w:bCs/>
          <w:sz w:val="28"/>
          <w:szCs w:val="28"/>
          <w:lang w:val="es-CO"/>
        </w:rPr>
        <w:t xml:space="preserve">que dichas áreas no </w:t>
      </w:r>
      <w:r w:rsidRPr="00546DD3">
        <w:rPr>
          <w:bCs/>
          <w:sz w:val="28"/>
          <w:szCs w:val="28"/>
          <w:lang w:val="es-CO"/>
        </w:rPr>
        <w:t>sean sustraídas del patrimonio al que pertenecen, de tal modo que, ni siquiera para dar paso a la figura de la propiedad colectiva, la Nación renuncie a su titularidad</w:t>
      </w:r>
      <w:r w:rsidRPr="00546DD3">
        <w:rPr>
          <w:bCs/>
          <w:sz w:val="28"/>
          <w:szCs w:val="28"/>
          <w:lang w:val="es-CO"/>
        </w:rPr>
        <w:t>;</w:t>
      </w:r>
      <w:r w:rsidRPr="00546DD3">
        <w:rPr>
          <w:sz w:val="28"/>
          <w:szCs w:val="28"/>
          <w:lang w:val="es-CO"/>
        </w:rPr>
        <w:t xml:space="preserve"> y (iii) </w:t>
      </w:r>
      <w:r w:rsidRPr="00546DD3">
        <w:rPr>
          <w:i/>
          <w:sz w:val="28"/>
          <w:szCs w:val="28"/>
          <w:lang w:val="es-CO"/>
        </w:rPr>
        <w:t>proporcional en sentido estricto</w:t>
      </w:r>
      <w:r w:rsidRPr="00546DD3">
        <w:rPr>
          <w:bCs/>
          <w:sz w:val="28"/>
          <w:szCs w:val="28"/>
        </w:rPr>
        <w:t xml:space="preserve">, pues </w:t>
      </w:r>
      <w:r w:rsidRPr="00546DD3">
        <w:rPr>
          <w:sz w:val="28"/>
          <w:szCs w:val="28"/>
          <w:lang w:val="es-CO"/>
        </w:rPr>
        <w:t xml:space="preserve">los beneficios a los que conduce la </w:t>
      </w:r>
      <w:r w:rsidRPr="00546DD3">
        <w:rPr>
          <w:sz w:val="28"/>
          <w:szCs w:val="28"/>
          <w:lang w:val="es-CO"/>
        </w:rPr>
        <w:t>norma exceden la limitación impuesta, la cual</w:t>
      </w:r>
      <w:r w:rsidRPr="00546DD3">
        <w:rPr>
          <w:sz w:val="28"/>
          <w:szCs w:val="28"/>
          <w:lang w:val="es-CO"/>
        </w:rPr>
        <w:t>, examinada en el contexto en el cual se enmarca,</w:t>
      </w:r>
      <w:r w:rsidRPr="00546DD3">
        <w:rPr>
          <w:sz w:val="28"/>
          <w:szCs w:val="28"/>
          <w:lang w:val="es-CO"/>
        </w:rPr>
        <w:t xml:space="preserve"> no es excesiva. Por lo tanto, declaró la exequibilidad de la norma acusada. </w:t>
      </w:r>
    </w:p>
    <w:p w:rsidR="00804951" w:rsidRPr="00546DD3" w:rsidRDefault="00546DD3" w:rsidP="00FF305B">
      <w:pPr>
        <w:kinsoku w:val="0"/>
        <w:overflowPunct w:val="0"/>
        <w:autoSpaceDE w:val="0"/>
        <w:autoSpaceDN w:val="0"/>
        <w:adjustRightInd w:val="0"/>
        <w:ind w:right="49"/>
        <w:jc w:val="both"/>
        <w:rPr>
          <w:rFonts w:ascii="Times New Roman" w:hAnsi="Times New Roman" w:cs="Times New Roman"/>
          <w:sz w:val="28"/>
          <w:szCs w:val="28"/>
          <w:lang w:val="es-ES_tradnl"/>
        </w:rPr>
      </w:pPr>
    </w:p>
    <w:p w:rsidR="008A4244" w:rsidRPr="00546DD3" w:rsidRDefault="00546DD3" w:rsidP="00FF305B">
      <w:pPr>
        <w:pStyle w:val="Prrafodelista"/>
        <w:numPr>
          <w:ilvl w:val="0"/>
          <w:numId w:val="1"/>
        </w:numPr>
        <w:kinsoku w:val="0"/>
        <w:overflowPunct w:val="0"/>
        <w:spacing w:before="0"/>
        <w:ind w:right="49"/>
        <w:jc w:val="center"/>
        <w:rPr>
          <w:b/>
          <w:bCs/>
          <w:sz w:val="28"/>
          <w:szCs w:val="28"/>
        </w:rPr>
      </w:pPr>
      <w:r w:rsidRPr="00546DD3">
        <w:rPr>
          <w:b/>
          <w:bCs/>
          <w:sz w:val="28"/>
          <w:szCs w:val="28"/>
        </w:rPr>
        <w:t>ANTECEDENTES</w:t>
      </w:r>
    </w:p>
    <w:p w:rsidR="008A4244" w:rsidRPr="00546DD3" w:rsidRDefault="00546DD3" w:rsidP="00FF305B">
      <w:pPr>
        <w:kinsoku w:val="0"/>
        <w:overflowPunct w:val="0"/>
        <w:autoSpaceDE w:val="0"/>
        <w:autoSpaceDN w:val="0"/>
        <w:adjustRightInd w:val="0"/>
        <w:ind w:right="49"/>
        <w:jc w:val="both"/>
        <w:rPr>
          <w:rFonts w:ascii="Times New Roman" w:hAnsi="Times New Roman" w:cs="Times New Roman"/>
          <w:sz w:val="28"/>
          <w:szCs w:val="28"/>
          <w:lang w:val="es-ES_tradnl"/>
        </w:rPr>
      </w:pPr>
    </w:p>
    <w:p w:rsidR="008A4244" w:rsidRPr="00546DD3" w:rsidRDefault="00546DD3" w:rsidP="00FF305B">
      <w:pPr>
        <w:pStyle w:val="Prrafodelista"/>
        <w:numPr>
          <w:ilvl w:val="0"/>
          <w:numId w:val="2"/>
        </w:numPr>
        <w:kinsoku w:val="0"/>
        <w:overflowPunct w:val="0"/>
        <w:spacing w:before="0"/>
        <w:ind w:right="49"/>
        <w:rPr>
          <w:b/>
          <w:bCs/>
          <w:sz w:val="28"/>
          <w:szCs w:val="28"/>
        </w:rPr>
      </w:pPr>
      <w:r w:rsidRPr="00546DD3">
        <w:rPr>
          <w:b/>
          <w:bCs/>
          <w:sz w:val="28"/>
          <w:szCs w:val="28"/>
        </w:rPr>
        <w:t>Hechos</w:t>
      </w:r>
    </w:p>
    <w:p w:rsidR="00F840EE" w:rsidRPr="00546DD3" w:rsidRDefault="00546DD3" w:rsidP="00FF305B">
      <w:pPr>
        <w:kinsoku w:val="0"/>
        <w:overflowPunct w:val="0"/>
        <w:autoSpaceDE w:val="0"/>
        <w:autoSpaceDN w:val="0"/>
        <w:adjustRightInd w:val="0"/>
        <w:ind w:right="49"/>
        <w:jc w:val="both"/>
        <w:rPr>
          <w:rFonts w:ascii="Times New Roman" w:hAnsi="Times New Roman" w:cs="Times New Roman"/>
          <w:sz w:val="28"/>
          <w:szCs w:val="28"/>
          <w:lang w:val="es-ES_tradnl"/>
        </w:rPr>
      </w:pPr>
    </w:p>
    <w:p w:rsidR="000B2143" w:rsidRPr="00546DD3" w:rsidRDefault="00546DD3" w:rsidP="00FF305B">
      <w:pPr>
        <w:pStyle w:val="Sangra2detindependiente"/>
        <w:numPr>
          <w:ilvl w:val="0"/>
          <w:numId w:val="3"/>
        </w:numPr>
        <w:tabs>
          <w:tab w:val="left" w:pos="0"/>
        </w:tabs>
        <w:autoSpaceDE w:val="0"/>
        <w:autoSpaceDN w:val="0"/>
        <w:spacing w:after="0" w:line="240" w:lineRule="auto"/>
        <w:ind w:left="0" w:firstLine="0"/>
        <w:jc w:val="both"/>
        <w:rPr>
          <w:rFonts w:ascii="Times New Roman" w:hAnsi="Times New Roman" w:cs="Times New Roman"/>
          <w:i/>
          <w:iCs/>
          <w:sz w:val="28"/>
          <w:szCs w:val="28"/>
        </w:rPr>
      </w:pPr>
      <w:r w:rsidRPr="00546DD3">
        <w:rPr>
          <w:rFonts w:ascii="Times New Roman" w:hAnsi="Times New Roman" w:cs="Times New Roman"/>
          <w:kern w:val="1"/>
          <w:sz w:val="28"/>
          <w:szCs w:val="28"/>
        </w:rPr>
        <w:t xml:space="preserve">El 11 de septiembre de 2023, los ciudadanos </w:t>
      </w:r>
      <w:r w:rsidRPr="00546DD3">
        <w:rPr>
          <w:rFonts w:ascii="Times New Roman" w:hAnsi="Times New Roman" w:cs="Times New Roman"/>
          <w:sz w:val="28"/>
          <w:szCs w:val="28"/>
        </w:rPr>
        <w:t>Libardo José Ariz</w:t>
      </w:r>
      <w:r w:rsidRPr="00546DD3">
        <w:rPr>
          <w:rFonts w:ascii="Times New Roman" w:hAnsi="Times New Roman" w:cs="Times New Roman"/>
          <w:sz w:val="28"/>
          <w:szCs w:val="28"/>
        </w:rPr>
        <w:t>a Higuera, Ramiro Rodríguez Padilla, María Yovadis Londoño, Juan Carlos Ospina y Mauricio Felipe Madrigal Pérez,</w:t>
      </w:r>
      <w:r w:rsidRPr="00546DD3">
        <w:rPr>
          <w:rFonts w:ascii="Times New Roman" w:hAnsi="Times New Roman" w:cs="Times New Roman"/>
          <w:kern w:val="1"/>
          <w:sz w:val="28"/>
          <w:szCs w:val="28"/>
        </w:rPr>
        <w:t xml:space="preserve"> en ejercicio de la acción pública prevista en los artículos 40.6, 241 y 242 de la Constitución, presentaron demanda de inconstitucionalidad con</w:t>
      </w:r>
      <w:r w:rsidRPr="00546DD3">
        <w:rPr>
          <w:rFonts w:ascii="Times New Roman" w:hAnsi="Times New Roman" w:cs="Times New Roman"/>
          <w:kern w:val="1"/>
          <w:sz w:val="28"/>
          <w:szCs w:val="28"/>
        </w:rPr>
        <w:t xml:space="preserve">tra </w:t>
      </w:r>
      <w:bookmarkStart w:id="1" w:name="_Hlk123102525"/>
      <w:r w:rsidRPr="00546DD3">
        <w:rPr>
          <w:rFonts w:ascii="Times New Roman" w:hAnsi="Times New Roman" w:cs="Times New Roman"/>
          <w:sz w:val="28"/>
          <w:szCs w:val="28"/>
        </w:rPr>
        <w:t>el literal g) del artículo 6 de la Ley 70 de 1993, “</w:t>
      </w:r>
      <w:r w:rsidRPr="00546DD3">
        <w:rPr>
          <w:rFonts w:ascii="Times New Roman" w:hAnsi="Times New Roman" w:cs="Times New Roman"/>
          <w:i/>
          <w:iCs/>
          <w:sz w:val="28"/>
          <w:szCs w:val="28"/>
        </w:rPr>
        <w:t>Por la cual se desarrolla el artículo transitorio 55 de la Constitución Política</w:t>
      </w:r>
      <w:bookmarkEnd w:id="1"/>
      <w:r w:rsidRPr="00546DD3">
        <w:rPr>
          <w:rFonts w:ascii="Times New Roman" w:hAnsi="Times New Roman" w:cs="Times New Roman"/>
          <w:i/>
          <w:iCs/>
          <w:sz w:val="28"/>
          <w:szCs w:val="28"/>
        </w:rPr>
        <w:t>”</w:t>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w:t>
      </w:r>
    </w:p>
    <w:p w:rsidR="001B2AA6" w:rsidRPr="00546DD3" w:rsidRDefault="00546DD3" w:rsidP="00FF305B">
      <w:pPr>
        <w:pStyle w:val="Sangra2detindependiente"/>
        <w:tabs>
          <w:tab w:val="left" w:pos="0"/>
        </w:tabs>
        <w:autoSpaceDE w:val="0"/>
        <w:autoSpaceDN w:val="0"/>
        <w:spacing w:after="0" w:line="240" w:lineRule="auto"/>
        <w:ind w:left="0"/>
        <w:jc w:val="both"/>
        <w:rPr>
          <w:rFonts w:ascii="Times New Roman" w:hAnsi="Times New Roman" w:cs="Times New Roman"/>
          <w:i/>
          <w:iCs/>
          <w:sz w:val="28"/>
          <w:szCs w:val="28"/>
        </w:rPr>
      </w:pPr>
    </w:p>
    <w:p w:rsidR="00933680" w:rsidRPr="00546DD3" w:rsidRDefault="00546DD3" w:rsidP="00FF305B">
      <w:pPr>
        <w:pStyle w:val="Sangra2detindependiente"/>
        <w:numPr>
          <w:ilvl w:val="0"/>
          <w:numId w:val="3"/>
        </w:numPr>
        <w:tabs>
          <w:tab w:val="left" w:pos="0"/>
        </w:tabs>
        <w:autoSpaceDE w:val="0"/>
        <w:autoSpaceDN w:val="0"/>
        <w:spacing w:after="0" w:line="240" w:lineRule="auto"/>
        <w:ind w:left="0" w:firstLine="0"/>
        <w:jc w:val="both"/>
        <w:rPr>
          <w:rFonts w:ascii="Times New Roman" w:hAnsi="Times New Roman" w:cs="Times New Roman"/>
          <w:sz w:val="28"/>
          <w:szCs w:val="28"/>
        </w:rPr>
      </w:pPr>
      <w:r w:rsidRPr="00546DD3">
        <w:rPr>
          <w:rFonts w:ascii="Times New Roman" w:hAnsi="Times New Roman" w:cs="Times New Roman"/>
          <w:sz w:val="28"/>
          <w:szCs w:val="28"/>
        </w:rPr>
        <w:t>En auto del 30 de octubre de 2023, el magistrado Alejandro Linares Cantillo</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admitió la demanda y</w:t>
      </w:r>
      <w:r w:rsidRPr="00546DD3">
        <w:rPr>
          <w:rFonts w:ascii="Times New Roman" w:eastAsia="Calibri" w:hAnsi="Times New Roman" w:cs="Times New Roman"/>
          <w:kern w:val="1"/>
          <w:sz w:val="28"/>
          <w:szCs w:val="28"/>
        </w:rPr>
        <w:t xml:space="preserve"> ordenó (</w:t>
      </w:r>
      <w:r w:rsidRPr="00546DD3">
        <w:rPr>
          <w:rFonts w:ascii="Times New Roman" w:hAnsi="Times New Roman" w:cs="Times New Roman"/>
          <w:sz w:val="28"/>
          <w:szCs w:val="28"/>
        </w:rPr>
        <w:t xml:space="preserve">i) correr </w:t>
      </w:r>
      <w:r w:rsidRPr="00546DD3">
        <w:rPr>
          <w:rFonts w:ascii="Times New Roman" w:hAnsi="Times New Roman" w:cs="Times New Roman"/>
          <w:sz w:val="28"/>
          <w:szCs w:val="28"/>
        </w:rPr>
        <w:t>traslado del expediente a la Procuradora General de la Nación para que rindiera el concepto a su cargo (art</w:t>
      </w:r>
      <w:r w:rsidRPr="00546DD3">
        <w:rPr>
          <w:rFonts w:ascii="Times New Roman" w:hAnsi="Times New Roman" w:cs="Times New Roman"/>
          <w:sz w:val="28"/>
          <w:szCs w:val="28"/>
        </w:rPr>
        <w:t>ículos</w:t>
      </w:r>
      <w:r w:rsidRPr="00546DD3">
        <w:rPr>
          <w:rFonts w:ascii="Times New Roman" w:hAnsi="Times New Roman" w:cs="Times New Roman"/>
          <w:sz w:val="28"/>
          <w:szCs w:val="28"/>
        </w:rPr>
        <w:t xml:space="preserve"> 242.2 y 278.5</w:t>
      </w:r>
      <w:r w:rsidRPr="00546DD3">
        <w:rPr>
          <w:rFonts w:ascii="Times New Roman" w:hAnsi="Times New Roman" w:cs="Times New Roman"/>
          <w:sz w:val="28"/>
          <w:szCs w:val="28"/>
        </w:rPr>
        <w:t xml:space="preserve"> CP</w:t>
      </w:r>
      <w:r w:rsidRPr="00546DD3">
        <w:rPr>
          <w:rFonts w:ascii="Times New Roman" w:hAnsi="Times New Roman" w:cs="Times New Roman"/>
          <w:sz w:val="28"/>
          <w:szCs w:val="28"/>
        </w:rPr>
        <w:t>); (ii) fijar en lista el proceso, en aras de permitir la intervención ciudadana (art</w:t>
      </w:r>
      <w:r w:rsidRPr="00546DD3">
        <w:rPr>
          <w:rFonts w:ascii="Times New Roman" w:hAnsi="Times New Roman" w:cs="Times New Roman"/>
          <w:sz w:val="28"/>
          <w:szCs w:val="28"/>
        </w:rPr>
        <w:t>ículo</w:t>
      </w:r>
      <w:r w:rsidRPr="00546DD3">
        <w:rPr>
          <w:rFonts w:ascii="Times New Roman" w:hAnsi="Times New Roman" w:cs="Times New Roman"/>
          <w:sz w:val="28"/>
          <w:szCs w:val="28"/>
        </w:rPr>
        <w:t xml:space="preserve"> 7°</w:t>
      </w:r>
      <w:r w:rsidRPr="00546DD3">
        <w:rPr>
          <w:rFonts w:ascii="Times New Roman" w:hAnsi="Times New Roman" w:cs="Times New Roman"/>
          <w:sz w:val="28"/>
          <w:szCs w:val="28"/>
        </w:rPr>
        <w:t>, Decreto Ley  2067 de 1991</w:t>
      </w:r>
      <w:r w:rsidRPr="00546DD3">
        <w:rPr>
          <w:rFonts w:ascii="Times New Roman" w:hAnsi="Times New Roman" w:cs="Times New Roman"/>
          <w:sz w:val="28"/>
          <w:szCs w:val="28"/>
        </w:rPr>
        <w:t>); (ii</w:t>
      </w:r>
      <w:r w:rsidRPr="00546DD3">
        <w:rPr>
          <w:rFonts w:ascii="Times New Roman" w:hAnsi="Times New Roman" w:cs="Times New Roman"/>
          <w:sz w:val="28"/>
          <w:szCs w:val="28"/>
        </w:rPr>
        <w:t>i) comunicar el inicio de esta actuación al Presidente de</w:t>
      </w:r>
      <w:r w:rsidRPr="00546DD3">
        <w:rPr>
          <w:rFonts w:ascii="Times New Roman" w:hAnsi="Times New Roman" w:cs="Times New Roman"/>
          <w:sz w:val="28"/>
          <w:szCs w:val="28"/>
        </w:rPr>
        <w:t>l Congreso</w:t>
      </w:r>
      <w:r w:rsidRPr="00546DD3">
        <w:rPr>
          <w:rFonts w:ascii="Times New Roman" w:hAnsi="Times New Roman" w:cs="Times New Roman"/>
          <w:sz w:val="28"/>
          <w:szCs w:val="28"/>
        </w:rPr>
        <w:t>, a la Secretar</w:t>
      </w:r>
      <w:r w:rsidRPr="00546DD3">
        <w:rPr>
          <w:rFonts w:ascii="Times New Roman" w:hAnsi="Times New Roman" w:cs="Times New Roman"/>
          <w:sz w:val="28"/>
          <w:szCs w:val="28"/>
        </w:rPr>
        <w:t>í</w:t>
      </w:r>
      <w:r w:rsidRPr="00546DD3">
        <w:rPr>
          <w:rFonts w:ascii="Times New Roman" w:hAnsi="Times New Roman" w:cs="Times New Roman"/>
          <w:sz w:val="28"/>
          <w:szCs w:val="28"/>
        </w:rPr>
        <w:t xml:space="preserve">a Jurídica de la Presidencia de la República, al Ministerio de Justicia y del Derecho, y a la Agencia de Defensa Jurídica del Estado, para que, si lo estimaban conveniente, </w:t>
      </w:r>
      <w:r w:rsidRPr="00546DD3">
        <w:rPr>
          <w:rFonts w:ascii="Times New Roman" w:hAnsi="Times New Roman" w:cs="Times New Roman"/>
          <w:sz w:val="28"/>
          <w:szCs w:val="28"/>
        </w:rPr>
        <w:t>señalaran las razones para justificar una eventual declaratoria de exequibilidad o inexequibilidad del precepto legal acusado (art</w:t>
      </w:r>
      <w:r w:rsidRPr="00546DD3">
        <w:rPr>
          <w:rFonts w:ascii="Times New Roman" w:hAnsi="Times New Roman" w:cs="Times New Roman"/>
          <w:sz w:val="28"/>
          <w:szCs w:val="28"/>
        </w:rPr>
        <w:t>ículo</w:t>
      </w:r>
      <w:r w:rsidRPr="00546DD3">
        <w:rPr>
          <w:rFonts w:ascii="Times New Roman" w:hAnsi="Times New Roman" w:cs="Times New Roman"/>
          <w:sz w:val="28"/>
          <w:szCs w:val="28"/>
        </w:rPr>
        <w:t xml:space="preserve"> 244</w:t>
      </w:r>
      <w:r w:rsidRPr="00546DD3">
        <w:rPr>
          <w:rFonts w:ascii="Times New Roman" w:hAnsi="Times New Roman" w:cs="Times New Roman"/>
          <w:sz w:val="28"/>
          <w:szCs w:val="28"/>
        </w:rPr>
        <w:t xml:space="preserve"> CP</w:t>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 xml:space="preserve">e </w:t>
      </w:r>
      <w:r w:rsidRPr="00546DD3">
        <w:rPr>
          <w:rFonts w:ascii="Times New Roman" w:hAnsi="Times New Roman" w:cs="Times New Roman"/>
          <w:sz w:val="28"/>
          <w:szCs w:val="28"/>
        </w:rPr>
        <w:t>(iv) invitar a participar a varias entidades, asociaciones</w:t>
      </w:r>
      <w:r w:rsidRPr="00546DD3">
        <w:rPr>
          <w:rFonts w:ascii="Times New Roman" w:hAnsi="Times New Roman" w:cs="Times New Roman"/>
          <w:sz w:val="28"/>
          <w:szCs w:val="28"/>
        </w:rPr>
        <w:t>, autoridades</w:t>
      </w:r>
      <w:r w:rsidRPr="00546DD3">
        <w:rPr>
          <w:rFonts w:ascii="Times New Roman" w:hAnsi="Times New Roman" w:cs="Times New Roman"/>
          <w:sz w:val="28"/>
          <w:szCs w:val="28"/>
        </w:rPr>
        <w:t xml:space="preserve"> y universidades, con el fin de que pr</w:t>
      </w:r>
      <w:r w:rsidRPr="00546DD3">
        <w:rPr>
          <w:rFonts w:ascii="Times New Roman" w:hAnsi="Times New Roman" w:cs="Times New Roman"/>
          <w:sz w:val="28"/>
          <w:szCs w:val="28"/>
        </w:rPr>
        <w:t>esentaran su opinión sobre la materia objeto de controversia (art</w:t>
      </w:r>
      <w:r w:rsidRPr="00546DD3">
        <w:rPr>
          <w:rFonts w:ascii="Times New Roman" w:hAnsi="Times New Roman" w:cs="Times New Roman"/>
          <w:sz w:val="28"/>
          <w:szCs w:val="28"/>
        </w:rPr>
        <w:t>ículo</w:t>
      </w:r>
      <w:r w:rsidRPr="00546DD3">
        <w:rPr>
          <w:rFonts w:ascii="Times New Roman" w:hAnsi="Times New Roman" w:cs="Times New Roman"/>
          <w:sz w:val="28"/>
          <w:szCs w:val="28"/>
        </w:rPr>
        <w:t xml:space="preserve"> 13</w:t>
      </w:r>
      <w:r w:rsidRPr="00546DD3">
        <w:rPr>
          <w:rFonts w:ascii="Times New Roman" w:hAnsi="Times New Roman" w:cs="Times New Roman"/>
          <w:sz w:val="28"/>
          <w:szCs w:val="28"/>
        </w:rPr>
        <w:t>, Decreto Ley 2067 de 1991</w:t>
      </w:r>
      <w:r w:rsidRPr="00546DD3">
        <w:rPr>
          <w:rFonts w:ascii="Times New Roman" w:hAnsi="Times New Roman" w:cs="Times New Roman"/>
          <w:sz w:val="28"/>
          <w:szCs w:val="28"/>
        </w:rPr>
        <w:t>)</w:t>
      </w:r>
      <w:r w:rsidRPr="00546DD3">
        <w:rPr>
          <w:rFonts w:ascii="Times New Roman" w:hAnsi="Times New Roman" w:cs="Times New Roman"/>
          <w:sz w:val="28"/>
          <w:szCs w:val="28"/>
        </w:rPr>
        <w:t>.</w:t>
      </w:r>
    </w:p>
    <w:p w:rsidR="00933680" w:rsidRPr="00546DD3" w:rsidRDefault="00546DD3" w:rsidP="00FF305B">
      <w:pPr>
        <w:pStyle w:val="Sangra2detindependiente"/>
        <w:tabs>
          <w:tab w:val="left" w:pos="0"/>
        </w:tabs>
        <w:autoSpaceDE w:val="0"/>
        <w:autoSpaceDN w:val="0"/>
        <w:spacing w:after="0" w:line="240" w:lineRule="auto"/>
        <w:ind w:left="0"/>
        <w:jc w:val="both"/>
        <w:rPr>
          <w:rFonts w:ascii="Times New Roman" w:hAnsi="Times New Roman" w:cs="Times New Roman"/>
          <w:sz w:val="28"/>
          <w:szCs w:val="28"/>
        </w:rPr>
      </w:pPr>
    </w:p>
    <w:p w:rsidR="0070654F" w:rsidRPr="00546DD3" w:rsidRDefault="00546DD3" w:rsidP="00FF305B">
      <w:pPr>
        <w:pStyle w:val="Sangra2detindependiente"/>
        <w:numPr>
          <w:ilvl w:val="0"/>
          <w:numId w:val="3"/>
        </w:numPr>
        <w:tabs>
          <w:tab w:val="left" w:pos="0"/>
        </w:tabs>
        <w:autoSpaceDE w:val="0"/>
        <w:autoSpaceDN w:val="0"/>
        <w:spacing w:after="0" w:line="240" w:lineRule="auto"/>
        <w:ind w:left="0" w:firstLine="0"/>
        <w:jc w:val="both"/>
        <w:rPr>
          <w:rFonts w:ascii="Times New Roman" w:eastAsia="Calibri" w:hAnsi="Times New Roman" w:cs="Times New Roman"/>
          <w:kern w:val="1"/>
          <w:sz w:val="28"/>
          <w:szCs w:val="28"/>
        </w:rPr>
      </w:pPr>
      <w:r w:rsidRPr="00546DD3">
        <w:rPr>
          <w:rFonts w:ascii="Times New Roman" w:hAnsi="Times New Roman" w:cs="Times New Roman"/>
          <w:sz w:val="28"/>
          <w:szCs w:val="28"/>
        </w:rPr>
        <w:t>De igual forma, se ordenó oficiar</w:t>
      </w:r>
      <w:r w:rsidRPr="00546DD3">
        <w:rPr>
          <w:rFonts w:ascii="Times New Roman" w:hAnsi="Times New Roman" w:cs="Times New Roman"/>
          <w:sz w:val="28"/>
          <w:szCs w:val="28"/>
        </w:rPr>
        <w:t xml:space="preserve"> (v) </w:t>
      </w:r>
      <w:r w:rsidRPr="00546DD3">
        <w:rPr>
          <w:rFonts w:ascii="Times New Roman" w:hAnsi="Times New Roman" w:cs="Times New Roman"/>
          <w:sz w:val="28"/>
          <w:szCs w:val="28"/>
        </w:rPr>
        <w:t>al Departamento Administrativo Nacional de Estadísticas (DANE)</w:t>
      </w:r>
      <w:r w:rsidRPr="00546DD3">
        <w:rPr>
          <w:rStyle w:val="Refdenotaalpie"/>
          <w:rFonts w:ascii="Times New Roman" w:hAnsi="Times New Roman" w:cs="Times New Roman"/>
          <w:sz w:val="28"/>
          <w:szCs w:val="28"/>
        </w:rPr>
        <w:footnoteReference w:id="1"/>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(vi) a la Dirección de Asuntos para Comunidades Ne</w:t>
      </w:r>
      <w:r w:rsidRPr="00546DD3">
        <w:rPr>
          <w:rFonts w:ascii="Times New Roman" w:hAnsi="Times New Roman" w:cs="Times New Roman"/>
          <w:sz w:val="28"/>
          <w:szCs w:val="28"/>
        </w:rPr>
        <w:t>gras, Afrocolombianas, Raizales y Palenqueras del Ministerio del Interior, a la Agencia Nacional de Tierras (ANT) y al Instituto Geográfico Agustín Codazzi (IGAC)</w:t>
      </w:r>
      <w:r w:rsidRPr="00546DD3">
        <w:rPr>
          <w:rStyle w:val="Refdenotaalpie"/>
          <w:rFonts w:ascii="Times New Roman" w:hAnsi="Times New Roman" w:cs="Times New Roman"/>
          <w:sz w:val="28"/>
          <w:szCs w:val="28"/>
        </w:rPr>
        <w:footnoteReference w:id="2"/>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(vii) al Ministerio de Ambiente y Desarrollo Sostenible y a la Unidad Administrativa Especial Parques Nacionales Naturales de Colombia</w:t>
      </w:r>
      <w:r w:rsidRPr="00546DD3">
        <w:rPr>
          <w:rStyle w:val="Refdenotaalpie"/>
          <w:rFonts w:ascii="Times New Roman" w:hAnsi="Times New Roman" w:cs="Times New Roman"/>
          <w:sz w:val="28"/>
          <w:szCs w:val="28"/>
        </w:rPr>
        <w:footnoteReference w:id="3"/>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y (viii) al Instituto Colombiano de Antropología e Historia (ICANH) y a la Academia Colombiana de Historia</w:t>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para que s</w:t>
      </w:r>
      <w:r w:rsidRPr="00546DD3">
        <w:rPr>
          <w:rFonts w:ascii="Times New Roman" w:hAnsi="Times New Roman" w:cs="Times New Roman"/>
          <w:sz w:val="28"/>
          <w:szCs w:val="28"/>
        </w:rPr>
        <w:t>uministraran información</w:t>
      </w:r>
      <w:r w:rsidRPr="00546DD3">
        <w:rPr>
          <w:rFonts w:ascii="Times New Roman" w:hAnsi="Times New Roman" w:cs="Times New Roman"/>
          <w:sz w:val="28"/>
          <w:szCs w:val="28"/>
        </w:rPr>
        <w:t xml:space="preserve"> relacionada con el debate constitucional planteado</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por los accionantes</w:t>
      </w:r>
      <w:r w:rsidRPr="00546DD3">
        <w:rPr>
          <w:rStyle w:val="Refdenotaalpie"/>
          <w:rFonts w:ascii="Times New Roman" w:hAnsi="Times New Roman" w:cs="Times New Roman"/>
          <w:sz w:val="28"/>
          <w:szCs w:val="28"/>
        </w:rPr>
        <w:footnoteReference w:id="4"/>
      </w:r>
      <w:r w:rsidRPr="00546DD3">
        <w:rPr>
          <w:rFonts w:ascii="Times New Roman" w:hAnsi="Times New Roman" w:cs="Times New Roman"/>
          <w:sz w:val="28"/>
          <w:szCs w:val="28"/>
        </w:rPr>
        <w:t>.</w:t>
      </w:r>
    </w:p>
    <w:p w:rsidR="00D95063" w:rsidRPr="00546DD3" w:rsidRDefault="00546DD3" w:rsidP="00FF305B">
      <w:pPr>
        <w:pStyle w:val="Prrafodelista"/>
        <w:spacing w:before="0"/>
        <w:rPr>
          <w:i/>
          <w:iCs/>
          <w:sz w:val="28"/>
          <w:szCs w:val="28"/>
        </w:rPr>
      </w:pPr>
    </w:p>
    <w:p w:rsidR="000B2143" w:rsidRPr="00546DD3" w:rsidRDefault="00546DD3" w:rsidP="00FF305B">
      <w:pPr>
        <w:pStyle w:val="Prrafodelista"/>
        <w:numPr>
          <w:ilvl w:val="0"/>
          <w:numId w:val="3"/>
        </w:numPr>
        <w:tabs>
          <w:tab w:val="left" w:pos="709"/>
        </w:tabs>
        <w:autoSpaceDE/>
        <w:autoSpaceDN/>
        <w:adjustRightInd/>
        <w:spacing w:before="0"/>
        <w:ind w:left="0" w:right="0" w:firstLine="0"/>
        <w:rPr>
          <w:bCs/>
          <w:sz w:val="28"/>
          <w:szCs w:val="28"/>
        </w:rPr>
      </w:pPr>
      <w:r w:rsidRPr="00546DD3">
        <w:rPr>
          <w:rFonts w:eastAsia="Calibri"/>
          <w:sz w:val="28"/>
          <w:szCs w:val="28"/>
        </w:rPr>
        <w:t xml:space="preserve">Cumplidos los trámites previstos en el artículo 242 de la Constitución y en el Decreto Ley 2067 de 1991, procede la Corte a decidir sobre la demanda de la </w:t>
      </w:r>
      <w:r w:rsidRPr="00546DD3">
        <w:rPr>
          <w:rFonts w:eastAsia="Calibri"/>
          <w:sz w:val="28"/>
          <w:szCs w:val="28"/>
        </w:rPr>
        <w:t>referencia.</w:t>
      </w:r>
    </w:p>
    <w:p w:rsidR="001F5A30" w:rsidRPr="00546DD3" w:rsidRDefault="00546DD3" w:rsidP="00FF305B">
      <w:pPr>
        <w:pStyle w:val="Prrafodelista"/>
        <w:tabs>
          <w:tab w:val="left" w:pos="709"/>
        </w:tabs>
        <w:autoSpaceDE/>
        <w:autoSpaceDN/>
        <w:adjustRightInd/>
        <w:spacing w:before="0"/>
        <w:ind w:left="0" w:right="0"/>
        <w:rPr>
          <w:bCs/>
          <w:sz w:val="28"/>
          <w:szCs w:val="28"/>
        </w:rPr>
      </w:pPr>
    </w:p>
    <w:p w:rsidR="008A4244" w:rsidRPr="00546DD3" w:rsidRDefault="00546DD3" w:rsidP="00FF305B">
      <w:pPr>
        <w:pStyle w:val="Prrafodelista"/>
        <w:numPr>
          <w:ilvl w:val="0"/>
          <w:numId w:val="2"/>
        </w:numPr>
        <w:kinsoku w:val="0"/>
        <w:overflowPunct w:val="0"/>
        <w:spacing w:before="0"/>
        <w:ind w:right="49"/>
        <w:rPr>
          <w:b/>
          <w:bCs/>
          <w:sz w:val="28"/>
          <w:szCs w:val="28"/>
        </w:rPr>
      </w:pPr>
      <w:r w:rsidRPr="00546DD3">
        <w:rPr>
          <w:b/>
          <w:bCs/>
          <w:sz w:val="28"/>
          <w:szCs w:val="28"/>
        </w:rPr>
        <w:t xml:space="preserve">Norma </w:t>
      </w:r>
      <w:r w:rsidRPr="00546DD3">
        <w:rPr>
          <w:b/>
          <w:bCs/>
          <w:sz w:val="28"/>
          <w:szCs w:val="28"/>
        </w:rPr>
        <w:t>d</w:t>
      </w:r>
      <w:r w:rsidRPr="00546DD3">
        <w:rPr>
          <w:b/>
          <w:bCs/>
          <w:sz w:val="28"/>
          <w:szCs w:val="28"/>
        </w:rPr>
        <w:t>emandada</w:t>
      </w:r>
      <w:r w:rsidRPr="00546DD3">
        <w:rPr>
          <w:rStyle w:val="Refdenotaalpie"/>
          <w:sz w:val="28"/>
          <w:szCs w:val="28"/>
        </w:rPr>
        <w:footnoteReference w:id="5"/>
      </w:r>
    </w:p>
    <w:p w:rsidR="006A18B9" w:rsidRPr="00546DD3" w:rsidRDefault="00546DD3" w:rsidP="00FF305B">
      <w:pPr>
        <w:kinsoku w:val="0"/>
        <w:overflowPunct w:val="0"/>
        <w:autoSpaceDE w:val="0"/>
        <w:autoSpaceDN w:val="0"/>
        <w:adjustRightInd w:val="0"/>
        <w:ind w:right="49"/>
        <w:jc w:val="both"/>
        <w:rPr>
          <w:rFonts w:ascii="Times New Roman" w:hAnsi="Times New Roman" w:cs="Times New Roman"/>
          <w:b/>
          <w:bCs/>
          <w:sz w:val="28"/>
          <w:szCs w:val="28"/>
          <w:lang w:val="es-ES_tradnl"/>
        </w:rPr>
      </w:pPr>
    </w:p>
    <w:p w:rsidR="000B2143" w:rsidRPr="00546DD3" w:rsidRDefault="00546DD3" w:rsidP="002C590D">
      <w:pPr>
        <w:pStyle w:val="Sangra2detindependiente"/>
        <w:tabs>
          <w:tab w:val="left" w:pos="0"/>
        </w:tabs>
        <w:spacing w:after="0" w:line="240" w:lineRule="auto"/>
        <w:ind w:left="567" w:right="333"/>
        <w:jc w:val="center"/>
        <w:rPr>
          <w:rFonts w:ascii="Times New Roman" w:eastAsia="Times New Roman" w:hAnsi="Times New Roman" w:cs="Times New Roman"/>
          <w:i/>
          <w:iCs/>
          <w:color w:val="000000"/>
          <w:kern w:val="1"/>
          <w:sz w:val="28"/>
          <w:lang w:val="es-ES" w:eastAsia="es-ES"/>
        </w:rPr>
      </w:pPr>
      <w:r w:rsidRPr="00546DD3">
        <w:rPr>
          <w:rFonts w:ascii="Times New Roman" w:eastAsia="Times New Roman" w:hAnsi="Times New Roman" w:cs="Times New Roman"/>
          <w:i/>
          <w:iCs/>
          <w:color w:val="000000"/>
          <w:kern w:val="1"/>
          <w:sz w:val="28"/>
          <w:lang w:val="es-ES" w:eastAsia="es-ES"/>
        </w:rPr>
        <w:t>“</w:t>
      </w:r>
      <w:r w:rsidRPr="00546DD3">
        <w:rPr>
          <w:rFonts w:ascii="Times New Roman" w:eastAsia="Times New Roman" w:hAnsi="Times New Roman" w:cs="Times New Roman"/>
          <w:i/>
          <w:iCs/>
          <w:color w:val="000000"/>
          <w:kern w:val="1"/>
          <w:sz w:val="28"/>
          <w:lang w:val="es-ES" w:eastAsia="es-ES"/>
        </w:rPr>
        <w:t>LEY 70 DE 1993</w:t>
      </w:r>
    </w:p>
    <w:p w:rsidR="000B2143" w:rsidRPr="00546DD3" w:rsidRDefault="00546DD3" w:rsidP="002C590D">
      <w:pPr>
        <w:tabs>
          <w:tab w:val="left" w:pos="0"/>
        </w:tabs>
        <w:autoSpaceDE w:val="0"/>
        <w:autoSpaceDN w:val="0"/>
        <w:ind w:left="567" w:right="333"/>
        <w:jc w:val="center"/>
        <w:rPr>
          <w:rFonts w:ascii="Times New Roman" w:eastAsia="Times New Roman" w:hAnsi="Times New Roman" w:cs="Times New Roman"/>
          <w:i/>
          <w:iCs/>
          <w:color w:val="000000"/>
          <w:kern w:val="1"/>
          <w:sz w:val="28"/>
          <w:lang w:val="es-ES" w:eastAsia="es-ES"/>
        </w:rPr>
      </w:pPr>
      <w:r w:rsidRPr="00546DD3">
        <w:rPr>
          <w:rFonts w:ascii="Times New Roman" w:eastAsia="Times New Roman" w:hAnsi="Times New Roman" w:cs="Times New Roman"/>
          <w:i/>
          <w:iCs/>
          <w:color w:val="000000"/>
          <w:kern w:val="1"/>
          <w:sz w:val="28"/>
          <w:lang w:val="es-ES" w:eastAsia="es-ES"/>
        </w:rPr>
        <w:t>(agosto 27)</w:t>
      </w:r>
    </w:p>
    <w:p w:rsidR="00FA7C5A" w:rsidRPr="00546DD3" w:rsidRDefault="00546DD3" w:rsidP="002C590D">
      <w:pPr>
        <w:tabs>
          <w:tab w:val="left" w:pos="0"/>
        </w:tabs>
        <w:autoSpaceDE w:val="0"/>
        <w:autoSpaceDN w:val="0"/>
        <w:ind w:left="567" w:right="333"/>
        <w:jc w:val="center"/>
        <w:rPr>
          <w:rFonts w:ascii="Times New Roman" w:eastAsia="Times New Roman" w:hAnsi="Times New Roman" w:cs="Times New Roman"/>
          <w:i/>
          <w:iCs/>
          <w:color w:val="000000"/>
          <w:kern w:val="1"/>
          <w:sz w:val="28"/>
          <w:lang w:val="es-ES" w:eastAsia="es-ES"/>
        </w:rPr>
      </w:pPr>
    </w:p>
    <w:p w:rsidR="000B2143" w:rsidRPr="00546DD3" w:rsidRDefault="00546DD3" w:rsidP="002C590D">
      <w:pPr>
        <w:tabs>
          <w:tab w:val="left" w:pos="0"/>
        </w:tabs>
        <w:autoSpaceDE w:val="0"/>
        <w:autoSpaceDN w:val="0"/>
        <w:ind w:left="567" w:right="333"/>
        <w:jc w:val="center"/>
        <w:rPr>
          <w:rFonts w:ascii="Times New Roman" w:eastAsia="Times New Roman" w:hAnsi="Times New Roman" w:cs="Times New Roman"/>
          <w:i/>
          <w:iCs/>
          <w:color w:val="000000"/>
          <w:kern w:val="1"/>
          <w:sz w:val="28"/>
          <w:lang w:val="es-ES" w:eastAsia="es-ES"/>
        </w:rPr>
      </w:pPr>
      <w:r w:rsidRPr="00546DD3">
        <w:rPr>
          <w:rFonts w:ascii="Times New Roman" w:eastAsia="Times New Roman" w:hAnsi="Times New Roman" w:cs="Times New Roman"/>
          <w:i/>
          <w:iCs/>
          <w:color w:val="000000"/>
          <w:kern w:val="1"/>
          <w:sz w:val="28"/>
          <w:lang w:val="es-ES" w:eastAsia="es-ES"/>
        </w:rPr>
        <w:t>Diario Oficial No. 41.013, de 31 de agosto de 1993</w:t>
      </w:r>
    </w:p>
    <w:p w:rsidR="000B2143" w:rsidRPr="00546DD3" w:rsidRDefault="00546DD3" w:rsidP="002C590D">
      <w:pPr>
        <w:tabs>
          <w:tab w:val="left" w:pos="0"/>
        </w:tabs>
        <w:autoSpaceDE w:val="0"/>
        <w:autoSpaceDN w:val="0"/>
        <w:ind w:left="567" w:right="333"/>
        <w:jc w:val="center"/>
        <w:rPr>
          <w:rFonts w:ascii="Times New Roman" w:eastAsia="Times New Roman" w:hAnsi="Times New Roman" w:cs="Times New Roman"/>
          <w:i/>
          <w:iCs/>
          <w:color w:val="000000"/>
          <w:kern w:val="1"/>
          <w:sz w:val="28"/>
          <w:lang w:val="es-ES" w:eastAsia="es-ES"/>
        </w:rPr>
      </w:pPr>
    </w:p>
    <w:p w:rsidR="000B2143" w:rsidRPr="00546DD3" w:rsidRDefault="00546DD3" w:rsidP="002C590D">
      <w:pPr>
        <w:tabs>
          <w:tab w:val="left" w:pos="0"/>
        </w:tabs>
        <w:autoSpaceDE w:val="0"/>
        <w:autoSpaceDN w:val="0"/>
        <w:ind w:left="567" w:right="333"/>
        <w:jc w:val="center"/>
        <w:rPr>
          <w:rFonts w:ascii="Times New Roman" w:eastAsia="Times New Roman" w:hAnsi="Times New Roman" w:cs="Times New Roman"/>
          <w:i/>
          <w:iCs/>
          <w:color w:val="000000"/>
          <w:kern w:val="1"/>
          <w:sz w:val="28"/>
          <w:lang w:val="es-ES" w:eastAsia="es-ES"/>
        </w:rPr>
      </w:pPr>
      <w:r w:rsidRPr="00546DD3">
        <w:rPr>
          <w:rFonts w:ascii="Times New Roman" w:eastAsia="Times New Roman" w:hAnsi="Times New Roman" w:cs="Times New Roman"/>
          <w:i/>
          <w:iCs/>
          <w:color w:val="000000"/>
          <w:kern w:val="1"/>
          <w:sz w:val="28"/>
          <w:lang w:val="es-ES" w:eastAsia="es-ES"/>
        </w:rPr>
        <w:t>Por la cual se desarrolla el artículo transitorio 55 de la Constitución Política.</w:t>
      </w:r>
    </w:p>
    <w:p w:rsidR="000B2143" w:rsidRPr="00546DD3" w:rsidRDefault="00546DD3" w:rsidP="002C590D">
      <w:pPr>
        <w:tabs>
          <w:tab w:val="left" w:pos="0"/>
        </w:tabs>
        <w:autoSpaceDE w:val="0"/>
        <w:autoSpaceDN w:val="0"/>
        <w:ind w:left="567" w:right="333"/>
        <w:jc w:val="center"/>
        <w:rPr>
          <w:rFonts w:ascii="Times New Roman" w:eastAsia="Times New Roman" w:hAnsi="Times New Roman" w:cs="Times New Roman"/>
          <w:i/>
          <w:iCs/>
          <w:color w:val="000000"/>
          <w:kern w:val="1"/>
          <w:sz w:val="28"/>
          <w:lang w:val="es-ES" w:eastAsia="es-ES"/>
        </w:rPr>
      </w:pPr>
    </w:p>
    <w:p w:rsidR="000B2143" w:rsidRPr="00546DD3" w:rsidRDefault="00546DD3" w:rsidP="002C590D">
      <w:pPr>
        <w:tabs>
          <w:tab w:val="left" w:pos="0"/>
        </w:tabs>
        <w:autoSpaceDE w:val="0"/>
        <w:autoSpaceDN w:val="0"/>
        <w:ind w:left="567" w:right="333"/>
        <w:jc w:val="center"/>
        <w:rPr>
          <w:rFonts w:ascii="Times New Roman" w:eastAsia="Times New Roman" w:hAnsi="Times New Roman" w:cs="Times New Roman"/>
          <w:i/>
          <w:iCs/>
          <w:color w:val="000000"/>
          <w:kern w:val="1"/>
          <w:sz w:val="28"/>
          <w:lang w:val="es-ES" w:eastAsia="es-ES"/>
        </w:rPr>
      </w:pPr>
      <w:r w:rsidRPr="00546DD3">
        <w:rPr>
          <w:rFonts w:ascii="Times New Roman" w:eastAsia="Times New Roman" w:hAnsi="Times New Roman" w:cs="Times New Roman"/>
          <w:i/>
          <w:iCs/>
          <w:color w:val="000000"/>
          <w:kern w:val="1"/>
          <w:sz w:val="28"/>
          <w:lang w:val="es-ES" w:eastAsia="es-ES"/>
        </w:rPr>
        <w:t>EL CONGRESO DE COLOMBIA,</w:t>
      </w:r>
    </w:p>
    <w:p w:rsidR="000B2143" w:rsidRPr="00546DD3" w:rsidRDefault="00546DD3" w:rsidP="002C590D">
      <w:pPr>
        <w:tabs>
          <w:tab w:val="left" w:pos="0"/>
        </w:tabs>
        <w:autoSpaceDE w:val="0"/>
        <w:autoSpaceDN w:val="0"/>
        <w:ind w:left="567" w:right="333"/>
        <w:jc w:val="center"/>
        <w:rPr>
          <w:rFonts w:ascii="Times New Roman" w:eastAsia="Times New Roman" w:hAnsi="Times New Roman" w:cs="Times New Roman"/>
          <w:i/>
          <w:iCs/>
          <w:color w:val="000000"/>
          <w:kern w:val="1"/>
          <w:sz w:val="28"/>
          <w:lang w:val="es-ES" w:eastAsia="es-ES"/>
        </w:rPr>
      </w:pPr>
    </w:p>
    <w:p w:rsidR="000B2143" w:rsidRPr="00546DD3" w:rsidRDefault="00546DD3" w:rsidP="002C590D">
      <w:pPr>
        <w:tabs>
          <w:tab w:val="left" w:pos="0"/>
        </w:tabs>
        <w:autoSpaceDE w:val="0"/>
        <w:autoSpaceDN w:val="0"/>
        <w:ind w:left="567" w:right="333"/>
        <w:jc w:val="center"/>
        <w:rPr>
          <w:rFonts w:ascii="Times New Roman" w:eastAsia="Times New Roman" w:hAnsi="Times New Roman" w:cs="Times New Roman"/>
          <w:i/>
          <w:iCs/>
          <w:color w:val="000000"/>
          <w:kern w:val="1"/>
          <w:sz w:val="28"/>
          <w:lang w:val="es-ES" w:eastAsia="es-ES"/>
        </w:rPr>
      </w:pPr>
      <w:r w:rsidRPr="00546DD3">
        <w:rPr>
          <w:rFonts w:ascii="Times New Roman" w:eastAsia="Times New Roman" w:hAnsi="Times New Roman" w:cs="Times New Roman"/>
          <w:i/>
          <w:iCs/>
          <w:color w:val="000000"/>
          <w:kern w:val="1"/>
          <w:sz w:val="28"/>
          <w:lang w:val="es-ES" w:eastAsia="es-ES"/>
        </w:rPr>
        <w:t>DECRETA</w:t>
      </w:r>
    </w:p>
    <w:p w:rsidR="000B2143"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val="es-ES" w:eastAsia="es-ES"/>
        </w:rPr>
      </w:pPr>
    </w:p>
    <w:p w:rsidR="00365BF6"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eastAsia="es-ES"/>
        </w:rPr>
      </w:pPr>
      <w:bookmarkStart w:id="2" w:name="6"/>
      <w:r w:rsidRPr="00546DD3">
        <w:rPr>
          <w:rFonts w:ascii="Times New Roman" w:eastAsia="Times New Roman" w:hAnsi="Times New Roman" w:cs="Times New Roman"/>
          <w:i/>
          <w:iCs/>
          <w:color w:val="000000"/>
          <w:kern w:val="1"/>
          <w:sz w:val="28"/>
          <w:lang w:eastAsia="es-ES"/>
        </w:rPr>
        <w:t>(…)</w:t>
      </w:r>
    </w:p>
    <w:p w:rsidR="00365BF6"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eastAsia="es-ES"/>
        </w:rPr>
      </w:pPr>
    </w:p>
    <w:p w:rsidR="000B2143"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eastAsia="es-ES"/>
        </w:rPr>
      </w:pPr>
      <w:r w:rsidRPr="00546DD3">
        <w:rPr>
          <w:rFonts w:ascii="Times New Roman" w:eastAsia="Times New Roman" w:hAnsi="Times New Roman" w:cs="Times New Roman"/>
          <w:i/>
          <w:iCs/>
          <w:color w:val="000000"/>
          <w:kern w:val="1"/>
          <w:sz w:val="28"/>
          <w:lang w:eastAsia="es-ES"/>
        </w:rPr>
        <w:t>Artículo 6o.</w:t>
      </w:r>
      <w:bookmarkEnd w:id="2"/>
      <w:r w:rsidRPr="00546DD3">
        <w:rPr>
          <w:rFonts w:ascii="Times New Roman" w:eastAsia="Times New Roman" w:hAnsi="Times New Roman" w:cs="Times New Roman"/>
          <w:i/>
          <w:iCs/>
          <w:color w:val="000000"/>
          <w:kern w:val="1"/>
          <w:sz w:val="28"/>
          <w:lang w:eastAsia="es-ES"/>
        </w:rPr>
        <w:t xml:space="preserve"> Salvo </w:t>
      </w:r>
      <w:r w:rsidRPr="00546DD3">
        <w:rPr>
          <w:rFonts w:ascii="Times New Roman" w:eastAsia="Times New Roman" w:hAnsi="Times New Roman" w:cs="Times New Roman"/>
          <w:i/>
          <w:iCs/>
          <w:color w:val="000000"/>
          <w:kern w:val="1"/>
          <w:sz w:val="28"/>
          <w:lang w:eastAsia="es-ES"/>
        </w:rPr>
        <w:t>los suelos y los bosques, las adjudicaciones colectivas que se hagan conforme a esta ley, no comprenden:</w:t>
      </w:r>
    </w:p>
    <w:p w:rsidR="000B2143"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eastAsia="es-ES"/>
        </w:rPr>
      </w:pPr>
      <w:r w:rsidRPr="00546DD3">
        <w:rPr>
          <w:rFonts w:ascii="Times New Roman" w:eastAsia="Times New Roman" w:hAnsi="Times New Roman" w:cs="Times New Roman"/>
          <w:i/>
          <w:iCs/>
          <w:color w:val="000000"/>
          <w:kern w:val="1"/>
          <w:sz w:val="28"/>
          <w:lang w:eastAsia="es-ES"/>
        </w:rPr>
        <w:t>a. El dominio sobre los bienes de uso público.</w:t>
      </w:r>
    </w:p>
    <w:p w:rsidR="000B2143"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eastAsia="es-ES"/>
        </w:rPr>
      </w:pPr>
      <w:r w:rsidRPr="00546DD3">
        <w:rPr>
          <w:rFonts w:ascii="Times New Roman" w:eastAsia="Times New Roman" w:hAnsi="Times New Roman" w:cs="Times New Roman"/>
          <w:i/>
          <w:iCs/>
          <w:color w:val="000000"/>
          <w:kern w:val="1"/>
          <w:sz w:val="28"/>
          <w:lang w:eastAsia="es-ES"/>
        </w:rPr>
        <w:t>b. Las áreas urbanas de los municipios.</w:t>
      </w:r>
    </w:p>
    <w:p w:rsidR="000B2143"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eastAsia="es-ES"/>
        </w:rPr>
      </w:pPr>
      <w:r w:rsidRPr="00546DD3">
        <w:rPr>
          <w:rFonts w:ascii="Times New Roman" w:eastAsia="Times New Roman" w:hAnsi="Times New Roman" w:cs="Times New Roman"/>
          <w:i/>
          <w:iCs/>
          <w:color w:val="000000"/>
          <w:kern w:val="1"/>
          <w:sz w:val="28"/>
          <w:lang w:eastAsia="es-ES"/>
        </w:rPr>
        <w:t>c. Los recursos naturales renovables y no renovables.</w:t>
      </w:r>
    </w:p>
    <w:p w:rsidR="000B2143"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eastAsia="es-ES"/>
        </w:rPr>
      </w:pPr>
      <w:r w:rsidRPr="00546DD3">
        <w:rPr>
          <w:rFonts w:ascii="Times New Roman" w:eastAsia="Times New Roman" w:hAnsi="Times New Roman" w:cs="Times New Roman"/>
          <w:i/>
          <w:iCs/>
          <w:color w:val="000000"/>
          <w:kern w:val="1"/>
          <w:sz w:val="28"/>
          <w:lang w:eastAsia="es-ES"/>
        </w:rPr>
        <w:t>d. Las tie</w:t>
      </w:r>
      <w:r w:rsidRPr="00546DD3">
        <w:rPr>
          <w:rFonts w:ascii="Times New Roman" w:eastAsia="Times New Roman" w:hAnsi="Times New Roman" w:cs="Times New Roman"/>
          <w:i/>
          <w:iCs/>
          <w:color w:val="000000"/>
          <w:kern w:val="1"/>
          <w:sz w:val="28"/>
          <w:lang w:eastAsia="es-ES"/>
        </w:rPr>
        <w:t>rras de resguardos indígenas legalmente constituidos.</w:t>
      </w:r>
    </w:p>
    <w:p w:rsidR="000B2143"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eastAsia="es-ES"/>
        </w:rPr>
      </w:pPr>
      <w:r w:rsidRPr="00546DD3">
        <w:rPr>
          <w:rFonts w:ascii="Times New Roman" w:eastAsia="Times New Roman" w:hAnsi="Times New Roman" w:cs="Times New Roman"/>
          <w:i/>
          <w:iCs/>
          <w:color w:val="000000"/>
          <w:kern w:val="1"/>
          <w:sz w:val="28"/>
          <w:lang w:eastAsia="es-ES"/>
        </w:rPr>
        <w:t>e. El subsuelo y los predios rurales en los cuales se acredite propiedad particular conforme a la ley 200 de 1936.</w:t>
      </w:r>
    </w:p>
    <w:p w:rsidR="000B2143"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eastAsia="es-ES"/>
        </w:rPr>
      </w:pPr>
      <w:r w:rsidRPr="00546DD3">
        <w:rPr>
          <w:rFonts w:ascii="Times New Roman" w:eastAsia="Times New Roman" w:hAnsi="Times New Roman" w:cs="Times New Roman"/>
          <w:i/>
          <w:iCs/>
          <w:color w:val="000000"/>
          <w:kern w:val="1"/>
          <w:sz w:val="28"/>
          <w:lang w:eastAsia="es-ES"/>
        </w:rPr>
        <w:t>f. Las áreas reservadas para la seguridad y defensa nacional.</w:t>
      </w:r>
    </w:p>
    <w:p w:rsidR="000B2143" w:rsidRPr="00546DD3" w:rsidRDefault="00546DD3" w:rsidP="002C590D">
      <w:pPr>
        <w:tabs>
          <w:tab w:val="left" w:pos="0"/>
        </w:tabs>
        <w:autoSpaceDE w:val="0"/>
        <w:autoSpaceDN w:val="0"/>
        <w:ind w:left="567" w:right="333"/>
        <w:jc w:val="both"/>
        <w:rPr>
          <w:rFonts w:ascii="Times New Roman" w:eastAsia="Times New Roman" w:hAnsi="Times New Roman" w:cs="Times New Roman"/>
          <w:i/>
          <w:iCs/>
          <w:color w:val="000000"/>
          <w:kern w:val="1"/>
          <w:sz w:val="28"/>
          <w:lang w:eastAsia="es-ES"/>
        </w:rPr>
      </w:pPr>
      <w:r w:rsidRPr="00546DD3">
        <w:rPr>
          <w:rFonts w:ascii="Times New Roman" w:eastAsia="Times New Roman" w:hAnsi="Times New Roman" w:cs="Times New Roman"/>
          <w:i/>
          <w:iCs/>
          <w:color w:val="000000"/>
          <w:kern w:val="1"/>
          <w:sz w:val="28"/>
          <w:u w:val="single"/>
          <w:lang w:eastAsia="es-ES"/>
        </w:rPr>
        <w:t>g. Áreas del Sistema de P</w:t>
      </w:r>
      <w:r w:rsidRPr="00546DD3">
        <w:rPr>
          <w:rFonts w:ascii="Times New Roman" w:eastAsia="Times New Roman" w:hAnsi="Times New Roman" w:cs="Times New Roman"/>
          <w:i/>
          <w:iCs/>
          <w:color w:val="000000"/>
          <w:kern w:val="1"/>
          <w:sz w:val="28"/>
          <w:u w:val="single"/>
          <w:lang w:eastAsia="es-ES"/>
        </w:rPr>
        <w:t>arques Nacionales</w:t>
      </w:r>
      <w:r w:rsidRPr="00546DD3">
        <w:rPr>
          <w:rFonts w:ascii="Times New Roman" w:eastAsia="Times New Roman" w:hAnsi="Times New Roman" w:cs="Times New Roman"/>
          <w:i/>
          <w:iCs/>
          <w:color w:val="000000"/>
          <w:kern w:val="1"/>
          <w:sz w:val="28"/>
          <w:lang w:eastAsia="es-ES"/>
        </w:rPr>
        <w:t>. (…)”.</w:t>
      </w:r>
    </w:p>
    <w:p w:rsidR="008A4244" w:rsidRPr="00546DD3" w:rsidRDefault="00546DD3" w:rsidP="00FF305B">
      <w:pPr>
        <w:kinsoku w:val="0"/>
        <w:overflowPunct w:val="0"/>
        <w:autoSpaceDE w:val="0"/>
        <w:autoSpaceDN w:val="0"/>
        <w:adjustRightInd w:val="0"/>
        <w:ind w:right="49"/>
        <w:jc w:val="both"/>
        <w:rPr>
          <w:rFonts w:ascii="Times New Roman" w:hAnsi="Times New Roman" w:cs="Times New Roman"/>
          <w:sz w:val="28"/>
          <w:szCs w:val="28"/>
          <w:lang w:val="es-ES_tradnl"/>
        </w:rPr>
      </w:pPr>
    </w:p>
    <w:p w:rsidR="006A18B9" w:rsidRPr="00546DD3" w:rsidRDefault="00546DD3" w:rsidP="00FF305B">
      <w:pPr>
        <w:pStyle w:val="Prrafodelista"/>
        <w:numPr>
          <w:ilvl w:val="0"/>
          <w:numId w:val="2"/>
        </w:numPr>
        <w:kinsoku w:val="0"/>
        <w:overflowPunct w:val="0"/>
        <w:spacing w:before="0"/>
        <w:ind w:right="49"/>
        <w:rPr>
          <w:b/>
          <w:bCs/>
          <w:sz w:val="28"/>
          <w:szCs w:val="28"/>
        </w:rPr>
      </w:pPr>
      <w:r w:rsidRPr="00546DD3">
        <w:rPr>
          <w:b/>
          <w:bCs/>
          <w:sz w:val="28"/>
          <w:szCs w:val="28"/>
        </w:rPr>
        <w:t>Argumentos de la demanda</w:t>
      </w:r>
    </w:p>
    <w:p w:rsidR="001F5A30" w:rsidRPr="00546DD3" w:rsidRDefault="00546DD3" w:rsidP="00FF305B">
      <w:pPr>
        <w:kinsoku w:val="0"/>
        <w:overflowPunct w:val="0"/>
        <w:ind w:left="360" w:right="49"/>
        <w:rPr>
          <w:rFonts w:ascii="Times New Roman" w:hAnsi="Times New Roman" w:cs="Times New Roman"/>
          <w:b/>
          <w:bCs/>
          <w:sz w:val="28"/>
          <w:szCs w:val="28"/>
        </w:rPr>
      </w:pPr>
    </w:p>
    <w:p w:rsidR="00B124EA" w:rsidRPr="00546DD3" w:rsidRDefault="00546DD3" w:rsidP="00FF305B">
      <w:pPr>
        <w:pStyle w:val="Prrafodelista"/>
        <w:numPr>
          <w:ilvl w:val="0"/>
          <w:numId w:val="3"/>
        </w:numPr>
        <w:autoSpaceDE/>
        <w:autoSpaceDN/>
        <w:spacing w:before="0"/>
        <w:ind w:left="0" w:right="0" w:firstLine="0"/>
        <w:contextualSpacing/>
        <w:rPr>
          <w:i/>
          <w:iCs/>
          <w:kern w:val="1"/>
          <w:sz w:val="28"/>
          <w:szCs w:val="28"/>
        </w:rPr>
      </w:pPr>
      <w:r w:rsidRPr="00546DD3">
        <w:rPr>
          <w:kern w:val="1"/>
          <w:sz w:val="28"/>
          <w:szCs w:val="28"/>
        </w:rPr>
        <w:t xml:space="preserve">Los accionantes solicitan que se declare la inconstitucionalidad del precepto legal demandado por contrariar los artículos 1°, 7, 13, 70, 93, 310 y 55 transitorio de la Constitución y los artículos 2.2., </w:t>
      </w:r>
      <w:r w:rsidRPr="00546DD3">
        <w:rPr>
          <w:kern w:val="1"/>
          <w:sz w:val="28"/>
          <w:szCs w:val="28"/>
        </w:rPr>
        <w:t>13, 14 y 15 del Convenio 169 de la OIT.</w:t>
      </w:r>
      <w:r w:rsidRPr="00546DD3">
        <w:rPr>
          <w:kern w:val="1"/>
          <w:sz w:val="28"/>
          <w:szCs w:val="28"/>
        </w:rPr>
        <w:t xml:space="preserve"> </w:t>
      </w:r>
      <w:r w:rsidRPr="00546DD3">
        <w:rPr>
          <w:kern w:val="1"/>
          <w:sz w:val="28"/>
          <w:szCs w:val="28"/>
        </w:rPr>
        <w:t xml:space="preserve">Para el efecto, plantean dos cargos. </w:t>
      </w:r>
    </w:p>
    <w:p w:rsidR="00B124EA" w:rsidRPr="00546DD3" w:rsidRDefault="00546DD3" w:rsidP="00FF305B">
      <w:pPr>
        <w:pStyle w:val="Prrafodelista"/>
        <w:autoSpaceDE/>
        <w:autoSpaceDN/>
        <w:spacing w:before="0"/>
        <w:ind w:left="0" w:right="0"/>
        <w:contextualSpacing/>
        <w:rPr>
          <w:kern w:val="1"/>
          <w:sz w:val="28"/>
          <w:szCs w:val="28"/>
        </w:rPr>
      </w:pPr>
    </w:p>
    <w:p w:rsidR="00B124EA" w:rsidRPr="00546DD3" w:rsidRDefault="00546DD3" w:rsidP="00FF305B">
      <w:pPr>
        <w:pStyle w:val="Prrafodelista"/>
        <w:numPr>
          <w:ilvl w:val="0"/>
          <w:numId w:val="4"/>
        </w:numPr>
        <w:autoSpaceDE/>
        <w:autoSpaceDN/>
        <w:spacing w:before="0"/>
        <w:ind w:right="0"/>
        <w:contextualSpacing/>
        <w:rPr>
          <w:b/>
          <w:bCs/>
          <w:kern w:val="1"/>
          <w:sz w:val="28"/>
          <w:szCs w:val="28"/>
        </w:rPr>
      </w:pPr>
      <w:r w:rsidRPr="00546DD3">
        <w:rPr>
          <w:b/>
          <w:bCs/>
          <w:kern w:val="1"/>
          <w:sz w:val="28"/>
          <w:szCs w:val="28"/>
        </w:rPr>
        <w:t>Primer cargo</w:t>
      </w:r>
    </w:p>
    <w:p w:rsidR="00B124EA" w:rsidRPr="00546DD3" w:rsidRDefault="00546DD3" w:rsidP="00FF305B">
      <w:pPr>
        <w:pStyle w:val="Prrafodelista"/>
        <w:autoSpaceDE/>
        <w:autoSpaceDN/>
        <w:spacing w:before="0"/>
        <w:ind w:left="0" w:right="0"/>
        <w:contextualSpacing/>
        <w:rPr>
          <w:kern w:val="1"/>
          <w:sz w:val="28"/>
          <w:szCs w:val="28"/>
        </w:rPr>
      </w:pPr>
    </w:p>
    <w:p w:rsidR="001F5A30" w:rsidRPr="00546DD3" w:rsidRDefault="00546DD3" w:rsidP="00FF305B">
      <w:pPr>
        <w:pStyle w:val="Prrafodelista"/>
        <w:numPr>
          <w:ilvl w:val="0"/>
          <w:numId w:val="3"/>
        </w:numPr>
        <w:autoSpaceDE/>
        <w:autoSpaceDN/>
        <w:spacing w:before="0"/>
        <w:ind w:left="0" w:right="0" w:firstLine="0"/>
        <w:contextualSpacing/>
        <w:rPr>
          <w:i/>
          <w:iCs/>
          <w:kern w:val="1"/>
          <w:sz w:val="28"/>
          <w:szCs w:val="28"/>
        </w:rPr>
      </w:pPr>
      <w:r w:rsidRPr="00546DD3">
        <w:rPr>
          <w:kern w:val="1"/>
          <w:sz w:val="28"/>
          <w:szCs w:val="28"/>
        </w:rPr>
        <w:t xml:space="preserve">El primero de </w:t>
      </w:r>
      <w:r w:rsidRPr="00546DD3">
        <w:rPr>
          <w:kern w:val="1"/>
          <w:sz w:val="28"/>
          <w:szCs w:val="28"/>
        </w:rPr>
        <w:t>los cargos</w:t>
      </w:r>
      <w:r w:rsidRPr="00546DD3">
        <w:rPr>
          <w:kern w:val="1"/>
          <w:sz w:val="28"/>
          <w:szCs w:val="28"/>
        </w:rPr>
        <w:t xml:space="preserve"> refiere que existe una contradicción directa con la Constitución, </w:t>
      </w:r>
      <w:r w:rsidRPr="00546DD3">
        <w:rPr>
          <w:i/>
          <w:iCs/>
          <w:kern w:val="1"/>
          <w:sz w:val="28"/>
          <w:szCs w:val="28"/>
        </w:rPr>
        <w:t>al relativizar los derechos derivados de la ocupación ancestral</w:t>
      </w:r>
      <w:r w:rsidRPr="00546DD3">
        <w:rPr>
          <w:kern w:val="1"/>
          <w:sz w:val="28"/>
          <w:szCs w:val="28"/>
        </w:rPr>
        <w:t>, pues no</w:t>
      </w:r>
      <w:r w:rsidRPr="00546DD3">
        <w:rPr>
          <w:kern w:val="1"/>
          <w:sz w:val="28"/>
          <w:szCs w:val="28"/>
        </w:rPr>
        <w:t xml:space="preserve"> se permite la adjudicación a las comunidades negras (o comunidades NARP</w:t>
      </w:r>
      <w:r w:rsidRPr="00546DD3">
        <w:rPr>
          <w:rStyle w:val="Refdenotaalpie"/>
          <w:kern w:val="1"/>
          <w:sz w:val="28"/>
          <w:szCs w:val="28"/>
        </w:rPr>
        <w:footnoteReference w:id="6"/>
      </w:r>
      <w:r w:rsidRPr="00546DD3">
        <w:rPr>
          <w:kern w:val="1"/>
          <w:sz w:val="28"/>
          <w:szCs w:val="28"/>
        </w:rPr>
        <w:t>) de las tierras baldías que comprenden las zonas rurales ribereñas de los ríos de la Cuenca del Pacífico y otras áreas previstas en la ley, cuando se trate de superficies que integra</w:t>
      </w:r>
      <w:r w:rsidRPr="00546DD3">
        <w:rPr>
          <w:kern w:val="1"/>
          <w:sz w:val="28"/>
          <w:szCs w:val="28"/>
        </w:rPr>
        <w:t>n el Sistema de Parques Na</w:t>
      </w:r>
      <w:r w:rsidRPr="00546DD3">
        <w:rPr>
          <w:kern w:val="1"/>
          <w:sz w:val="28"/>
          <w:szCs w:val="28"/>
        </w:rPr>
        <w:t>cionale</w:t>
      </w:r>
      <w:r w:rsidRPr="00546DD3">
        <w:rPr>
          <w:kern w:val="1"/>
          <w:sz w:val="28"/>
          <w:szCs w:val="28"/>
        </w:rPr>
        <w:t xml:space="preserve">s. </w:t>
      </w:r>
    </w:p>
    <w:p w:rsidR="001F5A30" w:rsidRPr="00546DD3" w:rsidRDefault="00546DD3" w:rsidP="00FF305B">
      <w:pPr>
        <w:pStyle w:val="Prrafodelista"/>
        <w:spacing w:before="0"/>
        <w:rPr>
          <w:i/>
          <w:iCs/>
          <w:kern w:val="1"/>
          <w:sz w:val="28"/>
          <w:szCs w:val="28"/>
        </w:rPr>
      </w:pPr>
    </w:p>
    <w:p w:rsidR="001F5A30" w:rsidRPr="00546DD3" w:rsidRDefault="00546DD3" w:rsidP="00FF305B">
      <w:pPr>
        <w:pStyle w:val="Prrafodelista"/>
        <w:numPr>
          <w:ilvl w:val="0"/>
          <w:numId w:val="3"/>
        </w:numPr>
        <w:autoSpaceDE/>
        <w:autoSpaceDN/>
        <w:spacing w:before="0"/>
        <w:ind w:left="0" w:right="0" w:firstLine="0"/>
        <w:contextualSpacing/>
        <w:rPr>
          <w:i/>
          <w:iCs/>
          <w:kern w:val="1"/>
          <w:sz w:val="28"/>
          <w:szCs w:val="28"/>
          <w:lang w:val="es-ES"/>
        </w:rPr>
      </w:pPr>
      <w:r w:rsidRPr="00546DD3">
        <w:rPr>
          <w:kern w:val="1"/>
          <w:sz w:val="28"/>
          <w:szCs w:val="28"/>
          <w:lang w:val="es-ES"/>
        </w:rPr>
        <w:t xml:space="preserve">Para los accionantes, el reconocimiento de una comunidad ancestral que cuenta con sus propios usos, costumbres, sistemas de control y prácticas de vida cotidiana está directamente </w:t>
      </w:r>
      <w:r w:rsidRPr="00546DD3">
        <w:rPr>
          <w:kern w:val="1"/>
          <w:sz w:val="28"/>
          <w:szCs w:val="28"/>
          <w:lang w:val="es-ES"/>
        </w:rPr>
        <w:t>relacionado</w:t>
      </w:r>
      <w:r w:rsidRPr="00546DD3">
        <w:rPr>
          <w:kern w:val="1"/>
          <w:sz w:val="28"/>
          <w:szCs w:val="28"/>
          <w:lang w:val="es-ES"/>
        </w:rPr>
        <w:t xml:space="preserve"> con la presencia de un territorio colectivo, como espacio físico necesario para garantizar su existencia y pervivencia. Así se infiere de los mandatos constitucionales invocados y de lo previsto en los preceptos ya reseñados que integran el Convenio 169 d</w:t>
      </w:r>
      <w:r w:rsidRPr="00546DD3">
        <w:rPr>
          <w:kern w:val="1"/>
          <w:sz w:val="28"/>
          <w:szCs w:val="28"/>
          <w:lang w:val="es-ES"/>
        </w:rPr>
        <w:t xml:space="preserve">e la OIT, como parte del bloque de constitucionalidad. En concreto, este último instrumento dispone que: “(…) </w:t>
      </w:r>
      <w:r w:rsidRPr="00546DD3">
        <w:rPr>
          <w:i/>
          <w:iCs/>
          <w:kern w:val="1"/>
          <w:sz w:val="28"/>
          <w:szCs w:val="28"/>
          <w:lang w:val="es-ES"/>
        </w:rPr>
        <w:t>los gobiernos deberán respetar la importancia especial que para las culturas y valores espirituales de los pueblos interesados reviste su relación</w:t>
      </w:r>
      <w:r w:rsidRPr="00546DD3">
        <w:rPr>
          <w:i/>
          <w:iCs/>
          <w:kern w:val="1"/>
          <w:sz w:val="28"/>
          <w:szCs w:val="28"/>
          <w:lang w:val="es-ES"/>
        </w:rPr>
        <w:t xml:space="preserve"> con las tierras o territorios, o con ambos, según los casos, que ocupan o utilizan de alguna otra manera </w:t>
      </w:r>
      <w:r w:rsidRPr="00546DD3">
        <w:rPr>
          <w:kern w:val="1"/>
          <w:sz w:val="28"/>
          <w:szCs w:val="28"/>
          <w:lang w:val="es-ES"/>
        </w:rPr>
        <w:t>(…)”</w:t>
      </w:r>
      <w:r w:rsidRPr="00546DD3">
        <w:rPr>
          <w:rStyle w:val="Refdenotaalpie"/>
          <w:kern w:val="1"/>
          <w:sz w:val="28"/>
          <w:szCs w:val="28"/>
          <w:lang w:val="es-ES"/>
        </w:rPr>
        <w:footnoteReference w:id="7"/>
      </w:r>
      <w:r w:rsidRPr="00546DD3">
        <w:rPr>
          <w:kern w:val="1"/>
          <w:sz w:val="28"/>
          <w:szCs w:val="28"/>
          <w:lang w:val="es-ES"/>
        </w:rPr>
        <w:t xml:space="preserve">. </w:t>
      </w:r>
    </w:p>
    <w:p w:rsidR="001F5A30" w:rsidRPr="00546DD3" w:rsidRDefault="00546DD3" w:rsidP="00FF305B">
      <w:pPr>
        <w:pStyle w:val="Prrafodelista"/>
        <w:spacing w:before="0"/>
        <w:rPr>
          <w:kern w:val="1"/>
          <w:sz w:val="28"/>
          <w:szCs w:val="28"/>
        </w:rPr>
      </w:pPr>
    </w:p>
    <w:p w:rsidR="001F5A30" w:rsidRPr="00546DD3" w:rsidRDefault="00546DD3" w:rsidP="00FF305B">
      <w:pPr>
        <w:pStyle w:val="Prrafodelista"/>
        <w:numPr>
          <w:ilvl w:val="0"/>
          <w:numId w:val="3"/>
        </w:numPr>
        <w:autoSpaceDE/>
        <w:autoSpaceDN/>
        <w:spacing w:before="0"/>
        <w:ind w:left="0" w:right="0" w:firstLine="0"/>
        <w:contextualSpacing/>
        <w:rPr>
          <w:i/>
          <w:iCs/>
          <w:kern w:val="1"/>
          <w:sz w:val="28"/>
          <w:szCs w:val="28"/>
          <w:lang w:val="es-ES"/>
        </w:rPr>
      </w:pPr>
      <w:r w:rsidRPr="00546DD3">
        <w:rPr>
          <w:kern w:val="1"/>
          <w:sz w:val="28"/>
          <w:szCs w:val="28"/>
          <w:lang w:val="es-ES"/>
        </w:rPr>
        <w:t>Asimismo</w:t>
      </w:r>
      <w:r w:rsidRPr="00546DD3">
        <w:rPr>
          <w:kern w:val="1"/>
          <w:sz w:val="28"/>
          <w:szCs w:val="28"/>
          <w:lang w:val="es-ES"/>
        </w:rPr>
        <w:t>, el mencionado instrumento establece que “[d]</w:t>
      </w:r>
      <w:r w:rsidRPr="00546DD3">
        <w:rPr>
          <w:i/>
          <w:iCs/>
          <w:kern w:val="1"/>
          <w:sz w:val="28"/>
          <w:szCs w:val="28"/>
          <w:lang w:val="es-ES"/>
        </w:rPr>
        <w:t>eberá reconocerse a los pueblos interesados el derecho de propiedad y de posesión sobre</w:t>
      </w:r>
      <w:r w:rsidRPr="00546DD3">
        <w:rPr>
          <w:i/>
          <w:iCs/>
          <w:kern w:val="1"/>
          <w:sz w:val="28"/>
          <w:szCs w:val="28"/>
          <w:lang w:val="es-ES"/>
        </w:rPr>
        <w:t xml:space="preserve"> las tierras que tradicionalmente ocupan</w:t>
      </w:r>
      <w:r w:rsidRPr="00546DD3">
        <w:rPr>
          <w:kern w:val="1"/>
          <w:sz w:val="28"/>
          <w:szCs w:val="28"/>
          <w:lang w:val="es-ES"/>
        </w:rPr>
        <w:t>” y resalta que “[l]</w:t>
      </w:r>
      <w:r w:rsidRPr="00546DD3">
        <w:rPr>
          <w:i/>
          <w:iCs/>
          <w:kern w:val="1"/>
          <w:sz w:val="28"/>
          <w:szCs w:val="28"/>
          <w:lang w:val="es-ES"/>
        </w:rPr>
        <w:t xml:space="preserve">os gobiernos deberán tomar las medidas que sean necesarias para determinar </w:t>
      </w:r>
      <w:r w:rsidRPr="00546DD3">
        <w:rPr>
          <w:kern w:val="1"/>
          <w:sz w:val="28"/>
          <w:szCs w:val="28"/>
          <w:lang w:val="es-ES"/>
        </w:rPr>
        <w:t xml:space="preserve">[dichas] </w:t>
      </w:r>
      <w:r w:rsidRPr="00546DD3">
        <w:rPr>
          <w:i/>
          <w:iCs/>
          <w:kern w:val="1"/>
          <w:sz w:val="28"/>
          <w:szCs w:val="28"/>
          <w:lang w:val="es-ES"/>
        </w:rPr>
        <w:t xml:space="preserve">tierras </w:t>
      </w:r>
      <w:r w:rsidRPr="00546DD3">
        <w:rPr>
          <w:kern w:val="1"/>
          <w:sz w:val="28"/>
          <w:szCs w:val="28"/>
          <w:lang w:val="es-ES"/>
        </w:rPr>
        <w:t>(…)</w:t>
      </w:r>
      <w:r w:rsidRPr="00546DD3">
        <w:rPr>
          <w:i/>
          <w:iCs/>
          <w:kern w:val="1"/>
          <w:sz w:val="28"/>
          <w:szCs w:val="28"/>
          <w:lang w:val="es-ES"/>
        </w:rPr>
        <w:t>”</w:t>
      </w:r>
      <w:r w:rsidRPr="00546DD3">
        <w:rPr>
          <w:rStyle w:val="Refdenotaalpie"/>
          <w:kern w:val="1"/>
          <w:sz w:val="28"/>
          <w:szCs w:val="28"/>
          <w:lang w:val="es-ES"/>
        </w:rPr>
        <w:footnoteReference w:id="8"/>
      </w:r>
      <w:r w:rsidRPr="00546DD3">
        <w:rPr>
          <w:kern w:val="1"/>
          <w:sz w:val="28"/>
          <w:szCs w:val="28"/>
          <w:lang w:val="es-ES"/>
        </w:rPr>
        <w:t xml:space="preserve">, así como </w:t>
      </w:r>
      <w:r w:rsidRPr="00546DD3">
        <w:rPr>
          <w:kern w:val="1"/>
          <w:sz w:val="28"/>
          <w:szCs w:val="28"/>
          <w:lang w:val="es-ES"/>
        </w:rPr>
        <w:t>garantizar</w:t>
      </w:r>
      <w:r w:rsidRPr="00546DD3">
        <w:rPr>
          <w:i/>
          <w:iCs/>
          <w:kern w:val="1"/>
          <w:sz w:val="28"/>
          <w:szCs w:val="28"/>
          <w:lang w:val="es-ES"/>
        </w:rPr>
        <w:t xml:space="preserve"> </w:t>
      </w:r>
      <w:r w:rsidRPr="00546DD3">
        <w:rPr>
          <w:kern w:val="1"/>
          <w:sz w:val="28"/>
          <w:szCs w:val="28"/>
          <w:lang w:val="es-ES"/>
        </w:rPr>
        <w:t>“[l]</w:t>
      </w:r>
      <w:r w:rsidRPr="00546DD3">
        <w:rPr>
          <w:i/>
          <w:iCs/>
          <w:kern w:val="1"/>
          <w:sz w:val="28"/>
          <w:szCs w:val="28"/>
          <w:lang w:val="es-ES"/>
        </w:rPr>
        <w:t>os derechos de los pueblos interesados a los recursos naturales existente</w:t>
      </w:r>
      <w:r w:rsidRPr="00546DD3">
        <w:rPr>
          <w:i/>
          <w:iCs/>
          <w:kern w:val="1"/>
          <w:sz w:val="28"/>
          <w:szCs w:val="28"/>
          <w:lang w:val="es-ES"/>
        </w:rPr>
        <w:t xml:space="preserve">s en </w:t>
      </w:r>
      <w:r w:rsidRPr="00546DD3">
        <w:rPr>
          <w:kern w:val="1"/>
          <w:sz w:val="28"/>
          <w:szCs w:val="28"/>
          <w:lang w:val="es-ES"/>
        </w:rPr>
        <w:t>[ellas]</w:t>
      </w:r>
      <w:r w:rsidRPr="00546DD3">
        <w:rPr>
          <w:i/>
          <w:iCs/>
          <w:kern w:val="1"/>
          <w:sz w:val="28"/>
          <w:szCs w:val="28"/>
          <w:lang w:val="es-ES"/>
        </w:rPr>
        <w:t xml:space="preserve"> </w:t>
      </w:r>
      <w:r w:rsidRPr="00546DD3">
        <w:rPr>
          <w:kern w:val="1"/>
          <w:sz w:val="28"/>
          <w:szCs w:val="28"/>
          <w:lang w:val="es-ES"/>
        </w:rPr>
        <w:t>(…)</w:t>
      </w:r>
      <w:r w:rsidRPr="00546DD3">
        <w:rPr>
          <w:i/>
          <w:iCs/>
          <w:kern w:val="1"/>
          <w:sz w:val="28"/>
          <w:szCs w:val="28"/>
          <w:lang w:val="es-ES"/>
        </w:rPr>
        <w:t>. Estos derechos comprenden el derecho de esos pueblos a participar en la utilización, administración y conservación de dichos recursos</w:t>
      </w:r>
      <w:r w:rsidRPr="00546DD3">
        <w:rPr>
          <w:kern w:val="1"/>
          <w:sz w:val="28"/>
          <w:szCs w:val="28"/>
          <w:lang w:val="es-ES"/>
        </w:rPr>
        <w:t>”</w:t>
      </w:r>
      <w:r w:rsidRPr="00546DD3">
        <w:rPr>
          <w:rStyle w:val="Refdenotaalpie"/>
          <w:kern w:val="1"/>
          <w:sz w:val="28"/>
          <w:szCs w:val="28"/>
          <w:lang w:val="es-ES"/>
        </w:rPr>
        <w:footnoteReference w:id="9"/>
      </w:r>
      <w:r w:rsidRPr="00546DD3">
        <w:rPr>
          <w:kern w:val="1"/>
          <w:sz w:val="28"/>
          <w:szCs w:val="28"/>
          <w:lang w:val="es-ES"/>
        </w:rPr>
        <w:t>.</w:t>
      </w:r>
    </w:p>
    <w:p w:rsidR="002E40CC" w:rsidRPr="00546DD3" w:rsidRDefault="00546DD3" w:rsidP="002E40CC">
      <w:pPr>
        <w:pStyle w:val="Prrafodelista"/>
        <w:autoSpaceDE/>
        <w:autoSpaceDN/>
        <w:spacing w:before="0"/>
        <w:ind w:left="0" w:right="0"/>
        <w:contextualSpacing/>
        <w:rPr>
          <w:i/>
          <w:iCs/>
          <w:kern w:val="1"/>
          <w:sz w:val="28"/>
          <w:szCs w:val="28"/>
          <w:lang w:val="es-ES"/>
        </w:rPr>
      </w:pPr>
    </w:p>
    <w:p w:rsidR="001F5A30" w:rsidRPr="00546DD3" w:rsidRDefault="00546DD3" w:rsidP="00FF305B">
      <w:pPr>
        <w:pStyle w:val="Prrafodelista"/>
        <w:numPr>
          <w:ilvl w:val="0"/>
          <w:numId w:val="3"/>
        </w:numPr>
        <w:autoSpaceDE/>
        <w:autoSpaceDN/>
        <w:spacing w:before="0"/>
        <w:ind w:left="0" w:right="0" w:firstLine="0"/>
        <w:contextualSpacing/>
        <w:rPr>
          <w:i/>
          <w:iCs/>
          <w:kern w:val="1"/>
          <w:sz w:val="28"/>
          <w:szCs w:val="28"/>
          <w:lang w:val="es-ES"/>
        </w:rPr>
      </w:pPr>
      <w:r w:rsidRPr="00546DD3">
        <w:rPr>
          <w:kern w:val="1"/>
          <w:sz w:val="28"/>
          <w:szCs w:val="28"/>
          <w:lang w:val="es-ES"/>
        </w:rPr>
        <w:t>Bajo esta aproximación, se resalta que la jurisprudencia de la Corte IDH ha establecido que la propi</w:t>
      </w:r>
      <w:r w:rsidRPr="00546DD3">
        <w:rPr>
          <w:kern w:val="1"/>
          <w:sz w:val="28"/>
          <w:szCs w:val="28"/>
          <w:lang w:val="es-ES"/>
        </w:rPr>
        <w:t>edad colectiva de los grupos étnicos no tiene su fundamento en el reconocimiento oficial del Estado, ni depende de las calificaciones que a través del derecho interno se hagan de dichas tierras, sino que “</w:t>
      </w:r>
      <w:r w:rsidRPr="00546DD3">
        <w:rPr>
          <w:i/>
          <w:iCs/>
          <w:kern w:val="1"/>
          <w:sz w:val="28"/>
          <w:szCs w:val="28"/>
          <w:lang w:val="es-ES"/>
        </w:rPr>
        <w:t>les pertenece por su uso u ocupación ancestral</w:t>
      </w:r>
      <w:r w:rsidRPr="00546DD3">
        <w:rPr>
          <w:kern w:val="1"/>
          <w:sz w:val="28"/>
          <w:szCs w:val="28"/>
          <w:lang w:val="es-ES"/>
        </w:rPr>
        <w:t>”</w:t>
      </w:r>
      <w:r w:rsidRPr="00546DD3">
        <w:rPr>
          <w:rStyle w:val="Refdenotaalpie"/>
          <w:kern w:val="1"/>
          <w:sz w:val="28"/>
          <w:szCs w:val="28"/>
          <w:lang w:val="es-ES"/>
        </w:rPr>
        <w:footnoteReference w:id="10"/>
      </w:r>
      <w:r w:rsidRPr="00546DD3">
        <w:rPr>
          <w:kern w:val="1"/>
          <w:sz w:val="28"/>
          <w:szCs w:val="28"/>
          <w:lang w:val="es-ES"/>
        </w:rPr>
        <w:t>, e</w:t>
      </w:r>
      <w:r w:rsidRPr="00546DD3">
        <w:rPr>
          <w:kern w:val="1"/>
          <w:sz w:val="28"/>
          <w:szCs w:val="28"/>
          <w:lang w:val="es-ES"/>
        </w:rPr>
        <w:t>s decir, que la posesión u ocupación ancestral reemplaza el título que otorga el Estado y debe ser salvaguardada.</w:t>
      </w:r>
    </w:p>
    <w:p w:rsidR="00AF64FB" w:rsidRPr="00546DD3" w:rsidRDefault="00546DD3" w:rsidP="00AF64FB">
      <w:pPr>
        <w:pStyle w:val="Prrafodelista"/>
        <w:autoSpaceDE/>
        <w:autoSpaceDN/>
        <w:spacing w:before="0"/>
        <w:ind w:left="0" w:right="0"/>
        <w:contextualSpacing/>
        <w:rPr>
          <w:i/>
          <w:iCs/>
          <w:kern w:val="1"/>
          <w:sz w:val="28"/>
          <w:szCs w:val="28"/>
          <w:lang w:val="es-ES"/>
        </w:rPr>
      </w:pPr>
    </w:p>
    <w:p w:rsidR="00CA160F" w:rsidRPr="00546DD3" w:rsidRDefault="00546DD3" w:rsidP="00FF305B">
      <w:pPr>
        <w:pStyle w:val="Prrafodelista"/>
        <w:numPr>
          <w:ilvl w:val="0"/>
          <w:numId w:val="3"/>
        </w:numPr>
        <w:autoSpaceDE/>
        <w:autoSpaceDN/>
        <w:spacing w:before="0"/>
        <w:ind w:left="0" w:right="0" w:firstLine="0"/>
        <w:contextualSpacing/>
        <w:rPr>
          <w:i/>
          <w:iCs/>
          <w:kern w:val="1"/>
          <w:sz w:val="28"/>
          <w:szCs w:val="28"/>
          <w:lang w:val="es-ES"/>
        </w:rPr>
      </w:pPr>
      <w:r w:rsidRPr="00546DD3">
        <w:rPr>
          <w:kern w:val="1"/>
          <w:sz w:val="28"/>
          <w:szCs w:val="28"/>
          <w:lang w:val="es-ES"/>
        </w:rPr>
        <w:t>El</w:t>
      </w:r>
      <w:r w:rsidRPr="00546DD3">
        <w:rPr>
          <w:kern w:val="1"/>
          <w:sz w:val="28"/>
          <w:szCs w:val="28"/>
          <w:lang w:val="es-ES"/>
        </w:rPr>
        <w:t xml:space="preserve"> Sistema de Parques Na</w:t>
      </w:r>
      <w:r w:rsidRPr="00546DD3">
        <w:rPr>
          <w:kern w:val="1"/>
          <w:sz w:val="28"/>
          <w:szCs w:val="28"/>
          <w:lang w:val="es-ES"/>
        </w:rPr>
        <w:t>cionale</w:t>
      </w:r>
      <w:r w:rsidRPr="00546DD3">
        <w:rPr>
          <w:kern w:val="1"/>
          <w:sz w:val="28"/>
          <w:szCs w:val="28"/>
          <w:lang w:val="es-ES"/>
        </w:rPr>
        <w:t>s, a juicio de los demandantes, se remonta al año 1960, cuando se cre</w:t>
      </w:r>
      <w:r w:rsidRPr="00546DD3">
        <w:rPr>
          <w:kern w:val="1"/>
          <w:sz w:val="28"/>
          <w:szCs w:val="28"/>
          <w:lang w:val="es-ES"/>
        </w:rPr>
        <w:t>aron</w:t>
      </w:r>
      <w:r w:rsidRPr="00546DD3">
        <w:rPr>
          <w:kern w:val="1"/>
          <w:sz w:val="28"/>
          <w:szCs w:val="28"/>
          <w:lang w:val="es-ES"/>
        </w:rPr>
        <w:t xml:space="preserve"> el Parque Nacional Natural Cueva de los Guácharos, el Parque Nacional Natural Tayrona, el Parque Nacional Natural de la Sierra Nevada de Santa Marta y el Parque Isla de Salamanca, entre otros. Esto implica que “(…)</w:t>
      </w:r>
      <w:r w:rsidRPr="00546DD3">
        <w:rPr>
          <w:i/>
          <w:iCs/>
          <w:kern w:val="1"/>
          <w:sz w:val="28"/>
          <w:szCs w:val="28"/>
          <w:lang w:val="es-ES"/>
        </w:rPr>
        <w:t xml:space="preserve"> la denominación estatal de Parque Natura</w:t>
      </w:r>
      <w:r w:rsidRPr="00546DD3">
        <w:rPr>
          <w:i/>
          <w:iCs/>
          <w:kern w:val="1"/>
          <w:sz w:val="28"/>
          <w:szCs w:val="28"/>
          <w:lang w:val="es-ES"/>
        </w:rPr>
        <w:t>l dada a diversas áreas del territorio nacional surgió y se ha venido consolidando con posterioridad a la ocupación, que además es ancestral, de las comunidades NARP en diversas regiones del país</w:t>
      </w:r>
      <w:r w:rsidRPr="00546DD3">
        <w:rPr>
          <w:kern w:val="1"/>
          <w:sz w:val="28"/>
          <w:szCs w:val="28"/>
          <w:lang w:val="es-ES"/>
        </w:rPr>
        <w:t>”</w:t>
      </w:r>
      <w:r w:rsidRPr="00546DD3">
        <w:rPr>
          <w:rStyle w:val="Refdenotaalpie"/>
          <w:kern w:val="1"/>
          <w:sz w:val="28"/>
          <w:szCs w:val="28"/>
          <w:lang w:val="es-ES"/>
        </w:rPr>
        <w:footnoteReference w:id="11"/>
      </w:r>
      <w:r w:rsidRPr="00546DD3">
        <w:rPr>
          <w:kern w:val="1"/>
          <w:sz w:val="28"/>
          <w:szCs w:val="28"/>
          <w:lang w:val="es-ES"/>
        </w:rPr>
        <w:t>.</w:t>
      </w:r>
      <w:r w:rsidRPr="00546DD3">
        <w:rPr>
          <w:i/>
          <w:iCs/>
          <w:kern w:val="1"/>
          <w:sz w:val="28"/>
          <w:szCs w:val="28"/>
          <w:lang w:val="es-ES"/>
        </w:rPr>
        <w:t xml:space="preserve"> </w:t>
      </w:r>
    </w:p>
    <w:p w:rsidR="00CA160F" w:rsidRPr="00546DD3" w:rsidRDefault="00546DD3" w:rsidP="00FF305B">
      <w:pPr>
        <w:pStyle w:val="Prrafodelista"/>
        <w:spacing w:before="0"/>
        <w:rPr>
          <w:kern w:val="1"/>
          <w:sz w:val="28"/>
          <w:szCs w:val="28"/>
        </w:rPr>
      </w:pPr>
    </w:p>
    <w:p w:rsidR="001F5A30" w:rsidRPr="00546DD3" w:rsidRDefault="00546DD3" w:rsidP="00FF305B">
      <w:pPr>
        <w:pStyle w:val="Prrafodelista"/>
        <w:numPr>
          <w:ilvl w:val="0"/>
          <w:numId w:val="3"/>
        </w:numPr>
        <w:autoSpaceDE/>
        <w:autoSpaceDN/>
        <w:spacing w:before="0"/>
        <w:ind w:left="0" w:right="0" w:firstLine="0"/>
        <w:contextualSpacing/>
        <w:rPr>
          <w:i/>
          <w:iCs/>
          <w:kern w:val="1"/>
          <w:sz w:val="28"/>
          <w:szCs w:val="28"/>
          <w:lang w:val="es-ES"/>
        </w:rPr>
      </w:pPr>
      <w:r w:rsidRPr="00546DD3">
        <w:rPr>
          <w:kern w:val="1"/>
          <w:sz w:val="28"/>
          <w:szCs w:val="28"/>
          <w:lang w:val="es-ES"/>
        </w:rPr>
        <w:t>De ahí que exista una contradicción directa entre la no</w:t>
      </w:r>
      <w:r w:rsidRPr="00546DD3">
        <w:rPr>
          <w:kern w:val="1"/>
          <w:sz w:val="28"/>
          <w:szCs w:val="28"/>
          <w:lang w:val="es-ES"/>
        </w:rPr>
        <w:t>rma demandada y los mandatos de la Carta y del Convenio 169 de la OIT, toda vez que “(…)</w:t>
      </w:r>
      <w:r w:rsidRPr="00546DD3">
        <w:rPr>
          <w:i/>
          <w:iCs/>
          <w:kern w:val="1"/>
          <w:sz w:val="28"/>
          <w:szCs w:val="28"/>
          <w:lang w:val="es-ES"/>
        </w:rPr>
        <w:t xml:space="preserve"> la denominación como parque natural de un área nacional no puede impedir la adjudicación de tierras a las comunidades NARP que las han ocupado históricamente. </w:t>
      </w:r>
      <w:r w:rsidRPr="00546DD3">
        <w:rPr>
          <w:kern w:val="1"/>
          <w:sz w:val="28"/>
          <w:szCs w:val="28"/>
          <w:lang w:val="es-ES"/>
        </w:rPr>
        <w:t>[Dicha l</w:t>
      </w:r>
      <w:r w:rsidRPr="00546DD3">
        <w:rPr>
          <w:kern w:val="1"/>
          <w:sz w:val="28"/>
          <w:szCs w:val="28"/>
          <w:lang w:val="es-ES"/>
        </w:rPr>
        <w:t>imitación]</w:t>
      </w:r>
      <w:r w:rsidRPr="00546DD3">
        <w:rPr>
          <w:i/>
          <w:iCs/>
          <w:kern w:val="1"/>
          <w:sz w:val="28"/>
          <w:szCs w:val="28"/>
          <w:lang w:val="es-ES"/>
        </w:rPr>
        <w:t xml:space="preserve"> </w:t>
      </w:r>
      <w:r w:rsidRPr="00546DD3">
        <w:rPr>
          <w:kern w:val="1"/>
          <w:sz w:val="28"/>
          <w:szCs w:val="28"/>
          <w:lang w:val="es-ES"/>
        </w:rPr>
        <w:t xml:space="preserve">(…) </w:t>
      </w:r>
      <w:r w:rsidRPr="00546DD3">
        <w:rPr>
          <w:i/>
          <w:iCs/>
          <w:kern w:val="1"/>
          <w:sz w:val="28"/>
          <w:szCs w:val="28"/>
          <w:lang w:val="es-ES"/>
        </w:rPr>
        <w:t xml:space="preserve">desconoce la protección de la identidad y diversidad étnica y cultural del país, </w:t>
      </w:r>
      <w:r w:rsidRPr="00546DD3">
        <w:rPr>
          <w:kern w:val="1"/>
          <w:sz w:val="28"/>
          <w:szCs w:val="28"/>
          <w:lang w:val="es-ES"/>
        </w:rPr>
        <w:t xml:space="preserve">[sobre todo cuando se trata de una población que ha] (…) </w:t>
      </w:r>
      <w:r w:rsidRPr="00546DD3">
        <w:rPr>
          <w:i/>
          <w:iCs/>
          <w:kern w:val="1"/>
          <w:sz w:val="28"/>
          <w:szCs w:val="28"/>
          <w:lang w:val="es-ES"/>
        </w:rPr>
        <w:t>sido históricamente discrimina</w:t>
      </w:r>
      <w:r w:rsidRPr="00546DD3">
        <w:rPr>
          <w:kern w:val="1"/>
          <w:sz w:val="28"/>
          <w:szCs w:val="28"/>
          <w:lang w:val="es-ES"/>
        </w:rPr>
        <w:t>[da]</w:t>
      </w:r>
      <w:r w:rsidRPr="00546DD3">
        <w:rPr>
          <w:i/>
          <w:iCs/>
          <w:kern w:val="1"/>
          <w:sz w:val="28"/>
          <w:szCs w:val="28"/>
          <w:lang w:val="es-ES"/>
        </w:rPr>
        <w:t xml:space="preserve"> y exclui</w:t>
      </w:r>
      <w:r w:rsidRPr="00546DD3">
        <w:rPr>
          <w:kern w:val="1"/>
          <w:sz w:val="28"/>
          <w:szCs w:val="28"/>
          <w:lang w:val="es-ES"/>
        </w:rPr>
        <w:t>[da]”</w:t>
      </w:r>
      <w:r w:rsidRPr="00546DD3">
        <w:rPr>
          <w:rStyle w:val="Refdenotaalpie"/>
          <w:kern w:val="1"/>
          <w:sz w:val="28"/>
          <w:szCs w:val="28"/>
          <w:lang w:val="es-ES"/>
        </w:rPr>
        <w:footnoteReference w:id="12"/>
      </w:r>
      <w:r w:rsidRPr="00546DD3">
        <w:rPr>
          <w:kern w:val="1"/>
          <w:sz w:val="28"/>
          <w:szCs w:val="28"/>
          <w:lang w:val="es-ES"/>
        </w:rPr>
        <w:t>.</w:t>
      </w:r>
      <w:r w:rsidRPr="00546DD3">
        <w:rPr>
          <w:i/>
          <w:iCs/>
          <w:kern w:val="1"/>
          <w:sz w:val="28"/>
          <w:szCs w:val="28"/>
          <w:lang w:val="es-ES"/>
        </w:rPr>
        <w:t xml:space="preserve"> </w:t>
      </w:r>
    </w:p>
    <w:p w:rsidR="00365BF6" w:rsidRPr="00546DD3" w:rsidRDefault="00546DD3" w:rsidP="00FF305B">
      <w:pPr>
        <w:pStyle w:val="Prrafodelista"/>
        <w:autoSpaceDE/>
        <w:autoSpaceDN/>
        <w:spacing w:before="0"/>
        <w:ind w:left="0" w:right="0"/>
        <w:contextualSpacing/>
        <w:rPr>
          <w:i/>
          <w:iCs/>
          <w:kern w:val="1"/>
          <w:sz w:val="28"/>
          <w:szCs w:val="28"/>
          <w:lang w:val="es-ES"/>
        </w:rPr>
      </w:pPr>
    </w:p>
    <w:p w:rsidR="001F5A30" w:rsidRPr="00546DD3" w:rsidRDefault="00546DD3" w:rsidP="00FF305B">
      <w:pPr>
        <w:pStyle w:val="Prrafodelista"/>
        <w:numPr>
          <w:ilvl w:val="0"/>
          <w:numId w:val="3"/>
        </w:numPr>
        <w:autoSpaceDE/>
        <w:autoSpaceDN/>
        <w:spacing w:before="0"/>
        <w:ind w:left="0" w:right="0" w:firstLine="0"/>
        <w:contextualSpacing/>
        <w:rPr>
          <w:i/>
          <w:iCs/>
          <w:kern w:val="1"/>
          <w:sz w:val="28"/>
          <w:szCs w:val="28"/>
          <w:lang w:val="es-ES"/>
        </w:rPr>
      </w:pPr>
      <w:r w:rsidRPr="00546DD3">
        <w:rPr>
          <w:kern w:val="1"/>
          <w:sz w:val="28"/>
          <w:szCs w:val="28"/>
          <w:lang w:val="es-ES"/>
        </w:rPr>
        <w:t xml:space="preserve">En efecto, la relación del territorio con la </w:t>
      </w:r>
      <w:r w:rsidRPr="00546DD3">
        <w:rPr>
          <w:kern w:val="1"/>
          <w:sz w:val="28"/>
          <w:szCs w:val="28"/>
          <w:lang w:val="es-ES"/>
        </w:rPr>
        <w:t>cultura de las comunidades NARP es indisoluble, pues se trata del espacio en el que ejercen su autonomía y pueden expresar su diversidad étnica y sus propios esquemas de autogobierno</w:t>
      </w:r>
      <w:r w:rsidRPr="00546DD3">
        <w:rPr>
          <w:kern w:val="1"/>
          <w:sz w:val="28"/>
          <w:szCs w:val="28"/>
          <w:lang w:val="es-ES"/>
        </w:rPr>
        <w:t>.</w:t>
      </w:r>
      <w:r w:rsidRPr="00546DD3">
        <w:rPr>
          <w:kern w:val="1"/>
          <w:sz w:val="28"/>
          <w:szCs w:val="28"/>
          <w:lang w:val="es-ES"/>
        </w:rPr>
        <w:t xml:space="preserve"> </w:t>
      </w:r>
      <w:r w:rsidRPr="00546DD3">
        <w:rPr>
          <w:kern w:val="1"/>
          <w:sz w:val="28"/>
          <w:szCs w:val="28"/>
          <w:lang w:val="es-ES"/>
        </w:rPr>
        <w:t>D</w:t>
      </w:r>
      <w:r w:rsidRPr="00546DD3">
        <w:rPr>
          <w:kern w:val="1"/>
          <w:sz w:val="28"/>
          <w:szCs w:val="28"/>
          <w:lang w:val="es-ES"/>
        </w:rPr>
        <w:t>e allí que impedir las adjudicaciones colectivas que autoriza la Ley 70</w:t>
      </w:r>
      <w:r w:rsidRPr="00546DD3">
        <w:rPr>
          <w:kern w:val="1"/>
          <w:sz w:val="28"/>
          <w:szCs w:val="28"/>
          <w:lang w:val="es-ES"/>
        </w:rPr>
        <w:t xml:space="preserve"> de 1993, en desarrollo del artículo 55 transitorio de la Constitución, por la sola calificación estatal de un terreno como integrante del Sistema de Parques Nacionales, interfiere de forma directa con la posesión o propiedad histórica u ocupación ancestra</w:t>
      </w:r>
      <w:r w:rsidRPr="00546DD3">
        <w:rPr>
          <w:kern w:val="1"/>
          <w:sz w:val="28"/>
          <w:szCs w:val="28"/>
          <w:lang w:val="es-ES"/>
        </w:rPr>
        <w:t>l que han tenido las</w:t>
      </w:r>
      <w:r w:rsidRPr="00546DD3">
        <w:rPr>
          <w:kern w:val="1"/>
          <w:sz w:val="28"/>
          <w:szCs w:val="28"/>
          <w:lang w:val="es-ES"/>
        </w:rPr>
        <w:t xml:space="preserve"> </w:t>
      </w:r>
      <w:r w:rsidRPr="00546DD3">
        <w:rPr>
          <w:kern w:val="1"/>
          <w:sz w:val="28"/>
          <w:szCs w:val="28"/>
          <w:lang w:val="es-ES"/>
        </w:rPr>
        <w:t>comunidad</w:t>
      </w:r>
      <w:r w:rsidRPr="00546DD3">
        <w:rPr>
          <w:kern w:val="1"/>
          <w:sz w:val="28"/>
          <w:szCs w:val="28"/>
          <w:lang w:val="es-ES"/>
        </w:rPr>
        <w:t>es</w:t>
      </w:r>
      <w:r w:rsidRPr="00546DD3">
        <w:rPr>
          <w:kern w:val="1"/>
          <w:sz w:val="28"/>
          <w:szCs w:val="28"/>
          <w:lang w:val="es-ES"/>
        </w:rPr>
        <w:t xml:space="preserve"> NARP sobre sus tierras</w:t>
      </w:r>
      <w:r w:rsidRPr="00546DD3">
        <w:rPr>
          <w:kern w:val="1"/>
          <w:sz w:val="28"/>
          <w:szCs w:val="28"/>
          <w:lang w:val="es-ES"/>
        </w:rPr>
        <w:t xml:space="preserve">. </w:t>
      </w:r>
      <w:r w:rsidRPr="00546DD3">
        <w:rPr>
          <w:kern w:val="1"/>
          <w:sz w:val="28"/>
          <w:szCs w:val="28"/>
          <w:lang w:val="es-ES"/>
        </w:rPr>
        <w:t>A su vez, e</w:t>
      </w:r>
      <w:r w:rsidRPr="00546DD3">
        <w:rPr>
          <w:kern w:val="1"/>
          <w:sz w:val="28"/>
          <w:szCs w:val="28"/>
          <w:lang w:val="es-ES"/>
        </w:rPr>
        <w:t>llo</w:t>
      </w:r>
      <w:r w:rsidRPr="00546DD3">
        <w:rPr>
          <w:kern w:val="1"/>
          <w:sz w:val="28"/>
          <w:szCs w:val="28"/>
          <w:lang w:val="es-ES"/>
        </w:rPr>
        <w:t xml:space="preserve"> desconoc</w:t>
      </w:r>
      <w:r w:rsidRPr="00546DD3">
        <w:rPr>
          <w:kern w:val="1"/>
          <w:sz w:val="28"/>
          <w:szCs w:val="28"/>
          <w:lang w:val="es-ES"/>
        </w:rPr>
        <w:t>e</w:t>
      </w:r>
      <w:r w:rsidRPr="00546DD3">
        <w:rPr>
          <w:kern w:val="1"/>
          <w:sz w:val="28"/>
          <w:szCs w:val="28"/>
          <w:lang w:val="es-ES"/>
        </w:rPr>
        <w:t xml:space="preserve"> el pluralismo, la diversidad y la posibilidad de gestionar sus propi</w:t>
      </w:r>
      <w:r w:rsidRPr="00546DD3">
        <w:rPr>
          <w:kern w:val="1"/>
          <w:sz w:val="28"/>
          <w:szCs w:val="28"/>
          <w:lang w:val="es-ES"/>
        </w:rPr>
        <w:t>o</w:t>
      </w:r>
      <w:r w:rsidRPr="00546DD3">
        <w:rPr>
          <w:kern w:val="1"/>
          <w:sz w:val="28"/>
          <w:szCs w:val="28"/>
          <w:lang w:val="es-ES"/>
        </w:rPr>
        <w:t>s intereses y recursos, conforme se deriva de los distintos preceptos superiores y del bloque de constitu</w:t>
      </w:r>
      <w:r w:rsidRPr="00546DD3">
        <w:rPr>
          <w:kern w:val="1"/>
          <w:sz w:val="28"/>
          <w:szCs w:val="28"/>
          <w:lang w:val="es-ES"/>
        </w:rPr>
        <w:t>cionalidad</w:t>
      </w:r>
      <w:r w:rsidRPr="00546DD3">
        <w:rPr>
          <w:kern w:val="1"/>
          <w:sz w:val="28"/>
          <w:szCs w:val="28"/>
          <w:lang w:val="es-ES"/>
        </w:rPr>
        <w:t>, según se indicó</w:t>
      </w:r>
      <w:r w:rsidRPr="00546DD3">
        <w:rPr>
          <w:kern w:val="1"/>
          <w:sz w:val="28"/>
          <w:szCs w:val="28"/>
          <w:lang w:val="es-ES"/>
        </w:rPr>
        <w:t xml:space="preserve">. </w:t>
      </w:r>
    </w:p>
    <w:p w:rsidR="002E19A4" w:rsidRPr="00546DD3" w:rsidRDefault="00546DD3" w:rsidP="00FF305B">
      <w:pPr>
        <w:pStyle w:val="Prrafodelista"/>
        <w:autoSpaceDE/>
        <w:autoSpaceDN/>
        <w:spacing w:before="0"/>
        <w:ind w:left="0" w:right="0"/>
        <w:contextualSpacing/>
        <w:rPr>
          <w:b/>
          <w:bCs/>
          <w:kern w:val="1"/>
          <w:sz w:val="28"/>
          <w:szCs w:val="28"/>
          <w:lang w:val="es-ES"/>
        </w:rPr>
      </w:pPr>
    </w:p>
    <w:p w:rsidR="002E19A4" w:rsidRPr="00546DD3" w:rsidRDefault="00546DD3" w:rsidP="00FF305B">
      <w:pPr>
        <w:pStyle w:val="Prrafodelista"/>
        <w:numPr>
          <w:ilvl w:val="0"/>
          <w:numId w:val="4"/>
        </w:numPr>
        <w:autoSpaceDE/>
        <w:autoSpaceDN/>
        <w:spacing w:before="0"/>
        <w:ind w:right="0"/>
        <w:contextualSpacing/>
        <w:rPr>
          <w:b/>
          <w:bCs/>
          <w:kern w:val="1"/>
          <w:sz w:val="28"/>
          <w:szCs w:val="28"/>
        </w:rPr>
      </w:pPr>
      <w:r w:rsidRPr="00546DD3">
        <w:rPr>
          <w:b/>
          <w:bCs/>
          <w:kern w:val="1"/>
          <w:sz w:val="28"/>
          <w:szCs w:val="28"/>
        </w:rPr>
        <w:t>Segundo cargo</w:t>
      </w:r>
    </w:p>
    <w:p w:rsidR="001F5A30" w:rsidRPr="00546DD3" w:rsidRDefault="00546DD3" w:rsidP="00FF305B">
      <w:pPr>
        <w:pStyle w:val="Prrafodelista"/>
        <w:spacing w:before="0"/>
        <w:rPr>
          <w:i/>
          <w:iCs/>
          <w:kern w:val="1"/>
          <w:sz w:val="28"/>
          <w:szCs w:val="28"/>
        </w:rPr>
      </w:pPr>
    </w:p>
    <w:p w:rsidR="001F5A30" w:rsidRPr="00546DD3" w:rsidRDefault="00546DD3" w:rsidP="00FF305B">
      <w:pPr>
        <w:pStyle w:val="Prrafodelista"/>
        <w:numPr>
          <w:ilvl w:val="0"/>
          <w:numId w:val="3"/>
        </w:numPr>
        <w:autoSpaceDE/>
        <w:autoSpaceDN/>
        <w:spacing w:before="0"/>
        <w:ind w:left="0" w:right="0" w:firstLine="0"/>
        <w:contextualSpacing/>
        <w:rPr>
          <w:i/>
          <w:iCs/>
          <w:kern w:val="1"/>
          <w:sz w:val="28"/>
          <w:szCs w:val="28"/>
          <w:lang w:val="es-ES"/>
        </w:rPr>
      </w:pPr>
      <w:r w:rsidRPr="00546DD3">
        <w:rPr>
          <w:kern w:val="1"/>
          <w:sz w:val="28"/>
          <w:szCs w:val="28"/>
          <w:lang w:val="es-ES"/>
        </w:rPr>
        <w:t xml:space="preserve">El </w:t>
      </w:r>
      <w:r w:rsidRPr="00546DD3">
        <w:rPr>
          <w:i/>
          <w:iCs/>
          <w:kern w:val="1"/>
          <w:sz w:val="28"/>
          <w:szCs w:val="28"/>
          <w:lang w:val="es-ES"/>
        </w:rPr>
        <w:t>segundo</w:t>
      </w:r>
      <w:r w:rsidRPr="00546DD3">
        <w:rPr>
          <w:kern w:val="1"/>
          <w:sz w:val="28"/>
          <w:szCs w:val="28"/>
          <w:lang w:val="es-ES"/>
        </w:rPr>
        <w:t xml:space="preserve"> cargo que se plantea se concreta en el presunto desconocimiento del </w:t>
      </w:r>
      <w:r w:rsidRPr="00546DD3">
        <w:rPr>
          <w:i/>
          <w:iCs/>
          <w:kern w:val="1"/>
          <w:sz w:val="28"/>
          <w:szCs w:val="28"/>
          <w:lang w:val="es-ES"/>
        </w:rPr>
        <w:t>mandato constitucional específico de protección a las comunidades NARP</w:t>
      </w:r>
      <w:r w:rsidRPr="00546DD3">
        <w:rPr>
          <w:kern w:val="1"/>
          <w:sz w:val="28"/>
          <w:szCs w:val="28"/>
          <w:lang w:val="es-ES"/>
        </w:rPr>
        <w:t>, que se deriva de los artículos 1°, 7, 70, 93, 310 y 55 tran</w:t>
      </w:r>
      <w:r w:rsidRPr="00546DD3">
        <w:rPr>
          <w:kern w:val="1"/>
          <w:sz w:val="28"/>
          <w:szCs w:val="28"/>
          <w:lang w:val="es-ES"/>
        </w:rPr>
        <w:t>sitorio de la Constitución, junto con los artículos 2.2, 13, 14 y 15 del Convenio 169 de la OIT. En términos generales, y luego de referir a varias sentencias de este tribunal, se señala que la salvaguarda especial que demandan las colectividades étnicas i</w:t>
      </w:r>
      <w:r w:rsidRPr="00546DD3">
        <w:rPr>
          <w:kern w:val="1"/>
          <w:sz w:val="28"/>
          <w:szCs w:val="28"/>
          <w:lang w:val="es-ES"/>
        </w:rPr>
        <w:t>mplica: (i) el reconocimiento del derecho a intervenir en decisiones, de manera real y efectiva, que las afecten directamente, para el amparo de su cultura y la preservación de su identidad; y (ii) la importancia de salvaguardar su subsistencia y la preser</w:t>
      </w:r>
      <w:r w:rsidRPr="00546DD3">
        <w:rPr>
          <w:kern w:val="1"/>
          <w:sz w:val="28"/>
          <w:szCs w:val="28"/>
          <w:lang w:val="es-ES"/>
        </w:rPr>
        <w:t>vación de su integridad, “(…)</w:t>
      </w:r>
      <w:r w:rsidRPr="00546DD3">
        <w:rPr>
          <w:i/>
          <w:iCs/>
          <w:kern w:val="1"/>
          <w:sz w:val="28"/>
          <w:szCs w:val="28"/>
          <w:lang w:val="es-ES"/>
        </w:rPr>
        <w:t xml:space="preserve"> lo que incluye disponer de los elementos materiales necesarios para </w:t>
      </w:r>
      <w:r w:rsidRPr="00546DD3">
        <w:rPr>
          <w:kern w:val="1"/>
          <w:sz w:val="28"/>
          <w:szCs w:val="28"/>
          <w:lang w:val="es-ES"/>
        </w:rPr>
        <w:t>[ello]</w:t>
      </w:r>
      <w:r w:rsidRPr="00546DD3">
        <w:rPr>
          <w:i/>
          <w:iCs/>
          <w:kern w:val="1"/>
          <w:sz w:val="28"/>
          <w:szCs w:val="28"/>
          <w:lang w:val="es-ES"/>
        </w:rPr>
        <w:t xml:space="preserve">, </w:t>
      </w:r>
      <w:r w:rsidRPr="00546DD3">
        <w:rPr>
          <w:kern w:val="1"/>
          <w:sz w:val="28"/>
          <w:szCs w:val="28"/>
          <w:lang w:val="es-ES"/>
        </w:rPr>
        <w:t>(…)</w:t>
      </w:r>
      <w:r w:rsidRPr="00546DD3">
        <w:rPr>
          <w:i/>
          <w:iCs/>
          <w:kern w:val="1"/>
          <w:sz w:val="28"/>
          <w:szCs w:val="28"/>
          <w:lang w:val="es-ES"/>
        </w:rPr>
        <w:t xml:space="preserve"> como </w:t>
      </w:r>
      <w:r w:rsidRPr="00546DD3">
        <w:rPr>
          <w:kern w:val="1"/>
          <w:sz w:val="28"/>
          <w:szCs w:val="28"/>
          <w:lang w:val="es-ES"/>
        </w:rPr>
        <w:t xml:space="preserve">[ocurre con] </w:t>
      </w:r>
      <w:r w:rsidRPr="00546DD3">
        <w:rPr>
          <w:i/>
          <w:iCs/>
          <w:kern w:val="1"/>
          <w:sz w:val="28"/>
          <w:szCs w:val="28"/>
          <w:lang w:val="es-ES"/>
        </w:rPr>
        <w:t xml:space="preserve">el disfrute de sus tierras históricamente ocupadas </w:t>
      </w:r>
      <w:r w:rsidRPr="00546DD3">
        <w:rPr>
          <w:kern w:val="1"/>
          <w:sz w:val="28"/>
          <w:szCs w:val="28"/>
          <w:lang w:val="es-ES"/>
        </w:rPr>
        <w:t>(…)”</w:t>
      </w:r>
      <w:r w:rsidRPr="00546DD3">
        <w:rPr>
          <w:rStyle w:val="Refdenotaalpie"/>
          <w:kern w:val="1"/>
          <w:sz w:val="28"/>
          <w:szCs w:val="28"/>
          <w:lang w:val="es-ES"/>
        </w:rPr>
        <w:footnoteReference w:id="13"/>
      </w:r>
      <w:r w:rsidRPr="00546DD3">
        <w:rPr>
          <w:kern w:val="1"/>
          <w:sz w:val="28"/>
          <w:szCs w:val="28"/>
          <w:lang w:val="es-ES"/>
        </w:rPr>
        <w:t>.</w:t>
      </w:r>
      <w:r w:rsidRPr="00546DD3">
        <w:rPr>
          <w:i/>
          <w:iCs/>
          <w:kern w:val="1"/>
          <w:sz w:val="28"/>
          <w:szCs w:val="28"/>
          <w:lang w:val="es-ES"/>
        </w:rPr>
        <w:t xml:space="preserve">  </w:t>
      </w:r>
    </w:p>
    <w:p w:rsidR="001F5A30" w:rsidRPr="00546DD3" w:rsidRDefault="00546DD3" w:rsidP="00FF305B">
      <w:pPr>
        <w:pStyle w:val="Prrafodelista"/>
        <w:spacing w:before="0"/>
        <w:rPr>
          <w:i/>
          <w:iCs/>
          <w:kern w:val="1"/>
          <w:sz w:val="28"/>
          <w:szCs w:val="28"/>
        </w:rPr>
      </w:pPr>
    </w:p>
    <w:p w:rsidR="001F5A30" w:rsidRPr="00546DD3" w:rsidRDefault="00546DD3" w:rsidP="00FF305B">
      <w:pPr>
        <w:pStyle w:val="Prrafodelista"/>
        <w:numPr>
          <w:ilvl w:val="0"/>
          <w:numId w:val="3"/>
        </w:numPr>
        <w:autoSpaceDE/>
        <w:autoSpaceDN/>
        <w:spacing w:before="0"/>
        <w:ind w:left="0" w:right="0" w:firstLine="0"/>
        <w:contextualSpacing/>
        <w:rPr>
          <w:kern w:val="1"/>
          <w:sz w:val="28"/>
          <w:szCs w:val="28"/>
          <w:lang w:val="es-ES"/>
        </w:rPr>
      </w:pPr>
      <w:r w:rsidRPr="00546DD3">
        <w:rPr>
          <w:kern w:val="1"/>
          <w:sz w:val="28"/>
          <w:szCs w:val="28"/>
          <w:lang w:val="es-ES"/>
        </w:rPr>
        <w:t>Dentro de lo correspondiente al manejo de las tierras, se destaca el vínculo que existe entre las comunidades NARP y la protección ambiental, resaltando la obligación central del Estado de respetar y no interferir en la garantía de los derechos biocultural</w:t>
      </w:r>
      <w:r w:rsidRPr="00546DD3">
        <w:rPr>
          <w:kern w:val="1"/>
          <w:sz w:val="28"/>
          <w:szCs w:val="28"/>
          <w:lang w:val="es-ES"/>
        </w:rPr>
        <w:t xml:space="preserve">es, en </w:t>
      </w:r>
      <w:r w:rsidRPr="00546DD3">
        <w:rPr>
          <w:kern w:val="1"/>
          <w:sz w:val="28"/>
          <w:szCs w:val="28"/>
          <w:lang w:val="es-ES"/>
        </w:rPr>
        <w:t>evitar</w:t>
      </w:r>
      <w:r w:rsidRPr="00546DD3">
        <w:rPr>
          <w:kern w:val="1"/>
          <w:sz w:val="28"/>
          <w:szCs w:val="28"/>
          <w:lang w:val="es-ES"/>
        </w:rPr>
        <w:t xml:space="preserve"> que éstos sean desconocidos por terceros, y en adoptar medidas y políticas para asegurar su garantía. Por tal motivo, en la </w:t>
      </w:r>
      <w:r w:rsidRPr="00546DD3">
        <w:rPr>
          <w:kern w:val="1"/>
          <w:sz w:val="28"/>
          <w:szCs w:val="28"/>
          <w:lang w:val="es-ES"/>
        </w:rPr>
        <w:t>S</w:t>
      </w:r>
      <w:r w:rsidRPr="00546DD3">
        <w:rPr>
          <w:kern w:val="1"/>
          <w:sz w:val="28"/>
          <w:szCs w:val="28"/>
          <w:lang w:val="es-ES"/>
        </w:rPr>
        <w:t>entencia SU-111 de 2021, este tribunal admitió que la protección de la propiedad colectiva de las citadas comunidades</w:t>
      </w:r>
      <w:r w:rsidRPr="00546DD3">
        <w:rPr>
          <w:kern w:val="1"/>
          <w:sz w:val="28"/>
          <w:szCs w:val="28"/>
          <w:lang w:val="es-ES"/>
        </w:rPr>
        <w:t xml:space="preserve"> se fundamenta, “</w:t>
      </w:r>
      <w:r w:rsidRPr="00546DD3">
        <w:rPr>
          <w:i/>
          <w:iCs/>
          <w:kern w:val="1"/>
          <w:sz w:val="28"/>
          <w:szCs w:val="28"/>
          <w:lang w:val="es-ES"/>
        </w:rPr>
        <w:t>por una parte,</w:t>
      </w:r>
      <w:r w:rsidRPr="00546DD3">
        <w:rPr>
          <w:kern w:val="1"/>
          <w:sz w:val="28"/>
          <w:szCs w:val="28"/>
          <w:lang w:val="es-ES"/>
        </w:rPr>
        <w:t xml:space="preserve"> [en] </w:t>
      </w:r>
      <w:r w:rsidRPr="00546DD3">
        <w:rPr>
          <w:i/>
          <w:iCs/>
          <w:kern w:val="1"/>
          <w:sz w:val="28"/>
          <w:szCs w:val="28"/>
          <w:lang w:val="es-ES"/>
        </w:rPr>
        <w:t>la protección de la diversidad étnica y cultural y, por</w:t>
      </w:r>
      <w:r w:rsidRPr="00546DD3">
        <w:rPr>
          <w:kern w:val="1"/>
          <w:sz w:val="28"/>
          <w:szCs w:val="28"/>
          <w:lang w:val="es-ES"/>
        </w:rPr>
        <w:t xml:space="preserve"> [la] </w:t>
      </w:r>
      <w:r w:rsidRPr="00546DD3">
        <w:rPr>
          <w:i/>
          <w:iCs/>
          <w:kern w:val="1"/>
          <w:sz w:val="28"/>
          <w:szCs w:val="28"/>
          <w:lang w:val="es-ES"/>
        </w:rPr>
        <w:t>otra,</w:t>
      </w:r>
      <w:r w:rsidRPr="00546DD3">
        <w:rPr>
          <w:kern w:val="1"/>
          <w:sz w:val="28"/>
          <w:szCs w:val="28"/>
          <w:lang w:val="es-ES"/>
        </w:rPr>
        <w:t xml:space="preserve"> [en] </w:t>
      </w:r>
      <w:r w:rsidRPr="00546DD3">
        <w:rPr>
          <w:i/>
          <w:iCs/>
          <w:kern w:val="1"/>
          <w:sz w:val="28"/>
          <w:szCs w:val="28"/>
          <w:lang w:val="es-ES"/>
        </w:rPr>
        <w:t>la defensa del medio ambiente en atención a las relaciones tradicionalmente establecidas por las comunidades negras con la naturaleza</w:t>
      </w:r>
      <w:r w:rsidRPr="00546DD3">
        <w:rPr>
          <w:kern w:val="1"/>
          <w:sz w:val="28"/>
          <w:szCs w:val="28"/>
          <w:lang w:val="es-ES"/>
        </w:rPr>
        <w:t>”</w:t>
      </w:r>
      <w:r w:rsidRPr="00546DD3">
        <w:rPr>
          <w:rStyle w:val="Refdenotaalpie"/>
          <w:kern w:val="1"/>
          <w:sz w:val="28"/>
          <w:szCs w:val="28"/>
          <w:lang w:val="es-ES"/>
        </w:rPr>
        <w:footnoteReference w:id="14"/>
      </w:r>
      <w:r w:rsidRPr="00546DD3">
        <w:rPr>
          <w:kern w:val="1"/>
          <w:sz w:val="28"/>
          <w:szCs w:val="28"/>
          <w:lang w:val="es-ES"/>
        </w:rPr>
        <w:t>.</w:t>
      </w:r>
    </w:p>
    <w:p w:rsidR="001F5A30" w:rsidRPr="00546DD3" w:rsidRDefault="00546DD3" w:rsidP="00FF305B">
      <w:pPr>
        <w:pStyle w:val="Prrafodelista"/>
        <w:spacing w:before="0"/>
        <w:rPr>
          <w:kern w:val="1"/>
          <w:sz w:val="28"/>
          <w:szCs w:val="28"/>
        </w:rPr>
      </w:pPr>
    </w:p>
    <w:p w:rsidR="001F5A30" w:rsidRPr="00546DD3" w:rsidRDefault="00546DD3" w:rsidP="00FF305B">
      <w:pPr>
        <w:pStyle w:val="Prrafodelista"/>
        <w:numPr>
          <w:ilvl w:val="0"/>
          <w:numId w:val="3"/>
        </w:numPr>
        <w:autoSpaceDE/>
        <w:autoSpaceDN/>
        <w:spacing w:before="0"/>
        <w:ind w:left="0" w:right="0" w:firstLine="0"/>
        <w:contextualSpacing/>
        <w:rPr>
          <w:kern w:val="1"/>
          <w:sz w:val="28"/>
          <w:szCs w:val="28"/>
          <w:lang w:val="es-ES"/>
        </w:rPr>
      </w:pPr>
      <w:r w:rsidRPr="00546DD3">
        <w:rPr>
          <w:kern w:val="1"/>
          <w:sz w:val="28"/>
          <w:szCs w:val="28"/>
          <w:lang w:val="es-ES"/>
        </w:rPr>
        <w:t>Bajo esta</w:t>
      </w:r>
      <w:r w:rsidRPr="00546DD3">
        <w:rPr>
          <w:kern w:val="1"/>
          <w:sz w:val="28"/>
          <w:szCs w:val="28"/>
          <w:lang w:val="es-ES"/>
        </w:rPr>
        <w:t xml:space="preserve"> consideración, es claro que con</w:t>
      </w:r>
      <w:r w:rsidRPr="00546DD3">
        <w:rPr>
          <w:kern w:val="1"/>
          <w:sz w:val="28"/>
          <w:szCs w:val="28"/>
          <w:lang w:val="es-ES"/>
        </w:rPr>
        <w:t>fl</w:t>
      </w:r>
      <w:r w:rsidRPr="00546DD3">
        <w:rPr>
          <w:kern w:val="1"/>
          <w:sz w:val="28"/>
          <w:szCs w:val="28"/>
          <w:lang w:val="es-ES"/>
        </w:rPr>
        <w:t xml:space="preserve">uyen la finalidad del Sistema de Parques Nacionales </w:t>
      </w:r>
      <w:r w:rsidRPr="00546DD3">
        <w:rPr>
          <w:kern w:val="1"/>
          <w:sz w:val="28"/>
          <w:szCs w:val="28"/>
          <w:lang w:val="es-ES"/>
        </w:rPr>
        <w:t>y</w:t>
      </w:r>
      <w:r w:rsidRPr="00546DD3">
        <w:rPr>
          <w:kern w:val="1"/>
          <w:sz w:val="28"/>
          <w:szCs w:val="28"/>
          <w:lang w:val="es-ES"/>
        </w:rPr>
        <w:t xml:space="preserve"> las competencias que se le atribuyen a los Consejos Comunitarios de las comunidades NARP. Precisamente, el propósito del Sistema “</w:t>
      </w:r>
      <w:r w:rsidRPr="00546DD3">
        <w:rPr>
          <w:i/>
          <w:iCs/>
          <w:kern w:val="1"/>
          <w:sz w:val="28"/>
          <w:szCs w:val="28"/>
          <w:lang w:val="es-ES"/>
        </w:rPr>
        <w:t xml:space="preserve">es conservar y mantener la diversidad </w:t>
      </w:r>
      <w:r w:rsidRPr="00546DD3">
        <w:rPr>
          <w:i/>
          <w:iCs/>
          <w:kern w:val="1"/>
          <w:sz w:val="28"/>
          <w:szCs w:val="28"/>
          <w:lang w:val="es-ES"/>
        </w:rPr>
        <w:t>biológica, así como asegurar la estabilidad ecológica, y proteger ejemplares de fenómenos naturales, culturales, históricos y otros</w:t>
      </w:r>
      <w:r w:rsidRPr="00546DD3">
        <w:rPr>
          <w:kern w:val="1"/>
          <w:sz w:val="28"/>
          <w:szCs w:val="28"/>
          <w:lang w:val="es-ES"/>
        </w:rPr>
        <w:t xml:space="preserve">”; mientras que, los Consejos Comunitarios </w:t>
      </w:r>
      <w:r w:rsidRPr="00546DD3">
        <w:rPr>
          <w:i/>
          <w:iCs/>
          <w:kern w:val="1"/>
          <w:sz w:val="28"/>
          <w:szCs w:val="28"/>
          <w:lang w:val="es-ES"/>
        </w:rPr>
        <w:t>“</w:t>
      </w:r>
      <w:r w:rsidRPr="00546DD3">
        <w:rPr>
          <w:kern w:val="1"/>
          <w:sz w:val="28"/>
          <w:szCs w:val="28"/>
          <w:lang w:val="es-ES"/>
        </w:rPr>
        <w:t>(…)</w:t>
      </w:r>
      <w:r w:rsidRPr="00546DD3">
        <w:rPr>
          <w:i/>
          <w:iCs/>
          <w:kern w:val="1"/>
          <w:sz w:val="28"/>
          <w:szCs w:val="28"/>
          <w:lang w:val="es-ES"/>
        </w:rPr>
        <w:t xml:space="preserve"> tienen como función velar por la conservación y protección de los derechos de</w:t>
      </w:r>
      <w:r w:rsidRPr="00546DD3">
        <w:rPr>
          <w:i/>
          <w:iCs/>
          <w:kern w:val="1"/>
          <w:sz w:val="28"/>
          <w:szCs w:val="28"/>
          <w:lang w:val="es-ES"/>
        </w:rPr>
        <w:t xml:space="preserve"> la propiedad colectiva, la preservación de la identidad cultural, el aprovechamiento y la conservación de los recursos naturales</w:t>
      </w:r>
      <w:r w:rsidRPr="00546DD3">
        <w:rPr>
          <w:kern w:val="1"/>
          <w:sz w:val="28"/>
          <w:szCs w:val="28"/>
          <w:lang w:val="es-ES"/>
        </w:rPr>
        <w:t>”</w:t>
      </w:r>
      <w:r w:rsidRPr="00546DD3">
        <w:rPr>
          <w:rStyle w:val="Refdenotaalpie"/>
          <w:kern w:val="1"/>
          <w:sz w:val="28"/>
          <w:szCs w:val="28"/>
          <w:lang w:val="es-ES"/>
        </w:rPr>
        <w:footnoteReference w:id="15"/>
      </w:r>
      <w:r w:rsidRPr="00546DD3">
        <w:rPr>
          <w:kern w:val="1"/>
          <w:sz w:val="28"/>
          <w:szCs w:val="28"/>
          <w:lang w:val="es-ES"/>
        </w:rPr>
        <w:t xml:space="preserve">. </w:t>
      </w:r>
    </w:p>
    <w:p w:rsidR="001F5A30" w:rsidRPr="00546DD3" w:rsidRDefault="00546DD3" w:rsidP="00FF305B">
      <w:pPr>
        <w:pStyle w:val="Prrafodelista"/>
        <w:spacing w:before="0"/>
        <w:rPr>
          <w:kern w:val="1"/>
          <w:sz w:val="28"/>
          <w:szCs w:val="28"/>
        </w:rPr>
      </w:pPr>
    </w:p>
    <w:p w:rsidR="00F921BC" w:rsidRPr="00546DD3" w:rsidRDefault="00546DD3" w:rsidP="00FF305B">
      <w:pPr>
        <w:pStyle w:val="Prrafodelista"/>
        <w:numPr>
          <w:ilvl w:val="0"/>
          <w:numId w:val="3"/>
        </w:numPr>
        <w:autoSpaceDE/>
        <w:autoSpaceDN/>
        <w:spacing w:before="0"/>
        <w:ind w:left="0" w:right="0" w:firstLine="0"/>
        <w:contextualSpacing/>
        <w:rPr>
          <w:kern w:val="1"/>
          <w:sz w:val="28"/>
          <w:szCs w:val="28"/>
        </w:rPr>
      </w:pPr>
      <w:r w:rsidRPr="00546DD3">
        <w:rPr>
          <w:kern w:val="1"/>
          <w:sz w:val="28"/>
          <w:szCs w:val="28"/>
        </w:rPr>
        <w:t>De esta manera, no cabe excluir las áreas del Sistema de Parques Nacionales de las adjudicaciones colectivas cuando ambas</w:t>
      </w:r>
      <w:r w:rsidRPr="00546DD3">
        <w:rPr>
          <w:kern w:val="1"/>
          <w:sz w:val="28"/>
          <w:szCs w:val="28"/>
        </w:rPr>
        <w:t xml:space="preserve"> figuras permiten realizar fines de conservación ambiental</w:t>
      </w:r>
      <w:r w:rsidRPr="00546DD3">
        <w:rPr>
          <w:kern w:val="1"/>
          <w:sz w:val="28"/>
          <w:szCs w:val="28"/>
        </w:rPr>
        <w:t>.</w:t>
      </w:r>
      <w:r w:rsidRPr="00546DD3">
        <w:rPr>
          <w:kern w:val="1"/>
          <w:sz w:val="28"/>
          <w:szCs w:val="28"/>
        </w:rPr>
        <w:t xml:space="preserve"> </w:t>
      </w:r>
      <w:r w:rsidRPr="00546DD3">
        <w:rPr>
          <w:kern w:val="1"/>
          <w:sz w:val="28"/>
          <w:szCs w:val="28"/>
        </w:rPr>
        <w:t xml:space="preserve">Por consiguiente, </w:t>
      </w:r>
      <w:r w:rsidRPr="00546DD3">
        <w:rPr>
          <w:kern w:val="1"/>
          <w:sz w:val="28"/>
          <w:szCs w:val="28"/>
        </w:rPr>
        <w:t>s</w:t>
      </w:r>
      <w:r w:rsidRPr="00546DD3">
        <w:rPr>
          <w:kern w:val="1"/>
          <w:sz w:val="28"/>
          <w:szCs w:val="28"/>
        </w:rPr>
        <w:t>i se</w:t>
      </w:r>
      <w:r w:rsidRPr="00546DD3">
        <w:rPr>
          <w:kern w:val="1"/>
          <w:sz w:val="28"/>
          <w:szCs w:val="28"/>
        </w:rPr>
        <w:t xml:space="preserve"> preserva</w:t>
      </w:r>
      <w:r w:rsidRPr="00546DD3">
        <w:rPr>
          <w:kern w:val="1"/>
          <w:sz w:val="28"/>
          <w:szCs w:val="28"/>
        </w:rPr>
        <w:t>ra</w:t>
      </w:r>
      <w:r w:rsidRPr="00546DD3">
        <w:rPr>
          <w:kern w:val="1"/>
          <w:sz w:val="28"/>
          <w:szCs w:val="28"/>
        </w:rPr>
        <w:t xml:space="preserve"> la prohibición vigente, lo único que se advertiría sería la existencia de una medida lesiva de la identidad cultural y étnica de las comunidades NARP, ya que se </w:t>
      </w:r>
      <w:r w:rsidRPr="00546DD3">
        <w:rPr>
          <w:kern w:val="1"/>
          <w:sz w:val="28"/>
          <w:szCs w:val="28"/>
        </w:rPr>
        <w:t>les impediría acceder plenamente a las tierras que han sido ocupadas por ellas de forma histórica, sin que exista una razón objetiva e imparcial que justifique dicho trato</w:t>
      </w:r>
      <w:r w:rsidRPr="00546DD3">
        <w:rPr>
          <w:kern w:val="1"/>
          <w:sz w:val="28"/>
          <w:szCs w:val="28"/>
        </w:rPr>
        <w:t xml:space="preserve">. </w:t>
      </w:r>
      <w:r w:rsidRPr="00546DD3">
        <w:rPr>
          <w:kern w:val="1"/>
          <w:sz w:val="28"/>
          <w:szCs w:val="28"/>
        </w:rPr>
        <w:t>Principalmente</w:t>
      </w:r>
      <w:r w:rsidRPr="00546DD3">
        <w:rPr>
          <w:kern w:val="1"/>
          <w:sz w:val="28"/>
          <w:szCs w:val="28"/>
        </w:rPr>
        <w:t xml:space="preserve"> cuando, por ejemplo, desde el ámbito reglamentario se constata que n</w:t>
      </w:r>
      <w:r w:rsidRPr="00546DD3">
        <w:rPr>
          <w:kern w:val="1"/>
          <w:sz w:val="28"/>
          <w:szCs w:val="28"/>
        </w:rPr>
        <w:t xml:space="preserve">o son incompatibles los Parques Nacionales Naturales con las reservas indígenas, como se </w:t>
      </w:r>
      <w:r w:rsidRPr="00546DD3">
        <w:rPr>
          <w:kern w:val="1"/>
          <w:sz w:val="28"/>
          <w:szCs w:val="28"/>
        </w:rPr>
        <w:t>advierte</w:t>
      </w:r>
      <w:r w:rsidRPr="00546DD3">
        <w:rPr>
          <w:kern w:val="1"/>
          <w:sz w:val="28"/>
          <w:szCs w:val="28"/>
        </w:rPr>
        <w:t xml:space="preserve"> en el artículo 7 del Decreto 622 de 1977</w:t>
      </w:r>
      <w:r w:rsidRPr="00546DD3">
        <w:rPr>
          <w:rStyle w:val="Refdenotaalpie"/>
          <w:kern w:val="1"/>
          <w:sz w:val="28"/>
          <w:szCs w:val="28"/>
        </w:rPr>
        <w:footnoteReference w:id="16"/>
      </w:r>
      <w:r w:rsidRPr="00546DD3">
        <w:rPr>
          <w:kern w:val="1"/>
          <w:sz w:val="28"/>
          <w:szCs w:val="28"/>
        </w:rPr>
        <w:t>.</w:t>
      </w:r>
    </w:p>
    <w:p w:rsidR="002E40CC" w:rsidRPr="00546DD3" w:rsidRDefault="00546DD3" w:rsidP="002E40CC">
      <w:pPr>
        <w:pStyle w:val="Prrafodelista"/>
        <w:kinsoku w:val="0"/>
        <w:overflowPunct w:val="0"/>
        <w:spacing w:before="0"/>
        <w:ind w:left="720" w:right="49"/>
        <w:jc w:val="left"/>
        <w:rPr>
          <w:b/>
          <w:bCs/>
          <w:sz w:val="28"/>
          <w:szCs w:val="28"/>
        </w:rPr>
      </w:pPr>
    </w:p>
    <w:p w:rsidR="00F921BC" w:rsidRPr="00546DD3" w:rsidRDefault="00546DD3" w:rsidP="00FF305B">
      <w:pPr>
        <w:pStyle w:val="Prrafodelista"/>
        <w:numPr>
          <w:ilvl w:val="0"/>
          <w:numId w:val="2"/>
        </w:numPr>
        <w:kinsoku w:val="0"/>
        <w:overflowPunct w:val="0"/>
        <w:spacing w:before="0"/>
        <w:ind w:right="49"/>
        <w:jc w:val="left"/>
        <w:rPr>
          <w:b/>
          <w:bCs/>
          <w:sz w:val="28"/>
          <w:szCs w:val="28"/>
        </w:rPr>
      </w:pPr>
      <w:r w:rsidRPr="00546DD3">
        <w:rPr>
          <w:b/>
          <w:bCs/>
          <w:sz w:val="28"/>
          <w:szCs w:val="28"/>
        </w:rPr>
        <w:t xml:space="preserve">Pruebas </w:t>
      </w:r>
      <w:r w:rsidRPr="00546DD3">
        <w:rPr>
          <w:b/>
          <w:bCs/>
          <w:sz w:val="28"/>
          <w:szCs w:val="28"/>
        </w:rPr>
        <w:t>recibidas</w:t>
      </w:r>
    </w:p>
    <w:p w:rsidR="002C37F3" w:rsidRPr="00546DD3" w:rsidRDefault="00546DD3" w:rsidP="00FF305B">
      <w:pPr>
        <w:pStyle w:val="Prrafodelista"/>
        <w:kinsoku w:val="0"/>
        <w:overflowPunct w:val="0"/>
        <w:spacing w:before="0"/>
        <w:ind w:left="720" w:right="49"/>
        <w:jc w:val="left"/>
        <w:rPr>
          <w:b/>
          <w:bCs/>
          <w:sz w:val="28"/>
          <w:szCs w:val="28"/>
        </w:rPr>
      </w:pPr>
    </w:p>
    <w:p w:rsidR="004C7602"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 xml:space="preserve">A </w:t>
      </w:r>
      <w:r w:rsidRPr="00546DD3">
        <w:rPr>
          <w:sz w:val="28"/>
          <w:szCs w:val="28"/>
        </w:rPr>
        <w:t>continuación,</w:t>
      </w:r>
      <w:r w:rsidRPr="00546DD3">
        <w:rPr>
          <w:sz w:val="28"/>
          <w:szCs w:val="28"/>
        </w:rPr>
        <w:t xml:space="preserve"> se resumen las pruebas </w:t>
      </w:r>
      <w:r w:rsidRPr="00546DD3">
        <w:rPr>
          <w:sz w:val="28"/>
          <w:szCs w:val="28"/>
        </w:rPr>
        <w:t>recaudadas</w:t>
      </w:r>
      <w:r w:rsidRPr="00546DD3">
        <w:rPr>
          <w:sz w:val="28"/>
          <w:szCs w:val="28"/>
        </w:rPr>
        <w:t xml:space="preserve"> </w:t>
      </w:r>
      <w:r w:rsidRPr="00546DD3">
        <w:rPr>
          <w:sz w:val="28"/>
          <w:szCs w:val="28"/>
        </w:rPr>
        <w:t>en</w:t>
      </w:r>
      <w:r w:rsidRPr="00546DD3">
        <w:rPr>
          <w:sz w:val="28"/>
          <w:szCs w:val="28"/>
        </w:rPr>
        <w:t xml:space="preserve"> respuesta al auto del 30 de octubre de 2023. </w:t>
      </w:r>
    </w:p>
    <w:p w:rsidR="004C7602" w:rsidRPr="00546DD3" w:rsidRDefault="00546DD3" w:rsidP="00FF305B">
      <w:pPr>
        <w:pStyle w:val="Prrafodelista"/>
        <w:kinsoku w:val="0"/>
        <w:overflowPunct w:val="0"/>
        <w:spacing w:before="0"/>
        <w:ind w:left="0" w:right="49"/>
        <w:rPr>
          <w:sz w:val="28"/>
          <w:szCs w:val="28"/>
        </w:rPr>
      </w:pPr>
    </w:p>
    <w:p w:rsidR="004C7602" w:rsidRPr="00546DD3" w:rsidRDefault="00546DD3" w:rsidP="00FF305B">
      <w:pPr>
        <w:pStyle w:val="Prrafodelista"/>
        <w:numPr>
          <w:ilvl w:val="0"/>
          <w:numId w:val="5"/>
        </w:numPr>
        <w:kinsoku w:val="0"/>
        <w:overflowPunct w:val="0"/>
        <w:spacing w:before="0"/>
        <w:ind w:right="49"/>
        <w:rPr>
          <w:b/>
          <w:bCs/>
          <w:sz w:val="28"/>
          <w:szCs w:val="28"/>
        </w:rPr>
      </w:pPr>
      <w:r w:rsidRPr="00546DD3">
        <w:rPr>
          <w:b/>
          <w:bCs/>
          <w:sz w:val="28"/>
          <w:szCs w:val="28"/>
        </w:rPr>
        <w:t>Departamento Administrativo Nacional de Estadísticas (</w:t>
      </w:r>
      <w:r w:rsidRPr="00546DD3">
        <w:rPr>
          <w:b/>
          <w:bCs/>
          <w:sz w:val="28"/>
          <w:szCs w:val="28"/>
        </w:rPr>
        <w:t>DANE</w:t>
      </w:r>
      <w:r w:rsidRPr="00546DD3">
        <w:rPr>
          <w:b/>
          <w:bCs/>
          <w:sz w:val="28"/>
          <w:szCs w:val="28"/>
        </w:rPr>
        <w:t>)</w:t>
      </w:r>
    </w:p>
    <w:p w:rsidR="00F921BC" w:rsidRPr="00546DD3" w:rsidRDefault="00546DD3" w:rsidP="00FF305B">
      <w:pPr>
        <w:kinsoku w:val="0"/>
        <w:overflowPunct w:val="0"/>
        <w:ind w:right="49"/>
        <w:rPr>
          <w:rFonts w:ascii="Times New Roman" w:hAnsi="Times New Roman" w:cs="Times New Roman"/>
          <w:b/>
          <w:bCs/>
          <w:sz w:val="28"/>
          <w:szCs w:val="28"/>
        </w:rPr>
      </w:pPr>
    </w:p>
    <w:p w:rsidR="00490ACA" w:rsidRPr="00546DD3" w:rsidRDefault="00546DD3" w:rsidP="00FF305B">
      <w:pPr>
        <w:pStyle w:val="Prrafodelista"/>
        <w:numPr>
          <w:ilvl w:val="0"/>
          <w:numId w:val="3"/>
        </w:numPr>
        <w:kinsoku w:val="0"/>
        <w:overflowPunct w:val="0"/>
        <w:spacing w:before="0"/>
        <w:ind w:left="0" w:right="49" w:firstLine="0"/>
        <w:rPr>
          <w:b/>
          <w:bCs/>
          <w:sz w:val="28"/>
          <w:szCs w:val="28"/>
        </w:rPr>
      </w:pPr>
      <w:r w:rsidRPr="00546DD3">
        <w:rPr>
          <w:sz w:val="28"/>
          <w:szCs w:val="28"/>
        </w:rPr>
        <w:t xml:space="preserve">Mediante oficio del 17 de noviembre de 2023, </w:t>
      </w:r>
      <w:r w:rsidRPr="00546DD3">
        <w:rPr>
          <w:sz w:val="28"/>
          <w:szCs w:val="28"/>
        </w:rPr>
        <w:t xml:space="preserve">el DANE </w:t>
      </w:r>
      <w:r w:rsidRPr="00546DD3">
        <w:rPr>
          <w:sz w:val="28"/>
          <w:szCs w:val="28"/>
        </w:rPr>
        <w:t xml:space="preserve">resolvió los interrogantes formulados por la Corte. En </w:t>
      </w:r>
      <w:r w:rsidRPr="00546DD3">
        <w:rPr>
          <w:sz w:val="28"/>
          <w:szCs w:val="28"/>
        </w:rPr>
        <w:t>relación con las estadísticas existente</w:t>
      </w:r>
      <w:r w:rsidRPr="00546DD3">
        <w:rPr>
          <w:sz w:val="28"/>
          <w:szCs w:val="28"/>
        </w:rPr>
        <w:t>s sobre el total de la población que se identifica como parte de las comunidades NARP</w:t>
      </w:r>
      <w:r w:rsidRPr="00546DD3">
        <w:rPr>
          <w:sz w:val="28"/>
          <w:szCs w:val="28"/>
        </w:rPr>
        <w:t>, señaló que adelantó el Censo Nacional de Población y Vivienda (CNPV) en 2018, cuyos resultados comprenden: total nacional, departamental, municipal, cabecera y área rest</w:t>
      </w:r>
      <w:r w:rsidRPr="00546DD3">
        <w:rPr>
          <w:sz w:val="28"/>
          <w:szCs w:val="28"/>
        </w:rPr>
        <w:t>o municipal (centros poblados, rural disperso), y territorios étnicos formalmente reconocidos (resguardos y territorios colectivos de comunidades negras).</w:t>
      </w:r>
    </w:p>
    <w:p w:rsidR="00490ACA" w:rsidRPr="00546DD3" w:rsidRDefault="00546DD3" w:rsidP="00FF305B">
      <w:pPr>
        <w:pStyle w:val="Prrafodelista"/>
        <w:kinsoku w:val="0"/>
        <w:overflowPunct w:val="0"/>
        <w:spacing w:before="0"/>
        <w:ind w:left="0" w:right="49"/>
        <w:rPr>
          <w:b/>
          <w:bCs/>
          <w:sz w:val="28"/>
          <w:szCs w:val="28"/>
        </w:rPr>
      </w:pPr>
    </w:p>
    <w:p w:rsidR="00490ACA" w:rsidRPr="00546DD3" w:rsidRDefault="00546DD3" w:rsidP="00FF305B">
      <w:pPr>
        <w:pStyle w:val="Prrafodelista"/>
        <w:numPr>
          <w:ilvl w:val="0"/>
          <w:numId w:val="3"/>
        </w:numPr>
        <w:kinsoku w:val="0"/>
        <w:overflowPunct w:val="0"/>
        <w:spacing w:before="0"/>
        <w:ind w:left="0" w:right="49" w:firstLine="0"/>
        <w:rPr>
          <w:b/>
          <w:bCs/>
          <w:sz w:val="28"/>
          <w:szCs w:val="28"/>
        </w:rPr>
      </w:pPr>
      <w:r w:rsidRPr="00546DD3">
        <w:rPr>
          <w:sz w:val="28"/>
          <w:szCs w:val="28"/>
        </w:rPr>
        <w:t xml:space="preserve">En el caso de la población étnica, recaudó información sobre la pertenencia a </w:t>
      </w:r>
      <w:r w:rsidRPr="00546DD3">
        <w:rPr>
          <w:sz w:val="28"/>
          <w:szCs w:val="28"/>
        </w:rPr>
        <w:t xml:space="preserve">alguno de </w:t>
      </w:r>
      <w:r w:rsidRPr="00546DD3">
        <w:rPr>
          <w:sz w:val="28"/>
          <w:szCs w:val="28"/>
        </w:rPr>
        <w:t>los cuatro g</w:t>
      </w:r>
      <w:r w:rsidRPr="00546DD3">
        <w:rPr>
          <w:sz w:val="28"/>
          <w:szCs w:val="28"/>
        </w:rPr>
        <w:t>rupos</w:t>
      </w:r>
      <w:r w:rsidRPr="00546DD3">
        <w:rPr>
          <w:sz w:val="28"/>
          <w:szCs w:val="28"/>
        </w:rPr>
        <w:t xml:space="preserve"> reconocidos en Colombia: indígena, Rom o gitano, raizal y afrocolombiano. </w:t>
      </w:r>
      <w:r w:rsidRPr="00546DD3">
        <w:rPr>
          <w:sz w:val="28"/>
          <w:szCs w:val="28"/>
        </w:rPr>
        <w:t>Por consiguiente</w:t>
      </w:r>
      <w:r w:rsidRPr="00546DD3">
        <w:rPr>
          <w:sz w:val="28"/>
          <w:szCs w:val="28"/>
        </w:rPr>
        <w:t>,</w:t>
      </w:r>
      <w:r w:rsidRPr="00546DD3">
        <w:rPr>
          <w:sz w:val="28"/>
          <w:szCs w:val="28"/>
        </w:rPr>
        <w:t xml:space="preserve"> remitió estadísticas sobre la población NARP censada en 2018, </w:t>
      </w:r>
      <w:r w:rsidRPr="00546DD3">
        <w:rPr>
          <w:sz w:val="28"/>
          <w:szCs w:val="28"/>
        </w:rPr>
        <w:t xml:space="preserve">las cuales permiten consultar su volumen y </w:t>
      </w:r>
      <w:r w:rsidRPr="00546DD3">
        <w:rPr>
          <w:sz w:val="28"/>
          <w:szCs w:val="28"/>
        </w:rPr>
        <w:t>ubicación.</w:t>
      </w:r>
    </w:p>
    <w:p w:rsidR="00151677" w:rsidRPr="00546DD3" w:rsidRDefault="00546DD3" w:rsidP="00FF305B">
      <w:pPr>
        <w:pStyle w:val="Prrafodelista"/>
        <w:spacing w:before="0"/>
        <w:rPr>
          <w:b/>
          <w:bCs/>
          <w:sz w:val="28"/>
          <w:szCs w:val="28"/>
        </w:rPr>
      </w:pPr>
    </w:p>
    <w:p w:rsidR="00151677" w:rsidRPr="00546DD3" w:rsidRDefault="00546DD3" w:rsidP="00FF305B">
      <w:pPr>
        <w:pStyle w:val="Prrafodelista"/>
        <w:numPr>
          <w:ilvl w:val="0"/>
          <w:numId w:val="3"/>
        </w:numPr>
        <w:kinsoku w:val="0"/>
        <w:overflowPunct w:val="0"/>
        <w:spacing w:before="0"/>
        <w:ind w:left="0" w:right="49" w:firstLine="0"/>
        <w:rPr>
          <w:b/>
          <w:bCs/>
          <w:sz w:val="28"/>
          <w:szCs w:val="28"/>
          <w:lang w:val="es-ES"/>
        </w:rPr>
      </w:pPr>
      <w:r w:rsidRPr="00546DD3">
        <w:rPr>
          <w:sz w:val="28"/>
          <w:szCs w:val="28"/>
          <w:lang w:val="es-ES"/>
        </w:rPr>
        <w:t>En cuanto a</w:t>
      </w:r>
      <w:r w:rsidRPr="00546DD3">
        <w:rPr>
          <w:sz w:val="28"/>
          <w:szCs w:val="28"/>
          <w:lang w:val="es-ES"/>
        </w:rPr>
        <w:t xml:space="preserve"> las estadísticas relativas a la titulación de </w:t>
      </w:r>
      <w:r w:rsidRPr="00546DD3">
        <w:rPr>
          <w:sz w:val="28"/>
          <w:szCs w:val="28"/>
          <w:lang w:val="es-ES"/>
        </w:rPr>
        <w:t>tierras</w:t>
      </w:r>
      <w:r w:rsidRPr="00546DD3">
        <w:rPr>
          <w:sz w:val="28"/>
          <w:szCs w:val="28"/>
          <w:lang w:val="es-ES"/>
        </w:rPr>
        <w:t xml:space="preserve"> a las comunidades NARP, </w:t>
      </w:r>
      <w:r w:rsidRPr="00546DD3">
        <w:rPr>
          <w:sz w:val="28"/>
          <w:szCs w:val="28"/>
          <w:lang w:val="es-ES"/>
        </w:rPr>
        <w:t>remitió aquellas</w:t>
      </w:r>
      <w:r w:rsidRPr="00546DD3">
        <w:rPr>
          <w:sz w:val="28"/>
          <w:szCs w:val="28"/>
          <w:lang w:val="es-ES"/>
        </w:rPr>
        <w:t xml:space="preserve"> </w:t>
      </w:r>
      <w:r w:rsidRPr="00546DD3">
        <w:rPr>
          <w:sz w:val="28"/>
          <w:szCs w:val="28"/>
          <w:lang w:val="es-ES"/>
        </w:rPr>
        <w:t>recaudadas en</w:t>
      </w:r>
      <w:r w:rsidRPr="00546DD3">
        <w:rPr>
          <w:sz w:val="28"/>
          <w:szCs w:val="28"/>
          <w:lang w:val="es-ES"/>
        </w:rPr>
        <w:t xml:space="preserve"> 2018</w:t>
      </w:r>
      <w:r w:rsidRPr="00546DD3">
        <w:rPr>
          <w:sz w:val="28"/>
          <w:szCs w:val="28"/>
          <w:lang w:val="es-ES"/>
        </w:rPr>
        <w:t>. En concreto, dicho estudio</w:t>
      </w:r>
      <w:r w:rsidRPr="00546DD3">
        <w:rPr>
          <w:sz w:val="28"/>
          <w:szCs w:val="28"/>
          <w:lang w:val="es-ES"/>
        </w:rPr>
        <w:t xml:space="preserve"> identificó a las personas que residen de forma habitual en Colombia y que habitan en los territorios</w:t>
      </w:r>
      <w:r w:rsidRPr="00546DD3">
        <w:rPr>
          <w:sz w:val="28"/>
          <w:szCs w:val="28"/>
          <w:lang w:val="es-ES"/>
        </w:rPr>
        <w:t xml:space="preserve"> referidos</w:t>
      </w:r>
      <w:r w:rsidRPr="00546DD3">
        <w:rPr>
          <w:sz w:val="28"/>
          <w:szCs w:val="28"/>
          <w:lang w:val="es-ES"/>
        </w:rPr>
        <w:t xml:space="preserve">. </w:t>
      </w:r>
      <w:r w:rsidRPr="00546DD3">
        <w:rPr>
          <w:sz w:val="28"/>
          <w:szCs w:val="28"/>
          <w:lang w:val="es-ES"/>
        </w:rPr>
        <w:t>C</w:t>
      </w:r>
      <w:r w:rsidRPr="00546DD3">
        <w:rPr>
          <w:sz w:val="28"/>
          <w:szCs w:val="28"/>
          <w:lang w:val="es-ES"/>
        </w:rPr>
        <w:t>on todo, advirtió que</w:t>
      </w:r>
      <w:r w:rsidRPr="00546DD3">
        <w:rPr>
          <w:sz w:val="28"/>
          <w:szCs w:val="28"/>
          <w:lang w:val="es-ES"/>
        </w:rPr>
        <w:t xml:space="preserve"> e</w:t>
      </w:r>
      <w:r w:rsidRPr="00546DD3">
        <w:rPr>
          <w:sz w:val="28"/>
          <w:szCs w:val="28"/>
          <w:lang w:val="es-ES"/>
        </w:rPr>
        <w:t xml:space="preserve">s probable que esta información no coincida con aquella </w:t>
      </w:r>
      <w:r w:rsidRPr="00546DD3">
        <w:rPr>
          <w:sz w:val="28"/>
          <w:szCs w:val="28"/>
          <w:lang w:val="es-ES"/>
        </w:rPr>
        <w:t>registrada por</w:t>
      </w:r>
      <w:r w:rsidRPr="00546DD3">
        <w:rPr>
          <w:sz w:val="28"/>
          <w:szCs w:val="28"/>
          <w:lang w:val="es-ES"/>
        </w:rPr>
        <w:t xml:space="preserve"> la Agencia Nacional de Tierras, ya que la metodología de la citada entidad permite incluir a personas que no necesariamente cumplen con el criterio de residencia </w:t>
      </w:r>
      <w:r w:rsidRPr="00546DD3">
        <w:rPr>
          <w:sz w:val="28"/>
          <w:szCs w:val="28"/>
          <w:lang w:val="es-ES"/>
        </w:rPr>
        <w:t xml:space="preserve">habitual. </w:t>
      </w:r>
    </w:p>
    <w:p w:rsidR="00E126E3" w:rsidRPr="00546DD3" w:rsidRDefault="00546DD3" w:rsidP="00FF305B">
      <w:pPr>
        <w:pStyle w:val="Prrafodelista"/>
        <w:spacing w:before="0"/>
        <w:rPr>
          <w:b/>
          <w:bCs/>
          <w:sz w:val="28"/>
          <w:szCs w:val="28"/>
        </w:rPr>
      </w:pPr>
    </w:p>
    <w:p w:rsidR="00203E8F" w:rsidRPr="00546DD3" w:rsidRDefault="00546DD3" w:rsidP="00FF305B">
      <w:pPr>
        <w:pStyle w:val="Prrafodelista"/>
        <w:numPr>
          <w:ilvl w:val="0"/>
          <w:numId w:val="5"/>
        </w:numPr>
        <w:kinsoku w:val="0"/>
        <w:overflowPunct w:val="0"/>
        <w:spacing w:before="0"/>
        <w:ind w:right="49"/>
        <w:rPr>
          <w:b/>
          <w:bCs/>
          <w:sz w:val="28"/>
          <w:szCs w:val="28"/>
        </w:rPr>
      </w:pPr>
      <w:r w:rsidRPr="00546DD3">
        <w:rPr>
          <w:b/>
          <w:bCs/>
          <w:sz w:val="28"/>
          <w:szCs w:val="28"/>
        </w:rPr>
        <w:t>Instituto Geográfico Agustín Codazzi (IGAC)</w:t>
      </w:r>
    </w:p>
    <w:p w:rsidR="004C7602" w:rsidRPr="00546DD3" w:rsidRDefault="00546DD3" w:rsidP="00FF305B">
      <w:pPr>
        <w:pStyle w:val="Prrafodelista"/>
        <w:spacing w:before="0"/>
        <w:rPr>
          <w:b/>
          <w:bCs/>
          <w:sz w:val="28"/>
          <w:szCs w:val="28"/>
        </w:rPr>
      </w:pPr>
    </w:p>
    <w:p w:rsidR="00E126E3"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E</w:t>
      </w:r>
      <w:r w:rsidRPr="00546DD3">
        <w:rPr>
          <w:sz w:val="28"/>
          <w:szCs w:val="28"/>
        </w:rPr>
        <w:t xml:space="preserve">l </w:t>
      </w:r>
      <w:r w:rsidRPr="00546DD3">
        <w:rPr>
          <w:sz w:val="28"/>
          <w:szCs w:val="28"/>
        </w:rPr>
        <w:t xml:space="preserve">20 de noviembre de 2023, </w:t>
      </w:r>
      <w:r w:rsidRPr="00546DD3">
        <w:rPr>
          <w:sz w:val="28"/>
          <w:szCs w:val="28"/>
        </w:rPr>
        <w:t xml:space="preserve">el IGAC </w:t>
      </w:r>
      <w:r w:rsidRPr="00546DD3">
        <w:rPr>
          <w:sz w:val="28"/>
          <w:szCs w:val="28"/>
        </w:rPr>
        <w:t>señaló que carec</w:t>
      </w:r>
      <w:r w:rsidRPr="00546DD3">
        <w:rPr>
          <w:sz w:val="28"/>
          <w:szCs w:val="28"/>
        </w:rPr>
        <w:t>e</w:t>
      </w:r>
      <w:r w:rsidRPr="00546DD3">
        <w:rPr>
          <w:sz w:val="28"/>
          <w:szCs w:val="28"/>
        </w:rPr>
        <w:t xml:space="preserve"> de competencia para resolver los interrogantes formulados </w:t>
      </w:r>
      <w:r w:rsidRPr="00546DD3">
        <w:rPr>
          <w:sz w:val="28"/>
          <w:szCs w:val="28"/>
        </w:rPr>
        <w:t>sobre</w:t>
      </w:r>
      <w:r w:rsidRPr="00546DD3">
        <w:rPr>
          <w:sz w:val="28"/>
          <w:szCs w:val="28"/>
        </w:rPr>
        <w:t xml:space="preserve"> los territorios colectivos y los consejos comunitarios. </w:t>
      </w:r>
    </w:p>
    <w:p w:rsidR="004C7602" w:rsidRPr="00546DD3" w:rsidRDefault="00546DD3" w:rsidP="00FF305B">
      <w:pPr>
        <w:kinsoku w:val="0"/>
        <w:overflowPunct w:val="0"/>
        <w:ind w:right="49"/>
        <w:rPr>
          <w:rFonts w:ascii="Times New Roman" w:hAnsi="Times New Roman" w:cs="Times New Roman"/>
          <w:sz w:val="28"/>
          <w:szCs w:val="28"/>
          <w:lang w:val="es-ES_tradnl"/>
        </w:rPr>
      </w:pPr>
    </w:p>
    <w:p w:rsidR="00203E8F" w:rsidRPr="00546DD3" w:rsidRDefault="00546DD3" w:rsidP="00FF305B">
      <w:pPr>
        <w:pStyle w:val="Prrafodelista"/>
        <w:numPr>
          <w:ilvl w:val="0"/>
          <w:numId w:val="5"/>
        </w:numPr>
        <w:kinsoku w:val="0"/>
        <w:overflowPunct w:val="0"/>
        <w:spacing w:before="0"/>
        <w:ind w:right="49"/>
        <w:rPr>
          <w:b/>
          <w:bCs/>
          <w:sz w:val="28"/>
          <w:szCs w:val="28"/>
        </w:rPr>
      </w:pPr>
      <w:r w:rsidRPr="00546DD3">
        <w:rPr>
          <w:b/>
          <w:bCs/>
          <w:sz w:val="28"/>
          <w:szCs w:val="28"/>
        </w:rPr>
        <w:t>Instituto Colombiano de</w:t>
      </w:r>
      <w:r w:rsidRPr="00546DD3">
        <w:rPr>
          <w:b/>
          <w:bCs/>
          <w:sz w:val="28"/>
          <w:szCs w:val="28"/>
        </w:rPr>
        <w:t xml:space="preserve"> Antropología e Historia (ICANH)</w:t>
      </w:r>
    </w:p>
    <w:p w:rsidR="00481400"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Mediante oficio del 20 de noviembre de 2023</w:t>
      </w:r>
      <w:r w:rsidRPr="00546DD3">
        <w:rPr>
          <w:sz w:val="28"/>
          <w:szCs w:val="28"/>
        </w:rPr>
        <w:t xml:space="preserve">, el ICANH remitió un concepto elaborado por la Subdirección de Investigación y Producción Científica de la entidad. </w:t>
      </w:r>
    </w:p>
    <w:p w:rsidR="00481400" w:rsidRPr="00546DD3" w:rsidRDefault="00546DD3" w:rsidP="00FF305B">
      <w:pPr>
        <w:pStyle w:val="Prrafodelista"/>
        <w:spacing w:before="0"/>
        <w:rPr>
          <w:sz w:val="28"/>
          <w:szCs w:val="28"/>
        </w:rPr>
      </w:pPr>
    </w:p>
    <w:p w:rsidR="00661948"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 xml:space="preserve">En primer lugar, </w:t>
      </w:r>
      <w:r w:rsidRPr="00546DD3">
        <w:rPr>
          <w:sz w:val="28"/>
          <w:szCs w:val="28"/>
        </w:rPr>
        <w:t>brindó algunos elementos sobre el contexto h</w:t>
      </w:r>
      <w:r w:rsidRPr="00546DD3">
        <w:rPr>
          <w:sz w:val="28"/>
          <w:szCs w:val="28"/>
        </w:rPr>
        <w:t>istórico y jurídico de la Ley 70 de 1993. Para iniciar, explicó que la Constitución de 1991 proporcionó las bases para corregir desigualdades</w:t>
      </w:r>
      <w:r w:rsidRPr="00546DD3">
        <w:rPr>
          <w:sz w:val="28"/>
          <w:szCs w:val="28"/>
        </w:rPr>
        <w:t xml:space="preserve">, </w:t>
      </w:r>
      <w:r w:rsidRPr="00546DD3">
        <w:rPr>
          <w:sz w:val="28"/>
          <w:szCs w:val="28"/>
        </w:rPr>
        <w:t>y garantizar la inclusión de grupos históricamente discriminados, como las comunidades indígenas, afrodescendient</w:t>
      </w:r>
      <w:r w:rsidRPr="00546DD3">
        <w:rPr>
          <w:sz w:val="28"/>
          <w:szCs w:val="28"/>
        </w:rPr>
        <w:t>es y campesinas.</w:t>
      </w:r>
    </w:p>
    <w:p w:rsidR="00481400" w:rsidRPr="00546DD3" w:rsidRDefault="00546DD3" w:rsidP="00FF305B">
      <w:pPr>
        <w:pStyle w:val="Prrafodelista"/>
        <w:kinsoku w:val="0"/>
        <w:overflowPunct w:val="0"/>
        <w:spacing w:before="0"/>
        <w:ind w:left="0" w:right="49"/>
        <w:rPr>
          <w:sz w:val="28"/>
          <w:szCs w:val="28"/>
        </w:rPr>
      </w:pPr>
      <w:r w:rsidRPr="00546DD3">
        <w:rPr>
          <w:sz w:val="28"/>
          <w:szCs w:val="28"/>
        </w:rPr>
        <w:t xml:space="preserve"> </w:t>
      </w:r>
    </w:p>
    <w:p w:rsidR="00EE035F"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Luego</w:t>
      </w:r>
      <w:r w:rsidRPr="00546DD3">
        <w:rPr>
          <w:sz w:val="28"/>
          <w:szCs w:val="28"/>
        </w:rPr>
        <w:t>, e</w:t>
      </w:r>
      <w:r w:rsidRPr="00546DD3">
        <w:rPr>
          <w:sz w:val="28"/>
          <w:szCs w:val="28"/>
        </w:rPr>
        <w:t xml:space="preserve">n 1993, la Comisión Especial para Comunidades Negras redactó un proyecto de ley cuyo objeto era desarrollar el artículo transitorio 55 de la Constitución. </w:t>
      </w:r>
      <w:r w:rsidRPr="00546DD3">
        <w:rPr>
          <w:sz w:val="28"/>
          <w:szCs w:val="28"/>
        </w:rPr>
        <w:t>Tal iniciativa condujo a una controversia entre delegados del gobierno, or</w:t>
      </w:r>
      <w:r w:rsidRPr="00546DD3">
        <w:rPr>
          <w:sz w:val="28"/>
          <w:szCs w:val="28"/>
        </w:rPr>
        <w:t xml:space="preserve">ganizaciones </w:t>
      </w:r>
      <w:r w:rsidRPr="00546DD3">
        <w:rPr>
          <w:sz w:val="28"/>
          <w:szCs w:val="28"/>
        </w:rPr>
        <w:t xml:space="preserve">de la sociedad civil </w:t>
      </w:r>
      <w:r w:rsidRPr="00546DD3">
        <w:rPr>
          <w:sz w:val="28"/>
          <w:szCs w:val="28"/>
        </w:rPr>
        <w:t xml:space="preserve">y congresistas. En concreto, el debate giró en torno a dos criterios de interpretación: </w:t>
      </w:r>
    </w:p>
    <w:p w:rsidR="009950CD" w:rsidRPr="00546DD3" w:rsidRDefault="00546DD3" w:rsidP="00FF305B">
      <w:pPr>
        <w:pStyle w:val="Prrafodelista"/>
        <w:spacing w:before="0"/>
        <w:rPr>
          <w:sz w:val="28"/>
        </w:rPr>
      </w:pPr>
    </w:p>
    <w:p w:rsidR="009950CD" w:rsidRPr="00546DD3" w:rsidRDefault="00546DD3" w:rsidP="002C590D">
      <w:pPr>
        <w:kinsoku w:val="0"/>
        <w:overflowPunct w:val="0"/>
        <w:ind w:left="567" w:right="333"/>
        <w:jc w:val="both"/>
        <w:rPr>
          <w:rFonts w:ascii="Times New Roman" w:hAnsi="Times New Roman" w:cs="Times New Roman"/>
          <w:sz w:val="28"/>
        </w:rPr>
      </w:pPr>
      <w:r w:rsidRPr="00546DD3">
        <w:rPr>
          <w:rFonts w:ascii="Times New Roman" w:hAnsi="Times New Roman" w:cs="Times New Roman"/>
          <w:i/>
          <w:iCs/>
          <w:sz w:val="28"/>
        </w:rPr>
        <w:t>“</w:t>
      </w:r>
      <w:r w:rsidRPr="00546DD3">
        <w:rPr>
          <w:rFonts w:ascii="Times New Roman" w:hAnsi="Times New Roman" w:cs="Times New Roman"/>
          <w:sz w:val="28"/>
        </w:rPr>
        <w:t>[E]</w:t>
      </w:r>
      <w:r w:rsidRPr="00546DD3">
        <w:rPr>
          <w:rFonts w:ascii="Times New Roman" w:hAnsi="Times New Roman" w:cs="Times New Roman"/>
          <w:i/>
          <w:iCs/>
          <w:sz w:val="28"/>
        </w:rPr>
        <w:t>l de los representantes del gobierno, que limitaba los alcances del artículo transitorio 55 a la titulación de unos baldíos para</w:t>
      </w:r>
      <w:r w:rsidRPr="00546DD3">
        <w:rPr>
          <w:rFonts w:ascii="Times New Roman" w:hAnsi="Times New Roman" w:cs="Times New Roman"/>
          <w:i/>
          <w:iCs/>
          <w:sz w:val="28"/>
        </w:rPr>
        <w:t xml:space="preserve"> unas cuantas familias; y, otro, el de las comunidades, que interpretaban el artículo transitorio 55 como un reconocimiento amplio de derechos económicos, sociales, culturales y políticos para comunidades de todo el país y no solamente las del Pacífico”</w:t>
      </w:r>
      <w:r w:rsidRPr="00546DD3">
        <w:rPr>
          <w:rStyle w:val="Refdenotaalpie"/>
          <w:rFonts w:ascii="Times New Roman" w:hAnsi="Times New Roman" w:cs="Times New Roman"/>
          <w:sz w:val="28"/>
        </w:rPr>
        <w:footnoteReference w:id="17"/>
      </w:r>
      <w:r w:rsidRPr="00546DD3">
        <w:rPr>
          <w:rFonts w:ascii="Times New Roman" w:hAnsi="Times New Roman" w:cs="Times New Roman"/>
          <w:sz w:val="28"/>
        </w:rPr>
        <w:t>.</w:t>
      </w:r>
    </w:p>
    <w:p w:rsidR="009950CD" w:rsidRPr="00546DD3" w:rsidRDefault="00546DD3" w:rsidP="00FF305B">
      <w:pPr>
        <w:kinsoku w:val="0"/>
        <w:overflowPunct w:val="0"/>
        <w:ind w:right="425"/>
        <w:jc w:val="both"/>
        <w:rPr>
          <w:rFonts w:ascii="Times New Roman" w:hAnsi="Times New Roman" w:cs="Times New Roman"/>
          <w:sz w:val="28"/>
        </w:rPr>
      </w:pPr>
    </w:p>
    <w:p w:rsidR="009950CD"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 xml:space="preserve">En esa medida, los comisionados de las organizaciones sostenían que el artículo transitorio 55 </w:t>
      </w:r>
      <w:r w:rsidRPr="00546DD3">
        <w:rPr>
          <w:sz w:val="28"/>
          <w:szCs w:val="28"/>
        </w:rPr>
        <w:t>s</w:t>
      </w:r>
      <w:r w:rsidRPr="00546DD3">
        <w:rPr>
          <w:sz w:val="28"/>
          <w:szCs w:val="28"/>
        </w:rPr>
        <w:t xml:space="preserve">uperior debía interpretarse en un contexto más amplio, en atención al reconocimiento de la diversidad étnica y cultural. De ahí que el proyecto de ley debiera </w:t>
      </w:r>
      <w:r w:rsidRPr="00546DD3">
        <w:rPr>
          <w:sz w:val="28"/>
          <w:szCs w:val="28"/>
        </w:rPr>
        <w:t xml:space="preserve">orientarse a garantizar los derechos de toda la comunidad negra, sin circunscribir su alcance </w:t>
      </w:r>
      <w:r w:rsidRPr="00546DD3">
        <w:rPr>
          <w:sz w:val="28"/>
          <w:szCs w:val="28"/>
        </w:rPr>
        <w:t xml:space="preserve">a </w:t>
      </w:r>
      <w:r w:rsidRPr="00546DD3">
        <w:rPr>
          <w:sz w:val="28"/>
          <w:szCs w:val="28"/>
        </w:rPr>
        <w:t>algunas de ellas y al otorgamiento de</w:t>
      </w:r>
      <w:r w:rsidRPr="00546DD3">
        <w:rPr>
          <w:sz w:val="28"/>
          <w:szCs w:val="28"/>
        </w:rPr>
        <w:t xml:space="preserve"> la</w:t>
      </w:r>
      <w:r w:rsidRPr="00546DD3">
        <w:rPr>
          <w:sz w:val="28"/>
          <w:szCs w:val="28"/>
        </w:rPr>
        <w:t xml:space="preserve"> propiedad sobre </w:t>
      </w:r>
      <w:r w:rsidRPr="00546DD3">
        <w:rPr>
          <w:sz w:val="28"/>
          <w:szCs w:val="28"/>
        </w:rPr>
        <w:t xml:space="preserve">las </w:t>
      </w:r>
      <w:r w:rsidRPr="00546DD3">
        <w:rPr>
          <w:sz w:val="28"/>
          <w:szCs w:val="28"/>
        </w:rPr>
        <w:t xml:space="preserve">tierras. </w:t>
      </w:r>
    </w:p>
    <w:p w:rsidR="00E76BEC" w:rsidRPr="00546DD3" w:rsidRDefault="00546DD3" w:rsidP="00FF305B">
      <w:pPr>
        <w:pStyle w:val="Prrafodelista"/>
        <w:kinsoku w:val="0"/>
        <w:overflowPunct w:val="0"/>
        <w:spacing w:before="0"/>
        <w:ind w:left="0"/>
        <w:rPr>
          <w:sz w:val="28"/>
          <w:szCs w:val="28"/>
        </w:rPr>
      </w:pPr>
    </w:p>
    <w:p w:rsidR="00E76BE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todo caso</w:t>
      </w:r>
      <w:r w:rsidRPr="00546DD3">
        <w:rPr>
          <w:sz w:val="28"/>
          <w:szCs w:val="28"/>
          <w:lang w:val="es-ES"/>
        </w:rPr>
        <w:t>, prevaleció un discurso originado en la segunda mitad de los años ochenta e</w:t>
      </w:r>
      <w:r w:rsidRPr="00546DD3">
        <w:rPr>
          <w:sz w:val="28"/>
          <w:szCs w:val="28"/>
          <w:lang w:val="es-ES"/>
        </w:rPr>
        <w:t xml:space="preserve">n el medio Atrato, relacionado con la titulación de los baldíos a comunidades negras. De manera que ese enfoque </w:t>
      </w:r>
      <w:r w:rsidRPr="00546DD3">
        <w:rPr>
          <w:i/>
          <w:iCs/>
          <w:sz w:val="28"/>
          <w:szCs w:val="28"/>
          <w:lang w:val="es-ES"/>
        </w:rPr>
        <w:t>“limitó el alcance nacional en términos de los derechos específicos de la gente negra”</w:t>
      </w:r>
      <w:r w:rsidRPr="00546DD3">
        <w:rPr>
          <w:rStyle w:val="Refdenotaalpie"/>
          <w:sz w:val="28"/>
          <w:szCs w:val="28"/>
          <w:lang w:val="es-ES"/>
        </w:rPr>
        <w:footnoteReference w:id="18"/>
      </w:r>
      <w:r w:rsidRPr="00546DD3">
        <w:rPr>
          <w:sz w:val="28"/>
          <w:szCs w:val="28"/>
          <w:lang w:val="es-ES"/>
        </w:rPr>
        <w:t>,</w:t>
      </w:r>
      <w:r w:rsidRPr="00546DD3">
        <w:rPr>
          <w:sz w:val="28"/>
          <w:szCs w:val="28"/>
          <w:lang w:val="es-ES"/>
        </w:rPr>
        <w:t xml:space="preserve"> en la Carta de 1991.</w:t>
      </w:r>
    </w:p>
    <w:p w:rsidR="00315E80" w:rsidRPr="00546DD3" w:rsidRDefault="00546DD3" w:rsidP="00FF305B">
      <w:pPr>
        <w:pStyle w:val="Prrafodelista"/>
        <w:kinsoku w:val="0"/>
        <w:overflowPunct w:val="0"/>
        <w:spacing w:before="0"/>
        <w:ind w:left="0"/>
        <w:rPr>
          <w:sz w:val="28"/>
          <w:szCs w:val="28"/>
          <w:lang w:val="es-ES"/>
        </w:rPr>
      </w:pPr>
    </w:p>
    <w:p w:rsidR="00E76BE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rPr>
        <w:t>En segundo lugar, el ICANH propor</w:t>
      </w:r>
      <w:r w:rsidRPr="00546DD3">
        <w:rPr>
          <w:sz w:val="28"/>
          <w:szCs w:val="28"/>
        </w:rPr>
        <w:t xml:space="preserve">cionó información sobre estudios relativos a la ocupación de tierras y al reconocimiento de territorios colectivos a las comunidades NARP. </w:t>
      </w:r>
      <w:r w:rsidRPr="00546DD3">
        <w:rPr>
          <w:sz w:val="28"/>
          <w:szCs w:val="28"/>
        </w:rPr>
        <w:t xml:space="preserve">Al respecto, destacó que estos sucesos evidencian la interacción entre </w:t>
      </w:r>
      <w:r w:rsidRPr="00546DD3">
        <w:rPr>
          <w:i/>
          <w:iCs/>
          <w:sz w:val="28"/>
          <w:szCs w:val="28"/>
        </w:rPr>
        <w:t>“procesos legislativos, movimientos sociales y</w:t>
      </w:r>
      <w:r w:rsidRPr="00546DD3">
        <w:rPr>
          <w:i/>
          <w:iCs/>
          <w:sz w:val="28"/>
          <w:szCs w:val="28"/>
        </w:rPr>
        <w:t xml:space="preserve"> la construcción</w:t>
      </w:r>
      <w:r w:rsidRPr="00546DD3">
        <w:rPr>
          <w:i/>
          <w:iCs/>
          <w:sz w:val="28"/>
          <w:szCs w:val="28"/>
        </w:rPr>
        <w:t xml:space="preserve"> </w:t>
      </w:r>
      <w:r w:rsidRPr="00546DD3">
        <w:rPr>
          <w:i/>
          <w:iCs/>
          <w:sz w:val="28"/>
          <w:szCs w:val="28"/>
          <w:lang w:val="es-ES"/>
        </w:rPr>
        <w:t>de la identidad territorial”</w:t>
      </w:r>
      <w:r w:rsidRPr="00546DD3">
        <w:rPr>
          <w:rStyle w:val="Refdenotaalpie"/>
          <w:sz w:val="28"/>
          <w:szCs w:val="28"/>
          <w:lang w:val="es-ES"/>
        </w:rPr>
        <w:footnoteReference w:id="19"/>
      </w:r>
      <w:r w:rsidRPr="00546DD3">
        <w:rPr>
          <w:sz w:val="28"/>
          <w:szCs w:val="28"/>
          <w:lang w:val="es-ES"/>
        </w:rPr>
        <w:t xml:space="preserve">. </w:t>
      </w:r>
      <w:r w:rsidRPr="00546DD3">
        <w:rPr>
          <w:sz w:val="28"/>
          <w:szCs w:val="28"/>
          <w:lang w:val="es-ES"/>
        </w:rPr>
        <w:t>En efecto, d</w:t>
      </w:r>
      <w:r w:rsidRPr="00546DD3">
        <w:rPr>
          <w:sz w:val="28"/>
          <w:szCs w:val="28"/>
          <w:lang w:val="es-ES"/>
        </w:rPr>
        <w:t>esde la</w:t>
      </w:r>
      <w:r w:rsidRPr="00546DD3">
        <w:rPr>
          <w:sz w:val="28"/>
          <w:szCs w:val="28"/>
          <w:lang w:val="es-ES"/>
        </w:rPr>
        <w:t xml:space="preserve"> Ley de Tierras de 1936 hasta la Ley 70 de 1993, se advierte la lucha por el reconocimiento. Así, la primera norma </w:t>
      </w:r>
      <w:r w:rsidRPr="00546DD3">
        <w:rPr>
          <w:sz w:val="28"/>
          <w:szCs w:val="28"/>
          <w:lang w:val="es-ES"/>
        </w:rPr>
        <w:t>en mención</w:t>
      </w:r>
      <w:r w:rsidRPr="00546DD3">
        <w:rPr>
          <w:sz w:val="28"/>
          <w:szCs w:val="28"/>
          <w:lang w:val="es-ES"/>
        </w:rPr>
        <w:t xml:space="preserve"> surgió</w:t>
      </w:r>
      <w:r w:rsidRPr="00546DD3">
        <w:rPr>
          <w:sz w:val="28"/>
          <w:szCs w:val="28"/>
          <w:lang w:val="es-ES"/>
        </w:rPr>
        <w:t xml:space="preserve"> </w:t>
      </w:r>
      <w:r w:rsidRPr="00546DD3">
        <w:rPr>
          <w:i/>
          <w:iCs/>
          <w:sz w:val="28"/>
          <w:szCs w:val="28"/>
          <w:lang w:val="es-ES"/>
        </w:rPr>
        <w:t>“en un contexto jurídico y político de reforma agraria y</w:t>
      </w:r>
      <w:r w:rsidRPr="00546DD3">
        <w:rPr>
          <w:i/>
          <w:iCs/>
          <w:sz w:val="28"/>
          <w:szCs w:val="28"/>
          <w:lang w:val="es-ES"/>
        </w:rPr>
        <w:t xml:space="preserve"> propiedad que se superpone a territorialidades rurales y étnicas que se configuraron con anterioridad”</w:t>
      </w:r>
      <w:r w:rsidRPr="00546DD3">
        <w:rPr>
          <w:rStyle w:val="Refdenotaalpie"/>
          <w:sz w:val="28"/>
          <w:szCs w:val="28"/>
          <w:lang w:val="es-ES"/>
        </w:rPr>
        <w:footnoteReference w:id="20"/>
      </w:r>
      <w:r w:rsidRPr="00546DD3">
        <w:rPr>
          <w:sz w:val="28"/>
          <w:szCs w:val="28"/>
          <w:lang w:val="es-ES"/>
        </w:rPr>
        <w:t xml:space="preserve">. </w:t>
      </w:r>
    </w:p>
    <w:p w:rsidR="00B36BD4"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Enseguida </w:t>
      </w:r>
      <w:r w:rsidRPr="00546DD3">
        <w:rPr>
          <w:sz w:val="28"/>
          <w:szCs w:val="28"/>
          <w:lang w:val="es-ES"/>
        </w:rPr>
        <w:t>explicó</w:t>
      </w:r>
      <w:r w:rsidRPr="00546DD3">
        <w:rPr>
          <w:sz w:val="28"/>
          <w:szCs w:val="28"/>
          <w:lang w:val="es-ES"/>
        </w:rPr>
        <w:t xml:space="preserve"> que, para finales del siglo XIX, la región del Pacífico mantuvo su carácter de baldío de la </w:t>
      </w:r>
      <w:r w:rsidRPr="00546DD3">
        <w:rPr>
          <w:sz w:val="28"/>
          <w:szCs w:val="28"/>
          <w:lang w:val="es-ES"/>
        </w:rPr>
        <w:t>N</w:t>
      </w:r>
      <w:r w:rsidRPr="00546DD3">
        <w:rPr>
          <w:sz w:val="28"/>
          <w:szCs w:val="28"/>
          <w:lang w:val="es-ES"/>
        </w:rPr>
        <w:t xml:space="preserve">ación. Ello, a diferencia de otras en </w:t>
      </w:r>
      <w:r w:rsidRPr="00546DD3">
        <w:rPr>
          <w:sz w:val="28"/>
          <w:szCs w:val="28"/>
          <w:lang w:val="es-ES"/>
        </w:rPr>
        <w:t xml:space="preserve">las que se aceleraron los procesos de titulación de tierras y de formalización de </w:t>
      </w:r>
      <w:r w:rsidRPr="00546DD3">
        <w:rPr>
          <w:sz w:val="28"/>
          <w:szCs w:val="28"/>
          <w:lang w:val="es-ES"/>
        </w:rPr>
        <w:t xml:space="preserve">la </w:t>
      </w:r>
      <w:r w:rsidRPr="00546DD3">
        <w:rPr>
          <w:sz w:val="28"/>
          <w:szCs w:val="28"/>
          <w:lang w:val="es-ES"/>
        </w:rPr>
        <w:t xml:space="preserve">propiedad individual. </w:t>
      </w:r>
      <w:r w:rsidRPr="00546DD3">
        <w:rPr>
          <w:sz w:val="28"/>
          <w:szCs w:val="28"/>
          <w:lang w:val="es-ES"/>
        </w:rPr>
        <w:t>Posteriormente, la Ley 2</w:t>
      </w:r>
      <w:r w:rsidRPr="00546DD3">
        <w:rPr>
          <w:sz w:val="28"/>
          <w:szCs w:val="28"/>
          <w:lang w:val="es-ES"/>
        </w:rPr>
        <w:t>ª</w:t>
      </w:r>
      <w:r w:rsidRPr="00546DD3">
        <w:rPr>
          <w:sz w:val="28"/>
          <w:szCs w:val="28"/>
          <w:lang w:val="es-ES"/>
        </w:rPr>
        <w:t xml:space="preserve"> de 1959 la convirtió en una reserva forestal, lo cual favoreció la creación de resguardos indígenas y parques nacionales naturales. </w:t>
      </w:r>
    </w:p>
    <w:p w:rsidR="001464DC" w:rsidRPr="00546DD3" w:rsidRDefault="00546DD3" w:rsidP="00FF305B">
      <w:pPr>
        <w:pStyle w:val="Prrafodelista"/>
        <w:spacing w:before="0"/>
        <w:rPr>
          <w:sz w:val="28"/>
          <w:szCs w:val="28"/>
        </w:rPr>
      </w:pPr>
    </w:p>
    <w:p w:rsidR="002F1B4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Hacia finales del siglo XIX, en el valle del </w:t>
      </w:r>
      <w:r w:rsidRPr="00546DD3">
        <w:rPr>
          <w:sz w:val="28"/>
          <w:szCs w:val="28"/>
          <w:lang w:val="es-ES"/>
        </w:rPr>
        <w:t>R</w:t>
      </w:r>
      <w:r w:rsidRPr="00546DD3">
        <w:rPr>
          <w:sz w:val="28"/>
          <w:szCs w:val="28"/>
          <w:lang w:val="es-ES"/>
        </w:rPr>
        <w:t xml:space="preserve">ío Cauca, los campesinos comuneros avanzaron sobre </w:t>
      </w:r>
      <w:r w:rsidRPr="00546DD3">
        <w:rPr>
          <w:sz w:val="28"/>
          <w:szCs w:val="28"/>
          <w:lang w:val="es-ES"/>
        </w:rPr>
        <w:t xml:space="preserve">las </w:t>
      </w:r>
      <w:r w:rsidRPr="00546DD3">
        <w:rPr>
          <w:sz w:val="28"/>
          <w:szCs w:val="28"/>
          <w:lang w:val="es-ES"/>
        </w:rPr>
        <w:t>tierras consideradas</w:t>
      </w:r>
      <w:r w:rsidRPr="00546DD3">
        <w:rPr>
          <w:sz w:val="28"/>
          <w:szCs w:val="28"/>
          <w:lang w:val="es-ES"/>
        </w:rPr>
        <w:t xml:space="preserve"> baldías, debido a la imposibilidad de los hacendados para controlar la totalidad de</w:t>
      </w:r>
      <w:r w:rsidRPr="00546DD3">
        <w:rPr>
          <w:sz w:val="28"/>
          <w:szCs w:val="28"/>
          <w:lang w:val="es-ES"/>
        </w:rPr>
        <w:t>l terreno</w:t>
      </w:r>
      <w:r w:rsidRPr="00546DD3">
        <w:rPr>
          <w:sz w:val="28"/>
          <w:szCs w:val="28"/>
          <w:lang w:val="es-ES"/>
        </w:rPr>
        <w:t>. Ello condujo a la disminución de la hacienda vallecaucana y dio origen a territorios indivisos como el de Gengué.</w:t>
      </w:r>
      <w:r w:rsidRPr="00546DD3">
        <w:rPr>
          <w:sz w:val="28"/>
          <w:szCs w:val="28"/>
          <w:lang w:val="es-ES"/>
        </w:rPr>
        <w:t xml:space="preserve"> De acuerdo con algunos autores, </w:t>
      </w:r>
      <w:r w:rsidRPr="00546DD3">
        <w:rPr>
          <w:i/>
          <w:iCs/>
          <w:sz w:val="28"/>
          <w:szCs w:val="28"/>
          <w:lang w:val="es-ES"/>
        </w:rPr>
        <w:t xml:space="preserve">“los indivisos </w:t>
      </w:r>
      <w:r w:rsidRPr="00546DD3">
        <w:rPr>
          <w:i/>
          <w:iCs/>
          <w:sz w:val="28"/>
          <w:szCs w:val="28"/>
          <w:lang w:val="es-ES"/>
        </w:rPr>
        <w:t>o baldíos coloniales habrían operado como áreas de cimarronaje, y de esa manera habrían originado territorialidades muy particulares asociadas a la historia de los derechos de propiedad social colectiva de poblaciones afrodescendientes”</w:t>
      </w:r>
      <w:r w:rsidRPr="00546DD3">
        <w:rPr>
          <w:rStyle w:val="Refdenotaalpie"/>
          <w:sz w:val="28"/>
          <w:szCs w:val="28"/>
          <w:lang w:val="es-ES"/>
        </w:rPr>
        <w:footnoteReference w:id="21"/>
      </w:r>
      <w:r w:rsidRPr="00546DD3">
        <w:rPr>
          <w:i/>
          <w:iCs/>
          <w:sz w:val="28"/>
          <w:szCs w:val="28"/>
          <w:lang w:val="es-ES"/>
        </w:rPr>
        <w:t>.</w:t>
      </w:r>
    </w:p>
    <w:p w:rsidR="002F1B41" w:rsidRPr="00546DD3" w:rsidRDefault="00546DD3" w:rsidP="00FF305B">
      <w:pPr>
        <w:pStyle w:val="Prrafodelista"/>
        <w:spacing w:before="0"/>
        <w:rPr>
          <w:sz w:val="28"/>
          <w:szCs w:val="28"/>
        </w:rPr>
      </w:pPr>
    </w:p>
    <w:p w:rsidR="002F1B41"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En tercer lugar,</w:t>
      </w:r>
      <w:r w:rsidRPr="00546DD3">
        <w:rPr>
          <w:sz w:val="28"/>
          <w:szCs w:val="28"/>
        </w:rPr>
        <w:t xml:space="preserve"> en relación con el origen del artículo transitorio 55 de la Constitución, señaló que la Coordina</w:t>
      </w:r>
      <w:r w:rsidRPr="00546DD3">
        <w:rPr>
          <w:sz w:val="28"/>
          <w:szCs w:val="28"/>
        </w:rPr>
        <w:t>ción</w:t>
      </w:r>
      <w:r w:rsidRPr="00546DD3">
        <w:rPr>
          <w:sz w:val="28"/>
          <w:szCs w:val="28"/>
        </w:rPr>
        <w:t xml:space="preserve"> Nacional de Comunidades Negras surgió en 1990 y fue la primera instancia organizativa de los movimientos de negritudes.  Sin embargo, esta agrupación no t</w:t>
      </w:r>
      <w:r w:rsidRPr="00546DD3">
        <w:rPr>
          <w:sz w:val="28"/>
          <w:szCs w:val="28"/>
        </w:rPr>
        <w:t xml:space="preserve">uvo un delegado en la Asamblea Nacional Constituyente, por lo cual su representación </w:t>
      </w:r>
      <w:r w:rsidRPr="00546DD3">
        <w:rPr>
          <w:sz w:val="28"/>
          <w:szCs w:val="28"/>
        </w:rPr>
        <w:t>la</w:t>
      </w:r>
      <w:r w:rsidRPr="00546DD3">
        <w:rPr>
          <w:sz w:val="28"/>
          <w:szCs w:val="28"/>
        </w:rPr>
        <w:t xml:space="preserve"> ejerci</w:t>
      </w:r>
      <w:r w:rsidRPr="00546DD3">
        <w:rPr>
          <w:sz w:val="28"/>
          <w:szCs w:val="28"/>
        </w:rPr>
        <w:t>eron</w:t>
      </w:r>
      <w:r w:rsidRPr="00546DD3">
        <w:rPr>
          <w:sz w:val="28"/>
          <w:szCs w:val="28"/>
        </w:rPr>
        <w:t xml:space="preserve"> </w:t>
      </w:r>
      <w:r w:rsidRPr="00546DD3">
        <w:rPr>
          <w:sz w:val="28"/>
          <w:szCs w:val="28"/>
        </w:rPr>
        <w:t>l</w:t>
      </w:r>
      <w:r w:rsidRPr="00546DD3">
        <w:rPr>
          <w:sz w:val="28"/>
          <w:szCs w:val="28"/>
        </w:rPr>
        <w:t xml:space="preserve">os constituyentes indígenas. </w:t>
      </w:r>
    </w:p>
    <w:p w:rsidR="002F1B41" w:rsidRPr="00546DD3" w:rsidRDefault="00546DD3" w:rsidP="00FF305B">
      <w:pPr>
        <w:pStyle w:val="Prrafodelista"/>
        <w:spacing w:before="0"/>
        <w:rPr>
          <w:sz w:val="28"/>
          <w:szCs w:val="28"/>
        </w:rPr>
      </w:pPr>
    </w:p>
    <w:p w:rsidR="002F1B4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En mayo de 1991, organizaciones y activistas concluyeron que la Asamblea Nacional Constituyente estaba </w:t>
      </w:r>
      <w:r w:rsidRPr="00546DD3">
        <w:rPr>
          <w:sz w:val="28"/>
          <w:szCs w:val="28"/>
          <w:lang w:val="es-ES"/>
        </w:rPr>
        <w:t>ignorando</w:t>
      </w:r>
      <w:r w:rsidRPr="00546DD3">
        <w:rPr>
          <w:sz w:val="28"/>
          <w:szCs w:val="28"/>
          <w:lang w:val="es-ES"/>
        </w:rPr>
        <w:t xml:space="preserve"> la discusión</w:t>
      </w:r>
      <w:r w:rsidRPr="00546DD3">
        <w:rPr>
          <w:sz w:val="28"/>
          <w:szCs w:val="28"/>
          <w:lang w:val="es-ES"/>
        </w:rPr>
        <w:t xml:space="preserve"> sobre los derechos de las comunidades negras. Así, este consenso </w:t>
      </w:r>
      <w:r w:rsidRPr="00546DD3">
        <w:rPr>
          <w:i/>
          <w:iCs/>
          <w:sz w:val="28"/>
          <w:szCs w:val="28"/>
          <w:lang w:val="es-ES"/>
        </w:rPr>
        <w:t>“llevó a acciones contundentes, como la toma pacífica de la Embajada de Haití en Bogotá y la movilización conocida como el 'telegrama negro', que ejercieron una presión decisiva para que los</w:t>
      </w:r>
      <w:r w:rsidRPr="00546DD3">
        <w:rPr>
          <w:i/>
          <w:iCs/>
          <w:sz w:val="28"/>
          <w:szCs w:val="28"/>
          <w:lang w:val="es-ES"/>
        </w:rPr>
        <w:t xml:space="preserve"> delegados aprobaran el AT-55”</w:t>
      </w:r>
      <w:r w:rsidRPr="00546DD3">
        <w:rPr>
          <w:rStyle w:val="Refdenotaalpie"/>
          <w:sz w:val="28"/>
          <w:szCs w:val="28"/>
          <w:lang w:val="es-ES"/>
        </w:rPr>
        <w:footnoteReference w:id="22"/>
      </w:r>
      <w:r w:rsidRPr="00546DD3">
        <w:rPr>
          <w:sz w:val="28"/>
          <w:szCs w:val="28"/>
          <w:lang w:val="es-ES"/>
        </w:rPr>
        <w:t>.</w:t>
      </w:r>
    </w:p>
    <w:p w:rsidR="005D66B4" w:rsidRPr="00546DD3" w:rsidRDefault="00546DD3" w:rsidP="00FF305B">
      <w:pPr>
        <w:pStyle w:val="Prrafodelista"/>
        <w:spacing w:before="0"/>
        <w:rPr>
          <w:sz w:val="28"/>
          <w:szCs w:val="28"/>
        </w:rPr>
      </w:pPr>
    </w:p>
    <w:p w:rsidR="007660F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En cuarto lugar, </w:t>
      </w:r>
      <w:r w:rsidRPr="00546DD3">
        <w:rPr>
          <w:sz w:val="28"/>
          <w:szCs w:val="28"/>
          <w:lang w:val="es-ES"/>
        </w:rPr>
        <w:t>respecto de</w:t>
      </w:r>
      <w:r w:rsidRPr="00546DD3">
        <w:rPr>
          <w:sz w:val="28"/>
          <w:szCs w:val="28"/>
          <w:lang w:val="es-ES"/>
        </w:rPr>
        <w:t xml:space="preserve"> los elementos históricos que subyacen a los procesos de titulación colectiva, el ICANH explicó que el siglo XIX se caracterizó por una </w:t>
      </w:r>
      <w:r w:rsidRPr="00546DD3">
        <w:rPr>
          <w:sz w:val="28"/>
          <w:szCs w:val="28"/>
          <w:lang w:val="es-ES"/>
        </w:rPr>
        <w:t>invisibil</w:t>
      </w:r>
      <w:r w:rsidRPr="00546DD3">
        <w:rPr>
          <w:sz w:val="28"/>
          <w:szCs w:val="28"/>
          <w:lang w:val="es-ES"/>
        </w:rPr>
        <w:t>ización</w:t>
      </w:r>
      <w:r w:rsidRPr="00546DD3">
        <w:rPr>
          <w:sz w:val="28"/>
          <w:szCs w:val="28"/>
          <w:lang w:val="es-ES"/>
        </w:rPr>
        <w:t xml:space="preserve"> de las comunidades negras en la narrativa</w:t>
      </w:r>
      <w:r w:rsidRPr="00546DD3">
        <w:rPr>
          <w:sz w:val="28"/>
          <w:szCs w:val="28"/>
          <w:lang w:val="es-ES"/>
        </w:rPr>
        <w:t xml:space="preserve"> colombiana</w:t>
      </w:r>
      <w:r w:rsidRPr="00546DD3">
        <w:rPr>
          <w:sz w:val="28"/>
          <w:szCs w:val="28"/>
          <w:lang w:val="es-ES"/>
        </w:rPr>
        <w:t xml:space="preserve"> y por una desestimación de su presencia. Ello se debió a la asociación entre las categorías de </w:t>
      </w:r>
      <w:r w:rsidRPr="00546DD3">
        <w:rPr>
          <w:i/>
          <w:iCs/>
          <w:sz w:val="28"/>
          <w:szCs w:val="28"/>
          <w:lang w:val="es-ES"/>
        </w:rPr>
        <w:t>“tierra baldía”</w:t>
      </w:r>
      <w:r w:rsidRPr="00546DD3">
        <w:rPr>
          <w:sz w:val="28"/>
          <w:szCs w:val="28"/>
          <w:lang w:val="es-ES"/>
        </w:rPr>
        <w:t xml:space="preserve"> y </w:t>
      </w:r>
      <w:r w:rsidRPr="00546DD3">
        <w:rPr>
          <w:i/>
          <w:iCs/>
          <w:sz w:val="28"/>
          <w:szCs w:val="28"/>
          <w:lang w:val="es-ES"/>
        </w:rPr>
        <w:t>“raza”</w:t>
      </w:r>
      <w:r w:rsidRPr="00546DD3">
        <w:rPr>
          <w:sz w:val="28"/>
          <w:szCs w:val="28"/>
          <w:lang w:val="es-ES"/>
        </w:rPr>
        <w:t xml:space="preserve">. </w:t>
      </w:r>
    </w:p>
    <w:p w:rsidR="007660F1" w:rsidRPr="00546DD3" w:rsidRDefault="00546DD3" w:rsidP="00FF305B">
      <w:pPr>
        <w:pStyle w:val="Prrafodelista"/>
        <w:spacing w:before="0"/>
        <w:rPr>
          <w:sz w:val="28"/>
          <w:szCs w:val="28"/>
        </w:rPr>
      </w:pPr>
    </w:p>
    <w:p w:rsidR="009950CD"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 xml:space="preserve">Sumado a lo anterior, destacó que los procesos de titulación colectiva se han caracterizado por </w:t>
      </w:r>
      <w:r w:rsidRPr="00546DD3">
        <w:rPr>
          <w:i/>
          <w:iCs/>
          <w:sz w:val="28"/>
          <w:szCs w:val="28"/>
        </w:rPr>
        <w:t>“la coexistencia contradi</w:t>
      </w:r>
      <w:r w:rsidRPr="00546DD3">
        <w:rPr>
          <w:i/>
          <w:iCs/>
          <w:sz w:val="28"/>
          <w:szCs w:val="28"/>
        </w:rPr>
        <w:t>ctoria de viejas y nuevas normatividades -territorios colectivos, resguardos indígenas, baldíos de la Nación, parques nacionales, reservas forestales, permisos de explotación maderera títulos mineros- y de distintas autoridades - corporaciones autónomas re</w:t>
      </w:r>
      <w:r w:rsidRPr="00546DD3">
        <w:rPr>
          <w:i/>
          <w:iCs/>
          <w:sz w:val="28"/>
          <w:szCs w:val="28"/>
        </w:rPr>
        <w:t>gionales, autoridades indígenas, consejos comunitarios, Parques Nacional</w:t>
      </w:r>
      <w:r w:rsidRPr="00546DD3">
        <w:rPr>
          <w:i/>
          <w:iCs/>
          <w:sz w:val="28"/>
          <w:szCs w:val="28"/>
        </w:rPr>
        <w:t>es</w:t>
      </w:r>
      <w:r w:rsidRPr="00546DD3">
        <w:rPr>
          <w:i/>
          <w:iCs/>
          <w:sz w:val="28"/>
          <w:szCs w:val="28"/>
        </w:rPr>
        <w:t xml:space="preserve"> Naturales, autoridades municipales- lo cual ha tensionado la resolución de conflictos territoriales”</w:t>
      </w:r>
      <w:r w:rsidRPr="00546DD3">
        <w:rPr>
          <w:rStyle w:val="Refdenotaalpie"/>
          <w:sz w:val="28"/>
          <w:szCs w:val="28"/>
        </w:rPr>
        <w:footnoteReference w:id="23"/>
      </w:r>
      <w:r w:rsidRPr="00546DD3">
        <w:rPr>
          <w:sz w:val="28"/>
          <w:szCs w:val="28"/>
        </w:rPr>
        <w:t>.</w:t>
      </w:r>
    </w:p>
    <w:p w:rsidR="007660F1" w:rsidRPr="00546DD3" w:rsidRDefault="00546DD3" w:rsidP="00FF305B">
      <w:pPr>
        <w:pStyle w:val="Prrafodelista"/>
        <w:spacing w:before="0"/>
        <w:rPr>
          <w:sz w:val="28"/>
          <w:szCs w:val="28"/>
        </w:rPr>
      </w:pPr>
    </w:p>
    <w:p w:rsidR="007660F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Por último, </w:t>
      </w:r>
      <w:r w:rsidRPr="00546DD3">
        <w:rPr>
          <w:sz w:val="28"/>
          <w:szCs w:val="28"/>
          <w:lang w:val="es-ES"/>
        </w:rPr>
        <w:t xml:space="preserve">en relación con los antecedentes de posesión y ocupación territorial, indicó que estos se remontan a la trata atlántica de </w:t>
      </w:r>
      <w:r w:rsidRPr="00546DD3">
        <w:rPr>
          <w:sz w:val="28"/>
          <w:szCs w:val="28"/>
          <w:lang w:val="es-ES"/>
        </w:rPr>
        <w:t>esclavos</w:t>
      </w:r>
      <w:r w:rsidRPr="00546DD3">
        <w:rPr>
          <w:sz w:val="28"/>
          <w:szCs w:val="28"/>
          <w:lang w:val="es-ES"/>
        </w:rPr>
        <w:t xml:space="preserve"> entre los siglos XVI y X</w:t>
      </w:r>
      <w:r w:rsidRPr="00546DD3">
        <w:rPr>
          <w:sz w:val="28"/>
          <w:szCs w:val="28"/>
          <w:lang w:val="es-ES"/>
        </w:rPr>
        <w:t xml:space="preserve">IX. Al respecto, señaló: </w:t>
      </w:r>
    </w:p>
    <w:p w:rsidR="00F60B8E" w:rsidRPr="00546DD3" w:rsidRDefault="00546DD3" w:rsidP="00FF305B">
      <w:pPr>
        <w:pStyle w:val="Prrafodelista"/>
        <w:spacing w:before="0"/>
        <w:rPr>
          <w:sz w:val="28"/>
          <w:szCs w:val="28"/>
        </w:rPr>
      </w:pPr>
    </w:p>
    <w:p w:rsidR="00F60B8E" w:rsidRPr="00546DD3" w:rsidRDefault="00546DD3" w:rsidP="002C590D">
      <w:pPr>
        <w:kinsoku w:val="0"/>
        <w:overflowPunct w:val="0"/>
        <w:ind w:left="567" w:right="333"/>
        <w:jc w:val="both"/>
        <w:rPr>
          <w:rFonts w:ascii="Times New Roman" w:hAnsi="Times New Roman" w:cs="Times New Roman"/>
          <w:sz w:val="28"/>
        </w:rPr>
      </w:pPr>
      <w:r w:rsidRPr="00546DD3">
        <w:rPr>
          <w:rFonts w:ascii="Times New Roman" w:hAnsi="Times New Roman" w:cs="Times New Roman"/>
          <w:i/>
          <w:iCs/>
          <w:sz w:val="28"/>
        </w:rPr>
        <w:t>“En la información disponible sobre la trata y el destino de personas pro</w:t>
      </w:r>
      <w:r w:rsidRPr="00546DD3">
        <w:rPr>
          <w:rFonts w:ascii="Times New Roman" w:hAnsi="Times New Roman" w:cs="Times New Roman"/>
          <w:i/>
          <w:iCs/>
          <w:sz w:val="28"/>
        </w:rPr>
        <w:t>venientes de África occidental en la que se reconoce actualmente el complejo poblacional que hoy se agrupa bajo la designación de NARP, sobresalen la diferencia y la ancestralidad simbolizadas por la figura del palenque, cuya presencia se fue extendiendo a</w:t>
      </w:r>
      <w:r w:rsidRPr="00546DD3">
        <w:rPr>
          <w:rFonts w:ascii="Times New Roman" w:hAnsi="Times New Roman" w:cs="Times New Roman"/>
          <w:i/>
          <w:iCs/>
          <w:sz w:val="28"/>
        </w:rPr>
        <w:t xml:space="preserve"> lo largo de tres siglos y se dio de formas muy variadas. Al tiempo que declinaba el sistema esclavista, también empezaba a tomar forma el proceso de liberación y </w:t>
      </w:r>
      <w:r w:rsidRPr="00546DD3">
        <w:rPr>
          <w:rFonts w:ascii="Times New Roman" w:hAnsi="Times New Roman" w:cs="Times New Roman"/>
          <w:i/>
          <w:iCs/>
          <w:sz w:val="28"/>
        </w:rPr>
        <w:t>territorialización,</w:t>
      </w:r>
      <w:r w:rsidRPr="00546DD3">
        <w:rPr>
          <w:rFonts w:ascii="Times New Roman" w:hAnsi="Times New Roman" w:cs="Times New Roman"/>
          <w:i/>
          <w:iCs/>
          <w:sz w:val="28"/>
        </w:rPr>
        <w:t xml:space="preserve"> especialmente en los litorales y los valles interandinos”</w:t>
      </w:r>
      <w:r w:rsidRPr="00546DD3">
        <w:rPr>
          <w:rStyle w:val="Refdenotaalpie"/>
          <w:rFonts w:ascii="Times New Roman" w:hAnsi="Times New Roman" w:cs="Times New Roman"/>
          <w:sz w:val="28"/>
        </w:rPr>
        <w:footnoteReference w:id="24"/>
      </w:r>
      <w:r w:rsidRPr="00546DD3">
        <w:rPr>
          <w:rFonts w:ascii="Times New Roman" w:hAnsi="Times New Roman" w:cs="Times New Roman"/>
          <w:sz w:val="28"/>
        </w:rPr>
        <w:t>.</w:t>
      </w:r>
    </w:p>
    <w:p w:rsidR="004151D4" w:rsidRPr="00546DD3" w:rsidRDefault="00546DD3" w:rsidP="004151D4">
      <w:pPr>
        <w:pStyle w:val="Prrafodelista"/>
        <w:kinsoku w:val="0"/>
        <w:overflowPunct w:val="0"/>
        <w:spacing w:before="0"/>
        <w:ind w:left="0" w:right="49"/>
        <w:rPr>
          <w:sz w:val="28"/>
          <w:szCs w:val="28"/>
          <w:lang w:val="es-ES"/>
        </w:rPr>
      </w:pPr>
    </w:p>
    <w:p w:rsidR="00F60B8E"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Así, señaló</w:t>
      </w:r>
      <w:r w:rsidRPr="00546DD3">
        <w:rPr>
          <w:sz w:val="28"/>
          <w:szCs w:val="28"/>
          <w:lang w:val="es-ES"/>
        </w:rPr>
        <w:t xml:space="preserve"> </w:t>
      </w:r>
      <w:r w:rsidRPr="00546DD3">
        <w:rPr>
          <w:sz w:val="28"/>
          <w:szCs w:val="28"/>
          <w:lang w:val="es-ES"/>
        </w:rPr>
        <w:t xml:space="preserve">que, desde la trata atlántica hasta los procesos de titulación colectiva, se revela una narrativa compleja de resistencia, invisibilización y construcción identitaria. </w:t>
      </w:r>
    </w:p>
    <w:p w:rsidR="009950CD" w:rsidRPr="00546DD3" w:rsidRDefault="00546DD3" w:rsidP="00FF305B">
      <w:pPr>
        <w:kinsoku w:val="0"/>
        <w:overflowPunct w:val="0"/>
        <w:ind w:right="49"/>
        <w:rPr>
          <w:rFonts w:ascii="Times New Roman" w:hAnsi="Times New Roman" w:cs="Times New Roman"/>
          <w:sz w:val="28"/>
          <w:szCs w:val="28"/>
        </w:rPr>
      </w:pPr>
    </w:p>
    <w:p w:rsidR="009950CD" w:rsidRPr="00546DD3" w:rsidRDefault="00546DD3" w:rsidP="00FF305B">
      <w:pPr>
        <w:pStyle w:val="Prrafodelista"/>
        <w:numPr>
          <w:ilvl w:val="0"/>
          <w:numId w:val="5"/>
        </w:numPr>
        <w:spacing w:before="0"/>
        <w:rPr>
          <w:b/>
          <w:bCs/>
          <w:sz w:val="28"/>
          <w:szCs w:val="28"/>
        </w:rPr>
      </w:pPr>
      <w:r w:rsidRPr="00546DD3">
        <w:rPr>
          <w:b/>
          <w:bCs/>
          <w:sz w:val="28"/>
          <w:szCs w:val="28"/>
        </w:rPr>
        <w:t>Ministerio de Ambiente</w:t>
      </w:r>
      <w:r w:rsidRPr="00546DD3">
        <w:rPr>
          <w:b/>
          <w:bCs/>
          <w:sz w:val="28"/>
          <w:szCs w:val="28"/>
        </w:rPr>
        <w:t xml:space="preserve"> y Desarrollo Sostenible</w:t>
      </w:r>
      <w:r w:rsidRPr="00546DD3">
        <w:rPr>
          <w:b/>
          <w:bCs/>
          <w:sz w:val="28"/>
          <w:szCs w:val="28"/>
        </w:rPr>
        <w:t xml:space="preserve"> y </w:t>
      </w:r>
      <w:r w:rsidRPr="00546DD3">
        <w:rPr>
          <w:b/>
          <w:bCs/>
          <w:sz w:val="28"/>
          <w:szCs w:val="28"/>
        </w:rPr>
        <w:t xml:space="preserve">Unidad Administrativa Especial </w:t>
      </w:r>
      <w:r w:rsidRPr="00546DD3">
        <w:rPr>
          <w:b/>
          <w:bCs/>
          <w:sz w:val="28"/>
          <w:szCs w:val="28"/>
        </w:rPr>
        <w:t>Parques Nacionales Naturales</w:t>
      </w:r>
    </w:p>
    <w:p w:rsidR="00CA561C" w:rsidRPr="00546DD3" w:rsidRDefault="00546DD3" w:rsidP="00FF305B">
      <w:pPr>
        <w:rPr>
          <w:rFonts w:ascii="Times New Roman" w:hAnsi="Times New Roman" w:cs="Times New Roman"/>
          <w:sz w:val="28"/>
          <w:szCs w:val="28"/>
        </w:rPr>
      </w:pPr>
    </w:p>
    <w:p w:rsidR="000C2101"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 xml:space="preserve">En oficio del 21 de noviembre de 2023, las citadas entidades remitieron un documento conjunto </w:t>
      </w:r>
      <w:r w:rsidRPr="00546DD3">
        <w:rPr>
          <w:sz w:val="28"/>
          <w:szCs w:val="28"/>
        </w:rPr>
        <w:t>a efectos de resolver los</w:t>
      </w:r>
      <w:r w:rsidRPr="00546DD3">
        <w:rPr>
          <w:sz w:val="28"/>
          <w:szCs w:val="28"/>
        </w:rPr>
        <w:t xml:space="preserve"> interrogantes formulados por la Corte. </w:t>
      </w:r>
    </w:p>
    <w:p w:rsidR="000C2101" w:rsidRPr="00546DD3" w:rsidRDefault="00546DD3" w:rsidP="00FF305B">
      <w:pPr>
        <w:pStyle w:val="Prrafodelista"/>
        <w:spacing w:before="0"/>
        <w:rPr>
          <w:sz w:val="28"/>
          <w:szCs w:val="28"/>
        </w:rPr>
      </w:pPr>
    </w:p>
    <w:p w:rsidR="003D0985" w:rsidRPr="00546DD3" w:rsidRDefault="00546DD3" w:rsidP="00FF305B">
      <w:pPr>
        <w:pStyle w:val="Prrafodelista"/>
        <w:numPr>
          <w:ilvl w:val="0"/>
          <w:numId w:val="3"/>
        </w:numPr>
        <w:kinsoku w:val="0"/>
        <w:overflowPunct w:val="0"/>
        <w:spacing w:before="0"/>
        <w:ind w:left="0" w:right="49" w:firstLine="0"/>
        <w:rPr>
          <w:b/>
          <w:bCs/>
          <w:sz w:val="28"/>
          <w:szCs w:val="28"/>
        </w:rPr>
      </w:pPr>
      <w:r w:rsidRPr="00546DD3">
        <w:rPr>
          <w:sz w:val="28"/>
          <w:szCs w:val="28"/>
        </w:rPr>
        <w:t>Para iniciar, señalaron que el Sistema de Parques Nacionales se o</w:t>
      </w:r>
      <w:r w:rsidRPr="00546DD3">
        <w:rPr>
          <w:sz w:val="28"/>
          <w:szCs w:val="28"/>
        </w:rPr>
        <w:t xml:space="preserve">riginó en 1959, cuando el </w:t>
      </w:r>
      <w:r w:rsidRPr="00546DD3">
        <w:rPr>
          <w:sz w:val="28"/>
          <w:szCs w:val="28"/>
        </w:rPr>
        <w:t>Ministerio de Agricultura</w:t>
      </w:r>
      <w:r w:rsidRPr="00546DD3">
        <w:rPr>
          <w:sz w:val="28"/>
          <w:szCs w:val="28"/>
        </w:rPr>
        <w:t xml:space="preserve"> declaró la primera área protegida, con fundamento en el artículo 13 de la Ley 2</w:t>
      </w:r>
      <w:r w:rsidRPr="00546DD3">
        <w:rPr>
          <w:sz w:val="28"/>
          <w:szCs w:val="28"/>
        </w:rPr>
        <w:t>ª</w:t>
      </w:r>
      <w:r w:rsidRPr="00546DD3">
        <w:rPr>
          <w:sz w:val="28"/>
          <w:szCs w:val="28"/>
        </w:rPr>
        <w:t xml:space="preserve"> del año en cita</w:t>
      </w:r>
      <w:r w:rsidRPr="00546DD3">
        <w:rPr>
          <w:sz w:val="28"/>
          <w:szCs w:val="28"/>
        </w:rPr>
        <w:t xml:space="preserve">: </w:t>
      </w:r>
      <w:r w:rsidRPr="00546DD3">
        <w:rPr>
          <w:sz w:val="28"/>
          <w:szCs w:val="28"/>
        </w:rPr>
        <w:t>el Parque Nacional Natural Cueva de los Guácharos</w:t>
      </w:r>
      <w:r w:rsidRPr="00546DD3">
        <w:rPr>
          <w:sz w:val="28"/>
          <w:szCs w:val="28"/>
        </w:rPr>
        <w:t>.</w:t>
      </w:r>
      <w:r w:rsidRPr="00546DD3">
        <w:rPr>
          <w:sz w:val="28"/>
          <w:szCs w:val="28"/>
        </w:rPr>
        <w:t xml:space="preserve"> </w:t>
      </w:r>
    </w:p>
    <w:p w:rsidR="003D0985" w:rsidRPr="00546DD3" w:rsidRDefault="00546DD3" w:rsidP="00FF305B">
      <w:pPr>
        <w:pStyle w:val="Prrafodelista"/>
        <w:spacing w:before="0"/>
        <w:rPr>
          <w:sz w:val="28"/>
          <w:szCs w:val="28"/>
        </w:rPr>
      </w:pPr>
    </w:p>
    <w:p w:rsidR="00790714" w:rsidRPr="00546DD3" w:rsidRDefault="00546DD3" w:rsidP="00FF305B">
      <w:pPr>
        <w:pStyle w:val="Prrafodelista"/>
        <w:numPr>
          <w:ilvl w:val="0"/>
          <w:numId w:val="3"/>
        </w:numPr>
        <w:kinsoku w:val="0"/>
        <w:overflowPunct w:val="0"/>
        <w:spacing w:before="0"/>
        <w:ind w:left="0" w:right="49" w:firstLine="0"/>
        <w:rPr>
          <w:b/>
          <w:bCs/>
          <w:sz w:val="28"/>
          <w:szCs w:val="28"/>
        </w:rPr>
      </w:pPr>
      <w:r w:rsidRPr="00546DD3">
        <w:rPr>
          <w:sz w:val="28"/>
          <w:szCs w:val="28"/>
        </w:rPr>
        <w:t xml:space="preserve">Con posterioridad, se expidió el Decreto Ley 2811 de </w:t>
      </w:r>
      <w:r w:rsidRPr="00546DD3">
        <w:rPr>
          <w:sz w:val="28"/>
          <w:szCs w:val="28"/>
        </w:rPr>
        <w:t xml:space="preserve">1974 </w:t>
      </w:r>
      <w:r w:rsidRPr="00546DD3">
        <w:rPr>
          <w:i/>
          <w:iCs/>
          <w:sz w:val="28"/>
          <w:szCs w:val="28"/>
        </w:rPr>
        <w:t>“Por el cual se dicta el Código Nacional de Recursos Naturales Renovables y de Protección al Medio Ambiente”.</w:t>
      </w:r>
      <w:r w:rsidRPr="00546DD3">
        <w:rPr>
          <w:sz w:val="28"/>
          <w:szCs w:val="28"/>
        </w:rPr>
        <w:t xml:space="preserve"> El artículo 327 se refiere expresamente al Sistema de Parques Nacionales, y el 328 señala sus finalidades. Por su parte, el artículo 329 adopta múltiples categorías para la declaración y el manejo de las áreas de conservación</w:t>
      </w:r>
      <w:r w:rsidRPr="00546DD3">
        <w:rPr>
          <w:sz w:val="28"/>
          <w:szCs w:val="28"/>
        </w:rPr>
        <w:t>.</w:t>
      </w:r>
    </w:p>
    <w:p w:rsidR="00C721D9" w:rsidRPr="00546DD3" w:rsidRDefault="00546DD3" w:rsidP="00FF305B">
      <w:pPr>
        <w:pStyle w:val="Prrafodelista"/>
        <w:spacing w:before="0"/>
        <w:rPr>
          <w:b/>
          <w:bCs/>
          <w:sz w:val="28"/>
          <w:szCs w:val="28"/>
        </w:rPr>
      </w:pPr>
    </w:p>
    <w:p w:rsidR="00C721D9" w:rsidRPr="00546DD3" w:rsidRDefault="00546DD3" w:rsidP="00FF305B">
      <w:pPr>
        <w:pStyle w:val="Prrafodelista"/>
        <w:numPr>
          <w:ilvl w:val="0"/>
          <w:numId w:val="3"/>
        </w:numPr>
        <w:kinsoku w:val="0"/>
        <w:overflowPunct w:val="0"/>
        <w:spacing w:before="0"/>
        <w:ind w:left="0" w:right="49" w:firstLine="0"/>
        <w:rPr>
          <w:b/>
          <w:bCs/>
          <w:sz w:val="28"/>
          <w:szCs w:val="28"/>
          <w:lang w:val="es-ES"/>
        </w:rPr>
      </w:pPr>
      <w:r w:rsidRPr="00546DD3">
        <w:rPr>
          <w:sz w:val="28"/>
          <w:szCs w:val="28"/>
          <w:lang w:val="es-ES"/>
        </w:rPr>
        <w:t>También</w:t>
      </w:r>
      <w:r w:rsidRPr="00546DD3">
        <w:rPr>
          <w:sz w:val="28"/>
          <w:szCs w:val="28"/>
          <w:lang w:val="es-ES"/>
        </w:rPr>
        <w:t xml:space="preserve"> indicaron que</w:t>
      </w:r>
      <w:r w:rsidRPr="00546DD3">
        <w:rPr>
          <w:sz w:val="28"/>
          <w:szCs w:val="28"/>
          <w:lang w:val="es-ES"/>
        </w:rPr>
        <w:t>, en l</w:t>
      </w:r>
      <w:r w:rsidRPr="00546DD3">
        <w:rPr>
          <w:sz w:val="28"/>
          <w:szCs w:val="28"/>
          <w:lang w:val="es-ES"/>
        </w:rPr>
        <w:t>a actualidad,</w:t>
      </w:r>
      <w:r w:rsidRPr="00546DD3">
        <w:rPr>
          <w:sz w:val="28"/>
          <w:szCs w:val="28"/>
          <w:lang w:val="es-ES"/>
        </w:rPr>
        <w:t xml:space="preserve"> el régimen de la Unidad Administrativa Especial Parques Nacionales Naturales de Colombia se encuentra regulado por el Decreto Ley 3572 de 2011. </w:t>
      </w:r>
    </w:p>
    <w:p w:rsidR="00790714" w:rsidRPr="00546DD3" w:rsidRDefault="00546DD3" w:rsidP="00FF305B">
      <w:pPr>
        <w:pStyle w:val="Prrafodelista"/>
        <w:spacing w:before="0"/>
        <w:rPr>
          <w:b/>
          <w:bCs/>
          <w:sz w:val="28"/>
          <w:szCs w:val="28"/>
        </w:rPr>
      </w:pPr>
    </w:p>
    <w:p w:rsidR="00790714" w:rsidRPr="00546DD3" w:rsidRDefault="00546DD3" w:rsidP="00FF305B">
      <w:pPr>
        <w:pStyle w:val="Prrafodelista"/>
        <w:numPr>
          <w:ilvl w:val="0"/>
          <w:numId w:val="3"/>
        </w:numPr>
        <w:kinsoku w:val="0"/>
        <w:overflowPunct w:val="0"/>
        <w:spacing w:before="0"/>
        <w:ind w:left="0" w:right="49" w:firstLine="0"/>
        <w:rPr>
          <w:b/>
          <w:bCs/>
          <w:sz w:val="28"/>
          <w:szCs w:val="28"/>
          <w:lang w:val="es-ES"/>
        </w:rPr>
      </w:pPr>
      <w:r w:rsidRPr="00546DD3">
        <w:rPr>
          <w:sz w:val="28"/>
          <w:szCs w:val="28"/>
          <w:lang w:val="es-ES"/>
        </w:rPr>
        <w:t xml:space="preserve">En lo que atañe a la justificación de la creación del </w:t>
      </w:r>
      <w:r w:rsidRPr="00546DD3">
        <w:rPr>
          <w:sz w:val="28"/>
          <w:szCs w:val="28"/>
          <w:lang w:val="es-ES"/>
        </w:rPr>
        <w:t>S</w:t>
      </w:r>
      <w:r w:rsidRPr="00546DD3">
        <w:rPr>
          <w:sz w:val="28"/>
          <w:szCs w:val="28"/>
          <w:lang w:val="es-ES"/>
        </w:rPr>
        <w:t xml:space="preserve">istema, refirieron los antecedentes que </w:t>
      </w:r>
      <w:r w:rsidRPr="00546DD3">
        <w:rPr>
          <w:sz w:val="28"/>
          <w:szCs w:val="28"/>
          <w:lang w:val="es-ES"/>
        </w:rPr>
        <w:t>derivaron en la expedición de la Ley 2</w:t>
      </w:r>
      <w:r w:rsidRPr="00546DD3">
        <w:rPr>
          <w:sz w:val="28"/>
          <w:szCs w:val="28"/>
          <w:lang w:val="es-ES"/>
        </w:rPr>
        <w:t>ª</w:t>
      </w:r>
      <w:r w:rsidRPr="00546DD3">
        <w:rPr>
          <w:sz w:val="28"/>
          <w:szCs w:val="28"/>
          <w:lang w:val="es-ES"/>
        </w:rPr>
        <w:t xml:space="preserve"> de 1959. En particular, </w:t>
      </w:r>
      <w:r w:rsidRPr="00546DD3">
        <w:rPr>
          <w:i/>
          <w:iCs/>
          <w:sz w:val="28"/>
          <w:szCs w:val="28"/>
          <w:lang w:val="es-ES"/>
        </w:rPr>
        <w:t xml:space="preserve">“obedeció a la colonización desmedida y </w:t>
      </w:r>
      <w:r w:rsidRPr="00546DD3">
        <w:rPr>
          <w:sz w:val="28"/>
          <w:szCs w:val="28"/>
          <w:lang w:val="es-ES"/>
        </w:rPr>
        <w:t>[a la]</w:t>
      </w:r>
      <w:r w:rsidRPr="00546DD3">
        <w:rPr>
          <w:i/>
          <w:iCs/>
          <w:sz w:val="28"/>
          <w:szCs w:val="28"/>
          <w:lang w:val="es-ES"/>
        </w:rPr>
        <w:t xml:space="preserve"> ausencia de vigilancia y control, que generaban problemas en la conservación y preservación de los recursos naturales necesarios para mantener el</w:t>
      </w:r>
      <w:r w:rsidRPr="00546DD3">
        <w:rPr>
          <w:i/>
          <w:iCs/>
          <w:sz w:val="28"/>
          <w:szCs w:val="28"/>
          <w:lang w:val="es-ES"/>
        </w:rPr>
        <w:t xml:space="preserve"> equilibrio ecológico, además de la conveniencia para preservar la belleza natural y la historia de estos parques”</w:t>
      </w:r>
      <w:r w:rsidRPr="00546DD3">
        <w:rPr>
          <w:rStyle w:val="Refdenotaalpie"/>
          <w:sz w:val="28"/>
          <w:szCs w:val="28"/>
          <w:lang w:val="es-ES"/>
        </w:rPr>
        <w:footnoteReference w:id="25"/>
      </w:r>
      <w:r w:rsidRPr="00546DD3">
        <w:rPr>
          <w:sz w:val="28"/>
          <w:szCs w:val="28"/>
          <w:lang w:val="es-ES"/>
        </w:rPr>
        <w:t>.</w:t>
      </w:r>
    </w:p>
    <w:p w:rsidR="00790714" w:rsidRPr="00546DD3" w:rsidRDefault="00546DD3" w:rsidP="00FF305B">
      <w:pPr>
        <w:pStyle w:val="Prrafodelista"/>
        <w:spacing w:before="0"/>
        <w:rPr>
          <w:b/>
          <w:bCs/>
          <w:sz w:val="28"/>
          <w:szCs w:val="28"/>
        </w:rPr>
      </w:pPr>
    </w:p>
    <w:p w:rsidR="00790714" w:rsidRPr="00546DD3" w:rsidRDefault="00546DD3" w:rsidP="00FF305B">
      <w:pPr>
        <w:pStyle w:val="Prrafodelista"/>
        <w:numPr>
          <w:ilvl w:val="0"/>
          <w:numId w:val="3"/>
        </w:numPr>
        <w:kinsoku w:val="0"/>
        <w:overflowPunct w:val="0"/>
        <w:spacing w:before="0"/>
        <w:ind w:left="0" w:right="49" w:firstLine="0"/>
        <w:rPr>
          <w:b/>
          <w:bCs/>
          <w:sz w:val="28"/>
          <w:szCs w:val="28"/>
          <w:lang w:val="es-ES"/>
        </w:rPr>
      </w:pPr>
      <w:r w:rsidRPr="00546DD3">
        <w:rPr>
          <w:sz w:val="28"/>
          <w:szCs w:val="28"/>
          <w:lang w:val="es-ES"/>
        </w:rPr>
        <w:t>A</w:t>
      </w:r>
      <w:r w:rsidRPr="00546DD3">
        <w:rPr>
          <w:sz w:val="28"/>
          <w:szCs w:val="28"/>
          <w:lang w:val="es-ES"/>
        </w:rPr>
        <w:t xml:space="preserve"> partir de los </w:t>
      </w:r>
      <w:r w:rsidRPr="00546DD3">
        <w:rPr>
          <w:sz w:val="28"/>
          <w:szCs w:val="28"/>
          <w:lang w:val="es-ES"/>
        </w:rPr>
        <w:t>D</w:t>
      </w:r>
      <w:r w:rsidRPr="00546DD3">
        <w:rPr>
          <w:sz w:val="28"/>
          <w:szCs w:val="28"/>
          <w:lang w:val="es-ES"/>
        </w:rPr>
        <w:t xml:space="preserve">ecretos 2811 de 1974 y </w:t>
      </w:r>
      <w:r w:rsidRPr="00546DD3">
        <w:rPr>
          <w:sz w:val="28"/>
          <w:szCs w:val="28"/>
          <w:lang w:val="es-ES"/>
        </w:rPr>
        <w:t>622 de 1977, la creación del Sistema de Parques Nacionales tuvo por objeto delimitar ciertas zonas</w:t>
      </w:r>
      <w:r w:rsidRPr="00546DD3">
        <w:rPr>
          <w:sz w:val="28"/>
          <w:szCs w:val="28"/>
          <w:lang w:val="es-ES"/>
        </w:rPr>
        <w:t xml:space="preserve"> para aplicarles un régimen especial que facilitara la conservación de la fauna y la flora, la diversidad biológica</w:t>
      </w:r>
      <w:r w:rsidRPr="00546DD3">
        <w:rPr>
          <w:sz w:val="28"/>
          <w:szCs w:val="28"/>
          <w:lang w:val="es-ES"/>
        </w:rPr>
        <w:t>,</w:t>
      </w:r>
      <w:r w:rsidRPr="00546DD3">
        <w:rPr>
          <w:sz w:val="28"/>
          <w:szCs w:val="28"/>
          <w:lang w:val="es-ES"/>
        </w:rPr>
        <w:t xml:space="preserve"> la vida silvestre en peligro de extinción</w:t>
      </w:r>
      <w:r w:rsidRPr="00546DD3">
        <w:rPr>
          <w:sz w:val="28"/>
          <w:szCs w:val="28"/>
          <w:lang w:val="es-ES"/>
        </w:rPr>
        <w:t xml:space="preserve"> y los servicios ambientales que ofrecen, los cuales constituyen un patrimonio común</w:t>
      </w:r>
      <w:r w:rsidRPr="00546DD3">
        <w:rPr>
          <w:sz w:val="28"/>
          <w:szCs w:val="28"/>
          <w:lang w:val="es-ES"/>
        </w:rPr>
        <w:t xml:space="preserve">. </w:t>
      </w:r>
      <w:r w:rsidRPr="00546DD3">
        <w:rPr>
          <w:sz w:val="28"/>
          <w:szCs w:val="28"/>
          <w:lang w:val="es-ES"/>
        </w:rPr>
        <w:t>L</w:t>
      </w:r>
      <w:r w:rsidRPr="00546DD3">
        <w:rPr>
          <w:sz w:val="28"/>
          <w:szCs w:val="28"/>
          <w:lang w:val="es-ES"/>
        </w:rPr>
        <w:t xml:space="preserve">o anterior </w:t>
      </w:r>
      <w:r w:rsidRPr="00546DD3">
        <w:rPr>
          <w:sz w:val="28"/>
          <w:szCs w:val="28"/>
          <w:lang w:val="es-ES"/>
        </w:rPr>
        <w:t>respondió a una tendencia mundial que propendía por la preservación de recursos y ecosistemas naturales en beneficio de las generaciones futuras, lo cual se refleja, por ejemplo, en el Convenio de Diversidad Biológica de 1992.</w:t>
      </w:r>
    </w:p>
    <w:p w:rsidR="00AD2BEE" w:rsidRPr="00546DD3" w:rsidRDefault="00546DD3" w:rsidP="00FF305B">
      <w:pPr>
        <w:pStyle w:val="Prrafodelista"/>
        <w:spacing w:before="0"/>
        <w:rPr>
          <w:b/>
          <w:bCs/>
          <w:sz w:val="28"/>
          <w:szCs w:val="28"/>
        </w:rPr>
      </w:pPr>
    </w:p>
    <w:p w:rsidR="00FC10AA" w:rsidRPr="00546DD3" w:rsidRDefault="00546DD3" w:rsidP="00FF305B">
      <w:pPr>
        <w:pStyle w:val="Prrafodelista"/>
        <w:numPr>
          <w:ilvl w:val="0"/>
          <w:numId w:val="3"/>
        </w:numPr>
        <w:kinsoku w:val="0"/>
        <w:overflowPunct w:val="0"/>
        <w:spacing w:before="0"/>
        <w:ind w:left="0" w:right="49" w:firstLine="0"/>
        <w:rPr>
          <w:b/>
          <w:bCs/>
          <w:sz w:val="28"/>
          <w:szCs w:val="28"/>
          <w:lang w:val="es-ES"/>
        </w:rPr>
      </w:pPr>
      <w:r w:rsidRPr="00546DD3">
        <w:rPr>
          <w:sz w:val="28"/>
          <w:szCs w:val="28"/>
          <w:lang w:val="es-ES"/>
        </w:rPr>
        <w:t>Por su parte</w:t>
      </w:r>
      <w:r w:rsidRPr="00546DD3">
        <w:rPr>
          <w:sz w:val="28"/>
          <w:szCs w:val="28"/>
          <w:lang w:val="es-ES"/>
        </w:rPr>
        <w:t>, la Carta de 19</w:t>
      </w:r>
      <w:r w:rsidRPr="00546DD3">
        <w:rPr>
          <w:sz w:val="28"/>
          <w:szCs w:val="28"/>
          <w:lang w:val="es-ES"/>
        </w:rPr>
        <w:t xml:space="preserve">91 reconoce que Colombia es una nación pluriétnica y multicultural, en la cual los grupos étnicos y sus miembros son titulares de una especial protección constitucional. En esa medida, la Ley 70 de 1993 le </w:t>
      </w:r>
      <w:r w:rsidRPr="00546DD3">
        <w:rPr>
          <w:sz w:val="28"/>
          <w:szCs w:val="28"/>
          <w:lang w:val="es-ES"/>
        </w:rPr>
        <w:t>impuso</w:t>
      </w:r>
      <w:r w:rsidRPr="00546DD3">
        <w:rPr>
          <w:sz w:val="28"/>
          <w:szCs w:val="28"/>
          <w:lang w:val="es-ES"/>
        </w:rPr>
        <w:t xml:space="preserve"> un reto a Parques Nacionales Naturales, en </w:t>
      </w:r>
      <w:r w:rsidRPr="00546DD3">
        <w:rPr>
          <w:sz w:val="28"/>
          <w:szCs w:val="28"/>
          <w:lang w:val="es-ES"/>
        </w:rPr>
        <w:t xml:space="preserve">atención a su misión de conservación ambiental y a su deber </w:t>
      </w:r>
      <w:r w:rsidRPr="00546DD3">
        <w:rPr>
          <w:sz w:val="28"/>
          <w:szCs w:val="28"/>
          <w:lang w:val="es-ES"/>
        </w:rPr>
        <w:t>de garantizarles el derecho a la igualdad a esto</w:t>
      </w:r>
      <w:r w:rsidRPr="00546DD3">
        <w:rPr>
          <w:sz w:val="28"/>
          <w:szCs w:val="28"/>
          <w:lang w:val="es-ES"/>
        </w:rPr>
        <w:t>s colectivos</w:t>
      </w:r>
      <w:r w:rsidRPr="00546DD3">
        <w:rPr>
          <w:sz w:val="28"/>
          <w:szCs w:val="28"/>
          <w:lang w:val="es-ES"/>
        </w:rPr>
        <w:t xml:space="preserve">. Esta tensión aparente ha sido abordada mediante el diálogo permanente entre el Estado y las comunidades. </w:t>
      </w:r>
    </w:p>
    <w:p w:rsidR="00FC10AA" w:rsidRPr="00546DD3" w:rsidRDefault="00546DD3" w:rsidP="00FF305B">
      <w:pPr>
        <w:pStyle w:val="Prrafodelista"/>
        <w:spacing w:before="0"/>
        <w:rPr>
          <w:sz w:val="28"/>
          <w:szCs w:val="28"/>
        </w:rPr>
      </w:pPr>
    </w:p>
    <w:p w:rsidR="00FC10AA" w:rsidRPr="00546DD3" w:rsidRDefault="00546DD3" w:rsidP="00FF305B">
      <w:pPr>
        <w:pStyle w:val="Prrafodelista"/>
        <w:numPr>
          <w:ilvl w:val="0"/>
          <w:numId w:val="3"/>
        </w:numPr>
        <w:kinsoku w:val="0"/>
        <w:overflowPunct w:val="0"/>
        <w:spacing w:before="0"/>
        <w:ind w:left="0" w:right="49" w:firstLine="0"/>
        <w:rPr>
          <w:b/>
          <w:bCs/>
          <w:sz w:val="28"/>
          <w:szCs w:val="28"/>
          <w:lang w:val="es-ES"/>
        </w:rPr>
      </w:pPr>
      <w:r w:rsidRPr="00546DD3">
        <w:rPr>
          <w:sz w:val="28"/>
          <w:szCs w:val="28"/>
          <w:lang w:val="es-ES"/>
        </w:rPr>
        <w:t>En esta línea</w:t>
      </w:r>
      <w:r w:rsidRPr="00546DD3">
        <w:rPr>
          <w:sz w:val="28"/>
          <w:szCs w:val="28"/>
          <w:lang w:val="es-ES"/>
        </w:rPr>
        <w:t>,</w:t>
      </w:r>
      <w:r w:rsidRPr="00546DD3">
        <w:rPr>
          <w:sz w:val="28"/>
          <w:szCs w:val="28"/>
          <w:lang w:val="es-ES"/>
        </w:rPr>
        <w:t xml:space="preserve"> precisaron que el Sistema de Parques Nacionales cuenta con un régimen de excepción, que aplica a las comunidades indígenas y a las comunidades negras, sin que necesariamente medie un título de propiedad colectiva. Ello responde a la protección que la Cons</w:t>
      </w:r>
      <w:r w:rsidRPr="00546DD3">
        <w:rPr>
          <w:sz w:val="28"/>
          <w:szCs w:val="28"/>
          <w:lang w:val="es-ES"/>
        </w:rPr>
        <w:t xml:space="preserve">titución </w:t>
      </w:r>
      <w:r w:rsidRPr="00546DD3">
        <w:rPr>
          <w:sz w:val="28"/>
          <w:szCs w:val="28"/>
          <w:lang w:val="es-ES"/>
        </w:rPr>
        <w:t xml:space="preserve">les </w:t>
      </w:r>
      <w:r w:rsidRPr="00546DD3">
        <w:rPr>
          <w:sz w:val="28"/>
          <w:szCs w:val="28"/>
          <w:lang w:val="es-ES"/>
        </w:rPr>
        <w:t xml:space="preserve">otorga a los usos tradicionales y al aprovechamiento de los recursos naturales por parte de los grupos étnicos, </w:t>
      </w:r>
      <w:r w:rsidRPr="00546DD3">
        <w:rPr>
          <w:i/>
          <w:iCs/>
          <w:sz w:val="28"/>
          <w:szCs w:val="28"/>
          <w:lang w:val="es-ES"/>
        </w:rPr>
        <w:t>“derivado del ejercicio de sus derechos territoriales, culturales y a la autonomía y autodeterminación”</w:t>
      </w:r>
      <w:r w:rsidRPr="00546DD3">
        <w:rPr>
          <w:rStyle w:val="Refdenotaalpie"/>
          <w:sz w:val="28"/>
          <w:szCs w:val="28"/>
          <w:lang w:val="es-ES"/>
        </w:rPr>
        <w:footnoteReference w:id="26"/>
      </w:r>
      <w:r w:rsidRPr="00546DD3">
        <w:rPr>
          <w:sz w:val="28"/>
          <w:szCs w:val="28"/>
          <w:lang w:val="es-ES"/>
        </w:rPr>
        <w:t>.</w:t>
      </w:r>
    </w:p>
    <w:p w:rsidR="00FC10AA" w:rsidRPr="00546DD3" w:rsidRDefault="00546DD3" w:rsidP="00FF305B">
      <w:pPr>
        <w:pStyle w:val="Prrafodelista"/>
        <w:spacing w:before="0"/>
        <w:rPr>
          <w:sz w:val="28"/>
          <w:szCs w:val="28"/>
        </w:rPr>
      </w:pPr>
    </w:p>
    <w:p w:rsidR="00AD2BEE" w:rsidRPr="00546DD3" w:rsidRDefault="00546DD3" w:rsidP="00FF305B">
      <w:pPr>
        <w:pStyle w:val="Prrafodelista"/>
        <w:numPr>
          <w:ilvl w:val="0"/>
          <w:numId w:val="3"/>
        </w:numPr>
        <w:kinsoku w:val="0"/>
        <w:overflowPunct w:val="0"/>
        <w:spacing w:before="0"/>
        <w:ind w:left="0" w:right="49" w:firstLine="0"/>
        <w:rPr>
          <w:b/>
          <w:bCs/>
          <w:sz w:val="28"/>
          <w:szCs w:val="28"/>
        </w:rPr>
      </w:pPr>
      <w:r w:rsidRPr="00546DD3">
        <w:rPr>
          <w:sz w:val="28"/>
          <w:szCs w:val="28"/>
        </w:rPr>
        <w:t>De tal suerte,</w:t>
      </w:r>
      <w:r w:rsidRPr="00546DD3">
        <w:rPr>
          <w:sz w:val="28"/>
          <w:szCs w:val="28"/>
        </w:rPr>
        <w:t xml:space="preserve"> el artícu</w:t>
      </w:r>
      <w:r w:rsidRPr="00546DD3">
        <w:rPr>
          <w:sz w:val="28"/>
          <w:szCs w:val="28"/>
        </w:rPr>
        <w:t xml:space="preserve">lo 2.2.2.1.9.2. del Decreto 1076 de 2015 </w:t>
      </w:r>
      <w:r w:rsidRPr="00546DD3">
        <w:rPr>
          <w:sz w:val="28"/>
          <w:szCs w:val="28"/>
        </w:rPr>
        <w:t>dispone</w:t>
      </w:r>
      <w:r w:rsidRPr="00546DD3">
        <w:rPr>
          <w:sz w:val="28"/>
          <w:szCs w:val="28"/>
        </w:rPr>
        <w:t xml:space="preserve"> la compatibilidad entre</w:t>
      </w:r>
      <w:r w:rsidRPr="00546DD3">
        <w:rPr>
          <w:sz w:val="28"/>
          <w:szCs w:val="28"/>
        </w:rPr>
        <w:t xml:space="preserve"> la constitución de una reserva indígena </w:t>
      </w:r>
      <w:r w:rsidRPr="00546DD3">
        <w:rPr>
          <w:sz w:val="28"/>
          <w:szCs w:val="28"/>
        </w:rPr>
        <w:t xml:space="preserve">y </w:t>
      </w:r>
      <w:r w:rsidRPr="00546DD3">
        <w:rPr>
          <w:sz w:val="28"/>
          <w:szCs w:val="28"/>
        </w:rPr>
        <w:t xml:space="preserve">la </w:t>
      </w:r>
      <w:r w:rsidRPr="00546DD3">
        <w:rPr>
          <w:sz w:val="28"/>
          <w:szCs w:val="28"/>
        </w:rPr>
        <w:t>declaratoria</w:t>
      </w:r>
      <w:r w:rsidRPr="00546DD3">
        <w:rPr>
          <w:sz w:val="28"/>
          <w:szCs w:val="28"/>
        </w:rPr>
        <w:t xml:space="preserve"> de un parque nacional natural. En este escenario, debe establecerse un régimen especial en beneficio de la comunidad, con el </w:t>
      </w:r>
      <w:r w:rsidRPr="00546DD3">
        <w:rPr>
          <w:sz w:val="28"/>
          <w:szCs w:val="28"/>
        </w:rPr>
        <w:t xml:space="preserve">fin de respetar su permanencia en la zona y su derecho al aprovechamiento económico de los recursos renovables, con observancia de las tecnologías compatibles con la protección del área respectiva. </w:t>
      </w:r>
    </w:p>
    <w:p w:rsidR="00260299" w:rsidRPr="00546DD3" w:rsidRDefault="00546DD3" w:rsidP="00FF305B">
      <w:pPr>
        <w:pStyle w:val="Prrafodelista"/>
        <w:spacing w:before="0"/>
        <w:rPr>
          <w:b/>
          <w:bCs/>
          <w:sz w:val="28"/>
          <w:szCs w:val="28"/>
        </w:rPr>
      </w:pPr>
    </w:p>
    <w:p w:rsidR="00260299" w:rsidRPr="00546DD3" w:rsidRDefault="00546DD3" w:rsidP="00FF305B">
      <w:pPr>
        <w:pStyle w:val="Prrafodelista"/>
        <w:numPr>
          <w:ilvl w:val="0"/>
          <w:numId w:val="3"/>
        </w:numPr>
        <w:kinsoku w:val="0"/>
        <w:overflowPunct w:val="0"/>
        <w:spacing w:before="0"/>
        <w:ind w:left="0" w:right="49" w:firstLine="0"/>
        <w:rPr>
          <w:b/>
          <w:bCs/>
          <w:sz w:val="28"/>
          <w:szCs w:val="28"/>
          <w:lang w:val="es-ES"/>
        </w:rPr>
      </w:pPr>
      <w:r w:rsidRPr="00546DD3">
        <w:rPr>
          <w:sz w:val="28"/>
          <w:szCs w:val="28"/>
          <w:lang w:val="es-ES"/>
        </w:rPr>
        <w:t>Además, en el caso de los grupos étnicos, el artículo 2.</w:t>
      </w:r>
      <w:r w:rsidRPr="00546DD3">
        <w:rPr>
          <w:sz w:val="28"/>
          <w:szCs w:val="28"/>
          <w:lang w:val="es-ES"/>
        </w:rPr>
        <w:t>2.2.1.8.1. adquiere un carácter dispositivo.</w:t>
      </w:r>
      <w:r w:rsidRPr="00546DD3">
        <w:rPr>
          <w:b/>
          <w:bCs/>
          <w:sz w:val="28"/>
          <w:szCs w:val="28"/>
          <w:lang w:val="es-ES"/>
        </w:rPr>
        <w:t xml:space="preserve"> </w:t>
      </w:r>
      <w:r w:rsidRPr="00546DD3">
        <w:rPr>
          <w:sz w:val="28"/>
          <w:szCs w:val="28"/>
          <w:lang w:val="es-ES"/>
        </w:rPr>
        <w:t xml:space="preserve">Lo anterior, </w:t>
      </w:r>
      <w:r w:rsidRPr="00546DD3">
        <w:rPr>
          <w:sz w:val="28"/>
          <w:szCs w:val="28"/>
          <w:lang w:val="es-ES"/>
        </w:rPr>
        <w:t>dado</w:t>
      </w:r>
      <w:r w:rsidRPr="00546DD3">
        <w:rPr>
          <w:sz w:val="28"/>
          <w:szCs w:val="28"/>
          <w:lang w:val="es-ES"/>
        </w:rPr>
        <w:t xml:space="preserve"> </w:t>
      </w:r>
      <w:r w:rsidRPr="00546DD3">
        <w:rPr>
          <w:sz w:val="28"/>
          <w:szCs w:val="28"/>
          <w:lang w:val="es-ES"/>
        </w:rPr>
        <w:t xml:space="preserve">que </w:t>
      </w:r>
      <w:r w:rsidRPr="00546DD3">
        <w:rPr>
          <w:sz w:val="28"/>
          <w:szCs w:val="28"/>
          <w:lang w:val="es-ES"/>
        </w:rPr>
        <w:t xml:space="preserve">las categorías de zonificación deben interpretarse de manera armónica con los usos y costumbres de estas comunidades, con el fin de materializar los principios de pluralismo y diversidad cultural. </w:t>
      </w:r>
      <w:r w:rsidRPr="00546DD3">
        <w:rPr>
          <w:sz w:val="28"/>
          <w:szCs w:val="28"/>
          <w:lang w:val="es-ES"/>
        </w:rPr>
        <w:t xml:space="preserve">Ello, a diferencia de normas imperativas como aquellas que </w:t>
      </w:r>
      <w:r w:rsidRPr="00546DD3">
        <w:rPr>
          <w:sz w:val="28"/>
          <w:szCs w:val="28"/>
          <w:lang w:val="es-ES"/>
        </w:rPr>
        <w:t>declaran un área como parte del Sistema o consagran sus finalidades o sus atributos de inalienabilidad, inembargabilidad e imprescriptibilidad.</w:t>
      </w:r>
    </w:p>
    <w:p w:rsidR="002E40CC" w:rsidRPr="00546DD3" w:rsidRDefault="00546DD3" w:rsidP="002E40CC">
      <w:pPr>
        <w:pStyle w:val="Prrafodelista"/>
        <w:kinsoku w:val="0"/>
        <w:overflowPunct w:val="0"/>
        <w:spacing w:before="0"/>
        <w:ind w:left="0" w:right="49"/>
        <w:rPr>
          <w:sz w:val="28"/>
          <w:szCs w:val="28"/>
        </w:rPr>
      </w:pPr>
    </w:p>
    <w:p w:rsidR="00950947"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Agregaron que</w:t>
      </w:r>
      <w:r w:rsidRPr="00546DD3">
        <w:rPr>
          <w:sz w:val="28"/>
          <w:szCs w:val="28"/>
        </w:rPr>
        <w:t xml:space="preserve">, en atención a los derechos </w:t>
      </w:r>
      <w:r w:rsidRPr="00546DD3">
        <w:rPr>
          <w:sz w:val="28"/>
          <w:szCs w:val="28"/>
        </w:rPr>
        <w:t xml:space="preserve">territoriales </w:t>
      </w:r>
      <w:r w:rsidRPr="00546DD3">
        <w:rPr>
          <w:sz w:val="28"/>
          <w:szCs w:val="28"/>
        </w:rPr>
        <w:t>de los pueblos indígenas y de las comunidades negras, e</w:t>
      </w:r>
      <w:r w:rsidRPr="00546DD3">
        <w:rPr>
          <w:sz w:val="28"/>
          <w:szCs w:val="28"/>
        </w:rPr>
        <w:t xml:space="preserve">ntre esos el derecho a la propiedad </w:t>
      </w:r>
      <w:r w:rsidRPr="00546DD3">
        <w:rPr>
          <w:sz w:val="28"/>
          <w:szCs w:val="28"/>
        </w:rPr>
        <w:t>colectiva y al aprovechamiento de los recursos naturales</w:t>
      </w:r>
      <w:r w:rsidRPr="00546DD3">
        <w:rPr>
          <w:sz w:val="28"/>
          <w:szCs w:val="28"/>
        </w:rPr>
        <w:t>,</w:t>
      </w:r>
      <w:r w:rsidRPr="00546DD3">
        <w:rPr>
          <w:sz w:val="28"/>
          <w:szCs w:val="28"/>
        </w:rPr>
        <w:t xml:space="preserve"> </w:t>
      </w:r>
      <w:r w:rsidRPr="00546DD3">
        <w:rPr>
          <w:sz w:val="28"/>
          <w:szCs w:val="28"/>
        </w:rPr>
        <w:t>surgió</w:t>
      </w:r>
      <w:r w:rsidRPr="00546DD3">
        <w:rPr>
          <w:sz w:val="28"/>
          <w:szCs w:val="28"/>
        </w:rPr>
        <w:t xml:space="preserve"> un nuevo paradigma de conservación. </w:t>
      </w:r>
      <w:r w:rsidRPr="00546DD3">
        <w:rPr>
          <w:sz w:val="28"/>
          <w:szCs w:val="28"/>
        </w:rPr>
        <w:t>Ello se refleja en la construcción de decisiones institucionales</w:t>
      </w:r>
      <w:r w:rsidRPr="00546DD3">
        <w:rPr>
          <w:sz w:val="28"/>
          <w:szCs w:val="28"/>
        </w:rPr>
        <w:t xml:space="preserve"> </w:t>
      </w:r>
      <w:r w:rsidRPr="00546DD3">
        <w:rPr>
          <w:sz w:val="28"/>
          <w:szCs w:val="28"/>
        </w:rPr>
        <w:t xml:space="preserve">como </w:t>
      </w:r>
      <w:r w:rsidRPr="00546DD3">
        <w:rPr>
          <w:sz w:val="28"/>
          <w:szCs w:val="28"/>
        </w:rPr>
        <w:t>la Política de Participación Social en la Conserv</w:t>
      </w:r>
      <w:r w:rsidRPr="00546DD3">
        <w:rPr>
          <w:sz w:val="28"/>
          <w:szCs w:val="28"/>
        </w:rPr>
        <w:t>ación</w:t>
      </w:r>
      <w:r w:rsidRPr="00546DD3">
        <w:rPr>
          <w:sz w:val="28"/>
          <w:szCs w:val="28"/>
        </w:rPr>
        <w:t xml:space="preserve"> (2002)</w:t>
      </w:r>
      <w:r w:rsidRPr="00546DD3">
        <w:rPr>
          <w:sz w:val="28"/>
          <w:szCs w:val="28"/>
        </w:rPr>
        <w:t>,</w:t>
      </w:r>
      <w:r w:rsidRPr="00546DD3">
        <w:rPr>
          <w:sz w:val="28"/>
          <w:szCs w:val="28"/>
        </w:rPr>
        <w:t xml:space="preserve"> </w:t>
      </w:r>
      <w:r w:rsidRPr="00546DD3">
        <w:rPr>
          <w:i/>
          <w:iCs/>
          <w:sz w:val="28"/>
          <w:szCs w:val="28"/>
        </w:rPr>
        <w:t>“Parques con la gente”</w:t>
      </w:r>
      <w:r w:rsidRPr="00546DD3">
        <w:rPr>
          <w:sz w:val="28"/>
          <w:szCs w:val="28"/>
        </w:rPr>
        <w:t>,</w:t>
      </w:r>
      <w:r w:rsidRPr="00546DD3">
        <w:rPr>
          <w:sz w:val="28"/>
          <w:szCs w:val="28"/>
        </w:rPr>
        <w:t xml:space="preserve"> </w:t>
      </w:r>
      <w:r w:rsidRPr="00546DD3">
        <w:rPr>
          <w:sz w:val="28"/>
          <w:szCs w:val="28"/>
        </w:rPr>
        <w:t>que</w:t>
      </w:r>
      <w:r w:rsidRPr="00546DD3">
        <w:rPr>
          <w:sz w:val="28"/>
          <w:szCs w:val="28"/>
        </w:rPr>
        <w:t xml:space="preserve"> reconoce </w:t>
      </w:r>
      <w:r w:rsidRPr="00546DD3">
        <w:rPr>
          <w:sz w:val="28"/>
          <w:szCs w:val="28"/>
        </w:rPr>
        <w:t xml:space="preserve">la función social de la </w:t>
      </w:r>
      <w:r w:rsidRPr="00546DD3">
        <w:rPr>
          <w:sz w:val="28"/>
          <w:szCs w:val="28"/>
        </w:rPr>
        <w:t>preservación</w:t>
      </w:r>
      <w:r w:rsidRPr="00546DD3">
        <w:rPr>
          <w:sz w:val="28"/>
          <w:szCs w:val="28"/>
        </w:rPr>
        <w:t xml:space="preserve"> y</w:t>
      </w:r>
      <w:r w:rsidRPr="00546DD3">
        <w:rPr>
          <w:sz w:val="28"/>
          <w:szCs w:val="28"/>
        </w:rPr>
        <w:t xml:space="preserve"> formas ancestrales e históricas de interactuar con el territorio.</w:t>
      </w:r>
    </w:p>
    <w:p w:rsidR="00950947" w:rsidRPr="00546DD3" w:rsidRDefault="00546DD3" w:rsidP="00FF305B">
      <w:pPr>
        <w:pStyle w:val="Prrafodelista"/>
        <w:spacing w:before="0"/>
        <w:rPr>
          <w:sz w:val="28"/>
          <w:szCs w:val="28"/>
        </w:rPr>
      </w:pPr>
    </w:p>
    <w:p w:rsidR="005530E3"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 xml:space="preserve">Este tipo de decisiones le han permitido a Parques Nacionales Naturales garantizar la conservación </w:t>
      </w:r>
      <w:r w:rsidRPr="00546DD3">
        <w:rPr>
          <w:sz w:val="28"/>
          <w:szCs w:val="28"/>
        </w:rPr>
        <w:t xml:space="preserve">de áreas de especial interés ecológico para la </w:t>
      </w:r>
      <w:r w:rsidRPr="00546DD3">
        <w:rPr>
          <w:sz w:val="28"/>
          <w:szCs w:val="28"/>
        </w:rPr>
        <w:t>N</w:t>
      </w:r>
      <w:r w:rsidRPr="00546DD3">
        <w:rPr>
          <w:sz w:val="28"/>
          <w:szCs w:val="28"/>
        </w:rPr>
        <w:t>ación</w:t>
      </w:r>
      <w:r w:rsidRPr="00546DD3">
        <w:rPr>
          <w:sz w:val="28"/>
          <w:szCs w:val="28"/>
        </w:rPr>
        <w:t>,</w:t>
      </w:r>
      <w:r w:rsidRPr="00546DD3">
        <w:rPr>
          <w:sz w:val="28"/>
          <w:szCs w:val="28"/>
        </w:rPr>
        <w:t xml:space="preserve"> y contribuir a la preservación étnica y cultural de los pueblos y comunidades que habitan o usan los territorios protegidos</w:t>
      </w:r>
      <w:r w:rsidRPr="00546DD3">
        <w:rPr>
          <w:sz w:val="28"/>
          <w:szCs w:val="28"/>
        </w:rPr>
        <w:t xml:space="preserve">. </w:t>
      </w:r>
      <w:r w:rsidRPr="00546DD3">
        <w:rPr>
          <w:sz w:val="28"/>
          <w:szCs w:val="28"/>
        </w:rPr>
        <w:t xml:space="preserve">Lo anterior se ha </w:t>
      </w:r>
      <w:r w:rsidRPr="00546DD3">
        <w:rPr>
          <w:sz w:val="28"/>
          <w:szCs w:val="28"/>
        </w:rPr>
        <w:t>logrado</w:t>
      </w:r>
      <w:r w:rsidRPr="00546DD3">
        <w:rPr>
          <w:sz w:val="28"/>
          <w:szCs w:val="28"/>
        </w:rPr>
        <w:t xml:space="preserve"> mediante</w:t>
      </w:r>
      <w:r w:rsidRPr="00546DD3">
        <w:rPr>
          <w:sz w:val="28"/>
          <w:szCs w:val="28"/>
        </w:rPr>
        <w:t xml:space="preserve"> la </w:t>
      </w:r>
      <w:r w:rsidRPr="00546DD3">
        <w:rPr>
          <w:sz w:val="28"/>
          <w:szCs w:val="28"/>
        </w:rPr>
        <w:t xml:space="preserve">suscripción de acuerdos o convenios </w:t>
      </w:r>
      <w:r w:rsidRPr="00546DD3">
        <w:rPr>
          <w:sz w:val="28"/>
          <w:szCs w:val="28"/>
        </w:rPr>
        <w:t>con organizaciones de pueblos indígenas, movimientos afrocolombianos y consejos comunitarios.</w:t>
      </w:r>
    </w:p>
    <w:p w:rsidR="00B644E6" w:rsidRPr="00546DD3" w:rsidRDefault="00546DD3" w:rsidP="00FF305B">
      <w:pPr>
        <w:pStyle w:val="Prrafodelista"/>
        <w:spacing w:before="0"/>
        <w:rPr>
          <w:sz w:val="28"/>
          <w:szCs w:val="28"/>
        </w:rPr>
      </w:pPr>
    </w:p>
    <w:p w:rsidR="00B644E6"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 xml:space="preserve">De igual forma, la </w:t>
      </w:r>
      <w:r w:rsidRPr="00546DD3">
        <w:rPr>
          <w:sz w:val="28"/>
          <w:szCs w:val="28"/>
        </w:rPr>
        <w:t xml:space="preserve">citada </w:t>
      </w:r>
      <w:r w:rsidRPr="00546DD3">
        <w:rPr>
          <w:sz w:val="28"/>
          <w:szCs w:val="28"/>
        </w:rPr>
        <w:t>entidad ha avanzado en la elaboración del Régimen Especial de Manejo (REM)</w:t>
      </w:r>
      <w:r w:rsidRPr="00546DD3">
        <w:rPr>
          <w:sz w:val="28"/>
          <w:szCs w:val="28"/>
        </w:rPr>
        <w:t>,</w:t>
      </w:r>
      <w:r w:rsidRPr="00546DD3">
        <w:rPr>
          <w:sz w:val="28"/>
          <w:szCs w:val="28"/>
        </w:rPr>
        <w:t xml:space="preserve"> instrumento de planeación que se fundamenta en el artículo </w:t>
      </w:r>
      <w:r w:rsidRPr="00546DD3">
        <w:rPr>
          <w:sz w:val="28"/>
          <w:szCs w:val="28"/>
        </w:rPr>
        <w:t>2.2.2.1.9.2. del Decreto 1076 de 2015 y en la Sentencia T-652 de 1998. En esa medida, ha gestionado las áreas protegidas bajo el enfoque de derechos mediante la coordinación y la existencia de competencias concurrentes entre el Estado y las comunidades</w:t>
      </w:r>
      <w:r w:rsidRPr="00546DD3">
        <w:rPr>
          <w:sz w:val="28"/>
          <w:szCs w:val="28"/>
        </w:rPr>
        <w:t xml:space="preserve"> con</w:t>
      </w:r>
      <w:r w:rsidRPr="00546DD3">
        <w:rPr>
          <w:sz w:val="28"/>
          <w:szCs w:val="28"/>
        </w:rPr>
        <w:t>cernidas</w:t>
      </w:r>
      <w:r w:rsidRPr="00546DD3">
        <w:rPr>
          <w:sz w:val="28"/>
          <w:szCs w:val="28"/>
        </w:rPr>
        <w:t xml:space="preserve">. </w:t>
      </w:r>
    </w:p>
    <w:p w:rsidR="005B0BF3" w:rsidRPr="00546DD3" w:rsidRDefault="00546DD3" w:rsidP="00FF305B">
      <w:pPr>
        <w:pStyle w:val="Prrafodelista"/>
        <w:kinsoku w:val="0"/>
        <w:overflowPunct w:val="0"/>
        <w:spacing w:before="0"/>
        <w:ind w:left="0" w:right="49"/>
        <w:rPr>
          <w:sz w:val="28"/>
          <w:szCs w:val="28"/>
        </w:rPr>
      </w:pPr>
    </w:p>
    <w:p w:rsidR="00B644E6"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Por ejemplo</w:t>
      </w:r>
      <w:r w:rsidRPr="00546DD3">
        <w:rPr>
          <w:sz w:val="28"/>
          <w:szCs w:val="28"/>
          <w:lang w:val="es-ES"/>
        </w:rPr>
        <w:t>, en 2005</w:t>
      </w:r>
      <w:r w:rsidRPr="00546DD3">
        <w:rPr>
          <w:sz w:val="28"/>
          <w:szCs w:val="28"/>
          <w:lang w:val="es-ES"/>
        </w:rPr>
        <w:t xml:space="preserve"> </w:t>
      </w:r>
      <w:r w:rsidRPr="00546DD3">
        <w:rPr>
          <w:sz w:val="28"/>
          <w:szCs w:val="28"/>
          <w:lang w:val="es-ES"/>
        </w:rPr>
        <w:t xml:space="preserve">se construyó </w:t>
      </w:r>
      <w:r w:rsidRPr="00546DD3">
        <w:rPr>
          <w:sz w:val="28"/>
          <w:szCs w:val="28"/>
          <w:lang w:val="es-ES"/>
        </w:rPr>
        <w:t>un</w:t>
      </w:r>
      <w:r w:rsidRPr="00546DD3">
        <w:rPr>
          <w:sz w:val="28"/>
          <w:szCs w:val="28"/>
          <w:lang w:val="es-ES"/>
        </w:rPr>
        <w:t xml:space="preserve"> plan de manejo con comunidades NARP </w:t>
      </w:r>
      <w:r w:rsidRPr="00546DD3">
        <w:rPr>
          <w:sz w:val="28"/>
          <w:szCs w:val="28"/>
          <w:lang w:val="es-ES"/>
        </w:rPr>
        <w:t>asentadas</w:t>
      </w:r>
      <w:r w:rsidRPr="00546DD3">
        <w:rPr>
          <w:sz w:val="28"/>
          <w:szCs w:val="28"/>
          <w:lang w:val="es-ES"/>
        </w:rPr>
        <w:t xml:space="preserve"> en el </w:t>
      </w:r>
      <w:r w:rsidRPr="00546DD3">
        <w:rPr>
          <w:sz w:val="28"/>
          <w:szCs w:val="28"/>
          <w:lang w:val="es-ES"/>
        </w:rPr>
        <w:t>P</w:t>
      </w:r>
      <w:r w:rsidRPr="00546DD3">
        <w:rPr>
          <w:sz w:val="28"/>
          <w:szCs w:val="28"/>
          <w:lang w:val="es-ES"/>
        </w:rPr>
        <w:t xml:space="preserve">arque Sanquianga, </w:t>
      </w:r>
      <w:r w:rsidRPr="00546DD3">
        <w:rPr>
          <w:i/>
          <w:iCs/>
          <w:sz w:val="28"/>
          <w:szCs w:val="28"/>
          <w:lang w:val="es-ES"/>
        </w:rPr>
        <w:t>“con base en las prácticas tradicionales asociadas al uso de los recursos naturales y la conformación del Equipo Mixto, como instancia d</w:t>
      </w:r>
      <w:r w:rsidRPr="00546DD3">
        <w:rPr>
          <w:i/>
          <w:iCs/>
          <w:sz w:val="28"/>
          <w:szCs w:val="28"/>
          <w:lang w:val="es-ES"/>
        </w:rPr>
        <w:t>e coordinación y toma conjunta de decisiones”</w:t>
      </w:r>
      <w:r w:rsidRPr="00546DD3">
        <w:rPr>
          <w:rStyle w:val="Refdenotaalpie"/>
          <w:sz w:val="28"/>
          <w:szCs w:val="28"/>
          <w:lang w:val="es-ES"/>
        </w:rPr>
        <w:footnoteReference w:id="27"/>
      </w:r>
      <w:r w:rsidRPr="00546DD3">
        <w:rPr>
          <w:sz w:val="28"/>
          <w:szCs w:val="28"/>
          <w:lang w:val="es-ES"/>
        </w:rPr>
        <w:t>.</w:t>
      </w:r>
      <w:r w:rsidRPr="00546DD3">
        <w:rPr>
          <w:sz w:val="28"/>
          <w:szCs w:val="28"/>
          <w:lang w:val="es-ES"/>
        </w:rPr>
        <w:t xml:space="preserve"> Asimismo, en</w:t>
      </w:r>
      <w:r w:rsidRPr="00546DD3">
        <w:rPr>
          <w:sz w:val="28"/>
          <w:szCs w:val="28"/>
          <w:lang w:val="es-ES"/>
        </w:rPr>
        <w:t xml:space="preserve"> 2007 se </w:t>
      </w:r>
      <w:r w:rsidRPr="00546DD3">
        <w:rPr>
          <w:sz w:val="28"/>
          <w:szCs w:val="28"/>
          <w:lang w:val="es-ES"/>
        </w:rPr>
        <w:t>elaboraron otros</w:t>
      </w:r>
      <w:r w:rsidRPr="00546DD3">
        <w:rPr>
          <w:sz w:val="28"/>
          <w:szCs w:val="28"/>
          <w:lang w:val="es-ES"/>
        </w:rPr>
        <w:t xml:space="preserve"> con comunidades indígenas ubicadas en los </w:t>
      </w:r>
      <w:r w:rsidRPr="00546DD3">
        <w:rPr>
          <w:sz w:val="28"/>
          <w:szCs w:val="28"/>
          <w:lang w:val="es-ES"/>
        </w:rPr>
        <w:t>P</w:t>
      </w:r>
      <w:r w:rsidRPr="00546DD3">
        <w:rPr>
          <w:sz w:val="28"/>
          <w:szCs w:val="28"/>
          <w:lang w:val="es-ES"/>
        </w:rPr>
        <w:t xml:space="preserve">arques Catatumbo Barí y Paramillo, </w:t>
      </w:r>
      <w:r w:rsidRPr="00546DD3">
        <w:rPr>
          <w:i/>
          <w:iCs/>
          <w:sz w:val="28"/>
          <w:szCs w:val="28"/>
          <w:lang w:val="es-ES"/>
        </w:rPr>
        <w:t xml:space="preserve">“cuyos elementos más significativos son la reafirmación de la autoridad indígena en su </w:t>
      </w:r>
      <w:r w:rsidRPr="00546DD3">
        <w:rPr>
          <w:i/>
          <w:iCs/>
          <w:sz w:val="28"/>
          <w:szCs w:val="28"/>
          <w:lang w:val="es-ES"/>
        </w:rPr>
        <w:t>territorio y la necesidad de coordinar la función pública para la conservación”</w:t>
      </w:r>
      <w:r w:rsidRPr="00546DD3">
        <w:rPr>
          <w:rStyle w:val="Refdenotaalpie"/>
          <w:sz w:val="28"/>
          <w:szCs w:val="28"/>
          <w:lang w:val="es-ES"/>
        </w:rPr>
        <w:footnoteReference w:id="28"/>
      </w:r>
      <w:r w:rsidRPr="00546DD3">
        <w:rPr>
          <w:sz w:val="28"/>
          <w:szCs w:val="28"/>
          <w:lang w:val="es-ES"/>
        </w:rPr>
        <w:t xml:space="preserve">. </w:t>
      </w:r>
    </w:p>
    <w:p w:rsidR="00026D2E" w:rsidRPr="00546DD3" w:rsidRDefault="00546DD3" w:rsidP="00FF305B">
      <w:pPr>
        <w:pStyle w:val="Prrafodelista"/>
        <w:spacing w:before="0"/>
        <w:rPr>
          <w:sz w:val="28"/>
          <w:szCs w:val="28"/>
        </w:rPr>
      </w:pPr>
    </w:p>
    <w:p w:rsidR="00026D2E"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 xml:space="preserve">De </w:t>
      </w:r>
      <w:r w:rsidRPr="00546DD3">
        <w:rPr>
          <w:sz w:val="28"/>
          <w:szCs w:val="28"/>
        </w:rPr>
        <w:t>manera que</w:t>
      </w:r>
      <w:r w:rsidRPr="00546DD3">
        <w:rPr>
          <w:sz w:val="28"/>
          <w:szCs w:val="28"/>
        </w:rPr>
        <w:t xml:space="preserve"> existen mecanismos de coordinación que </w:t>
      </w:r>
      <w:r w:rsidRPr="00546DD3">
        <w:rPr>
          <w:sz w:val="28"/>
          <w:szCs w:val="28"/>
        </w:rPr>
        <w:t>permiten</w:t>
      </w:r>
      <w:r w:rsidRPr="00546DD3">
        <w:rPr>
          <w:sz w:val="28"/>
          <w:szCs w:val="28"/>
        </w:rPr>
        <w:t xml:space="preserve"> la concertación de intereses, la resolución de conflictos y la toma de decisiones </w:t>
      </w:r>
      <w:r w:rsidRPr="00546DD3">
        <w:rPr>
          <w:sz w:val="28"/>
          <w:szCs w:val="28"/>
        </w:rPr>
        <w:t>relacionadas con</w:t>
      </w:r>
      <w:r w:rsidRPr="00546DD3">
        <w:rPr>
          <w:sz w:val="28"/>
          <w:szCs w:val="28"/>
        </w:rPr>
        <w:t xml:space="preserve"> áreas prote</w:t>
      </w:r>
      <w:r w:rsidRPr="00546DD3">
        <w:rPr>
          <w:sz w:val="28"/>
          <w:szCs w:val="28"/>
        </w:rPr>
        <w:t xml:space="preserve">gidas. La estrategia construida puede expresarse en un instrumento de planeación conjunto (REM) o </w:t>
      </w:r>
      <w:r w:rsidRPr="00546DD3">
        <w:rPr>
          <w:sz w:val="28"/>
          <w:szCs w:val="28"/>
        </w:rPr>
        <w:t>en</w:t>
      </w:r>
      <w:r w:rsidRPr="00546DD3">
        <w:rPr>
          <w:sz w:val="28"/>
          <w:szCs w:val="28"/>
        </w:rPr>
        <w:t xml:space="preserve"> acuerdos políticos que </w:t>
      </w:r>
      <w:r w:rsidRPr="00546DD3">
        <w:rPr>
          <w:sz w:val="28"/>
          <w:szCs w:val="28"/>
        </w:rPr>
        <w:t>faciliten</w:t>
      </w:r>
      <w:r w:rsidRPr="00546DD3">
        <w:rPr>
          <w:sz w:val="28"/>
          <w:szCs w:val="28"/>
        </w:rPr>
        <w:t xml:space="preserve"> el </w:t>
      </w:r>
      <w:r w:rsidRPr="00546DD3">
        <w:rPr>
          <w:sz w:val="28"/>
          <w:szCs w:val="28"/>
        </w:rPr>
        <w:t>diálogo</w:t>
      </w:r>
      <w:r w:rsidRPr="00546DD3">
        <w:rPr>
          <w:sz w:val="28"/>
          <w:szCs w:val="28"/>
        </w:rPr>
        <w:t xml:space="preserve"> entre la entidad y las comunidades. </w:t>
      </w:r>
    </w:p>
    <w:p w:rsidR="00BF0FEA" w:rsidRPr="00546DD3" w:rsidRDefault="00546DD3" w:rsidP="00FF305B">
      <w:pPr>
        <w:pStyle w:val="Prrafodelista"/>
        <w:spacing w:before="0"/>
        <w:rPr>
          <w:sz w:val="28"/>
          <w:szCs w:val="28"/>
        </w:rPr>
      </w:pPr>
    </w:p>
    <w:p w:rsidR="00013A99"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Por otro lado</w:t>
      </w:r>
      <w:r w:rsidRPr="00546DD3">
        <w:rPr>
          <w:sz w:val="28"/>
          <w:szCs w:val="28"/>
        </w:rPr>
        <w:t>, indicaron que</w:t>
      </w:r>
      <w:r w:rsidRPr="00546DD3">
        <w:rPr>
          <w:sz w:val="28"/>
          <w:szCs w:val="28"/>
        </w:rPr>
        <w:t>,</w:t>
      </w:r>
      <w:r w:rsidRPr="00546DD3">
        <w:rPr>
          <w:sz w:val="28"/>
          <w:szCs w:val="28"/>
        </w:rPr>
        <w:t xml:space="preserve"> actualmente</w:t>
      </w:r>
      <w:r w:rsidRPr="00546DD3">
        <w:rPr>
          <w:sz w:val="28"/>
          <w:szCs w:val="28"/>
        </w:rPr>
        <w:t>,</w:t>
      </w:r>
      <w:r w:rsidRPr="00546DD3">
        <w:rPr>
          <w:sz w:val="28"/>
          <w:szCs w:val="28"/>
        </w:rPr>
        <w:t xml:space="preserve"> existen 64 áreas protegidas</w:t>
      </w:r>
      <w:r w:rsidRPr="00546DD3">
        <w:rPr>
          <w:sz w:val="28"/>
          <w:szCs w:val="28"/>
        </w:rPr>
        <w:t>.</w:t>
      </w:r>
      <w:r w:rsidRPr="00546DD3">
        <w:rPr>
          <w:sz w:val="28"/>
          <w:szCs w:val="28"/>
        </w:rPr>
        <w:t xml:space="preserve"> </w:t>
      </w:r>
      <w:r w:rsidRPr="00546DD3">
        <w:rPr>
          <w:sz w:val="28"/>
          <w:szCs w:val="28"/>
        </w:rPr>
        <w:t xml:space="preserve">De estas, </w:t>
      </w:r>
      <w:r w:rsidRPr="00546DD3">
        <w:rPr>
          <w:sz w:val="28"/>
          <w:szCs w:val="28"/>
        </w:rPr>
        <w:t>43 corresponden a la categoría de parque nacional natural</w:t>
      </w:r>
      <w:r w:rsidRPr="00546DD3">
        <w:rPr>
          <w:sz w:val="28"/>
          <w:szCs w:val="28"/>
        </w:rPr>
        <w:t xml:space="preserve">, </w:t>
      </w:r>
      <w:r w:rsidRPr="00546DD3">
        <w:rPr>
          <w:sz w:val="28"/>
          <w:szCs w:val="28"/>
        </w:rPr>
        <w:t xml:space="preserve">y </w:t>
      </w:r>
      <w:r w:rsidRPr="00546DD3">
        <w:rPr>
          <w:sz w:val="28"/>
          <w:szCs w:val="28"/>
        </w:rPr>
        <w:t>19 se encuentran superpuest</w:t>
      </w:r>
      <w:r w:rsidRPr="00546DD3">
        <w:rPr>
          <w:sz w:val="28"/>
          <w:szCs w:val="28"/>
        </w:rPr>
        <w:t>a</w:t>
      </w:r>
      <w:r w:rsidRPr="00546DD3">
        <w:rPr>
          <w:sz w:val="28"/>
          <w:szCs w:val="28"/>
        </w:rPr>
        <w:t>s con resguardos indígenas.</w:t>
      </w:r>
      <w:r w:rsidRPr="00546DD3">
        <w:rPr>
          <w:sz w:val="28"/>
          <w:szCs w:val="28"/>
        </w:rPr>
        <w:t xml:space="preserve"> E</w:t>
      </w:r>
      <w:r w:rsidRPr="00546DD3">
        <w:rPr>
          <w:sz w:val="28"/>
          <w:szCs w:val="28"/>
        </w:rPr>
        <w:t xml:space="preserve">stas </w:t>
      </w:r>
      <w:r w:rsidRPr="00546DD3">
        <w:rPr>
          <w:sz w:val="28"/>
          <w:szCs w:val="28"/>
        </w:rPr>
        <w:t>zonas</w:t>
      </w:r>
      <w:r w:rsidRPr="00546DD3">
        <w:rPr>
          <w:sz w:val="28"/>
          <w:szCs w:val="28"/>
        </w:rPr>
        <w:t xml:space="preserve"> de concurrencia se ubican en </w:t>
      </w:r>
      <w:r w:rsidRPr="00546DD3">
        <w:rPr>
          <w:sz w:val="28"/>
          <w:szCs w:val="28"/>
        </w:rPr>
        <w:t>varias</w:t>
      </w:r>
      <w:r w:rsidRPr="00546DD3">
        <w:rPr>
          <w:sz w:val="28"/>
          <w:szCs w:val="28"/>
        </w:rPr>
        <w:t xml:space="preserve"> regiones del país, como la Amazonía, el Caribe, el Pacífico, la Orinoquía y la An</w:t>
      </w:r>
      <w:r w:rsidRPr="00546DD3">
        <w:rPr>
          <w:sz w:val="28"/>
          <w:szCs w:val="28"/>
        </w:rPr>
        <w:t>dina</w:t>
      </w:r>
      <w:r w:rsidRPr="00546DD3">
        <w:rPr>
          <w:sz w:val="28"/>
          <w:szCs w:val="28"/>
        </w:rPr>
        <w:t xml:space="preserve">. </w:t>
      </w:r>
      <w:r w:rsidRPr="00546DD3">
        <w:rPr>
          <w:sz w:val="28"/>
          <w:szCs w:val="28"/>
        </w:rPr>
        <w:t>E</w:t>
      </w:r>
      <w:r w:rsidRPr="00546DD3">
        <w:rPr>
          <w:sz w:val="28"/>
          <w:szCs w:val="28"/>
        </w:rPr>
        <w:t xml:space="preserve">n estos territorios operan mecanismos de coordinación para la gobernanza entre las autoridades tradicionales y la autoridad ambiental. Como ya se dijo, estos propenden </w:t>
      </w:r>
      <w:r w:rsidRPr="00546DD3">
        <w:rPr>
          <w:sz w:val="28"/>
          <w:szCs w:val="28"/>
        </w:rPr>
        <w:t>por</w:t>
      </w:r>
      <w:r w:rsidRPr="00546DD3">
        <w:rPr>
          <w:sz w:val="28"/>
          <w:szCs w:val="28"/>
        </w:rPr>
        <w:t xml:space="preserve"> el trabajo conjunto, el diálogo entre las partes, la resolución de conflictos</w:t>
      </w:r>
      <w:r w:rsidRPr="00546DD3">
        <w:rPr>
          <w:sz w:val="28"/>
          <w:szCs w:val="28"/>
        </w:rPr>
        <w:t xml:space="preserve"> y la toma </w:t>
      </w:r>
      <w:r w:rsidRPr="00546DD3">
        <w:rPr>
          <w:sz w:val="28"/>
          <w:szCs w:val="28"/>
        </w:rPr>
        <w:t xml:space="preserve">conjunta </w:t>
      </w:r>
      <w:r w:rsidRPr="00546DD3">
        <w:rPr>
          <w:sz w:val="28"/>
          <w:szCs w:val="28"/>
        </w:rPr>
        <w:t>de decisiones.</w:t>
      </w:r>
    </w:p>
    <w:p w:rsidR="003C0014" w:rsidRPr="00546DD3" w:rsidRDefault="00546DD3" w:rsidP="00FF305B">
      <w:pPr>
        <w:pStyle w:val="Prrafodelista"/>
        <w:spacing w:before="0"/>
        <w:rPr>
          <w:sz w:val="28"/>
          <w:szCs w:val="28"/>
        </w:rPr>
      </w:pPr>
    </w:p>
    <w:p w:rsidR="001926F8"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También</w:t>
      </w:r>
      <w:r w:rsidRPr="00546DD3">
        <w:rPr>
          <w:sz w:val="28"/>
          <w:szCs w:val="28"/>
          <w:lang w:val="es-ES"/>
        </w:rPr>
        <w:t xml:space="preserve"> explicaron que </w:t>
      </w:r>
      <w:r w:rsidRPr="00546DD3">
        <w:rPr>
          <w:sz w:val="28"/>
          <w:szCs w:val="28"/>
          <w:lang w:val="es-ES"/>
        </w:rPr>
        <w:t>once</w:t>
      </w:r>
      <w:r w:rsidRPr="00546DD3">
        <w:rPr>
          <w:sz w:val="28"/>
          <w:szCs w:val="28"/>
          <w:lang w:val="es-ES"/>
        </w:rPr>
        <w:t xml:space="preserve"> parque</w:t>
      </w:r>
      <w:r w:rsidRPr="00546DD3">
        <w:rPr>
          <w:sz w:val="28"/>
          <w:szCs w:val="28"/>
          <w:lang w:val="es-ES"/>
        </w:rPr>
        <w:t>s</w:t>
      </w:r>
      <w:r w:rsidRPr="00546DD3">
        <w:rPr>
          <w:sz w:val="28"/>
          <w:szCs w:val="28"/>
          <w:lang w:val="es-ES"/>
        </w:rPr>
        <w:t xml:space="preserve"> natural</w:t>
      </w:r>
      <w:r w:rsidRPr="00546DD3">
        <w:rPr>
          <w:sz w:val="28"/>
          <w:szCs w:val="28"/>
          <w:lang w:val="es-ES"/>
        </w:rPr>
        <w:t>es</w:t>
      </w:r>
      <w:r w:rsidRPr="00546DD3">
        <w:rPr>
          <w:sz w:val="28"/>
          <w:szCs w:val="28"/>
          <w:lang w:val="es-ES"/>
        </w:rPr>
        <w:t xml:space="preserve"> comprenden territorios de uso y colindancia </w:t>
      </w:r>
      <w:r w:rsidRPr="00546DD3">
        <w:rPr>
          <w:sz w:val="28"/>
          <w:szCs w:val="28"/>
          <w:lang w:val="es-ES"/>
        </w:rPr>
        <w:t>de las</w:t>
      </w:r>
      <w:r w:rsidRPr="00546DD3">
        <w:rPr>
          <w:sz w:val="28"/>
          <w:szCs w:val="28"/>
          <w:lang w:val="es-ES"/>
        </w:rPr>
        <w:t xml:space="preserve"> comunidades NARP. Respecto de aquellas, se han desarrollado </w:t>
      </w:r>
      <w:r w:rsidRPr="00546DD3">
        <w:rPr>
          <w:sz w:val="28"/>
          <w:szCs w:val="28"/>
          <w:lang w:val="es-ES"/>
        </w:rPr>
        <w:t>e</w:t>
      </w:r>
      <w:r w:rsidRPr="00546DD3">
        <w:rPr>
          <w:sz w:val="28"/>
          <w:szCs w:val="28"/>
          <w:lang w:val="es-ES"/>
        </w:rPr>
        <w:t xml:space="preserve">strategias </w:t>
      </w:r>
      <w:r w:rsidRPr="00546DD3">
        <w:rPr>
          <w:sz w:val="28"/>
          <w:szCs w:val="28"/>
          <w:lang w:val="es-ES"/>
        </w:rPr>
        <w:t>e</w:t>
      </w:r>
      <w:r w:rsidRPr="00546DD3">
        <w:rPr>
          <w:sz w:val="28"/>
          <w:szCs w:val="28"/>
          <w:lang w:val="es-ES"/>
        </w:rPr>
        <w:t xml:space="preserve">speciales de </w:t>
      </w:r>
      <w:r w:rsidRPr="00546DD3">
        <w:rPr>
          <w:sz w:val="28"/>
          <w:szCs w:val="28"/>
          <w:lang w:val="es-ES"/>
        </w:rPr>
        <w:t>m</w:t>
      </w:r>
      <w:r w:rsidRPr="00546DD3">
        <w:rPr>
          <w:sz w:val="28"/>
          <w:szCs w:val="28"/>
          <w:lang w:val="es-ES"/>
        </w:rPr>
        <w:t xml:space="preserve">anejo con fundamento en los artículos </w:t>
      </w:r>
      <w:r w:rsidRPr="00546DD3">
        <w:rPr>
          <w:sz w:val="28"/>
          <w:szCs w:val="28"/>
          <w:lang w:val="es-ES"/>
        </w:rPr>
        <w:t>6 y 22 de la Ley 70 de 1993.</w:t>
      </w:r>
      <w:r w:rsidRPr="00546DD3">
        <w:rPr>
          <w:sz w:val="28"/>
          <w:szCs w:val="28"/>
          <w:lang w:val="es-ES"/>
        </w:rPr>
        <w:t xml:space="preserve"> </w:t>
      </w:r>
      <w:r w:rsidRPr="00546DD3">
        <w:rPr>
          <w:sz w:val="28"/>
          <w:szCs w:val="28"/>
          <w:lang w:val="es-ES"/>
        </w:rPr>
        <w:t>Así</w:t>
      </w:r>
      <w:r w:rsidRPr="00546DD3">
        <w:rPr>
          <w:sz w:val="28"/>
          <w:szCs w:val="28"/>
          <w:lang w:val="es-ES"/>
        </w:rPr>
        <w:t xml:space="preserve">, </w:t>
      </w:r>
      <w:r w:rsidRPr="00546DD3">
        <w:rPr>
          <w:sz w:val="28"/>
          <w:szCs w:val="28"/>
          <w:lang w:val="es-ES"/>
        </w:rPr>
        <w:t>se</w:t>
      </w:r>
      <w:r w:rsidRPr="00546DD3">
        <w:rPr>
          <w:sz w:val="28"/>
          <w:szCs w:val="28"/>
          <w:lang w:val="es-ES"/>
        </w:rPr>
        <w:t xml:space="preserve"> ha</w:t>
      </w:r>
      <w:r w:rsidRPr="00546DD3">
        <w:rPr>
          <w:sz w:val="28"/>
          <w:szCs w:val="28"/>
          <w:lang w:val="es-ES"/>
        </w:rPr>
        <w:t>n</w:t>
      </w:r>
      <w:r w:rsidRPr="00546DD3">
        <w:rPr>
          <w:sz w:val="28"/>
          <w:szCs w:val="28"/>
          <w:lang w:val="es-ES"/>
        </w:rPr>
        <w:t xml:space="preserve"> generado estrategias de relacionamiento </w:t>
      </w:r>
      <w:r w:rsidRPr="00546DD3">
        <w:rPr>
          <w:i/>
          <w:iCs/>
          <w:sz w:val="28"/>
          <w:szCs w:val="28"/>
          <w:lang w:val="es-ES"/>
        </w:rPr>
        <w:t>“tanto con las comunidades con títulos colindantes reconocidos, como con comunidades que no ostentan dichos títulos o que se encuentran u</w:t>
      </w:r>
      <w:r w:rsidRPr="00546DD3">
        <w:rPr>
          <w:i/>
          <w:iCs/>
          <w:sz w:val="28"/>
          <w:szCs w:val="28"/>
          <w:lang w:val="es-ES"/>
        </w:rPr>
        <w:t>bicadas dentro del Área Protegida”</w:t>
      </w:r>
      <w:r w:rsidRPr="00546DD3">
        <w:rPr>
          <w:rStyle w:val="Refdenotaalpie"/>
          <w:sz w:val="28"/>
          <w:szCs w:val="28"/>
          <w:lang w:val="es-ES"/>
        </w:rPr>
        <w:footnoteReference w:id="29"/>
      </w:r>
      <w:r w:rsidRPr="00546DD3">
        <w:rPr>
          <w:sz w:val="28"/>
          <w:szCs w:val="28"/>
          <w:lang w:val="es-ES"/>
        </w:rPr>
        <w:t>.</w:t>
      </w:r>
    </w:p>
    <w:p w:rsidR="00F42054" w:rsidRPr="00546DD3" w:rsidRDefault="00546DD3" w:rsidP="00FF305B">
      <w:pPr>
        <w:pStyle w:val="Prrafodelista"/>
        <w:kinsoku w:val="0"/>
        <w:overflowPunct w:val="0"/>
        <w:spacing w:before="0"/>
        <w:ind w:left="0" w:right="49"/>
        <w:rPr>
          <w:sz w:val="28"/>
          <w:szCs w:val="28"/>
        </w:rPr>
      </w:pPr>
    </w:p>
    <w:p w:rsidR="00191005"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 xml:space="preserve">Lo anterior puede concretarse en </w:t>
      </w:r>
      <w:r w:rsidRPr="00546DD3">
        <w:rPr>
          <w:sz w:val="28"/>
          <w:szCs w:val="28"/>
        </w:rPr>
        <w:t>p</w:t>
      </w:r>
      <w:r w:rsidRPr="00546DD3">
        <w:rPr>
          <w:sz w:val="28"/>
          <w:szCs w:val="28"/>
        </w:rPr>
        <w:t xml:space="preserve">lanes de </w:t>
      </w:r>
      <w:r w:rsidRPr="00546DD3">
        <w:rPr>
          <w:sz w:val="28"/>
          <w:szCs w:val="28"/>
        </w:rPr>
        <w:t>m</w:t>
      </w:r>
      <w:r w:rsidRPr="00546DD3">
        <w:rPr>
          <w:sz w:val="28"/>
          <w:szCs w:val="28"/>
        </w:rPr>
        <w:t xml:space="preserve">anejo o en </w:t>
      </w:r>
      <w:r w:rsidRPr="00546DD3">
        <w:rPr>
          <w:sz w:val="28"/>
          <w:szCs w:val="28"/>
        </w:rPr>
        <w:t>a</w:t>
      </w:r>
      <w:r w:rsidRPr="00546DD3">
        <w:rPr>
          <w:sz w:val="28"/>
          <w:szCs w:val="28"/>
        </w:rPr>
        <w:t xml:space="preserve">cuerdos. Los primeros se implementan cuando </w:t>
      </w:r>
      <w:r w:rsidRPr="00546DD3">
        <w:rPr>
          <w:sz w:val="28"/>
          <w:szCs w:val="28"/>
        </w:rPr>
        <w:t xml:space="preserve">las </w:t>
      </w:r>
      <w:r w:rsidRPr="00546DD3">
        <w:rPr>
          <w:sz w:val="28"/>
          <w:szCs w:val="28"/>
        </w:rPr>
        <w:t xml:space="preserve">comunidades negras o </w:t>
      </w:r>
      <w:r w:rsidRPr="00546DD3">
        <w:rPr>
          <w:sz w:val="28"/>
          <w:szCs w:val="28"/>
        </w:rPr>
        <w:t xml:space="preserve">sus </w:t>
      </w:r>
      <w:r w:rsidRPr="00546DD3">
        <w:rPr>
          <w:sz w:val="28"/>
          <w:szCs w:val="28"/>
        </w:rPr>
        <w:t xml:space="preserve">familias habitan un parque natural. </w:t>
      </w:r>
      <w:r w:rsidRPr="00546DD3">
        <w:rPr>
          <w:sz w:val="28"/>
          <w:szCs w:val="28"/>
        </w:rPr>
        <w:t>Estos planes</w:t>
      </w:r>
      <w:r w:rsidRPr="00546DD3">
        <w:rPr>
          <w:sz w:val="28"/>
          <w:szCs w:val="28"/>
        </w:rPr>
        <w:t xml:space="preserve"> deben construirse conjuntamente e inclui</w:t>
      </w:r>
      <w:r w:rsidRPr="00546DD3">
        <w:rPr>
          <w:sz w:val="28"/>
          <w:szCs w:val="28"/>
        </w:rPr>
        <w:t xml:space="preserve">r prácticas tradicionales compatibles con los objetivos del área. </w:t>
      </w:r>
      <w:r w:rsidRPr="00546DD3">
        <w:rPr>
          <w:sz w:val="28"/>
          <w:szCs w:val="28"/>
        </w:rPr>
        <w:t>Igualmente,</w:t>
      </w:r>
      <w:r w:rsidRPr="00546DD3">
        <w:rPr>
          <w:sz w:val="28"/>
          <w:szCs w:val="28"/>
        </w:rPr>
        <w:t xml:space="preserve"> deben contar con un mecanismo de participación para la toma de decisiones entre Parques Nacionales Naturales y las comunidades. </w:t>
      </w:r>
      <w:r w:rsidRPr="00546DD3">
        <w:rPr>
          <w:sz w:val="28"/>
          <w:szCs w:val="28"/>
        </w:rPr>
        <w:t>Por su parte, los acuerdos</w:t>
      </w:r>
      <w:r w:rsidRPr="00546DD3">
        <w:rPr>
          <w:sz w:val="28"/>
          <w:szCs w:val="28"/>
        </w:rPr>
        <w:t xml:space="preserve"> se emplean en casos de colindancia del área protegida con </w:t>
      </w:r>
      <w:r w:rsidRPr="00546DD3">
        <w:rPr>
          <w:sz w:val="28"/>
          <w:szCs w:val="28"/>
        </w:rPr>
        <w:t xml:space="preserve">zonas donde se encuentran las </w:t>
      </w:r>
      <w:r w:rsidRPr="00546DD3">
        <w:rPr>
          <w:sz w:val="28"/>
          <w:szCs w:val="28"/>
        </w:rPr>
        <w:t xml:space="preserve">comunidades negras. </w:t>
      </w:r>
      <w:r w:rsidRPr="00546DD3">
        <w:rPr>
          <w:sz w:val="28"/>
          <w:szCs w:val="28"/>
        </w:rPr>
        <w:t>En esa medida, l</w:t>
      </w:r>
      <w:r w:rsidRPr="00546DD3">
        <w:rPr>
          <w:sz w:val="28"/>
          <w:szCs w:val="28"/>
        </w:rPr>
        <w:t xml:space="preserve">a autoridad ambiental debe constituirlos e incorporarlos al </w:t>
      </w:r>
      <w:r w:rsidRPr="00546DD3">
        <w:rPr>
          <w:sz w:val="28"/>
          <w:szCs w:val="28"/>
        </w:rPr>
        <w:t>p</w:t>
      </w:r>
      <w:r w:rsidRPr="00546DD3">
        <w:rPr>
          <w:sz w:val="28"/>
          <w:szCs w:val="28"/>
        </w:rPr>
        <w:t xml:space="preserve">lan de </w:t>
      </w:r>
      <w:r w:rsidRPr="00546DD3">
        <w:rPr>
          <w:sz w:val="28"/>
          <w:szCs w:val="28"/>
        </w:rPr>
        <w:t>m</w:t>
      </w:r>
      <w:r w:rsidRPr="00546DD3">
        <w:rPr>
          <w:sz w:val="28"/>
          <w:szCs w:val="28"/>
        </w:rPr>
        <w:t xml:space="preserve">anejo </w:t>
      </w:r>
      <w:r w:rsidRPr="00546DD3">
        <w:rPr>
          <w:sz w:val="28"/>
          <w:szCs w:val="28"/>
        </w:rPr>
        <w:t>respectivo</w:t>
      </w:r>
      <w:r w:rsidRPr="00546DD3">
        <w:rPr>
          <w:sz w:val="28"/>
          <w:szCs w:val="28"/>
        </w:rPr>
        <w:t xml:space="preserve">. </w:t>
      </w:r>
    </w:p>
    <w:p w:rsidR="00297112" w:rsidRPr="00546DD3" w:rsidRDefault="00546DD3" w:rsidP="00FF305B">
      <w:pPr>
        <w:pStyle w:val="Prrafodelista"/>
        <w:spacing w:before="0"/>
        <w:rPr>
          <w:sz w:val="28"/>
          <w:szCs w:val="28"/>
        </w:rPr>
      </w:pPr>
    </w:p>
    <w:p w:rsidR="00297112"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De</w:t>
      </w:r>
      <w:r w:rsidRPr="00546DD3">
        <w:rPr>
          <w:sz w:val="28"/>
          <w:szCs w:val="28"/>
        </w:rPr>
        <w:t>l mismo modo</w:t>
      </w:r>
      <w:r w:rsidRPr="00546DD3">
        <w:rPr>
          <w:sz w:val="28"/>
          <w:szCs w:val="28"/>
        </w:rPr>
        <w:t>,</w:t>
      </w:r>
      <w:r w:rsidRPr="00546DD3">
        <w:rPr>
          <w:sz w:val="28"/>
          <w:szCs w:val="28"/>
        </w:rPr>
        <w:t xml:space="preserve"> </w:t>
      </w:r>
      <w:r w:rsidRPr="00546DD3">
        <w:rPr>
          <w:sz w:val="28"/>
          <w:szCs w:val="28"/>
        </w:rPr>
        <w:t xml:space="preserve">se han empleado </w:t>
      </w:r>
      <w:r w:rsidRPr="00546DD3">
        <w:rPr>
          <w:sz w:val="28"/>
          <w:szCs w:val="28"/>
        </w:rPr>
        <w:t>e</w:t>
      </w:r>
      <w:r w:rsidRPr="00546DD3">
        <w:rPr>
          <w:sz w:val="28"/>
          <w:szCs w:val="28"/>
        </w:rPr>
        <w:t>squemas d</w:t>
      </w:r>
      <w:r w:rsidRPr="00546DD3">
        <w:rPr>
          <w:sz w:val="28"/>
          <w:szCs w:val="28"/>
        </w:rPr>
        <w:t xml:space="preserve">e </w:t>
      </w:r>
      <w:r w:rsidRPr="00546DD3">
        <w:rPr>
          <w:sz w:val="28"/>
          <w:szCs w:val="28"/>
        </w:rPr>
        <w:t>m</w:t>
      </w:r>
      <w:r w:rsidRPr="00546DD3">
        <w:rPr>
          <w:sz w:val="28"/>
          <w:szCs w:val="28"/>
        </w:rPr>
        <w:t xml:space="preserve">anejo </w:t>
      </w:r>
      <w:r w:rsidRPr="00546DD3">
        <w:rPr>
          <w:sz w:val="28"/>
          <w:szCs w:val="28"/>
        </w:rPr>
        <w:t>c</w:t>
      </w:r>
      <w:r w:rsidRPr="00546DD3">
        <w:rPr>
          <w:sz w:val="28"/>
          <w:szCs w:val="28"/>
        </w:rPr>
        <w:t xml:space="preserve">onjunto. En concreto, se trata de mecanismos para </w:t>
      </w:r>
      <w:r w:rsidRPr="00546DD3">
        <w:rPr>
          <w:sz w:val="28"/>
          <w:szCs w:val="28"/>
        </w:rPr>
        <w:t>lograr la gestión integral del área protegida, a través de la participación comunitaria e institucional</w:t>
      </w:r>
      <w:r w:rsidRPr="00546DD3">
        <w:rPr>
          <w:sz w:val="28"/>
          <w:szCs w:val="28"/>
        </w:rPr>
        <w:t>,</w:t>
      </w:r>
      <w:r w:rsidRPr="00546DD3">
        <w:rPr>
          <w:sz w:val="28"/>
          <w:szCs w:val="28"/>
        </w:rPr>
        <w:t xml:space="preserve"> con articulación para la toma de decisiones. </w:t>
      </w:r>
      <w:r w:rsidRPr="00546DD3">
        <w:rPr>
          <w:sz w:val="28"/>
          <w:szCs w:val="28"/>
        </w:rPr>
        <w:t>P</w:t>
      </w:r>
      <w:r w:rsidRPr="00546DD3">
        <w:rPr>
          <w:sz w:val="28"/>
          <w:szCs w:val="28"/>
        </w:rPr>
        <w:t>uede</w:t>
      </w:r>
      <w:r w:rsidRPr="00546DD3">
        <w:rPr>
          <w:sz w:val="28"/>
          <w:szCs w:val="28"/>
        </w:rPr>
        <w:t>n</w:t>
      </w:r>
      <w:r w:rsidRPr="00546DD3">
        <w:rPr>
          <w:sz w:val="28"/>
          <w:szCs w:val="28"/>
        </w:rPr>
        <w:t xml:space="preserve"> emplearse para la construcción del plan</w:t>
      </w:r>
      <w:r w:rsidRPr="00546DD3">
        <w:rPr>
          <w:sz w:val="28"/>
          <w:szCs w:val="28"/>
        </w:rPr>
        <w:t xml:space="preserve"> de manejo</w:t>
      </w:r>
      <w:r w:rsidRPr="00546DD3">
        <w:rPr>
          <w:sz w:val="28"/>
          <w:szCs w:val="28"/>
        </w:rPr>
        <w:t xml:space="preserve"> y </w:t>
      </w:r>
      <w:r w:rsidRPr="00546DD3">
        <w:rPr>
          <w:sz w:val="28"/>
          <w:szCs w:val="28"/>
        </w:rPr>
        <w:t>se fundamentan</w:t>
      </w:r>
      <w:r w:rsidRPr="00546DD3">
        <w:rPr>
          <w:sz w:val="28"/>
          <w:szCs w:val="28"/>
        </w:rPr>
        <w:t xml:space="preserve"> en el Decreto 1384 de 2023.</w:t>
      </w:r>
    </w:p>
    <w:p w:rsidR="0022029D" w:rsidRPr="00546DD3" w:rsidRDefault="00546DD3" w:rsidP="00FF305B">
      <w:pPr>
        <w:pStyle w:val="Prrafodelista"/>
        <w:spacing w:before="0"/>
        <w:rPr>
          <w:sz w:val="28"/>
          <w:szCs w:val="28"/>
        </w:rPr>
      </w:pPr>
    </w:p>
    <w:p w:rsidR="0022029D"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Por último</w:t>
      </w:r>
      <w:r w:rsidRPr="00546DD3">
        <w:rPr>
          <w:sz w:val="28"/>
          <w:szCs w:val="28"/>
        </w:rPr>
        <w:t xml:space="preserve">, según la Resolución </w:t>
      </w:r>
      <w:r w:rsidRPr="00546DD3">
        <w:rPr>
          <w:sz w:val="28"/>
          <w:szCs w:val="28"/>
        </w:rPr>
        <w:t xml:space="preserve">No. </w:t>
      </w:r>
      <w:r w:rsidRPr="00546DD3">
        <w:rPr>
          <w:sz w:val="28"/>
          <w:szCs w:val="28"/>
        </w:rPr>
        <w:t xml:space="preserve">093 de 2009, las </w:t>
      </w:r>
      <w:r w:rsidRPr="00546DD3">
        <w:rPr>
          <w:sz w:val="28"/>
          <w:szCs w:val="28"/>
        </w:rPr>
        <w:t>m</w:t>
      </w:r>
      <w:r w:rsidRPr="00546DD3">
        <w:rPr>
          <w:sz w:val="28"/>
          <w:szCs w:val="28"/>
        </w:rPr>
        <w:t xml:space="preserve">esas </w:t>
      </w:r>
      <w:r w:rsidRPr="00546DD3">
        <w:rPr>
          <w:sz w:val="28"/>
          <w:szCs w:val="28"/>
        </w:rPr>
        <w:t>l</w:t>
      </w:r>
      <w:r w:rsidRPr="00546DD3">
        <w:rPr>
          <w:sz w:val="28"/>
          <w:szCs w:val="28"/>
        </w:rPr>
        <w:t xml:space="preserve">ocales de </w:t>
      </w:r>
      <w:r w:rsidRPr="00546DD3">
        <w:rPr>
          <w:sz w:val="28"/>
          <w:szCs w:val="28"/>
        </w:rPr>
        <w:t>c</w:t>
      </w:r>
      <w:r w:rsidRPr="00546DD3">
        <w:rPr>
          <w:sz w:val="28"/>
          <w:szCs w:val="28"/>
        </w:rPr>
        <w:t>oncertación son la máxima instancia de planificación y adopción de decisiones relacionadas con los acuerdos en cada subregión. E</w:t>
      </w:r>
      <w:r w:rsidRPr="00546DD3">
        <w:rPr>
          <w:sz w:val="28"/>
          <w:szCs w:val="28"/>
        </w:rPr>
        <w:t>stá</w:t>
      </w:r>
      <w:r w:rsidRPr="00546DD3">
        <w:rPr>
          <w:sz w:val="28"/>
          <w:szCs w:val="28"/>
        </w:rPr>
        <w:t>n</w:t>
      </w:r>
      <w:r w:rsidRPr="00546DD3">
        <w:rPr>
          <w:sz w:val="28"/>
          <w:szCs w:val="28"/>
        </w:rPr>
        <w:t xml:space="preserve"> conformada</w:t>
      </w:r>
      <w:r w:rsidRPr="00546DD3">
        <w:rPr>
          <w:sz w:val="28"/>
          <w:szCs w:val="28"/>
        </w:rPr>
        <w:t>s</w:t>
      </w:r>
      <w:r w:rsidRPr="00546DD3">
        <w:rPr>
          <w:sz w:val="28"/>
          <w:szCs w:val="28"/>
        </w:rPr>
        <w:t xml:space="preserve"> por las autoridades de </w:t>
      </w:r>
      <w:r w:rsidRPr="00546DD3">
        <w:rPr>
          <w:sz w:val="28"/>
          <w:szCs w:val="28"/>
        </w:rPr>
        <w:t>las comunidades</w:t>
      </w:r>
      <w:r w:rsidRPr="00546DD3">
        <w:rPr>
          <w:sz w:val="28"/>
          <w:szCs w:val="28"/>
        </w:rPr>
        <w:t xml:space="preserve"> negr</w:t>
      </w:r>
      <w:r w:rsidRPr="00546DD3">
        <w:rPr>
          <w:sz w:val="28"/>
          <w:szCs w:val="28"/>
        </w:rPr>
        <w:t>a</w:t>
      </w:r>
      <w:r w:rsidRPr="00546DD3">
        <w:rPr>
          <w:sz w:val="28"/>
          <w:szCs w:val="28"/>
        </w:rPr>
        <w:t>s y las instituciones con responsabilidad ambiental. En est</w:t>
      </w:r>
      <w:r w:rsidRPr="00546DD3">
        <w:rPr>
          <w:sz w:val="28"/>
          <w:szCs w:val="28"/>
        </w:rPr>
        <w:t>e</w:t>
      </w:r>
      <w:r w:rsidRPr="00546DD3">
        <w:rPr>
          <w:sz w:val="28"/>
          <w:szCs w:val="28"/>
        </w:rPr>
        <w:t xml:space="preserve"> </w:t>
      </w:r>
      <w:r w:rsidRPr="00546DD3">
        <w:rPr>
          <w:sz w:val="28"/>
          <w:szCs w:val="28"/>
        </w:rPr>
        <w:t>escenario</w:t>
      </w:r>
      <w:r w:rsidRPr="00546DD3">
        <w:rPr>
          <w:sz w:val="28"/>
          <w:szCs w:val="28"/>
        </w:rPr>
        <w:t xml:space="preserve"> se definen las temáticas a incluir en la planeación anual </w:t>
      </w:r>
      <w:r w:rsidRPr="00546DD3">
        <w:rPr>
          <w:sz w:val="28"/>
          <w:szCs w:val="28"/>
        </w:rPr>
        <w:t>atinente al</w:t>
      </w:r>
      <w:r w:rsidRPr="00546DD3">
        <w:rPr>
          <w:sz w:val="28"/>
          <w:szCs w:val="28"/>
        </w:rPr>
        <w:t xml:space="preserve"> relacionamiento.</w:t>
      </w:r>
    </w:p>
    <w:p w:rsidR="004C7602" w:rsidRPr="00546DD3" w:rsidRDefault="00546DD3" w:rsidP="00FF305B">
      <w:pPr>
        <w:pStyle w:val="Prrafodelista"/>
        <w:spacing w:before="0"/>
        <w:rPr>
          <w:sz w:val="28"/>
          <w:szCs w:val="28"/>
        </w:rPr>
      </w:pPr>
    </w:p>
    <w:p w:rsidR="00F17621" w:rsidRPr="00546DD3" w:rsidRDefault="00546DD3" w:rsidP="00FF305B">
      <w:pPr>
        <w:pStyle w:val="Prrafodelista"/>
        <w:numPr>
          <w:ilvl w:val="0"/>
          <w:numId w:val="5"/>
        </w:numPr>
        <w:kinsoku w:val="0"/>
        <w:overflowPunct w:val="0"/>
        <w:spacing w:before="0"/>
        <w:ind w:right="49"/>
        <w:rPr>
          <w:b/>
          <w:bCs/>
          <w:sz w:val="28"/>
          <w:szCs w:val="28"/>
        </w:rPr>
      </w:pPr>
      <w:r w:rsidRPr="00546DD3">
        <w:rPr>
          <w:b/>
          <w:bCs/>
          <w:sz w:val="28"/>
          <w:szCs w:val="28"/>
        </w:rPr>
        <w:t>Agencia Nacional de Tierras (ANT)</w:t>
      </w:r>
    </w:p>
    <w:p w:rsidR="00F17621" w:rsidRPr="00546DD3" w:rsidRDefault="00546DD3" w:rsidP="00FF305B">
      <w:pPr>
        <w:pStyle w:val="Prrafodelista"/>
        <w:spacing w:before="0"/>
        <w:rPr>
          <w:sz w:val="28"/>
          <w:szCs w:val="28"/>
        </w:rPr>
      </w:pPr>
    </w:p>
    <w:p w:rsidR="002D3486"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 xml:space="preserve">En oficio del 22 de noviembre de 2023, </w:t>
      </w:r>
      <w:r w:rsidRPr="00546DD3">
        <w:rPr>
          <w:sz w:val="28"/>
          <w:szCs w:val="28"/>
          <w:lang w:val="es-ES"/>
        </w:rPr>
        <w:t xml:space="preserve">la ANT </w:t>
      </w:r>
      <w:r w:rsidRPr="00546DD3">
        <w:rPr>
          <w:sz w:val="28"/>
          <w:szCs w:val="28"/>
          <w:lang w:val="es-ES"/>
        </w:rPr>
        <w:t xml:space="preserve">informó que, a esa fecha, se habían titulado colectivamente 249 </w:t>
      </w:r>
      <w:r w:rsidRPr="00546DD3">
        <w:rPr>
          <w:sz w:val="28"/>
          <w:szCs w:val="28"/>
          <w:lang w:val="es-ES"/>
        </w:rPr>
        <w:t>c</w:t>
      </w:r>
      <w:r w:rsidRPr="00546DD3">
        <w:rPr>
          <w:sz w:val="28"/>
          <w:szCs w:val="28"/>
          <w:lang w:val="es-ES"/>
        </w:rPr>
        <w:t xml:space="preserve">onsejos </w:t>
      </w:r>
      <w:r w:rsidRPr="00546DD3">
        <w:rPr>
          <w:sz w:val="28"/>
          <w:szCs w:val="28"/>
          <w:lang w:val="es-ES"/>
        </w:rPr>
        <w:t>c</w:t>
      </w:r>
      <w:r w:rsidRPr="00546DD3">
        <w:rPr>
          <w:sz w:val="28"/>
          <w:szCs w:val="28"/>
          <w:lang w:val="es-ES"/>
        </w:rPr>
        <w:t>omunitarios</w:t>
      </w:r>
      <w:r w:rsidRPr="00546DD3">
        <w:rPr>
          <w:sz w:val="28"/>
          <w:szCs w:val="28"/>
          <w:lang w:val="es-ES"/>
        </w:rPr>
        <w:t>, los cuales están</w:t>
      </w:r>
      <w:r w:rsidRPr="00546DD3">
        <w:rPr>
          <w:sz w:val="28"/>
          <w:szCs w:val="28"/>
          <w:lang w:val="es-ES"/>
        </w:rPr>
        <w:t xml:space="preserve"> ubicados</w:t>
      </w:r>
      <w:r w:rsidRPr="00546DD3">
        <w:rPr>
          <w:sz w:val="28"/>
          <w:szCs w:val="28"/>
          <w:lang w:val="es-ES"/>
        </w:rPr>
        <w:t xml:space="preserve"> en 16 departamentos</w:t>
      </w:r>
      <w:r w:rsidRPr="00546DD3">
        <w:rPr>
          <w:rStyle w:val="Refdenotaalpie"/>
          <w:sz w:val="28"/>
          <w:szCs w:val="28"/>
          <w:lang w:val="es-ES"/>
        </w:rPr>
        <w:footnoteReference w:id="30"/>
      </w:r>
      <w:r w:rsidRPr="00546DD3">
        <w:rPr>
          <w:sz w:val="28"/>
          <w:szCs w:val="28"/>
          <w:lang w:val="es-ES"/>
        </w:rPr>
        <w:t>. Asimismo, señaló que</w:t>
      </w:r>
      <w:r w:rsidRPr="00546DD3">
        <w:rPr>
          <w:sz w:val="28"/>
          <w:szCs w:val="28"/>
          <w:lang w:val="es-ES"/>
        </w:rPr>
        <w:t xml:space="preserve"> se encontraban en trámite 527 solicitudes.</w:t>
      </w:r>
    </w:p>
    <w:p w:rsidR="003C4ED2" w:rsidRPr="00546DD3" w:rsidRDefault="00546DD3" w:rsidP="00FF305B">
      <w:pPr>
        <w:pStyle w:val="Prrafodelista"/>
        <w:spacing w:before="0"/>
        <w:rPr>
          <w:sz w:val="28"/>
          <w:szCs w:val="28"/>
        </w:rPr>
      </w:pPr>
    </w:p>
    <w:p w:rsidR="003C4ED2"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Enseguida,</w:t>
      </w:r>
      <w:r w:rsidRPr="00546DD3">
        <w:rPr>
          <w:sz w:val="28"/>
          <w:szCs w:val="28"/>
        </w:rPr>
        <w:t xml:space="preserve"> </w:t>
      </w:r>
      <w:r w:rsidRPr="00546DD3">
        <w:rPr>
          <w:sz w:val="28"/>
          <w:szCs w:val="28"/>
        </w:rPr>
        <w:t>explicó que, según el artículo 18 del Decreto 1745 de 1995, son susceptibles de adjudicación colectiva</w:t>
      </w:r>
      <w:r w:rsidRPr="00546DD3">
        <w:rPr>
          <w:i/>
          <w:iCs/>
          <w:sz w:val="28"/>
          <w:szCs w:val="28"/>
        </w:rPr>
        <w:t xml:space="preserve"> “las áreas ocupadas por la comunidad de conformidad con lo dispuesto en el artículo 2° de la Ley 70 de 1993, con especial consideración a la dinámica po</w:t>
      </w:r>
      <w:r w:rsidRPr="00546DD3">
        <w:rPr>
          <w:i/>
          <w:iCs/>
          <w:sz w:val="28"/>
          <w:szCs w:val="28"/>
        </w:rPr>
        <w:t>blacional, sus prácticas tradicionales y las características particulares de productividad de los ecosistemas”.</w:t>
      </w:r>
      <w:r w:rsidRPr="00546DD3">
        <w:rPr>
          <w:sz w:val="28"/>
          <w:szCs w:val="28"/>
        </w:rPr>
        <w:t xml:space="preserve"> </w:t>
      </w:r>
    </w:p>
    <w:p w:rsidR="003C4ED2" w:rsidRPr="00546DD3" w:rsidRDefault="00546DD3" w:rsidP="00FF305B">
      <w:pPr>
        <w:pStyle w:val="Prrafodelista"/>
        <w:spacing w:before="0"/>
        <w:rPr>
          <w:sz w:val="28"/>
          <w:szCs w:val="28"/>
        </w:rPr>
      </w:pPr>
    </w:p>
    <w:p w:rsidR="0077500A"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 xml:space="preserve">También lo son las siguientes áreas: (i) </w:t>
      </w:r>
      <w:r w:rsidRPr="00546DD3">
        <w:rPr>
          <w:sz w:val="28"/>
          <w:szCs w:val="28"/>
          <w:lang w:val="es-ES"/>
        </w:rPr>
        <w:t xml:space="preserve">predios baldíos con ocupación ancestral por parte del </w:t>
      </w:r>
      <w:r w:rsidRPr="00546DD3">
        <w:rPr>
          <w:sz w:val="28"/>
          <w:szCs w:val="28"/>
          <w:lang w:val="es-ES"/>
        </w:rPr>
        <w:t>c</w:t>
      </w:r>
      <w:r w:rsidRPr="00546DD3">
        <w:rPr>
          <w:sz w:val="28"/>
          <w:szCs w:val="28"/>
          <w:lang w:val="es-ES"/>
        </w:rPr>
        <w:t xml:space="preserve">onsejo </w:t>
      </w:r>
      <w:r w:rsidRPr="00546DD3">
        <w:rPr>
          <w:sz w:val="28"/>
          <w:szCs w:val="28"/>
          <w:lang w:val="es-ES"/>
        </w:rPr>
        <w:t>c</w:t>
      </w:r>
      <w:r w:rsidRPr="00546DD3">
        <w:rPr>
          <w:sz w:val="28"/>
          <w:szCs w:val="28"/>
          <w:lang w:val="es-ES"/>
        </w:rPr>
        <w:t>omunitario solicitante</w:t>
      </w:r>
      <w:r w:rsidRPr="00546DD3">
        <w:rPr>
          <w:sz w:val="28"/>
          <w:szCs w:val="28"/>
          <w:lang w:val="es-ES"/>
        </w:rPr>
        <w:t>,</w:t>
      </w:r>
      <w:r w:rsidRPr="00546DD3">
        <w:rPr>
          <w:sz w:val="28"/>
          <w:szCs w:val="28"/>
          <w:lang w:val="es-ES"/>
        </w:rPr>
        <w:t xml:space="preserve"> (ii) áreas tituladas individualmente a miembros de la comunidad respectiva</w:t>
      </w:r>
      <w:r w:rsidRPr="00546DD3">
        <w:rPr>
          <w:sz w:val="28"/>
          <w:szCs w:val="28"/>
          <w:lang w:val="es-ES"/>
        </w:rPr>
        <w:t>,</w:t>
      </w:r>
      <w:r w:rsidRPr="00546DD3">
        <w:rPr>
          <w:sz w:val="28"/>
          <w:szCs w:val="28"/>
          <w:lang w:val="es-ES"/>
        </w:rPr>
        <w:t xml:space="preserve"> (iii) </w:t>
      </w:r>
      <w:r w:rsidRPr="00546DD3">
        <w:rPr>
          <w:sz w:val="28"/>
          <w:szCs w:val="28"/>
          <w:lang w:val="es-ES"/>
        </w:rPr>
        <w:t xml:space="preserve">predios fiscales adquiridos por la </w:t>
      </w:r>
      <w:r w:rsidRPr="00546DD3">
        <w:rPr>
          <w:sz w:val="28"/>
          <w:szCs w:val="28"/>
          <w:lang w:val="es-ES"/>
        </w:rPr>
        <w:t>ANT</w:t>
      </w:r>
      <w:r w:rsidRPr="00546DD3">
        <w:rPr>
          <w:sz w:val="28"/>
          <w:szCs w:val="28"/>
          <w:lang w:val="es-ES"/>
        </w:rPr>
        <w:t>, en el marco de la dotación de tierras a las comunidades étnicas de que trata el artículo 31 de la Ley 160 de 1993</w:t>
      </w:r>
      <w:r w:rsidRPr="00546DD3">
        <w:rPr>
          <w:sz w:val="28"/>
          <w:szCs w:val="28"/>
          <w:lang w:val="es-ES"/>
        </w:rPr>
        <w:t>,</w:t>
      </w:r>
      <w:r w:rsidRPr="00546DD3">
        <w:rPr>
          <w:sz w:val="28"/>
          <w:szCs w:val="28"/>
          <w:lang w:val="es-ES"/>
        </w:rPr>
        <w:t xml:space="preserve"> (i</w:t>
      </w:r>
      <w:r w:rsidRPr="00546DD3">
        <w:rPr>
          <w:sz w:val="28"/>
          <w:szCs w:val="28"/>
          <w:lang w:val="es-ES"/>
        </w:rPr>
        <w:t>v</w:t>
      </w:r>
      <w:r w:rsidRPr="00546DD3">
        <w:rPr>
          <w:sz w:val="28"/>
          <w:szCs w:val="28"/>
          <w:lang w:val="es-ES"/>
        </w:rPr>
        <w:t>) predios de na</w:t>
      </w:r>
      <w:r w:rsidRPr="00546DD3">
        <w:rPr>
          <w:sz w:val="28"/>
          <w:szCs w:val="28"/>
          <w:lang w:val="es-ES"/>
        </w:rPr>
        <w:t xml:space="preserve">turaleza jurídica privada que se encuentren a nombre del </w:t>
      </w:r>
      <w:r w:rsidRPr="00546DD3">
        <w:rPr>
          <w:sz w:val="28"/>
          <w:szCs w:val="28"/>
          <w:lang w:val="es-ES"/>
        </w:rPr>
        <w:t>c</w:t>
      </w:r>
      <w:r w:rsidRPr="00546DD3">
        <w:rPr>
          <w:sz w:val="28"/>
          <w:szCs w:val="28"/>
          <w:lang w:val="es-ES"/>
        </w:rPr>
        <w:t xml:space="preserve">onsejo </w:t>
      </w:r>
      <w:r w:rsidRPr="00546DD3">
        <w:rPr>
          <w:sz w:val="28"/>
          <w:szCs w:val="28"/>
          <w:lang w:val="es-ES"/>
        </w:rPr>
        <w:t>c</w:t>
      </w:r>
      <w:r w:rsidRPr="00546DD3">
        <w:rPr>
          <w:sz w:val="28"/>
          <w:szCs w:val="28"/>
          <w:lang w:val="es-ES"/>
        </w:rPr>
        <w:t>omunitario</w:t>
      </w:r>
      <w:r w:rsidRPr="00546DD3">
        <w:rPr>
          <w:sz w:val="28"/>
          <w:szCs w:val="28"/>
          <w:lang w:val="es-ES"/>
        </w:rPr>
        <w:t>,</w:t>
      </w:r>
      <w:r w:rsidRPr="00546DD3">
        <w:rPr>
          <w:sz w:val="28"/>
          <w:szCs w:val="28"/>
          <w:lang w:val="es-ES"/>
        </w:rPr>
        <w:t xml:space="preserve"> (</w:t>
      </w:r>
      <w:r w:rsidRPr="00546DD3">
        <w:rPr>
          <w:sz w:val="28"/>
          <w:szCs w:val="28"/>
          <w:lang w:val="es-ES"/>
        </w:rPr>
        <w:t>v</w:t>
      </w:r>
      <w:r w:rsidRPr="00546DD3">
        <w:rPr>
          <w:sz w:val="28"/>
          <w:szCs w:val="28"/>
          <w:lang w:val="es-ES"/>
        </w:rPr>
        <w:t>) predios que hagan parte del Fondo de Tierras para la Reforma Rural Integral, con destinación específica para comunidades negras y (</w:t>
      </w:r>
      <w:r w:rsidRPr="00546DD3">
        <w:rPr>
          <w:sz w:val="28"/>
          <w:szCs w:val="28"/>
          <w:lang w:val="es-ES"/>
        </w:rPr>
        <w:t>vi</w:t>
      </w:r>
      <w:r w:rsidRPr="00546DD3">
        <w:rPr>
          <w:sz w:val="28"/>
          <w:szCs w:val="28"/>
          <w:lang w:val="es-ES"/>
        </w:rPr>
        <w:t>) predios transferidos por la Sociedad de</w:t>
      </w:r>
      <w:r w:rsidRPr="00546DD3">
        <w:rPr>
          <w:sz w:val="28"/>
          <w:szCs w:val="28"/>
          <w:lang w:val="es-ES"/>
        </w:rPr>
        <w:t xml:space="preserve"> Activos Especiales </w:t>
      </w:r>
      <w:r w:rsidRPr="00546DD3">
        <w:rPr>
          <w:sz w:val="28"/>
          <w:szCs w:val="28"/>
          <w:lang w:val="es-ES"/>
        </w:rPr>
        <w:t>(SAE)</w:t>
      </w:r>
      <w:r w:rsidRPr="00546DD3">
        <w:rPr>
          <w:sz w:val="28"/>
          <w:szCs w:val="28"/>
          <w:lang w:val="es-ES"/>
        </w:rPr>
        <w:t>, con destinación específica para comunidades negras.</w:t>
      </w:r>
    </w:p>
    <w:p w:rsidR="00DF1AEF" w:rsidRPr="00546DD3" w:rsidRDefault="00546DD3" w:rsidP="00FF305B">
      <w:pPr>
        <w:pStyle w:val="Prrafodelista"/>
        <w:spacing w:before="0"/>
        <w:rPr>
          <w:sz w:val="28"/>
          <w:szCs w:val="28"/>
        </w:rPr>
      </w:pPr>
    </w:p>
    <w:p w:rsidR="00DF1AEF"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Por el contrario, de conformidad con el</w:t>
      </w:r>
      <w:r w:rsidRPr="00546DD3">
        <w:rPr>
          <w:sz w:val="28"/>
          <w:szCs w:val="28"/>
          <w:lang w:val="es-ES"/>
        </w:rPr>
        <w:t xml:space="preserve"> artículo 19 del Decreto 1745 de 1995, no son adjudicables las siguientes zonas: (i) bienes de uso público</w:t>
      </w:r>
      <w:r w:rsidRPr="00546DD3">
        <w:rPr>
          <w:sz w:val="28"/>
          <w:szCs w:val="28"/>
          <w:lang w:val="es-ES"/>
        </w:rPr>
        <w:t xml:space="preserve">, </w:t>
      </w:r>
      <w:r w:rsidRPr="00546DD3">
        <w:rPr>
          <w:sz w:val="28"/>
          <w:szCs w:val="28"/>
          <w:lang w:val="es-ES"/>
        </w:rPr>
        <w:t xml:space="preserve">(ii) áreas urbanas de los </w:t>
      </w:r>
      <w:r w:rsidRPr="00546DD3">
        <w:rPr>
          <w:sz w:val="28"/>
          <w:szCs w:val="28"/>
          <w:lang w:val="es-ES"/>
        </w:rPr>
        <w:t>municipios</w:t>
      </w:r>
      <w:r w:rsidRPr="00546DD3">
        <w:rPr>
          <w:sz w:val="28"/>
          <w:szCs w:val="28"/>
          <w:lang w:val="es-ES"/>
        </w:rPr>
        <w:t>,</w:t>
      </w:r>
      <w:r w:rsidRPr="00546DD3">
        <w:rPr>
          <w:sz w:val="28"/>
          <w:szCs w:val="28"/>
          <w:lang w:val="es-ES"/>
        </w:rPr>
        <w:t xml:space="preserve"> (iii) tierras de resguardos indígena</w:t>
      </w:r>
      <w:r w:rsidRPr="00546DD3">
        <w:rPr>
          <w:sz w:val="28"/>
          <w:szCs w:val="28"/>
          <w:lang w:val="es-ES"/>
        </w:rPr>
        <w:t>s,</w:t>
      </w:r>
      <w:r w:rsidRPr="00546DD3">
        <w:rPr>
          <w:sz w:val="28"/>
          <w:szCs w:val="28"/>
          <w:lang w:val="es-ES"/>
        </w:rPr>
        <w:t xml:space="preserve"> (iv) el subsuelo</w:t>
      </w:r>
      <w:r w:rsidRPr="00546DD3">
        <w:rPr>
          <w:sz w:val="28"/>
          <w:szCs w:val="28"/>
          <w:lang w:val="es-ES"/>
        </w:rPr>
        <w:t>,</w:t>
      </w:r>
      <w:r w:rsidRPr="00546DD3">
        <w:rPr>
          <w:sz w:val="28"/>
          <w:szCs w:val="28"/>
          <w:lang w:val="es-ES"/>
        </w:rPr>
        <w:t xml:space="preserve"> (v) predios de propiedad privada</w:t>
      </w:r>
      <w:r w:rsidRPr="00546DD3">
        <w:rPr>
          <w:sz w:val="28"/>
          <w:szCs w:val="28"/>
          <w:lang w:val="es-ES"/>
        </w:rPr>
        <w:t>,</w:t>
      </w:r>
      <w:r w:rsidRPr="00546DD3">
        <w:rPr>
          <w:sz w:val="28"/>
          <w:szCs w:val="28"/>
          <w:lang w:val="es-ES"/>
        </w:rPr>
        <w:t xml:space="preserve"> (vi) áreas reservadas para la seguridad y defensa nacional</w:t>
      </w:r>
      <w:r w:rsidRPr="00546DD3">
        <w:rPr>
          <w:sz w:val="28"/>
          <w:szCs w:val="28"/>
          <w:lang w:val="es-ES"/>
        </w:rPr>
        <w:t>,</w:t>
      </w:r>
      <w:r w:rsidRPr="00546DD3">
        <w:rPr>
          <w:sz w:val="28"/>
          <w:szCs w:val="28"/>
          <w:lang w:val="es-ES"/>
        </w:rPr>
        <w:t xml:space="preserve"> (vii) áreas del </w:t>
      </w:r>
      <w:r w:rsidRPr="00546DD3">
        <w:rPr>
          <w:sz w:val="28"/>
          <w:szCs w:val="28"/>
          <w:lang w:val="es-ES"/>
        </w:rPr>
        <w:t>S</w:t>
      </w:r>
      <w:r w:rsidRPr="00546DD3">
        <w:rPr>
          <w:sz w:val="28"/>
          <w:szCs w:val="28"/>
          <w:lang w:val="es-ES"/>
        </w:rPr>
        <w:t xml:space="preserve">istema de </w:t>
      </w:r>
      <w:r w:rsidRPr="00546DD3">
        <w:rPr>
          <w:sz w:val="28"/>
          <w:szCs w:val="28"/>
          <w:lang w:val="es-ES"/>
        </w:rPr>
        <w:t>P</w:t>
      </w:r>
      <w:r w:rsidRPr="00546DD3">
        <w:rPr>
          <w:sz w:val="28"/>
          <w:szCs w:val="28"/>
          <w:lang w:val="es-ES"/>
        </w:rPr>
        <w:t xml:space="preserve">arques </w:t>
      </w:r>
      <w:r w:rsidRPr="00546DD3">
        <w:rPr>
          <w:sz w:val="28"/>
          <w:szCs w:val="28"/>
          <w:lang w:val="es-ES"/>
        </w:rPr>
        <w:t>N</w:t>
      </w:r>
      <w:r w:rsidRPr="00546DD3">
        <w:rPr>
          <w:sz w:val="28"/>
          <w:szCs w:val="28"/>
          <w:lang w:val="es-ES"/>
        </w:rPr>
        <w:t>acionales</w:t>
      </w:r>
      <w:r w:rsidRPr="00546DD3">
        <w:rPr>
          <w:sz w:val="28"/>
          <w:szCs w:val="28"/>
          <w:lang w:val="es-ES"/>
        </w:rPr>
        <w:t>,</w:t>
      </w:r>
      <w:r w:rsidRPr="00546DD3">
        <w:rPr>
          <w:sz w:val="28"/>
          <w:szCs w:val="28"/>
          <w:lang w:val="es-ES"/>
        </w:rPr>
        <w:t xml:space="preserve"> (viii) baldíos destinados por entidades públic</w:t>
      </w:r>
      <w:r w:rsidRPr="00546DD3">
        <w:rPr>
          <w:sz w:val="28"/>
          <w:szCs w:val="28"/>
          <w:lang w:val="es-ES"/>
        </w:rPr>
        <w:t xml:space="preserve">as para adelantar planes viales u otros </w:t>
      </w:r>
      <w:r w:rsidRPr="00546DD3">
        <w:rPr>
          <w:sz w:val="28"/>
          <w:szCs w:val="28"/>
          <w:lang w:val="es-ES"/>
        </w:rPr>
        <w:t>similares</w:t>
      </w:r>
      <w:r w:rsidRPr="00546DD3">
        <w:rPr>
          <w:sz w:val="28"/>
          <w:szCs w:val="28"/>
          <w:lang w:val="es-ES"/>
        </w:rPr>
        <w:t xml:space="preserve"> para el desarrollo económico y social del país o de la región, previo cumplimiento de la legislación ambiental vigente</w:t>
      </w:r>
      <w:r w:rsidRPr="00546DD3">
        <w:rPr>
          <w:sz w:val="28"/>
          <w:szCs w:val="28"/>
          <w:lang w:val="es-ES"/>
        </w:rPr>
        <w:t>,</w:t>
      </w:r>
      <w:r w:rsidRPr="00546DD3">
        <w:rPr>
          <w:sz w:val="28"/>
          <w:szCs w:val="28"/>
          <w:lang w:val="es-ES"/>
        </w:rPr>
        <w:t xml:space="preserve"> (ix) baldíos que constituyan reserva territorial del Estado</w:t>
      </w:r>
      <w:r w:rsidRPr="00546DD3">
        <w:rPr>
          <w:sz w:val="28"/>
          <w:szCs w:val="28"/>
          <w:lang w:val="es-ES"/>
        </w:rPr>
        <w:t>,</w:t>
      </w:r>
      <w:r w:rsidRPr="00546DD3">
        <w:rPr>
          <w:sz w:val="28"/>
          <w:szCs w:val="28"/>
          <w:lang w:val="es-ES"/>
        </w:rPr>
        <w:t xml:space="preserve"> (x) baldíos donde estén e</w:t>
      </w:r>
      <w:r w:rsidRPr="00546DD3">
        <w:rPr>
          <w:sz w:val="28"/>
          <w:szCs w:val="28"/>
          <w:lang w:val="es-ES"/>
        </w:rPr>
        <w:t>stablecidas comunidades indígenas</w:t>
      </w:r>
      <w:r w:rsidRPr="00546DD3">
        <w:rPr>
          <w:sz w:val="28"/>
          <w:szCs w:val="28"/>
          <w:lang w:val="es-ES"/>
        </w:rPr>
        <w:t xml:space="preserve"> o que constituyan su hábitat</w:t>
      </w:r>
      <w:r w:rsidRPr="00546DD3">
        <w:rPr>
          <w:sz w:val="28"/>
          <w:szCs w:val="28"/>
          <w:lang w:val="es-ES"/>
        </w:rPr>
        <w:t xml:space="preserve"> y (xi) reservas y territorios tradicionales utilizados por pueblos indígenas nómadas y seminómadas</w:t>
      </w:r>
      <w:r w:rsidRPr="00546DD3">
        <w:rPr>
          <w:sz w:val="28"/>
          <w:szCs w:val="28"/>
          <w:lang w:val="es-ES"/>
        </w:rPr>
        <w:t>,</w:t>
      </w:r>
      <w:r w:rsidRPr="00546DD3">
        <w:rPr>
          <w:sz w:val="28"/>
          <w:szCs w:val="28"/>
          <w:lang w:val="es-ES"/>
        </w:rPr>
        <w:t xml:space="preserve"> o agricultores itinerantes para la caza, recolección u horticultura</w:t>
      </w:r>
      <w:r w:rsidRPr="00546DD3">
        <w:rPr>
          <w:sz w:val="28"/>
          <w:szCs w:val="28"/>
          <w:lang w:val="es-ES"/>
        </w:rPr>
        <w:t>,</w:t>
      </w:r>
      <w:r w:rsidRPr="00546DD3">
        <w:rPr>
          <w:sz w:val="28"/>
          <w:szCs w:val="28"/>
          <w:lang w:val="es-ES"/>
        </w:rPr>
        <w:t xml:space="preserve"> ubicados en zona de rese</w:t>
      </w:r>
      <w:r w:rsidRPr="00546DD3">
        <w:rPr>
          <w:sz w:val="28"/>
          <w:szCs w:val="28"/>
          <w:lang w:val="es-ES"/>
        </w:rPr>
        <w:t>rva forestal a la fecha de vigencia de la Ley 160 de 1994.</w:t>
      </w:r>
      <w:r w:rsidRPr="00546DD3">
        <w:rPr>
          <w:sz w:val="28"/>
          <w:szCs w:val="28"/>
          <w:lang w:val="es-ES"/>
        </w:rPr>
        <w:t xml:space="preserve"> </w:t>
      </w:r>
    </w:p>
    <w:p w:rsidR="006C662A" w:rsidRPr="00546DD3" w:rsidRDefault="00546DD3" w:rsidP="00FF305B">
      <w:pPr>
        <w:pStyle w:val="Prrafodelista"/>
        <w:spacing w:before="0"/>
        <w:rPr>
          <w:sz w:val="28"/>
          <w:szCs w:val="28"/>
        </w:rPr>
      </w:pPr>
    </w:p>
    <w:p w:rsidR="006C662A"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 xml:space="preserve">De igual forma, </w:t>
      </w:r>
      <w:r w:rsidRPr="00546DD3">
        <w:rPr>
          <w:sz w:val="28"/>
          <w:szCs w:val="28"/>
        </w:rPr>
        <w:t>indicó</w:t>
      </w:r>
      <w:r w:rsidRPr="00546DD3">
        <w:rPr>
          <w:sz w:val="28"/>
          <w:szCs w:val="28"/>
        </w:rPr>
        <w:t xml:space="preserve"> que todas las comunidades NARP son </w:t>
      </w:r>
      <w:r w:rsidRPr="00546DD3">
        <w:rPr>
          <w:sz w:val="28"/>
          <w:szCs w:val="28"/>
        </w:rPr>
        <w:t>beneficiari</w:t>
      </w:r>
      <w:r w:rsidRPr="00546DD3">
        <w:rPr>
          <w:sz w:val="28"/>
          <w:szCs w:val="28"/>
        </w:rPr>
        <w:t>a</w:t>
      </w:r>
      <w:r w:rsidRPr="00546DD3">
        <w:rPr>
          <w:sz w:val="28"/>
          <w:szCs w:val="28"/>
        </w:rPr>
        <w:t>s</w:t>
      </w:r>
      <w:r w:rsidRPr="00546DD3">
        <w:rPr>
          <w:sz w:val="28"/>
          <w:szCs w:val="28"/>
        </w:rPr>
        <w:t xml:space="preserve"> </w:t>
      </w:r>
      <w:r w:rsidRPr="00546DD3">
        <w:rPr>
          <w:sz w:val="28"/>
          <w:szCs w:val="28"/>
        </w:rPr>
        <w:t xml:space="preserve">potenciales </w:t>
      </w:r>
      <w:r w:rsidRPr="00546DD3">
        <w:rPr>
          <w:sz w:val="28"/>
          <w:szCs w:val="28"/>
        </w:rPr>
        <w:t xml:space="preserve">de titulaciones colectivas, mientras conformen </w:t>
      </w:r>
      <w:r w:rsidRPr="00546DD3">
        <w:rPr>
          <w:sz w:val="28"/>
          <w:szCs w:val="28"/>
        </w:rPr>
        <w:t>los c</w:t>
      </w:r>
      <w:r w:rsidRPr="00546DD3">
        <w:rPr>
          <w:sz w:val="28"/>
          <w:szCs w:val="28"/>
        </w:rPr>
        <w:t xml:space="preserve">onsejos </w:t>
      </w:r>
      <w:r w:rsidRPr="00546DD3">
        <w:rPr>
          <w:sz w:val="28"/>
          <w:szCs w:val="28"/>
        </w:rPr>
        <w:t>c</w:t>
      </w:r>
      <w:r w:rsidRPr="00546DD3">
        <w:rPr>
          <w:sz w:val="28"/>
          <w:szCs w:val="28"/>
        </w:rPr>
        <w:t>omunitarios</w:t>
      </w:r>
      <w:r w:rsidRPr="00546DD3">
        <w:rPr>
          <w:sz w:val="28"/>
          <w:szCs w:val="28"/>
        </w:rPr>
        <w:t xml:space="preserve"> respectivos</w:t>
      </w:r>
      <w:r w:rsidRPr="00546DD3">
        <w:rPr>
          <w:sz w:val="28"/>
          <w:szCs w:val="28"/>
        </w:rPr>
        <w:t xml:space="preserve">. Ello, en atención al </w:t>
      </w:r>
      <w:r w:rsidRPr="00546DD3">
        <w:rPr>
          <w:sz w:val="28"/>
          <w:szCs w:val="28"/>
        </w:rPr>
        <w:t>artículo 5 de la Ley 70 de 1993.</w:t>
      </w:r>
      <w:r w:rsidRPr="00546DD3">
        <w:rPr>
          <w:sz w:val="28"/>
          <w:szCs w:val="28"/>
        </w:rPr>
        <w:t xml:space="preserve"> </w:t>
      </w:r>
    </w:p>
    <w:p w:rsidR="0077500A" w:rsidRPr="00546DD3" w:rsidRDefault="00546DD3" w:rsidP="00FF305B">
      <w:pPr>
        <w:pStyle w:val="Prrafodelista"/>
        <w:spacing w:before="0"/>
        <w:rPr>
          <w:sz w:val="28"/>
          <w:szCs w:val="28"/>
        </w:rPr>
      </w:pPr>
    </w:p>
    <w:p w:rsidR="0077500A"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En cuanto a las</w:t>
      </w:r>
      <w:r w:rsidRPr="00546DD3">
        <w:rPr>
          <w:sz w:val="28"/>
          <w:szCs w:val="28"/>
          <w:lang w:val="es-ES"/>
        </w:rPr>
        <w:t xml:space="preserve"> funciones de los </w:t>
      </w:r>
      <w:r w:rsidRPr="00546DD3">
        <w:rPr>
          <w:sz w:val="28"/>
          <w:szCs w:val="28"/>
          <w:lang w:val="es-ES"/>
        </w:rPr>
        <w:t>c</w:t>
      </w:r>
      <w:r w:rsidRPr="00546DD3">
        <w:rPr>
          <w:sz w:val="28"/>
          <w:szCs w:val="28"/>
          <w:lang w:val="es-ES"/>
        </w:rPr>
        <w:t xml:space="preserve">onsejos </w:t>
      </w:r>
      <w:r w:rsidRPr="00546DD3">
        <w:rPr>
          <w:sz w:val="28"/>
          <w:szCs w:val="28"/>
          <w:lang w:val="es-ES"/>
        </w:rPr>
        <w:t>c</w:t>
      </w:r>
      <w:r w:rsidRPr="00546DD3">
        <w:rPr>
          <w:sz w:val="28"/>
          <w:szCs w:val="28"/>
          <w:lang w:val="es-ES"/>
        </w:rPr>
        <w:t>omunitarios</w:t>
      </w:r>
      <w:r w:rsidRPr="00546DD3">
        <w:rPr>
          <w:sz w:val="28"/>
          <w:szCs w:val="28"/>
          <w:lang w:val="es-ES"/>
        </w:rPr>
        <w:t>, señaló que</w:t>
      </w:r>
      <w:r w:rsidRPr="00546DD3">
        <w:rPr>
          <w:sz w:val="28"/>
          <w:szCs w:val="28"/>
          <w:lang w:val="es-ES"/>
        </w:rPr>
        <w:t xml:space="preserve"> se encuentran previstas en </w:t>
      </w:r>
      <w:r w:rsidRPr="00546DD3">
        <w:rPr>
          <w:sz w:val="28"/>
          <w:szCs w:val="28"/>
          <w:lang w:val="es-ES"/>
        </w:rPr>
        <w:t>la norma en cita</w:t>
      </w:r>
      <w:r w:rsidRPr="00546DD3">
        <w:rPr>
          <w:sz w:val="28"/>
          <w:szCs w:val="28"/>
          <w:lang w:val="es-ES"/>
        </w:rPr>
        <w:t>.</w:t>
      </w:r>
      <w:r w:rsidRPr="00546DD3">
        <w:rPr>
          <w:sz w:val="28"/>
          <w:szCs w:val="28"/>
          <w:lang w:val="es-ES"/>
        </w:rPr>
        <w:t xml:space="preserve"> </w:t>
      </w:r>
      <w:r w:rsidRPr="00546DD3">
        <w:rPr>
          <w:sz w:val="28"/>
          <w:szCs w:val="28"/>
          <w:lang w:val="es-ES"/>
        </w:rPr>
        <w:t>E</w:t>
      </w:r>
      <w:r w:rsidRPr="00546DD3">
        <w:rPr>
          <w:sz w:val="28"/>
          <w:szCs w:val="28"/>
          <w:lang w:val="es-ES"/>
        </w:rPr>
        <w:t xml:space="preserve">ntre </w:t>
      </w:r>
      <w:r w:rsidRPr="00546DD3">
        <w:rPr>
          <w:sz w:val="28"/>
          <w:szCs w:val="28"/>
          <w:lang w:val="es-ES"/>
        </w:rPr>
        <w:t>esas</w:t>
      </w:r>
      <w:r w:rsidRPr="00546DD3">
        <w:rPr>
          <w:sz w:val="28"/>
          <w:szCs w:val="28"/>
          <w:lang w:val="es-ES"/>
        </w:rPr>
        <w:t xml:space="preserve">, </w:t>
      </w:r>
      <w:r w:rsidRPr="00546DD3">
        <w:rPr>
          <w:sz w:val="28"/>
          <w:szCs w:val="28"/>
          <w:lang w:val="es-ES"/>
        </w:rPr>
        <w:t>se resaltan: (i) delimitar y asignar</w:t>
      </w:r>
      <w:r w:rsidRPr="00546DD3">
        <w:rPr>
          <w:sz w:val="28"/>
          <w:szCs w:val="28"/>
          <w:lang w:val="es-ES"/>
        </w:rPr>
        <w:t xml:space="preserve"> las</w:t>
      </w:r>
      <w:r w:rsidRPr="00546DD3">
        <w:rPr>
          <w:sz w:val="28"/>
          <w:szCs w:val="28"/>
          <w:lang w:val="es-ES"/>
        </w:rPr>
        <w:t xml:space="preserve"> áreas al interior de las tierras adjudicadas</w:t>
      </w:r>
      <w:r w:rsidRPr="00546DD3">
        <w:rPr>
          <w:sz w:val="28"/>
          <w:szCs w:val="28"/>
          <w:lang w:val="es-ES"/>
        </w:rPr>
        <w:t>,</w:t>
      </w:r>
      <w:r w:rsidRPr="00546DD3">
        <w:rPr>
          <w:sz w:val="28"/>
          <w:szCs w:val="28"/>
          <w:lang w:val="es-ES"/>
        </w:rPr>
        <w:t xml:space="preserve"> (ii) velar por la conservación y la protección de</w:t>
      </w:r>
      <w:r w:rsidRPr="00546DD3">
        <w:rPr>
          <w:sz w:val="28"/>
          <w:szCs w:val="28"/>
          <w:lang w:val="es-ES"/>
        </w:rPr>
        <w:t xml:space="preserve"> los</w:t>
      </w:r>
      <w:r w:rsidRPr="00546DD3">
        <w:rPr>
          <w:sz w:val="28"/>
          <w:szCs w:val="28"/>
          <w:lang w:val="es-ES"/>
        </w:rPr>
        <w:t xml:space="preserve"> derecho</w:t>
      </w:r>
      <w:r w:rsidRPr="00546DD3">
        <w:rPr>
          <w:sz w:val="28"/>
          <w:szCs w:val="28"/>
          <w:lang w:val="es-ES"/>
        </w:rPr>
        <w:t>s</w:t>
      </w:r>
      <w:r w:rsidRPr="00546DD3">
        <w:rPr>
          <w:sz w:val="28"/>
          <w:szCs w:val="28"/>
          <w:lang w:val="es-ES"/>
        </w:rPr>
        <w:t xml:space="preserve"> </w:t>
      </w:r>
      <w:r w:rsidRPr="00546DD3">
        <w:rPr>
          <w:sz w:val="28"/>
          <w:szCs w:val="28"/>
          <w:lang w:val="es-ES"/>
        </w:rPr>
        <w:t>de</w:t>
      </w:r>
      <w:r w:rsidRPr="00546DD3">
        <w:rPr>
          <w:sz w:val="28"/>
          <w:szCs w:val="28"/>
          <w:lang w:val="es-ES"/>
        </w:rPr>
        <w:t xml:space="preserve"> la</w:t>
      </w:r>
      <w:r w:rsidRPr="00546DD3">
        <w:rPr>
          <w:sz w:val="28"/>
          <w:szCs w:val="28"/>
          <w:lang w:val="es-ES"/>
        </w:rPr>
        <w:t xml:space="preserve"> propiedad colectiva</w:t>
      </w:r>
      <w:r w:rsidRPr="00546DD3">
        <w:rPr>
          <w:sz w:val="28"/>
          <w:szCs w:val="28"/>
          <w:lang w:val="es-ES"/>
        </w:rPr>
        <w:t>,</w:t>
      </w:r>
      <w:r w:rsidRPr="00546DD3">
        <w:rPr>
          <w:sz w:val="28"/>
          <w:szCs w:val="28"/>
          <w:lang w:val="es-ES"/>
        </w:rPr>
        <w:t xml:space="preserve"> (iii) preservar la identidad cultural y (iv) aprovechar y conservar los recursos naturales. </w:t>
      </w:r>
    </w:p>
    <w:p w:rsidR="00925CF4" w:rsidRPr="00546DD3" w:rsidRDefault="00546DD3" w:rsidP="00FF305B">
      <w:pPr>
        <w:pStyle w:val="Prrafodelista"/>
        <w:spacing w:before="0"/>
        <w:rPr>
          <w:sz w:val="28"/>
          <w:szCs w:val="28"/>
        </w:rPr>
      </w:pPr>
    </w:p>
    <w:p w:rsidR="00925CF4"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En relación con esta última función, la ANT destacó que uno de los prin</w:t>
      </w:r>
      <w:r w:rsidRPr="00546DD3">
        <w:rPr>
          <w:sz w:val="28"/>
          <w:szCs w:val="28"/>
        </w:rPr>
        <w:t xml:space="preserve">cipios que rige la Ley 70 de 1993, según </w:t>
      </w:r>
      <w:r w:rsidRPr="00546DD3">
        <w:rPr>
          <w:sz w:val="28"/>
          <w:szCs w:val="28"/>
        </w:rPr>
        <w:t>su</w:t>
      </w:r>
      <w:r w:rsidRPr="00546DD3">
        <w:rPr>
          <w:sz w:val="28"/>
          <w:szCs w:val="28"/>
        </w:rPr>
        <w:t xml:space="preserve"> artículo 3º, es </w:t>
      </w:r>
      <w:r w:rsidRPr="00546DD3">
        <w:rPr>
          <w:i/>
          <w:iCs/>
          <w:sz w:val="28"/>
          <w:szCs w:val="28"/>
        </w:rPr>
        <w:t>“la protección del medio ambiente atendiendo a las relaciones establecidas por las comunidades negras con la naturaleza”</w:t>
      </w:r>
      <w:r w:rsidRPr="00546DD3">
        <w:rPr>
          <w:sz w:val="28"/>
          <w:szCs w:val="28"/>
        </w:rPr>
        <w:t xml:space="preserve">. Por ello, </w:t>
      </w:r>
      <w:r w:rsidRPr="00546DD3">
        <w:rPr>
          <w:sz w:val="28"/>
          <w:szCs w:val="28"/>
        </w:rPr>
        <w:t>su articulado</w:t>
      </w:r>
      <w:r w:rsidRPr="00546DD3">
        <w:rPr>
          <w:sz w:val="28"/>
          <w:szCs w:val="28"/>
        </w:rPr>
        <w:t xml:space="preserve"> les atribuye obligaciones y deberes</w:t>
      </w:r>
      <w:r w:rsidRPr="00546DD3">
        <w:rPr>
          <w:sz w:val="28"/>
          <w:szCs w:val="28"/>
        </w:rPr>
        <w:t>,</w:t>
      </w:r>
      <w:r w:rsidRPr="00546DD3">
        <w:rPr>
          <w:sz w:val="28"/>
          <w:szCs w:val="28"/>
        </w:rPr>
        <w:t xml:space="preserve"> en términos de conservación de los recursos naturales. </w:t>
      </w:r>
    </w:p>
    <w:p w:rsidR="00925CF4" w:rsidRPr="00546DD3" w:rsidRDefault="00546DD3" w:rsidP="00FF305B">
      <w:pPr>
        <w:pStyle w:val="Prrafodelista"/>
        <w:spacing w:before="0"/>
        <w:rPr>
          <w:sz w:val="28"/>
          <w:szCs w:val="28"/>
        </w:rPr>
      </w:pPr>
    </w:p>
    <w:p w:rsidR="00C83253"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 xml:space="preserve">En efecto, los recursos naturales renovables y no renovables, que se encuentren en los territorios colectivos, deben ser aprovechados de acuerdo con la función social </w:t>
      </w:r>
      <w:r w:rsidRPr="00546DD3">
        <w:rPr>
          <w:sz w:val="28"/>
          <w:szCs w:val="28"/>
          <w:lang w:val="es-ES"/>
        </w:rPr>
        <w:t>de la propiedad. En esta línea,</w:t>
      </w:r>
      <w:r w:rsidRPr="00546DD3">
        <w:rPr>
          <w:sz w:val="28"/>
          <w:szCs w:val="28"/>
          <w:lang w:val="es-ES"/>
        </w:rPr>
        <w:t xml:space="preserve"> el artículo 20</w:t>
      </w:r>
      <w:r w:rsidRPr="00546DD3">
        <w:rPr>
          <w:sz w:val="28"/>
          <w:szCs w:val="28"/>
          <w:lang w:val="es-ES"/>
        </w:rPr>
        <w:t xml:space="preserve"> de la </w:t>
      </w:r>
      <w:r w:rsidRPr="00546DD3">
        <w:rPr>
          <w:sz w:val="28"/>
          <w:szCs w:val="28"/>
          <w:lang w:val="es-ES"/>
        </w:rPr>
        <w:t>norma</w:t>
      </w:r>
      <w:r w:rsidRPr="00546DD3">
        <w:rPr>
          <w:sz w:val="28"/>
          <w:szCs w:val="28"/>
          <w:lang w:val="es-ES"/>
        </w:rPr>
        <w:t xml:space="preserve"> </w:t>
      </w:r>
      <w:r w:rsidRPr="00546DD3">
        <w:rPr>
          <w:sz w:val="28"/>
          <w:szCs w:val="28"/>
          <w:lang w:val="es-ES"/>
        </w:rPr>
        <w:t>en cita establece:</w:t>
      </w:r>
      <w:r w:rsidRPr="00546DD3">
        <w:rPr>
          <w:sz w:val="28"/>
          <w:szCs w:val="28"/>
          <w:lang w:val="es-ES"/>
        </w:rPr>
        <w:t xml:space="preserve"> </w:t>
      </w:r>
      <w:r w:rsidRPr="00546DD3">
        <w:rPr>
          <w:i/>
          <w:iCs/>
          <w:sz w:val="28"/>
          <w:szCs w:val="28"/>
          <w:lang w:val="es-ES"/>
        </w:rPr>
        <w:t>“</w:t>
      </w:r>
      <w:r w:rsidRPr="00546DD3">
        <w:rPr>
          <w:sz w:val="28"/>
          <w:szCs w:val="28"/>
          <w:lang w:val="es-ES"/>
        </w:rPr>
        <w:t>[c]</w:t>
      </w:r>
      <w:r w:rsidRPr="00546DD3">
        <w:rPr>
          <w:i/>
          <w:iCs/>
          <w:sz w:val="28"/>
          <w:szCs w:val="28"/>
          <w:lang w:val="es-ES"/>
        </w:rPr>
        <w:t>onforme lo dispone el artículo 58 de la Constitución Política, la propiedad colectiva sobre las áreas a que se refiere esta ley, debe ser ejercida de conformidad con la función social y ecológica que le es</w:t>
      </w:r>
      <w:r w:rsidRPr="00546DD3">
        <w:rPr>
          <w:i/>
          <w:iCs/>
          <w:sz w:val="28"/>
          <w:szCs w:val="28"/>
          <w:lang w:val="es-ES"/>
        </w:rPr>
        <w:t xml:space="preserve"> inherente. En consecuencia, los titulares deberán cumplir las obligaciones de protección del ambiente y de los recursos naturales renovables y contribuir con las autoridades en la defensa de ese patrimonio”</w:t>
      </w:r>
      <w:r w:rsidRPr="00546DD3">
        <w:rPr>
          <w:sz w:val="28"/>
          <w:szCs w:val="28"/>
          <w:lang w:val="es-ES"/>
        </w:rPr>
        <w:t>.</w:t>
      </w:r>
    </w:p>
    <w:p w:rsidR="00C83253" w:rsidRPr="00546DD3" w:rsidRDefault="00546DD3" w:rsidP="00FF305B">
      <w:pPr>
        <w:pStyle w:val="Prrafodelista"/>
        <w:spacing w:before="0"/>
        <w:rPr>
          <w:sz w:val="28"/>
          <w:szCs w:val="28"/>
        </w:rPr>
      </w:pPr>
    </w:p>
    <w:p w:rsidR="00AF7789"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En est</w:t>
      </w:r>
      <w:r w:rsidRPr="00546DD3">
        <w:rPr>
          <w:sz w:val="28"/>
          <w:szCs w:val="28"/>
          <w:lang w:val="es-ES"/>
        </w:rPr>
        <w:t>e punto</w:t>
      </w:r>
      <w:r w:rsidRPr="00546DD3">
        <w:rPr>
          <w:sz w:val="28"/>
          <w:szCs w:val="28"/>
          <w:lang w:val="es-ES"/>
        </w:rPr>
        <w:t xml:space="preserve">, la ANT explicó que existen dos </w:t>
      </w:r>
      <w:r w:rsidRPr="00546DD3">
        <w:rPr>
          <w:sz w:val="28"/>
          <w:szCs w:val="28"/>
          <w:lang w:val="es-ES"/>
        </w:rPr>
        <w:t xml:space="preserve">tipos de usos del territorio: (i) los definidos por ministerio de la Ley; y (ii) aquellos que tienen una finalidad comercial. Los primeros </w:t>
      </w:r>
      <w:r w:rsidRPr="00546DD3">
        <w:rPr>
          <w:sz w:val="28"/>
          <w:szCs w:val="28"/>
          <w:lang w:val="es-ES"/>
        </w:rPr>
        <w:t>están</w:t>
      </w:r>
      <w:r w:rsidRPr="00546DD3">
        <w:rPr>
          <w:sz w:val="28"/>
          <w:szCs w:val="28"/>
          <w:lang w:val="es-ES"/>
        </w:rPr>
        <w:t xml:space="preserve"> relacionados con las costumbres, tradiciones y arraigos de las comunidades negras, </w:t>
      </w:r>
      <w:r w:rsidRPr="00546DD3">
        <w:rPr>
          <w:sz w:val="28"/>
          <w:szCs w:val="28"/>
          <w:lang w:val="es-ES"/>
        </w:rPr>
        <w:t>y</w:t>
      </w:r>
      <w:r w:rsidRPr="00546DD3">
        <w:rPr>
          <w:sz w:val="28"/>
          <w:szCs w:val="28"/>
          <w:lang w:val="es-ES"/>
        </w:rPr>
        <w:t xml:space="preserve"> con el paso del tiempo han</w:t>
      </w:r>
      <w:r w:rsidRPr="00546DD3">
        <w:rPr>
          <w:sz w:val="28"/>
          <w:szCs w:val="28"/>
          <w:lang w:val="es-ES"/>
        </w:rPr>
        <w:t xml:space="preserve"> definido el actuar del sujeto colectivo dentro</w:t>
      </w:r>
      <w:r w:rsidRPr="00546DD3">
        <w:rPr>
          <w:sz w:val="28"/>
          <w:szCs w:val="28"/>
          <w:lang w:val="es-ES"/>
        </w:rPr>
        <w:t xml:space="preserve"> del</w:t>
      </w:r>
      <w:r w:rsidRPr="00546DD3">
        <w:rPr>
          <w:sz w:val="28"/>
          <w:szCs w:val="28"/>
          <w:lang w:val="es-ES"/>
        </w:rPr>
        <w:t xml:space="preserve"> territorio</w:t>
      </w:r>
      <w:r w:rsidRPr="00546DD3">
        <w:rPr>
          <w:sz w:val="28"/>
          <w:szCs w:val="28"/>
          <w:lang w:val="es-ES"/>
        </w:rPr>
        <w:t xml:space="preserve"> y, además, le otorgan características especiales en un </w:t>
      </w:r>
      <w:r w:rsidRPr="00546DD3">
        <w:rPr>
          <w:sz w:val="28"/>
          <w:szCs w:val="28"/>
          <w:lang w:val="es-ES"/>
        </w:rPr>
        <w:t>marco</w:t>
      </w:r>
      <w:r w:rsidRPr="00546DD3">
        <w:rPr>
          <w:sz w:val="28"/>
          <w:szCs w:val="28"/>
          <w:lang w:val="es-ES"/>
        </w:rPr>
        <w:t xml:space="preserve"> </w:t>
      </w:r>
      <w:r w:rsidRPr="00546DD3">
        <w:rPr>
          <w:sz w:val="28"/>
          <w:szCs w:val="28"/>
          <w:lang w:val="es-ES"/>
        </w:rPr>
        <w:t>normativo étnico diferencial</w:t>
      </w:r>
      <w:r w:rsidRPr="00546DD3">
        <w:rPr>
          <w:sz w:val="28"/>
          <w:szCs w:val="28"/>
          <w:lang w:val="es-ES"/>
        </w:rPr>
        <w:t xml:space="preserve">. </w:t>
      </w:r>
    </w:p>
    <w:p w:rsidR="00AF7789" w:rsidRPr="00546DD3" w:rsidRDefault="00546DD3" w:rsidP="00FF305B">
      <w:pPr>
        <w:pStyle w:val="Prrafodelista"/>
        <w:spacing w:before="0"/>
        <w:rPr>
          <w:rFonts w:eastAsiaTheme="minorHAnsi"/>
          <w:sz w:val="28"/>
          <w:szCs w:val="28"/>
        </w:rPr>
      </w:pPr>
    </w:p>
    <w:p w:rsidR="00C83253" w:rsidRPr="00546DD3" w:rsidRDefault="00546DD3" w:rsidP="00FF305B">
      <w:pPr>
        <w:pStyle w:val="Prrafodelista"/>
        <w:numPr>
          <w:ilvl w:val="0"/>
          <w:numId w:val="3"/>
        </w:numPr>
        <w:kinsoku w:val="0"/>
        <w:overflowPunct w:val="0"/>
        <w:spacing w:before="0"/>
        <w:ind w:left="0" w:right="49" w:firstLine="0"/>
        <w:rPr>
          <w:sz w:val="28"/>
          <w:szCs w:val="28"/>
        </w:rPr>
      </w:pPr>
      <w:r w:rsidRPr="00546DD3">
        <w:rPr>
          <w:rFonts w:eastAsiaTheme="minorHAnsi"/>
          <w:sz w:val="28"/>
          <w:szCs w:val="28"/>
        </w:rPr>
        <w:t>En concreto, el artículo 19</w:t>
      </w:r>
      <w:r w:rsidRPr="00546DD3">
        <w:rPr>
          <w:rFonts w:eastAsiaTheme="minorHAnsi"/>
          <w:sz w:val="28"/>
          <w:szCs w:val="28"/>
        </w:rPr>
        <w:t xml:space="preserve"> </w:t>
      </w:r>
      <w:r w:rsidRPr="00546DD3">
        <w:rPr>
          <w:sz w:val="28"/>
          <w:szCs w:val="28"/>
        </w:rPr>
        <w:t>de la Ley 70 de 1993</w:t>
      </w:r>
      <w:r w:rsidRPr="00546DD3">
        <w:rPr>
          <w:rFonts w:eastAsiaTheme="minorHAnsi"/>
          <w:sz w:val="28"/>
          <w:szCs w:val="28"/>
        </w:rPr>
        <w:t xml:space="preserve"> </w:t>
      </w:r>
      <w:r w:rsidRPr="00546DD3">
        <w:rPr>
          <w:rFonts w:eastAsiaTheme="minorHAnsi"/>
          <w:sz w:val="28"/>
          <w:szCs w:val="28"/>
        </w:rPr>
        <w:t xml:space="preserve">los define </w:t>
      </w:r>
      <w:r w:rsidRPr="00546DD3">
        <w:rPr>
          <w:rFonts w:eastAsiaTheme="minorHAnsi"/>
          <w:sz w:val="28"/>
          <w:szCs w:val="28"/>
        </w:rPr>
        <w:t xml:space="preserve">como: </w:t>
      </w:r>
      <w:r w:rsidRPr="00546DD3">
        <w:rPr>
          <w:rFonts w:eastAsiaTheme="minorHAnsi"/>
          <w:i/>
          <w:iCs/>
          <w:sz w:val="28"/>
          <w:szCs w:val="28"/>
        </w:rPr>
        <w:t xml:space="preserve">“prácticas tradicionales que se </w:t>
      </w:r>
      <w:r w:rsidRPr="00546DD3">
        <w:rPr>
          <w:rFonts w:eastAsiaTheme="minorHAnsi"/>
          <w:i/>
          <w:iCs/>
          <w:sz w:val="28"/>
          <w:szCs w:val="28"/>
        </w:rPr>
        <w:t xml:space="preserve">ejerzan sobre las aguas, las playas o riberas, los frutos secundarios del bosque o sobre la fauna y flora terrestre y acuática para fines alimenticios o la utilización de recursos naturales renovables para construcción o reparación de viviendas, cercados, </w:t>
      </w:r>
      <w:r w:rsidRPr="00546DD3">
        <w:rPr>
          <w:rFonts w:eastAsiaTheme="minorHAnsi"/>
          <w:i/>
          <w:iCs/>
          <w:sz w:val="28"/>
          <w:szCs w:val="28"/>
        </w:rPr>
        <w:t>canoas y otros elementos domésticos para uso de los integrantes de la respectiva comunidad negra”</w:t>
      </w:r>
      <w:r w:rsidRPr="00546DD3">
        <w:rPr>
          <w:rFonts w:eastAsiaTheme="minorHAnsi"/>
          <w:sz w:val="28"/>
          <w:szCs w:val="28"/>
        </w:rPr>
        <w:t>.</w:t>
      </w:r>
    </w:p>
    <w:p w:rsidR="00AF7789" w:rsidRPr="00546DD3" w:rsidRDefault="00546DD3" w:rsidP="00FF305B">
      <w:pPr>
        <w:pStyle w:val="Prrafodelista"/>
        <w:spacing w:before="0"/>
        <w:rPr>
          <w:sz w:val="28"/>
          <w:szCs w:val="28"/>
        </w:rPr>
      </w:pPr>
    </w:p>
    <w:p w:rsidR="00F52BFF" w:rsidRPr="00546DD3" w:rsidRDefault="00546DD3" w:rsidP="00FF305B">
      <w:pPr>
        <w:pStyle w:val="Prrafodelista"/>
        <w:numPr>
          <w:ilvl w:val="0"/>
          <w:numId w:val="3"/>
        </w:numPr>
        <w:kinsoku w:val="0"/>
        <w:overflowPunct w:val="0"/>
        <w:spacing w:before="0"/>
        <w:ind w:left="0" w:right="49" w:firstLine="0"/>
        <w:rPr>
          <w:rFonts w:eastAsiaTheme="minorHAnsi"/>
          <w:i/>
          <w:iCs/>
          <w:sz w:val="28"/>
          <w:szCs w:val="28"/>
        </w:rPr>
      </w:pPr>
      <w:r w:rsidRPr="00546DD3">
        <w:rPr>
          <w:sz w:val="28"/>
          <w:szCs w:val="28"/>
        </w:rPr>
        <w:t xml:space="preserve">Por su parte, los usos comerciales consisten en el </w:t>
      </w:r>
      <w:r w:rsidRPr="00546DD3">
        <w:rPr>
          <w:rFonts w:eastAsiaTheme="minorHAnsi"/>
          <w:sz w:val="28"/>
          <w:szCs w:val="28"/>
        </w:rPr>
        <w:t xml:space="preserve">aprovechamiento de los recursos naturales para generar ingresos económicos adicionales para las familias </w:t>
      </w:r>
      <w:r w:rsidRPr="00546DD3">
        <w:rPr>
          <w:rFonts w:eastAsiaTheme="minorHAnsi"/>
          <w:sz w:val="28"/>
          <w:szCs w:val="28"/>
        </w:rPr>
        <w:t xml:space="preserve">que integran las comunidades negras. </w:t>
      </w:r>
      <w:r w:rsidRPr="00546DD3">
        <w:rPr>
          <w:rFonts w:eastAsiaTheme="minorHAnsi"/>
          <w:sz w:val="28"/>
          <w:szCs w:val="28"/>
        </w:rPr>
        <w:t>Cabe agregar que</w:t>
      </w:r>
      <w:r w:rsidRPr="00546DD3">
        <w:rPr>
          <w:rFonts w:eastAsiaTheme="minorHAnsi"/>
          <w:sz w:val="28"/>
          <w:szCs w:val="28"/>
        </w:rPr>
        <w:t xml:space="preserve"> deben contar con autorizaciones otorgadas por las entidades ambientales competentes. De ahí que </w:t>
      </w:r>
      <w:r w:rsidRPr="00546DD3">
        <w:rPr>
          <w:rFonts w:eastAsiaTheme="minorHAnsi"/>
          <w:sz w:val="28"/>
          <w:szCs w:val="28"/>
        </w:rPr>
        <w:t xml:space="preserve">el </w:t>
      </w:r>
      <w:r w:rsidRPr="00546DD3">
        <w:rPr>
          <w:rFonts w:eastAsiaTheme="minorHAnsi"/>
          <w:sz w:val="28"/>
          <w:szCs w:val="28"/>
        </w:rPr>
        <w:t xml:space="preserve">artículo 6 </w:t>
      </w:r>
      <w:r w:rsidRPr="00546DD3">
        <w:rPr>
          <w:rFonts w:eastAsiaTheme="minorHAnsi"/>
          <w:sz w:val="28"/>
          <w:szCs w:val="28"/>
        </w:rPr>
        <w:t xml:space="preserve">de la ley </w:t>
      </w:r>
      <w:r w:rsidRPr="00546DD3">
        <w:rPr>
          <w:rFonts w:eastAsiaTheme="minorHAnsi"/>
          <w:sz w:val="28"/>
          <w:szCs w:val="28"/>
        </w:rPr>
        <w:t xml:space="preserve">mencione </w:t>
      </w:r>
      <w:r w:rsidRPr="00546DD3">
        <w:rPr>
          <w:rFonts w:eastAsiaTheme="minorHAnsi"/>
          <w:i/>
          <w:iCs/>
          <w:sz w:val="28"/>
          <w:szCs w:val="28"/>
        </w:rPr>
        <w:t>“permisos para el aprovechamiento forestal con fines comerciales”</w:t>
      </w:r>
      <w:r w:rsidRPr="00546DD3">
        <w:rPr>
          <w:rFonts w:eastAsiaTheme="minorHAnsi"/>
          <w:sz w:val="28"/>
          <w:szCs w:val="28"/>
        </w:rPr>
        <w:t xml:space="preserve">. </w:t>
      </w:r>
      <w:r w:rsidRPr="00546DD3">
        <w:rPr>
          <w:rFonts w:eastAsiaTheme="minorHAnsi"/>
          <w:sz w:val="28"/>
          <w:szCs w:val="28"/>
        </w:rPr>
        <w:t>Sin em</w:t>
      </w:r>
      <w:r w:rsidRPr="00546DD3">
        <w:rPr>
          <w:rFonts w:eastAsiaTheme="minorHAnsi"/>
          <w:sz w:val="28"/>
          <w:szCs w:val="28"/>
        </w:rPr>
        <w:t>bargo</w:t>
      </w:r>
      <w:r w:rsidRPr="00546DD3">
        <w:rPr>
          <w:rFonts w:eastAsiaTheme="minorHAnsi"/>
          <w:sz w:val="28"/>
          <w:szCs w:val="28"/>
        </w:rPr>
        <w:t xml:space="preserve">, debe entenderse que </w:t>
      </w:r>
      <w:r w:rsidRPr="00546DD3">
        <w:rPr>
          <w:rFonts w:eastAsiaTheme="minorHAnsi"/>
          <w:sz w:val="28"/>
          <w:szCs w:val="28"/>
        </w:rPr>
        <w:t xml:space="preserve">el requerimiento aplica para todo tipo de recursos y no sólo los forestales. </w:t>
      </w:r>
    </w:p>
    <w:p w:rsidR="00315E80" w:rsidRPr="00546DD3" w:rsidRDefault="00546DD3" w:rsidP="00FF305B">
      <w:pPr>
        <w:pStyle w:val="Prrafodelista"/>
        <w:kinsoku w:val="0"/>
        <w:overflowPunct w:val="0"/>
        <w:spacing w:before="0"/>
        <w:ind w:left="0" w:right="49"/>
        <w:rPr>
          <w:rFonts w:eastAsiaTheme="minorHAnsi"/>
          <w:sz w:val="28"/>
          <w:szCs w:val="28"/>
        </w:rPr>
      </w:pPr>
    </w:p>
    <w:p w:rsidR="00AF7789"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rFonts w:eastAsiaTheme="minorHAnsi"/>
          <w:sz w:val="28"/>
          <w:szCs w:val="28"/>
        </w:rPr>
        <w:t xml:space="preserve">En todo caso, </w:t>
      </w:r>
      <w:r w:rsidRPr="00546DD3">
        <w:rPr>
          <w:rFonts w:eastAsiaTheme="minorHAnsi"/>
          <w:sz w:val="28"/>
          <w:szCs w:val="28"/>
        </w:rPr>
        <w:t>independientemente del tipo de uso</w:t>
      </w:r>
      <w:r w:rsidRPr="00546DD3">
        <w:rPr>
          <w:rFonts w:eastAsiaTheme="minorHAnsi"/>
          <w:sz w:val="28"/>
          <w:szCs w:val="28"/>
        </w:rPr>
        <w:t>,</w:t>
      </w:r>
      <w:r w:rsidRPr="00546DD3">
        <w:rPr>
          <w:rFonts w:eastAsiaTheme="minorHAnsi"/>
          <w:sz w:val="28"/>
          <w:szCs w:val="28"/>
        </w:rPr>
        <w:t xml:space="preserve"> la comunidad debe </w:t>
      </w:r>
      <w:r w:rsidRPr="00546DD3">
        <w:rPr>
          <w:rFonts w:eastAsiaTheme="minorHAnsi"/>
          <w:sz w:val="28"/>
          <w:szCs w:val="28"/>
        </w:rPr>
        <w:t xml:space="preserve">realizar un aprovechamiento sostenible que garantice la persistencia </w:t>
      </w:r>
      <w:r w:rsidRPr="00546DD3">
        <w:rPr>
          <w:rFonts w:eastAsiaTheme="minorHAnsi"/>
          <w:sz w:val="28"/>
          <w:szCs w:val="28"/>
        </w:rPr>
        <w:t xml:space="preserve">de los </w:t>
      </w:r>
      <w:r w:rsidRPr="00546DD3">
        <w:rPr>
          <w:rFonts w:eastAsiaTheme="minorHAnsi"/>
          <w:sz w:val="28"/>
          <w:szCs w:val="28"/>
        </w:rPr>
        <w:t>recursos naturales</w:t>
      </w:r>
      <w:r w:rsidRPr="00546DD3">
        <w:rPr>
          <w:rFonts w:eastAsiaTheme="minorHAnsi"/>
          <w:sz w:val="28"/>
          <w:szCs w:val="28"/>
        </w:rPr>
        <w:t>, ecosistemas y en general de los componentes del</w:t>
      </w:r>
      <w:r w:rsidRPr="00546DD3">
        <w:rPr>
          <w:rFonts w:eastAsiaTheme="minorHAnsi"/>
          <w:sz w:val="28"/>
          <w:szCs w:val="28"/>
        </w:rPr>
        <w:t xml:space="preserve"> </w:t>
      </w:r>
      <w:r w:rsidRPr="00546DD3">
        <w:rPr>
          <w:rFonts w:eastAsiaTheme="minorHAnsi"/>
          <w:sz w:val="28"/>
          <w:szCs w:val="28"/>
        </w:rPr>
        <w:t>ambiente presentes en sus territorios</w:t>
      </w:r>
      <w:r w:rsidRPr="00546DD3">
        <w:rPr>
          <w:rFonts w:eastAsiaTheme="minorHAnsi"/>
          <w:sz w:val="28"/>
          <w:szCs w:val="28"/>
        </w:rPr>
        <w:t xml:space="preserve">. En este sentido, el parágrafo del artículo 21 dispone que el gobierno </w:t>
      </w:r>
      <w:r w:rsidRPr="00546DD3">
        <w:rPr>
          <w:rFonts w:eastAsiaTheme="minorHAnsi"/>
          <w:i/>
          <w:iCs/>
          <w:sz w:val="28"/>
          <w:szCs w:val="28"/>
        </w:rPr>
        <w:t>“destinará las partidas necesarias</w:t>
      </w:r>
      <w:r w:rsidRPr="00546DD3">
        <w:rPr>
          <w:rFonts w:eastAsiaTheme="minorHAnsi"/>
          <w:i/>
          <w:iCs/>
          <w:sz w:val="28"/>
          <w:szCs w:val="28"/>
        </w:rPr>
        <w:t>”</w:t>
      </w:r>
      <w:r w:rsidRPr="00546DD3">
        <w:rPr>
          <w:rFonts w:eastAsiaTheme="minorHAnsi"/>
          <w:i/>
          <w:iCs/>
          <w:sz w:val="28"/>
          <w:szCs w:val="28"/>
        </w:rPr>
        <w:t xml:space="preserve"> </w:t>
      </w:r>
      <w:r w:rsidRPr="00546DD3">
        <w:rPr>
          <w:rFonts w:eastAsiaTheme="minorHAnsi"/>
          <w:sz w:val="28"/>
          <w:szCs w:val="28"/>
        </w:rPr>
        <w:t xml:space="preserve">para </w:t>
      </w:r>
      <w:r w:rsidRPr="00546DD3">
        <w:rPr>
          <w:rFonts w:eastAsiaTheme="minorHAnsi"/>
          <w:sz w:val="28"/>
          <w:szCs w:val="28"/>
        </w:rPr>
        <w:t>e</w:t>
      </w:r>
      <w:r w:rsidRPr="00546DD3">
        <w:rPr>
          <w:rFonts w:eastAsiaTheme="minorHAnsi"/>
          <w:sz w:val="28"/>
          <w:szCs w:val="28"/>
        </w:rPr>
        <w:t>ste propósito</w:t>
      </w:r>
      <w:r w:rsidRPr="00546DD3">
        <w:rPr>
          <w:rFonts w:eastAsiaTheme="minorHAnsi"/>
          <w:sz w:val="28"/>
          <w:szCs w:val="28"/>
        </w:rPr>
        <w:t>.</w:t>
      </w:r>
    </w:p>
    <w:p w:rsidR="00F52BFF" w:rsidRPr="00546DD3" w:rsidRDefault="00546DD3" w:rsidP="00FF305B">
      <w:pPr>
        <w:pStyle w:val="Prrafodelista"/>
        <w:spacing w:before="0"/>
        <w:rPr>
          <w:rFonts w:eastAsiaTheme="minorHAnsi"/>
          <w:sz w:val="28"/>
          <w:szCs w:val="28"/>
        </w:rPr>
      </w:pPr>
    </w:p>
    <w:p w:rsidR="00F52BFF"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Asimismo</w:t>
      </w:r>
      <w:r w:rsidRPr="00546DD3">
        <w:rPr>
          <w:sz w:val="28"/>
          <w:szCs w:val="28"/>
          <w:lang w:val="es-ES"/>
        </w:rPr>
        <w:t xml:space="preserve">, la ANT </w:t>
      </w:r>
      <w:r w:rsidRPr="00546DD3">
        <w:rPr>
          <w:sz w:val="28"/>
          <w:szCs w:val="28"/>
          <w:lang w:val="es-ES"/>
        </w:rPr>
        <w:t>expl</w:t>
      </w:r>
      <w:r w:rsidRPr="00546DD3">
        <w:rPr>
          <w:sz w:val="28"/>
          <w:szCs w:val="28"/>
          <w:lang w:val="es-ES"/>
        </w:rPr>
        <w:t>icó que el Decreto 1076 de 2015 define “</w:t>
      </w:r>
      <w:r w:rsidRPr="00546DD3">
        <w:rPr>
          <w:i/>
          <w:iCs/>
          <w:sz w:val="28"/>
          <w:szCs w:val="28"/>
          <w:lang w:val="es-ES"/>
        </w:rPr>
        <w:t>el alcance étnicoambiental de las comunidades negras dentro de sus territorios, en articulación con las</w:t>
      </w:r>
      <w:r w:rsidRPr="00546DD3">
        <w:rPr>
          <w:sz w:val="28"/>
          <w:szCs w:val="28"/>
          <w:lang w:val="es-ES"/>
        </w:rPr>
        <w:t xml:space="preserve"> </w:t>
      </w:r>
      <w:r w:rsidRPr="00546DD3">
        <w:rPr>
          <w:i/>
          <w:iCs/>
          <w:sz w:val="28"/>
          <w:szCs w:val="28"/>
          <w:lang w:val="es-ES"/>
        </w:rPr>
        <w:t>diferentes entidades ambientales y/o carteras ministeriales</w:t>
      </w:r>
      <w:r w:rsidRPr="00546DD3">
        <w:rPr>
          <w:sz w:val="28"/>
          <w:szCs w:val="28"/>
          <w:lang w:val="es-ES"/>
        </w:rPr>
        <w:t>”</w:t>
      </w:r>
      <w:r w:rsidRPr="00546DD3">
        <w:rPr>
          <w:rStyle w:val="Refdenotaalpie"/>
          <w:sz w:val="28"/>
          <w:szCs w:val="28"/>
          <w:lang w:val="es-ES"/>
        </w:rPr>
        <w:footnoteReference w:id="31"/>
      </w:r>
      <w:r w:rsidRPr="00546DD3">
        <w:rPr>
          <w:sz w:val="28"/>
          <w:szCs w:val="28"/>
          <w:lang w:val="es-ES"/>
        </w:rPr>
        <w:t>.</w:t>
      </w:r>
    </w:p>
    <w:p w:rsidR="00E84786"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 xml:space="preserve">Por último, </w:t>
      </w:r>
      <w:r w:rsidRPr="00546DD3">
        <w:rPr>
          <w:sz w:val="28"/>
          <w:szCs w:val="28"/>
          <w:lang w:val="es-ES"/>
        </w:rPr>
        <w:t>indicó</w:t>
      </w:r>
      <w:r w:rsidRPr="00546DD3">
        <w:rPr>
          <w:sz w:val="28"/>
          <w:szCs w:val="28"/>
          <w:lang w:val="es-ES"/>
        </w:rPr>
        <w:t xml:space="preserve"> que el procedimiento de titulación colectiva se encuentra regulado en el Decreto 1745 de 1995. </w:t>
      </w:r>
      <w:r w:rsidRPr="00546DD3">
        <w:rPr>
          <w:sz w:val="28"/>
          <w:szCs w:val="28"/>
          <w:lang w:val="es-ES"/>
        </w:rPr>
        <w:t>E</w:t>
      </w:r>
      <w:r w:rsidRPr="00546DD3">
        <w:rPr>
          <w:sz w:val="28"/>
          <w:szCs w:val="28"/>
          <w:lang w:val="es-ES"/>
        </w:rPr>
        <w:t xml:space="preserve">n la solicitud de titulación, la comunidad deberá incluir </w:t>
      </w:r>
      <w:r w:rsidRPr="00546DD3">
        <w:rPr>
          <w:i/>
          <w:iCs/>
          <w:sz w:val="28"/>
          <w:szCs w:val="28"/>
          <w:lang w:val="es-ES"/>
        </w:rPr>
        <w:t>“</w:t>
      </w:r>
      <w:r w:rsidRPr="00546DD3">
        <w:rPr>
          <w:sz w:val="28"/>
          <w:szCs w:val="28"/>
          <w:lang w:val="es-ES"/>
        </w:rPr>
        <w:t>[a]</w:t>
      </w:r>
      <w:r w:rsidRPr="00546DD3">
        <w:rPr>
          <w:i/>
          <w:iCs/>
          <w:sz w:val="28"/>
          <w:szCs w:val="28"/>
          <w:lang w:val="es-ES"/>
        </w:rPr>
        <w:t xml:space="preserve">ntecedentes etnohistóricos. narración histórica de cómo se formó la comunidad, cuáles fueron sus </w:t>
      </w:r>
      <w:r w:rsidRPr="00546DD3">
        <w:rPr>
          <w:i/>
          <w:iCs/>
          <w:sz w:val="28"/>
          <w:szCs w:val="28"/>
          <w:lang w:val="es-ES"/>
        </w:rPr>
        <w:t xml:space="preserve">primeros pobladores, formas de organización que se han dado y sus relaciones socioculturales” </w:t>
      </w:r>
      <w:r w:rsidRPr="00546DD3">
        <w:rPr>
          <w:sz w:val="28"/>
          <w:szCs w:val="28"/>
          <w:lang w:val="es-ES"/>
        </w:rPr>
        <w:t xml:space="preserve">(artículo 20). </w:t>
      </w:r>
      <w:r w:rsidRPr="00546DD3">
        <w:rPr>
          <w:sz w:val="28"/>
          <w:szCs w:val="28"/>
          <w:lang w:val="es-ES"/>
        </w:rPr>
        <w:t>Igualmente</w:t>
      </w:r>
      <w:r w:rsidRPr="00546DD3">
        <w:rPr>
          <w:sz w:val="28"/>
          <w:szCs w:val="28"/>
          <w:lang w:val="es-ES"/>
        </w:rPr>
        <w:t>, en la visita técnica</w:t>
      </w:r>
      <w:r w:rsidRPr="00546DD3">
        <w:rPr>
          <w:sz w:val="28"/>
          <w:szCs w:val="28"/>
          <w:lang w:val="es-ES"/>
        </w:rPr>
        <w:t xml:space="preserve"> respectiva</w:t>
      </w:r>
      <w:r w:rsidRPr="00546DD3">
        <w:rPr>
          <w:sz w:val="28"/>
          <w:szCs w:val="28"/>
          <w:lang w:val="es-ES"/>
        </w:rPr>
        <w:t>, debe recopilarse información sociocultural, histórica y económica del grupo</w:t>
      </w:r>
      <w:r w:rsidRPr="00546DD3">
        <w:rPr>
          <w:i/>
          <w:iCs/>
          <w:sz w:val="28"/>
          <w:szCs w:val="28"/>
          <w:lang w:val="es-ES"/>
        </w:rPr>
        <w:t xml:space="preserve"> </w:t>
      </w:r>
      <w:r w:rsidRPr="00546DD3">
        <w:rPr>
          <w:sz w:val="28"/>
          <w:szCs w:val="28"/>
          <w:lang w:val="es-ES"/>
        </w:rPr>
        <w:t>(artículo 22)</w:t>
      </w:r>
      <w:r w:rsidRPr="00546DD3">
        <w:rPr>
          <w:i/>
          <w:iCs/>
          <w:sz w:val="28"/>
          <w:szCs w:val="28"/>
          <w:lang w:val="es-ES"/>
        </w:rPr>
        <w:t xml:space="preserve">. </w:t>
      </w:r>
    </w:p>
    <w:p w:rsidR="00E84786" w:rsidRPr="00546DD3" w:rsidRDefault="00546DD3" w:rsidP="00FF305B">
      <w:pPr>
        <w:pStyle w:val="Prrafodelista"/>
        <w:kinsoku w:val="0"/>
        <w:overflowPunct w:val="0"/>
        <w:spacing w:before="0"/>
        <w:ind w:left="0" w:right="49"/>
        <w:rPr>
          <w:rFonts w:eastAsiaTheme="minorHAnsi"/>
          <w:sz w:val="28"/>
          <w:szCs w:val="28"/>
        </w:rPr>
      </w:pPr>
    </w:p>
    <w:p w:rsidR="0041572E" w:rsidRPr="00546DD3" w:rsidRDefault="00546DD3" w:rsidP="00FF305B">
      <w:pPr>
        <w:pStyle w:val="Prrafodelista"/>
        <w:numPr>
          <w:ilvl w:val="0"/>
          <w:numId w:val="3"/>
        </w:numPr>
        <w:kinsoku w:val="0"/>
        <w:overflowPunct w:val="0"/>
        <w:spacing w:before="0"/>
        <w:ind w:left="0" w:right="49" w:firstLine="0"/>
        <w:rPr>
          <w:sz w:val="28"/>
          <w:szCs w:val="28"/>
        </w:rPr>
      </w:pPr>
      <w:r w:rsidRPr="00546DD3">
        <w:rPr>
          <w:rFonts w:eastAsiaTheme="minorHAnsi"/>
          <w:sz w:val="28"/>
          <w:szCs w:val="28"/>
        </w:rPr>
        <w:t>Luego</w:t>
      </w:r>
      <w:r w:rsidRPr="00546DD3">
        <w:rPr>
          <w:rFonts w:eastAsiaTheme="minorHAnsi"/>
          <w:sz w:val="28"/>
          <w:szCs w:val="28"/>
        </w:rPr>
        <w:t xml:space="preserve">, </w:t>
      </w:r>
      <w:r w:rsidRPr="00546DD3">
        <w:rPr>
          <w:rFonts w:eastAsiaTheme="minorHAnsi"/>
          <w:sz w:val="28"/>
          <w:szCs w:val="28"/>
        </w:rPr>
        <w:t>en</w:t>
      </w:r>
      <w:r w:rsidRPr="00546DD3">
        <w:rPr>
          <w:rFonts w:eastAsiaTheme="minorHAnsi"/>
          <w:sz w:val="28"/>
          <w:szCs w:val="28"/>
        </w:rPr>
        <w:t xml:space="preserve"> la elaboración del informe técnico de la visita, </w:t>
      </w:r>
      <w:r w:rsidRPr="00546DD3">
        <w:rPr>
          <w:sz w:val="28"/>
          <w:szCs w:val="28"/>
        </w:rPr>
        <w:t xml:space="preserve">se realiza un análisis histórico cuyas fuentes principales </w:t>
      </w:r>
      <w:r w:rsidRPr="00546DD3">
        <w:rPr>
          <w:sz w:val="28"/>
          <w:szCs w:val="28"/>
        </w:rPr>
        <w:t>son</w:t>
      </w:r>
      <w:r w:rsidRPr="00546DD3">
        <w:rPr>
          <w:sz w:val="28"/>
          <w:szCs w:val="28"/>
        </w:rPr>
        <w:t xml:space="preserve"> narraciones, historia propia de la comunidad y textos académicos que den cuenta de su presencia en el departamento y en el área </w:t>
      </w:r>
      <w:r w:rsidRPr="00546DD3">
        <w:rPr>
          <w:sz w:val="28"/>
          <w:szCs w:val="28"/>
        </w:rPr>
        <w:t>específica</w:t>
      </w:r>
      <w:r w:rsidRPr="00546DD3">
        <w:rPr>
          <w:sz w:val="28"/>
          <w:szCs w:val="28"/>
        </w:rPr>
        <w:t xml:space="preserve"> </w:t>
      </w:r>
      <w:r w:rsidRPr="00546DD3">
        <w:rPr>
          <w:rFonts w:eastAsiaTheme="minorHAnsi"/>
          <w:sz w:val="28"/>
          <w:szCs w:val="28"/>
        </w:rPr>
        <w:t>(art</w:t>
      </w:r>
      <w:r w:rsidRPr="00546DD3">
        <w:rPr>
          <w:rFonts w:eastAsiaTheme="minorHAnsi"/>
          <w:sz w:val="28"/>
          <w:szCs w:val="28"/>
        </w:rPr>
        <w:t>ículo 23)</w:t>
      </w:r>
      <w:r w:rsidRPr="00546DD3">
        <w:rPr>
          <w:sz w:val="28"/>
          <w:szCs w:val="28"/>
        </w:rPr>
        <w:t xml:space="preserve">. </w:t>
      </w:r>
    </w:p>
    <w:p w:rsidR="0041572E" w:rsidRPr="00546DD3" w:rsidRDefault="00546DD3" w:rsidP="00FF305B">
      <w:pPr>
        <w:pStyle w:val="Prrafodelista"/>
        <w:spacing w:before="0"/>
        <w:rPr>
          <w:sz w:val="28"/>
          <w:szCs w:val="28"/>
        </w:rPr>
      </w:pPr>
    </w:p>
    <w:p w:rsidR="00E84786"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Asimismo, a través de metodologías como cartografías sociales y entrevistas semiestructuradas, se constatan las prácticas culturales que definen a la comunidad negra y la importancia del territorio para su pervivencia como sujeto colectivo. Al</w:t>
      </w:r>
      <w:r w:rsidRPr="00546DD3">
        <w:rPr>
          <w:sz w:val="28"/>
          <w:szCs w:val="28"/>
          <w:lang w:val="es-ES"/>
        </w:rPr>
        <w:t>gunas de estas son: (i) prácticas religiosas, creencias y rituales espirituales</w:t>
      </w:r>
      <w:r w:rsidRPr="00546DD3">
        <w:rPr>
          <w:sz w:val="28"/>
          <w:szCs w:val="28"/>
          <w:lang w:val="es-ES"/>
        </w:rPr>
        <w:t>,</w:t>
      </w:r>
      <w:r w:rsidRPr="00546DD3">
        <w:rPr>
          <w:sz w:val="28"/>
          <w:szCs w:val="28"/>
          <w:lang w:val="es-ES"/>
        </w:rPr>
        <w:t xml:space="preserve"> (ii) formas de expresión artística tradicional</w:t>
      </w:r>
      <w:r w:rsidRPr="00546DD3">
        <w:rPr>
          <w:sz w:val="28"/>
          <w:szCs w:val="28"/>
          <w:lang w:val="es-ES"/>
        </w:rPr>
        <w:t>,</w:t>
      </w:r>
      <w:r w:rsidRPr="00546DD3">
        <w:rPr>
          <w:sz w:val="28"/>
          <w:szCs w:val="28"/>
          <w:lang w:val="es-ES"/>
        </w:rPr>
        <w:t xml:space="preserve"> (iii) prácticas culinarias</w:t>
      </w:r>
      <w:r w:rsidRPr="00546DD3">
        <w:rPr>
          <w:sz w:val="28"/>
          <w:szCs w:val="28"/>
          <w:lang w:val="es-ES"/>
        </w:rPr>
        <w:t>,</w:t>
      </w:r>
      <w:r w:rsidRPr="00546DD3">
        <w:rPr>
          <w:sz w:val="28"/>
          <w:szCs w:val="28"/>
          <w:lang w:val="es-ES"/>
        </w:rPr>
        <w:t xml:space="preserve"> (iv) formas de construcción de las viviendas y (v) medicina tradicional.</w:t>
      </w:r>
    </w:p>
    <w:p w:rsidR="00E84786" w:rsidRPr="00546DD3" w:rsidRDefault="00546DD3" w:rsidP="00FF305B">
      <w:pPr>
        <w:pStyle w:val="Prrafodelista"/>
        <w:spacing w:before="0"/>
        <w:rPr>
          <w:sz w:val="28"/>
          <w:szCs w:val="28"/>
        </w:rPr>
      </w:pPr>
    </w:p>
    <w:p w:rsidR="004C7602" w:rsidRPr="00546DD3" w:rsidRDefault="00546DD3" w:rsidP="00FF305B">
      <w:pPr>
        <w:pStyle w:val="Prrafodelista"/>
        <w:numPr>
          <w:ilvl w:val="0"/>
          <w:numId w:val="3"/>
        </w:numPr>
        <w:kinsoku w:val="0"/>
        <w:overflowPunct w:val="0"/>
        <w:spacing w:before="0"/>
        <w:ind w:left="0" w:right="49" w:firstLine="0"/>
        <w:rPr>
          <w:sz w:val="28"/>
          <w:szCs w:val="28"/>
        </w:rPr>
      </w:pPr>
      <w:r w:rsidRPr="00546DD3">
        <w:rPr>
          <w:sz w:val="28"/>
          <w:szCs w:val="28"/>
        </w:rPr>
        <w:t>En este sentido</w:t>
      </w:r>
      <w:r w:rsidRPr="00546DD3">
        <w:rPr>
          <w:sz w:val="28"/>
          <w:szCs w:val="28"/>
        </w:rPr>
        <w:t xml:space="preserve">, los </w:t>
      </w:r>
      <w:r w:rsidRPr="00546DD3">
        <w:rPr>
          <w:sz w:val="28"/>
          <w:szCs w:val="28"/>
        </w:rPr>
        <w:t>elementos de ocupación permiten establecer la relación de la comunidad con su territorio desde una perspectiva histórica, antropológica y sociológica</w:t>
      </w:r>
      <w:r w:rsidRPr="00546DD3">
        <w:rPr>
          <w:sz w:val="28"/>
          <w:szCs w:val="28"/>
        </w:rPr>
        <w:t xml:space="preserve">, e </w:t>
      </w:r>
      <w:r w:rsidRPr="00546DD3">
        <w:rPr>
          <w:sz w:val="28"/>
          <w:szCs w:val="28"/>
        </w:rPr>
        <w:t xml:space="preserve">inferir la importancia de la titulación colectiva. </w:t>
      </w:r>
      <w:r w:rsidRPr="00546DD3">
        <w:rPr>
          <w:sz w:val="28"/>
          <w:szCs w:val="28"/>
        </w:rPr>
        <w:t>Dichos</w:t>
      </w:r>
      <w:r w:rsidRPr="00546DD3">
        <w:rPr>
          <w:sz w:val="28"/>
          <w:szCs w:val="28"/>
        </w:rPr>
        <w:t xml:space="preserve"> elementos se acreditan </w:t>
      </w:r>
      <w:r w:rsidRPr="00546DD3">
        <w:rPr>
          <w:sz w:val="28"/>
          <w:szCs w:val="28"/>
        </w:rPr>
        <w:t>mediante</w:t>
      </w:r>
      <w:r w:rsidRPr="00546DD3">
        <w:rPr>
          <w:sz w:val="28"/>
          <w:szCs w:val="28"/>
        </w:rPr>
        <w:t xml:space="preserve"> distintas fue</w:t>
      </w:r>
      <w:r w:rsidRPr="00546DD3">
        <w:rPr>
          <w:sz w:val="28"/>
          <w:szCs w:val="28"/>
        </w:rPr>
        <w:t xml:space="preserve">ntes </w:t>
      </w:r>
      <w:r w:rsidRPr="00546DD3">
        <w:rPr>
          <w:sz w:val="28"/>
          <w:szCs w:val="28"/>
        </w:rPr>
        <w:t>recopiladas</w:t>
      </w:r>
      <w:r w:rsidRPr="00546DD3">
        <w:rPr>
          <w:sz w:val="28"/>
          <w:szCs w:val="28"/>
        </w:rPr>
        <w:t xml:space="preserve"> durante el proceso administrativo. Por ejemplo, la información reseñada en la solicitud, la visita técnica, lecturas académicas, pronunciamientos de tribunales, documentos técnicos institucionales, entre otros.</w:t>
      </w:r>
    </w:p>
    <w:p w:rsidR="0039319F" w:rsidRPr="00546DD3" w:rsidRDefault="00546DD3" w:rsidP="00FF305B">
      <w:pPr>
        <w:pStyle w:val="Prrafodelista"/>
        <w:spacing w:before="0"/>
        <w:rPr>
          <w:i/>
          <w:iCs/>
          <w:sz w:val="28"/>
          <w:szCs w:val="28"/>
        </w:rPr>
      </w:pPr>
    </w:p>
    <w:p w:rsidR="00E84786" w:rsidRPr="00546DD3" w:rsidRDefault="00546DD3" w:rsidP="00FF305B">
      <w:pPr>
        <w:pStyle w:val="Prrafodelista"/>
        <w:numPr>
          <w:ilvl w:val="0"/>
          <w:numId w:val="5"/>
        </w:numPr>
        <w:kinsoku w:val="0"/>
        <w:overflowPunct w:val="0"/>
        <w:spacing w:before="0"/>
        <w:ind w:right="49"/>
        <w:rPr>
          <w:b/>
          <w:bCs/>
          <w:sz w:val="28"/>
          <w:szCs w:val="28"/>
        </w:rPr>
      </w:pPr>
      <w:r w:rsidRPr="00546DD3">
        <w:rPr>
          <w:rFonts w:eastAsiaTheme="minorHAnsi"/>
          <w:b/>
          <w:bCs/>
          <w:sz w:val="28"/>
          <w:szCs w:val="28"/>
        </w:rPr>
        <w:t>Ministerio del Interior</w:t>
      </w:r>
      <w:r w:rsidRPr="00546DD3">
        <w:rPr>
          <w:b/>
          <w:bCs/>
          <w:sz w:val="28"/>
          <w:szCs w:val="28"/>
        </w:rPr>
        <w:t xml:space="preserve"> </w:t>
      </w:r>
    </w:p>
    <w:p w:rsidR="006E74BA" w:rsidRPr="00546DD3" w:rsidRDefault="00546DD3" w:rsidP="00FF305B">
      <w:pPr>
        <w:pStyle w:val="Prrafodelista"/>
        <w:kinsoku w:val="0"/>
        <w:overflowPunct w:val="0"/>
        <w:spacing w:before="0"/>
        <w:ind w:left="0" w:right="49"/>
        <w:rPr>
          <w:sz w:val="28"/>
          <w:szCs w:val="28"/>
        </w:rPr>
      </w:pPr>
    </w:p>
    <w:p w:rsidR="006E74BA"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rFonts w:eastAsiaTheme="minorHAnsi"/>
          <w:sz w:val="28"/>
          <w:szCs w:val="28"/>
        </w:rPr>
        <w:t>E</w:t>
      </w:r>
      <w:r w:rsidRPr="00546DD3">
        <w:rPr>
          <w:rFonts w:eastAsiaTheme="minorHAnsi"/>
          <w:sz w:val="28"/>
          <w:szCs w:val="28"/>
        </w:rPr>
        <w:t xml:space="preserve">l </w:t>
      </w:r>
      <w:r w:rsidRPr="00546DD3">
        <w:rPr>
          <w:rFonts w:eastAsiaTheme="minorHAnsi"/>
          <w:sz w:val="28"/>
          <w:szCs w:val="28"/>
        </w:rPr>
        <w:t>22 de noviembre de 2023, el citado ministerio informó que</w:t>
      </w:r>
      <w:r w:rsidRPr="00546DD3">
        <w:rPr>
          <w:rFonts w:eastAsiaTheme="minorHAnsi"/>
          <w:sz w:val="28"/>
          <w:szCs w:val="28"/>
        </w:rPr>
        <w:t xml:space="preserve"> </w:t>
      </w:r>
      <w:r w:rsidRPr="00546DD3">
        <w:rPr>
          <w:rFonts w:eastAsiaTheme="minorHAnsi"/>
          <w:sz w:val="28"/>
          <w:szCs w:val="28"/>
        </w:rPr>
        <w:t xml:space="preserve">440 consejos comunitarios se encuentran registrados en la base de datos a su cargo. </w:t>
      </w:r>
    </w:p>
    <w:p w:rsidR="004C7602" w:rsidRPr="00546DD3" w:rsidRDefault="00546DD3" w:rsidP="00FF305B">
      <w:pPr>
        <w:kinsoku w:val="0"/>
        <w:overflowPunct w:val="0"/>
        <w:ind w:right="49"/>
        <w:rPr>
          <w:rFonts w:ascii="Times New Roman" w:eastAsiaTheme="minorHAnsi" w:hAnsi="Times New Roman" w:cs="Times New Roman"/>
          <w:sz w:val="28"/>
          <w:szCs w:val="28"/>
        </w:rPr>
      </w:pPr>
    </w:p>
    <w:p w:rsidR="004C7602" w:rsidRPr="00546DD3" w:rsidRDefault="00546DD3" w:rsidP="00FF305B">
      <w:pPr>
        <w:pStyle w:val="Prrafodelista"/>
        <w:numPr>
          <w:ilvl w:val="0"/>
          <w:numId w:val="5"/>
        </w:numPr>
        <w:kinsoku w:val="0"/>
        <w:overflowPunct w:val="0"/>
        <w:spacing w:before="0"/>
        <w:ind w:right="49"/>
        <w:rPr>
          <w:rFonts w:eastAsiaTheme="minorHAnsi"/>
          <w:b/>
          <w:bCs/>
          <w:sz w:val="28"/>
          <w:szCs w:val="28"/>
        </w:rPr>
      </w:pPr>
      <w:r w:rsidRPr="00546DD3">
        <w:rPr>
          <w:b/>
          <w:bCs/>
          <w:sz w:val="28"/>
          <w:szCs w:val="28"/>
        </w:rPr>
        <w:t>Academia Colombiana de Historia</w:t>
      </w:r>
    </w:p>
    <w:p w:rsidR="008C2557" w:rsidRPr="00546DD3" w:rsidRDefault="00546DD3" w:rsidP="00FF305B">
      <w:pPr>
        <w:pStyle w:val="Prrafodelista"/>
        <w:spacing w:before="0"/>
        <w:rPr>
          <w:sz w:val="28"/>
          <w:szCs w:val="28"/>
        </w:rPr>
      </w:pPr>
    </w:p>
    <w:p w:rsidR="00013A99"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rPr>
        <w:t>E</w:t>
      </w:r>
      <w:r w:rsidRPr="00546DD3">
        <w:rPr>
          <w:sz w:val="28"/>
          <w:szCs w:val="28"/>
        </w:rPr>
        <w:t xml:space="preserve">l </w:t>
      </w:r>
      <w:r w:rsidRPr="00546DD3">
        <w:rPr>
          <w:sz w:val="28"/>
          <w:szCs w:val="28"/>
        </w:rPr>
        <w:t xml:space="preserve">12 de enero de 2024, la entidad </w:t>
      </w:r>
      <w:r w:rsidRPr="00546DD3">
        <w:rPr>
          <w:sz w:val="28"/>
          <w:szCs w:val="28"/>
        </w:rPr>
        <w:t xml:space="preserve">manifestó que no cuenta con información relativa a </w:t>
      </w:r>
      <w:r w:rsidRPr="00546DD3">
        <w:rPr>
          <w:rFonts w:eastAsiaTheme="minorHAnsi"/>
          <w:sz w:val="28"/>
          <w:szCs w:val="28"/>
        </w:rPr>
        <w:t>la ocupación de tierras baldías ni al reconocimiento de territorios colectivos a favor de las comunidades NARP.</w:t>
      </w:r>
    </w:p>
    <w:p w:rsidR="00AB2BDB" w:rsidRPr="00546DD3" w:rsidRDefault="00546DD3" w:rsidP="00FF305B">
      <w:pPr>
        <w:pStyle w:val="Prrafodelista"/>
        <w:kinsoku w:val="0"/>
        <w:overflowPunct w:val="0"/>
        <w:spacing w:before="0"/>
        <w:ind w:left="0" w:right="49"/>
        <w:rPr>
          <w:rFonts w:eastAsiaTheme="minorHAnsi"/>
          <w:sz w:val="28"/>
          <w:szCs w:val="28"/>
        </w:rPr>
      </w:pPr>
    </w:p>
    <w:p w:rsidR="00AB2BDB" w:rsidRPr="00546DD3" w:rsidRDefault="00546DD3" w:rsidP="00FF305B">
      <w:pPr>
        <w:pStyle w:val="Prrafodelista"/>
        <w:numPr>
          <w:ilvl w:val="0"/>
          <w:numId w:val="2"/>
        </w:numPr>
        <w:kinsoku w:val="0"/>
        <w:overflowPunct w:val="0"/>
        <w:spacing w:before="0"/>
        <w:ind w:right="49"/>
        <w:jc w:val="left"/>
        <w:rPr>
          <w:b/>
          <w:bCs/>
          <w:sz w:val="28"/>
          <w:szCs w:val="28"/>
        </w:rPr>
      </w:pPr>
      <w:r w:rsidRPr="00546DD3">
        <w:rPr>
          <w:b/>
          <w:bCs/>
          <w:sz w:val="28"/>
          <w:szCs w:val="28"/>
        </w:rPr>
        <w:t xml:space="preserve">Intervenciones </w:t>
      </w:r>
    </w:p>
    <w:p w:rsidR="00E44595" w:rsidRPr="00546DD3" w:rsidRDefault="00546DD3" w:rsidP="00FF305B">
      <w:pPr>
        <w:pStyle w:val="Prrafodelista"/>
        <w:kinsoku w:val="0"/>
        <w:overflowPunct w:val="0"/>
        <w:spacing w:before="0"/>
        <w:ind w:left="0" w:right="49"/>
        <w:rPr>
          <w:rFonts w:eastAsiaTheme="minorHAnsi"/>
          <w:sz w:val="28"/>
          <w:szCs w:val="28"/>
        </w:rPr>
      </w:pPr>
    </w:p>
    <w:p w:rsidR="00E21A10"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CO" w:eastAsia="es-ES"/>
        </w:rPr>
        <w:t xml:space="preserve">Durante el trámite se recibieron </w:t>
      </w:r>
      <w:r w:rsidRPr="00546DD3">
        <w:rPr>
          <w:color w:val="000000"/>
          <w:sz w:val="28"/>
          <w:szCs w:val="28"/>
          <w:lang w:val="es-CO" w:eastAsia="es-ES"/>
        </w:rPr>
        <w:t xml:space="preserve">oportunamente </w:t>
      </w:r>
      <w:r w:rsidRPr="00546DD3">
        <w:rPr>
          <w:color w:val="000000"/>
          <w:sz w:val="28"/>
          <w:szCs w:val="28"/>
          <w:lang w:val="es-CO" w:eastAsia="es-ES"/>
        </w:rPr>
        <w:t>tres</w:t>
      </w:r>
      <w:r w:rsidRPr="00546DD3">
        <w:rPr>
          <w:color w:val="000000"/>
          <w:sz w:val="28"/>
          <w:szCs w:val="28"/>
          <w:lang w:val="es-CO" w:eastAsia="es-ES"/>
        </w:rPr>
        <w:t xml:space="preserve"> escritos de intervención</w:t>
      </w:r>
      <w:r w:rsidRPr="00546DD3">
        <w:rPr>
          <w:rStyle w:val="Refdenotaalpie"/>
          <w:color w:val="000000"/>
          <w:sz w:val="28"/>
          <w:lang w:val="es-CO" w:eastAsia="es-ES"/>
        </w:rPr>
        <w:footnoteReference w:id="32"/>
      </w:r>
      <w:r w:rsidRPr="00546DD3">
        <w:rPr>
          <w:color w:val="000000"/>
          <w:sz w:val="28"/>
          <w:szCs w:val="28"/>
          <w:lang w:val="es-CO" w:eastAsia="es-ES"/>
        </w:rPr>
        <w:t>. Los argumentos que sustentan el sentido de las diferentes solicitudes se resumen a continuación.</w:t>
      </w:r>
    </w:p>
    <w:p w:rsidR="00E21A10" w:rsidRPr="00546DD3" w:rsidRDefault="00546DD3" w:rsidP="00FF305B">
      <w:pPr>
        <w:pStyle w:val="Prrafodelista"/>
        <w:kinsoku w:val="0"/>
        <w:overflowPunct w:val="0"/>
        <w:spacing w:before="0"/>
        <w:ind w:left="0" w:right="49"/>
        <w:rPr>
          <w:rFonts w:eastAsiaTheme="minorHAnsi"/>
          <w:sz w:val="28"/>
          <w:szCs w:val="28"/>
        </w:rPr>
      </w:pPr>
    </w:p>
    <w:p w:rsidR="00B81781" w:rsidRPr="00546DD3" w:rsidRDefault="00546DD3" w:rsidP="00FF305B">
      <w:pPr>
        <w:pStyle w:val="Prrafodelista"/>
        <w:numPr>
          <w:ilvl w:val="0"/>
          <w:numId w:val="6"/>
        </w:numPr>
        <w:kinsoku w:val="0"/>
        <w:overflowPunct w:val="0"/>
        <w:spacing w:before="0"/>
        <w:ind w:right="49"/>
        <w:rPr>
          <w:rFonts w:eastAsiaTheme="minorHAnsi"/>
          <w:sz w:val="28"/>
          <w:szCs w:val="28"/>
        </w:rPr>
      </w:pPr>
      <w:r w:rsidRPr="00546DD3">
        <w:rPr>
          <w:b/>
          <w:bCs/>
          <w:sz w:val="28"/>
          <w:szCs w:val="28"/>
          <w:lang w:val="es-ES"/>
        </w:rPr>
        <w:t xml:space="preserve">Observatorio de Intervención Ciudadana Constitucional de la </w:t>
      </w:r>
      <w:r w:rsidRPr="00546DD3">
        <w:rPr>
          <w:b/>
          <w:bCs/>
          <w:sz w:val="28"/>
          <w:szCs w:val="28"/>
          <w:lang w:val="es-ES"/>
        </w:rPr>
        <w:t>Universidad Libre</w:t>
      </w:r>
    </w:p>
    <w:p w:rsidR="00B81781" w:rsidRPr="00546DD3" w:rsidRDefault="00546DD3" w:rsidP="00FF305B">
      <w:pPr>
        <w:pStyle w:val="Prrafodelista"/>
        <w:spacing w:before="0"/>
        <w:rPr>
          <w:sz w:val="28"/>
          <w:szCs w:val="28"/>
          <w:lang w:val="es-ES"/>
        </w:rPr>
      </w:pPr>
    </w:p>
    <w:p w:rsidR="002A225F"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lang w:val="es-ES"/>
        </w:rPr>
        <w:t>El</w:t>
      </w:r>
      <w:r w:rsidRPr="00546DD3">
        <w:rPr>
          <w:sz w:val="28"/>
          <w:szCs w:val="28"/>
          <w:lang w:val="es-ES"/>
        </w:rPr>
        <w:t xml:space="preserve"> </w:t>
      </w:r>
      <w:r w:rsidRPr="00546DD3">
        <w:rPr>
          <w:sz w:val="28"/>
          <w:szCs w:val="28"/>
          <w:lang w:val="es-ES"/>
        </w:rPr>
        <w:t>Observatorio</w:t>
      </w:r>
      <w:r w:rsidRPr="00546DD3">
        <w:rPr>
          <w:sz w:val="28"/>
          <w:szCs w:val="28"/>
          <w:lang w:val="es-ES"/>
        </w:rPr>
        <w:t xml:space="preserve"> solicitó la declaratoria de inexequibilidad de la disposición demandada</w:t>
      </w:r>
      <w:r w:rsidRPr="00546DD3">
        <w:rPr>
          <w:sz w:val="28"/>
          <w:szCs w:val="28"/>
          <w:lang w:val="es-ES"/>
        </w:rPr>
        <w:t>.</w:t>
      </w:r>
    </w:p>
    <w:p w:rsidR="008B22F1" w:rsidRPr="00546DD3" w:rsidRDefault="00546DD3" w:rsidP="00FF305B">
      <w:pPr>
        <w:pStyle w:val="Prrafodelista"/>
        <w:kinsoku w:val="0"/>
        <w:overflowPunct w:val="0"/>
        <w:spacing w:before="0"/>
        <w:ind w:left="0" w:right="49"/>
        <w:rPr>
          <w:rFonts w:eastAsiaTheme="minorHAnsi"/>
          <w:sz w:val="28"/>
          <w:szCs w:val="28"/>
        </w:rPr>
      </w:pPr>
    </w:p>
    <w:p w:rsidR="008B22F1"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rPr>
        <w:t xml:space="preserve">Según </w:t>
      </w:r>
      <w:r w:rsidRPr="00546DD3">
        <w:rPr>
          <w:sz w:val="28"/>
          <w:szCs w:val="28"/>
        </w:rPr>
        <w:t>este interviniente</w:t>
      </w:r>
      <w:r w:rsidRPr="00546DD3">
        <w:rPr>
          <w:sz w:val="28"/>
          <w:szCs w:val="28"/>
        </w:rPr>
        <w:t xml:space="preserve">, </w:t>
      </w:r>
      <w:r w:rsidRPr="00546DD3">
        <w:rPr>
          <w:sz w:val="28"/>
          <w:szCs w:val="28"/>
          <w:lang w:val="es-ES"/>
        </w:rPr>
        <w:t>las adjudicaciones colectivas no afectan la integridad de los par</w:t>
      </w:r>
      <w:r w:rsidRPr="00546DD3">
        <w:rPr>
          <w:sz w:val="28"/>
          <w:szCs w:val="28"/>
          <w:lang w:val="es-ES"/>
        </w:rPr>
        <w:t>qu</w:t>
      </w:r>
      <w:r w:rsidRPr="00546DD3">
        <w:rPr>
          <w:sz w:val="28"/>
          <w:szCs w:val="28"/>
          <w:lang w:val="es-ES"/>
        </w:rPr>
        <w:t xml:space="preserve">es naturales. Por el contrario, ayudan a </w:t>
      </w:r>
      <w:r w:rsidRPr="00546DD3">
        <w:rPr>
          <w:i/>
          <w:iCs/>
          <w:sz w:val="28"/>
          <w:szCs w:val="28"/>
          <w:lang w:val="es-ES"/>
        </w:rPr>
        <w:t>“</w:t>
      </w:r>
      <w:r w:rsidRPr="00546DD3">
        <w:rPr>
          <w:i/>
          <w:iCs/>
          <w:sz w:val="28"/>
          <w:szCs w:val="28"/>
        </w:rPr>
        <w:t xml:space="preserve">reforzar la protección y conservación de los </w:t>
      </w:r>
      <w:r w:rsidRPr="00546DD3">
        <w:rPr>
          <w:i/>
          <w:iCs/>
          <w:sz w:val="28"/>
          <w:szCs w:val="28"/>
        </w:rPr>
        <w:t>ecosistemas”</w:t>
      </w:r>
      <w:r w:rsidRPr="00546DD3">
        <w:rPr>
          <w:rStyle w:val="Refdenotaalpie"/>
          <w:sz w:val="28"/>
          <w:szCs w:val="28"/>
        </w:rPr>
        <w:footnoteReference w:id="33"/>
      </w:r>
      <w:r w:rsidRPr="00546DD3">
        <w:rPr>
          <w:sz w:val="28"/>
          <w:szCs w:val="28"/>
        </w:rPr>
        <w:t xml:space="preserve">. Al respecto adujo que </w:t>
      </w:r>
      <w:r w:rsidRPr="00546DD3">
        <w:rPr>
          <w:i/>
          <w:iCs/>
          <w:sz w:val="28"/>
          <w:szCs w:val="28"/>
        </w:rPr>
        <w:t>“la única razón legislativa que puede existir para excluir las áreas de los parques naturales de las adjudicaciones de territorios colectivos hechos en favor de las comunidades NARP, es la de mantener la integridad geog</w:t>
      </w:r>
      <w:r w:rsidRPr="00546DD3">
        <w:rPr>
          <w:i/>
          <w:iCs/>
          <w:sz w:val="28"/>
          <w:szCs w:val="28"/>
        </w:rPr>
        <w:t>ráfica de tales mecanismos de conservación e impedir que planes de manejos diferentes y eventualmente contradictorios puedan generar efectos adversos sobre los ecosistemas”</w:t>
      </w:r>
      <w:r w:rsidRPr="00546DD3">
        <w:rPr>
          <w:rStyle w:val="Refdenotaalpie"/>
          <w:sz w:val="28"/>
          <w:szCs w:val="28"/>
        </w:rPr>
        <w:footnoteReference w:id="34"/>
      </w:r>
      <w:r w:rsidRPr="00546DD3">
        <w:rPr>
          <w:sz w:val="28"/>
          <w:szCs w:val="28"/>
        </w:rPr>
        <w:t>. Sin embargo</w:t>
      </w:r>
      <w:r w:rsidRPr="00546DD3">
        <w:rPr>
          <w:sz w:val="28"/>
          <w:szCs w:val="28"/>
        </w:rPr>
        <w:t xml:space="preserve"> </w:t>
      </w:r>
      <w:r w:rsidRPr="00546DD3">
        <w:rPr>
          <w:sz w:val="28"/>
          <w:szCs w:val="28"/>
        </w:rPr>
        <w:t>-</w:t>
      </w:r>
      <w:r w:rsidRPr="00546DD3">
        <w:rPr>
          <w:sz w:val="28"/>
          <w:szCs w:val="28"/>
        </w:rPr>
        <w:t>indicó</w:t>
      </w:r>
      <w:r w:rsidRPr="00546DD3">
        <w:rPr>
          <w:sz w:val="28"/>
          <w:szCs w:val="28"/>
        </w:rPr>
        <w:t>-</w:t>
      </w:r>
      <w:r w:rsidRPr="00546DD3">
        <w:rPr>
          <w:sz w:val="28"/>
          <w:szCs w:val="28"/>
        </w:rPr>
        <w:t>, la coexistencia de distintos planes de manejo no amenaza la</w:t>
      </w:r>
      <w:r w:rsidRPr="00546DD3">
        <w:rPr>
          <w:sz w:val="28"/>
          <w:szCs w:val="28"/>
        </w:rPr>
        <w:t xml:space="preserve"> sostenibilidad, puesto que pueden aplicarse armónicamente y generar ventajas para el medio ambiente y las comunidades.</w:t>
      </w:r>
    </w:p>
    <w:p w:rsidR="008B22F1" w:rsidRPr="00546DD3" w:rsidRDefault="00546DD3" w:rsidP="00FF305B">
      <w:pPr>
        <w:pStyle w:val="Prrafodelista"/>
        <w:kinsoku w:val="0"/>
        <w:overflowPunct w:val="0"/>
        <w:spacing w:before="0"/>
        <w:ind w:left="0" w:right="49"/>
        <w:rPr>
          <w:rFonts w:eastAsiaTheme="minorHAnsi"/>
          <w:sz w:val="28"/>
          <w:szCs w:val="28"/>
        </w:rPr>
      </w:pPr>
    </w:p>
    <w:p w:rsidR="003A73A1" w:rsidRPr="00546DD3" w:rsidRDefault="00546DD3" w:rsidP="00FF305B">
      <w:pPr>
        <w:pStyle w:val="Prrafodelista"/>
        <w:numPr>
          <w:ilvl w:val="0"/>
          <w:numId w:val="3"/>
        </w:numPr>
        <w:kinsoku w:val="0"/>
        <w:overflowPunct w:val="0"/>
        <w:spacing w:before="0"/>
        <w:ind w:left="0" w:right="49" w:firstLine="0"/>
        <w:rPr>
          <w:sz w:val="28"/>
          <w:szCs w:val="28"/>
          <w:lang w:val="es-ES"/>
        </w:rPr>
      </w:pPr>
      <w:r w:rsidRPr="00546DD3">
        <w:rPr>
          <w:sz w:val="28"/>
          <w:szCs w:val="28"/>
          <w:lang w:val="es-ES"/>
        </w:rPr>
        <w:t xml:space="preserve">En esta línea, explicó que los derechos bioculturales marcan </w:t>
      </w:r>
      <w:r w:rsidRPr="00546DD3">
        <w:rPr>
          <w:i/>
          <w:iCs/>
          <w:sz w:val="28"/>
          <w:szCs w:val="28"/>
          <w:lang w:val="es-ES"/>
        </w:rPr>
        <w:t>“una tendencia de protección de los derechos ambientales en armonía con el</w:t>
      </w:r>
      <w:r w:rsidRPr="00546DD3">
        <w:rPr>
          <w:i/>
          <w:iCs/>
          <w:sz w:val="28"/>
          <w:szCs w:val="28"/>
          <w:lang w:val="es-ES"/>
        </w:rPr>
        <w:t xml:space="preserve"> respeto por los saberes tradicionales y la autonomía de los pueblos que históricamente han habitado bosques, selvas, páramos, manglares, costas, desiertos, y muchos otros territorios que hacen parte de la ruralidad nacional”</w:t>
      </w:r>
      <w:r w:rsidRPr="00546DD3">
        <w:rPr>
          <w:rStyle w:val="Refdenotaalpie"/>
          <w:sz w:val="28"/>
          <w:szCs w:val="28"/>
          <w:lang w:val="es-ES"/>
        </w:rPr>
        <w:footnoteReference w:id="35"/>
      </w:r>
      <w:r w:rsidRPr="00546DD3">
        <w:rPr>
          <w:i/>
          <w:iCs/>
          <w:sz w:val="28"/>
          <w:szCs w:val="28"/>
          <w:lang w:val="es-ES"/>
        </w:rPr>
        <w:t>.</w:t>
      </w:r>
    </w:p>
    <w:p w:rsidR="003A73A1" w:rsidRPr="00546DD3" w:rsidRDefault="00546DD3" w:rsidP="00FF305B">
      <w:pPr>
        <w:pStyle w:val="Prrafodelista"/>
        <w:kinsoku w:val="0"/>
        <w:overflowPunct w:val="0"/>
        <w:spacing w:before="0"/>
        <w:ind w:left="0" w:right="49"/>
        <w:rPr>
          <w:rFonts w:eastAsiaTheme="minorHAnsi"/>
          <w:sz w:val="28"/>
          <w:szCs w:val="28"/>
        </w:rPr>
      </w:pPr>
    </w:p>
    <w:p w:rsidR="00667568"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rPr>
        <w:t xml:space="preserve">Así, </w:t>
      </w:r>
      <w:r w:rsidRPr="00546DD3">
        <w:rPr>
          <w:sz w:val="28"/>
          <w:szCs w:val="28"/>
        </w:rPr>
        <w:t xml:space="preserve">afirmó que </w:t>
      </w:r>
      <w:r w:rsidRPr="00546DD3">
        <w:rPr>
          <w:sz w:val="28"/>
          <w:szCs w:val="28"/>
        </w:rPr>
        <w:t>negar la ad</w:t>
      </w:r>
      <w:r w:rsidRPr="00546DD3">
        <w:rPr>
          <w:sz w:val="28"/>
          <w:szCs w:val="28"/>
        </w:rPr>
        <w:t xml:space="preserve">judicación de estos territorios a las comunidades NARP desconoce sus derechos fundamentales y el hecho de que </w:t>
      </w:r>
      <w:r w:rsidRPr="00546DD3">
        <w:rPr>
          <w:sz w:val="28"/>
          <w:szCs w:val="28"/>
          <w:lang w:val="es-ES"/>
        </w:rPr>
        <w:t>anteceden en el tiempo a la figura ambiental. En consecuencia, se les mantiene en el lugar de administradores de recursos naturales, lo cual ignor</w:t>
      </w:r>
      <w:r w:rsidRPr="00546DD3">
        <w:rPr>
          <w:sz w:val="28"/>
          <w:szCs w:val="28"/>
          <w:lang w:val="es-ES"/>
        </w:rPr>
        <w:t xml:space="preserve">a su relación cultural, espiritual e histórica con el territorio. </w:t>
      </w:r>
    </w:p>
    <w:p w:rsidR="00667568" w:rsidRPr="00546DD3" w:rsidRDefault="00546DD3" w:rsidP="00FF305B">
      <w:pPr>
        <w:pStyle w:val="Prrafodelista"/>
        <w:kinsoku w:val="0"/>
        <w:overflowPunct w:val="0"/>
        <w:spacing w:before="0"/>
        <w:ind w:left="0" w:right="49"/>
        <w:rPr>
          <w:rFonts w:eastAsiaTheme="minorHAnsi"/>
          <w:sz w:val="28"/>
          <w:szCs w:val="28"/>
        </w:rPr>
      </w:pPr>
    </w:p>
    <w:p w:rsidR="00667568"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lang w:val="es-ES"/>
        </w:rPr>
        <w:t xml:space="preserve">En esa medida, </w:t>
      </w:r>
      <w:r w:rsidRPr="00546DD3">
        <w:rPr>
          <w:sz w:val="28"/>
          <w:szCs w:val="28"/>
          <w:lang w:val="es-ES"/>
        </w:rPr>
        <w:t xml:space="preserve">sostuvo </w:t>
      </w:r>
      <w:r w:rsidRPr="00546DD3">
        <w:rPr>
          <w:sz w:val="28"/>
          <w:szCs w:val="28"/>
          <w:lang w:val="es-ES"/>
        </w:rPr>
        <w:t>que,</w:t>
      </w:r>
      <w:r w:rsidRPr="00546DD3">
        <w:rPr>
          <w:sz w:val="28"/>
          <w:szCs w:val="28"/>
          <w:lang w:val="es-ES"/>
        </w:rPr>
        <w:t xml:space="preserve"> </w:t>
      </w:r>
      <w:r w:rsidRPr="00546DD3">
        <w:rPr>
          <w:sz w:val="28"/>
          <w:szCs w:val="28"/>
          <w:lang w:val="es-ES"/>
        </w:rPr>
        <w:t>si la preocupación es la administración de los parques naturales, cabe resaltar que, según el artículo 2.2.12.2.2. del Decreto 1384 de 2023, los consejos comuni</w:t>
      </w:r>
      <w:r w:rsidRPr="00546DD3">
        <w:rPr>
          <w:sz w:val="28"/>
          <w:szCs w:val="28"/>
          <w:lang w:val="es-ES"/>
        </w:rPr>
        <w:t>tarios deben elaborar los planes de manejo de los territorios colectivos con el apoyo técnico del Ministerio de Ambiente y Desarrollo Sostenible.</w:t>
      </w:r>
    </w:p>
    <w:p w:rsidR="00667568" w:rsidRPr="00546DD3" w:rsidRDefault="00546DD3" w:rsidP="00FF305B">
      <w:pPr>
        <w:pStyle w:val="Prrafodelista"/>
        <w:kinsoku w:val="0"/>
        <w:overflowPunct w:val="0"/>
        <w:spacing w:before="0"/>
        <w:ind w:left="0" w:right="49"/>
        <w:rPr>
          <w:rFonts w:eastAsiaTheme="minorHAnsi"/>
          <w:sz w:val="28"/>
          <w:szCs w:val="28"/>
        </w:rPr>
      </w:pPr>
    </w:p>
    <w:p w:rsidR="00E63FC5"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lang w:val="es-ES"/>
        </w:rPr>
        <w:t xml:space="preserve">Enseguida, </w:t>
      </w:r>
      <w:r w:rsidRPr="00546DD3">
        <w:rPr>
          <w:sz w:val="28"/>
          <w:szCs w:val="28"/>
          <w:lang w:val="es-ES"/>
        </w:rPr>
        <w:t>el Observatorio</w:t>
      </w:r>
      <w:r w:rsidRPr="00546DD3">
        <w:rPr>
          <w:sz w:val="28"/>
          <w:szCs w:val="28"/>
          <w:lang w:val="es-ES"/>
        </w:rPr>
        <w:t xml:space="preserve"> destacó que el traslape geográfico entre parques naturales y territorios colectivo</w:t>
      </w:r>
      <w:r w:rsidRPr="00546DD3">
        <w:rPr>
          <w:sz w:val="28"/>
          <w:szCs w:val="28"/>
          <w:lang w:val="es-ES"/>
        </w:rPr>
        <w:t xml:space="preserve">s no es inusual. Se refirió al territorio del </w:t>
      </w:r>
      <w:r w:rsidRPr="00546DD3">
        <w:rPr>
          <w:sz w:val="28"/>
          <w:szCs w:val="28"/>
        </w:rPr>
        <w:t xml:space="preserve">Consejo Comunitario La Plata – Bahía Málaga, en el </w:t>
      </w:r>
      <w:r w:rsidRPr="00546DD3">
        <w:rPr>
          <w:sz w:val="28"/>
          <w:szCs w:val="28"/>
        </w:rPr>
        <w:t>D</w:t>
      </w:r>
      <w:r w:rsidRPr="00546DD3">
        <w:rPr>
          <w:sz w:val="28"/>
          <w:szCs w:val="28"/>
        </w:rPr>
        <w:t>epartamento del Valle del Cauca, donde concurren tres estrategias de conservación. En este punto, precisó que aquellas fortalecen los derechos territoriales d</w:t>
      </w:r>
      <w:r w:rsidRPr="00546DD3">
        <w:rPr>
          <w:sz w:val="28"/>
          <w:szCs w:val="28"/>
        </w:rPr>
        <w:t>e las comunidades NARP y contribuyen a la garantía de los derechos ambientales.</w:t>
      </w:r>
    </w:p>
    <w:p w:rsidR="00E63FC5" w:rsidRPr="00546DD3" w:rsidRDefault="00546DD3" w:rsidP="00FF305B">
      <w:pPr>
        <w:pStyle w:val="Prrafodelista"/>
        <w:kinsoku w:val="0"/>
        <w:overflowPunct w:val="0"/>
        <w:spacing w:before="0"/>
        <w:ind w:left="0" w:right="49"/>
        <w:rPr>
          <w:rFonts w:eastAsiaTheme="minorHAnsi"/>
          <w:sz w:val="28"/>
          <w:szCs w:val="28"/>
        </w:rPr>
      </w:pPr>
    </w:p>
    <w:p w:rsidR="00110832"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lang w:val="es-ES"/>
        </w:rPr>
        <w:t>Incluso</w:t>
      </w:r>
      <w:r w:rsidRPr="00546DD3">
        <w:rPr>
          <w:sz w:val="28"/>
          <w:szCs w:val="28"/>
          <w:lang w:val="es-ES"/>
        </w:rPr>
        <w:t xml:space="preserve"> </w:t>
      </w:r>
      <w:r w:rsidRPr="00546DD3">
        <w:rPr>
          <w:sz w:val="28"/>
          <w:szCs w:val="28"/>
          <w:lang w:val="es-ES"/>
        </w:rPr>
        <w:t>-</w:t>
      </w:r>
      <w:r w:rsidRPr="00546DD3">
        <w:rPr>
          <w:sz w:val="28"/>
          <w:szCs w:val="28"/>
          <w:lang w:val="es-ES"/>
        </w:rPr>
        <w:t>precisó</w:t>
      </w:r>
      <w:r w:rsidRPr="00546DD3">
        <w:rPr>
          <w:sz w:val="28"/>
          <w:szCs w:val="28"/>
          <w:lang w:val="es-ES"/>
        </w:rPr>
        <w:t>-</w:t>
      </w:r>
      <w:r w:rsidRPr="00546DD3">
        <w:rPr>
          <w:sz w:val="28"/>
          <w:szCs w:val="28"/>
          <w:lang w:val="es-ES"/>
        </w:rPr>
        <w:t xml:space="preserve">, ese caso particular </w:t>
      </w:r>
      <w:r w:rsidRPr="00546DD3">
        <w:rPr>
          <w:sz w:val="28"/>
          <w:szCs w:val="28"/>
        </w:rPr>
        <w:t>evidencia que (i) nada impide que parte de un territorio colectivo sea declarada como área protegida</w:t>
      </w:r>
      <w:r w:rsidRPr="00546DD3">
        <w:rPr>
          <w:sz w:val="28"/>
          <w:szCs w:val="28"/>
        </w:rPr>
        <w:t xml:space="preserve"> y</w:t>
      </w:r>
      <w:r w:rsidRPr="00546DD3">
        <w:rPr>
          <w:sz w:val="28"/>
          <w:szCs w:val="28"/>
        </w:rPr>
        <w:t xml:space="preserve"> (ii) la titulación de territorios colectivos traslapados con estrategias de conservación genera diferentes ventajas derivadas de la administración de los consejos comunitarios, como </w:t>
      </w:r>
      <w:r w:rsidRPr="00546DD3">
        <w:rPr>
          <w:i/>
          <w:iCs/>
          <w:sz w:val="28"/>
          <w:szCs w:val="28"/>
        </w:rPr>
        <w:t>“</w:t>
      </w:r>
      <w:r w:rsidRPr="00546DD3">
        <w:rPr>
          <w:i/>
          <w:iCs/>
          <w:sz w:val="28"/>
          <w:szCs w:val="28"/>
          <w:lang w:val="es-ES"/>
        </w:rPr>
        <w:t>el establecimiento de sistemas de conservación y de un programa de resta</w:t>
      </w:r>
      <w:r w:rsidRPr="00546DD3">
        <w:rPr>
          <w:i/>
          <w:iCs/>
          <w:sz w:val="28"/>
          <w:szCs w:val="28"/>
          <w:lang w:val="es-ES"/>
        </w:rPr>
        <w:t>uración del manglar, conformación de la organización ECOMANGLAR, reubicación del centro poblado ante el aumento del nivel del mar”</w:t>
      </w:r>
      <w:r w:rsidRPr="00546DD3">
        <w:rPr>
          <w:rStyle w:val="Refdenotaalpie"/>
          <w:sz w:val="28"/>
          <w:szCs w:val="28"/>
          <w:lang w:val="es-ES"/>
        </w:rPr>
        <w:footnoteReference w:id="36"/>
      </w:r>
      <w:r w:rsidRPr="00546DD3">
        <w:rPr>
          <w:sz w:val="28"/>
          <w:szCs w:val="28"/>
          <w:lang w:val="es-ES"/>
        </w:rPr>
        <w:t xml:space="preserve"> y las alianzas estratégicas con entidades e instituciones. </w:t>
      </w:r>
    </w:p>
    <w:p w:rsidR="00110832" w:rsidRPr="00546DD3" w:rsidRDefault="00546DD3" w:rsidP="00FF305B">
      <w:pPr>
        <w:pStyle w:val="Prrafodelista"/>
        <w:kinsoku w:val="0"/>
        <w:overflowPunct w:val="0"/>
        <w:spacing w:before="0"/>
        <w:ind w:left="0" w:right="49"/>
        <w:rPr>
          <w:rFonts w:eastAsiaTheme="minorHAnsi"/>
          <w:sz w:val="28"/>
          <w:szCs w:val="28"/>
        </w:rPr>
      </w:pPr>
    </w:p>
    <w:p w:rsidR="004A2E37"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lang w:val="es-ES"/>
        </w:rPr>
        <w:t xml:space="preserve">Además, </w:t>
      </w:r>
      <w:r w:rsidRPr="00546DD3">
        <w:rPr>
          <w:sz w:val="28"/>
          <w:szCs w:val="28"/>
          <w:lang w:val="es-ES"/>
        </w:rPr>
        <w:t xml:space="preserve">anotó que </w:t>
      </w:r>
      <w:r w:rsidRPr="00546DD3">
        <w:rPr>
          <w:sz w:val="28"/>
          <w:szCs w:val="28"/>
          <w:lang w:val="es-ES"/>
        </w:rPr>
        <w:t>un estudio realizado por los autores Rafael A</w:t>
      </w:r>
      <w:r w:rsidRPr="00546DD3">
        <w:rPr>
          <w:sz w:val="28"/>
          <w:szCs w:val="28"/>
          <w:lang w:val="es-ES"/>
        </w:rPr>
        <w:t>rroyo y Luis Vargas demuestra que:</w:t>
      </w:r>
    </w:p>
    <w:p w:rsidR="00F74DEF" w:rsidRPr="00546DD3" w:rsidRDefault="00546DD3" w:rsidP="00F74DEF">
      <w:pPr>
        <w:pStyle w:val="Prrafodelista"/>
        <w:kinsoku w:val="0"/>
        <w:overflowPunct w:val="0"/>
        <w:spacing w:before="0"/>
        <w:ind w:left="0" w:right="49"/>
        <w:rPr>
          <w:rFonts w:eastAsiaTheme="minorHAnsi"/>
          <w:sz w:val="28"/>
          <w:szCs w:val="28"/>
        </w:rPr>
      </w:pPr>
    </w:p>
    <w:p w:rsidR="00133A46" w:rsidRPr="00546DD3" w:rsidRDefault="00546DD3" w:rsidP="00FF305B">
      <w:pPr>
        <w:pStyle w:val="Prrafodelista"/>
        <w:spacing w:before="0"/>
        <w:ind w:left="720" w:right="333"/>
        <w:rPr>
          <w:sz w:val="28"/>
        </w:rPr>
      </w:pPr>
      <w:r w:rsidRPr="00546DD3">
        <w:rPr>
          <w:i/>
          <w:iCs/>
          <w:sz w:val="28"/>
          <w:lang w:val="es-ES"/>
        </w:rPr>
        <w:t>“</w:t>
      </w:r>
      <w:r w:rsidRPr="00546DD3">
        <w:rPr>
          <w:sz w:val="28"/>
          <w:lang w:val="es-ES"/>
        </w:rPr>
        <w:t>[A]</w:t>
      </w:r>
      <w:r w:rsidRPr="00546DD3">
        <w:rPr>
          <w:i/>
          <w:iCs/>
          <w:sz w:val="28"/>
        </w:rPr>
        <w:t>l garantizar la autonomía territorial y permitir a las comunidades la realización de acciones y proyectos con base en sus saberes tradicionales, se contribuye eficazmente en la generación de estrategias que pueden ay</w:t>
      </w:r>
      <w:r w:rsidRPr="00546DD3">
        <w:rPr>
          <w:i/>
          <w:iCs/>
          <w:sz w:val="28"/>
        </w:rPr>
        <w:t xml:space="preserve">udar a reducir los efectos del cambio climático y al mismo tiempo la conservación armónica de la biodiversidad y de la ancestralidad en el territorio. El establecimiento de alternativas para generar ingresos de forma sostenible y participativa en el marco </w:t>
      </w:r>
      <w:r w:rsidRPr="00546DD3">
        <w:rPr>
          <w:i/>
          <w:iCs/>
          <w:sz w:val="28"/>
        </w:rPr>
        <w:t>de la autonomía comunitaria permite la consolidación de convenios con instituciones claves para la conservación del territorio, lo que integra a las comunidades con el exterior al tiempo que les permite su fortalecimiento interno y su estabilidad socio eco</w:t>
      </w:r>
      <w:r w:rsidRPr="00546DD3">
        <w:rPr>
          <w:i/>
          <w:iCs/>
          <w:sz w:val="28"/>
        </w:rPr>
        <w:t>nómica. Pero nada de esto es posible si las comunidades NARP no puede ser titulares de los derechos sobre el territorio colectivo y si se impide que del título haga parte un área por ser parte de un parque nacional natural”</w:t>
      </w:r>
      <w:r w:rsidRPr="00546DD3">
        <w:rPr>
          <w:rStyle w:val="Refdenotaalpie"/>
          <w:sz w:val="28"/>
        </w:rPr>
        <w:footnoteReference w:id="37"/>
      </w:r>
      <w:r w:rsidRPr="00546DD3">
        <w:rPr>
          <w:sz w:val="28"/>
        </w:rPr>
        <w:t>.</w:t>
      </w:r>
    </w:p>
    <w:p w:rsidR="00133A46" w:rsidRPr="00546DD3" w:rsidRDefault="00546DD3" w:rsidP="00FF305B">
      <w:pPr>
        <w:pStyle w:val="Prrafodelista"/>
        <w:kinsoku w:val="0"/>
        <w:overflowPunct w:val="0"/>
        <w:spacing w:before="0"/>
        <w:ind w:left="0" w:right="49"/>
        <w:rPr>
          <w:rFonts w:eastAsiaTheme="minorHAnsi"/>
          <w:sz w:val="28"/>
          <w:szCs w:val="28"/>
        </w:rPr>
      </w:pPr>
    </w:p>
    <w:p w:rsidR="00CC35CA" w:rsidRPr="00546DD3" w:rsidRDefault="00546DD3" w:rsidP="00FF305B">
      <w:pPr>
        <w:pStyle w:val="Prrafodelista"/>
        <w:numPr>
          <w:ilvl w:val="0"/>
          <w:numId w:val="6"/>
        </w:numPr>
        <w:kinsoku w:val="0"/>
        <w:overflowPunct w:val="0"/>
        <w:spacing w:before="0"/>
        <w:ind w:right="49"/>
        <w:rPr>
          <w:b/>
          <w:bCs/>
          <w:sz w:val="28"/>
          <w:szCs w:val="28"/>
          <w:lang w:val="es-ES"/>
        </w:rPr>
      </w:pPr>
      <w:r w:rsidRPr="00546DD3">
        <w:rPr>
          <w:b/>
          <w:bCs/>
          <w:sz w:val="28"/>
          <w:szCs w:val="28"/>
          <w:lang w:val="es-ES"/>
        </w:rPr>
        <w:t xml:space="preserve">Ministerio </w:t>
      </w:r>
      <w:r w:rsidRPr="00546DD3">
        <w:rPr>
          <w:b/>
          <w:bCs/>
          <w:sz w:val="28"/>
          <w:szCs w:val="28"/>
          <w:lang w:val="es-ES"/>
        </w:rPr>
        <w:t xml:space="preserve">de Ambiente y </w:t>
      </w:r>
      <w:r w:rsidRPr="00546DD3">
        <w:rPr>
          <w:b/>
          <w:bCs/>
          <w:sz w:val="28"/>
          <w:szCs w:val="28"/>
          <w:lang w:val="es-ES"/>
        </w:rPr>
        <w:t>Desarrollo Sostenible</w:t>
      </w:r>
    </w:p>
    <w:p w:rsidR="00CC35CA" w:rsidRPr="00546DD3" w:rsidRDefault="00546DD3" w:rsidP="00FF305B">
      <w:pPr>
        <w:pStyle w:val="Prrafodelista"/>
        <w:kinsoku w:val="0"/>
        <w:overflowPunct w:val="0"/>
        <w:spacing w:before="0"/>
        <w:ind w:left="0" w:right="49"/>
        <w:rPr>
          <w:rFonts w:eastAsiaTheme="minorHAnsi"/>
          <w:sz w:val="28"/>
          <w:szCs w:val="28"/>
        </w:rPr>
      </w:pPr>
    </w:p>
    <w:p w:rsidR="00692233"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CO" w:eastAsia="es-ES"/>
        </w:rPr>
        <w:t xml:space="preserve">Esta cartera </w:t>
      </w:r>
      <w:r w:rsidRPr="00546DD3">
        <w:rPr>
          <w:color w:val="000000"/>
          <w:sz w:val="28"/>
          <w:szCs w:val="28"/>
          <w:lang w:val="es-CO" w:eastAsia="es-ES"/>
        </w:rPr>
        <w:t>solicitó a la Corte declarar la exequibilidad.</w:t>
      </w:r>
    </w:p>
    <w:p w:rsidR="00692233" w:rsidRPr="00546DD3" w:rsidRDefault="00546DD3" w:rsidP="00FF305B">
      <w:pPr>
        <w:pStyle w:val="Prrafodelista"/>
        <w:kinsoku w:val="0"/>
        <w:overflowPunct w:val="0"/>
        <w:spacing w:before="0"/>
        <w:ind w:left="0" w:right="49"/>
        <w:rPr>
          <w:rFonts w:eastAsiaTheme="minorHAnsi"/>
          <w:sz w:val="28"/>
          <w:szCs w:val="28"/>
        </w:rPr>
      </w:pPr>
    </w:p>
    <w:p w:rsidR="00851B25"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rPr>
        <w:t xml:space="preserve">En defensa de la constitucionalidad de la norma, subrayó </w:t>
      </w:r>
      <w:r w:rsidRPr="00546DD3">
        <w:rPr>
          <w:sz w:val="28"/>
          <w:szCs w:val="28"/>
          <w:lang w:val="es-MX"/>
        </w:rPr>
        <w:t>la importancia de las áreas que hacen parte del Sistema de Parques Nacionales para la protección de la diversidad b</w:t>
      </w:r>
      <w:r w:rsidRPr="00546DD3">
        <w:rPr>
          <w:sz w:val="28"/>
          <w:szCs w:val="28"/>
          <w:lang w:val="es-MX"/>
        </w:rPr>
        <w:t xml:space="preserve">iológica y la preservación de los recursos naturales, además de la permanencia del medio natural que sirve de fundamento para la diversidad cultural del país, </w:t>
      </w:r>
      <w:r w:rsidRPr="00546DD3">
        <w:rPr>
          <w:sz w:val="28"/>
          <w:szCs w:val="28"/>
        </w:rPr>
        <w:t>en concordancia con los mandatos constitucionales, el ordenamiento legal</w:t>
      </w:r>
      <w:r w:rsidRPr="00546DD3">
        <w:rPr>
          <w:rStyle w:val="Refdenotaalpie"/>
          <w:sz w:val="28"/>
          <w:szCs w:val="28"/>
        </w:rPr>
        <w:footnoteReference w:id="38"/>
      </w:r>
      <w:r w:rsidRPr="00546DD3">
        <w:rPr>
          <w:sz w:val="28"/>
          <w:szCs w:val="28"/>
        </w:rPr>
        <w:t xml:space="preserve"> y los compromisos inter</w:t>
      </w:r>
      <w:r w:rsidRPr="00546DD3">
        <w:rPr>
          <w:sz w:val="28"/>
          <w:szCs w:val="28"/>
        </w:rPr>
        <w:t>nacionales del Estado, como son aquellos derivados del Convenio de Diversidad Biológica</w:t>
      </w:r>
      <w:r w:rsidRPr="00546DD3">
        <w:rPr>
          <w:rStyle w:val="Refdenotaalpie"/>
          <w:sz w:val="28"/>
          <w:szCs w:val="28"/>
        </w:rPr>
        <w:footnoteReference w:id="39"/>
      </w:r>
      <w:r w:rsidRPr="00546DD3">
        <w:rPr>
          <w:sz w:val="28"/>
          <w:szCs w:val="28"/>
          <w:lang w:val="es-MX"/>
        </w:rPr>
        <w:t xml:space="preserve">. </w:t>
      </w:r>
    </w:p>
    <w:p w:rsidR="00851B25" w:rsidRPr="00546DD3" w:rsidRDefault="00546DD3" w:rsidP="00851B25">
      <w:pPr>
        <w:pStyle w:val="Prrafodelista"/>
        <w:rPr>
          <w:sz w:val="28"/>
          <w:szCs w:val="28"/>
          <w:lang w:val="es-MX"/>
        </w:rPr>
      </w:pPr>
    </w:p>
    <w:p w:rsidR="00133A46"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lang w:val="es-MX"/>
        </w:rPr>
        <w:t>R</w:t>
      </w:r>
      <w:r w:rsidRPr="00546DD3">
        <w:rPr>
          <w:sz w:val="28"/>
          <w:szCs w:val="28"/>
          <w:lang w:val="es-MX"/>
        </w:rPr>
        <w:t xml:space="preserve">esaltó que dentro de los bienes tutelados por el Sistema de Parques Nacionales se encuentran el medio ambiente sano y los recursos naturales como patrimonio común </w:t>
      </w:r>
      <w:r w:rsidRPr="00546DD3">
        <w:rPr>
          <w:sz w:val="28"/>
          <w:szCs w:val="28"/>
          <w:lang w:val="es-MX"/>
        </w:rPr>
        <w:t>en torno al cual se realizan actividades de utilidad pública</w:t>
      </w:r>
      <w:r w:rsidRPr="00546DD3">
        <w:rPr>
          <w:sz w:val="28"/>
          <w:szCs w:val="28"/>
        </w:rPr>
        <w:t xml:space="preserve"> consistentes en su conservación y preservación, por lo cual aún </w:t>
      </w:r>
      <w:r w:rsidRPr="00546DD3">
        <w:rPr>
          <w:sz w:val="28"/>
          <w:szCs w:val="28"/>
          <w:lang w:val="es-MX"/>
        </w:rPr>
        <w:t xml:space="preserve">ante el supuesto de títulos de propiedad colectiva reconocidos a comunidades negras, afrocolombianas, raizales o palenqueras en el </w:t>
      </w:r>
      <w:r w:rsidRPr="00546DD3">
        <w:rPr>
          <w:sz w:val="28"/>
          <w:szCs w:val="28"/>
          <w:lang w:val="es-MX"/>
        </w:rPr>
        <w:t>marco de la Ley 70 de 1993, el eventual aprovechamiento de los recursos naturales no es absoluto y puede ser objeto de limitaciones.</w:t>
      </w:r>
    </w:p>
    <w:p w:rsidR="00133A46" w:rsidRPr="00546DD3" w:rsidRDefault="00546DD3" w:rsidP="00FF305B">
      <w:pPr>
        <w:pStyle w:val="Prrafodelista"/>
        <w:kinsoku w:val="0"/>
        <w:overflowPunct w:val="0"/>
        <w:spacing w:before="0"/>
        <w:ind w:left="0" w:right="49"/>
        <w:rPr>
          <w:rFonts w:eastAsiaTheme="minorHAnsi"/>
          <w:sz w:val="28"/>
          <w:szCs w:val="28"/>
        </w:rPr>
      </w:pPr>
    </w:p>
    <w:p w:rsidR="002B0882"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lang w:val="es-MX"/>
        </w:rPr>
        <w:t>E</w:t>
      </w:r>
      <w:r w:rsidRPr="00546DD3">
        <w:rPr>
          <w:sz w:val="28"/>
          <w:szCs w:val="28"/>
          <w:lang w:val="es-MX"/>
        </w:rPr>
        <w:t xml:space="preserve">nfatizó que la declaratoria de áreas protegidas no está a discreción de la autoridad </w:t>
      </w:r>
      <w:r w:rsidRPr="00546DD3">
        <w:rPr>
          <w:sz w:val="28"/>
          <w:szCs w:val="28"/>
          <w:lang w:val="es-MX"/>
        </w:rPr>
        <w:t>ambiental,</w:t>
      </w:r>
      <w:r w:rsidRPr="00546DD3">
        <w:rPr>
          <w:sz w:val="28"/>
          <w:szCs w:val="28"/>
          <w:lang w:val="es-MX"/>
        </w:rPr>
        <w:t xml:space="preserve"> sino que se halla sujeta </w:t>
      </w:r>
      <w:r w:rsidRPr="00546DD3">
        <w:rPr>
          <w:sz w:val="28"/>
          <w:szCs w:val="28"/>
          <w:lang w:val="es-MX"/>
        </w:rPr>
        <w:t>a un procedimiento reglado</w:t>
      </w:r>
      <w:r w:rsidRPr="00546DD3">
        <w:rPr>
          <w:rStyle w:val="Refdenotaalpie"/>
          <w:sz w:val="28"/>
          <w:szCs w:val="28"/>
          <w:lang w:val="es-MX"/>
        </w:rPr>
        <w:footnoteReference w:id="40"/>
      </w:r>
      <w:r w:rsidRPr="00546DD3">
        <w:rPr>
          <w:sz w:val="28"/>
          <w:szCs w:val="28"/>
          <w:lang w:val="es-MX"/>
        </w:rPr>
        <w:t xml:space="preserve"> y </w:t>
      </w:r>
      <w:r w:rsidRPr="00546DD3">
        <w:rPr>
          <w:sz w:val="28"/>
          <w:szCs w:val="28"/>
          <w:lang w:val="es-MX"/>
        </w:rPr>
        <w:t>estructurado</w:t>
      </w:r>
      <w:r w:rsidRPr="00546DD3">
        <w:rPr>
          <w:sz w:val="28"/>
          <w:szCs w:val="28"/>
          <w:lang w:val="es-MX"/>
        </w:rPr>
        <w:t xml:space="preserve"> por fases</w:t>
      </w:r>
      <w:r w:rsidRPr="00546DD3">
        <w:rPr>
          <w:rStyle w:val="Refdenotaalpie"/>
          <w:sz w:val="28"/>
          <w:szCs w:val="28"/>
          <w:lang w:val="es-MX"/>
        </w:rPr>
        <w:footnoteReference w:id="41"/>
      </w:r>
      <w:r w:rsidRPr="00546DD3">
        <w:rPr>
          <w:sz w:val="28"/>
          <w:szCs w:val="28"/>
          <w:lang w:val="es-MX"/>
        </w:rPr>
        <w:t xml:space="preserve"> en el que se tienen en cuenta criterios biofísicos, socioeconómicos y culturales, así como también se incorpora un enfoque participativo que integra a los actores comprometidos en el área de interés en </w:t>
      </w:r>
      <w:r w:rsidRPr="00546DD3">
        <w:rPr>
          <w:sz w:val="28"/>
          <w:szCs w:val="28"/>
          <w:lang w:val="es-MX"/>
        </w:rPr>
        <w:t>pro de un trabajo conjunto. De igual manera, resaltó que en el marco del procedimiento administrativo se garantiza el proceso de consulta previa con comunidades étnicas, en el cual tienen lugar procesos de formación en conservación y territorio encaminados</w:t>
      </w:r>
      <w:r w:rsidRPr="00546DD3">
        <w:rPr>
          <w:sz w:val="28"/>
          <w:szCs w:val="28"/>
          <w:lang w:val="es-MX"/>
        </w:rPr>
        <w:t xml:space="preserve"> a que las comunidades apropien la información, se sensibilicen y vinculen positivamente en el proceso, al tiempo que se analiza </w:t>
      </w:r>
      <w:r w:rsidRPr="00546DD3">
        <w:rPr>
          <w:color w:val="000000"/>
          <w:sz w:val="28"/>
          <w:szCs w:val="28"/>
          <w:lang w:val="es-MX"/>
        </w:rPr>
        <w:t>la incidencia ambiental, social, cultural y económica que pueda tener el área protegida propuesta sobre los territorios que ocu</w:t>
      </w:r>
      <w:r w:rsidRPr="00546DD3">
        <w:rPr>
          <w:color w:val="000000"/>
          <w:sz w:val="28"/>
          <w:szCs w:val="28"/>
          <w:lang w:val="es-MX"/>
        </w:rPr>
        <w:t>pan.</w:t>
      </w:r>
    </w:p>
    <w:p w:rsidR="002B0882" w:rsidRPr="00546DD3" w:rsidRDefault="00546DD3" w:rsidP="00FF305B">
      <w:pPr>
        <w:pStyle w:val="Prrafodelista"/>
        <w:kinsoku w:val="0"/>
        <w:overflowPunct w:val="0"/>
        <w:spacing w:before="0"/>
        <w:ind w:left="0" w:right="49"/>
        <w:rPr>
          <w:rFonts w:eastAsiaTheme="minorHAnsi"/>
          <w:sz w:val="28"/>
          <w:szCs w:val="28"/>
        </w:rPr>
      </w:pPr>
    </w:p>
    <w:p w:rsidR="004D0755"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sz w:val="28"/>
          <w:szCs w:val="28"/>
          <w:lang w:val="es-MX"/>
        </w:rPr>
        <w:t>En relación con el primer cargo de inconstitucionalidad formulado en la demanda,</w:t>
      </w:r>
      <w:r w:rsidRPr="00546DD3">
        <w:rPr>
          <w:sz w:val="28"/>
          <w:szCs w:val="28"/>
          <w:lang w:val="es-MX"/>
        </w:rPr>
        <w:t xml:space="preserve"> el Ministerio</w:t>
      </w:r>
      <w:r w:rsidRPr="00546DD3">
        <w:rPr>
          <w:sz w:val="28"/>
          <w:szCs w:val="28"/>
          <w:lang w:val="es-MX"/>
        </w:rPr>
        <w:t xml:space="preserve"> afirmó que </w:t>
      </w:r>
      <w:r w:rsidRPr="00546DD3">
        <w:rPr>
          <w:sz w:val="28"/>
          <w:szCs w:val="28"/>
          <w:lang w:val="es-MX"/>
        </w:rPr>
        <w:t xml:space="preserve">si bien </w:t>
      </w:r>
      <w:r w:rsidRPr="00546DD3">
        <w:rPr>
          <w:sz w:val="28"/>
          <w:szCs w:val="28"/>
          <w:lang w:val="es-MX"/>
        </w:rPr>
        <w:t xml:space="preserve">las comunidades </w:t>
      </w:r>
      <w:r w:rsidRPr="00546DD3">
        <w:rPr>
          <w:color w:val="000000"/>
          <w:sz w:val="28"/>
          <w:szCs w:val="28"/>
          <w:lang w:val="es-MX"/>
        </w:rPr>
        <w:t>negras, afrocolombianas, raizales y palenqueras gozan de una protección judicial y administrativa reforzada, la jurispru</w:t>
      </w:r>
      <w:r w:rsidRPr="00546DD3">
        <w:rPr>
          <w:color w:val="000000"/>
          <w:sz w:val="28"/>
          <w:szCs w:val="28"/>
          <w:lang w:val="es-MX"/>
        </w:rPr>
        <w:t>dencia constitucional ha relievado que, aunque asimilables en derechos, no necesariamente gozan de una protección idéntica a la que se ha reconocido a las comunidades indígenas</w:t>
      </w:r>
      <w:r w:rsidRPr="00546DD3">
        <w:rPr>
          <w:rStyle w:val="Refdenotaalpie"/>
          <w:color w:val="000000"/>
          <w:sz w:val="28"/>
          <w:szCs w:val="28"/>
          <w:lang w:val="es-MX"/>
        </w:rPr>
        <w:footnoteReference w:id="42"/>
      </w:r>
      <w:r w:rsidRPr="00546DD3">
        <w:rPr>
          <w:color w:val="000000"/>
          <w:sz w:val="28"/>
          <w:szCs w:val="28"/>
          <w:lang w:val="es-MX"/>
        </w:rPr>
        <w:t xml:space="preserve">. Este aspecto ha sido considerado por la entidad de Parques Nacionales al entablar procesos de diálogo y concertación con aquellas, teniendo en cuenta además que los derechos territoriales </w:t>
      </w:r>
      <w:r w:rsidRPr="00546DD3">
        <w:rPr>
          <w:color w:val="000000"/>
          <w:sz w:val="28"/>
          <w:szCs w:val="28"/>
          <w:lang w:val="es-MX"/>
        </w:rPr>
        <w:t>-</w:t>
      </w:r>
      <w:r w:rsidRPr="00546DD3">
        <w:rPr>
          <w:color w:val="000000"/>
          <w:sz w:val="28"/>
          <w:szCs w:val="28"/>
          <w:lang w:val="es-MX"/>
        </w:rPr>
        <w:t>que comprenden tanto la propiedad colectiva como el aprovechamien</w:t>
      </w:r>
      <w:r w:rsidRPr="00546DD3">
        <w:rPr>
          <w:color w:val="000000"/>
          <w:sz w:val="28"/>
          <w:szCs w:val="28"/>
          <w:lang w:val="es-MX"/>
        </w:rPr>
        <w:t>to de los recursos naturales conforme a sus usos y costumbres</w:t>
      </w:r>
      <w:r w:rsidRPr="00546DD3">
        <w:rPr>
          <w:color w:val="000000"/>
          <w:sz w:val="28"/>
          <w:szCs w:val="28"/>
          <w:lang w:val="es-MX"/>
        </w:rPr>
        <w:t>-</w:t>
      </w:r>
      <w:r w:rsidRPr="00546DD3">
        <w:rPr>
          <w:color w:val="000000"/>
          <w:sz w:val="28"/>
          <w:szCs w:val="28"/>
          <w:lang w:val="es-MX"/>
        </w:rPr>
        <w:t xml:space="preserve"> son derechos fundamentales colectivos, lo cual es determinante para el ordenamiento de las áreas protegidas que coinciden con territorios colectivos.</w:t>
      </w:r>
    </w:p>
    <w:p w:rsidR="00A639C5" w:rsidRPr="00546DD3" w:rsidRDefault="00546DD3" w:rsidP="00FF305B">
      <w:pPr>
        <w:pStyle w:val="Prrafodelista"/>
        <w:kinsoku w:val="0"/>
        <w:overflowPunct w:val="0"/>
        <w:spacing w:before="0"/>
        <w:ind w:left="0" w:right="49"/>
        <w:rPr>
          <w:rFonts w:eastAsiaTheme="minorHAnsi"/>
          <w:sz w:val="28"/>
          <w:szCs w:val="28"/>
        </w:rPr>
      </w:pPr>
    </w:p>
    <w:p w:rsidR="008B2946"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Asimismo, resaltó que en el marco del resp</w:t>
      </w:r>
      <w:r w:rsidRPr="00546DD3">
        <w:rPr>
          <w:color w:val="000000"/>
          <w:sz w:val="28"/>
          <w:szCs w:val="28"/>
          <w:lang w:val="es-MX"/>
        </w:rPr>
        <w:t xml:space="preserve">eto por la autonomía de estos grupos </w:t>
      </w:r>
      <w:r w:rsidRPr="00546DD3">
        <w:rPr>
          <w:color w:val="000000"/>
          <w:sz w:val="28"/>
          <w:szCs w:val="28"/>
          <w:lang w:val="es-MX"/>
        </w:rPr>
        <w:t>-</w:t>
      </w:r>
      <w:r w:rsidRPr="00546DD3">
        <w:rPr>
          <w:color w:val="000000"/>
          <w:sz w:val="28"/>
          <w:szCs w:val="28"/>
          <w:lang w:val="es-MX"/>
        </w:rPr>
        <w:t>que no es absoluta y halla su límite en la Constitución y la ley</w:t>
      </w:r>
      <w:r w:rsidRPr="00546DD3">
        <w:rPr>
          <w:color w:val="000000"/>
          <w:sz w:val="28"/>
          <w:szCs w:val="28"/>
          <w:lang w:val="es-MX"/>
        </w:rPr>
        <w:t>-</w:t>
      </w:r>
      <w:r w:rsidRPr="00546DD3">
        <w:rPr>
          <w:color w:val="000000"/>
          <w:sz w:val="28"/>
          <w:szCs w:val="28"/>
          <w:lang w:val="es-MX"/>
        </w:rPr>
        <w:t xml:space="preserve">, normativamente se conciben funciones regulatorias y de administración de los recursos naturales en cabeza de las autoridades propias de las NARP, a la </w:t>
      </w:r>
      <w:r w:rsidRPr="00546DD3">
        <w:rPr>
          <w:color w:val="000000"/>
          <w:sz w:val="28"/>
          <w:szCs w:val="28"/>
          <w:lang w:val="es-MX"/>
        </w:rPr>
        <w:t xml:space="preserve">vez que se les reconoce la potestad de desarrollar instrumentos de planificación del territorio, por lo cual </w:t>
      </w:r>
      <w:r w:rsidRPr="00546DD3">
        <w:rPr>
          <w:i/>
          <w:iCs/>
          <w:color w:val="000000"/>
          <w:sz w:val="28"/>
          <w:szCs w:val="28"/>
          <w:lang w:val="es-MX"/>
        </w:rPr>
        <w:t>“la entidad de Parques Nacionales Naturales no puede entender que la existencia de una categoría del Sistema de Parques Nacionales Naturales determ</w:t>
      </w:r>
      <w:r w:rsidRPr="00546DD3">
        <w:rPr>
          <w:i/>
          <w:iCs/>
          <w:color w:val="000000"/>
          <w:sz w:val="28"/>
          <w:szCs w:val="28"/>
          <w:lang w:val="es-MX"/>
        </w:rPr>
        <w:t>ina la exclusividad o la prevalencia de las figuras e instrumentos de ordenamiento institucionales o convencionales de las áreas protegidas, cuando existe coincidencia con territorios de grupos étnicos. En estos casos se hace necesario diseñar conjuntament</w:t>
      </w:r>
      <w:r w:rsidRPr="00546DD3">
        <w:rPr>
          <w:i/>
          <w:iCs/>
          <w:color w:val="000000"/>
          <w:sz w:val="28"/>
          <w:szCs w:val="28"/>
          <w:lang w:val="es-MX"/>
        </w:rPr>
        <w:t>e mecanismos de coordinación, que busquen la adaptación de esas figuras o herramientas convencionales frente a las particularidades territoriales y/o la incorporación en dichos instrumentos de los lineamientos o pautas de ordenamiento propio”</w:t>
      </w:r>
      <w:r w:rsidRPr="00546DD3">
        <w:rPr>
          <w:rStyle w:val="Refdenotaalpie"/>
          <w:color w:val="000000"/>
          <w:sz w:val="28"/>
          <w:szCs w:val="28"/>
          <w:lang w:val="es-MX"/>
        </w:rPr>
        <w:footnoteReference w:id="43"/>
      </w:r>
      <w:r w:rsidRPr="00546DD3">
        <w:rPr>
          <w:color w:val="000000"/>
          <w:sz w:val="28"/>
          <w:szCs w:val="28"/>
          <w:lang w:val="es-MX"/>
        </w:rPr>
        <w:t>.</w:t>
      </w:r>
    </w:p>
    <w:p w:rsidR="008B2946" w:rsidRPr="00546DD3" w:rsidRDefault="00546DD3" w:rsidP="00FF305B">
      <w:pPr>
        <w:pStyle w:val="Prrafodelista"/>
        <w:kinsoku w:val="0"/>
        <w:overflowPunct w:val="0"/>
        <w:spacing w:before="0"/>
        <w:ind w:left="0" w:right="49"/>
        <w:rPr>
          <w:rFonts w:eastAsiaTheme="minorHAnsi"/>
          <w:sz w:val="28"/>
          <w:szCs w:val="28"/>
        </w:rPr>
      </w:pPr>
    </w:p>
    <w:p w:rsidR="008B2946"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En ese sen</w:t>
      </w:r>
      <w:r w:rsidRPr="00546DD3">
        <w:rPr>
          <w:color w:val="000000"/>
          <w:sz w:val="28"/>
          <w:szCs w:val="28"/>
          <w:lang w:val="es-MX"/>
        </w:rPr>
        <w:t>tido, precisó que, de acuerdo con las Estrategias Especiales de Manejo</w:t>
      </w:r>
      <w:r w:rsidRPr="00546DD3">
        <w:rPr>
          <w:rStyle w:val="Refdenotaalpie"/>
          <w:color w:val="000000"/>
          <w:sz w:val="28"/>
          <w:szCs w:val="28"/>
          <w:lang w:val="es-MX"/>
        </w:rPr>
        <w:footnoteReference w:id="44"/>
      </w:r>
      <w:r w:rsidRPr="00546DD3">
        <w:rPr>
          <w:color w:val="000000"/>
          <w:sz w:val="28"/>
          <w:szCs w:val="28"/>
          <w:lang w:val="es-MX"/>
        </w:rPr>
        <w:t>, la compatibilidad entre los territorios de las comunidades NARP y las áreas protegidas del Sistema de Parques Nacionales se ha concretado en la construcción conjunta de diferentes ins</w:t>
      </w:r>
      <w:r w:rsidRPr="00546DD3">
        <w:rPr>
          <w:color w:val="000000"/>
          <w:sz w:val="28"/>
          <w:szCs w:val="28"/>
          <w:lang w:val="es-MX"/>
        </w:rPr>
        <w:t>trumentos</w:t>
      </w:r>
      <w:r w:rsidRPr="00546DD3">
        <w:rPr>
          <w:rStyle w:val="Refdenotaalpie"/>
          <w:color w:val="000000"/>
          <w:sz w:val="28"/>
          <w:szCs w:val="28"/>
          <w:lang w:val="es-MX"/>
        </w:rPr>
        <w:footnoteReference w:id="45"/>
      </w:r>
      <w:r w:rsidRPr="00546DD3">
        <w:rPr>
          <w:color w:val="000000"/>
          <w:sz w:val="28"/>
          <w:szCs w:val="28"/>
          <w:lang w:val="es-MX"/>
        </w:rPr>
        <w:t xml:space="preserve"> que reflejan la apuesta en común por la conservación, </w:t>
      </w:r>
      <w:r w:rsidRPr="00546DD3">
        <w:rPr>
          <w:i/>
          <w:iCs/>
          <w:color w:val="000000"/>
          <w:sz w:val="28"/>
          <w:szCs w:val="28"/>
          <w:lang w:val="es-MX"/>
        </w:rPr>
        <w:t>“reconociendo las diversas formas o expresiones de planificación, regulación, ordenamiento, y privilegiando con el mayor alcance posible a la aplicación de los sistemas de derecho propio y de</w:t>
      </w:r>
      <w:r w:rsidRPr="00546DD3">
        <w:rPr>
          <w:i/>
          <w:iCs/>
          <w:color w:val="000000"/>
          <w:sz w:val="28"/>
          <w:szCs w:val="28"/>
          <w:lang w:val="es-MX"/>
        </w:rPr>
        <w:t xml:space="preserve"> uso tradicional”</w:t>
      </w:r>
      <w:r w:rsidRPr="00546DD3">
        <w:rPr>
          <w:rStyle w:val="Refdenotaalpie"/>
          <w:color w:val="000000"/>
          <w:sz w:val="28"/>
          <w:szCs w:val="28"/>
          <w:lang w:val="es-MX"/>
        </w:rPr>
        <w:footnoteReference w:id="46"/>
      </w:r>
      <w:r w:rsidRPr="00546DD3">
        <w:rPr>
          <w:color w:val="000000"/>
          <w:sz w:val="28"/>
          <w:szCs w:val="28"/>
          <w:lang w:val="es-MX"/>
        </w:rPr>
        <w:t>.</w:t>
      </w:r>
    </w:p>
    <w:p w:rsidR="008B2946" w:rsidRPr="00546DD3" w:rsidRDefault="00546DD3" w:rsidP="00FF305B">
      <w:pPr>
        <w:pStyle w:val="Prrafodelista"/>
        <w:kinsoku w:val="0"/>
        <w:overflowPunct w:val="0"/>
        <w:spacing w:before="0"/>
        <w:ind w:left="0" w:right="49"/>
        <w:rPr>
          <w:rFonts w:eastAsiaTheme="minorHAnsi"/>
          <w:sz w:val="28"/>
          <w:szCs w:val="28"/>
        </w:rPr>
      </w:pPr>
    </w:p>
    <w:p w:rsidR="00C4031D"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Subrayó que el punto de partida para estos procesos de coordinación entre autoridades étnicas y autoridades ambientales es un principio de pluralismo jurídico en el que los sistemas regulatorios de derecho propio son reconocidos como f</w:t>
      </w:r>
      <w:r w:rsidRPr="00546DD3">
        <w:rPr>
          <w:color w:val="000000"/>
          <w:sz w:val="28"/>
          <w:szCs w:val="28"/>
          <w:lang w:val="es-MX"/>
        </w:rPr>
        <w:t>uentes de derecho que operan de manera concomitante con el ordenamiento jurídico nacional en armonía con la Constitución; enfoque que también se expresa a través de la gobernanza compartida, en la cual se proyecta la concertación y el diálogo intercultural</w:t>
      </w:r>
      <w:r w:rsidRPr="00546DD3">
        <w:rPr>
          <w:color w:val="000000"/>
          <w:sz w:val="28"/>
          <w:szCs w:val="28"/>
          <w:lang w:val="es-MX"/>
        </w:rPr>
        <w:t xml:space="preserve"> para la toma de decisiones respecto de</w:t>
      </w:r>
      <w:r w:rsidRPr="00546DD3">
        <w:rPr>
          <w:color w:val="000000"/>
          <w:sz w:val="28"/>
          <w:szCs w:val="28"/>
          <w:lang w:val="es-MX"/>
        </w:rPr>
        <w:t xml:space="preserve"> </w:t>
      </w:r>
      <w:r w:rsidRPr="00546DD3">
        <w:rPr>
          <w:color w:val="000000"/>
          <w:sz w:val="28"/>
          <w:szCs w:val="28"/>
          <w:lang w:val="es-MX"/>
        </w:rPr>
        <w:t>las áreas protegidas del Sistema de Parques Nacionales. Igualmente, el citado pluralismo jurídico se refleja en el régimen especial</w:t>
      </w:r>
      <w:r w:rsidRPr="00546DD3">
        <w:rPr>
          <w:rStyle w:val="Refdenotaalpie"/>
          <w:color w:val="000000"/>
          <w:sz w:val="28"/>
          <w:szCs w:val="28"/>
          <w:lang w:val="es-MX"/>
        </w:rPr>
        <w:footnoteReference w:id="47"/>
      </w:r>
      <w:r w:rsidRPr="00546DD3">
        <w:rPr>
          <w:color w:val="000000"/>
          <w:sz w:val="28"/>
          <w:szCs w:val="28"/>
          <w:lang w:val="es-MX"/>
        </w:rPr>
        <w:t xml:space="preserve"> en virtud del cual se reconoce la compatibilidad entre las figuras de reserva indíg</w:t>
      </w:r>
      <w:r w:rsidRPr="00546DD3">
        <w:rPr>
          <w:color w:val="000000"/>
          <w:sz w:val="28"/>
          <w:szCs w:val="28"/>
          <w:lang w:val="es-MX"/>
        </w:rPr>
        <w:t>ena y las áreas del Sistema de Parques Nacionales</w:t>
      </w:r>
      <w:r w:rsidRPr="00546DD3">
        <w:rPr>
          <w:rStyle w:val="Refdenotaalpie"/>
          <w:color w:val="000000"/>
          <w:sz w:val="28"/>
          <w:szCs w:val="28"/>
          <w:lang w:val="es-MX"/>
        </w:rPr>
        <w:footnoteReference w:id="48"/>
      </w:r>
      <w:r w:rsidRPr="00546DD3">
        <w:rPr>
          <w:color w:val="000000"/>
          <w:sz w:val="28"/>
          <w:szCs w:val="28"/>
          <w:lang w:val="es-MX"/>
        </w:rPr>
        <w:t xml:space="preserve">, </w:t>
      </w:r>
      <w:r w:rsidRPr="00546DD3">
        <w:rPr>
          <w:i/>
          <w:iCs/>
          <w:color w:val="000000"/>
          <w:sz w:val="28"/>
          <w:szCs w:val="28"/>
          <w:lang w:val="es-MX"/>
        </w:rPr>
        <w:t>“aplicable tanto a comunidades indígenas como NARP que hacen uso tradicional de las áreas protegidas, sin que necesariamente medie un título de propiedad colectiva, en tanto la Constitución y la ley brind</w:t>
      </w:r>
      <w:r w:rsidRPr="00546DD3">
        <w:rPr>
          <w:i/>
          <w:iCs/>
          <w:color w:val="000000"/>
          <w:sz w:val="28"/>
          <w:szCs w:val="28"/>
          <w:lang w:val="es-MX"/>
        </w:rPr>
        <w:t>an un tratamiento especial dentro del régimen general dispuesto para las áreas del mencionado sistema a las formas propias de uso y aprovechamiento de los recursos naturales en las áreas protegidas por parte de grupos étnicos, derivado del ejercicio de sus</w:t>
      </w:r>
      <w:r w:rsidRPr="00546DD3">
        <w:rPr>
          <w:i/>
          <w:iCs/>
          <w:color w:val="000000"/>
          <w:sz w:val="28"/>
          <w:szCs w:val="28"/>
          <w:lang w:val="es-MX"/>
        </w:rPr>
        <w:t xml:space="preserve"> derechos territoriales, culturales y a la autonomía y autodeterminación”</w:t>
      </w:r>
      <w:r w:rsidRPr="00546DD3">
        <w:rPr>
          <w:rStyle w:val="Refdenotaalpie"/>
          <w:color w:val="000000"/>
          <w:sz w:val="28"/>
          <w:szCs w:val="28"/>
          <w:lang w:val="es-MX"/>
        </w:rPr>
        <w:footnoteReference w:id="49"/>
      </w:r>
      <w:r w:rsidRPr="00546DD3">
        <w:rPr>
          <w:color w:val="000000"/>
          <w:sz w:val="28"/>
          <w:szCs w:val="28"/>
          <w:lang w:val="es-MX"/>
        </w:rPr>
        <w:t>.</w:t>
      </w:r>
    </w:p>
    <w:p w:rsidR="00F74DEF" w:rsidRPr="00546DD3" w:rsidRDefault="00546DD3" w:rsidP="00F74DEF">
      <w:pPr>
        <w:pStyle w:val="Prrafodelista"/>
        <w:kinsoku w:val="0"/>
        <w:overflowPunct w:val="0"/>
        <w:spacing w:before="0"/>
        <w:ind w:left="0" w:right="49"/>
        <w:rPr>
          <w:rFonts w:eastAsiaTheme="minorHAnsi"/>
          <w:sz w:val="28"/>
          <w:szCs w:val="28"/>
        </w:rPr>
      </w:pPr>
    </w:p>
    <w:p w:rsidR="00CA1C4E"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 xml:space="preserve">A su vez, anotó que </w:t>
      </w:r>
      <w:r w:rsidRPr="00546DD3">
        <w:rPr>
          <w:i/>
          <w:iCs/>
          <w:color w:val="000000"/>
          <w:sz w:val="28"/>
          <w:szCs w:val="28"/>
          <w:lang w:val="es-MX"/>
        </w:rPr>
        <w:t xml:space="preserve">“si bien la declaratoria y la afectación de un área del Sistema de Parques Nacionales Naturales para el logro de objetivos de conservación, se consideran </w:t>
      </w:r>
      <w:r w:rsidRPr="00546DD3">
        <w:rPr>
          <w:i/>
          <w:iCs/>
          <w:color w:val="000000"/>
          <w:sz w:val="28"/>
          <w:szCs w:val="28"/>
          <w:lang w:val="es-MX"/>
        </w:rPr>
        <w:t xml:space="preserve">normas imperativas de orden público que además definen las finalidades de las áreas del Sistema y sus atributos de inalienabilidad, inembargabilidad e imprescriptibilidad, así mismo las normas que reglamentan una herramienta de manejo como la zonificación </w:t>
      </w:r>
      <w:r w:rsidRPr="00546DD3">
        <w:rPr>
          <w:i/>
          <w:iCs/>
          <w:color w:val="000000"/>
          <w:sz w:val="28"/>
          <w:szCs w:val="28"/>
          <w:lang w:val="es-MX"/>
        </w:rPr>
        <w:t>se consideran de carácter dispositivo. En otras palabras, en las áreas del Sistema que coinciden con territorios de grupos étnicos, se vela por el cumplimiento de las finalidades del área del Sistema de Parques Nacionales Naturales, pero no sólo del área p</w:t>
      </w:r>
      <w:r w:rsidRPr="00546DD3">
        <w:rPr>
          <w:i/>
          <w:iCs/>
          <w:color w:val="000000"/>
          <w:sz w:val="28"/>
          <w:szCs w:val="28"/>
          <w:lang w:val="es-MX"/>
        </w:rPr>
        <w:t>rotegida, sino también de las ‘tierras comunales de grupos étnicos’, que también gozan de protección constitucional en el marco del artículo 63 superior”</w:t>
      </w:r>
      <w:r w:rsidRPr="00546DD3">
        <w:rPr>
          <w:rStyle w:val="Refdenotaalpie"/>
          <w:color w:val="000000"/>
          <w:sz w:val="28"/>
          <w:szCs w:val="28"/>
          <w:lang w:val="es-MX"/>
        </w:rPr>
        <w:footnoteReference w:id="50"/>
      </w:r>
      <w:r w:rsidRPr="00546DD3">
        <w:rPr>
          <w:color w:val="000000"/>
          <w:sz w:val="28"/>
          <w:szCs w:val="28"/>
          <w:lang w:val="es-MX"/>
        </w:rPr>
        <w:t>.</w:t>
      </w:r>
    </w:p>
    <w:p w:rsidR="00CA1C4E" w:rsidRPr="00546DD3" w:rsidRDefault="00546DD3" w:rsidP="00FF305B">
      <w:pPr>
        <w:pStyle w:val="Prrafodelista"/>
        <w:kinsoku w:val="0"/>
        <w:overflowPunct w:val="0"/>
        <w:spacing w:before="0"/>
        <w:ind w:left="0" w:right="49"/>
        <w:rPr>
          <w:rFonts w:eastAsiaTheme="minorHAnsi"/>
          <w:sz w:val="28"/>
          <w:szCs w:val="28"/>
        </w:rPr>
      </w:pPr>
    </w:p>
    <w:p w:rsidR="003C0970"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 xml:space="preserve">A partir de lo expuesto, señaló que </w:t>
      </w:r>
      <w:r w:rsidRPr="00546DD3">
        <w:rPr>
          <w:i/>
          <w:iCs/>
          <w:color w:val="000000"/>
          <w:sz w:val="28"/>
          <w:szCs w:val="28"/>
          <w:lang w:val="es-MX"/>
        </w:rPr>
        <w:t xml:space="preserve">“aunque el artículo 6 de la Ley 70 de 1993, manifiesta una </w:t>
      </w:r>
      <w:r w:rsidRPr="00546DD3">
        <w:rPr>
          <w:i/>
          <w:iCs/>
          <w:color w:val="000000"/>
          <w:sz w:val="28"/>
          <w:szCs w:val="28"/>
          <w:lang w:val="es-MX"/>
        </w:rPr>
        <w:t>aparente incompatibilidad entre la presencia de comunidades NARP y áreas parte del Sistema de Parques Nacionales Naturales, la entidad de Parques Nacionales ha encontrado la forma de entablar diálogo con las comunidades y llegar a acuerdos que buscan los m</w:t>
      </w:r>
      <w:r w:rsidRPr="00546DD3">
        <w:rPr>
          <w:i/>
          <w:iCs/>
          <w:color w:val="000000"/>
          <w:sz w:val="28"/>
          <w:szCs w:val="28"/>
          <w:lang w:val="es-MX"/>
        </w:rPr>
        <w:t>ismos objetivos de preservación y conservación, así que en la práctica se les brinda un trato equivalente al de comunidades indígenas, cuya presencia y habitación sí se entiende como compatible en nuestro ordenamiento jurídico”</w:t>
      </w:r>
      <w:r w:rsidRPr="00546DD3">
        <w:rPr>
          <w:rStyle w:val="Refdenotaalpie"/>
          <w:color w:val="000000"/>
          <w:sz w:val="28"/>
          <w:szCs w:val="28"/>
          <w:lang w:val="es-MX"/>
        </w:rPr>
        <w:footnoteReference w:id="51"/>
      </w:r>
      <w:r w:rsidRPr="00546DD3">
        <w:rPr>
          <w:color w:val="000000"/>
          <w:sz w:val="28"/>
          <w:szCs w:val="28"/>
          <w:lang w:val="es-MX"/>
        </w:rPr>
        <w:t>. A esto se agrega que en la</w:t>
      </w:r>
      <w:r w:rsidRPr="00546DD3">
        <w:rPr>
          <w:color w:val="000000"/>
          <w:sz w:val="28"/>
          <w:szCs w:val="28"/>
          <w:lang w:val="es-MX"/>
        </w:rPr>
        <w:t xml:space="preserve"> actualidad la relación entre el Sistema Nacional de Áreas protegidas y las comunidades NARP esta reglada en virtud del Decreto 1384 de 2023</w:t>
      </w:r>
      <w:r w:rsidRPr="00546DD3">
        <w:rPr>
          <w:rStyle w:val="Refdenotaalpie"/>
          <w:color w:val="000000"/>
          <w:sz w:val="28"/>
          <w:szCs w:val="28"/>
          <w:lang w:val="es-MX"/>
        </w:rPr>
        <w:footnoteReference w:id="52"/>
      </w:r>
      <w:r w:rsidRPr="00546DD3">
        <w:rPr>
          <w:i/>
          <w:iCs/>
          <w:color w:val="000000"/>
          <w:sz w:val="28"/>
          <w:szCs w:val="28"/>
          <w:lang w:val="es-MX"/>
        </w:rPr>
        <w:t xml:space="preserve">, </w:t>
      </w:r>
      <w:r w:rsidRPr="00546DD3">
        <w:rPr>
          <w:color w:val="000000"/>
          <w:sz w:val="28"/>
          <w:szCs w:val="28"/>
          <w:lang w:val="es-MX"/>
        </w:rPr>
        <w:t>que establece la participación de estas comunidades y la necesidad de tomar medidas de manejo y/o regulaciones co</w:t>
      </w:r>
      <w:r w:rsidRPr="00546DD3">
        <w:rPr>
          <w:color w:val="000000"/>
          <w:sz w:val="28"/>
          <w:szCs w:val="28"/>
          <w:lang w:val="es-MX"/>
        </w:rPr>
        <w:t>njuntas en los casos en que las prácticas de la comunidad sean incompatibles con los objetivos de conservación y/u ordenamiento del área protegida.</w:t>
      </w:r>
    </w:p>
    <w:p w:rsidR="003C0970" w:rsidRPr="00546DD3" w:rsidRDefault="00546DD3" w:rsidP="00FF305B">
      <w:pPr>
        <w:pStyle w:val="Prrafodelista"/>
        <w:kinsoku w:val="0"/>
        <w:overflowPunct w:val="0"/>
        <w:spacing w:before="0"/>
        <w:ind w:left="0" w:right="49"/>
        <w:rPr>
          <w:rFonts w:eastAsiaTheme="minorHAnsi"/>
          <w:sz w:val="28"/>
          <w:szCs w:val="28"/>
        </w:rPr>
      </w:pPr>
    </w:p>
    <w:p w:rsidR="00EE4E5E"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 xml:space="preserve">Ahora bien, respecto del segundo cargo de inconstitucionalidad, </w:t>
      </w:r>
      <w:r w:rsidRPr="00546DD3">
        <w:rPr>
          <w:color w:val="000000"/>
          <w:sz w:val="28"/>
          <w:szCs w:val="28"/>
          <w:lang w:val="es-MX"/>
        </w:rPr>
        <w:t>el Ministerio de Ambiente</w:t>
      </w:r>
      <w:r w:rsidRPr="00546DD3">
        <w:rPr>
          <w:color w:val="000000"/>
          <w:sz w:val="28"/>
          <w:szCs w:val="28"/>
          <w:lang w:val="es-MX"/>
        </w:rPr>
        <w:t xml:space="preserve"> manifestó que no </w:t>
      </w:r>
      <w:r w:rsidRPr="00546DD3">
        <w:rPr>
          <w:color w:val="000000"/>
          <w:sz w:val="28"/>
          <w:szCs w:val="28"/>
          <w:lang w:val="es-MX"/>
        </w:rPr>
        <w:t xml:space="preserve">existe </w:t>
      </w:r>
      <w:r w:rsidRPr="00546DD3">
        <w:rPr>
          <w:color w:val="000000"/>
          <w:sz w:val="28"/>
          <w:szCs w:val="28"/>
          <w:lang w:val="es-MX"/>
        </w:rPr>
        <w:t>c</w:t>
      </w:r>
      <w:r w:rsidRPr="00546DD3">
        <w:rPr>
          <w:color w:val="000000"/>
          <w:sz w:val="28"/>
          <w:szCs w:val="28"/>
          <w:lang w:val="es-MX"/>
        </w:rPr>
        <w:t xml:space="preserve">ontradicción entre las normas que rigen el Sistema de Parques Nacionales y el régimen de protección constitucional hacia las comunidades negras, afrocolombianas, raizales y palenqueras, pues los fines que persigue </w:t>
      </w:r>
      <w:r w:rsidRPr="00546DD3">
        <w:rPr>
          <w:color w:val="000000"/>
          <w:sz w:val="28"/>
          <w:szCs w:val="28"/>
          <w:lang w:val="es-MX"/>
        </w:rPr>
        <w:t>ese sistema</w:t>
      </w:r>
      <w:r w:rsidRPr="00546DD3">
        <w:rPr>
          <w:color w:val="000000"/>
          <w:sz w:val="28"/>
          <w:szCs w:val="28"/>
          <w:lang w:val="es-MX"/>
        </w:rPr>
        <w:t xml:space="preserve"> no se oponen a los que</w:t>
      </w:r>
      <w:r w:rsidRPr="00546DD3">
        <w:rPr>
          <w:color w:val="000000"/>
          <w:sz w:val="28"/>
          <w:szCs w:val="28"/>
          <w:lang w:val="es-MX"/>
        </w:rPr>
        <w:t xml:space="preserve"> persigue la Ley 70 de 1993, como lo demuestran </w:t>
      </w:r>
      <w:r w:rsidRPr="00546DD3">
        <w:rPr>
          <w:color w:val="000000"/>
          <w:sz w:val="28"/>
          <w:szCs w:val="28"/>
          <w:lang w:val="es-MX"/>
        </w:rPr>
        <w:t>varios</w:t>
      </w:r>
      <w:r w:rsidRPr="00546DD3">
        <w:rPr>
          <w:color w:val="000000"/>
          <w:sz w:val="28"/>
          <w:szCs w:val="28"/>
          <w:lang w:val="es-MX"/>
        </w:rPr>
        <w:t xml:space="preserve"> casos de acuerdos logrados entre las comunidades NARP y Parques Nacionales Naturales.</w:t>
      </w:r>
    </w:p>
    <w:p w:rsidR="00EE4E5E" w:rsidRPr="00546DD3" w:rsidRDefault="00546DD3" w:rsidP="00FF305B">
      <w:pPr>
        <w:pStyle w:val="Prrafodelista"/>
        <w:kinsoku w:val="0"/>
        <w:overflowPunct w:val="0"/>
        <w:spacing w:before="0"/>
        <w:ind w:left="0" w:right="49"/>
        <w:rPr>
          <w:rFonts w:eastAsiaTheme="minorHAnsi"/>
          <w:sz w:val="28"/>
          <w:szCs w:val="28"/>
        </w:rPr>
      </w:pPr>
    </w:p>
    <w:p w:rsidR="002154D4"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A propósito de ello, indic</w:t>
      </w:r>
      <w:r w:rsidRPr="00546DD3">
        <w:rPr>
          <w:color w:val="000000"/>
          <w:sz w:val="28"/>
          <w:szCs w:val="28"/>
          <w:lang w:val="es-MX"/>
        </w:rPr>
        <w:t>ó</w:t>
      </w:r>
      <w:r w:rsidRPr="00546DD3">
        <w:rPr>
          <w:color w:val="000000"/>
          <w:sz w:val="28"/>
          <w:szCs w:val="28"/>
          <w:lang w:val="es-MX"/>
        </w:rPr>
        <w:t xml:space="preserve"> que el seguimiento a los antecedentes normativos de la creación de los Parques Naciona</w:t>
      </w:r>
      <w:r w:rsidRPr="00546DD3">
        <w:rPr>
          <w:color w:val="000000"/>
          <w:sz w:val="28"/>
          <w:szCs w:val="28"/>
          <w:lang w:val="es-MX"/>
        </w:rPr>
        <w:t>les Naturales permite evidenciar que las respectivas disposiciones se alinean con los preceptos constitucionales de proteger la riqueza cultural y natural de la Nación (art. 8 C.P.), la función social y ecológica de la propiedad y la prevalencia del interé</w:t>
      </w:r>
      <w:r w:rsidRPr="00546DD3">
        <w:rPr>
          <w:color w:val="000000"/>
          <w:sz w:val="28"/>
          <w:szCs w:val="28"/>
          <w:lang w:val="es-MX"/>
        </w:rPr>
        <w:t>s público sobre el interés particular (art. 58 C.P.), el ambiente sano (art. 79 C.P.) y la planificación en el manejo y aprovechamiento de los recursos naturales, para garantizar su desarrollo sostenible, su conservación, restauración o sustitución (art. 8</w:t>
      </w:r>
      <w:r w:rsidRPr="00546DD3">
        <w:rPr>
          <w:color w:val="000000"/>
          <w:sz w:val="28"/>
          <w:szCs w:val="28"/>
          <w:lang w:val="es-MX"/>
        </w:rPr>
        <w:t xml:space="preserve">0 C.P.). Estas finalidades se ratifican en el artículo 328 del Capítulo V Del Sistema de Parques Nacionales en el Decreto 2811 de 1974, y en idéntica dirección apunta el Decreto 622 de 1977 (actualmente compilado en el Decreto 1076 de 2015) que reglamentó </w:t>
      </w:r>
      <w:r w:rsidRPr="00546DD3">
        <w:rPr>
          <w:color w:val="000000"/>
          <w:sz w:val="28"/>
          <w:szCs w:val="28"/>
          <w:lang w:val="es-MX"/>
        </w:rPr>
        <w:t>el recién mencionado, el cual, si bien reconoce la compatibilidad entre la declaración de un parque nacional natural con la constitución de una reserva indígena, prevé una serie de prohibiciones frente a conductas que podrían alterar el ambiente natural de</w:t>
      </w:r>
      <w:r w:rsidRPr="00546DD3">
        <w:rPr>
          <w:color w:val="000000"/>
          <w:sz w:val="28"/>
          <w:szCs w:val="28"/>
          <w:lang w:val="es-MX"/>
        </w:rPr>
        <w:t xml:space="preserve"> las áreas del Sistema de Parques Nacionales (v.gr. desarrollar actividades agropecuarias o industriales incluidas las hoteleras, mineras y petroleras).</w:t>
      </w:r>
    </w:p>
    <w:p w:rsidR="009C4E65" w:rsidRPr="00546DD3" w:rsidRDefault="00546DD3" w:rsidP="00FF305B">
      <w:pPr>
        <w:pStyle w:val="Prrafodelista"/>
        <w:kinsoku w:val="0"/>
        <w:overflowPunct w:val="0"/>
        <w:spacing w:before="0"/>
        <w:ind w:left="0" w:right="49"/>
        <w:rPr>
          <w:rFonts w:eastAsiaTheme="minorHAnsi"/>
          <w:sz w:val="28"/>
          <w:szCs w:val="28"/>
        </w:rPr>
      </w:pPr>
    </w:p>
    <w:p w:rsidR="00594FA3"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 xml:space="preserve">A su turno </w:t>
      </w:r>
      <w:r w:rsidRPr="00546DD3">
        <w:rPr>
          <w:color w:val="000000"/>
          <w:sz w:val="28"/>
          <w:szCs w:val="28"/>
          <w:lang w:val="es-MX"/>
        </w:rPr>
        <w:t>-</w:t>
      </w:r>
      <w:r w:rsidRPr="00546DD3">
        <w:rPr>
          <w:color w:val="000000"/>
          <w:sz w:val="28"/>
          <w:szCs w:val="28"/>
          <w:lang w:val="es-MX"/>
        </w:rPr>
        <w:t>anotó</w:t>
      </w:r>
      <w:r w:rsidRPr="00546DD3">
        <w:rPr>
          <w:color w:val="000000"/>
          <w:sz w:val="28"/>
          <w:szCs w:val="28"/>
          <w:lang w:val="es-MX"/>
        </w:rPr>
        <w:t>-</w:t>
      </w:r>
      <w:r w:rsidRPr="00546DD3">
        <w:rPr>
          <w:color w:val="000000"/>
          <w:sz w:val="28"/>
          <w:szCs w:val="28"/>
          <w:lang w:val="es-MX"/>
        </w:rPr>
        <w:t xml:space="preserve">, los antecedentes de la Ley 70 de 1993 revelan que, a la par del reconocimiento de </w:t>
      </w:r>
      <w:r w:rsidRPr="00546DD3">
        <w:rPr>
          <w:color w:val="000000"/>
          <w:sz w:val="28"/>
          <w:szCs w:val="28"/>
          <w:lang w:val="es-MX"/>
        </w:rPr>
        <w:t>los derechos e identidad de las comunidades NARP, el uso de la tierra y la protección de los recursos naturales y el ambiente fueron aspectos centrales de los que se ocupó el legislador</w:t>
      </w:r>
      <w:r w:rsidRPr="00546DD3">
        <w:rPr>
          <w:color w:val="000000"/>
          <w:sz w:val="28"/>
          <w:szCs w:val="28"/>
          <w:lang w:val="es-MX"/>
        </w:rPr>
        <w:t xml:space="preserve"> al expedir esta </w:t>
      </w:r>
      <w:r w:rsidRPr="00546DD3">
        <w:rPr>
          <w:color w:val="000000"/>
          <w:sz w:val="28"/>
          <w:szCs w:val="28"/>
          <w:lang w:val="es-MX"/>
        </w:rPr>
        <w:t>regulación</w:t>
      </w:r>
      <w:r w:rsidRPr="00546DD3">
        <w:rPr>
          <w:color w:val="000000"/>
          <w:sz w:val="28"/>
          <w:szCs w:val="28"/>
          <w:lang w:val="es-MX"/>
        </w:rPr>
        <w:t>, llegando inclusive a fijar determinadas co</w:t>
      </w:r>
      <w:r w:rsidRPr="00546DD3">
        <w:rPr>
          <w:color w:val="000000"/>
          <w:sz w:val="28"/>
          <w:szCs w:val="28"/>
          <w:lang w:val="es-MX"/>
        </w:rPr>
        <w:t xml:space="preserve">ndiciones para autorizar actividades extractivas como la minería. De ahí que el derecho de propiedad reconocido a las comunidades NARP </w:t>
      </w:r>
      <w:r w:rsidRPr="00546DD3">
        <w:rPr>
          <w:i/>
          <w:iCs/>
          <w:color w:val="000000"/>
          <w:sz w:val="28"/>
          <w:szCs w:val="28"/>
          <w:lang w:val="es-MX"/>
        </w:rPr>
        <w:t>“no era congruente con las actividades que se podían ejercer a interior de los Parques Nacionales Naturales, por lo tanto</w:t>
      </w:r>
      <w:r w:rsidRPr="00546DD3">
        <w:rPr>
          <w:i/>
          <w:iCs/>
          <w:color w:val="000000"/>
          <w:sz w:val="28"/>
          <w:szCs w:val="28"/>
          <w:lang w:val="es-MX"/>
        </w:rPr>
        <w:t>, en el literal g) del artículo 6 de la Ley se prohibió reconocer este derecho de propiedad colectiva sobre zonas que hicieran parte del Sistema de Parques”</w:t>
      </w:r>
      <w:r w:rsidRPr="00546DD3">
        <w:rPr>
          <w:rStyle w:val="Refdenotaalpie"/>
          <w:color w:val="000000"/>
          <w:sz w:val="28"/>
          <w:szCs w:val="28"/>
          <w:lang w:val="es-MX"/>
        </w:rPr>
        <w:footnoteReference w:id="53"/>
      </w:r>
      <w:r w:rsidRPr="00546DD3">
        <w:rPr>
          <w:color w:val="000000"/>
          <w:sz w:val="28"/>
          <w:szCs w:val="28"/>
          <w:lang w:val="es-MX"/>
        </w:rPr>
        <w:t>.</w:t>
      </w:r>
    </w:p>
    <w:p w:rsidR="00594FA3" w:rsidRPr="00546DD3" w:rsidRDefault="00546DD3" w:rsidP="00FF305B">
      <w:pPr>
        <w:pStyle w:val="Prrafodelista"/>
        <w:kinsoku w:val="0"/>
        <w:overflowPunct w:val="0"/>
        <w:spacing w:before="0"/>
        <w:ind w:left="0" w:right="49"/>
        <w:rPr>
          <w:rFonts w:eastAsiaTheme="minorHAnsi"/>
          <w:sz w:val="28"/>
          <w:szCs w:val="28"/>
        </w:rPr>
      </w:pPr>
    </w:p>
    <w:p w:rsidR="009B7C79"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R</w:t>
      </w:r>
      <w:r w:rsidRPr="00546DD3">
        <w:rPr>
          <w:color w:val="000000"/>
          <w:sz w:val="28"/>
          <w:szCs w:val="28"/>
          <w:lang w:val="es-MX"/>
        </w:rPr>
        <w:t>elievó que lo anterior no ha impedido que en la práctica la entidad de Parques Nacionales Natur</w:t>
      </w:r>
      <w:r w:rsidRPr="00546DD3">
        <w:rPr>
          <w:color w:val="000000"/>
          <w:sz w:val="28"/>
          <w:szCs w:val="28"/>
          <w:lang w:val="es-MX"/>
        </w:rPr>
        <w:t>ales haya logrado acercamientos y acuerdos con las comunidades NARP que se encuentran en zonas del Sistema de Parques Nacionales, generando un marco político de entendimiento como base para la gestión en los territorios</w:t>
      </w:r>
      <w:r w:rsidRPr="00546DD3">
        <w:rPr>
          <w:rStyle w:val="Refdenotaalpie"/>
          <w:color w:val="000000"/>
          <w:sz w:val="28"/>
          <w:szCs w:val="28"/>
          <w:lang w:val="es-MX"/>
        </w:rPr>
        <w:footnoteReference w:id="54"/>
      </w:r>
      <w:r w:rsidRPr="00546DD3">
        <w:rPr>
          <w:color w:val="000000"/>
          <w:sz w:val="28"/>
          <w:szCs w:val="28"/>
          <w:lang w:val="es-MX"/>
        </w:rPr>
        <w:t>, de manera tal que a través del diá</w:t>
      </w:r>
      <w:r w:rsidRPr="00546DD3">
        <w:rPr>
          <w:color w:val="000000"/>
          <w:sz w:val="28"/>
          <w:szCs w:val="28"/>
          <w:lang w:val="es-MX"/>
        </w:rPr>
        <w:t>logo intercultural y la concertación, y desde el respeto por el saber y las prácticas tradicionales de estas comunidades, se han construido mecanismos orientados a la protección de los recursos naturales y el ambiente sano, y al mismo tiempo se reconocen l</w:t>
      </w:r>
      <w:r w:rsidRPr="00546DD3">
        <w:rPr>
          <w:color w:val="000000"/>
          <w:sz w:val="28"/>
          <w:szCs w:val="28"/>
          <w:lang w:val="es-MX"/>
        </w:rPr>
        <w:t>os derechos de las comunidades ancestrales que han habitado esas zonas.</w:t>
      </w:r>
    </w:p>
    <w:p w:rsidR="009B7C79" w:rsidRPr="00546DD3" w:rsidRDefault="00546DD3" w:rsidP="00FF305B">
      <w:pPr>
        <w:pStyle w:val="Prrafodelista"/>
        <w:kinsoku w:val="0"/>
        <w:overflowPunct w:val="0"/>
        <w:spacing w:before="0"/>
        <w:ind w:left="0" w:right="49"/>
        <w:rPr>
          <w:rFonts w:eastAsiaTheme="minorHAnsi"/>
          <w:sz w:val="28"/>
          <w:szCs w:val="28"/>
        </w:rPr>
      </w:pPr>
    </w:p>
    <w:p w:rsidR="009C3FD0"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Por otra parte, destacó que en la sentencia C-649 de 1997 se determinó que el carácter de inalienables, inembargables e imprescriptibles que prescribe el artículo 63 superior respecto</w:t>
      </w:r>
      <w:r w:rsidRPr="00546DD3">
        <w:rPr>
          <w:color w:val="000000"/>
          <w:sz w:val="28"/>
          <w:szCs w:val="28"/>
          <w:lang w:val="es-MX"/>
        </w:rPr>
        <w:t xml:space="preserve"> de los parques naturales implica que </w:t>
      </w:r>
      <w:r w:rsidRPr="00546DD3">
        <w:rPr>
          <w:i/>
          <w:iCs/>
          <w:color w:val="000000"/>
          <w:sz w:val="28"/>
          <w:szCs w:val="28"/>
          <w:lang w:val="es-MX"/>
        </w:rPr>
        <w:t>“las áreas alindadas o delimitadas como parques, dada su especial importancia ecológica, se mantengan incólumes e intangibles, y por lo tanto, no puedan ser alteradas por el legislador, y menos aún por la administració</w:t>
      </w:r>
      <w:r w:rsidRPr="00546DD3">
        <w:rPr>
          <w:i/>
          <w:iCs/>
          <w:color w:val="000000"/>
          <w:sz w:val="28"/>
          <w:szCs w:val="28"/>
          <w:lang w:val="es-MX"/>
        </w:rPr>
        <w:t>n”</w:t>
      </w:r>
      <w:r w:rsidRPr="00546DD3">
        <w:rPr>
          <w:color w:val="000000"/>
          <w:sz w:val="28"/>
          <w:szCs w:val="28"/>
          <w:lang w:val="es-MX"/>
        </w:rPr>
        <w:t>; al paso que en la sentencia C-598 de 2010 se sostuvo que la facultad de las Corporaciones Autónomas Regionales de sustraer o cambiar la destinación de las áreas declaradas Parques Naturales Regionales contradecía el sistema de protección del medio ambi</w:t>
      </w:r>
      <w:r w:rsidRPr="00546DD3">
        <w:rPr>
          <w:color w:val="000000"/>
          <w:sz w:val="28"/>
          <w:szCs w:val="28"/>
          <w:lang w:val="es-MX"/>
        </w:rPr>
        <w:t xml:space="preserve">ente consagrado en la Constitución, por lo que las zonas protegidas debían preservarse íntegras y </w:t>
      </w:r>
      <w:r w:rsidRPr="00546DD3">
        <w:rPr>
          <w:color w:val="000000"/>
          <w:sz w:val="28"/>
          <w:szCs w:val="28"/>
          <w:lang w:val="es-MX"/>
        </w:rPr>
        <w:t xml:space="preserve">a </w:t>
      </w:r>
      <w:r w:rsidRPr="00546DD3">
        <w:rPr>
          <w:color w:val="000000"/>
          <w:sz w:val="28"/>
          <w:szCs w:val="28"/>
          <w:lang w:val="es-MX"/>
        </w:rPr>
        <w:t>salvo de intervenciones.</w:t>
      </w:r>
    </w:p>
    <w:p w:rsidR="009C3FD0" w:rsidRPr="00546DD3" w:rsidRDefault="00546DD3" w:rsidP="00FF305B">
      <w:pPr>
        <w:pStyle w:val="Prrafodelista"/>
        <w:kinsoku w:val="0"/>
        <w:overflowPunct w:val="0"/>
        <w:spacing w:before="0"/>
        <w:ind w:left="0" w:right="49"/>
        <w:rPr>
          <w:rFonts w:eastAsiaTheme="minorHAnsi"/>
          <w:sz w:val="28"/>
          <w:szCs w:val="28"/>
        </w:rPr>
      </w:pPr>
    </w:p>
    <w:p w:rsidR="00522E5A"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 xml:space="preserve">Como consideración final, advirtió que </w:t>
      </w:r>
      <w:r w:rsidRPr="00546DD3">
        <w:rPr>
          <w:i/>
          <w:iCs/>
          <w:color w:val="000000"/>
          <w:sz w:val="28"/>
          <w:szCs w:val="28"/>
          <w:lang w:val="es-MX"/>
        </w:rPr>
        <w:t xml:space="preserve">“si se llega a declarar como inexequible la norma demandada se debe tener en consideración </w:t>
      </w:r>
      <w:r w:rsidRPr="00546DD3">
        <w:rPr>
          <w:i/>
          <w:iCs/>
          <w:color w:val="000000"/>
          <w:sz w:val="28"/>
          <w:szCs w:val="28"/>
          <w:lang w:val="es-MX"/>
        </w:rPr>
        <w:t>el carácter especial de las zonas de Parques Nacionales Naturales y que el derecho de propiedad colectiva que sea reconocido no puede operar en los términos actualmente previstos en la Ley 70 de 1993, pues esta norma prevé el ejercicio de actividades de ap</w:t>
      </w:r>
      <w:r w:rsidRPr="00546DD3">
        <w:rPr>
          <w:i/>
          <w:iCs/>
          <w:color w:val="000000"/>
          <w:sz w:val="28"/>
          <w:szCs w:val="28"/>
          <w:lang w:val="es-MX"/>
        </w:rPr>
        <w:t>rovechamiento de los recursos naturales y la posibilidad de ejercer actividades mineras en los territorios sobre los que se otorga título”</w:t>
      </w:r>
      <w:r w:rsidRPr="00546DD3">
        <w:rPr>
          <w:rStyle w:val="Refdenotaalpie"/>
          <w:color w:val="000000"/>
          <w:sz w:val="28"/>
          <w:szCs w:val="28"/>
          <w:lang w:val="es-MX"/>
        </w:rPr>
        <w:footnoteReference w:id="55"/>
      </w:r>
      <w:r w:rsidRPr="00546DD3">
        <w:rPr>
          <w:color w:val="000000"/>
          <w:sz w:val="28"/>
          <w:szCs w:val="28"/>
          <w:lang w:val="es-MX"/>
        </w:rPr>
        <w:t>. Al respecto enfatiz</w:t>
      </w:r>
      <w:r w:rsidRPr="00546DD3">
        <w:rPr>
          <w:color w:val="000000"/>
          <w:sz w:val="28"/>
          <w:szCs w:val="28"/>
          <w:lang w:val="es-MX"/>
        </w:rPr>
        <w:t>ó</w:t>
      </w:r>
      <w:r w:rsidRPr="00546DD3">
        <w:rPr>
          <w:color w:val="000000"/>
          <w:sz w:val="28"/>
          <w:szCs w:val="28"/>
          <w:lang w:val="es-MX"/>
        </w:rPr>
        <w:t xml:space="preserve"> que la Corte ya se ha pronunciado acerca de la incompatibilidad de dichas actividades con las zonas reconocidas como parques naturales en la sentencia C-339 de 2002.</w:t>
      </w:r>
    </w:p>
    <w:p w:rsidR="00522E5A" w:rsidRPr="00546DD3" w:rsidRDefault="00546DD3" w:rsidP="00FF305B">
      <w:pPr>
        <w:pStyle w:val="Prrafodelista"/>
        <w:kinsoku w:val="0"/>
        <w:overflowPunct w:val="0"/>
        <w:spacing w:before="0"/>
        <w:ind w:left="0" w:right="49"/>
        <w:rPr>
          <w:rFonts w:eastAsiaTheme="minorHAnsi"/>
          <w:sz w:val="28"/>
          <w:szCs w:val="28"/>
        </w:rPr>
      </w:pPr>
    </w:p>
    <w:p w:rsidR="00D42930" w:rsidRPr="00546DD3" w:rsidRDefault="00546DD3" w:rsidP="00FF305B">
      <w:pPr>
        <w:pStyle w:val="Prrafodelista"/>
        <w:numPr>
          <w:ilvl w:val="0"/>
          <w:numId w:val="3"/>
        </w:numPr>
        <w:kinsoku w:val="0"/>
        <w:overflowPunct w:val="0"/>
        <w:spacing w:before="0"/>
        <w:ind w:left="0" w:right="49" w:firstLine="0"/>
        <w:rPr>
          <w:rFonts w:eastAsiaTheme="minorHAnsi"/>
          <w:sz w:val="28"/>
          <w:szCs w:val="28"/>
        </w:rPr>
      </w:pPr>
      <w:r w:rsidRPr="00546DD3">
        <w:rPr>
          <w:color w:val="000000"/>
          <w:sz w:val="28"/>
          <w:szCs w:val="28"/>
          <w:lang w:val="es-MX"/>
        </w:rPr>
        <w:t xml:space="preserve">En conclusión, </w:t>
      </w:r>
      <w:r w:rsidRPr="00546DD3">
        <w:rPr>
          <w:color w:val="000000"/>
          <w:sz w:val="28"/>
          <w:szCs w:val="28"/>
          <w:lang w:val="es-MX"/>
        </w:rPr>
        <w:t>el Ministerio</w:t>
      </w:r>
      <w:r w:rsidRPr="00546DD3">
        <w:rPr>
          <w:color w:val="000000"/>
          <w:sz w:val="28"/>
          <w:szCs w:val="28"/>
          <w:lang w:val="es-MX"/>
        </w:rPr>
        <w:t xml:space="preserve"> señaló que la norma acusada es constitucional porque respon</w:t>
      </w:r>
      <w:r w:rsidRPr="00546DD3">
        <w:rPr>
          <w:color w:val="000000"/>
          <w:sz w:val="28"/>
          <w:szCs w:val="28"/>
          <w:lang w:val="es-MX"/>
        </w:rPr>
        <w:t xml:space="preserve">de a los criterios de protección y conservación sobre las áreas que hacen parte del Sistema de Parques Nacionales, aunado a que </w:t>
      </w:r>
      <w:r w:rsidRPr="00546DD3">
        <w:rPr>
          <w:i/>
          <w:iCs/>
          <w:color w:val="000000"/>
          <w:sz w:val="28"/>
          <w:szCs w:val="28"/>
          <w:lang w:val="es-MX"/>
        </w:rPr>
        <w:t>“la autoridad de Parques Nacionales Naturales entiende y aplica mecanismos que buscan un manejo y trabajo conjunto con las comun</w:t>
      </w:r>
      <w:r w:rsidRPr="00546DD3">
        <w:rPr>
          <w:i/>
          <w:iCs/>
          <w:color w:val="000000"/>
          <w:sz w:val="28"/>
          <w:szCs w:val="28"/>
          <w:lang w:val="es-MX"/>
        </w:rPr>
        <w:t>idades negras, afrocolombianas, raizales y palenqueras que habitan o que ejercen influencia sobre estas áreas, sin que esto implique aceptar prácticas de aprovechamiento y explotación de los recursos naturales que contraríen la naturaleza y propósito de es</w:t>
      </w:r>
      <w:r w:rsidRPr="00546DD3">
        <w:rPr>
          <w:i/>
          <w:iCs/>
          <w:color w:val="000000"/>
          <w:sz w:val="28"/>
          <w:szCs w:val="28"/>
          <w:lang w:val="es-MX"/>
        </w:rPr>
        <w:t>tas importantes áreas protegidas”</w:t>
      </w:r>
      <w:r w:rsidRPr="00546DD3">
        <w:rPr>
          <w:rStyle w:val="Refdenotaalpie"/>
          <w:color w:val="000000"/>
          <w:sz w:val="28"/>
          <w:szCs w:val="28"/>
          <w:lang w:val="es-MX"/>
        </w:rPr>
        <w:footnoteReference w:id="56"/>
      </w:r>
      <w:r w:rsidRPr="00546DD3">
        <w:rPr>
          <w:color w:val="000000"/>
          <w:sz w:val="28"/>
          <w:szCs w:val="28"/>
          <w:lang w:val="es-MX"/>
        </w:rPr>
        <w:t>.</w:t>
      </w:r>
    </w:p>
    <w:p w:rsidR="00D42930" w:rsidRPr="00546DD3" w:rsidRDefault="00546DD3" w:rsidP="00FF305B">
      <w:pPr>
        <w:pStyle w:val="Prrafodelista"/>
        <w:kinsoku w:val="0"/>
        <w:overflowPunct w:val="0"/>
        <w:spacing w:before="0"/>
        <w:ind w:left="0" w:right="49"/>
        <w:rPr>
          <w:rFonts w:eastAsiaTheme="minorHAnsi"/>
          <w:sz w:val="28"/>
          <w:szCs w:val="28"/>
        </w:rPr>
      </w:pPr>
    </w:p>
    <w:p w:rsidR="00CC35CA" w:rsidRPr="00546DD3" w:rsidRDefault="00546DD3" w:rsidP="00FF305B">
      <w:pPr>
        <w:pStyle w:val="Prrafodelista"/>
        <w:numPr>
          <w:ilvl w:val="0"/>
          <w:numId w:val="6"/>
        </w:numPr>
        <w:kinsoku w:val="0"/>
        <w:overflowPunct w:val="0"/>
        <w:spacing w:before="0"/>
        <w:ind w:right="49"/>
        <w:rPr>
          <w:b/>
          <w:bCs/>
          <w:sz w:val="28"/>
          <w:szCs w:val="28"/>
          <w:lang w:val="es-ES"/>
        </w:rPr>
      </w:pPr>
      <w:r w:rsidRPr="00546DD3">
        <w:rPr>
          <w:b/>
          <w:bCs/>
          <w:sz w:val="28"/>
          <w:szCs w:val="28"/>
          <w:lang w:val="es-ES"/>
        </w:rPr>
        <w:t>Representante a la Cámara Julia Miranda Londoño</w:t>
      </w:r>
    </w:p>
    <w:p w:rsidR="00CC35CA" w:rsidRPr="00546DD3" w:rsidRDefault="00546DD3" w:rsidP="00FF305B">
      <w:pPr>
        <w:pStyle w:val="Prrafodelista"/>
        <w:spacing w:before="0"/>
        <w:rPr>
          <w:sz w:val="28"/>
          <w:szCs w:val="28"/>
          <w:lang w:val="es-ES"/>
        </w:rPr>
      </w:pPr>
    </w:p>
    <w:p w:rsidR="00D42930" w:rsidRPr="00546DD3" w:rsidRDefault="00546DD3" w:rsidP="00FF305B">
      <w:pPr>
        <w:pStyle w:val="Prrafodelista"/>
        <w:numPr>
          <w:ilvl w:val="0"/>
          <w:numId w:val="3"/>
        </w:numPr>
        <w:kinsoku w:val="0"/>
        <w:overflowPunct w:val="0"/>
        <w:autoSpaceDE/>
        <w:autoSpaceDN/>
        <w:adjustRightInd/>
        <w:spacing w:before="0"/>
        <w:ind w:left="0" w:right="49" w:firstLine="0"/>
        <w:contextualSpacing/>
        <w:rPr>
          <w:sz w:val="28"/>
          <w:szCs w:val="28"/>
          <w:lang w:val="es-ES"/>
        </w:rPr>
      </w:pPr>
      <w:r w:rsidRPr="00546DD3">
        <w:rPr>
          <w:sz w:val="28"/>
          <w:szCs w:val="28"/>
          <w:lang w:val="es-ES"/>
        </w:rPr>
        <w:t xml:space="preserve">La </w:t>
      </w:r>
      <w:r w:rsidRPr="00546DD3">
        <w:rPr>
          <w:sz w:val="28"/>
          <w:szCs w:val="28"/>
          <w:lang w:val="es-ES"/>
        </w:rPr>
        <w:t>congresista</w:t>
      </w:r>
      <w:r w:rsidRPr="00546DD3">
        <w:rPr>
          <w:sz w:val="28"/>
          <w:szCs w:val="28"/>
          <w:lang w:val="es-ES"/>
        </w:rPr>
        <w:t xml:space="preserve"> </w:t>
      </w:r>
      <w:r w:rsidRPr="00546DD3">
        <w:rPr>
          <w:sz w:val="28"/>
          <w:szCs w:val="28"/>
          <w:lang w:val="es-ES"/>
        </w:rPr>
        <w:t>le solicitó a la Corte inhibirse o, en su defecto, declarar la exequibilidad de la norma.</w:t>
      </w:r>
    </w:p>
    <w:p w:rsidR="00D42930" w:rsidRPr="00546DD3" w:rsidRDefault="00546DD3" w:rsidP="00FF305B">
      <w:pPr>
        <w:pStyle w:val="Prrafodelista"/>
        <w:spacing w:before="0"/>
        <w:ind w:left="0" w:right="49"/>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 xml:space="preserve">En relación con la aptitud de la demanda, </w:t>
      </w:r>
      <w:r w:rsidRPr="00546DD3">
        <w:rPr>
          <w:sz w:val="28"/>
          <w:szCs w:val="28"/>
          <w:lang w:val="es-ES"/>
        </w:rPr>
        <w:t xml:space="preserve">la interviniente </w:t>
      </w:r>
      <w:r w:rsidRPr="00546DD3">
        <w:rPr>
          <w:sz w:val="28"/>
          <w:szCs w:val="28"/>
          <w:lang w:val="es-ES"/>
        </w:rPr>
        <w:t xml:space="preserve">señaló que la misma </w:t>
      </w:r>
      <w:r w:rsidRPr="00546DD3">
        <w:rPr>
          <w:i/>
          <w:iCs/>
          <w:sz w:val="28"/>
          <w:szCs w:val="28"/>
          <w:lang w:val="es-ES"/>
        </w:rPr>
        <w:t>“carece en grado sumo de claridad y de especificidad. La gran mayoría de argumentos vertidos a lo largo del texto, carecen además de pertinencia constitucional”</w:t>
      </w:r>
      <w:r w:rsidRPr="00546DD3">
        <w:rPr>
          <w:rStyle w:val="Refdenotaalpie"/>
          <w:sz w:val="28"/>
          <w:szCs w:val="28"/>
          <w:lang w:val="es-ES"/>
        </w:rPr>
        <w:footnoteReference w:id="57"/>
      </w:r>
      <w:r w:rsidRPr="00546DD3">
        <w:rPr>
          <w:i/>
          <w:iCs/>
          <w:sz w:val="28"/>
          <w:szCs w:val="28"/>
          <w:lang w:val="es-ES"/>
        </w:rPr>
        <w:t xml:space="preserve">. </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 xml:space="preserve">Respecto de los requisitos de </w:t>
      </w:r>
      <w:r w:rsidRPr="00546DD3">
        <w:rPr>
          <w:i/>
          <w:iCs/>
          <w:sz w:val="28"/>
          <w:szCs w:val="28"/>
          <w:lang w:val="es-ES"/>
        </w:rPr>
        <w:t xml:space="preserve">claridad </w:t>
      </w:r>
      <w:r w:rsidRPr="00546DD3">
        <w:rPr>
          <w:sz w:val="28"/>
          <w:szCs w:val="28"/>
          <w:lang w:val="es-ES"/>
        </w:rPr>
        <w:t>y</w:t>
      </w:r>
      <w:r w:rsidRPr="00546DD3">
        <w:rPr>
          <w:i/>
          <w:iCs/>
          <w:sz w:val="28"/>
          <w:szCs w:val="28"/>
          <w:lang w:val="es-ES"/>
        </w:rPr>
        <w:t xml:space="preserve"> especificidad</w:t>
      </w:r>
      <w:r w:rsidRPr="00546DD3">
        <w:rPr>
          <w:sz w:val="28"/>
          <w:szCs w:val="28"/>
          <w:lang w:val="es-ES"/>
        </w:rPr>
        <w:t xml:space="preserve">, indicó que, al </w:t>
      </w:r>
      <w:r w:rsidRPr="00546DD3">
        <w:rPr>
          <w:sz w:val="28"/>
          <w:szCs w:val="28"/>
          <w:lang w:val="es-ES"/>
        </w:rPr>
        <w:t>inicio del escrito, los demandantes refieren la violación de algunos preceptos superiores. Sin embargo, no explican cómo los infringe la norma acusada. Tampoco desarrollan los dos cargos formulados, en tanto se limitan a abordar determinadas temáticas y di</w:t>
      </w:r>
      <w:r w:rsidRPr="00546DD3">
        <w:rPr>
          <w:sz w:val="28"/>
          <w:szCs w:val="28"/>
          <w:lang w:val="es-ES"/>
        </w:rPr>
        <w:t xml:space="preserve">námicas, </w:t>
      </w:r>
      <w:r w:rsidRPr="00546DD3">
        <w:rPr>
          <w:i/>
          <w:iCs/>
          <w:sz w:val="28"/>
          <w:szCs w:val="28"/>
          <w:lang w:val="es-ES"/>
        </w:rPr>
        <w:t>“</w:t>
      </w:r>
      <w:r w:rsidRPr="00546DD3">
        <w:rPr>
          <w:i/>
          <w:iCs/>
          <w:sz w:val="28"/>
          <w:szCs w:val="28"/>
        </w:rPr>
        <w:t>como el porqué de la protección especial que el constituyente otorgó a las comunidades étnicas, la situación de marginación y negación que históricamente ha afectado a las comunidades negras, afrocolombianas, raizales y palenqueras (NARP) en el p</w:t>
      </w:r>
      <w:r w:rsidRPr="00546DD3">
        <w:rPr>
          <w:i/>
          <w:iCs/>
          <w:sz w:val="28"/>
          <w:szCs w:val="28"/>
        </w:rPr>
        <w:t>aís, la diferencia entre protección individual y colectiva de los derechos de estas comunidades, así como los objetivos generales que tiene la constitución de los parques nacionales naturales, entre otras”</w:t>
      </w:r>
      <w:r w:rsidRPr="00546DD3">
        <w:rPr>
          <w:rStyle w:val="Refdenotaalpie"/>
          <w:sz w:val="28"/>
          <w:szCs w:val="28"/>
        </w:rPr>
        <w:footnoteReference w:id="58"/>
      </w:r>
      <w:r w:rsidRPr="00546DD3">
        <w:rPr>
          <w:sz w:val="28"/>
          <w:szCs w:val="28"/>
        </w:rPr>
        <w:t>.</w:t>
      </w:r>
      <w:r w:rsidRPr="00546DD3">
        <w:rPr>
          <w:sz w:val="28"/>
        </w:rPr>
        <w:t xml:space="preserve"> </w:t>
      </w:r>
      <w:r w:rsidRPr="00546DD3">
        <w:rPr>
          <w:sz w:val="28"/>
          <w:szCs w:val="28"/>
          <w:lang w:val="es-ES"/>
        </w:rPr>
        <w:t xml:space="preserve">  </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Además</w:t>
      </w:r>
      <w:r w:rsidRPr="00546DD3">
        <w:rPr>
          <w:sz w:val="28"/>
          <w:szCs w:val="28"/>
          <w:lang w:val="es-ES"/>
        </w:rPr>
        <w:t xml:space="preserve"> </w:t>
      </w:r>
      <w:r w:rsidRPr="00546DD3">
        <w:rPr>
          <w:sz w:val="28"/>
          <w:szCs w:val="28"/>
          <w:lang w:val="es-ES"/>
        </w:rPr>
        <w:t>-</w:t>
      </w:r>
      <w:r w:rsidRPr="00546DD3">
        <w:rPr>
          <w:sz w:val="28"/>
          <w:szCs w:val="28"/>
          <w:lang w:val="es-ES"/>
        </w:rPr>
        <w:t>estimó</w:t>
      </w:r>
      <w:r w:rsidRPr="00546DD3">
        <w:rPr>
          <w:sz w:val="28"/>
          <w:szCs w:val="28"/>
          <w:lang w:val="es-ES"/>
        </w:rPr>
        <w:t>-</w:t>
      </w:r>
      <w:r w:rsidRPr="00546DD3">
        <w:rPr>
          <w:sz w:val="28"/>
          <w:szCs w:val="28"/>
          <w:lang w:val="es-ES"/>
        </w:rPr>
        <w:t>, el escrito carece de contin</w:t>
      </w:r>
      <w:r w:rsidRPr="00546DD3">
        <w:rPr>
          <w:sz w:val="28"/>
          <w:szCs w:val="28"/>
          <w:lang w:val="es-ES"/>
        </w:rPr>
        <w:t>uidad y de una secuencia lógica, lo cual impide comprender su alcance. De hecho, sólo en algunos fragmentos dispersos puede identificarse el sentido de los argumentos. Tampoco es posible distinguir entre los dos cargos formulados, puesto que el segundo pue</w:t>
      </w:r>
      <w:r w:rsidRPr="00546DD3">
        <w:rPr>
          <w:sz w:val="28"/>
          <w:szCs w:val="28"/>
          <w:lang w:val="es-ES"/>
        </w:rPr>
        <w:t>de subsumirse en el primero.</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 xml:space="preserve">En cuanto al requisito de </w:t>
      </w:r>
      <w:r w:rsidRPr="00546DD3">
        <w:rPr>
          <w:i/>
          <w:iCs/>
          <w:sz w:val="28"/>
          <w:szCs w:val="28"/>
          <w:lang w:val="es-ES"/>
        </w:rPr>
        <w:t>pertinencia</w:t>
      </w:r>
      <w:r w:rsidRPr="00546DD3">
        <w:rPr>
          <w:sz w:val="28"/>
          <w:szCs w:val="28"/>
          <w:lang w:val="es-ES"/>
        </w:rPr>
        <w:t xml:space="preserve">, destacó que la demanda se limita a referir </w:t>
      </w:r>
      <w:r w:rsidRPr="00546DD3">
        <w:rPr>
          <w:i/>
          <w:iCs/>
          <w:sz w:val="28"/>
          <w:szCs w:val="28"/>
          <w:lang w:val="es-ES"/>
        </w:rPr>
        <w:t xml:space="preserve">“algunas normas de rango legal, así como a la jurisprudencia de la Corte Constitucional y de los órganos del Sistema Interamericano de Derechos </w:t>
      </w:r>
      <w:r w:rsidRPr="00546DD3">
        <w:rPr>
          <w:i/>
          <w:iCs/>
          <w:sz w:val="28"/>
          <w:szCs w:val="28"/>
          <w:lang w:val="es-ES"/>
        </w:rPr>
        <w:t>Humanos, sin determinar de qué manera tales disposiciones y pronunciamientos permiten describir o detallar el juicio de constitucionalidad que solicitan realizar a la Corte”</w:t>
      </w:r>
      <w:r w:rsidRPr="00546DD3">
        <w:rPr>
          <w:rStyle w:val="Refdenotaalpie"/>
          <w:sz w:val="28"/>
          <w:szCs w:val="28"/>
          <w:lang w:val="es-ES"/>
        </w:rPr>
        <w:footnoteReference w:id="59"/>
      </w:r>
      <w:r w:rsidRPr="00546DD3">
        <w:rPr>
          <w:sz w:val="28"/>
          <w:szCs w:val="28"/>
          <w:lang w:val="es-ES"/>
        </w:rPr>
        <w:t>.</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A su vez</w:t>
      </w:r>
      <w:r w:rsidRPr="00546DD3">
        <w:rPr>
          <w:sz w:val="28"/>
          <w:szCs w:val="28"/>
          <w:lang w:val="es-ES"/>
        </w:rPr>
        <w:t>, indicó que tampoco se cumple la carga argumentativa en relación con la presunta violación del principio de igualdad. En efecto, los señalamientos de la demanda son generales y carecen de los elementos mínimos necesarios para adelantar el juicio de consti</w:t>
      </w:r>
      <w:r w:rsidRPr="00546DD3">
        <w:rPr>
          <w:sz w:val="28"/>
          <w:szCs w:val="28"/>
          <w:lang w:val="es-ES"/>
        </w:rPr>
        <w:t xml:space="preserve">tucionalidad, a saber: </w:t>
      </w:r>
      <w:r w:rsidRPr="00546DD3">
        <w:rPr>
          <w:i/>
          <w:iCs/>
          <w:sz w:val="28"/>
          <w:szCs w:val="28"/>
          <w:lang w:val="es-ES"/>
        </w:rPr>
        <w:t>“(i) identificar el criterio de comparación para establecer si dos grupos de individuos son o no asimilables (tertium comparationis); (ii) definir si desde la perspectiva fáctica y jurídica, existe tratamiento desigual entre iguales,</w:t>
      </w:r>
      <w:r w:rsidRPr="00546DD3">
        <w:rPr>
          <w:i/>
          <w:iCs/>
          <w:sz w:val="28"/>
          <w:szCs w:val="28"/>
          <w:lang w:val="es-ES"/>
        </w:rPr>
        <w:t xml:space="preserve"> o igual entre disímiles; y (iii) establecer si el tratamiento distinto a las comunidades NARP, más allá del simple cotejo entre normas legales o reglamentarias, está constitucionalmente justificado”</w:t>
      </w:r>
      <w:r w:rsidRPr="00546DD3">
        <w:rPr>
          <w:rStyle w:val="Refdenotaalpie"/>
          <w:sz w:val="28"/>
          <w:szCs w:val="28"/>
          <w:lang w:val="es-ES"/>
        </w:rPr>
        <w:footnoteReference w:id="60"/>
      </w:r>
      <w:r w:rsidRPr="00546DD3">
        <w:rPr>
          <w:i/>
          <w:iCs/>
          <w:sz w:val="28"/>
          <w:szCs w:val="28"/>
          <w:lang w:val="es-ES"/>
        </w:rPr>
        <w:t>.</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 xml:space="preserve">En relación con la cuestión de fondo, </w:t>
      </w:r>
      <w:r w:rsidRPr="00546DD3">
        <w:rPr>
          <w:sz w:val="28"/>
          <w:szCs w:val="28"/>
          <w:lang w:val="es-ES"/>
        </w:rPr>
        <w:t>la representant</w:t>
      </w:r>
      <w:r w:rsidRPr="00546DD3">
        <w:rPr>
          <w:sz w:val="28"/>
          <w:szCs w:val="28"/>
          <w:lang w:val="es-ES"/>
        </w:rPr>
        <w:t xml:space="preserve">e a la Cámara </w:t>
      </w:r>
      <w:r w:rsidRPr="00546DD3">
        <w:rPr>
          <w:sz w:val="28"/>
          <w:szCs w:val="28"/>
          <w:lang w:val="es-ES"/>
        </w:rPr>
        <w:t>explicó que Colombia es uno de los países más ricos en diversidad biológica y cultural y, actualmente, cuenta con 61 áreas protegidas por el Sistema de Parques Nacionales. En esta línea, los artículos 79 y 80 superiores consagran el deber del</w:t>
      </w:r>
      <w:r w:rsidRPr="00546DD3">
        <w:rPr>
          <w:sz w:val="28"/>
          <w:szCs w:val="28"/>
          <w:lang w:val="es-ES"/>
        </w:rPr>
        <w:t xml:space="preserve"> Estado de proteger las áreas de importancia ecológica y de conservar los recursos ambientales. </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 xml:space="preserve">Igualmente, </w:t>
      </w:r>
      <w:r w:rsidRPr="00546DD3">
        <w:rPr>
          <w:sz w:val="28"/>
          <w:szCs w:val="28"/>
          <w:lang w:val="es-ES"/>
        </w:rPr>
        <w:t xml:space="preserve">sostuvo que </w:t>
      </w:r>
      <w:r w:rsidRPr="00546DD3">
        <w:rPr>
          <w:sz w:val="28"/>
          <w:szCs w:val="28"/>
          <w:lang w:val="es-ES"/>
        </w:rPr>
        <w:t>la protección de estas áreas encuentra sustento en compromisos internacionales adquiridos en virtud del Convenio de Diversidad Biológi</w:t>
      </w:r>
      <w:r w:rsidRPr="00546DD3">
        <w:rPr>
          <w:sz w:val="28"/>
          <w:szCs w:val="28"/>
          <w:lang w:val="es-ES"/>
        </w:rPr>
        <w:t xml:space="preserve">ca de 1992, el cual dispone que </w:t>
      </w:r>
      <w:r w:rsidRPr="00546DD3">
        <w:rPr>
          <w:i/>
          <w:iCs/>
          <w:sz w:val="28"/>
          <w:szCs w:val="28"/>
          <w:lang w:val="es-ES"/>
        </w:rPr>
        <w:t xml:space="preserve">“las partes deben proteger y adelantar la utilización consuetudinaria de los recursos biológicos de acuerdo con las prácticas culturales tradicionales que sean compatibles con las exigencias de conservación o de utilización </w:t>
      </w:r>
      <w:r w:rsidRPr="00546DD3">
        <w:rPr>
          <w:i/>
          <w:iCs/>
          <w:sz w:val="28"/>
          <w:szCs w:val="28"/>
          <w:lang w:val="es-ES"/>
        </w:rPr>
        <w:t>sostenible”</w:t>
      </w:r>
      <w:r w:rsidRPr="00546DD3">
        <w:rPr>
          <w:rStyle w:val="Refdenotaalpie"/>
          <w:sz w:val="28"/>
          <w:szCs w:val="28"/>
          <w:lang w:val="es-ES"/>
        </w:rPr>
        <w:footnoteReference w:id="61"/>
      </w:r>
      <w:r w:rsidRPr="00546DD3">
        <w:rPr>
          <w:sz w:val="28"/>
          <w:szCs w:val="28"/>
          <w:lang w:val="es-ES"/>
        </w:rPr>
        <w:t>,</w:t>
      </w:r>
      <w:r w:rsidRPr="00546DD3">
        <w:rPr>
          <w:sz w:val="28"/>
          <w:szCs w:val="28"/>
          <w:lang w:val="es-ES"/>
        </w:rPr>
        <w:t xml:space="preserve"> </w:t>
      </w:r>
      <w:r w:rsidRPr="00546DD3">
        <w:rPr>
          <w:sz w:val="28"/>
          <w:szCs w:val="28"/>
          <w:lang w:val="es-ES"/>
        </w:rPr>
        <w:t>así como también</w:t>
      </w:r>
      <w:r w:rsidRPr="00546DD3">
        <w:rPr>
          <w:sz w:val="28"/>
          <w:szCs w:val="28"/>
          <w:lang w:val="es-ES"/>
        </w:rPr>
        <w:t xml:space="preserve"> en la Decisión VII/28, adoptada por la Conferencia de las Partes, la cual constituye una guía para la selección, el manejo y la conservación de áreas protegidas. </w:t>
      </w:r>
    </w:p>
    <w:p w:rsidR="00B52ABA" w:rsidRPr="00546DD3" w:rsidRDefault="00546DD3" w:rsidP="00FF305B">
      <w:pPr>
        <w:pStyle w:val="Prrafodelista"/>
        <w:autoSpaceDE/>
        <w:autoSpaceDN/>
        <w:adjustRightInd/>
        <w:spacing w:before="0"/>
        <w:ind w:left="0" w:right="49"/>
        <w:contextualSpacing/>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 xml:space="preserve">Luego de esta contextualización, </w:t>
      </w:r>
      <w:r w:rsidRPr="00546DD3">
        <w:rPr>
          <w:sz w:val="28"/>
          <w:szCs w:val="28"/>
          <w:lang w:val="es-ES"/>
        </w:rPr>
        <w:t>manifestó</w:t>
      </w:r>
      <w:r w:rsidRPr="00546DD3">
        <w:rPr>
          <w:sz w:val="28"/>
          <w:szCs w:val="28"/>
          <w:lang w:val="es-ES"/>
        </w:rPr>
        <w:t xml:space="preserve"> que la Constitució</w:t>
      </w:r>
      <w:r w:rsidRPr="00546DD3">
        <w:rPr>
          <w:sz w:val="28"/>
          <w:szCs w:val="28"/>
          <w:lang w:val="es-ES"/>
        </w:rPr>
        <w:t>n debe interpretarse de manera sistemática a efectos de resolver las tensiones aparentes entre el patrimonio cultural y el natural, así como entre la propiedad pública y la colectiva. De tal suerte, reprochó que los demandantes ignoraran el artículo 63 sup</w:t>
      </w:r>
      <w:r w:rsidRPr="00546DD3">
        <w:rPr>
          <w:sz w:val="28"/>
          <w:szCs w:val="28"/>
          <w:lang w:val="es-ES"/>
        </w:rPr>
        <w:t>erior, según el cual los parques naturales son inalienables, imprescriptibles e inembargables</w:t>
      </w:r>
      <w:r w:rsidRPr="00546DD3">
        <w:rPr>
          <w:rStyle w:val="Refdenotaalpie"/>
          <w:sz w:val="28"/>
          <w:szCs w:val="28"/>
          <w:lang w:val="es-ES"/>
        </w:rPr>
        <w:footnoteReference w:id="62"/>
      </w:r>
      <w:r w:rsidRPr="00546DD3">
        <w:rPr>
          <w:sz w:val="28"/>
          <w:szCs w:val="28"/>
          <w:lang w:val="es-ES"/>
        </w:rPr>
        <w:t xml:space="preserve">. </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 xml:space="preserve">A este respecto, destacó que la jurisprudencia ha </w:t>
      </w:r>
      <w:r w:rsidRPr="00546DD3">
        <w:rPr>
          <w:i/>
          <w:iCs/>
          <w:sz w:val="28"/>
          <w:szCs w:val="28"/>
          <w:lang w:val="es-ES"/>
        </w:rPr>
        <w:t>“</w:t>
      </w:r>
      <w:r w:rsidRPr="00546DD3">
        <w:rPr>
          <w:i/>
          <w:iCs/>
          <w:sz w:val="28"/>
          <w:szCs w:val="28"/>
          <w:lang w:val="es-ES"/>
        </w:rPr>
        <w:t>entendido que el Sistema de Parques Nacionales Naturales desde una perspectiva macro ecológica es un factor</w:t>
      </w:r>
      <w:r w:rsidRPr="00546DD3">
        <w:rPr>
          <w:i/>
          <w:iCs/>
          <w:sz w:val="28"/>
          <w:szCs w:val="28"/>
          <w:lang w:val="es-ES"/>
        </w:rPr>
        <w:t xml:space="preserve"> imprescindible del desarrollo sostenible, en tanto presta servicios ambientales de primer orden, sirve para proteger la biodiversidad y para atenuar los efectos del cambio climático”</w:t>
      </w:r>
      <w:r w:rsidRPr="00546DD3">
        <w:rPr>
          <w:rStyle w:val="Refdenotaalpie"/>
          <w:sz w:val="28"/>
          <w:szCs w:val="28"/>
          <w:lang w:val="es-ES"/>
        </w:rPr>
        <w:footnoteReference w:id="63"/>
      </w:r>
      <w:r w:rsidRPr="00546DD3">
        <w:rPr>
          <w:sz w:val="28"/>
          <w:szCs w:val="28"/>
          <w:lang w:val="es-ES"/>
        </w:rPr>
        <w:t>.</w:t>
      </w:r>
    </w:p>
    <w:p w:rsidR="0099079B" w:rsidRPr="00546DD3" w:rsidRDefault="00546DD3" w:rsidP="00FF305B">
      <w:pPr>
        <w:pStyle w:val="Prrafodelista"/>
        <w:autoSpaceDE/>
        <w:autoSpaceDN/>
        <w:adjustRightInd/>
        <w:spacing w:before="0"/>
        <w:ind w:left="0" w:right="49"/>
        <w:contextualSpacing/>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Enseguida, explicó que algunas zonas de propiedad estatal o privada h</w:t>
      </w:r>
      <w:r w:rsidRPr="00546DD3">
        <w:rPr>
          <w:sz w:val="28"/>
          <w:szCs w:val="28"/>
          <w:lang w:val="es-ES"/>
        </w:rPr>
        <w:t xml:space="preserve">an sido declaradas como parques naturales. En el segundo caso, en virtud del atributo de inalienabilidad, la propiedad </w:t>
      </w:r>
      <w:r w:rsidRPr="00546DD3">
        <w:rPr>
          <w:i/>
          <w:iCs/>
          <w:sz w:val="28"/>
          <w:szCs w:val="28"/>
          <w:lang w:val="es-ES"/>
        </w:rPr>
        <w:t>“está afectada a la finalidad de interés público o social”</w:t>
      </w:r>
      <w:r w:rsidRPr="00546DD3">
        <w:rPr>
          <w:sz w:val="28"/>
          <w:szCs w:val="28"/>
          <w:lang w:val="es-ES"/>
        </w:rPr>
        <w:t xml:space="preserve">, lo cual implica </w:t>
      </w:r>
      <w:r w:rsidRPr="00546DD3">
        <w:rPr>
          <w:i/>
          <w:iCs/>
          <w:sz w:val="28"/>
          <w:szCs w:val="28"/>
          <w:lang w:val="es-ES"/>
        </w:rPr>
        <w:t>“ciertas limitaciones o cargas al ejercicio del derecho”</w:t>
      </w:r>
      <w:r w:rsidRPr="00546DD3">
        <w:rPr>
          <w:rStyle w:val="Refdenotaalpie"/>
          <w:sz w:val="28"/>
          <w:szCs w:val="28"/>
          <w:lang w:val="es-ES"/>
        </w:rPr>
        <w:footnoteReference w:id="64"/>
      </w:r>
      <w:r w:rsidRPr="00546DD3">
        <w:rPr>
          <w:sz w:val="28"/>
          <w:szCs w:val="28"/>
          <w:lang w:val="es-ES"/>
        </w:rPr>
        <w:t>. El</w:t>
      </w:r>
      <w:r w:rsidRPr="00546DD3">
        <w:rPr>
          <w:sz w:val="28"/>
          <w:szCs w:val="28"/>
          <w:lang w:val="es-ES"/>
        </w:rPr>
        <w:t>lo guarda coherencia con los límites de tipo social y económico al derecho de propiedad, como aquel previsto en el artículo 63 de la Constitución.</w:t>
      </w:r>
    </w:p>
    <w:p w:rsidR="00037B79" w:rsidRPr="00546DD3" w:rsidRDefault="00546DD3" w:rsidP="00037B79">
      <w:pPr>
        <w:pStyle w:val="Prrafodelista"/>
        <w:autoSpaceDE/>
        <w:autoSpaceDN/>
        <w:adjustRightInd/>
        <w:spacing w:before="0"/>
        <w:ind w:left="0" w:right="49"/>
        <w:contextualSpacing/>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 xml:space="preserve">En cuanto a la preservación de estas áreas, señaló que las únicas actividades permitidas están relacionadas con </w:t>
      </w:r>
      <w:r w:rsidRPr="00546DD3">
        <w:rPr>
          <w:i/>
          <w:iCs/>
          <w:sz w:val="28"/>
          <w:szCs w:val="28"/>
          <w:lang w:val="es-ES"/>
        </w:rPr>
        <w:t>“conservación, investigación, educación, recreación pasiva, cultura, y recuperación y control”</w:t>
      </w:r>
      <w:r w:rsidRPr="00546DD3">
        <w:rPr>
          <w:rStyle w:val="Refdenotaalpie"/>
          <w:sz w:val="28"/>
          <w:szCs w:val="28"/>
          <w:lang w:val="es-ES"/>
        </w:rPr>
        <w:footnoteReference w:id="65"/>
      </w:r>
      <w:r w:rsidRPr="00546DD3">
        <w:rPr>
          <w:sz w:val="28"/>
          <w:szCs w:val="28"/>
          <w:lang w:val="es-ES"/>
        </w:rPr>
        <w:t xml:space="preserve">. Además, </w:t>
      </w:r>
      <w:r w:rsidRPr="00546DD3">
        <w:rPr>
          <w:i/>
          <w:iCs/>
          <w:sz w:val="28"/>
          <w:szCs w:val="28"/>
          <w:lang w:val="es-ES"/>
        </w:rPr>
        <w:t>“corresponden a la categoría II de la U</w:t>
      </w:r>
      <w:r w:rsidRPr="00546DD3">
        <w:rPr>
          <w:i/>
          <w:iCs/>
          <w:sz w:val="28"/>
          <w:szCs w:val="28"/>
          <w:lang w:val="es-ES"/>
        </w:rPr>
        <w:t>nión Internacional para la Conservación de la Naturaleza (UICN) y por definición la presencia humana permanente, solo es compatible con las categorías V y VI”</w:t>
      </w:r>
      <w:r w:rsidRPr="00546DD3">
        <w:rPr>
          <w:rStyle w:val="Refdenotaalpie"/>
          <w:sz w:val="28"/>
          <w:szCs w:val="28"/>
          <w:lang w:val="es-ES"/>
        </w:rPr>
        <w:footnoteReference w:id="66"/>
      </w:r>
      <w:r w:rsidRPr="00546DD3">
        <w:rPr>
          <w:sz w:val="28"/>
          <w:szCs w:val="28"/>
          <w:lang w:val="es-ES"/>
        </w:rPr>
        <w:t xml:space="preserve">. Lo anterior guarda coherencia con el artículo 328 del Código </w:t>
      </w:r>
      <w:r w:rsidRPr="00546DD3">
        <w:rPr>
          <w:sz w:val="28"/>
          <w:szCs w:val="28"/>
          <w:lang w:val="es-ES"/>
        </w:rPr>
        <w:t xml:space="preserve">Nacional </w:t>
      </w:r>
      <w:r w:rsidRPr="00546DD3">
        <w:rPr>
          <w:sz w:val="28"/>
          <w:szCs w:val="28"/>
          <w:lang w:val="es-ES"/>
        </w:rPr>
        <w:t>de Recursos Naturales Ren</w:t>
      </w:r>
      <w:r w:rsidRPr="00546DD3">
        <w:rPr>
          <w:sz w:val="28"/>
          <w:szCs w:val="28"/>
          <w:lang w:val="es-ES"/>
        </w:rPr>
        <w:t xml:space="preserve">ovables, atinente a las finalidades del </w:t>
      </w:r>
      <w:r w:rsidRPr="00546DD3">
        <w:rPr>
          <w:sz w:val="28"/>
          <w:szCs w:val="28"/>
          <w:lang w:val="es-ES"/>
        </w:rPr>
        <w:t>Sistema Nacional de Parques Nacionales.</w:t>
      </w:r>
    </w:p>
    <w:p w:rsidR="00670C49" w:rsidRPr="00546DD3" w:rsidRDefault="00546DD3" w:rsidP="00670C49">
      <w:pPr>
        <w:pStyle w:val="Prrafodelista"/>
        <w:autoSpaceDE/>
        <w:autoSpaceDN/>
        <w:adjustRightInd/>
        <w:spacing w:before="0"/>
        <w:ind w:left="0" w:right="49"/>
        <w:contextualSpacing/>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Anotó</w:t>
      </w:r>
      <w:r w:rsidRPr="00546DD3">
        <w:rPr>
          <w:sz w:val="28"/>
          <w:szCs w:val="28"/>
          <w:lang w:val="es-ES"/>
        </w:rPr>
        <w:t xml:space="preserve"> </w:t>
      </w:r>
      <w:r w:rsidRPr="00546DD3">
        <w:rPr>
          <w:sz w:val="28"/>
          <w:szCs w:val="28"/>
          <w:lang w:val="es-ES"/>
        </w:rPr>
        <w:t xml:space="preserve">también </w:t>
      </w:r>
      <w:r w:rsidRPr="00546DD3">
        <w:rPr>
          <w:sz w:val="28"/>
          <w:szCs w:val="28"/>
          <w:lang w:val="es-ES"/>
        </w:rPr>
        <w:t>que el régimen de propiedad colectiva comprende la explotación económica de los recursos naturales, lo cual resulta incompatible con las finalidades del SPNN. En</w:t>
      </w:r>
      <w:r w:rsidRPr="00546DD3">
        <w:rPr>
          <w:sz w:val="28"/>
          <w:szCs w:val="28"/>
          <w:lang w:val="es-ES"/>
        </w:rPr>
        <w:t xml:space="preserve"> efecto, en estas áreas se encuentran prohibidas la minería, la caza, la pesca y las actividades de aprovechamiento forestal, en virtud del artículo 11 del Decreto 622 de 1977. </w:t>
      </w:r>
      <w:r w:rsidRPr="00546DD3">
        <w:rPr>
          <w:sz w:val="28"/>
          <w:szCs w:val="28"/>
          <w:lang w:val="es-ES"/>
        </w:rPr>
        <w:t>Por lo tanto</w:t>
      </w:r>
      <w:r w:rsidRPr="00546DD3">
        <w:rPr>
          <w:sz w:val="28"/>
          <w:szCs w:val="28"/>
          <w:lang w:val="es-ES"/>
        </w:rPr>
        <w:t xml:space="preserve"> </w:t>
      </w:r>
      <w:r w:rsidRPr="00546DD3">
        <w:rPr>
          <w:sz w:val="28"/>
          <w:szCs w:val="28"/>
          <w:lang w:val="es-ES"/>
        </w:rPr>
        <w:t>-</w:t>
      </w:r>
      <w:r w:rsidRPr="00546DD3">
        <w:rPr>
          <w:sz w:val="28"/>
          <w:szCs w:val="28"/>
          <w:lang w:val="es-ES"/>
        </w:rPr>
        <w:t>subrayó</w:t>
      </w:r>
      <w:r w:rsidRPr="00546DD3">
        <w:rPr>
          <w:sz w:val="28"/>
          <w:szCs w:val="28"/>
          <w:lang w:val="es-ES"/>
        </w:rPr>
        <w:t>-</w:t>
      </w:r>
      <w:r w:rsidRPr="00546DD3">
        <w:rPr>
          <w:sz w:val="28"/>
          <w:szCs w:val="28"/>
          <w:lang w:val="es-ES"/>
        </w:rPr>
        <w:t xml:space="preserve">, es </w:t>
      </w:r>
      <w:r w:rsidRPr="00546DD3">
        <w:rPr>
          <w:i/>
          <w:iCs/>
          <w:sz w:val="28"/>
          <w:szCs w:val="28"/>
          <w:lang w:val="es-ES"/>
        </w:rPr>
        <w:t>“inviable configurar tierras comunales en aquellas á</w:t>
      </w:r>
      <w:r w:rsidRPr="00546DD3">
        <w:rPr>
          <w:i/>
          <w:iCs/>
          <w:sz w:val="28"/>
          <w:szCs w:val="28"/>
          <w:lang w:val="es-ES"/>
        </w:rPr>
        <w:t>reas de especial importancia ecológica, y, en consecuencia, la prohibición legal de ese tipo de titulaciones resulta justificada en objetivos constitucionalmente valiosos, de conformidad con los artículos 63, 79 y 80 de la Carta”</w:t>
      </w:r>
      <w:r w:rsidRPr="00546DD3">
        <w:rPr>
          <w:rStyle w:val="Refdenotaalpie"/>
          <w:sz w:val="28"/>
          <w:szCs w:val="28"/>
          <w:lang w:val="es-ES"/>
        </w:rPr>
        <w:footnoteReference w:id="67"/>
      </w:r>
      <w:r w:rsidRPr="00546DD3">
        <w:rPr>
          <w:sz w:val="28"/>
          <w:szCs w:val="28"/>
          <w:lang w:val="es-ES"/>
        </w:rPr>
        <w:t>.</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De ahí que</w:t>
      </w:r>
      <w:r w:rsidRPr="00546DD3">
        <w:rPr>
          <w:sz w:val="28"/>
          <w:szCs w:val="28"/>
          <w:lang w:val="es-ES"/>
        </w:rPr>
        <w:t>, para esta i</w:t>
      </w:r>
      <w:r w:rsidRPr="00546DD3">
        <w:rPr>
          <w:sz w:val="28"/>
          <w:szCs w:val="28"/>
          <w:lang w:val="es-ES"/>
        </w:rPr>
        <w:t>nterviniente,</w:t>
      </w:r>
      <w:r w:rsidRPr="00546DD3">
        <w:rPr>
          <w:sz w:val="28"/>
          <w:szCs w:val="28"/>
          <w:lang w:val="es-ES"/>
        </w:rPr>
        <w:t xml:space="preserve"> la adjudicación colectiva de tierras ancestralmente ocupadas no pueda entenderse como la única alternativa de protección a la integridad cultural, ni como un mandato absoluto. Así, este objetivo debe materializarse en la medida en que lo perm</w:t>
      </w:r>
      <w:r w:rsidRPr="00546DD3">
        <w:rPr>
          <w:sz w:val="28"/>
          <w:szCs w:val="28"/>
          <w:lang w:val="es-ES"/>
        </w:rPr>
        <w:t>itan otros cometidos constitucionalmente valiosos, como la conservación de los ecosistemas y el aprovechamiento controlado de los recursos naturales comunes.</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En este punto, advirtió que una eventual declaratoria de inexequibilidad tendría efectos contrari</w:t>
      </w:r>
      <w:r w:rsidRPr="00546DD3">
        <w:rPr>
          <w:sz w:val="28"/>
          <w:szCs w:val="28"/>
          <w:lang w:val="es-ES"/>
        </w:rPr>
        <w:t>os al atributo constitucional de inalienabilidad, propio de las áreas del SNNP. Ello, en tanto estas áreas se adjudicarían como tierras comunales, se permitirían en ellas todos los usos y prácticas tradicionales y la explotación económica de los recursos n</w:t>
      </w:r>
      <w:r w:rsidRPr="00546DD3">
        <w:rPr>
          <w:sz w:val="28"/>
          <w:szCs w:val="28"/>
          <w:lang w:val="es-ES"/>
        </w:rPr>
        <w:t>aturales.</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Ahora bien, la congresista resaltó que en el caso de los pueblos indígenas se admite la titulación colectiva de áreas declaradas como parques naturales. Sin embargo, ello es el resultado de la coordinación prevista en el artículo 7 del Decreto 6</w:t>
      </w:r>
      <w:r w:rsidRPr="00546DD3">
        <w:rPr>
          <w:sz w:val="28"/>
          <w:szCs w:val="28"/>
          <w:lang w:val="es-ES"/>
        </w:rPr>
        <w:t xml:space="preserve">22 de 1977. </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Para</w:t>
      </w:r>
      <w:r w:rsidRPr="00546DD3">
        <w:rPr>
          <w:sz w:val="28"/>
          <w:szCs w:val="28"/>
          <w:lang w:val="es-ES"/>
        </w:rPr>
        <w:t xml:space="preserve"> el caso de las comunidades NARP, señaló que </w:t>
      </w:r>
      <w:r w:rsidRPr="00546DD3">
        <w:rPr>
          <w:i/>
          <w:iCs/>
          <w:sz w:val="28"/>
          <w:szCs w:val="28"/>
          <w:lang w:val="es-ES"/>
        </w:rPr>
        <w:t xml:space="preserve">“actualmente no hay manera de hacer compatibles los regímenes de uso, manejo y aprovechamiento de los recursos, toda vez que a diferencia de los pueblos indígenas, estas comunidades étnicas no </w:t>
      </w:r>
      <w:r w:rsidRPr="00546DD3">
        <w:rPr>
          <w:i/>
          <w:iCs/>
          <w:sz w:val="28"/>
          <w:szCs w:val="28"/>
          <w:lang w:val="es-ES"/>
        </w:rPr>
        <w:t>están regidas por una entidad especial de derecho público, sino que los consejos comunitarios ostentan el rol de administradores de la propiedad colectiva como personas jurídicas de derecho privado, con las limitaciones consecuentes que ello supone, en mat</w:t>
      </w:r>
      <w:r w:rsidRPr="00546DD3">
        <w:rPr>
          <w:i/>
          <w:iCs/>
          <w:sz w:val="28"/>
          <w:szCs w:val="28"/>
          <w:lang w:val="es-ES"/>
        </w:rPr>
        <w:t>eria de hacer cumplir sus decisiones y de obtener transferencias públicas presupuestales que les permitan financiar sus objetivos misionales”</w:t>
      </w:r>
      <w:r w:rsidRPr="00546DD3">
        <w:rPr>
          <w:rStyle w:val="Refdenotaalpie"/>
          <w:sz w:val="28"/>
          <w:szCs w:val="28"/>
          <w:lang w:val="es-ES"/>
        </w:rPr>
        <w:footnoteReference w:id="68"/>
      </w:r>
      <w:r w:rsidRPr="00546DD3">
        <w:rPr>
          <w:sz w:val="28"/>
          <w:szCs w:val="28"/>
          <w:lang w:val="es-ES"/>
        </w:rPr>
        <w:t>.</w:t>
      </w:r>
      <w:r w:rsidRPr="00546DD3">
        <w:rPr>
          <w:sz w:val="28"/>
          <w:szCs w:val="28"/>
          <w:lang w:val="es-ES"/>
        </w:rPr>
        <w:t xml:space="preserve"> </w:t>
      </w:r>
      <w:r w:rsidRPr="00546DD3">
        <w:rPr>
          <w:sz w:val="28"/>
          <w:szCs w:val="28"/>
          <w:lang w:val="es-ES"/>
        </w:rPr>
        <w:t>Lo anterior</w:t>
      </w:r>
      <w:r w:rsidRPr="00546DD3">
        <w:rPr>
          <w:sz w:val="28"/>
          <w:szCs w:val="28"/>
          <w:lang w:val="es-ES"/>
        </w:rPr>
        <w:t xml:space="preserve"> </w:t>
      </w:r>
      <w:r w:rsidRPr="00546DD3">
        <w:rPr>
          <w:sz w:val="28"/>
          <w:szCs w:val="28"/>
          <w:lang w:val="es-ES"/>
        </w:rPr>
        <w:t>-</w:t>
      </w:r>
      <w:r w:rsidRPr="00546DD3">
        <w:rPr>
          <w:sz w:val="28"/>
          <w:szCs w:val="28"/>
          <w:lang w:val="es-ES"/>
        </w:rPr>
        <w:t>resaltó</w:t>
      </w:r>
      <w:r w:rsidRPr="00546DD3">
        <w:rPr>
          <w:sz w:val="28"/>
          <w:szCs w:val="28"/>
          <w:lang w:val="es-ES"/>
        </w:rPr>
        <w:t>-</w:t>
      </w:r>
      <w:r w:rsidRPr="00546DD3">
        <w:rPr>
          <w:sz w:val="28"/>
          <w:szCs w:val="28"/>
          <w:lang w:val="es-ES"/>
        </w:rPr>
        <w:t xml:space="preserve"> implica que no existe una entidad pública de las comunidades NARP que pueda hacer la coord</w:t>
      </w:r>
      <w:r w:rsidRPr="00546DD3">
        <w:rPr>
          <w:sz w:val="28"/>
          <w:szCs w:val="28"/>
          <w:lang w:val="es-ES"/>
        </w:rPr>
        <w:t xml:space="preserve">inación necesaria con la autoridad ambiental, a efectos de formular el plan de manejo, implementarlo y hacerle seguimiento. </w:t>
      </w:r>
    </w:p>
    <w:p w:rsidR="00D42930" w:rsidRPr="00546DD3" w:rsidRDefault="00546DD3" w:rsidP="00FF305B">
      <w:pPr>
        <w:pStyle w:val="Prrafodelista"/>
        <w:spacing w:before="0"/>
        <w:ind w:left="0"/>
        <w:rPr>
          <w:sz w:val="28"/>
          <w:szCs w:val="28"/>
          <w:lang w:val="es-ES"/>
        </w:rPr>
      </w:pPr>
    </w:p>
    <w:p w:rsidR="00D42930" w:rsidRPr="00546DD3" w:rsidRDefault="00546DD3" w:rsidP="00FF305B">
      <w:pPr>
        <w:pStyle w:val="Prrafodelista"/>
        <w:numPr>
          <w:ilvl w:val="0"/>
          <w:numId w:val="3"/>
        </w:numPr>
        <w:autoSpaceDE/>
        <w:autoSpaceDN/>
        <w:adjustRightInd/>
        <w:spacing w:before="0"/>
        <w:ind w:left="0" w:right="49" w:firstLine="0"/>
        <w:contextualSpacing/>
        <w:rPr>
          <w:sz w:val="28"/>
          <w:szCs w:val="28"/>
          <w:lang w:val="es-ES"/>
        </w:rPr>
      </w:pPr>
      <w:r w:rsidRPr="00546DD3">
        <w:rPr>
          <w:sz w:val="28"/>
          <w:szCs w:val="28"/>
          <w:lang w:val="es-ES"/>
        </w:rPr>
        <w:t>Por último, explicó que la titulación colectiva no es la única vía para proteger la integridad cultural y la autonomía de estas comunidades. En efecto, la Ley 70 de 1993 prevé otros mecanismos para este fin. Por ejemplo, el artículo 22 establece la consult</w:t>
      </w:r>
      <w:r w:rsidRPr="00546DD3">
        <w:rPr>
          <w:sz w:val="28"/>
          <w:szCs w:val="28"/>
          <w:lang w:val="es-ES"/>
        </w:rPr>
        <w:t xml:space="preserve">a previa </w:t>
      </w:r>
      <w:r w:rsidRPr="00546DD3">
        <w:rPr>
          <w:i/>
          <w:iCs/>
          <w:sz w:val="28"/>
          <w:szCs w:val="28"/>
          <w:lang w:val="es-ES"/>
        </w:rPr>
        <w:t>“</w:t>
      </w:r>
      <w:r w:rsidRPr="00546DD3">
        <w:rPr>
          <w:i/>
          <w:iCs/>
          <w:sz w:val="28"/>
          <w:szCs w:val="28"/>
        </w:rPr>
        <w:t>en la definición del plan de manejo de las áreas del Sistema de Parques Nacionales Naturales, cuando en ellos se encuentren familias o personas de comunidades negras que desarrollen prácticas tradicionales”</w:t>
      </w:r>
      <w:r w:rsidRPr="00546DD3">
        <w:rPr>
          <w:rStyle w:val="Refdenotaalpie"/>
          <w:sz w:val="28"/>
          <w:szCs w:val="28"/>
        </w:rPr>
        <w:footnoteReference w:id="69"/>
      </w:r>
      <w:r w:rsidRPr="00546DD3">
        <w:rPr>
          <w:sz w:val="28"/>
          <w:szCs w:val="28"/>
        </w:rPr>
        <w:t>.</w:t>
      </w:r>
      <w:r w:rsidRPr="00546DD3">
        <w:rPr>
          <w:sz w:val="28"/>
          <w:szCs w:val="28"/>
          <w:lang w:val="es-ES"/>
        </w:rPr>
        <w:t xml:space="preserve"> </w:t>
      </w:r>
      <w:r w:rsidRPr="00546DD3">
        <w:rPr>
          <w:sz w:val="28"/>
          <w:szCs w:val="28"/>
        </w:rPr>
        <w:t xml:space="preserve">Por su parte, el artículo 24 dispone </w:t>
      </w:r>
      <w:r w:rsidRPr="00546DD3">
        <w:rPr>
          <w:sz w:val="28"/>
          <w:szCs w:val="28"/>
        </w:rPr>
        <w:t>que la entidad administradora de los recursos naturales renovables reglamentará concertadamente con las comunidades negras el uso colectivo de áreas de bosque para el aprovechamiento forestal persistente. Asimismo, el artículo 53 señala que, en las zonas d</w:t>
      </w:r>
      <w:r w:rsidRPr="00546DD3">
        <w:rPr>
          <w:sz w:val="28"/>
          <w:szCs w:val="28"/>
        </w:rPr>
        <w:t>e traslape, se desarrollarán modelos apropiados de producción y mecanismos para desestimular la adopción o prosecución de prácticas ambientalmente insostenibles, conjuntamente con estas comunidades.</w:t>
      </w:r>
      <w:r w:rsidRPr="00546DD3">
        <w:rPr>
          <w:sz w:val="28"/>
        </w:rPr>
        <w:t xml:space="preserve"> </w:t>
      </w:r>
    </w:p>
    <w:p w:rsidR="00665924" w:rsidRPr="00546DD3" w:rsidRDefault="00546DD3" w:rsidP="00FF305B">
      <w:pPr>
        <w:pStyle w:val="Prrafodelista"/>
        <w:kinsoku w:val="0"/>
        <w:overflowPunct w:val="0"/>
        <w:spacing w:before="0"/>
        <w:ind w:left="0" w:right="49"/>
        <w:rPr>
          <w:color w:val="000000"/>
          <w:sz w:val="28"/>
          <w:szCs w:val="28"/>
          <w:lang w:val="es-CO" w:eastAsia="es-ES"/>
        </w:rPr>
      </w:pPr>
    </w:p>
    <w:p w:rsidR="00665924" w:rsidRPr="00546DD3" w:rsidRDefault="00546DD3" w:rsidP="00FF305B">
      <w:pPr>
        <w:pStyle w:val="Prrafodelista"/>
        <w:numPr>
          <w:ilvl w:val="0"/>
          <w:numId w:val="7"/>
        </w:numPr>
        <w:kinsoku w:val="0"/>
        <w:overflowPunct w:val="0"/>
        <w:spacing w:before="0"/>
        <w:ind w:right="49"/>
        <w:rPr>
          <w:b/>
          <w:bCs/>
          <w:sz w:val="28"/>
          <w:szCs w:val="28"/>
        </w:rPr>
      </w:pPr>
      <w:r w:rsidRPr="00546DD3">
        <w:rPr>
          <w:b/>
          <w:bCs/>
          <w:sz w:val="28"/>
          <w:szCs w:val="28"/>
        </w:rPr>
        <w:t>Concepto de la Procuradora General de la Nación</w:t>
      </w:r>
    </w:p>
    <w:p w:rsidR="00665924" w:rsidRPr="00546DD3" w:rsidRDefault="00546DD3" w:rsidP="00FF305B">
      <w:pPr>
        <w:pStyle w:val="Prrafodelista"/>
        <w:kinsoku w:val="0"/>
        <w:overflowPunct w:val="0"/>
        <w:spacing w:before="0"/>
        <w:ind w:left="0" w:right="49"/>
        <w:rPr>
          <w:rFonts w:eastAsiaTheme="minorHAnsi"/>
          <w:sz w:val="28"/>
          <w:szCs w:val="28"/>
        </w:rPr>
      </w:pPr>
    </w:p>
    <w:p w:rsidR="006A18B9" w:rsidRPr="00546DD3" w:rsidRDefault="00546DD3" w:rsidP="00FF305B">
      <w:pPr>
        <w:pStyle w:val="Prrafodelista"/>
        <w:numPr>
          <w:ilvl w:val="0"/>
          <w:numId w:val="3"/>
        </w:numPr>
        <w:kinsoku w:val="0"/>
        <w:overflowPunct w:val="0"/>
        <w:spacing w:before="0"/>
        <w:ind w:left="0" w:right="49" w:firstLine="0"/>
        <w:rPr>
          <w:rFonts w:eastAsia="Times New Roman"/>
          <w:sz w:val="28"/>
          <w:szCs w:val="28"/>
          <w:lang w:val="es-ES"/>
        </w:rPr>
      </w:pPr>
      <w:r w:rsidRPr="00546DD3">
        <w:rPr>
          <w:rFonts w:eastAsia="Times New Roman"/>
          <w:sz w:val="28"/>
          <w:szCs w:val="28"/>
          <w:lang w:val="es"/>
        </w:rPr>
        <w:t xml:space="preserve">La Procuradora General de la Nación solicitó la exequibilidad del precepto acusado, en tanto </w:t>
      </w:r>
      <w:r w:rsidRPr="00546DD3">
        <w:rPr>
          <w:rFonts w:eastAsia="Times New Roman"/>
          <w:sz w:val="28"/>
          <w:szCs w:val="28"/>
          <w:lang w:val="es-ES"/>
        </w:rPr>
        <w:t>optimiza la prohibición de inalienabilidad de los parques naturales</w:t>
      </w:r>
      <w:r w:rsidRPr="00546DD3">
        <w:rPr>
          <w:rStyle w:val="Refdenotaalpie"/>
          <w:rFonts w:eastAsia="Times New Roman"/>
          <w:sz w:val="28"/>
          <w:szCs w:val="28"/>
          <w:lang w:val="es-ES"/>
        </w:rPr>
        <w:footnoteReference w:id="70"/>
      </w:r>
      <w:r w:rsidRPr="00546DD3">
        <w:rPr>
          <w:rFonts w:eastAsia="Times New Roman"/>
          <w:sz w:val="28"/>
          <w:szCs w:val="28"/>
          <w:lang w:val="es-ES"/>
        </w:rPr>
        <w:t xml:space="preserve"> y no desprotege a las comunidades NARP. Lo anterior, dado que pueden permanecer y utilizar los</w:t>
      </w:r>
      <w:r w:rsidRPr="00546DD3">
        <w:rPr>
          <w:rFonts w:eastAsia="Times New Roman"/>
          <w:sz w:val="28"/>
          <w:szCs w:val="28"/>
          <w:lang w:val="es-ES"/>
        </w:rPr>
        <w:t xml:space="preserve"> recursos de dichas zonas de manera sostenible.</w:t>
      </w:r>
    </w:p>
    <w:p w:rsidR="006A18B9" w:rsidRPr="00546DD3" w:rsidRDefault="00546DD3" w:rsidP="00FF305B">
      <w:pPr>
        <w:pStyle w:val="Prrafodelista"/>
        <w:kinsoku w:val="0"/>
        <w:overflowPunct w:val="0"/>
        <w:spacing w:before="0"/>
        <w:ind w:left="0" w:right="49"/>
        <w:rPr>
          <w:rFonts w:eastAsia="Times New Roman"/>
          <w:sz w:val="28"/>
          <w:szCs w:val="28"/>
          <w:lang w:val="es-ES"/>
        </w:rPr>
      </w:pPr>
    </w:p>
    <w:p w:rsidR="006A18B9" w:rsidRPr="00546DD3" w:rsidRDefault="00546DD3" w:rsidP="00FF305B">
      <w:pPr>
        <w:pStyle w:val="Prrafodelista"/>
        <w:numPr>
          <w:ilvl w:val="0"/>
          <w:numId w:val="3"/>
        </w:numPr>
        <w:kinsoku w:val="0"/>
        <w:overflowPunct w:val="0"/>
        <w:spacing w:before="0"/>
        <w:ind w:left="0" w:right="49" w:firstLine="0"/>
        <w:rPr>
          <w:rFonts w:eastAsia="Times New Roman"/>
          <w:sz w:val="28"/>
          <w:szCs w:val="28"/>
          <w:lang w:val="es-ES"/>
        </w:rPr>
      </w:pPr>
      <w:r w:rsidRPr="00546DD3">
        <w:rPr>
          <w:rFonts w:eastAsia="Times New Roman"/>
          <w:sz w:val="28"/>
          <w:szCs w:val="28"/>
          <w:lang w:val="es"/>
        </w:rPr>
        <w:t xml:space="preserve">A este respecto, explicó que, según el artículo 63 superior, los parques naturales </w:t>
      </w:r>
      <w:r w:rsidRPr="00546DD3">
        <w:rPr>
          <w:rFonts w:eastAsia="Times New Roman"/>
          <w:sz w:val="28"/>
          <w:szCs w:val="28"/>
          <w:lang w:val="es-ES"/>
        </w:rPr>
        <w:t xml:space="preserve">son inalienables, imprescriptibles e inembargables. Incluso, la jurisprudencia constitucional ha advertido que, una vez una </w:t>
      </w:r>
      <w:r w:rsidRPr="00546DD3">
        <w:rPr>
          <w:rFonts w:eastAsia="Times New Roman"/>
          <w:sz w:val="28"/>
          <w:szCs w:val="28"/>
          <w:lang w:val="es-ES"/>
        </w:rPr>
        <w:t>zona geográfica es declarada como tal, no puede ser sustraída de dicha categoría</w:t>
      </w:r>
      <w:r w:rsidRPr="00546DD3">
        <w:rPr>
          <w:rStyle w:val="Refdenotaalpie"/>
          <w:rFonts w:eastAsia="Times New Roman"/>
          <w:sz w:val="28"/>
          <w:szCs w:val="28"/>
          <w:lang w:val="es-ES"/>
        </w:rPr>
        <w:footnoteReference w:id="71"/>
      </w:r>
      <w:r w:rsidRPr="00546DD3">
        <w:rPr>
          <w:rFonts w:eastAsia="Times New Roman"/>
          <w:sz w:val="28"/>
          <w:szCs w:val="28"/>
          <w:lang w:val="es-ES"/>
        </w:rPr>
        <w:t xml:space="preserve">. </w:t>
      </w:r>
    </w:p>
    <w:p w:rsidR="006A18B9" w:rsidRPr="00546DD3" w:rsidRDefault="00546DD3" w:rsidP="00FF305B">
      <w:pPr>
        <w:pStyle w:val="Prrafodelista"/>
        <w:kinsoku w:val="0"/>
        <w:overflowPunct w:val="0"/>
        <w:spacing w:before="0"/>
        <w:ind w:left="0" w:right="0"/>
        <w:rPr>
          <w:sz w:val="28"/>
        </w:rPr>
      </w:pPr>
    </w:p>
    <w:p w:rsidR="006A18B9" w:rsidRPr="00546DD3" w:rsidRDefault="00546DD3" w:rsidP="00FF305B">
      <w:pPr>
        <w:pStyle w:val="Prrafodelista"/>
        <w:numPr>
          <w:ilvl w:val="0"/>
          <w:numId w:val="3"/>
        </w:numPr>
        <w:kinsoku w:val="0"/>
        <w:overflowPunct w:val="0"/>
        <w:spacing w:before="0"/>
        <w:ind w:left="0" w:firstLine="0"/>
        <w:rPr>
          <w:rFonts w:eastAsia="Times New Roman"/>
          <w:sz w:val="28"/>
          <w:szCs w:val="28"/>
          <w:lang w:val="es-ES"/>
        </w:rPr>
      </w:pPr>
      <w:r w:rsidRPr="00546DD3">
        <w:rPr>
          <w:rFonts w:eastAsia="Times New Roman"/>
          <w:sz w:val="28"/>
          <w:szCs w:val="28"/>
          <w:lang w:val="es-ES"/>
        </w:rPr>
        <w:t xml:space="preserve">En esta línea, el literal g) del artículo 6º de la Ley 70 de 1993 reitera y concreta que los parques naturales </w:t>
      </w:r>
      <w:r w:rsidRPr="00546DD3">
        <w:rPr>
          <w:rFonts w:eastAsia="Times New Roman"/>
          <w:i/>
          <w:iCs/>
          <w:sz w:val="28"/>
          <w:szCs w:val="28"/>
          <w:lang w:val="es-ES"/>
        </w:rPr>
        <w:t>“no pueden ser objeto de enajenación o transferencia, vía ad</w:t>
      </w:r>
      <w:r w:rsidRPr="00546DD3">
        <w:rPr>
          <w:rFonts w:eastAsia="Times New Roman"/>
          <w:i/>
          <w:iCs/>
          <w:sz w:val="28"/>
          <w:szCs w:val="28"/>
          <w:lang w:val="es-ES"/>
        </w:rPr>
        <w:t>judicación, en favor de las comunidades étnicas”</w:t>
      </w:r>
      <w:r w:rsidRPr="00546DD3">
        <w:rPr>
          <w:rStyle w:val="Refdenotaalpie"/>
          <w:rFonts w:eastAsia="Times New Roman"/>
          <w:sz w:val="28"/>
          <w:szCs w:val="28"/>
          <w:lang w:val="es-ES"/>
        </w:rPr>
        <w:footnoteReference w:id="72"/>
      </w:r>
      <w:r w:rsidRPr="00546DD3">
        <w:rPr>
          <w:rFonts w:eastAsia="Times New Roman"/>
          <w:sz w:val="28"/>
          <w:szCs w:val="28"/>
          <w:lang w:val="es-ES"/>
        </w:rPr>
        <w:t xml:space="preserve">. Sin embargo, ello no constituye una barrera para la protección de los derechos de las comunidades NARP, en los términos de los artículos 19 a 25 y 53 de la norma en cita. </w:t>
      </w:r>
    </w:p>
    <w:p w:rsidR="006A18B9" w:rsidRPr="00546DD3" w:rsidRDefault="00546DD3" w:rsidP="00FF305B">
      <w:pPr>
        <w:pStyle w:val="Prrafodelista"/>
        <w:kinsoku w:val="0"/>
        <w:overflowPunct w:val="0"/>
        <w:spacing w:before="0"/>
        <w:ind w:left="0" w:right="0"/>
        <w:rPr>
          <w:sz w:val="28"/>
        </w:rPr>
      </w:pPr>
    </w:p>
    <w:p w:rsidR="006A18B9" w:rsidRPr="00546DD3" w:rsidRDefault="00546DD3" w:rsidP="00FF305B">
      <w:pPr>
        <w:pStyle w:val="Prrafodelista"/>
        <w:numPr>
          <w:ilvl w:val="0"/>
          <w:numId w:val="3"/>
        </w:numPr>
        <w:kinsoku w:val="0"/>
        <w:overflowPunct w:val="0"/>
        <w:spacing w:before="0"/>
        <w:ind w:left="0" w:firstLine="0"/>
        <w:rPr>
          <w:rFonts w:eastAsia="Times New Roman"/>
          <w:sz w:val="28"/>
          <w:szCs w:val="28"/>
          <w:lang w:val="es-ES"/>
        </w:rPr>
      </w:pPr>
      <w:r w:rsidRPr="00546DD3">
        <w:rPr>
          <w:rFonts w:eastAsia="Times New Roman"/>
          <w:sz w:val="28"/>
          <w:szCs w:val="28"/>
          <w:lang w:val="es-ES"/>
        </w:rPr>
        <w:t xml:space="preserve">De tal suerte, la </w:t>
      </w:r>
      <w:r w:rsidRPr="00546DD3">
        <w:rPr>
          <w:rFonts w:eastAsia="Times New Roman"/>
          <w:sz w:val="28"/>
          <w:szCs w:val="28"/>
          <w:lang w:val="es-ES"/>
        </w:rPr>
        <w:t>jefe del Minis</w:t>
      </w:r>
      <w:r w:rsidRPr="00546DD3">
        <w:rPr>
          <w:rFonts w:eastAsia="Times New Roman"/>
          <w:sz w:val="28"/>
          <w:szCs w:val="28"/>
          <w:lang w:val="es-ES"/>
        </w:rPr>
        <w:t>terio Público</w:t>
      </w:r>
      <w:r w:rsidRPr="00546DD3">
        <w:rPr>
          <w:rFonts w:eastAsia="Times New Roman"/>
          <w:sz w:val="28"/>
          <w:szCs w:val="28"/>
          <w:lang w:val="es-ES"/>
        </w:rPr>
        <w:t xml:space="preserve"> indicó que comparte la postura de la Representante a la Cámara, Julia Miranda Londoño</w:t>
      </w:r>
      <w:r w:rsidRPr="00546DD3">
        <w:rPr>
          <w:rFonts w:eastAsia="Times New Roman"/>
          <w:sz w:val="28"/>
          <w:szCs w:val="28"/>
          <w:lang w:val="es-ES"/>
        </w:rPr>
        <w:t>,</w:t>
      </w:r>
      <w:r w:rsidRPr="00546DD3">
        <w:rPr>
          <w:rFonts w:eastAsia="Times New Roman"/>
          <w:sz w:val="28"/>
          <w:szCs w:val="28"/>
          <w:lang w:val="es-ES"/>
        </w:rPr>
        <w:t xml:space="preserve"> </w:t>
      </w:r>
      <w:r w:rsidRPr="00546DD3">
        <w:rPr>
          <w:rFonts w:eastAsia="Times New Roman"/>
          <w:sz w:val="28"/>
          <w:szCs w:val="28"/>
          <w:lang w:val="es-ES"/>
        </w:rPr>
        <w:t>e</w:t>
      </w:r>
      <w:r w:rsidRPr="00546DD3">
        <w:rPr>
          <w:rFonts w:eastAsia="Times New Roman"/>
          <w:sz w:val="28"/>
          <w:szCs w:val="28"/>
          <w:lang w:val="es-ES"/>
        </w:rPr>
        <w:t xml:space="preserve">n concreto, el respaldo hacia la prohibición de titulación colectiva acompañada de medidas que les permiten a las comunidades incidir en el manejo de </w:t>
      </w:r>
      <w:r w:rsidRPr="00546DD3">
        <w:rPr>
          <w:rFonts w:eastAsia="Times New Roman"/>
          <w:sz w:val="28"/>
          <w:szCs w:val="28"/>
          <w:lang w:val="es-ES"/>
        </w:rPr>
        <w:t>estas áreas y desarrollar sus prácticas culturales y de aprovechamiento económico.</w:t>
      </w:r>
    </w:p>
    <w:p w:rsidR="009E067D" w:rsidRPr="00546DD3" w:rsidRDefault="00546DD3" w:rsidP="00FF305B">
      <w:pPr>
        <w:kinsoku w:val="0"/>
        <w:overflowPunct w:val="0"/>
        <w:autoSpaceDE w:val="0"/>
        <w:autoSpaceDN w:val="0"/>
        <w:adjustRightInd w:val="0"/>
        <w:ind w:right="49"/>
        <w:jc w:val="both"/>
        <w:rPr>
          <w:rFonts w:ascii="Times New Roman" w:hAnsi="Times New Roman" w:cs="Times New Roman"/>
          <w:sz w:val="28"/>
          <w:szCs w:val="28"/>
          <w:lang w:val="es-ES_tradnl"/>
        </w:rPr>
      </w:pPr>
    </w:p>
    <w:p w:rsidR="00A2615B" w:rsidRPr="00546DD3" w:rsidRDefault="00546DD3" w:rsidP="00FF305B">
      <w:pPr>
        <w:pStyle w:val="Prrafodelista"/>
        <w:numPr>
          <w:ilvl w:val="0"/>
          <w:numId w:val="1"/>
        </w:numPr>
        <w:kinsoku w:val="0"/>
        <w:overflowPunct w:val="0"/>
        <w:spacing w:before="0"/>
        <w:ind w:right="-376"/>
        <w:jc w:val="center"/>
        <w:rPr>
          <w:b/>
          <w:bCs/>
          <w:sz w:val="28"/>
          <w:szCs w:val="28"/>
        </w:rPr>
      </w:pPr>
      <w:r w:rsidRPr="00546DD3">
        <w:rPr>
          <w:b/>
          <w:bCs/>
          <w:sz w:val="28"/>
          <w:szCs w:val="28"/>
        </w:rPr>
        <w:t>CONSIDERACIONES</w:t>
      </w:r>
    </w:p>
    <w:p w:rsidR="008A4244" w:rsidRPr="00546DD3" w:rsidRDefault="00546DD3" w:rsidP="00FF305B">
      <w:pPr>
        <w:kinsoku w:val="0"/>
        <w:overflowPunct w:val="0"/>
        <w:ind w:right="-376"/>
        <w:rPr>
          <w:rFonts w:ascii="Times New Roman" w:hAnsi="Times New Roman" w:cs="Times New Roman"/>
          <w:b/>
          <w:bCs/>
          <w:sz w:val="28"/>
          <w:szCs w:val="28"/>
        </w:rPr>
      </w:pPr>
    </w:p>
    <w:p w:rsidR="008A4244" w:rsidRPr="00546DD3" w:rsidRDefault="00546DD3" w:rsidP="00FF305B">
      <w:pPr>
        <w:pStyle w:val="Prrafodelista"/>
        <w:numPr>
          <w:ilvl w:val="0"/>
          <w:numId w:val="8"/>
        </w:numPr>
        <w:kinsoku w:val="0"/>
        <w:overflowPunct w:val="0"/>
        <w:spacing w:before="0"/>
        <w:ind w:right="-376"/>
        <w:rPr>
          <w:b/>
          <w:bCs/>
          <w:sz w:val="28"/>
          <w:szCs w:val="28"/>
        </w:rPr>
      </w:pPr>
      <w:r w:rsidRPr="00546DD3">
        <w:rPr>
          <w:b/>
          <w:bCs/>
          <w:sz w:val="28"/>
          <w:szCs w:val="28"/>
        </w:rPr>
        <w:t>Competencia</w:t>
      </w:r>
    </w:p>
    <w:p w:rsidR="006A18B9" w:rsidRPr="00546DD3" w:rsidRDefault="00546DD3" w:rsidP="00FF305B">
      <w:pPr>
        <w:kinsoku w:val="0"/>
        <w:overflowPunct w:val="0"/>
        <w:ind w:left="360" w:right="-376"/>
        <w:rPr>
          <w:rFonts w:ascii="Times New Roman" w:hAnsi="Times New Roman" w:cs="Times New Roman"/>
          <w:b/>
          <w:bCs/>
          <w:sz w:val="28"/>
          <w:szCs w:val="28"/>
        </w:rPr>
      </w:pPr>
    </w:p>
    <w:p w:rsidR="00337BB1" w:rsidRPr="00546DD3" w:rsidRDefault="00546DD3" w:rsidP="00FF305B">
      <w:pPr>
        <w:pStyle w:val="Prrafodelista"/>
        <w:numPr>
          <w:ilvl w:val="0"/>
          <w:numId w:val="3"/>
        </w:numPr>
        <w:kinsoku w:val="0"/>
        <w:overflowPunct w:val="0"/>
        <w:spacing w:before="0"/>
        <w:ind w:left="0" w:firstLine="0"/>
        <w:rPr>
          <w:bCs/>
          <w:sz w:val="28"/>
          <w:szCs w:val="28"/>
          <w:lang w:val="es-CO"/>
        </w:rPr>
      </w:pPr>
      <w:r w:rsidRPr="00546DD3">
        <w:rPr>
          <w:bCs/>
          <w:sz w:val="28"/>
          <w:szCs w:val="28"/>
          <w:lang w:val="es-CO"/>
        </w:rPr>
        <w:t>Según lo dispuesto por el artículo 241.4 del texto superior, e</w:t>
      </w:r>
      <w:r w:rsidRPr="00546DD3">
        <w:rPr>
          <w:bCs/>
          <w:sz w:val="28"/>
          <w:szCs w:val="28"/>
          <w:lang w:val="es-CO"/>
        </w:rPr>
        <w:t xml:space="preserve">sta corporación es competente para resolver la demanda planteada, en cuanto se trata de una acción promovida por </w:t>
      </w:r>
      <w:r w:rsidRPr="00546DD3">
        <w:rPr>
          <w:bCs/>
          <w:sz w:val="28"/>
          <w:szCs w:val="28"/>
          <w:lang w:val="es-CO"/>
        </w:rPr>
        <w:t>ciudadanos</w:t>
      </w:r>
      <w:r w:rsidRPr="00546DD3">
        <w:rPr>
          <w:bCs/>
          <w:sz w:val="28"/>
          <w:szCs w:val="28"/>
          <w:lang w:val="es-CO"/>
        </w:rPr>
        <w:t xml:space="preserve"> en contra de una norma de rango legal, que se ajusta en su expedición a la atribución consagrada en el numeral 1° del artículo 150 d</w:t>
      </w:r>
      <w:r w:rsidRPr="00546DD3">
        <w:rPr>
          <w:bCs/>
          <w:sz w:val="28"/>
          <w:szCs w:val="28"/>
          <w:lang w:val="es-CO"/>
        </w:rPr>
        <w:t>e la Constitución</w:t>
      </w:r>
      <w:r w:rsidRPr="00546DD3">
        <w:rPr>
          <w:bCs/>
          <w:sz w:val="28"/>
          <w:szCs w:val="28"/>
          <w:vertAlign w:val="superscript"/>
          <w:lang w:val="es-CO"/>
        </w:rPr>
        <w:footnoteReference w:id="73"/>
      </w:r>
      <w:r w:rsidRPr="00546DD3">
        <w:rPr>
          <w:bCs/>
          <w:sz w:val="28"/>
          <w:szCs w:val="28"/>
          <w:lang w:val="es-CO"/>
        </w:rPr>
        <w:t>.</w:t>
      </w:r>
    </w:p>
    <w:p w:rsidR="008A4244" w:rsidRPr="00546DD3" w:rsidRDefault="00546DD3" w:rsidP="00FF305B">
      <w:pPr>
        <w:pStyle w:val="Prrafodelista"/>
        <w:kinsoku w:val="0"/>
        <w:overflowPunct w:val="0"/>
        <w:spacing w:before="0"/>
        <w:ind w:left="720" w:right="-376"/>
        <w:rPr>
          <w:b/>
          <w:bCs/>
          <w:sz w:val="28"/>
          <w:szCs w:val="28"/>
        </w:rPr>
      </w:pPr>
      <w:r w:rsidRPr="00546DD3">
        <w:rPr>
          <w:b/>
          <w:bCs/>
          <w:sz w:val="28"/>
          <w:szCs w:val="28"/>
        </w:rPr>
        <w:t xml:space="preserve"> </w:t>
      </w:r>
    </w:p>
    <w:p w:rsidR="008A4244" w:rsidRPr="00546DD3" w:rsidRDefault="00546DD3" w:rsidP="00FF305B">
      <w:pPr>
        <w:pStyle w:val="Prrafodelista"/>
        <w:numPr>
          <w:ilvl w:val="0"/>
          <w:numId w:val="8"/>
        </w:numPr>
        <w:kinsoku w:val="0"/>
        <w:overflowPunct w:val="0"/>
        <w:spacing w:before="0"/>
        <w:ind w:right="-376"/>
        <w:rPr>
          <w:b/>
          <w:bCs/>
          <w:sz w:val="28"/>
          <w:szCs w:val="28"/>
        </w:rPr>
      </w:pPr>
      <w:r w:rsidRPr="00546DD3">
        <w:rPr>
          <w:b/>
          <w:bCs/>
          <w:sz w:val="28"/>
          <w:szCs w:val="28"/>
        </w:rPr>
        <w:t xml:space="preserve">Cuestión </w:t>
      </w:r>
      <w:r w:rsidRPr="00546DD3">
        <w:rPr>
          <w:b/>
          <w:bCs/>
          <w:sz w:val="28"/>
          <w:szCs w:val="28"/>
        </w:rPr>
        <w:t>p</w:t>
      </w:r>
      <w:r w:rsidRPr="00546DD3">
        <w:rPr>
          <w:b/>
          <w:bCs/>
          <w:sz w:val="28"/>
          <w:szCs w:val="28"/>
        </w:rPr>
        <w:t>revia</w:t>
      </w:r>
      <w:r w:rsidRPr="00546DD3">
        <w:rPr>
          <w:b/>
          <w:bCs/>
          <w:sz w:val="28"/>
          <w:szCs w:val="28"/>
        </w:rPr>
        <w:t>: examen de aptitud de la demanda</w:t>
      </w:r>
    </w:p>
    <w:p w:rsidR="00A72A63" w:rsidRPr="00546DD3" w:rsidRDefault="00546DD3" w:rsidP="00A72A63">
      <w:pPr>
        <w:pStyle w:val="Prrafodelista"/>
        <w:kinsoku w:val="0"/>
        <w:overflowPunct w:val="0"/>
        <w:spacing w:before="0"/>
        <w:ind w:left="0"/>
        <w:rPr>
          <w:bCs/>
          <w:sz w:val="28"/>
          <w:szCs w:val="28"/>
          <w:lang w:val="es-CO"/>
        </w:rPr>
      </w:pPr>
    </w:p>
    <w:p w:rsidR="00B15198" w:rsidRPr="00546DD3" w:rsidRDefault="00546DD3" w:rsidP="00FF305B">
      <w:pPr>
        <w:pStyle w:val="Prrafodelista"/>
        <w:numPr>
          <w:ilvl w:val="0"/>
          <w:numId w:val="3"/>
        </w:numPr>
        <w:kinsoku w:val="0"/>
        <w:overflowPunct w:val="0"/>
        <w:spacing w:before="0"/>
        <w:ind w:left="0" w:firstLine="0"/>
        <w:rPr>
          <w:bCs/>
          <w:sz w:val="28"/>
          <w:szCs w:val="28"/>
          <w:lang w:val="es-CO"/>
        </w:rPr>
      </w:pPr>
      <w:r w:rsidRPr="00546DD3">
        <w:rPr>
          <w:bCs/>
          <w:sz w:val="28"/>
          <w:szCs w:val="28"/>
          <w:lang w:val="es-CO"/>
        </w:rPr>
        <w:t xml:space="preserve">De manera preliminar y como una cuestión previa, la Sala determinará si la demanda de inconstitucionalidad cumple con los criterios necesarios para que esta Corporación emita un </w:t>
      </w:r>
      <w:r w:rsidRPr="00546DD3">
        <w:rPr>
          <w:bCs/>
          <w:sz w:val="28"/>
          <w:szCs w:val="28"/>
          <w:lang w:val="es-CO"/>
        </w:rPr>
        <w:t>pronunciamiento de fondo.</w:t>
      </w:r>
    </w:p>
    <w:p w:rsidR="00A663BB" w:rsidRPr="00546DD3" w:rsidRDefault="00546DD3" w:rsidP="00FF305B">
      <w:pPr>
        <w:pStyle w:val="Prrafodelista"/>
        <w:kinsoku w:val="0"/>
        <w:overflowPunct w:val="0"/>
        <w:spacing w:before="0"/>
        <w:ind w:left="0"/>
        <w:rPr>
          <w:bCs/>
          <w:sz w:val="28"/>
          <w:szCs w:val="28"/>
          <w:lang w:val="es-CO"/>
        </w:rPr>
      </w:pPr>
    </w:p>
    <w:p w:rsidR="00A663BB" w:rsidRPr="00546DD3" w:rsidRDefault="00546DD3" w:rsidP="00FF305B">
      <w:pPr>
        <w:pStyle w:val="Prrafodelista"/>
        <w:numPr>
          <w:ilvl w:val="0"/>
          <w:numId w:val="3"/>
        </w:numPr>
        <w:kinsoku w:val="0"/>
        <w:overflowPunct w:val="0"/>
        <w:spacing w:before="0"/>
        <w:ind w:left="0" w:firstLine="0"/>
        <w:rPr>
          <w:bCs/>
          <w:sz w:val="28"/>
          <w:szCs w:val="28"/>
          <w:lang w:val="es-CO"/>
        </w:rPr>
      </w:pPr>
      <w:r w:rsidRPr="00546DD3">
        <w:rPr>
          <w:bCs/>
          <w:sz w:val="28"/>
          <w:szCs w:val="28"/>
          <w:lang w:val="es-CO"/>
        </w:rPr>
        <w:t>El Decreto Ley 2067 de 1991, que contiene el régimen procedimental de los juicios y actuaciones que deben surtirse ante la Corte Constitucional, en el artículo 2° precisa que las demandas de inconstitucionalidad deben presentarse</w:t>
      </w:r>
      <w:r w:rsidRPr="00546DD3">
        <w:rPr>
          <w:bCs/>
          <w:sz w:val="28"/>
          <w:szCs w:val="28"/>
          <w:lang w:val="es-CO"/>
        </w:rPr>
        <w:t xml:space="preserve"> por escrito, y deben cumplir con los siguientes requisitos: (i) señalar las normas que se cuestionan y transcribir literalmente su contenido o aportar un ejemplar de su publicación oficial</w:t>
      </w:r>
      <w:r w:rsidRPr="00546DD3">
        <w:rPr>
          <w:bCs/>
          <w:sz w:val="28"/>
          <w:szCs w:val="28"/>
          <w:lang w:val="es-CO"/>
        </w:rPr>
        <w:t>,</w:t>
      </w:r>
      <w:r w:rsidRPr="00546DD3">
        <w:rPr>
          <w:bCs/>
          <w:sz w:val="28"/>
          <w:szCs w:val="28"/>
          <w:lang w:val="es-CO"/>
        </w:rPr>
        <w:t xml:space="preserve"> (ii) especificar los preceptos constitucionales que se consideran</w:t>
      </w:r>
      <w:r w:rsidRPr="00546DD3">
        <w:rPr>
          <w:bCs/>
          <w:sz w:val="28"/>
          <w:szCs w:val="28"/>
          <w:lang w:val="es-CO"/>
        </w:rPr>
        <w:t xml:space="preserve"> infringidos</w:t>
      </w:r>
      <w:r w:rsidRPr="00546DD3">
        <w:rPr>
          <w:bCs/>
          <w:sz w:val="28"/>
          <w:szCs w:val="28"/>
          <w:lang w:val="es-CO"/>
        </w:rPr>
        <w:t>,</w:t>
      </w:r>
      <w:r w:rsidRPr="00546DD3">
        <w:rPr>
          <w:bCs/>
          <w:sz w:val="28"/>
          <w:szCs w:val="28"/>
          <w:lang w:val="es-CO"/>
        </w:rPr>
        <w:t xml:space="preserve"> (iii) presentar las razones por las cuales dichos textos se estiman violados</w:t>
      </w:r>
      <w:r w:rsidRPr="00546DD3">
        <w:rPr>
          <w:bCs/>
          <w:sz w:val="28"/>
          <w:szCs w:val="28"/>
          <w:lang w:val="es-CO"/>
        </w:rPr>
        <w:t>,</w:t>
      </w:r>
      <w:r w:rsidRPr="00546DD3">
        <w:rPr>
          <w:bCs/>
          <w:sz w:val="28"/>
          <w:szCs w:val="28"/>
          <w:lang w:val="es-CO"/>
        </w:rPr>
        <w:t xml:space="preserve"> (iv) si la acusación se basa en un vicio en el proceso de formación de la norma demandada, se debe establecer el trámite fijado en la Constitución para expedirlo y </w:t>
      </w:r>
      <w:r w:rsidRPr="00546DD3">
        <w:rPr>
          <w:bCs/>
          <w:sz w:val="28"/>
          <w:szCs w:val="28"/>
          <w:lang w:val="es-CO"/>
        </w:rPr>
        <w:t>la forma en que éste fue quebrantado y (v) la razón por la cual la Corte es competente para conocer de la demanda. El tercero de los requisitos antedichos, que se conoce como el concepto de la violación</w:t>
      </w:r>
      <w:r w:rsidRPr="00546DD3">
        <w:rPr>
          <w:bCs/>
          <w:sz w:val="28"/>
          <w:szCs w:val="28"/>
          <w:vertAlign w:val="superscript"/>
          <w:lang w:val="es-CO"/>
        </w:rPr>
        <w:footnoteReference w:id="74"/>
      </w:r>
      <w:r w:rsidRPr="00546DD3">
        <w:rPr>
          <w:bCs/>
          <w:sz w:val="28"/>
          <w:szCs w:val="28"/>
          <w:lang w:val="es-CO"/>
        </w:rPr>
        <w:t>, implica una carga material y no meramente formal, q</w:t>
      </w:r>
      <w:r w:rsidRPr="00546DD3">
        <w:rPr>
          <w:bCs/>
          <w:sz w:val="28"/>
          <w:szCs w:val="28"/>
          <w:lang w:val="es-CO"/>
        </w:rPr>
        <w:t xml:space="preserve">ue lejos de satisfacerse con la presentación de cualquier tipo de razones, exige la formulación de unos mínimos argumentativos, que se deben apreciar a la luz del principio </w:t>
      </w:r>
      <w:r w:rsidRPr="00546DD3">
        <w:rPr>
          <w:bCs/>
          <w:i/>
          <w:iCs/>
          <w:sz w:val="28"/>
          <w:szCs w:val="28"/>
          <w:lang w:val="es-CO"/>
        </w:rPr>
        <w:t>pro actione</w:t>
      </w:r>
      <w:r w:rsidRPr="00546DD3">
        <w:rPr>
          <w:bCs/>
          <w:sz w:val="28"/>
          <w:szCs w:val="28"/>
          <w:lang w:val="es-CO"/>
        </w:rPr>
        <w:t>.</w:t>
      </w:r>
    </w:p>
    <w:p w:rsidR="00A663BB" w:rsidRPr="00546DD3" w:rsidRDefault="00546DD3" w:rsidP="00FF305B">
      <w:pPr>
        <w:pStyle w:val="Prrafodelista"/>
        <w:kinsoku w:val="0"/>
        <w:overflowPunct w:val="0"/>
        <w:spacing w:before="0"/>
        <w:ind w:left="0"/>
        <w:rPr>
          <w:bCs/>
          <w:sz w:val="28"/>
          <w:szCs w:val="28"/>
          <w:lang w:val="es-CO"/>
        </w:rPr>
      </w:pPr>
    </w:p>
    <w:p w:rsidR="00A663BB" w:rsidRPr="00546DD3" w:rsidRDefault="00546DD3" w:rsidP="00FF305B">
      <w:pPr>
        <w:pStyle w:val="Prrafodelista"/>
        <w:numPr>
          <w:ilvl w:val="0"/>
          <w:numId w:val="3"/>
        </w:numPr>
        <w:kinsoku w:val="0"/>
        <w:overflowPunct w:val="0"/>
        <w:spacing w:before="0"/>
        <w:ind w:left="0" w:firstLine="0"/>
        <w:rPr>
          <w:bCs/>
          <w:sz w:val="28"/>
          <w:szCs w:val="28"/>
          <w:lang w:val="es-CO"/>
        </w:rPr>
      </w:pPr>
      <w:r w:rsidRPr="00546DD3">
        <w:rPr>
          <w:bCs/>
          <w:sz w:val="28"/>
          <w:szCs w:val="28"/>
          <w:lang w:val="es-CO"/>
        </w:rPr>
        <w:t>Tales mínimos han sido desarrollados, entre otras providencias, en la</w:t>
      </w:r>
      <w:r w:rsidRPr="00546DD3">
        <w:rPr>
          <w:bCs/>
          <w:sz w:val="28"/>
          <w:szCs w:val="28"/>
          <w:lang w:val="es-CO"/>
        </w:rPr>
        <w:t xml:space="preserve">s </w:t>
      </w:r>
      <w:r w:rsidRPr="00546DD3">
        <w:rPr>
          <w:bCs/>
          <w:sz w:val="28"/>
          <w:szCs w:val="28"/>
          <w:lang w:val="es-CO"/>
        </w:rPr>
        <w:t>S</w:t>
      </w:r>
      <w:r w:rsidRPr="00546DD3">
        <w:rPr>
          <w:bCs/>
          <w:sz w:val="28"/>
          <w:szCs w:val="28"/>
          <w:lang w:val="es-CO"/>
        </w:rPr>
        <w:t xml:space="preserve">entencias C-1052 de 2001, C-856 de 2005 y C-108 de 2021, y se identifican en la jurisprudencia como las cargas de claridad, certeza, especificidad, pertinencia y suficiencia. Así, al decir de la Corte, hay </w:t>
      </w:r>
      <w:r w:rsidRPr="00546DD3">
        <w:rPr>
          <w:bCs/>
          <w:i/>
          <w:iCs/>
          <w:sz w:val="28"/>
          <w:szCs w:val="28"/>
          <w:lang w:val="es-CO"/>
        </w:rPr>
        <w:t>claridad</w:t>
      </w:r>
      <w:r w:rsidRPr="00546DD3">
        <w:rPr>
          <w:bCs/>
          <w:sz w:val="28"/>
          <w:szCs w:val="28"/>
          <w:lang w:val="es-CO"/>
        </w:rPr>
        <w:t xml:space="preserve"> cuando existe un hilo conductor de la argumentación que permite comprender el contenido de la demanda y las justificaciones en las cuales se soporta; hay </w:t>
      </w:r>
      <w:r w:rsidRPr="00546DD3">
        <w:rPr>
          <w:bCs/>
          <w:i/>
          <w:iCs/>
          <w:sz w:val="28"/>
          <w:szCs w:val="28"/>
          <w:lang w:val="es-CO"/>
        </w:rPr>
        <w:t>certeza</w:t>
      </w:r>
      <w:r w:rsidRPr="00546DD3">
        <w:rPr>
          <w:bCs/>
          <w:sz w:val="28"/>
          <w:szCs w:val="28"/>
          <w:lang w:val="es-CO"/>
        </w:rPr>
        <w:t xml:space="preserve"> cuando la acusación recae sobre una proposición jurídica real y existente y no sobre una que </w:t>
      </w:r>
      <w:r w:rsidRPr="00546DD3">
        <w:rPr>
          <w:bCs/>
          <w:sz w:val="28"/>
          <w:szCs w:val="28"/>
          <w:lang w:val="es-CO"/>
        </w:rPr>
        <w:t xml:space="preserve">el actor deduce de manera subjetiva; hay </w:t>
      </w:r>
      <w:r w:rsidRPr="00546DD3">
        <w:rPr>
          <w:bCs/>
          <w:i/>
          <w:iCs/>
          <w:sz w:val="28"/>
          <w:szCs w:val="28"/>
          <w:lang w:val="es-CO"/>
        </w:rPr>
        <w:t xml:space="preserve">especificidad </w:t>
      </w:r>
      <w:r w:rsidRPr="00546DD3">
        <w:rPr>
          <w:bCs/>
          <w:sz w:val="28"/>
          <w:szCs w:val="28"/>
          <w:lang w:val="es-CO"/>
        </w:rPr>
        <w:t xml:space="preserve">cuando se define o se muestra cómo la norma legal demandada vulnera la Carta; hay </w:t>
      </w:r>
      <w:r w:rsidRPr="00546DD3">
        <w:rPr>
          <w:bCs/>
          <w:i/>
          <w:iCs/>
          <w:sz w:val="28"/>
          <w:szCs w:val="28"/>
          <w:lang w:val="es-CO"/>
        </w:rPr>
        <w:t>pertinencia</w:t>
      </w:r>
      <w:r w:rsidRPr="00546DD3">
        <w:rPr>
          <w:bCs/>
          <w:sz w:val="28"/>
          <w:szCs w:val="28"/>
          <w:lang w:val="es-CO"/>
        </w:rPr>
        <w:t xml:space="preserve"> cuando se emplean argumentos de naturaleza estrictamente constitucional y no de estirpe legal, doctrinal, d</w:t>
      </w:r>
      <w:r w:rsidRPr="00546DD3">
        <w:rPr>
          <w:bCs/>
          <w:sz w:val="28"/>
          <w:szCs w:val="28"/>
          <w:lang w:val="es-CO"/>
        </w:rPr>
        <w:t xml:space="preserve">e conveniencia o de mera implementación; y hay </w:t>
      </w:r>
      <w:r w:rsidRPr="00546DD3">
        <w:rPr>
          <w:bCs/>
          <w:i/>
          <w:iCs/>
          <w:sz w:val="28"/>
          <w:szCs w:val="28"/>
          <w:lang w:val="es-CO"/>
        </w:rPr>
        <w:t>suficiencia</w:t>
      </w:r>
      <w:r w:rsidRPr="00546DD3">
        <w:rPr>
          <w:bCs/>
          <w:sz w:val="28"/>
          <w:szCs w:val="28"/>
          <w:lang w:val="es-CO"/>
        </w:rPr>
        <w:t xml:space="preserve"> cuando la demanda tiene alcance persuasivo, esto es, cuando es capaz de suscitar una duda mínima sobre la validez de la norma legal demandada, con impacto directo en la presunción de constitucional</w:t>
      </w:r>
      <w:r w:rsidRPr="00546DD3">
        <w:rPr>
          <w:bCs/>
          <w:sz w:val="28"/>
          <w:szCs w:val="28"/>
          <w:lang w:val="es-CO"/>
        </w:rPr>
        <w:t>idad que le es propia.</w:t>
      </w:r>
    </w:p>
    <w:p w:rsidR="00A663BB" w:rsidRPr="00546DD3" w:rsidRDefault="00546DD3" w:rsidP="00FF305B">
      <w:pPr>
        <w:pStyle w:val="Prrafodelista"/>
        <w:kinsoku w:val="0"/>
        <w:overflowPunct w:val="0"/>
        <w:spacing w:before="0"/>
        <w:ind w:left="0"/>
        <w:rPr>
          <w:bCs/>
          <w:sz w:val="28"/>
          <w:szCs w:val="28"/>
          <w:lang w:val="es-CO"/>
        </w:rPr>
      </w:pPr>
    </w:p>
    <w:p w:rsidR="00A663BB" w:rsidRPr="00546DD3" w:rsidRDefault="00546DD3" w:rsidP="00FF305B">
      <w:pPr>
        <w:pStyle w:val="Prrafodelista"/>
        <w:numPr>
          <w:ilvl w:val="0"/>
          <w:numId w:val="3"/>
        </w:numPr>
        <w:kinsoku w:val="0"/>
        <w:overflowPunct w:val="0"/>
        <w:spacing w:before="0"/>
        <w:ind w:left="0" w:firstLine="0"/>
        <w:rPr>
          <w:bCs/>
          <w:sz w:val="28"/>
          <w:szCs w:val="28"/>
          <w:lang w:val="es-CO"/>
        </w:rPr>
      </w:pPr>
      <w:r w:rsidRPr="00546DD3">
        <w:rPr>
          <w:bCs/>
          <w:sz w:val="28"/>
          <w:szCs w:val="28"/>
          <w:lang w:val="es-CO"/>
        </w:rPr>
        <w:t>Si bien por regla general el examen sobre la aptitud de la demanda debe realizarse en la etapa de admisibilidad, el ordenamiento jurídico permite que este tipo de decisiones se adopten en la sentencia</w:t>
      </w:r>
      <w:r w:rsidRPr="00546DD3">
        <w:rPr>
          <w:bCs/>
          <w:sz w:val="28"/>
          <w:szCs w:val="28"/>
          <w:vertAlign w:val="superscript"/>
          <w:lang w:val="es-CO"/>
        </w:rPr>
        <w:footnoteReference w:id="75"/>
      </w:r>
      <w:r w:rsidRPr="00546DD3">
        <w:rPr>
          <w:bCs/>
          <w:sz w:val="28"/>
          <w:szCs w:val="28"/>
          <w:lang w:val="es-CO"/>
        </w:rPr>
        <w:t>, teniendo en cuenta que en algunas oportunidades el incumplimiento de los requisitos formales y materiales de la acusación no se advierte desde un principio, o los mismos suscitan dudas, o se prefiere darle curso a la acción para no incurrir en un eventua</w:t>
      </w:r>
      <w:r w:rsidRPr="00546DD3">
        <w:rPr>
          <w:bCs/>
          <w:sz w:val="28"/>
          <w:szCs w:val="28"/>
          <w:lang w:val="es-CO"/>
        </w:rPr>
        <w:t>l exceso formal frente al ejercicio del derecho de acción de los ciudadanos. En este orden de ideas, la jurisprudencia de la Corte ha distinguido ambas etapas procesales y ha manifestado que la decisión del ponente sobre la admisión no compromete la evalua</w:t>
      </w:r>
      <w:r w:rsidRPr="00546DD3">
        <w:rPr>
          <w:bCs/>
          <w:sz w:val="28"/>
          <w:szCs w:val="28"/>
          <w:lang w:val="es-CO"/>
        </w:rPr>
        <w:t xml:space="preserve">ción que, en términos de autonomía, puede realizar la Sala Plena sobre la aptitud </w:t>
      </w:r>
      <w:r w:rsidRPr="00546DD3">
        <w:rPr>
          <w:bCs/>
          <w:sz w:val="28"/>
          <w:szCs w:val="28"/>
          <w:lang w:val="es-CO"/>
        </w:rPr>
        <w:t>sustantiva</w:t>
      </w:r>
      <w:r w:rsidRPr="00546DD3">
        <w:rPr>
          <w:bCs/>
          <w:sz w:val="28"/>
          <w:szCs w:val="28"/>
          <w:lang w:val="es-CO"/>
        </w:rPr>
        <w:t xml:space="preserve"> de la demanda, ya que, a partir del desarrollo del proceso, esta autoridad tiene la posibilidad de efectuar un análisis con mayor rigor, detenimiento y profundidad</w:t>
      </w:r>
      <w:r w:rsidRPr="00546DD3">
        <w:rPr>
          <w:bCs/>
          <w:sz w:val="28"/>
          <w:szCs w:val="28"/>
          <w:lang w:val="es-CO"/>
        </w:rPr>
        <w:t xml:space="preserve"> sobre la acusación formulada, sobre la base de las distintas intervenciones y de los conceptos que se incorporan al expediente</w:t>
      </w:r>
      <w:r w:rsidRPr="00546DD3">
        <w:rPr>
          <w:bCs/>
          <w:sz w:val="28"/>
          <w:szCs w:val="28"/>
          <w:vertAlign w:val="superscript"/>
          <w:lang w:val="es-CO"/>
        </w:rPr>
        <w:footnoteReference w:id="76"/>
      </w:r>
      <w:r w:rsidRPr="00546DD3">
        <w:rPr>
          <w:bCs/>
          <w:sz w:val="28"/>
          <w:szCs w:val="28"/>
          <w:lang w:val="es-CO"/>
        </w:rPr>
        <w:t>.</w:t>
      </w:r>
    </w:p>
    <w:p w:rsidR="00A663BB" w:rsidRPr="00546DD3" w:rsidRDefault="00546DD3" w:rsidP="00FF305B">
      <w:pPr>
        <w:pStyle w:val="Prrafodelista"/>
        <w:kinsoku w:val="0"/>
        <w:overflowPunct w:val="0"/>
        <w:spacing w:before="0"/>
        <w:ind w:left="0"/>
        <w:rPr>
          <w:bCs/>
          <w:sz w:val="28"/>
          <w:szCs w:val="28"/>
          <w:lang w:val="es-CO"/>
        </w:rPr>
      </w:pPr>
    </w:p>
    <w:p w:rsidR="00A663BB" w:rsidRPr="00546DD3" w:rsidRDefault="00546DD3" w:rsidP="00FF305B">
      <w:pPr>
        <w:pStyle w:val="Prrafodelista"/>
        <w:numPr>
          <w:ilvl w:val="0"/>
          <w:numId w:val="3"/>
        </w:numPr>
        <w:kinsoku w:val="0"/>
        <w:overflowPunct w:val="0"/>
        <w:spacing w:before="0"/>
        <w:ind w:left="0" w:firstLine="0"/>
        <w:rPr>
          <w:bCs/>
          <w:sz w:val="28"/>
          <w:szCs w:val="28"/>
          <w:lang w:val="es-CO"/>
        </w:rPr>
      </w:pPr>
      <w:r w:rsidRPr="00546DD3">
        <w:rPr>
          <w:bCs/>
          <w:sz w:val="28"/>
          <w:szCs w:val="28"/>
          <w:lang w:val="es-CO"/>
        </w:rPr>
        <w:t>En el asunto bajo examen, se observa que la Procuraduría General de la Nación y casi</w:t>
      </w:r>
      <w:r w:rsidRPr="00546DD3">
        <w:rPr>
          <w:bCs/>
          <w:sz w:val="28"/>
          <w:szCs w:val="28"/>
          <w:lang w:val="es-CO"/>
        </w:rPr>
        <w:t xml:space="preserve"> la</w:t>
      </w:r>
      <w:r w:rsidRPr="00546DD3">
        <w:rPr>
          <w:bCs/>
          <w:sz w:val="28"/>
          <w:szCs w:val="28"/>
          <w:lang w:val="es-CO"/>
        </w:rPr>
        <w:t xml:space="preserve"> totalidad de las intervenciones concu</w:t>
      </w:r>
      <w:r w:rsidRPr="00546DD3">
        <w:rPr>
          <w:bCs/>
          <w:sz w:val="28"/>
          <w:szCs w:val="28"/>
          <w:lang w:val="es-CO"/>
        </w:rPr>
        <w:t>erdan en que la demanda formulada satisface las exigencias previstas en el Decreto Ley 2067 de 1991, para provocar un juicio de fondo. Tan solo un</w:t>
      </w:r>
      <w:r w:rsidRPr="00546DD3">
        <w:rPr>
          <w:bCs/>
          <w:sz w:val="28"/>
          <w:szCs w:val="28"/>
          <w:lang w:val="es-CO"/>
        </w:rPr>
        <w:t>a</w:t>
      </w:r>
      <w:r w:rsidRPr="00546DD3">
        <w:rPr>
          <w:bCs/>
          <w:sz w:val="28"/>
          <w:szCs w:val="28"/>
          <w:lang w:val="es-CO"/>
        </w:rPr>
        <w:t xml:space="preserve"> de l</w:t>
      </w:r>
      <w:r w:rsidRPr="00546DD3">
        <w:rPr>
          <w:bCs/>
          <w:sz w:val="28"/>
          <w:szCs w:val="28"/>
          <w:lang w:val="es-CO"/>
        </w:rPr>
        <w:t>a</w:t>
      </w:r>
      <w:r w:rsidRPr="00546DD3">
        <w:rPr>
          <w:bCs/>
          <w:sz w:val="28"/>
          <w:szCs w:val="28"/>
          <w:lang w:val="es-CO"/>
        </w:rPr>
        <w:t xml:space="preserve">s intervinientes, en concreto, </w:t>
      </w:r>
      <w:r w:rsidRPr="00546DD3">
        <w:rPr>
          <w:bCs/>
          <w:sz w:val="28"/>
          <w:szCs w:val="28"/>
          <w:lang w:val="es-CO"/>
        </w:rPr>
        <w:t>la Representante a la Cámara Julia Miranda Londoño</w:t>
      </w:r>
      <w:r w:rsidRPr="00546DD3">
        <w:rPr>
          <w:bCs/>
          <w:sz w:val="28"/>
          <w:szCs w:val="28"/>
          <w:lang w:val="es-CO"/>
        </w:rPr>
        <w:t>, solicita una decisió</w:t>
      </w:r>
      <w:r w:rsidRPr="00546DD3">
        <w:rPr>
          <w:bCs/>
          <w:sz w:val="28"/>
          <w:szCs w:val="28"/>
          <w:lang w:val="es-CO"/>
        </w:rPr>
        <w:t xml:space="preserve">n de </w:t>
      </w:r>
      <w:r w:rsidRPr="00546DD3">
        <w:rPr>
          <w:bCs/>
          <w:sz w:val="28"/>
          <w:szCs w:val="28"/>
          <w:lang w:val="es-CO"/>
        </w:rPr>
        <w:t>exequibilidad e,</w:t>
      </w:r>
      <w:r w:rsidRPr="00546DD3">
        <w:rPr>
          <w:bCs/>
          <w:sz w:val="28"/>
          <w:szCs w:val="28"/>
          <w:lang w:val="es-CO"/>
        </w:rPr>
        <w:t xml:space="preserve"> </w:t>
      </w:r>
      <w:bookmarkStart w:id="3" w:name="_Hlk146551539"/>
      <w:r w:rsidRPr="00546DD3">
        <w:rPr>
          <w:bCs/>
          <w:sz w:val="28"/>
          <w:szCs w:val="28"/>
          <w:lang w:val="es-CO"/>
        </w:rPr>
        <w:t>igualmente</w:t>
      </w:r>
      <w:r w:rsidRPr="00546DD3">
        <w:rPr>
          <w:bCs/>
          <w:sz w:val="28"/>
          <w:szCs w:val="28"/>
          <w:lang w:val="es-CO"/>
        </w:rPr>
        <w:t>,</w:t>
      </w:r>
      <w:r w:rsidRPr="00546DD3">
        <w:rPr>
          <w:bCs/>
          <w:sz w:val="28"/>
          <w:szCs w:val="28"/>
          <w:lang w:val="es-CO"/>
        </w:rPr>
        <w:t xml:space="preserve"> cuestiona la aptitud de la demanda. </w:t>
      </w:r>
      <w:bookmarkEnd w:id="3"/>
    </w:p>
    <w:p w:rsidR="00291AFC" w:rsidRPr="00546DD3" w:rsidRDefault="00546DD3" w:rsidP="00291AFC">
      <w:pPr>
        <w:pStyle w:val="Prrafodelista"/>
        <w:rPr>
          <w:bCs/>
          <w:sz w:val="28"/>
          <w:szCs w:val="28"/>
          <w:lang w:val="es-CO"/>
        </w:rPr>
      </w:pPr>
    </w:p>
    <w:p w:rsidR="009E3E04" w:rsidRPr="00546DD3" w:rsidRDefault="00546DD3" w:rsidP="00CF5FD1">
      <w:pPr>
        <w:pStyle w:val="Prrafodelista"/>
        <w:numPr>
          <w:ilvl w:val="0"/>
          <w:numId w:val="3"/>
        </w:numPr>
        <w:kinsoku w:val="0"/>
        <w:overflowPunct w:val="0"/>
        <w:spacing w:before="0"/>
        <w:ind w:left="0" w:firstLine="0"/>
        <w:rPr>
          <w:sz w:val="28"/>
          <w:szCs w:val="28"/>
        </w:rPr>
      </w:pPr>
      <w:r w:rsidRPr="00546DD3">
        <w:rPr>
          <w:sz w:val="28"/>
          <w:szCs w:val="28"/>
        </w:rPr>
        <w:t>En efecto, la representante a la Cámara Julia Miranda Londoño manifestó que la demanda bajo estudio no cumple las exigencias mínimas de carga argumentativa porque, en su criterio, la c</w:t>
      </w:r>
      <w:r w:rsidRPr="00546DD3">
        <w:rPr>
          <w:sz w:val="28"/>
          <w:szCs w:val="28"/>
        </w:rPr>
        <w:t>ensura carece de claridad, especificidad y pertinencia. Por ello, esta interviniente considera que la Corte debería inhibirse para realizar un juicio de fondo.</w:t>
      </w:r>
    </w:p>
    <w:p w:rsidR="009E3E04" w:rsidRPr="00546DD3" w:rsidRDefault="00546DD3" w:rsidP="009E3E04">
      <w:pPr>
        <w:pStyle w:val="Prrafodelista"/>
        <w:ind w:left="0"/>
        <w:rPr>
          <w:sz w:val="28"/>
          <w:szCs w:val="28"/>
        </w:rPr>
      </w:pPr>
    </w:p>
    <w:p w:rsidR="009E3E04" w:rsidRPr="00546DD3" w:rsidRDefault="00546DD3" w:rsidP="00E72B28">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En relación con el requisito de claridad, señaló que sólo en el encabezado de la demanda, los promotores de la acción brindan un mínimo detalle sobre el orden y contenido de la argumentación que pretenden desarrollar indicando los preceptos superiores que </w:t>
      </w:r>
      <w:r w:rsidRPr="00546DD3">
        <w:rPr>
          <w:sz w:val="28"/>
          <w:szCs w:val="28"/>
          <w:lang w:val="es-ES"/>
        </w:rPr>
        <w:t>estiman desconocidos, pero luego hacen una amplia exposición que carece de continuidad y no sigue una secuencia lógica argumentativa que permita comprender el sentido y alcance del reproche e identificar los motivos que tienen para afirmar que existe una c</w:t>
      </w:r>
      <w:r w:rsidRPr="00546DD3">
        <w:rPr>
          <w:sz w:val="28"/>
          <w:szCs w:val="28"/>
          <w:lang w:val="es-ES"/>
        </w:rPr>
        <w:t xml:space="preserve">ontradicción entre la disposición demandada y la Constitución. En opinión de la interviniente, a lo largo de la demanda </w:t>
      </w:r>
      <w:r w:rsidRPr="00546DD3">
        <w:rPr>
          <w:i/>
          <w:sz w:val="28"/>
          <w:szCs w:val="28"/>
          <w:lang w:val="es-ES"/>
        </w:rPr>
        <w:t>“sólo es posible identificar algunos pocos fragmentos dispersos, que podrían dar alguna mínima idea sobre el sentido de los argumentos q</w:t>
      </w:r>
      <w:r w:rsidRPr="00546DD3">
        <w:rPr>
          <w:i/>
          <w:sz w:val="28"/>
          <w:szCs w:val="28"/>
          <w:lang w:val="es-ES"/>
        </w:rPr>
        <w:t>ue se habrían pretendido esgrimir”</w:t>
      </w:r>
      <w:r w:rsidRPr="00546DD3">
        <w:rPr>
          <w:rStyle w:val="Refdenotaalpie"/>
          <w:iCs/>
          <w:sz w:val="28"/>
          <w:szCs w:val="28"/>
          <w:lang w:val="es-ES"/>
        </w:rPr>
        <w:footnoteReference w:id="77"/>
      </w:r>
      <w:r w:rsidRPr="00546DD3">
        <w:rPr>
          <w:iCs/>
          <w:sz w:val="28"/>
          <w:szCs w:val="28"/>
          <w:lang w:val="es-ES"/>
        </w:rPr>
        <w:t xml:space="preserve"> en relación con un presunto trato desigual entre las comunidades NARP y las comunidades indígenas, puesto que respecto de estas últimas el Estado no habría previsto una incompatibilidad entre la existencia de un parque n</w:t>
      </w:r>
      <w:r w:rsidRPr="00546DD3">
        <w:rPr>
          <w:iCs/>
          <w:sz w:val="28"/>
          <w:szCs w:val="28"/>
          <w:lang w:val="es-ES"/>
        </w:rPr>
        <w:t xml:space="preserve">atural y una reserva indígena. Asimismo, anotó que </w:t>
      </w:r>
      <w:r w:rsidRPr="00546DD3">
        <w:rPr>
          <w:i/>
          <w:sz w:val="28"/>
          <w:szCs w:val="28"/>
          <w:lang w:val="es-ES"/>
        </w:rPr>
        <w:t>“es realmente difícil distinguir de fondo entre los dos cargos que estos anuncian desarrollar, siendo que el segundo cargo anunciado se puede considerar subsumido en el primero”</w:t>
      </w:r>
      <w:r w:rsidRPr="00546DD3">
        <w:rPr>
          <w:rStyle w:val="Refdenotaalpie"/>
          <w:sz w:val="28"/>
          <w:szCs w:val="28"/>
          <w:lang w:val="es-ES"/>
        </w:rPr>
        <w:footnoteReference w:id="78"/>
      </w:r>
      <w:r w:rsidRPr="00546DD3">
        <w:rPr>
          <w:sz w:val="28"/>
          <w:szCs w:val="28"/>
          <w:lang w:val="es-ES"/>
        </w:rPr>
        <w:t>.</w:t>
      </w:r>
    </w:p>
    <w:p w:rsidR="009E3E04" w:rsidRPr="00546DD3" w:rsidRDefault="00546DD3" w:rsidP="009E3E04">
      <w:pPr>
        <w:pStyle w:val="Prrafodelista"/>
        <w:ind w:left="0"/>
        <w:rPr>
          <w:sz w:val="28"/>
          <w:szCs w:val="28"/>
        </w:rPr>
      </w:pPr>
    </w:p>
    <w:p w:rsidR="009E3E04" w:rsidRPr="00546DD3" w:rsidRDefault="00546DD3" w:rsidP="000D3091">
      <w:pPr>
        <w:pStyle w:val="Prrafodelista"/>
        <w:numPr>
          <w:ilvl w:val="0"/>
          <w:numId w:val="3"/>
        </w:numPr>
        <w:kinsoku w:val="0"/>
        <w:overflowPunct w:val="0"/>
        <w:spacing w:before="0"/>
        <w:ind w:left="0" w:firstLine="0"/>
        <w:rPr>
          <w:sz w:val="28"/>
          <w:szCs w:val="28"/>
          <w:lang w:val="es-ES"/>
        </w:rPr>
      </w:pPr>
      <w:r w:rsidRPr="00546DD3">
        <w:rPr>
          <w:sz w:val="28"/>
          <w:szCs w:val="28"/>
          <w:lang w:val="es-ES"/>
        </w:rPr>
        <w:t>Respecto del requisito d</w:t>
      </w:r>
      <w:r w:rsidRPr="00546DD3">
        <w:rPr>
          <w:sz w:val="28"/>
          <w:szCs w:val="28"/>
          <w:lang w:val="es-ES"/>
        </w:rPr>
        <w:t xml:space="preserve">e especificidad, estimó que la acusación adolece de generalidad, </w:t>
      </w:r>
      <w:r w:rsidRPr="00546DD3">
        <w:rPr>
          <w:sz w:val="28"/>
          <w:szCs w:val="28"/>
          <w:lang w:val="es-ES"/>
        </w:rPr>
        <w:t>pues</w:t>
      </w:r>
      <w:r w:rsidRPr="00546DD3">
        <w:rPr>
          <w:sz w:val="28"/>
          <w:szCs w:val="28"/>
          <w:lang w:val="es-ES"/>
        </w:rPr>
        <w:t xml:space="preserve"> los demandantes no explican por</w:t>
      </w:r>
      <w:r w:rsidRPr="00546DD3">
        <w:rPr>
          <w:sz w:val="28"/>
          <w:szCs w:val="28"/>
          <w:lang w:val="es-ES"/>
        </w:rPr>
        <w:t xml:space="preserve"> </w:t>
      </w:r>
      <w:r w:rsidRPr="00546DD3">
        <w:rPr>
          <w:sz w:val="28"/>
          <w:szCs w:val="28"/>
          <w:lang w:val="es-ES"/>
        </w:rPr>
        <w:t xml:space="preserve">qué razón el precepto legal acusado infringe cada una de las normas superiores invocadas como parámetro. Al contrario </w:t>
      </w:r>
      <w:r w:rsidRPr="00546DD3">
        <w:rPr>
          <w:sz w:val="28"/>
          <w:szCs w:val="28"/>
          <w:lang w:val="es-ES"/>
        </w:rPr>
        <w:t>-</w:t>
      </w:r>
      <w:r w:rsidRPr="00546DD3">
        <w:rPr>
          <w:sz w:val="28"/>
          <w:szCs w:val="28"/>
          <w:lang w:val="es-ES"/>
        </w:rPr>
        <w:t>aduce la interviniente</w:t>
      </w:r>
      <w:r w:rsidRPr="00546DD3">
        <w:rPr>
          <w:sz w:val="28"/>
          <w:szCs w:val="28"/>
          <w:lang w:val="es-ES"/>
        </w:rPr>
        <w:t>-</w:t>
      </w:r>
      <w:r w:rsidRPr="00546DD3">
        <w:rPr>
          <w:sz w:val="28"/>
          <w:szCs w:val="28"/>
          <w:lang w:val="es-ES"/>
        </w:rPr>
        <w:t xml:space="preserve">, </w:t>
      </w:r>
      <w:r w:rsidRPr="00546DD3">
        <w:rPr>
          <w:i/>
          <w:sz w:val="28"/>
          <w:szCs w:val="28"/>
          <w:lang w:val="es-ES"/>
        </w:rPr>
        <w:t>“abundan e</w:t>
      </w:r>
      <w:r w:rsidRPr="00546DD3">
        <w:rPr>
          <w:i/>
          <w:sz w:val="28"/>
          <w:szCs w:val="28"/>
          <w:lang w:val="es-ES"/>
        </w:rPr>
        <w:t>n consideraciones dirigidas a ilustrar determinadas temáticas y dinámicas, como el porqué de la protección especial que el constituyente otorgó a las comunidades étnicas, la situación de marginación y negación que históricamente ha afectado a las comunidad</w:t>
      </w:r>
      <w:r w:rsidRPr="00546DD3">
        <w:rPr>
          <w:i/>
          <w:sz w:val="28"/>
          <w:szCs w:val="28"/>
          <w:lang w:val="es-ES"/>
        </w:rPr>
        <w:t>es negras, afrocolombianas, raizales y palenqueras (NARP) en el país, la diferencia entre protección individual y colectiva de los derechos de estas comunidades, así como los objetivos generales que tiene la constitución de los parques nacionales naturales</w:t>
      </w:r>
      <w:r w:rsidRPr="00546DD3">
        <w:rPr>
          <w:i/>
          <w:sz w:val="28"/>
          <w:szCs w:val="28"/>
          <w:lang w:val="es-ES"/>
        </w:rPr>
        <w:t>, entre otras”</w:t>
      </w:r>
      <w:r w:rsidRPr="00546DD3">
        <w:rPr>
          <w:rStyle w:val="Refdenotaalpie"/>
          <w:sz w:val="28"/>
          <w:szCs w:val="28"/>
          <w:lang w:val="es-ES"/>
        </w:rPr>
        <w:footnoteReference w:id="79"/>
      </w:r>
      <w:r w:rsidRPr="00546DD3">
        <w:rPr>
          <w:sz w:val="28"/>
          <w:szCs w:val="28"/>
          <w:lang w:val="es-ES"/>
        </w:rPr>
        <w:t>, pero sin concretar las razones sobre las que apoyan su censura.</w:t>
      </w:r>
    </w:p>
    <w:p w:rsidR="009E3E04" w:rsidRPr="00546DD3" w:rsidRDefault="00546DD3" w:rsidP="009E3E04">
      <w:pPr>
        <w:pStyle w:val="Prrafodelista"/>
        <w:ind w:left="0"/>
        <w:rPr>
          <w:sz w:val="28"/>
          <w:szCs w:val="28"/>
        </w:rPr>
      </w:pPr>
    </w:p>
    <w:p w:rsidR="009E3E04" w:rsidRPr="00546DD3" w:rsidRDefault="00546DD3" w:rsidP="008D3761">
      <w:pPr>
        <w:pStyle w:val="Prrafodelista"/>
        <w:numPr>
          <w:ilvl w:val="0"/>
          <w:numId w:val="3"/>
        </w:numPr>
        <w:kinsoku w:val="0"/>
        <w:overflowPunct w:val="0"/>
        <w:spacing w:before="0"/>
        <w:ind w:left="0" w:firstLine="0"/>
        <w:rPr>
          <w:sz w:val="28"/>
          <w:szCs w:val="28"/>
        </w:rPr>
      </w:pPr>
      <w:r w:rsidRPr="00546DD3">
        <w:rPr>
          <w:sz w:val="28"/>
          <w:szCs w:val="28"/>
        </w:rPr>
        <w:t xml:space="preserve">Y, por último, en lo que atañe al requisito de pertinencia, la representante Miranda Londoño afirmó que los demandantes hacen referencia a diferentes disposiciones legales y </w:t>
      </w:r>
      <w:r w:rsidRPr="00546DD3">
        <w:rPr>
          <w:sz w:val="28"/>
          <w:szCs w:val="28"/>
        </w:rPr>
        <w:t>pronunciamientos jurisprudenciales sin precisar cómo ello permite describir o detallar el juicio de constitucionalidad propuesto. Sobre el particular, sostuvo que frente a la alegación relativa al presunto trato desigual entre comunidades indígenas y NARP,</w:t>
      </w:r>
      <w:r w:rsidRPr="00546DD3">
        <w:rPr>
          <w:sz w:val="28"/>
          <w:szCs w:val="28"/>
        </w:rPr>
        <w:t xml:space="preserve"> los promotores de la acción pretermitieron las exigencias argumentativas cualificadas propias de un cargo por infracción a la igualdad.</w:t>
      </w:r>
    </w:p>
    <w:p w:rsidR="009E3E04" w:rsidRPr="00546DD3" w:rsidRDefault="00546DD3" w:rsidP="009E3E04">
      <w:pPr>
        <w:pStyle w:val="Prrafodelista"/>
        <w:ind w:left="0"/>
        <w:rPr>
          <w:sz w:val="28"/>
          <w:szCs w:val="28"/>
        </w:rPr>
      </w:pPr>
    </w:p>
    <w:p w:rsidR="009E3E04" w:rsidRPr="00546DD3" w:rsidRDefault="00546DD3" w:rsidP="00144291">
      <w:pPr>
        <w:pStyle w:val="Prrafodelista"/>
        <w:numPr>
          <w:ilvl w:val="0"/>
          <w:numId w:val="3"/>
        </w:numPr>
        <w:kinsoku w:val="0"/>
        <w:overflowPunct w:val="0"/>
        <w:spacing w:before="0"/>
        <w:ind w:left="0" w:firstLine="0"/>
        <w:rPr>
          <w:sz w:val="28"/>
          <w:szCs w:val="28"/>
        </w:rPr>
      </w:pPr>
      <w:r w:rsidRPr="00546DD3">
        <w:rPr>
          <w:sz w:val="28"/>
          <w:szCs w:val="28"/>
        </w:rPr>
        <w:t xml:space="preserve">Corresponde entonces a la Corte valorar si la demanda bajo estudio es apta, o si, por el contrario, le asiste razón a </w:t>
      </w:r>
      <w:r w:rsidRPr="00546DD3">
        <w:rPr>
          <w:sz w:val="28"/>
          <w:szCs w:val="28"/>
        </w:rPr>
        <w:t>la interviniente en los argumentos que plantea para desvirtuarla.</w:t>
      </w:r>
      <w:r w:rsidRPr="00546DD3">
        <w:rPr>
          <w:sz w:val="28"/>
          <w:szCs w:val="28"/>
        </w:rPr>
        <w:t xml:space="preserve"> Y d</w:t>
      </w:r>
      <w:r w:rsidRPr="00546DD3">
        <w:rPr>
          <w:sz w:val="28"/>
          <w:szCs w:val="28"/>
        </w:rPr>
        <w:t xml:space="preserve">ado que en esta ocasión la interviniente ha cuestionado la claridad, especificidad y pertinencia de la demanda, es sobre estos </w:t>
      </w:r>
      <w:r w:rsidRPr="00546DD3">
        <w:rPr>
          <w:sz w:val="28"/>
          <w:szCs w:val="28"/>
        </w:rPr>
        <w:t xml:space="preserve">precisos </w:t>
      </w:r>
      <w:r w:rsidRPr="00546DD3">
        <w:rPr>
          <w:sz w:val="28"/>
          <w:szCs w:val="28"/>
        </w:rPr>
        <w:t>presupuestos que pasa la Corte a realizar la respec</w:t>
      </w:r>
      <w:r w:rsidRPr="00546DD3">
        <w:rPr>
          <w:sz w:val="28"/>
          <w:szCs w:val="28"/>
        </w:rPr>
        <w:t>tiva verificación.</w:t>
      </w:r>
    </w:p>
    <w:p w:rsidR="009E3E04" w:rsidRPr="00546DD3" w:rsidRDefault="00546DD3" w:rsidP="009E3E04">
      <w:pPr>
        <w:pStyle w:val="Prrafodelista"/>
        <w:ind w:left="0"/>
        <w:rPr>
          <w:sz w:val="28"/>
          <w:szCs w:val="28"/>
        </w:rPr>
      </w:pPr>
    </w:p>
    <w:p w:rsidR="009E3E04" w:rsidRPr="00546DD3" w:rsidRDefault="00546DD3" w:rsidP="00EF05E2">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En relación con la </w:t>
      </w:r>
      <w:r w:rsidRPr="00546DD3">
        <w:rPr>
          <w:i/>
          <w:iCs/>
          <w:sz w:val="28"/>
          <w:szCs w:val="28"/>
          <w:lang w:val="es-ES"/>
        </w:rPr>
        <w:t>claridad</w:t>
      </w:r>
      <w:r w:rsidRPr="00546DD3">
        <w:rPr>
          <w:sz w:val="28"/>
          <w:szCs w:val="28"/>
          <w:lang w:val="es-ES"/>
        </w:rPr>
        <w:t xml:space="preserve">, estima la Sala Plena que el planteamiento de los demandantes es claro, comoquiera que sigue un hilo conductor y se puede comprender fácilmente en qué consiste el reproche que le hacen a la norma impugnada, </w:t>
      </w:r>
      <w:r w:rsidRPr="00546DD3">
        <w:rPr>
          <w:sz w:val="28"/>
          <w:szCs w:val="28"/>
          <w:lang w:val="es-ES"/>
        </w:rPr>
        <w:t xml:space="preserve">el cual consiste fundamentalmente en que, según alegan, la restricción que establece el literal g) del artículo 6 de la Ley 70 de 1993, que impide la adjudicación colectiva a favor de las comunidades NARP de las áreas correspondientes a parques naturales, </w:t>
      </w:r>
      <w:r w:rsidRPr="00546DD3">
        <w:rPr>
          <w:sz w:val="28"/>
          <w:szCs w:val="28"/>
          <w:lang w:val="es-ES"/>
        </w:rPr>
        <w:t>desconoce los mandatos derivados de la Carta Política y de</w:t>
      </w:r>
      <w:r w:rsidRPr="00546DD3">
        <w:rPr>
          <w:sz w:val="28"/>
          <w:szCs w:val="28"/>
          <w:lang w:val="es-ES"/>
        </w:rPr>
        <w:t>l</w:t>
      </w:r>
      <w:r w:rsidRPr="00546DD3">
        <w:rPr>
          <w:sz w:val="28"/>
          <w:szCs w:val="28"/>
          <w:lang w:val="es-ES"/>
        </w:rPr>
        <w:t xml:space="preserve"> bloque de constitucionalidad a propósito de </w:t>
      </w:r>
      <w:r w:rsidRPr="00546DD3">
        <w:rPr>
          <w:sz w:val="28"/>
          <w:szCs w:val="28"/>
          <w:lang w:val="es-ES"/>
        </w:rPr>
        <w:t xml:space="preserve">dos premisas normativas identificables, a saber: </w:t>
      </w:r>
      <w:r w:rsidRPr="00546DD3">
        <w:rPr>
          <w:sz w:val="28"/>
          <w:szCs w:val="28"/>
          <w:lang w:val="es-ES"/>
        </w:rPr>
        <w:t>(i) el reconocimiento de la propiedad colectiva de las tierras que han ocupado históricamente las comun</w:t>
      </w:r>
      <w:r w:rsidRPr="00546DD3">
        <w:rPr>
          <w:sz w:val="28"/>
          <w:szCs w:val="28"/>
          <w:lang w:val="es-ES"/>
        </w:rPr>
        <w:t>idades NARP y que guardan una relación intrínseca con su identidad cultural, así como (ii) la protección de que son titulares estas comunidades en su condición de grupos étnicamente diferenciados y el vínculo especial que sostienen con la tierra, el ambien</w:t>
      </w:r>
      <w:r w:rsidRPr="00546DD3">
        <w:rPr>
          <w:sz w:val="28"/>
          <w:szCs w:val="28"/>
          <w:lang w:val="es-ES"/>
        </w:rPr>
        <w:t>te y los recursos naturales para la preservación de su existencia e integridad.</w:t>
      </w:r>
    </w:p>
    <w:p w:rsidR="00F25DD9" w:rsidRPr="00546DD3" w:rsidRDefault="00546DD3" w:rsidP="00F25DD9">
      <w:pPr>
        <w:pStyle w:val="Prrafodelista"/>
        <w:rPr>
          <w:sz w:val="28"/>
          <w:szCs w:val="28"/>
          <w:lang w:val="es-ES"/>
        </w:rPr>
      </w:pPr>
    </w:p>
    <w:p w:rsidR="00F25DD9" w:rsidRPr="00546DD3" w:rsidRDefault="00546DD3" w:rsidP="00F25DD9">
      <w:pPr>
        <w:pStyle w:val="Prrafodelista"/>
        <w:numPr>
          <w:ilvl w:val="0"/>
          <w:numId w:val="3"/>
        </w:numPr>
        <w:kinsoku w:val="0"/>
        <w:overflowPunct w:val="0"/>
        <w:spacing w:before="0"/>
        <w:ind w:left="0" w:firstLine="0"/>
        <w:rPr>
          <w:sz w:val="28"/>
          <w:szCs w:val="28"/>
          <w:lang w:val="es-ES"/>
        </w:rPr>
      </w:pPr>
      <w:r w:rsidRPr="00546DD3">
        <w:rPr>
          <w:sz w:val="28"/>
          <w:szCs w:val="28"/>
          <w:lang w:val="es-ES"/>
        </w:rPr>
        <w:t>Así, aunque en efecto se evidencia que ambos reparos están estrechamente conectados y, desde una hermenéutica de la indivisibilidad e interdependencia de los derechos humanos,</w:t>
      </w:r>
      <w:r w:rsidRPr="00546DD3">
        <w:rPr>
          <w:sz w:val="28"/>
          <w:szCs w:val="28"/>
          <w:lang w:val="es-ES"/>
        </w:rPr>
        <w:t xml:space="preserve"> en la práctica puede ocurrir que la transgresión de uno de los preceptos superiores invocados acarree la vulneración del otro, lo cierto es que cada uno de los cargos tiene un contenido autónomo sustentado en previsiones de jerarquía constitucional con un</w:t>
      </w:r>
      <w:r w:rsidRPr="00546DD3">
        <w:rPr>
          <w:sz w:val="28"/>
          <w:szCs w:val="28"/>
          <w:lang w:val="es-ES"/>
        </w:rPr>
        <w:t xml:space="preserve"> desarrollo dogmático claramente discernible: (i) el derecho a la propiedad colectiva de las comunidades NARP, consagrado en el artículo 55 transitorio de la Carta y en los artículos 13, 14 y 15 del Convenio 169 de la OIT, y (ii) la obligación estatal de p</w:t>
      </w:r>
      <w:r w:rsidRPr="00546DD3">
        <w:rPr>
          <w:sz w:val="28"/>
          <w:szCs w:val="28"/>
          <w:lang w:val="es-ES"/>
        </w:rPr>
        <w:t xml:space="preserve">rotección especial a las comunidades NARP en tanto pueblo étnico, cuyo fundamento se halla en los artículos </w:t>
      </w:r>
      <w:r w:rsidRPr="00546DD3">
        <w:rPr>
          <w:kern w:val="1"/>
          <w:sz w:val="28"/>
          <w:szCs w:val="28"/>
        </w:rPr>
        <w:t xml:space="preserve">1°, 7, 70 y 310 de la Constitución y 2.2 </w:t>
      </w:r>
      <w:r w:rsidRPr="00546DD3">
        <w:rPr>
          <w:sz w:val="28"/>
          <w:szCs w:val="28"/>
          <w:lang w:val="es-ES"/>
        </w:rPr>
        <w:t>del Convenio 169 de la OIT.</w:t>
      </w:r>
    </w:p>
    <w:p w:rsidR="00F25DD9" w:rsidRPr="00546DD3" w:rsidRDefault="00546DD3" w:rsidP="00F25DD9">
      <w:pPr>
        <w:pStyle w:val="Prrafodelista"/>
        <w:rPr>
          <w:sz w:val="28"/>
          <w:szCs w:val="28"/>
          <w:lang w:val="es-ES"/>
        </w:rPr>
      </w:pPr>
    </w:p>
    <w:p w:rsidR="00F25DD9" w:rsidRPr="00546DD3" w:rsidRDefault="00546DD3" w:rsidP="00F25DD9">
      <w:pPr>
        <w:pStyle w:val="Prrafodelista"/>
        <w:numPr>
          <w:ilvl w:val="0"/>
          <w:numId w:val="3"/>
        </w:numPr>
        <w:kinsoku w:val="0"/>
        <w:overflowPunct w:val="0"/>
        <w:spacing w:before="0"/>
        <w:ind w:left="0" w:firstLine="0"/>
        <w:rPr>
          <w:sz w:val="28"/>
          <w:szCs w:val="28"/>
          <w:lang w:val="es-ES"/>
        </w:rPr>
      </w:pPr>
      <w:r w:rsidRPr="00546DD3">
        <w:rPr>
          <w:sz w:val="28"/>
          <w:szCs w:val="28"/>
          <w:lang w:val="es-ES"/>
        </w:rPr>
        <w:t>En ese sentido, sin perjuicio de las precisiones metodológicas a que haya luga</w:t>
      </w:r>
      <w:r w:rsidRPr="00546DD3">
        <w:rPr>
          <w:sz w:val="28"/>
          <w:szCs w:val="28"/>
          <w:lang w:val="es-ES"/>
        </w:rPr>
        <w:t xml:space="preserve">r al emprender el estudio de fondo, la Sala encuentra que no </w:t>
      </w:r>
      <w:r w:rsidRPr="00546DD3">
        <w:rPr>
          <w:sz w:val="28"/>
          <w:szCs w:val="28"/>
          <w:lang w:val="es-ES"/>
        </w:rPr>
        <w:t>se presenta</w:t>
      </w:r>
      <w:r w:rsidRPr="00546DD3">
        <w:rPr>
          <w:sz w:val="28"/>
          <w:szCs w:val="28"/>
          <w:lang w:val="es-ES"/>
        </w:rPr>
        <w:t xml:space="preserve"> la supuesta confusión que alega la interviniente, ya que el presupuesto de claridad para </w:t>
      </w:r>
      <w:r w:rsidRPr="00546DD3">
        <w:rPr>
          <w:sz w:val="28"/>
          <w:szCs w:val="28"/>
          <w:lang w:val="es-ES"/>
        </w:rPr>
        <w:t>adelantar</w:t>
      </w:r>
      <w:r w:rsidRPr="00546DD3">
        <w:rPr>
          <w:sz w:val="28"/>
          <w:szCs w:val="28"/>
          <w:lang w:val="es-ES"/>
        </w:rPr>
        <w:t xml:space="preserve"> un análisis sustancial de la norma no resulta comprometido en manera alguna por el s</w:t>
      </w:r>
      <w:r w:rsidRPr="00546DD3">
        <w:rPr>
          <w:sz w:val="28"/>
          <w:szCs w:val="28"/>
          <w:lang w:val="es-ES"/>
        </w:rPr>
        <w:t xml:space="preserve">imple hecho de que los cargos de inconstitucionalidad </w:t>
      </w:r>
      <w:r w:rsidRPr="00546DD3">
        <w:rPr>
          <w:sz w:val="28"/>
          <w:szCs w:val="28"/>
          <w:lang w:val="es-ES"/>
        </w:rPr>
        <w:t>formulados</w:t>
      </w:r>
      <w:r w:rsidRPr="00546DD3">
        <w:rPr>
          <w:sz w:val="28"/>
          <w:szCs w:val="28"/>
          <w:lang w:val="es-ES"/>
        </w:rPr>
        <w:t xml:space="preserve"> puedan estar interrelacionados al gravitar, en últimas, en torno a u</w:t>
      </w:r>
      <w:r w:rsidRPr="00546DD3">
        <w:rPr>
          <w:sz w:val="28"/>
          <w:szCs w:val="28"/>
          <w:lang w:val="es-ES"/>
        </w:rPr>
        <w:t xml:space="preserve">na misma </w:t>
      </w:r>
      <w:r w:rsidRPr="00546DD3">
        <w:rPr>
          <w:sz w:val="28"/>
          <w:szCs w:val="28"/>
          <w:lang w:val="es-ES"/>
        </w:rPr>
        <w:t>cuestión</w:t>
      </w:r>
      <w:r w:rsidRPr="00546DD3">
        <w:rPr>
          <w:sz w:val="28"/>
          <w:szCs w:val="28"/>
          <w:lang w:val="es-ES"/>
        </w:rPr>
        <w:t xml:space="preserve">: </w:t>
      </w:r>
      <w:r w:rsidRPr="00546DD3">
        <w:rPr>
          <w:sz w:val="28"/>
          <w:szCs w:val="28"/>
          <w:lang w:val="es-ES"/>
        </w:rPr>
        <w:t xml:space="preserve">la exclusión de la posibilidad de adjudicación colectiva </w:t>
      </w:r>
      <w:r w:rsidRPr="00546DD3">
        <w:rPr>
          <w:sz w:val="28"/>
          <w:szCs w:val="28"/>
          <w:lang w:val="es-ES"/>
        </w:rPr>
        <w:t xml:space="preserve">a favor de las comunidades NARP </w:t>
      </w:r>
      <w:r w:rsidRPr="00546DD3">
        <w:rPr>
          <w:sz w:val="28"/>
          <w:szCs w:val="28"/>
          <w:lang w:val="es-ES"/>
        </w:rPr>
        <w:t xml:space="preserve">de las áreas </w:t>
      </w:r>
      <w:r w:rsidRPr="00546DD3">
        <w:rPr>
          <w:sz w:val="28"/>
          <w:szCs w:val="28"/>
          <w:lang w:val="es-ES"/>
        </w:rPr>
        <w:t>pe</w:t>
      </w:r>
      <w:r w:rsidRPr="00546DD3">
        <w:rPr>
          <w:sz w:val="28"/>
          <w:szCs w:val="28"/>
          <w:lang w:val="es-ES"/>
        </w:rPr>
        <w:t>rtenecientes a parques nacionales</w:t>
      </w:r>
      <w:r w:rsidRPr="00546DD3">
        <w:rPr>
          <w:sz w:val="28"/>
          <w:szCs w:val="28"/>
          <w:lang w:val="es-ES"/>
        </w:rPr>
        <w:t>.</w:t>
      </w:r>
      <w:r w:rsidRPr="00546DD3">
        <w:rPr>
          <w:sz w:val="28"/>
          <w:szCs w:val="28"/>
          <w:lang w:val="es-ES"/>
        </w:rPr>
        <w:t xml:space="preserve"> En suma, aunque no se puede negar que ambos cargos guardan una estrecha relación de conexidad, sí es posible identificar el contenido de cada uno conforme </w:t>
      </w:r>
      <w:r w:rsidRPr="00546DD3">
        <w:rPr>
          <w:sz w:val="28"/>
          <w:szCs w:val="28"/>
          <w:lang w:val="es-ES"/>
        </w:rPr>
        <w:t>con</w:t>
      </w:r>
      <w:r w:rsidRPr="00546DD3">
        <w:rPr>
          <w:sz w:val="28"/>
          <w:szCs w:val="28"/>
          <w:lang w:val="es-ES"/>
        </w:rPr>
        <w:t xml:space="preserve"> los términos descritos, sin que la cercanía entre ellos comprometa la inteligibilidad de su crítica</w:t>
      </w:r>
      <w:r w:rsidRPr="00546DD3">
        <w:rPr>
          <w:sz w:val="28"/>
          <w:szCs w:val="28"/>
          <w:lang w:val="es-ES"/>
        </w:rPr>
        <w:t>.</w:t>
      </w:r>
    </w:p>
    <w:p w:rsidR="009E3E04" w:rsidRPr="00546DD3" w:rsidRDefault="00546DD3" w:rsidP="009E3E04">
      <w:pPr>
        <w:pStyle w:val="Prrafodelista"/>
        <w:ind w:left="0"/>
        <w:rPr>
          <w:sz w:val="28"/>
          <w:szCs w:val="28"/>
        </w:rPr>
      </w:pPr>
    </w:p>
    <w:p w:rsidR="009E3E04" w:rsidRPr="00546DD3" w:rsidRDefault="00546DD3" w:rsidP="00692839">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De esta forma, para la Sala es posible </w:t>
      </w:r>
      <w:r w:rsidRPr="00546DD3">
        <w:rPr>
          <w:sz w:val="28"/>
          <w:szCs w:val="28"/>
          <w:lang w:val="es-ES"/>
        </w:rPr>
        <w:t>reconocer</w:t>
      </w:r>
      <w:r w:rsidRPr="00546DD3">
        <w:rPr>
          <w:sz w:val="28"/>
          <w:szCs w:val="28"/>
          <w:lang w:val="es-ES"/>
        </w:rPr>
        <w:t xml:space="preserve"> el alcance y el sentido que los demandantes otorgan a la acusación, la cual no se reduce </w:t>
      </w:r>
      <w:r w:rsidRPr="00546DD3">
        <w:rPr>
          <w:sz w:val="28"/>
          <w:szCs w:val="28"/>
          <w:lang w:val="es-ES"/>
        </w:rPr>
        <w:t>-</w:t>
      </w:r>
      <w:r w:rsidRPr="00546DD3">
        <w:rPr>
          <w:sz w:val="28"/>
          <w:szCs w:val="28"/>
          <w:lang w:val="es-ES"/>
        </w:rPr>
        <w:t>como parece su</w:t>
      </w:r>
      <w:r w:rsidRPr="00546DD3">
        <w:rPr>
          <w:sz w:val="28"/>
          <w:szCs w:val="28"/>
          <w:lang w:val="es-ES"/>
        </w:rPr>
        <w:t>gerirlo la interviniente</w:t>
      </w:r>
      <w:r w:rsidRPr="00546DD3">
        <w:rPr>
          <w:sz w:val="28"/>
          <w:szCs w:val="28"/>
          <w:lang w:val="es-ES"/>
        </w:rPr>
        <w:t>-</w:t>
      </w:r>
      <w:r w:rsidRPr="00546DD3">
        <w:rPr>
          <w:sz w:val="28"/>
          <w:szCs w:val="28"/>
          <w:lang w:val="es-ES"/>
        </w:rPr>
        <w:t xml:space="preserve"> a una eventual comparación entre el tratamiento que el Estado dispensa a los colectivos indígenas y aquel que les brinda a las comunidades NARP respecto de las exclusiones en materia de titulación colectiva de tierras. Este aspect</w:t>
      </w:r>
      <w:r w:rsidRPr="00546DD3">
        <w:rPr>
          <w:sz w:val="28"/>
          <w:szCs w:val="28"/>
          <w:lang w:val="es-ES"/>
        </w:rPr>
        <w:t>o, si bien hace parte del cuestionamiento formulado en la demanda, no es el fundamento único sobre el que se soporta el reproche contra la norma.</w:t>
      </w:r>
      <w:r w:rsidRPr="00546DD3">
        <w:rPr>
          <w:sz w:val="28"/>
          <w:szCs w:val="28"/>
          <w:lang w:val="es-ES"/>
        </w:rPr>
        <w:t xml:space="preserve"> Por lo tanto, </w:t>
      </w:r>
      <w:r w:rsidRPr="00546DD3">
        <w:rPr>
          <w:sz w:val="28"/>
          <w:szCs w:val="28"/>
          <w:lang w:val="es-ES"/>
        </w:rPr>
        <w:t xml:space="preserve">ni la claridad del reproche depende de </w:t>
      </w:r>
      <w:r w:rsidRPr="00546DD3">
        <w:rPr>
          <w:sz w:val="28"/>
          <w:szCs w:val="28"/>
          <w:lang w:val="es-ES"/>
        </w:rPr>
        <w:t xml:space="preserve">dicho argumento, ni </w:t>
      </w:r>
      <w:r w:rsidRPr="00546DD3">
        <w:rPr>
          <w:sz w:val="28"/>
          <w:szCs w:val="28"/>
          <w:lang w:val="es-ES"/>
        </w:rPr>
        <w:t xml:space="preserve">la viabilidad del análisis </w:t>
      </w:r>
      <w:r w:rsidRPr="00546DD3">
        <w:rPr>
          <w:sz w:val="28"/>
          <w:szCs w:val="28"/>
          <w:lang w:val="es-ES"/>
        </w:rPr>
        <w:t>de constit</w:t>
      </w:r>
      <w:r w:rsidRPr="00546DD3">
        <w:rPr>
          <w:sz w:val="28"/>
          <w:szCs w:val="28"/>
          <w:lang w:val="es-ES"/>
        </w:rPr>
        <w:t xml:space="preserve">ucionalidad </w:t>
      </w:r>
      <w:r w:rsidRPr="00546DD3">
        <w:rPr>
          <w:sz w:val="28"/>
          <w:szCs w:val="28"/>
          <w:lang w:val="es-ES"/>
        </w:rPr>
        <w:t xml:space="preserve">propuesto por los demandantes está circunscrito exclusivamente a </w:t>
      </w:r>
      <w:r w:rsidRPr="00546DD3">
        <w:rPr>
          <w:sz w:val="28"/>
          <w:szCs w:val="28"/>
          <w:lang w:val="es-ES"/>
        </w:rPr>
        <w:t>asumir</w:t>
      </w:r>
      <w:r w:rsidRPr="00546DD3">
        <w:rPr>
          <w:sz w:val="28"/>
          <w:szCs w:val="28"/>
          <w:lang w:val="es-ES"/>
        </w:rPr>
        <w:t>,</w:t>
      </w:r>
      <w:r w:rsidRPr="00546DD3">
        <w:rPr>
          <w:sz w:val="28"/>
          <w:szCs w:val="28"/>
          <w:lang w:val="es-ES"/>
        </w:rPr>
        <w:t xml:space="preserve"> a partir de </w:t>
      </w:r>
      <w:r w:rsidRPr="00546DD3">
        <w:rPr>
          <w:sz w:val="28"/>
          <w:szCs w:val="28"/>
          <w:lang w:val="es-ES"/>
        </w:rPr>
        <w:t xml:space="preserve">ese </w:t>
      </w:r>
      <w:r w:rsidRPr="00546DD3">
        <w:rPr>
          <w:sz w:val="28"/>
          <w:szCs w:val="28"/>
          <w:lang w:val="es-ES"/>
        </w:rPr>
        <w:t xml:space="preserve">específico </w:t>
      </w:r>
      <w:r w:rsidRPr="00546DD3">
        <w:rPr>
          <w:sz w:val="28"/>
          <w:szCs w:val="28"/>
          <w:lang w:val="es-ES"/>
        </w:rPr>
        <w:t>punto de vista</w:t>
      </w:r>
      <w:r w:rsidRPr="00546DD3">
        <w:rPr>
          <w:sz w:val="28"/>
          <w:szCs w:val="28"/>
          <w:lang w:val="es-ES"/>
        </w:rPr>
        <w:t>,</w:t>
      </w:r>
      <w:r w:rsidRPr="00546DD3">
        <w:rPr>
          <w:sz w:val="28"/>
          <w:szCs w:val="28"/>
          <w:lang w:val="es-ES"/>
        </w:rPr>
        <w:t xml:space="preserve"> la crítica que se plantea.</w:t>
      </w:r>
    </w:p>
    <w:p w:rsidR="009E3E04" w:rsidRPr="00546DD3" w:rsidRDefault="00546DD3" w:rsidP="009E3E04">
      <w:pPr>
        <w:pStyle w:val="Prrafodelista"/>
        <w:ind w:left="0"/>
        <w:rPr>
          <w:sz w:val="28"/>
          <w:szCs w:val="28"/>
        </w:rPr>
      </w:pPr>
    </w:p>
    <w:p w:rsidR="00444B61" w:rsidRPr="00546DD3" w:rsidRDefault="00546DD3" w:rsidP="00286CDE">
      <w:pPr>
        <w:pStyle w:val="Prrafodelista"/>
        <w:numPr>
          <w:ilvl w:val="0"/>
          <w:numId w:val="3"/>
        </w:numPr>
        <w:kinsoku w:val="0"/>
        <w:overflowPunct w:val="0"/>
        <w:spacing w:before="0"/>
        <w:ind w:left="0" w:firstLine="0"/>
        <w:rPr>
          <w:sz w:val="28"/>
          <w:szCs w:val="28"/>
        </w:rPr>
      </w:pPr>
      <w:r w:rsidRPr="00546DD3">
        <w:rPr>
          <w:sz w:val="28"/>
          <w:szCs w:val="28"/>
        </w:rPr>
        <w:t xml:space="preserve">Frente a la </w:t>
      </w:r>
      <w:r w:rsidRPr="00546DD3">
        <w:rPr>
          <w:i/>
          <w:iCs/>
          <w:sz w:val="28"/>
          <w:szCs w:val="28"/>
        </w:rPr>
        <w:t>especificidad</w:t>
      </w:r>
      <w:r w:rsidRPr="00546DD3">
        <w:rPr>
          <w:sz w:val="28"/>
          <w:szCs w:val="28"/>
        </w:rPr>
        <w:t>, se observa que, más allá de las explicaciones que presentan para contextualizar la cuestión planteada, los demandantes efectivamente ofrecen razones en relación con cada uno de los cargos, mediante las cuales a su vez dan cuenta del anclaje constituciona</w:t>
      </w:r>
      <w:r w:rsidRPr="00546DD3">
        <w:rPr>
          <w:sz w:val="28"/>
          <w:szCs w:val="28"/>
        </w:rPr>
        <w:t>l desde el cual proponen sus reparos. Así, a lo largo de su argumentación, los promotores de la acción detallan cómo, desde su punto de vista, se concreta una posible incompatibilidad entre la exclusión prevista en el enunciado legal acusado y el derecho a</w:t>
      </w:r>
      <w:r w:rsidRPr="00546DD3">
        <w:rPr>
          <w:sz w:val="28"/>
          <w:szCs w:val="28"/>
        </w:rPr>
        <w:t xml:space="preserve"> la propiedad colectiva reconocido a las comunidades NARP (artículo 55 transitorio C.P.), los mandatos de protección de la diversidad étnica y el pluralismo cultural que amparan a las comunidades NARP (artículos </w:t>
      </w:r>
      <w:r w:rsidRPr="00546DD3">
        <w:rPr>
          <w:sz w:val="28"/>
          <w:szCs w:val="28"/>
          <w:lang w:val="es-ES"/>
        </w:rPr>
        <w:t>1°, 7, 70 y 310 C.P.</w:t>
      </w:r>
      <w:r w:rsidRPr="00546DD3">
        <w:rPr>
          <w:sz w:val="28"/>
          <w:szCs w:val="28"/>
        </w:rPr>
        <w:t>), en concordancia con l</w:t>
      </w:r>
      <w:r w:rsidRPr="00546DD3">
        <w:rPr>
          <w:sz w:val="28"/>
          <w:szCs w:val="28"/>
        </w:rPr>
        <w:t xml:space="preserve">as normas del bloque de constitucionalidad invocadas que también aluden a este deber de protección (artículos 93 C.P. y </w:t>
      </w:r>
      <w:r w:rsidRPr="00546DD3">
        <w:rPr>
          <w:sz w:val="28"/>
          <w:szCs w:val="28"/>
          <w:lang w:val="es-ES"/>
        </w:rPr>
        <w:t>2.2, 13, 14 y 15 del Convenio 169 de la OIT</w:t>
      </w:r>
      <w:r w:rsidRPr="00546DD3">
        <w:rPr>
          <w:sz w:val="28"/>
          <w:szCs w:val="28"/>
        </w:rPr>
        <w:t>).</w:t>
      </w:r>
    </w:p>
    <w:p w:rsidR="002F4FD0" w:rsidRPr="00546DD3" w:rsidRDefault="00546DD3" w:rsidP="002F4FD0">
      <w:pPr>
        <w:pStyle w:val="Prrafodelista"/>
        <w:rPr>
          <w:sz w:val="28"/>
          <w:szCs w:val="28"/>
        </w:rPr>
      </w:pPr>
    </w:p>
    <w:p w:rsidR="002F4FD0" w:rsidRPr="00546DD3" w:rsidRDefault="00546DD3" w:rsidP="002D3B30">
      <w:pPr>
        <w:pStyle w:val="Prrafodelista"/>
        <w:numPr>
          <w:ilvl w:val="0"/>
          <w:numId w:val="3"/>
        </w:numPr>
        <w:ind w:left="0" w:firstLine="0"/>
        <w:rPr>
          <w:sz w:val="28"/>
          <w:szCs w:val="28"/>
          <w:lang w:val="es-ES"/>
        </w:rPr>
      </w:pPr>
      <w:r w:rsidRPr="00546DD3">
        <w:rPr>
          <w:sz w:val="28"/>
          <w:szCs w:val="28"/>
          <w:lang w:val="es-ES"/>
        </w:rPr>
        <w:t>De manera puntual, los demandantes ponen de presente la que consideran una oposición espe</w:t>
      </w:r>
      <w:r w:rsidRPr="00546DD3">
        <w:rPr>
          <w:sz w:val="28"/>
          <w:szCs w:val="28"/>
          <w:lang w:val="es-ES"/>
        </w:rPr>
        <w:t xml:space="preserve">cífica con la Constitución (artículos 55 transitorio C.P. y 13, 14 y 15 del Convenio 169 de la OIT), en primer lugar, al referir que el derecho constitucional a la propiedad colectiva de las comunidades NARP resulta “relativizado” y, en últimas, </w:t>
      </w:r>
      <w:r w:rsidRPr="00546DD3">
        <w:rPr>
          <w:sz w:val="28"/>
          <w:szCs w:val="28"/>
          <w:lang w:val="es-ES"/>
        </w:rPr>
        <w:t>se torna</w:t>
      </w:r>
      <w:r w:rsidRPr="00546DD3">
        <w:rPr>
          <w:sz w:val="28"/>
          <w:szCs w:val="28"/>
          <w:lang w:val="es-ES"/>
        </w:rPr>
        <w:t xml:space="preserve"> n</w:t>
      </w:r>
      <w:r w:rsidRPr="00546DD3">
        <w:rPr>
          <w:sz w:val="28"/>
          <w:szCs w:val="28"/>
          <w:lang w:val="es-ES"/>
        </w:rPr>
        <w:t>ugatorio, al impedirse por vía del enunciado legal demandado la posibilidad de adjudicación colectiva respecto de aquellas tierras que, siendo territorios que han ocupado ancestralmente, constituyen áreas protegidas bajo la figura de parques nacionales.</w:t>
      </w:r>
    </w:p>
    <w:p w:rsidR="002F4FD0" w:rsidRPr="00546DD3" w:rsidRDefault="00546DD3" w:rsidP="002D3B30">
      <w:pPr>
        <w:pStyle w:val="Prrafodelista"/>
        <w:ind w:left="0"/>
        <w:rPr>
          <w:sz w:val="28"/>
          <w:szCs w:val="28"/>
          <w:lang w:val="es-ES"/>
        </w:rPr>
      </w:pPr>
    </w:p>
    <w:p w:rsidR="002F4FD0" w:rsidRPr="00546DD3" w:rsidRDefault="00546DD3" w:rsidP="002D3B30">
      <w:pPr>
        <w:pStyle w:val="Prrafodelista"/>
        <w:numPr>
          <w:ilvl w:val="0"/>
          <w:numId w:val="3"/>
        </w:numPr>
        <w:ind w:left="0" w:firstLine="0"/>
        <w:rPr>
          <w:sz w:val="28"/>
          <w:szCs w:val="28"/>
          <w:lang w:val="es-ES"/>
        </w:rPr>
      </w:pPr>
      <w:r w:rsidRPr="00546DD3">
        <w:rPr>
          <w:sz w:val="28"/>
          <w:szCs w:val="28"/>
          <w:lang w:val="es-ES"/>
        </w:rPr>
        <w:t xml:space="preserve">En segundo lugar, aducen que también en virtud de tal prohibición </w:t>
      </w:r>
      <w:r w:rsidRPr="00546DD3">
        <w:rPr>
          <w:sz w:val="28"/>
          <w:szCs w:val="28"/>
          <w:lang w:val="es-ES"/>
        </w:rPr>
        <w:t xml:space="preserve">se concreta </w:t>
      </w:r>
      <w:r w:rsidRPr="00546DD3">
        <w:rPr>
          <w:sz w:val="28"/>
          <w:szCs w:val="28"/>
          <w:lang w:val="es-ES"/>
        </w:rPr>
        <w:t xml:space="preserve">una incompatibilidad directa con la Carta Política (artículos </w:t>
      </w:r>
      <w:r w:rsidRPr="00546DD3">
        <w:rPr>
          <w:kern w:val="1"/>
          <w:sz w:val="28"/>
          <w:szCs w:val="28"/>
        </w:rPr>
        <w:t xml:space="preserve">1°, 7, 70 y 310 C.P. y 2.2 </w:t>
      </w:r>
      <w:r w:rsidRPr="00546DD3">
        <w:rPr>
          <w:sz w:val="28"/>
          <w:szCs w:val="28"/>
          <w:lang w:val="es-ES"/>
        </w:rPr>
        <w:t xml:space="preserve">del Convenio 169 de la OIT), derivada del hecho de que </w:t>
      </w:r>
      <w:r w:rsidRPr="00546DD3">
        <w:rPr>
          <w:sz w:val="28"/>
          <w:szCs w:val="28"/>
          <w:lang w:val="es-ES"/>
        </w:rPr>
        <w:t>se impide</w:t>
      </w:r>
      <w:r w:rsidRPr="00546DD3">
        <w:rPr>
          <w:sz w:val="28"/>
          <w:szCs w:val="28"/>
          <w:lang w:val="es-ES"/>
        </w:rPr>
        <w:t xml:space="preserve"> a estas comunidades ejer</w:t>
      </w:r>
      <w:r w:rsidRPr="00546DD3">
        <w:rPr>
          <w:sz w:val="28"/>
          <w:szCs w:val="28"/>
          <w:lang w:val="es-ES"/>
        </w:rPr>
        <w:t>cer el derecho de propiedad colectiva sobre dichas tierras con las que su identidad e integridad como grupo guarda un estrecho vínculo</w:t>
      </w:r>
      <w:r w:rsidRPr="00546DD3">
        <w:rPr>
          <w:sz w:val="28"/>
          <w:szCs w:val="28"/>
          <w:lang w:val="es-ES"/>
        </w:rPr>
        <w:t xml:space="preserve"> y</w:t>
      </w:r>
      <w:r w:rsidRPr="00546DD3">
        <w:rPr>
          <w:sz w:val="28"/>
          <w:szCs w:val="28"/>
          <w:lang w:val="es-ES"/>
        </w:rPr>
        <w:t>,</w:t>
      </w:r>
      <w:r w:rsidRPr="00546DD3">
        <w:rPr>
          <w:sz w:val="28"/>
          <w:szCs w:val="28"/>
          <w:lang w:val="es-ES"/>
        </w:rPr>
        <w:t xml:space="preserve"> según afirman, con ello</w:t>
      </w:r>
      <w:r w:rsidRPr="00546DD3">
        <w:rPr>
          <w:sz w:val="28"/>
          <w:szCs w:val="28"/>
          <w:lang w:val="es-ES"/>
        </w:rPr>
        <w:t xml:space="preserve"> se contravi</w:t>
      </w:r>
      <w:r w:rsidRPr="00546DD3">
        <w:rPr>
          <w:sz w:val="28"/>
          <w:szCs w:val="28"/>
          <w:lang w:val="es-ES"/>
        </w:rPr>
        <w:t>ene</w:t>
      </w:r>
      <w:r w:rsidRPr="00546DD3">
        <w:rPr>
          <w:sz w:val="28"/>
          <w:szCs w:val="28"/>
          <w:lang w:val="es-ES"/>
        </w:rPr>
        <w:t xml:space="preserve"> el mandato de protección especial a las comunidades étnicamente diferenciadas que vincula al Estado como consecuencia de los principios superiores de diversidad étnica y cultural.</w:t>
      </w:r>
    </w:p>
    <w:p w:rsidR="00444B61" w:rsidRPr="00546DD3" w:rsidRDefault="00546DD3" w:rsidP="00444B61">
      <w:pPr>
        <w:pStyle w:val="Prrafodelista"/>
        <w:rPr>
          <w:sz w:val="28"/>
          <w:szCs w:val="28"/>
        </w:rPr>
      </w:pPr>
    </w:p>
    <w:p w:rsidR="00286CDE" w:rsidRPr="00546DD3" w:rsidRDefault="00546DD3" w:rsidP="00286CDE">
      <w:pPr>
        <w:pStyle w:val="Prrafodelista"/>
        <w:numPr>
          <w:ilvl w:val="0"/>
          <w:numId w:val="3"/>
        </w:numPr>
        <w:kinsoku w:val="0"/>
        <w:overflowPunct w:val="0"/>
        <w:spacing w:before="0"/>
        <w:ind w:left="0" w:firstLine="0"/>
        <w:rPr>
          <w:sz w:val="28"/>
          <w:szCs w:val="28"/>
        </w:rPr>
      </w:pPr>
      <w:r w:rsidRPr="00546DD3">
        <w:rPr>
          <w:sz w:val="28"/>
          <w:szCs w:val="28"/>
        </w:rPr>
        <w:t>No obstante, la Sala advierte que le asiste parcialmente la razón a la rep</w:t>
      </w:r>
      <w:r w:rsidRPr="00546DD3">
        <w:rPr>
          <w:sz w:val="28"/>
          <w:szCs w:val="28"/>
        </w:rPr>
        <w:t>resentante Julia Miranda Londoño cuando advierte que la demanda presenta un déficit a la hora de plantear la censura desde la perspectiva de una presunta infracción al principio de igualdad. Cabe precisar, sin embargo, que el requisito incumplido por los a</w:t>
      </w:r>
      <w:r w:rsidRPr="00546DD3">
        <w:rPr>
          <w:sz w:val="28"/>
          <w:szCs w:val="28"/>
        </w:rPr>
        <w:t xml:space="preserve">ctores en este punto no es el de pertinencia </w:t>
      </w:r>
      <w:r w:rsidRPr="00546DD3">
        <w:rPr>
          <w:sz w:val="28"/>
          <w:szCs w:val="28"/>
        </w:rPr>
        <w:t>-</w:t>
      </w:r>
      <w:r w:rsidRPr="00546DD3">
        <w:rPr>
          <w:sz w:val="28"/>
          <w:szCs w:val="28"/>
        </w:rPr>
        <w:t>como menciona la interviniente</w:t>
      </w:r>
      <w:r w:rsidRPr="00546DD3">
        <w:rPr>
          <w:sz w:val="28"/>
          <w:szCs w:val="28"/>
        </w:rPr>
        <w:t>-</w:t>
      </w:r>
      <w:r w:rsidRPr="00546DD3">
        <w:rPr>
          <w:sz w:val="28"/>
          <w:szCs w:val="28"/>
        </w:rPr>
        <w:t xml:space="preserve"> sino el de especificidad. En efecto, al intentar enervar la disposición legal a que se alude partiendo de alegar un supuesto trato injustificadamente diferenciado por parte del o</w:t>
      </w:r>
      <w:r w:rsidRPr="00546DD3">
        <w:rPr>
          <w:sz w:val="28"/>
          <w:szCs w:val="28"/>
        </w:rPr>
        <w:t>rdenamiento jurídico frente a las comunidades NARP, de un lado, y los grupos indígenas, del otro, los demandantes obvian la carga argumentativa cualificada que, de acuerdo con la jurisprudencia constitucional, requiere la formulación de este tipo de cargos</w:t>
      </w:r>
      <w:r w:rsidRPr="00546DD3">
        <w:rPr>
          <w:sz w:val="28"/>
          <w:szCs w:val="28"/>
        </w:rPr>
        <w:t xml:space="preserve"> asociados a la violación de la igualdad</w:t>
      </w:r>
      <w:r w:rsidRPr="00546DD3">
        <w:rPr>
          <w:rStyle w:val="Refdenotaalpie"/>
          <w:sz w:val="28"/>
          <w:szCs w:val="28"/>
        </w:rPr>
        <w:footnoteReference w:id="80"/>
      </w:r>
      <w:r w:rsidRPr="00546DD3">
        <w:rPr>
          <w:sz w:val="28"/>
          <w:szCs w:val="28"/>
        </w:rPr>
        <w:t xml:space="preserve">. </w:t>
      </w:r>
      <w:r w:rsidRPr="00546DD3">
        <w:rPr>
          <w:sz w:val="28"/>
          <w:szCs w:val="28"/>
        </w:rPr>
        <w:t xml:space="preserve">Por lo tanto, en atención al carácter rogado de esta acción pública y en estricta observancia del principio democrático, la Sala se abstendrá de examinar la acusación desde la perspectiva de la igualdad. Valga </w:t>
      </w:r>
      <w:r w:rsidRPr="00546DD3">
        <w:rPr>
          <w:sz w:val="28"/>
          <w:szCs w:val="28"/>
        </w:rPr>
        <w:t>sub</w:t>
      </w:r>
      <w:r w:rsidRPr="00546DD3">
        <w:rPr>
          <w:sz w:val="28"/>
          <w:szCs w:val="28"/>
        </w:rPr>
        <w:t>rayar</w:t>
      </w:r>
      <w:r w:rsidRPr="00546DD3">
        <w:rPr>
          <w:sz w:val="28"/>
          <w:szCs w:val="28"/>
        </w:rPr>
        <w:t>, en todo caso, que la mencionada alegación, tal como está planteada en la demanda, no se estructura como un cargo de inconstitucionalidad independiente de los dos cargos descrito</w:t>
      </w:r>
      <w:r w:rsidRPr="00546DD3">
        <w:rPr>
          <w:sz w:val="28"/>
          <w:szCs w:val="28"/>
        </w:rPr>
        <w:t>s en precedencia</w:t>
      </w:r>
      <w:r w:rsidRPr="00546DD3">
        <w:rPr>
          <w:sz w:val="28"/>
          <w:szCs w:val="28"/>
        </w:rPr>
        <w:t xml:space="preserve"> y que </w:t>
      </w:r>
      <w:r w:rsidRPr="00546DD3">
        <w:rPr>
          <w:sz w:val="28"/>
          <w:szCs w:val="28"/>
        </w:rPr>
        <w:t>pueden subsistir</w:t>
      </w:r>
      <w:r w:rsidRPr="00546DD3">
        <w:rPr>
          <w:sz w:val="28"/>
          <w:szCs w:val="28"/>
        </w:rPr>
        <w:t xml:space="preserve"> </w:t>
      </w:r>
      <w:r w:rsidRPr="00546DD3">
        <w:rPr>
          <w:sz w:val="28"/>
          <w:szCs w:val="28"/>
        </w:rPr>
        <w:t>para ser</w:t>
      </w:r>
      <w:r w:rsidRPr="00546DD3">
        <w:rPr>
          <w:sz w:val="28"/>
          <w:szCs w:val="28"/>
        </w:rPr>
        <w:t xml:space="preserve"> susceptibles de análisi</w:t>
      </w:r>
      <w:r w:rsidRPr="00546DD3">
        <w:rPr>
          <w:sz w:val="28"/>
          <w:szCs w:val="28"/>
        </w:rPr>
        <w:t>s aun si se prescinde de la línea de argumentación relativa a la supuesta violación de la igualdad.</w:t>
      </w:r>
    </w:p>
    <w:p w:rsidR="009E3E04" w:rsidRPr="00546DD3" w:rsidRDefault="00546DD3" w:rsidP="00286CDE">
      <w:pPr>
        <w:pStyle w:val="Prrafodelista"/>
        <w:kinsoku w:val="0"/>
        <w:overflowPunct w:val="0"/>
        <w:spacing w:before="0"/>
        <w:ind w:left="0"/>
        <w:rPr>
          <w:sz w:val="28"/>
          <w:szCs w:val="28"/>
        </w:rPr>
      </w:pPr>
    </w:p>
    <w:p w:rsidR="009E3E04" w:rsidRPr="00546DD3" w:rsidRDefault="00546DD3" w:rsidP="00A01587">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Finalmente, en cuanto a la </w:t>
      </w:r>
      <w:r w:rsidRPr="00546DD3">
        <w:rPr>
          <w:i/>
          <w:iCs/>
          <w:sz w:val="28"/>
          <w:szCs w:val="28"/>
          <w:lang w:val="es-ES"/>
        </w:rPr>
        <w:t>pertinencia</w:t>
      </w:r>
      <w:r w:rsidRPr="00546DD3">
        <w:rPr>
          <w:sz w:val="28"/>
          <w:szCs w:val="28"/>
          <w:lang w:val="es-ES"/>
        </w:rPr>
        <w:t>, esta Sala considera que los demandantes proponen una confrontación normativa coherente con el juicio de constitucio</w:t>
      </w:r>
      <w:r w:rsidRPr="00546DD3">
        <w:rPr>
          <w:sz w:val="28"/>
          <w:szCs w:val="28"/>
          <w:lang w:val="es-ES"/>
        </w:rPr>
        <w:t>nalidad. Esto por cuanto, si bien es cierto que mencionan a lo largo de su exposición diferentes disposiciones legales y pronunciamientos jurisprudenciales, ello no desdibuja el hecho de que ambos cargos de inconstitucionalidad se basan en la apreciación d</w:t>
      </w:r>
      <w:r w:rsidRPr="00546DD3">
        <w:rPr>
          <w:sz w:val="28"/>
          <w:szCs w:val="28"/>
          <w:lang w:val="es-ES"/>
        </w:rPr>
        <w:t xml:space="preserve">e lo que prescriben objetivamente los preceptos de Constitución y el bloque de constitucionalidad, y a partir de tal apreciación acometen la tarea de comparar aquellos contenidos con lo que establece la legislación impugnada, todo con el fin último de dar </w:t>
      </w:r>
      <w:r w:rsidRPr="00546DD3">
        <w:rPr>
          <w:sz w:val="28"/>
          <w:szCs w:val="28"/>
          <w:lang w:val="es-ES"/>
        </w:rPr>
        <w:t>cuenta de lo que, según estiman, patenta una discrepancia entre esta regulación y el orden superior.</w:t>
      </w:r>
    </w:p>
    <w:p w:rsidR="009E3E04" w:rsidRPr="00546DD3" w:rsidRDefault="00546DD3" w:rsidP="009E3E04">
      <w:pPr>
        <w:pStyle w:val="Prrafodelista"/>
        <w:ind w:left="0"/>
        <w:rPr>
          <w:sz w:val="28"/>
          <w:szCs w:val="28"/>
        </w:rPr>
      </w:pPr>
    </w:p>
    <w:p w:rsidR="00503BB0" w:rsidRPr="00546DD3" w:rsidRDefault="00546DD3" w:rsidP="00503BB0">
      <w:pPr>
        <w:pStyle w:val="Prrafodelista"/>
        <w:numPr>
          <w:ilvl w:val="0"/>
          <w:numId w:val="3"/>
        </w:numPr>
        <w:ind w:left="0" w:firstLine="0"/>
        <w:rPr>
          <w:sz w:val="28"/>
          <w:szCs w:val="28"/>
          <w:lang w:val="es-ES"/>
        </w:rPr>
      </w:pPr>
      <w:r w:rsidRPr="00546DD3">
        <w:rPr>
          <w:sz w:val="28"/>
          <w:szCs w:val="28"/>
          <w:lang w:val="es-ES"/>
        </w:rPr>
        <w:t>A esta conclusión se arriba al constatar</w:t>
      </w:r>
      <w:r w:rsidRPr="00546DD3">
        <w:rPr>
          <w:sz w:val="28"/>
          <w:szCs w:val="28"/>
          <w:lang w:val="es-ES"/>
        </w:rPr>
        <w:t xml:space="preserve">se </w:t>
      </w:r>
      <w:r w:rsidRPr="00546DD3">
        <w:rPr>
          <w:sz w:val="28"/>
          <w:szCs w:val="28"/>
          <w:lang w:val="es-ES"/>
        </w:rPr>
        <w:t>que ambas acusaciones, lejos de sustentarse en razones de índole doctrinario, legal, de mera conveniencia o con</w:t>
      </w:r>
      <w:r w:rsidRPr="00546DD3">
        <w:rPr>
          <w:sz w:val="28"/>
          <w:szCs w:val="28"/>
          <w:lang w:val="es-ES"/>
        </w:rPr>
        <w:t xml:space="preserve"> miras a la solución de una controversia de naturaleza particular, toman como</w:t>
      </w:r>
      <w:r w:rsidRPr="00546DD3">
        <w:rPr>
          <w:sz w:val="28"/>
          <w:szCs w:val="28"/>
          <w:lang w:val="es-ES"/>
        </w:rPr>
        <w:t xml:space="preserve"> punto de</w:t>
      </w:r>
      <w:r w:rsidRPr="00546DD3">
        <w:rPr>
          <w:sz w:val="28"/>
          <w:szCs w:val="28"/>
          <w:lang w:val="es-ES"/>
        </w:rPr>
        <w:t xml:space="preserve"> referencia para el cotejo razones de auténtica estirpe constitucional. Así, los parámetros de validez que se emplean en cada uno de los dos cargos propuestos están confo</w:t>
      </w:r>
      <w:r w:rsidRPr="00546DD3">
        <w:rPr>
          <w:sz w:val="28"/>
          <w:szCs w:val="28"/>
          <w:lang w:val="es-ES"/>
        </w:rPr>
        <w:t xml:space="preserve">rmados por normas de jerarquía superior a partir de las cuales </w:t>
      </w:r>
      <w:r w:rsidRPr="00546DD3">
        <w:rPr>
          <w:sz w:val="28"/>
          <w:szCs w:val="28"/>
          <w:lang w:val="es-ES"/>
        </w:rPr>
        <w:t xml:space="preserve">los accionantes </w:t>
      </w:r>
      <w:r w:rsidRPr="00546DD3">
        <w:rPr>
          <w:sz w:val="28"/>
          <w:szCs w:val="28"/>
          <w:lang w:val="es-ES"/>
        </w:rPr>
        <w:t>glosan sus reparos</w:t>
      </w:r>
      <w:r w:rsidRPr="00546DD3">
        <w:rPr>
          <w:sz w:val="28"/>
          <w:szCs w:val="28"/>
          <w:lang w:val="es-ES"/>
        </w:rPr>
        <w:t xml:space="preserve">: </w:t>
      </w:r>
      <w:r w:rsidRPr="00546DD3">
        <w:rPr>
          <w:sz w:val="28"/>
          <w:szCs w:val="28"/>
          <w:lang w:val="es-ES"/>
        </w:rPr>
        <w:t xml:space="preserve">ya sea preceptos directamente contemplados en el texto de la Carta Política (artículos </w:t>
      </w:r>
      <w:r w:rsidRPr="00546DD3">
        <w:rPr>
          <w:kern w:val="1"/>
          <w:sz w:val="28"/>
          <w:szCs w:val="28"/>
        </w:rPr>
        <w:t xml:space="preserve">1°, 7, 70, 310 y </w:t>
      </w:r>
      <w:r w:rsidRPr="00546DD3">
        <w:rPr>
          <w:sz w:val="28"/>
          <w:szCs w:val="28"/>
          <w:lang w:val="es-ES"/>
        </w:rPr>
        <w:t xml:space="preserve">55 transitorio </w:t>
      </w:r>
      <w:r w:rsidRPr="00546DD3">
        <w:rPr>
          <w:kern w:val="1"/>
          <w:sz w:val="28"/>
          <w:szCs w:val="28"/>
        </w:rPr>
        <w:t>C.P.</w:t>
      </w:r>
      <w:r w:rsidRPr="00546DD3">
        <w:rPr>
          <w:sz w:val="28"/>
          <w:szCs w:val="28"/>
          <w:lang w:val="es-ES"/>
        </w:rPr>
        <w:t>), o bien, disposiciones contenida</w:t>
      </w:r>
      <w:r w:rsidRPr="00546DD3">
        <w:rPr>
          <w:sz w:val="28"/>
          <w:szCs w:val="28"/>
          <w:lang w:val="es-ES"/>
        </w:rPr>
        <w:t>s en instrumentos internacionales de derechos humanos ratificados por Colombia y que, por virtud de</w:t>
      </w:r>
      <w:r w:rsidRPr="00546DD3">
        <w:rPr>
          <w:sz w:val="28"/>
          <w:szCs w:val="28"/>
          <w:lang w:val="es-ES"/>
        </w:rPr>
        <w:t xml:space="preserve"> la cláusula del</w:t>
      </w:r>
      <w:r w:rsidRPr="00546DD3">
        <w:rPr>
          <w:sz w:val="28"/>
          <w:szCs w:val="28"/>
          <w:lang w:val="es-ES"/>
        </w:rPr>
        <w:t xml:space="preserve"> artículo 93 C.P., ostentan el mismo valor y rango que la Constitución (</w:t>
      </w:r>
      <w:r w:rsidRPr="00546DD3">
        <w:rPr>
          <w:kern w:val="1"/>
          <w:sz w:val="28"/>
          <w:szCs w:val="28"/>
        </w:rPr>
        <w:t xml:space="preserve">2.2, </w:t>
      </w:r>
      <w:r w:rsidRPr="00546DD3">
        <w:rPr>
          <w:sz w:val="28"/>
          <w:szCs w:val="28"/>
          <w:lang w:val="es-ES"/>
        </w:rPr>
        <w:t>13, 14 y 15</w:t>
      </w:r>
      <w:r w:rsidRPr="00546DD3">
        <w:rPr>
          <w:kern w:val="1"/>
          <w:sz w:val="28"/>
          <w:szCs w:val="28"/>
        </w:rPr>
        <w:t xml:space="preserve"> </w:t>
      </w:r>
      <w:r w:rsidRPr="00546DD3">
        <w:rPr>
          <w:sz w:val="28"/>
          <w:szCs w:val="28"/>
          <w:lang w:val="es-ES"/>
        </w:rPr>
        <w:t xml:space="preserve">del Convenio 169 de la OIT). </w:t>
      </w:r>
    </w:p>
    <w:p w:rsidR="00503BB0" w:rsidRPr="00546DD3" w:rsidRDefault="00546DD3" w:rsidP="00503BB0">
      <w:pPr>
        <w:pStyle w:val="Prrafodelista"/>
        <w:rPr>
          <w:sz w:val="28"/>
          <w:szCs w:val="28"/>
          <w:lang w:val="es-ES"/>
        </w:rPr>
      </w:pPr>
    </w:p>
    <w:p w:rsidR="009E3E04" w:rsidRPr="00546DD3" w:rsidRDefault="00546DD3" w:rsidP="00FE5D37">
      <w:pPr>
        <w:pStyle w:val="Prrafodelista"/>
        <w:numPr>
          <w:ilvl w:val="0"/>
          <w:numId w:val="3"/>
        </w:numPr>
        <w:kinsoku w:val="0"/>
        <w:overflowPunct w:val="0"/>
        <w:spacing w:before="0"/>
        <w:ind w:left="0" w:firstLine="0"/>
        <w:rPr>
          <w:sz w:val="28"/>
          <w:szCs w:val="28"/>
          <w:lang w:val="es-ES"/>
        </w:rPr>
      </w:pPr>
      <w:r w:rsidRPr="00546DD3">
        <w:rPr>
          <w:sz w:val="28"/>
          <w:szCs w:val="28"/>
          <w:lang w:val="es-ES"/>
        </w:rPr>
        <w:t>En vista de lo anteri</w:t>
      </w:r>
      <w:r w:rsidRPr="00546DD3">
        <w:rPr>
          <w:sz w:val="28"/>
          <w:szCs w:val="28"/>
          <w:lang w:val="es-ES"/>
        </w:rPr>
        <w:t xml:space="preserve">or, observa la Sala que los cargos formulados en la demanda no adolecen de falta de claridad, especificidad, ni pertinencia, como expresó la interviniente Julia Miranda Londoño, salvo </w:t>
      </w:r>
      <w:r w:rsidRPr="00546DD3">
        <w:rPr>
          <w:sz w:val="28"/>
          <w:szCs w:val="28"/>
          <w:lang w:val="es-ES"/>
        </w:rPr>
        <w:t>-</w:t>
      </w:r>
      <w:r w:rsidRPr="00546DD3">
        <w:rPr>
          <w:sz w:val="28"/>
          <w:szCs w:val="28"/>
          <w:lang w:val="es-ES"/>
        </w:rPr>
        <w:t>como ya se anotó</w:t>
      </w:r>
      <w:r w:rsidRPr="00546DD3">
        <w:rPr>
          <w:sz w:val="28"/>
          <w:szCs w:val="28"/>
          <w:lang w:val="es-ES"/>
        </w:rPr>
        <w:t>-</w:t>
      </w:r>
      <w:r w:rsidRPr="00546DD3">
        <w:rPr>
          <w:sz w:val="28"/>
          <w:szCs w:val="28"/>
          <w:lang w:val="es-ES"/>
        </w:rPr>
        <w:t xml:space="preserve"> aquella alegación vinculada a la presunta infracción </w:t>
      </w:r>
      <w:r w:rsidRPr="00546DD3">
        <w:rPr>
          <w:sz w:val="28"/>
          <w:szCs w:val="28"/>
          <w:lang w:val="es-ES"/>
        </w:rPr>
        <w:t xml:space="preserve">del principio de igualdad, respecto de la cual resulta forzoso para esta Corte inhibirse. Por lo tanto, </w:t>
      </w:r>
      <w:r w:rsidRPr="00546DD3">
        <w:rPr>
          <w:sz w:val="28"/>
          <w:szCs w:val="28"/>
          <w:lang w:val="es-ES"/>
        </w:rPr>
        <w:t xml:space="preserve">con tal salvedad, </w:t>
      </w:r>
      <w:r w:rsidRPr="00546DD3">
        <w:rPr>
          <w:sz w:val="28"/>
          <w:szCs w:val="28"/>
          <w:lang w:val="es-ES"/>
        </w:rPr>
        <w:t>se concluye que es viable proseguir con el análisis de mérito frente a cada uno de dichos reparos.</w:t>
      </w:r>
    </w:p>
    <w:p w:rsidR="006B6568" w:rsidRPr="00546DD3" w:rsidRDefault="00546DD3" w:rsidP="00FF305B">
      <w:pPr>
        <w:pStyle w:val="Prrafodelista"/>
        <w:kinsoku w:val="0"/>
        <w:overflowPunct w:val="0"/>
        <w:spacing w:before="0"/>
        <w:ind w:left="0"/>
        <w:rPr>
          <w:bCs/>
          <w:sz w:val="28"/>
          <w:szCs w:val="28"/>
          <w:lang w:val="es-CO"/>
        </w:rPr>
      </w:pPr>
    </w:p>
    <w:p w:rsidR="008A4244" w:rsidRPr="00546DD3" w:rsidRDefault="00546DD3" w:rsidP="00FF305B">
      <w:pPr>
        <w:pStyle w:val="Prrafodelista"/>
        <w:numPr>
          <w:ilvl w:val="0"/>
          <w:numId w:val="8"/>
        </w:numPr>
        <w:kinsoku w:val="0"/>
        <w:overflowPunct w:val="0"/>
        <w:spacing w:before="0"/>
        <w:ind w:right="-376"/>
        <w:rPr>
          <w:b/>
          <w:bCs/>
          <w:sz w:val="28"/>
          <w:szCs w:val="28"/>
        </w:rPr>
      </w:pPr>
      <w:r w:rsidRPr="00546DD3">
        <w:rPr>
          <w:b/>
          <w:bCs/>
          <w:sz w:val="28"/>
          <w:szCs w:val="28"/>
        </w:rPr>
        <w:t>Problema jurídico</w:t>
      </w:r>
    </w:p>
    <w:p w:rsidR="00B15198" w:rsidRPr="00546DD3" w:rsidRDefault="00546DD3" w:rsidP="00FF305B">
      <w:pPr>
        <w:kinsoku w:val="0"/>
        <w:overflowPunct w:val="0"/>
        <w:ind w:left="360" w:right="-376"/>
        <w:rPr>
          <w:rFonts w:ascii="Times New Roman" w:hAnsi="Times New Roman" w:cs="Times New Roman"/>
          <w:b/>
          <w:bCs/>
          <w:sz w:val="28"/>
          <w:szCs w:val="28"/>
        </w:rPr>
      </w:pPr>
    </w:p>
    <w:p w:rsidR="005D3E19" w:rsidRPr="00546DD3" w:rsidRDefault="00546DD3" w:rsidP="00FF305B">
      <w:pPr>
        <w:pStyle w:val="Prrafodelista"/>
        <w:numPr>
          <w:ilvl w:val="0"/>
          <w:numId w:val="3"/>
        </w:numPr>
        <w:kinsoku w:val="0"/>
        <w:overflowPunct w:val="0"/>
        <w:spacing w:before="0"/>
        <w:ind w:left="0" w:firstLine="0"/>
        <w:rPr>
          <w:bCs/>
          <w:sz w:val="28"/>
          <w:szCs w:val="28"/>
          <w:lang w:val="es-CO"/>
        </w:rPr>
      </w:pPr>
      <w:bookmarkStart w:id="4" w:name="_Hlk131748325"/>
      <w:r w:rsidRPr="00546DD3">
        <w:rPr>
          <w:bCs/>
          <w:sz w:val="28"/>
          <w:szCs w:val="28"/>
          <w:lang w:val="es-CO"/>
        </w:rPr>
        <w:t xml:space="preserve">Teniendo en cuenta lo alegado en la demanda, en las intervenciones y en el concepto de la Procuraduría General de la Nación, </w:t>
      </w:r>
      <w:bookmarkStart w:id="5" w:name="_Hlk131753341"/>
      <w:r w:rsidRPr="00546DD3">
        <w:rPr>
          <w:bCs/>
          <w:sz w:val="28"/>
          <w:szCs w:val="28"/>
          <w:lang w:val="es-CO"/>
        </w:rPr>
        <w:t>así como lo precisado en el capítulo anterior</w:t>
      </w:r>
      <w:r w:rsidRPr="00546DD3">
        <w:rPr>
          <w:bCs/>
          <w:sz w:val="28"/>
          <w:szCs w:val="28"/>
          <w:lang w:val="es-CO"/>
        </w:rPr>
        <w:t xml:space="preserve"> sobre la </w:t>
      </w:r>
      <w:r w:rsidRPr="00546DD3">
        <w:rPr>
          <w:bCs/>
          <w:sz w:val="28"/>
          <w:szCs w:val="28"/>
          <w:lang w:val="es-CO"/>
        </w:rPr>
        <w:t>aptitud de la demanda</w:t>
      </w:r>
      <w:r w:rsidRPr="00546DD3">
        <w:rPr>
          <w:bCs/>
          <w:sz w:val="28"/>
          <w:szCs w:val="28"/>
          <w:lang w:val="es-CO"/>
        </w:rPr>
        <w:t xml:space="preserve">, </w:t>
      </w:r>
      <w:r w:rsidRPr="00546DD3">
        <w:rPr>
          <w:bCs/>
          <w:sz w:val="28"/>
          <w:szCs w:val="28"/>
          <w:lang w:val="es-CO"/>
        </w:rPr>
        <w:t xml:space="preserve">le concierne a la Corte decidir si </w:t>
      </w:r>
      <w:r w:rsidRPr="00546DD3">
        <w:rPr>
          <w:bCs/>
          <w:sz w:val="28"/>
          <w:szCs w:val="28"/>
          <w:lang w:val="es-CO"/>
        </w:rPr>
        <w:t xml:space="preserve">el literal g) </w:t>
      </w:r>
      <w:bookmarkEnd w:id="4"/>
      <w:r w:rsidRPr="00546DD3">
        <w:rPr>
          <w:bCs/>
          <w:sz w:val="28"/>
          <w:szCs w:val="28"/>
          <w:lang w:val="es-CO"/>
        </w:rPr>
        <w:t>d</w:t>
      </w:r>
      <w:r w:rsidRPr="00546DD3">
        <w:rPr>
          <w:bCs/>
          <w:sz w:val="28"/>
          <w:szCs w:val="28"/>
          <w:lang w:val="es-CO"/>
        </w:rPr>
        <w:t xml:space="preserve">el </w:t>
      </w:r>
      <w:r w:rsidRPr="00546DD3">
        <w:rPr>
          <w:bCs/>
          <w:sz w:val="28"/>
          <w:szCs w:val="28"/>
          <w:lang w:val="es-CO"/>
        </w:rPr>
        <w:t xml:space="preserve">artículo </w:t>
      </w:r>
      <w:r w:rsidRPr="00546DD3">
        <w:rPr>
          <w:bCs/>
          <w:sz w:val="28"/>
          <w:szCs w:val="28"/>
          <w:lang w:val="es-CO"/>
        </w:rPr>
        <w:t>6</w:t>
      </w:r>
      <w:r w:rsidRPr="00546DD3">
        <w:rPr>
          <w:bCs/>
          <w:sz w:val="28"/>
          <w:szCs w:val="28"/>
          <w:lang w:val="es-CO"/>
        </w:rPr>
        <w:t xml:space="preserve"> de la Ley </w:t>
      </w:r>
      <w:r w:rsidRPr="00546DD3">
        <w:rPr>
          <w:bCs/>
          <w:sz w:val="28"/>
          <w:szCs w:val="28"/>
          <w:lang w:val="es-CO"/>
        </w:rPr>
        <w:t>70</w:t>
      </w:r>
      <w:r w:rsidRPr="00546DD3">
        <w:rPr>
          <w:bCs/>
          <w:sz w:val="28"/>
          <w:szCs w:val="28"/>
          <w:lang w:val="es-CO"/>
        </w:rPr>
        <w:t xml:space="preserve"> de</w:t>
      </w:r>
      <w:r w:rsidRPr="00546DD3">
        <w:rPr>
          <w:bCs/>
          <w:sz w:val="28"/>
          <w:szCs w:val="28"/>
          <w:lang w:val="es-CO"/>
        </w:rPr>
        <w:t xml:space="preserve"> 1993</w:t>
      </w:r>
      <w:r w:rsidRPr="00546DD3">
        <w:rPr>
          <w:bCs/>
          <w:sz w:val="28"/>
          <w:szCs w:val="28"/>
          <w:vertAlign w:val="superscript"/>
          <w:lang w:val="es-CO"/>
        </w:rPr>
        <w:footnoteReference w:id="81"/>
      </w:r>
      <w:r w:rsidRPr="00546DD3">
        <w:rPr>
          <w:bCs/>
          <w:sz w:val="28"/>
          <w:szCs w:val="28"/>
          <w:lang w:val="es-CO"/>
        </w:rPr>
        <w:t xml:space="preserve"> desconoce </w:t>
      </w:r>
      <w:r w:rsidRPr="00546DD3">
        <w:rPr>
          <w:bCs/>
          <w:sz w:val="28"/>
          <w:szCs w:val="28"/>
          <w:lang w:val="es-CO"/>
        </w:rPr>
        <w:t>los artículos 1°, 7, 70, 93, 310 y 55 transitorio de la Constitución y los artículos 2.2., 13, 14 y 15 del Convenio 169 de la OIT</w:t>
      </w:r>
      <w:r w:rsidRPr="00546DD3">
        <w:rPr>
          <w:bCs/>
          <w:sz w:val="28"/>
          <w:szCs w:val="28"/>
          <w:lang w:val="es-CO"/>
        </w:rPr>
        <w:t xml:space="preserve">, </w:t>
      </w:r>
      <w:r w:rsidRPr="00546DD3">
        <w:rPr>
          <w:bCs/>
          <w:sz w:val="28"/>
          <w:szCs w:val="28"/>
          <w:lang w:val="es-CO"/>
        </w:rPr>
        <w:t xml:space="preserve">al </w:t>
      </w:r>
      <w:r w:rsidRPr="00546DD3">
        <w:rPr>
          <w:bCs/>
          <w:sz w:val="28"/>
          <w:szCs w:val="28"/>
          <w:lang w:val="es-CO"/>
        </w:rPr>
        <w:t>prohibir</w:t>
      </w:r>
      <w:r w:rsidRPr="00546DD3">
        <w:rPr>
          <w:bCs/>
          <w:sz w:val="28"/>
          <w:szCs w:val="28"/>
          <w:lang w:val="es-CO"/>
        </w:rPr>
        <w:t xml:space="preserve"> que </w:t>
      </w:r>
      <w:r w:rsidRPr="00546DD3">
        <w:rPr>
          <w:bCs/>
          <w:sz w:val="28"/>
          <w:szCs w:val="28"/>
          <w:lang w:val="es-CO"/>
        </w:rPr>
        <w:t>las áreas del Sistema de Parques Na</w:t>
      </w:r>
      <w:r w:rsidRPr="00546DD3">
        <w:rPr>
          <w:bCs/>
          <w:sz w:val="28"/>
          <w:szCs w:val="28"/>
          <w:lang w:val="es-CO"/>
        </w:rPr>
        <w:t>cionales</w:t>
      </w:r>
      <w:r w:rsidRPr="00546DD3">
        <w:rPr>
          <w:bCs/>
          <w:sz w:val="28"/>
          <w:szCs w:val="28"/>
          <w:lang w:val="es-CO"/>
        </w:rPr>
        <w:t xml:space="preserve"> </w:t>
      </w:r>
      <w:r w:rsidRPr="00546DD3">
        <w:rPr>
          <w:bCs/>
          <w:sz w:val="28"/>
          <w:szCs w:val="28"/>
          <w:lang w:val="es-CO"/>
        </w:rPr>
        <w:t xml:space="preserve">sean objeto de </w:t>
      </w:r>
      <w:r w:rsidRPr="00546DD3">
        <w:rPr>
          <w:bCs/>
          <w:sz w:val="28"/>
          <w:szCs w:val="28"/>
          <w:lang w:val="es-CO"/>
        </w:rPr>
        <w:t>adjudicación colectiva</w:t>
      </w:r>
      <w:r w:rsidRPr="00546DD3">
        <w:rPr>
          <w:bCs/>
          <w:sz w:val="28"/>
          <w:szCs w:val="28"/>
          <w:lang w:val="es-CO"/>
        </w:rPr>
        <w:t xml:space="preserve"> a favor de las comunidades NARP.</w:t>
      </w:r>
      <w:bookmarkEnd w:id="5"/>
    </w:p>
    <w:p w:rsidR="005D3E19" w:rsidRPr="00546DD3" w:rsidRDefault="00546DD3" w:rsidP="005D3E19">
      <w:pPr>
        <w:pStyle w:val="Prrafodelista"/>
        <w:kinsoku w:val="0"/>
        <w:overflowPunct w:val="0"/>
        <w:spacing w:before="0"/>
        <w:ind w:left="0"/>
        <w:rPr>
          <w:bCs/>
          <w:sz w:val="28"/>
          <w:szCs w:val="28"/>
          <w:lang w:val="es-CO"/>
        </w:rPr>
      </w:pPr>
    </w:p>
    <w:p w:rsidR="00B86B38" w:rsidRPr="00546DD3" w:rsidRDefault="00546DD3" w:rsidP="00FF305B">
      <w:pPr>
        <w:pStyle w:val="Prrafodelista"/>
        <w:numPr>
          <w:ilvl w:val="0"/>
          <w:numId w:val="3"/>
        </w:numPr>
        <w:kinsoku w:val="0"/>
        <w:overflowPunct w:val="0"/>
        <w:spacing w:before="0"/>
        <w:ind w:left="0" w:firstLine="0"/>
        <w:rPr>
          <w:bCs/>
          <w:sz w:val="28"/>
          <w:szCs w:val="28"/>
          <w:lang w:val="es-CO"/>
        </w:rPr>
      </w:pPr>
      <w:r w:rsidRPr="00546DD3">
        <w:rPr>
          <w:bCs/>
          <w:sz w:val="28"/>
          <w:szCs w:val="28"/>
          <w:lang w:val="es-CO"/>
        </w:rPr>
        <w:t xml:space="preserve">Esto, por cuanto </w:t>
      </w:r>
      <w:r w:rsidRPr="00546DD3">
        <w:rPr>
          <w:bCs/>
          <w:sz w:val="28"/>
          <w:szCs w:val="28"/>
          <w:lang w:val="es-CO"/>
        </w:rPr>
        <w:t xml:space="preserve">a juicio de los actores, tal </w:t>
      </w:r>
      <w:r w:rsidRPr="00546DD3">
        <w:rPr>
          <w:bCs/>
          <w:sz w:val="28"/>
          <w:szCs w:val="28"/>
          <w:lang w:val="es-CO"/>
        </w:rPr>
        <w:t>previsión</w:t>
      </w:r>
      <w:r w:rsidRPr="00546DD3">
        <w:rPr>
          <w:bCs/>
          <w:sz w:val="28"/>
          <w:szCs w:val="28"/>
          <w:lang w:val="es-CO"/>
        </w:rPr>
        <w:t xml:space="preserve"> del Legislador </w:t>
      </w:r>
      <w:r w:rsidRPr="00546DD3">
        <w:rPr>
          <w:bCs/>
          <w:sz w:val="28"/>
          <w:szCs w:val="28"/>
          <w:lang w:val="es-CO"/>
        </w:rPr>
        <w:t xml:space="preserve">supone una afectación </w:t>
      </w:r>
      <w:r w:rsidRPr="00546DD3">
        <w:rPr>
          <w:bCs/>
          <w:sz w:val="28"/>
          <w:szCs w:val="28"/>
          <w:lang w:val="es-CO"/>
        </w:rPr>
        <w:t xml:space="preserve">para este grupo </w:t>
      </w:r>
      <w:r w:rsidRPr="00546DD3">
        <w:rPr>
          <w:bCs/>
          <w:sz w:val="28"/>
          <w:szCs w:val="28"/>
          <w:lang w:val="es-CO"/>
        </w:rPr>
        <w:t>que se proyecta en</w:t>
      </w:r>
      <w:r w:rsidRPr="00546DD3">
        <w:rPr>
          <w:bCs/>
          <w:sz w:val="28"/>
          <w:szCs w:val="28"/>
          <w:lang w:val="es-CO"/>
        </w:rPr>
        <w:t xml:space="preserve"> </w:t>
      </w:r>
      <w:r w:rsidRPr="00546DD3">
        <w:rPr>
          <w:bCs/>
          <w:sz w:val="28"/>
          <w:szCs w:val="28"/>
          <w:lang w:val="es-CO"/>
        </w:rPr>
        <w:t xml:space="preserve">dos </w:t>
      </w:r>
      <w:r w:rsidRPr="00546DD3">
        <w:rPr>
          <w:bCs/>
          <w:sz w:val="28"/>
          <w:szCs w:val="28"/>
          <w:lang w:val="es-CO"/>
        </w:rPr>
        <w:t>dimensiones</w:t>
      </w:r>
      <w:r w:rsidRPr="00546DD3">
        <w:rPr>
          <w:bCs/>
          <w:sz w:val="28"/>
          <w:szCs w:val="28"/>
          <w:lang w:val="es-CO"/>
        </w:rPr>
        <w:t xml:space="preserve"> </w:t>
      </w:r>
      <w:r w:rsidRPr="00546DD3">
        <w:rPr>
          <w:bCs/>
          <w:sz w:val="28"/>
          <w:szCs w:val="28"/>
          <w:lang w:val="es-CO"/>
        </w:rPr>
        <w:t xml:space="preserve">y que </w:t>
      </w:r>
      <w:r w:rsidRPr="00546DD3">
        <w:rPr>
          <w:bCs/>
          <w:sz w:val="28"/>
          <w:szCs w:val="28"/>
          <w:lang w:val="es-CO"/>
        </w:rPr>
        <w:t>remite</w:t>
      </w:r>
      <w:r w:rsidRPr="00546DD3">
        <w:rPr>
          <w:bCs/>
          <w:sz w:val="28"/>
          <w:szCs w:val="28"/>
          <w:lang w:val="es-CO"/>
        </w:rPr>
        <w:t xml:space="preserve"> a </w:t>
      </w:r>
      <w:r w:rsidRPr="00546DD3">
        <w:rPr>
          <w:bCs/>
          <w:sz w:val="28"/>
          <w:szCs w:val="28"/>
          <w:lang w:val="es-CO"/>
        </w:rPr>
        <w:t>dos interrogantes puntuales</w:t>
      </w:r>
      <w:r w:rsidRPr="00546DD3">
        <w:rPr>
          <w:bCs/>
          <w:sz w:val="28"/>
          <w:szCs w:val="28"/>
          <w:lang w:val="es-CO"/>
        </w:rPr>
        <w:t xml:space="preserve"> que, sin embargo, </w:t>
      </w:r>
      <w:r w:rsidRPr="00546DD3">
        <w:rPr>
          <w:bCs/>
          <w:sz w:val="28"/>
          <w:szCs w:val="28"/>
          <w:lang w:val="es-CO"/>
        </w:rPr>
        <w:t xml:space="preserve">en criterio de la Corte, </w:t>
      </w:r>
      <w:r w:rsidRPr="00546DD3">
        <w:rPr>
          <w:bCs/>
          <w:sz w:val="28"/>
          <w:szCs w:val="28"/>
          <w:lang w:val="es-CO"/>
        </w:rPr>
        <w:t>están estrechamente imbricados</w:t>
      </w:r>
      <w:r w:rsidRPr="00546DD3">
        <w:rPr>
          <w:bCs/>
          <w:sz w:val="28"/>
          <w:szCs w:val="28"/>
          <w:lang w:val="es-CO"/>
        </w:rPr>
        <w:t>:</w:t>
      </w:r>
      <w:r w:rsidRPr="00546DD3">
        <w:rPr>
          <w:bCs/>
          <w:sz w:val="28"/>
          <w:szCs w:val="28"/>
          <w:lang w:val="es-CO"/>
        </w:rPr>
        <w:t xml:space="preserve"> si,</w:t>
      </w:r>
      <w:r w:rsidRPr="00546DD3">
        <w:rPr>
          <w:bCs/>
          <w:sz w:val="28"/>
          <w:szCs w:val="28"/>
          <w:lang w:val="es-CO"/>
        </w:rPr>
        <w:t xml:space="preserve"> por una parte, </w:t>
      </w:r>
      <w:r w:rsidRPr="00546DD3">
        <w:rPr>
          <w:bCs/>
          <w:sz w:val="28"/>
          <w:szCs w:val="28"/>
          <w:lang w:val="es-CO"/>
        </w:rPr>
        <w:t>dicha</w:t>
      </w:r>
      <w:r w:rsidRPr="00546DD3">
        <w:rPr>
          <w:bCs/>
          <w:sz w:val="28"/>
          <w:szCs w:val="28"/>
          <w:lang w:val="es-CO"/>
        </w:rPr>
        <w:t xml:space="preserve"> prohibición </w:t>
      </w:r>
      <w:r w:rsidRPr="00546DD3">
        <w:rPr>
          <w:bCs/>
          <w:sz w:val="28"/>
          <w:szCs w:val="28"/>
          <w:lang w:val="es-CO"/>
        </w:rPr>
        <w:t xml:space="preserve">hace nugatoria la garantía constitucional de la propiedad colectiva respecto de las tierras ancestralmente ocupadas por las comunidades NARP, </w:t>
      </w:r>
      <w:r w:rsidRPr="00546DD3">
        <w:rPr>
          <w:bCs/>
          <w:sz w:val="28"/>
          <w:szCs w:val="28"/>
          <w:lang w:val="es-CO"/>
        </w:rPr>
        <w:t>e</w:t>
      </w:r>
      <w:r w:rsidRPr="00546DD3">
        <w:rPr>
          <w:bCs/>
          <w:sz w:val="28"/>
          <w:szCs w:val="28"/>
          <w:lang w:val="es-CO"/>
        </w:rPr>
        <w:t>n tanto</w:t>
      </w:r>
      <w:r w:rsidRPr="00546DD3">
        <w:rPr>
          <w:bCs/>
          <w:sz w:val="28"/>
          <w:szCs w:val="28"/>
          <w:lang w:val="es-CO"/>
        </w:rPr>
        <w:t xml:space="preserve"> </w:t>
      </w:r>
      <w:r w:rsidRPr="00546DD3">
        <w:rPr>
          <w:bCs/>
          <w:sz w:val="28"/>
          <w:szCs w:val="28"/>
          <w:lang w:val="es-CO"/>
        </w:rPr>
        <w:t xml:space="preserve">elemento constitutivo de </w:t>
      </w:r>
      <w:r w:rsidRPr="00546DD3">
        <w:rPr>
          <w:bCs/>
          <w:sz w:val="28"/>
          <w:szCs w:val="28"/>
          <w:lang w:val="es-CO"/>
        </w:rPr>
        <w:t>su</w:t>
      </w:r>
      <w:r w:rsidRPr="00546DD3">
        <w:rPr>
          <w:bCs/>
          <w:sz w:val="28"/>
          <w:szCs w:val="28"/>
          <w:lang w:val="es-CO"/>
        </w:rPr>
        <w:t xml:space="preserve"> identidad </w:t>
      </w:r>
      <w:r w:rsidRPr="00546DD3">
        <w:rPr>
          <w:bCs/>
          <w:sz w:val="28"/>
          <w:szCs w:val="28"/>
          <w:lang w:val="es-CO"/>
        </w:rPr>
        <w:t xml:space="preserve">e </w:t>
      </w:r>
      <w:r w:rsidRPr="00546DD3">
        <w:rPr>
          <w:bCs/>
          <w:sz w:val="28"/>
          <w:szCs w:val="28"/>
          <w:lang w:val="es-CO"/>
        </w:rPr>
        <w:t xml:space="preserve">integridad </w:t>
      </w:r>
      <w:r w:rsidRPr="00546DD3">
        <w:rPr>
          <w:bCs/>
          <w:sz w:val="28"/>
          <w:szCs w:val="28"/>
          <w:lang w:val="es-CO"/>
        </w:rPr>
        <w:t xml:space="preserve">étnicas </w:t>
      </w:r>
      <w:r w:rsidRPr="00546DD3">
        <w:rPr>
          <w:bCs/>
          <w:sz w:val="28"/>
          <w:szCs w:val="28"/>
          <w:lang w:val="es-CO"/>
        </w:rPr>
        <w:t>(primer cargo de inconstitucionalidad)</w:t>
      </w:r>
      <w:r w:rsidRPr="00546DD3">
        <w:rPr>
          <w:bCs/>
          <w:sz w:val="28"/>
          <w:szCs w:val="28"/>
          <w:lang w:val="es-CO"/>
        </w:rPr>
        <w:t>. Y,</w:t>
      </w:r>
      <w:r w:rsidRPr="00546DD3">
        <w:rPr>
          <w:bCs/>
          <w:sz w:val="28"/>
          <w:szCs w:val="28"/>
          <w:lang w:val="es-CO"/>
        </w:rPr>
        <w:t xml:space="preserve"> por otra</w:t>
      </w:r>
      <w:r w:rsidRPr="00546DD3">
        <w:rPr>
          <w:bCs/>
          <w:sz w:val="28"/>
          <w:szCs w:val="28"/>
          <w:lang w:val="es-CO"/>
        </w:rPr>
        <w:t xml:space="preserve"> parte, </w:t>
      </w:r>
      <w:r w:rsidRPr="00546DD3">
        <w:rPr>
          <w:bCs/>
          <w:sz w:val="28"/>
          <w:szCs w:val="28"/>
          <w:lang w:val="es-CO"/>
        </w:rPr>
        <w:t xml:space="preserve">si la mencionada prohibición </w:t>
      </w:r>
      <w:r w:rsidRPr="00546DD3">
        <w:rPr>
          <w:bCs/>
          <w:sz w:val="28"/>
          <w:szCs w:val="28"/>
          <w:lang w:val="es-CO"/>
        </w:rPr>
        <w:t xml:space="preserve">implica </w:t>
      </w:r>
      <w:r w:rsidRPr="00546DD3">
        <w:rPr>
          <w:bCs/>
          <w:sz w:val="28"/>
          <w:szCs w:val="28"/>
          <w:lang w:val="es-CO"/>
        </w:rPr>
        <w:t>una elusión del deber estatal de</w:t>
      </w:r>
      <w:r w:rsidRPr="00546DD3">
        <w:rPr>
          <w:bCs/>
          <w:sz w:val="28"/>
          <w:szCs w:val="28"/>
          <w:lang w:val="es-CO"/>
        </w:rPr>
        <w:t xml:space="preserve"> protección </w:t>
      </w:r>
      <w:r w:rsidRPr="00546DD3">
        <w:rPr>
          <w:bCs/>
          <w:sz w:val="28"/>
          <w:szCs w:val="28"/>
          <w:lang w:val="es-CO"/>
        </w:rPr>
        <w:t>a las comunidades NARP</w:t>
      </w:r>
      <w:r w:rsidRPr="00546DD3">
        <w:rPr>
          <w:bCs/>
          <w:sz w:val="28"/>
          <w:szCs w:val="28"/>
          <w:lang w:val="es-CO"/>
        </w:rPr>
        <w:t xml:space="preserve">, </w:t>
      </w:r>
      <w:r w:rsidRPr="00546DD3">
        <w:rPr>
          <w:bCs/>
          <w:sz w:val="28"/>
          <w:szCs w:val="28"/>
          <w:lang w:val="es-CO"/>
        </w:rPr>
        <w:t xml:space="preserve">que </w:t>
      </w:r>
      <w:r w:rsidRPr="00546DD3">
        <w:rPr>
          <w:bCs/>
          <w:sz w:val="28"/>
          <w:szCs w:val="28"/>
          <w:lang w:val="es-CO"/>
        </w:rPr>
        <w:t xml:space="preserve">emana del mandato </w:t>
      </w:r>
      <w:r w:rsidRPr="00546DD3">
        <w:rPr>
          <w:bCs/>
          <w:sz w:val="28"/>
          <w:szCs w:val="28"/>
          <w:lang w:val="es-CO"/>
        </w:rPr>
        <w:t>superior de preservación de la diversidad cultural</w:t>
      </w:r>
      <w:r w:rsidRPr="00546DD3">
        <w:rPr>
          <w:bCs/>
          <w:sz w:val="28"/>
          <w:szCs w:val="28"/>
          <w:lang w:val="es-CO"/>
        </w:rPr>
        <w:t xml:space="preserve"> y obliga a dispensar</w:t>
      </w:r>
      <w:r w:rsidRPr="00546DD3">
        <w:rPr>
          <w:bCs/>
          <w:sz w:val="28"/>
          <w:szCs w:val="28"/>
          <w:lang w:val="es-CO"/>
        </w:rPr>
        <w:t>les</w:t>
      </w:r>
      <w:r w:rsidRPr="00546DD3">
        <w:rPr>
          <w:bCs/>
          <w:sz w:val="28"/>
          <w:szCs w:val="28"/>
          <w:lang w:val="es-CO"/>
        </w:rPr>
        <w:t xml:space="preserve"> un</w:t>
      </w:r>
      <w:r w:rsidRPr="00546DD3">
        <w:rPr>
          <w:bCs/>
          <w:sz w:val="28"/>
          <w:szCs w:val="28"/>
          <w:lang w:val="es-CO"/>
        </w:rPr>
        <w:t xml:space="preserve">a </w:t>
      </w:r>
      <w:r w:rsidRPr="00546DD3">
        <w:rPr>
          <w:bCs/>
          <w:sz w:val="28"/>
          <w:szCs w:val="28"/>
          <w:lang w:val="es-CO"/>
        </w:rPr>
        <w:t>salvaguarda</w:t>
      </w:r>
      <w:r w:rsidRPr="00546DD3">
        <w:rPr>
          <w:bCs/>
          <w:sz w:val="28"/>
          <w:szCs w:val="28"/>
          <w:lang w:val="es-CO"/>
        </w:rPr>
        <w:t xml:space="preserve"> especial en tanto pueblos étnicamente diferenciados</w:t>
      </w:r>
      <w:r w:rsidRPr="00546DD3">
        <w:rPr>
          <w:bCs/>
          <w:sz w:val="28"/>
          <w:szCs w:val="28"/>
          <w:lang w:val="es-CO"/>
        </w:rPr>
        <w:t xml:space="preserve"> </w:t>
      </w:r>
      <w:r w:rsidRPr="00546DD3">
        <w:rPr>
          <w:bCs/>
          <w:sz w:val="28"/>
          <w:szCs w:val="28"/>
          <w:lang w:val="es-CO"/>
        </w:rPr>
        <w:t>(segundo cargo de inconstitucionalidad)</w:t>
      </w:r>
      <w:r w:rsidRPr="00546DD3">
        <w:rPr>
          <w:bCs/>
          <w:sz w:val="28"/>
          <w:szCs w:val="28"/>
          <w:lang w:val="es-CO"/>
        </w:rPr>
        <w:t>.</w:t>
      </w:r>
    </w:p>
    <w:p w:rsidR="0061434B" w:rsidRPr="00546DD3" w:rsidRDefault="00546DD3" w:rsidP="00FF305B">
      <w:pPr>
        <w:kinsoku w:val="0"/>
        <w:overflowPunct w:val="0"/>
        <w:ind w:right="-376"/>
        <w:rPr>
          <w:rFonts w:ascii="Times New Roman" w:hAnsi="Times New Roman" w:cs="Times New Roman"/>
          <w:sz w:val="28"/>
          <w:szCs w:val="28"/>
        </w:rPr>
      </w:pPr>
    </w:p>
    <w:p w:rsidR="008D74DF" w:rsidRPr="00546DD3" w:rsidRDefault="00546DD3" w:rsidP="00FF305B">
      <w:pPr>
        <w:pStyle w:val="Prrafodelista"/>
        <w:numPr>
          <w:ilvl w:val="0"/>
          <w:numId w:val="8"/>
        </w:numPr>
        <w:kinsoku w:val="0"/>
        <w:overflowPunct w:val="0"/>
        <w:spacing w:before="0"/>
        <w:ind w:right="-376"/>
        <w:rPr>
          <w:b/>
          <w:bCs/>
          <w:sz w:val="28"/>
          <w:szCs w:val="28"/>
        </w:rPr>
      </w:pPr>
      <w:r w:rsidRPr="00546DD3">
        <w:rPr>
          <w:b/>
          <w:bCs/>
          <w:sz w:val="28"/>
          <w:szCs w:val="28"/>
        </w:rPr>
        <w:t xml:space="preserve">Análisis del problema </w:t>
      </w:r>
      <w:r w:rsidRPr="00546DD3">
        <w:rPr>
          <w:b/>
          <w:bCs/>
          <w:sz w:val="28"/>
          <w:szCs w:val="28"/>
        </w:rPr>
        <w:t>j</w:t>
      </w:r>
      <w:r w:rsidRPr="00546DD3">
        <w:rPr>
          <w:b/>
          <w:bCs/>
          <w:sz w:val="28"/>
          <w:szCs w:val="28"/>
        </w:rPr>
        <w:t>urídico</w:t>
      </w:r>
    </w:p>
    <w:p w:rsidR="008D74DF" w:rsidRPr="00546DD3" w:rsidRDefault="00546DD3" w:rsidP="00FF305B">
      <w:pPr>
        <w:kinsoku w:val="0"/>
        <w:overflowPunct w:val="0"/>
        <w:ind w:right="-376"/>
        <w:rPr>
          <w:rFonts w:ascii="Times New Roman" w:hAnsi="Times New Roman" w:cs="Times New Roman"/>
          <w:sz w:val="28"/>
          <w:szCs w:val="28"/>
          <w:lang w:val="es-ES_tradnl"/>
        </w:rPr>
      </w:pPr>
    </w:p>
    <w:p w:rsidR="0088164E" w:rsidRPr="00546DD3" w:rsidRDefault="00546DD3" w:rsidP="00FF305B">
      <w:pPr>
        <w:pStyle w:val="Prrafodelista"/>
        <w:numPr>
          <w:ilvl w:val="0"/>
          <w:numId w:val="3"/>
        </w:numPr>
        <w:kinsoku w:val="0"/>
        <w:overflowPunct w:val="0"/>
        <w:spacing w:before="0"/>
        <w:ind w:left="0" w:firstLine="0"/>
        <w:rPr>
          <w:bCs/>
          <w:sz w:val="28"/>
          <w:szCs w:val="28"/>
        </w:rPr>
      </w:pPr>
      <w:r w:rsidRPr="00546DD3">
        <w:rPr>
          <w:bCs/>
          <w:sz w:val="28"/>
          <w:szCs w:val="28"/>
          <w:lang w:val="es-CO"/>
        </w:rPr>
        <w:t xml:space="preserve">Con el objeto de presentar las razones que justifican la decisión que en esta oportunidad se adoptará, este tribunal analizará los siguientes temas: (i) </w:t>
      </w:r>
      <w:r w:rsidRPr="00546DD3">
        <w:rPr>
          <w:bCs/>
          <w:sz w:val="28"/>
          <w:szCs w:val="28"/>
          <w:lang w:val="es-CO"/>
        </w:rPr>
        <w:t>contenido y alcance de la disposición acusada</w:t>
      </w:r>
      <w:r w:rsidRPr="00546DD3">
        <w:rPr>
          <w:bCs/>
          <w:sz w:val="28"/>
          <w:szCs w:val="28"/>
          <w:lang w:val="es-CO"/>
        </w:rPr>
        <w:t>;</w:t>
      </w:r>
      <w:r w:rsidRPr="00546DD3">
        <w:rPr>
          <w:bCs/>
          <w:sz w:val="28"/>
          <w:szCs w:val="28"/>
        </w:rPr>
        <w:t xml:space="preserve"> </w:t>
      </w:r>
      <w:r w:rsidRPr="00546DD3">
        <w:rPr>
          <w:bCs/>
          <w:sz w:val="28"/>
          <w:szCs w:val="28"/>
          <w:lang w:val="es-CO"/>
        </w:rPr>
        <w:t xml:space="preserve">(ii) </w:t>
      </w:r>
      <w:r w:rsidRPr="00546DD3">
        <w:rPr>
          <w:bCs/>
          <w:sz w:val="28"/>
          <w:szCs w:val="28"/>
          <w:lang w:val="es-CO"/>
        </w:rPr>
        <w:t xml:space="preserve">el derecho a la propiedad colectiva de los pueblos </w:t>
      </w:r>
      <w:r w:rsidRPr="00546DD3">
        <w:rPr>
          <w:bCs/>
          <w:sz w:val="28"/>
          <w:szCs w:val="28"/>
          <w:lang w:val="es-CO"/>
        </w:rPr>
        <w:t>étnicos: el caso de las comunidades NARP</w:t>
      </w:r>
      <w:r w:rsidRPr="00546DD3">
        <w:rPr>
          <w:bCs/>
          <w:sz w:val="28"/>
          <w:szCs w:val="28"/>
        </w:rPr>
        <w:t>; (iii)</w:t>
      </w:r>
      <w:r w:rsidRPr="00546DD3">
        <w:rPr>
          <w:bCs/>
          <w:sz w:val="28"/>
          <w:szCs w:val="28"/>
          <w:lang w:val="es-CO"/>
        </w:rPr>
        <w:t xml:space="preserve"> </w:t>
      </w:r>
      <w:r w:rsidRPr="00546DD3">
        <w:rPr>
          <w:bCs/>
          <w:sz w:val="28"/>
          <w:szCs w:val="28"/>
          <w:lang w:val="es-CO"/>
        </w:rPr>
        <w:t>Sistema de Parques Nacionales Naturales: concepto y alcance en el ordenamiento jurídico</w:t>
      </w:r>
      <w:r w:rsidRPr="00546DD3">
        <w:rPr>
          <w:bCs/>
          <w:sz w:val="28"/>
          <w:szCs w:val="28"/>
          <w:lang w:val="es-CO"/>
        </w:rPr>
        <w:t>;</w:t>
      </w:r>
      <w:r w:rsidRPr="00546DD3">
        <w:rPr>
          <w:bCs/>
          <w:sz w:val="28"/>
          <w:szCs w:val="28"/>
        </w:rPr>
        <w:t xml:space="preserve"> y</w:t>
      </w:r>
      <w:r w:rsidRPr="00546DD3">
        <w:rPr>
          <w:bCs/>
          <w:sz w:val="28"/>
          <w:szCs w:val="28"/>
          <w:lang w:val="es-CO"/>
        </w:rPr>
        <w:t xml:space="preserve"> </w:t>
      </w:r>
      <w:r w:rsidRPr="00546DD3">
        <w:rPr>
          <w:bCs/>
          <w:sz w:val="28"/>
          <w:szCs w:val="28"/>
          <w:lang w:val="es-CO"/>
        </w:rPr>
        <w:t>(i</w:t>
      </w:r>
      <w:r w:rsidRPr="00546DD3">
        <w:rPr>
          <w:bCs/>
          <w:sz w:val="28"/>
          <w:szCs w:val="28"/>
        </w:rPr>
        <w:t>v</w:t>
      </w:r>
      <w:r w:rsidRPr="00546DD3">
        <w:rPr>
          <w:bCs/>
          <w:sz w:val="28"/>
          <w:szCs w:val="28"/>
          <w:lang w:val="es-CO"/>
        </w:rPr>
        <w:t xml:space="preserve">) </w:t>
      </w:r>
      <w:r w:rsidRPr="00546DD3">
        <w:rPr>
          <w:bCs/>
          <w:sz w:val="28"/>
          <w:szCs w:val="28"/>
          <w:lang w:val="es-CO"/>
        </w:rPr>
        <w:t>solución del caso concreto.</w:t>
      </w:r>
    </w:p>
    <w:p w:rsidR="00BB5F9A" w:rsidRPr="00546DD3" w:rsidRDefault="00546DD3" w:rsidP="00FF305B">
      <w:pPr>
        <w:pStyle w:val="Prrafodelista"/>
        <w:kinsoku w:val="0"/>
        <w:overflowPunct w:val="0"/>
        <w:spacing w:before="0"/>
        <w:ind w:left="0"/>
        <w:rPr>
          <w:bCs/>
          <w:sz w:val="28"/>
          <w:szCs w:val="28"/>
          <w:lang w:val="es-CO"/>
        </w:rPr>
      </w:pPr>
    </w:p>
    <w:p w:rsidR="00B24251" w:rsidRPr="00546DD3" w:rsidRDefault="00546DD3" w:rsidP="00FF305B">
      <w:pPr>
        <w:pStyle w:val="Prrafodelista"/>
        <w:numPr>
          <w:ilvl w:val="0"/>
          <w:numId w:val="9"/>
        </w:numPr>
        <w:kinsoku w:val="0"/>
        <w:overflowPunct w:val="0"/>
        <w:spacing w:before="0"/>
        <w:ind w:right="49"/>
        <w:rPr>
          <w:b/>
          <w:sz w:val="28"/>
          <w:szCs w:val="28"/>
        </w:rPr>
      </w:pPr>
      <w:r w:rsidRPr="00546DD3">
        <w:rPr>
          <w:b/>
          <w:bCs/>
          <w:sz w:val="28"/>
          <w:szCs w:val="28"/>
          <w:lang w:val="es-ES"/>
        </w:rPr>
        <w:t>Contexto</w:t>
      </w:r>
      <w:r w:rsidRPr="00546DD3">
        <w:rPr>
          <w:b/>
          <w:sz w:val="28"/>
          <w:szCs w:val="28"/>
        </w:rPr>
        <w:t>, contenido y alcance de la disposición acusada</w:t>
      </w:r>
    </w:p>
    <w:p w:rsidR="00B24251" w:rsidRPr="00546DD3" w:rsidRDefault="00546DD3" w:rsidP="00FF305B">
      <w:pPr>
        <w:pStyle w:val="Prrafodelista"/>
        <w:kinsoku w:val="0"/>
        <w:overflowPunct w:val="0"/>
        <w:spacing w:before="0"/>
        <w:ind w:left="0"/>
        <w:rPr>
          <w:bCs/>
          <w:sz w:val="28"/>
          <w:szCs w:val="28"/>
          <w:lang w:val="es-CO"/>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bCs/>
          <w:sz w:val="28"/>
          <w:szCs w:val="28"/>
          <w:lang w:val="es-CO"/>
        </w:rPr>
        <w:t>Mediante la Ley 70 de 1993</w:t>
      </w:r>
      <w:r w:rsidRPr="00546DD3">
        <w:rPr>
          <w:bCs/>
          <w:sz w:val="28"/>
          <w:szCs w:val="28"/>
          <w:lang w:val="es-CO"/>
        </w:rPr>
        <w:t xml:space="preserve"> el legislador desarrolla el artículo 55 transitorio de la Constitución. Este precepto superior encomendó al Congreso de la República la expedición de una ley que les reconociera el derecho a la propiedad</w:t>
      </w:r>
      <w:r w:rsidRPr="00546DD3">
        <w:rPr>
          <w:sz w:val="28"/>
          <w:szCs w:val="28"/>
          <w:lang w:val="es-ES"/>
        </w:rPr>
        <w:t xml:space="preserve"> colectiva a las comunidades negras que venían ocupa</w:t>
      </w:r>
      <w:r w:rsidRPr="00546DD3">
        <w:rPr>
          <w:sz w:val="28"/>
          <w:szCs w:val="28"/>
          <w:lang w:val="es-ES"/>
        </w:rPr>
        <w:t xml:space="preserve">ndo tierras baldías en las zonas rurales ribereñas de los ríos de la Cuenca del Pacífico </w:t>
      </w:r>
      <w:r w:rsidRPr="00546DD3">
        <w:rPr>
          <w:sz w:val="28"/>
          <w:szCs w:val="28"/>
          <w:lang w:val="es-ES"/>
        </w:rPr>
        <w:t>-</w:t>
      </w:r>
      <w:r w:rsidRPr="00546DD3">
        <w:rPr>
          <w:sz w:val="28"/>
          <w:szCs w:val="28"/>
          <w:lang w:val="es-ES"/>
        </w:rPr>
        <w:t>y eventualmente otras zonas del país con similares condiciones</w:t>
      </w:r>
      <w:r w:rsidRPr="00546DD3">
        <w:rPr>
          <w:sz w:val="28"/>
          <w:szCs w:val="28"/>
          <w:lang w:val="es-ES"/>
        </w:rPr>
        <w:t>-</w:t>
      </w:r>
      <w:r w:rsidRPr="00546DD3">
        <w:rPr>
          <w:sz w:val="28"/>
          <w:szCs w:val="28"/>
          <w:lang w:val="es-ES"/>
        </w:rPr>
        <w:t>, de acuerdo con sus prácticas tradicionales de producción. Para ello, el Gobierno debía crear una comi</w:t>
      </w:r>
      <w:r w:rsidRPr="00546DD3">
        <w:rPr>
          <w:sz w:val="28"/>
          <w:szCs w:val="28"/>
          <w:lang w:val="es-ES"/>
        </w:rPr>
        <w:t>sión de estudio en la que había de garantizarse la participación de los representantes elegidos por las comunidades involucradas, y la ley debía determinar las condiciones para la enajenación de la propiedad así reconocida, junto con los mecanismos para la</w:t>
      </w:r>
      <w:r w:rsidRPr="00546DD3">
        <w:rPr>
          <w:sz w:val="28"/>
          <w:szCs w:val="28"/>
          <w:lang w:val="es-ES"/>
        </w:rPr>
        <w:t xml:space="preserve"> protección de la identidad cultural y los derechos de estas comunidades, así como para el fomento de su desarrollo económico y social.</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En desarrollo de dicho mandato constitucional, la Ley 70 de 1993, en su artículo 1, fija su objeto en los siguientes té</w:t>
      </w:r>
      <w:r w:rsidRPr="00546DD3">
        <w:rPr>
          <w:sz w:val="28"/>
          <w:szCs w:val="28"/>
        </w:rPr>
        <w:t>rminos:</w:t>
      </w:r>
    </w:p>
    <w:p w:rsidR="00B24251" w:rsidRPr="00546DD3" w:rsidRDefault="00546DD3" w:rsidP="00FF305B">
      <w:pPr>
        <w:jc w:val="both"/>
        <w:rPr>
          <w:rFonts w:ascii="Times New Roman" w:hAnsi="Times New Roman" w:cs="Times New Roman"/>
          <w:sz w:val="28"/>
          <w:szCs w:val="28"/>
          <w:lang w:val="es-ES_tradnl"/>
        </w:rPr>
      </w:pPr>
    </w:p>
    <w:p w:rsidR="00B24251" w:rsidRPr="00546DD3" w:rsidRDefault="00546DD3" w:rsidP="002C590D">
      <w:pPr>
        <w:ind w:left="567" w:right="333"/>
        <w:jc w:val="both"/>
        <w:rPr>
          <w:rFonts w:ascii="Times New Roman" w:hAnsi="Times New Roman" w:cs="Times New Roman"/>
          <w:i/>
          <w:iCs/>
          <w:sz w:val="28"/>
          <w:lang w:val="es-ES_tradnl"/>
        </w:rPr>
      </w:pPr>
      <w:r w:rsidRPr="00546DD3">
        <w:rPr>
          <w:rFonts w:ascii="Times New Roman" w:hAnsi="Times New Roman" w:cs="Times New Roman"/>
          <w:i/>
          <w:iCs/>
          <w:sz w:val="28"/>
          <w:szCs w:val="28"/>
          <w:lang w:val="es-ES_tradnl"/>
        </w:rPr>
        <w:t>“</w:t>
      </w:r>
      <w:r w:rsidRPr="00546DD3">
        <w:rPr>
          <w:rFonts w:ascii="Times New Roman" w:hAnsi="Times New Roman" w:cs="Times New Roman"/>
          <w:i/>
          <w:iCs/>
          <w:sz w:val="28"/>
          <w:lang w:val="es-ES_tradnl"/>
        </w:rPr>
        <w:t>La presente ley tiene por objeto</w:t>
      </w:r>
      <w:r w:rsidRPr="00546DD3">
        <w:rPr>
          <w:rFonts w:ascii="Times New Roman" w:hAnsi="Times New Roman" w:cs="Times New Roman"/>
          <w:i/>
          <w:iCs/>
          <w:sz w:val="28"/>
        </w:rPr>
        <w:t xml:space="preserve"> </w:t>
      </w:r>
      <w:r w:rsidRPr="00546DD3">
        <w:rPr>
          <w:rFonts w:ascii="Times New Roman" w:hAnsi="Times New Roman" w:cs="Times New Roman"/>
          <w:i/>
          <w:iCs/>
          <w:sz w:val="28"/>
          <w:lang w:val="es-ES_tradnl"/>
        </w:rPr>
        <w:t>reconocer a las comunidades negras que han venido ocupando tierras baldías en las zonas rurales ribereñas de los ríos de la Cuenca del Pacífico, de acuerdo con sus prácticas tradicionales de producción, el derecho</w:t>
      </w:r>
      <w:r w:rsidRPr="00546DD3">
        <w:rPr>
          <w:rFonts w:ascii="Times New Roman" w:hAnsi="Times New Roman" w:cs="Times New Roman"/>
          <w:i/>
          <w:iCs/>
          <w:sz w:val="28"/>
          <w:lang w:val="es-ES_tradnl"/>
        </w:rPr>
        <w:t xml:space="preserve"> a la propiedad colectiva, de conformidad con lo dispuesto en los artículos siguientes. Así mismo tiene como propósito establecer mecanismos para la protección de la identidad cultural y de los derechos de las comunidades negras de Colombia como grupo étni</w:t>
      </w:r>
      <w:r w:rsidRPr="00546DD3">
        <w:rPr>
          <w:rFonts w:ascii="Times New Roman" w:hAnsi="Times New Roman" w:cs="Times New Roman"/>
          <w:i/>
          <w:iCs/>
          <w:sz w:val="28"/>
          <w:lang w:val="es-ES_tradnl"/>
        </w:rPr>
        <w:t>co, y el fomento de su desarrollo económico y social, con el fin de garantizar que estas comunidades obtengan condiciones reales de igualdad de oportunidades frente al resto de la sociedad colombiana.</w:t>
      </w:r>
    </w:p>
    <w:p w:rsidR="00B24251" w:rsidRPr="00546DD3" w:rsidRDefault="00546DD3" w:rsidP="002C590D">
      <w:pPr>
        <w:ind w:left="567" w:right="333"/>
        <w:jc w:val="both"/>
        <w:rPr>
          <w:rFonts w:ascii="Times New Roman" w:hAnsi="Times New Roman" w:cs="Times New Roman"/>
          <w:i/>
          <w:iCs/>
          <w:sz w:val="28"/>
          <w:lang w:val="es-ES_tradnl"/>
        </w:rPr>
      </w:pPr>
    </w:p>
    <w:p w:rsidR="00B24251" w:rsidRPr="00546DD3" w:rsidRDefault="00546DD3" w:rsidP="002C590D">
      <w:pPr>
        <w:ind w:left="567" w:right="333"/>
        <w:jc w:val="both"/>
        <w:rPr>
          <w:rFonts w:ascii="Times New Roman" w:hAnsi="Times New Roman" w:cs="Times New Roman"/>
          <w:sz w:val="28"/>
          <w:szCs w:val="28"/>
          <w:lang w:val="es-ES_tradnl"/>
        </w:rPr>
      </w:pPr>
      <w:r w:rsidRPr="00546DD3">
        <w:rPr>
          <w:rFonts w:ascii="Times New Roman" w:hAnsi="Times New Roman" w:cs="Times New Roman"/>
          <w:i/>
          <w:iCs/>
          <w:sz w:val="28"/>
          <w:lang w:val="es-ES_tradnl"/>
        </w:rPr>
        <w:t>De acuerdo con lo previsto en el parágrafo 1o. del art</w:t>
      </w:r>
      <w:r w:rsidRPr="00546DD3">
        <w:rPr>
          <w:rFonts w:ascii="Times New Roman" w:hAnsi="Times New Roman" w:cs="Times New Roman"/>
          <w:i/>
          <w:iCs/>
          <w:sz w:val="28"/>
          <w:lang w:val="es-ES_tradnl"/>
        </w:rPr>
        <w:t>ículo transitorio 55 de la Constitución Política, esta ley se aplicará también en las zonas baldías, rurales y ribereñas que han venido siendo ocupadas por comunidades negras que tengan prácticas tradicionales de producción en otras zonas del país y cumpla</w:t>
      </w:r>
      <w:r w:rsidRPr="00546DD3">
        <w:rPr>
          <w:rFonts w:ascii="Times New Roman" w:hAnsi="Times New Roman" w:cs="Times New Roman"/>
          <w:i/>
          <w:iCs/>
          <w:sz w:val="28"/>
          <w:lang w:val="es-ES_tradnl"/>
        </w:rPr>
        <w:t>n con los requisitos establecidos en esta ley</w:t>
      </w:r>
      <w:r w:rsidRPr="00546DD3">
        <w:rPr>
          <w:rFonts w:ascii="Times New Roman" w:hAnsi="Times New Roman" w:cs="Times New Roman"/>
          <w:i/>
          <w:iCs/>
          <w:sz w:val="28"/>
          <w:lang w:val="es-ES_tradnl"/>
        </w:rPr>
        <w:t>”</w:t>
      </w:r>
      <w:r w:rsidRPr="00546DD3">
        <w:rPr>
          <w:rStyle w:val="Refdenotaalpie"/>
          <w:rFonts w:ascii="Times New Roman" w:hAnsi="Times New Roman" w:cs="Times New Roman"/>
          <w:sz w:val="28"/>
          <w:szCs w:val="28"/>
          <w:lang w:val="es-ES_tradnl"/>
        </w:rPr>
        <w:footnoteReference w:id="82"/>
      </w:r>
      <w:r w:rsidRPr="00546DD3">
        <w:rPr>
          <w:rFonts w:ascii="Times New Roman" w:hAnsi="Times New Roman" w:cs="Times New Roman"/>
          <w:sz w:val="28"/>
          <w:szCs w:val="28"/>
          <w:lang w:val="es-ES_tradnl"/>
        </w:rPr>
        <w:t>.</w:t>
      </w:r>
    </w:p>
    <w:p w:rsidR="00B24251" w:rsidRPr="00546DD3" w:rsidRDefault="00546DD3" w:rsidP="00FF305B">
      <w:pPr>
        <w:jc w:val="both"/>
        <w:rPr>
          <w:rFonts w:ascii="Times New Roman" w:hAnsi="Times New Roman" w:cs="Times New Roman"/>
          <w:sz w:val="28"/>
          <w:szCs w:val="28"/>
          <w:lang w:val="es-ES_tradnl"/>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A su vez, el artículo 4 </w:t>
      </w:r>
      <w:r w:rsidRPr="00546DD3">
        <w:rPr>
          <w:i/>
          <w:iCs/>
          <w:sz w:val="28"/>
          <w:szCs w:val="28"/>
          <w:lang w:val="es-ES"/>
        </w:rPr>
        <w:t>ejusdem</w:t>
      </w:r>
      <w:r w:rsidRPr="00546DD3">
        <w:rPr>
          <w:sz w:val="28"/>
          <w:szCs w:val="28"/>
          <w:lang w:val="es-ES"/>
        </w:rPr>
        <w:t xml:space="preserve"> establece que dicha legislación se fundamenta en los principios de (i) reconocimiento y protección de la diversidad étnica y cultural y el derecho a la igualdad de todas las </w:t>
      </w:r>
      <w:r w:rsidRPr="00546DD3">
        <w:rPr>
          <w:sz w:val="28"/>
          <w:szCs w:val="28"/>
          <w:lang w:val="es-ES"/>
        </w:rPr>
        <w:t>culturas que conforman la nacionalidad colombiana</w:t>
      </w:r>
      <w:r w:rsidRPr="00546DD3">
        <w:rPr>
          <w:sz w:val="28"/>
          <w:szCs w:val="28"/>
          <w:lang w:val="es-ES"/>
        </w:rPr>
        <w:t>,</w:t>
      </w:r>
      <w:r w:rsidRPr="00546DD3">
        <w:rPr>
          <w:sz w:val="28"/>
          <w:szCs w:val="28"/>
          <w:lang w:val="es-ES"/>
        </w:rPr>
        <w:t xml:space="preserve"> (ii) respeto a la integralidad y la dignidad de la vida cultural de las comunidades negras</w:t>
      </w:r>
      <w:r w:rsidRPr="00546DD3">
        <w:rPr>
          <w:sz w:val="28"/>
          <w:szCs w:val="28"/>
          <w:lang w:val="es-ES"/>
        </w:rPr>
        <w:t>,</w:t>
      </w:r>
      <w:r w:rsidRPr="00546DD3">
        <w:rPr>
          <w:sz w:val="28"/>
          <w:szCs w:val="28"/>
          <w:lang w:val="es-ES"/>
        </w:rPr>
        <w:t xml:space="preserve"> (iii) participación de las comunidades negras y sus organizaciones sin detrimento de su autonomía, en las decisiones que las afectan y en las de toda la Nación en pie de igualdad, de conformidad con la ley y (iv) protección del medio ambiente atendiendo a</w:t>
      </w:r>
      <w:r w:rsidRPr="00546DD3">
        <w:rPr>
          <w:sz w:val="28"/>
          <w:szCs w:val="28"/>
          <w:lang w:val="es-ES"/>
        </w:rPr>
        <w:t xml:space="preserve"> las relaciones establecidas por las comunidades negras con la naturaleza.</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Dentro del capítulo III de la ley en cita, relativo al reconocimiento del derecho a la propiedad colectiva, el artículo 4 indica cuáles son las áreas de tierras baldías de las zona</w:t>
      </w:r>
      <w:r w:rsidRPr="00546DD3">
        <w:rPr>
          <w:sz w:val="28"/>
          <w:szCs w:val="28"/>
        </w:rPr>
        <w:t xml:space="preserve">s rurales ribereñas susceptibles de adjudicación como propiedad colectiva, terrenos </w:t>
      </w:r>
      <w:r w:rsidRPr="00546DD3">
        <w:rPr>
          <w:sz w:val="28"/>
          <w:szCs w:val="28"/>
        </w:rPr>
        <w:t>é</w:t>
      </w:r>
      <w:r w:rsidRPr="00546DD3">
        <w:rPr>
          <w:sz w:val="28"/>
          <w:szCs w:val="28"/>
        </w:rPr>
        <w:t xml:space="preserve">stos que para todos los efectos legales se denominan </w:t>
      </w:r>
      <w:r w:rsidRPr="00546DD3">
        <w:rPr>
          <w:i/>
          <w:iCs/>
          <w:sz w:val="28"/>
          <w:szCs w:val="28"/>
        </w:rPr>
        <w:t>“Tierras de las Comunidades Negras”</w:t>
      </w:r>
      <w:r w:rsidRPr="00546DD3">
        <w:rPr>
          <w:sz w:val="28"/>
          <w:szCs w:val="28"/>
        </w:rPr>
        <w:t>, mientras que el artículo 5 prevé como requisito para recibir la titulación colect</w:t>
      </w:r>
      <w:r w:rsidRPr="00546DD3">
        <w:rPr>
          <w:sz w:val="28"/>
          <w:szCs w:val="28"/>
        </w:rPr>
        <w:t>iva la conformación de un Consejo Comunitario por parte de las comunidades, al cual le asigna, entre otras, funciones de administración, protección de la propiedad colectiva, preservación de la identidad y salvaguarda de los recursos naturales.</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Seguidamen</w:t>
      </w:r>
      <w:r w:rsidRPr="00546DD3">
        <w:rPr>
          <w:sz w:val="28"/>
          <w:szCs w:val="28"/>
          <w:lang w:val="es-ES"/>
        </w:rPr>
        <w:t xml:space="preserve">te, el artículo 6 de la Ley 70 de 1993 contempla una serie de exclusiones en relación con las adjudicaciones colectivas de que trata la normatividad, a saber: </w:t>
      </w:r>
      <w:r w:rsidRPr="00546DD3">
        <w:rPr>
          <w:sz w:val="28"/>
          <w:szCs w:val="28"/>
          <w:lang w:val="es-ES"/>
        </w:rPr>
        <w:t xml:space="preserve">(i) </w:t>
      </w:r>
      <w:r w:rsidRPr="00546DD3">
        <w:rPr>
          <w:sz w:val="28"/>
          <w:szCs w:val="28"/>
          <w:lang w:val="es-ES"/>
        </w:rPr>
        <w:t>el dominio sobre los bienes de uso público</w:t>
      </w:r>
      <w:r w:rsidRPr="00546DD3">
        <w:rPr>
          <w:sz w:val="28"/>
          <w:szCs w:val="28"/>
          <w:lang w:val="es-ES"/>
        </w:rPr>
        <w:t>, (ii)</w:t>
      </w:r>
      <w:r w:rsidRPr="00546DD3">
        <w:rPr>
          <w:sz w:val="28"/>
          <w:szCs w:val="28"/>
          <w:lang w:val="es-ES"/>
        </w:rPr>
        <w:t xml:space="preserve"> las áreas urbanas de los municipios</w:t>
      </w:r>
      <w:r w:rsidRPr="00546DD3">
        <w:rPr>
          <w:sz w:val="28"/>
          <w:szCs w:val="28"/>
          <w:lang w:val="es-ES"/>
        </w:rPr>
        <w:t>, (iii)</w:t>
      </w:r>
      <w:r w:rsidRPr="00546DD3">
        <w:rPr>
          <w:sz w:val="28"/>
          <w:szCs w:val="28"/>
          <w:lang w:val="es-ES"/>
        </w:rPr>
        <w:t xml:space="preserve"> l</w:t>
      </w:r>
      <w:r w:rsidRPr="00546DD3">
        <w:rPr>
          <w:sz w:val="28"/>
          <w:szCs w:val="28"/>
          <w:lang w:val="es-ES"/>
        </w:rPr>
        <w:t>os recursos naturales renovables y no renovables</w:t>
      </w:r>
      <w:r w:rsidRPr="00546DD3">
        <w:rPr>
          <w:sz w:val="28"/>
          <w:szCs w:val="28"/>
          <w:lang w:val="es-ES"/>
        </w:rPr>
        <w:t>, (iv)</w:t>
      </w:r>
      <w:r w:rsidRPr="00546DD3">
        <w:rPr>
          <w:sz w:val="28"/>
          <w:szCs w:val="28"/>
          <w:lang w:val="es-ES"/>
        </w:rPr>
        <w:t xml:space="preserve"> las tierras de resguardos indígenas legalmente constituidos</w:t>
      </w:r>
      <w:r w:rsidRPr="00546DD3">
        <w:rPr>
          <w:sz w:val="28"/>
          <w:szCs w:val="28"/>
          <w:lang w:val="es-ES"/>
        </w:rPr>
        <w:t>, (v)</w:t>
      </w:r>
      <w:r w:rsidRPr="00546DD3">
        <w:rPr>
          <w:sz w:val="28"/>
          <w:szCs w:val="28"/>
          <w:lang w:val="es-ES"/>
        </w:rPr>
        <w:t xml:space="preserve"> el subsuelo y los predios rurales en los cuales se acredite propiedad particular conforme a la Ley 200 de 1936</w:t>
      </w:r>
      <w:r w:rsidRPr="00546DD3">
        <w:rPr>
          <w:sz w:val="28"/>
          <w:szCs w:val="28"/>
          <w:lang w:val="es-ES"/>
        </w:rPr>
        <w:t xml:space="preserve">, (vi) </w:t>
      </w:r>
      <w:r w:rsidRPr="00546DD3">
        <w:rPr>
          <w:sz w:val="28"/>
          <w:szCs w:val="28"/>
          <w:lang w:val="es-ES"/>
        </w:rPr>
        <w:t>las áreas reservada</w:t>
      </w:r>
      <w:r w:rsidRPr="00546DD3">
        <w:rPr>
          <w:sz w:val="28"/>
          <w:szCs w:val="28"/>
          <w:lang w:val="es-ES"/>
        </w:rPr>
        <w:t xml:space="preserve">s para la seguridad y defensa nacional y, finalmente, </w:t>
      </w:r>
      <w:r w:rsidRPr="00546DD3">
        <w:rPr>
          <w:sz w:val="28"/>
          <w:szCs w:val="28"/>
          <w:lang w:val="es-ES"/>
        </w:rPr>
        <w:t xml:space="preserve">(vii) las </w:t>
      </w:r>
      <w:r w:rsidRPr="00546DD3">
        <w:rPr>
          <w:sz w:val="28"/>
          <w:szCs w:val="28"/>
          <w:lang w:val="es-ES"/>
        </w:rPr>
        <w:t xml:space="preserve">áreas del </w:t>
      </w:r>
      <w:r w:rsidRPr="00546DD3">
        <w:rPr>
          <w:sz w:val="28"/>
          <w:szCs w:val="28"/>
          <w:lang w:val="es-ES"/>
        </w:rPr>
        <w:t>S</w:t>
      </w:r>
      <w:r w:rsidRPr="00546DD3">
        <w:rPr>
          <w:sz w:val="28"/>
          <w:szCs w:val="28"/>
          <w:lang w:val="es-ES"/>
        </w:rPr>
        <w:t>istema de Parques Nacionales. Es este último supuesto el que acusan los demandantes.</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Por su parte, el artículo 7 de la misma ley reconoce los atributos de inalienable, imprescripti</w:t>
      </w:r>
      <w:r w:rsidRPr="00546DD3">
        <w:rPr>
          <w:sz w:val="28"/>
          <w:szCs w:val="28"/>
          <w:lang w:val="es-ES"/>
        </w:rPr>
        <w:t xml:space="preserve">ble e inembargable a la parte de la tierra de la comunidad negra destinada a su uso colectivo, y precisa que únicamente podrán ser objeto de enajenación las áreas que sean asignadas a un grupo familiar en el evento de que este sea disuelto </w:t>
      </w:r>
      <w:r w:rsidRPr="00546DD3">
        <w:rPr>
          <w:sz w:val="28"/>
          <w:szCs w:val="28"/>
          <w:lang w:val="es-ES"/>
        </w:rPr>
        <w:t>-</w:t>
      </w:r>
      <w:r w:rsidRPr="00546DD3">
        <w:rPr>
          <w:sz w:val="28"/>
          <w:szCs w:val="28"/>
          <w:lang w:val="es-ES"/>
        </w:rPr>
        <w:t>o por las demás</w:t>
      </w:r>
      <w:r w:rsidRPr="00546DD3">
        <w:rPr>
          <w:sz w:val="28"/>
          <w:szCs w:val="28"/>
          <w:lang w:val="es-ES"/>
        </w:rPr>
        <w:t xml:space="preserve"> causas previstas en el reglamento</w:t>
      </w:r>
      <w:r w:rsidRPr="00546DD3">
        <w:rPr>
          <w:sz w:val="28"/>
          <w:szCs w:val="28"/>
          <w:lang w:val="es-ES"/>
        </w:rPr>
        <w:t>-</w:t>
      </w:r>
      <w:r w:rsidRPr="00546DD3">
        <w:rPr>
          <w:sz w:val="28"/>
          <w:szCs w:val="28"/>
          <w:lang w:val="es-ES"/>
        </w:rPr>
        <w:t xml:space="preserve">. En todo caso, con miras a preservar la integridad de las tierras de las comunidades negras y la identidad cultural de las mismas, la propia norma advierte que sólo podrá recaer en otros miembros de la comunidad </w:t>
      </w:r>
      <w:r w:rsidRPr="00546DD3">
        <w:rPr>
          <w:sz w:val="28"/>
          <w:szCs w:val="28"/>
          <w:lang w:val="es-ES"/>
        </w:rPr>
        <w:t>-</w:t>
      </w:r>
      <w:r w:rsidRPr="00546DD3">
        <w:rPr>
          <w:sz w:val="28"/>
          <w:szCs w:val="28"/>
          <w:lang w:val="es-ES"/>
        </w:rPr>
        <w:t>y en su</w:t>
      </w:r>
      <w:r w:rsidRPr="00546DD3">
        <w:rPr>
          <w:sz w:val="28"/>
          <w:szCs w:val="28"/>
          <w:lang w:val="es-ES"/>
        </w:rPr>
        <w:t xml:space="preserve"> defecto en otro miembro del grupo étnico</w:t>
      </w:r>
      <w:r w:rsidRPr="00546DD3">
        <w:rPr>
          <w:sz w:val="28"/>
          <w:szCs w:val="28"/>
          <w:lang w:val="es-ES"/>
        </w:rPr>
        <w:t>-</w:t>
      </w:r>
      <w:r w:rsidRPr="00546DD3">
        <w:rPr>
          <w:sz w:val="28"/>
          <w:szCs w:val="28"/>
          <w:lang w:val="es-ES"/>
        </w:rPr>
        <w:t xml:space="preserve"> el ejercicio del derecho preferencial de ocupación o adquisición respecto de estas tierras.</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Ahora bien, de acuerdo con lo consignado en la exposición de motivos</w:t>
      </w:r>
      <w:r w:rsidRPr="00546DD3">
        <w:rPr>
          <w:rStyle w:val="Refdenotaalpie"/>
          <w:sz w:val="28"/>
          <w:szCs w:val="28"/>
        </w:rPr>
        <w:footnoteReference w:id="83"/>
      </w:r>
      <w:r w:rsidRPr="00546DD3">
        <w:rPr>
          <w:sz w:val="28"/>
          <w:szCs w:val="28"/>
        </w:rPr>
        <w:t xml:space="preserve"> del proyecto de ley que, a la postre, se convertir</w:t>
      </w:r>
      <w:r w:rsidRPr="00546DD3">
        <w:rPr>
          <w:sz w:val="28"/>
          <w:szCs w:val="28"/>
        </w:rPr>
        <w:t xml:space="preserve">ía en la Ley 70 de 1993, una de las preocupaciones centrales tomadas en cuenta a la hora de materializar el mandato constitucional derivado del artículo 55 transitorio constitucional, junto a los fenómenos de pobreza y exclusión de la población </w:t>
      </w:r>
      <w:r w:rsidRPr="00546DD3">
        <w:rPr>
          <w:sz w:val="28"/>
          <w:szCs w:val="28"/>
        </w:rPr>
        <w:t>-</w:t>
      </w:r>
      <w:r w:rsidRPr="00546DD3">
        <w:rPr>
          <w:sz w:val="28"/>
          <w:szCs w:val="28"/>
        </w:rPr>
        <w:t>representada en aspectos como la alta mortalidad infantil, la prevalencia de enfermedades a causa de precarias condiciones sanitaras y la baja cobertura de servicios, y el déficit de acceso a la educación</w:t>
      </w:r>
      <w:r w:rsidRPr="00546DD3">
        <w:rPr>
          <w:sz w:val="28"/>
          <w:szCs w:val="28"/>
        </w:rPr>
        <w:t>-</w:t>
      </w:r>
      <w:r w:rsidRPr="00546DD3">
        <w:rPr>
          <w:sz w:val="28"/>
          <w:szCs w:val="28"/>
        </w:rPr>
        <w:t xml:space="preserve"> y a la débil presencia del Estado y sus institucio</w:t>
      </w:r>
      <w:r w:rsidRPr="00546DD3">
        <w:rPr>
          <w:sz w:val="28"/>
          <w:szCs w:val="28"/>
        </w:rPr>
        <w:t>nes, fue la amenaza a la riqueza natural y gran biodiversidad del Litoral Pacífico colombiano.</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Denominado en el entorno científico como Chocó Biogeográfico, se lo catalogó como </w:t>
      </w:r>
      <w:r w:rsidRPr="00546DD3">
        <w:rPr>
          <w:i/>
          <w:iCs/>
          <w:sz w:val="28"/>
          <w:szCs w:val="28"/>
          <w:lang w:val="es-ES"/>
        </w:rPr>
        <w:t>“una de las regiones del mundo caracterizadas por la más alta diversidad de es</w:t>
      </w:r>
      <w:r w:rsidRPr="00546DD3">
        <w:rPr>
          <w:i/>
          <w:iCs/>
          <w:sz w:val="28"/>
          <w:szCs w:val="28"/>
          <w:lang w:val="es-ES"/>
        </w:rPr>
        <w:t>pecies animales y vegetales, de especies y de genética”</w:t>
      </w:r>
      <w:r w:rsidRPr="00546DD3">
        <w:rPr>
          <w:rStyle w:val="Refdenotaalpie"/>
          <w:sz w:val="28"/>
          <w:szCs w:val="28"/>
          <w:lang w:val="es-ES"/>
        </w:rPr>
        <w:footnoteReference w:id="84"/>
      </w:r>
      <w:r w:rsidRPr="00546DD3">
        <w:rPr>
          <w:sz w:val="28"/>
          <w:szCs w:val="28"/>
          <w:lang w:val="es-ES"/>
        </w:rPr>
        <w:t xml:space="preserve"> y, a la vez, </w:t>
      </w:r>
      <w:r w:rsidRPr="00546DD3">
        <w:rPr>
          <w:i/>
          <w:iCs/>
          <w:sz w:val="28"/>
          <w:szCs w:val="28"/>
          <w:lang w:val="es-ES"/>
        </w:rPr>
        <w:t>“como uno de los lugares del mundo de más alta vulnerabilidad, definida ésta como los hábitats que contienen muchas especies que no se encuentran en ninguna otra parte del globo, las cua</w:t>
      </w:r>
      <w:r w:rsidRPr="00546DD3">
        <w:rPr>
          <w:i/>
          <w:iCs/>
          <w:sz w:val="28"/>
          <w:szCs w:val="28"/>
          <w:lang w:val="es-ES"/>
        </w:rPr>
        <w:t>les están un alto peligro de extinción como consecuencia de la actividad humana”</w:t>
      </w:r>
      <w:r w:rsidRPr="00546DD3">
        <w:rPr>
          <w:rStyle w:val="Refdenotaalpie"/>
          <w:sz w:val="28"/>
          <w:szCs w:val="28"/>
          <w:lang w:val="es-ES"/>
        </w:rPr>
        <w:footnoteReference w:id="85"/>
      </w:r>
      <w:r w:rsidRPr="00546DD3">
        <w:rPr>
          <w:sz w:val="28"/>
          <w:szCs w:val="28"/>
          <w:lang w:val="es-ES"/>
        </w:rPr>
        <w:t>. Al respecto, se señaló lo siguiente:</w:t>
      </w:r>
    </w:p>
    <w:p w:rsidR="00E17179" w:rsidRPr="00546DD3" w:rsidRDefault="00546DD3" w:rsidP="00E17179">
      <w:pPr>
        <w:pStyle w:val="Prrafodelista"/>
        <w:kinsoku w:val="0"/>
        <w:overflowPunct w:val="0"/>
        <w:spacing w:before="0"/>
        <w:ind w:left="0"/>
        <w:rPr>
          <w:sz w:val="28"/>
          <w:szCs w:val="28"/>
          <w:lang w:val="es-ES"/>
        </w:rPr>
      </w:pPr>
    </w:p>
    <w:p w:rsidR="00B24251" w:rsidRPr="00546DD3" w:rsidRDefault="00546DD3" w:rsidP="002C590D">
      <w:pPr>
        <w:pStyle w:val="Prrafodelista"/>
        <w:spacing w:before="0"/>
        <w:ind w:left="567" w:right="333"/>
        <w:rPr>
          <w:sz w:val="28"/>
          <w:szCs w:val="28"/>
          <w:lang w:val="es-ES"/>
        </w:rPr>
      </w:pPr>
      <w:r w:rsidRPr="00546DD3">
        <w:rPr>
          <w:i/>
          <w:iCs/>
          <w:sz w:val="28"/>
          <w:lang w:val="es-ES"/>
        </w:rPr>
        <w:t>“</w:t>
      </w:r>
      <w:r w:rsidRPr="00546DD3">
        <w:rPr>
          <w:sz w:val="28"/>
          <w:lang w:val="es-ES"/>
        </w:rPr>
        <w:t>[U]</w:t>
      </w:r>
      <w:r w:rsidRPr="00546DD3">
        <w:rPr>
          <w:i/>
          <w:iCs/>
          <w:sz w:val="28"/>
          <w:lang w:val="es-ES"/>
        </w:rPr>
        <w:t>n informe de la Academia Nacional de Ciencias de los Estados Unidos, indica que el Chocó Biogeográfico es una de las 8 zonas del mu</w:t>
      </w:r>
      <w:r w:rsidRPr="00546DD3">
        <w:rPr>
          <w:i/>
          <w:iCs/>
          <w:sz w:val="28"/>
          <w:lang w:val="es-ES"/>
        </w:rPr>
        <w:t xml:space="preserve">ndo cuya biodiversidad está en más alto riesgo de desaparecer. </w:t>
      </w:r>
      <w:r w:rsidRPr="00546DD3">
        <w:rPr>
          <w:sz w:val="28"/>
          <w:lang w:val="es-ES"/>
        </w:rPr>
        <w:t>[El biólogo Edward]</w:t>
      </w:r>
      <w:r w:rsidRPr="00546DD3">
        <w:rPr>
          <w:i/>
          <w:iCs/>
          <w:sz w:val="28"/>
          <w:lang w:val="es-ES"/>
        </w:rPr>
        <w:t xml:space="preserve"> Wilson a su vez, al ubicarlo en este rango, señala que ya se ha destruido en forma irreparable el 25% de los bosques de la zona. Y, más preocupante, se subraya como la regió</w:t>
      </w:r>
      <w:r w:rsidRPr="00546DD3">
        <w:rPr>
          <w:i/>
          <w:iCs/>
          <w:sz w:val="28"/>
          <w:lang w:val="es-ES"/>
        </w:rPr>
        <w:t>n más similar al Chocó Biogeográfico, el bosque de la Cuenca Pacífica del Ecuador, el cual ha sido ya destruido en un 90% durante las últimas cuatro décadas. “Se estima que esta pérdida de bosque ha extinguido o condenado a la desaparición</w:t>
      </w:r>
      <w:r w:rsidRPr="00546DD3">
        <w:rPr>
          <w:sz w:val="28"/>
          <w:lang w:val="es-ES"/>
        </w:rPr>
        <w:t xml:space="preserve"> [a]</w:t>
      </w:r>
      <w:r w:rsidRPr="00546DD3">
        <w:rPr>
          <w:i/>
          <w:iCs/>
          <w:sz w:val="28"/>
          <w:lang w:val="es-ES"/>
        </w:rPr>
        <w:t xml:space="preserve"> más de la mi</w:t>
      </w:r>
      <w:r w:rsidRPr="00546DD3">
        <w:rPr>
          <w:i/>
          <w:iCs/>
          <w:sz w:val="28"/>
          <w:lang w:val="es-ES"/>
        </w:rPr>
        <w:t>tad de especies animales y vegetales del área”. Una especie de advertencia de lo que puede ocurrir a una de las áreas más ricas de nuestro país si se sigue actuado sobre ella como se ha hecho hasta ahora</w:t>
      </w:r>
      <w:r w:rsidRPr="00546DD3">
        <w:rPr>
          <w:i/>
          <w:iCs/>
          <w:sz w:val="28"/>
          <w:lang w:val="es-ES"/>
        </w:rPr>
        <w:t>”</w:t>
      </w:r>
      <w:r w:rsidRPr="00546DD3">
        <w:rPr>
          <w:rStyle w:val="Refdenotaalpie"/>
          <w:sz w:val="28"/>
          <w:szCs w:val="28"/>
          <w:lang w:val="es-ES"/>
        </w:rPr>
        <w:footnoteReference w:id="86"/>
      </w:r>
      <w:r w:rsidRPr="00546DD3">
        <w:rPr>
          <w:sz w:val="28"/>
          <w:szCs w:val="28"/>
          <w:lang w:val="es-ES"/>
        </w:rPr>
        <w:t>.</w:t>
      </w:r>
    </w:p>
    <w:p w:rsidR="00B24251" w:rsidRPr="00546DD3" w:rsidRDefault="00546DD3" w:rsidP="00FF305B">
      <w:pPr>
        <w:pStyle w:val="Prrafodelista"/>
        <w:spacing w:before="0"/>
        <w:ind w:left="567" w:right="567"/>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 xml:space="preserve">En ese marco, la Comisión Especial encargada de </w:t>
      </w:r>
      <w:r w:rsidRPr="00546DD3">
        <w:rPr>
          <w:sz w:val="28"/>
          <w:szCs w:val="28"/>
        </w:rPr>
        <w:t>la redacción del</w:t>
      </w:r>
      <w:r w:rsidRPr="00546DD3">
        <w:rPr>
          <w:sz w:val="28"/>
          <w:szCs w:val="28"/>
        </w:rPr>
        <w:t xml:space="preserve">, </w:t>
      </w:r>
      <w:r w:rsidRPr="00546DD3">
        <w:rPr>
          <w:sz w:val="28"/>
          <w:szCs w:val="28"/>
        </w:rPr>
        <w:t>para entonces</w:t>
      </w:r>
      <w:r w:rsidRPr="00546DD3">
        <w:rPr>
          <w:sz w:val="28"/>
          <w:szCs w:val="28"/>
        </w:rPr>
        <w:t>,</w:t>
      </w:r>
      <w:r w:rsidRPr="00546DD3">
        <w:rPr>
          <w:sz w:val="28"/>
          <w:szCs w:val="28"/>
        </w:rPr>
        <w:t xml:space="preserve"> proyecto de ley </w:t>
      </w:r>
      <w:r w:rsidRPr="00546DD3">
        <w:rPr>
          <w:sz w:val="28"/>
          <w:szCs w:val="28"/>
        </w:rPr>
        <w:t>-</w:t>
      </w:r>
      <w:r w:rsidRPr="00546DD3">
        <w:rPr>
          <w:sz w:val="28"/>
          <w:szCs w:val="28"/>
        </w:rPr>
        <w:t>conformada por integrantes de las comunidades negras y por funcionarios de algunas entidades públicas</w:t>
      </w:r>
      <w:r w:rsidRPr="00546DD3">
        <w:rPr>
          <w:sz w:val="28"/>
          <w:szCs w:val="28"/>
        </w:rPr>
        <w:t>-</w:t>
      </w:r>
      <w:r w:rsidRPr="00546DD3">
        <w:rPr>
          <w:sz w:val="28"/>
          <w:szCs w:val="28"/>
        </w:rPr>
        <w:t xml:space="preserve"> resaltó dentro de la iniciativa legislativa la necesidad de, en paralelo a las políticas gubernamentale</w:t>
      </w:r>
      <w:r w:rsidRPr="00546DD3">
        <w:rPr>
          <w:sz w:val="28"/>
          <w:szCs w:val="28"/>
        </w:rPr>
        <w:t>s en materia de desarrollo, llevar a cabo una adecuación institucional que respondiera al carácter multiétnico y pluricultural de la Nación, conforme se había determinado en la Asamblea Nacional Constituyente y en atención a las reivindicaciones promovidas</w:t>
      </w:r>
      <w:r w:rsidRPr="00546DD3">
        <w:rPr>
          <w:sz w:val="28"/>
          <w:szCs w:val="28"/>
        </w:rPr>
        <w:t xml:space="preserve"> por las comunidades negras a través de quienes obraron como sus voceros. </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En cuanto a los destinatarios de la ley, la Comisión puso de presente la importancia de la </w:t>
      </w:r>
      <w:r w:rsidRPr="00546DD3">
        <w:rPr>
          <w:i/>
          <w:iCs/>
          <w:sz w:val="28"/>
          <w:szCs w:val="28"/>
          <w:lang w:val="es-ES"/>
        </w:rPr>
        <w:t>relación campo-poblado</w:t>
      </w:r>
      <w:r w:rsidRPr="00546DD3">
        <w:rPr>
          <w:sz w:val="28"/>
          <w:szCs w:val="28"/>
          <w:lang w:val="es-ES"/>
        </w:rPr>
        <w:t xml:space="preserve"> como elemento definitorio de las comunidades negras. Sobre el part</w:t>
      </w:r>
      <w:r w:rsidRPr="00546DD3">
        <w:rPr>
          <w:sz w:val="28"/>
          <w:szCs w:val="28"/>
          <w:lang w:val="es-ES"/>
        </w:rPr>
        <w:t xml:space="preserve">icular, señaló: </w:t>
      </w:r>
      <w:r w:rsidRPr="00546DD3">
        <w:rPr>
          <w:i/>
          <w:iCs/>
          <w:sz w:val="28"/>
          <w:szCs w:val="28"/>
          <w:lang w:val="es-ES"/>
        </w:rPr>
        <w:t>“</w:t>
      </w:r>
      <w:r w:rsidRPr="00546DD3">
        <w:rPr>
          <w:sz w:val="28"/>
          <w:szCs w:val="28"/>
          <w:lang w:val="es-ES"/>
        </w:rPr>
        <w:t>[N]</w:t>
      </w:r>
      <w:r w:rsidRPr="00546DD3">
        <w:rPr>
          <w:i/>
          <w:iCs/>
          <w:sz w:val="28"/>
          <w:szCs w:val="28"/>
          <w:lang w:val="es-ES"/>
        </w:rPr>
        <w:t>o obstante el asentamiento colectivo de las comunidades negras en zonas específicas, éstas se caracterizan también por el seminomadismo, y se basan en una economía de actividades complementarias (prácticas tradicionales de producción) y</w:t>
      </w:r>
      <w:r w:rsidRPr="00546DD3">
        <w:rPr>
          <w:i/>
          <w:iCs/>
          <w:sz w:val="28"/>
          <w:szCs w:val="28"/>
          <w:lang w:val="es-ES"/>
        </w:rPr>
        <w:t xml:space="preserve"> multiopcionales; de igual manera la relación campo poblado se explica por cuanto las comunidades negras han tenido también su asiento en las zonas de los poblados conservando una relación directa con la parte rural. En tal sentido no existe un rompimiento</w:t>
      </w:r>
      <w:r w:rsidRPr="00546DD3">
        <w:rPr>
          <w:i/>
          <w:iCs/>
          <w:sz w:val="28"/>
          <w:szCs w:val="28"/>
          <w:lang w:val="es-ES"/>
        </w:rPr>
        <w:t xml:space="preserve"> cultural entre estos dos espacios, en lo que concierne al Pacífico. Los campesinos de la zona Andina viven en sus parcelas, mientras que en las comunidades negras trabajan en los sistemas naturales de río, bosque y mar, pero viven en poblados (…)”</w:t>
      </w:r>
      <w:r w:rsidRPr="00546DD3">
        <w:rPr>
          <w:rStyle w:val="Refdenotaalpie"/>
          <w:sz w:val="28"/>
          <w:szCs w:val="28"/>
          <w:lang w:val="es-ES"/>
        </w:rPr>
        <w:footnoteReference w:id="87"/>
      </w:r>
      <w:r w:rsidRPr="00546DD3">
        <w:rPr>
          <w:sz w:val="28"/>
          <w:szCs w:val="28"/>
          <w:lang w:val="es-ES"/>
        </w:rPr>
        <w:t>.</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Asimismo, en la exposición de motivos de la ley se enfatizó la protección del ambiente a propósito de las relaciones establecidas entre las comunidades negras y la naturaleza, y que el aprovechamiento de suelos, bosques y demás recursos naturales correspon</w:t>
      </w:r>
      <w:r w:rsidRPr="00546DD3">
        <w:rPr>
          <w:sz w:val="28"/>
          <w:szCs w:val="28"/>
          <w:lang w:val="es-ES"/>
        </w:rPr>
        <w:t>dientes a las tierras objeto de titulación colectiva se enmarca en las funciones social y ecológica inherentes</w:t>
      </w:r>
      <w:r w:rsidRPr="00546DD3">
        <w:rPr>
          <w:sz w:val="28"/>
          <w:szCs w:val="28"/>
          <w:lang w:val="es-ES"/>
        </w:rPr>
        <w:t xml:space="preserve"> a la propiedad privada.</w:t>
      </w:r>
      <w:r w:rsidRPr="00546DD3">
        <w:rPr>
          <w:sz w:val="28"/>
          <w:szCs w:val="28"/>
          <w:lang w:val="es-ES"/>
        </w:rPr>
        <w:t xml:space="preserve"> Así pues, </w:t>
      </w:r>
      <w:r w:rsidRPr="00546DD3">
        <w:rPr>
          <w:i/>
          <w:iCs/>
          <w:sz w:val="28"/>
          <w:szCs w:val="28"/>
          <w:lang w:val="es-ES"/>
        </w:rPr>
        <w:t>“la adjudicación de los terrenos en beneficio de las comunidades negras se supedita a la observancia de las nor</w:t>
      </w:r>
      <w:r w:rsidRPr="00546DD3">
        <w:rPr>
          <w:i/>
          <w:iCs/>
          <w:sz w:val="28"/>
          <w:szCs w:val="28"/>
          <w:lang w:val="es-ES"/>
        </w:rPr>
        <w:t>mas que regulan la conservación, protección y utilización racional de los recursos naturales renovables y del ambiente, constituyendo su incumplimiento causal de reversión del terreno al dominio de la Nación”</w:t>
      </w:r>
      <w:r w:rsidRPr="00546DD3">
        <w:rPr>
          <w:rStyle w:val="Refdenotaalpie"/>
          <w:sz w:val="28"/>
          <w:szCs w:val="28"/>
          <w:lang w:val="es-ES"/>
        </w:rPr>
        <w:footnoteReference w:id="88"/>
      </w:r>
      <w:r w:rsidRPr="00546DD3">
        <w:rPr>
          <w:sz w:val="28"/>
          <w:szCs w:val="28"/>
          <w:lang w:val="es-ES"/>
        </w:rPr>
        <w:t>. Igualmente, se resaltó la necesidad de conser</w:t>
      </w:r>
      <w:r w:rsidRPr="00546DD3">
        <w:rPr>
          <w:sz w:val="28"/>
          <w:szCs w:val="28"/>
          <w:lang w:val="es-ES"/>
        </w:rPr>
        <w:t>var la biodiversidad, como base fundamental para el desarrollo económico y social de estas colectividades y en tanto recurso valioso para el país.</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A partir de dicha orientación, la Comisión redactora destacó las previsiones relativas a la participación de</w:t>
      </w:r>
      <w:r w:rsidRPr="00546DD3">
        <w:rPr>
          <w:sz w:val="28"/>
          <w:szCs w:val="28"/>
          <w:lang w:val="es-ES"/>
        </w:rPr>
        <w:t xml:space="preserve"> las comunidades en los programas de conservación de la naturaleza, las aguas y los ecosistemas críticos, el control del impacto ambiental de las actividades de minería, y la priorización del aprovechamiento de recursos con fines de subsistencia. En este c</w:t>
      </w:r>
      <w:r w:rsidRPr="00546DD3">
        <w:rPr>
          <w:sz w:val="28"/>
          <w:szCs w:val="28"/>
          <w:lang w:val="es-ES"/>
        </w:rPr>
        <w:t xml:space="preserve">ontexto, el </w:t>
      </w:r>
      <w:r w:rsidRPr="00546DD3">
        <w:rPr>
          <w:i/>
          <w:iCs/>
          <w:sz w:val="28"/>
          <w:szCs w:val="28"/>
          <w:lang w:val="es-ES"/>
        </w:rPr>
        <w:t>desarrollo sostenible</w:t>
      </w:r>
      <w:r w:rsidRPr="00546DD3">
        <w:rPr>
          <w:sz w:val="28"/>
          <w:szCs w:val="28"/>
          <w:lang w:val="es-ES"/>
        </w:rPr>
        <w:t xml:space="preserve"> fue definido como </w:t>
      </w:r>
      <w:r w:rsidRPr="00546DD3">
        <w:rPr>
          <w:i/>
          <w:iCs/>
          <w:sz w:val="28"/>
          <w:szCs w:val="28"/>
          <w:lang w:val="es-ES"/>
        </w:rPr>
        <w:t>“aquel tipo de desarrollo que debe satisfacer las necesidades de las presentes generaciones sin sacrificar la capacidad de las generaciones futuras. Desde el punto de vista de la interacción hombre-natura</w:t>
      </w:r>
      <w:r w:rsidRPr="00546DD3">
        <w:rPr>
          <w:i/>
          <w:iCs/>
          <w:sz w:val="28"/>
          <w:szCs w:val="28"/>
          <w:lang w:val="es-ES"/>
        </w:rPr>
        <w:t>leza, es para una región como el Pacífico colombiano la mejora de la vida humana, haciéndolo dentro de la capacidad de carga de los ecosistemas de soporte. Una economía sostenible es el producto de un desarrollo sostenible, ya que éste mantiene la base nat</w:t>
      </w:r>
      <w:r w:rsidRPr="00546DD3">
        <w:rPr>
          <w:i/>
          <w:iCs/>
          <w:sz w:val="28"/>
          <w:szCs w:val="28"/>
          <w:lang w:val="es-ES"/>
        </w:rPr>
        <w:t>ural que la soporta. Y una economía sostenible puede avanzar en forma significativa mediante la adaptación a través de mejoras en el conocimiento, la organización, la eficiencia técnica y la sabiduría”</w:t>
      </w:r>
      <w:r w:rsidRPr="00546DD3">
        <w:rPr>
          <w:rStyle w:val="Refdenotaalpie"/>
          <w:sz w:val="28"/>
          <w:szCs w:val="28"/>
          <w:lang w:val="es-ES"/>
        </w:rPr>
        <w:footnoteReference w:id="89"/>
      </w:r>
      <w:r w:rsidRPr="00546DD3">
        <w:rPr>
          <w:sz w:val="28"/>
          <w:szCs w:val="28"/>
          <w:lang w:val="es-ES"/>
        </w:rPr>
        <w:t>.</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En ese enfoque se acompasan también los mecanismos </w:t>
      </w:r>
      <w:r w:rsidRPr="00546DD3">
        <w:rPr>
          <w:sz w:val="28"/>
          <w:szCs w:val="28"/>
          <w:lang w:val="es-ES"/>
        </w:rPr>
        <w:t xml:space="preserve">para la protección y desarrollo de la identidad cultural de las comunidades negras en ámbitos como la etnoeducación </w:t>
      </w:r>
      <w:r w:rsidRPr="00546DD3">
        <w:rPr>
          <w:sz w:val="28"/>
          <w:szCs w:val="28"/>
          <w:lang w:val="es-ES"/>
        </w:rPr>
        <w:t>-</w:t>
      </w:r>
      <w:r w:rsidRPr="00546DD3">
        <w:rPr>
          <w:sz w:val="28"/>
          <w:szCs w:val="28"/>
          <w:lang w:val="es-ES"/>
        </w:rPr>
        <w:t>que además de ser acorde con sus costumbres y tradiciones, exige tener en cuenta el ambiente, los procesos productivos y la vida de las com</w:t>
      </w:r>
      <w:r w:rsidRPr="00546DD3">
        <w:rPr>
          <w:sz w:val="28"/>
          <w:szCs w:val="28"/>
          <w:lang w:val="es-ES"/>
        </w:rPr>
        <w:t>unidades</w:t>
      </w:r>
      <w:r w:rsidRPr="00546DD3">
        <w:rPr>
          <w:sz w:val="28"/>
          <w:szCs w:val="28"/>
          <w:lang w:val="es-ES"/>
        </w:rPr>
        <w:t>-</w:t>
      </w:r>
      <w:r w:rsidRPr="00546DD3">
        <w:rPr>
          <w:sz w:val="28"/>
          <w:szCs w:val="28"/>
          <w:lang w:val="es-ES"/>
        </w:rPr>
        <w:t>; el apoyo a los procesos organizativos para la recuperación de su patrimonio cultural; su participación en los estudios de impacto ambiental respecto de los proyectos que pretendan adelantarse en sus territorios; así como el reconocimiento de est</w:t>
      </w:r>
      <w:r w:rsidRPr="00546DD3">
        <w:rPr>
          <w:sz w:val="28"/>
          <w:szCs w:val="28"/>
          <w:lang w:val="es-ES"/>
        </w:rPr>
        <w:t>as colectividades como sujetos activos y relevantes en la historia y el panorama nacional y la proscripción de todo tipo de discriminación. A su vez, se contempló una plataforma para fomentar un desarrollo económico y social sostenible de las comunidades n</w:t>
      </w:r>
      <w:r w:rsidRPr="00546DD3">
        <w:rPr>
          <w:sz w:val="28"/>
          <w:szCs w:val="28"/>
          <w:lang w:val="es-ES"/>
        </w:rPr>
        <w:t xml:space="preserve">egras, que incluye una serie de instrumentos encauzados a viabilizar su participación en instancias decisorias a nivel nacional y local; apoyar las iniciativas que provengan de ellas </w:t>
      </w:r>
      <w:r w:rsidRPr="00546DD3">
        <w:rPr>
          <w:i/>
          <w:iCs/>
          <w:sz w:val="28"/>
          <w:szCs w:val="28"/>
          <w:lang w:val="es-ES"/>
        </w:rPr>
        <w:t>“asegurando que todas las acciones se adec</w:t>
      </w:r>
      <w:r w:rsidRPr="00546DD3">
        <w:rPr>
          <w:i/>
          <w:iCs/>
          <w:sz w:val="28"/>
          <w:szCs w:val="28"/>
          <w:lang w:val="es-ES"/>
        </w:rPr>
        <w:t>ú</w:t>
      </w:r>
      <w:r w:rsidRPr="00546DD3">
        <w:rPr>
          <w:i/>
          <w:iCs/>
          <w:sz w:val="28"/>
          <w:szCs w:val="28"/>
          <w:lang w:val="es-ES"/>
        </w:rPr>
        <w:t>en a sus particularidades soci</w:t>
      </w:r>
      <w:r w:rsidRPr="00546DD3">
        <w:rPr>
          <w:i/>
          <w:iCs/>
          <w:sz w:val="28"/>
          <w:szCs w:val="28"/>
          <w:lang w:val="es-ES"/>
        </w:rPr>
        <w:t>o-económicas y ambientales”</w:t>
      </w:r>
      <w:r w:rsidRPr="00546DD3">
        <w:rPr>
          <w:rStyle w:val="Refdenotaalpie"/>
          <w:sz w:val="28"/>
          <w:szCs w:val="28"/>
          <w:lang w:val="es-ES"/>
        </w:rPr>
        <w:footnoteReference w:id="90"/>
      </w:r>
      <w:r w:rsidRPr="00546DD3">
        <w:rPr>
          <w:sz w:val="28"/>
          <w:szCs w:val="28"/>
          <w:lang w:val="es-ES"/>
        </w:rPr>
        <w:t xml:space="preserve">, extender el acceso a la financiación, crédito y asistencia técnica para impulsar las formas solidarias y asociativas de producción </w:t>
      </w:r>
      <w:r w:rsidRPr="00546DD3">
        <w:rPr>
          <w:i/>
          <w:iCs/>
          <w:sz w:val="28"/>
          <w:szCs w:val="28"/>
          <w:lang w:val="es-ES"/>
        </w:rPr>
        <w:t>“dentro del contexto ecológico, social y cultural de dichas comunidades”</w:t>
      </w:r>
      <w:r w:rsidRPr="00546DD3">
        <w:rPr>
          <w:sz w:val="28"/>
          <w:szCs w:val="28"/>
          <w:lang w:val="es-ES"/>
        </w:rPr>
        <w:t xml:space="preserve">; y, asimismo, ampliar </w:t>
      </w:r>
      <w:r w:rsidRPr="00546DD3">
        <w:rPr>
          <w:sz w:val="28"/>
          <w:szCs w:val="28"/>
          <w:lang w:val="es-ES"/>
        </w:rPr>
        <w:t xml:space="preserve">la cobertura en materia de servicios sociales básicos. </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Ahora bien, y dado este contexto, en cuanto a las razones que consideró el legislador para justificar la exclusión establecida en el literal g</w:t>
      </w:r>
      <w:r w:rsidRPr="00546DD3">
        <w:rPr>
          <w:sz w:val="28"/>
          <w:szCs w:val="28"/>
        </w:rPr>
        <w:t>)</w:t>
      </w:r>
      <w:r w:rsidRPr="00546DD3">
        <w:rPr>
          <w:sz w:val="28"/>
          <w:szCs w:val="28"/>
        </w:rPr>
        <w:t xml:space="preserve"> del artículo 6 de la Ley 70 de 1993, que venía incorpor</w:t>
      </w:r>
      <w:r w:rsidRPr="00546DD3">
        <w:rPr>
          <w:sz w:val="28"/>
          <w:szCs w:val="28"/>
        </w:rPr>
        <w:t xml:space="preserve">ada en el proyecto de ley original radicado ante el Congreso de la República y que se refiere a la restricción de adjudicación colectiva en favor de las comunidades negras de las áreas del </w:t>
      </w:r>
      <w:r w:rsidRPr="00546DD3">
        <w:rPr>
          <w:sz w:val="28"/>
          <w:szCs w:val="28"/>
        </w:rPr>
        <w:t>S</w:t>
      </w:r>
      <w:r w:rsidRPr="00546DD3">
        <w:rPr>
          <w:sz w:val="28"/>
          <w:szCs w:val="28"/>
        </w:rPr>
        <w:t>istema de Parques Nacionales, se observa lo siguiente.</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la pone</w:t>
      </w:r>
      <w:r w:rsidRPr="00546DD3">
        <w:rPr>
          <w:sz w:val="28"/>
          <w:szCs w:val="28"/>
          <w:lang w:val="es-ES"/>
        </w:rPr>
        <w:t>ncia para primer debate del proyecto de ley en comisiones conjuntas</w:t>
      </w:r>
      <w:r w:rsidRPr="00546DD3">
        <w:rPr>
          <w:rStyle w:val="Refdenotaalpie"/>
          <w:sz w:val="28"/>
          <w:szCs w:val="28"/>
          <w:lang w:val="es-ES"/>
        </w:rPr>
        <w:footnoteReference w:id="91"/>
      </w:r>
      <w:r w:rsidRPr="00546DD3">
        <w:rPr>
          <w:sz w:val="28"/>
          <w:szCs w:val="28"/>
          <w:lang w:val="es-ES"/>
        </w:rPr>
        <w:t xml:space="preserve">, entre otras consideraciones, se resalta que mediante esta ley el legislador quiso proteger y propender al desarrollo de las comunidades negras teniendo en cuenta su cultura propia en el </w:t>
      </w:r>
      <w:r w:rsidRPr="00546DD3">
        <w:rPr>
          <w:sz w:val="28"/>
          <w:szCs w:val="28"/>
          <w:lang w:val="es-ES"/>
        </w:rPr>
        <w:t xml:space="preserve">marco de la diversidad étnica y cultural de la Nación, las cuales </w:t>
      </w:r>
      <w:r w:rsidRPr="00546DD3">
        <w:rPr>
          <w:i/>
          <w:iCs/>
          <w:sz w:val="28"/>
          <w:szCs w:val="28"/>
          <w:lang w:val="es-ES"/>
        </w:rPr>
        <w:t>“han convivido transmitiendo de generación en generación su forma de vida y de producción en armonía con la naturaleza”</w:t>
      </w:r>
      <w:r w:rsidRPr="00546DD3">
        <w:rPr>
          <w:rStyle w:val="Refdenotaalpie"/>
          <w:sz w:val="28"/>
          <w:szCs w:val="28"/>
          <w:lang w:val="es-ES"/>
        </w:rPr>
        <w:footnoteReference w:id="92"/>
      </w:r>
      <w:r w:rsidRPr="00546DD3">
        <w:rPr>
          <w:sz w:val="28"/>
          <w:szCs w:val="28"/>
          <w:lang w:val="es-ES"/>
        </w:rPr>
        <w:t xml:space="preserve">. En cuanto a las exclusiones a la adjudicación colectiva de tierras, </w:t>
      </w:r>
      <w:r w:rsidRPr="00546DD3">
        <w:rPr>
          <w:sz w:val="28"/>
          <w:szCs w:val="28"/>
          <w:lang w:val="es-ES"/>
        </w:rPr>
        <w:t>dentro de las que se comprenden las áreas del sistema de parques nacionales, se indica que estas se realizan “</w:t>
      </w:r>
      <w:r w:rsidRPr="00546DD3">
        <w:rPr>
          <w:i/>
          <w:iCs/>
          <w:sz w:val="28"/>
          <w:szCs w:val="28"/>
          <w:lang w:val="es-ES"/>
        </w:rPr>
        <w:t>atendiendo preceptos de orden</w:t>
      </w:r>
      <w:r w:rsidRPr="00546DD3">
        <w:rPr>
          <w:i/>
          <w:iCs/>
          <w:sz w:val="28"/>
          <w:szCs w:val="28"/>
          <w:lang w:val="es-ES"/>
        </w:rPr>
        <w:t xml:space="preserve"> constitucional”</w:t>
      </w:r>
      <w:r w:rsidRPr="00546DD3">
        <w:rPr>
          <w:rStyle w:val="Refdenotaalpie"/>
          <w:sz w:val="28"/>
          <w:szCs w:val="28"/>
          <w:lang w:val="es-ES"/>
        </w:rPr>
        <w:footnoteReference w:id="93"/>
      </w:r>
      <w:r w:rsidRPr="00546DD3">
        <w:rPr>
          <w:sz w:val="28"/>
          <w:szCs w:val="28"/>
          <w:lang w:val="es-ES"/>
        </w:rPr>
        <w:t>. Cabe mencionar que, además, se enfatiza en la fragilidad ecológica de la cuenca del Pacífico, y se</w:t>
      </w:r>
      <w:r w:rsidRPr="00546DD3">
        <w:rPr>
          <w:sz w:val="28"/>
          <w:szCs w:val="28"/>
          <w:lang w:val="es-ES"/>
        </w:rPr>
        <w:t xml:space="preserve"> reconoce expresamente que las comunidades negras se han desarrollado con respeto hacia la naturaleza, lo que debe seguir y continuar prevaleciendo.</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la discusión de la iniciativa legislativa en primer debate</w:t>
      </w:r>
      <w:r w:rsidRPr="00546DD3">
        <w:rPr>
          <w:rStyle w:val="Refdenotaalpie"/>
          <w:sz w:val="28"/>
          <w:szCs w:val="28"/>
          <w:lang w:val="es-ES"/>
        </w:rPr>
        <w:footnoteReference w:id="94"/>
      </w:r>
      <w:r w:rsidRPr="00546DD3">
        <w:rPr>
          <w:sz w:val="28"/>
          <w:szCs w:val="28"/>
          <w:lang w:val="es-ES"/>
        </w:rPr>
        <w:t>, el articulado fue objeto de algunas modifi</w:t>
      </w:r>
      <w:r w:rsidRPr="00546DD3">
        <w:rPr>
          <w:sz w:val="28"/>
          <w:szCs w:val="28"/>
          <w:lang w:val="es-ES"/>
        </w:rPr>
        <w:t xml:space="preserve">caciones y proposiciones que incluyeron la cuestión del ámbito territorial de aplicación de la normatividad, pero ninguna se refirió de manera puntual a la restricción según la cual las áreas correspondientes al </w:t>
      </w:r>
      <w:r w:rsidRPr="00546DD3">
        <w:rPr>
          <w:sz w:val="28"/>
          <w:szCs w:val="28"/>
          <w:lang w:val="es-ES"/>
        </w:rPr>
        <w:t>S</w:t>
      </w:r>
      <w:r w:rsidRPr="00546DD3">
        <w:rPr>
          <w:sz w:val="28"/>
          <w:szCs w:val="28"/>
          <w:lang w:val="es-ES"/>
        </w:rPr>
        <w:t xml:space="preserve">istema de </w:t>
      </w:r>
      <w:r w:rsidRPr="00546DD3">
        <w:rPr>
          <w:sz w:val="28"/>
          <w:szCs w:val="28"/>
          <w:lang w:val="es-ES"/>
        </w:rPr>
        <w:t>P</w:t>
      </w:r>
      <w:r w:rsidRPr="00546DD3">
        <w:rPr>
          <w:sz w:val="28"/>
          <w:szCs w:val="28"/>
          <w:lang w:val="es-ES"/>
        </w:rPr>
        <w:t xml:space="preserve">arques </w:t>
      </w:r>
      <w:r w:rsidRPr="00546DD3">
        <w:rPr>
          <w:sz w:val="28"/>
          <w:szCs w:val="28"/>
          <w:lang w:val="es-ES"/>
        </w:rPr>
        <w:t>N</w:t>
      </w:r>
      <w:r w:rsidRPr="00546DD3">
        <w:rPr>
          <w:sz w:val="28"/>
          <w:szCs w:val="28"/>
          <w:lang w:val="es-ES"/>
        </w:rPr>
        <w:t>acionales no son suscept</w:t>
      </w:r>
      <w:r w:rsidRPr="00546DD3">
        <w:rPr>
          <w:sz w:val="28"/>
          <w:szCs w:val="28"/>
          <w:lang w:val="es-ES"/>
        </w:rPr>
        <w:t>ibles de adjudicación colectiva, que permaneció incólume y fue aprobada para segundo debate.</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el informe de ponencia para segundo debate en el Senado de la República</w:t>
      </w:r>
      <w:r w:rsidRPr="00546DD3">
        <w:rPr>
          <w:rStyle w:val="Refdenotaalpie"/>
          <w:sz w:val="28"/>
          <w:szCs w:val="28"/>
          <w:lang w:val="es-ES"/>
        </w:rPr>
        <w:footnoteReference w:id="95"/>
      </w:r>
      <w:r w:rsidRPr="00546DD3">
        <w:rPr>
          <w:sz w:val="28"/>
          <w:szCs w:val="28"/>
          <w:lang w:val="es-ES"/>
        </w:rPr>
        <w:t>, pertinente es anotar que se presenta un prolijo contexto histórico y antropológico ac</w:t>
      </w:r>
      <w:r w:rsidRPr="00546DD3">
        <w:rPr>
          <w:sz w:val="28"/>
          <w:szCs w:val="28"/>
          <w:lang w:val="es-ES"/>
        </w:rPr>
        <w:t>erca de las múltiples opresiones, violencias e invisibilización cultural a que han sido sometidas las comunidades negras desde la época de la trata de personas esclavizadas procedentes de África, así como una exposición sobre los móviles que impulsaron a e</w:t>
      </w:r>
      <w:r w:rsidRPr="00546DD3">
        <w:rPr>
          <w:sz w:val="28"/>
          <w:szCs w:val="28"/>
          <w:lang w:val="es-ES"/>
        </w:rPr>
        <w:t>sta población a ubicarse en el la costa del Pacífico tras su emancipación y una caracterización sobre la realidad del Litoral en tiempos más recientes, recalcando las condiciones de pobreza de sus gentes, la riqueza ambiental y la escasa presencia del Esta</w:t>
      </w:r>
      <w:r w:rsidRPr="00546DD3">
        <w:rPr>
          <w:sz w:val="28"/>
          <w:szCs w:val="28"/>
          <w:lang w:val="es-ES"/>
        </w:rPr>
        <w:t>do. A la vez, se recogen los antecedentes del proceso constituyente del que surgió el artículo 55 transitorio superior y se recalca la necesidad de reivindicar los derechos de este grupo étnico, en particular el derecho a la propiedad colectiva, así como d</w:t>
      </w:r>
      <w:r w:rsidRPr="00546DD3">
        <w:rPr>
          <w:sz w:val="28"/>
          <w:szCs w:val="28"/>
          <w:lang w:val="es-ES"/>
        </w:rPr>
        <w:t xml:space="preserve">e proteger su identidad cultural y fomentar su desarrollo económico y social. Adicionalmente, dentro de los principios sobre los que se afinca la iniciativa, se ratifica la protección del ambiente </w:t>
      </w:r>
      <w:r w:rsidRPr="00546DD3">
        <w:rPr>
          <w:i/>
          <w:iCs/>
          <w:sz w:val="28"/>
          <w:szCs w:val="28"/>
          <w:lang w:val="es-ES"/>
        </w:rPr>
        <w:t>“atendiendo a las relaciones establecidas por las comunidad</w:t>
      </w:r>
      <w:r w:rsidRPr="00546DD3">
        <w:rPr>
          <w:i/>
          <w:iCs/>
          <w:sz w:val="28"/>
          <w:szCs w:val="28"/>
          <w:lang w:val="es-ES"/>
        </w:rPr>
        <w:t>es negras con la naturaleza”</w:t>
      </w:r>
      <w:r w:rsidRPr="00546DD3">
        <w:rPr>
          <w:rStyle w:val="Refdenotaalpie"/>
          <w:sz w:val="28"/>
          <w:szCs w:val="28"/>
          <w:lang w:val="es-ES"/>
        </w:rPr>
        <w:footnoteReference w:id="96"/>
      </w:r>
      <w:r w:rsidRPr="00546DD3">
        <w:rPr>
          <w:sz w:val="28"/>
          <w:szCs w:val="28"/>
          <w:lang w:val="es-ES"/>
        </w:rPr>
        <w:t xml:space="preserve">; al paso que, respecto del reconocimiento del derecho a la propiedad colectiva, se señala que las excepciones allí contempladas </w:t>
      </w:r>
      <w:r w:rsidRPr="00546DD3">
        <w:rPr>
          <w:i/>
          <w:iCs/>
          <w:sz w:val="28"/>
          <w:szCs w:val="28"/>
          <w:lang w:val="es-ES"/>
        </w:rPr>
        <w:t>“se derivan de normas constitucionales”,</w:t>
      </w:r>
      <w:r w:rsidRPr="00546DD3">
        <w:rPr>
          <w:sz w:val="28"/>
          <w:szCs w:val="28"/>
          <w:lang w:val="es-ES"/>
        </w:rPr>
        <w:t xml:space="preserve"> reiterándose que se excluye la adjudicación de, entre otr</w:t>
      </w:r>
      <w:r w:rsidRPr="00546DD3">
        <w:rPr>
          <w:sz w:val="28"/>
          <w:szCs w:val="28"/>
          <w:lang w:val="es-ES"/>
        </w:rPr>
        <w:t xml:space="preserve">os, las áreas del </w:t>
      </w:r>
      <w:r w:rsidRPr="00546DD3">
        <w:rPr>
          <w:sz w:val="28"/>
          <w:szCs w:val="28"/>
          <w:lang w:val="es-ES"/>
        </w:rPr>
        <w:t>S</w:t>
      </w:r>
      <w:r w:rsidRPr="00546DD3">
        <w:rPr>
          <w:sz w:val="28"/>
          <w:szCs w:val="28"/>
          <w:lang w:val="es-ES"/>
        </w:rPr>
        <w:t xml:space="preserve">istema de </w:t>
      </w:r>
      <w:r w:rsidRPr="00546DD3">
        <w:rPr>
          <w:sz w:val="28"/>
          <w:szCs w:val="28"/>
          <w:lang w:val="es-ES"/>
        </w:rPr>
        <w:t>P</w:t>
      </w:r>
      <w:r w:rsidRPr="00546DD3">
        <w:rPr>
          <w:sz w:val="28"/>
          <w:szCs w:val="28"/>
          <w:lang w:val="es-ES"/>
        </w:rPr>
        <w:t xml:space="preserve">arques </w:t>
      </w:r>
      <w:r w:rsidRPr="00546DD3">
        <w:rPr>
          <w:sz w:val="28"/>
          <w:szCs w:val="28"/>
          <w:lang w:val="es-ES"/>
        </w:rPr>
        <w:t>N</w:t>
      </w:r>
      <w:r w:rsidRPr="00546DD3">
        <w:rPr>
          <w:sz w:val="28"/>
          <w:szCs w:val="28"/>
          <w:lang w:val="es-ES"/>
        </w:rPr>
        <w:t>acionales</w:t>
      </w:r>
      <w:r w:rsidRPr="00546DD3">
        <w:rPr>
          <w:rStyle w:val="Refdenotaalpie"/>
          <w:sz w:val="28"/>
          <w:szCs w:val="28"/>
          <w:lang w:val="es-ES"/>
        </w:rPr>
        <w:footnoteReference w:id="97"/>
      </w:r>
      <w:r w:rsidRPr="00546DD3">
        <w:rPr>
          <w:sz w:val="28"/>
          <w:szCs w:val="28"/>
          <w:lang w:val="es-ES"/>
        </w:rPr>
        <w:t>.</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similar sentido, en el informe de ponencia para segundo debate ante la Cámara de Representantes</w:t>
      </w:r>
      <w:r w:rsidRPr="00546DD3">
        <w:rPr>
          <w:rStyle w:val="Refdenotaalpie"/>
          <w:sz w:val="28"/>
          <w:szCs w:val="28"/>
          <w:lang w:val="es-ES"/>
        </w:rPr>
        <w:footnoteReference w:id="98"/>
      </w:r>
      <w:r w:rsidRPr="00546DD3">
        <w:rPr>
          <w:sz w:val="28"/>
          <w:szCs w:val="28"/>
          <w:lang w:val="es-ES"/>
        </w:rPr>
        <w:t xml:space="preserve"> se destaca que los territorios que hoy ocupan las comunidades negras constituyeron el espacio de asentami</w:t>
      </w:r>
      <w:r w:rsidRPr="00546DD3">
        <w:rPr>
          <w:sz w:val="28"/>
          <w:szCs w:val="28"/>
          <w:lang w:val="es-ES"/>
        </w:rPr>
        <w:t xml:space="preserve">ento y desarrollo social y cultural de sus antepasados luego de un pasado de esclavitud. Asimismo, se señala la importancia del reconocimiento del derecho de propiedad colectiva de estas comunidades sobre las franjas de ribera, valles o vegas inundables y </w:t>
      </w:r>
      <w:r w:rsidRPr="00546DD3">
        <w:rPr>
          <w:sz w:val="28"/>
          <w:szCs w:val="28"/>
          <w:lang w:val="es-ES"/>
        </w:rPr>
        <w:t>bosques que identifican como su territorio, el cual gracias al respaldo legal están en mejores condiciones de defender. En esta oportunidad, sin embargo, no se h</w:t>
      </w:r>
      <w:r w:rsidRPr="00546DD3">
        <w:rPr>
          <w:sz w:val="28"/>
          <w:szCs w:val="28"/>
          <w:lang w:val="es-ES"/>
        </w:rPr>
        <w:t>izo</w:t>
      </w:r>
      <w:r w:rsidRPr="00546DD3">
        <w:rPr>
          <w:sz w:val="28"/>
          <w:szCs w:val="28"/>
          <w:lang w:val="es-ES"/>
        </w:rPr>
        <w:t xml:space="preserve"> alusión a los supuestos excluidos de adjudicaciones colectiv</w:t>
      </w:r>
      <w:r w:rsidRPr="00546DD3">
        <w:rPr>
          <w:sz w:val="28"/>
          <w:szCs w:val="28"/>
          <w:lang w:val="es-ES"/>
        </w:rPr>
        <w:t>a</w:t>
      </w:r>
      <w:r w:rsidRPr="00546DD3">
        <w:rPr>
          <w:sz w:val="28"/>
          <w:szCs w:val="28"/>
          <w:lang w:val="es-ES"/>
        </w:rPr>
        <w:t>s.</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las anotadas condicione</w:t>
      </w:r>
      <w:r w:rsidRPr="00546DD3">
        <w:rPr>
          <w:sz w:val="28"/>
          <w:szCs w:val="28"/>
          <w:lang w:val="es-ES"/>
        </w:rPr>
        <w:t>s, el proyecto de ley fue aprobado en segundo debate en la Cámara de Representantes</w:t>
      </w:r>
      <w:r w:rsidRPr="00546DD3">
        <w:rPr>
          <w:rStyle w:val="Refdenotaalpie"/>
          <w:sz w:val="28"/>
          <w:szCs w:val="28"/>
          <w:lang w:val="es-ES"/>
        </w:rPr>
        <w:footnoteReference w:id="99"/>
      </w:r>
      <w:r w:rsidRPr="00546DD3">
        <w:rPr>
          <w:sz w:val="28"/>
          <w:szCs w:val="28"/>
          <w:lang w:val="es-ES"/>
        </w:rPr>
        <w:t>, así como también en el Senado de la República</w:t>
      </w:r>
      <w:r w:rsidRPr="00546DD3">
        <w:rPr>
          <w:rStyle w:val="Refdenotaalpie"/>
          <w:sz w:val="28"/>
          <w:szCs w:val="28"/>
          <w:lang w:val="es-ES"/>
        </w:rPr>
        <w:footnoteReference w:id="100"/>
      </w:r>
      <w:r w:rsidRPr="00546DD3">
        <w:rPr>
          <w:sz w:val="28"/>
          <w:szCs w:val="28"/>
          <w:lang w:val="es-ES"/>
        </w:rPr>
        <w:t>. Cabe anotar que, en esta última corporación, en la sesión plenaria se consideró y votó afirmativamente un pliego de modifi</w:t>
      </w:r>
      <w:r w:rsidRPr="00546DD3">
        <w:rPr>
          <w:sz w:val="28"/>
          <w:szCs w:val="28"/>
          <w:lang w:val="es-ES"/>
        </w:rPr>
        <w:t>caciones fruto de la concertación sobre algunos aspectos puntuales entre el Gobierno Nacional, los comisionados de las comunidades negras y los parlamentarios ponentes; así como también se discutió acerca de la concurrencia de comunidades negras y grupos i</w:t>
      </w:r>
      <w:r w:rsidRPr="00546DD3">
        <w:rPr>
          <w:sz w:val="28"/>
          <w:szCs w:val="28"/>
          <w:lang w:val="es-ES"/>
        </w:rPr>
        <w:t xml:space="preserve">ndígenas en ciertos territorios, frente a lo cual se precisó por el senador ponente que </w:t>
      </w:r>
      <w:r w:rsidRPr="00546DD3">
        <w:rPr>
          <w:i/>
          <w:iCs/>
          <w:sz w:val="28"/>
          <w:szCs w:val="28"/>
          <w:lang w:val="es-ES"/>
        </w:rPr>
        <w:t xml:space="preserve">“esa previsión se tuvo en la redacción del pliego modificatorio en el sentido de que en el momento en que existan resguardos indígenas o asentamiento indígena y exista </w:t>
      </w:r>
      <w:r w:rsidRPr="00546DD3">
        <w:rPr>
          <w:i/>
          <w:iCs/>
          <w:sz w:val="28"/>
          <w:szCs w:val="28"/>
          <w:lang w:val="es-ES"/>
        </w:rPr>
        <w:t>simultáneamente asentamiento de comunidad negra, deberán conjuntamente contribuir al mantenimiento del ecosistema y a garantizar la forestación existente en el territorio, de tal manera que esté totalmente previsto y de manera conjunta se establece, que se</w:t>
      </w:r>
      <w:r w:rsidRPr="00546DD3">
        <w:rPr>
          <w:i/>
          <w:iCs/>
          <w:sz w:val="28"/>
          <w:szCs w:val="28"/>
          <w:lang w:val="es-ES"/>
        </w:rPr>
        <w:t xml:space="preserve"> pueda desarrollar todo el trabajo en comunidad”</w:t>
      </w:r>
      <w:r w:rsidRPr="00546DD3">
        <w:rPr>
          <w:rStyle w:val="Refdenotaalpie"/>
          <w:sz w:val="28"/>
          <w:szCs w:val="28"/>
          <w:lang w:val="es-ES"/>
        </w:rPr>
        <w:footnoteReference w:id="101"/>
      </w:r>
      <w:r w:rsidRPr="00546DD3">
        <w:rPr>
          <w:sz w:val="28"/>
          <w:szCs w:val="28"/>
          <w:lang w:val="es-ES"/>
        </w:rPr>
        <w:t>. No obstante, lo relativo a la exclusión de la posibilidad de titulación colectiva sobre las áreas de</w:t>
      </w:r>
      <w:r w:rsidRPr="00546DD3">
        <w:rPr>
          <w:sz w:val="28"/>
          <w:szCs w:val="28"/>
          <w:lang w:val="es-ES"/>
        </w:rPr>
        <w:t>l Sistema de</w:t>
      </w:r>
      <w:r w:rsidRPr="00546DD3">
        <w:rPr>
          <w:sz w:val="28"/>
          <w:szCs w:val="28"/>
          <w:lang w:val="es-ES"/>
        </w:rPr>
        <w:t xml:space="preserve"> </w:t>
      </w:r>
      <w:r w:rsidRPr="00546DD3">
        <w:rPr>
          <w:sz w:val="28"/>
          <w:szCs w:val="28"/>
          <w:lang w:val="es-ES"/>
        </w:rPr>
        <w:t>P</w:t>
      </w:r>
      <w:r w:rsidRPr="00546DD3">
        <w:rPr>
          <w:sz w:val="28"/>
          <w:szCs w:val="28"/>
          <w:lang w:val="es-ES"/>
        </w:rPr>
        <w:t xml:space="preserve">arques </w:t>
      </w:r>
      <w:r w:rsidRPr="00546DD3">
        <w:rPr>
          <w:sz w:val="28"/>
          <w:szCs w:val="28"/>
          <w:lang w:val="es-ES"/>
        </w:rPr>
        <w:t>N</w:t>
      </w:r>
      <w:r w:rsidRPr="00546DD3">
        <w:rPr>
          <w:sz w:val="28"/>
          <w:szCs w:val="28"/>
          <w:lang w:val="es-ES"/>
        </w:rPr>
        <w:t>acionales no sufrió alteración alguna.</w:t>
      </w:r>
    </w:p>
    <w:p w:rsidR="00B24251" w:rsidRPr="00546DD3" w:rsidRDefault="00546DD3" w:rsidP="00FF305B">
      <w:pPr>
        <w:pStyle w:val="Prrafodelista"/>
        <w:spacing w:before="0"/>
        <w:ind w:left="0"/>
        <w:rPr>
          <w:sz w:val="28"/>
          <w:szCs w:val="28"/>
        </w:rPr>
      </w:pPr>
    </w:p>
    <w:p w:rsidR="00B24251"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Pues bien</w:t>
      </w:r>
      <w:r w:rsidRPr="00546DD3">
        <w:rPr>
          <w:sz w:val="28"/>
          <w:szCs w:val="28"/>
        </w:rPr>
        <w:t>,</w:t>
      </w:r>
      <w:r w:rsidRPr="00546DD3">
        <w:rPr>
          <w:sz w:val="28"/>
          <w:szCs w:val="28"/>
        </w:rPr>
        <w:t xml:space="preserve"> de acuerdo con lo expuesto en torno a los fundamentos que se hallan a la base de la adopción de esta legislación, es claro que la protección que se buscó dispensar a las comunidades negras mediante la titulación colectiva de las tierras ocupadas por ellas</w:t>
      </w:r>
      <w:r w:rsidRPr="00546DD3">
        <w:rPr>
          <w:sz w:val="28"/>
          <w:szCs w:val="28"/>
        </w:rPr>
        <w:t xml:space="preserve"> tradicionalmente, respondió a un expreso imperativo dictado por la Constitución y partió del compromiso político encauzado a la reivindicación de los derechos de que es titular este grupo étnico frente a las injusticias históricas que ha afrontado; esfuer</w:t>
      </w:r>
      <w:r w:rsidRPr="00546DD3">
        <w:rPr>
          <w:sz w:val="28"/>
          <w:szCs w:val="28"/>
        </w:rPr>
        <w:t>zo en el cual el legislador, propendiendo hacia una armonización entre los mandatos de jerarquía superior involucrados, no dejó de lado el aspecto primordial y transversal de la salvaguarda del ambiente y los recursos naturales de aquellos territorios, sin</w:t>
      </w:r>
      <w:r w:rsidRPr="00546DD3">
        <w:rPr>
          <w:sz w:val="28"/>
          <w:szCs w:val="28"/>
        </w:rPr>
        <w:t xml:space="preserve"> desmedro de reconocer que tal aspecto se concibe como consustancial a la relación de estas comunidades con su entorno vital. </w:t>
      </w:r>
    </w:p>
    <w:p w:rsidR="003973DB" w:rsidRPr="00546DD3" w:rsidRDefault="00546DD3" w:rsidP="00FF305B">
      <w:pPr>
        <w:pStyle w:val="Prrafodelista"/>
        <w:spacing w:before="0"/>
        <w:rPr>
          <w:sz w:val="28"/>
          <w:szCs w:val="28"/>
        </w:rPr>
      </w:pPr>
    </w:p>
    <w:p w:rsidR="008C283C" w:rsidRPr="00546DD3" w:rsidRDefault="00546DD3" w:rsidP="00FF305B">
      <w:pPr>
        <w:pStyle w:val="Prrafodelista"/>
        <w:numPr>
          <w:ilvl w:val="0"/>
          <w:numId w:val="9"/>
        </w:numPr>
        <w:spacing w:before="0"/>
        <w:rPr>
          <w:sz w:val="28"/>
          <w:szCs w:val="28"/>
        </w:rPr>
      </w:pPr>
      <w:r w:rsidRPr="00546DD3">
        <w:rPr>
          <w:b/>
          <w:sz w:val="28"/>
          <w:szCs w:val="28"/>
        </w:rPr>
        <w:t xml:space="preserve">El derecho </w:t>
      </w:r>
      <w:r w:rsidRPr="00546DD3">
        <w:rPr>
          <w:b/>
          <w:sz w:val="28"/>
          <w:szCs w:val="28"/>
        </w:rPr>
        <w:t xml:space="preserve">fundamental </w:t>
      </w:r>
      <w:r w:rsidRPr="00546DD3">
        <w:rPr>
          <w:b/>
          <w:sz w:val="28"/>
          <w:szCs w:val="28"/>
        </w:rPr>
        <w:t>a la propiedad colectiva de los pueblos étnicos: el caso</w:t>
      </w:r>
      <w:r w:rsidRPr="00546DD3">
        <w:rPr>
          <w:b/>
          <w:bCs/>
          <w:sz w:val="28"/>
          <w:szCs w:val="28"/>
        </w:rPr>
        <w:t xml:space="preserve"> de las comunidades NARP</w:t>
      </w:r>
    </w:p>
    <w:p w:rsidR="00BB44EF" w:rsidRPr="00546DD3" w:rsidRDefault="00546DD3" w:rsidP="00BB44EF">
      <w:pPr>
        <w:pStyle w:val="Prrafodelista"/>
        <w:kinsoku w:val="0"/>
        <w:overflowPunct w:val="0"/>
        <w:spacing w:before="0"/>
        <w:ind w:left="0"/>
        <w:rPr>
          <w:sz w:val="28"/>
          <w:szCs w:val="28"/>
          <w:lang w:val="es-ES"/>
        </w:rPr>
      </w:pPr>
    </w:p>
    <w:p w:rsidR="00BB44EF" w:rsidRPr="00546DD3" w:rsidRDefault="00546DD3" w:rsidP="00BB44EF">
      <w:pPr>
        <w:pStyle w:val="Prrafodelista"/>
        <w:numPr>
          <w:ilvl w:val="0"/>
          <w:numId w:val="3"/>
        </w:numPr>
        <w:kinsoku w:val="0"/>
        <w:overflowPunct w:val="0"/>
        <w:spacing w:before="0"/>
        <w:ind w:left="0" w:firstLine="0"/>
        <w:rPr>
          <w:sz w:val="28"/>
          <w:szCs w:val="28"/>
        </w:rPr>
      </w:pPr>
      <w:r w:rsidRPr="00546DD3">
        <w:rPr>
          <w:sz w:val="28"/>
          <w:szCs w:val="28"/>
        </w:rPr>
        <w:t xml:space="preserve">Como consecuencia del proceso abierto, incluyente y democrático que dio vida a la Constitución de 1991, al cual concurrieron diferentes sectores de la sociedad que tomaron parte activa en la configuración del nuevo pacto de convivencia </w:t>
      </w:r>
      <w:r w:rsidRPr="00546DD3">
        <w:rPr>
          <w:sz w:val="28"/>
          <w:szCs w:val="28"/>
        </w:rPr>
        <w:t>-</w:t>
      </w:r>
      <w:r w:rsidRPr="00546DD3">
        <w:rPr>
          <w:sz w:val="28"/>
          <w:szCs w:val="28"/>
        </w:rPr>
        <w:t>contexto en el cual</w:t>
      </w:r>
      <w:r w:rsidRPr="00546DD3">
        <w:rPr>
          <w:sz w:val="28"/>
          <w:szCs w:val="28"/>
        </w:rPr>
        <w:t xml:space="preserve"> los grupos indígenas fueron actores protagónicos</w:t>
      </w:r>
      <w:r w:rsidRPr="00546DD3">
        <w:rPr>
          <w:sz w:val="28"/>
          <w:szCs w:val="28"/>
        </w:rPr>
        <w:t>-</w:t>
      </w:r>
      <w:r w:rsidRPr="00546DD3">
        <w:rPr>
          <w:sz w:val="28"/>
          <w:szCs w:val="28"/>
        </w:rPr>
        <w:t xml:space="preserve"> desde los artículos 1 y 7 superiores</w:t>
      </w:r>
      <w:r w:rsidRPr="00546DD3">
        <w:rPr>
          <w:sz w:val="28"/>
          <w:szCs w:val="28"/>
        </w:rPr>
        <w:t>,</w:t>
      </w:r>
      <w:r w:rsidRPr="00546DD3">
        <w:rPr>
          <w:sz w:val="28"/>
          <w:szCs w:val="28"/>
        </w:rPr>
        <w:t xml:space="preserve"> el pluralismo y la diversidad étnica y cultural se consagraron expresamente como principios sobre los que se funda el Estado colombiano.</w:t>
      </w:r>
    </w:p>
    <w:p w:rsidR="00BB44EF" w:rsidRPr="00546DD3" w:rsidRDefault="00546DD3" w:rsidP="00BB44EF">
      <w:pPr>
        <w:pStyle w:val="Prrafodelista"/>
        <w:ind w:left="0"/>
        <w:rPr>
          <w:sz w:val="28"/>
          <w:szCs w:val="28"/>
        </w:rPr>
      </w:pPr>
    </w:p>
    <w:p w:rsidR="00BB44EF" w:rsidRPr="00546DD3" w:rsidRDefault="00546DD3" w:rsidP="0036032E">
      <w:pPr>
        <w:pStyle w:val="Prrafodelista"/>
        <w:numPr>
          <w:ilvl w:val="0"/>
          <w:numId w:val="3"/>
        </w:numPr>
        <w:kinsoku w:val="0"/>
        <w:overflowPunct w:val="0"/>
        <w:spacing w:before="0"/>
        <w:ind w:left="0" w:firstLine="0"/>
        <w:rPr>
          <w:sz w:val="28"/>
          <w:szCs w:val="28"/>
        </w:rPr>
      </w:pPr>
      <w:r w:rsidRPr="00546DD3">
        <w:rPr>
          <w:sz w:val="28"/>
          <w:szCs w:val="28"/>
        </w:rPr>
        <w:t xml:space="preserve">En virtud de esos consensos, </w:t>
      </w:r>
      <w:r w:rsidRPr="00546DD3">
        <w:rPr>
          <w:sz w:val="28"/>
          <w:szCs w:val="28"/>
        </w:rPr>
        <w:t>se concibieron en el ordenamiento jurídico diferentes garantías particulares orientadas a preservar el carácter diverso y pluricultural del país, entre las cuales el respeto hacia las relaciones de los grupos étnicos con el territorio que habitan y el dere</w:t>
      </w:r>
      <w:r w:rsidRPr="00546DD3">
        <w:rPr>
          <w:sz w:val="28"/>
          <w:szCs w:val="28"/>
        </w:rPr>
        <w:t>cho a la propiedad colectiva de que son titulares se proyectan como dimensiones clave para asegurar su supervivencia como colectivos y, correlativamente, como compromisos ineludibles del Estado.</w:t>
      </w:r>
    </w:p>
    <w:p w:rsidR="00BB44EF" w:rsidRPr="00546DD3" w:rsidRDefault="00546DD3" w:rsidP="00BB44EF">
      <w:pPr>
        <w:pStyle w:val="Prrafodelista"/>
        <w:kinsoku w:val="0"/>
        <w:overflowPunct w:val="0"/>
        <w:spacing w:before="0"/>
        <w:ind w:left="0"/>
        <w:rPr>
          <w:sz w:val="28"/>
          <w:szCs w:val="28"/>
          <w:lang w:val="es-ES"/>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Así, c</w:t>
      </w:r>
      <w:r w:rsidRPr="00546DD3">
        <w:rPr>
          <w:sz w:val="28"/>
          <w:szCs w:val="28"/>
          <w:lang w:val="es-ES"/>
        </w:rPr>
        <w:t xml:space="preserve">on fundamento en los artículos 58, 63, 286, 329 y 330 </w:t>
      </w:r>
      <w:r w:rsidRPr="00546DD3">
        <w:rPr>
          <w:sz w:val="28"/>
          <w:szCs w:val="28"/>
          <w:lang w:val="es-ES"/>
        </w:rPr>
        <w:t xml:space="preserve">de la Carta Política, se ha señalado que las comunidades indígenas son titulares del derecho fundamental a la propiedad colectiva sobre sus tierras y territorios. Esta garantía se entiende, a su vez, como una condición necesaria para la efectividad de sus </w:t>
      </w:r>
      <w:r w:rsidRPr="00546DD3">
        <w:rPr>
          <w:sz w:val="28"/>
          <w:szCs w:val="28"/>
          <w:lang w:val="es-ES"/>
        </w:rPr>
        <w:t xml:space="preserve">derechos a </w:t>
      </w:r>
      <w:r w:rsidRPr="00546DD3">
        <w:rPr>
          <w:i/>
          <w:iCs/>
          <w:sz w:val="28"/>
          <w:szCs w:val="28"/>
          <w:lang w:val="es-ES"/>
        </w:rPr>
        <w:t>“la autonomía y la autodeterminación y, especialmente, la integridad, la identidad étnica y cultural, el abastecimiento económico y, por ende, la supervivencia”</w:t>
      </w:r>
      <w:r w:rsidRPr="00546DD3">
        <w:rPr>
          <w:rStyle w:val="Refdenotaalpie"/>
          <w:sz w:val="28"/>
          <w:szCs w:val="28"/>
          <w:lang w:val="es-ES"/>
        </w:rPr>
        <w:footnoteReference w:id="102"/>
      </w:r>
      <w:r w:rsidRPr="00546DD3">
        <w:rPr>
          <w:sz w:val="28"/>
          <w:szCs w:val="28"/>
          <w:lang w:val="es-ES"/>
        </w:rPr>
        <w:t>.</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 xml:space="preserve">Por su parte, el artículo 55 transitorio de la Constitución contempla el </w:t>
      </w:r>
      <w:r w:rsidRPr="00546DD3">
        <w:rPr>
          <w:sz w:val="28"/>
          <w:szCs w:val="28"/>
        </w:rPr>
        <w:t xml:space="preserve">reconocimiento del derecho a la propiedad colectiva de las comunidades negras en relación con las tierras baldías que estos grupos han venido ocupando y lo vincula a la protección de la identidad cultural de estas comunidades y al fomento de su desarrollo </w:t>
      </w:r>
      <w:r w:rsidRPr="00546DD3">
        <w:rPr>
          <w:sz w:val="28"/>
          <w:szCs w:val="28"/>
        </w:rPr>
        <w:t>económico y social.</w:t>
      </w:r>
    </w:p>
    <w:p w:rsidR="001F3053" w:rsidRPr="00546DD3" w:rsidRDefault="00546DD3" w:rsidP="001F3053">
      <w:pPr>
        <w:pStyle w:val="Prrafodelista"/>
        <w:rPr>
          <w:sz w:val="28"/>
          <w:szCs w:val="28"/>
        </w:rPr>
      </w:pPr>
    </w:p>
    <w:p w:rsidR="001F3053" w:rsidRPr="00546DD3" w:rsidRDefault="00546DD3" w:rsidP="001F3053">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En concordancia, el artículo 310 </w:t>
      </w:r>
      <w:r w:rsidRPr="00546DD3">
        <w:rPr>
          <w:i/>
          <w:iCs/>
          <w:sz w:val="28"/>
          <w:szCs w:val="28"/>
          <w:lang w:val="es-ES"/>
        </w:rPr>
        <w:t>ejusdem</w:t>
      </w:r>
      <w:r w:rsidRPr="00546DD3">
        <w:rPr>
          <w:sz w:val="28"/>
          <w:szCs w:val="28"/>
          <w:lang w:val="es-ES"/>
        </w:rPr>
        <w:t xml:space="preserve"> establece un régimen especial para el </w:t>
      </w:r>
      <w:r w:rsidRPr="00546DD3">
        <w:rPr>
          <w:sz w:val="28"/>
          <w:szCs w:val="28"/>
          <w:lang w:val="es-ES"/>
        </w:rPr>
        <w:t>D</w:t>
      </w:r>
      <w:r w:rsidRPr="00546DD3">
        <w:rPr>
          <w:sz w:val="28"/>
          <w:szCs w:val="28"/>
          <w:lang w:val="es-ES"/>
        </w:rPr>
        <w:t xml:space="preserve">epartamento </w:t>
      </w:r>
      <w:r w:rsidRPr="00546DD3">
        <w:rPr>
          <w:sz w:val="28"/>
          <w:szCs w:val="28"/>
          <w:lang w:val="es-ES"/>
        </w:rPr>
        <w:t>A</w:t>
      </w:r>
      <w:r w:rsidRPr="00546DD3">
        <w:rPr>
          <w:sz w:val="28"/>
          <w:szCs w:val="28"/>
          <w:lang w:val="es-ES"/>
        </w:rPr>
        <w:t xml:space="preserve">rchipiélago de San Andrés, Providencia y Santa Catalina, conforme al cual, entre otras medidas, se contempla la posibilidad de </w:t>
      </w:r>
      <w:r w:rsidRPr="00546DD3">
        <w:rPr>
          <w:i/>
          <w:iCs/>
          <w:sz w:val="28"/>
          <w:szCs w:val="28"/>
          <w:lang w:val="es-ES"/>
        </w:rPr>
        <w:t>“regular el uso</w:t>
      </w:r>
      <w:r w:rsidRPr="00546DD3">
        <w:rPr>
          <w:i/>
          <w:iCs/>
          <w:sz w:val="28"/>
          <w:szCs w:val="28"/>
          <w:lang w:val="es-ES"/>
        </w:rPr>
        <w:t xml:space="preserve"> del suelo y someter a condiciones especiales la enajenación de bienes inmuebles con el fin de proteger la identidad cultural de las comunidades nativas y preservar el ambiente y los recursos naturales del archipiélago”</w:t>
      </w:r>
      <w:r w:rsidRPr="00546DD3">
        <w:rPr>
          <w:sz w:val="28"/>
          <w:szCs w:val="28"/>
          <w:lang w:val="es-ES"/>
        </w:rPr>
        <w:t>.</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A la luz de esas previsiones, l</w:t>
      </w:r>
      <w:r w:rsidRPr="00546DD3">
        <w:rPr>
          <w:sz w:val="28"/>
          <w:szCs w:val="28"/>
        </w:rPr>
        <w:t xml:space="preserve">a </w:t>
      </w:r>
      <w:r w:rsidRPr="00546DD3">
        <w:rPr>
          <w:sz w:val="28"/>
          <w:szCs w:val="28"/>
        </w:rPr>
        <w:t>propiedad colectiva de estas comunidades étnicamente diferenciadas goza de una salvaguarda especial en comparación con el régimen general de protección de la propiedad contemplado en el artículo 58 constitucional, toda vez que, al tenor del artículo 63 sup</w:t>
      </w:r>
      <w:r w:rsidRPr="00546DD3">
        <w:rPr>
          <w:sz w:val="28"/>
          <w:szCs w:val="28"/>
        </w:rPr>
        <w:t>erior, las tierras comunales de los grupos étnicos son inalienables, imprescriptibles e inembargables.</w:t>
      </w:r>
    </w:p>
    <w:p w:rsidR="00187889" w:rsidRPr="00546DD3" w:rsidRDefault="00546DD3" w:rsidP="00187889">
      <w:pPr>
        <w:pStyle w:val="Prrafodelista"/>
        <w:rPr>
          <w:sz w:val="28"/>
          <w:szCs w:val="28"/>
        </w:rPr>
      </w:pPr>
    </w:p>
    <w:p w:rsidR="00187889" w:rsidRPr="00546DD3" w:rsidRDefault="00546DD3" w:rsidP="00187889">
      <w:pPr>
        <w:pStyle w:val="Prrafodelista"/>
        <w:numPr>
          <w:ilvl w:val="0"/>
          <w:numId w:val="3"/>
        </w:numPr>
        <w:kinsoku w:val="0"/>
        <w:overflowPunct w:val="0"/>
        <w:spacing w:before="0"/>
        <w:ind w:left="0" w:firstLine="0"/>
        <w:rPr>
          <w:sz w:val="28"/>
          <w:szCs w:val="28"/>
        </w:rPr>
      </w:pPr>
      <w:r w:rsidRPr="00546DD3">
        <w:rPr>
          <w:sz w:val="28"/>
          <w:szCs w:val="28"/>
        </w:rPr>
        <w:t>A nivel del bloque de constitucionalidad, es relevante anotar que el artículo 2 del Convenio 169 de la OIT</w:t>
      </w:r>
      <w:r w:rsidRPr="00546DD3">
        <w:rPr>
          <w:rStyle w:val="Refdenotaalpie"/>
          <w:sz w:val="28"/>
          <w:szCs w:val="28"/>
        </w:rPr>
        <w:footnoteReference w:id="103"/>
      </w:r>
      <w:r w:rsidRPr="00546DD3">
        <w:rPr>
          <w:sz w:val="28"/>
          <w:szCs w:val="28"/>
        </w:rPr>
        <w:t xml:space="preserve"> sobre pueblos indígenas y tribales atribuye </w:t>
      </w:r>
      <w:r w:rsidRPr="00546DD3">
        <w:rPr>
          <w:sz w:val="28"/>
          <w:szCs w:val="28"/>
        </w:rPr>
        <w:t xml:space="preserve">al Estado la responsabilidad </w:t>
      </w:r>
      <w:r w:rsidRPr="00546DD3">
        <w:rPr>
          <w:i/>
          <w:iCs/>
          <w:sz w:val="28"/>
          <w:szCs w:val="28"/>
        </w:rPr>
        <w:t>“de desarrollar, con la participación de los pueblos interesados, una acción coordinada y sistemática con miras a proteger los derechos de esos pueblos y a garantizar el respeto de su integridad”</w:t>
      </w:r>
      <w:r w:rsidRPr="00546DD3">
        <w:rPr>
          <w:sz w:val="28"/>
          <w:szCs w:val="28"/>
        </w:rPr>
        <w:t>; acción estatal que debe incorp</w:t>
      </w:r>
      <w:r w:rsidRPr="00546DD3">
        <w:rPr>
          <w:sz w:val="28"/>
          <w:szCs w:val="28"/>
        </w:rPr>
        <w:t xml:space="preserve">orar medidas </w:t>
      </w:r>
      <w:r w:rsidRPr="00546DD3">
        <w:rPr>
          <w:i/>
          <w:iCs/>
          <w:sz w:val="28"/>
          <w:szCs w:val="28"/>
        </w:rPr>
        <w:t>“(a) que aseguren a los miembros de dichos pueblos gozar, en pie de igualdad, de los derechos y oportunidades que la legislación nacional otorga a los demás miembros de la población; (b) que promuevan la plena efectividad de los derechos socia</w:t>
      </w:r>
      <w:r w:rsidRPr="00546DD3">
        <w:rPr>
          <w:i/>
          <w:iCs/>
          <w:sz w:val="28"/>
          <w:szCs w:val="28"/>
        </w:rPr>
        <w:t>les, económicos y culturales de esos pueblos, respetando su identidad social y cultural, sus costumbres y tradiciones, y sus instituciones; (c) que ayuden a los miembros de los pueblos interesados a eliminar las diferencias socioeconómicas que puedan exist</w:t>
      </w:r>
      <w:r w:rsidRPr="00546DD3">
        <w:rPr>
          <w:i/>
          <w:iCs/>
          <w:sz w:val="28"/>
          <w:szCs w:val="28"/>
        </w:rPr>
        <w:t>ir entre los miembros indígenas y los demás miembros de la comunidad nacional, de una manera compatible con sus aspiraciones y formas de vida”</w:t>
      </w:r>
      <w:r w:rsidRPr="00546DD3">
        <w:rPr>
          <w:sz w:val="28"/>
          <w:szCs w:val="28"/>
        </w:rPr>
        <w:t>.</w:t>
      </w:r>
    </w:p>
    <w:p w:rsidR="00187889" w:rsidRPr="00546DD3" w:rsidRDefault="00546DD3" w:rsidP="00187889">
      <w:pPr>
        <w:pStyle w:val="Prrafodelista"/>
        <w:ind w:left="0"/>
        <w:rPr>
          <w:sz w:val="28"/>
          <w:szCs w:val="28"/>
        </w:rPr>
      </w:pPr>
    </w:p>
    <w:p w:rsidR="00A220F0" w:rsidRPr="00546DD3" w:rsidRDefault="00546DD3" w:rsidP="0063683D">
      <w:pPr>
        <w:pStyle w:val="Prrafodelista"/>
        <w:numPr>
          <w:ilvl w:val="0"/>
          <w:numId w:val="3"/>
        </w:numPr>
        <w:kinsoku w:val="0"/>
        <w:overflowPunct w:val="0"/>
        <w:spacing w:before="0"/>
        <w:ind w:left="0" w:firstLine="0"/>
        <w:rPr>
          <w:sz w:val="28"/>
          <w:szCs w:val="28"/>
        </w:rPr>
      </w:pPr>
      <w:r w:rsidRPr="00546DD3">
        <w:rPr>
          <w:sz w:val="28"/>
          <w:szCs w:val="28"/>
        </w:rPr>
        <w:t xml:space="preserve">Este instrumento internacional, además, se ocupa de las tierras que constituyen el entorno vital de los grupos </w:t>
      </w:r>
      <w:r w:rsidRPr="00546DD3">
        <w:rPr>
          <w:sz w:val="28"/>
          <w:szCs w:val="28"/>
        </w:rPr>
        <w:t>étnicos como objeto de protección, de conformidad con sus artículos 13, 14, 15, 16, 17, 18 y 19. De acuerdo con dicha preceptiva, en cabeza del Estado se hallan diferentes obligaciones vinculadas con la defensa del territorio y del derecho a la propiedad c</w:t>
      </w:r>
      <w:r w:rsidRPr="00546DD3">
        <w:rPr>
          <w:sz w:val="28"/>
          <w:szCs w:val="28"/>
        </w:rPr>
        <w:t>olectiva en favor de estas comunidades,</w:t>
      </w:r>
      <w:r w:rsidRPr="00546DD3">
        <w:rPr>
          <w:sz w:val="28"/>
          <w:szCs w:val="28"/>
        </w:rPr>
        <w:t xml:space="preserve"> </w:t>
      </w:r>
      <w:r w:rsidRPr="00546DD3">
        <w:rPr>
          <w:sz w:val="28"/>
          <w:szCs w:val="28"/>
          <w:lang w:val="es-ES"/>
        </w:rPr>
        <w:t xml:space="preserve">entre ellas las de (i) </w:t>
      </w:r>
      <w:r w:rsidRPr="00546DD3">
        <w:rPr>
          <w:i/>
          <w:iCs/>
          <w:sz w:val="28"/>
          <w:szCs w:val="28"/>
          <w:lang w:val="es-ES"/>
        </w:rPr>
        <w:t xml:space="preserve">“respetar la importancia especial que para las culturas y valores espirituales de los pueblos interesados reviste su relación con las tierras o territorios, o con ambos, según los casos, que </w:t>
      </w:r>
      <w:r w:rsidRPr="00546DD3">
        <w:rPr>
          <w:i/>
          <w:iCs/>
          <w:sz w:val="28"/>
          <w:szCs w:val="28"/>
          <w:lang w:val="es-ES"/>
        </w:rPr>
        <w:t>ocupan o utilizan de alguna otra manera, y en particular los aspectos colectivos de esa relación”</w:t>
      </w:r>
      <w:r w:rsidRPr="00546DD3">
        <w:rPr>
          <w:rStyle w:val="Refdenotaalpie"/>
          <w:sz w:val="28"/>
          <w:szCs w:val="28"/>
          <w:lang w:val="es-ES"/>
        </w:rPr>
        <w:footnoteReference w:id="104"/>
      </w:r>
      <w:r w:rsidRPr="00546DD3">
        <w:rPr>
          <w:sz w:val="28"/>
          <w:szCs w:val="28"/>
          <w:lang w:val="es-ES"/>
        </w:rPr>
        <w:t xml:space="preserve">; (ii) reconocer </w:t>
      </w:r>
      <w:r w:rsidRPr="00546DD3">
        <w:rPr>
          <w:i/>
          <w:iCs/>
          <w:sz w:val="28"/>
          <w:szCs w:val="28"/>
          <w:lang w:val="es-ES"/>
        </w:rPr>
        <w:t>“a los pueblos interesados el derecho de propiedad y de posesión sobre las tierras que tradicionalmente ocupan. Además, en los casos apropiad</w:t>
      </w:r>
      <w:r w:rsidRPr="00546DD3">
        <w:rPr>
          <w:i/>
          <w:iCs/>
          <w:sz w:val="28"/>
          <w:szCs w:val="28"/>
          <w:lang w:val="es-ES"/>
        </w:rPr>
        <w:t>os, deberán tomarse medidas para salvaguardar el derecho de los pueblos interesados a utilizar tierras que no estén exclusivamente ocupadas por ellos, pero a las que hayan tenido tradicionalmente acceso para sus actividades tradicionales y de subsistencia”</w:t>
      </w:r>
      <w:r w:rsidRPr="00546DD3">
        <w:rPr>
          <w:rStyle w:val="Refdenotaalpie"/>
          <w:sz w:val="28"/>
          <w:szCs w:val="28"/>
          <w:lang w:val="es-ES"/>
        </w:rPr>
        <w:footnoteReference w:id="105"/>
      </w:r>
      <w:r w:rsidRPr="00546DD3">
        <w:rPr>
          <w:sz w:val="28"/>
          <w:szCs w:val="28"/>
          <w:lang w:val="es-ES"/>
        </w:rPr>
        <w:t xml:space="preserve">; (iii) </w:t>
      </w:r>
      <w:r w:rsidRPr="00546DD3">
        <w:rPr>
          <w:i/>
          <w:iCs/>
          <w:sz w:val="28"/>
          <w:szCs w:val="28"/>
          <w:lang w:val="es-ES"/>
        </w:rPr>
        <w:t>“tomar las medidas que sean necesarias para determinar las tierras que los pueblos interesados ocupan tradicionalmente y garantizar la protección efectiva de sus derechos de propiedad y posesión”</w:t>
      </w:r>
      <w:r w:rsidRPr="00546DD3">
        <w:rPr>
          <w:rStyle w:val="Refdenotaalpie"/>
          <w:sz w:val="28"/>
          <w:szCs w:val="28"/>
          <w:lang w:val="es-ES"/>
        </w:rPr>
        <w:footnoteReference w:id="106"/>
      </w:r>
      <w:r w:rsidRPr="00546DD3">
        <w:rPr>
          <w:sz w:val="28"/>
          <w:szCs w:val="28"/>
          <w:lang w:val="es-ES"/>
        </w:rPr>
        <w:t>; garantizar el acceso y la participación de los pu</w:t>
      </w:r>
      <w:r w:rsidRPr="00546DD3">
        <w:rPr>
          <w:sz w:val="28"/>
          <w:szCs w:val="28"/>
          <w:lang w:val="es-ES"/>
        </w:rPr>
        <w:t xml:space="preserve">eblos interesados </w:t>
      </w:r>
      <w:r w:rsidRPr="00546DD3">
        <w:rPr>
          <w:i/>
          <w:iCs/>
          <w:sz w:val="28"/>
          <w:szCs w:val="28"/>
          <w:lang w:val="es-ES"/>
        </w:rPr>
        <w:t>“en la utilización, administración y conservación de los recursos naturales existentes en sus tierras”</w:t>
      </w:r>
      <w:r w:rsidRPr="00546DD3">
        <w:rPr>
          <w:rStyle w:val="Refdenotaalpie"/>
          <w:sz w:val="28"/>
          <w:szCs w:val="28"/>
          <w:lang w:val="es-ES"/>
        </w:rPr>
        <w:footnoteReference w:id="107"/>
      </w:r>
      <w:r w:rsidRPr="00546DD3">
        <w:rPr>
          <w:sz w:val="28"/>
          <w:szCs w:val="28"/>
          <w:lang w:val="es-ES"/>
        </w:rPr>
        <w:t xml:space="preserve">; </w:t>
      </w:r>
      <w:r w:rsidRPr="00546DD3">
        <w:rPr>
          <w:i/>
          <w:iCs/>
          <w:sz w:val="28"/>
          <w:szCs w:val="28"/>
          <w:lang w:val="es-ES"/>
        </w:rPr>
        <w:t>“respetar las modalidades de transmisión de los derechos sobre la tierra”</w:t>
      </w:r>
      <w:r w:rsidRPr="00546DD3">
        <w:rPr>
          <w:rStyle w:val="Refdenotaalpie"/>
          <w:sz w:val="28"/>
          <w:szCs w:val="28"/>
          <w:lang w:val="es-ES"/>
        </w:rPr>
        <w:footnoteReference w:id="108"/>
      </w:r>
      <w:r w:rsidRPr="00546DD3">
        <w:rPr>
          <w:sz w:val="28"/>
          <w:szCs w:val="28"/>
          <w:lang w:val="es-ES"/>
        </w:rPr>
        <w:t xml:space="preserve"> y, sancionar </w:t>
      </w:r>
      <w:r w:rsidRPr="00546DD3">
        <w:rPr>
          <w:i/>
          <w:iCs/>
          <w:sz w:val="28"/>
          <w:szCs w:val="28"/>
          <w:lang w:val="es-ES"/>
        </w:rPr>
        <w:t xml:space="preserve">“toda intrusión no autorizada en las tierras </w:t>
      </w:r>
      <w:r w:rsidRPr="00546DD3">
        <w:rPr>
          <w:i/>
          <w:iCs/>
          <w:sz w:val="28"/>
          <w:szCs w:val="28"/>
          <w:lang w:val="es-ES"/>
        </w:rPr>
        <w:t>de los pueblos interesados o todo uso no autorizado de las mismas por personas ajenas a ellos”</w:t>
      </w:r>
      <w:r w:rsidRPr="00546DD3">
        <w:rPr>
          <w:rStyle w:val="Refdenotaalpie"/>
          <w:sz w:val="28"/>
          <w:szCs w:val="28"/>
          <w:lang w:val="es-ES"/>
        </w:rPr>
        <w:footnoteReference w:id="109"/>
      </w:r>
      <w:r w:rsidRPr="00546DD3">
        <w:rPr>
          <w:sz w:val="28"/>
          <w:szCs w:val="28"/>
          <w:lang w:val="es-ES"/>
        </w:rPr>
        <w:t>.</w:t>
      </w:r>
      <w:r w:rsidRPr="00546DD3">
        <w:rPr>
          <w:sz w:val="28"/>
          <w:szCs w:val="28"/>
          <w:lang w:val="es-ES"/>
        </w:rPr>
        <w:t xml:space="preserve"> </w:t>
      </w:r>
      <w:r w:rsidRPr="00546DD3">
        <w:rPr>
          <w:sz w:val="28"/>
          <w:szCs w:val="28"/>
        </w:rPr>
        <w:t>Valga anotar, a propósito del asunto bajo estudio, que el conjunto de previsiones de este tratado, conformado tanto por los derechos de los grupos étnicos como</w:t>
      </w:r>
      <w:r w:rsidRPr="00546DD3">
        <w:rPr>
          <w:sz w:val="28"/>
          <w:szCs w:val="28"/>
        </w:rPr>
        <w:t xml:space="preserve"> por las obligaciones estatales, resulta enteramente aplicable a las comunidades NARP</w:t>
      </w:r>
      <w:r w:rsidRPr="00546DD3">
        <w:rPr>
          <w:rStyle w:val="Refdenotaalpie"/>
          <w:sz w:val="28"/>
          <w:szCs w:val="28"/>
        </w:rPr>
        <w:footnoteReference w:id="110"/>
      </w:r>
      <w:r w:rsidRPr="00546DD3">
        <w:rPr>
          <w:sz w:val="28"/>
          <w:szCs w:val="28"/>
        </w:rPr>
        <w:t xml:space="preserve"> en la medida en que reúnen los elementos subjetivos y objetivos que dan cuenta de una identidad étnica diferenciada de los titulares de esta protección</w:t>
      </w:r>
      <w:r w:rsidRPr="00546DD3">
        <w:rPr>
          <w:rStyle w:val="Refdenotaalpie"/>
          <w:sz w:val="28"/>
          <w:szCs w:val="28"/>
        </w:rPr>
        <w:footnoteReference w:id="111"/>
      </w:r>
      <w:r w:rsidRPr="00546DD3">
        <w:rPr>
          <w:sz w:val="28"/>
          <w:szCs w:val="28"/>
        </w:rPr>
        <w:t>.</w:t>
      </w:r>
    </w:p>
    <w:p w:rsidR="008C283C"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Asimismo, el de</w:t>
      </w:r>
      <w:r w:rsidRPr="00546DD3">
        <w:rPr>
          <w:sz w:val="28"/>
          <w:szCs w:val="28"/>
        </w:rPr>
        <w:t>recho a la propiedad colectiva de los pueblos étnicos se encuentra amparado por el artículo 21 de la Convención Americana sobre Derechos Humanos (CADH). Así lo ha precisado la Corte Interamericana a partir de la cláusula que prohíbe una interpretación rest</w:t>
      </w:r>
      <w:r w:rsidRPr="00546DD3">
        <w:rPr>
          <w:sz w:val="28"/>
          <w:szCs w:val="28"/>
        </w:rPr>
        <w:t>rictiva de los derechos humanos y desde una lectura evolutiva, destacando que el derecho a la propiedad comunal que ejercen estas comunidades se encuentra comprendido en la protección a la propiedad consagrada a nivel convencional, no obstante que se trata</w:t>
      </w:r>
      <w:r w:rsidRPr="00546DD3">
        <w:rPr>
          <w:sz w:val="28"/>
          <w:szCs w:val="28"/>
        </w:rPr>
        <w:t xml:space="preserve"> de un concepto de propiedad que trasciende la pertenencia de la tierra por parte del individuo para, en cambio, centrarse en el grupo, del cual constituye la base fundamental de su cultura, su integridad y su supervivencia</w:t>
      </w:r>
      <w:r w:rsidRPr="00546DD3">
        <w:rPr>
          <w:rStyle w:val="Refdenotaalpie"/>
          <w:sz w:val="28"/>
          <w:szCs w:val="28"/>
        </w:rPr>
        <w:footnoteReference w:id="112"/>
      </w:r>
      <w:r w:rsidRPr="00546DD3">
        <w:rPr>
          <w:sz w:val="28"/>
          <w:szCs w:val="28"/>
        </w:rPr>
        <w:t>.</w:t>
      </w:r>
    </w:p>
    <w:p w:rsidR="00D73512" w:rsidRPr="00546DD3" w:rsidRDefault="00546DD3" w:rsidP="00D73512">
      <w:pPr>
        <w:pStyle w:val="Prrafodelista"/>
        <w:kinsoku w:val="0"/>
        <w:overflowPunct w:val="0"/>
        <w:spacing w:before="0"/>
        <w:ind w:left="0"/>
        <w:rPr>
          <w:sz w:val="28"/>
          <w:szCs w:val="28"/>
        </w:rPr>
      </w:pPr>
    </w:p>
    <w:p w:rsidR="00D73512"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 xml:space="preserve">Por su parte, </w:t>
      </w:r>
      <w:r w:rsidRPr="00546DD3">
        <w:rPr>
          <w:sz w:val="28"/>
          <w:szCs w:val="28"/>
        </w:rPr>
        <w:t>la Comisi</w:t>
      </w:r>
      <w:r w:rsidRPr="00546DD3">
        <w:rPr>
          <w:sz w:val="28"/>
          <w:szCs w:val="28"/>
        </w:rPr>
        <w:t>ón Int</w:t>
      </w:r>
      <w:r w:rsidRPr="00546DD3">
        <w:rPr>
          <w:sz w:val="28"/>
          <w:szCs w:val="28"/>
        </w:rPr>
        <w:t xml:space="preserve">eramericana de Derechos Humanos (CIDH) ha </w:t>
      </w:r>
      <w:r w:rsidRPr="00546DD3">
        <w:rPr>
          <w:sz w:val="28"/>
          <w:szCs w:val="28"/>
        </w:rPr>
        <w:t>destacado</w:t>
      </w:r>
      <w:r w:rsidRPr="00546DD3">
        <w:rPr>
          <w:sz w:val="28"/>
          <w:szCs w:val="28"/>
        </w:rPr>
        <w:t xml:space="preserve"> que los Estados </w:t>
      </w:r>
      <w:r w:rsidRPr="00546DD3">
        <w:rPr>
          <w:sz w:val="28"/>
          <w:szCs w:val="28"/>
        </w:rPr>
        <w:t>deben reconocer, garantizar y proteger el derecho a la propiedad colectiva de las comunidades afrodescendientes en la región</w:t>
      </w:r>
      <w:r w:rsidRPr="00546DD3">
        <w:rPr>
          <w:sz w:val="28"/>
          <w:szCs w:val="28"/>
        </w:rPr>
        <w:t xml:space="preserve">, y disponer de los mecanismos institucionales necesarios para </w:t>
      </w:r>
      <w:r w:rsidRPr="00546DD3">
        <w:rPr>
          <w:sz w:val="28"/>
          <w:szCs w:val="28"/>
        </w:rPr>
        <w:t>la demarcación, titulación y tenencia segura</w:t>
      </w:r>
      <w:r w:rsidRPr="00546DD3">
        <w:rPr>
          <w:rStyle w:val="Refdenotaalpie"/>
          <w:sz w:val="28"/>
          <w:szCs w:val="28"/>
        </w:rPr>
        <w:footnoteReference w:id="113"/>
      </w:r>
      <w:r w:rsidRPr="00546DD3">
        <w:rPr>
          <w:sz w:val="28"/>
          <w:szCs w:val="28"/>
        </w:rPr>
        <w:t xml:space="preserve">. </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En desarrollo de los preceptos superiores a que se ha hecho alusión, esta Corporación ha reconocido desde su jurisprudencia más temprana el carácter iusfundamental del derecho a la propiedad colectiva de los</w:t>
      </w:r>
      <w:r w:rsidRPr="00546DD3">
        <w:rPr>
          <w:sz w:val="28"/>
          <w:szCs w:val="28"/>
        </w:rPr>
        <w:t xml:space="preserve"> grupos étnicos</w:t>
      </w:r>
      <w:r w:rsidRPr="00546DD3">
        <w:rPr>
          <w:rStyle w:val="Refdenotaalpie"/>
          <w:sz w:val="28"/>
          <w:szCs w:val="28"/>
        </w:rPr>
        <w:footnoteReference w:id="114"/>
      </w:r>
      <w:r w:rsidRPr="00546DD3">
        <w:rPr>
          <w:sz w:val="28"/>
          <w:szCs w:val="28"/>
        </w:rPr>
        <w:t xml:space="preserve">, y ha sostenido, a su vez, que </w:t>
      </w:r>
      <w:r w:rsidRPr="00546DD3">
        <w:rPr>
          <w:i/>
          <w:iCs/>
          <w:sz w:val="28"/>
          <w:szCs w:val="28"/>
        </w:rPr>
        <w:t>“el derecho al territorio implica la protección estatal a formas de propiedad diversas a la individual o privada (artículo 58); la inalienabilidad, imprescriptibilidad e inembargabilidad de las tierras de los</w:t>
      </w:r>
      <w:r w:rsidRPr="00546DD3">
        <w:rPr>
          <w:i/>
          <w:iCs/>
          <w:sz w:val="28"/>
          <w:szCs w:val="28"/>
        </w:rPr>
        <w:t xml:space="preserve"> grupos étnicos (artículo 63) y el respeto por la autonomía y la autodeterminación de las poblaciones en el ámbito territorial donde se desenvuelve su cultura y se definen sus intereses políticos, religiosos, económicos y jurídicos, así como el </w:t>
      </w:r>
      <w:r w:rsidRPr="00546DD3">
        <w:rPr>
          <w:i/>
          <w:iCs/>
          <w:sz w:val="28"/>
          <w:szCs w:val="28"/>
          <w:lang w:val="es-MX"/>
        </w:rPr>
        <w:t>derecho a a</w:t>
      </w:r>
      <w:r w:rsidRPr="00546DD3">
        <w:rPr>
          <w:i/>
          <w:iCs/>
          <w:sz w:val="28"/>
          <w:szCs w:val="28"/>
          <w:lang w:val="es-MX"/>
        </w:rPr>
        <w:t xml:space="preserve">dministrar sus recursos </w:t>
      </w:r>
      <w:r w:rsidRPr="00546DD3">
        <w:rPr>
          <w:i/>
          <w:iCs/>
          <w:sz w:val="28"/>
          <w:szCs w:val="28"/>
        </w:rPr>
        <w:t>(artículos 287, 329 y 330)”</w:t>
      </w:r>
      <w:r w:rsidRPr="00546DD3">
        <w:rPr>
          <w:rStyle w:val="Refdenotaalpie"/>
          <w:sz w:val="28"/>
          <w:szCs w:val="28"/>
        </w:rPr>
        <w:footnoteReference w:id="115"/>
      </w:r>
      <w:r w:rsidRPr="00546DD3">
        <w:rPr>
          <w:sz w:val="28"/>
          <w:szCs w:val="28"/>
        </w:rPr>
        <w:t>.</w:t>
      </w:r>
    </w:p>
    <w:p w:rsidR="008C283C"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A su vez, y de cara al asunto que ocupa la atención de la Corte en esta oportunidad, importa subrayar que, en atención a la relación especial que existe entre estas colectividades y los territorios dond</w:t>
      </w:r>
      <w:r w:rsidRPr="00546DD3">
        <w:rPr>
          <w:sz w:val="28"/>
          <w:szCs w:val="28"/>
        </w:rPr>
        <w:t xml:space="preserve">e habitan e interactúan con los recursos naturales conforme a sus usos, costumbres y tradiciones, la jurisprudencia constitucional reconoce un </w:t>
      </w:r>
      <w:r w:rsidRPr="00546DD3">
        <w:rPr>
          <w:i/>
          <w:iCs/>
          <w:sz w:val="28"/>
          <w:szCs w:val="28"/>
        </w:rPr>
        <w:t>concepto amplio de territorio</w:t>
      </w:r>
      <w:r w:rsidRPr="00546DD3">
        <w:rPr>
          <w:sz w:val="28"/>
          <w:szCs w:val="28"/>
        </w:rPr>
        <w:t xml:space="preserve"> que va más allá de las áreas del espacio físico demarcadas como objeto de titulació</w:t>
      </w:r>
      <w:r w:rsidRPr="00546DD3">
        <w:rPr>
          <w:sz w:val="28"/>
          <w:szCs w:val="28"/>
        </w:rPr>
        <w:t xml:space="preserve">n colectiva. Según este concepto más comprehensivo </w:t>
      </w:r>
      <w:r w:rsidRPr="00546DD3">
        <w:rPr>
          <w:sz w:val="28"/>
          <w:szCs w:val="28"/>
        </w:rPr>
        <w:t>-</w:t>
      </w:r>
      <w:r w:rsidRPr="00546DD3">
        <w:rPr>
          <w:sz w:val="28"/>
          <w:szCs w:val="28"/>
        </w:rPr>
        <w:t xml:space="preserve">que se distingue del concepto propiamente </w:t>
      </w:r>
      <w:r w:rsidRPr="00546DD3">
        <w:rPr>
          <w:i/>
          <w:iCs/>
          <w:sz w:val="28"/>
          <w:szCs w:val="28"/>
        </w:rPr>
        <w:t>geográfico</w:t>
      </w:r>
      <w:r w:rsidRPr="00546DD3">
        <w:rPr>
          <w:rStyle w:val="Refdenotaalpie"/>
          <w:sz w:val="28"/>
          <w:szCs w:val="28"/>
        </w:rPr>
        <w:footnoteReference w:id="116"/>
      </w:r>
      <w:r w:rsidRPr="00546DD3">
        <w:rPr>
          <w:sz w:val="28"/>
          <w:szCs w:val="28"/>
        </w:rPr>
        <w:t xml:space="preserve"> y sobre el cual ha de primar en todos los casos</w:t>
      </w:r>
      <w:r w:rsidRPr="00546DD3">
        <w:rPr>
          <w:rStyle w:val="Refdenotaalpie"/>
          <w:sz w:val="28"/>
          <w:szCs w:val="28"/>
        </w:rPr>
        <w:footnoteReference w:id="117"/>
      </w:r>
      <w:r w:rsidRPr="00546DD3">
        <w:rPr>
          <w:sz w:val="28"/>
          <w:szCs w:val="28"/>
        </w:rPr>
        <w:t>-</w:t>
      </w:r>
      <w:r w:rsidRPr="00546DD3">
        <w:rPr>
          <w:sz w:val="28"/>
          <w:szCs w:val="28"/>
        </w:rPr>
        <w:t xml:space="preserve">, </w:t>
      </w:r>
      <w:r w:rsidRPr="00546DD3">
        <w:rPr>
          <w:i/>
          <w:iCs/>
          <w:sz w:val="28"/>
          <w:szCs w:val="28"/>
        </w:rPr>
        <w:t>“la protección constitucional del territorio no se restringe a los terrenos adjudicados de forma co</w:t>
      </w:r>
      <w:r w:rsidRPr="00546DD3">
        <w:rPr>
          <w:i/>
          <w:iCs/>
          <w:sz w:val="28"/>
          <w:szCs w:val="28"/>
        </w:rPr>
        <w:t>lectiva a los grupos étnicos, sino que abarca los lugares de significación religiosa, ambiental o cultural, así como la totalidad del hábitat que ocupan o utilizan, aunque esté por fuera de los límites físicos de los títulos colectivos (efecto expansivo de</w:t>
      </w:r>
      <w:r w:rsidRPr="00546DD3">
        <w:rPr>
          <w:i/>
          <w:iCs/>
          <w:sz w:val="28"/>
          <w:szCs w:val="28"/>
        </w:rPr>
        <w:t>l territorio)”</w:t>
      </w:r>
      <w:r w:rsidRPr="00546DD3">
        <w:rPr>
          <w:rStyle w:val="Refdenotaalpie"/>
          <w:sz w:val="28"/>
          <w:szCs w:val="28"/>
        </w:rPr>
        <w:footnoteReference w:id="118"/>
      </w:r>
      <w:r w:rsidRPr="00546DD3">
        <w:rPr>
          <w:sz w:val="28"/>
          <w:szCs w:val="28"/>
        </w:rPr>
        <w:t xml:space="preserve">. Por ello, se ha relievado que </w:t>
      </w:r>
      <w:r w:rsidRPr="00546DD3">
        <w:rPr>
          <w:sz w:val="28"/>
          <w:szCs w:val="28"/>
          <w:shd w:val="clear" w:color="auto" w:fill="FFFFFF"/>
        </w:rPr>
        <w:t>tal noción de territorio no es susceptible de ser equiparada al concepto típico de propiedad propio del ámbito del derecho civil</w:t>
      </w:r>
      <w:r w:rsidRPr="00546DD3">
        <w:rPr>
          <w:rStyle w:val="Refdenotaalpie"/>
          <w:sz w:val="28"/>
          <w:szCs w:val="28"/>
          <w:shd w:val="clear" w:color="auto" w:fill="FFFFFF"/>
        </w:rPr>
        <w:footnoteReference w:id="119"/>
      </w:r>
      <w:r w:rsidRPr="00546DD3">
        <w:rPr>
          <w:sz w:val="28"/>
          <w:szCs w:val="28"/>
          <w:shd w:val="clear" w:color="auto" w:fill="FFFFFF"/>
        </w:rPr>
        <w:t>.</w:t>
      </w:r>
    </w:p>
    <w:p w:rsidR="00E17179" w:rsidRPr="00546DD3" w:rsidRDefault="00546DD3" w:rsidP="00E17179">
      <w:pPr>
        <w:pStyle w:val="Prrafodelista"/>
        <w:kinsoku w:val="0"/>
        <w:overflowPunct w:val="0"/>
        <w:spacing w:before="0"/>
        <w:ind w:left="0"/>
        <w:rPr>
          <w:sz w:val="28"/>
          <w:szCs w:val="28"/>
          <w:lang w:val="es-ES"/>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Dicha singular aproximación al concepto de propiedad comunal de los grupos étnicos ha sido asumida también por la Corte Interamericana de Derechos Humanos, en tanto ha señalado que </w:t>
      </w:r>
      <w:r w:rsidRPr="00546DD3">
        <w:rPr>
          <w:i/>
          <w:iCs/>
          <w:sz w:val="28"/>
          <w:szCs w:val="28"/>
          <w:lang w:val="es-ES"/>
        </w:rPr>
        <w:t>“[e]sta noción del dominio y de la posesión sobre las tierras no necesariam</w:t>
      </w:r>
      <w:r w:rsidRPr="00546DD3">
        <w:rPr>
          <w:i/>
          <w:iCs/>
          <w:sz w:val="28"/>
          <w:szCs w:val="28"/>
          <w:lang w:val="es-ES"/>
        </w:rPr>
        <w:t>ente corresponde a la concepción clásica de propiedad, pero merece igual protección del artículo 21 de la Convención. Desconocer las versiones específicas del derecho al uso y goce de los bienes, dadas por la cultura, usos, costumbres y creencias de cada p</w:t>
      </w:r>
      <w:r w:rsidRPr="00546DD3">
        <w:rPr>
          <w:i/>
          <w:iCs/>
          <w:sz w:val="28"/>
          <w:szCs w:val="28"/>
          <w:lang w:val="es-ES"/>
        </w:rPr>
        <w:t>ueblo, equivaldría a sostener que sólo existe una forma de usar y disponer de los bienes, lo que a su vez significaría hacer ilusoria la protección del artículo 21 de la Convención para millones de personas”</w:t>
      </w:r>
      <w:r w:rsidRPr="00546DD3">
        <w:rPr>
          <w:rStyle w:val="Refdenotaalpie"/>
          <w:sz w:val="28"/>
          <w:szCs w:val="28"/>
          <w:lang w:val="es-ES"/>
        </w:rPr>
        <w:footnoteReference w:id="120"/>
      </w:r>
      <w:r w:rsidRPr="00546DD3">
        <w:rPr>
          <w:sz w:val="28"/>
          <w:szCs w:val="28"/>
          <w:lang w:val="es-ES"/>
        </w:rPr>
        <w:t>.</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Tratándose puntualmente de las comunidades af</w:t>
      </w:r>
      <w:r w:rsidRPr="00546DD3">
        <w:rPr>
          <w:sz w:val="28"/>
          <w:szCs w:val="28"/>
          <w:lang w:val="es-ES"/>
        </w:rPr>
        <w:t>rodescendientes, los términos en que el artículo 55 transitorio y la Ley 70 de 1993 hicieron referencia al derecho a la propiedad colectiva sobre tierras baldías en las zonas rurales ribereñas de los ríos de la Cuenca del Pacífico, dieron lugar en su momen</w:t>
      </w:r>
      <w:r w:rsidRPr="00546DD3">
        <w:rPr>
          <w:sz w:val="28"/>
          <w:szCs w:val="28"/>
          <w:lang w:val="es-ES"/>
        </w:rPr>
        <w:t xml:space="preserve">to a diversas controversias acerca de si tal protección se extendía o no a las poblaciones negras que no estuvieran localizadas en el área mencionada </w:t>
      </w:r>
      <w:r w:rsidRPr="00546DD3">
        <w:rPr>
          <w:sz w:val="28"/>
          <w:szCs w:val="28"/>
          <w:lang w:val="es-ES"/>
        </w:rPr>
        <w:t>-</w:t>
      </w:r>
      <w:r w:rsidRPr="00546DD3">
        <w:rPr>
          <w:sz w:val="28"/>
          <w:szCs w:val="28"/>
          <w:lang w:val="es-ES"/>
        </w:rPr>
        <w:t>v.gr. el Caribe colombiano</w:t>
      </w:r>
      <w:r w:rsidRPr="00546DD3">
        <w:rPr>
          <w:rStyle w:val="Refdenotaalpie"/>
          <w:sz w:val="28"/>
          <w:szCs w:val="28"/>
          <w:lang w:val="es-ES"/>
        </w:rPr>
        <w:footnoteReference w:id="121"/>
      </w:r>
      <w:r w:rsidRPr="00546DD3">
        <w:rPr>
          <w:sz w:val="28"/>
          <w:szCs w:val="28"/>
          <w:lang w:val="es-ES"/>
        </w:rPr>
        <w:t>-</w:t>
      </w:r>
      <w:r w:rsidRPr="00546DD3">
        <w:rPr>
          <w:sz w:val="28"/>
          <w:szCs w:val="28"/>
          <w:lang w:val="es-ES"/>
        </w:rPr>
        <w:t>. Lo anterior no obstó para que las comunidades NARP emprendieran procesos or</w:t>
      </w:r>
      <w:r w:rsidRPr="00546DD3">
        <w:rPr>
          <w:sz w:val="28"/>
          <w:szCs w:val="28"/>
          <w:lang w:val="es-ES"/>
        </w:rPr>
        <w:t xml:space="preserve">ganizativos en orden a obtener reconocimiento estatal y reivindicaran sus derechos territoriales apropiando para sí aquella legislación, contexto en el cual esta Corte determinó </w:t>
      </w:r>
      <w:r w:rsidRPr="00546DD3">
        <w:rPr>
          <w:i/>
          <w:iCs/>
          <w:sz w:val="28"/>
          <w:szCs w:val="28"/>
          <w:lang w:val="es-ES"/>
        </w:rPr>
        <w:t>“que la protección especial concedida en la Constitución y la ley a ciertas co</w:t>
      </w:r>
      <w:r w:rsidRPr="00546DD3">
        <w:rPr>
          <w:i/>
          <w:iCs/>
          <w:sz w:val="28"/>
          <w:szCs w:val="28"/>
          <w:lang w:val="es-ES"/>
        </w:rPr>
        <w:t xml:space="preserve">munidades negras no implica que los demás miembros de esa población no puedan beneficiarse de esas disposiciones </w:t>
      </w:r>
      <w:r w:rsidRPr="00546DD3">
        <w:rPr>
          <w:sz w:val="28"/>
          <w:szCs w:val="28"/>
          <w:lang w:val="es-ES"/>
        </w:rPr>
        <w:t>[</w:t>
      </w:r>
      <w:r w:rsidRPr="00546DD3">
        <w:rPr>
          <w:i/>
          <w:iCs/>
          <w:sz w:val="28"/>
          <w:szCs w:val="28"/>
          <w:lang w:val="es-ES"/>
        </w:rPr>
        <w:t>de modo que</w:t>
      </w:r>
      <w:r w:rsidRPr="00546DD3">
        <w:rPr>
          <w:sz w:val="28"/>
          <w:szCs w:val="28"/>
          <w:lang w:val="es-ES"/>
        </w:rPr>
        <w:t>]</w:t>
      </w:r>
      <w:r w:rsidRPr="00546DD3">
        <w:rPr>
          <w:i/>
          <w:iCs/>
          <w:sz w:val="28"/>
          <w:szCs w:val="28"/>
          <w:lang w:val="es-ES"/>
        </w:rPr>
        <w:t xml:space="preserve"> la Constitución protege a todas las comunidades negras, sin importar su ubicación”</w:t>
      </w:r>
      <w:r w:rsidRPr="00546DD3">
        <w:rPr>
          <w:rStyle w:val="Refdenotaalpie"/>
          <w:sz w:val="28"/>
          <w:szCs w:val="28"/>
          <w:lang w:val="es-ES"/>
        </w:rPr>
        <w:footnoteReference w:id="122"/>
      </w:r>
      <w:r w:rsidRPr="00546DD3">
        <w:rPr>
          <w:sz w:val="28"/>
          <w:szCs w:val="28"/>
          <w:lang w:val="es-ES"/>
        </w:rPr>
        <w:t>. La conclusión de ese progresivo reconocimien</w:t>
      </w:r>
      <w:r w:rsidRPr="00546DD3">
        <w:rPr>
          <w:sz w:val="28"/>
          <w:szCs w:val="28"/>
          <w:lang w:val="es-ES"/>
        </w:rPr>
        <w:t xml:space="preserve">to fue que </w:t>
      </w:r>
      <w:r w:rsidRPr="00546DD3">
        <w:rPr>
          <w:i/>
          <w:iCs/>
          <w:sz w:val="28"/>
          <w:szCs w:val="28"/>
          <w:lang w:val="es-ES"/>
        </w:rPr>
        <w:t>“cualquier colectividad que cumpla con los elementos objetivo y subjetivo del Convenio 169 de la OIT puede ser considerada como comunidad negra, aunque no se encuentre ubicada en las zonas rurales ribereñas del Pacífico colombiano”</w:t>
      </w:r>
      <w:r w:rsidRPr="00546DD3">
        <w:rPr>
          <w:rStyle w:val="Refdenotaalpie"/>
          <w:sz w:val="28"/>
          <w:szCs w:val="28"/>
          <w:lang w:val="es-ES"/>
        </w:rPr>
        <w:footnoteReference w:id="123"/>
      </w:r>
      <w:r w:rsidRPr="00546DD3">
        <w:rPr>
          <w:sz w:val="28"/>
          <w:szCs w:val="28"/>
          <w:lang w:val="es-ES"/>
        </w:rPr>
        <w:t>.</w:t>
      </w:r>
    </w:p>
    <w:p w:rsidR="005245CF" w:rsidRPr="00546DD3" w:rsidRDefault="00546DD3" w:rsidP="005245CF">
      <w:pPr>
        <w:pStyle w:val="Prrafodelista"/>
        <w:kinsoku w:val="0"/>
        <w:overflowPunct w:val="0"/>
        <w:spacing w:before="0"/>
        <w:ind w:left="0"/>
        <w:rPr>
          <w:sz w:val="28"/>
          <w:szCs w:val="28"/>
          <w:lang w:val="es-ES"/>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Superado así por vía jurisprudencial dicho escollo, esta Corporación ha anotado que la </w:t>
      </w:r>
      <w:r w:rsidRPr="00546DD3">
        <w:rPr>
          <w:i/>
          <w:iCs/>
          <w:sz w:val="28"/>
          <w:szCs w:val="28"/>
          <w:lang w:val="es-ES"/>
        </w:rPr>
        <w:t>“Ley 70 reconoció que la identidad cultural de las comunidades negras ha sido formada, históricamente, sobre los territorios que habitan. Así, sus formas de vida han ‘es</w:t>
      </w:r>
      <w:r w:rsidRPr="00546DD3">
        <w:rPr>
          <w:i/>
          <w:iCs/>
          <w:sz w:val="28"/>
          <w:szCs w:val="28"/>
          <w:lang w:val="es-ES"/>
        </w:rPr>
        <w:t>tado íntimamente ligadas a los entornos naturales que tradicionalmente han habitado”</w:t>
      </w:r>
      <w:r w:rsidRPr="00546DD3">
        <w:rPr>
          <w:rStyle w:val="Refdenotaalpie"/>
          <w:sz w:val="28"/>
          <w:szCs w:val="28"/>
          <w:lang w:val="es-ES"/>
        </w:rPr>
        <w:footnoteReference w:id="124"/>
      </w:r>
      <w:r w:rsidRPr="00546DD3">
        <w:rPr>
          <w:sz w:val="28"/>
          <w:szCs w:val="28"/>
          <w:lang w:val="es-ES"/>
        </w:rPr>
        <w:t xml:space="preserve">. En esa misma línea, ha sostenido que </w:t>
      </w:r>
      <w:r w:rsidRPr="00546DD3">
        <w:rPr>
          <w:i/>
          <w:iCs/>
          <w:sz w:val="28"/>
          <w:szCs w:val="28"/>
          <w:lang w:val="es-ES"/>
        </w:rPr>
        <w:t>“</w:t>
      </w:r>
      <w:r w:rsidRPr="00546DD3">
        <w:rPr>
          <w:sz w:val="28"/>
          <w:szCs w:val="28"/>
          <w:lang w:val="es-ES"/>
        </w:rPr>
        <w:t>[e]</w:t>
      </w:r>
      <w:r w:rsidRPr="00546DD3">
        <w:rPr>
          <w:i/>
          <w:iCs/>
          <w:sz w:val="28"/>
          <w:szCs w:val="28"/>
          <w:lang w:val="es-ES"/>
        </w:rPr>
        <w:t xml:space="preserve">l contenido del artículo 55 transitorio de la Constitución Nacional como lo consignado en la Ley 70 de 1993, conduce a desvelar </w:t>
      </w:r>
      <w:r w:rsidRPr="00546DD3">
        <w:rPr>
          <w:i/>
          <w:iCs/>
          <w:sz w:val="28"/>
          <w:szCs w:val="28"/>
          <w:lang w:val="es-ES"/>
        </w:rPr>
        <w:t xml:space="preserve">el inevitable protagonismo que adquiere </w:t>
      </w:r>
      <w:r w:rsidRPr="00546DD3">
        <w:rPr>
          <w:b/>
          <w:bCs/>
          <w:i/>
          <w:iCs/>
          <w:sz w:val="28"/>
          <w:szCs w:val="28"/>
          <w:lang w:val="es-ES"/>
        </w:rPr>
        <w:t>el territorio</w:t>
      </w:r>
      <w:r w:rsidRPr="00546DD3">
        <w:rPr>
          <w:i/>
          <w:iCs/>
          <w:sz w:val="28"/>
          <w:szCs w:val="28"/>
          <w:lang w:val="es-ES"/>
        </w:rPr>
        <w:t xml:space="preserve"> en cuanto condición imprescindible para asegurar la efectiva garantía del derecho al reconocimiento y protección de la diversidad étnica y cultural de las Comunidades Afrodescendientes. Simultáneamente </w:t>
      </w:r>
      <w:r w:rsidRPr="00546DD3">
        <w:rPr>
          <w:i/>
          <w:iCs/>
          <w:sz w:val="28"/>
          <w:szCs w:val="28"/>
          <w:lang w:val="es-ES"/>
        </w:rPr>
        <w:t xml:space="preserve">con un conjunto de medidas afirmativas que –apoyadas en lo ordenado por el artículo 13 Superior– contribuyen a asegurar igualdad y libertad en términos reales, el </w:t>
      </w:r>
      <w:r w:rsidRPr="00546DD3">
        <w:rPr>
          <w:b/>
          <w:bCs/>
          <w:i/>
          <w:iCs/>
          <w:sz w:val="28"/>
          <w:szCs w:val="28"/>
          <w:lang w:val="es-ES"/>
        </w:rPr>
        <w:t>territorio</w:t>
      </w:r>
      <w:r w:rsidRPr="00546DD3">
        <w:rPr>
          <w:i/>
          <w:iCs/>
          <w:sz w:val="28"/>
          <w:szCs w:val="28"/>
          <w:lang w:val="es-ES"/>
        </w:rPr>
        <w:t xml:space="preserve"> constituye un elemento inseparable del derecho al reconocimiento y protección de l</w:t>
      </w:r>
      <w:r w:rsidRPr="00546DD3">
        <w:rPr>
          <w:i/>
          <w:iCs/>
          <w:sz w:val="28"/>
          <w:szCs w:val="28"/>
          <w:lang w:val="es-ES"/>
        </w:rPr>
        <w:t>a diversidad étnica y cultural de las Comunidades Afrodescendientes”</w:t>
      </w:r>
      <w:r w:rsidRPr="00546DD3">
        <w:rPr>
          <w:rStyle w:val="Refdenotaalpie"/>
          <w:sz w:val="28"/>
          <w:szCs w:val="28"/>
          <w:lang w:val="es-ES"/>
        </w:rPr>
        <w:footnoteReference w:id="125"/>
      </w:r>
      <w:r w:rsidRPr="00546DD3">
        <w:rPr>
          <w:sz w:val="28"/>
          <w:szCs w:val="28"/>
          <w:lang w:val="es-ES"/>
        </w:rPr>
        <w:t xml:space="preserve"> (negrillas originales del texto).</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este contexto, del reconocimiento de la importancia vital del territorio para las comunidades NARP emana la protección jurídica reforzada que el ord</w:t>
      </w:r>
      <w:r w:rsidRPr="00546DD3">
        <w:rPr>
          <w:sz w:val="28"/>
          <w:szCs w:val="28"/>
          <w:lang w:val="es-ES"/>
        </w:rPr>
        <w:t xml:space="preserve">enamiento superior decidió otorgar al derecho a su propiedad colectiva como sujeto colectivo. Sobre el particular, la Sala Plena de esta Corporación ha señalado: </w:t>
      </w:r>
      <w:r w:rsidRPr="00546DD3">
        <w:rPr>
          <w:i/>
          <w:iCs/>
          <w:sz w:val="28"/>
          <w:szCs w:val="28"/>
          <w:lang w:val="es-ES"/>
        </w:rPr>
        <w:t>“</w:t>
      </w:r>
      <w:r w:rsidRPr="00546DD3">
        <w:rPr>
          <w:sz w:val="28"/>
          <w:szCs w:val="28"/>
          <w:lang w:val="es-ES"/>
        </w:rPr>
        <w:t>[u]</w:t>
      </w:r>
      <w:r w:rsidRPr="00546DD3">
        <w:rPr>
          <w:i/>
          <w:iCs/>
          <w:sz w:val="28"/>
          <w:szCs w:val="28"/>
          <w:lang w:val="es-ES"/>
        </w:rPr>
        <w:t>na vez adjudicadas estas tierras baldías, nace el derecho a la propiedad colectiva, es dec</w:t>
      </w:r>
      <w:r w:rsidRPr="00546DD3">
        <w:rPr>
          <w:i/>
          <w:iCs/>
          <w:sz w:val="28"/>
          <w:szCs w:val="28"/>
          <w:lang w:val="es-ES"/>
        </w:rPr>
        <w:t>ir que el dominio sobre este territorio no recae sobre un sujeto individual, sino sobre un sujeto colectivo, lo cual reviste a estas tierras comunales de grupos étnicos de las características de inalienabilidad, imprescriptibilidad e inembargabilidad, al t</w:t>
      </w:r>
      <w:r w:rsidRPr="00546DD3">
        <w:rPr>
          <w:i/>
          <w:iCs/>
          <w:sz w:val="28"/>
          <w:szCs w:val="28"/>
          <w:lang w:val="es-ES"/>
        </w:rPr>
        <w:t>enor del artículo 63 Superior. Esta Corporación ha destacado que la propiedad colectiva de comunidades negras goza de una protección jurídica especial ‘en función de las características del derecho a la propiedad, en tanto que: (i) tiene el carácter de col</w:t>
      </w:r>
      <w:r w:rsidRPr="00546DD3">
        <w:rPr>
          <w:i/>
          <w:iCs/>
          <w:sz w:val="28"/>
          <w:szCs w:val="28"/>
          <w:lang w:val="es-ES"/>
        </w:rPr>
        <w:t>ectivo, es decir en favor de las personas que pertenecen a la comunidad afro descendiente, quienes gozan de un derecho oponible frente a terceros, y (ii) está afectado con una limitación al traspaso que concreta, de manera permanente, la relación histórica</w:t>
      </w:r>
      <w:r w:rsidRPr="00546DD3">
        <w:rPr>
          <w:i/>
          <w:iCs/>
          <w:sz w:val="28"/>
          <w:szCs w:val="28"/>
          <w:lang w:val="es-ES"/>
        </w:rPr>
        <w:t xml:space="preserve"> y tradicional entre el territorio y la comunidad’</w:t>
      </w:r>
      <w:r w:rsidRPr="00546DD3">
        <w:rPr>
          <w:rStyle w:val="Refdenotaalpie"/>
          <w:sz w:val="28"/>
          <w:szCs w:val="28"/>
          <w:lang w:val="es-ES"/>
        </w:rPr>
        <w:footnoteReference w:id="126"/>
      </w:r>
      <w:r w:rsidRPr="00546DD3">
        <w:rPr>
          <w:i/>
          <w:iCs/>
          <w:sz w:val="28"/>
          <w:szCs w:val="28"/>
          <w:lang w:val="es-ES"/>
        </w:rPr>
        <w:t>”</w:t>
      </w:r>
      <w:r w:rsidRPr="00546DD3">
        <w:rPr>
          <w:rStyle w:val="Refdenotaalpie"/>
          <w:sz w:val="28"/>
          <w:szCs w:val="28"/>
          <w:lang w:val="es-ES"/>
        </w:rPr>
        <w:footnoteReference w:id="127"/>
      </w:r>
      <w:r w:rsidRPr="00546DD3">
        <w:rPr>
          <w:sz w:val="28"/>
          <w:szCs w:val="28"/>
          <w:lang w:val="es-ES"/>
        </w:rPr>
        <w:t>.</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Paralelamente, la Corte Interamericana ha subrayado de manera expresa las obligaciones en cabeza del Estado colombiano en relación con el respeto, la garantía y la protección del derecho a la propiedad colectiva de las comunidades afrodescendientes, habida</w:t>
      </w:r>
      <w:r w:rsidRPr="00546DD3">
        <w:rPr>
          <w:sz w:val="28"/>
          <w:szCs w:val="28"/>
        </w:rPr>
        <w:t xml:space="preserve"> cuenta de la relación que tiene el territorio y el acceso a los recursos naturales con la posibilidad de que dichos grupos </w:t>
      </w:r>
      <w:r w:rsidRPr="00546DD3">
        <w:rPr>
          <w:i/>
          <w:iCs/>
          <w:sz w:val="28"/>
          <w:szCs w:val="28"/>
        </w:rPr>
        <w:t>“puedan continuar viviendo su modo de vida tradicional y que su identidad cultural, estructura social, sistema económico, costumbres</w:t>
      </w:r>
      <w:r w:rsidRPr="00546DD3">
        <w:rPr>
          <w:i/>
          <w:iCs/>
          <w:sz w:val="28"/>
          <w:szCs w:val="28"/>
        </w:rPr>
        <w:t>, creencias y tradiciones distintivas”</w:t>
      </w:r>
      <w:r w:rsidRPr="00546DD3">
        <w:rPr>
          <w:rStyle w:val="Refdenotaalpie"/>
          <w:sz w:val="28"/>
          <w:szCs w:val="28"/>
        </w:rPr>
        <w:footnoteReference w:id="128"/>
      </w:r>
      <w:r w:rsidRPr="00546DD3">
        <w:rPr>
          <w:sz w:val="28"/>
          <w:szCs w:val="28"/>
        </w:rPr>
        <w:t>.</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consideración de la mencionada relación entre las comunidades NARP y el territorio que habitan, esta Corporación ha destacado el rol fundamental que ejercen como garantes y protectoras del ambiente, gracias a qu</w:t>
      </w:r>
      <w:r w:rsidRPr="00546DD3">
        <w:rPr>
          <w:sz w:val="28"/>
          <w:szCs w:val="28"/>
          <w:lang w:val="es-ES"/>
        </w:rPr>
        <w:t>e un rasgo distintivo de su identidad se vincula con saberes y prácticas que les permiten subsistir y desarrollarse en ecosistemas considerados frágiles y complejos, sin destruirlos. De ahí que se haya colegido que son dos las finalidades esenciales que la</w:t>
      </w:r>
      <w:r w:rsidRPr="00546DD3">
        <w:rPr>
          <w:sz w:val="28"/>
          <w:szCs w:val="28"/>
          <w:lang w:val="es-ES"/>
        </w:rPr>
        <w:t xml:space="preserve"> Ley 70 de 1993 le adjudica a la propiedad colectiva, a saber: </w:t>
      </w:r>
      <w:r w:rsidRPr="00546DD3">
        <w:rPr>
          <w:i/>
          <w:iCs/>
          <w:sz w:val="28"/>
          <w:szCs w:val="28"/>
          <w:lang w:val="es-ES"/>
        </w:rPr>
        <w:t>“</w:t>
      </w:r>
      <w:r w:rsidRPr="00546DD3">
        <w:rPr>
          <w:sz w:val="28"/>
          <w:szCs w:val="28"/>
          <w:lang w:val="es-ES"/>
        </w:rPr>
        <w:t>[p]</w:t>
      </w:r>
      <w:r w:rsidRPr="00546DD3">
        <w:rPr>
          <w:i/>
          <w:iCs/>
          <w:sz w:val="28"/>
          <w:szCs w:val="28"/>
          <w:lang w:val="es-ES"/>
        </w:rPr>
        <w:t xml:space="preserve">or una parte, la </w:t>
      </w:r>
      <w:r w:rsidRPr="00546DD3">
        <w:rPr>
          <w:b/>
          <w:bCs/>
          <w:i/>
          <w:iCs/>
          <w:sz w:val="28"/>
          <w:szCs w:val="28"/>
          <w:lang w:val="es-ES"/>
        </w:rPr>
        <w:t>protección de la diversidad étnica y cultural</w:t>
      </w:r>
      <w:r w:rsidRPr="00546DD3">
        <w:rPr>
          <w:i/>
          <w:iCs/>
          <w:sz w:val="28"/>
          <w:szCs w:val="28"/>
          <w:lang w:val="es-ES"/>
        </w:rPr>
        <w:t xml:space="preserve"> y, por otra, </w:t>
      </w:r>
      <w:r w:rsidRPr="00546DD3">
        <w:rPr>
          <w:b/>
          <w:bCs/>
          <w:i/>
          <w:iCs/>
          <w:sz w:val="28"/>
          <w:szCs w:val="28"/>
          <w:lang w:val="es-ES"/>
        </w:rPr>
        <w:t>la defensa del medio ambiente</w:t>
      </w:r>
      <w:r w:rsidRPr="00546DD3">
        <w:rPr>
          <w:i/>
          <w:iCs/>
          <w:sz w:val="28"/>
          <w:szCs w:val="28"/>
          <w:lang w:val="es-ES"/>
        </w:rPr>
        <w:t xml:space="preserve"> en atención a las relaciones tradicionalmente establecidas por las comunidades negr</w:t>
      </w:r>
      <w:r w:rsidRPr="00546DD3">
        <w:rPr>
          <w:i/>
          <w:iCs/>
          <w:sz w:val="28"/>
          <w:szCs w:val="28"/>
          <w:lang w:val="es-ES"/>
        </w:rPr>
        <w:t>as con la naturaleza”</w:t>
      </w:r>
      <w:r w:rsidRPr="00546DD3">
        <w:rPr>
          <w:rStyle w:val="Refdenotaalpie"/>
          <w:sz w:val="28"/>
          <w:szCs w:val="28"/>
          <w:lang w:val="es-ES"/>
        </w:rPr>
        <w:footnoteReference w:id="129"/>
      </w:r>
      <w:r w:rsidRPr="00546DD3">
        <w:rPr>
          <w:sz w:val="28"/>
          <w:szCs w:val="28"/>
          <w:lang w:val="es-ES"/>
        </w:rPr>
        <w:t xml:space="preserve"> (negrillas originales del texto).</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esa lógica se inscribe, precisamente, la alusión a la función social y ecológica de la propiedad en el aprovechamiento de suelos y bosques que hacen parte de la titulación colectiva, al tenor del</w:t>
      </w:r>
      <w:r w:rsidRPr="00546DD3">
        <w:rPr>
          <w:sz w:val="28"/>
          <w:szCs w:val="28"/>
          <w:lang w:val="es-ES"/>
        </w:rPr>
        <w:t xml:space="preserve"> artículo 6 de la Ley 70 de 199</w:t>
      </w:r>
      <w:r w:rsidRPr="00546DD3">
        <w:rPr>
          <w:sz w:val="28"/>
          <w:szCs w:val="28"/>
          <w:lang w:val="es-ES"/>
        </w:rPr>
        <w:t>3</w:t>
      </w:r>
      <w:r w:rsidRPr="00546DD3">
        <w:rPr>
          <w:sz w:val="28"/>
          <w:szCs w:val="28"/>
          <w:lang w:val="es-ES"/>
        </w:rPr>
        <w:t xml:space="preserve">; misma orientación a que apuntan, v.gr., los artículos 25 y 44 </w:t>
      </w:r>
      <w:r w:rsidRPr="00546DD3">
        <w:rPr>
          <w:i/>
          <w:iCs/>
          <w:sz w:val="28"/>
          <w:szCs w:val="28"/>
          <w:lang w:val="es-ES"/>
        </w:rPr>
        <w:t>ejusdem</w:t>
      </w:r>
      <w:r w:rsidRPr="00546DD3">
        <w:rPr>
          <w:sz w:val="28"/>
          <w:szCs w:val="28"/>
          <w:lang w:val="es-ES"/>
        </w:rPr>
        <w:t xml:space="preserve">, que realzan el papel protagónico de las comunidades negras en la delimitación, conservación y manejo de las reservas naturales especiales constituidas </w:t>
      </w:r>
      <w:r w:rsidRPr="00546DD3">
        <w:rPr>
          <w:sz w:val="28"/>
          <w:szCs w:val="28"/>
          <w:lang w:val="es-ES"/>
        </w:rPr>
        <w:t>para la protección de especies, ecosistemas o biomas, así como en el diseño, elaboración y evaluación de los estudios de impacto ambiental, socioeconómico y cultural en referencia a proyectos que se pretendan adelantar en las áreas tituladas. La concepción</w:t>
      </w:r>
      <w:r w:rsidRPr="00546DD3">
        <w:rPr>
          <w:sz w:val="28"/>
          <w:szCs w:val="28"/>
          <w:lang w:val="es-ES"/>
        </w:rPr>
        <w:t xml:space="preserve"> de los llamados </w:t>
      </w:r>
      <w:r w:rsidRPr="00546DD3">
        <w:rPr>
          <w:i/>
          <w:iCs/>
          <w:sz w:val="28"/>
          <w:szCs w:val="28"/>
          <w:lang w:val="es-ES"/>
        </w:rPr>
        <w:t>derechos bioculturales</w:t>
      </w:r>
      <w:r w:rsidRPr="00546DD3">
        <w:rPr>
          <w:sz w:val="28"/>
          <w:szCs w:val="28"/>
          <w:lang w:val="es-ES"/>
        </w:rPr>
        <w:t xml:space="preserve"> de estas comunidades se enlaza así con la apuesta del constituyente de 1991 por la defensa de la naturaleza y da cuenta de cómo la vida, la salud, la alimentación y el trabajo, entre otros derechos de estas colectivi</w:t>
      </w:r>
      <w:r w:rsidRPr="00546DD3">
        <w:rPr>
          <w:sz w:val="28"/>
          <w:szCs w:val="28"/>
          <w:lang w:val="es-ES"/>
        </w:rPr>
        <w:t>dades, se materializan a partir de la relación intrínseca entre su cultura y la conservación de su medio biótico inmediato</w:t>
      </w:r>
      <w:r w:rsidRPr="00546DD3">
        <w:rPr>
          <w:rStyle w:val="Refdenotaalpie"/>
          <w:sz w:val="28"/>
          <w:szCs w:val="28"/>
          <w:lang w:val="es-ES"/>
        </w:rPr>
        <w:footnoteReference w:id="130"/>
      </w:r>
      <w:r w:rsidRPr="00546DD3">
        <w:rPr>
          <w:sz w:val="28"/>
          <w:szCs w:val="28"/>
          <w:lang w:val="es-ES"/>
        </w:rPr>
        <w:t xml:space="preserve">. </w:t>
      </w:r>
    </w:p>
    <w:p w:rsidR="003635E7"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este sentido, el reconocimiento jurídico de la propiedad colectiva que se proyecta en favor de los grupos étnicos no puede comp</w:t>
      </w:r>
      <w:r w:rsidRPr="00546DD3">
        <w:rPr>
          <w:sz w:val="28"/>
          <w:szCs w:val="28"/>
          <w:lang w:val="es-ES"/>
        </w:rPr>
        <w:t>renderse aisladamente del amparo constitucional al territorio como condición esencial para su supervivencia física y cultural. Como lo ha advertido la Corte a propósito del reconocimiento de la propiedad colectiva de las comunidades NARP, este cumple objet</w:t>
      </w:r>
      <w:r w:rsidRPr="00546DD3">
        <w:rPr>
          <w:sz w:val="28"/>
          <w:szCs w:val="28"/>
          <w:lang w:val="es-ES"/>
        </w:rPr>
        <w:t xml:space="preserve">ivos constitucionales inherentes al Estado social de derecho, </w:t>
      </w:r>
      <w:r w:rsidRPr="00546DD3">
        <w:rPr>
          <w:i/>
          <w:iCs/>
          <w:sz w:val="28"/>
          <w:szCs w:val="28"/>
          <w:lang w:val="es-ES"/>
        </w:rPr>
        <w:t>“en tanto que preserva e incentiva la diversidad étnica, pero además protege la cultura colombiana. Si el Estado no adjudicara tierras a las comunidades negras, es posible que estas se desintegr</w:t>
      </w:r>
      <w:r w:rsidRPr="00546DD3">
        <w:rPr>
          <w:i/>
          <w:iCs/>
          <w:sz w:val="28"/>
          <w:szCs w:val="28"/>
          <w:lang w:val="es-ES"/>
        </w:rPr>
        <w:t>aran y se fragmentaran en la medida en que sus miembros se dispersarían territorialmente, lo que a la postre y con el correr del tiempo significaría que perdieran sus usos y costumbres y que desaparecieran como comunidades identificables”</w:t>
      </w:r>
      <w:r w:rsidRPr="00546DD3">
        <w:rPr>
          <w:rStyle w:val="Refdenotaalpie"/>
          <w:sz w:val="28"/>
          <w:szCs w:val="28"/>
          <w:lang w:val="es-ES"/>
        </w:rPr>
        <w:footnoteReference w:id="131"/>
      </w:r>
      <w:r w:rsidRPr="00546DD3">
        <w:rPr>
          <w:sz w:val="28"/>
          <w:szCs w:val="28"/>
          <w:lang w:val="es-ES"/>
        </w:rPr>
        <w:t xml:space="preserve">. </w:t>
      </w:r>
    </w:p>
    <w:p w:rsidR="003635E7" w:rsidRPr="00546DD3" w:rsidRDefault="00546DD3" w:rsidP="003635E7">
      <w:pPr>
        <w:pStyle w:val="Prrafodelista"/>
        <w:rPr>
          <w:sz w:val="28"/>
          <w:szCs w:val="28"/>
          <w:lang w:val="es-ES"/>
        </w:rPr>
      </w:pPr>
    </w:p>
    <w:p w:rsidR="008C283C" w:rsidRPr="00546DD3" w:rsidRDefault="00546DD3" w:rsidP="0063683D">
      <w:pPr>
        <w:pStyle w:val="Prrafodelista"/>
        <w:numPr>
          <w:ilvl w:val="0"/>
          <w:numId w:val="3"/>
        </w:numPr>
        <w:kinsoku w:val="0"/>
        <w:overflowPunct w:val="0"/>
        <w:spacing w:before="0"/>
        <w:ind w:left="0" w:firstLine="0"/>
        <w:rPr>
          <w:sz w:val="28"/>
          <w:szCs w:val="28"/>
          <w:lang w:val="es-ES"/>
        </w:rPr>
      </w:pPr>
      <w:r w:rsidRPr="00546DD3">
        <w:rPr>
          <w:sz w:val="28"/>
          <w:szCs w:val="28"/>
        </w:rPr>
        <w:t xml:space="preserve">De tal modo, </w:t>
      </w:r>
      <w:r w:rsidRPr="00546DD3">
        <w:rPr>
          <w:sz w:val="28"/>
          <w:szCs w:val="28"/>
        </w:rPr>
        <w:t>la propiedad colectiva de las comunidades NARP se concibe como un derecho ligado a la protección del territorio que ellas habitan, desde una comprensión que reconoce el valor y el significado de los lugares que han ocupado ancestralmente de cara a la prese</w:t>
      </w:r>
      <w:r w:rsidRPr="00546DD3">
        <w:rPr>
          <w:sz w:val="28"/>
          <w:szCs w:val="28"/>
        </w:rPr>
        <w:t>rvación de su identidad diferenciada. Así, en el respeto y la garantía frente al territorio, no sólo se reconoce la necesidad de un espacio vital para el pleno desenvolvimiento de las comunidades NARP en tanto grupos humanos, sino que también con ello se h</w:t>
      </w:r>
      <w:r w:rsidRPr="00546DD3">
        <w:rPr>
          <w:sz w:val="28"/>
          <w:szCs w:val="28"/>
        </w:rPr>
        <w:t xml:space="preserve">acen efectivas obligaciones constitucionales </w:t>
      </w:r>
      <w:r w:rsidRPr="00546DD3">
        <w:rPr>
          <w:sz w:val="28"/>
          <w:szCs w:val="28"/>
        </w:rPr>
        <w:t>-</w:t>
      </w:r>
      <w:r w:rsidRPr="00546DD3">
        <w:rPr>
          <w:sz w:val="28"/>
          <w:szCs w:val="28"/>
        </w:rPr>
        <w:t>al tenor de los artículos 1, 7 y 70 superiores</w:t>
      </w:r>
      <w:r w:rsidRPr="00546DD3">
        <w:rPr>
          <w:sz w:val="28"/>
          <w:szCs w:val="28"/>
        </w:rPr>
        <w:t>-</w:t>
      </w:r>
      <w:r w:rsidRPr="00546DD3">
        <w:rPr>
          <w:sz w:val="28"/>
          <w:szCs w:val="28"/>
        </w:rPr>
        <w:t xml:space="preserve"> e internacionales del Estado </w:t>
      </w:r>
      <w:r w:rsidRPr="00546DD3">
        <w:rPr>
          <w:sz w:val="28"/>
          <w:szCs w:val="28"/>
        </w:rPr>
        <w:t>-</w:t>
      </w:r>
      <w:r w:rsidRPr="00546DD3">
        <w:rPr>
          <w:sz w:val="28"/>
          <w:szCs w:val="28"/>
        </w:rPr>
        <w:t>que implican acciones coordinadas y sistemáticas, en los términos del Convenio 169</w:t>
      </w:r>
      <w:r w:rsidRPr="00546DD3">
        <w:rPr>
          <w:sz w:val="28"/>
          <w:szCs w:val="28"/>
        </w:rPr>
        <w:t>-</w:t>
      </w:r>
      <w:r w:rsidRPr="00546DD3">
        <w:rPr>
          <w:sz w:val="28"/>
          <w:szCs w:val="28"/>
        </w:rPr>
        <w:t xml:space="preserve">, que se traducen en la adopción de medidas </w:t>
      </w:r>
      <w:r w:rsidRPr="00546DD3">
        <w:rPr>
          <w:sz w:val="28"/>
          <w:szCs w:val="28"/>
        </w:rPr>
        <w:t>orientadas a la defensa de la diversidad étnica y el pluralismo cultural, ya que la existencia misma como colectivo de estas comunidades no puede escindirse de su nexo con el territorio.</w:t>
      </w:r>
      <w:r w:rsidRPr="00546DD3">
        <w:rPr>
          <w:sz w:val="28"/>
          <w:szCs w:val="28"/>
        </w:rPr>
        <w:t xml:space="preserve"> </w:t>
      </w:r>
      <w:r w:rsidRPr="00546DD3">
        <w:rPr>
          <w:sz w:val="28"/>
          <w:szCs w:val="28"/>
          <w:lang w:val="es-ES"/>
        </w:rPr>
        <w:t xml:space="preserve">Pero, a la par de propiciar las condiciones para la supervivencia de </w:t>
      </w:r>
      <w:r w:rsidRPr="00546DD3">
        <w:rPr>
          <w:sz w:val="28"/>
          <w:szCs w:val="28"/>
          <w:lang w:val="es-ES"/>
        </w:rPr>
        <w:t>la pluralidad cultural, el reconocimiento de la propiedad colectiva da cuenta de la estrecha conexión que existe entre la garantía del territorio y la protección del ambiente y los recursos naturales del entorno donde se desenvuelven las comunidades a trav</w:t>
      </w:r>
      <w:r w:rsidRPr="00546DD3">
        <w:rPr>
          <w:sz w:val="28"/>
          <w:szCs w:val="28"/>
          <w:lang w:val="es-ES"/>
        </w:rPr>
        <w:t>és de modos de producción tradicionales y sostenibles.</w:t>
      </w:r>
    </w:p>
    <w:p w:rsidR="00DA0FEA" w:rsidRPr="00546DD3" w:rsidRDefault="00546DD3" w:rsidP="00DA0FEA">
      <w:pPr>
        <w:pStyle w:val="Prrafodelista"/>
        <w:kinsoku w:val="0"/>
        <w:overflowPunct w:val="0"/>
        <w:spacing w:before="0"/>
        <w:ind w:left="0"/>
        <w:rPr>
          <w:sz w:val="28"/>
          <w:szCs w:val="28"/>
          <w:lang w:val="es-ES"/>
        </w:rPr>
      </w:pPr>
    </w:p>
    <w:p w:rsidR="00DA0FEA" w:rsidRPr="00546DD3" w:rsidRDefault="00546DD3" w:rsidP="00DA0FEA">
      <w:pPr>
        <w:pStyle w:val="Prrafodelista"/>
        <w:numPr>
          <w:ilvl w:val="0"/>
          <w:numId w:val="3"/>
        </w:numPr>
        <w:kinsoku w:val="0"/>
        <w:overflowPunct w:val="0"/>
        <w:spacing w:before="0"/>
        <w:ind w:left="0" w:firstLine="0"/>
        <w:rPr>
          <w:sz w:val="28"/>
          <w:szCs w:val="28"/>
        </w:rPr>
      </w:pPr>
      <w:r w:rsidRPr="00546DD3">
        <w:rPr>
          <w:sz w:val="28"/>
          <w:szCs w:val="28"/>
        </w:rPr>
        <w:t xml:space="preserve">A juicio de esta Corte, en clave de esa doble connotación ha de interpretarse con un efecto amplificador </w:t>
      </w:r>
      <w:r w:rsidRPr="00546DD3">
        <w:rPr>
          <w:sz w:val="28"/>
          <w:szCs w:val="28"/>
        </w:rPr>
        <w:t>-</w:t>
      </w:r>
      <w:r w:rsidRPr="00546DD3">
        <w:rPr>
          <w:sz w:val="28"/>
          <w:szCs w:val="28"/>
        </w:rPr>
        <w:t>en su esencia tuitiva</w:t>
      </w:r>
      <w:r w:rsidRPr="00546DD3">
        <w:rPr>
          <w:sz w:val="28"/>
          <w:szCs w:val="28"/>
        </w:rPr>
        <w:t>-</w:t>
      </w:r>
      <w:r w:rsidRPr="00546DD3">
        <w:rPr>
          <w:sz w:val="28"/>
          <w:szCs w:val="28"/>
        </w:rPr>
        <w:t xml:space="preserve"> hacia todas las comunidades NARP, la cláusula del artículo 310 constitu</w:t>
      </w:r>
      <w:r w:rsidRPr="00546DD3">
        <w:rPr>
          <w:sz w:val="28"/>
          <w:szCs w:val="28"/>
        </w:rPr>
        <w:t xml:space="preserve">cional que, a propósito de las medidas de regulación de las tierras en el </w:t>
      </w:r>
      <w:r w:rsidRPr="00546DD3">
        <w:rPr>
          <w:sz w:val="28"/>
          <w:szCs w:val="28"/>
        </w:rPr>
        <w:t>D</w:t>
      </w:r>
      <w:r w:rsidRPr="00546DD3">
        <w:rPr>
          <w:sz w:val="28"/>
          <w:szCs w:val="28"/>
        </w:rPr>
        <w:t>epartamento de San Andrés, Providencia y Santa Catalina, conjuga la protección de la identidad cultural de las comunidades nativas con la preservación del ambiente y los recursos na</w:t>
      </w:r>
      <w:r w:rsidRPr="00546DD3">
        <w:rPr>
          <w:sz w:val="28"/>
          <w:szCs w:val="28"/>
        </w:rPr>
        <w:t>turales.</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armonía con estos supuestos</w:t>
      </w:r>
      <w:r w:rsidRPr="00546DD3">
        <w:rPr>
          <w:sz w:val="28"/>
          <w:szCs w:val="28"/>
          <w:lang w:val="es-ES"/>
        </w:rPr>
        <w:t xml:space="preserve"> y consciente de que las comunidades NARP han sido históricamente sometidas a dinámicas de invisibilización y exclusión, este Tribunal ha hecho extensivas a las comunidades NARP prerrogativas que, en un inicio, se en</w:t>
      </w:r>
      <w:r w:rsidRPr="00546DD3">
        <w:rPr>
          <w:sz w:val="28"/>
          <w:szCs w:val="28"/>
          <w:lang w:val="es-ES"/>
        </w:rPr>
        <w:t>tendían concebidas para los pueblos indígenas</w:t>
      </w:r>
      <w:r w:rsidRPr="00546DD3">
        <w:rPr>
          <w:rStyle w:val="Refdenotaalpie"/>
          <w:sz w:val="28"/>
          <w:szCs w:val="28"/>
          <w:lang w:val="es-ES"/>
        </w:rPr>
        <w:footnoteReference w:id="132"/>
      </w:r>
      <w:r w:rsidRPr="00546DD3">
        <w:rPr>
          <w:sz w:val="28"/>
          <w:szCs w:val="28"/>
          <w:lang w:val="es-ES"/>
        </w:rPr>
        <w:t xml:space="preserve">, como sucede con la garantía de la consulta previa para la defensa del territorio </w:t>
      </w:r>
      <w:r w:rsidRPr="00546DD3">
        <w:rPr>
          <w:sz w:val="28"/>
          <w:szCs w:val="28"/>
          <w:lang w:val="es-ES"/>
        </w:rPr>
        <w:t>-</w:t>
      </w:r>
      <w:r w:rsidRPr="00546DD3">
        <w:rPr>
          <w:sz w:val="28"/>
          <w:szCs w:val="28"/>
          <w:lang w:val="es-ES"/>
        </w:rPr>
        <w:t>en tanto elemento inescindible de su identidad étnica diferenciada</w:t>
      </w:r>
      <w:r w:rsidRPr="00546DD3">
        <w:rPr>
          <w:sz w:val="28"/>
          <w:szCs w:val="28"/>
          <w:lang w:val="es-ES"/>
        </w:rPr>
        <w:t>-</w:t>
      </w:r>
      <w:r w:rsidRPr="00546DD3">
        <w:rPr>
          <w:sz w:val="28"/>
          <w:szCs w:val="28"/>
          <w:lang w:val="es-ES"/>
        </w:rPr>
        <w:t>, el derecho a la titulación colectiva de los territorios o</w:t>
      </w:r>
      <w:r w:rsidRPr="00546DD3">
        <w:rPr>
          <w:sz w:val="28"/>
          <w:szCs w:val="28"/>
          <w:lang w:val="es-ES"/>
        </w:rPr>
        <w:t>cupados ancestralmente, y el derecho al aprovechamiento, uso y explotación de los recursos naturales que se encuentren en sus territorios dentro de los límites que la ley establezca</w:t>
      </w:r>
      <w:r w:rsidRPr="00546DD3">
        <w:rPr>
          <w:rStyle w:val="Refdenotaalpie"/>
          <w:sz w:val="28"/>
          <w:szCs w:val="28"/>
          <w:lang w:val="es-ES"/>
        </w:rPr>
        <w:footnoteReference w:id="133"/>
      </w:r>
      <w:r w:rsidRPr="00546DD3">
        <w:rPr>
          <w:sz w:val="28"/>
          <w:szCs w:val="28"/>
          <w:lang w:val="es-ES"/>
        </w:rPr>
        <w:t>.</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Con todo, a manera de precisión conceptual desde el punto de vista de la dogmática sobre el contenido y alcance del derecho a la propiedad colectiva, vale resaltar que los derechos de los grupos étnicos no pueden ser desconocidos </w:t>
      </w:r>
      <w:r w:rsidRPr="00546DD3">
        <w:rPr>
          <w:i/>
          <w:sz w:val="28"/>
          <w:szCs w:val="28"/>
          <w:lang w:val="es-ES"/>
        </w:rPr>
        <w:t>“con el argumento de que s</w:t>
      </w:r>
      <w:r w:rsidRPr="00546DD3">
        <w:rPr>
          <w:i/>
          <w:sz w:val="28"/>
          <w:szCs w:val="28"/>
          <w:lang w:val="es-ES"/>
        </w:rPr>
        <w:t>u territorio no se encuentra titulado como resguardo indígena o territorio colectivo o no ha sido inscrita dentro del registro de comunidades indígenas y afro colombianas del Ministerio del Interior</w:t>
      </w:r>
      <w:r w:rsidRPr="00546DD3">
        <w:rPr>
          <w:rStyle w:val="Refdenotaalpie"/>
          <w:i/>
          <w:sz w:val="28"/>
          <w:szCs w:val="28"/>
          <w:lang w:val="es-ES"/>
        </w:rPr>
        <w:footnoteReference w:id="134"/>
      </w:r>
      <w:r w:rsidRPr="00546DD3">
        <w:rPr>
          <w:i/>
          <w:sz w:val="28"/>
          <w:szCs w:val="28"/>
          <w:lang w:val="es-ES"/>
        </w:rPr>
        <w:t>”</w:t>
      </w:r>
      <w:r w:rsidRPr="00546DD3">
        <w:rPr>
          <w:rStyle w:val="Refdenotaalpie"/>
          <w:sz w:val="28"/>
          <w:szCs w:val="28"/>
          <w:lang w:val="es-ES"/>
        </w:rPr>
        <w:footnoteReference w:id="135"/>
      </w:r>
      <w:r w:rsidRPr="00546DD3">
        <w:rPr>
          <w:sz w:val="28"/>
          <w:szCs w:val="28"/>
          <w:lang w:val="es-ES"/>
        </w:rPr>
        <w:t>.</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Tratándose de pueblos indígenas, esta Corporación ha</w:t>
      </w:r>
      <w:r w:rsidRPr="00546DD3">
        <w:rPr>
          <w:sz w:val="28"/>
          <w:szCs w:val="28"/>
          <w:lang w:val="es-ES"/>
        </w:rPr>
        <w:t xml:space="preserve"> advertido que no puede confundirse el lugar sobre el que se ejerce la propiedad colectiva con el concepto de territorio</w:t>
      </w:r>
      <w:r w:rsidRPr="00546DD3">
        <w:rPr>
          <w:rStyle w:val="Refdenotaalpie"/>
          <w:sz w:val="28"/>
          <w:szCs w:val="28"/>
          <w:lang w:val="es-ES"/>
        </w:rPr>
        <w:footnoteReference w:id="136"/>
      </w:r>
      <w:r w:rsidRPr="00546DD3">
        <w:rPr>
          <w:sz w:val="28"/>
          <w:szCs w:val="28"/>
          <w:lang w:val="es-ES"/>
        </w:rPr>
        <w:t>. En relación con las comunidades NARP, ha anotado que la adjudicación de un título de dominio respecto de un territorio no puede ser u</w:t>
      </w:r>
      <w:r w:rsidRPr="00546DD3">
        <w:rPr>
          <w:sz w:val="28"/>
          <w:szCs w:val="28"/>
          <w:lang w:val="es-ES"/>
        </w:rPr>
        <w:t>n criterio válido para excluir a un colectivo de intervenir y participar en las decisiones políticas que le conciernen</w:t>
      </w:r>
      <w:r w:rsidRPr="00546DD3">
        <w:rPr>
          <w:rStyle w:val="Refdenotaalpie"/>
          <w:sz w:val="28"/>
          <w:szCs w:val="28"/>
          <w:lang w:val="es-ES"/>
        </w:rPr>
        <w:footnoteReference w:id="137"/>
      </w:r>
      <w:r w:rsidRPr="00546DD3">
        <w:rPr>
          <w:sz w:val="28"/>
          <w:szCs w:val="28"/>
          <w:lang w:val="es-ES"/>
        </w:rPr>
        <w:t xml:space="preserve">, al paso que también ha dicho que </w:t>
      </w:r>
      <w:r w:rsidRPr="00546DD3">
        <w:rPr>
          <w:i/>
          <w:sz w:val="28"/>
          <w:szCs w:val="28"/>
          <w:lang w:val="es-ES"/>
        </w:rPr>
        <w:t>“si bien la relación de la comunidad étnica, en este caso afrodescendiente, con el territorio es indic</w:t>
      </w:r>
      <w:r w:rsidRPr="00546DD3">
        <w:rPr>
          <w:i/>
          <w:sz w:val="28"/>
          <w:szCs w:val="28"/>
          <w:lang w:val="es-ES"/>
        </w:rPr>
        <w:t>ativa de su identidad étnica, no es un factor determinante para confirmar o excluir su condición de titular de derechos étnicos. De esta manera, aunque la relación ancestral con el territorio es un factor usual en la determinación de la naturaleza diferenc</w:t>
      </w:r>
      <w:r w:rsidRPr="00546DD3">
        <w:rPr>
          <w:i/>
          <w:sz w:val="28"/>
          <w:szCs w:val="28"/>
          <w:lang w:val="es-ES"/>
        </w:rPr>
        <w:t>iada de los pueblos étnicos, al punto que sea un aspecto clave para su supervivencia, tal vínculo no puede tornarse en un factor dirimente para el reconocimiento étnico. Esto debido a que podría configurar un tratamiento discriminatorio en contra de colect</w:t>
      </w:r>
      <w:r w:rsidRPr="00546DD3">
        <w:rPr>
          <w:i/>
          <w:sz w:val="28"/>
          <w:szCs w:val="28"/>
          <w:lang w:val="es-ES"/>
        </w:rPr>
        <w:t>ivos que, como las comunidades étnicas, son víctimas de delitos como el desplazamiento forzado, y por ende, del desarraigo y la imposibilidad de ejercer los derechos de propiedad colectiva sobre la tierra”</w:t>
      </w:r>
      <w:r w:rsidRPr="00546DD3">
        <w:rPr>
          <w:rStyle w:val="Refdenotaalpie"/>
          <w:sz w:val="28"/>
          <w:szCs w:val="28"/>
          <w:lang w:val="es-ES"/>
        </w:rPr>
        <w:footnoteReference w:id="138"/>
      </w:r>
      <w:r w:rsidRPr="00546DD3">
        <w:rPr>
          <w:sz w:val="28"/>
          <w:szCs w:val="28"/>
          <w:lang w:val="es-ES"/>
        </w:rPr>
        <w:t>.</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Se infiere de lo anterior, entonces, que la tit</w:t>
      </w:r>
      <w:r w:rsidRPr="00546DD3">
        <w:rPr>
          <w:sz w:val="28"/>
          <w:szCs w:val="28"/>
        </w:rPr>
        <w:t>ulación formal reviste sin lugar a duda mayúscula relevancia para la efectividad del derecho sobre la tierra que ostentan los grupos étnicos, mas no se agota en ella la densa protección constitucional de la cual son titulares como sujetos colectivos en gen</w:t>
      </w:r>
      <w:r w:rsidRPr="00546DD3">
        <w:rPr>
          <w:sz w:val="28"/>
          <w:szCs w:val="28"/>
        </w:rPr>
        <w:t>eral, y con respecto al territorio en particular</w:t>
      </w:r>
      <w:r w:rsidRPr="00546DD3">
        <w:rPr>
          <w:rStyle w:val="Refdenotaalpie"/>
          <w:sz w:val="28"/>
          <w:szCs w:val="28"/>
        </w:rPr>
        <w:footnoteReference w:id="139"/>
      </w:r>
      <w:r w:rsidRPr="00546DD3">
        <w:rPr>
          <w:sz w:val="28"/>
          <w:szCs w:val="28"/>
        </w:rPr>
        <w:t>.</w:t>
      </w:r>
    </w:p>
    <w:p w:rsidR="00D93CF1" w:rsidRPr="00546DD3" w:rsidRDefault="00546DD3" w:rsidP="00D93CF1">
      <w:pPr>
        <w:pStyle w:val="Prrafodelista"/>
        <w:kinsoku w:val="0"/>
        <w:overflowPunct w:val="0"/>
        <w:spacing w:before="0"/>
        <w:ind w:left="0"/>
        <w:rPr>
          <w:sz w:val="28"/>
          <w:szCs w:val="28"/>
          <w:lang w:val="es-ES"/>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Ahora bien: sin perjuicio del reconocimiento del derecho a la propiedad colectiva de los grupos étnicos como expresión de la protección al territorio, dado el carácter inescindible que posee respecto de s</w:t>
      </w:r>
      <w:r w:rsidRPr="00546DD3">
        <w:rPr>
          <w:sz w:val="28"/>
          <w:szCs w:val="28"/>
          <w:lang w:val="es-ES"/>
        </w:rPr>
        <w:t>u existencia y sus modos de vida, es pertinente advertir que, aunque este Tribunal ha afirmado que los pueblos indígenas y las comunidades NARP son asimilables en materia de reconocimiento de su identidad y derechos en virtud de que unos y otras están cobi</w:t>
      </w:r>
      <w:r w:rsidRPr="00546DD3">
        <w:rPr>
          <w:sz w:val="28"/>
          <w:szCs w:val="28"/>
          <w:lang w:val="es-ES"/>
        </w:rPr>
        <w:t>jadas por el mandato superior de reivindicación de la diversidad e integridad étnica y cultural</w:t>
      </w:r>
      <w:r w:rsidRPr="00546DD3">
        <w:rPr>
          <w:rStyle w:val="Refdenotaalpie"/>
          <w:sz w:val="28"/>
          <w:szCs w:val="28"/>
          <w:lang w:val="es-ES"/>
        </w:rPr>
        <w:footnoteReference w:id="140"/>
      </w:r>
      <w:r w:rsidRPr="00546DD3">
        <w:rPr>
          <w:sz w:val="28"/>
          <w:szCs w:val="28"/>
          <w:lang w:val="es-ES"/>
        </w:rPr>
        <w:t xml:space="preserve"> y, por tanto, </w:t>
      </w:r>
      <w:r w:rsidRPr="00546DD3">
        <w:rPr>
          <w:i/>
          <w:sz w:val="28"/>
          <w:szCs w:val="28"/>
          <w:lang w:val="es-ES"/>
        </w:rPr>
        <w:t>“tienen derecho a la subsistencia, de acuerdo con sus formas y medios tradicionales de producción dentro de sus territorios”</w:t>
      </w:r>
      <w:r w:rsidRPr="00546DD3">
        <w:rPr>
          <w:rStyle w:val="Refdenotaalpie"/>
          <w:sz w:val="28"/>
          <w:szCs w:val="28"/>
          <w:lang w:val="es-ES"/>
        </w:rPr>
        <w:footnoteReference w:id="141"/>
      </w:r>
      <w:r w:rsidRPr="00546DD3">
        <w:rPr>
          <w:sz w:val="28"/>
          <w:szCs w:val="28"/>
          <w:lang w:val="es-ES"/>
        </w:rPr>
        <w:t xml:space="preserve"> </w:t>
      </w:r>
      <w:r w:rsidRPr="00546DD3">
        <w:rPr>
          <w:sz w:val="28"/>
          <w:szCs w:val="28"/>
          <w:lang w:val="es-ES"/>
        </w:rPr>
        <w:t>-</w:t>
      </w:r>
      <w:r w:rsidRPr="00546DD3">
        <w:rPr>
          <w:sz w:val="28"/>
          <w:szCs w:val="28"/>
          <w:lang w:val="es-ES"/>
        </w:rPr>
        <w:t>a la luz de lo que</w:t>
      </w:r>
      <w:r w:rsidRPr="00546DD3">
        <w:rPr>
          <w:sz w:val="28"/>
          <w:szCs w:val="28"/>
          <w:lang w:val="es-ES"/>
        </w:rPr>
        <w:t xml:space="preserve"> se ha denominado </w:t>
      </w:r>
      <w:r w:rsidRPr="00546DD3">
        <w:rPr>
          <w:i/>
          <w:sz w:val="28"/>
          <w:szCs w:val="28"/>
          <w:lang w:val="es-ES"/>
        </w:rPr>
        <w:t>“proceso de etnización”</w:t>
      </w:r>
      <w:r w:rsidRPr="00546DD3">
        <w:rPr>
          <w:rStyle w:val="Refdenotaalpie"/>
          <w:sz w:val="28"/>
          <w:szCs w:val="28"/>
          <w:lang w:val="es-ES"/>
        </w:rPr>
        <w:footnoteReference w:id="142"/>
      </w:r>
      <w:r w:rsidRPr="00546DD3">
        <w:rPr>
          <w:sz w:val="28"/>
          <w:szCs w:val="28"/>
          <w:lang w:val="es-ES"/>
        </w:rPr>
        <w:t>-</w:t>
      </w:r>
      <w:r w:rsidRPr="00546DD3">
        <w:rPr>
          <w:sz w:val="28"/>
          <w:szCs w:val="28"/>
          <w:lang w:val="es-ES"/>
        </w:rPr>
        <w:t>, también es cierto que se ha señalado que de allí no se desprende la consecuencia de suprimir automáticamente las diferencias entre ambos conglomerados.</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En palabras de la Corte, </w:t>
      </w:r>
      <w:r w:rsidRPr="00546DD3">
        <w:rPr>
          <w:i/>
          <w:sz w:val="28"/>
          <w:szCs w:val="28"/>
          <w:lang w:val="es-ES"/>
        </w:rPr>
        <w:t>“</w:t>
      </w:r>
      <w:r w:rsidRPr="00546DD3">
        <w:rPr>
          <w:iCs/>
          <w:sz w:val="28"/>
          <w:szCs w:val="28"/>
          <w:lang w:val="es-ES"/>
        </w:rPr>
        <w:t>[e]</w:t>
      </w:r>
      <w:r w:rsidRPr="00546DD3">
        <w:rPr>
          <w:i/>
          <w:sz w:val="28"/>
          <w:szCs w:val="28"/>
          <w:lang w:val="es-ES"/>
        </w:rPr>
        <w:t>llo no significa que el conte</w:t>
      </w:r>
      <w:r w:rsidRPr="00546DD3">
        <w:rPr>
          <w:i/>
          <w:sz w:val="28"/>
          <w:szCs w:val="28"/>
          <w:lang w:val="es-ES"/>
        </w:rPr>
        <w:t>nido de la protección sea idéntica, puesto que se debe ajustar a las particularidades culturales, las especificidades del régimen legal de los grupos étnicos y a la historia de los mismos</w:t>
      </w:r>
      <w:r w:rsidRPr="00546DD3">
        <w:rPr>
          <w:iCs/>
          <w:sz w:val="28"/>
          <w:szCs w:val="28"/>
          <w:lang w:val="es-ES"/>
        </w:rPr>
        <w:t xml:space="preserve"> […]</w:t>
      </w:r>
      <w:r w:rsidRPr="00546DD3">
        <w:rPr>
          <w:i/>
          <w:sz w:val="28"/>
          <w:szCs w:val="28"/>
          <w:lang w:val="es-ES"/>
        </w:rPr>
        <w:t xml:space="preserve"> El mencionado reconocimiento ha implicado una asimilación en relación con los derechos que tienen los pueblos indígenas y las colectividades negras, similitud que busca romper la división artificiosa en relación con el régimen jurídico creada desde la épo</w:t>
      </w:r>
      <w:r w:rsidRPr="00546DD3">
        <w:rPr>
          <w:i/>
          <w:sz w:val="28"/>
          <w:szCs w:val="28"/>
          <w:lang w:val="es-ES"/>
        </w:rPr>
        <w:t>ca hispánica y que invisibilizó con mayor intensidad el pasado africano. Sin embargo, ese acercamiento no apareja eliminar las diferencias de esos grupos étnicos, pues la Constitución reconoce sus particulares ancestrales, sus historias paralelas y la posi</w:t>
      </w:r>
      <w:r w:rsidRPr="00546DD3">
        <w:rPr>
          <w:i/>
          <w:sz w:val="28"/>
          <w:szCs w:val="28"/>
          <w:lang w:val="es-ES"/>
        </w:rPr>
        <w:t>bilidad de regímenes normativo específicos en algunos aspectos, como sucede con el sistema de atención en salud y la representación política”</w:t>
      </w:r>
      <w:r w:rsidRPr="00546DD3">
        <w:rPr>
          <w:rStyle w:val="Refdenotaalpie"/>
          <w:sz w:val="28"/>
          <w:szCs w:val="28"/>
          <w:lang w:val="es-ES"/>
        </w:rPr>
        <w:footnoteReference w:id="143"/>
      </w:r>
      <w:r w:rsidRPr="00546DD3">
        <w:rPr>
          <w:sz w:val="28"/>
          <w:szCs w:val="28"/>
          <w:lang w:val="es-ES"/>
        </w:rPr>
        <w:t>.</w:t>
      </w:r>
    </w:p>
    <w:p w:rsidR="008C283C" w:rsidRPr="00546DD3" w:rsidRDefault="00546DD3" w:rsidP="00FF305B">
      <w:pPr>
        <w:pStyle w:val="Prrafodelista"/>
        <w:spacing w:before="0"/>
        <w:ind w:left="0"/>
        <w:rPr>
          <w:sz w:val="28"/>
          <w:szCs w:val="28"/>
        </w:rPr>
      </w:pPr>
    </w:p>
    <w:p w:rsidR="008C283C"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Por lo demás, es oportuno agregar que el derecho a la propiedad colectiva de los grupos étnicos no es absoluto,</w:t>
      </w:r>
      <w:r w:rsidRPr="00546DD3">
        <w:rPr>
          <w:sz w:val="28"/>
          <w:szCs w:val="28"/>
          <w:lang w:val="es-ES"/>
        </w:rPr>
        <w:t xml:space="preserve"> de suerte que es jurídicamente plausible concebir ciertos límites a la misma. En ese sentido, la jurisprudencia constitucional ha hecho eco de lo establecido por la Corte Interamericana de Derechos Humanos al resaltar que </w:t>
      </w:r>
      <w:r w:rsidRPr="00546DD3">
        <w:rPr>
          <w:i/>
          <w:iCs/>
          <w:sz w:val="28"/>
          <w:szCs w:val="28"/>
          <w:lang w:val="es-ES"/>
        </w:rPr>
        <w:t>“de conformidad con el artículo 2</w:t>
      </w:r>
      <w:r w:rsidRPr="00546DD3">
        <w:rPr>
          <w:i/>
          <w:iCs/>
          <w:sz w:val="28"/>
          <w:szCs w:val="28"/>
          <w:lang w:val="es-ES"/>
        </w:rPr>
        <w:t>1 de la CADH, el Estado podría restringir el uso y goce del derecho a la propiedad colectiva de los pueblos indígenas y tribales, siempre que las restricciones: (i) hayan sido previamente establecidas, (ii) sean necesarias, (iii) proporcionales, y (vi) ten</w:t>
      </w:r>
      <w:r w:rsidRPr="00546DD3">
        <w:rPr>
          <w:i/>
          <w:iCs/>
          <w:sz w:val="28"/>
          <w:szCs w:val="28"/>
          <w:lang w:val="es-ES"/>
        </w:rPr>
        <w:t>gan el fin de lograr un objetivo legítimo en una sociedad democrática</w:t>
      </w:r>
      <w:r w:rsidRPr="00546DD3">
        <w:rPr>
          <w:rStyle w:val="Refdenotaalpie"/>
          <w:i/>
          <w:iCs/>
          <w:sz w:val="28"/>
          <w:szCs w:val="28"/>
          <w:lang w:val="es-ES"/>
        </w:rPr>
        <w:footnoteReference w:id="144"/>
      </w:r>
      <w:r w:rsidRPr="00546DD3">
        <w:rPr>
          <w:i/>
          <w:iCs/>
          <w:sz w:val="28"/>
          <w:szCs w:val="28"/>
          <w:lang w:val="es-ES"/>
        </w:rPr>
        <w:t>”</w:t>
      </w:r>
      <w:r w:rsidRPr="00546DD3">
        <w:rPr>
          <w:rStyle w:val="Refdenotaalpie"/>
          <w:sz w:val="28"/>
          <w:szCs w:val="28"/>
          <w:lang w:val="es-ES"/>
        </w:rPr>
        <w:footnoteReference w:id="145"/>
      </w:r>
      <w:r w:rsidRPr="00546DD3">
        <w:rPr>
          <w:sz w:val="28"/>
          <w:szCs w:val="28"/>
          <w:lang w:val="es-ES"/>
        </w:rPr>
        <w:t>.</w:t>
      </w:r>
    </w:p>
    <w:p w:rsidR="008C283C" w:rsidRPr="00546DD3" w:rsidRDefault="00546DD3" w:rsidP="00FF305B">
      <w:pPr>
        <w:pStyle w:val="Prrafodelista"/>
        <w:spacing w:before="0"/>
        <w:ind w:left="0"/>
        <w:rPr>
          <w:sz w:val="28"/>
          <w:szCs w:val="28"/>
        </w:rPr>
      </w:pPr>
    </w:p>
    <w:p w:rsidR="009B71E0" w:rsidRPr="00546DD3" w:rsidRDefault="00546DD3" w:rsidP="00FF305B">
      <w:pPr>
        <w:pStyle w:val="Prrafodelista"/>
        <w:numPr>
          <w:ilvl w:val="0"/>
          <w:numId w:val="3"/>
        </w:numPr>
        <w:kinsoku w:val="0"/>
        <w:overflowPunct w:val="0"/>
        <w:spacing w:before="0"/>
        <w:ind w:left="0" w:firstLine="0"/>
        <w:rPr>
          <w:b/>
          <w:sz w:val="28"/>
          <w:szCs w:val="28"/>
          <w:lang w:val="es-ES"/>
        </w:rPr>
      </w:pPr>
      <w:r w:rsidRPr="00546DD3">
        <w:rPr>
          <w:sz w:val="28"/>
          <w:szCs w:val="28"/>
          <w:lang w:val="es-ES"/>
        </w:rPr>
        <w:t>Así lo ha entendido también la Corte Constitucional, por ejemplo, al determinar que en situaciones concretas y específicas se pueden introducir restricciones al derecho a la propied</w:t>
      </w:r>
      <w:r w:rsidRPr="00546DD3">
        <w:rPr>
          <w:sz w:val="28"/>
          <w:szCs w:val="28"/>
          <w:lang w:val="es-ES"/>
        </w:rPr>
        <w:t>ad colectiva de las comunidades indígenas por razones de orden público y de seguridad nacional</w:t>
      </w:r>
      <w:r w:rsidRPr="00546DD3">
        <w:rPr>
          <w:rStyle w:val="Refdenotaalpie"/>
          <w:sz w:val="28"/>
          <w:szCs w:val="28"/>
          <w:lang w:val="es-ES"/>
        </w:rPr>
        <w:footnoteReference w:id="146"/>
      </w:r>
      <w:r w:rsidRPr="00546DD3">
        <w:rPr>
          <w:sz w:val="28"/>
          <w:szCs w:val="28"/>
          <w:lang w:val="es-ES"/>
        </w:rPr>
        <w:t xml:space="preserve">. Otros ejemplos de estas limitaciones que se han estimado constitucionalmente admisibles a la propiedad colectiva </w:t>
      </w:r>
      <w:r w:rsidRPr="00546DD3">
        <w:rPr>
          <w:sz w:val="28"/>
          <w:szCs w:val="28"/>
          <w:lang w:val="es-ES"/>
        </w:rPr>
        <w:t>-</w:t>
      </w:r>
      <w:r w:rsidRPr="00546DD3">
        <w:rPr>
          <w:sz w:val="28"/>
          <w:szCs w:val="28"/>
          <w:lang w:val="es-ES"/>
        </w:rPr>
        <w:t>y resultan pertinentes de cara al asunto bajo</w:t>
      </w:r>
      <w:r w:rsidRPr="00546DD3">
        <w:rPr>
          <w:sz w:val="28"/>
          <w:szCs w:val="28"/>
          <w:lang w:val="es-ES"/>
        </w:rPr>
        <w:t xml:space="preserve"> examen</w:t>
      </w:r>
      <w:r w:rsidRPr="00546DD3">
        <w:rPr>
          <w:sz w:val="28"/>
          <w:szCs w:val="28"/>
          <w:lang w:val="es-ES"/>
        </w:rPr>
        <w:t>-</w:t>
      </w:r>
      <w:r w:rsidRPr="00546DD3">
        <w:rPr>
          <w:sz w:val="28"/>
          <w:szCs w:val="28"/>
          <w:lang w:val="es-ES"/>
        </w:rPr>
        <w:t>, se observan en la interpretación según la cual la autonomía de que gozan las comunidades NARP para disponer de los recursos naturales en las tierras adjudicadas no es omnímoda y debe sujetarse a la protección del ambiente y a criterios de sosteni</w:t>
      </w:r>
      <w:r w:rsidRPr="00546DD3">
        <w:rPr>
          <w:sz w:val="28"/>
          <w:szCs w:val="28"/>
          <w:lang w:val="es-ES"/>
        </w:rPr>
        <w:t>bilidad</w:t>
      </w:r>
      <w:r w:rsidRPr="00546DD3">
        <w:rPr>
          <w:rStyle w:val="Refdenotaalpie"/>
          <w:sz w:val="28"/>
          <w:szCs w:val="28"/>
          <w:lang w:val="es-ES"/>
        </w:rPr>
        <w:footnoteReference w:id="147"/>
      </w:r>
      <w:r w:rsidRPr="00546DD3">
        <w:rPr>
          <w:sz w:val="28"/>
          <w:szCs w:val="28"/>
          <w:lang w:val="es-ES"/>
        </w:rPr>
        <w:t xml:space="preserve">; así como también se infiere una limitación de esta índole de la constatación de que respecto de </w:t>
      </w:r>
      <w:r w:rsidRPr="00546DD3">
        <w:rPr>
          <w:i/>
          <w:sz w:val="28"/>
          <w:szCs w:val="28"/>
          <w:lang w:val="es-ES"/>
        </w:rPr>
        <w:t>bienes de uso público</w:t>
      </w:r>
      <w:r w:rsidRPr="00546DD3">
        <w:rPr>
          <w:sz w:val="28"/>
          <w:szCs w:val="28"/>
          <w:lang w:val="es-ES"/>
        </w:rPr>
        <w:t xml:space="preserve"> no es posible la adjudicación y, por ende, no</w:t>
      </w:r>
      <w:r w:rsidRPr="00546DD3">
        <w:rPr>
          <w:sz w:val="28"/>
          <w:szCs w:val="28"/>
          <w:lang w:val="es-ES"/>
        </w:rPr>
        <w:t xml:space="preserve"> </w:t>
      </w:r>
      <w:r w:rsidRPr="00546DD3">
        <w:rPr>
          <w:sz w:val="28"/>
          <w:szCs w:val="28"/>
          <w:lang w:val="es-ES"/>
        </w:rPr>
        <w:t xml:space="preserve">surgen derechos de propiedad colectiva </w:t>
      </w:r>
      <w:r w:rsidRPr="00546DD3">
        <w:rPr>
          <w:sz w:val="28"/>
          <w:szCs w:val="28"/>
          <w:lang w:val="es-ES"/>
        </w:rPr>
        <w:t>-</w:t>
      </w:r>
      <w:r w:rsidRPr="00546DD3">
        <w:rPr>
          <w:sz w:val="28"/>
          <w:szCs w:val="28"/>
          <w:lang w:val="es-ES"/>
        </w:rPr>
        <w:t>al ser inalienables conforme al artículo 6</w:t>
      </w:r>
      <w:r w:rsidRPr="00546DD3">
        <w:rPr>
          <w:sz w:val="28"/>
          <w:szCs w:val="28"/>
          <w:lang w:val="es-ES"/>
        </w:rPr>
        <w:t xml:space="preserve">3 superior, al igual que los </w:t>
      </w:r>
      <w:r w:rsidRPr="00546DD3">
        <w:rPr>
          <w:sz w:val="28"/>
          <w:szCs w:val="28"/>
          <w:lang w:val="es-ES"/>
        </w:rPr>
        <w:t>p</w:t>
      </w:r>
      <w:r w:rsidRPr="00546DD3">
        <w:rPr>
          <w:sz w:val="28"/>
          <w:szCs w:val="28"/>
          <w:lang w:val="es-ES"/>
        </w:rPr>
        <w:t xml:space="preserve">arques </w:t>
      </w:r>
      <w:r w:rsidRPr="00546DD3">
        <w:rPr>
          <w:sz w:val="28"/>
          <w:szCs w:val="28"/>
          <w:lang w:val="es-ES"/>
        </w:rPr>
        <w:t>n</w:t>
      </w:r>
      <w:r w:rsidRPr="00546DD3">
        <w:rPr>
          <w:sz w:val="28"/>
          <w:szCs w:val="28"/>
          <w:lang w:val="es-ES"/>
        </w:rPr>
        <w:t>aturales</w:t>
      </w:r>
      <w:r w:rsidRPr="00546DD3">
        <w:rPr>
          <w:sz w:val="28"/>
          <w:szCs w:val="28"/>
          <w:lang w:val="es-ES"/>
        </w:rPr>
        <w:t>-</w:t>
      </w:r>
      <w:r w:rsidRPr="00546DD3">
        <w:rPr>
          <w:sz w:val="28"/>
          <w:szCs w:val="28"/>
          <w:lang w:val="es-ES"/>
        </w:rPr>
        <w:t>, aunque puedan concebirse como territorios susceptibles de generar afectación directa a las comunidades</w:t>
      </w:r>
      <w:r w:rsidRPr="00546DD3">
        <w:rPr>
          <w:rStyle w:val="Refdenotaalpie"/>
          <w:sz w:val="28"/>
          <w:szCs w:val="28"/>
          <w:lang w:val="es-ES"/>
        </w:rPr>
        <w:footnoteReference w:id="148"/>
      </w:r>
      <w:r w:rsidRPr="00546DD3">
        <w:rPr>
          <w:sz w:val="28"/>
          <w:szCs w:val="28"/>
          <w:lang w:val="es-ES"/>
        </w:rPr>
        <w:t>.</w:t>
      </w:r>
    </w:p>
    <w:p w:rsidR="003D1772" w:rsidRPr="00546DD3" w:rsidRDefault="00546DD3" w:rsidP="003D1772">
      <w:pPr>
        <w:pStyle w:val="Prrafodelista"/>
        <w:kinsoku w:val="0"/>
        <w:overflowPunct w:val="0"/>
        <w:spacing w:before="0"/>
        <w:ind w:left="0"/>
        <w:rPr>
          <w:b/>
          <w:sz w:val="28"/>
          <w:szCs w:val="28"/>
          <w:lang w:val="es-ES"/>
        </w:rPr>
      </w:pPr>
    </w:p>
    <w:p w:rsidR="003973DB" w:rsidRPr="00546DD3" w:rsidRDefault="00546DD3" w:rsidP="00FF305B">
      <w:pPr>
        <w:pStyle w:val="Prrafodelista"/>
        <w:numPr>
          <w:ilvl w:val="0"/>
          <w:numId w:val="9"/>
        </w:numPr>
        <w:kinsoku w:val="0"/>
        <w:overflowPunct w:val="0"/>
        <w:spacing w:before="0"/>
        <w:ind w:left="993" w:hanging="567"/>
        <w:rPr>
          <w:b/>
          <w:sz w:val="28"/>
          <w:szCs w:val="28"/>
        </w:rPr>
      </w:pPr>
      <w:r w:rsidRPr="00546DD3">
        <w:rPr>
          <w:b/>
          <w:sz w:val="28"/>
          <w:szCs w:val="28"/>
          <w:lang w:val="es-CO"/>
        </w:rPr>
        <w:t>Sistema de Parques Nacionales Naturales: concepto y alcance en el ordenamiento jurídico</w:t>
      </w:r>
      <w:r w:rsidRPr="00546DD3">
        <w:rPr>
          <w:b/>
          <w:sz w:val="28"/>
          <w:szCs w:val="28"/>
        </w:rPr>
        <w:t xml:space="preserve"> </w:t>
      </w:r>
    </w:p>
    <w:p w:rsidR="003973DB" w:rsidRPr="00546DD3" w:rsidRDefault="00546DD3" w:rsidP="00FF305B">
      <w:pPr>
        <w:pStyle w:val="Prrafodelista"/>
        <w:spacing w:before="0"/>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Desde sus </w:t>
      </w:r>
      <w:r w:rsidRPr="00546DD3">
        <w:rPr>
          <w:sz w:val="28"/>
          <w:szCs w:val="28"/>
          <w:lang w:val="es-ES"/>
        </w:rPr>
        <w:t>primeros pronunciamientos, esta corporación se ha referido al concepto de parques naturales, así como a sus fundamentos constitucionales. En efecto, en la Sentencia C-649 de 1997 la Sala Plena explicó que el artículo 47 del Código Nacional de Recursos Natu</w:t>
      </w:r>
      <w:r w:rsidRPr="00546DD3">
        <w:rPr>
          <w:sz w:val="28"/>
          <w:szCs w:val="28"/>
          <w:lang w:val="es-ES"/>
        </w:rPr>
        <w:t>rales Renovables</w:t>
      </w:r>
      <w:r w:rsidRPr="00546DD3">
        <w:rPr>
          <w:rStyle w:val="Refdenotaalpie"/>
          <w:sz w:val="28"/>
          <w:szCs w:val="28"/>
          <w:lang w:val="es-ES"/>
        </w:rPr>
        <w:footnoteReference w:id="149"/>
      </w:r>
      <w:r w:rsidRPr="00546DD3">
        <w:rPr>
          <w:sz w:val="28"/>
          <w:szCs w:val="28"/>
          <w:lang w:val="es-ES"/>
        </w:rPr>
        <w:t xml:space="preserve"> (</w:t>
      </w:r>
      <w:r w:rsidRPr="00546DD3">
        <w:rPr>
          <w:sz w:val="28"/>
          <w:szCs w:val="28"/>
          <w:lang w:val="es-ES"/>
        </w:rPr>
        <w:t xml:space="preserve">en adelante </w:t>
      </w:r>
      <w:r w:rsidRPr="00546DD3">
        <w:rPr>
          <w:sz w:val="28"/>
          <w:szCs w:val="28"/>
          <w:lang w:val="es-ES"/>
        </w:rPr>
        <w:t xml:space="preserve">CNRNR) regula lo relativo al establecimiento de reservas, en los siguientes términos: </w:t>
      </w:r>
    </w:p>
    <w:p w:rsidR="009B0CB8" w:rsidRPr="00546DD3" w:rsidRDefault="00546DD3" w:rsidP="00FF305B">
      <w:pPr>
        <w:jc w:val="both"/>
        <w:rPr>
          <w:rFonts w:ascii="Times New Roman" w:hAnsi="Times New Roman" w:cs="Times New Roman"/>
          <w:sz w:val="28"/>
          <w:szCs w:val="28"/>
          <w:lang w:val="es-ES"/>
        </w:rPr>
      </w:pPr>
    </w:p>
    <w:p w:rsidR="009B0CB8" w:rsidRPr="00546DD3" w:rsidRDefault="00546DD3" w:rsidP="00FF305B">
      <w:pPr>
        <w:ind w:left="567" w:right="333"/>
        <w:jc w:val="both"/>
        <w:rPr>
          <w:rFonts w:ascii="Times New Roman" w:hAnsi="Times New Roman" w:cs="Times New Roman"/>
          <w:i/>
          <w:iCs/>
          <w:sz w:val="28"/>
        </w:rPr>
      </w:pPr>
      <w:r w:rsidRPr="00546DD3">
        <w:rPr>
          <w:rFonts w:ascii="Times New Roman" w:hAnsi="Times New Roman" w:cs="Times New Roman"/>
          <w:i/>
          <w:iCs/>
          <w:sz w:val="28"/>
        </w:rPr>
        <w:t>“Artículo 47. Sin perjuicio de derechos legítimamente adquiridos por terceros o de las normas especiales de este Código, podrá declararse</w:t>
      </w:r>
      <w:r w:rsidRPr="00546DD3">
        <w:rPr>
          <w:rFonts w:ascii="Times New Roman" w:hAnsi="Times New Roman" w:cs="Times New Roman"/>
          <w:i/>
          <w:iCs/>
          <w:sz w:val="28"/>
        </w:rPr>
        <w:t xml:space="preserve"> reservada una porción determinada o la totalidad de recursos naturales renovables de una región o zona cuando sea necesario para organizar o facilitar la prestación de un servicio público, adelantar programas de restauración, conservación o preservación d</w:t>
      </w:r>
      <w:r w:rsidRPr="00546DD3">
        <w:rPr>
          <w:rFonts w:ascii="Times New Roman" w:hAnsi="Times New Roman" w:cs="Times New Roman"/>
          <w:i/>
          <w:iCs/>
          <w:sz w:val="28"/>
        </w:rPr>
        <w:t>e esos recursos y del ambiente, o cuando el Estado resuelva explotarlos. // Mientras la reserva esté vigente, los bienes afectados quedarán excluidos de concesión o autorización de uso a particulares”.</w:t>
      </w:r>
    </w:p>
    <w:p w:rsidR="009B0CB8" w:rsidRPr="00546DD3" w:rsidRDefault="00546DD3" w:rsidP="00FF305B">
      <w:pPr>
        <w:ind w:left="567" w:right="333"/>
        <w:jc w:val="both"/>
        <w:rPr>
          <w:rFonts w:ascii="Times New Roman" w:hAnsi="Times New Roman" w:cs="Times New Roman"/>
          <w:sz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 xml:space="preserve">Al respecto, la Corte precisó que la constitución de </w:t>
      </w:r>
      <w:r w:rsidRPr="00546DD3">
        <w:rPr>
          <w:sz w:val="28"/>
          <w:szCs w:val="28"/>
        </w:rPr>
        <w:t xml:space="preserve">reservas encuentra sustento en distintas disposiciones de la Carta Política, toda vez que son mecanismos idóneos para el manejo, la protección, la preservación, restauración y sustitución de los recursos naturales renovables. </w:t>
      </w:r>
    </w:p>
    <w:p w:rsidR="009B0CB8"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concreto, se refirió a las</w:t>
      </w:r>
      <w:r w:rsidRPr="00546DD3">
        <w:rPr>
          <w:sz w:val="28"/>
          <w:szCs w:val="28"/>
          <w:lang w:val="es-ES"/>
        </w:rPr>
        <w:t xml:space="preserve"> siguientes normas superiores: (i) la obligación que le asiste al Estado y a todas las personas de proteger las riquezas culturales y naturales de la Nación (artículo 8º); (ii) las características especiales que se predican de los parques naturales, las ti</w:t>
      </w:r>
      <w:r w:rsidRPr="00546DD3">
        <w:rPr>
          <w:sz w:val="28"/>
          <w:szCs w:val="28"/>
          <w:lang w:val="es-ES"/>
        </w:rPr>
        <w:t>erras comunales de grupos étnicos, las tierras de resguardo y el patrimonio arqueológico de la Nación, en tanto bienes inalienables, imprescriptibles e inembargables (artículo 63); (iii) el derecho a gozar de un ambiente sano y el deber del Estado relativo</w:t>
      </w:r>
      <w:r w:rsidRPr="00546DD3">
        <w:rPr>
          <w:sz w:val="28"/>
          <w:szCs w:val="28"/>
          <w:lang w:val="es-ES"/>
        </w:rPr>
        <w:t xml:space="preserve"> a la protección de la diversidad e integridad del ambiente, y a la conservación de las áreas de especial importancia ecológica (artículo 79); e, igualmente, (iv) las obligaciones estatales relacionadas con el manejo y el aprovechamiento de los recursos na</w:t>
      </w:r>
      <w:r w:rsidRPr="00546DD3">
        <w:rPr>
          <w:sz w:val="28"/>
          <w:szCs w:val="28"/>
          <w:lang w:val="es-ES"/>
        </w:rPr>
        <w:t>turales para garantizar su desarrollo sostenible, conservación, restauración o sustitución, y con la prevención y el control de los factores de deterioro ambiental (artículo 80).</w:t>
      </w:r>
    </w:p>
    <w:p w:rsidR="009B0CB8" w:rsidRPr="00546DD3" w:rsidRDefault="00546DD3" w:rsidP="00FF305B">
      <w:pPr>
        <w:pStyle w:val="Prrafodelista"/>
        <w:spacing w:before="0"/>
        <w:ind w:left="0" w:right="49"/>
        <w:rPr>
          <w:sz w:val="28"/>
          <w:szCs w:val="28"/>
        </w:rPr>
      </w:pPr>
    </w:p>
    <w:p w:rsidR="009B0CB8" w:rsidRPr="00546DD3" w:rsidRDefault="00546DD3" w:rsidP="00724E47">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Asimismo, este tribunal destacó que la institución de reservas comprende un </w:t>
      </w:r>
      <w:r w:rsidRPr="00546DD3">
        <w:rPr>
          <w:sz w:val="28"/>
          <w:szCs w:val="28"/>
          <w:lang w:val="es-ES"/>
        </w:rPr>
        <w:t>género amplio en el cual se encuentran distintas especies, como aquellas orientadas (i) a la protección de ciertos recursos naturales</w:t>
      </w:r>
      <w:r w:rsidRPr="00546DD3">
        <w:rPr>
          <w:sz w:val="28"/>
          <w:szCs w:val="28"/>
          <w:lang w:val="es-ES"/>
        </w:rPr>
        <w:t xml:space="preserve">, como </w:t>
      </w:r>
      <w:r w:rsidRPr="00546DD3">
        <w:rPr>
          <w:sz w:val="28"/>
          <w:szCs w:val="28"/>
          <w:lang w:val="es-ES"/>
        </w:rPr>
        <w:t>flora, fauna, agua, entre otros</w:t>
      </w:r>
      <w:r w:rsidRPr="00546DD3">
        <w:rPr>
          <w:sz w:val="28"/>
          <w:szCs w:val="28"/>
          <w:lang w:val="es-ES"/>
        </w:rPr>
        <w:t>,</w:t>
      </w:r>
      <w:r w:rsidRPr="00546DD3">
        <w:rPr>
          <w:sz w:val="28"/>
          <w:szCs w:val="28"/>
          <w:lang w:val="es-ES"/>
        </w:rPr>
        <w:t xml:space="preserve"> (ii) a la habitación por parte de algunos grupos étnicos o a asegurar el manejo int</w:t>
      </w:r>
      <w:r w:rsidRPr="00546DD3">
        <w:rPr>
          <w:sz w:val="28"/>
          <w:szCs w:val="28"/>
          <w:lang w:val="es-ES"/>
        </w:rPr>
        <w:t xml:space="preserve">egral y la preservación de recursos naturales, mediante la constitución de parques naturales u otras modalidades con idéntico propósito o (iii) a la consecución de una finalidad de interés público o social. </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En esta línea, la providencia en cita aludió al</w:t>
      </w:r>
      <w:r w:rsidRPr="00546DD3">
        <w:rPr>
          <w:sz w:val="28"/>
          <w:szCs w:val="28"/>
        </w:rPr>
        <w:t xml:space="preserve"> artículo 327 del </w:t>
      </w:r>
      <w:r w:rsidRPr="00546DD3">
        <w:rPr>
          <w:sz w:val="28"/>
          <w:szCs w:val="28"/>
          <w:lang w:val="es-ES"/>
        </w:rPr>
        <w:t xml:space="preserve">CNRNR, el cual define la figura de parques nacionales, en los siguientes términos: </w:t>
      </w:r>
      <w:bookmarkStart w:id="6" w:name="327"/>
    </w:p>
    <w:p w:rsidR="009B0CB8" w:rsidRPr="00546DD3" w:rsidRDefault="00546DD3" w:rsidP="00FF305B">
      <w:pPr>
        <w:pStyle w:val="Prrafodelista"/>
        <w:spacing w:before="0"/>
        <w:ind w:left="0" w:right="333"/>
        <w:rPr>
          <w:sz w:val="28"/>
          <w:szCs w:val="28"/>
          <w:lang w:val="es-ES"/>
        </w:rPr>
      </w:pPr>
    </w:p>
    <w:p w:rsidR="009B0CB8" w:rsidRPr="00546DD3" w:rsidRDefault="00546DD3" w:rsidP="00FF305B">
      <w:pPr>
        <w:pStyle w:val="Prrafodelista"/>
        <w:spacing w:before="0"/>
        <w:ind w:left="567" w:right="333"/>
        <w:rPr>
          <w:i/>
          <w:iCs/>
          <w:sz w:val="28"/>
          <w:lang w:val="es-ES"/>
        </w:rPr>
      </w:pPr>
      <w:r w:rsidRPr="00546DD3">
        <w:rPr>
          <w:i/>
          <w:iCs/>
          <w:sz w:val="28"/>
          <w:lang w:val="es-ES"/>
        </w:rPr>
        <w:t>“</w:t>
      </w:r>
      <w:r w:rsidRPr="00546DD3">
        <w:rPr>
          <w:i/>
          <w:iCs/>
          <w:sz w:val="28"/>
        </w:rPr>
        <w:t>Artículo 327.</w:t>
      </w:r>
      <w:bookmarkEnd w:id="6"/>
      <w:r w:rsidRPr="00546DD3">
        <w:rPr>
          <w:i/>
          <w:iCs/>
          <w:sz w:val="28"/>
        </w:rPr>
        <w:t xml:space="preserve"> Se denomina sistema de parques nacionales el conjunto de áreas con valores excepcionales para el patrimonio nacional que, en beneficio de </w:t>
      </w:r>
      <w:r w:rsidRPr="00546DD3">
        <w:rPr>
          <w:i/>
          <w:iCs/>
          <w:sz w:val="28"/>
        </w:rPr>
        <w:t xml:space="preserve">los habitantes de la nación y debido a sus características naturales, culturales o históricas, se reserva y declara comprendida en cualquiera de las categorías que adelante se enumeran”. </w:t>
      </w:r>
      <w:r w:rsidRPr="00546DD3">
        <w:rPr>
          <w:i/>
          <w:iCs/>
          <w:sz w:val="28"/>
          <w:lang w:val="es-ES"/>
        </w:rPr>
        <w:t xml:space="preserve"> </w:t>
      </w:r>
    </w:p>
    <w:p w:rsidR="009B0CB8" w:rsidRPr="00546DD3" w:rsidRDefault="00546DD3" w:rsidP="00FF305B">
      <w:pPr>
        <w:ind w:right="333"/>
        <w:jc w:val="both"/>
        <w:rPr>
          <w:rFonts w:ascii="Times New Roman" w:hAnsi="Times New Roman" w:cs="Times New Roman"/>
          <w:i/>
          <w:iCs/>
          <w:sz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A partir de lo anterior, la Corte señaló que el Sistema de Parques</w:t>
      </w:r>
      <w:r w:rsidRPr="00546DD3">
        <w:rPr>
          <w:sz w:val="28"/>
          <w:szCs w:val="28"/>
        </w:rPr>
        <w:t xml:space="preserve"> Nacionales Naturales constituye un tipo específico de reserva, el cual, a su vez, comprende diferentes tipos de áreas de conformidad con el artículo 329 del </w:t>
      </w:r>
      <w:r w:rsidRPr="00546DD3">
        <w:rPr>
          <w:sz w:val="28"/>
          <w:szCs w:val="28"/>
          <w:lang w:val="es-ES"/>
        </w:rPr>
        <w:t>CNRNR</w:t>
      </w:r>
      <w:r w:rsidRPr="00546DD3">
        <w:rPr>
          <w:rStyle w:val="Refdenotaalpie"/>
          <w:sz w:val="28"/>
          <w:szCs w:val="28"/>
          <w:lang w:val="es-ES"/>
        </w:rPr>
        <w:footnoteReference w:id="150"/>
      </w:r>
      <w:r w:rsidRPr="00546DD3">
        <w:rPr>
          <w:sz w:val="28"/>
          <w:szCs w:val="28"/>
          <w:lang w:val="es-ES"/>
        </w:rPr>
        <w:t>: parque nacional, reserva natural, área natural única, santuario de flora, santuario de fau</w:t>
      </w:r>
      <w:r w:rsidRPr="00546DD3">
        <w:rPr>
          <w:sz w:val="28"/>
          <w:szCs w:val="28"/>
          <w:lang w:val="es-ES"/>
        </w:rPr>
        <w:t xml:space="preserve">na y vía parque. </w:t>
      </w:r>
    </w:p>
    <w:p w:rsidR="009B0CB8" w:rsidRPr="00546DD3" w:rsidRDefault="00546DD3" w:rsidP="00FF305B">
      <w:pPr>
        <w:pStyle w:val="Prrafodelista"/>
        <w:spacing w:before="0"/>
        <w:ind w:left="0" w:right="49"/>
        <w:rPr>
          <w:sz w:val="28"/>
          <w:szCs w:val="28"/>
        </w:rPr>
      </w:pPr>
    </w:p>
    <w:p w:rsidR="00A05A60"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 xml:space="preserve">Esta decisión se fundamentó en el artículo 63 de la Constitución, el cual </w:t>
      </w:r>
      <w:r w:rsidRPr="00546DD3">
        <w:rPr>
          <w:sz w:val="28"/>
          <w:szCs w:val="28"/>
        </w:rPr>
        <w:t xml:space="preserve">dispone que </w:t>
      </w:r>
      <w:r w:rsidRPr="00546DD3">
        <w:rPr>
          <w:sz w:val="28"/>
          <w:szCs w:val="28"/>
        </w:rPr>
        <w:t xml:space="preserve">son inalienables, imprescriptibles e inembargables los bienes de </w:t>
      </w:r>
      <w:r w:rsidRPr="00546DD3">
        <w:rPr>
          <w:sz w:val="28"/>
          <w:szCs w:val="28"/>
          <w:lang w:val="es-CO"/>
        </w:rPr>
        <w:t xml:space="preserve">uso público, los parques naturales, las tierras comunales de grupos étnicos, las tierras de resguardo, el patrimonio arqueológico de la Nación y los demás bienes que determine </w:t>
      </w:r>
      <w:r w:rsidRPr="00546DD3">
        <w:rPr>
          <w:sz w:val="28"/>
          <w:szCs w:val="28"/>
          <w:lang w:val="es-CO"/>
        </w:rPr>
        <w:t>el legislador</w:t>
      </w:r>
      <w:r w:rsidRPr="00546DD3">
        <w:rPr>
          <w:sz w:val="28"/>
          <w:szCs w:val="28"/>
          <w:lang w:val="es-CO"/>
        </w:rPr>
        <w:t>.</w:t>
      </w:r>
    </w:p>
    <w:p w:rsidR="00A05A60" w:rsidRPr="00546DD3" w:rsidRDefault="00546DD3" w:rsidP="00A05A60">
      <w:pPr>
        <w:pStyle w:val="Prrafodelista"/>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A</w:t>
      </w:r>
      <w:r w:rsidRPr="00546DD3">
        <w:rPr>
          <w:sz w:val="28"/>
          <w:szCs w:val="28"/>
          <w:lang w:val="es-ES"/>
        </w:rPr>
        <w:t>l analizar el atributo de inalienabilidad en los términos de</w:t>
      </w:r>
      <w:r w:rsidRPr="00546DD3">
        <w:rPr>
          <w:sz w:val="28"/>
          <w:szCs w:val="28"/>
          <w:lang w:val="es-ES"/>
        </w:rPr>
        <w:t xml:space="preserve"> </w:t>
      </w:r>
      <w:r w:rsidRPr="00546DD3">
        <w:rPr>
          <w:sz w:val="28"/>
          <w:szCs w:val="28"/>
          <w:lang w:val="es-ES"/>
        </w:rPr>
        <w:t>la</w:t>
      </w:r>
      <w:r w:rsidRPr="00546DD3">
        <w:rPr>
          <w:sz w:val="28"/>
          <w:szCs w:val="28"/>
          <w:lang w:val="es-ES"/>
        </w:rPr>
        <w:t xml:space="preserve"> norma</w:t>
      </w:r>
      <w:r w:rsidRPr="00546DD3">
        <w:rPr>
          <w:sz w:val="28"/>
          <w:szCs w:val="28"/>
          <w:lang w:val="es-ES"/>
        </w:rPr>
        <w:t>, la Corte destacó que aquel debe interpretarse en armonía con los artículos 79 y 80</w:t>
      </w:r>
      <w:r w:rsidRPr="00546DD3">
        <w:rPr>
          <w:sz w:val="28"/>
          <w:szCs w:val="28"/>
          <w:lang w:val="es-ES"/>
        </w:rPr>
        <w:t xml:space="preserve"> </w:t>
      </w:r>
      <w:r w:rsidRPr="00546DD3">
        <w:rPr>
          <w:i/>
          <w:iCs/>
          <w:sz w:val="28"/>
          <w:szCs w:val="28"/>
          <w:lang w:val="es-ES"/>
        </w:rPr>
        <w:t>ejusdem</w:t>
      </w:r>
      <w:r w:rsidRPr="00546DD3">
        <w:rPr>
          <w:sz w:val="28"/>
          <w:szCs w:val="28"/>
          <w:lang w:val="es-ES"/>
        </w:rPr>
        <w:t xml:space="preserve">. Esto es, que las áreas protegidas no pueden ser </w:t>
      </w:r>
      <w:r w:rsidRPr="00546DD3">
        <w:rPr>
          <w:sz w:val="28"/>
          <w:szCs w:val="28"/>
        </w:rPr>
        <w:t>objeto de sustracción o cambio de destinación por parte del legislador o de la administración. Lo anterior r</w:t>
      </w:r>
      <w:r w:rsidRPr="00546DD3">
        <w:rPr>
          <w:sz w:val="28"/>
          <w:szCs w:val="28"/>
        </w:rPr>
        <w:t xml:space="preserve">esponde a la voluntad del Constituyente de que </w:t>
      </w:r>
      <w:r w:rsidRPr="00546DD3">
        <w:rPr>
          <w:i/>
          <w:iCs/>
          <w:sz w:val="28"/>
          <w:szCs w:val="28"/>
        </w:rPr>
        <w:t>“las áreas integradas al sistema de parques nacionales se mantuvieran afectadas a las finalidades que le son propias”</w:t>
      </w:r>
      <w:r w:rsidRPr="00546DD3">
        <w:rPr>
          <w:sz w:val="28"/>
          <w:szCs w:val="28"/>
        </w:rPr>
        <w:t>.</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Con posterioridad, la Sentencia C-189 de 2006 indicó que el Sistema de Parques Nacionales</w:t>
      </w:r>
      <w:r w:rsidRPr="00546DD3">
        <w:rPr>
          <w:sz w:val="28"/>
          <w:szCs w:val="28"/>
        </w:rPr>
        <w:t xml:space="preserve"> Naturales constituye un límite al ejercicio del derecho a la propiedad privada, toda vez que las áreas protegidas comprenden tanto bienes del Estado como de particulares. En este sentido, los propietarios deben ejercer su derecho en atención a las finalid</w:t>
      </w:r>
      <w:r w:rsidRPr="00546DD3">
        <w:rPr>
          <w:sz w:val="28"/>
          <w:szCs w:val="28"/>
        </w:rPr>
        <w:t>ades del citado sistema y a las actividades permitidas (</w:t>
      </w:r>
      <w:r w:rsidRPr="00546DD3">
        <w:rPr>
          <w:sz w:val="28"/>
          <w:szCs w:val="28"/>
          <w:lang w:val="es-ES"/>
        </w:rPr>
        <w:t xml:space="preserve">conservación, investigación, educación, recreación cultura y de recuperación y control) </w:t>
      </w:r>
      <w:r w:rsidRPr="00546DD3">
        <w:rPr>
          <w:sz w:val="28"/>
          <w:szCs w:val="28"/>
        </w:rPr>
        <w:t>en cada tipo de zona</w:t>
      </w:r>
      <w:r w:rsidRPr="00546DD3">
        <w:rPr>
          <w:rStyle w:val="Refdenotaalpie"/>
          <w:sz w:val="28"/>
          <w:szCs w:val="28"/>
        </w:rPr>
        <w:footnoteReference w:id="151"/>
      </w:r>
      <w:r w:rsidRPr="00546DD3">
        <w:rPr>
          <w:sz w:val="28"/>
          <w:szCs w:val="28"/>
        </w:rPr>
        <w:t xml:space="preserve">, las cuales se encuentran definidas en el artículo 332 del </w:t>
      </w:r>
      <w:r w:rsidRPr="00546DD3">
        <w:rPr>
          <w:sz w:val="28"/>
          <w:szCs w:val="28"/>
          <w:lang w:val="es-ES"/>
        </w:rPr>
        <w:t>CNRNR</w:t>
      </w:r>
      <w:r w:rsidRPr="00546DD3">
        <w:rPr>
          <w:rStyle w:val="Refdenotaalpie"/>
          <w:sz w:val="28"/>
          <w:szCs w:val="28"/>
          <w:lang w:val="es-ES"/>
        </w:rPr>
        <w:footnoteReference w:id="152"/>
      </w:r>
      <w:r w:rsidRPr="00546DD3">
        <w:rPr>
          <w:sz w:val="28"/>
          <w:szCs w:val="28"/>
          <w:lang w:val="es-ES"/>
        </w:rPr>
        <w:t>.</w:t>
      </w:r>
    </w:p>
    <w:p w:rsidR="00AD51F9" w:rsidRPr="00546DD3" w:rsidRDefault="00546DD3" w:rsidP="00AD51F9">
      <w:pPr>
        <w:pStyle w:val="Prrafodelista"/>
        <w:kinsoku w:val="0"/>
        <w:overflowPunct w:val="0"/>
        <w:spacing w:before="0"/>
        <w:ind w:left="0"/>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De acuerdo con el artí</w:t>
      </w:r>
      <w:r w:rsidRPr="00546DD3">
        <w:rPr>
          <w:sz w:val="28"/>
          <w:szCs w:val="28"/>
        </w:rPr>
        <w:t xml:space="preserve">culo 328 del </w:t>
      </w:r>
      <w:r w:rsidRPr="00546DD3">
        <w:rPr>
          <w:sz w:val="28"/>
          <w:szCs w:val="28"/>
          <w:lang w:val="es-ES"/>
        </w:rPr>
        <w:t>CNRNR</w:t>
      </w:r>
      <w:r w:rsidRPr="00546DD3">
        <w:rPr>
          <w:rStyle w:val="Refdenotaalpie"/>
          <w:sz w:val="28"/>
          <w:szCs w:val="28"/>
          <w:lang w:val="es-ES"/>
        </w:rPr>
        <w:footnoteReference w:id="153"/>
      </w:r>
      <w:r w:rsidRPr="00546DD3">
        <w:rPr>
          <w:sz w:val="28"/>
          <w:szCs w:val="28"/>
          <w:lang w:val="es-ES"/>
        </w:rPr>
        <w:t>, algunas de las finalidades son: (i) conservar la fauna y la flora para evitar su deterioro</w:t>
      </w:r>
      <w:r w:rsidRPr="00546DD3">
        <w:rPr>
          <w:sz w:val="28"/>
          <w:szCs w:val="28"/>
          <w:lang w:val="es-ES"/>
        </w:rPr>
        <w:t>,</w:t>
      </w:r>
      <w:r w:rsidRPr="00546DD3">
        <w:rPr>
          <w:sz w:val="28"/>
          <w:szCs w:val="28"/>
          <w:lang w:val="es-ES"/>
        </w:rPr>
        <w:t xml:space="preserve"> (ii) perpetuar el estado natural de algunas especies y recursos para fines investigativos y educativos, y para preservar la diversidad biológica y la estabilidad ecológica y (iii) proteger ejemplares de fenómenos de diversa clase para contribuir a la pres</w:t>
      </w:r>
      <w:r w:rsidRPr="00546DD3">
        <w:rPr>
          <w:sz w:val="28"/>
          <w:szCs w:val="28"/>
          <w:lang w:val="es-ES"/>
        </w:rPr>
        <w:t xml:space="preserve">ervación del patrimonio común de la humanidad. </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 xml:space="preserve">Luego, la Sentencia C-598 de 2010 precisó que los parques naturales son claves para la preservación de un medio ambiente sano, y para el cumplimiento del Convenio sobre la Diversidad Biológica. Lo anterior, </w:t>
      </w:r>
      <w:r w:rsidRPr="00546DD3">
        <w:rPr>
          <w:sz w:val="28"/>
          <w:szCs w:val="28"/>
        </w:rPr>
        <w:t xml:space="preserve">en tanto la declaratoria de estas áreas contribuye a la protección de la biodiversidad que alberga el territorio nacional. </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Asimismo, la Corte destacó que las reservas de parques naturales cumplen una función ambiental de suma relevancia, toda vez que ate</w:t>
      </w:r>
      <w:r w:rsidRPr="00546DD3">
        <w:rPr>
          <w:sz w:val="28"/>
          <w:szCs w:val="28"/>
        </w:rPr>
        <w:t>núan los efectos del calentamiento global, fenómeno que ha derivado en consecuencias devastadoras para la especie humana, animal y vegetal. Además, los recursos hídricos y la biodiversidad que se encuentra en estas áreas las convierten en un activo impresc</w:t>
      </w:r>
      <w:r w:rsidRPr="00546DD3">
        <w:rPr>
          <w:sz w:val="28"/>
          <w:szCs w:val="28"/>
        </w:rPr>
        <w:t xml:space="preserve">indible para el logro del desarrollo sostenible. </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 xml:space="preserve">Por otra parte, este tribunal resaltó que estos espacios también se relacionan </w:t>
      </w:r>
      <w:r w:rsidRPr="00546DD3">
        <w:rPr>
          <w:i/>
          <w:iCs/>
          <w:sz w:val="28"/>
          <w:szCs w:val="28"/>
        </w:rPr>
        <w:t>“de modo estrecho con procesos culturales de hondo calado, al estar habitados por etnias con tradiciones ancestrales cuya dive</w:t>
      </w:r>
      <w:r w:rsidRPr="00546DD3">
        <w:rPr>
          <w:i/>
          <w:iCs/>
          <w:sz w:val="28"/>
          <w:szCs w:val="28"/>
        </w:rPr>
        <w:t>rsidad la Constitución ordena proteger y promover (artículo 7º C. P.)”</w:t>
      </w:r>
      <w:r w:rsidRPr="00546DD3">
        <w:rPr>
          <w:sz w:val="28"/>
          <w:szCs w:val="28"/>
        </w:rPr>
        <w:t>. Lo anterior, toda vez que se convierten en zonas estratégicas para la supervivencia de ciertos grupos étnicos que han desarrollado una especial relación con el territorio.</w:t>
      </w:r>
      <w:r w:rsidRPr="00546DD3">
        <w:rPr>
          <w:sz w:val="28"/>
          <w:szCs w:val="28"/>
        </w:rPr>
        <w:t xml:space="preserve"> </w:t>
      </w:r>
    </w:p>
    <w:p w:rsidR="00FC4947" w:rsidRPr="00546DD3" w:rsidRDefault="00546DD3" w:rsidP="00FC4947">
      <w:pPr>
        <w:pStyle w:val="Prrafodelista"/>
        <w:rPr>
          <w:sz w:val="28"/>
          <w:szCs w:val="28"/>
        </w:rPr>
      </w:pPr>
    </w:p>
    <w:p w:rsidR="00FC4947" w:rsidRPr="00546DD3" w:rsidRDefault="00546DD3" w:rsidP="42502108">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De manera </w:t>
      </w:r>
      <w:r w:rsidRPr="00546DD3">
        <w:rPr>
          <w:sz w:val="28"/>
          <w:szCs w:val="28"/>
          <w:lang w:val="es-ES"/>
        </w:rPr>
        <w:t>similar</w:t>
      </w:r>
      <w:r w:rsidRPr="00546DD3">
        <w:rPr>
          <w:sz w:val="28"/>
          <w:szCs w:val="28"/>
          <w:lang w:val="es-ES"/>
        </w:rPr>
        <w:t xml:space="preserve">, el sistema </w:t>
      </w:r>
      <w:r w:rsidRPr="00546DD3">
        <w:rPr>
          <w:sz w:val="28"/>
          <w:szCs w:val="28"/>
          <w:lang w:val="es-ES"/>
        </w:rPr>
        <w:t>interamericano</w:t>
      </w:r>
      <w:r w:rsidRPr="00546DD3">
        <w:rPr>
          <w:sz w:val="28"/>
          <w:szCs w:val="28"/>
          <w:lang w:val="es-ES"/>
        </w:rPr>
        <w:t xml:space="preserve"> de derechos humanos</w:t>
      </w:r>
      <w:r w:rsidRPr="00546DD3">
        <w:rPr>
          <w:sz w:val="28"/>
          <w:szCs w:val="28"/>
          <w:lang w:val="es-ES"/>
        </w:rPr>
        <w:t xml:space="preserve"> ha reconocido</w:t>
      </w:r>
      <w:r w:rsidRPr="00546DD3">
        <w:rPr>
          <w:sz w:val="28"/>
          <w:szCs w:val="28"/>
          <w:lang w:val="es-ES"/>
        </w:rPr>
        <w:t xml:space="preserve"> </w:t>
      </w:r>
      <w:r w:rsidRPr="00546DD3">
        <w:rPr>
          <w:sz w:val="28"/>
          <w:szCs w:val="28"/>
          <w:lang w:val="es-ES"/>
        </w:rPr>
        <w:t xml:space="preserve">que el derecho a un medio ambiente sano es una </w:t>
      </w:r>
      <w:r w:rsidRPr="00546DD3">
        <w:rPr>
          <w:sz w:val="28"/>
          <w:szCs w:val="28"/>
          <w:lang w:val="es-ES"/>
        </w:rPr>
        <w:t xml:space="preserve">precondición necesaria para el ejercicio de varios derechos fundamentales en el caso de las comunidades afrodescendientes </w:t>
      </w:r>
      <w:r w:rsidRPr="00546DD3">
        <w:rPr>
          <w:sz w:val="28"/>
          <w:szCs w:val="28"/>
          <w:lang w:val="es-ES"/>
        </w:rPr>
        <w:t>y pueblos tribales</w:t>
      </w:r>
      <w:r w:rsidRPr="00546DD3">
        <w:rPr>
          <w:sz w:val="28"/>
          <w:szCs w:val="28"/>
          <w:lang w:val="es-ES"/>
        </w:rPr>
        <w:t xml:space="preserve">, como </w:t>
      </w:r>
      <w:r w:rsidRPr="00546DD3">
        <w:rPr>
          <w:sz w:val="28"/>
          <w:szCs w:val="28"/>
          <w:lang w:val="es-ES"/>
        </w:rPr>
        <w:t>la vida, la salud o la libre determinación</w:t>
      </w:r>
      <w:r w:rsidRPr="00546DD3">
        <w:rPr>
          <w:sz w:val="28"/>
          <w:szCs w:val="28"/>
          <w:lang w:val="es-ES"/>
        </w:rPr>
        <w:t xml:space="preserve">. </w:t>
      </w:r>
      <w:r w:rsidRPr="00546DD3">
        <w:rPr>
          <w:sz w:val="28"/>
          <w:szCs w:val="28"/>
          <w:lang w:val="es-ES"/>
        </w:rPr>
        <w:t xml:space="preserve">Incluso, ha destacado la </w:t>
      </w:r>
      <w:r w:rsidRPr="00546DD3">
        <w:rPr>
          <w:sz w:val="28"/>
          <w:szCs w:val="28"/>
          <w:lang w:val="es-ES"/>
        </w:rPr>
        <w:t xml:space="preserve">relación entre la protección del ambiente </w:t>
      </w:r>
      <w:r w:rsidRPr="00546DD3">
        <w:rPr>
          <w:sz w:val="28"/>
          <w:szCs w:val="28"/>
          <w:lang w:val="es-ES"/>
        </w:rPr>
        <w:t>y</w:t>
      </w:r>
      <w:r w:rsidRPr="00546DD3">
        <w:rPr>
          <w:sz w:val="28"/>
          <w:szCs w:val="28"/>
          <w:lang w:val="es-ES"/>
        </w:rPr>
        <w:t xml:space="preserve"> los recursos </w:t>
      </w:r>
      <w:r w:rsidRPr="00546DD3">
        <w:rPr>
          <w:sz w:val="28"/>
          <w:szCs w:val="28"/>
          <w:lang w:val="es-ES"/>
        </w:rPr>
        <w:t xml:space="preserve">naturales necesarios para la subsistencia </w:t>
      </w:r>
      <w:r w:rsidRPr="00546DD3">
        <w:rPr>
          <w:sz w:val="28"/>
          <w:szCs w:val="28"/>
          <w:lang w:val="es-ES"/>
        </w:rPr>
        <w:t xml:space="preserve">y actividades tradicionales </w:t>
      </w:r>
      <w:r w:rsidRPr="00546DD3">
        <w:rPr>
          <w:sz w:val="28"/>
          <w:szCs w:val="28"/>
          <w:lang w:val="es-ES"/>
        </w:rPr>
        <w:t>de algunas comunidades</w:t>
      </w:r>
      <w:r w:rsidRPr="00546DD3">
        <w:rPr>
          <w:rStyle w:val="Refdenotaalpie"/>
          <w:sz w:val="28"/>
          <w:szCs w:val="28"/>
          <w:lang w:val="es-ES"/>
        </w:rPr>
        <w:footnoteReference w:id="154"/>
      </w:r>
      <w:r w:rsidRPr="00546DD3">
        <w:rPr>
          <w:sz w:val="28"/>
          <w:szCs w:val="28"/>
          <w:lang w:val="es-ES"/>
        </w:rPr>
        <w:t>.</w:t>
      </w:r>
      <w:r w:rsidRPr="00546DD3">
        <w:rPr>
          <w:sz w:val="28"/>
          <w:szCs w:val="28"/>
          <w:lang w:val="es-ES"/>
        </w:rPr>
        <w:t xml:space="preserve"> </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Con posterioridad, la </w:t>
      </w:r>
      <w:r w:rsidRPr="00546DD3">
        <w:rPr>
          <w:sz w:val="28"/>
          <w:szCs w:val="28"/>
          <w:lang w:val="es-ES"/>
        </w:rPr>
        <w:t>Sentencia C-746 de 2012 señaló que el Sistema de Parques Nacionales Naturales responde a la configuración de un tipo específico de reserva que, a su vez, comprende distintas clases de áreas. Además, su valor para el patrimonio nacional las hace merecedoras</w:t>
      </w:r>
      <w:r w:rsidRPr="00546DD3">
        <w:rPr>
          <w:sz w:val="28"/>
          <w:szCs w:val="28"/>
          <w:lang w:val="es-ES"/>
        </w:rPr>
        <w:t xml:space="preserve"> de una protección especial que encuentra sustento en diversas disposiciones superiores y en el Convenio sobre la Diversidad Biológica, aprobado mediante la Ley 165 de 1994.</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Asimismo, la Corte precisó que el régimen jurídico del sistema comprende cinco el</w:t>
      </w:r>
      <w:r w:rsidRPr="00546DD3">
        <w:rPr>
          <w:sz w:val="28"/>
          <w:szCs w:val="28"/>
        </w:rPr>
        <w:t>ementos revestidos de especial importancia constitucional</w:t>
      </w:r>
      <w:r w:rsidRPr="00546DD3">
        <w:rPr>
          <w:rStyle w:val="Refdenotaalpie"/>
          <w:sz w:val="28"/>
          <w:szCs w:val="28"/>
        </w:rPr>
        <w:footnoteReference w:id="155"/>
      </w:r>
      <w:r w:rsidRPr="00546DD3">
        <w:rPr>
          <w:sz w:val="28"/>
          <w:szCs w:val="28"/>
        </w:rPr>
        <w:t xml:space="preserve">: (i) el uso, manejo y destinación de estas áreas está sujeto a finalidades específicas de conservación, perpetuación en estado natural de muestras, y protección de diferentes fenómenos naturales y </w:t>
      </w:r>
      <w:r w:rsidRPr="00546DD3">
        <w:rPr>
          <w:sz w:val="28"/>
          <w:szCs w:val="28"/>
        </w:rPr>
        <w:t xml:space="preserve">culturales (artículo 328 </w:t>
      </w:r>
      <w:r w:rsidRPr="00546DD3">
        <w:rPr>
          <w:sz w:val="28"/>
          <w:szCs w:val="28"/>
          <w:lang w:val="es-ES"/>
        </w:rPr>
        <w:t>CNRNR</w:t>
      </w:r>
      <w:r w:rsidRPr="00546DD3">
        <w:rPr>
          <w:sz w:val="28"/>
          <w:szCs w:val="28"/>
        </w:rPr>
        <w:t xml:space="preserve">); (ii) en concordancia con lo anterior, las únicas actividades permitidas son de conservación, investigación, educación, recreación, cultura, y recuperación y control (artículos </w:t>
      </w:r>
      <w:r w:rsidRPr="00546DD3">
        <w:rPr>
          <w:sz w:val="28"/>
          <w:szCs w:val="28"/>
          <w:lang w:eastAsia="es-ES"/>
        </w:rPr>
        <w:t xml:space="preserve">331 y 332 del </w:t>
      </w:r>
      <w:r w:rsidRPr="00546DD3">
        <w:rPr>
          <w:sz w:val="28"/>
          <w:szCs w:val="28"/>
          <w:lang w:val="es-ES"/>
        </w:rPr>
        <w:t>CNRNR</w:t>
      </w:r>
      <w:r w:rsidRPr="00546DD3">
        <w:rPr>
          <w:sz w:val="28"/>
          <w:szCs w:val="28"/>
        </w:rPr>
        <w:t>)</w:t>
      </w:r>
      <w:r w:rsidRPr="00546DD3">
        <w:rPr>
          <w:sz w:val="28"/>
          <w:szCs w:val="28"/>
          <w:lang w:eastAsia="es-ES"/>
        </w:rPr>
        <w:t xml:space="preserve">; (iii) se encuentran </w:t>
      </w:r>
      <w:r w:rsidRPr="00546DD3">
        <w:rPr>
          <w:sz w:val="28"/>
          <w:szCs w:val="28"/>
          <w:lang w:eastAsia="es-ES"/>
        </w:rPr>
        <w:t>prohibidas las conductas que puedan alterar el ambiente natural, como actividades mineras, industriales, incluso las hoteleras, agrícolas y ganaderas (artículo 30</w:t>
      </w:r>
      <w:r w:rsidRPr="00546DD3">
        <w:rPr>
          <w:rStyle w:val="Refdenotaalpie"/>
          <w:sz w:val="28"/>
          <w:szCs w:val="28"/>
          <w:lang w:eastAsia="es-ES"/>
        </w:rPr>
        <w:footnoteReference w:id="156"/>
      </w:r>
      <w:r w:rsidRPr="00546DD3">
        <w:rPr>
          <w:sz w:val="28"/>
          <w:szCs w:val="28"/>
          <w:lang w:eastAsia="es-ES"/>
        </w:rPr>
        <w:t xml:space="preserve"> del Decreto 622 de 1977</w:t>
      </w:r>
      <w:r w:rsidRPr="00546DD3">
        <w:rPr>
          <w:rStyle w:val="Refdenotaalpie"/>
          <w:sz w:val="28"/>
          <w:szCs w:val="28"/>
          <w:lang w:eastAsia="es-ES"/>
        </w:rPr>
        <w:footnoteReference w:id="157"/>
      </w:r>
      <w:r w:rsidRPr="00546DD3">
        <w:rPr>
          <w:sz w:val="28"/>
          <w:szCs w:val="28"/>
          <w:lang w:eastAsia="es-ES"/>
        </w:rPr>
        <w:t>)</w:t>
      </w:r>
      <w:r w:rsidRPr="00546DD3">
        <w:rPr>
          <w:sz w:val="28"/>
          <w:szCs w:val="28"/>
        </w:rPr>
        <w:t>; (iv)</w:t>
      </w:r>
      <w:r w:rsidRPr="00546DD3">
        <w:rPr>
          <w:sz w:val="28"/>
          <w:szCs w:val="28"/>
          <w:lang w:eastAsia="es-ES"/>
        </w:rPr>
        <w:t xml:space="preserve"> dichas áreas están clasificadas según una tipología (parque </w:t>
      </w:r>
      <w:r w:rsidRPr="00546DD3">
        <w:rPr>
          <w:sz w:val="28"/>
          <w:szCs w:val="28"/>
          <w:lang w:eastAsia="es-ES"/>
        </w:rPr>
        <w:t xml:space="preserve">natural, área natural única, santuarios de flora y de fauna, y vía parque) prevista en el artículo 329 del </w:t>
      </w:r>
      <w:r w:rsidRPr="00546DD3">
        <w:rPr>
          <w:sz w:val="28"/>
          <w:szCs w:val="28"/>
          <w:lang w:val="es-ES"/>
        </w:rPr>
        <w:t>CNRNR</w:t>
      </w:r>
      <w:r w:rsidRPr="00546DD3">
        <w:rPr>
          <w:sz w:val="28"/>
          <w:szCs w:val="28"/>
          <w:lang w:eastAsia="es-ES"/>
        </w:rPr>
        <w:t>. Y, por último, (v) que aquellas tipologías están zonificadas en siete categorías para efectos de su mejor administración: intangible, primitiv</w:t>
      </w:r>
      <w:r w:rsidRPr="00546DD3">
        <w:rPr>
          <w:sz w:val="28"/>
          <w:szCs w:val="28"/>
          <w:lang w:eastAsia="es-ES"/>
        </w:rPr>
        <w:t>a, de recuperación natural, histórico-cultural, de recreación general exterior, de alta densidad de uso y amortiguadora (artículo 18</w:t>
      </w:r>
      <w:r w:rsidRPr="00546DD3">
        <w:rPr>
          <w:rStyle w:val="Refdenotaalpie"/>
          <w:sz w:val="28"/>
          <w:szCs w:val="28"/>
          <w:lang w:eastAsia="es-ES"/>
        </w:rPr>
        <w:footnoteReference w:id="158"/>
      </w:r>
      <w:r w:rsidRPr="00546DD3">
        <w:rPr>
          <w:sz w:val="28"/>
          <w:szCs w:val="28"/>
          <w:lang w:eastAsia="es-ES"/>
        </w:rPr>
        <w:t xml:space="preserve"> del Decreto 622 de 1977).</w:t>
      </w:r>
    </w:p>
    <w:p w:rsidR="008F617F" w:rsidRPr="00546DD3" w:rsidRDefault="00546DD3" w:rsidP="00FF305B">
      <w:pPr>
        <w:pStyle w:val="Prrafodelista"/>
        <w:kinsoku w:val="0"/>
        <w:overflowPunct w:val="0"/>
        <w:spacing w:before="0"/>
        <w:ind w:left="0"/>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 xml:space="preserve">Cabe resaltar que el Decreto 622 de 1977 define la categoría de zona histórico-cultural como aquella en la cual </w:t>
      </w:r>
      <w:r w:rsidRPr="00546DD3">
        <w:rPr>
          <w:i/>
          <w:iCs/>
          <w:sz w:val="28"/>
          <w:szCs w:val="28"/>
        </w:rPr>
        <w:t>“se encuentran vestigios arqueológicos, huellas o señales de culturas pasadas, supervivencia de culturas indígenas, rasgos históricos o escenari</w:t>
      </w:r>
      <w:r w:rsidRPr="00546DD3">
        <w:rPr>
          <w:i/>
          <w:iCs/>
          <w:sz w:val="28"/>
          <w:szCs w:val="28"/>
        </w:rPr>
        <w:t>os en los cuales tuvieron ocurrencia hechos trascendentales de la vida nacional”</w:t>
      </w:r>
      <w:r w:rsidRPr="00546DD3">
        <w:rPr>
          <w:sz w:val="28"/>
          <w:szCs w:val="28"/>
        </w:rPr>
        <w:t xml:space="preserve"> (artículo 5º).</w:t>
      </w:r>
    </w:p>
    <w:p w:rsidR="009B0CB8" w:rsidRPr="00546DD3" w:rsidRDefault="00546DD3" w:rsidP="00FF305B">
      <w:pPr>
        <w:pStyle w:val="Prrafodelista"/>
        <w:spacing w:before="0"/>
        <w:ind w:left="0" w:right="49"/>
        <w:rPr>
          <w:sz w:val="28"/>
          <w:szCs w:val="28"/>
        </w:rPr>
      </w:pPr>
    </w:p>
    <w:p w:rsidR="004347A8" w:rsidRPr="00546DD3" w:rsidRDefault="00546DD3" w:rsidP="00724E47">
      <w:pPr>
        <w:pStyle w:val="Prrafodelista"/>
        <w:numPr>
          <w:ilvl w:val="0"/>
          <w:numId w:val="3"/>
        </w:numPr>
        <w:kinsoku w:val="0"/>
        <w:overflowPunct w:val="0"/>
        <w:spacing w:before="0"/>
        <w:ind w:left="0" w:right="49" w:firstLine="0"/>
        <w:rPr>
          <w:sz w:val="28"/>
          <w:szCs w:val="28"/>
        </w:rPr>
      </w:pPr>
      <w:r w:rsidRPr="00546DD3">
        <w:rPr>
          <w:sz w:val="28"/>
          <w:szCs w:val="28"/>
          <w:lang w:val="es-ES"/>
        </w:rPr>
        <w:t>En relación con la importancia de las áreas protegidas, la Corte ha entendido que la misma responde a las circunstancias bióticas, ecológicas, sociales, histór</w:t>
      </w:r>
      <w:r w:rsidRPr="00546DD3">
        <w:rPr>
          <w:sz w:val="28"/>
          <w:szCs w:val="28"/>
          <w:lang w:val="es-ES"/>
        </w:rPr>
        <w:t>icas y culturales de las diferentes tipologías que integran el sistema, las cuales requieren de planes de manejo acordes a sus particularidades para su mejor conservación. Incluso, ha reconocido que, debido a razones históricas, es posible que algunas zona</w:t>
      </w:r>
      <w:r w:rsidRPr="00546DD3">
        <w:rPr>
          <w:sz w:val="28"/>
          <w:szCs w:val="28"/>
          <w:lang w:val="es-ES"/>
        </w:rPr>
        <w:t xml:space="preserve">s tengan </w:t>
      </w:r>
      <w:r w:rsidRPr="00546DD3">
        <w:rPr>
          <w:i/>
          <w:iCs/>
          <w:sz w:val="28"/>
          <w:szCs w:val="28"/>
          <w:lang w:val="es-ES"/>
        </w:rPr>
        <w:t>“asentamientos humanos desde antes de que tales áreas fueran reservadas”</w:t>
      </w:r>
      <w:r w:rsidRPr="00546DD3">
        <w:rPr>
          <w:rStyle w:val="Refdenotaalpie"/>
          <w:sz w:val="28"/>
          <w:szCs w:val="28"/>
          <w:lang w:val="es-ES"/>
        </w:rPr>
        <w:footnoteReference w:id="159"/>
      </w:r>
      <w:r w:rsidRPr="00546DD3">
        <w:rPr>
          <w:sz w:val="28"/>
          <w:szCs w:val="28"/>
          <w:lang w:val="es-ES"/>
        </w:rPr>
        <w:t>.</w:t>
      </w:r>
    </w:p>
    <w:p w:rsidR="004347A8" w:rsidRPr="00546DD3" w:rsidRDefault="00546DD3" w:rsidP="004347A8">
      <w:pPr>
        <w:pStyle w:val="Prrafodelista"/>
        <w:rPr>
          <w:sz w:val="28"/>
          <w:szCs w:val="28"/>
        </w:rPr>
      </w:pPr>
    </w:p>
    <w:p w:rsidR="009B0CB8" w:rsidRPr="00546DD3" w:rsidRDefault="00546DD3" w:rsidP="00724E47">
      <w:pPr>
        <w:pStyle w:val="Prrafodelista"/>
        <w:numPr>
          <w:ilvl w:val="0"/>
          <w:numId w:val="3"/>
        </w:numPr>
        <w:kinsoku w:val="0"/>
        <w:overflowPunct w:val="0"/>
        <w:spacing w:before="0"/>
        <w:ind w:left="0" w:right="49" w:firstLine="0"/>
        <w:rPr>
          <w:sz w:val="28"/>
          <w:szCs w:val="28"/>
        </w:rPr>
      </w:pPr>
      <w:r w:rsidRPr="00546DD3">
        <w:rPr>
          <w:sz w:val="28"/>
          <w:szCs w:val="28"/>
        </w:rPr>
        <w:t xml:space="preserve">De manera que diversos aspectos, entre esos el cultural, adquieren relevancia en el proceso previo a la declaratoria del área protegida y a su manejo posterior, como pasa </w:t>
      </w:r>
      <w:r w:rsidRPr="00546DD3">
        <w:rPr>
          <w:sz w:val="28"/>
          <w:szCs w:val="28"/>
        </w:rPr>
        <w:t xml:space="preserve">a explicarse.  </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efecto, el artículo 38</w:t>
      </w:r>
      <w:r w:rsidRPr="00546DD3">
        <w:rPr>
          <w:rStyle w:val="Refdenotaalpie"/>
          <w:sz w:val="28"/>
          <w:szCs w:val="28"/>
          <w:lang w:val="es-ES"/>
        </w:rPr>
        <w:footnoteReference w:id="160"/>
      </w:r>
      <w:r w:rsidRPr="00546DD3">
        <w:rPr>
          <w:sz w:val="28"/>
          <w:szCs w:val="28"/>
          <w:lang w:val="es-ES"/>
        </w:rPr>
        <w:t xml:space="preserve"> del Decreto 2372 de 2010</w:t>
      </w:r>
      <w:r w:rsidRPr="00546DD3">
        <w:rPr>
          <w:rStyle w:val="Refdenotaalpie"/>
          <w:sz w:val="28"/>
          <w:szCs w:val="28"/>
          <w:lang w:val="es-ES"/>
        </w:rPr>
        <w:footnoteReference w:id="161"/>
      </w:r>
      <w:r w:rsidRPr="00546DD3">
        <w:rPr>
          <w:sz w:val="28"/>
          <w:szCs w:val="28"/>
          <w:lang w:val="es-ES"/>
        </w:rPr>
        <w:t xml:space="preserve"> establece algunos criterios para la designación de áreas protegidas. Los factores socioeconómicos y culturales incluyen, entre otros, los siguientes: (i) la contribución al mantenimiento</w:t>
      </w:r>
      <w:r w:rsidRPr="00546DD3">
        <w:rPr>
          <w:sz w:val="28"/>
          <w:szCs w:val="28"/>
          <w:lang w:val="es-ES"/>
        </w:rPr>
        <w:t xml:space="preserve"> de zonas estratégicas de conservación cultural como un proceso para la pervivencia de grupos étnicos</w:t>
      </w:r>
      <w:r w:rsidRPr="00546DD3">
        <w:rPr>
          <w:sz w:val="28"/>
          <w:szCs w:val="28"/>
          <w:lang w:val="es-ES"/>
        </w:rPr>
        <w:t>,</w:t>
      </w:r>
      <w:r w:rsidRPr="00546DD3">
        <w:rPr>
          <w:sz w:val="28"/>
          <w:szCs w:val="28"/>
          <w:lang w:val="es-ES"/>
        </w:rPr>
        <w:t xml:space="preserve"> (ii) la inclusión de zonas históricas y culturales o sitios arqueológicos asociados a objetivos de conservación de biodiversidad, fundamentales para la p</w:t>
      </w:r>
      <w:r w:rsidRPr="00546DD3">
        <w:rPr>
          <w:sz w:val="28"/>
          <w:szCs w:val="28"/>
          <w:lang w:val="es-ES"/>
        </w:rPr>
        <w:t>reservación del patrimonio cultural</w:t>
      </w:r>
      <w:r w:rsidRPr="00546DD3">
        <w:rPr>
          <w:sz w:val="28"/>
          <w:szCs w:val="28"/>
          <w:lang w:val="es-ES"/>
        </w:rPr>
        <w:t>,</w:t>
      </w:r>
      <w:r w:rsidRPr="00546DD3">
        <w:rPr>
          <w:sz w:val="28"/>
          <w:szCs w:val="28"/>
          <w:lang w:val="es-ES"/>
        </w:rPr>
        <w:t xml:space="preserve"> (iii) la aproximación a la propiedad y a la tenencia de la tierra como un escenario factible para generar soluciones acordes al diseño del área protegida y (iv) la posibilidad de aglutinar el trabajo y esfuerzo de actor</w:t>
      </w:r>
      <w:r w:rsidRPr="00546DD3">
        <w:rPr>
          <w:sz w:val="28"/>
          <w:szCs w:val="28"/>
          <w:lang w:val="es-ES"/>
        </w:rPr>
        <w:t>es sociales e institucionales para garantizar la gobernabilidad sobre el área protegida y la financiación de su manejo y administración.</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Por otra parte, el artículo 42</w:t>
      </w:r>
      <w:r w:rsidRPr="00546DD3">
        <w:rPr>
          <w:rStyle w:val="Refdenotaalpie"/>
          <w:sz w:val="28"/>
          <w:szCs w:val="28"/>
          <w:lang w:val="es-ES"/>
        </w:rPr>
        <w:footnoteReference w:id="162"/>
      </w:r>
      <w:r w:rsidRPr="00546DD3">
        <w:rPr>
          <w:sz w:val="28"/>
          <w:szCs w:val="28"/>
          <w:lang w:val="es-ES"/>
        </w:rPr>
        <w:t xml:space="preserve"> establece que, durante el proceso previo a la declaratoria de un área como protegida, </w:t>
      </w:r>
      <w:r w:rsidRPr="00546DD3">
        <w:rPr>
          <w:sz w:val="28"/>
          <w:szCs w:val="28"/>
          <w:lang w:val="es-ES"/>
        </w:rPr>
        <w:t xml:space="preserve">la autoridad ambiental debe adelantar el proceso de consulta previa con las comunidades que la habitan o utilizan regular o permanentemente. En este punto, cabe resaltar que </w:t>
      </w:r>
      <w:r w:rsidRPr="00546DD3">
        <w:rPr>
          <w:i/>
          <w:iCs/>
          <w:sz w:val="28"/>
          <w:szCs w:val="28"/>
          <w:lang w:val="es-ES"/>
        </w:rPr>
        <w:t xml:space="preserve">“el territorio colectivo no es un concepto espacial, sino uno cultural (el ámbito </w:t>
      </w:r>
      <w:r w:rsidRPr="00546DD3">
        <w:rPr>
          <w:i/>
          <w:iCs/>
          <w:sz w:val="28"/>
          <w:szCs w:val="28"/>
          <w:lang w:val="es-ES"/>
        </w:rPr>
        <w:t>de vida de la comunidad). Y, en consecuencia, puede tener un efecto expansivo, destinado a la inclusión de los espacios de relevancia social, cultural y religiosa para las comunidades”</w:t>
      </w:r>
      <w:r w:rsidRPr="00546DD3">
        <w:rPr>
          <w:rStyle w:val="Refdenotaalpie"/>
          <w:sz w:val="28"/>
          <w:szCs w:val="28"/>
          <w:lang w:val="es-ES"/>
        </w:rPr>
        <w:footnoteReference w:id="163"/>
      </w:r>
      <w:r w:rsidRPr="00546DD3">
        <w:rPr>
          <w:i/>
          <w:iCs/>
          <w:sz w:val="28"/>
          <w:szCs w:val="28"/>
          <w:lang w:val="es-ES"/>
        </w:rPr>
        <w:t>.</w:t>
      </w:r>
    </w:p>
    <w:p w:rsidR="009B0CB8" w:rsidRPr="00546DD3" w:rsidRDefault="00546DD3" w:rsidP="00FF305B">
      <w:pPr>
        <w:pStyle w:val="Prrafodelista"/>
        <w:spacing w:before="0"/>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En todo caso, el trámite de consulta previa debe adelantarse bajo la</w:t>
      </w:r>
      <w:r w:rsidRPr="00546DD3">
        <w:rPr>
          <w:sz w:val="28"/>
          <w:szCs w:val="28"/>
        </w:rPr>
        <w:t xml:space="preserve"> coordinación de los ministerios del interior y de justicia, así como con la participación del Ministerio Público. Igualmente, la norma reconoce que la declaratoria de un área como protegida y la adopción del plan de manejo respectivo son medidas susceptib</w:t>
      </w:r>
      <w:r w:rsidRPr="00546DD3">
        <w:rPr>
          <w:sz w:val="28"/>
          <w:szCs w:val="28"/>
        </w:rPr>
        <w:t>les de afectar a los grupos étnicos, por lo cual deben propiciarse las correspondientes instancias de participación de las comunidades.</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esta línea, la Resolución No. 1125 de 2015 del Ministerio de Ambiente y Desarrollo Sostenible adoptó la ruta para la</w:t>
      </w:r>
      <w:r w:rsidRPr="00546DD3">
        <w:rPr>
          <w:sz w:val="28"/>
          <w:szCs w:val="28"/>
          <w:lang w:val="es-ES"/>
        </w:rPr>
        <w:t xml:space="preserve"> declaratoria de áreas protegidas. Respecto del derecho a la consulta previa, el citado documento indica que aquel se deriva de disposiciones constitucionales, del Convenio 169 de la OIT y del Convenio sobre la Diversidad Biológica, instrumento que promuev</w:t>
      </w:r>
      <w:r w:rsidRPr="00546DD3">
        <w:rPr>
          <w:sz w:val="28"/>
          <w:szCs w:val="28"/>
          <w:lang w:val="es-ES"/>
        </w:rPr>
        <w:t>e (i) la creación de sistemas de áreas protegidas en los que se preserven las prácticas de las comunidades indígenas y locales con estilos de vida pertinentes para la conservación y uso sostenible;</w:t>
      </w:r>
      <w:r w:rsidRPr="00546DD3">
        <w:rPr>
          <w:sz w:val="28"/>
          <w:szCs w:val="28"/>
          <w:lang w:val="es-ES"/>
        </w:rPr>
        <w:t xml:space="preserve"> </w:t>
      </w:r>
      <w:r w:rsidRPr="00546DD3">
        <w:rPr>
          <w:sz w:val="28"/>
          <w:szCs w:val="28"/>
          <w:lang w:val="es-ES"/>
        </w:rPr>
        <w:t>y (ii) la participación de estos grupos mediante sus conoc</w:t>
      </w:r>
      <w:r w:rsidRPr="00546DD3">
        <w:rPr>
          <w:sz w:val="28"/>
          <w:szCs w:val="28"/>
          <w:lang w:val="es-ES"/>
        </w:rPr>
        <w:t xml:space="preserve">imientos y el reparto equitativo de los beneficios derivados de su aplicación.  </w:t>
      </w:r>
    </w:p>
    <w:p w:rsidR="009B0CB8" w:rsidRPr="00546DD3" w:rsidRDefault="00546DD3" w:rsidP="00FF305B">
      <w:pPr>
        <w:pStyle w:val="Prrafodelista"/>
        <w:spacing w:before="0"/>
        <w:ind w:right="49"/>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Sumado a lo anterior, la ruta en mención prevé que, en el proceso de consulta previa, debe analizarse la incidencia ambiental, social, cultural y económica que pueda tener la</w:t>
      </w:r>
      <w:r w:rsidRPr="00546DD3">
        <w:rPr>
          <w:sz w:val="28"/>
          <w:szCs w:val="28"/>
        </w:rPr>
        <w:t xml:space="preserve"> posible declaratoria respecto de los territorios de los grupos étnicos. En esa medida, deben considerarse aspectos como la delimitación, los objetivos de conservación, la categoría elegida, los esquemas o formas de manejo y los usos compatibles o no con e</w:t>
      </w:r>
      <w:r w:rsidRPr="00546DD3">
        <w:rPr>
          <w:sz w:val="28"/>
          <w:szCs w:val="28"/>
        </w:rPr>
        <w:t>l área en cuestión.</w:t>
      </w:r>
    </w:p>
    <w:p w:rsidR="009B0CB8" w:rsidRPr="00546DD3" w:rsidRDefault="00546DD3" w:rsidP="00FF305B">
      <w:pPr>
        <w:ind w:right="49"/>
        <w:rPr>
          <w:rFonts w:ascii="Times New Roman" w:hAnsi="Times New Roman" w:cs="Times New Roman"/>
          <w:sz w:val="28"/>
          <w:szCs w:val="28"/>
        </w:rPr>
      </w:pPr>
    </w:p>
    <w:p w:rsidR="00146A59" w:rsidRPr="00546DD3" w:rsidRDefault="00546DD3" w:rsidP="00B3671C">
      <w:pPr>
        <w:pStyle w:val="Prrafodelista"/>
        <w:numPr>
          <w:ilvl w:val="0"/>
          <w:numId w:val="3"/>
        </w:numPr>
        <w:kinsoku w:val="0"/>
        <w:overflowPunct w:val="0"/>
        <w:spacing w:before="0"/>
        <w:ind w:left="0" w:firstLine="0"/>
        <w:rPr>
          <w:sz w:val="28"/>
          <w:szCs w:val="28"/>
        </w:rPr>
      </w:pPr>
      <w:r w:rsidRPr="00546DD3">
        <w:rPr>
          <w:sz w:val="28"/>
          <w:szCs w:val="28"/>
        </w:rPr>
        <w:t xml:space="preserve">Por lo demás, los acuerdos que se suscriban en el marco de la consulta previa comprometen a las entidades involucradas y deben versar sobre la declaratoria o ampliación del área protegida y las implicaciones de tales medidas.  </w:t>
      </w:r>
    </w:p>
    <w:p w:rsidR="00146A59" w:rsidRPr="00546DD3" w:rsidRDefault="00546DD3" w:rsidP="00146A59">
      <w:pPr>
        <w:pStyle w:val="Prrafodelista"/>
        <w:rPr>
          <w:sz w:val="28"/>
          <w:szCs w:val="28"/>
        </w:rPr>
      </w:pPr>
    </w:p>
    <w:p w:rsidR="00683EAB" w:rsidRPr="00546DD3" w:rsidRDefault="00546DD3" w:rsidP="4C715B4D">
      <w:pPr>
        <w:pStyle w:val="Prrafodelista"/>
        <w:numPr>
          <w:ilvl w:val="0"/>
          <w:numId w:val="3"/>
        </w:numPr>
        <w:kinsoku w:val="0"/>
        <w:overflowPunct w:val="0"/>
        <w:spacing w:before="0"/>
        <w:ind w:left="0" w:firstLine="0"/>
        <w:rPr>
          <w:sz w:val="28"/>
          <w:szCs w:val="28"/>
          <w:lang w:val="es-ES"/>
        </w:rPr>
      </w:pPr>
      <w:r w:rsidRPr="00546DD3">
        <w:rPr>
          <w:sz w:val="28"/>
          <w:szCs w:val="28"/>
          <w:lang w:val="es-ES"/>
        </w:rPr>
        <w:t xml:space="preserve">Cabe resaltar que </w:t>
      </w:r>
      <w:r w:rsidRPr="00546DD3">
        <w:rPr>
          <w:sz w:val="28"/>
          <w:szCs w:val="28"/>
          <w:lang w:val="es-ES"/>
        </w:rPr>
        <w:t xml:space="preserve">el sistema interamericano de derechos humanos también ha destacado </w:t>
      </w:r>
      <w:r w:rsidRPr="00546DD3">
        <w:rPr>
          <w:sz w:val="28"/>
          <w:szCs w:val="28"/>
          <w:lang w:val="es-ES"/>
        </w:rPr>
        <w:t xml:space="preserve">la importancia de </w:t>
      </w:r>
      <w:r w:rsidRPr="00546DD3">
        <w:rPr>
          <w:sz w:val="28"/>
          <w:szCs w:val="28"/>
          <w:lang w:val="es-ES"/>
        </w:rPr>
        <w:t>esta garantía</w:t>
      </w:r>
      <w:r w:rsidRPr="00546DD3">
        <w:rPr>
          <w:sz w:val="28"/>
          <w:szCs w:val="28"/>
          <w:lang w:val="es-ES"/>
        </w:rPr>
        <w:t>. En particular,</w:t>
      </w:r>
      <w:r w:rsidRPr="00546DD3">
        <w:rPr>
          <w:sz w:val="28"/>
          <w:szCs w:val="28"/>
          <w:lang w:val="es-ES"/>
        </w:rPr>
        <w:t xml:space="preserve"> </w:t>
      </w:r>
      <w:r w:rsidRPr="00546DD3">
        <w:rPr>
          <w:sz w:val="28"/>
          <w:szCs w:val="28"/>
          <w:lang w:val="es-ES"/>
        </w:rPr>
        <w:t xml:space="preserve">la CIDH </w:t>
      </w:r>
      <w:r w:rsidRPr="00546DD3">
        <w:rPr>
          <w:sz w:val="28"/>
          <w:szCs w:val="28"/>
          <w:lang w:val="es-ES"/>
        </w:rPr>
        <w:t xml:space="preserve">urge a los Estados a garantizar el ejercicio pleno del derecho a la consulta y </w:t>
      </w:r>
      <w:r w:rsidRPr="00546DD3">
        <w:rPr>
          <w:sz w:val="28"/>
          <w:szCs w:val="28"/>
          <w:lang w:val="es-ES"/>
        </w:rPr>
        <w:t>al</w:t>
      </w:r>
      <w:r w:rsidRPr="00546DD3">
        <w:rPr>
          <w:sz w:val="28"/>
          <w:szCs w:val="28"/>
          <w:lang w:val="es-ES"/>
        </w:rPr>
        <w:t xml:space="preserve"> </w:t>
      </w:r>
      <w:r w:rsidRPr="00546DD3">
        <w:rPr>
          <w:sz w:val="28"/>
          <w:szCs w:val="28"/>
          <w:lang w:val="es-ES"/>
        </w:rPr>
        <w:t xml:space="preserve">consentimiento libre, previo e informado </w:t>
      </w:r>
      <w:r w:rsidRPr="00546DD3">
        <w:rPr>
          <w:sz w:val="28"/>
          <w:szCs w:val="28"/>
          <w:lang w:val="es-ES"/>
        </w:rPr>
        <w:t>de</w:t>
      </w:r>
      <w:r w:rsidRPr="00546DD3">
        <w:rPr>
          <w:sz w:val="28"/>
          <w:szCs w:val="28"/>
          <w:lang w:val="es-ES"/>
        </w:rPr>
        <w:t xml:space="preserve"> las comunidades afrodescendientes</w:t>
      </w:r>
      <w:r w:rsidRPr="00546DD3">
        <w:rPr>
          <w:rStyle w:val="Refdenotaalpie"/>
          <w:sz w:val="28"/>
          <w:szCs w:val="28"/>
          <w:lang w:val="es-ES"/>
        </w:rPr>
        <w:footnoteReference w:id="164"/>
      </w:r>
      <w:r w:rsidRPr="00546DD3">
        <w:rPr>
          <w:sz w:val="28"/>
          <w:szCs w:val="28"/>
          <w:lang w:val="es-ES"/>
        </w:rPr>
        <w:t>.</w:t>
      </w:r>
    </w:p>
    <w:p w:rsidR="009B0CB8" w:rsidRPr="00546DD3" w:rsidRDefault="00546DD3" w:rsidP="00FF305B">
      <w:pPr>
        <w:pStyle w:val="Prrafodelista"/>
        <w:spacing w:before="0"/>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Por otra parte</w:t>
      </w:r>
      <w:r w:rsidRPr="00546DD3">
        <w:rPr>
          <w:sz w:val="28"/>
          <w:szCs w:val="28"/>
          <w:lang w:val="es-ES"/>
        </w:rPr>
        <w:t>,</w:t>
      </w:r>
      <w:r w:rsidRPr="00546DD3">
        <w:rPr>
          <w:sz w:val="28"/>
          <w:szCs w:val="28"/>
          <w:lang w:val="es-ES"/>
        </w:rPr>
        <w:t xml:space="preserve"> a manera de ilustración, la Sala destaca que</w:t>
      </w:r>
      <w:r w:rsidRPr="00546DD3">
        <w:rPr>
          <w:sz w:val="28"/>
          <w:szCs w:val="28"/>
          <w:lang w:val="es-ES"/>
        </w:rPr>
        <w:t xml:space="preserve"> el Decreto 1384 de 2023</w:t>
      </w:r>
      <w:r w:rsidRPr="00546DD3">
        <w:rPr>
          <w:rStyle w:val="Refdenotaalpie"/>
          <w:sz w:val="28"/>
          <w:szCs w:val="28"/>
          <w:lang w:val="es-ES"/>
        </w:rPr>
        <w:footnoteReference w:id="165"/>
      </w:r>
      <w:r w:rsidRPr="00546DD3">
        <w:rPr>
          <w:sz w:val="28"/>
          <w:szCs w:val="28"/>
          <w:lang w:val="es-ES"/>
        </w:rPr>
        <w:t xml:space="preserve"> regula la participación de las comunidades NARP en las actividades del Sistema Nacional d</w:t>
      </w:r>
      <w:r w:rsidRPr="00546DD3">
        <w:rPr>
          <w:sz w:val="28"/>
          <w:szCs w:val="28"/>
          <w:lang w:val="es-ES"/>
        </w:rPr>
        <w:t>e Áreas Protegidas, del cual hace parte el Sistema de Parques Nacionales Naturales</w:t>
      </w:r>
      <w:r w:rsidRPr="00546DD3">
        <w:rPr>
          <w:rStyle w:val="Refdenotaalpie"/>
          <w:sz w:val="28"/>
          <w:szCs w:val="28"/>
          <w:lang w:val="es-ES"/>
        </w:rPr>
        <w:footnoteReference w:id="166"/>
      </w:r>
      <w:r w:rsidRPr="00546DD3">
        <w:rPr>
          <w:sz w:val="28"/>
          <w:szCs w:val="28"/>
          <w:lang w:val="es-ES"/>
        </w:rPr>
        <w:t>. Así, el artículo 2.2.12.5.1.</w:t>
      </w:r>
      <w:r w:rsidRPr="00546DD3">
        <w:rPr>
          <w:rStyle w:val="Refdenotaalpie"/>
          <w:sz w:val="28"/>
          <w:szCs w:val="28"/>
          <w:lang w:val="es-ES"/>
        </w:rPr>
        <w:footnoteReference w:id="167"/>
      </w:r>
      <w:r w:rsidRPr="00546DD3">
        <w:rPr>
          <w:sz w:val="28"/>
          <w:szCs w:val="28"/>
          <w:lang w:val="es-ES"/>
        </w:rPr>
        <w:t xml:space="preserve"> prevé una protección hacia estas comunidades siempre que habiten o hagan uso regular y permanente de las áreas del mencionado sistema, con an</w:t>
      </w:r>
      <w:r w:rsidRPr="00546DD3">
        <w:rPr>
          <w:sz w:val="28"/>
          <w:szCs w:val="28"/>
          <w:lang w:val="es-ES"/>
        </w:rPr>
        <w:t>terioridad a su declaratoria. Esta se concreta en el respeto a su permanencia, al uso y aprovechamiento de los recursos naturales renovables asociados a sus prácticas y sistemas tradicionales de producción. Lo anterior, mientras sean compatibles con los ob</w:t>
      </w:r>
      <w:r w:rsidRPr="00546DD3">
        <w:rPr>
          <w:sz w:val="28"/>
          <w:szCs w:val="28"/>
          <w:lang w:val="es-ES"/>
        </w:rPr>
        <w:t>jetivos de conservación y funciones del área protegida.</w:t>
      </w:r>
    </w:p>
    <w:p w:rsidR="009B0CB8" w:rsidRPr="00546DD3" w:rsidRDefault="00546DD3" w:rsidP="00FF305B">
      <w:pPr>
        <w:pStyle w:val="Prrafodelista"/>
        <w:spacing w:before="0"/>
        <w:rPr>
          <w:sz w:val="28"/>
          <w:szCs w:val="28"/>
        </w:rPr>
      </w:pPr>
    </w:p>
    <w:p w:rsidR="009B0CB8" w:rsidRPr="00546DD3" w:rsidRDefault="00546DD3" w:rsidP="00FF305B">
      <w:pPr>
        <w:pStyle w:val="Prrafodelista"/>
        <w:numPr>
          <w:ilvl w:val="0"/>
          <w:numId w:val="3"/>
        </w:numPr>
        <w:kinsoku w:val="0"/>
        <w:overflowPunct w:val="0"/>
        <w:spacing w:before="0"/>
        <w:ind w:left="0" w:firstLine="0"/>
        <w:rPr>
          <w:sz w:val="28"/>
          <w:szCs w:val="28"/>
          <w:lang w:val="es-ES"/>
        </w:rPr>
      </w:pPr>
      <w:r w:rsidRPr="00546DD3">
        <w:rPr>
          <w:sz w:val="28"/>
          <w:szCs w:val="28"/>
          <w:lang w:val="es-ES"/>
        </w:rPr>
        <w:t>En caso de incompatibilidad, deben establecerse medidas de manejo y/o regulaciones conjuntas para armonizar dichas prácticas o erradicarlas cuando se trate de actividades prohibidas.</w:t>
      </w:r>
      <w:r w:rsidRPr="00546DD3">
        <w:rPr>
          <w:sz w:val="28"/>
          <w:szCs w:val="28"/>
          <w:lang w:val="es-ES"/>
        </w:rPr>
        <w:t xml:space="preserve"> Este enfoque </w:t>
      </w:r>
      <w:r w:rsidRPr="00546DD3">
        <w:rPr>
          <w:sz w:val="28"/>
          <w:szCs w:val="28"/>
          <w:lang w:val="es-ES"/>
        </w:rPr>
        <w:t xml:space="preserve">se </w:t>
      </w:r>
      <w:r w:rsidRPr="00546DD3">
        <w:rPr>
          <w:sz w:val="28"/>
          <w:szCs w:val="28"/>
          <w:lang w:val="es-ES"/>
        </w:rPr>
        <w:t xml:space="preserve">ajusta al </w:t>
      </w:r>
      <w:r w:rsidRPr="00546DD3">
        <w:rPr>
          <w:i/>
          <w:sz w:val="28"/>
          <w:szCs w:val="28"/>
          <w:lang w:val="es-ES"/>
        </w:rPr>
        <w:t>principio de</w:t>
      </w:r>
      <w:r w:rsidRPr="00546DD3">
        <w:rPr>
          <w:sz w:val="28"/>
          <w:szCs w:val="28"/>
          <w:lang w:val="es-ES"/>
        </w:rPr>
        <w:t xml:space="preserve"> </w:t>
      </w:r>
      <w:r w:rsidRPr="00546DD3">
        <w:rPr>
          <w:i/>
          <w:sz w:val="28"/>
          <w:szCs w:val="28"/>
          <w:lang w:val="es-ES"/>
        </w:rPr>
        <w:t>precaución</w:t>
      </w:r>
      <w:r w:rsidRPr="00546DD3">
        <w:rPr>
          <w:sz w:val="28"/>
          <w:szCs w:val="28"/>
          <w:lang w:val="es-ES"/>
        </w:rPr>
        <w:t xml:space="preserve">, el cual </w:t>
      </w:r>
      <w:r w:rsidRPr="00546DD3">
        <w:rPr>
          <w:i/>
          <w:sz w:val="28"/>
          <w:szCs w:val="28"/>
          <w:lang w:val="es-ES"/>
        </w:rPr>
        <w:t>“</w:t>
      </w:r>
      <w:r w:rsidRPr="00546DD3">
        <w:rPr>
          <w:i/>
          <w:sz w:val="28"/>
          <w:szCs w:val="28"/>
          <w:lang w:val="es-ES"/>
        </w:rPr>
        <w:t>exige una postura activa de anticipación, con un objetivo de previsión de la futura situación medioambiental a efectos de optimizar el entorno de vida natural”</w:t>
      </w:r>
      <w:r w:rsidRPr="00546DD3">
        <w:rPr>
          <w:rStyle w:val="Refdenotaalpie"/>
          <w:sz w:val="28"/>
          <w:szCs w:val="28"/>
          <w:lang w:val="es-ES"/>
        </w:rPr>
        <w:footnoteReference w:id="168"/>
      </w:r>
      <w:r w:rsidRPr="00546DD3">
        <w:rPr>
          <w:i/>
          <w:sz w:val="28"/>
          <w:szCs w:val="28"/>
          <w:lang w:val="es-ES"/>
        </w:rPr>
        <w:t>.</w:t>
      </w:r>
      <w:r w:rsidRPr="00546DD3">
        <w:rPr>
          <w:i/>
          <w:sz w:val="28"/>
          <w:szCs w:val="28"/>
          <w:lang w:val="es-ES"/>
        </w:rPr>
        <w:t xml:space="preserve"> </w:t>
      </w:r>
      <w:r w:rsidRPr="00546DD3">
        <w:rPr>
          <w:sz w:val="28"/>
          <w:szCs w:val="28"/>
          <w:lang w:val="es-ES"/>
        </w:rPr>
        <w:t>También</w:t>
      </w:r>
      <w:r w:rsidRPr="00546DD3">
        <w:rPr>
          <w:sz w:val="28"/>
          <w:szCs w:val="28"/>
          <w:lang w:val="es-ES"/>
        </w:rPr>
        <w:t xml:space="preserve">, </w:t>
      </w:r>
      <w:r w:rsidRPr="00546DD3">
        <w:rPr>
          <w:sz w:val="28"/>
          <w:szCs w:val="28"/>
          <w:lang w:val="es-ES"/>
        </w:rPr>
        <w:t xml:space="preserve">armoniza con el </w:t>
      </w:r>
      <w:r w:rsidRPr="00546DD3">
        <w:rPr>
          <w:i/>
          <w:sz w:val="28"/>
          <w:szCs w:val="28"/>
          <w:lang w:val="es-ES"/>
        </w:rPr>
        <w:t xml:space="preserve">principio de </w:t>
      </w:r>
      <w:r w:rsidRPr="00546DD3">
        <w:rPr>
          <w:i/>
          <w:sz w:val="28"/>
          <w:szCs w:val="28"/>
          <w:lang w:val="es-ES"/>
        </w:rPr>
        <w:t>prevención</w:t>
      </w:r>
      <w:r w:rsidRPr="00546DD3">
        <w:rPr>
          <w:sz w:val="28"/>
          <w:szCs w:val="28"/>
          <w:lang w:val="es-ES"/>
        </w:rPr>
        <w:t xml:space="preserve">, </w:t>
      </w:r>
      <w:r w:rsidRPr="00546DD3">
        <w:rPr>
          <w:sz w:val="28"/>
          <w:szCs w:val="28"/>
          <w:lang w:val="es-ES"/>
        </w:rPr>
        <w:t xml:space="preserve">mandato </w:t>
      </w:r>
      <w:r w:rsidRPr="00546DD3">
        <w:rPr>
          <w:sz w:val="28"/>
          <w:szCs w:val="28"/>
          <w:lang w:val="es-ES"/>
        </w:rPr>
        <w:t>que tiene por objeto</w:t>
      </w:r>
      <w:r w:rsidRPr="00546DD3">
        <w:rPr>
          <w:sz w:val="28"/>
          <w:szCs w:val="28"/>
          <w:lang w:val="es-ES"/>
        </w:rPr>
        <w:t xml:space="preserve"> </w:t>
      </w:r>
      <w:r w:rsidRPr="00546DD3">
        <w:rPr>
          <w:i/>
          <w:sz w:val="28"/>
          <w:szCs w:val="28"/>
          <w:lang w:val="es-ES"/>
        </w:rPr>
        <w:t>“evitar que el daño pueda llegar a producirse, para lo cual se deben adoptar medidas preventivas”</w:t>
      </w:r>
      <w:r w:rsidRPr="00546DD3">
        <w:rPr>
          <w:rStyle w:val="Refdenotaalpie"/>
          <w:sz w:val="28"/>
          <w:szCs w:val="28"/>
          <w:lang w:val="es-ES"/>
        </w:rPr>
        <w:footnoteReference w:id="169"/>
      </w:r>
      <w:r w:rsidRPr="00546DD3">
        <w:rPr>
          <w:i/>
          <w:sz w:val="28"/>
          <w:szCs w:val="28"/>
          <w:lang w:val="es-ES"/>
        </w:rPr>
        <w:t>.</w:t>
      </w:r>
    </w:p>
    <w:p w:rsidR="009B0CB8" w:rsidRPr="00546DD3" w:rsidRDefault="00546DD3" w:rsidP="00FF305B">
      <w:pPr>
        <w:pStyle w:val="Prrafodelista"/>
        <w:spacing w:before="0"/>
        <w:rPr>
          <w:sz w:val="28"/>
          <w:szCs w:val="28"/>
        </w:rPr>
      </w:pPr>
    </w:p>
    <w:p w:rsidR="009B0CB8" w:rsidRPr="00546DD3" w:rsidRDefault="00546DD3" w:rsidP="00FF305B">
      <w:pPr>
        <w:pStyle w:val="Prrafodelista"/>
        <w:numPr>
          <w:ilvl w:val="0"/>
          <w:numId w:val="3"/>
        </w:numPr>
        <w:kinsoku w:val="0"/>
        <w:overflowPunct w:val="0"/>
        <w:spacing w:before="0"/>
        <w:ind w:left="0" w:firstLine="0"/>
        <w:rPr>
          <w:i/>
          <w:iCs/>
          <w:sz w:val="28"/>
          <w:szCs w:val="28"/>
        </w:rPr>
      </w:pPr>
      <w:r w:rsidRPr="00546DD3">
        <w:rPr>
          <w:sz w:val="28"/>
          <w:szCs w:val="28"/>
        </w:rPr>
        <w:t xml:space="preserve">Por su parte, el artículo 2.2.12.5.3. establece que los planes de manejo de las áreas protegidas </w:t>
      </w:r>
      <w:r w:rsidRPr="00546DD3">
        <w:rPr>
          <w:i/>
          <w:iCs/>
          <w:sz w:val="28"/>
          <w:szCs w:val="28"/>
        </w:rPr>
        <w:t xml:space="preserve">“se formularán e </w:t>
      </w:r>
      <w:r w:rsidRPr="00546DD3">
        <w:rPr>
          <w:i/>
          <w:iCs/>
          <w:sz w:val="28"/>
          <w:szCs w:val="28"/>
        </w:rPr>
        <w:t xml:space="preserve">implementarán garantizando la consulta previa con las comunidades involucradas, para armonizar y hacer compatibles la zonificación y las prácticas y sistemas tradicionales de producción de estas comunidades, con la naturaleza, objetivos y funciones de las </w:t>
      </w:r>
      <w:r w:rsidRPr="00546DD3">
        <w:rPr>
          <w:i/>
          <w:iCs/>
          <w:sz w:val="28"/>
          <w:szCs w:val="28"/>
        </w:rPr>
        <w:t>áreas respectivas del SINAP”.</w:t>
      </w:r>
    </w:p>
    <w:p w:rsidR="009B0CB8" w:rsidRPr="00546DD3" w:rsidRDefault="00546DD3" w:rsidP="00FF305B">
      <w:pPr>
        <w:pStyle w:val="Prrafodelista"/>
        <w:numPr>
          <w:ilvl w:val="0"/>
          <w:numId w:val="3"/>
        </w:numPr>
        <w:kinsoku w:val="0"/>
        <w:overflowPunct w:val="0"/>
        <w:spacing w:before="0"/>
        <w:ind w:left="0" w:firstLine="0"/>
        <w:rPr>
          <w:i/>
          <w:iCs/>
          <w:sz w:val="28"/>
          <w:szCs w:val="28"/>
        </w:rPr>
      </w:pPr>
      <w:r w:rsidRPr="00546DD3">
        <w:rPr>
          <w:sz w:val="28"/>
          <w:szCs w:val="28"/>
        </w:rPr>
        <w:t xml:space="preserve">De manera similar, el artículo 2.2.12.5.4. dispone que las autoridades competentes </w:t>
      </w:r>
      <w:r w:rsidRPr="00546DD3">
        <w:rPr>
          <w:i/>
          <w:iCs/>
          <w:sz w:val="28"/>
          <w:szCs w:val="28"/>
        </w:rPr>
        <w:t>“promoverán e incorporarán en los instrumentos de planeación y manejo de las áreas protegidas públicas del Sistema Nacional de Áreas Protegidas</w:t>
      </w:r>
      <w:r w:rsidRPr="00546DD3">
        <w:rPr>
          <w:i/>
          <w:iCs/>
          <w:sz w:val="28"/>
          <w:szCs w:val="28"/>
        </w:rPr>
        <w:t xml:space="preserve">, los mecanismos y estrategias que permitan definirla participación de las comunidades </w:t>
      </w:r>
      <w:r w:rsidRPr="00546DD3">
        <w:rPr>
          <w:sz w:val="28"/>
          <w:szCs w:val="28"/>
        </w:rPr>
        <w:t>[NARP]</w:t>
      </w:r>
      <w:r w:rsidRPr="00546DD3">
        <w:rPr>
          <w:i/>
          <w:iCs/>
          <w:sz w:val="28"/>
          <w:szCs w:val="28"/>
        </w:rPr>
        <w:t xml:space="preserve"> en las actividades inherentes a la gestión de conservación y demás actividades permitidas en estas áreas, que fomenten el desarrollo propio de las comunidades y l</w:t>
      </w:r>
      <w:r w:rsidRPr="00546DD3">
        <w:rPr>
          <w:i/>
          <w:iCs/>
          <w:sz w:val="28"/>
          <w:szCs w:val="28"/>
        </w:rPr>
        <w:t>a conservación de la biodiversidad”.</w:t>
      </w:r>
    </w:p>
    <w:p w:rsidR="009B0CB8" w:rsidRPr="00546DD3" w:rsidRDefault="00546DD3" w:rsidP="00FF305B">
      <w:pPr>
        <w:pStyle w:val="Prrafodelista"/>
        <w:spacing w:before="0"/>
        <w:rPr>
          <w:i/>
          <w:iCs/>
          <w:sz w:val="28"/>
          <w:szCs w:val="28"/>
        </w:rPr>
      </w:pPr>
    </w:p>
    <w:p w:rsidR="009B0CB8" w:rsidRPr="00546DD3" w:rsidRDefault="00546DD3" w:rsidP="00FF305B">
      <w:pPr>
        <w:pStyle w:val="Prrafodelista"/>
        <w:numPr>
          <w:ilvl w:val="0"/>
          <w:numId w:val="3"/>
        </w:numPr>
        <w:kinsoku w:val="0"/>
        <w:overflowPunct w:val="0"/>
        <w:spacing w:before="0"/>
        <w:ind w:left="0" w:firstLine="0"/>
        <w:rPr>
          <w:i/>
          <w:iCs/>
          <w:sz w:val="28"/>
          <w:szCs w:val="28"/>
          <w:lang w:val="es-ES"/>
        </w:rPr>
      </w:pPr>
      <w:r w:rsidRPr="00546DD3">
        <w:rPr>
          <w:sz w:val="28"/>
          <w:szCs w:val="28"/>
          <w:lang w:val="es-ES"/>
        </w:rPr>
        <w:t>En suma, la Sala concluye lo siguiente en relación con el Sistema de Parques Nacionales Naturales: (i) es una categoría de reserva e integra el Sistema Nacional de Áreas Protegidas</w:t>
      </w:r>
      <w:r w:rsidRPr="00546DD3">
        <w:rPr>
          <w:sz w:val="28"/>
          <w:szCs w:val="28"/>
          <w:lang w:val="es-ES"/>
        </w:rPr>
        <w:t>,</w:t>
      </w:r>
      <w:r w:rsidRPr="00546DD3">
        <w:rPr>
          <w:sz w:val="28"/>
          <w:szCs w:val="28"/>
          <w:lang w:val="es-ES"/>
        </w:rPr>
        <w:t xml:space="preserve"> (ii) comprende seis áreas de diverso</w:t>
      </w:r>
      <w:r w:rsidRPr="00546DD3">
        <w:rPr>
          <w:sz w:val="28"/>
          <w:szCs w:val="28"/>
          <w:lang w:val="es-ES"/>
        </w:rPr>
        <w:t xml:space="preserve"> tipo (parque nacional, reserva natural, área natural única, santuario de flora, santuario de fauna y vía parque) cada una de las cuales, a su vez, puede subclasificarse en alguna zonificación que atiende a un régimen de manejo particular (intangible, prim</w:t>
      </w:r>
      <w:r w:rsidRPr="00546DD3">
        <w:rPr>
          <w:sz w:val="28"/>
          <w:szCs w:val="28"/>
          <w:lang w:val="es-ES"/>
        </w:rPr>
        <w:t>itiva, de recuperación natural, histórico-cultural, de recreación general exterior, de alta densidad de uso y amortiguadora)</w:t>
      </w:r>
      <w:r w:rsidRPr="00546DD3">
        <w:rPr>
          <w:sz w:val="28"/>
          <w:szCs w:val="28"/>
          <w:lang w:val="es-ES"/>
        </w:rPr>
        <w:t>,</w:t>
      </w:r>
      <w:r w:rsidRPr="00546DD3">
        <w:rPr>
          <w:sz w:val="28"/>
          <w:szCs w:val="28"/>
          <w:lang w:val="es-ES"/>
        </w:rPr>
        <w:t xml:space="preserve"> (iii) le asiste una protección especial en virtud de los artículos 8, 63, 79 y 80 de la Constitución y las obligaciones internacio</w:t>
      </w:r>
      <w:r w:rsidRPr="00546DD3">
        <w:rPr>
          <w:sz w:val="28"/>
          <w:szCs w:val="28"/>
          <w:lang w:val="es-ES"/>
        </w:rPr>
        <w:t xml:space="preserve">nales adquiridas por Colombia, en calidad de Estado Parte del Convenio sobre la Diversidad Biológica; y (iv) su valor excepcional radica en que es un factor imprescindible para la mitigación de los efectos del calentamiento global, el logro del desarrollo </w:t>
      </w:r>
      <w:r w:rsidRPr="00546DD3">
        <w:rPr>
          <w:sz w:val="28"/>
          <w:szCs w:val="28"/>
          <w:lang w:val="es-ES"/>
        </w:rPr>
        <w:t>sostenible y la preservación de la biodiversidad.</w:t>
      </w:r>
    </w:p>
    <w:p w:rsidR="00D44A43" w:rsidRPr="00546DD3" w:rsidRDefault="00546DD3" w:rsidP="00FF305B">
      <w:pPr>
        <w:pStyle w:val="Prrafodelista"/>
        <w:kinsoku w:val="0"/>
        <w:overflowPunct w:val="0"/>
        <w:spacing w:before="0"/>
        <w:ind w:left="0"/>
        <w:rPr>
          <w:i/>
          <w:iCs/>
          <w:sz w:val="28"/>
          <w:szCs w:val="28"/>
          <w:lang w:val="es-ES"/>
        </w:rPr>
      </w:pPr>
    </w:p>
    <w:p w:rsidR="009B0CB8" w:rsidRPr="00546DD3" w:rsidRDefault="00546DD3" w:rsidP="00FF305B">
      <w:pPr>
        <w:pStyle w:val="Prrafodelista"/>
        <w:numPr>
          <w:ilvl w:val="0"/>
          <w:numId w:val="3"/>
        </w:numPr>
        <w:kinsoku w:val="0"/>
        <w:overflowPunct w:val="0"/>
        <w:spacing w:before="0"/>
        <w:ind w:left="0" w:firstLine="0"/>
        <w:rPr>
          <w:i/>
          <w:iCs/>
          <w:sz w:val="28"/>
          <w:szCs w:val="28"/>
          <w:lang w:val="es-ES"/>
        </w:rPr>
      </w:pPr>
      <w:r w:rsidRPr="00546DD3">
        <w:rPr>
          <w:sz w:val="28"/>
          <w:szCs w:val="28"/>
          <w:lang w:val="es-ES"/>
        </w:rPr>
        <w:t>En virtud de lo anterior, las áreas que integran el sistema son (v) inalienables, imprescriptibles e inembargables y (vi) se encuentran sometidas a un régimen jurídico propio orientado a la preservación de</w:t>
      </w:r>
      <w:r w:rsidRPr="00546DD3">
        <w:rPr>
          <w:sz w:val="28"/>
          <w:szCs w:val="28"/>
          <w:lang w:val="es-ES"/>
        </w:rPr>
        <w:t xml:space="preserve">l patrimonio común de la humanidad, de conformidad con el cual sólo se permiten actividades de </w:t>
      </w:r>
      <w:r w:rsidRPr="00546DD3">
        <w:rPr>
          <w:sz w:val="28"/>
          <w:szCs w:val="28"/>
          <w:lang w:val="es-ES" w:eastAsia="es-ES"/>
        </w:rPr>
        <w:t>conservación, investigación, educación, recreación pasiva, cultura, y recuperación y control. En este sentido, (vii) se encuentran prohibidas las conductas que p</w:t>
      </w:r>
      <w:r w:rsidRPr="00546DD3">
        <w:rPr>
          <w:sz w:val="28"/>
          <w:szCs w:val="28"/>
          <w:lang w:val="es-ES" w:eastAsia="es-ES"/>
        </w:rPr>
        <w:t>uedan alterar el ambiente natural, como actividades mineras, industriales, incluso las hoteleras, agrícolas y ganaderas.</w:t>
      </w:r>
    </w:p>
    <w:p w:rsidR="009B0CB8" w:rsidRPr="00546DD3" w:rsidRDefault="00546DD3" w:rsidP="00FF305B">
      <w:pPr>
        <w:pStyle w:val="Prrafodelista"/>
        <w:spacing w:before="0"/>
        <w:rPr>
          <w:i/>
          <w:iCs/>
          <w:sz w:val="28"/>
          <w:szCs w:val="28"/>
        </w:rPr>
      </w:pPr>
    </w:p>
    <w:p w:rsidR="009B0CB8" w:rsidRPr="00546DD3" w:rsidRDefault="00546DD3" w:rsidP="00FF305B">
      <w:pPr>
        <w:pStyle w:val="Prrafodelista"/>
        <w:numPr>
          <w:ilvl w:val="0"/>
          <w:numId w:val="3"/>
        </w:numPr>
        <w:kinsoku w:val="0"/>
        <w:overflowPunct w:val="0"/>
        <w:spacing w:before="0"/>
        <w:ind w:left="0" w:firstLine="0"/>
        <w:rPr>
          <w:i/>
          <w:iCs/>
          <w:sz w:val="28"/>
          <w:szCs w:val="28"/>
          <w:lang w:val="es-ES"/>
        </w:rPr>
      </w:pPr>
      <w:r w:rsidRPr="00546DD3">
        <w:rPr>
          <w:sz w:val="28"/>
          <w:szCs w:val="28"/>
          <w:lang w:val="es-ES"/>
        </w:rPr>
        <w:t>Por otra parte, el ordenamiento jurídico también reconoce (viii) la importancia cultural de estas áreas debido a que albergan elemento</w:t>
      </w:r>
      <w:r w:rsidRPr="00546DD3">
        <w:rPr>
          <w:sz w:val="28"/>
          <w:szCs w:val="28"/>
          <w:lang w:val="es-ES"/>
        </w:rPr>
        <w:t>s o rasgos históricos y son esenciales para la supervivencia de algunos grupos étnicos que han desarrollado una especial relación con el territorio. En esa medida, (ix) a las autoridades ambientales les asisten algunos deberes en relación con el trámite pr</w:t>
      </w:r>
      <w:r w:rsidRPr="00546DD3">
        <w:rPr>
          <w:sz w:val="28"/>
          <w:szCs w:val="28"/>
          <w:lang w:val="es-ES"/>
        </w:rPr>
        <w:t xml:space="preserve">evio a la declaratoria como área protegida y con </w:t>
      </w:r>
      <w:r w:rsidRPr="00546DD3">
        <w:rPr>
          <w:sz w:val="28"/>
          <w:szCs w:val="28"/>
          <w:lang w:val="es-ES"/>
        </w:rPr>
        <w:t>su</w:t>
      </w:r>
      <w:r w:rsidRPr="00546DD3">
        <w:rPr>
          <w:sz w:val="28"/>
          <w:szCs w:val="28"/>
          <w:lang w:val="es-ES"/>
        </w:rPr>
        <w:t xml:space="preserve"> manejo cuando dicho procedimiento culmina. </w:t>
      </w:r>
    </w:p>
    <w:p w:rsidR="009B0CB8" w:rsidRPr="00546DD3" w:rsidRDefault="00546DD3" w:rsidP="00FF305B">
      <w:pPr>
        <w:pStyle w:val="Prrafodelista"/>
        <w:spacing w:before="0"/>
        <w:rPr>
          <w:sz w:val="28"/>
          <w:szCs w:val="28"/>
        </w:rPr>
      </w:pPr>
    </w:p>
    <w:p w:rsidR="009B0CB8" w:rsidRPr="00546DD3" w:rsidRDefault="00546DD3" w:rsidP="00FF305B">
      <w:pPr>
        <w:pStyle w:val="Prrafodelista"/>
        <w:numPr>
          <w:ilvl w:val="0"/>
          <w:numId w:val="3"/>
        </w:numPr>
        <w:kinsoku w:val="0"/>
        <w:overflowPunct w:val="0"/>
        <w:spacing w:before="0"/>
        <w:ind w:left="0" w:firstLine="0"/>
        <w:rPr>
          <w:i/>
          <w:iCs/>
          <w:sz w:val="28"/>
          <w:szCs w:val="28"/>
          <w:lang w:val="es-ES"/>
        </w:rPr>
      </w:pPr>
      <w:r w:rsidRPr="00546DD3">
        <w:rPr>
          <w:sz w:val="28"/>
          <w:szCs w:val="28"/>
          <w:lang w:val="es-ES"/>
        </w:rPr>
        <w:t>En cuanto a lo primero, (xi) las entidades involucradas deben establecer los factores socioeconómicos y culturales potencialmente involucrados en la designació</w:t>
      </w:r>
      <w:r w:rsidRPr="00546DD3">
        <w:rPr>
          <w:sz w:val="28"/>
          <w:szCs w:val="28"/>
          <w:lang w:val="es-ES"/>
        </w:rPr>
        <w:t>n del área protegida, así como adelantar el proceso de consulta previa con la comunidad que habita o utiliza el territorio regular o permanentemente. Esto último con el fin de analizar el impacto de la declaratoria. En este sentido, (xii) el grupo étnico i</w:t>
      </w:r>
      <w:r w:rsidRPr="00546DD3">
        <w:rPr>
          <w:sz w:val="28"/>
          <w:szCs w:val="28"/>
          <w:lang w:val="es-ES"/>
        </w:rPr>
        <w:t>nvolucrado tiene derecho a que se respete su permanencia, al uso y aprovechamiento de los recursos naturales renovables asociados a sus prácticas y sistemas tradicionales de producción, mientras sean compatibles con los objetivos de conservación. En caso c</w:t>
      </w:r>
      <w:r w:rsidRPr="00546DD3">
        <w:rPr>
          <w:sz w:val="28"/>
          <w:szCs w:val="28"/>
          <w:lang w:val="es-ES"/>
        </w:rPr>
        <w:t xml:space="preserve">ontrario, deben establecerse medidas de manejo y/o regulaciones conjuntas para armonizar dichas prácticas o erradicarlas cuando se trate de actividades prohibidas. </w:t>
      </w:r>
    </w:p>
    <w:p w:rsidR="009B0CB8" w:rsidRPr="00546DD3" w:rsidRDefault="00546DD3" w:rsidP="00FF305B">
      <w:pPr>
        <w:pStyle w:val="Prrafodelista"/>
        <w:spacing w:before="0"/>
        <w:rPr>
          <w:i/>
          <w:iCs/>
          <w:sz w:val="28"/>
          <w:szCs w:val="28"/>
        </w:rPr>
      </w:pPr>
    </w:p>
    <w:p w:rsidR="009B0CB8" w:rsidRPr="00546DD3" w:rsidRDefault="00546DD3" w:rsidP="00FF305B">
      <w:pPr>
        <w:pStyle w:val="Prrafodelista"/>
        <w:numPr>
          <w:ilvl w:val="0"/>
          <w:numId w:val="3"/>
        </w:numPr>
        <w:kinsoku w:val="0"/>
        <w:overflowPunct w:val="0"/>
        <w:spacing w:before="0"/>
        <w:ind w:left="0" w:firstLine="0"/>
        <w:rPr>
          <w:i/>
          <w:iCs/>
          <w:sz w:val="28"/>
          <w:szCs w:val="28"/>
          <w:lang w:val="es-ES"/>
        </w:rPr>
      </w:pPr>
      <w:r w:rsidRPr="00546DD3">
        <w:rPr>
          <w:sz w:val="28"/>
          <w:szCs w:val="28"/>
          <w:lang w:val="es-ES"/>
        </w:rPr>
        <w:t>De manera que, una vez se declara un área como protegida, (xiii) los planes de manejo deben formularse e implementarse en atención al derecho a la consulta previa de las comunidades, y al objetivo de armonizar la zonificación con sus prácticas y sistemas t</w:t>
      </w:r>
      <w:r w:rsidRPr="00546DD3">
        <w:rPr>
          <w:sz w:val="28"/>
          <w:szCs w:val="28"/>
          <w:lang w:val="es-ES"/>
        </w:rPr>
        <w:t xml:space="preserve">radicionales de producción. </w:t>
      </w:r>
    </w:p>
    <w:p w:rsidR="00894E23" w:rsidRPr="00546DD3" w:rsidRDefault="00546DD3" w:rsidP="00FF305B">
      <w:pPr>
        <w:pStyle w:val="Prrafodelista"/>
        <w:kinsoku w:val="0"/>
        <w:overflowPunct w:val="0"/>
        <w:spacing w:before="0"/>
        <w:ind w:left="0"/>
        <w:rPr>
          <w:i/>
          <w:iCs/>
          <w:sz w:val="28"/>
          <w:szCs w:val="28"/>
        </w:rPr>
      </w:pPr>
    </w:p>
    <w:p w:rsidR="00894E23" w:rsidRPr="00546DD3" w:rsidRDefault="00546DD3" w:rsidP="00FF305B">
      <w:pPr>
        <w:pStyle w:val="Prrafodelista"/>
        <w:numPr>
          <w:ilvl w:val="0"/>
          <w:numId w:val="9"/>
        </w:numPr>
        <w:kinsoku w:val="0"/>
        <w:overflowPunct w:val="0"/>
        <w:spacing w:before="0"/>
        <w:ind w:left="993" w:hanging="567"/>
        <w:rPr>
          <w:b/>
          <w:bCs/>
          <w:sz w:val="28"/>
          <w:szCs w:val="28"/>
        </w:rPr>
      </w:pPr>
      <w:r w:rsidRPr="00546DD3">
        <w:rPr>
          <w:b/>
          <w:bCs/>
          <w:sz w:val="28"/>
          <w:szCs w:val="28"/>
        </w:rPr>
        <w:t>Solución al caso concreto</w:t>
      </w:r>
    </w:p>
    <w:p w:rsidR="009B0CB8" w:rsidRPr="00546DD3" w:rsidRDefault="00546DD3" w:rsidP="00FF305B">
      <w:pPr>
        <w:ind w:right="49"/>
        <w:jc w:val="both"/>
        <w:rPr>
          <w:rFonts w:ascii="Times New Roman" w:hAnsi="Times New Roman" w:cs="Times New Roman"/>
          <w:sz w:val="28"/>
          <w:szCs w:val="28"/>
        </w:rPr>
      </w:pPr>
    </w:p>
    <w:p w:rsidR="003A6A0B" w:rsidRPr="00546DD3" w:rsidRDefault="00546DD3" w:rsidP="00724E47">
      <w:pPr>
        <w:pStyle w:val="Prrafodelista"/>
        <w:numPr>
          <w:ilvl w:val="0"/>
          <w:numId w:val="3"/>
        </w:numPr>
        <w:kinsoku w:val="0"/>
        <w:overflowPunct w:val="0"/>
        <w:spacing w:before="0"/>
        <w:ind w:left="0" w:firstLine="0"/>
        <w:rPr>
          <w:bCs/>
          <w:sz w:val="28"/>
          <w:szCs w:val="28"/>
          <w:lang w:val="es-CO"/>
        </w:rPr>
      </w:pPr>
      <w:bookmarkStart w:id="7" w:name="_Hlk131787910"/>
      <w:bookmarkStart w:id="8" w:name="_Hlk146809696"/>
      <w:r w:rsidRPr="00546DD3">
        <w:rPr>
          <w:sz w:val="28"/>
          <w:szCs w:val="28"/>
        </w:rPr>
        <w:t xml:space="preserve">Como se mencionó al momento de formular el problema jurídico, en esta oportunidad le corresponde a la Corte decidir </w:t>
      </w:r>
      <w:bookmarkEnd w:id="7"/>
      <w:r w:rsidRPr="00546DD3">
        <w:rPr>
          <w:sz w:val="28"/>
          <w:szCs w:val="28"/>
        </w:rPr>
        <w:t xml:space="preserve">si </w:t>
      </w:r>
      <w:r w:rsidRPr="00546DD3">
        <w:rPr>
          <w:bCs/>
          <w:sz w:val="28"/>
          <w:szCs w:val="28"/>
          <w:lang w:val="es-CO"/>
        </w:rPr>
        <w:t>el literal g) del artículo 6 de la Ley 70 de 1993</w:t>
      </w:r>
      <w:r w:rsidRPr="00546DD3">
        <w:rPr>
          <w:bCs/>
          <w:sz w:val="28"/>
          <w:szCs w:val="28"/>
          <w:vertAlign w:val="superscript"/>
          <w:lang w:val="es-CO"/>
        </w:rPr>
        <w:footnoteReference w:id="170"/>
      </w:r>
      <w:r w:rsidRPr="00546DD3">
        <w:rPr>
          <w:bCs/>
          <w:sz w:val="28"/>
          <w:szCs w:val="28"/>
          <w:lang w:val="es-CO"/>
        </w:rPr>
        <w:t>,</w:t>
      </w:r>
      <w:r w:rsidRPr="00546DD3">
        <w:rPr>
          <w:bCs/>
          <w:sz w:val="28"/>
          <w:szCs w:val="28"/>
          <w:lang w:val="es-CO"/>
        </w:rPr>
        <w:t xml:space="preserve"> </w:t>
      </w:r>
      <w:r w:rsidRPr="00546DD3">
        <w:rPr>
          <w:bCs/>
          <w:sz w:val="28"/>
          <w:szCs w:val="28"/>
          <w:lang w:val="es-CO"/>
        </w:rPr>
        <w:t xml:space="preserve">al prohibir que las áreas </w:t>
      </w:r>
      <w:r w:rsidRPr="00546DD3">
        <w:rPr>
          <w:bCs/>
          <w:sz w:val="28"/>
          <w:szCs w:val="28"/>
          <w:lang w:val="es-CO"/>
        </w:rPr>
        <w:t>del Sistema de Parques Nacionales sean objeto de adjudicación colectiva</w:t>
      </w:r>
      <w:r w:rsidRPr="00546DD3">
        <w:rPr>
          <w:bCs/>
          <w:sz w:val="28"/>
          <w:szCs w:val="28"/>
          <w:lang w:val="es-CO"/>
        </w:rPr>
        <w:t>,</w:t>
      </w:r>
      <w:r w:rsidRPr="00546DD3">
        <w:rPr>
          <w:bCs/>
          <w:sz w:val="28"/>
          <w:szCs w:val="28"/>
          <w:lang w:val="es-CO"/>
        </w:rPr>
        <w:t xml:space="preserve"> </w:t>
      </w:r>
      <w:r w:rsidRPr="00546DD3">
        <w:rPr>
          <w:bCs/>
          <w:sz w:val="28"/>
          <w:szCs w:val="28"/>
          <w:lang w:val="es-CO"/>
        </w:rPr>
        <w:t xml:space="preserve">desconoce los artículos 1°, 7, 70, 93, 310 y 55 transitorio de la Constitución y los artículos 2.2., 13, 14 y 15 del Convenio 169 de la OIT, </w:t>
      </w:r>
      <w:r w:rsidRPr="00546DD3">
        <w:rPr>
          <w:bCs/>
          <w:sz w:val="28"/>
          <w:szCs w:val="28"/>
          <w:lang w:val="es-CO"/>
        </w:rPr>
        <w:t>en tanto que, a juicio de los actores, tal</w:t>
      </w:r>
      <w:r w:rsidRPr="00546DD3">
        <w:rPr>
          <w:bCs/>
          <w:sz w:val="28"/>
          <w:szCs w:val="28"/>
          <w:lang w:val="es-CO"/>
        </w:rPr>
        <w:t xml:space="preserve"> prohibición del Legislador hace nugatoria la garantía constitucional de la propiedad colectiva como expresión de la diversidad étnica y la integridad cultural de las comunidades NARP, cuya protección es deber estatal.</w:t>
      </w:r>
      <w:r w:rsidRPr="00546DD3">
        <w:rPr>
          <w:bCs/>
          <w:sz w:val="28"/>
          <w:szCs w:val="28"/>
          <w:lang w:val="es-CO"/>
        </w:rPr>
        <w:t xml:space="preserve"> </w:t>
      </w:r>
    </w:p>
    <w:p w:rsidR="003A6A0B" w:rsidRPr="00546DD3" w:rsidRDefault="00546DD3" w:rsidP="003A6A0B">
      <w:pPr>
        <w:pStyle w:val="Prrafodelista"/>
        <w:kinsoku w:val="0"/>
        <w:overflowPunct w:val="0"/>
        <w:spacing w:before="0"/>
        <w:ind w:left="0"/>
        <w:rPr>
          <w:bCs/>
          <w:sz w:val="28"/>
          <w:szCs w:val="28"/>
          <w:lang w:val="es-CO"/>
        </w:rPr>
      </w:pPr>
    </w:p>
    <w:p w:rsidR="00294842" w:rsidRPr="00546DD3" w:rsidRDefault="00546DD3" w:rsidP="00724E47">
      <w:pPr>
        <w:pStyle w:val="Prrafodelista"/>
        <w:numPr>
          <w:ilvl w:val="0"/>
          <w:numId w:val="3"/>
        </w:numPr>
        <w:kinsoku w:val="0"/>
        <w:overflowPunct w:val="0"/>
        <w:spacing w:before="0"/>
        <w:ind w:left="0" w:firstLine="0"/>
        <w:rPr>
          <w:bCs/>
          <w:sz w:val="28"/>
          <w:szCs w:val="28"/>
          <w:lang w:val="es-CO"/>
        </w:rPr>
      </w:pPr>
      <w:r w:rsidRPr="00546DD3">
        <w:rPr>
          <w:bCs/>
          <w:i/>
          <w:iCs/>
          <w:sz w:val="28"/>
          <w:szCs w:val="28"/>
          <w:lang w:val="es-CO"/>
        </w:rPr>
        <w:t>Precisiones metodológicas.</w:t>
      </w:r>
      <w:r w:rsidRPr="00546DD3">
        <w:rPr>
          <w:bCs/>
          <w:sz w:val="28"/>
          <w:szCs w:val="28"/>
          <w:lang w:val="es-CO"/>
        </w:rPr>
        <w:t xml:space="preserve"> </w:t>
      </w:r>
      <w:r w:rsidRPr="00546DD3">
        <w:rPr>
          <w:bCs/>
          <w:sz w:val="28"/>
          <w:szCs w:val="28"/>
          <w:lang w:val="es-CO"/>
        </w:rPr>
        <w:t>Sea lo p</w:t>
      </w:r>
      <w:r w:rsidRPr="00546DD3">
        <w:rPr>
          <w:bCs/>
          <w:sz w:val="28"/>
          <w:szCs w:val="28"/>
          <w:lang w:val="es-CO"/>
        </w:rPr>
        <w:t>rimero indicar que</w:t>
      </w:r>
      <w:r w:rsidRPr="00546DD3">
        <w:rPr>
          <w:bCs/>
          <w:sz w:val="28"/>
          <w:szCs w:val="28"/>
          <w:lang w:val="es-CO"/>
        </w:rPr>
        <w:t>,</w:t>
      </w:r>
      <w:r w:rsidRPr="00546DD3">
        <w:rPr>
          <w:bCs/>
          <w:sz w:val="28"/>
          <w:szCs w:val="28"/>
          <w:lang w:val="es-CO"/>
        </w:rPr>
        <w:t xml:space="preserve"> para </w:t>
      </w:r>
      <w:r w:rsidRPr="00546DD3">
        <w:rPr>
          <w:bCs/>
          <w:sz w:val="28"/>
          <w:szCs w:val="28"/>
          <w:lang w:val="es-CO"/>
        </w:rPr>
        <w:t>examinar</w:t>
      </w:r>
      <w:r w:rsidRPr="00546DD3">
        <w:rPr>
          <w:bCs/>
          <w:sz w:val="28"/>
          <w:szCs w:val="28"/>
          <w:lang w:val="es-CO"/>
        </w:rPr>
        <w:t xml:space="preserve"> la constitucionalidad de la </w:t>
      </w:r>
      <w:r w:rsidRPr="00546DD3">
        <w:rPr>
          <w:bCs/>
          <w:sz w:val="28"/>
          <w:szCs w:val="28"/>
          <w:lang w:val="es-CO"/>
        </w:rPr>
        <w:t xml:space="preserve">norma </w:t>
      </w:r>
      <w:r w:rsidRPr="00546DD3">
        <w:rPr>
          <w:bCs/>
          <w:sz w:val="28"/>
          <w:szCs w:val="28"/>
          <w:lang w:val="es-CO"/>
        </w:rPr>
        <w:t>acusada</w:t>
      </w:r>
      <w:r w:rsidRPr="00546DD3">
        <w:rPr>
          <w:bCs/>
          <w:sz w:val="28"/>
          <w:szCs w:val="28"/>
          <w:lang w:val="es-CO"/>
        </w:rPr>
        <w:t xml:space="preserve">, la Sala </w:t>
      </w:r>
      <w:r w:rsidRPr="00546DD3">
        <w:rPr>
          <w:bCs/>
          <w:sz w:val="28"/>
          <w:szCs w:val="28"/>
          <w:lang w:val="es-CO"/>
        </w:rPr>
        <w:t xml:space="preserve">adelantará </w:t>
      </w:r>
      <w:r w:rsidRPr="00546DD3">
        <w:rPr>
          <w:bCs/>
          <w:sz w:val="28"/>
          <w:szCs w:val="28"/>
          <w:lang w:val="es-CO"/>
        </w:rPr>
        <w:t>un</w:t>
      </w:r>
      <w:r w:rsidRPr="00546DD3">
        <w:rPr>
          <w:bCs/>
          <w:sz w:val="28"/>
          <w:szCs w:val="28"/>
          <w:lang w:val="es-CO"/>
        </w:rPr>
        <w:t xml:space="preserve"> estudio conjunto de las </w:t>
      </w:r>
      <w:r w:rsidRPr="00546DD3">
        <w:rPr>
          <w:bCs/>
          <w:sz w:val="28"/>
          <w:szCs w:val="28"/>
          <w:lang w:val="es-CO"/>
        </w:rPr>
        <w:t xml:space="preserve">dos </w:t>
      </w:r>
      <w:r w:rsidRPr="00546DD3">
        <w:rPr>
          <w:bCs/>
          <w:sz w:val="28"/>
          <w:szCs w:val="28"/>
          <w:lang w:val="es-CO"/>
        </w:rPr>
        <w:t>censuras presentadas por l</w:t>
      </w:r>
      <w:r w:rsidRPr="00546DD3">
        <w:rPr>
          <w:bCs/>
          <w:sz w:val="28"/>
          <w:szCs w:val="28"/>
          <w:lang w:val="es-CO"/>
        </w:rPr>
        <w:t>os</w:t>
      </w:r>
      <w:r w:rsidRPr="00546DD3">
        <w:rPr>
          <w:bCs/>
          <w:sz w:val="28"/>
          <w:szCs w:val="28"/>
          <w:lang w:val="es-CO"/>
        </w:rPr>
        <w:t xml:space="preserve"> actor</w:t>
      </w:r>
      <w:r w:rsidRPr="00546DD3">
        <w:rPr>
          <w:bCs/>
          <w:sz w:val="28"/>
          <w:szCs w:val="28"/>
          <w:lang w:val="es-CO"/>
        </w:rPr>
        <w:t>es</w:t>
      </w:r>
      <w:r w:rsidRPr="00546DD3">
        <w:rPr>
          <w:bCs/>
          <w:sz w:val="28"/>
          <w:szCs w:val="28"/>
          <w:lang w:val="es-CO"/>
        </w:rPr>
        <w:t xml:space="preserve">. </w:t>
      </w:r>
      <w:r w:rsidRPr="00546DD3">
        <w:rPr>
          <w:bCs/>
          <w:sz w:val="28"/>
          <w:szCs w:val="28"/>
          <w:lang w:val="es-CO"/>
        </w:rPr>
        <w:t>Se acude a ello</w:t>
      </w:r>
      <w:r w:rsidRPr="00546DD3">
        <w:rPr>
          <w:bCs/>
          <w:sz w:val="28"/>
          <w:szCs w:val="28"/>
          <w:lang w:val="es-CO"/>
        </w:rPr>
        <w:t xml:space="preserve"> porque, s</w:t>
      </w:r>
      <w:r w:rsidRPr="00546DD3">
        <w:rPr>
          <w:bCs/>
          <w:sz w:val="28"/>
          <w:szCs w:val="28"/>
          <w:lang w:val="es-CO"/>
        </w:rPr>
        <w:t>i bien en el plano teórico</w:t>
      </w:r>
      <w:r w:rsidRPr="00546DD3">
        <w:rPr>
          <w:bCs/>
          <w:sz w:val="28"/>
          <w:szCs w:val="28"/>
          <w:lang w:val="es-CO"/>
        </w:rPr>
        <w:t xml:space="preserve"> </w:t>
      </w:r>
      <w:r w:rsidRPr="00546DD3">
        <w:rPr>
          <w:bCs/>
          <w:sz w:val="28"/>
          <w:szCs w:val="28"/>
          <w:lang w:val="es-CO"/>
        </w:rPr>
        <w:t>son separables</w:t>
      </w:r>
      <w:r w:rsidRPr="00546DD3">
        <w:rPr>
          <w:bCs/>
          <w:sz w:val="28"/>
          <w:szCs w:val="28"/>
          <w:lang w:val="es-CO"/>
        </w:rPr>
        <w:t>, por una parte,</w:t>
      </w:r>
      <w:r w:rsidRPr="00546DD3">
        <w:rPr>
          <w:bCs/>
          <w:sz w:val="28"/>
          <w:szCs w:val="28"/>
          <w:lang w:val="es-CO"/>
        </w:rPr>
        <w:t xml:space="preserve"> </w:t>
      </w:r>
      <w:r w:rsidRPr="00546DD3">
        <w:rPr>
          <w:sz w:val="28"/>
          <w:szCs w:val="28"/>
          <w:lang w:val="es-ES"/>
        </w:rPr>
        <w:t xml:space="preserve">el </w:t>
      </w:r>
      <w:r w:rsidRPr="00546DD3">
        <w:rPr>
          <w:sz w:val="28"/>
          <w:szCs w:val="28"/>
          <w:lang w:val="es-ES"/>
        </w:rPr>
        <w:t>derecho fundamental a</w:t>
      </w:r>
      <w:r w:rsidRPr="00546DD3">
        <w:rPr>
          <w:sz w:val="28"/>
          <w:szCs w:val="28"/>
          <w:lang w:val="es-ES"/>
        </w:rPr>
        <w:t xml:space="preserve"> la propiedad colectiva de las tierras que </w:t>
      </w:r>
      <w:r w:rsidRPr="00546DD3">
        <w:rPr>
          <w:sz w:val="28"/>
          <w:szCs w:val="28"/>
          <w:lang w:val="es-ES"/>
        </w:rPr>
        <w:t xml:space="preserve">las comunidades NARP </w:t>
      </w:r>
      <w:r w:rsidRPr="00546DD3">
        <w:rPr>
          <w:sz w:val="28"/>
          <w:szCs w:val="28"/>
          <w:lang w:val="es-ES"/>
        </w:rPr>
        <w:t xml:space="preserve">han ocupado históricamente </w:t>
      </w:r>
      <w:r w:rsidRPr="00546DD3">
        <w:rPr>
          <w:sz w:val="28"/>
          <w:szCs w:val="28"/>
          <w:lang w:val="es-ES"/>
        </w:rPr>
        <w:t>y</w:t>
      </w:r>
      <w:r w:rsidRPr="00546DD3">
        <w:rPr>
          <w:sz w:val="28"/>
          <w:szCs w:val="28"/>
          <w:lang w:val="es-ES"/>
        </w:rPr>
        <w:t>, por otra,</w:t>
      </w:r>
      <w:r w:rsidRPr="00546DD3">
        <w:rPr>
          <w:sz w:val="28"/>
          <w:szCs w:val="28"/>
          <w:lang w:val="es-ES"/>
        </w:rPr>
        <w:t xml:space="preserve"> </w:t>
      </w:r>
      <w:r w:rsidRPr="00546DD3">
        <w:rPr>
          <w:sz w:val="28"/>
          <w:szCs w:val="28"/>
          <w:lang w:val="es-ES"/>
        </w:rPr>
        <w:t>la protección de que</w:t>
      </w:r>
      <w:r w:rsidRPr="00546DD3">
        <w:rPr>
          <w:sz w:val="28"/>
          <w:szCs w:val="28"/>
          <w:lang w:val="es-ES"/>
        </w:rPr>
        <w:t xml:space="preserve"> esas comunidades</w:t>
      </w:r>
      <w:r w:rsidRPr="00546DD3">
        <w:rPr>
          <w:sz w:val="28"/>
          <w:szCs w:val="28"/>
          <w:lang w:val="es-ES"/>
        </w:rPr>
        <w:t xml:space="preserve"> son titulares en su condición de grupos étnicamente diferenciado</w:t>
      </w:r>
      <w:r w:rsidRPr="00546DD3">
        <w:rPr>
          <w:sz w:val="28"/>
          <w:szCs w:val="28"/>
          <w:lang w:val="es-ES"/>
        </w:rPr>
        <w:t>s</w:t>
      </w:r>
      <w:r w:rsidRPr="00546DD3">
        <w:rPr>
          <w:sz w:val="28"/>
          <w:szCs w:val="28"/>
          <w:lang w:val="es-ES"/>
        </w:rPr>
        <w:t xml:space="preserve">, </w:t>
      </w:r>
      <w:r w:rsidRPr="00546DD3">
        <w:rPr>
          <w:sz w:val="28"/>
          <w:szCs w:val="28"/>
          <w:lang w:val="es-ES"/>
        </w:rPr>
        <w:t xml:space="preserve">ocurre que </w:t>
      </w:r>
      <w:r w:rsidRPr="00546DD3">
        <w:rPr>
          <w:sz w:val="28"/>
          <w:szCs w:val="28"/>
          <w:lang w:val="es-ES"/>
        </w:rPr>
        <w:t xml:space="preserve">en el plano práctico </w:t>
      </w:r>
      <w:r w:rsidRPr="00546DD3">
        <w:rPr>
          <w:sz w:val="28"/>
          <w:szCs w:val="28"/>
          <w:lang w:val="es-ES"/>
        </w:rPr>
        <w:t xml:space="preserve">los dos </w:t>
      </w:r>
      <w:r w:rsidRPr="00546DD3">
        <w:rPr>
          <w:sz w:val="28"/>
          <w:szCs w:val="28"/>
          <w:lang w:val="es-ES"/>
        </w:rPr>
        <w:t>cargos</w:t>
      </w:r>
      <w:r w:rsidRPr="00546DD3">
        <w:rPr>
          <w:sz w:val="28"/>
          <w:szCs w:val="28"/>
          <w:lang w:val="es-ES"/>
        </w:rPr>
        <w:t xml:space="preserve"> </w:t>
      </w:r>
      <w:r w:rsidRPr="00546DD3">
        <w:rPr>
          <w:sz w:val="28"/>
          <w:szCs w:val="28"/>
          <w:lang w:val="es-ES"/>
        </w:rPr>
        <w:t xml:space="preserve">de la demanda </w:t>
      </w:r>
      <w:r w:rsidRPr="00546DD3">
        <w:rPr>
          <w:sz w:val="28"/>
          <w:szCs w:val="28"/>
          <w:lang w:val="es-ES"/>
        </w:rPr>
        <w:t xml:space="preserve">giran en torno de </w:t>
      </w:r>
      <w:r w:rsidRPr="00546DD3">
        <w:rPr>
          <w:sz w:val="28"/>
          <w:szCs w:val="28"/>
          <w:lang w:val="es-ES"/>
        </w:rPr>
        <w:t xml:space="preserve">un mismo objeto: </w:t>
      </w:r>
      <w:r w:rsidRPr="00546DD3">
        <w:rPr>
          <w:sz w:val="28"/>
          <w:szCs w:val="28"/>
          <w:lang w:val="es-ES"/>
        </w:rPr>
        <w:t>la trascendencia d</w:t>
      </w:r>
      <w:r w:rsidRPr="00546DD3">
        <w:rPr>
          <w:sz w:val="28"/>
          <w:szCs w:val="28"/>
          <w:lang w:val="es-ES"/>
        </w:rPr>
        <w:t xml:space="preserve">el territorio </w:t>
      </w:r>
      <w:r w:rsidRPr="00546DD3">
        <w:rPr>
          <w:sz w:val="28"/>
          <w:szCs w:val="28"/>
          <w:lang w:val="es-ES"/>
        </w:rPr>
        <w:t>como</w:t>
      </w:r>
      <w:r w:rsidRPr="00546DD3">
        <w:rPr>
          <w:sz w:val="28"/>
          <w:szCs w:val="28"/>
          <w:lang w:val="es-ES"/>
        </w:rPr>
        <w:t xml:space="preserve"> condición imprescindible para asegurar la efectiva garantía del derecho al reconocimiento y protección de la diversidad étnica y cultu</w:t>
      </w:r>
      <w:r w:rsidRPr="00546DD3">
        <w:rPr>
          <w:sz w:val="28"/>
          <w:szCs w:val="28"/>
          <w:lang w:val="es-ES"/>
        </w:rPr>
        <w:t xml:space="preserve">ral de las </w:t>
      </w:r>
      <w:r w:rsidRPr="00546DD3">
        <w:rPr>
          <w:sz w:val="28"/>
          <w:szCs w:val="28"/>
          <w:lang w:val="es-ES"/>
        </w:rPr>
        <w:t>c</w:t>
      </w:r>
      <w:r w:rsidRPr="00546DD3">
        <w:rPr>
          <w:sz w:val="28"/>
          <w:szCs w:val="28"/>
          <w:lang w:val="es-ES"/>
        </w:rPr>
        <w:t>omunidad</w:t>
      </w:r>
      <w:r w:rsidRPr="00546DD3">
        <w:rPr>
          <w:sz w:val="28"/>
          <w:szCs w:val="28"/>
          <w:lang w:val="es-ES"/>
        </w:rPr>
        <w:t>es NARP</w:t>
      </w:r>
      <w:r w:rsidRPr="00546DD3">
        <w:rPr>
          <w:sz w:val="28"/>
          <w:szCs w:val="28"/>
          <w:lang w:val="es-ES"/>
        </w:rPr>
        <w:t xml:space="preserve">. Por lo tanto, ante la existencia de una relación inescindible entre </w:t>
      </w:r>
      <w:r w:rsidRPr="00546DD3">
        <w:rPr>
          <w:sz w:val="28"/>
          <w:szCs w:val="28"/>
          <w:lang w:val="es-ES"/>
        </w:rPr>
        <w:t>las dos censuras</w:t>
      </w:r>
      <w:r w:rsidRPr="00546DD3">
        <w:rPr>
          <w:sz w:val="28"/>
          <w:szCs w:val="28"/>
          <w:lang w:val="es-ES"/>
        </w:rPr>
        <w:t xml:space="preserve">, </w:t>
      </w:r>
      <w:r w:rsidRPr="00546DD3">
        <w:rPr>
          <w:bCs/>
          <w:sz w:val="28"/>
          <w:szCs w:val="28"/>
          <w:lang w:val="es-CO"/>
        </w:rPr>
        <w:t>este tribunal l</w:t>
      </w:r>
      <w:r w:rsidRPr="00546DD3">
        <w:rPr>
          <w:bCs/>
          <w:sz w:val="28"/>
          <w:szCs w:val="28"/>
          <w:lang w:val="es-CO"/>
        </w:rPr>
        <w:t>a</w:t>
      </w:r>
      <w:r w:rsidRPr="00546DD3">
        <w:rPr>
          <w:bCs/>
          <w:sz w:val="28"/>
          <w:szCs w:val="28"/>
          <w:lang w:val="es-CO"/>
        </w:rPr>
        <w:t>s estudiará de manera conjunta.</w:t>
      </w:r>
      <w:r w:rsidRPr="00546DD3">
        <w:rPr>
          <w:bCs/>
          <w:sz w:val="28"/>
          <w:szCs w:val="28"/>
          <w:lang w:val="es-CO"/>
        </w:rPr>
        <w:t xml:space="preserve"> </w:t>
      </w:r>
    </w:p>
    <w:p w:rsidR="00294842" w:rsidRPr="00546DD3" w:rsidRDefault="00546DD3" w:rsidP="00294842">
      <w:pPr>
        <w:pStyle w:val="Prrafodelista"/>
        <w:rPr>
          <w:bCs/>
          <w:sz w:val="28"/>
          <w:szCs w:val="28"/>
          <w:lang w:val="es-CO"/>
        </w:rPr>
      </w:pPr>
    </w:p>
    <w:p w:rsidR="002D6108" w:rsidRPr="00546DD3" w:rsidRDefault="00546DD3" w:rsidP="00724E47">
      <w:pPr>
        <w:pStyle w:val="Prrafodelista"/>
        <w:numPr>
          <w:ilvl w:val="0"/>
          <w:numId w:val="3"/>
        </w:numPr>
        <w:kinsoku w:val="0"/>
        <w:overflowPunct w:val="0"/>
        <w:spacing w:before="0"/>
        <w:ind w:left="0" w:firstLine="0"/>
        <w:rPr>
          <w:bCs/>
          <w:sz w:val="28"/>
          <w:szCs w:val="28"/>
          <w:lang w:val="es-CO"/>
        </w:rPr>
      </w:pPr>
      <w:r w:rsidRPr="00546DD3">
        <w:rPr>
          <w:bCs/>
          <w:sz w:val="28"/>
          <w:szCs w:val="28"/>
          <w:lang w:val="es-CO"/>
        </w:rPr>
        <w:t>Ahora bien</w:t>
      </w:r>
      <w:r w:rsidRPr="00546DD3">
        <w:rPr>
          <w:bCs/>
          <w:sz w:val="28"/>
          <w:szCs w:val="28"/>
          <w:lang w:val="es-CO"/>
        </w:rPr>
        <w:t xml:space="preserve">, </w:t>
      </w:r>
      <w:r w:rsidRPr="00546DD3">
        <w:rPr>
          <w:bCs/>
          <w:sz w:val="28"/>
          <w:szCs w:val="28"/>
          <w:lang w:val="es-CO"/>
        </w:rPr>
        <w:t>dado que l</w:t>
      </w:r>
      <w:r w:rsidRPr="00546DD3">
        <w:rPr>
          <w:bCs/>
          <w:sz w:val="28"/>
          <w:szCs w:val="28"/>
          <w:lang w:val="es-CO"/>
        </w:rPr>
        <w:t>a norma a examinar contempla una limitación a</w:t>
      </w:r>
      <w:r w:rsidRPr="00546DD3">
        <w:rPr>
          <w:sz w:val="28"/>
          <w:szCs w:val="28"/>
          <w:lang w:val="es-ES"/>
        </w:rPr>
        <w:t xml:space="preserve">l derecho </w:t>
      </w:r>
      <w:r w:rsidRPr="00546DD3">
        <w:rPr>
          <w:sz w:val="28"/>
          <w:szCs w:val="28"/>
          <w:lang w:val="es-ES"/>
        </w:rPr>
        <w:t xml:space="preserve">fundamental </w:t>
      </w:r>
      <w:r w:rsidRPr="00546DD3">
        <w:rPr>
          <w:sz w:val="28"/>
          <w:szCs w:val="28"/>
          <w:lang w:val="es-ES"/>
        </w:rPr>
        <w:t xml:space="preserve">a </w:t>
      </w:r>
      <w:r w:rsidRPr="00546DD3">
        <w:rPr>
          <w:sz w:val="28"/>
          <w:szCs w:val="28"/>
          <w:lang w:val="es-ES"/>
        </w:rPr>
        <w:t>la propiedad colectiva</w:t>
      </w:r>
      <w:r w:rsidRPr="00546DD3">
        <w:rPr>
          <w:sz w:val="28"/>
          <w:szCs w:val="28"/>
          <w:lang w:val="es-ES"/>
        </w:rPr>
        <w:t>,</w:t>
      </w:r>
      <w:r w:rsidRPr="00546DD3">
        <w:rPr>
          <w:sz w:val="28"/>
          <w:szCs w:val="28"/>
          <w:lang w:val="es-ES"/>
        </w:rPr>
        <w:t xml:space="preserve"> resulta pertinente </w:t>
      </w:r>
      <w:r w:rsidRPr="00546DD3">
        <w:rPr>
          <w:sz w:val="28"/>
          <w:szCs w:val="28"/>
          <w:lang w:val="es-ES"/>
        </w:rPr>
        <w:t>aplicar</w:t>
      </w:r>
      <w:r w:rsidRPr="00546DD3">
        <w:rPr>
          <w:sz w:val="28"/>
          <w:szCs w:val="28"/>
          <w:lang w:val="es-ES"/>
        </w:rPr>
        <w:t xml:space="preserve"> </w:t>
      </w:r>
      <w:r w:rsidRPr="00546DD3">
        <w:rPr>
          <w:sz w:val="28"/>
          <w:szCs w:val="28"/>
          <w:lang w:val="es-ES"/>
        </w:rPr>
        <w:t xml:space="preserve">en </w:t>
      </w:r>
      <w:r w:rsidRPr="00546DD3">
        <w:rPr>
          <w:sz w:val="28"/>
          <w:szCs w:val="28"/>
          <w:lang w:val="es-ES"/>
        </w:rPr>
        <w:t>este caso</w:t>
      </w:r>
      <w:r w:rsidRPr="00546DD3">
        <w:rPr>
          <w:sz w:val="28"/>
          <w:szCs w:val="28"/>
          <w:lang w:val="es-ES"/>
        </w:rPr>
        <w:t xml:space="preserve"> un</w:t>
      </w:r>
      <w:r w:rsidRPr="00546DD3">
        <w:rPr>
          <w:sz w:val="28"/>
          <w:szCs w:val="28"/>
          <w:lang w:val="es-ES"/>
        </w:rPr>
        <w:t xml:space="preserve"> juicio </w:t>
      </w:r>
      <w:r w:rsidRPr="00546DD3">
        <w:rPr>
          <w:sz w:val="28"/>
          <w:szCs w:val="28"/>
          <w:lang w:val="es-ES"/>
        </w:rPr>
        <w:t xml:space="preserve">integrado </w:t>
      </w:r>
      <w:r w:rsidRPr="00546DD3">
        <w:rPr>
          <w:sz w:val="28"/>
          <w:szCs w:val="28"/>
          <w:lang w:val="es-ES"/>
        </w:rPr>
        <w:t>de proporcionalidad</w:t>
      </w:r>
      <w:r w:rsidRPr="00546DD3">
        <w:rPr>
          <w:sz w:val="28"/>
          <w:szCs w:val="28"/>
          <w:lang w:val="es-ES"/>
        </w:rPr>
        <w:t>, pues</w:t>
      </w:r>
      <w:r w:rsidRPr="00546DD3">
        <w:rPr>
          <w:sz w:val="28"/>
          <w:szCs w:val="28"/>
          <w:lang w:val="es-ES"/>
        </w:rPr>
        <w:t xml:space="preserve">, como ya ha tenido oportunidad de precisarlo </w:t>
      </w:r>
      <w:r w:rsidRPr="00546DD3">
        <w:rPr>
          <w:sz w:val="28"/>
          <w:szCs w:val="28"/>
          <w:lang w:val="es-ES"/>
        </w:rPr>
        <w:t>la jurisprudencia constitucional</w:t>
      </w:r>
      <w:r w:rsidRPr="00546DD3">
        <w:rPr>
          <w:sz w:val="28"/>
          <w:szCs w:val="28"/>
          <w:lang w:val="es-ES"/>
        </w:rPr>
        <w:t>,</w:t>
      </w:r>
      <w:r w:rsidRPr="00546DD3">
        <w:rPr>
          <w:sz w:val="28"/>
          <w:szCs w:val="28"/>
          <w:lang w:val="es-ES"/>
        </w:rPr>
        <w:t xml:space="preserve"> </w:t>
      </w:r>
      <w:r w:rsidRPr="00546DD3">
        <w:rPr>
          <w:sz w:val="28"/>
          <w:szCs w:val="28"/>
          <w:lang w:val="es-ES"/>
        </w:rPr>
        <w:t xml:space="preserve">aludiendo a </w:t>
      </w:r>
      <w:r w:rsidRPr="00546DD3">
        <w:rPr>
          <w:sz w:val="28"/>
          <w:szCs w:val="28"/>
          <w:lang w:val="es-ES"/>
        </w:rPr>
        <w:t xml:space="preserve">lo establecido por la Corte Interamericana de Derechos </w:t>
      </w:r>
      <w:r w:rsidRPr="00546DD3">
        <w:rPr>
          <w:sz w:val="28"/>
          <w:szCs w:val="28"/>
          <w:lang w:val="es-ES"/>
        </w:rPr>
        <w:t>Humanos</w:t>
      </w:r>
      <w:r w:rsidRPr="00546DD3">
        <w:rPr>
          <w:sz w:val="28"/>
          <w:szCs w:val="28"/>
          <w:lang w:val="es-ES"/>
        </w:rPr>
        <w:t xml:space="preserve">, </w:t>
      </w:r>
      <w:r w:rsidRPr="00546DD3">
        <w:rPr>
          <w:i/>
          <w:iCs/>
          <w:sz w:val="28"/>
          <w:szCs w:val="28"/>
          <w:lang w:val="es-ES"/>
        </w:rPr>
        <w:t>“</w:t>
      </w:r>
      <w:r w:rsidRPr="00546DD3">
        <w:rPr>
          <w:i/>
          <w:iCs/>
          <w:sz w:val="28"/>
          <w:szCs w:val="28"/>
          <w:lang w:val="es-ES"/>
        </w:rPr>
        <w:t>de conformidad con el artículo 21 de la CADH, el Estado podría restringir el uso y goce del derecho a la propiedad colectiva de los pueblos indígenas y tribales, siempre que las restricciones: (i) hayan sido previamente establecidas, (ii) sean ne</w:t>
      </w:r>
      <w:r w:rsidRPr="00546DD3">
        <w:rPr>
          <w:i/>
          <w:iCs/>
          <w:sz w:val="28"/>
          <w:szCs w:val="28"/>
          <w:lang w:val="es-ES"/>
        </w:rPr>
        <w:t>cesarias, (iii) proporcionales, y (vi) tengan el fin de lograr un objetivo legítimo en una sociedad democrática</w:t>
      </w:r>
      <w:r w:rsidRPr="00546DD3">
        <w:rPr>
          <w:rStyle w:val="Refdenotaalpie"/>
          <w:sz w:val="28"/>
          <w:szCs w:val="28"/>
          <w:lang w:val="es-ES"/>
        </w:rPr>
        <w:footnoteReference w:id="171"/>
      </w:r>
      <w:r w:rsidRPr="00546DD3">
        <w:rPr>
          <w:i/>
          <w:iCs/>
          <w:sz w:val="28"/>
          <w:szCs w:val="28"/>
          <w:lang w:val="es-ES"/>
        </w:rPr>
        <w:t>”</w:t>
      </w:r>
      <w:r w:rsidRPr="00546DD3">
        <w:rPr>
          <w:rStyle w:val="Refdenotaalpie"/>
          <w:sz w:val="28"/>
          <w:szCs w:val="28"/>
          <w:lang w:val="es-ES"/>
        </w:rPr>
        <w:footnoteReference w:id="172"/>
      </w:r>
      <w:r w:rsidRPr="00546DD3">
        <w:rPr>
          <w:sz w:val="28"/>
          <w:szCs w:val="28"/>
          <w:lang w:val="es-ES"/>
        </w:rPr>
        <w:t>.</w:t>
      </w:r>
      <w:r w:rsidRPr="00546DD3">
        <w:rPr>
          <w:sz w:val="28"/>
          <w:szCs w:val="28"/>
          <w:lang w:val="es-ES"/>
        </w:rPr>
        <w:t xml:space="preserve"> </w:t>
      </w:r>
    </w:p>
    <w:p w:rsidR="002D6108" w:rsidRPr="00546DD3" w:rsidRDefault="00546DD3" w:rsidP="002D6108">
      <w:pPr>
        <w:pStyle w:val="Prrafodelista"/>
        <w:rPr>
          <w:bCs/>
          <w:sz w:val="28"/>
          <w:szCs w:val="28"/>
          <w:lang w:val="es-CO"/>
        </w:rPr>
      </w:pPr>
    </w:p>
    <w:p w:rsidR="00502CF3" w:rsidRPr="00546DD3" w:rsidRDefault="00546DD3" w:rsidP="00724E47">
      <w:pPr>
        <w:pStyle w:val="Prrafodelista"/>
        <w:numPr>
          <w:ilvl w:val="0"/>
          <w:numId w:val="3"/>
        </w:numPr>
        <w:kinsoku w:val="0"/>
        <w:overflowPunct w:val="0"/>
        <w:spacing w:before="0"/>
        <w:ind w:left="0" w:firstLine="0"/>
        <w:rPr>
          <w:bCs/>
          <w:sz w:val="28"/>
          <w:szCs w:val="28"/>
          <w:lang w:val="es-CO"/>
        </w:rPr>
      </w:pPr>
      <w:r w:rsidRPr="00546DD3">
        <w:rPr>
          <w:bCs/>
          <w:sz w:val="28"/>
          <w:szCs w:val="28"/>
          <w:lang w:val="es-CO"/>
        </w:rPr>
        <w:t>L</w:t>
      </w:r>
      <w:r w:rsidRPr="00546DD3">
        <w:rPr>
          <w:bCs/>
          <w:sz w:val="28"/>
          <w:szCs w:val="28"/>
          <w:lang w:val="es-CO"/>
        </w:rPr>
        <w:t xml:space="preserve">a </w:t>
      </w:r>
      <w:r w:rsidRPr="00546DD3">
        <w:rPr>
          <w:bCs/>
          <w:sz w:val="28"/>
          <w:szCs w:val="28"/>
          <w:lang w:val="es-CO"/>
        </w:rPr>
        <w:t xml:space="preserve">pertinencia </w:t>
      </w:r>
      <w:r w:rsidRPr="00546DD3">
        <w:rPr>
          <w:bCs/>
          <w:sz w:val="28"/>
          <w:szCs w:val="28"/>
          <w:lang w:val="es-CO"/>
        </w:rPr>
        <w:t xml:space="preserve">de dicha </w:t>
      </w:r>
      <w:r w:rsidRPr="00546DD3">
        <w:rPr>
          <w:bCs/>
          <w:sz w:val="28"/>
          <w:szCs w:val="28"/>
          <w:lang w:val="es-CO"/>
        </w:rPr>
        <w:t>herramienta analítica</w:t>
      </w:r>
      <w:r w:rsidRPr="00546DD3">
        <w:rPr>
          <w:bCs/>
          <w:sz w:val="28"/>
          <w:szCs w:val="28"/>
          <w:lang w:val="es-CO"/>
        </w:rPr>
        <w:t xml:space="preserve"> se explica</w:t>
      </w:r>
      <w:r w:rsidRPr="00546DD3">
        <w:rPr>
          <w:bCs/>
          <w:sz w:val="28"/>
          <w:szCs w:val="28"/>
          <w:lang w:val="es-CO"/>
        </w:rPr>
        <w:t xml:space="preserve"> </w:t>
      </w:r>
      <w:r w:rsidRPr="00546DD3">
        <w:rPr>
          <w:bCs/>
          <w:sz w:val="28"/>
          <w:szCs w:val="28"/>
          <w:lang w:val="es-CO"/>
        </w:rPr>
        <w:t xml:space="preserve">en esta oportunidad </w:t>
      </w:r>
      <w:r w:rsidRPr="00546DD3">
        <w:rPr>
          <w:bCs/>
          <w:sz w:val="28"/>
          <w:szCs w:val="28"/>
          <w:lang w:val="es-CO"/>
        </w:rPr>
        <w:t xml:space="preserve">por la </w:t>
      </w:r>
      <w:r w:rsidRPr="00546DD3">
        <w:rPr>
          <w:bCs/>
          <w:sz w:val="28"/>
          <w:szCs w:val="28"/>
          <w:lang w:val="es-CO"/>
        </w:rPr>
        <w:t xml:space="preserve">existencia de dos principios en aparente tensión. </w:t>
      </w:r>
      <w:r w:rsidRPr="00546DD3">
        <w:rPr>
          <w:bCs/>
          <w:sz w:val="28"/>
          <w:szCs w:val="28"/>
          <w:lang w:val="es-CO"/>
        </w:rPr>
        <w:t>En c</w:t>
      </w:r>
      <w:r w:rsidRPr="00546DD3">
        <w:rPr>
          <w:bCs/>
          <w:sz w:val="28"/>
          <w:szCs w:val="28"/>
          <w:lang w:val="es-CO"/>
        </w:rPr>
        <w:t>oncret</w:t>
      </w:r>
      <w:r w:rsidRPr="00546DD3">
        <w:rPr>
          <w:bCs/>
          <w:sz w:val="28"/>
          <w:szCs w:val="28"/>
          <w:lang w:val="es-CO"/>
        </w:rPr>
        <w:t>o</w:t>
      </w:r>
      <w:r w:rsidRPr="00546DD3">
        <w:rPr>
          <w:bCs/>
          <w:sz w:val="28"/>
          <w:szCs w:val="28"/>
          <w:lang w:val="es-CO"/>
        </w:rPr>
        <w:t>,</w:t>
      </w:r>
      <w:r w:rsidRPr="00546DD3">
        <w:rPr>
          <w:bCs/>
          <w:sz w:val="28"/>
          <w:szCs w:val="28"/>
          <w:lang w:val="es-CO"/>
        </w:rPr>
        <w:t xml:space="preserve"> entre </w:t>
      </w:r>
      <w:r w:rsidRPr="00546DD3">
        <w:rPr>
          <w:bCs/>
          <w:sz w:val="28"/>
          <w:szCs w:val="28"/>
          <w:lang w:val="es-CO"/>
        </w:rPr>
        <w:t>el principio de diversidad étnica y cultura</w:t>
      </w:r>
      <w:r w:rsidRPr="00546DD3">
        <w:rPr>
          <w:bCs/>
          <w:sz w:val="28"/>
          <w:szCs w:val="28"/>
          <w:lang w:val="es-CO"/>
        </w:rPr>
        <w:t>l</w:t>
      </w:r>
      <w:r w:rsidRPr="00546DD3">
        <w:rPr>
          <w:bCs/>
          <w:sz w:val="28"/>
          <w:szCs w:val="28"/>
          <w:lang w:val="es-CO"/>
        </w:rPr>
        <w:t xml:space="preserve">, por un lado, y el </w:t>
      </w:r>
      <w:r w:rsidRPr="00546DD3">
        <w:rPr>
          <w:bCs/>
          <w:sz w:val="28"/>
          <w:szCs w:val="28"/>
          <w:lang w:val="es-CO"/>
        </w:rPr>
        <w:t>principio de protección del medio ambiente</w:t>
      </w:r>
      <w:r w:rsidRPr="00546DD3">
        <w:rPr>
          <w:bCs/>
          <w:sz w:val="28"/>
          <w:szCs w:val="28"/>
          <w:lang w:val="es-CO"/>
        </w:rPr>
        <w:t xml:space="preserve">, por </w:t>
      </w:r>
      <w:r w:rsidRPr="00546DD3">
        <w:rPr>
          <w:bCs/>
          <w:sz w:val="28"/>
          <w:szCs w:val="28"/>
          <w:lang w:val="es-CO"/>
        </w:rPr>
        <w:t xml:space="preserve">el </w:t>
      </w:r>
      <w:r w:rsidRPr="00546DD3">
        <w:rPr>
          <w:bCs/>
          <w:sz w:val="28"/>
          <w:szCs w:val="28"/>
          <w:lang w:val="es-CO"/>
        </w:rPr>
        <w:t>otro</w:t>
      </w:r>
      <w:r w:rsidRPr="00546DD3">
        <w:rPr>
          <w:bCs/>
          <w:sz w:val="28"/>
          <w:szCs w:val="28"/>
          <w:lang w:val="es-CO"/>
        </w:rPr>
        <w:t xml:space="preserve">. </w:t>
      </w:r>
      <w:r w:rsidRPr="00546DD3">
        <w:rPr>
          <w:bCs/>
          <w:sz w:val="28"/>
          <w:szCs w:val="28"/>
          <w:lang w:val="es-CO"/>
        </w:rPr>
        <w:t xml:space="preserve">En </w:t>
      </w:r>
      <w:r w:rsidRPr="00546DD3">
        <w:rPr>
          <w:bCs/>
          <w:sz w:val="28"/>
          <w:szCs w:val="28"/>
          <w:lang w:val="es-CO"/>
        </w:rPr>
        <w:t>efecto</w:t>
      </w:r>
      <w:r w:rsidRPr="00546DD3">
        <w:rPr>
          <w:bCs/>
          <w:sz w:val="28"/>
          <w:szCs w:val="28"/>
          <w:lang w:val="es-CO"/>
        </w:rPr>
        <w:t xml:space="preserve">, </w:t>
      </w:r>
      <w:r w:rsidRPr="00546DD3">
        <w:rPr>
          <w:bCs/>
          <w:sz w:val="28"/>
          <w:szCs w:val="28"/>
          <w:lang w:val="es-CO"/>
        </w:rPr>
        <w:t>mientras que</w:t>
      </w:r>
      <w:r w:rsidRPr="00546DD3">
        <w:rPr>
          <w:bCs/>
          <w:sz w:val="28"/>
          <w:szCs w:val="28"/>
          <w:lang w:val="es-CO"/>
        </w:rPr>
        <w:t xml:space="preserve"> </w:t>
      </w:r>
      <w:r w:rsidRPr="00546DD3">
        <w:rPr>
          <w:bCs/>
          <w:sz w:val="28"/>
          <w:szCs w:val="28"/>
          <w:lang w:val="es-CO"/>
        </w:rPr>
        <w:t>para</w:t>
      </w:r>
      <w:r w:rsidRPr="00546DD3">
        <w:rPr>
          <w:bCs/>
          <w:sz w:val="28"/>
          <w:szCs w:val="28"/>
          <w:lang w:val="es-CO"/>
        </w:rPr>
        <w:t xml:space="preserve"> </w:t>
      </w:r>
      <w:r w:rsidRPr="00546DD3">
        <w:rPr>
          <w:bCs/>
          <w:sz w:val="28"/>
          <w:szCs w:val="28"/>
          <w:lang w:val="es-CO"/>
        </w:rPr>
        <w:t>los actores</w:t>
      </w:r>
      <w:r w:rsidRPr="00546DD3">
        <w:rPr>
          <w:bCs/>
          <w:sz w:val="28"/>
          <w:szCs w:val="28"/>
          <w:lang w:val="es-CO"/>
        </w:rPr>
        <w:t xml:space="preserve"> </w:t>
      </w:r>
      <w:r w:rsidRPr="00546DD3">
        <w:rPr>
          <w:bCs/>
          <w:sz w:val="28"/>
          <w:szCs w:val="28"/>
          <w:lang w:val="es-CO"/>
        </w:rPr>
        <w:t>y</w:t>
      </w:r>
      <w:r w:rsidRPr="00546DD3">
        <w:rPr>
          <w:bCs/>
          <w:sz w:val="28"/>
          <w:szCs w:val="28"/>
          <w:lang w:val="es-CO"/>
        </w:rPr>
        <w:t xml:space="preserve"> </w:t>
      </w:r>
      <w:r w:rsidRPr="00546DD3">
        <w:rPr>
          <w:bCs/>
          <w:sz w:val="28"/>
          <w:szCs w:val="28"/>
          <w:lang w:val="es-CO"/>
        </w:rPr>
        <w:t xml:space="preserve">para el observatorio </w:t>
      </w:r>
      <w:r w:rsidRPr="00546DD3">
        <w:rPr>
          <w:bCs/>
          <w:sz w:val="28"/>
          <w:szCs w:val="28"/>
          <w:lang w:val="es-CO"/>
        </w:rPr>
        <w:t xml:space="preserve">interviniente </w:t>
      </w:r>
      <w:r w:rsidRPr="00546DD3">
        <w:rPr>
          <w:bCs/>
          <w:sz w:val="28"/>
          <w:szCs w:val="28"/>
          <w:lang w:val="es-CO"/>
        </w:rPr>
        <w:t>excluir las áreas de</w:t>
      </w:r>
      <w:r w:rsidRPr="00546DD3">
        <w:rPr>
          <w:bCs/>
          <w:sz w:val="28"/>
          <w:szCs w:val="28"/>
          <w:lang w:val="es-CO"/>
        </w:rPr>
        <w:t>l sistema de</w:t>
      </w:r>
      <w:r w:rsidRPr="00546DD3">
        <w:rPr>
          <w:bCs/>
          <w:sz w:val="28"/>
          <w:szCs w:val="28"/>
          <w:lang w:val="es-CO"/>
        </w:rPr>
        <w:t xml:space="preserve"> parques </w:t>
      </w:r>
      <w:r w:rsidRPr="00546DD3">
        <w:rPr>
          <w:bCs/>
          <w:sz w:val="28"/>
          <w:szCs w:val="28"/>
          <w:lang w:val="es-CO"/>
        </w:rPr>
        <w:t>na</w:t>
      </w:r>
      <w:r w:rsidRPr="00546DD3">
        <w:rPr>
          <w:bCs/>
          <w:sz w:val="28"/>
          <w:szCs w:val="28"/>
          <w:lang w:val="es-CO"/>
        </w:rPr>
        <w:t>cionales</w:t>
      </w:r>
      <w:r w:rsidRPr="00546DD3">
        <w:rPr>
          <w:bCs/>
          <w:sz w:val="28"/>
          <w:szCs w:val="28"/>
          <w:lang w:val="es-CO"/>
        </w:rPr>
        <w:t xml:space="preserve"> naturales</w:t>
      </w:r>
      <w:r w:rsidRPr="00546DD3">
        <w:rPr>
          <w:bCs/>
          <w:sz w:val="28"/>
          <w:szCs w:val="28"/>
          <w:lang w:val="es-CO"/>
        </w:rPr>
        <w:t xml:space="preserve"> </w:t>
      </w:r>
      <w:r w:rsidRPr="00546DD3">
        <w:rPr>
          <w:bCs/>
          <w:sz w:val="28"/>
          <w:szCs w:val="28"/>
          <w:lang w:val="es-CO"/>
        </w:rPr>
        <w:t xml:space="preserve">de los territorios susceptibles de </w:t>
      </w:r>
      <w:r w:rsidRPr="00546DD3">
        <w:rPr>
          <w:bCs/>
          <w:sz w:val="28"/>
          <w:szCs w:val="28"/>
          <w:lang w:val="es-CO"/>
        </w:rPr>
        <w:t xml:space="preserve">adjudicación colectiva </w:t>
      </w:r>
      <w:r w:rsidRPr="00546DD3">
        <w:rPr>
          <w:bCs/>
          <w:sz w:val="28"/>
          <w:szCs w:val="28"/>
          <w:lang w:val="es-CO"/>
        </w:rPr>
        <w:t xml:space="preserve">por parte de las comunidades NARP </w:t>
      </w:r>
      <w:r w:rsidRPr="00546DD3">
        <w:rPr>
          <w:bCs/>
          <w:sz w:val="28"/>
          <w:szCs w:val="28"/>
          <w:lang w:val="es-CO"/>
        </w:rPr>
        <w:t>es una medida que</w:t>
      </w:r>
      <w:r w:rsidRPr="00546DD3">
        <w:rPr>
          <w:bCs/>
          <w:sz w:val="28"/>
          <w:szCs w:val="28"/>
          <w:lang w:val="es-CO"/>
        </w:rPr>
        <w:t xml:space="preserve"> </w:t>
      </w:r>
      <w:r w:rsidRPr="00546DD3">
        <w:rPr>
          <w:bCs/>
          <w:sz w:val="28"/>
          <w:szCs w:val="28"/>
          <w:lang w:val="es-CO"/>
        </w:rPr>
        <w:t xml:space="preserve">vulnera </w:t>
      </w:r>
      <w:r w:rsidRPr="00546DD3">
        <w:rPr>
          <w:bCs/>
          <w:sz w:val="28"/>
          <w:szCs w:val="28"/>
          <w:lang w:val="es-CO"/>
        </w:rPr>
        <w:t xml:space="preserve">los derechos derivados de </w:t>
      </w:r>
      <w:r w:rsidRPr="00546DD3">
        <w:rPr>
          <w:bCs/>
          <w:sz w:val="28"/>
          <w:szCs w:val="28"/>
          <w:lang w:val="es-CO"/>
        </w:rPr>
        <w:t>la</w:t>
      </w:r>
      <w:r w:rsidRPr="00546DD3">
        <w:rPr>
          <w:bCs/>
          <w:sz w:val="28"/>
          <w:szCs w:val="28"/>
          <w:lang w:val="es-CO"/>
        </w:rPr>
        <w:t xml:space="preserve"> ocupación ancestral </w:t>
      </w:r>
      <w:r w:rsidRPr="00546DD3">
        <w:rPr>
          <w:bCs/>
          <w:sz w:val="28"/>
          <w:szCs w:val="28"/>
          <w:lang w:val="es-CO"/>
        </w:rPr>
        <w:t xml:space="preserve">de esas comunidades </w:t>
      </w:r>
      <w:r w:rsidRPr="00546DD3">
        <w:rPr>
          <w:bCs/>
          <w:sz w:val="28"/>
          <w:szCs w:val="28"/>
          <w:lang w:val="es-CO"/>
        </w:rPr>
        <w:t xml:space="preserve">en dichos </w:t>
      </w:r>
      <w:r w:rsidRPr="00546DD3">
        <w:rPr>
          <w:bCs/>
          <w:sz w:val="28"/>
          <w:szCs w:val="28"/>
          <w:lang w:val="es-CO"/>
        </w:rPr>
        <w:t>territorios</w:t>
      </w:r>
      <w:r w:rsidRPr="00546DD3">
        <w:rPr>
          <w:bCs/>
          <w:sz w:val="28"/>
          <w:szCs w:val="28"/>
          <w:lang w:val="es-CO"/>
        </w:rPr>
        <w:t xml:space="preserve"> y desconoce la vocación de</w:t>
      </w:r>
      <w:r w:rsidRPr="00546DD3">
        <w:rPr>
          <w:bCs/>
          <w:sz w:val="28"/>
          <w:szCs w:val="28"/>
          <w:lang w:val="es-CO"/>
        </w:rPr>
        <w:t xml:space="preserve"> conservación ambiental </w:t>
      </w:r>
      <w:r w:rsidRPr="00546DD3">
        <w:rPr>
          <w:bCs/>
          <w:sz w:val="28"/>
          <w:szCs w:val="28"/>
          <w:lang w:val="es-CO"/>
        </w:rPr>
        <w:t xml:space="preserve">que </w:t>
      </w:r>
      <w:r w:rsidRPr="00546DD3">
        <w:rPr>
          <w:bCs/>
          <w:sz w:val="28"/>
          <w:szCs w:val="28"/>
          <w:lang w:val="es-CO"/>
        </w:rPr>
        <w:t xml:space="preserve">también </w:t>
      </w:r>
      <w:r w:rsidRPr="00546DD3">
        <w:rPr>
          <w:bCs/>
          <w:sz w:val="28"/>
          <w:szCs w:val="28"/>
          <w:lang w:val="es-CO"/>
        </w:rPr>
        <w:t>inspira</w:t>
      </w:r>
      <w:r w:rsidRPr="00546DD3">
        <w:rPr>
          <w:bCs/>
          <w:sz w:val="28"/>
          <w:szCs w:val="28"/>
          <w:lang w:val="es-CO"/>
        </w:rPr>
        <w:t xml:space="preserve"> la propiedad colectiva</w:t>
      </w:r>
      <w:r w:rsidRPr="00546DD3">
        <w:rPr>
          <w:bCs/>
          <w:sz w:val="28"/>
          <w:szCs w:val="28"/>
          <w:lang w:val="es-CO"/>
        </w:rPr>
        <w:t>, ocurre que, para los demás intervinientes y para el Ministerio Público</w:t>
      </w:r>
      <w:r w:rsidRPr="00546DD3">
        <w:rPr>
          <w:bCs/>
          <w:sz w:val="28"/>
          <w:szCs w:val="28"/>
          <w:lang w:val="es-CO"/>
        </w:rPr>
        <w:t xml:space="preserve">, </w:t>
      </w:r>
      <w:r w:rsidRPr="00546DD3">
        <w:rPr>
          <w:bCs/>
          <w:sz w:val="28"/>
          <w:szCs w:val="28"/>
          <w:lang w:val="es-CO"/>
        </w:rPr>
        <w:t xml:space="preserve">tal exclusión es </w:t>
      </w:r>
      <w:r w:rsidRPr="00546DD3">
        <w:rPr>
          <w:bCs/>
          <w:sz w:val="28"/>
          <w:szCs w:val="28"/>
          <w:lang w:val="es-CO"/>
        </w:rPr>
        <w:t xml:space="preserve">un </w:t>
      </w:r>
      <w:r w:rsidRPr="00546DD3">
        <w:rPr>
          <w:bCs/>
          <w:sz w:val="28"/>
          <w:szCs w:val="28"/>
          <w:lang w:val="es-CO"/>
        </w:rPr>
        <w:t xml:space="preserve">desarrollo directo de los deberes de conservación </w:t>
      </w:r>
      <w:r w:rsidRPr="00546DD3">
        <w:rPr>
          <w:bCs/>
          <w:sz w:val="28"/>
          <w:szCs w:val="28"/>
          <w:lang w:val="es-CO"/>
        </w:rPr>
        <w:t>del medio ambiente</w:t>
      </w:r>
      <w:r w:rsidRPr="00546DD3">
        <w:rPr>
          <w:bCs/>
          <w:sz w:val="28"/>
          <w:szCs w:val="28"/>
          <w:lang w:val="es-CO"/>
        </w:rPr>
        <w:t xml:space="preserve"> </w:t>
      </w:r>
      <w:r w:rsidRPr="00546DD3">
        <w:rPr>
          <w:bCs/>
          <w:sz w:val="28"/>
          <w:szCs w:val="28"/>
          <w:lang w:val="es-CO"/>
        </w:rPr>
        <w:t>que</w:t>
      </w:r>
      <w:r w:rsidRPr="00546DD3">
        <w:rPr>
          <w:bCs/>
          <w:sz w:val="28"/>
          <w:szCs w:val="28"/>
          <w:lang w:val="es-CO"/>
        </w:rPr>
        <w:t>,</w:t>
      </w:r>
      <w:r w:rsidRPr="00546DD3">
        <w:rPr>
          <w:bCs/>
          <w:sz w:val="28"/>
          <w:szCs w:val="28"/>
          <w:lang w:val="es-CO"/>
        </w:rPr>
        <w:t xml:space="preserve"> </w:t>
      </w:r>
      <w:r w:rsidRPr="00546DD3">
        <w:rPr>
          <w:bCs/>
          <w:sz w:val="28"/>
          <w:szCs w:val="28"/>
          <w:lang w:val="es-CO"/>
        </w:rPr>
        <w:t>en la práctica</w:t>
      </w:r>
      <w:r w:rsidRPr="00546DD3">
        <w:rPr>
          <w:bCs/>
          <w:sz w:val="28"/>
          <w:szCs w:val="28"/>
          <w:lang w:val="es-CO"/>
        </w:rPr>
        <w:t>,</w:t>
      </w:r>
      <w:r w:rsidRPr="00546DD3">
        <w:rPr>
          <w:bCs/>
          <w:sz w:val="28"/>
          <w:szCs w:val="28"/>
          <w:lang w:val="es-CO"/>
        </w:rPr>
        <w:t xml:space="preserve"> </w:t>
      </w:r>
      <w:r w:rsidRPr="00546DD3">
        <w:rPr>
          <w:bCs/>
          <w:sz w:val="28"/>
          <w:szCs w:val="28"/>
          <w:lang w:val="es-CO"/>
        </w:rPr>
        <w:t xml:space="preserve">resulta armónica con </w:t>
      </w:r>
      <w:r w:rsidRPr="00546DD3">
        <w:rPr>
          <w:bCs/>
          <w:sz w:val="28"/>
          <w:szCs w:val="28"/>
          <w:lang w:val="es-CO"/>
        </w:rPr>
        <w:t>los saberes tradicionales y la autonomía de las comunidades NARP</w:t>
      </w:r>
      <w:r w:rsidRPr="00546DD3">
        <w:rPr>
          <w:bCs/>
          <w:sz w:val="28"/>
          <w:szCs w:val="28"/>
          <w:lang w:val="es-CO"/>
        </w:rPr>
        <w:t xml:space="preserve"> y</w:t>
      </w:r>
      <w:r w:rsidRPr="00546DD3">
        <w:rPr>
          <w:bCs/>
          <w:sz w:val="28"/>
          <w:szCs w:val="28"/>
          <w:lang w:val="es-CO"/>
        </w:rPr>
        <w:t>, además,</w:t>
      </w:r>
      <w:r w:rsidRPr="00546DD3">
        <w:rPr>
          <w:bCs/>
          <w:sz w:val="28"/>
          <w:szCs w:val="28"/>
          <w:lang w:val="es-CO"/>
        </w:rPr>
        <w:t xml:space="preserve"> respetuosa de</w:t>
      </w:r>
      <w:r w:rsidRPr="00546DD3">
        <w:rPr>
          <w:bCs/>
          <w:sz w:val="28"/>
          <w:szCs w:val="28"/>
          <w:lang w:val="es-CO"/>
        </w:rPr>
        <w:t xml:space="preserve"> </w:t>
      </w:r>
      <w:r w:rsidRPr="00546DD3">
        <w:rPr>
          <w:bCs/>
          <w:sz w:val="28"/>
          <w:szCs w:val="28"/>
          <w:lang w:val="es-CO"/>
        </w:rPr>
        <w:t>la</w:t>
      </w:r>
      <w:r w:rsidRPr="00546DD3">
        <w:rPr>
          <w:bCs/>
          <w:sz w:val="28"/>
          <w:szCs w:val="28"/>
          <w:lang w:val="es-CO"/>
        </w:rPr>
        <w:t xml:space="preserve"> especial relación </w:t>
      </w:r>
      <w:r w:rsidRPr="00546DD3">
        <w:rPr>
          <w:bCs/>
          <w:sz w:val="28"/>
          <w:szCs w:val="28"/>
          <w:lang w:val="es-CO"/>
        </w:rPr>
        <w:t xml:space="preserve">de éstas </w:t>
      </w:r>
      <w:r w:rsidRPr="00546DD3">
        <w:rPr>
          <w:bCs/>
          <w:sz w:val="28"/>
          <w:szCs w:val="28"/>
          <w:lang w:val="es-CO"/>
        </w:rPr>
        <w:t xml:space="preserve">con </w:t>
      </w:r>
      <w:r w:rsidRPr="00546DD3">
        <w:rPr>
          <w:bCs/>
          <w:sz w:val="28"/>
          <w:szCs w:val="28"/>
          <w:lang w:val="es-CO"/>
        </w:rPr>
        <w:t>l</w:t>
      </w:r>
      <w:r w:rsidRPr="00546DD3">
        <w:rPr>
          <w:bCs/>
          <w:sz w:val="28"/>
          <w:szCs w:val="28"/>
          <w:lang w:val="es-CO"/>
        </w:rPr>
        <w:t>os territorios</w:t>
      </w:r>
      <w:r w:rsidRPr="00546DD3">
        <w:rPr>
          <w:bCs/>
          <w:sz w:val="28"/>
          <w:szCs w:val="28"/>
          <w:lang w:val="es-CO"/>
        </w:rPr>
        <w:t xml:space="preserve"> en cuestión</w:t>
      </w:r>
      <w:r w:rsidRPr="00546DD3">
        <w:rPr>
          <w:bCs/>
          <w:sz w:val="28"/>
          <w:szCs w:val="28"/>
          <w:lang w:val="es-CO"/>
        </w:rPr>
        <w:t>.</w:t>
      </w:r>
      <w:r w:rsidRPr="00546DD3">
        <w:rPr>
          <w:bCs/>
          <w:sz w:val="28"/>
          <w:szCs w:val="28"/>
          <w:lang w:val="es-CO"/>
        </w:rPr>
        <w:t xml:space="preserve"> </w:t>
      </w:r>
    </w:p>
    <w:p w:rsidR="008D5407" w:rsidRPr="00546DD3" w:rsidRDefault="00546DD3" w:rsidP="00FF305B">
      <w:pPr>
        <w:pStyle w:val="Prrafodelista"/>
        <w:spacing w:before="0"/>
        <w:rPr>
          <w:bCs/>
          <w:sz w:val="28"/>
          <w:szCs w:val="28"/>
          <w:lang w:val="es-CO"/>
        </w:rPr>
      </w:pPr>
    </w:p>
    <w:p w:rsidR="009B6791" w:rsidRPr="00546DD3" w:rsidRDefault="00546DD3" w:rsidP="00FF305B">
      <w:pPr>
        <w:pStyle w:val="Prrafodelista"/>
        <w:numPr>
          <w:ilvl w:val="0"/>
          <w:numId w:val="3"/>
        </w:numPr>
        <w:kinsoku w:val="0"/>
        <w:overflowPunct w:val="0"/>
        <w:spacing w:before="0"/>
        <w:ind w:left="0" w:firstLine="0"/>
        <w:rPr>
          <w:i/>
          <w:iCs/>
          <w:kern w:val="1"/>
          <w:sz w:val="28"/>
          <w:szCs w:val="28"/>
        </w:rPr>
      </w:pPr>
      <w:r w:rsidRPr="00546DD3">
        <w:rPr>
          <w:kern w:val="1"/>
          <w:sz w:val="28"/>
          <w:szCs w:val="28"/>
          <w:lang w:val="es-CO"/>
        </w:rPr>
        <w:t>Q</w:t>
      </w:r>
      <w:r w:rsidRPr="00546DD3">
        <w:rPr>
          <w:kern w:val="1"/>
          <w:sz w:val="28"/>
          <w:szCs w:val="28"/>
        </w:rPr>
        <w:t xml:space="preserve">uienes </w:t>
      </w:r>
      <w:r w:rsidRPr="00546DD3">
        <w:rPr>
          <w:kern w:val="1"/>
          <w:sz w:val="28"/>
          <w:szCs w:val="28"/>
        </w:rPr>
        <w:t>solicitan la declaratoria de inexequibilidad de la norma</w:t>
      </w:r>
      <w:r w:rsidRPr="00546DD3">
        <w:rPr>
          <w:kern w:val="1"/>
          <w:sz w:val="28"/>
          <w:szCs w:val="28"/>
        </w:rPr>
        <w:t xml:space="preserve"> demandada</w:t>
      </w:r>
      <w:r w:rsidRPr="00546DD3">
        <w:rPr>
          <w:kern w:val="1"/>
          <w:sz w:val="28"/>
          <w:szCs w:val="28"/>
        </w:rPr>
        <w:t xml:space="preserve">, </w:t>
      </w:r>
      <w:r w:rsidRPr="00546DD3">
        <w:rPr>
          <w:kern w:val="1"/>
          <w:sz w:val="28"/>
          <w:szCs w:val="28"/>
        </w:rPr>
        <w:t>aducen</w:t>
      </w:r>
      <w:r w:rsidRPr="00546DD3">
        <w:rPr>
          <w:kern w:val="1"/>
          <w:sz w:val="28"/>
          <w:szCs w:val="28"/>
        </w:rPr>
        <w:t xml:space="preserve"> que </w:t>
      </w:r>
      <w:r w:rsidRPr="00546DD3">
        <w:rPr>
          <w:kern w:val="1"/>
          <w:sz w:val="28"/>
          <w:szCs w:val="28"/>
        </w:rPr>
        <w:t xml:space="preserve">ella </w:t>
      </w:r>
      <w:r w:rsidRPr="00546DD3">
        <w:rPr>
          <w:kern w:val="1"/>
          <w:sz w:val="28"/>
          <w:szCs w:val="28"/>
        </w:rPr>
        <w:t xml:space="preserve">desconoce </w:t>
      </w:r>
      <w:r w:rsidRPr="00546DD3">
        <w:rPr>
          <w:kern w:val="1"/>
          <w:sz w:val="28"/>
          <w:szCs w:val="28"/>
        </w:rPr>
        <w:t xml:space="preserve">(i) </w:t>
      </w:r>
      <w:r w:rsidRPr="00546DD3">
        <w:rPr>
          <w:kern w:val="1"/>
          <w:sz w:val="28"/>
          <w:szCs w:val="28"/>
        </w:rPr>
        <w:t xml:space="preserve">la importancia </w:t>
      </w:r>
      <w:r w:rsidRPr="00546DD3">
        <w:rPr>
          <w:kern w:val="1"/>
          <w:sz w:val="28"/>
          <w:szCs w:val="28"/>
        </w:rPr>
        <w:t>que</w:t>
      </w:r>
      <w:r w:rsidRPr="00546DD3">
        <w:rPr>
          <w:kern w:val="1"/>
          <w:sz w:val="28"/>
          <w:szCs w:val="28"/>
        </w:rPr>
        <w:t xml:space="preserve"> tiene</w:t>
      </w:r>
      <w:r w:rsidRPr="00546DD3">
        <w:rPr>
          <w:kern w:val="1"/>
          <w:sz w:val="28"/>
          <w:szCs w:val="28"/>
        </w:rPr>
        <w:t xml:space="preserve">, </w:t>
      </w:r>
      <w:r w:rsidRPr="00546DD3">
        <w:rPr>
          <w:kern w:val="1"/>
          <w:sz w:val="28"/>
          <w:szCs w:val="28"/>
        </w:rPr>
        <w:t xml:space="preserve">para </w:t>
      </w:r>
      <w:r w:rsidRPr="00546DD3">
        <w:rPr>
          <w:kern w:val="1"/>
          <w:sz w:val="28"/>
          <w:szCs w:val="28"/>
        </w:rPr>
        <w:t>el ejercicio de la autonomía</w:t>
      </w:r>
      <w:r w:rsidRPr="00546DD3">
        <w:rPr>
          <w:kern w:val="1"/>
          <w:sz w:val="28"/>
          <w:szCs w:val="28"/>
        </w:rPr>
        <w:t xml:space="preserve"> y la preservación de la cultura e identidad</w:t>
      </w:r>
      <w:r w:rsidRPr="00546DD3">
        <w:rPr>
          <w:kern w:val="1"/>
          <w:sz w:val="28"/>
          <w:szCs w:val="28"/>
        </w:rPr>
        <w:t xml:space="preserve"> de </w:t>
      </w:r>
      <w:r w:rsidRPr="00546DD3">
        <w:rPr>
          <w:kern w:val="1"/>
          <w:sz w:val="28"/>
          <w:szCs w:val="28"/>
        </w:rPr>
        <w:t>las comunidades NARP</w:t>
      </w:r>
      <w:r w:rsidRPr="00546DD3">
        <w:rPr>
          <w:kern w:val="1"/>
          <w:sz w:val="28"/>
          <w:szCs w:val="28"/>
        </w:rPr>
        <w:t>,</w:t>
      </w:r>
      <w:r w:rsidRPr="00546DD3">
        <w:rPr>
          <w:kern w:val="1"/>
          <w:sz w:val="28"/>
          <w:szCs w:val="28"/>
        </w:rPr>
        <w:t xml:space="preserve"> </w:t>
      </w:r>
      <w:r w:rsidRPr="00546DD3">
        <w:rPr>
          <w:kern w:val="1"/>
          <w:sz w:val="28"/>
          <w:szCs w:val="28"/>
        </w:rPr>
        <w:t>proteger</w:t>
      </w:r>
      <w:r w:rsidRPr="00546DD3">
        <w:rPr>
          <w:kern w:val="1"/>
          <w:sz w:val="28"/>
          <w:szCs w:val="28"/>
        </w:rPr>
        <w:t xml:space="preserve"> </w:t>
      </w:r>
      <w:r w:rsidRPr="00546DD3">
        <w:rPr>
          <w:kern w:val="1"/>
          <w:sz w:val="28"/>
          <w:szCs w:val="28"/>
        </w:rPr>
        <w:t>la</w:t>
      </w:r>
      <w:r w:rsidRPr="00546DD3">
        <w:rPr>
          <w:kern w:val="1"/>
          <w:sz w:val="28"/>
          <w:szCs w:val="28"/>
        </w:rPr>
        <w:t xml:space="preserve"> </w:t>
      </w:r>
      <w:r w:rsidRPr="00546DD3">
        <w:rPr>
          <w:kern w:val="1"/>
          <w:sz w:val="28"/>
          <w:szCs w:val="28"/>
        </w:rPr>
        <w:t xml:space="preserve">especial </w:t>
      </w:r>
      <w:r w:rsidRPr="00546DD3">
        <w:rPr>
          <w:kern w:val="1"/>
          <w:sz w:val="28"/>
          <w:szCs w:val="28"/>
        </w:rPr>
        <w:t xml:space="preserve">relación con los territorios que </w:t>
      </w:r>
      <w:r w:rsidRPr="00546DD3">
        <w:rPr>
          <w:kern w:val="1"/>
          <w:sz w:val="28"/>
          <w:szCs w:val="28"/>
        </w:rPr>
        <w:t xml:space="preserve">ellas </w:t>
      </w:r>
      <w:r w:rsidRPr="00546DD3">
        <w:rPr>
          <w:kern w:val="1"/>
          <w:sz w:val="28"/>
          <w:szCs w:val="28"/>
        </w:rPr>
        <w:t>ocupan ancestralmente</w:t>
      </w:r>
      <w:r w:rsidRPr="00546DD3">
        <w:rPr>
          <w:kern w:val="1"/>
          <w:sz w:val="28"/>
          <w:szCs w:val="28"/>
        </w:rPr>
        <w:t>,</w:t>
      </w:r>
      <w:r w:rsidRPr="00546DD3">
        <w:rPr>
          <w:kern w:val="1"/>
          <w:sz w:val="28"/>
          <w:szCs w:val="28"/>
        </w:rPr>
        <w:t xml:space="preserve"> </w:t>
      </w:r>
      <w:r w:rsidRPr="00546DD3">
        <w:rPr>
          <w:kern w:val="1"/>
          <w:sz w:val="28"/>
          <w:szCs w:val="28"/>
        </w:rPr>
        <w:t xml:space="preserve">(ii) </w:t>
      </w:r>
      <w:r w:rsidRPr="00546DD3">
        <w:rPr>
          <w:kern w:val="1"/>
          <w:sz w:val="28"/>
          <w:szCs w:val="28"/>
        </w:rPr>
        <w:t xml:space="preserve">los derechos </w:t>
      </w:r>
      <w:r w:rsidRPr="00546DD3">
        <w:rPr>
          <w:kern w:val="1"/>
          <w:sz w:val="28"/>
          <w:szCs w:val="28"/>
        </w:rPr>
        <w:t xml:space="preserve">fundamentales colectivos </w:t>
      </w:r>
      <w:r w:rsidRPr="00546DD3">
        <w:rPr>
          <w:kern w:val="1"/>
          <w:sz w:val="28"/>
          <w:szCs w:val="28"/>
        </w:rPr>
        <w:t xml:space="preserve">que </w:t>
      </w:r>
      <w:r w:rsidRPr="00546DD3">
        <w:rPr>
          <w:kern w:val="1"/>
          <w:sz w:val="28"/>
          <w:szCs w:val="28"/>
        </w:rPr>
        <w:t xml:space="preserve">se </w:t>
      </w:r>
      <w:r w:rsidRPr="00546DD3">
        <w:rPr>
          <w:kern w:val="1"/>
          <w:sz w:val="28"/>
          <w:szCs w:val="28"/>
        </w:rPr>
        <w:t xml:space="preserve">derivan de esa </w:t>
      </w:r>
      <w:r w:rsidRPr="00546DD3">
        <w:rPr>
          <w:kern w:val="1"/>
          <w:sz w:val="28"/>
          <w:szCs w:val="28"/>
        </w:rPr>
        <w:t xml:space="preserve">especial </w:t>
      </w:r>
      <w:r w:rsidRPr="00546DD3">
        <w:rPr>
          <w:kern w:val="1"/>
          <w:sz w:val="28"/>
          <w:szCs w:val="28"/>
        </w:rPr>
        <w:t>relación</w:t>
      </w:r>
      <w:r w:rsidRPr="00546DD3">
        <w:rPr>
          <w:kern w:val="1"/>
          <w:sz w:val="28"/>
          <w:szCs w:val="28"/>
        </w:rPr>
        <w:t>,</w:t>
      </w:r>
      <w:r w:rsidRPr="00546DD3">
        <w:rPr>
          <w:kern w:val="1"/>
          <w:sz w:val="28"/>
          <w:szCs w:val="28"/>
        </w:rPr>
        <w:t xml:space="preserve"> </w:t>
      </w:r>
      <w:r w:rsidRPr="00546DD3">
        <w:rPr>
          <w:kern w:val="1"/>
          <w:sz w:val="28"/>
          <w:szCs w:val="28"/>
        </w:rPr>
        <w:t>(</w:t>
      </w:r>
      <w:r w:rsidRPr="00546DD3">
        <w:rPr>
          <w:kern w:val="1"/>
          <w:sz w:val="28"/>
          <w:szCs w:val="28"/>
        </w:rPr>
        <w:t>i</w:t>
      </w:r>
      <w:r w:rsidRPr="00546DD3">
        <w:rPr>
          <w:kern w:val="1"/>
          <w:sz w:val="28"/>
          <w:szCs w:val="28"/>
        </w:rPr>
        <w:t>ii)</w:t>
      </w:r>
      <w:r w:rsidRPr="00546DD3">
        <w:rPr>
          <w:kern w:val="1"/>
          <w:sz w:val="28"/>
          <w:szCs w:val="28"/>
        </w:rPr>
        <w:t xml:space="preserve"> </w:t>
      </w:r>
      <w:r w:rsidRPr="00546DD3">
        <w:rPr>
          <w:kern w:val="1"/>
          <w:sz w:val="28"/>
          <w:szCs w:val="28"/>
        </w:rPr>
        <w:t xml:space="preserve">que </w:t>
      </w:r>
      <w:r w:rsidRPr="00546DD3">
        <w:rPr>
          <w:kern w:val="1"/>
          <w:sz w:val="28"/>
          <w:szCs w:val="28"/>
        </w:rPr>
        <w:t>la categoría jurídica</w:t>
      </w:r>
      <w:r w:rsidRPr="00546DD3">
        <w:rPr>
          <w:kern w:val="1"/>
          <w:sz w:val="28"/>
          <w:szCs w:val="28"/>
        </w:rPr>
        <w:t xml:space="preserve"> que </w:t>
      </w:r>
      <w:r w:rsidRPr="00546DD3">
        <w:rPr>
          <w:kern w:val="1"/>
          <w:sz w:val="28"/>
          <w:szCs w:val="28"/>
        </w:rPr>
        <w:t>soporta</w:t>
      </w:r>
      <w:r w:rsidRPr="00546DD3">
        <w:rPr>
          <w:kern w:val="1"/>
          <w:sz w:val="28"/>
          <w:szCs w:val="28"/>
        </w:rPr>
        <w:t xml:space="preserve"> la calificación estatal de un terreno como</w:t>
      </w:r>
      <w:r w:rsidRPr="00546DD3">
        <w:rPr>
          <w:kern w:val="1"/>
          <w:sz w:val="28"/>
          <w:szCs w:val="28"/>
        </w:rPr>
        <w:t xml:space="preserve"> </w:t>
      </w:r>
      <w:r w:rsidRPr="00546DD3">
        <w:rPr>
          <w:kern w:val="1"/>
          <w:sz w:val="28"/>
          <w:szCs w:val="28"/>
        </w:rPr>
        <w:t>P</w:t>
      </w:r>
      <w:r w:rsidRPr="00546DD3">
        <w:rPr>
          <w:kern w:val="1"/>
          <w:sz w:val="28"/>
          <w:szCs w:val="28"/>
        </w:rPr>
        <w:t xml:space="preserve">arque </w:t>
      </w:r>
      <w:r w:rsidRPr="00546DD3">
        <w:rPr>
          <w:kern w:val="1"/>
          <w:sz w:val="28"/>
          <w:szCs w:val="28"/>
        </w:rPr>
        <w:t>N</w:t>
      </w:r>
      <w:r w:rsidRPr="00546DD3">
        <w:rPr>
          <w:kern w:val="1"/>
          <w:sz w:val="28"/>
          <w:szCs w:val="28"/>
        </w:rPr>
        <w:t xml:space="preserve">acional </w:t>
      </w:r>
      <w:r w:rsidRPr="00546DD3">
        <w:rPr>
          <w:kern w:val="1"/>
          <w:sz w:val="28"/>
          <w:szCs w:val="28"/>
        </w:rPr>
        <w:t>N</w:t>
      </w:r>
      <w:r w:rsidRPr="00546DD3">
        <w:rPr>
          <w:kern w:val="1"/>
          <w:sz w:val="28"/>
          <w:szCs w:val="28"/>
        </w:rPr>
        <w:t xml:space="preserve">atural </w:t>
      </w:r>
      <w:r w:rsidRPr="00546DD3">
        <w:rPr>
          <w:kern w:val="1"/>
          <w:sz w:val="28"/>
          <w:szCs w:val="28"/>
        </w:rPr>
        <w:t xml:space="preserve">es </w:t>
      </w:r>
      <w:r w:rsidRPr="00546DD3">
        <w:rPr>
          <w:kern w:val="1"/>
          <w:sz w:val="28"/>
          <w:szCs w:val="28"/>
        </w:rPr>
        <w:t xml:space="preserve">de creación </w:t>
      </w:r>
      <w:r w:rsidRPr="00546DD3">
        <w:rPr>
          <w:kern w:val="1"/>
          <w:sz w:val="28"/>
          <w:szCs w:val="28"/>
        </w:rPr>
        <w:t xml:space="preserve">posterior </w:t>
      </w:r>
      <w:r w:rsidRPr="00546DD3">
        <w:rPr>
          <w:kern w:val="1"/>
          <w:sz w:val="28"/>
          <w:szCs w:val="28"/>
        </w:rPr>
        <w:t>a la ocupación ancestral</w:t>
      </w:r>
      <w:r w:rsidRPr="00546DD3">
        <w:rPr>
          <w:kern w:val="1"/>
          <w:sz w:val="28"/>
          <w:szCs w:val="28"/>
        </w:rPr>
        <w:t xml:space="preserve"> y (iv) que </w:t>
      </w:r>
      <w:r w:rsidRPr="00546DD3">
        <w:rPr>
          <w:kern w:val="1"/>
          <w:sz w:val="28"/>
          <w:szCs w:val="28"/>
        </w:rPr>
        <w:t xml:space="preserve">la propiedad colectiva </w:t>
      </w:r>
      <w:r w:rsidRPr="00546DD3">
        <w:rPr>
          <w:kern w:val="1"/>
          <w:sz w:val="28"/>
          <w:szCs w:val="28"/>
        </w:rPr>
        <w:t>también se fundamenta</w:t>
      </w:r>
      <w:r w:rsidRPr="00546DD3">
        <w:rPr>
          <w:kern w:val="1"/>
          <w:sz w:val="28"/>
          <w:szCs w:val="28"/>
        </w:rPr>
        <w:t xml:space="preserve"> </w:t>
      </w:r>
      <w:r w:rsidRPr="00546DD3">
        <w:rPr>
          <w:kern w:val="1"/>
          <w:sz w:val="28"/>
          <w:szCs w:val="28"/>
        </w:rPr>
        <w:t xml:space="preserve">en la </w:t>
      </w:r>
      <w:r w:rsidRPr="00546DD3">
        <w:rPr>
          <w:kern w:val="1"/>
          <w:sz w:val="28"/>
          <w:szCs w:val="28"/>
        </w:rPr>
        <w:t xml:space="preserve">protección </w:t>
      </w:r>
      <w:r w:rsidRPr="00546DD3">
        <w:rPr>
          <w:kern w:val="1"/>
          <w:sz w:val="28"/>
          <w:szCs w:val="28"/>
        </w:rPr>
        <w:t>del medio ambiente</w:t>
      </w:r>
      <w:r w:rsidRPr="00546DD3">
        <w:rPr>
          <w:kern w:val="1"/>
          <w:sz w:val="28"/>
          <w:szCs w:val="28"/>
        </w:rPr>
        <w:t xml:space="preserve">, </w:t>
      </w:r>
      <w:r w:rsidRPr="00546DD3">
        <w:rPr>
          <w:kern w:val="1"/>
          <w:sz w:val="28"/>
          <w:szCs w:val="28"/>
        </w:rPr>
        <w:t>por lo que</w:t>
      </w:r>
      <w:r w:rsidRPr="00546DD3">
        <w:rPr>
          <w:kern w:val="1"/>
          <w:sz w:val="28"/>
          <w:szCs w:val="28"/>
        </w:rPr>
        <w:t xml:space="preserve">, dadas las estrategias de conservación </w:t>
      </w:r>
      <w:r w:rsidRPr="00546DD3">
        <w:rPr>
          <w:kern w:val="1"/>
          <w:sz w:val="28"/>
          <w:szCs w:val="28"/>
        </w:rPr>
        <w:t>confiadas a</w:t>
      </w:r>
      <w:r w:rsidRPr="00546DD3">
        <w:rPr>
          <w:kern w:val="1"/>
          <w:sz w:val="28"/>
          <w:szCs w:val="28"/>
        </w:rPr>
        <w:t xml:space="preserve"> los Consejos </w:t>
      </w:r>
      <w:r w:rsidRPr="00546DD3">
        <w:rPr>
          <w:kern w:val="1"/>
          <w:sz w:val="28"/>
          <w:szCs w:val="28"/>
        </w:rPr>
        <w:t>Comunitarios,</w:t>
      </w:r>
      <w:r w:rsidRPr="00546DD3">
        <w:rPr>
          <w:kern w:val="1"/>
          <w:sz w:val="28"/>
          <w:szCs w:val="28"/>
        </w:rPr>
        <w:t xml:space="preserve"> las </w:t>
      </w:r>
      <w:r w:rsidRPr="00546DD3">
        <w:rPr>
          <w:bCs/>
          <w:sz w:val="28"/>
          <w:szCs w:val="28"/>
          <w:lang w:val="es-ES"/>
        </w:rPr>
        <w:t>adjudicaciones colectivas no afecta</w:t>
      </w:r>
      <w:r w:rsidRPr="00546DD3">
        <w:rPr>
          <w:bCs/>
          <w:sz w:val="28"/>
          <w:szCs w:val="28"/>
          <w:lang w:val="es-ES"/>
        </w:rPr>
        <w:t>ría</w:t>
      </w:r>
      <w:r w:rsidRPr="00546DD3">
        <w:rPr>
          <w:bCs/>
          <w:sz w:val="28"/>
          <w:szCs w:val="28"/>
          <w:lang w:val="es-ES"/>
        </w:rPr>
        <w:t xml:space="preserve">n la integridad de los </w:t>
      </w:r>
      <w:r w:rsidRPr="00546DD3">
        <w:rPr>
          <w:bCs/>
          <w:sz w:val="28"/>
          <w:szCs w:val="28"/>
          <w:lang w:val="es-ES"/>
        </w:rPr>
        <w:t>P</w:t>
      </w:r>
      <w:r w:rsidRPr="00546DD3">
        <w:rPr>
          <w:bCs/>
          <w:sz w:val="28"/>
          <w:szCs w:val="28"/>
          <w:lang w:val="es-ES"/>
        </w:rPr>
        <w:t>ar</w:t>
      </w:r>
      <w:r w:rsidRPr="00546DD3">
        <w:rPr>
          <w:bCs/>
          <w:sz w:val="28"/>
          <w:szCs w:val="28"/>
          <w:lang w:val="es-ES"/>
        </w:rPr>
        <w:t>qu</w:t>
      </w:r>
      <w:r w:rsidRPr="00546DD3">
        <w:rPr>
          <w:bCs/>
          <w:sz w:val="28"/>
          <w:szCs w:val="28"/>
          <w:lang w:val="es-ES"/>
        </w:rPr>
        <w:t xml:space="preserve">es </w:t>
      </w:r>
      <w:r w:rsidRPr="00546DD3">
        <w:rPr>
          <w:bCs/>
          <w:sz w:val="28"/>
          <w:szCs w:val="28"/>
          <w:lang w:val="es-ES"/>
        </w:rPr>
        <w:t>N</w:t>
      </w:r>
      <w:r w:rsidRPr="00546DD3">
        <w:rPr>
          <w:bCs/>
          <w:sz w:val="28"/>
          <w:szCs w:val="28"/>
          <w:lang w:val="es-ES"/>
        </w:rPr>
        <w:t xml:space="preserve">acionales </w:t>
      </w:r>
      <w:r w:rsidRPr="00546DD3">
        <w:rPr>
          <w:bCs/>
          <w:sz w:val="28"/>
          <w:szCs w:val="28"/>
          <w:lang w:val="es-ES"/>
        </w:rPr>
        <w:t>N</w:t>
      </w:r>
      <w:r w:rsidRPr="00546DD3">
        <w:rPr>
          <w:bCs/>
          <w:sz w:val="28"/>
          <w:szCs w:val="28"/>
          <w:lang w:val="es-ES"/>
        </w:rPr>
        <w:t>aturales</w:t>
      </w:r>
      <w:r w:rsidRPr="00546DD3">
        <w:rPr>
          <w:kern w:val="1"/>
          <w:sz w:val="28"/>
          <w:szCs w:val="28"/>
        </w:rPr>
        <w:t>.</w:t>
      </w:r>
      <w:r w:rsidRPr="00546DD3">
        <w:rPr>
          <w:kern w:val="1"/>
          <w:sz w:val="28"/>
          <w:szCs w:val="28"/>
        </w:rPr>
        <w:t xml:space="preserve"> </w:t>
      </w:r>
    </w:p>
    <w:p w:rsidR="002D7442" w:rsidRPr="00546DD3" w:rsidRDefault="00546DD3" w:rsidP="00FF305B">
      <w:pPr>
        <w:pStyle w:val="Prrafodelista"/>
        <w:spacing w:before="0"/>
        <w:rPr>
          <w:i/>
          <w:iCs/>
          <w:kern w:val="1"/>
          <w:sz w:val="28"/>
          <w:szCs w:val="28"/>
        </w:rPr>
      </w:pPr>
    </w:p>
    <w:p w:rsidR="00FB0228" w:rsidRPr="00546DD3" w:rsidRDefault="00546DD3" w:rsidP="00FF305B">
      <w:pPr>
        <w:pStyle w:val="Prrafodelista"/>
        <w:numPr>
          <w:ilvl w:val="0"/>
          <w:numId w:val="3"/>
        </w:numPr>
        <w:kinsoku w:val="0"/>
        <w:overflowPunct w:val="0"/>
        <w:spacing w:before="0"/>
        <w:ind w:left="0" w:firstLine="0"/>
        <w:rPr>
          <w:rFonts w:eastAsiaTheme="minorHAnsi"/>
          <w:sz w:val="28"/>
          <w:szCs w:val="28"/>
        </w:rPr>
      </w:pPr>
      <w:r w:rsidRPr="00546DD3">
        <w:rPr>
          <w:kern w:val="1"/>
          <w:sz w:val="28"/>
          <w:szCs w:val="28"/>
        </w:rPr>
        <w:t>A su turno, quienes abogan por la declara</w:t>
      </w:r>
      <w:r w:rsidRPr="00546DD3">
        <w:rPr>
          <w:kern w:val="1"/>
          <w:sz w:val="28"/>
          <w:szCs w:val="28"/>
        </w:rPr>
        <w:t xml:space="preserve">toria de exequibilidad de la disposición acusada, </w:t>
      </w:r>
      <w:r w:rsidRPr="00546DD3">
        <w:rPr>
          <w:kern w:val="1"/>
          <w:sz w:val="28"/>
          <w:szCs w:val="28"/>
        </w:rPr>
        <w:t>resaltan</w:t>
      </w:r>
      <w:r w:rsidRPr="00546DD3">
        <w:rPr>
          <w:kern w:val="1"/>
          <w:sz w:val="28"/>
          <w:szCs w:val="28"/>
        </w:rPr>
        <w:t xml:space="preserve"> que </w:t>
      </w:r>
      <w:r w:rsidRPr="00546DD3">
        <w:rPr>
          <w:kern w:val="1"/>
          <w:sz w:val="28"/>
          <w:szCs w:val="28"/>
        </w:rPr>
        <w:t xml:space="preserve">la </w:t>
      </w:r>
      <w:r w:rsidRPr="00546DD3">
        <w:rPr>
          <w:kern w:val="1"/>
          <w:sz w:val="28"/>
          <w:szCs w:val="28"/>
        </w:rPr>
        <w:t>alegada</w:t>
      </w:r>
      <w:r w:rsidRPr="00546DD3">
        <w:rPr>
          <w:kern w:val="1"/>
          <w:sz w:val="28"/>
          <w:szCs w:val="28"/>
        </w:rPr>
        <w:t xml:space="preserve"> </w:t>
      </w:r>
      <w:r w:rsidRPr="00546DD3">
        <w:rPr>
          <w:kern w:val="1"/>
          <w:sz w:val="28"/>
          <w:szCs w:val="28"/>
        </w:rPr>
        <w:t>tensión e</w:t>
      </w:r>
      <w:r w:rsidRPr="00546DD3">
        <w:rPr>
          <w:kern w:val="1"/>
          <w:sz w:val="28"/>
          <w:szCs w:val="28"/>
        </w:rPr>
        <w:t>ntre</w:t>
      </w:r>
      <w:r w:rsidRPr="00546DD3">
        <w:rPr>
          <w:kern w:val="1"/>
          <w:sz w:val="28"/>
          <w:szCs w:val="28"/>
        </w:rPr>
        <w:t xml:space="preserve"> la</w:t>
      </w:r>
      <w:r w:rsidRPr="00546DD3">
        <w:rPr>
          <w:kern w:val="1"/>
          <w:sz w:val="28"/>
          <w:szCs w:val="28"/>
        </w:rPr>
        <w:t xml:space="preserve"> disposición demandada </w:t>
      </w:r>
      <w:r w:rsidRPr="00546DD3">
        <w:rPr>
          <w:kern w:val="1"/>
          <w:sz w:val="28"/>
          <w:szCs w:val="28"/>
        </w:rPr>
        <w:t>y</w:t>
      </w:r>
      <w:r w:rsidRPr="00546DD3">
        <w:rPr>
          <w:kern w:val="1"/>
          <w:sz w:val="28"/>
          <w:szCs w:val="28"/>
        </w:rPr>
        <w:t xml:space="preserve"> </w:t>
      </w:r>
      <w:r w:rsidRPr="00546DD3">
        <w:rPr>
          <w:kern w:val="1"/>
          <w:sz w:val="28"/>
          <w:szCs w:val="28"/>
        </w:rPr>
        <w:t xml:space="preserve">el </w:t>
      </w:r>
      <w:r w:rsidRPr="00546DD3">
        <w:rPr>
          <w:kern w:val="1"/>
          <w:sz w:val="28"/>
          <w:szCs w:val="28"/>
        </w:rPr>
        <w:t>principio de diversidad étnica y cultural es meramente aparente, pues</w:t>
      </w:r>
      <w:r w:rsidRPr="00546DD3">
        <w:rPr>
          <w:kern w:val="1"/>
          <w:sz w:val="28"/>
          <w:szCs w:val="28"/>
        </w:rPr>
        <w:t xml:space="preserve"> </w:t>
      </w:r>
      <w:r w:rsidRPr="00546DD3">
        <w:rPr>
          <w:kern w:val="1"/>
          <w:sz w:val="28"/>
          <w:szCs w:val="28"/>
        </w:rPr>
        <w:t xml:space="preserve">el Sistema de Parques Nacionales Naturales </w:t>
      </w:r>
      <w:r w:rsidRPr="00546DD3">
        <w:rPr>
          <w:kern w:val="1"/>
          <w:sz w:val="28"/>
          <w:szCs w:val="28"/>
        </w:rPr>
        <w:t xml:space="preserve">(i) </w:t>
      </w:r>
      <w:r w:rsidRPr="00546DD3">
        <w:rPr>
          <w:kern w:val="1"/>
          <w:sz w:val="28"/>
          <w:szCs w:val="28"/>
        </w:rPr>
        <w:t xml:space="preserve">se funda </w:t>
      </w:r>
      <w:r w:rsidRPr="00546DD3">
        <w:rPr>
          <w:kern w:val="1"/>
          <w:sz w:val="28"/>
          <w:szCs w:val="28"/>
        </w:rPr>
        <w:t xml:space="preserve">en el principio </w:t>
      </w:r>
      <w:r w:rsidRPr="00546DD3">
        <w:rPr>
          <w:kern w:val="1"/>
          <w:sz w:val="28"/>
          <w:szCs w:val="28"/>
        </w:rPr>
        <w:t xml:space="preserve">constitucional </w:t>
      </w:r>
      <w:r w:rsidRPr="00546DD3">
        <w:rPr>
          <w:kern w:val="1"/>
          <w:sz w:val="28"/>
          <w:szCs w:val="28"/>
        </w:rPr>
        <w:t xml:space="preserve">de que el </w:t>
      </w:r>
      <w:r w:rsidRPr="00546DD3">
        <w:rPr>
          <w:kern w:val="1"/>
          <w:sz w:val="28"/>
          <w:szCs w:val="28"/>
        </w:rPr>
        <w:t xml:space="preserve">medio </w:t>
      </w:r>
      <w:r w:rsidRPr="00546DD3">
        <w:rPr>
          <w:kern w:val="1"/>
          <w:sz w:val="28"/>
          <w:szCs w:val="28"/>
        </w:rPr>
        <w:t xml:space="preserve">ambiente </w:t>
      </w:r>
      <w:r w:rsidRPr="00546DD3">
        <w:rPr>
          <w:kern w:val="1"/>
          <w:sz w:val="28"/>
          <w:szCs w:val="28"/>
        </w:rPr>
        <w:t xml:space="preserve">sano y los recursos naturales son </w:t>
      </w:r>
      <w:r w:rsidRPr="00546DD3">
        <w:rPr>
          <w:kern w:val="1"/>
          <w:sz w:val="28"/>
          <w:szCs w:val="28"/>
        </w:rPr>
        <w:t>patrimonio común</w:t>
      </w:r>
      <w:r w:rsidRPr="00546DD3">
        <w:rPr>
          <w:kern w:val="1"/>
          <w:sz w:val="28"/>
          <w:szCs w:val="28"/>
        </w:rPr>
        <w:t xml:space="preserve"> y, por tanto, inalienable</w:t>
      </w:r>
      <w:r w:rsidRPr="00546DD3">
        <w:rPr>
          <w:kern w:val="1"/>
          <w:sz w:val="28"/>
          <w:szCs w:val="28"/>
        </w:rPr>
        <w:t>,</w:t>
      </w:r>
      <w:r w:rsidRPr="00546DD3">
        <w:rPr>
          <w:kern w:val="1"/>
          <w:sz w:val="28"/>
          <w:szCs w:val="28"/>
        </w:rPr>
        <w:t xml:space="preserve"> </w:t>
      </w:r>
      <w:r w:rsidRPr="00546DD3">
        <w:rPr>
          <w:kern w:val="1"/>
          <w:sz w:val="28"/>
          <w:szCs w:val="28"/>
        </w:rPr>
        <w:t>(i</w:t>
      </w:r>
      <w:r w:rsidRPr="00546DD3">
        <w:rPr>
          <w:kern w:val="1"/>
          <w:sz w:val="28"/>
          <w:szCs w:val="28"/>
        </w:rPr>
        <w:t>i</w:t>
      </w:r>
      <w:r w:rsidRPr="00546DD3">
        <w:rPr>
          <w:kern w:val="1"/>
          <w:sz w:val="28"/>
          <w:szCs w:val="28"/>
        </w:rPr>
        <w:t xml:space="preserve">) </w:t>
      </w:r>
      <w:r w:rsidRPr="00546DD3">
        <w:rPr>
          <w:sz w:val="28"/>
          <w:szCs w:val="28"/>
          <w:lang w:val="es-ES"/>
        </w:rPr>
        <w:t xml:space="preserve">cuenta con un régimen de excepción </w:t>
      </w:r>
      <w:r w:rsidRPr="00546DD3">
        <w:rPr>
          <w:sz w:val="28"/>
          <w:szCs w:val="28"/>
          <w:lang w:val="es-ES"/>
        </w:rPr>
        <w:t>aplicable</w:t>
      </w:r>
      <w:r w:rsidRPr="00546DD3">
        <w:rPr>
          <w:sz w:val="28"/>
          <w:szCs w:val="28"/>
          <w:lang w:val="es-ES"/>
        </w:rPr>
        <w:t xml:space="preserve"> a las comunidades </w:t>
      </w:r>
      <w:r w:rsidRPr="00546DD3">
        <w:rPr>
          <w:sz w:val="28"/>
          <w:szCs w:val="28"/>
          <w:lang w:val="es-ES"/>
        </w:rPr>
        <w:t>NARP</w:t>
      </w:r>
      <w:r w:rsidRPr="00546DD3">
        <w:rPr>
          <w:sz w:val="28"/>
          <w:szCs w:val="28"/>
          <w:lang w:val="es-ES"/>
        </w:rPr>
        <w:t xml:space="preserve">, </w:t>
      </w:r>
      <w:r w:rsidRPr="00546DD3">
        <w:rPr>
          <w:sz w:val="28"/>
          <w:szCs w:val="28"/>
          <w:lang w:val="es-ES"/>
        </w:rPr>
        <w:t xml:space="preserve">respetuoso </w:t>
      </w:r>
      <w:r w:rsidRPr="00546DD3">
        <w:rPr>
          <w:sz w:val="28"/>
          <w:szCs w:val="28"/>
          <w:lang w:val="es-ES"/>
        </w:rPr>
        <w:t>de l</w:t>
      </w:r>
      <w:r w:rsidRPr="00546DD3">
        <w:rPr>
          <w:sz w:val="28"/>
          <w:szCs w:val="28"/>
          <w:lang w:val="es-ES"/>
        </w:rPr>
        <w:t xml:space="preserve">a </w:t>
      </w:r>
      <w:r w:rsidRPr="00546DD3">
        <w:rPr>
          <w:sz w:val="28"/>
          <w:szCs w:val="28"/>
          <w:lang w:val="es-ES"/>
        </w:rPr>
        <w:t>diversidad cultural</w:t>
      </w:r>
      <w:r w:rsidRPr="00546DD3">
        <w:rPr>
          <w:sz w:val="28"/>
          <w:szCs w:val="28"/>
          <w:lang w:val="es-ES"/>
        </w:rPr>
        <w:t xml:space="preserve"> y</w:t>
      </w:r>
      <w:r w:rsidRPr="00546DD3">
        <w:rPr>
          <w:sz w:val="28"/>
          <w:szCs w:val="28"/>
          <w:lang w:val="es-ES"/>
        </w:rPr>
        <w:t xml:space="preserve"> </w:t>
      </w:r>
      <w:r w:rsidRPr="00546DD3">
        <w:rPr>
          <w:sz w:val="28"/>
          <w:szCs w:val="28"/>
          <w:lang w:val="es-ES"/>
        </w:rPr>
        <w:t>(ii</w:t>
      </w:r>
      <w:r w:rsidRPr="00546DD3">
        <w:rPr>
          <w:sz w:val="28"/>
          <w:szCs w:val="28"/>
          <w:lang w:val="es-ES"/>
        </w:rPr>
        <w:t>i</w:t>
      </w:r>
      <w:r w:rsidRPr="00546DD3">
        <w:rPr>
          <w:sz w:val="28"/>
          <w:szCs w:val="28"/>
          <w:lang w:val="es-ES"/>
        </w:rPr>
        <w:t xml:space="preserve">) </w:t>
      </w:r>
      <w:r w:rsidRPr="00546DD3">
        <w:rPr>
          <w:sz w:val="28"/>
          <w:szCs w:val="28"/>
          <w:lang w:val="es-ES"/>
        </w:rPr>
        <w:t xml:space="preserve">asegura que las áreas protegidas </w:t>
      </w:r>
      <w:r w:rsidRPr="00546DD3">
        <w:rPr>
          <w:color w:val="000000"/>
          <w:sz w:val="28"/>
          <w:szCs w:val="28"/>
          <w:lang w:val="es-MX"/>
        </w:rPr>
        <w:t>estén</w:t>
      </w:r>
      <w:r w:rsidRPr="00546DD3">
        <w:rPr>
          <w:color w:val="000000"/>
          <w:sz w:val="28"/>
          <w:szCs w:val="28"/>
          <w:lang w:val="es-MX"/>
        </w:rPr>
        <w:t xml:space="preserve"> a salvo</w:t>
      </w:r>
      <w:r w:rsidRPr="00546DD3">
        <w:rPr>
          <w:color w:val="000000"/>
          <w:sz w:val="28"/>
          <w:szCs w:val="28"/>
          <w:lang w:val="es-MX"/>
        </w:rPr>
        <w:t xml:space="preserve"> de</w:t>
      </w:r>
      <w:r w:rsidRPr="00546DD3">
        <w:rPr>
          <w:color w:val="000000"/>
          <w:sz w:val="28"/>
          <w:szCs w:val="28"/>
          <w:lang w:val="es-MX"/>
        </w:rPr>
        <w:t xml:space="preserve"> </w:t>
      </w:r>
      <w:r w:rsidRPr="00546DD3">
        <w:rPr>
          <w:color w:val="000000"/>
          <w:sz w:val="28"/>
          <w:szCs w:val="28"/>
          <w:lang w:val="es-MX"/>
        </w:rPr>
        <w:t xml:space="preserve">actividades de </w:t>
      </w:r>
      <w:r w:rsidRPr="00546DD3">
        <w:rPr>
          <w:color w:val="000000"/>
          <w:sz w:val="28"/>
          <w:szCs w:val="28"/>
          <w:lang w:val="es-MX"/>
        </w:rPr>
        <w:t>explotación</w:t>
      </w:r>
      <w:r w:rsidRPr="00546DD3">
        <w:rPr>
          <w:color w:val="000000"/>
          <w:sz w:val="28"/>
          <w:szCs w:val="28"/>
          <w:lang w:val="es-MX"/>
        </w:rPr>
        <w:t xml:space="preserve"> de</w:t>
      </w:r>
      <w:r w:rsidRPr="00546DD3">
        <w:rPr>
          <w:color w:val="000000"/>
          <w:sz w:val="28"/>
          <w:szCs w:val="28"/>
          <w:lang w:val="es-MX"/>
        </w:rPr>
        <w:t xml:space="preserve"> recursos naturales</w:t>
      </w:r>
      <w:r w:rsidRPr="00546DD3">
        <w:rPr>
          <w:color w:val="000000"/>
          <w:sz w:val="28"/>
          <w:szCs w:val="28"/>
          <w:lang w:val="es-MX"/>
        </w:rPr>
        <w:t>,</w:t>
      </w:r>
      <w:r w:rsidRPr="00546DD3">
        <w:rPr>
          <w:color w:val="000000"/>
          <w:sz w:val="28"/>
          <w:szCs w:val="28"/>
          <w:lang w:val="es-MX"/>
        </w:rPr>
        <w:t xml:space="preserve"> </w:t>
      </w:r>
      <w:r w:rsidRPr="00546DD3">
        <w:rPr>
          <w:color w:val="000000"/>
          <w:sz w:val="28"/>
          <w:szCs w:val="28"/>
          <w:lang w:val="es-MX"/>
        </w:rPr>
        <w:t xml:space="preserve">como las </w:t>
      </w:r>
      <w:r w:rsidRPr="00546DD3">
        <w:rPr>
          <w:color w:val="000000"/>
          <w:sz w:val="28"/>
          <w:szCs w:val="28"/>
          <w:lang w:val="es-MX"/>
        </w:rPr>
        <w:t>que</w:t>
      </w:r>
      <w:r w:rsidRPr="00546DD3">
        <w:rPr>
          <w:color w:val="000000"/>
          <w:sz w:val="28"/>
          <w:szCs w:val="28"/>
          <w:lang w:val="es-MX"/>
        </w:rPr>
        <w:t xml:space="preserve"> </w:t>
      </w:r>
      <w:r w:rsidRPr="00546DD3">
        <w:rPr>
          <w:color w:val="000000"/>
          <w:sz w:val="28"/>
          <w:szCs w:val="28"/>
          <w:lang w:val="es-MX"/>
        </w:rPr>
        <w:t xml:space="preserve">la </w:t>
      </w:r>
      <w:r w:rsidRPr="00546DD3">
        <w:rPr>
          <w:color w:val="000000"/>
          <w:sz w:val="28"/>
          <w:szCs w:val="28"/>
          <w:lang w:val="es-MX"/>
        </w:rPr>
        <w:t xml:space="preserve">ley </w:t>
      </w:r>
      <w:r w:rsidRPr="00546DD3">
        <w:rPr>
          <w:color w:val="000000"/>
          <w:sz w:val="28"/>
          <w:szCs w:val="28"/>
          <w:lang w:val="es-MX"/>
        </w:rPr>
        <w:t xml:space="preserve">sí </w:t>
      </w:r>
      <w:r w:rsidRPr="00546DD3">
        <w:rPr>
          <w:color w:val="000000"/>
          <w:sz w:val="28"/>
          <w:szCs w:val="28"/>
          <w:lang w:val="es-MX"/>
        </w:rPr>
        <w:t xml:space="preserve">autoriza </w:t>
      </w:r>
      <w:r w:rsidRPr="00546DD3">
        <w:rPr>
          <w:color w:val="000000"/>
          <w:sz w:val="28"/>
          <w:szCs w:val="28"/>
          <w:lang w:val="es-MX"/>
        </w:rPr>
        <w:t xml:space="preserve">en el caso de </w:t>
      </w:r>
      <w:r w:rsidRPr="00546DD3">
        <w:rPr>
          <w:color w:val="000000"/>
          <w:sz w:val="28"/>
          <w:szCs w:val="28"/>
          <w:lang w:val="es-MX"/>
        </w:rPr>
        <w:t>las adjudicaciones colectivas</w:t>
      </w:r>
      <w:r w:rsidRPr="00546DD3">
        <w:rPr>
          <w:color w:val="000000"/>
          <w:sz w:val="28"/>
          <w:szCs w:val="28"/>
          <w:lang w:val="es-MX"/>
        </w:rPr>
        <w:t>.</w:t>
      </w:r>
    </w:p>
    <w:p w:rsidR="001577EF" w:rsidRPr="00546DD3" w:rsidRDefault="00546DD3" w:rsidP="00FF305B">
      <w:pPr>
        <w:pStyle w:val="Prrafodelista"/>
        <w:spacing w:before="0"/>
        <w:rPr>
          <w:rFonts w:eastAsiaTheme="minorHAnsi"/>
          <w:sz w:val="28"/>
          <w:szCs w:val="28"/>
        </w:rPr>
      </w:pPr>
    </w:p>
    <w:p w:rsidR="00B00DDA" w:rsidRPr="00546DD3" w:rsidRDefault="00546DD3" w:rsidP="00FF305B">
      <w:pPr>
        <w:pStyle w:val="Prrafodelista"/>
        <w:numPr>
          <w:ilvl w:val="0"/>
          <w:numId w:val="3"/>
        </w:numPr>
        <w:kinsoku w:val="0"/>
        <w:overflowPunct w:val="0"/>
        <w:spacing w:before="0"/>
        <w:ind w:left="0" w:firstLine="0"/>
        <w:rPr>
          <w:rFonts w:eastAsiaTheme="minorHAnsi"/>
          <w:sz w:val="28"/>
          <w:szCs w:val="28"/>
        </w:rPr>
      </w:pPr>
      <w:r w:rsidRPr="00546DD3">
        <w:rPr>
          <w:rFonts w:eastAsiaTheme="minorHAnsi"/>
          <w:sz w:val="28"/>
          <w:szCs w:val="28"/>
        </w:rPr>
        <w:t xml:space="preserve">Finalmente, </w:t>
      </w:r>
      <w:r w:rsidRPr="00546DD3">
        <w:rPr>
          <w:rFonts w:eastAsiaTheme="minorHAnsi"/>
          <w:sz w:val="28"/>
          <w:szCs w:val="28"/>
        </w:rPr>
        <w:t xml:space="preserve">como último </w:t>
      </w:r>
      <w:r w:rsidRPr="00546DD3">
        <w:rPr>
          <w:rFonts w:eastAsiaTheme="minorHAnsi"/>
          <w:sz w:val="28"/>
          <w:szCs w:val="28"/>
        </w:rPr>
        <w:t xml:space="preserve">presupuesto metodológico, </w:t>
      </w:r>
      <w:r w:rsidRPr="00546DD3">
        <w:rPr>
          <w:rFonts w:eastAsiaTheme="minorHAnsi"/>
          <w:sz w:val="28"/>
          <w:szCs w:val="28"/>
        </w:rPr>
        <w:t>es del caso establecer la i</w:t>
      </w:r>
      <w:r w:rsidRPr="00546DD3">
        <w:rPr>
          <w:rFonts w:eastAsiaTheme="minorHAnsi"/>
          <w:sz w:val="28"/>
          <w:szCs w:val="28"/>
        </w:rPr>
        <w:t xml:space="preserve">ntensidad del juicio </w:t>
      </w:r>
      <w:r w:rsidRPr="00546DD3">
        <w:rPr>
          <w:rFonts w:eastAsiaTheme="minorHAnsi"/>
          <w:sz w:val="28"/>
          <w:szCs w:val="28"/>
        </w:rPr>
        <w:t xml:space="preserve">integrado </w:t>
      </w:r>
      <w:r w:rsidRPr="00546DD3">
        <w:rPr>
          <w:rFonts w:eastAsiaTheme="minorHAnsi"/>
          <w:sz w:val="28"/>
          <w:szCs w:val="28"/>
        </w:rPr>
        <w:t xml:space="preserve">de proporcionalidad </w:t>
      </w:r>
      <w:r w:rsidRPr="00546DD3">
        <w:rPr>
          <w:rFonts w:eastAsiaTheme="minorHAnsi"/>
          <w:sz w:val="28"/>
          <w:szCs w:val="28"/>
        </w:rPr>
        <w:t xml:space="preserve">que será </w:t>
      </w:r>
      <w:r w:rsidRPr="00546DD3">
        <w:rPr>
          <w:rFonts w:eastAsiaTheme="minorHAnsi"/>
          <w:sz w:val="28"/>
          <w:szCs w:val="28"/>
        </w:rPr>
        <w:t>aplica</w:t>
      </w:r>
      <w:r w:rsidRPr="00546DD3">
        <w:rPr>
          <w:rFonts w:eastAsiaTheme="minorHAnsi"/>
          <w:sz w:val="28"/>
          <w:szCs w:val="28"/>
        </w:rPr>
        <w:t>do</w:t>
      </w:r>
      <w:r w:rsidRPr="00546DD3">
        <w:rPr>
          <w:rFonts w:eastAsiaTheme="minorHAnsi"/>
          <w:sz w:val="28"/>
          <w:szCs w:val="28"/>
        </w:rPr>
        <w:t xml:space="preserve">. </w:t>
      </w:r>
      <w:r w:rsidRPr="00546DD3">
        <w:rPr>
          <w:rFonts w:eastAsiaTheme="minorHAnsi"/>
          <w:sz w:val="28"/>
          <w:szCs w:val="28"/>
        </w:rPr>
        <w:t>Al respecto, d</w:t>
      </w:r>
      <w:r w:rsidRPr="00546DD3">
        <w:rPr>
          <w:rFonts w:eastAsiaTheme="minorHAnsi"/>
          <w:sz w:val="28"/>
          <w:szCs w:val="28"/>
        </w:rPr>
        <w:t>e acuerdo con reiterada jurisprudencia de esta</w:t>
      </w:r>
      <w:r w:rsidRPr="00546DD3">
        <w:rPr>
          <w:rFonts w:eastAsiaTheme="minorHAnsi"/>
          <w:sz w:val="28"/>
          <w:szCs w:val="28"/>
        </w:rPr>
        <w:t xml:space="preserve"> Corte, </w:t>
      </w:r>
      <w:r w:rsidRPr="00546DD3">
        <w:rPr>
          <w:rFonts w:eastAsiaTheme="minorHAnsi"/>
          <w:sz w:val="28"/>
          <w:szCs w:val="28"/>
          <w:lang w:val="es-CO"/>
        </w:rPr>
        <w:t>la intensidad del juicio de constituciona</w:t>
      </w:r>
      <w:r w:rsidRPr="00546DD3">
        <w:rPr>
          <w:rFonts w:eastAsiaTheme="minorHAnsi"/>
          <w:sz w:val="28"/>
          <w:szCs w:val="28"/>
          <w:lang w:val="es-CO"/>
        </w:rPr>
        <w:t xml:space="preserve">lidad es inversamente proporcional a la libertad de configuración del Legislador, </w:t>
      </w:r>
      <w:r w:rsidRPr="00546DD3">
        <w:rPr>
          <w:rFonts w:eastAsiaTheme="minorHAnsi"/>
          <w:sz w:val="28"/>
          <w:szCs w:val="28"/>
          <w:lang w:val="es-CO"/>
        </w:rPr>
        <w:t>por lo que</w:t>
      </w:r>
      <w:r w:rsidRPr="00546DD3">
        <w:rPr>
          <w:rFonts w:eastAsiaTheme="minorHAnsi"/>
          <w:sz w:val="28"/>
          <w:szCs w:val="28"/>
          <w:lang w:val="es-CO"/>
        </w:rPr>
        <w:t>, entre mayor libertad de configuración normativa tenga el Legislador, menos intenso y severo debe ser el examen de constitucionalidad</w:t>
      </w:r>
      <w:r w:rsidRPr="00546DD3">
        <w:rPr>
          <w:rStyle w:val="Refdenotaalpie"/>
          <w:rFonts w:eastAsiaTheme="minorHAnsi"/>
          <w:sz w:val="28"/>
          <w:szCs w:val="28"/>
          <w:lang w:val="es-CO"/>
        </w:rPr>
        <w:footnoteReference w:id="173"/>
      </w:r>
      <w:r w:rsidRPr="00546DD3">
        <w:rPr>
          <w:rFonts w:eastAsiaTheme="minorHAnsi"/>
          <w:sz w:val="28"/>
          <w:szCs w:val="28"/>
          <w:lang w:val="es-CO"/>
        </w:rPr>
        <w:t>. </w:t>
      </w:r>
    </w:p>
    <w:p w:rsidR="001C6540" w:rsidRPr="00546DD3" w:rsidRDefault="00546DD3" w:rsidP="00FF305B">
      <w:pPr>
        <w:pStyle w:val="Prrafodelista"/>
        <w:spacing w:before="0"/>
        <w:rPr>
          <w:rFonts w:eastAsiaTheme="minorHAnsi"/>
          <w:sz w:val="28"/>
          <w:szCs w:val="28"/>
        </w:rPr>
      </w:pPr>
    </w:p>
    <w:p w:rsidR="001C6540" w:rsidRPr="00546DD3" w:rsidRDefault="00546DD3" w:rsidP="00FF305B">
      <w:pPr>
        <w:pStyle w:val="Prrafodelista"/>
        <w:numPr>
          <w:ilvl w:val="0"/>
          <w:numId w:val="3"/>
        </w:numPr>
        <w:kinsoku w:val="0"/>
        <w:overflowPunct w:val="0"/>
        <w:spacing w:before="0"/>
        <w:ind w:left="0" w:firstLine="0"/>
        <w:rPr>
          <w:rFonts w:eastAsiaTheme="minorHAnsi"/>
          <w:sz w:val="28"/>
          <w:szCs w:val="28"/>
        </w:rPr>
      </w:pPr>
      <w:r w:rsidRPr="00546DD3">
        <w:rPr>
          <w:rFonts w:eastAsiaTheme="minorHAnsi"/>
          <w:sz w:val="28"/>
          <w:szCs w:val="28"/>
        </w:rPr>
        <w:t xml:space="preserve">En este caso, </w:t>
      </w:r>
      <w:r w:rsidRPr="00546DD3">
        <w:rPr>
          <w:rFonts w:eastAsiaTheme="minorHAnsi"/>
          <w:sz w:val="28"/>
          <w:szCs w:val="28"/>
        </w:rPr>
        <w:t xml:space="preserve">a pesar de </w:t>
      </w:r>
      <w:r w:rsidRPr="00546DD3">
        <w:rPr>
          <w:rFonts w:eastAsiaTheme="minorHAnsi"/>
          <w:sz w:val="28"/>
          <w:szCs w:val="28"/>
        </w:rPr>
        <w:t xml:space="preserve">que la jurisprudencia constitucional ha reconocido </w:t>
      </w:r>
      <w:r w:rsidRPr="00546DD3">
        <w:rPr>
          <w:rFonts w:eastAsiaTheme="minorHAnsi"/>
          <w:sz w:val="28"/>
          <w:szCs w:val="28"/>
        </w:rPr>
        <w:t xml:space="preserve">un amplio margen de configuración normativa al Legislador en materia de protección </w:t>
      </w:r>
      <w:r w:rsidRPr="00546DD3">
        <w:rPr>
          <w:rFonts w:eastAsiaTheme="minorHAnsi"/>
          <w:sz w:val="28"/>
          <w:szCs w:val="28"/>
        </w:rPr>
        <w:t xml:space="preserve">del medio </w:t>
      </w:r>
      <w:r w:rsidRPr="00546DD3">
        <w:rPr>
          <w:rFonts w:eastAsiaTheme="minorHAnsi"/>
          <w:sz w:val="28"/>
          <w:szCs w:val="28"/>
        </w:rPr>
        <w:t>ambient</w:t>
      </w:r>
      <w:r w:rsidRPr="00546DD3">
        <w:rPr>
          <w:rFonts w:eastAsiaTheme="minorHAnsi"/>
          <w:sz w:val="28"/>
          <w:szCs w:val="28"/>
        </w:rPr>
        <w:t>e</w:t>
      </w:r>
      <w:r w:rsidRPr="00546DD3">
        <w:rPr>
          <w:rStyle w:val="Refdenotaalpie"/>
          <w:rFonts w:eastAsiaTheme="minorHAnsi"/>
          <w:sz w:val="28"/>
          <w:szCs w:val="28"/>
        </w:rPr>
        <w:footnoteReference w:id="174"/>
      </w:r>
      <w:r w:rsidRPr="00546DD3">
        <w:rPr>
          <w:rFonts w:eastAsiaTheme="minorHAnsi"/>
          <w:sz w:val="28"/>
          <w:szCs w:val="28"/>
        </w:rPr>
        <w:t xml:space="preserve">, considera la Corte </w:t>
      </w:r>
      <w:r w:rsidRPr="00546DD3">
        <w:rPr>
          <w:rFonts w:eastAsiaTheme="minorHAnsi"/>
          <w:sz w:val="28"/>
          <w:szCs w:val="28"/>
        </w:rPr>
        <w:t xml:space="preserve">que lo </w:t>
      </w:r>
      <w:r w:rsidRPr="00546DD3">
        <w:rPr>
          <w:rFonts w:eastAsiaTheme="minorHAnsi"/>
          <w:sz w:val="28"/>
          <w:szCs w:val="28"/>
        </w:rPr>
        <w:t xml:space="preserve">procedente </w:t>
      </w:r>
      <w:r w:rsidRPr="00546DD3">
        <w:rPr>
          <w:rFonts w:eastAsiaTheme="minorHAnsi"/>
          <w:sz w:val="28"/>
          <w:szCs w:val="28"/>
        </w:rPr>
        <w:t xml:space="preserve">para examinar la constitucionalidad de la </w:t>
      </w:r>
      <w:r w:rsidRPr="00546DD3">
        <w:rPr>
          <w:rFonts w:eastAsiaTheme="minorHAnsi"/>
          <w:sz w:val="28"/>
          <w:szCs w:val="28"/>
        </w:rPr>
        <w:t xml:space="preserve">norma demandada es la </w:t>
      </w:r>
      <w:r w:rsidRPr="00546DD3">
        <w:rPr>
          <w:rFonts w:eastAsiaTheme="minorHAnsi"/>
          <w:sz w:val="28"/>
          <w:szCs w:val="28"/>
        </w:rPr>
        <w:t>aplicación de</w:t>
      </w:r>
      <w:r w:rsidRPr="00546DD3">
        <w:rPr>
          <w:rFonts w:eastAsiaTheme="minorHAnsi"/>
          <w:sz w:val="28"/>
          <w:szCs w:val="28"/>
        </w:rPr>
        <w:t xml:space="preserve"> un </w:t>
      </w:r>
      <w:r w:rsidRPr="00546DD3">
        <w:rPr>
          <w:rFonts w:eastAsiaTheme="minorHAnsi"/>
          <w:sz w:val="28"/>
          <w:szCs w:val="28"/>
        </w:rPr>
        <w:t xml:space="preserve">juicio </w:t>
      </w:r>
      <w:r w:rsidRPr="00546DD3">
        <w:rPr>
          <w:rFonts w:eastAsiaTheme="minorHAnsi"/>
          <w:sz w:val="28"/>
          <w:szCs w:val="28"/>
        </w:rPr>
        <w:t xml:space="preserve">de proporcionalidad </w:t>
      </w:r>
      <w:r w:rsidRPr="00546DD3">
        <w:rPr>
          <w:rFonts w:eastAsiaTheme="minorHAnsi"/>
          <w:sz w:val="28"/>
          <w:szCs w:val="28"/>
        </w:rPr>
        <w:t>estricto</w:t>
      </w:r>
      <w:r w:rsidRPr="00546DD3">
        <w:rPr>
          <w:rStyle w:val="Refdenotaalpie"/>
          <w:rFonts w:eastAsiaTheme="minorHAnsi"/>
          <w:sz w:val="28"/>
          <w:szCs w:val="28"/>
        </w:rPr>
        <w:footnoteReference w:id="175"/>
      </w:r>
      <w:r w:rsidRPr="00546DD3">
        <w:rPr>
          <w:rFonts w:eastAsiaTheme="minorHAnsi"/>
          <w:sz w:val="28"/>
          <w:szCs w:val="28"/>
        </w:rPr>
        <w:t xml:space="preserve">, </w:t>
      </w:r>
      <w:r w:rsidRPr="00546DD3">
        <w:rPr>
          <w:rFonts w:eastAsiaTheme="minorHAnsi"/>
          <w:sz w:val="28"/>
          <w:szCs w:val="28"/>
        </w:rPr>
        <w:t xml:space="preserve">habida cuenta de que </w:t>
      </w:r>
      <w:r w:rsidRPr="00546DD3">
        <w:rPr>
          <w:rFonts w:eastAsiaTheme="minorHAnsi"/>
          <w:sz w:val="28"/>
          <w:szCs w:val="28"/>
        </w:rPr>
        <w:t xml:space="preserve">la </w:t>
      </w:r>
      <w:r w:rsidRPr="00546DD3">
        <w:rPr>
          <w:rFonts w:eastAsiaTheme="minorHAnsi"/>
          <w:sz w:val="28"/>
          <w:szCs w:val="28"/>
        </w:rPr>
        <w:t xml:space="preserve">regla de </w:t>
      </w:r>
      <w:r w:rsidRPr="00546DD3">
        <w:rPr>
          <w:rFonts w:eastAsiaTheme="minorHAnsi"/>
          <w:sz w:val="28"/>
          <w:szCs w:val="28"/>
        </w:rPr>
        <w:t xml:space="preserve">exclusión </w:t>
      </w:r>
      <w:r w:rsidRPr="00546DD3">
        <w:rPr>
          <w:rFonts w:eastAsiaTheme="minorHAnsi"/>
          <w:sz w:val="28"/>
          <w:szCs w:val="28"/>
        </w:rPr>
        <w:t>demandada</w:t>
      </w:r>
      <w:r w:rsidRPr="00546DD3">
        <w:rPr>
          <w:rFonts w:eastAsiaTheme="minorHAnsi"/>
          <w:sz w:val="28"/>
          <w:szCs w:val="28"/>
        </w:rPr>
        <w:t xml:space="preserve"> </w:t>
      </w:r>
      <w:r w:rsidRPr="00546DD3">
        <w:rPr>
          <w:rFonts w:eastAsiaTheme="minorHAnsi"/>
          <w:sz w:val="28"/>
          <w:szCs w:val="28"/>
        </w:rPr>
        <w:t>impacta</w:t>
      </w:r>
      <w:r w:rsidRPr="00546DD3">
        <w:rPr>
          <w:rFonts w:eastAsiaTheme="minorHAnsi"/>
          <w:sz w:val="28"/>
          <w:szCs w:val="28"/>
        </w:rPr>
        <w:t xml:space="preserve"> </w:t>
      </w:r>
      <w:r w:rsidRPr="00546DD3">
        <w:rPr>
          <w:rFonts w:eastAsiaTheme="minorHAnsi"/>
          <w:sz w:val="28"/>
          <w:szCs w:val="28"/>
        </w:rPr>
        <w:t>un</w:t>
      </w:r>
      <w:r w:rsidRPr="00546DD3">
        <w:rPr>
          <w:rFonts w:eastAsiaTheme="minorHAnsi"/>
          <w:sz w:val="28"/>
          <w:szCs w:val="28"/>
        </w:rPr>
        <w:t xml:space="preserve"> derecho fundamental</w:t>
      </w:r>
      <w:r w:rsidRPr="00546DD3">
        <w:rPr>
          <w:rFonts w:eastAsiaTheme="minorHAnsi"/>
          <w:sz w:val="28"/>
          <w:szCs w:val="28"/>
        </w:rPr>
        <w:t>, como es el de</w:t>
      </w:r>
      <w:r w:rsidRPr="00546DD3">
        <w:rPr>
          <w:rFonts w:eastAsiaTheme="minorHAnsi"/>
          <w:sz w:val="28"/>
          <w:szCs w:val="28"/>
        </w:rPr>
        <w:t xml:space="preserve"> la propiedad colectiva</w:t>
      </w:r>
      <w:r w:rsidRPr="00546DD3">
        <w:rPr>
          <w:rFonts w:eastAsiaTheme="minorHAnsi"/>
          <w:sz w:val="28"/>
          <w:szCs w:val="28"/>
        </w:rPr>
        <w:t>, y afecta de manera directa</w:t>
      </w:r>
      <w:r w:rsidRPr="00546DD3">
        <w:rPr>
          <w:rFonts w:eastAsiaTheme="minorHAnsi"/>
          <w:sz w:val="28"/>
          <w:szCs w:val="28"/>
        </w:rPr>
        <w:t xml:space="preserve"> a un grupo </w:t>
      </w:r>
      <w:r w:rsidRPr="00546DD3">
        <w:rPr>
          <w:rFonts w:eastAsiaTheme="minorHAnsi"/>
          <w:sz w:val="28"/>
          <w:szCs w:val="28"/>
        </w:rPr>
        <w:t xml:space="preserve">étnico minoritario, </w:t>
      </w:r>
      <w:r w:rsidRPr="00546DD3">
        <w:rPr>
          <w:rFonts w:eastAsiaTheme="minorHAnsi"/>
          <w:sz w:val="28"/>
          <w:szCs w:val="28"/>
        </w:rPr>
        <w:t xml:space="preserve">sujeto de especial protección, </w:t>
      </w:r>
      <w:r w:rsidRPr="00546DD3">
        <w:rPr>
          <w:rFonts w:eastAsiaTheme="minorHAnsi"/>
          <w:sz w:val="28"/>
          <w:szCs w:val="28"/>
        </w:rPr>
        <w:t>como son</w:t>
      </w:r>
      <w:r w:rsidRPr="00546DD3">
        <w:rPr>
          <w:rFonts w:eastAsiaTheme="minorHAnsi"/>
          <w:sz w:val="28"/>
          <w:szCs w:val="28"/>
        </w:rPr>
        <w:t xml:space="preserve"> las comunidades NARP</w:t>
      </w:r>
      <w:r w:rsidRPr="00546DD3">
        <w:rPr>
          <w:rFonts w:eastAsiaTheme="minorHAnsi"/>
          <w:sz w:val="28"/>
          <w:szCs w:val="28"/>
        </w:rPr>
        <w:t>, en tanto potenciales beneficiarias de titulaciones colectivas</w:t>
      </w:r>
      <w:r w:rsidRPr="00546DD3">
        <w:rPr>
          <w:rStyle w:val="Refdenotaalpie"/>
          <w:rFonts w:eastAsiaTheme="minorHAnsi"/>
          <w:sz w:val="28"/>
          <w:szCs w:val="28"/>
        </w:rPr>
        <w:footnoteReference w:id="176"/>
      </w:r>
      <w:r w:rsidRPr="00546DD3">
        <w:rPr>
          <w:rFonts w:eastAsiaTheme="minorHAnsi"/>
          <w:sz w:val="28"/>
          <w:szCs w:val="28"/>
        </w:rPr>
        <w:t>.</w:t>
      </w:r>
      <w:r w:rsidRPr="00546DD3">
        <w:rPr>
          <w:rFonts w:eastAsiaTheme="minorHAnsi"/>
          <w:sz w:val="28"/>
          <w:szCs w:val="28"/>
        </w:rPr>
        <w:t xml:space="preserve"> </w:t>
      </w:r>
      <w:r w:rsidRPr="00546DD3">
        <w:rPr>
          <w:rFonts w:eastAsiaTheme="minorHAnsi"/>
          <w:sz w:val="28"/>
          <w:szCs w:val="28"/>
        </w:rPr>
        <w:t xml:space="preserve"> </w:t>
      </w:r>
      <w:r w:rsidRPr="00546DD3">
        <w:rPr>
          <w:rFonts w:eastAsiaTheme="minorHAnsi"/>
          <w:sz w:val="28"/>
          <w:szCs w:val="28"/>
        </w:rPr>
        <w:t xml:space="preserve"> </w:t>
      </w:r>
    </w:p>
    <w:p w:rsidR="00217517" w:rsidRPr="00546DD3" w:rsidRDefault="00546DD3" w:rsidP="00FF305B">
      <w:pPr>
        <w:pStyle w:val="Prrafodelista"/>
        <w:spacing w:before="0"/>
        <w:rPr>
          <w:rFonts w:eastAsiaTheme="minorHAnsi"/>
          <w:sz w:val="28"/>
          <w:szCs w:val="28"/>
        </w:rPr>
      </w:pPr>
    </w:p>
    <w:p w:rsidR="00644BCF" w:rsidRPr="00546DD3" w:rsidRDefault="00546DD3" w:rsidP="00FF305B">
      <w:pPr>
        <w:pStyle w:val="Prrafodelista"/>
        <w:numPr>
          <w:ilvl w:val="0"/>
          <w:numId w:val="3"/>
        </w:numPr>
        <w:kinsoku w:val="0"/>
        <w:overflowPunct w:val="0"/>
        <w:spacing w:before="0"/>
        <w:ind w:left="0" w:firstLine="0"/>
        <w:rPr>
          <w:rFonts w:eastAsiaTheme="minorHAnsi"/>
          <w:sz w:val="28"/>
          <w:szCs w:val="28"/>
          <w:lang w:val="es-CO"/>
        </w:rPr>
      </w:pPr>
      <w:r w:rsidRPr="00546DD3">
        <w:rPr>
          <w:rFonts w:eastAsiaTheme="minorHAnsi"/>
          <w:sz w:val="28"/>
          <w:szCs w:val="28"/>
        </w:rPr>
        <w:t>Así las cosas, para saber si la medida censurada es compatible con la Constitución c</w:t>
      </w:r>
      <w:r w:rsidRPr="00546DD3">
        <w:rPr>
          <w:rFonts w:eastAsiaTheme="minorHAnsi"/>
          <w:sz w:val="28"/>
          <w:szCs w:val="28"/>
        </w:rPr>
        <w:t xml:space="preserve">orresponde </w:t>
      </w:r>
      <w:r w:rsidRPr="00546DD3">
        <w:rPr>
          <w:rFonts w:eastAsiaTheme="minorHAnsi"/>
          <w:sz w:val="28"/>
          <w:szCs w:val="28"/>
        </w:rPr>
        <w:t xml:space="preserve">adelantar un examen orientado a </w:t>
      </w:r>
      <w:r w:rsidRPr="00546DD3">
        <w:rPr>
          <w:rFonts w:eastAsiaTheme="minorHAnsi"/>
          <w:sz w:val="28"/>
          <w:szCs w:val="28"/>
        </w:rPr>
        <w:t>evaluar</w:t>
      </w:r>
      <w:r w:rsidRPr="00546DD3">
        <w:rPr>
          <w:rFonts w:eastAsiaTheme="minorHAnsi"/>
          <w:sz w:val="28"/>
          <w:szCs w:val="28"/>
        </w:rPr>
        <w:t xml:space="preserve"> lo siguiente</w:t>
      </w:r>
      <w:r w:rsidRPr="00546DD3">
        <w:rPr>
          <w:rStyle w:val="Refdenotaalpie"/>
          <w:rFonts w:eastAsiaTheme="minorHAnsi"/>
          <w:sz w:val="28"/>
          <w:szCs w:val="28"/>
        </w:rPr>
        <w:footnoteReference w:id="177"/>
      </w:r>
      <w:r w:rsidRPr="00546DD3">
        <w:rPr>
          <w:rFonts w:eastAsiaTheme="minorHAnsi"/>
          <w:sz w:val="28"/>
          <w:szCs w:val="28"/>
        </w:rPr>
        <w:t>:</w:t>
      </w:r>
      <w:r w:rsidRPr="00546DD3">
        <w:rPr>
          <w:rFonts w:eastAsiaTheme="minorHAnsi"/>
          <w:sz w:val="28"/>
          <w:szCs w:val="28"/>
        </w:rPr>
        <w:t xml:space="preserve"> </w:t>
      </w:r>
      <w:r w:rsidRPr="00546DD3">
        <w:rPr>
          <w:rFonts w:eastAsiaTheme="minorHAnsi"/>
          <w:sz w:val="28"/>
          <w:szCs w:val="28"/>
          <w:lang w:val="es-CO"/>
        </w:rPr>
        <w:t xml:space="preserve">(i) si el fin </w:t>
      </w:r>
      <w:r w:rsidRPr="00546DD3">
        <w:rPr>
          <w:rFonts w:eastAsiaTheme="minorHAnsi"/>
          <w:sz w:val="28"/>
          <w:szCs w:val="28"/>
          <w:lang w:val="es-CO"/>
        </w:rPr>
        <w:t xml:space="preserve">constitucional </w:t>
      </w:r>
      <w:r w:rsidRPr="00546DD3">
        <w:rPr>
          <w:rFonts w:eastAsiaTheme="minorHAnsi"/>
          <w:sz w:val="28"/>
          <w:szCs w:val="28"/>
          <w:lang w:val="es-CO"/>
        </w:rPr>
        <w:t>perseguido por la norma es imperioso</w:t>
      </w:r>
      <w:r w:rsidRPr="00546DD3">
        <w:rPr>
          <w:rFonts w:eastAsiaTheme="minorHAnsi"/>
          <w:sz w:val="28"/>
          <w:szCs w:val="28"/>
          <w:lang w:val="es-CO"/>
        </w:rPr>
        <w:t>,</w:t>
      </w:r>
      <w:r w:rsidRPr="00546DD3">
        <w:rPr>
          <w:rFonts w:eastAsiaTheme="minorHAnsi"/>
          <w:sz w:val="28"/>
          <w:szCs w:val="28"/>
          <w:lang w:val="es-CO"/>
        </w:rPr>
        <w:t xml:space="preserve"> (ii) si el medio escogido</w:t>
      </w:r>
      <w:r w:rsidRPr="00546DD3">
        <w:rPr>
          <w:rFonts w:eastAsiaTheme="minorHAnsi"/>
          <w:sz w:val="28"/>
          <w:szCs w:val="28"/>
          <w:lang w:val="es-CO"/>
        </w:rPr>
        <w:t xml:space="preserve"> es idóneo o</w:t>
      </w:r>
      <w:r w:rsidRPr="00546DD3">
        <w:rPr>
          <w:rFonts w:eastAsiaTheme="minorHAnsi"/>
          <w:sz w:val="28"/>
          <w:szCs w:val="28"/>
          <w:lang w:val="es-CO"/>
        </w:rPr>
        <w:t xml:space="preserve"> efectivamente conducente</w:t>
      </w:r>
      <w:r w:rsidRPr="00546DD3">
        <w:rPr>
          <w:rFonts w:eastAsiaTheme="minorHAnsi"/>
          <w:sz w:val="28"/>
          <w:szCs w:val="28"/>
          <w:lang w:val="es-CO"/>
        </w:rPr>
        <w:t xml:space="preserve"> </w:t>
      </w:r>
      <w:r w:rsidRPr="00546DD3">
        <w:rPr>
          <w:rFonts w:eastAsiaTheme="minorHAnsi"/>
          <w:sz w:val="28"/>
          <w:szCs w:val="28"/>
          <w:lang w:val="es-CO"/>
        </w:rPr>
        <w:t>y</w:t>
      </w:r>
      <w:r w:rsidRPr="00546DD3">
        <w:rPr>
          <w:rFonts w:eastAsiaTheme="minorHAnsi"/>
          <w:sz w:val="28"/>
          <w:szCs w:val="28"/>
          <w:lang w:val="es-CO"/>
        </w:rPr>
        <w:t xml:space="preserve"> </w:t>
      </w:r>
      <w:r w:rsidRPr="00546DD3">
        <w:rPr>
          <w:rFonts w:eastAsiaTheme="minorHAnsi"/>
          <w:sz w:val="28"/>
          <w:szCs w:val="28"/>
          <w:lang w:val="es-CO"/>
        </w:rPr>
        <w:t xml:space="preserve">(iii) </w:t>
      </w:r>
      <w:r w:rsidRPr="00546DD3">
        <w:rPr>
          <w:rFonts w:eastAsiaTheme="minorHAnsi"/>
          <w:sz w:val="28"/>
          <w:szCs w:val="28"/>
          <w:lang w:val="es-CO"/>
        </w:rPr>
        <w:t>necesario, esto es, si no puede ser reemplazado por otros menos</w:t>
      </w:r>
      <w:r w:rsidRPr="00546DD3">
        <w:rPr>
          <w:rFonts w:eastAsiaTheme="minorHAnsi"/>
          <w:sz w:val="28"/>
          <w:szCs w:val="28"/>
          <w:lang w:val="es-CO"/>
        </w:rPr>
        <w:t xml:space="preserve"> lesivos para los derechos de los sujetos </w:t>
      </w:r>
      <w:r w:rsidRPr="00546DD3">
        <w:rPr>
          <w:rFonts w:eastAsiaTheme="minorHAnsi"/>
          <w:sz w:val="28"/>
          <w:szCs w:val="28"/>
          <w:lang w:val="es-CO"/>
        </w:rPr>
        <w:t xml:space="preserve">directamente </w:t>
      </w:r>
      <w:r w:rsidRPr="00546DD3">
        <w:rPr>
          <w:rFonts w:eastAsiaTheme="minorHAnsi"/>
          <w:sz w:val="28"/>
          <w:szCs w:val="28"/>
          <w:lang w:val="es-CO"/>
        </w:rPr>
        <w:t xml:space="preserve">afectados y, </w:t>
      </w:r>
      <w:r w:rsidRPr="00546DD3">
        <w:rPr>
          <w:rFonts w:eastAsiaTheme="minorHAnsi"/>
          <w:sz w:val="28"/>
          <w:szCs w:val="28"/>
          <w:lang w:val="es-CO"/>
        </w:rPr>
        <w:t>finalmente</w:t>
      </w:r>
      <w:r w:rsidRPr="00546DD3">
        <w:rPr>
          <w:rFonts w:eastAsiaTheme="minorHAnsi"/>
          <w:sz w:val="28"/>
          <w:szCs w:val="28"/>
          <w:lang w:val="es-CO"/>
        </w:rPr>
        <w:t>, (i</w:t>
      </w:r>
      <w:r w:rsidRPr="00546DD3">
        <w:rPr>
          <w:rFonts w:eastAsiaTheme="minorHAnsi"/>
          <w:sz w:val="28"/>
          <w:szCs w:val="28"/>
          <w:lang w:val="es-CO"/>
        </w:rPr>
        <w:t>v</w:t>
      </w:r>
      <w:r w:rsidRPr="00546DD3">
        <w:rPr>
          <w:rFonts w:eastAsiaTheme="minorHAnsi"/>
          <w:sz w:val="28"/>
          <w:szCs w:val="28"/>
          <w:lang w:val="es-CO"/>
        </w:rPr>
        <w:t xml:space="preserve">) si </w:t>
      </w:r>
      <w:r w:rsidRPr="00546DD3">
        <w:rPr>
          <w:rFonts w:eastAsiaTheme="minorHAnsi"/>
          <w:sz w:val="28"/>
          <w:szCs w:val="28"/>
          <w:lang w:val="es-CO"/>
        </w:rPr>
        <w:t xml:space="preserve">la medida es proporcional en sentido estricto, es decir, si </w:t>
      </w:r>
      <w:r w:rsidRPr="00546DD3">
        <w:rPr>
          <w:rFonts w:eastAsiaTheme="minorHAnsi"/>
          <w:sz w:val="28"/>
          <w:szCs w:val="28"/>
          <w:lang w:val="es-CO"/>
        </w:rPr>
        <w:t xml:space="preserve">los beneficios </w:t>
      </w:r>
      <w:r w:rsidRPr="00546DD3">
        <w:rPr>
          <w:rFonts w:eastAsiaTheme="minorHAnsi"/>
          <w:sz w:val="28"/>
          <w:szCs w:val="28"/>
          <w:lang w:val="es-CO"/>
        </w:rPr>
        <w:t xml:space="preserve">que surgen </w:t>
      </w:r>
      <w:r w:rsidRPr="00546DD3">
        <w:rPr>
          <w:rFonts w:eastAsiaTheme="minorHAnsi"/>
          <w:sz w:val="28"/>
          <w:szCs w:val="28"/>
          <w:lang w:val="es-CO"/>
        </w:rPr>
        <w:t xml:space="preserve">de adoptar la medida exceden las restricciones impuestas sobre otros valores o principios constitucionales. </w:t>
      </w:r>
      <w:r w:rsidRPr="00546DD3">
        <w:rPr>
          <w:rFonts w:eastAsiaTheme="minorHAnsi"/>
          <w:sz w:val="28"/>
          <w:szCs w:val="28"/>
          <w:lang w:val="es-CO"/>
        </w:rPr>
        <w:t>A continuación, la Sala Plena se ocupa de dicho examen.</w:t>
      </w:r>
    </w:p>
    <w:p w:rsidR="00A936C4" w:rsidRPr="00546DD3" w:rsidRDefault="00546DD3" w:rsidP="00FF305B">
      <w:pPr>
        <w:pStyle w:val="Prrafodelista"/>
        <w:kinsoku w:val="0"/>
        <w:overflowPunct w:val="0"/>
        <w:spacing w:before="0"/>
        <w:ind w:left="0"/>
        <w:rPr>
          <w:rFonts w:eastAsiaTheme="minorHAnsi"/>
          <w:sz w:val="28"/>
          <w:szCs w:val="28"/>
        </w:rPr>
      </w:pPr>
    </w:p>
    <w:p w:rsidR="00126C76" w:rsidRPr="00546DD3" w:rsidRDefault="00546DD3" w:rsidP="0063683D">
      <w:pPr>
        <w:pStyle w:val="Prrafodelista"/>
        <w:numPr>
          <w:ilvl w:val="0"/>
          <w:numId w:val="3"/>
        </w:numPr>
        <w:kinsoku w:val="0"/>
        <w:overflowPunct w:val="0"/>
        <w:spacing w:before="0"/>
        <w:ind w:left="0" w:firstLine="0"/>
        <w:rPr>
          <w:bCs/>
          <w:i/>
          <w:iCs/>
          <w:sz w:val="28"/>
          <w:szCs w:val="28"/>
          <w:lang w:val="es-ES"/>
        </w:rPr>
      </w:pPr>
      <w:r w:rsidRPr="00546DD3">
        <w:rPr>
          <w:rFonts w:eastAsiaTheme="minorHAnsi"/>
          <w:i/>
          <w:iCs/>
          <w:sz w:val="28"/>
          <w:szCs w:val="28"/>
        </w:rPr>
        <w:t>Primero: l</w:t>
      </w:r>
      <w:r w:rsidRPr="00546DD3">
        <w:rPr>
          <w:rFonts w:eastAsiaTheme="minorHAnsi"/>
          <w:i/>
          <w:iCs/>
          <w:sz w:val="28"/>
          <w:szCs w:val="28"/>
        </w:rPr>
        <w:t>a norma persigue un fin constitucional imperioso.</w:t>
      </w:r>
      <w:r w:rsidRPr="00546DD3">
        <w:rPr>
          <w:rFonts w:eastAsiaTheme="minorHAnsi"/>
          <w:sz w:val="28"/>
          <w:szCs w:val="28"/>
        </w:rPr>
        <w:t xml:space="preserve"> Para la Corte, </w:t>
      </w:r>
      <w:r w:rsidRPr="00546DD3">
        <w:rPr>
          <w:rFonts w:eastAsiaTheme="minorHAnsi"/>
          <w:sz w:val="28"/>
          <w:szCs w:val="28"/>
        </w:rPr>
        <w:t>la prohibición d</w:t>
      </w:r>
      <w:r w:rsidRPr="00546DD3">
        <w:rPr>
          <w:rFonts w:eastAsiaTheme="minorHAnsi"/>
          <w:sz w:val="28"/>
          <w:szCs w:val="28"/>
        </w:rPr>
        <w:t>e</w:t>
      </w:r>
      <w:r w:rsidRPr="00546DD3">
        <w:rPr>
          <w:bCs/>
          <w:sz w:val="28"/>
          <w:szCs w:val="28"/>
          <w:lang w:val="es-CO"/>
        </w:rPr>
        <w:t xml:space="preserve"> que las áreas del Sistema de Parques </w:t>
      </w:r>
      <w:r w:rsidRPr="00546DD3">
        <w:rPr>
          <w:bCs/>
          <w:sz w:val="28"/>
          <w:szCs w:val="28"/>
          <w:lang w:val="es-CO"/>
        </w:rPr>
        <w:t>Nacionales</w:t>
      </w:r>
      <w:r w:rsidRPr="00546DD3">
        <w:rPr>
          <w:bCs/>
          <w:sz w:val="28"/>
          <w:szCs w:val="28"/>
          <w:lang w:val="es-CO"/>
        </w:rPr>
        <w:t xml:space="preserve"> sean </w:t>
      </w:r>
      <w:r w:rsidRPr="00546DD3">
        <w:rPr>
          <w:bCs/>
          <w:sz w:val="28"/>
          <w:szCs w:val="28"/>
          <w:lang w:val="es-CO"/>
        </w:rPr>
        <w:t>susceptibles</w:t>
      </w:r>
      <w:r w:rsidRPr="00546DD3">
        <w:rPr>
          <w:bCs/>
          <w:sz w:val="28"/>
          <w:szCs w:val="28"/>
          <w:lang w:val="es-CO"/>
        </w:rPr>
        <w:t xml:space="preserve"> de adjudicación colectiva</w:t>
      </w:r>
      <w:r w:rsidRPr="00546DD3">
        <w:rPr>
          <w:bCs/>
          <w:sz w:val="28"/>
          <w:szCs w:val="28"/>
          <w:lang w:val="es-CO"/>
        </w:rPr>
        <w:t xml:space="preserve"> </w:t>
      </w:r>
      <w:r w:rsidRPr="00546DD3">
        <w:rPr>
          <w:bCs/>
          <w:sz w:val="28"/>
          <w:szCs w:val="28"/>
          <w:lang w:val="es-CO"/>
        </w:rPr>
        <w:t xml:space="preserve">guarda </w:t>
      </w:r>
      <w:r w:rsidRPr="00546DD3">
        <w:rPr>
          <w:bCs/>
          <w:sz w:val="28"/>
          <w:szCs w:val="28"/>
          <w:lang w:val="es-CO"/>
        </w:rPr>
        <w:t xml:space="preserve">directa </w:t>
      </w:r>
      <w:r w:rsidRPr="00546DD3">
        <w:rPr>
          <w:bCs/>
          <w:sz w:val="28"/>
          <w:szCs w:val="28"/>
          <w:lang w:val="es-CO"/>
        </w:rPr>
        <w:t xml:space="preserve">correspondencia con el deber estatal </w:t>
      </w:r>
      <w:r w:rsidRPr="00546DD3">
        <w:rPr>
          <w:bCs/>
          <w:sz w:val="28"/>
          <w:szCs w:val="28"/>
          <w:lang w:val="es-CO"/>
        </w:rPr>
        <w:t xml:space="preserve">de protección </w:t>
      </w:r>
      <w:r w:rsidRPr="00546DD3">
        <w:rPr>
          <w:bCs/>
          <w:sz w:val="28"/>
          <w:szCs w:val="28"/>
          <w:lang w:val="es-CO"/>
        </w:rPr>
        <w:t xml:space="preserve">del medio </w:t>
      </w:r>
      <w:r w:rsidRPr="00546DD3">
        <w:rPr>
          <w:bCs/>
          <w:sz w:val="28"/>
          <w:szCs w:val="28"/>
          <w:lang w:val="es-CO"/>
        </w:rPr>
        <w:t>ambient</w:t>
      </w:r>
      <w:r w:rsidRPr="00546DD3">
        <w:rPr>
          <w:bCs/>
          <w:sz w:val="28"/>
          <w:szCs w:val="28"/>
          <w:lang w:val="es-CO"/>
        </w:rPr>
        <w:t>e</w:t>
      </w:r>
      <w:r w:rsidRPr="00546DD3">
        <w:rPr>
          <w:bCs/>
          <w:sz w:val="28"/>
          <w:szCs w:val="28"/>
          <w:lang w:val="es-CO"/>
        </w:rPr>
        <w:t xml:space="preserve"> y de l</w:t>
      </w:r>
      <w:r w:rsidRPr="00546DD3">
        <w:rPr>
          <w:bCs/>
          <w:sz w:val="28"/>
          <w:szCs w:val="28"/>
          <w:lang w:val="es-CO"/>
        </w:rPr>
        <w:t>os recursos naturales</w:t>
      </w:r>
      <w:r w:rsidRPr="00546DD3">
        <w:rPr>
          <w:bCs/>
          <w:sz w:val="28"/>
          <w:szCs w:val="28"/>
          <w:lang w:val="es-CO"/>
        </w:rPr>
        <w:t xml:space="preserve">. </w:t>
      </w:r>
    </w:p>
    <w:p w:rsidR="00126C76" w:rsidRPr="00546DD3" w:rsidRDefault="00546DD3" w:rsidP="00126C76">
      <w:pPr>
        <w:pStyle w:val="Prrafodelista"/>
        <w:rPr>
          <w:bCs/>
          <w:sz w:val="28"/>
          <w:szCs w:val="28"/>
          <w:lang w:val="es-CO"/>
        </w:rPr>
      </w:pPr>
    </w:p>
    <w:p w:rsidR="008B6E21" w:rsidRPr="00546DD3" w:rsidRDefault="00546DD3" w:rsidP="008B6E21">
      <w:pPr>
        <w:pStyle w:val="Prrafodelista"/>
        <w:numPr>
          <w:ilvl w:val="0"/>
          <w:numId w:val="3"/>
        </w:numPr>
        <w:kinsoku w:val="0"/>
        <w:overflowPunct w:val="0"/>
        <w:spacing w:before="0"/>
        <w:ind w:left="0" w:firstLine="0"/>
        <w:rPr>
          <w:rFonts w:eastAsiaTheme="minorHAnsi"/>
          <w:sz w:val="28"/>
          <w:szCs w:val="28"/>
        </w:rPr>
      </w:pPr>
      <w:r w:rsidRPr="00546DD3">
        <w:rPr>
          <w:bCs/>
          <w:sz w:val="28"/>
          <w:szCs w:val="28"/>
          <w:lang w:val="es-CO"/>
        </w:rPr>
        <w:t>Se trata</w:t>
      </w:r>
      <w:r w:rsidRPr="00546DD3">
        <w:rPr>
          <w:bCs/>
          <w:sz w:val="28"/>
          <w:szCs w:val="28"/>
          <w:lang w:val="es-CO"/>
        </w:rPr>
        <w:t xml:space="preserve">, pues, </w:t>
      </w:r>
      <w:r w:rsidRPr="00546DD3">
        <w:rPr>
          <w:bCs/>
          <w:sz w:val="28"/>
          <w:szCs w:val="28"/>
          <w:lang w:val="es-CO"/>
        </w:rPr>
        <w:t>de</w:t>
      </w:r>
      <w:r w:rsidRPr="00546DD3">
        <w:rPr>
          <w:bCs/>
          <w:sz w:val="28"/>
          <w:szCs w:val="28"/>
        </w:rPr>
        <w:t xml:space="preserve"> una finalidad importante a la luz de la Constitución</w:t>
      </w:r>
      <w:r w:rsidRPr="00546DD3">
        <w:rPr>
          <w:bCs/>
          <w:sz w:val="28"/>
          <w:szCs w:val="28"/>
        </w:rPr>
        <w:t>.</w:t>
      </w:r>
      <w:r w:rsidRPr="00546DD3">
        <w:rPr>
          <w:bCs/>
          <w:sz w:val="28"/>
          <w:szCs w:val="28"/>
        </w:rPr>
        <w:t xml:space="preserve"> </w:t>
      </w:r>
      <w:r w:rsidRPr="00546DD3">
        <w:rPr>
          <w:bCs/>
          <w:sz w:val="28"/>
          <w:szCs w:val="28"/>
        </w:rPr>
        <w:t>En efecto, a</w:t>
      </w:r>
      <w:r w:rsidRPr="00546DD3">
        <w:rPr>
          <w:bCs/>
          <w:sz w:val="28"/>
          <w:szCs w:val="28"/>
          <w:lang w:val="es-CO"/>
        </w:rPr>
        <w:t xml:space="preserve">cerca del deber estatal de protección del medio ambiente y de los recursos naturales y de su marcada preponderancia dentro de lo que se ha denominado la </w:t>
      </w:r>
      <w:r w:rsidRPr="00546DD3">
        <w:rPr>
          <w:bCs/>
          <w:i/>
          <w:iCs/>
          <w:sz w:val="28"/>
          <w:szCs w:val="28"/>
          <w:lang w:val="es-CO"/>
        </w:rPr>
        <w:t>Constitución Ecológica</w:t>
      </w:r>
      <w:r w:rsidRPr="00546DD3">
        <w:rPr>
          <w:bCs/>
          <w:sz w:val="28"/>
          <w:szCs w:val="28"/>
          <w:lang w:val="es-CO"/>
        </w:rPr>
        <w:t xml:space="preserve">, esto es, el conjunto de disposiciones superiores que regulan la relación de la sociedad con la naturaleza y el medio ambiente, conviene recordar que </w:t>
      </w:r>
      <w:r w:rsidRPr="00546DD3">
        <w:rPr>
          <w:bCs/>
          <w:i/>
          <w:iCs/>
          <w:sz w:val="28"/>
          <w:szCs w:val="28"/>
          <w:lang w:val="es-CO"/>
        </w:rPr>
        <w:t>“</w:t>
      </w:r>
      <w:r w:rsidRPr="00546DD3">
        <w:rPr>
          <w:i/>
          <w:iCs/>
          <w:sz w:val="28"/>
          <w:szCs w:val="28"/>
        </w:rPr>
        <w:t>este tribunal ha señalado que la protección del ambiente se expresa como un principio que irradia todo e</w:t>
      </w:r>
      <w:r w:rsidRPr="00546DD3">
        <w:rPr>
          <w:i/>
          <w:iCs/>
          <w:sz w:val="28"/>
          <w:szCs w:val="28"/>
        </w:rPr>
        <w:t>l orden jurídico</w:t>
      </w:r>
      <w:r w:rsidRPr="00546DD3">
        <w:rPr>
          <w:rStyle w:val="Refdenotaalpie"/>
          <w:sz w:val="28"/>
        </w:rPr>
        <w:footnoteReference w:id="178"/>
      </w:r>
      <w:r w:rsidRPr="00546DD3">
        <w:rPr>
          <w:i/>
          <w:iCs/>
          <w:sz w:val="28"/>
          <w:szCs w:val="28"/>
        </w:rPr>
        <w:t>; un derecho fundamental y también colectivo susceptible de protección mediante el ejercicio de las acciones constitucionales</w:t>
      </w:r>
      <w:r w:rsidRPr="00546DD3">
        <w:rPr>
          <w:rStyle w:val="Refdenotaalpie"/>
          <w:sz w:val="28"/>
        </w:rPr>
        <w:footnoteReference w:id="179"/>
      </w:r>
      <w:r w:rsidRPr="00546DD3">
        <w:rPr>
          <w:i/>
          <w:iCs/>
          <w:sz w:val="28"/>
          <w:szCs w:val="28"/>
        </w:rPr>
        <w:t>; y un deber a cargo del Estado y los particulares</w:t>
      </w:r>
      <w:r w:rsidRPr="00546DD3">
        <w:rPr>
          <w:rStyle w:val="Refdenotaalpie"/>
          <w:sz w:val="28"/>
        </w:rPr>
        <w:footnoteReference w:id="180"/>
      </w:r>
      <w:r w:rsidRPr="00546DD3">
        <w:rPr>
          <w:i/>
          <w:iCs/>
          <w:sz w:val="28"/>
          <w:szCs w:val="28"/>
        </w:rPr>
        <w:t>”</w:t>
      </w:r>
      <w:r w:rsidRPr="00546DD3">
        <w:rPr>
          <w:rStyle w:val="Refdenotaalpie"/>
          <w:sz w:val="28"/>
          <w:szCs w:val="28"/>
        </w:rPr>
        <w:footnoteReference w:id="181"/>
      </w:r>
      <w:r w:rsidRPr="00546DD3">
        <w:rPr>
          <w:sz w:val="28"/>
          <w:szCs w:val="28"/>
        </w:rPr>
        <w:t xml:space="preserve">. </w:t>
      </w:r>
      <w:r w:rsidRPr="00546DD3">
        <w:rPr>
          <w:bCs/>
          <w:sz w:val="28"/>
          <w:szCs w:val="28"/>
          <w:lang w:val="es-CO"/>
        </w:rPr>
        <w:t xml:space="preserve"> </w:t>
      </w:r>
      <w:r w:rsidRPr="00546DD3">
        <w:rPr>
          <w:bCs/>
          <w:sz w:val="28"/>
          <w:szCs w:val="28"/>
          <w:lang w:val="es-CO"/>
        </w:rPr>
        <w:t xml:space="preserve">En ese sentido, </w:t>
      </w:r>
      <w:r w:rsidRPr="00546DD3">
        <w:rPr>
          <w:rFonts w:eastAsiaTheme="minorHAnsi"/>
          <w:sz w:val="28"/>
          <w:szCs w:val="28"/>
        </w:rPr>
        <w:t>el artículo 2 del C</w:t>
      </w:r>
      <w:r w:rsidRPr="00546DD3">
        <w:rPr>
          <w:rFonts w:eastAsiaTheme="minorHAnsi"/>
          <w:sz w:val="28"/>
          <w:szCs w:val="28"/>
        </w:rPr>
        <w:t>NRNR</w:t>
      </w:r>
      <w:r w:rsidRPr="00546DD3">
        <w:rPr>
          <w:rFonts w:eastAsiaTheme="minorHAnsi"/>
          <w:sz w:val="28"/>
          <w:szCs w:val="28"/>
        </w:rPr>
        <w:t xml:space="preserve"> nos recuerda que </w:t>
      </w:r>
      <w:r w:rsidRPr="00546DD3">
        <w:rPr>
          <w:rFonts w:eastAsiaTheme="minorHAnsi"/>
          <w:sz w:val="28"/>
          <w:szCs w:val="28"/>
        </w:rPr>
        <w:t>“</w:t>
      </w:r>
      <w:r w:rsidRPr="00546DD3">
        <w:rPr>
          <w:rFonts w:eastAsiaTheme="minorHAnsi"/>
          <w:i/>
          <w:iCs/>
          <w:sz w:val="28"/>
          <w:szCs w:val="28"/>
        </w:rPr>
        <w:t>el</w:t>
      </w:r>
      <w:r w:rsidRPr="00546DD3">
        <w:rPr>
          <w:rFonts w:eastAsiaTheme="minorHAnsi"/>
          <w:i/>
          <w:iCs/>
          <w:sz w:val="28"/>
          <w:szCs w:val="28"/>
          <w:lang w:val="es-CO"/>
        </w:rPr>
        <w:t xml:space="preserve"> ambiente es patrimonio común de la humanidad y necesario para la supervivencia y el desarrollo económico y social de los pueblos”</w:t>
      </w:r>
      <w:r w:rsidRPr="00546DD3">
        <w:rPr>
          <w:rFonts w:eastAsiaTheme="minorHAnsi"/>
          <w:i/>
          <w:iCs/>
          <w:sz w:val="28"/>
          <w:szCs w:val="28"/>
        </w:rPr>
        <w:t>.</w:t>
      </w:r>
    </w:p>
    <w:p w:rsidR="00D42A7F" w:rsidRPr="00546DD3" w:rsidRDefault="00546DD3" w:rsidP="00D42A7F">
      <w:pPr>
        <w:pStyle w:val="Prrafodelista"/>
        <w:kinsoku w:val="0"/>
        <w:overflowPunct w:val="0"/>
        <w:spacing w:before="0"/>
        <w:ind w:left="0"/>
        <w:rPr>
          <w:rFonts w:eastAsiaTheme="minorHAnsi"/>
          <w:sz w:val="28"/>
          <w:szCs w:val="28"/>
        </w:rPr>
      </w:pPr>
    </w:p>
    <w:p w:rsidR="00847DF4" w:rsidRPr="00546DD3" w:rsidRDefault="00546DD3" w:rsidP="00724E47">
      <w:pPr>
        <w:pStyle w:val="Prrafodelista"/>
        <w:numPr>
          <w:ilvl w:val="0"/>
          <w:numId w:val="3"/>
        </w:numPr>
        <w:kinsoku w:val="0"/>
        <w:overflowPunct w:val="0"/>
        <w:spacing w:before="0"/>
        <w:ind w:left="0" w:firstLine="0"/>
        <w:rPr>
          <w:sz w:val="28"/>
          <w:szCs w:val="28"/>
          <w:lang w:val="es-ES"/>
        </w:rPr>
      </w:pPr>
      <w:r w:rsidRPr="00546DD3">
        <w:rPr>
          <w:bCs/>
          <w:sz w:val="28"/>
          <w:szCs w:val="28"/>
        </w:rPr>
        <w:t>No obstante</w:t>
      </w:r>
      <w:r w:rsidRPr="00546DD3">
        <w:rPr>
          <w:bCs/>
          <w:sz w:val="28"/>
          <w:szCs w:val="28"/>
        </w:rPr>
        <w:t xml:space="preserve">, dicho fin </w:t>
      </w:r>
      <w:r w:rsidRPr="00546DD3">
        <w:rPr>
          <w:bCs/>
          <w:sz w:val="28"/>
          <w:szCs w:val="28"/>
        </w:rPr>
        <w:t xml:space="preserve">constitucional </w:t>
      </w:r>
      <w:r w:rsidRPr="00546DD3">
        <w:rPr>
          <w:bCs/>
          <w:sz w:val="28"/>
          <w:szCs w:val="28"/>
        </w:rPr>
        <w:t>adquiere la mayor relevancia</w:t>
      </w:r>
      <w:r w:rsidRPr="00546DD3">
        <w:rPr>
          <w:bCs/>
          <w:sz w:val="28"/>
          <w:szCs w:val="28"/>
        </w:rPr>
        <w:t xml:space="preserve"> </w:t>
      </w:r>
      <w:r w:rsidRPr="00546DD3">
        <w:rPr>
          <w:bCs/>
          <w:sz w:val="28"/>
          <w:szCs w:val="28"/>
        </w:rPr>
        <w:t>y</w:t>
      </w:r>
      <w:r w:rsidRPr="00546DD3">
        <w:rPr>
          <w:bCs/>
          <w:sz w:val="28"/>
          <w:szCs w:val="28"/>
        </w:rPr>
        <w:t>, por tanto,</w:t>
      </w:r>
      <w:r w:rsidRPr="00546DD3">
        <w:rPr>
          <w:bCs/>
          <w:sz w:val="28"/>
          <w:szCs w:val="28"/>
        </w:rPr>
        <w:t xml:space="preserve"> se muestra</w:t>
      </w:r>
      <w:r w:rsidRPr="00546DD3">
        <w:rPr>
          <w:bCs/>
          <w:sz w:val="28"/>
          <w:szCs w:val="28"/>
        </w:rPr>
        <w:t xml:space="preserve"> claramente</w:t>
      </w:r>
      <w:r w:rsidRPr="00546DD3">
        <w:rPr>
          <w:bCs/>
          <w:sz w:val="28"/>
          <w:szCs w:val="28"/>
        </w:rPr>
        <w:t xml:space="preserve"> imperioso </w:t>
      </w:r>
      <w:r w:rsidRPr="00546DD3">
        <w:rPr>
          <w:bCs/>
          <w:sz w:val="28"/>
          <w:szCs w:val="28"/>
        </w:rPr>
        <w:t>tratándose de</w:t>
      </w:r>
      <w:r w:rsidRPr="00546DD3">
        <w:rPr>
          <w:bCs/>
          <w:sz w:val="28"/>
          <w:szCs w:val="28"/>
        </w:rPr>
        <w:t xml:space="preserve"> la </w:t>
      </w:r>
      <w:r w:rsidRPr="00546DD3">
        <w:rPr>
          <w:bCs/>
          <w:sz w:val="28"/>
          <w:szCs w:val="28"/>
        </w:rPr>
        <w:t>conservación</w:t>
      </w:r>
      <w:r w:rsidRPr="00546DD3">
        <w:rPr>
          <w:bCs/>
          <w:sz w:val="28"/>
          <w:szCs w:val="28"/>
        </w:rPr>
        <w:t xml:space="preserve"> </w:t>
      </w:r>
      <w:r w:rsidRPr="00546DD3">
        <w:rPr>
          <w:bCs/>
          <w:sz w:val="28"/>
          <w:szCs w:val="28"/>
        </w:rPr>
        <w:t xml:space="preserve">de </w:t>
      </w:r>
      <w:r w:rsidRPr="00546DD3">
        <w:rPr>
          <w:bCs/>
          <w:sz w:val="28"/>
          <w:szCs w:val="28"/>
          <w:lang w:val="es-CO"/>
        </w:rPr>
        <w:t>las áreas del Sistema de Parques Nacionales</w:t>
      </w:r>
      <w:r w:rsidRPr="00546DD3">
        <w:rPr>
          <w:bCs/>
          <w:sz w:val="28"/>
          <w:szCs w:val="28"/>
        </w:rPr>
        <w:t>, pues</w:t>
      </w:r>
      <w:r w:rsidRPr="00546DD3">
        <w:rPr>
          <w:bCs/>
          <w:sz w:val="28"/>
          <w:szCs w:val="28"/>
          <w:lang w:val="es-CO"/>
        </w:rPr>
        <w:t xml:space="preserve">, de conformidad con </w:t>
      </w:r>
      <w:r w:rsidRPr="00546DD3">
        <w:rPr>
          <w:bCs/>
          <w:sz w:val="28"/>
          <w:szCs w:val="28"/>
          <w:lang w:val="es-CO"/>
        </w:rPr>
        <w:t xml:space="preserve">su </w:t>
      </w:r>
      <w:r w:rsidRPr="00546DD3">
        <w:rPr>
          <w:bCs/>
          <w:sz w:val="28"/>
          <w:szCs w:val="28"/>
          <w:lang w:val="es-CO"/>
        </w:rPr>
        <w:t xml:space="preserve">definición </w:t>
      </w:r>
      <w:r w:rsidRPr="00546DD3">
        <w:rPr>
          <w:bCs/>
          <w:sz w:val="28"/>
          <w:szCs w:val="28"/>
          <w:lang w:val="es-CO"/>
        </w:rPr>
        <w:t xml:space="preserve">constitucional y </w:t>
      </w:r>
      <w:r w:rsidRPr="00546DD3">
        <w:rPr>
          <w:bCs/>
          <w:sz w:val="28"/>
          <w:szCs w:val="28"/>
          <w:lang w:val="es-CO"/>
        </w:rPr>
        <w:t>legal,</w:t>
      </w:r>
      <w:r w:rsidRPr="00546DD3">
        <w:rPr>
          <w:bCs/>
          <w:sz w:val="28"/>
          <w:szCs w:val="28"/>
          <w:lang w:val="es-CO"/>
        </w:rPr>
        <w:t xml:space="preserve"> </w:t>
      </w:r>
      <w:r w:rsidRPr="00546DD3">
        <w:rPr>
          <w:bCs/>
          <w:sz w:val="28"/>
          <w:szCs w:val="28"/>
          <w:lang w:val="es-CO"/>
        </w:rPr>
        <w:t>s</w:t>
      </w:r>
      <w:r w:rsidRPr="00546DD3">
        <w:rPr>
          <w:bCs/>
          <w:sz w:val="28"/>
          <w:szCs w:val="28"/>
          <w:lang w:val="es-CO"/>
        </w:rPr>
        <w:t>e trata de</w:t>
      </w:r>
      <w:r w:rsidRPr="00546DD3">
        <w:rPr>
          <w:bCs/>
          <w:sz w:val="28"/>
          <w:szCs w:val="28"/>
          <w:lang w:val="es-CO"/>
        </w:rPr>
        <w:t xml:space="preserve"> territorios que </w:t>
      </w:r>
      <w:r w:rsidRPr="00546DD3">
        <w:rPr>
          <w:bCs/>
          <w:sz w:val="28"/>
          <w:szCs w:val="28"/>
          <w:lang w:val="es-CO"/>
        </w:rPr>
        <w:t>resultan</w:t>
      </w:r>
      <w:r w:rsidRPr="00546DD3">
        <w:rPr>
          <w:bCs/>
          <w:sz w:val="28"/>
          <w:szCs w:val="28"/>
          <w:lang w:val="es-CO"/>
        </w:rPr>
        <w:t xml:space="preserve"> </w:t>
      </w:r>
      <w:r w:rsidRPr="00546DD3">
        <w:rPr>
          <w:bCs/>
          <w:sz w:val="28"/>
          <w:szCs w:val="28"/>
          <w:lang w:val="es-CO"/>
        </w:rPr>
        <w:t xml:space="preserve">de excepcional valor </w:t>
      </w:r>
      <w:r w:rsidRPr="00546DD3">
        <w:rPr>
          <w:bCs/>
          <w:sz w:val="28"/>
          <w:szCs w:val="28"/>
          <w:lang w:val="es-CO"/>
        </w:rPr>
        <w:t xml:space="preserve">para el patrimonio </w:t>
      </w:r>
      <w:r w:rsidRPr="00546DD3">
        <w:rPr>
          <w:bCs/>
          <w:sz w:val="28"/>
          <w:szCs w:val="28"/>
          <w:lang w:val="es-CO"/>
        </w:rPr>
        <w:t>n</w:t>
      </w:r>
      <w:r w:rsidRPr="00546DD3">
        <w:rPr>
          <w:bCs/>
          <w:sz w:val="28"/>
          <w:szCs w:val="28"/>
          <w:lang w:val="es-CO"/>
        </w:rPr>
        <w:t>acional</w:t>
      </w:r>
      <w:r w:rsidRPr="00546DD3">
        <w:rPr>
          <w:bCs/>
          <w:sz w:val="28"/>
          <w:szCs w:val="28"/>
          <w:lang w:val="es-CO"/>
        </w:rPr>
        <w:t xml:space="preserve"> y para el patrimonio común de la humanidad</w:t>
      </w:r>
      <w:r w:rsidRPr="00546DD3">
        <w:rPr>
          <w:bCs/>
          <w:sz w:val="28"/>
          <w:szCs w:val="28"/>
          <w:lang w:val="es-CO"/>
        </w:rPr>
        <w:t xml:space="preserve">, en tanto son un </w:t>
      </w:r>
      <w:r w:rsidRPr="00546DD3">
        <w:rPr>
          <w:bCs/>
          <w:sz w:val="28"/>
          <w:szCs w:val="28"/>
          <w:lang w:val="es-ES"/>
        </w:rPr>
        <w:t xml:space="preserve">factor imprescindible para la mitigación de los efectos del calentamiento global, el logro del desarrollo sostenible y la </w:t>
      </w:r>
      <w:r w:rsidRPr="00546DD3">
        <w:rPr>
          <w:bCs/>
          <w:sz w:val="28"/>
          <w:szCs w:val="28"/>
          <w:lang w:val="es-ES"/>
        </w:rPr>
        <w:t>preservación de</w:t>
      </w:r>
      <w:r w:rsidRPr="00546DD3">
        <w:rPr>
          <w:bCs/>
          <w:sz w:val="28"/>
          <w:szCs w:val="28"/>
          <w:lang w:val="es-ES"/>
        </w:rPr>
        <w:t xml:space="preserve"> la biodiversidad.</w:t>
      </w:r>
      <w:r w:rsidRPr="00546DD3">
        <w:rPr>
          <w:bCs/>
          <w:sz w:val="28"/>
          <w:szCs w:val="28"/>
          <w:lang w:val="es-ES"/>
        </w:rPr>
        <w:t xml:space="preserve"> </w:t>
      </w:r>
      <w:r w:rsidRPr="00546DD3">
        <w:rPr>
          <w:sz w:val="28"/>
          <w:szCs w:val="28"/>
          <w:lang w:val="es-ES"/>
        </w:rPr>
        <w:t>Precisamente</w:t>
      </w:r>
      <w:r w:rsidRPr="00546DD3">
        <w:rPr>
          <w:sz w:val="28"/>
          <w:szCs w:val="28"/>
          <w:lang w:val="es-ES"/>
        </w:rPr>
        <w:t xml:space="preserve">, </w:t>
      </w:r>
      <w:r w:rsidRPr="00546DD3">
        <w:rPr>
          <w:sz w:val="28"/>
          <w:szCs w:val="28"/>
          <w:lang w:val="es-ES"/>
        </w:rPr>
        <w:t xml:space="preserve">ese excepcional valor </w:t>
      </w:r>
      <w:r w:rsidRPr="00546DD3">
        <w:rPr>
          <w:sz w:val="28"/>
          <w:szCs w:val="28"/>
          <w:lang w:val="es-ES"/>
        </w:rPr>
        <w:t>las</w:t>
      </w:r>
      <w:r w:rsidRPr="00546DD3">
        <w:rPr>
          <w:sz w:val="28"/>
          <w:szCs w:val="28"/>
          <w:lang w:val="es-ES"/>
        </w:rPr>
        <w:t xml:space="preserve"> hace merecedoras de una protección especial que encuentra sustento en diversas disposiciones superiores</w:t>
      </w:r>
      <w:r w:rsidRPr="00546DD3">
        <w:rPr>
          <w:sz w:val="28"/>
          <w:szCs w:val="28"/>
          <w:lang w:val="es-ES"/>
        </w:rPr>
        <w:t>, especialmente los artículos 8, 63, 79</w:t>
      </w:r>
      <w:r w:rsidRPr="00546DD3">
        <w:rPr>
          <w:sz w:val="28"/>
          <w:szCs w:val="28"/>
          <w:lang w:val="es-ES"/>
        </w:rPr>
        <w:t xml:space="preserve"> y</w:t>
      </w:r>
      <w:r w:rsidRPr="00546DD3">
        <w:rPr>
          <w:sz w:val="28"/>
          <w:szCs w:val="28"/>
          <w:lang w:val="es-ES"/>
        </w:rPr>
        <w:t xml:space="preserve"> </w:t>
      </w:r>
      <w:r w:rsidRPr="00546DD3">
        <w:rPr>
          <w:sz w:val="28"/>
          <w:szCs w:val="28"/>
          <w:lang w:val="es-ES"/>
        </w:rPr>
        <w:t>80</w:t>
      </w:r>
      <w:r w:rsidRPr="00546DD3">
        <w:rPr>
          <w:sz w:val="28"/>
          <w:szCs w:val="28"/>
          <w:lang w:val="es-ES"/>
        </w:rPr>
        <w:t xml:space="preserve"> de la Carta</w:t>
      </w:r>
      <w:r w:rsidRPr="00546DD3">
        <w:rPr>
          <w:sz w:val="28"/>
          <w:szCs w:val="28"/>
          <w:lang w:val="es-ES"/>
        </w:rPr>
        <w:t xml:space="preserve"> Política.</w:t>
      </w:r>
      <w:r w:rsidRPr="00546DD3">
        <w:rPr>
          <w:sz w:val="28"/>
          <w:szCs w:val="28"/>
          <w:lang w:val="es-ES"/>
        </w:rPr>
        <w:t xml:space="preserve"> Además, </w:t>
      </w:r>
      <w:r w:rsidRPr="00546DD3">
        <w:rPr>
          <w:sz w:val="28"/>
          <w:szCs w:val="28"/>
          <w:lang w:val="es-ES"/>
        </w:rPr>
        <w:t xml:space="preserve">en la caracterización de este fin constitucional </w:t>
      </w:r>
      <w:r w:rsidRPr="00546DD3">
        <w:rPr>
          <w:sz w:val="28"/>
          <w:szCs w:val="28"/>
          <w:lang w:val="es-ES"/>
        </w:rPr>
        <w:t>no pueden dejarse de lado lo</w:t>
      </w:r>
      <w:r w:rsidRPr="00546DD3">
        <w:rPr>
          <w:sz w:val="28"/>
          <w:szCs w:val="28"/>
          <w:lang w:val="es-ES"/>
        </w:rPr>
        <w:t>s compromisos</w:t>
      </w:r>
      <w:r w:rsidRPr="00546DD3">
        <w:rPr>
          <w:sz w:val="28"/>
          <w:szCs w:val="28"/>
          <w:lang w:val="es-ES"/>
        </w:rPr>
        <w:t xml:space="preserve"> internacionales </w:t>
      </w:r>
      <w:r w:rsidRPr="00546DD3">
        <w:rPr>
          <w:sz w:val="28"/>
          <w:szCs w:val="28"/>
          <w:lang w:val="es-ES"/>
        </w:rPr>
        <w:t xml:space="preserve">del Estado en materia </w:t>
      </w:r>
      <w:r w:rsidRPr="00546DD3">
        <w:rPr>
          <w:sz w:val="28"/>
          <w:szCs w:val="28"/>
          <w:lang w:val="es-ES"/>
        </w:rPr>
        <w:t xml:space="preserve">de conservación </w:t>
      </w:r>
      <w:r w:rsidRPr="00546DD3">
        <w:rPr>
          <w:sz w:val="28"/>
          <w:szCs w:val="28"/>
          <w:lang w:val="es-ES"/>
        </w:rPr>
        <w:t>ambiental</w:t>
      </w:r>
      <w:r w:rsidRPr="00546DD3">
        <w:rPr>
          <w:sz w:val="28"/>
          <w:szCs w:val="28"/>
          <w:lang w:val="es-ES"/>
        </w:rPr>
        <w:t xml:space="preserve">, como </w:t>
      </w:r>
      <w:r w:rsidRPr="00546DD3">
        <w:rPr>
          <w:sz w:val="28"/>
          <w:szCs w:val="28"/>
          <w:lang w:val="es-ES"/>
        </w:rPr>
        <w:t xml:space="preserve">son </w:t>
      </w:r>
      <w:r w:rsidRPr="00546DD3">
        <w:rPr>
          <w:sz w:val="28"/>
          <w:szCs w:val="28"/>
          <w:lang w:val="es-ES"/>
        </w:rPr>
        <w:t>aquellos</w:t>
      </w:r>
      <w:r w:rsidRPr="00546DD3">
        <w:rPr>
          <w:sz w:val="28"/>
          <w:szCs w:val="28"/>
          <w:lang w:val="es-ES"/>
        </w:rPr>
        <w:t xml:space="preserve"> </w:t>
      </w:r>
      <w:r w:rsidRPr="00546DD3">
        <w:rPr>
          <w:sz w:val="28"/>
          <w:szCs w:val="28"/>
          <w:lang w:val="es-ES"/>
        </w:rPr>
        <w:t>que</w:t>
      </w:r>
      <w:r w:rsidRPr="00546DD3">
        <w:rPr>
          <w:sz w:val="28"/>
          <w:szCs w:val="28"/>
          <w:lang w:val="es-ES"/>
        </w:rPr>
        <w:t xml:space="preserve"> </w:t>
      </w:r>
      <w:r w:rsidRPr="00546DD3">
        <w:rPr>
          <w:sz w:val="28"/>
          <w:szCs w:val="28"/>
          <w:lang w:val="es-ES"/>
        </w:rPr>
        <w:t>surgen de</w:t>
      </w:r>
      <w:r w:rsidRPr="00546DD3">
        <w:rPr>
          <w:sz w:val="28"/>
          <w:szCs w:val="28"/>
          <w:lang w:val="es-ES"/>
        </w:rPr>
        <w:t>l Convenio sobre la Diversidad Biológica, aprobado mediante la Ley 165 de 1994</w:t>
      </w:r>
      <w:r w:rsidRPr="00546DD3">
        <w:rPr>
          <w:sz w:val="28"/>
          <w:szCs w:val="28"/>
          <w:lang w:val="es-ES"/>
        </w:rPr>
        <w:t xml:space="preserve">, </w:t>
      </w:r>
      <w:r w:rsidRPr="00546DD3">
        <w:rPr>
          <w:sz w:val="28"/>
          <w:szCs w:val="28"/>
          <w:lang w:val="es-ES"/>
        </w:rPr>
        <w:t xml:space="preserve">pues, </w:t>
      </w:r>
      <w:r w:rsidRPr="00546DD3">
        <w:rPr>
          <w:sz w:val="28"/>
          <w:szCs w:val="28"/>
          <w:lang w:val="es-ES"/>
        </w:rPr>
        <w:t>como lo destacó</w:t>
      </w:r>
      <w:r w:rsidRPr="00546DD3">
        <w:rPr>
          <w:sz w:val="28"/>
          <w:szCs w:val="28"/>
          <w:lang w:val="es-CO"/>
        </w:rPr>
        <w:t xml:space="preserve"> la Sentencia C-598 de 2010</w:t>
      </w:r>
      <w:r w:rsidRPr="00546DD3">
        <w:rPr>
          <w:sz w:val="28"/>
          <w:szCs w:val="28"/>
          <w:lang w:val="es-CO"/>
        </w:rPr>
        <w:t xml:space="preserve">, </w:t>
      </w:r>
      <w:r w:rsidRPr="00546DD3">
        <w:rPr>
          <w:sz w:val="28"/>
          <w:szCs w:val="28"/>
          <w:lang w:val="es-CO"/>
        </w:rPr>
        <w:t>los parques na</w:t>
      </w:r>
      <w:r w:rsidRPr="00546DD3">
        <w:rPr>
          <w:sz w:val="28"/>
          <w:szCs w:val="28"/>
          <w:lang w:val="es-CO"/>
        </w:rPr>
        <w:t>turales</w:t>
      </w:r>
      <w:r w:rsidRPr="00546DD3">
        <w:rPr>
          <w:sz w:val="28"/>
          <w:szCs w:val="28"/>
          <w:lang w:val="es-CO"/>
        </w:rPr>
        <w:t xml:space="preserve"> son claves para el cumplimiento de</w:t>
      </w:r>
      <w:r w:rsidRPr="00546DD3">
        <w:rPr>
          <w:sz w:val="28"/>
          <w:szCs w:val="28"/>
          <w:lang w:val="es-CO"/>
        </w:rPr>
        <w:t xml:space="preserve"> dicho c</w:t>
      </w:r>
      <w:r w:rsidRPr="00546DD3">
        <w:rPr>
          <w:sz w:val="28"/>
          <w:szCs w:val="28"/>
          <w:lang w:val="es-CO"/>
        </w:rPr>
        <w:t>onvenio</w:t>
      </w:r>
      <w:r w:rsidRPr="00546DD3">
        <w:rPr>
          <w:sz w:val="28"/>
          <w:szCs w:val="28"/>
          <w:lang w:val="es-CO"/>
        </w:rPr>
        <w:t>.</w:t>
      </w:r>
    </w:p>
    <w:p w:rsidR="00BC412E" w:rsidRPr="00546DD3" w:rsidRDefault="00546DD3" w:rsidP="008D52D6">
      <w:pPr>
        <w:pStyle w:val="Prrafodelista"/>
        <w:kinsoku w:val="0"/>
        <w:overflowPunct w:val="0"/>
        <w:spacing w:before="0"/>
        <w:ind w:left="0"/>
        <w:rPr>
          <w:rFonts w:eastAsiaTheme="minorHAnsi"/>
          <w:sz w:val="28"/>
          <w:szCs w:val="28"/>
        </w:rPr>
      </w:pPr>
    </w:p>
    <w:p w:rsidR="00B233CF" w:rsidRPr="00546DD3" w:rsidRDefault="00546DD3" w:rsidP="0063683D">
      <w:pPr>
        <w:pStyle w:val="Prrafodelista"/>
        <w:numPr>
          <w:ilvl w:val="0"/>
          <w:numId w:val="3"/>
        </w:numPr>
        <w:kinsoku w:val="0"/>
        <w:overflowPunct w:val="0"/>
        <w:spacing w:before="0"/>
        <w:ind w:left="0" w:firstLine="0"/>
        <w:rPr>
          <w:rFonts w:eastAsiaTheme="minorHAnsi"/>
          <w:sz w:val="28"/>
          <w:szCs w:val="28"/>
        </w:rPr>
      </w:pPr>
      <w:r w:rsidRPr="00546DD3">
        <w:rPr>
          <w:rFonts w:eastAsiaTheme="minorHAnsi"/>
          <w:sz w:val="28"/>
          <w:szCs w:val="28"/>
        </w:rPr>
        <w:t>Por tanto, en a</w:t>
      </w:r>
      <w:r w:rsidRPr="00546DD3">
        <w:rPr>
          <w:rFonts w:eastAsiaTheme="minorHAnsi"/>
          <w:sz w:val="28"/>
          <w:szCs w:val="28"/>
        </w:rPr>
        <w:t>tención</w:t>
      </w:r>
      <w:r w:rsidRPr="00546DD3">
        <w:rPr>
          <w:rFonts w:eastAsiaTheme="minorHAnsi"/>
          <w:sz w:val="28"/>
          <w:szCs w:val="28"/>
        </w:rPr>
        <w:t xml:space="preserve"> </w:t>
      </w:r>
      <w:r w:rsidRPr="00546DD3">
        <w:rPr>
          <w:rFonts w:eastAsiaTheme="minorHAnsi"/>
          <w:sz w:val="28"/>
          <w:szCs w:val="28"/>
        </w:rPr>
        <w:t>a</w:t>
      </w:r>
      <w:r w:rsidRPr="00546DD3">
        <w:rPr>
          <w:rFonts w:eastAsiaTheme="minorHAnsi"/>
          <w:sz w:val="28"/>
          <w:szCs w:val="28"/>
        </w:rPr>
        <w:t xml:space="preserve">l excepcional valor </w:t>
      </w:r>
      <w:r w:rsidRPr="00546DD3">
        <w:rPr>
          <w:rFonts w:eastAsiaTheme="minorHAnsi"/>
          <w:sz w:val="28"/>
          <w:szCs w:val="28"/>
          <w:lang w:val="es-ES"/>
        </w:rPr>
        <w:t xml:space="preserve">biótico, ecológico, </w:t>
      </w:r>
      <w:r w:rsidRPr="00546DD3">
        <w:rPr>
          <w:rFonts w:eastAsiaTheme="minorHAnsi"/>
          <w:sz w:val="28"/>
          <w:szCs w:val="28"/>
        </w:rPr>
        <w:t xml:space="preserve">científico, educativo, </w:t>
      </w:r>
      <w:r w:rsidRPr="00546DD3">
        <w:rPr>
          <w:rFonts w:eastAsiaTheme="minorHAnsi"/>
          <w:sz w:val="28"/>
          <w:szCs w:val="28"/>
        </w:rPr>
        <w:t xml:space="preserve">estético, </w:t>
      </w:r>
      <w:r w:rsidRPr="00546DD3">
        <w:rPr>
          <w:rFonts w:eastAsiaTheme="minorHAnsi"/>
          <w:sz w:val="28"/>
          <w:szCs w:val="28"/>
          <w:lang w:val="es-ES"/>
        </w:rPr>
        <w:t xml:space="preserve">social, histórico y cultural de las diferentes tipologías que integran </w:t>
      </w:r>
      <w:r w:rsidRPr="00546DD3">
        <w:rPr>
          <w:rFonts w:eastAsiaTheme="minorHAnsi"/>
          <w:sz w:val="28"/>
          <w:szCs w:val="28"/>
        </w:rPr>
        <w:t xml:space="preserve">el Sistema de </w:t>
      </w:r>
      <w:r w:rsidRPr="00546DD3">
        <w:rPr>
          <w:rFonts w:eastAsiaTheme="minorHAnsi"/>
          <w:sz w:val="28"/>
          <w:szCs w:val="28"/>
        </w:rPr>
        <w:t>Parques</w:t>
      </w:r>
      <w:r w:rsidRPr="00546DD3">
        <w:rPr>
          <w:bCs/>
          <w:sz w:val="28"/>
          <w:szCs w:val="28"/>
          <w:lang w:val="es-CO"/>
        </w:rPr>
        <w:t xml:space="preserve"> Nacionales</w:t>
      </w:r>
      <w:r w:rsidRPr="00546DD3">
        <w:rPr>
          <w:bCs/>
          <w:sz w:val="28"/>
          <w:szCs w:val="28"/>
          <w:lang w:val="es-CO"/>
        </w:rPr>
        <w:t xml:space="preserve"> </w:t>
      </w:r>
      <w:r w:rsidRPr="00546DD3">
        <w:rPr>
          <w:bCs/>
          <w:sz w:val="28"/>
          <w:szCs w:val="28"/>
          <w:lang w:val="es-CO"/>
        </w:rPr>
        <w:t>y, por ende, su</w:t>
      </w:r>
      <w:r w:rsidRPr="00546DD3">
        <w:rPr>
          <w:bCs/>
          <w:sz w:val="28"/>
          <w:szCs w:val="28"/>
          <w:lang w:val="es-CO"/>
        </w:rPr>
        <w:t xml:space="preserve"> </w:t>
      </w:r>
      <w:r w:rsidRPr="00546DD3">
        <w:rPr>
          <w:bCs/>
          <w:sz w:val="28"/>
          <w:szCs w:val="28"/>
          <w:lang w:val="es-CO"/>
        </w:rPr>
        <w:t>indiscutible</w:t>
      </w:r>
      <w:r w:rsidRPr="00546DD3">
        <w:rPr>
          <w:bCs/>
          <w:sz w:val="28"/>
          <w:szCs w:val="28"/>
          <w:lang w:val="es-CO"/>
        </w:rPr>
        <w:t xml:space="preserve"> relevancia </w:t>
      </w:r>
      <w:r w:rsidRPr="00546DD3">
        <w:rPr>
          <w:bCs/>
          <w:sz w:val="28"/>
          <w:szCs w:val="28"/>
          <w:lang w:val="es-CO"/>
        </w:rPr>
        <w:t>para</w:t>
      </w:r>
      <w:r w:rsidRPr="00546DD3">
        <w:rPr>
          <w:bCs/>
          <w:sz w:val="28"/>
          <w:szCs w:val="28"/>
          <w:lang w:val="es-CO"/>
        </w:rPr>
        <w:t xml:space="preserve"> el patrimonio </w:t>
      </w:r>
      <w:r w:rsidRPr="00546DD3">
        <w:rPr>
          <w:bCs/>
          <w:sz w:val="28"/>
          <w:szCs w:val="28"/>
          <w:lang w:val="es-CO"/>
        </w:rPr>
        <w:t>nacional</w:t>
      </w:r>
      <w:r w:rsidRPr="00546DD3">
        <w:rPr>
          <w:bCs/>
          <w:sz w:val="28"/>
          <w:szCs w:val="28"/>
          <w:lang w:val="es-CO"/>
        </w:rPr>
        <w:t xml:space="preserve"> y el patrimonio común de la humanidad</w:t>
      </w:r>
      <w:r w:rsidRPr="00546DD3">
        <w:rPr>
          <w:bCs/>
          <w:sz w:val="28"/>
          <w:szCs w:val="28"/>
          <w:lang w:val="es-CO"/>
        </w:rPr>
        <w:t xml:space="preserve">, en concordancia con la expresa cláusula de inalienabilidad </w:t>
      </w:r>
      <w:r w:rsidRPr="00546DD3">
        <w:rPr>
          <w:bCs/>
          <w:sz w:val="28"/>
          <w:szCs w:val="28"/>
          <w:lang w:val="es-CO"/>
        </w:rPr>
        <w:t xml:space="preserve">de estas áreas </w:t>
      </w:r>
      <w:r w:rsidRPr="00546DD3">
        <w:rPr>
          <w:bCs/>
          <w:sz w:val="28"/>
          <w:szCs w:val="28"/>
          <w:lang w:val="es-CO"/>
        </w:rPr>
        <w:t>prevista</w:t>
      </w:r>
      <w:r w:rsidRPr="00546DD3">
        <w:rPr>
          <w:bCs/>
          <w:sz w:val="28"/>
          <w:szCs w:val="28"/>
          <w:lang w:val="es-CO"/>
        </w:rPr>
        <w:t xml:space="preserve"> en el artículo 63 de la Constitución,</w:t>
      </w:r>
      <w:r w:rsidRPr="00546DD3">
        <w:rPr>
          <w:bCs/>
          <w:sz w:val="28"/>
          <w:szCs w:val="28"/>
          <w:lang w:val="es-CO"/>
        </w:rPr>
        <w:t xml:space="preserve"> </w:t>
      </w:r>
      <w:r w:rsidRPr="00546DD3">
        <w:rPr>
          <w:bCs/>
          <w:sz w:val="28"/>
          <w:szCs w:val="28"/>
          <w:lang w:val="es-CO"/>
        </w:rPr>
        <w:t xml:space="preserve">es claro que </w:t>
      </w:r>
      <w:r w:rsidRPr="00546DD3">
        <w:rPr>
          <w:bCs/>
          <w:sz w:val="28"/>
          <w:szCs w:val="28"/>
          <w:lang w:val="es-CO"/>
        </w:rPr>
        <w:t xml:space="preserve">su </w:t>
      </w:r>
      <w:r w:rsidRPr="00546DD3">
        <w:rPr>
          <w:bCs/>
          <w:sz w:val="28"/>
          <w:szCs w:val="28"/>
          <w:lang w:val="es-CO"/>
        </w:rPr>
        <w:t>exclusión de</w:t>
      </w:r>
      <w:r w:rsidRPr="00546DD3">
        <w:rPr>
          <w:bCs/>
          <w:sz w:val="28"/>
          <w:szCs w:val="28"/>
          <w:lang w:val="es-CO"/>
        </w:rPr>
        <w:t xml:space="preserve"> los territorios susceptibles de ser </w:t>
      </w:r>
      <w:r w:rsidRPr="00546DD3">
        <w:rPr>
          <w:bCs/>
          <w:sz w:val="28"/>
          <w:szCs w:val="28"/>
          <w:lang w:val="es-CO"/>
        </w:rPr>
        <w:t>objeto de titulación</w:t>
      </w:r>
      <w:r w:rsidRPr="00546DD3">
        <w:rPr>
          <w:bCs/>
          <w:sz w:val="28"/>
          <w:szCs w:val="28"/>
          <w:lang w:val="es-CO"/>
        </w:rPr>
        <w:t>, en este caso por la vía de la adjudicación</w:t>
      </w:r>
      <w:r w:rsidRPr="00546DD3">
        <w:rPr>
          <w:bCs/>
          <w:sz w:val="28"/>
          <w:szCs w:val="28"/>
          <w:lang w:val="es-CO"/>
        </w:rPr>
        <w:t xml:space="preserve"> colectiva</w:t>
      </w:r>
      <w:r w:rsidRPr="00546DD3">
        <w:rPr>
          <w:bCs/>
          <w:sz w:val="28"/>
          <w:szCs w:val="28"/>
          <w:lang w:val="es-CO"/>
        </w:rPr>
        <w:t>,</w:t>
      </w:r>
      <w:r w:rsidRPr="00546DD3">
        <w:rPr>
          <w:bCs/>
          <w:sz w:val="28"/>
          <w:szCs w:val="28"/>
          <w:lang w:val="es-CO"/>
        </w:rPr>
        <w:t xml:space="preserve"> </w:t>
      </w:r>
      <w:r w:rsidRPr="00546DD3">
        <w:rPr>
          <w:rFonts w:eastAsiaTheme="minorHAnsi"/>
          <w:sz w:val="28"/>
          <w:szCs w:val="28"/>
        </w:rPr>
        <w:t xml:space="preserve">se orienta a cumplir </w:t>
      </w:r>
      <w:r w:rsidRPr="00546DD3">
        <w:rPr>
          <w:rFonts w:eastAsiaTheme="minorHAnsi"/>
          <w:sz w:val="28"/>
          <w:szCs w:val="28"/>
        </w:rPr>
        <w:t>un fin constitucional imperioso</w:t>
      </w:r>
      <w:r w:rsidRPr="00546DD3">
        <w:rPr>
          <w:rFonts w:eastAsiaTheme="minorHAnsi"/>
          <w:sz w:val="28"/>
          <w:szCs w:val="28"/>
        </w:rPr>
        <w:t>.</w:t>
      </w:r>
      <w:r w:rsidRPr="00546DD3">
        <w:rPr>
          <w:rFonts w:eastAsiaTheme="minorHAnsi"/>
          <w:sz w:val="28"/>
          <w:szCs w:val="28"/>
        </w:rPr>
        <w:t xml:space="preserve"> </w:t>
      </w:r>
    </w:p>
    <w:p w:rsidR="0056504A" w:rsidRPr="00546DD3" w:rsidRDefault="00546DD3" w:rsidP="0056504A">
      <w:pPr>
        <w:pStyle w:val="Prrafodelista"/>
        <w:kinsoku w:val="0"/>
        <w:overflowPunct w:val="0"/>
        <w:spacing w:before="0"/>
        <w:ind w:left="0"/>
        <w:rPr>
          <w:rFonts w:eastAsiaTheme="minorHAnsi"/>
          <w:sz w:val="28"/>
          <w:szCs w:val="28"/>
        </w:rPr>
      </w:pPr>
    </w:p>
    <w:p w:rsidR="00AE19A8" w:rsidRPr="00546DD3" w:rsidRDefault="00546DD3" w:rsidP="00D0403F">
      <w:pPr>
        <w:pStyle w:val="Prrafodelista"/>
        <w:numPr>
          <w:ilvl w:val="0"/>
          <w:numId w:val="3"/>
        </w:numPr>
        <w:kinsoku w:val="0"/>
        <w:overflowPunct w:val="0"/>
        <w:ind w:left="0" w:firstLine="0"/>
        <w:rPr>
          <w:rFonts w:eastAsiaTheme="minorHAnsi"/>
          <w:sz w:val="28"/>
          <w:szCs w:val="28"/>
          <w:lang w:val="es-CO"/>
        </w:rPr>
      </w:pPr>
      <w:r w:rsidRPr="00546DD3">
        <w:rPr>
          <w:rFonts w:eastAsiaTheme="minorHAnsi"/>
          <w:i/>
          <w:iCs/>
          <w:sz w:val="28"/>
          <w:szCs w:val="28"/>
        </w:rPr>
        <w:t>Segundo: l</w:t>
      </w:r>
      <w:r w:rsidRPr="00546DD3">
        <w:rPr>
          <w:rFonts w:eastAsiaTheme="minorHAnsi"/>
          <w:i/>
          <w:iCs/>
          <w:sz w:val="28"/>
          <w:szCs w:val="28"/>
        </w:rPr>
        <w:t>a prohibición es idónea.</w:t>
      </w:r>
      <w:r w:rsidRPr="00546DD3">
        <w:rPr>
          <w:rFonts w:eastAsiaTheme="minorHAnsi"/>
          <w:sz w:val="28"/>
          <w:szCs w:val="28"/>
        </w:rPr>
        <w:t xml:space="preserve"> </w:t>
      </w:r>
      <w:r w:rsidRPr="00546DD3">
        <w:rPr>
          <w:rFonts w:eastAsiaTheme="minorHAnsi"/>
          <w:sz w:val="28"/>
          <w:szCs w:val="28"/>
        </w:rPr>
        <w:t>Para la Sala</w:t>
      </w:r>
      <w:r w:rsidRPr="00546DD3">
        <w:rPr>
          <w:rFonts w:eastAsiaTheme="minorHAnsi"/>
          <w:sz w:val="28"/>
          <w:szCs w:val="28"/>
        </w:rPr>
        <w:t>,</w:t>
      </w:r>
      <w:r w:rsidRPr="00546DD3">
        <w:rPr>
          <w:rFonts w:eastAsiaTheme="minorHAnsi"/>
          <w:sz w:val="28"/>
          <w:szCs w:val="28"/>
        </w:rPr>
        <w:t xml:space="preserve"> la prohibición </w:t>
      </w:r>
      <w:r w:rsidRPr="00546DD3">
        <w:rPr>
          <w:rFonts w:eastAsiaTheme="minorHAnsi"/>
          <w:sz w:val="28"/>
          <w:szCs w:val="28"/>
          <w:lang w:val="es-CO"/>
        </w:rPr>
        <w:t xml:space="preserve">que </w:t>
      </w:r>
      <w:r w:rsidRPr="00546DD3">
        <w:rPr>
          <w:rFonts w:eastAsiaTheme="minorHAnsi"/>
          <w:sz w:val="28"/>
          <w:szCs w:val="28"/>
          <w:lang w:val="es-CO"/>
        </w:rPr>
        <w:t>contiene la disposición demanda</w:t>
      </w:r>
      <w:r w:rsidRPr="00546DD3">
        <w:rPr>
          <w:rFonts w:eastAsiaTheme="minorHAnsi"/>
          <w:sz w:val="28"/>
          <w:szCs w:val="28"/>
          <w:lang w:val="es-CO"/>
        </w:rPr>
        <w:t>da</w:t>
      </w:r>
      <w:r w:rsidRPr="00546DD3">
        <w:rPr>
          <w:rFonts w:eastAsiaTheme="minorHAnsi"/>
          <w:sz w:val="28"/>
          <w:szCs w:val="28"/>
          <w:lang w:val="es-CO"/>
        </w:rPr>
        <w:t xml:space="preserve"> es conducente para lograr la finalidad imperiosa que persigue</w:t>
      </w:r>
      <w:r w:rsidRPr="00546DD3">
        <w:rPr>
          <w:rFonts w:eastAsiaTheme="minorHAnsi"/>
          <w:sz w:val="28"/>
          <w:szCs w:val="28"/>
          <w:lang w:val="es-CO"/>
        </w:rPr>
        <w:t xml:space="preserve">, pues </w:t>
      </w:r>
      <w:r w:rsidRPr="00546DD3">
        <w:rPr>
          <w:rFonts w:eastAsiaTheme="minorHAnsi"/>
          <w:sz w:val="28"/>
          <w:szCs w:val="28"/>
          <w:lang w:val="es-CO"/>
        </w:rPr>
        <w:t xml:space="preserve">al </w:t>
      </w:r>
      <w:r w:rsidRPr="00546DD3">
        <w:rPr>
          <w:rFonts w:eastAsiaTheme="minorHAnsi"/>
          <w:sz w:val="28"/>
          <w:szCs w:val="28"/>
          <w:lang w:val="es-CO"/>
        </w:rPr>
        <w:t>prohibir</w:t>
      </w:r>
      <w:r w:rsidRPr="00546DD3">
        <w:rPr>
          <w:rFonts w:eastAsiaTheme="minorHAnsi"/>
          <w:sz w:val="28"/>
          <w:szCs w:val="28"/>
          <w:lang w:val="es-CO"/>
        </w:rPr>
        <w:t xml:space="preserve"> </w:t>
      </w:r>
      <w:r w:rsidRPr="00546DD3">
        <w:rPr>
          <w:rFonts w:eastAsiaTheme="minorHAnsi"/>
          <w:sz w:val="28"/>
          <w:szCs w:val="28"/>
          <w:lang w:val="es-CO"/>
        </w:rPr>
        <w:t xml:space="preserve">que </w:t>
      </w:r>
      <w:r w:rsidRPr="00546DD3">
        <w:rPr>
          <w:bCs/>
          <w:sz w:val="28"/>
          <w:szCs w:val="28"/>
          <w:lang w:val="es-CO"/>
        </w:rPr>
        <w:t>las áreas del Sistema de Parques Nacionales</w:t>
      </w:r>
      <w:r w:rsidRPr="00546DD3">
        <w:rPr>
          <w:sz w:val="28"/>
          <w:szCs w:val="28"/>
          <w:lang w:val="es-ES"/>
        </w:rPr>
        <w:t xml:space="preserve"> </w:t>
      </w:r>
      <w:r w:rsidRPr="00546DD3">
        <w:rPr>
          <w:sz w:val="28"/>
          <w:szCs w:val="28"/>
          <w:lang w:val="es-ES"/>
        </w:rPr>
        <w:t>se</w:t>
      </w:r>
      <w:r w:rsidRPr="00546DD3">
        <w:rPr>
          <w:sz w:val="28"/>
          <w:szCs w:val="28"/>
          <w:lang w:val="es-ES"/>
        </w:rPr>
        <w:t>an susceptibles de</w:t>
      </w:r>
      <w:r w:rsidRPr="00546DD3">
        <w:rPr>
          <w:sz w:val="28"/>
          <w:szCs w:val="28"/>
          <w:lang w:val="es-ES"/>
        </w:rPr>
        <w:t xml:space="preserve"> títulos de dominio, en este caso, </w:t>
      </w:r>
      <w:r w:rsidRPr="00546DD3">
        <w:rPr>
          <w:sz w:val="28"/>
          <w:szCs w:val="28"/>
          <w:lang w:val="es-ES"/>
        </w:rPr>
        <w:t>en la modalidad de</w:t>
      </w:r>
      <w:r w:rsidRPr="00546DD3">
        <w:rPr>
          <w:sz w:val="28"/>
          <w:szCs w:val="28"/>
          <w:lang w:val="es-ES"/>
        </w:rPr>
        <w:t xml:space="preserve"> </w:t>
      </w:r>
      <w:r w:rsidRPr="00546DD3">
        <w:rPr>
          <w:sz w:val="28"/>
          <w:szCs w:val="28"/>
          <w:lang w:val="es-ES"/>
        </w:rPr>
        <w:t>titulación</w:t>
      </w:r>
      <w:r w:rsidRPr="00546DD3">
        <w:rPr>
          <w:sz w:val="28"/>
          <w:szCs w:val="28"/>
          <w:lang w:val="es-ES"/>
        </w:rPr>
        <w:t xml:space="preserve"> colectiva</w:t>
      </w:r>
      <w:r w:rsidRPr="00546DD3">
        <w:rPr>
          <w:sz w:val="28"/>
          <w:szCs w:val="28"/>
          <w:lang w:val="es-ES"/>
        </w:rPr>
        <w:t>,</w:t>
      </w:r>
      <w:r w:rsidRPr="00546DD3">
        <w:rPr>
          <w:sz w:val="28"/>
          <w:szCs w:val="28"/>
          <w:lang w:val="es-ES"/>
        </w:rPr>
        <w:t xml:space="preserve"> </w:t>
      </w:r>
      <w:r w:rsidRPr="00546DD3">
        <w:rPr>
          <w:sz w:val="28"/>
          <w:szCs w:val="28"/>
          <w:lang w:val="es-ES"/>
        </w:rPr>
        <w:t xml:space="preserve">el Legislador </w:t>
      </w:r>
      <w:r w:rsidRPr="00546DD3">
        <w:rPr>
          <w:sz w:val="28"/>
          <w:szCs w:val="28"/>
          <w:lang w:val="es-ES"/>
        </w:rPr>
        <w:t>asegur</w:t>
      </w:r>
      <w:r w:rsidRPr="00546DD3">
        <w:rPr>
          <w:sz w:val="28"/>
          <w:szCs w:val="28"/>
          <w:lang w:val="es-ES"/>
        </w:rPr>
        <w:t>ó</w:t>
      </w:r>
      <w:r w:rsidRPr="00546DD3">
        <w:rPr>
          <w:sz w:val="28"/>
          <w:szCs w:val="28"/>
          <w:lang w:val="es-ES"/>
        </w:rPr>
        <w:t xml:space="preserve"> </w:t>
      </w:r>
      <w:r w:rsidRPr="00546DD3">
        <w:rPr>
          <w:sz w:val="28"/>
          <w:szCs w:val="28"/>
          <w:lang w:val="es-ES"/>
        </w:rPr>
        <w:t xml:space="preserve">la naturaleza inalienable </w:t>
      </w:r>
      <w:r w:rsidRPr="00546DD3">
        <w:rPr>
          <w:sz w:val="28"/>
          <w:szCs w:val="28"/>
          <w:lang w:val="es-ES"/>
        </w:rPr>
        <w:t xml:space="preserve">que el artículo 63 constitucional asignó a los </w:t>
      </w:r>
      <w:r w:rsidRPr="00546DD3">
        <w:rPr>
          <w:sz w:val="28"/>
          <w:szCs w:val="28"/>
          <w:lang w:val="es-ES"/>
        </w:rPr>
        <w:t xml:space="preserve">parques </w:t>
      </w:r>
      <w:r w:rsidRPr="00546DD3">
        <w:rPr>
          <w:sz w:val="28"/>
          <w:szCs w:val="28"/>
          <w:lang w:val="es-ES"/>
        </w:rPr>
        <w:t>naturales</w:t>
      </w:r>
      <w:r w:rsidRPr="00546DD3">
        <w:rPr>
          <w:sz w:val="28"/>
          <w:szCs w:val="28"/>
          <w:lang w:val="es-ES"/>
        </w:rPr>
        <w:t xml:space="preserve"> en el marco de</w:t>
      </w:r>
      <w:r w:rsidRPr="00546DD3">
        <w:rPr>
          <w:sz w:val="28"/>
          <w:szCs w:val="28"/>
          <w:lang w:val="es-ES"/>
        </w:rPr>
        <w:t xml:space="preserve">l deber de </w:t>
      </w:r>
      <w:r w:rsidRPr="00546DD3">
        <w:rPr>
          <w:sz w:val="28"/>
          <w:szCs w:val="28"/>
          <w:lang w:val="es-ES"/>
        </w:rPr>
        <w:t xml:space="preserve">protección </w:t>
      </w:r>
      <w:r w:rsidRPr="00546DD3">
        <w:rPr>
          <w:bCs/>
          <w:sz w:val="28"/>
          <w:szCs w:val="28"/>
          <w:lang w:val="es-CO"/>
        </w:rPr>
        <w:t>del medio ambiente y de los recursos naturales</w:t>
      </w:r>
      <w:r w:rsidRPr="00546DD3">
        <w:rPr>
          <w:sz w:val="28"/>
          <w:szCs w:val="28"/>
          <w:lang w:val="es-ES"/>
        </w:rPr>
        <w:t xml:space="preserve">. </w:t>
      </w:r>
    </w:p>
    <w:p w:rsidR="00824FAF" w:rsidRPr="00546DD3" w:rsidRDefault="00546DD3" w:rsidP="00824FAF">
      <w:pPr>
        <w:pStyle w:val="Prrafodelista"/>
        <w:kinsoku w:val="0"/>
        <w:overflowPunct w:val="0"/>
        <w:ind w:left="0"/>
        <w:rPr>
          <w:sz w:val="28"/>
          <w:szCs w:val="28"/>
        </w:rPr>
      </w:pPr>
    </w:p>
    <w:p w:rsidR="00824FAF" w:rsidRPr="00546DD3" w:rsidRDefault="00546DD3" w:rsidP="00824FAF">
      <w:pPr>
        <w:pStyle w:val="Prrafodelista"/>
        <w:numPr>
          <w:ilvl w:val="0"/>
          <w:numId w:val="3"/>
        </w:numPr>
        <w:kinsoku w:val="0"/>
        <w:overflowPunct w:val="0"/>
        <w:ind w:left="0" w:firstLine="0"/>
        <w:rPr>
          <w:sz w:val="28"/>
          <w:szCs w:val="28"/>
        </w:rPr>
      </w:pPr>
      <w:r w:rsidRPr="00546DD3">
        <w:rPr>
          <w:sz w:val="28"/>
          <w:szCs w:val="28"/>
        </w:rPr>
        <w:t>Recuérdese que, a</w:t>
      </w:r>
      <w:r w:rsidRPr="00546DD3">
        <w:rPr>
          <w:sz w:val="28"/>
          <w:szCs w:val="28"/>
          <w:lang w:val="es-ES"/>
        </w:rPr>
        <w:t>l analizar el atributo de inalienabili</w:t>
      </w:r>
      <w:r w:rsidRPr="00546DD3">
        <w:rPr>
          <w:sz w:val="28"/>
          <w:szCs w:val="28"/>
          <w:lang w:val="es-ES"/>
        </w:rPr>
        <w:t xml:space="preserve">dad en los términos del artículo 63 superior, </w:t>
      </w:r>
      <w:r w:rsidRPr="00546DD3">
        <w:rPr>
          <w:sz w:val="28"/>
          <w:szCs w:val="28"/>
          <w:lang w:val="es-ES"/>
        </w:rPr>
        <w:t xml:space="preserve">en la </w:t>
      </w:r>
      <w:r w:rsidRPr="00546DD3">
        <w:rPr>
          <w:sz w:val="28"/>
          <w:szCs w:val="28"/>
          <w:lang w:val="es-ES"/>
        </w:rPr>
        <w:t>S</w:t>
      </w:r>
      <w:r w:rsidRPr="00546DD3">
        <w:rPr>
          <w:sz w:val="28"/>
          <w:szCs w:val="28"/>
          <w:lang w:val="es-ES"/>
        </w:rPr>
        <w:t xml:space="preserve">entencia C-649 de </w:t>
      </w:r>
      <w:r w:rsidRPr="00546DD3">
        <w:rPr>
          <w:sz w:val="28"/>
          <w:szCs w:val="28"/>
          <w:lang w:val="es-ES"/>
        </w:rPr>
        <w:t xml:space="preserve">1997 </w:t>
      </w:r>
      <w:r w:rsidRPr="00546DD3">
        <w:rPr>
          <w:sz w:val="28"/>
          <w:szCs w:val="28"/>
          <w:lang w:val="es-ES"/>
        </w:rPr>
        <w:t>la Corte destacó que aquel debe interpretarse en armonía con los artículos 79 y 80</w:t>
      </w:r>
      <w:r w:rsidRPr="00546DD3">
        <w:rPr>
          <w:sz w:val="28"/>
          <w:szCs w:val="28"/>
          <w:lang w:val="es-ES"/>
        </w:rPr>
        <w:t xml:space="preserve"> </w:t>
      </w:r>
      <w:r w:rsidRPr="00546DD3">
        <w:rPr>
          <w:sz w:val="28"/>
          <w:szCs w:val="28"/>
          <w:lang w:val="es-ES"/>
        </w:rPr>
        <w:t>de la Carta Política</w:t>
      </w:r>
      <w:r w:rsidRPr="00546DD3">
        <w:rPr>
          <w:sz w:val="28"/>
          <w:szCs w:val="28"/>
          <w:lang w:val="es-ES"/>
        </w:rPr>
        <w:t xml:space="preserve"> y, por tanto, </w:t>
      </w:r>
      <w:r w:rsidRPr="00546DD3">
        <w:rPr>
          <w:sz w:val="28"/>
          <w:szCs w:val="28"/>
          <w:lang w:val="es-ES"/>
        </w:rPr>
        <w:t xml:space="preserve">las áreas protegidas no pueden ser </w:t>
      </w:r>
      <w:r w:rsidRPr="00546DD3">
        <w:rPr>
          <w:sz w:val="28"/>
          <w:szCs w:val="28"/>
        </w:rPr>
        <w:t xml:space="preserve">objeto de sustracción o </w:t>
      </w:r>
      <w:r w:rsidRPr="00546DD3">
        <w:rPr>
          <w:sz w:val="28"/>
          <w:szCs w:val="28"/>
        </w:rPr>
        <w:t>cambio de destinación por parte del legislador o de la administración</w:t>
      </w:r>
      <w:r w:rsidRPr="00546DD3">
        <w:rPr>
          <w:sz w:val="28"/>
          <w:szCs w:val="28"/>
        </w:rPr>
        <w:t xml:space="preserve">, dada </w:t>
      </w:r>
      <w:r w:rsidRPr="00546DD3">
        <w:rPr>
          <w:sz w:val="28"/>
          <w:szCs w:val="28"/>
        </w:rPr>
        <w:t xml:space="preserve">la voluntad del Constituyente de que </w:t>
      </w:r>
      <w:r w:rsidRPr="00546DD3">
        <w:rPr>
          <w:i/>
          <w:iCs/>
          <w:sz w:val="28"/>
          <w:szCs w:val="28"/>
        </w:rPr>
        <w:t>“las áreas integradas al sistema de parques nacionales se mantuvieran afectadas a las finalidades que le son propias”</w:t>
      </w:r>
      <w:r w:rsidRPr="00546DD3">
        <w:rPr>
          <w:sz w:val="28"/>
          <w:szCs w:val="28"/>
        </w:rPr>
        <w:t>.</w:t>
      </w:r>
    </w:p>
    <w:p w:rsidR="008F7F51" w:rsidRPr="00546DD3" w:rsidRDefault="00546DD3" w:rsidP="008F7F51">
      <w:pPr>
        <w:pStyle w:val="Prrafodelista"/>
        <w:rPr>
          <w:sz w:val="28"/>
          <w:szCs w:val="28"/>
        </w:rPr>
      </w:pPr>
    </w:p>
    <w:p w:rsidR="007C0985" w:rsidRPr="00546DD3" w:rsidRDefault="00546DD3" w:rsidP="00645031">
      <w:pPr>
        <w:pStyle w:val="Prrafodelista"/>
        <w:numPr>
          <w:ilvl w:val="0"/>
          <w:numId w:val="3"/>
        </w:numPr>
        <w:kinsoku w:val="0"/>
        <w:overflowPunct w:val="0"/>
        <w:ind w:left="0" w:firstLine="0"/>
        <w:rPr>
          <w:rFonts w:eastAsiaTheme="minorHAnsi"/>
          <w:sz w:val="28"/>
          <w:szCs w:val="28"/>
          <w:lang w:val="es-CO"/>
        </w:rPr>
      </w:pPr>
      <w:r w:rsidRPr="00546DD3">
        <w:rPr>
          <w:rFonts w:eastAsiaTheme="minorHAnsi"/>
          <w:i/>
          <w:iCs/>
          <w:sz w:val="28"/>
          <w:szCs w:val="28"/>
          <w:lang w:val="es-CO"/>
        </w:rPr>
        <w:t>Tercero: l</w:t>
      </w:r>
      <w:r w:rsidRPr="00546DD3">
        <w:rPr>
          <w:rFonts w:eastAsiaTheme="minorHAnsi"/>
          <w:i/>
          <w:iCs/>
          <w:sz w:val="28"/>
          <w:szCs w:val="28"/>
          <w:lang w:val="es-CO"/>
        </w:rPr>
        <w:t>a prohibición</w:t>
      </w:r>
      <w:r w:rsidRPr="00546DD3">
        <w:rPr>
          <w:rFonts w:eastAsiaTheme="minorHAnsi"/>
          <w:i/>
          <w:iCs/>
          <w:sz w:val="28"/>
          <w:szCs w:val="28"/>
          <w:lang w:val="es-CO"/>
        </w:rPr>
        <w:t xml:space="preserve"> es necesaria. </w:t>
      </w:r>
      <w:r w:rsidRPr="00546DD3">
        <w:rPr>
          <w:rFonts w:eastAsiaTheme="minorHAnsi"/>
          <w:sz w:val="28"/>
          <w:szCs w:val="28"/>
          <w:lang w:val="es-CO"/>
        </w:rPr>
        <w:t>La Sala no</w:t>
      </w:r>
      <w:r w:rsidRPr="00546DD3">
        <w:rPr>
          <w:rFonts w:eastAsiaTheme="minorHAnsi"/>
          <w:sz w:val="28"/>
          <w:szCs w:val="28"/>
          <w:lang w:val="es-CO"/>
        </w:rPr>
        <w:t xml:space="preserve"> desconoce que una de las </w:t>
      </w:r>
      <w:r w:rsidRPr="00546DD3">
        <w:rPr>
          <w:sz w:val="28"/>
          <w:szCs w:val="28"/>
          <w:lang w:val="es-ES"/>
        </w:rPr>
        <w:t xml:space="preserve">finalidades esenciales que la Ley 70 de 1993 le adjudica a la propiedad colectiva es la protección del medio ambiente </w:t>
      </w:r>
      <w:r w:rsidRPr="00546DD3">
        <w:rPr>
          <w:i/>
          <w:iCs/>
          <w:sz w:val="28"/>
          <w:szCs w:val="28"/>
          <w:lang w:val="es-ES"/>
        </w:rPr>
        <w:t xml:space="preserve">“en atención a las relaciones tradicionalmente establecidas por las comunidades negras </w:t>
      </w:r>
      <w:r w:rsidRPr="00546DD3">
        <w:rPr>
          <w:i/>
          <w:iCs/>
          <w:sz w:val="28"/>
          <w:szCs w:val="28"/>
          <w:lang w:val="es-ES"/>
        </w:rPr>
        <w:t>con la naturaleza”</w:t>
      </w:r>
      <w:r w:rsidRPr="00546DD3">
        <w:rPr>
          <w:rStyle w:val="Refdenotaalpie"/>
          <w:sz w:val="28"/>
          <w:szCs w:val="28"/>
          <w:lang w:val="es-ES"/>
        </w:rPr>
        <w:footnoteReference w:id="182"/>
      </w:r>
      <w:r w:rsidRPr="00546DD3">
        <w:rPr>
          <w:sz w:val="28"/>
          <w:szCs w:val="28"/>
          <w:lang w:val="es-ES"/>
        </w:rPr>
        <w:t xml:space="preserve"> y que</w:t>
      </w:r>
      <w:r w:rsidRPr="00546DD3">
        <w:rPr>
          <w:sz w:val="28"/>
          <w:szCs w:val="28"/>
          <w:lang w:val="es-ES"/>
        </w:rPr>
        <w:t xml:space="preserve">, al igual que los parques naturales, </w:t>
      </w:r>
      <w:r w:rsidRPr="00546DD3">
        <w:rPr>
          <w:sz w:val="28"/>
          <w:szCs w:val="28"/>
          <w:lang w:val="es-ES"/>
        </w:rPr>
        <w:t xml:space="preserve">por disposición del artículo 63 constitucional </w:t>
      </w:r>
      <w:r w:rsidRPr="00546DD3">
        <w:rPr>
          <w:sz w:val="28"/>
          <w:szCs w:val="28"/>
          <w:lang w:val="es-ES"/>
        </w:rPr>
        <w:t>las tierras comunales de los grupos étnicos también tiene</w:t>
      </w:r>
      <w:r w:rsidRPr="00546DD3">
        <w:rPr>
          <w:sz w:val="28"/>
          <w:szCs w:val="28"/>
          <w:lang w:val="es-ES"/>
        </w:rPr>
        <w:t>n</w:t>
      </w:r>
      <w:r w:rsidRPr="00546DD3">
        <w:rPr>
          <w:sz w:val="28"/>
          <w:szCs w:val="28"/>
          <w:lang w:val="es-ES"/>
        </w:rPr>
        <w:t xml:space="preserve"> </w:t>
      </w:r>
      <w:r w:rsidRPr="00546DD3">
        <w:rPr>
          <w:sz w:val="28"/>
          <w:szCs w:val="28"/>
          <w:lang w:val="es-ES"/>
        </w:rPr>
        <w:t xml:space="preserve">naturaleza </w:t>
      </w:r>
      <w:r w:rsidRPr="00546DD3">
        <w:rPr>
          <w:sz w:val="28"/>
          <w:szCs w:val="28"/>
          <w:lang w:val="es-ES"/>
        </w:rPr>
        <w:t>inalienable</w:t>
      </w:r>
      <w:r w:rsidRPr="00546DD3">
        <w:rPr>
          <w:sz w:val="28"/>
          <w:szCs w:val="28"/>
          <w:lang w:val="es-ES"/>
        </w:rPr>
        <w:t>. Luego,</w:t>
      </w:r>
      <w:r w:rsidRPr="00546DD3">
        <w:rPr>
          <w:sz w:val="28"/>
          <w:szCs w:val="28"/>
          <w:lang w:val="es-ES"/>
        </w:rPr>
        <w:t xml:space="preserve"> </w:t>
      </w:r>
      <w:r w:rsidRPr="00546DD3">
        <w:rPr>
          <w:sz w:val="28"/>
          <w:szCs w:val="28"/>
          <w:lang w:val="es-ES"/>
        </w:rPr>
        <w:t>desde esa perspectiva</w:t>
      </w:r>
      <w:r w:rsidRPr="00546DD3">
        <w:rPr>
          <w:sz w:val="28"/>
          <w:szCs w:val="28"/>
          <w:lang w:val="es-ES"/>
        </w:rPr>
        <w:t xml:space="preserve">, </w:t>
      </w:r>
      <w:r w:rsidRPr="00546DD3">
        <w:rPr>
          <w:sz w:val="28"/>
          <w:szCs w:val="28"/>
          <w:lang w:val="es-ES"/>
        </w:rPr>
        <w:t xml:space="preserve">en principio </w:t>
      </w:r>
      <w:r w:rsidRPr="00546DD3">
        <w:rPr>
          <w:sz w:val="28"/>
          <w:szCs w:val="28"/>
          <w:lang w:val="es-ES"/>
        </w:rPr>
        <w:t>sería posible plante</w:t>
      </w:r>
      <w:r w:rsidRPr="00546DD3">
        <w:rPr>
          <w:sz w:val="28"/>
          <w:szCs w:val="28"/>
          <w:lang w:val="es-ES"/>
        </w:rPr>
        <w:t>ar</w:t>
      </w:r>
      <w:r w:rsidRPr="00546DD3">
        <w:rPr>
          <w:sz w:val="28"/>
          <w:szCs w:val="28"/>
          <w:lang w:val="es-ES"/>
        </w:rPr>
        <w:t>, como lo hacen los actores</w:t>
      </w:r>
      <w:r w:rsidRPr="00546DD3">
        <w:rPr>
          <w:sz w:val="28"/>
          <w:szCs w:val="28"/>
          <w:lang w:val="es-ES"/>
        </w:rPr>
        <w:t xml:space="preserve"> y uno de los intervinientes</w:t>
      </w:r>
      <w:r w:rsidRPr="00546DD3">
        <w:rPr>
          <w:sz w:val="28"/>
          <w:szCs w:val="28"/>
          <w:lang w:val="es-ES"/>
        </w:rPr>
        <w:t>,</w:t>
      </w:r>
      <w:r w:rsidRPr="00546DD3">
        <w:rPr>
          <w:sz w:val="28"/>
          <w:szCs w:val="28"/>
          <w:lang w:val="es-ES"/>
        </w:rPr>
        <w:t xml:space="preserve"> que</w:t>
      </w:r>
      <w:r w:rsidRPr="00546DD3">
        <w:rPr>
          <w:sz w:val="28"/>
          <w:szCs w:val="28"/>
          <w:lang w:val="es-ES"/>
        </w:rPr>
        <w:t xml:space="preserve"> la prohibición demandada no es necesaria porque</w:t>
      </w:r>
      <w:r w:rsidRPr="00546DD3">
        <w:rPr>
          <w:sz w:val="28"/>
          <w:szCs w:val="28"/>
          <w:lang w:val="es-ES"/>
        </w:rPr>
        <w:t xml:space="preserve"> </w:t>
      </w:r>
      <w:r w:rsidRPr="00546DD3">
        <w:rPr>
          <w:sz w:val="28"/>
          <w:szCs w:val="28"/>
          <w:lang w:val="es-ES"/>
        </w:rPr>
        <w:t xml:space="preserve">la riqueza ambiental de </w:t>
      </w:r>
      <w:r w:rsidRPr="00546DD3">
        <w:rPr>
          <w:bCs/>
          <w:sz w:val="28"/>
          <w:szCs w:val="28"/>
          <w:lang w:val="es-CO"/>
        </w:rPr>
        <w:t>las áreas del Sistema de Parques Nacionales</w:t>
      </w:r>
      <w:r w:rsidRPr="00546DD3">
        <w:rPr>
          <w:sz w:val="28"/>
          <w:szCs w:val="28"/>
          <w:lang w:val="es-ES"/>
        </w:rPr>
        <w:t xml:space="preserve"> </w:t>
      </w:r>
      <w:r w:rsidRPr="00546DD3">
        <w:rPr>
          <w:sz w:val="28"/>
          <w:szCs w:val="28"/>
          <w:lang w:val="es-ES"/>
        </w:rPr>
        <w:t xml:space="preserve">se mantendría protegida </w:t>
      </w:r>
      <w:r w:rsidRPr="00546DD3">
        <w:rPr>
          <w:sz w:val="28"/>
          <w:szCs w:val="28"/>
          <w:lang w:val="es-ES"/>
        </w:rPr>
        <w:t>incluso siendo objeto</w:t>
      </w:r>
      <w:r w:rsidRPr="00546DD3">
        <w:rPr>
          <w:sz w:val="28"/>
          <w:szCs w:val="28"/>
          <w:lang w:val="es-ES"/>
        </w:rPr>
        <w:t xml:space="preserve"> de adjudicación colectiva</w:t>
      </w:r>
      <w:r w:rsidRPr="00546DD3">
        <w:rPr>
          <w:sz w:val="28"/>
          <w:szCs w:val="28"/>
          <w:lang w:val="es-ES"/>
        </w:rPr>
        <w:t xml:space="preserve">, del mismo modo que, por ejemplo, </w:t>
      </w:r>
      <w:r w:rsidRPr="00546DD3">
        <w:rPr>
          <w:sz w:val="28"/>
          <w:szCs w:val="28"/>
          <w:lang w:val="es-ES"/>
        </w:rPr>
        <w:t>no es incompatible</w:t>
      </w:r>
      <w:r w:rsidRPr="00546DD3">
        <w:rPr>
          <w:sz w:val="28"/>
          <w:szCs w:val="28"/>
          <w:lang w:val="es-ES"/>
        </w:rPr>
        <w:t xml:space="preserve"> que </w:t>
      </w:r>
      <w:r w:rsidRPr="00546DD3">
        <w:rPr>
          <w:sz w:val="28"/>
          <w:szCs w:val="28"/>
          <w:lang w:val="es-ES"/>
        </w:rPr>
        <w:t>en</w:t>
      </w:r>
      <w:r w:rsidRPr="00546DD3">
        <w:rPr>
          <w:sz w:val="28"/>
          <w:szCs w:val="28"/>
          <w:lang w:val="es-ES"/>
        </w:rPr>
        <w:t xml:space="preserve"> u</w:t>
      </w:r>
      <w:r w:rsidRPr="00546DD3">
        <w:rPr>
          <w:sz w:val="28"/>
          <w:szCs w:val="28"/>
          <w:lang w:val="es-ES"/>
        </w:rPr>
        <w:t>n</w:t>
      </w:r>
      <w:r w:rsidRPr="00546DD3">
        <w:rPr>
          <w:sz w:val="28"/>
          <w:szCs w:val="28"/>
          <w:lang w:val="es-ES"/>
        </w:rPr>
        <w:t xml:space="preserve"> t</w:t>
      </w:r>
      <w:r w:rsidRPr="00546DD3">
        <w:rPr>
          <w:sz w:val="28"/>
          <w:szCs w:val="28"/>
          <w:lang w:val="es-ES"/>
        </w:rPr>
        <w:t>erritorio</w:t>
      </w:r>
      <w:r w:rsidRPr="00546DD3">
        <w:rPr>
          <w:sz w:val="28"/>
          <w:szCs w:val="28"/>
          <w:lang w:val="es-ES"/>
        </w:rPr>
        <w:t xml:space="preserve"> </w:t>
      </w:r>
      <w:r w:rsidRPr="00546DD3">
        <w:rPr>
          <w:sz w:val="28"/>
          <w:szCs w:val="28"/>
          <w:lang w:val="es-ES"/>
        </w:rPr>
        <w:t xml:space="preserve">declarado </w:t>
      </w:r>
      <w:r w:rsidRPr="00546DD3">
        <w:rPr>
          <w:sz w:val="28"/>
          <w:szCs w:val="28"/>
          <w:lang w:val="es-ES"/>
        </w:rPr>
        <w:t>P</w:t>
      </w:r>
      <w:r w:rsidRPr="00546DD3">
        <w:rPr>
          <w:sz w:val="28"/>
          <w:szCs w:val="28"/>
          <w:lang w:val="es-ES"/>
        </w:rPr>
        <w:t xml:space="preserve">arque </w:t>
      </w:r>
      <w:r w:rsidRPr="00546DD3">
        <w:rPr>
          <w:sz w:val="28"/>
          <w:szCs w:val="28"/>
          <w:lang w:val="es-ES"/>
        </w:rPr>
        <w:t>N</w:t>
      </w:r>
      <w:r w:rsidRPr="00546DD3">
        <w:rPr>
          <w:sz w:val="28"/>
          <w:szCs w:val="28"/>
          <w:lang w:val="es-ES"/>
        </w:rPr>
        <w:t xml:space="preserve">acional </w:t>
      </w:r>
      <w:r w:rsidRPr="00546DD3">
        <w:rPr>
          <w:sz w:val="28"/>
          <w:szCs w:val="28"/>
          <w:lang w:val="es-ES"/>
        </w:rPr>
        <w:t>N</w:t>
      </w:r>
      <w:r w:rsidRPr="00546DD3">
        <w:rPr>
          <w:sz w:val="28"/>
          <w:szCs w:val="28"/>
          <w:lang w:val="es-ES"/>
        </w:rPr>
        <w:t xml:space="preserve">atural </w:t>
      </w:r>
      <w:r w:rsidRPr="00546DD3">
        <w:rPr>
          <w:sz w:val="28"/>
          <w:szCs w:val="28"/>
          <w:lang w:val="es-ES"/>
        </w:rPr>
        <w:t>se</w:t>
      </w:r>
      <w:r w:rsidRPr="00546DD3">
        <w:rPr>
          <w:sz w:val="28"/>
          <w:szCs w:val="28"/>
          <w:lang w:val="es-ES"/>
        </w:rPr>
        <w:t xml:space="preserve"> constitu</w:t>
      </w:r>
      <w:r w:rsidRPr="00546DD3">
        <w:rPr>
          <w:sz w:val="28"/>
          <w:szCs w:val="28"/>
          <w:lang w:val="es-ES"/>
        </w:rPr>
        <w:t>ya</w:t>
      </w:r>
      <w:r w:rsidRPr="00546DD3">
        <w:rPr>
          <w:sz w:val="28"/>
          <w:szCs w:val="28"/>
          <w:lang w:val="es-ES"/>
        </w:rPr>
        <w:t xml:space="preserve"> </w:t>
      </w:r>
      <w:r w:rsidRPr="00546DD3">
        <w:rPr>
          <w:sz w:val="28"/>
          <w:szCs w:val="28"/>
          <w:lang w:val="es-ES"/>
        </w:rPr>
        <w:t>una reserva indígena</w:t>
      </w:r>
      <w:r w:rsidRPr="00546DD3">
        <w:rPr>
          <w:sz w:val="28"/>
          <w:szCs w:val="28"/>
          <w:lang w:val="es-ES"/>
        </w:rPr>
        <w:t>.</w:t>
      </w:r>
    </w:p>
    <w:p w:rsidR="007C0985" w:rsidRPr="00546DD3" w:rsidRDefault="00546DD3" w:rsidP="007C0985">
      <w:pPr>
        <w:pStyle w:val="Prrafodelista"/>
        <w:rPr>
          <w:sz w:val="28"/>
          <w:szCs w:val="28"/>
          <w:lang w:val="es-ES"/>
        </w:rPr>
      </w:pPr>
    </w:p>
    <w:p w:rsidR="009B77F6" w:rsidRPr="00546DD3" w:rsidRDefault="00546DD3" w:rsidP="00645031">
      <w:pPr>
        <w:pStyle w:val="Prrafodelista"/>
        <w:numPr>
          <w:ilvl w:val="0"/>
          <w:numId w:val="3"/>
        </w:numPr>
        <w:kinsoku w:val="0"/>
        <w:overflowPunct w:val="0"/>
        <w:ind w:left="0" w:firstLine="0"/>
        <w:rPr>
          <w:rFonts w:eastAsiaTheme="minorHAnsi"/>
          <w:sz w:val="28"/>
          <w:szCs w:val="28"/>
          <w:lang w:val="es-CO"/>
        </w:rPr>
      </w:pPr>
      <w:r w:rsidRPr="00546DD3">
        <w:rPr>
          <w:sz w:val="28"/>
          <w:szCs w:val="28"/>
          <w:lang w:val="es-ES"/>
        </w:rPr>
        <w:t>Pues bien, para la Corte no es de recibo tal planteamiento</w:t>
      </w:r>
      <w:r w:rsidRPr="00546DD3">
        <w:rPr>
          <w:sz w:val="28"/>
          <w:szCs w:val="28"/>
          <w:lang w:val="es-ES"/>
        </w:rPr>
        <w:t>, pues,</w:t>
      </w:r>
      <w:r w:rsidRPr="00546DD3">
        <w:rPr>
          <w:sz w:val="28"/>
          <w:szCs w:val="28"/>
          <w:lang w:val="es-ES"/>
        </w:rPr>
        <w:t xml:space="preserve"> </w:t>
      </w:r>
      <w:r w:rsidRPr="00546DD3">
        <w:rPr>
          <w:rFonts w:eastAsiaTheme="minorHAnsi"/>
          <w:sz w:val="28"/>
          <w:szCs w:val="28"/>
        </w:rPr>
        <w:t xml:space="preserve">en atención </w:t>
      </w:r>
      <w:r w:rsidRPr="00546DD3">
        <w:rPr>
          <w:rFonts w:eastAsiaTheme="minorHAnsi"/>
          <w:sz w:val="28"/>
          <w:szCs w:val="28"/>
        </w:rPr>
        <w:t xml:space="preserve">al atributo constitucional </w:t>
      </w:r>
      <w:r w:rsidRPr="00546DD3">
        <w:rPr>
          <w:rFonts w:eastAsiaTheme="minorHAnsi"/>
          <w:sz w:val="28"/>
          <w:szCs w:val="28"/>
        </w:rPr>
        <w:t xml:space="preserve">de </w:t>
      </w:r>
      <w:r w:rsidRPr="00546DD3">
        <w:rPr>
          <w:rFonts w:eastAsiaTheme="minorHAnsi"/>
          <w:sz w:val="28"/>
          <w:szCs w:val="28"/>
        </w:rPr>
        <w:t>inalienabilidad y e</w:t>
      </w:r>
      <w:r w:rsidRPr="00546DD3">
        <w:rPr>
          <w:rFonts w:eastAsiaTheme="minorHAnsi"/>
          <w:sz w:val="28"/>
          <w:szCs w:val="28"/>
        </w:rPr>
        <w:t>l excepcional valor</w:t>
      </w:r>
      <w:r w:rsidRPr="00546DD3">
        <w:rPr>
          <w:rFonts w:eastAsiaTheme="minorHAnsi"/>
          <w:sz w:val="28"/>
          <w:szCs w:val="28"/>
        </w:rPr>
        <w:t xml:space="preserve"> </w:t>
      </w:r>
      <w:r w:rsidRPr="00546DD3">
        <w:rPr>
          <w:rFonts w:eastAsiaTheme="minorHAnsi"/>
          <w:sz w:val="28"/>
          <w:szCs w:val="28"/>
          <w:lang w:val="es-ES"/>
        </w:rPr>
        <w:t xml:space="preserve">biótico, ecológico, </w:t>
      </w:r>
      <w:r w:rsidRPr="00546DD3">
        <w:rPr>
          <w:rFonts w:eastAsiaTheme="minorHAnsi"/>
          <w:sz w:val="28"/>
          <w:szCs w:val="28"/>
        </w:rPr>
        <w:t xml:space="preserve">científico, educativo, </w:t>
      </w:r>
      <w:r w:rsidRPr="00546DD3">
        <w:rPr>
          <w:rFonts w:eastAsiaTheme="minorHAnsi"/>
          <w:sz w:val="28"/>
          <w:szCs w:val="28"/>
        </w:rPr>
        <w:t xml:space="preserve">estético, </w:t>
      </w:r>
      <w:r w:rsidRPr="00546DD3">
        <w:rPr>
          <w:rFonts w:eastAsiaTheme="minorHAnsi"/>
          <w:sz w:val="28"/>
          <w:szCs w:val="28"/>
          <w:lang w:val="es-ES"/>
        </w:rPr>
        <w:t>social, histórico y cultural</w:t>
      </w:r>
      <w:r w:rsidRPr="00546DD3">
        <w:rPr>
          <w:rFonts w:eastAsiaTheme="minorHAnsi"/>
          <w:sz w:val="28"/>
          <w:szCs w:val="28"/>
        </w:rPr>
        <w:t xml:space="preserve"> </w:t>
      </w:r>
      <w:r w:rsidRPr="00546DD3">
        <w:rPr>
          <w:rFonts w:eastAsiaTheme="minorHAnsi"/>
          <w:sz w:val="28"/>
          <w:szCs w:val="28"/>
        </w:rPr>
        <w:t>que la Constitución le reconoce a</w:t>
      </w:r>
      <w:r w:rsidRPr="00546DD3">
        <w:rPr>
          <w:rFonts w:eastAsiaTheme="minorHAnsi"/>
          <w:sz w:val="28"/>
          <w:szCs w:val="28"/>
        </w:rPr>
        <w:t xml:space="preserve"> las áreas del Sistema de P</w:t>
      </w:r>
      <w:r w:rsidRPr="00546DD3">
        <w:rPr>
          <w:rFonts w:eastAsiaTheme="minorHAnsi"/>
          <w:sz w:val="28"/>
          <w:szCs w:val="28"/>
        </w:rPr>
        <w:t xml:space="preserve">arques </w:t>
      </w:r>
      <w:r w:rsidRPr="00546DD3">
        <w:rPr>
          <w:bCs/>
          <w:sz w:val="28"/>
          <w:szCs w:val="28"/>
          <w:lang w:val="es-CO"/>
        </w:rPr>
        <w:t>Nacionales para el patrimonio nacional</w:t>
      </w:r>
      <w:r w:rsidRPr="00546DD3">
        <w:rPr>
          <w:bCs/>
          <w:sz w:val="28"/>
          <w:szCs w:val="28"/>
          <w:lang w:val="es-CO"/>
        </w:rPr>
        <w:t xml:space="preserve"> y para el patrimonio común de la humanidad</w:t>
      </w:r>
      <w:r w:rsidRPr="00546DD3">
        <w:rPr>
          <w:bCs/>
          <w:sz w:val="28"/>
          <w:szCs w:val="28"/>
          <w:lang w:val="es-CO"/>
        </w:rPr>
        <w:t xml:space="preserve">, </w:t>
      </w:r>
      <w:r w:rsidRPr="00546DD3">
        <w:rPr>
          <w:bCs/>
          <w:sz w:val="28"/>
          <w:szCs w:val="28"/>
          <w:lang w:val="es-CO"/>
        </w:rPr>
        <w:t xml:space="preserve">no solamente </w:t>
      </w:r>
      <w:r w:rsidRPr="00546DD3">
        <w:rPr>
          <w:bCs/>
          <w:sz w:val="28"/>
          <w:szCs w:val="28"/>
          <w:lang w:val="es-CO"/>
        </w:rPr>
        <w:t>es necesario</w:t>
      </w:r>
      <w:r w:rsidRPr="00546DD3">
        <w:rPr>
          <w:bCs/>
          <w:sz w:val="28"/>
          <w:szCs w:val="28"/>
          <w:lang w:val="es-CO"/>
        </w:rPr>
        <w:t xml:space="preserve"> sino imperativo</w:t>
      </w:r>
      <w:r w:rsidRPr="00546DD3">
        <w:rPr>
          <w:bCs/>
          <w:sz w:val="28"/>
          <w:szCs w:val="28"/>
          <w:lang w:val="es-CO"/>
        </w:rPr>
        <w:t xml:space="preserve"> que </w:t>
      </w:r>
      <w:r w:rsidRPr="00546DD3">
        <w:rPr>
          <w:bCs/>
          <w:sz w:val="28"/>
          <w:szCs w:val="28"/>
          <w:lang w:val="es-CO"/>
        </w:rPr>
        <w:t xml:space="preserve">dichas áreas no </w:t>
      </w:r>
      <w:r w:rsidRPr="00546DD3">
        <w:rPr>
          <w:bCs/>
          <w:sz w:val="28"/>
          <w:szCs w:val="28"/>
          <w:lang w:val="es-CO"/>
        </w:rPr>
        <w:t xml:space="preserve">sean sustraídas de </w:t>
      </w:r>
      <w:r w:rsidRPr="00546DD3">
        <w:rPr>
          <w:bCs/>
          <w:sz w:val="28"/>
          <w:szCs w:val="28"/>
          <w:lang w:val="es-CO"/>
        </w:rPr>
        <w:t>ese patrimonio</w:t>
      </w:r>
      <w:r w:rsidRPr="00546DD3">
        <w:rPr>
          <w:bCs/>
          <w:sz w:val="28"/>
          <w:szCs w:val="28"/>
          <w:lang w:val="es-CO"/>
        </w:rPr>
        <w:t xml:space="preserve">, </w:t>
      </w:r>
      <w:r w:rsidRPr="00546DD3">
        <w:rPr>
          <w:bCs/>
          <w:sz w:val="28"/>
          <w:szCs w:val="28"/>
          <w:lang w:val="es-CO"/>
        </w:rPr>
        <w:t>de tal mo</w:t>
      </w:r>
      <w:r w:rsidRPr="00546DD3">
        <w:rPr>
          <w:bCs/>
          <w:sz w:val="28"/>
          <w:szCs w:val="28"/>
          <w:lang w:val="es-CO"/>
        </w:rPr>
        <w:t>d</w:t>
      </w:r>
      <w:r w:rsidRPr="00546DD3">
        <w:rPr>
          <w:bCs/>
          <w:sz w:val="28"/>
          <w:szCs w:val="28"/>
          <w:lang w:val="es-CO"/>
        </w:rPr>
        <w:t xml:space="preserve">o que, </w:t>
      </w:r>
      <w:r w:rsidRPr="00546DD3">
        <w:rPr>
          <w:bCs/>
          <w:sz w:val="28"/>
          <w:szCs w:val="28"/>
          <w:lang w:val="es-CO"/>
        </w:rPr>
        <w:t xml:space="preserve">ni siquiera </w:t>
      </w:r>
      <w:r w:rsidRPr="00546DD3">
        <w:rPr>
          <w:bCs/>
          <w:sz w:val="28"/>
          <w:szCs w:val="28"/>
          <w:lang w:val="es-CO"/>
        </w:rPr>
        <w:t>para dar paso a</w:t>
      </w:r>
      <w:r w:rsidRPr="00546DD3">
        <w:rPr>
          <w:bCs/>
          <w:sz w:val="28"/>
          <w:szCs w:val="28"/>
          <w:lang w:val="es-CO"/>
        </w:rPr>
        <w:t xml:space="preserve"> la </w:t>
      </w:r>
      <w:r w:rsidRPr="00546DD3">
        <w:rPr>
          <w:bCs/>
          <w:sz w:val="28"/>
          <w:szCs w:val="28"/>
          <w:lang w:val="es-CO"/>
        </w:rPr>
        <w:t xml:space="preserve">figura de la </w:t>
      </w:r>
      <w:r w:rsidRPr="00546DD3">
        <w:rPr>
          <w:bCs/>
          <w:sz w:val="28"/>
          <w:szCs w:val="28"/>
          <w:lang w:val="es-CO"/>
        </w:rPr>
        <w:t>propiedad</w:t>
      </w:r>
      <w:r w:rsidRPr="00546DD3">
        <w:rPr>
          <w:bCs/>
          <w:sz w:val="28"/>
          <w:szCs w:val="28"/>
          <w:lang w:val="es-CO"/>
        </w:rPr>
        <w:t xml:space="preserve"> </w:t>
      </w:r>
      <w:r w:rsidRPr="00546DD3">
        <w:rPr>
          <w:bCs/>
          <w:sz w:val="28"/>
          <w:szCs w:val="28"/>
          <w:lang w:val="es-CO"/>
        </w:rPr>
        <w:t>colectiva</w:t>
      </w:r>
      <w:r w:rsidRPr="00546DD3">
        <w:rPr>
          <w:bCs/>
          <w:sz w:val="28"/>
          <w:szCs w:val="28"/>
          <w:lang w:val="es-CO"/>
        </w:rPr>
        <w:t xml:space="preserve">, la Nación renuncie a </w:t>
      </w:r>
      <w:r w:rsidRPr="00546DD3">
        <w:rPr>
          <w:bCs/>
          <w:sz w:val="28"/>
          <w:szCs w:val="28"/>
          <w:lang w:val="es-CO"/>
        </w:rPr>
        <w:t>su</w:t>
      </w:r>
      <w:r w:rsidRPr="00546DD3">
        <w:rPr>
          <w:bCs/>
          <w:sz w:val="28"/>
          <w:szCs w:val="28"/>
          <w:lang w:val="es-CO"/>
        </w:rPr>
        <w:t xml:space="preserve"> titularidad</w:t>
      </w:r>
      <w:r w:rsidRPr="00546DD3">
        <w:rPr>
          <w:bCs/>
          <w:sz w:val="28"/>
          <w:szCs w:val="28"/>
          <w:lang w:val="es-CO"/>
        </w:rPr>
        <w:t xml:space="preserve">. </w:t>
      </w:r>
    </w:p>
    <w:p w:rsidR="000C416E" w:rsidRPr="00546DD3" w:rsidRDefault="00546DD3" w:rsidP="000C416E">
      <w:pPr>
        <w:pStyle w:val="Prrafodelista"/>
        <w:kinsoku w:val="0"/>
        <w:overflowPunct w:val="0"/>
        <w:ind w:left="0"/>
        <w:rPr>
          <w:rFonts w:eastAsiaTheme="minorHAnsi"/>
          <w:sz w:val="28"/>
          <w:szCs w:val="28"/>
          <w:lang w:val="es-CO"/>
        </w:rPr>
      </w:pPr>
    </w:p>
    <w:p w:rsidR="006F39B7" w:rsidRPr="00546DD3" w:rsidRDefault="00546DD3" w:rsidP="0063683D">
      <w:pPr>
        <w:pStyle w:val="Prrafodelista"/>
        <w:numPr>
          <w:ilvl w:val="0"/>
          <w:numId w:val="3"/>
        </w:numPr>
        <w:kinsoku w:val="0"/>
        <w:overflowPunct w:val="0"/>
        <w:ind w:left="0" w:firstLine="0"/>
        <w:rPr>
          <w:rFonts w:eastAsiaTheme="minorHAnsi"/>
          <w:sz w:val="28"/>
          <w:szCs w:val="28"/>
          <w:lang w:val="es-CO"/>
        </w:rPr>
      </w:pPr>
      <w:r w:rsidRPr="00546DD3">
        <w:rPr>
          <w:bCs/>
          <w:sz w:val="28"/>
          <w:szCs w:val="28"/>
          <w:lang w:val="es-CO"/>
        </w:rPr>
        <w:t>En es</w:t>
      </w:r>
      <w:r w:rsidRPr="00546DD3">
        <w:rPr>
          <w:bCs/>
          <w:sz w:val="28"/>
          <w:szCs w:val="28"/>
          <w:lang w:val="es-CO"/>
        </w:rPr>
        <w:t>e sentido, el ejemplo citado por los actores</w:t>
      </w:r>
      <w:r w:rsidRPr="00546DD3">
        <w:rPr>
          <w:bCs/>
          <w:sz w:val="28"/>
          <w:szCs w:val="28"/>
          <w:lang w:val="es-CO"/>
        </w:rPr>
        <w:t xml:space="preserve"> sirve para ilustrar </w:t>
      </w:r>
      <w:r w:rsidRPr="00546DD3">
        <w:rPr>
          <w:bCs/>
          <w:sz w:val="28"/>
          <w:szCs w:val="28"/>
          <w:lang w:val="es-CO"/>
        </w:rPr>
        <w:t>cómo</w:t>
      </w:r>
      <w:r w:rsidRPr="00546DD3">
        <w:rPr>
          <w:bCs/>
          <w:sz w:val="28"/>
          <w:szCs w:val="28"/>
          <w:lang w:val="es-CO"/>
        </w:rPr>
        <w:t xml:space="preserve">, </w:t>
      </w:r>
      <w:r w:rsidRPr="00546DD3">
        <w:rPr>
          <w:bCs/>
          <w:sz w:val="28"/>
          <w:szCs w:val="28"/>
          <w:lang w:val="es-CO"/>
        </w:rPr>
        <w:t>a</w:t>
      </w:r>
      <w:r w:rsidRPr="00546DD3">
        <w:rPr>
          <w:bCs/>
          <w:sz w:val="28"/>
          <w:szCs w:val="28"/>
          <w:lang w:val="es-CO"/>
        </w:rPr>
        <w:t>u</w:t>
      </w:r>
      <w:r w:rsidRPr="00546DD3">
        <w:rPr>
          <w:bCs/>
          <w:sz w:val="28"/>
          <w:szCs w:val="28"/>
          <w:lang w:val="es-CO"/>
        </w:rPr>
        <w:t xml:space="preserve">n cuando </w:t>
      </w:r>
      <w:r w:rsidRPr="00546DD3">
        <w:rPr>
          <w:sz w:val="28"/>
          <w:szCs w:val="28"/>
          <w:lang w:val="es-ES"/>
        </w:rPr>
        <w:t>por virtud del artículo 7 del Decreto 622 de 1977</w:t>
      </w:r>
      <w:r w:rsidRPr="00546DD3">
        <w:rPr>
          <w:sz w:val="28"/>
          <w:szCs w:val="28"/>
          <w:lang w:val="es-ES"/>
        </w:rPr>
        <w:t xml:space="preserve"> </w:t>
      </w:r>
      <w:r w:rsidRPr="00546DD3">
        <w:rPr>
          <w:sz w:val="28"/>
          <w:szCs w:val="28"/>
          <w:lang w:val="es-ES"/>
        </w:rPr>
        <w:t xml:space="preserve">no hay incompatibilidad entre la declaración de </w:t>
      </w:r>
      <w:r w:rsidRPr="00546DD3">
        <w:rPr>
          <w:sz w:val="28"/>
          <w:szCs w:val="28"/>
          <w:lang w:val="es-ES"/>
        </w:rPr>
        <w:t>P</w:t>
      </w:r>
      <w:r w:rsidRPr="00546DD3">
        <w:rPr>
          <w:sz w:val="28"/>
          <w:szCs w:val="28"/>
          <w:lang w:val="es-ES"/>
        </w:rPr>
        <w:t xml:space="preserve">arque </w:t>
      </w:r>
      <w:r w:rsidRPr="00546DD3">
        <w:rPr>
          <w:sz w:val="28"/>
          <w:szCs w:val="28"/>
          <w:lang w:val="es-ES"/>
        </w:rPr>
        <w:t>N</w:t>
      </w:r>
      <w:r w:rsidRPr="00546DD3">
        <w:rPr>
          <w:sz w:val="28"/>
          <w:szCs w:val="28"/>
          <w:lang w:val="es-ES"/>
        </w:rPr>
        <w:t xml:space="preserve">acional </w:t>
      </w:r>
      <w:r w:rsidRPr="00546DD3">
        <w:rPr>
          <w:sz w:val="28"/>
          <w:szCs w:val="28"/>
          <w:lang w:val="es-ES"/>
        </w:rPr>
        <w:t>N</w:t>
      </w:r>
      <w:r w:rsidRPr="00546DD3">
        <w:rPr>
          <w:sz w:val="28"/>
          <w:szCs w:val="28"/>
          <w:lang w:val="es-ES"/>
        </w:rPr>
        <w:t xml:space="preserve">atural y la constitución de una </w:t>
      </w:r>
      <w:r w:rsidRPr="00546DD3">
        <w:rPr>
          <w:sz w:val="28"/>
          <w:szCs w:val="28"/>
          <w:lang w:val="es-ES"/>
        </w:rPr>
        <w:t>reserva indígena</w:t>
      </w:r>
      <w:r w:rsidRPr="00546DD3">
        <w:rPr>
          <w:rStyle w:val="Refdenotaalpie"/>
          <w:sz w:val="28"/>
          <w:szCs w:val="28"/>
          <w:lang w:val="es-ES"/>
        </w:rPr>
        <w:footnoteReference w:id="183"/>
      </w:r>
      <w:r w:rsidRPr="00546DD3">
        <w:rPr>
          <w:sz w:val="28"/>
          <w:szCs w:val="28"/>
          <w:lang w:val="es-ES"/>
        </w:rPr>
        <w:t xml:space="preserve">, </w:t>
      </w:r>
      <w:r w:rsidRPr="00546DD3">
        <w:rPr>
          <w:sz w:val="28"/>
          <w:szCs w:val="28"/>
          <w:lang w:val="es-ES"/>
        </w:rPr>
        <w:t>en tal</w:t>
      </w:r>
      <w:r w:rsidRPr="00546DD3">
        <w:rPr>
          <w:sz w:val="28"/>
          <w:szCs w:val="28"/>
          <w:lang w:val="es-ES"/>
        </w:rPr>
        <w:t xml:space="preserve"> evento</w:t>
      </w:r>
      <w:r w:rsidRPr="00546DD3">
        <w:rPr>
          <w:sz w:val="28"/>
          <w:szCs w:val="28"/>
          <w:lang w:val="es-ES"/>
        </w:rPr>
        <w:t xml:space="preserve"> de confluencia de figuras </w:t>
      </w:r>
      <w:r w:rsidRPr="00546DD3">
        <w:rPr>
          <w:sz w:val="28"/>
          <w:szCs w:val="28"/>
          <w:lang w:val="es-ES"/>
        </w:rPr>
        <w:t>de protección</w:t>
      </w:r>
      <w:r w:rsidRPr="00546DD3">
        <w:rPr>
          <w:sz w:val="28"/>
          <w:szCs w:val="28"/>
          <w:lang w:val="es-ES"/>
        </w:rPr>
        <w:t xml:space="preserve">, por mandato del artículo 63 constitucional, </w:t>
      </w:r>
      <w:r w:rsidRPr="00546DD3">
        <w:rPr>
          <w:sz w:val="28"/>
          <w:szCs w:val="28"/>
          <w:lang w:val="es-ES"/>
        </w:rPr>
        <w:t xml:space="preserve">la titularidad del dominio </w:t>
      </w:r>
      <w:r w:rsidRPr="00546DD3">
        <w:rPr>
          <w:sz w:val="28"/>
          <w:szCs w:val="28"/>
          <w:lang w:val="es-ES"/>
        </w:rPr>
        <w:t>sigue</w:t>
      </w:r>
      <w:r w:rsidRPr="00546DD3">
        <w:rPr>
          <w:sz w:val="28"/>
          <w:szCs w:val="28"/>
          <w:lang w:val="es-ES"/>
        </w:rPr>
        <w:t xml:space="preserve"> siendo </w:t>
      </w:r>
      <w:r w:rsidRPr="00546DD3">
        <w:rPr>
          <w:sz w:val="28"/>
          <w:szCs w:val="28"/>
          <w:lang w:val="es-ES"/>
        </w:rPr>
        <w:t>de la Nación</w:t>
      </w:r>
      <w:r w:rsidRPr="00546DD3">
        <w:rPr>
          <w:sz w:val="28"/>
          <w:szCs w:val="28"/>
          <w:lang w:val="es-ES"/>
        </w:rPr>
        <w:t>.</w:t>
      </w:r>
    </w:p>
    <w:p w:rsidR="00FD6836" w:rsidRPr="00546DD3" w:rsidRDefault="00546DD3" w:rsidP="00FD6836">
      <w:pPr>
        <w:pStyle w:val="Prrafodelista"/>
        <w:rPr>
          <w:rFonts w:eastAsiaTheme="minorHAnsi"/>
          <w:sz w:val="28"/>
          <w:szCs w:val="28"/>
          <w:lang w:val="es-CO"/>
        </w:rPr>
      </w:pPr>
    </w:p>
    <w:p w:rsidR="008F630F" w:rsidRPr="00546DD3" w:rsidRDefault="00546DD3" w:rsidP="00FD6836">
      <w:pPr>
        <w:pStyle w:val="Prrafodelista"/>
        <w:numPr>
          <w:ilvl w:val="0"/>
          <w:numId w:val="3"/>
        </w:numPr>
        <w:ind w:left="0" w:firstLine="0"/>
        <w:rPr>
          <w:sz w:val="28"/>
          <w:szCs w:val="28"/>
          <w:lang w:val="es-ES"/>
        </w:rPr>
      </w:pPr>
      <w:r w:rsidRPr="00546DD3">
        <w:rPr>
          <w:sz w:val="28"/>
          <w:szCs w:val="28"/>
          <w:lang w:val="es-ES"/>
        </w:rPr>
        <w:t xml:space="preserve">En adición a lo anterior, advierte la Sala que la necesidad de la medida prevista por el </w:t>
      </w:r>
      <w:r w:rsidRPr="00546DD3">
        <w:rPr>
          <w:sz w:val="28"/>
          <w:szCs w:val="28"/>
          <w:lang w:val="es-ES"/>
        </w:rPr>
        <w:t>L</w:t>
      </w:r>
      <w:r w:rsidRPr="00546DD3">
        <w:rPr>
          <w:sz w:val="28"/>
          <w:szCs w:val="28"/>
          <w:lang w:val="es-ES"/>
        </w:rPr>
        <w:t xml:space="preserve">egislador se reafirma también a partir de una interpretación teleológica y sistemática de la regla de exclusión a que se alude. </w:t>
      </w:r>
    </w:p>
    <w:p w:rsidR="008F630F" w:rsidRPr="00546DD3" w:rsidRDefault="00546DD3" w:rsidP="008F630F">
      <w:pPr>
        <w:pStyle w:val="Prrafodelista"/>
        <w:rPr>
          <w:sz w:val="28"/>
          <w:szCs w:val="28"/>
          <w:lang w:val="es-ES"/>
        </w:rPr>
      </w:pPr>
    </w:p>
    <w:p w:rsidR="00FD6836" w:rsidRPr="00546DD3" w:rsidRDefault="00546DD3" w:rsidP="00FD6836">
      <w:pPr>
        <w:pStyle w:val="Prrafodelista"/>
        <w:numPr>
          <w:ilvl w:val="0"/>
          <w:numId w:val="3"/>
        </w:numPr>
        <w:ind w:left="0" w:firstLine="0"/>
        <w:rPr>
          <w:sz w:val="28"/>
          <w:szCs w:val="28"/>
          <w:lang w:val="es-ES"/>
        </w:rPr>
      </w:pPr>
      <w:r w:rsidRPr="00546DD3">
        <w:rPr>
          <w:sz w:val="28"/>
          <w:szCs w:val="28"/>
          <w:lang w:val="es-ES"/>
        </w:rPr>
        <w:t xml:space="preserve">En efecto, conviene </w:t>
      </w:r>
      <w:r w:rsidRPr="00546DD3">
        <w:rPr>
          <w:sz w:val="28"/>
          <w:szCs w:val="28"/>
          <w:lang w:val="es-ES"/>
        </w:rPr>
        <w:t>retomar</w:t>
      </w:r>
      <w:r w:rsidRPr="00546DD3">
        <w:rPr>
          <w:sz w:val="28"/>
          <w:szCs w:val="28"/>
          <w:lang w:val="es-ES"/>
        </w:rPr>
        <w:t xml:space="preserve"> para est</w:t>
      </w:r>
      <w:r w:rsidRPr="00546DD3">
        <w:rPr>
          <w:sz w:val="28"/>
          <w:szCs w:val="28"/>
          <w:lang w:val="es-ES"/>
        </w:rPr>
        <w:t>e análisis que, en armonía con el fin constitucional imperioso de protección que se persigue con la previsión legal cuestionada, desde el artículo</w:t>
      </w:r>
      <w:r w:rsidRPr="00546DD3">
        <w:rPr>
          <w:sz w:val="28"/>
          <w:szCs w:val="28"/>
          <w:lang w:val="es-ES"/>
        </w:rPr>
        <w:t xml:space="preserve"> 328 </w:t>
      </w:r>
      <w:r w:rsidRPr="00546DD3">
        <w:rPr>
          <w:sz w:val="28"/>
          <w:szCs w:val="28"/>
          <w:lang w:val="es-ES"/>
        </w:rPr>
        <w:t xml:space="preserve">del Decreto 2811 de 1974 se </w:t>
      </w:r>
      <w:r w:rsidRPr="00546DD3">
        <w:rPr>
          <w:sz w:val="28"/>
          <w:szCs w:val="28"/>
          <w:lang w:val="es-ES"/>
        </w:rPr>
        <w:t>señaló</w:t>
      </w:r>
      <w:r w:rsidRPr="00546DD3">
        <w:rPr>
          <w:sz w:val="28"/>
          <w:szCs w:val="28"/>
          <w:lang w:val="es-ES"/>
        </w:rPr>
        <w:t xml:space="preserve"> que </w:t>
      </w:r>
      <w:r w:rsidRPr="00546DD3">
        <w:rPr>
          <w:sz w:val="28"/>
          <w:szCs w:val="28"/>
          <w:lang w:val="es-CO"/>
        </w:rPr>
        <w:t xml:space="preserve">las finalidades principales del </w:t>
      </w:r>
      <w:r w:rsidRPr="00546DD3">
        <w:rPr>
          <w:sz w:val="28"/>
          <w:szCs w:val="28"/>
          <w:lang w:val="es-CO"/>
        </w:rPr>
        <w:t>S</w:t>
      </w:r>
      <w:r w:rsidRPr="00546DD3">
        <w:rPr>
          <w:sz w:val="28"/>
          <w:szCs w:val="28"/>
          <w:lang w:val="es-CO"/>
        </w:rPr>
        <w:t xml:space="preserve">istema de </w:t>
      </w:r>
      <w:r w:rsidRPr="00546DD3">
        <w:rPr>
          <w:sz w:val="28"/>
          <w:szCs w:val="28"/>
          <w:lang w:val="es-CO"/>
        </w:rPr>
        <w:t>P</w:t>
      </w:r>
      <w:r w:rsidRPr="00546DD3">
        <w:rPr>
          <w:sz w:val="28"/>
          <w:szCs w:val="28"/>
          <w:lang w:val="es-CO"/>
        </w:rPr>
        <w:t>arques Nacionales son</w:t>
      </w:r>
      <w:r w:rsidRPr="00546DD3">
        <w:rPr>
          <w:sz w:val="28"/>
          <w:szCs w:val="28"/>
          <w:lang w:val="es-CO"/>
        </w:rPr>
        <w:t>:</w:t>
      </w:r>
      <w:r w:rsidRPr="00546DD3">
        <w:rPr>
          <w:sz w:val="28"/>
          <w:szCs w:val="28"/>
          <w:lang w:val="es-CO"/>
        </w:rPr>
        <w:t xml:space="preserve"> </w:t>
      </w:r>
      <w:r w:rsidRPr="00546DD3">
        <w:rPr>
          <w:sz w:val="28"/>
          <w:szCs w:val="28"/>
          <w:lang w:val="es-CO"/>
        </w:rPr>
        <w:t xml:space="preserve">(i) </w:t>
      </w:r>
      <w:r w:rsidRPr="00546DD3">
        <w:rPr>
          <w:sz w:val="28"/>
          <w:szCs w:val="28"/>
          <w:lang w:val="es-CO"/>
        </w:rPr>
        <w:t>conservar</w:t>
      </w:r>
      <w:r w:rsidRPr="00546DD3">
        <w:rPr>
          <w:sz w:val="28"/>
          <w:szCs w:val="28"/>
          <w:lang w:val="es-CO"/>
        </w:rPr>
        <w:t xml:space="preserve"> </w:t>
      </w:r>
      <w:r w:rsidRPr="00546DD3">
        <w:rPr>
          <w:sz w:val="28"/>
          <w:szCs w:val="28"/>
          <w:lang w:val="es-CO"/>
        </w:rPr>
        <w:t>la</w:t>
      </w:r>
      <w:r w:rsidRPr="00546DD3">
        <w:rPr>
          <w:sz w:val="28"/>
          <w:szCs w:val="28"/>
          <w:lang w:val="es-CO"/>
        </w:rPr>
        <w:t xml:space="preserve"> fauna y flora y paisajes o reliquias históricas, culturales o arqueológicas, </w:t>
      </w:r>
      <w:r w:rsidRPr="00546DD3">
        <w:rPr>
          <w:sz w:val="28"/>
          <w:szCs w:val="28"/>
          <w:lang w:val="es-CO"/>
        </w:rPr>
        <w:t>dentro de</w:t>
      </w:r>
      <w:r w:rsidRPr="00546DD3">
        <w:rPr>
          <w:sz w:val="28"/>
          <w:szCs w:val="28"/>
          <w:lang w:val="es-CO"/>
        </w:rPr>
        <w:t xml:space="preserve"> un régimen especial de manejo fundado en una planeación integral con principios ecológicos, para que permanezcan sin deterioro; </w:t>
      </w:r>
      <w:r w:rsidRPr="00546DD3">
        <w:rPr>
          <w:sz w:val="28"/>
          <w:szCs w:val="28"/>
          <w:lang w:val="es-CO"/>
        </w:rPr>
        <w:t>(ii)</w:t>
      </w:r>
      <w:r w:rsidRPr="00546DD3">
        <w:rPr>
          <w:sz w:val="28"/>
          <w:szCs w:val="28"/>
          <w:lang w:val="es-ES"/>
        </w:rPr>
        <w:t xml:space="preserve"> </w:t>
      </w:r>
      <w:r w:rsidRPr="00546DD3">
        <w:rPr>
          <w:sz w:val="28"/>
          <w:szCs w:val="28"/>
          <w:lang w:val="es-CO"/>
        </w:rPr>
        <w:t>perpetuar en estad</w:t>
      </w:r>
      <w:r w:rsidRPr="00546DD3">
        <w:rPr>
          <w:sz w:val="28"/>
          <w:szCs w:val="28"/>
          <w:lang w:val="es-CO"/>
        </w:rPr>
        <w:t>o natural muestras de comunidades bióticas, regiones fisiográficas, unidades biogeográficas, recursos genéticos y especies silvestres amenazadas de extinción</w:t>
      </w:r>
      <w:r w:rsidRPr="00546DD3">
        <w:rPr>
          <w:sz w:val="28"/>
          <w:szCs w:val="28"/>
          <w:lang w:val="es-CO"/>
        </w:rPr>
        <w:t xml:space="preserve">; y, (iii) </w:t>
      </w:r>
      <w:r w:rsidRPr="00546DD3">
        <w:rPr>
          <w:sz w:val="28"/>
          <w:szCs w:val="28"/>
          <w:lang w:val="es-CO"/>
        </w:rPr>
        <w:t>proteger ejemplares de fenómenos naturales, culturales, históricos y de otros de interés</w:t>
      </w:r>
      <w:r w:rsidRPr="00546DD3">
        <w:rPr>
          <w:sz w:val="28"/>
          <w:szCs w:val="28"/>
          <w:lang w:val="es-CO"/>
        </w:rPr>
        <w:t xml:space="preserve"> internacional, para contribuir a la preservación del patrimonio común de la humanidad. </w:t>
      </w:r>
      <w:r w:rsidRPr="00546DD3">
        <w:rPr>
          <w:sz w:val="28"/>
          <w:szCs w:val="28"/>
          <w:lang w:val="es-ES"/>
        </w:rPr>
        <w:t>A</w:t>
      </w:r>
      <w:r w:rsidRPr="00546DD3">
        <w:rPr>
          <w:sz w:val="28"/>
          <w:szCs w:val="28"/>
          <w:lang w:val="es-ES"/>
        </w:rPr>
        <w:t xml:space="preserve">l paso que el 331 </w:t>
      </w:r>
      <w:r w:rsidRPr="00546DD3">
        <w:rPr>
          <w:i/>
          <w:iCs/>
          <w:sz w:val="28"/>
          <w:szCs w:val="28"/>
          <w:lang w:val="es-ES"/>
        </w:rPr>
        <w:t>ejusdem</w:t>
      </w:r>
      <w:r w:rsidRPr="00546DD3">
        <w:rPr>
          <w:sz w:val="28"/>
          <w:szCs w:val="28"/>
          <w:lang w:val="es-ES"/>
        </w:rPr>
        <w:t xml:space="preserve"> </w:t>
      </w:r>
      <w:r w:rsidRPr="00546DD3">
        <w:rPr>
          <w:sz w:val="28"/>
          <w:szCs w:val="28"/>
          <w:lang w:val="es-ES"/>
        </w:rPr>
        <w:t>estableció que las únicas actividades permitidas en las áreas correspondientes al Sistema de Parques Nacionales están relacionadas con conser</w:t>
      </w:r>
      <w:r w:rsidRPr="00546DD3">
        <w:rPr>
          <w:sz w:val="28"/>
          <w:szCs w:val="28"/>
          <w:lang w:val="es-ES"/>
        </w:rPr>
        <w:t xml:space="preserve">vación, investigación, educación, recreación pasiva, cultura, y recuperación y control. </w:t>
      </w:r>
    </w:p>
    <w:p w:rsidR="00FD6836" w:rsidRPr="00546DD3" w:rsidRDefault="00546DD3" w:rsidP="00FD6836">
      <w:pPr>
        <w:pStyle w:val="Prrafodelista"/>
        <w:ind w:left="0"/>
        <w:rPr>
          <w:sz w:val="28"/>
          <w:szCs w:val="28"/>
          <w:lang w:val="es-ES"/>
        </w:rPr>
      </w:pPr>
    </w:p>
    <w:p w:rsidR="00FD6836" w:rsidRPr="00546DD3" w:rsidRDefault="00546DD3" w:rsidP="00FD6836">
      <w:pPr>
        <w:pStyle w:val="Prrafodelista"/>
        <w:numPr>
          <w:ilvl w:val="0"/>
          <w:numId w:val="3"/>
        </w:numPr>
        <w:ind w:left="0" w:firstLine="0"/>
        <w:rPr>
          <w:sz w:val="28"/>
          <w:szCs w:val="28"/>
          <w:lang w:val="es-ES"/>
        </w:rPr>
      </w:pPr>
      <w:r w:rsidRPr="00546DD3">
        <w:rPr>
          <w:sz w:val="28"/>
          <w:szCs w:val="28"/>
          <w:lang w:val="es-ES"/>
        </w:rPr>
        <w:t xml:space="preserve">Así pues, en vista de </w:t>
      </w:r>
      <w:r w:rsidRPr="00546DD3">
        <w:rPr>
          <w:sz w:val="28"/>
          <w:szCs w:val="28"/>
          <w:lang w:val="es-ES"/>
        </w:rPr>
        <w:t xml:space="preserve">los </w:t>
      </w:r>
      <w:r w:rsidRPr="00546DD3">
        <w:rPr>
          <w:sz w:val="28"/>
          <w:szCs w:val="28"/>
          <w:lang w:val="es-ES"/>
        </w:rPr>
        <w:t xml:space="preserve">mencionados </w:t>
      </w:r>
      <w:r w:rsidRPr="00546DD3">
        <w:rPr>
          <w:sz w:val="28"/>
          <w:szCs w:val="28"/>
          <w:lang w:val="es-ES"/>
        </w:rPr>
        <w:t>propósitos y los</w:t>
      </w:r>
      <w:r w:rsidRPr="00546DD3">
        <w:rPr>
          <w:sz w:val="28"/>
          <w:szCs w:val="28"/>
          <w:lang w:val="es-ES"/>
        </w:rPr>
        <w:t xml:space="preserve"> usos restringidos</w:t>
      </w:r>
      <w:r w:rsidRPr="00546DD3">
        <w:rPr>
          <w:sz w:val="28"/>
          <w:szCs w:val="28"/>
          <w:lang w:val="es-ES"/>
        </w:rPr>
        <w:t xml:space="preserve"> de las áreas </w:t>
      </w:r>
      <w:r w:rsidRPr="00546DD3">
        <w:rPr>
          <w:sz w:val="28"/>
          <w:szCs w:val="28"/>
          <w:lang w:val="es-ES"/>
        </w:rPr>
        <w:t>protegidas bajo la figura de</w:t>
      </w:r>
      <w:r w:rsidRPr="00546DD3">
        <w:rPr>
          <w:sz w:val="28"/>
          <w:szCs w:val="28"/>
          <w:lang w:val="es-ES"/>
        </w:rPr>
        <w:t xml:space="preserve"> parques nacionales</w:t>
      </w:r>
      <w:r w:rsidRPr="00546DD3">
        <w:rPr>
          <w:sz w:val="28"/>
          <w:szCs w:val="28"/>
          <w:lang w:val="es-ES"/>
        </w:rPr>
        <w:t xml:space="preserve">, se observa, por una parte, que para el desarrollo de dichas actividades </w:t>
      </w:r>
      <w:r w:rsidRPr="00546DD3">
        <w:rPr>
          <w:sz w:val="28"/>
          <w:szCs w:val="28"/>
          <w:lang w:val="es-ES"/>
        </w:rPr>
        <w:t xml:space="preserve">permitidas </w:t>
      </w:r>
      <w:r w:rsidRPr="00546DD3">
        <w:rPr>
          <w:sz w:val="28"/>
          <w:szCs w:val="28"/>
          <w:lang w:val="es-ES"/>
        </w:rPr>
        <w:t xml:space="preserve">no resulta indispensable, en principio, el otorgamiento de titulación colectiva, y por otra parte, que la adjudicación sobre dichas tierras parecería inocua </w:t>
      </w:r>
      <w:r w:rsidRPr="00546DD3">
        <w:rPr>
          <w:sz w:val="28"/>
          <w:szCs w:val="28"/>
          <w:lang w:val="es-ES"/>
        </w:rPr>
        <w:t>desprovista de</w:t>
      </w:r>
      <w:r w:rsidRPr="00546DD3">
        <w:rPr>
          <w:sz w:val="28"/>
          <w:szCs w:val="28"/>
          <w:lang w:val="es-ES"/>
        </w:rPr>
        <w:t xml:space="preserve"> los atributos de uso, goce y disposición consustanciales a la propiedad colectiva</w:t>
      </w:r>
      <w:r w:rsidRPr="00546DD3">
        <w:rPr>
          <w:sz w:val="28"/>
          <w:szCs w:val="28"/>
          <w:lang w:val="es-ES"/>
        </w:rPr>
        <w:t xml:space="preserve"> -dentro de los límites </w:t>
      </w:r>
      <w:r w:rsidRPr="00546DD3">
        <w:rPr>
          <w:sz w:val="28"/>
          <w:szCs w:val="28"/>
          <w:lang w:val="es-ES"/>
        </w:rPr>
        <w:t xml:space="preserve">de </w:t>
      </w:r>
      <w:r w:rsidRPr="00546DD3">
        <w:rPr>
          <w:sz w:val="28"/>
          <w:szCs w:val="28"/>
          <w:lang w:val="es-ES"/>
        </w:rPr>
        <w:t>su</w:t>
      </w:r>
      <w:r w:rsidRPr="00546DD3">
        <w:rPr>
          <w:sz w:val="28"/>
          <w:szCs w:val="28"/>
          <w:lang w:val="es-ES"/>
        </w:rPr>
        <w:t xml:space="preserve"> función social y ecológica</w:t>
      </w:r>
      <w:r w:rsidRPr="00546DD3">
        <w:rPr>
          <w:sz w:val="28"/>
          <w:szCs w:val="28"/>
          <w:lang w:val="es-ES"/>
        </w:rPr>
        <w:t>-</w:t>
      </w:r>
      <w:r w:rsidRPr="00546DD3">
        <w:rPr>
          <w:sz w:val="28"/>
          <w:szCs w:val="28"/>
          <w:lang w:val="es-ES"/>
        </w:rPr>
        <w:t>, con todo y la singular naturaleza del vínculo que existe entre las comunidades NARP y los territorios que ancestral</w:t>
      </w:r>
      <w:r w:rsidRPr="00546DD3">
        <w:rPr>
          <w:sz w:val="28"/>
          <w:szCs w:val="28"/>
          <w:lang w:val="es-ES"/>
        </w:rPr>
        <w:t>mente ocupan.</w:t>
      </w:r>
    </w:p>
    <w:p w:rsidR="00FD6836" w:rsidRPr="00546DD3" w:rsidRDefault="00546DD3" w:rsidP="00FD6836">
      <w:pPr>
        <w:pStyle w:val="Prrafodelista"/>
        <w:ind w:left="0"/>
        <w:rPr>
          <w:sz w:val="28"/>
          <w:szCs w:val="28"/>
          <w:lang w:val="es-ES"/>
        </w:rPr>
      </w:pPr>
    </w:p>
    <w:p w:rsidR="00FD6836" w:rsidRPr="00546DD3" w:rsidRDefault="00546DD3" w:rsidP="00FD6836">
      <w:pPr>
        <w:pStyle w:val="Prrafodelista"/>
        <w:numPr>
          <w:ilvl w:val="0"/>
          <w:numId w:val="3"/>
        </w:numPr>
        <w:ind w:left="0" w:firstLine="0"/>
        <w:rPr>
          <w:sz w:val="28"/>
          <w:szCs w:val="28"/>
          <w:lang w:val="es-ES"/>
        </w:rPr>
      </w:pPr>
      <w:r w:rsidRPr="00546DD3">
        <w:rPr>
          <w:sz w:val="28"/>
          <w:szCs w:val="28"/>
          <w:lang w:val="es-ES"/>
        </w:rPr>
        <w:t>Cabe resaltar, a su vez, que si bien les asiste razón a los demandantes en cuanto a que el artículo 5 de la Ley 70 de 1993 les encarga a los consejos comunitarios funciones que se alinean con el fin constitucional de protección ambiental per</w:t>
      </w:r>
      <w:r w:rsidRPr="00546DD3">
        <w:rPr>
          <w:sz w:val="28"/>
          <w:szCs w:val="28"/>
          <w:lang w:val="es-ES"/>
        </w:rPr>
        <w:t xml:space="preserve">seguido por la norma acusada, como lo prevé la cláusula que les confía </w:t>
      </w:r>
      <w:r w:rsidRPr="00546DD3">
        <w:rPr>
          <w:sz w:val="28"/>
          <w:szCs w:val="28"/>
          <w:lang w:val="es-CO"/>
        </w:rPr>
        <w:t>el aprovechamiento y la conservación de los recursos naturales</w:t>
      </w:r>
      <w:r w:rsidRPr="00546DD3">
        <w:rPr>
          <w:sz w:val="28"/>
          <w:szCs w:val="28"/>
          <w:lang w:val="es-ES"/>
        </w:rPr>
        <w:t>, no puede perderse de vista la naturaleza jurídica de estas autoridades étnicas. Al respecto, la jurisprudencia de este tr</w:t>
      </w:r>
      <w:r w:rsidRPr="00546DD3">
        <w:rPr>
          <w:sz w:val="28"/>
          <w:szCs w:val="28"/>
          <w:lang w:val="es-ES"/>
        </w:rPr>
        <w:t xml:space="preserve">ibunal ha indicado que </w:t>
      </w:r>
      <w:r w:rsidRPr="00546DD3">
        <w:rPr>
          <w:i/>
          <w:iCs/>
          <w:sz w:val="28"/>
          <w:szCs w:val="28"/>
          <w:lang w:val="es-ES"/>
        </w:rPr>
        <w:t>“</w:t>
      </w:r>
      <w:r w:rsidRPr="00546DD3">
        <w:rPr>
          <w:i/>
          <w:iCs/>
          <w:sz w:val="28"/>
          <w:szCs w:val="28"/>
        </w:rPr>
        <w:t>de acuerdo con la Ley 70 de 1993, los consejos comunitarios son un tipo de organización ligada al concepto de propiedad colectiva que, posteriormente, con la expedición del Decreto Reglamentario 1745 de 1995</w:t>
      </w:r>
      <w:r w:rsidRPr="00546DD3">
        <w:rPr>
          <w:rStyle w:val="Refdenotaalpie"/>
          <w:sz w:val="28"/>
          <w:szCs w:val="28"/>
        </w:rPr>
        <w:footnoteReference w:id="184"/>
      </w:r>
      <w:r w:rsidRPr="00546DD3">
        <w:rPr>
          <w:i/>
          <w:iCs/>
          <w:sz w:val="28"/>
          <w:szCs w:val="28"/>
        </w:rPr>
        <w:t xml:space="preserve"> adquirieron la categorí</w:t>
      </w:r>
      <w:r w:rsidRPr="00546DD3">
        <w:rPr>
          <w:i/>
          <w:iCs/>
          <w:sz w:val="28"/>
          <w:szCs w:val="28"/>
        </w:rPr>
        <w:t>a de máxima autoridad de administración interna dentro de las tierras de comunidades negras</w:t>
      </w:r>
      <w:r w:rsidRPr="00546DD3">
        <w:rPr>
          <w:rStyle w:val="Refdenotaalpie"/>
          <w:sz w:val="28"/>
          <w:szCs w:val="28"/>
        </w:rPr>
        <w:footnoteReference w:id="185"/>
      </w:r>
      <w:r w:rsidRPr="00546DD3">
        <w:rPr>
          <w:i/>
          <w:iCs/>
          <w:sz w:val="28"/>
          <w:szCs w:val="28"/>
        </w:rPr>
        <w:t>. Estas instituciones están conformadas por la Asamblea General y la Junta Directiva</w:t>
      </w:r>
      <w:r w:rsidRPr="00546DD3">
        <w:rPr>
          <w:rStyle w:val="Refdenotaalpie"/>
          <w:sz w:val="28"/>
          <w:szCs w:val="28"/>
        </w:rPr>
        <w:footnoteReference w:id="186"/>
      </w:r>
      <w:r w:rsidRPr="00546DD3">
        <w:rPr>
          <w:i/>
          <w:iCs/>
          <w:sz w:val="28"/>
          <w:szCs w:val="28"/>
        </w:rPr>
        <w:t xml:space="preserve"> y cuentan con la participación de un Representante Legal ‘que es el encargado de representar a la comunidad, en cuanto persona jurídica’</w:t>
      </w:r>
      <w:r w:rsidRPr="00546DD3">
        <w:rPr>
          <w:rStyle w:val="Refdenotaalpie"/>
          <w:sz w:val="28"/>
          <w:szCs w:val="28"/>
        </w:rPr>
        <w:footnoteReference w:id="187"/>
      </w:r>
      <w:r w:rsidRPr="00546DD3">
        <w:rPr>
          <w:i/>
          <w:iCs/>
          <w:sz w:val="28"/>
          <w:szCs w:val="28"/>
        </w:rPr>
        <w:t>. En este espacio se define el devenir cultural, político y económico de los territorios de las comunidades NARP</w:t>
      </w:r>
      <w:r w:rsidRPr="00546DD3">
        <w:rPr>
          <w:i/>
          <w:iCs/>
          <w:sz w:val="28"/>
          <w:szCs w:val="28"/>
          <w:lang w:val="es-ES"/>
        </w:rPr>
        <w:t>”</w:t>
      </w:r>
      <w:r w:rsidRPr="00546DD3">
        <w:rPr>
          <w:rStyle w:val="Refdenotaalpie"/>
          <w:sz w:val="28"/>
          <w:szCs w:val="28"/>
          <w:lang w:val="es-ES"/>
        </w:rPr>
        <w:footnoteReference w:id="188"/>
      </w:r>
      <w:r w:rsidRPr="00546DD3">
        <w:rPr>
          <w:sz w:val="28"/>
          <w:szCs w:val="28"/>
          <w:lang w:val="es-ES"/>
        </w:rPr>
        <w:t>.</w:t>
      </w:r>
    </w:p>
    <w:p w:rsidR="00FD6836" w:rsidRPr="00546DD3" w:rsidRDefault="00546DD3" w:rsidP="00FD6836">
      <w:pPr>
        <w:pStyle w:val="Prrafodelista"/>
        <w:ind w:left="0"/>
        <w:rPr>
          <w:sz w:val="28"/>
          <w:szCs w:val="28"/>
          <w:lang w:val="es-ES"/>
        </w:rPr>
      </w:pPr>
    </w:p>
    <w:p w:rsidR="00FD6836" w:rsidRPr="00546DD3" w:rsidRDefault="00546DD3" w:rsidP="00FD6836">
      <w:pPr>
        <w:pStyle w:val="Prrafodelista"/>
        <w:numPr>
          <w:ilvl w:val="0"/>
          <w:numId w:val="3"/>
        </w:numPr>
        <w:ind w:left="0" w:firstLine="0"/>
        <w:rPr>
          <w:sz w:val="28"/>
          <w:szCs w:val="28"/>
          <w:lang w:val="es-CO"/>
        </w:rPr>
      </w:pPr>
      <w:r w:rsidRPr="00546DD3">
        <w:rPr>
          <w:sz w:val="28"/>
          <w:szCs w:val="28"/>
          <w:lang w:val="es-ES"/>
        </w:rPr>
        <w:t>T</w:t>
      </w:r>
      <w:r w:rsidRPr="00546DD3">
        <w:rPr>
          <w:sz w:val="28"/>
          <w:szCs w:val="28"/>
          <w:lang w:val="es-ES"/>
        </w:rPr>
        <w:t>al caracterización acerca de la naturaleza jurídica de los consejos comunitarios permite ratificar que, dado que la autoridad que se les reconoce tiene un alcance circunscrito en el marco de la administración de sus territorios, la obligación estatal respe</w:t>
      </w:r>
      <w:r w:rsidRPr="00546DD3">
        <w:rPr>
          <w:sz w:val="28"/>
          <w:szCs w:val="28"/>
          <w:lang w:val="es-ES"/>
        </w:rPr>
        <w:t xml:space="preserve">cto de las áreas especialmente protegidas </w:t>
      </w:r>
      <w:r w:rsidRPr="00546DD3">
        <w:rPr>
          <w:sz w:val="28"/>
          <w:szCs w:val="28"/>
          <w:lang w:val="es-ES"/>
        </w:rPr>
        <w:t>implica</w:t>
      </w:r>
      <w:r w:rsidRPr="00546DD3">
        <w:rPr>
          <w:sz w:val="28"/>
          <w:szCs w:val="28"/>
          <w:lang w:val="es-ES"/>
        </w:rPr>
        <w:t xml:space="preserve"> que las autoridades públicas no pueden </w:t>
      </w:r>
      <w:r w:rsidRPr="00546DD3">
        <w:rPr>
          <w:sz w:val="28"/>
          <w:szCs w:val="28"/>
          <w:lang w:val="es-ES"/>
        </w:rPr>
        <w:t>relevarse de</w:t>
      </w:r>
      <w:r w:rsidRPr="00546DD3">
        <w:rPr>
          <w:sz w:val="28"/>
          <w:szCs w:val="28"/>
          <w:lang w:val="es-ES"/>
        </w:rPr>
        <w:t xml:space="preserve"> la responsabilidad </w:t>
      </w:r>
      <w:r w:rsidRPr="00546DD3">
        <w:rPr>
          <w:sz w:val="28"/>
          <w:szCs w:val="28"/>
          <w:lang w:val="es-ES"/>
        </w:rPr>
        <w:t xml:space="preserve">directa </w:t>
      </w:r>
      <w:r w:rsidRPr="00546DD3">
        <w:rPr>
          <w:sz w:val="28"/>
          <w:szCs w:val="28"/>
          <w:lang w:val="es-ES"/>
        </w:rPr>
        <w:t>de salvaguardarlas</w:t>
      </w:r>
      <w:r w:rsidRPr="00546DD3">
        <w:rPr>
          <w:sz w:val="28"/>
          <w:szCs w:val="28"/>
          <w:lang w:val="es-ES"/>
        </w:rPr>
        <w:t xml:space="preserve"> -como titular que es el Estado de ellas-</w:t>
      </w:r>
      <w:r w:rsidRPr="00546DD3">
        <w:rPr>
          <w:sz w:val="28"/>
          <w:szCs w:val="28"/>
          <w:lang w:val="es-ES"/>
        </w:rPr>
        <w:t xml:space="preserve">, sin prescindir en todo caso de un diálogo </w:t>
      </w:r>
      <w:r w:rsidRPr="00546DD3">
        <w:rPr>
          <w:sz w:val="28"/>
          <w:szCs w:val="28"/>
          <w:lang w:val="es-ES"/>
        </w:rPr>
        <w:t xml:space="preserve">con las comunidades </w:t>
      </w:r>
      <w:r w:rsidRPr="00546DD3">
        <w:rPr>
          <w:sz w:val="28"/>
          <w:szCs w:val="28"/>
          <w:lang w:val="es-ES"/>
        </w:rPr>
        <w:t>sust</w:t>
      </w:r>
      <w:r w:rsidRPr="00546DD3">
        <w:rPr>
          <w:sz w:val="28"/>
          <w:szCs w:val="28"/>
          <w:lang w:val="es-ES"/>
        </w:rPr>
        <w:t>entado en el pluralismo jurídico y el respeto a la diversid</w:t>
      </w:r>
      <w:r w:rsidRPr="00546DD3">
        <w:rPr>
          <w:sz w:val="28"/>
          <w:szCs w:val="28"/>
          <w:lang w:val="es-ES"/>
        </w:rPr>
        <w:t>ad</w:t>
      </w:r>
      <w:r w:rsidRPr="00546DD3">
        <w:rPr>
          <w:sz w:val="28"/>
          <w:szCs w:val="28"/>
          <w:lang w:val="es-ES"/>
        </w:rPr>
        <w:t>,</w:t>
      </w:r>
      <w:r w:rsidRPr="00546DD3">
        <w:rPr>
          <w:sz w:val="28"/>
          <w:szCs w:val="28"/>
          <w:lang w:val="es-ES"/>
        </w:rPr>
        <w:t xml:space="preserve"> que </w:t>
      </w:r>
      <w:r w:rsidRPr="00546DD3">
        <w:rPr>
          <w:sz w:val="28"/>
          <w:szCs w:val="28"/>
          <w:lang w:val="es-ES"/>
        </w:rPr>
        <w:t>potencie la</w:t>
      </w:r>
      <w:r w:rsidRPr="00546DD3">
        <w:rPr>
          <w:sz w:val="28"/>
          <w:szCs w:val="28"/>
          <w:lang w:val="es-ES"/>
        </w:rPr>
        <w:t>s</w:t>
      </w:r>
      <w:r w:rsidRPr="00546DD3">
        <w:rPr>
          <w:sz w:val="28"/>
          <w:szCs w:val="28"/>
          <w:lang w:val="es-ES"/>
        </w:rPr>
        <w:t xml:space="preserve"> alianza</w:t>
      </w:r>
      <w:r w:rsidRPr="00546DD3">
        <w:rPr>
          <w:sz w:val="28"/>
          <w:szCs w:val="28"/>
          <w:lang w:val="es-ES"/>
        </w:rPr>
        <w:t>s</w:t>
      </w:r>
      <w:r w:rsidRPr="00546DD3">
        <w:rPr>
          <w:sz w:val="28"/>
          <w:szCs w:val="28"/>
          <w:lang w:val="es-ES"/>
        </w:rPr>
        <w:t xml:space="preserve"> </w:t>
      </w:r>
      <w:r w:rsidRPr="00546DD3">
        <w:rPr>
          <w:sz w:val="28"/>
          <w:szCs w:val="28"/>
          <w:lang w:val="es-ES"/>
        </w:rPr>
        <w:t>en pro de la preservaci</w:t>
      </w:r>
      <w:r w:rsidRPr="00546DD3">
        <w:rPr>
          <w:sz w:val="28"/>
          <w:szCs w:val="28"/>
          <w:lang w:val="es-ES"/>
        </w:rPr>
        <w:t>ó</w:t>
      </w:r>
      <w:r w:rsidRPr="00546DD3">
        <w:rPr>
          <w:sz w:val="28"/>
          <w:szCs w:val="28"/>
          <w:lang w:val="es-ES"/>
        </w:rPr>
        <w:t>n</w:t>
      </w:r>
      <w:r w:rsidRPr="00546DD3">
        <w:rPr>
          <w:sz w:val="28"/>
          <w:szCs w:val="28"/>
          <w:lang w:val="es-ES"/>
        </w:rPr>
        <w:t xml:space="preserve"> </w:t>
      </w:r>
      <w:r w:rsidRPr="00546DD3">
        <w:rPr>
          <w:sz w:val="28"/>
          <w:szCs w:val="28"/>
          <w:lang w:val="es-ES"/>
        </w:rPr>
        <w:t>del ambiente</w:t>
      </w:r>
      <w:r w:rsidRPr="00546DD3">
        <w:rPr>
          <w:sz w:val="28"/>
          <w:szCs w:val="28"/>
          <w:lang w:val="es-ES"/>
        </w:rPr>
        <w:t xml:space="preserve"> en los territorios ancestralmente habitados </w:t>
      </w:r>
      <w:r w:rsidRPr="00546DD3">
        <w:rPr>
          <w:sz w:val="28"/>
          <w:szCs w:val="28"/>
          <w:lang w:val="es-ES"/>
        </w:rPr>
        <w:t>por las comunidades NARP</w:t>
      </w:r>
      <w:r w:rsidRPr="00546DD3">
        <w:rPr>
          <w:sz w:val="28"/>
          <w:szCs w:val="28"/>
          <w:lang w:val="es-ES"/>
        </w:rPr>
        <w:t>.</w:t>
      </w:r>
    </w:p>
    <w:p w:rsidR="00C557F1" w:rsidRPr="00546DD3" w:rsidRDefault="00546DD3" w:rsidP="00C557F1">
      <w:pPr>
        <w:pStyle w:val="Prrafodelista"/>
        <w:rPr>
          <w:rFonts w:eastAsiaTheme="minorHAnsi"/>
          <w:sz w:val="28"/>
          <w:szCs w:val="28"/>
          <w:lang w:val="es-CO"/>
        </w:rPr>
      </w:pPr>
    </w:p>
    <w:p w:rsidR="007B4221" w:rsidRPr="00546DD3" w:rsidRDefault="00546DD3" w:rsidP="0063683D">
      <w:pPr>
        <w:pStyle w:val="Prrafodelista"/>
        <w:numPr>
          <w:ilvl w:val="0"/>
          <w:numId w:val="3"/>
        </w:numPr>
        <w:kinsoku w:val="0"/>
        <w:overflowPunct w:val="0"/>
        <w:ind w:left="0" w:firstLine="0"/>
        <w:rPr>
          <w:rFonts w:eastAsiaTheme="minorHAnsi"/>
          <w:sz w:val="28"/>
          <w:szCs w:val="28"/>
        </w:rPr>
      </w:pPr>
      <w:r w:rsidRPr="00546DD3">
        <w:rPr>
          <w:rFonts w:eastAsiaTheme="minorHAnsi"/>
          <w:sz w:val="28"/>
          <w:szCs w:val="28"/>
        </w:rPr>
        <w:t xml:space="preserve">Por tanto, para la Sala, la prohibición </w:t>
      </w:r>
      <w:r w:rsidRPr="00546DD3">
        <w:rPr>
          <w:rFonts w:eastAsiaTheme="minorHAnsi"/>
          <w:sz w:val="28"/>
          <w:szCs w:val="28"/>
          <w:lang w:val="es-CO"/>
        </w:rPr>
        <w:t xml:space="preserve">que contiene la </w:t>
      </w:r>
      <w:r w:rsidRPr="00546DD3">
        <w:rPr>
          <w:rFonts w:eastAsiaTheme="minorHAnsi"/>
          <w:sz w:val="28"/>
          <w:szCs w:val="28"/>
          <w:lang w:val="es-CO"/>
        </w:rPr>
        <w:t>disposición demandada no solamente es conducente sino necesaria para lograr la finalidad imperiosa que persigue</w:t>
      </w:r>
      <w:r w:rsidRPr="00546DD3">
        <w:rPr>
          <w:rFonts w:eastAsiaTheme="minorHAnsi"/>
          <w:sz w:val="28"/>
          <w:szCs w:val="28"/>
          <w:lang w:val="es-CO"/>
        </w:rPr>
        <w:t xml:space="preserve">, pues </w:t>
      </w:r>
      <w:r w:rsidRPr="00546DD3">
        <w:rPr>
          <w:rFonts w:eastAsiaTheme="minorHAnsi"/>
          <w:sz w:val="28"/>
          <w:szCs w:val="28"/>
        </w:rPr>
        <w:t>no existe un medio alternativo menos lesivo de algún derecho fundamental o principio constitucional que igualmente alcance el propósito de</w:t>
      </w:r>
      <w:r w:rsidRPr="00546DD3">
        <w:rPr>
          <w:rFonts w:eastAsiaTheme="minorHAnsi"/>
          <w:sz w:val="28"/>
          <w:szCs w:val="28"/>
        </w:rPr>
        <w:t xml:space="preserve"> que </w:t>
      </w:r>
      <w:r w:rsidRPr="00546DD3">
        <w:rPr>
          <w:rFonts w:eastAsiaTheme="minorHAnsi"/>
          <w:sz w:val="28"/>
          <w:szCs w:val="28"/>
        </w:rPr>
        <w:t xml:space="preserve">las áreas del Sistema de Parques </w:t>
      </w:r>
      <w:r w:rsidRPr="00546DD3">
        <w:rPr>
          <w:bCs/>
          <w:sz w:val="28"/>
          <w:szCs w:val="28"/>
          <w:lang w:val="es-CO"/>
        </w:rPr>
        <w:t xml:space="preserve">Nacionales </w:t>
      </w:r>
      <w:r w:rsidRPr="00546DD3">
        <w:rPr>
          <w:bCs/>
          <w:sz w:val="28"/>
          <w:szCs w:val="28"/>
          <w:lang w:val="es-CO"/>
        </w:rPr>
        <w:t>no sean sustraídas del patrimonio nacional.</w:t>
      </w:r>
      <w:r w:rsidRPr="00546DD3">
        <w:rPr>
          <w:rFonts w:eastAsiaTheme="minorHAnsi"/>
          <w:sz w:val="28"/>
          <w:szCs w:val="28"/>
        </w:rPr>
        <w:t xml:space="preserve"> </w:t>
      </w:r>
    </w:p>
    <w:p w:rsidR="0039198E" w:rsidRPr="00546DD3" w:rsidRDefault="00546DD3" w:rsidP="0039198E">
      <w:pPr>
        <w:pStyle w:val="Prrafodelista"/>
        <w:rPr>
          <w:rFonts w:eastAsiaTheme="minorHAnsi"/>
          <w:sz w:val="28"/>
          <w:szCs w:val="28"/>
          <w:lang w:val="es-CO"/>
        </w:rPr>
      </w:pPr>
    </w:p>
    <w:p w:rsidR="007F33F5" w:rsidRPr="00546DD3" w:rsidRDefault="00546DD3" w:rsidP="00645031">
      <w:pPr>
        <w:pStyle w:val="Prrafodelista"/>
        <w:numPr>
          <w:ilvl w:val="0"/>
          <w:numId w:val="3"/>
        </w:numPr>
        <w:kinsoku w:val="0"/>
        <w:overflowPunct w:val="0"/>
        <w:ind w:left="0" w:firstLine="0"/>
        <w:rPr>
          <w:rFonts w:eastAsiaTheme="minorHAnsi"/>
          <w:sz w:val="28"/>
          <w:szCs w:val="28"/>
          <w:lang w:val="es-CO"/>
        </w:rPr>
      </w:pPr>
      <w:r w:rsidRPr="00546DD3">
        <w:rPr>
          <w:rFonts w:eastAsiaTheme="minorHAnsi"/>
          <w:i/>
          <w:iCs/>
          <w:sz w:val="28"/>
          <w:szCs w:val="28"/>
          <w:lang w:val="es-CO"/>
        </w:rPr>
        <w:t>Cuarto: l</w:t>
      </w:r>
      <w:r w:rsidRPr="00546DD3">
        <w:rPr>
          <w:rFonts w:eastAsiaTheme="minorHAnsi"/>
          <w:i/>
          <w:iCs/>
          <w:sz w:val="28"/>
          <w:szCs w:val="28"/>
          <w:lang w:val="es-CO"/>
        </w:rPr>
        <w:t xml:space="preserve">a prohibición es proporcional </w:t>
      </w:r>
      <w:r w:rsidRPr="00546DD3">
        <w:rPr>
          <w:rFonts w:eastAsiaTheme="minorHAnsi"/>
          <w:i/>
          <w:iCs/>
          <w:sz w:val="28"/>
          <w:szCs w:val="28"/>
          <w:lang w:val="es-CO"/>
        </w:rPr>
        <w:t>en estricto sentido.</w:t>
      </w:r>
      <w:r w:rsidRPr="00546DD3">
        <w:rPr>
          <w:rFonts w:eastAsiaTheme="minorHAnsi"/>
          <w:i/>
          <w:iCs/>
          <w:sz w:val="28"/>
          <w:szCs w:val="28"/>
          <w:lang w:val="es-CO"/>
        </w:rPr>
        <w:t xml:space="preserve"> </w:t>
      </w:r>
      <w:r w:rsidRPr="00546DD3">
        <w:rPr>
          <w:rFonts w:eastAsiaTheme="minorHAnsi"/>
          <w:sz w:val="28"/>
          <w:szCs w:val="28"/>
          <w:lang w:val="es-CO"/>
        </w:rPr>
        <w:t xml:space="preserve">En este caso </w:t>
      </w:r>
      <w:r w:rsidRPr="00546DD3">
        <w:rPr>
          <w:rFonts w:eastAsiaTheme="minorHAnsi"/>
          <w:sz w:val="28"/>
          <w:szCs w:val="28"/>
          <w:lang w:val="es-CO"/>
        </w:rPr>
        <w:t xml:space="preserve">estima la Corte que </w:t>
      </w:r>
      <w:r w:rsidRPr="00546DD3">
        <w:rPr>
          <w:rFonts w:eastAsiaTheme="minorHAnsi"/>
          <w:sz w:val="28"/>
          <w:szCs w:val="28"/>
          <w:lang w:val="es-CO"/>
        </w:rPr>
        <w:t xml:space="preserve">los beneficios que </w:t>
      </w:r>
      <w:r w:rsidRPr="00546DD3">
        <w:rPr>
          <w:rFonts w:eastAsiaTheme="minorHAnsi"/>
          <w:sz w:val="28"/>
          <w:szCs w:val="28"/>
          <w:lang w:val="es-CO"/>
        </w:rPr>
        <w:t xml:space="preserve">surgen </w:t>
      </w:r>
      <w:r w:rsidRPr="00546DD3">
        <w:rPr>
          <w:rFonts w:eastAsiaTheme="minorHAnsi"/>
          <w:sz w:val="28"/>
          <w:szCs w:val="28"/>
          <w:lang w:val="es-CO"/>
        </w:rPr>
        <w:t>para el patrimonio</w:t>
      </w:r>
      <w:r w:rsidRPr="00546DD3">
        <w:rPr>
          <w:rFonts w:eastAsiaTheme="minorHAnsi"/>
          <w:sz w:val="28"/>
          <w:szCs w:val="28"/>
          <w:lang w:val="es-CO"/>
        </w:rPr>
        <w:t xml:space="preserve"> natural de la Nación</w:t>
      </w:r>
      <w:r w:rsidRPr="00546DD3">
        <w:rPr>
          <w:rFonts w:eastAsiaTheme="minorHAnsi"/>
          <w:sz w:val="28"/>
          <w:szCs w:val="28"/>
          <w:lang w:val="es-CO"/>
        </w:rPr>
        <w:t xml:space="preserve"> </w:t>
      </w:r>
      <w:r w:rsidRPr="00546DD3">
        <w:rPr>
          <w:rFonts w:eastAsiaTheme="minorHAnsi"/>
          <w:sz w:val="28"/>
          <w:szCs w:val="28"/>
          <w:lang w:val="es-CO"/>
        </w:rPr>
        <w:t xml:space="preserve">con la prohibición demandada </w:t>
      </w:r>
      <w:r w:rsidRPr="00546DD3">
        <w:rPr>
          <w:rFonts w:eastAsiaTheme="minorHAnsi"/>
          <w:sz w:val="28"/>
          <w:szCs w:val="28"/>
          <w:lang w:val="es-CO"/>
        </w:rPr>
        <w:t xml:space="preserve">exceden la </w:t>
      </w:r>
      <w:r w:rsidRPr="00546DD3">
        <w:rPr>
          <w:rFonts w:eastAsiaTheme="minorHAnsi"/>
          <w:sz w:val="28"/>
          <w:szCs w:val="28"/>
          <w:lang w:val="es-CO"/>
        </w:rPr>
        <w:t>limitació</w:t>
      </w:r>
      <w:r w:rsidRPr="00546DD3">
        <w:rPr>
          <w:rFonts w:eastAsiaTheme="minorHAnsi"/>
          <w:sz w:val="28"/>
          <w:szCs w:val="28"/>
          <w:lang w:val="es-CO"/>
        </w:rPr>
        <w:t>n i</w:t>
      </w:r>
      <w:r w:rsidRPr="00546DD3">
        <w:rPr>
          <w:rFonts w:eastAsiaTheme="minorHAnsi"/>
          <w:sz w:val="28"/>
          <w:szCs w:val="28"/>
          <w:lang w:val="es-CO"/>
        </w:rPr>
        <w:t>mpuesta</w:t>
      </w:r>
      <w:r w:rsidRPr="00546DD3">
        <w:rPr>
          <w:rFonts w:eastAsiaTheme="minorHAnsi"/>
          <w:sz w:val="28"/>
          <w:szCs w:val="28"/>
          <w:lang w:val="es-CO"/>
        </w:rPr>
        <w:t xml:space="preserve"> al derecho fundamental a la propiedad colectiva de las comunidades NARP</w:t>
      </w:r>
      <w:r w:rsidRPr="00546DD3">
        <w:rPr>
          <w:rFonts w:eastAsiaTheme="minorHAnsi"/>
          <w:sz w:val="28"/>
          <w:szCs w:val="28"/>
          <w:lang w:val="es-CO"/>
        </w:rPr>
        <w:t>,</w:t>
      </w:r>
      <w:r w:rsidRPr="00546DD3">
        <w:rPr>
          <w:rFonts w:eastAsiaTheme="minorHAnsi"/>
          <w:sz w:val="28"/>
          <w:szCs w:val="28"/>
          <w:lang w:val="es-CO"/>
        </w:rPr>
        <w:t xml:space="preserve"> cuando menos por dos razones.</w:t>
      </w:r>
    </w:p>
    <w:p w:rsidR="007F33F5" w:rsidRPr="00546DD3" w:rsidRDefault="00546DD3" w:rsidP="007F33F5">
      <w:pPr>
        <w:pStyle w:val="Prrafodelista"/>
        <w:rPr>
          <w:rFonts w:eastAsiaTheme="minorHAnsi"/>
          <w:sz w:val="28"/>
          <w:szCs w:val="28"/>
          <w:lang w:val="es-CO"/>
        </w:rPr>
      </w:pPr>
    </w:p>
    <w:p w:rsidR="004761E2" w:rsidRPr="00546DD3" w:rsidRDefault="00546DD3" w:rsidP="00D55501">
      <w:pPr>
        <w:pStyle w:val="Prrafodelista"/>
        <w:numPr>
          <w:ilvl w:val="0"/>
          <w:numId w:val="3"/>
        </w:numPr>
        <w:kinsoku w:val="0"/>
        <w:overflowPunct w:val="0"/>
        <w:ind w:left="0" w:firstLine="0"/>
        <w:rPr>
          <w:rFonts w:eastAsiaTheme="minorHAnsi"/>
          <w:sz w:val="28"/>
          <w:szCs w:val="28"/>
          <w:lang w:val="es-CO"/>
        </w:rPr>
      </w:pPr>
      <w:r w:rsidRPr="00546DD3">
        <w:rPr>
          <w:rFonts w:eastAsiaTheme="minorHAnsi"/>
          <w:sz w:val="28"/>
          <w:szCs w:val="28"/>
          <w:lang w:val="es-CO"/>
        </w:rPr>
        <w:t>En primer lugar,</w:t>
      </w:r>
      <w:r w:rsidRPr="00546DD3">
        <w:rPr>
          <w:rFonts w:eastAsiaTheme="minorHAnsi"/>
          <w:sz w:val="28"/>
          <w:szCs w:val="28"/>
          <w:lang w:val="es-CO"/>
        </w:rPr>
        <w:t xml:space="preserve"> habida cuenta de</w:t>
      </w:r>
      <w:r w:rsidRPr="00546DD3">
        <w:rPr>
          <w:rFonts w:eastAsiaTheme="minorHAnsi"/>
          <w:sz w:val="28"/>
          <w:szCs w:val="28"/>
          <w:lang w:val="es-CO"/>
        </w:rPr>
        <w:t xml:space="preserve">l mayor </w:t>
      </w:r>
      <w:r w:rsidRPr="00546DD3">
        <w:rPr>
          <w:rFonts w:eastAsiaTheme="minorHAnsi"/>
          <w:sz w:val="28"/>
          <w:szCs w:val="28"/>
          <w:lang w:val="es-CO"/>
        </w:rPr>
        <w:t xml:space="preserve">nivel de protección </w:t>
      </w:r>
      <w:r w:rsidRPr="00546DD3">
        <w:rPr>
          <w:rFonts w:eastAsiaTheme="minorHAnsi"/>
          <w:sz w:val="28"/>
          <w:szCs w:val="28"/>
          <w:lang w:val="es-CO"/>
        </w:rPr>
        <w:t xml:space="preserve">ambiental </w:t>
      </w:r>
      <w:r w:rsidRPr="00546DD3">
        <w:rPr>
          <w:rFonts w:eastAsiaTheme="minorHAnsi"/>
          <w:sz w:val="28"/>
          <w:szCs w:val="28"/>
          <w:lang w:val="es-CO"/>
        </w:rPr>
        <w:t xml:space="preserve">que </w:t>
      </w:r>
      <w:r w:rsidRPr="00546DD3">
        <w:rPr>
          <w:rFonts w:eastAsiaTheme="minorHAnsi"/>
          <w:sz w:val="28"/>
          <w:szCs w:val="28"/>
          <w:lang w:val="es-CO"/>
        </w:rPr>
        <w:t xml:space="preserve">se </w:t>
      </w:r>
      <w:r w:rsidRPr="00546DD3">
        <w:rPr>
          <w:rFonts w:eastAsiaTheme="minorHAnsi"/>
          <w:sz w:val="28"/>
          <w:szCs w:val="28"/>
          <w:lang w:val="es-CO"/>
        </w:rPr>
        <w:t>obtiene</w:t>
      </w:r>
      <w:r w:rsidRPr="00546DD3">
        <w:rPr>
          <w:rFonts w:eastAsiaTheme="minorHAnsi"/>
          <w:sz w:val="28"/>
          <w:szCs w:val="28"/>
          <w:lang w:val="es-CO"/>
        </w:rPr>
        <w:t xml:space="preserve"> </w:t>
      </w:r>
      <w:r w:rsidRPr="00546DD3">
        <w:rPr>
          <w:rFonts w:eastAsiaTheme="minorHAnsi"/>
          <w:sz w:val="28"/>
          <w:szCs w:val="28"/>
          <w:lang w:val="es-CO"/>
        </w:rPr>
        <w:t xml:space="preserve">al </w:t>
      </w:r>
      <w:r w:rsidRPr="00546DD3">
        <w:rPr>
          <w:rFonts w:eastAsiaTheme="minorHAnsi"/>
          <w:sz w:val="28"/>
          <w:szCs w:val="28"/>
          <w:lang w:val="es-CO"/>
        </w:rPr>
        <w:t xml:space="preserve">asegurar </w:t>
      </w:r>
      <w:r w:rsidRPr="00546DD3">
        <w:rPr>
          <w:rFonts w:eastAsiaTheme="minorHAnsi"/>
          <w:sz w:val="28"/>
          <w:szCs w:val="28"/>
          <w:lang w:val="es-CO"/>
        </w:rPr>
        <w:t xml:space="preserve">que </w:t>
      </w:r>
      <w:r w:rsidRPr="00546DD3">
        <w:rPr>
          <w:bCs/>
          <w:sz w:val="28"/>
          <w:szCs w:val="28"/>
          <w:lang w:val="es-CO"/>
        </w:rPr>
        <w:t xml:space="preserve">las áreas del Sistema de Parques Nacionales </w:t>
      </w:r>
      <w:r w:rsidRPr="00546DD3">
        <w:rPr>
          <w:bCs/>
          <w:sz w:val="28"/>
          <w:szCs w:val="28"/>
          <w:lang w:val="es-CO"/>
        </w:rPr>
        <w:t xml:space="preserve">no </w:t>
      </w:r>
      <w:r w:rsidRPr="00546DD3">
        <w:rPr>
          <w:bCs/>
          <w:sz w:val="28"/>
          <w:szCs w:val="28"/>
          <w:lang w:val="es-CO"/>
        </w:rPr>
        <w:t>se</w:t>
      </w:r>
      <w:r w:rsidRPr="00546DD3">
        <w:rPr>
          <w:bCs/>
          <w:sz w:val="28"/>
          <w:szCs w:val="28"/>
          <w:lang w:val="es-CO"/>
        </w:rPr>
        <w:t xml:space="preserve">an susceptibles de ser sustraídas </w:t>
      </w:r>
      <w:r w:rsidRPr="00546DD3">
        <w:rPr>
          <w:bCs/>
          <w:sz w:val="28"/>
          <w:szCs w:val="28"/>
          <w:lang w:val="es-CO"/>
        </w:rPr>
        <w:t xml:space="preserve">del régimen de propiedad </w:t>
      </w:r>
      <w:r w:rsidRPr="00546DD3">
        <w:rPr>
          <w:bCs/>
          <w:sz w:val="28"/>
          <w:szCs w:val="28"/>
          <w:lang w:val="es-CO"/>
        </w:rPr>
        <w:t xml:space="preserve">común </w:t>
      </w:r>
      <w:r w:rsidRPr="00546DD3">
        <w:rPr>
          <w:bCs/>
          <w:sz w:val="28"/>
          <w:szCs w:val="28"/>
          <w:lang w:val="es-CO"/>
        </w:rPr>
        <w:t>de la humanidad al cual están sujetas</w:t>
      </w:r>
      <w:r w:rsidRPr="00546DD3">
        <w:rPr>
          <w:bCs/>
          <w:sz w:val="28"/>
          <w:szCs w:val="28"/>
          <w:lang w:val="es-CO"/>
        </w:rPr>
        <w:t>, especialmente</w:t>
      </w:r>
      <w:r w:rsidRPr="00546DD3">
        <w:rPr>
          <w:bCs/>
          <w:sz w:val="28"/>
          <w:szCs w:val="28"/>
          <w:lang w:val="es-CO"/>
        </w:rPr>
        <w:t xml:space="preserve"> por virtud </w:t>
      </w:r>
      <w:r w:rsidRPr="00546DD3">
        <w:rPr>
          <w:sz w:val="28"/>
          <w:szCs w:val="28"/>
          <w:lang w:val="es-ES"/>
        </w:rPr>
        <w:t>de los artículos 8, 63, 79</w:t>
      </w:r>
      <w:r w:rsidRPr="00546DD3">
        <w:rPr>
          <w:sz w:val="28"/>
          <w:szCs w:val="28"/>
          <w:lang w:val="es-ES"/>
        </w:rPr>
        <w:t xml:space="preserve"> y</w:t>
      </w:r>
      <w:r w:rsidRPr="00546DD3">
        <w:rPr>
          <w:sz w:val="28"/>
          <w:szCs w:val="28"/>
          <w:lang w:val="es-ES"/>
        </w:rPr>
        <w:t xml:space="preserve"> 80</w:t>
      </w:r>
      <w:r w:rsidRPr="00546DD3">
        <w:rPr>
          <w:sz w:val="28"/>
          <w:szCs w:val="28"/>
          <w:lang w:val="es-ES"/>
        </w:rPr>
        <w:t xml:space="preserve"> de la Carta</w:t>
      </w:r>
      <w:r w:rsidRPr="00546DD3">
        <w:rPr>
          <w:sz w:val="28"/>
          <w:szCs w:val="28"/>
          <w:lang w:val="es-ES"/>
        </w:rPr>
        <w:t xml:space="preserve"> Política</w:t>
      </w:r>
      <w:r w:rsidRPr="00546DD3">
        <w:rPr>
          <w:sz w:val="28"/>
          <w:szCs w:val="28"/>
          <w:lang w:val="es-ES"/>
        </w:rPr>
        <w:t xml:space="preserve"> y </w:t>
      </w:r>
      <w:r w:rsidRPr="00546DD3">
        <w:rPr>
          <w:sz w:val="28"/>
          <w:szCs w:val="28"/>
          <w:lang w:val="es-ES"/>
        </w:rPr>
        <w:t xml:space="preserve">los </w:t>
      </w:r>
      <w:r w:rsidRPr="00546DD3">
        <w:rPr>
          <w:sz w:val="28"/>
          <w:szCs w:val="28"/>
          <w:lang w:val="es-ES"/>
        </w:rPr>
        <w:t>compromisos internacionales derivados d</w:t>
      </w:r>
      <w:r w:rsidRPr="00546DD3">
        <w:rPr>
          <w:sz w:val="28"/>
          <w:szCs w:val="28"/>
          <w:lang w:val="es-ES"/>
        </w:rPr>
        <w:t>el Convenio sobre la Diversidad Biológica, aprobado mediante la Ley 165 de 1994</w:t>
      </w:r>
      <w:r w:rsidRPr="00546DD3">
        <w:rPr>
          <w:bCs/>
          <w:sz w:val="28"/>
          <w:szCs w:val="28"/>
          <w:lang w:val="es-CO"/>
        </w:rPr>
        <w:t>.</w:t>
      </w:r>
      <w:r w:rsidRPr="00546DD3">
        <w:rPr>
          <w:bCs/>
          <w:sz w:val="28"/>
          <w:szCs w:val="28"/>
          <w:lang w:val="es-CO"/>
        </w:rPr>
        <w:t xml:space="preserve"> De permitirse </w:t>
      </w:r>
      <w:r w:rsidRPr="00546DD3">
        <w:rPr>
          <w:bCs/>
          <w:sz w:val="28"/>
          <w:szCs w:val="28"/>
          <w:lang w:val="es-CO"/>
        </w:rPr>
        <w:t>esa</w:t>
      </w:r>
      <w:r w:rsidRPr="00546DD3">
        <w:rPr>
          <w:bCs/>
          <w:sz w:val="28"/>
          <w:szCs w:val="28"/>
          <w:lang w:val="es-CO"/>
        </w:rPr>
        <w:t xml:space="preserve"> sustracción </w:t>
      </w:r>
      <w:r w:rsidRPr="00546DD3">
        <w:rPr>
          <w:bCs/>
          <w:sz w:val="28"/>
          <w:szCs w:val="28"/>
          <w:lang w:val="es-CO"/>
        </w:rPr>
        <w:t xml:space="preserve">en favor de la propiedad colectiva </w:t>
      </w:r>
      <w:r w:rsidRPr="00546DD3">
        <w:rPr>
          <w:bCs/>
          <w:sz w:val="28"/>
          <w:szCs w:val="28"/>
          <w:lang w:val="es-CO"/>
        </w:rPr>
        <w:t>se autorizarían aprovechamientos de los recursos naturales</w:t>
      </w:r>
      <w:r w:rsidRPr="00546DD3">
        <w:rPr>
          <w:bCs/>
          <w:sz w:val="28"/>
          <w:szCs w:val="28"/>
          <w:lang w:val="es-CO"/>
        </w:rPr>
        <w:t xml:space="preserve"> </w:t>
      </w:r>
      <w:r w:rsidRPr="00546DD3">
        <w:rPr>
          <w:bCs/>
          <w:sz w:val="28"/>
          <w:szCs w:val="28"/>
          <w:lang w:val="es-CO"/>
        </w:rPr>
        <w:t>-</w:t>
      </w:r>
      <w:r w:rsidRPr="00546DD3">
        <w:rPr>
          <w:bCs/>
          <w:sz w:val="28"/>
          <w:szCs w:val="28"/>
          <w:lang w:val="es-CO"/>
        </w:rPr>
        <w:t xml:space="preserve">algunos </w:t>
      </w:r>
      <w:r w:rsidRPr="00546DD3">
        <w:rPr>
          <w:bCs/>
          <w:sz w:val="28"/>
          <w:szCs w:val="28"/>
          <w:lang w:val="es-CO"/>
        </w:rPr>
        <w:t xml:space="preserve">de </w:t>
      </w:r>
      <w:r w:rsidRPr="00546DD3">
        <w:rPr>
          <w:bCs/>
          <w:sz w:val="28"/>
          <w:szCs w:val="28"/>
          <w:lang w:val="es-CO"/>
        </w:rPr>
        <w:t xml:space="preserve">ellos </w:t>
      </w:r>
      <w:r w:rsidRPr="00546DD3">
        <w:rPr>
          <w:bCs/>
          <w:sz w:val="28"/>
          <w:szCs w:val="28"/>
          <w:lang w:val="es-CO"/>
        </w:rPr>
        <w:t>con fines comerciales</w:t>
      </w:r>
      <w:r w:rsidRPr="00546DD3">
        <w:rPr>
          <w:bCs/>
          <w:sz w:val="28"/>
          <w:szCs w:val="28"/>
          <w:lang w:val="es-CO"/>
        </w:rPr>
        <w:t xml:space="preserve">, </w:t>
      </w:r>
      <w:r w:rsidRPr="00546DD3">
        <w:rPr>
          <w:bCs/>
          <w:sz w:val="28"/>
          <w:szCs w:val="28"/>
          <w:lang w:val="es-CO"/>
        </w:rPr>
        <w:t>semiindustriales</w:t>
      </w:r>
      <w:r w:rsidRPr="00546DD3">
        <w:rPr>
          <w:bCs/>
          <w:sz w:val="28"/>
          <w:szCs w:val="28"/>
          <w:lang w:val="es-CO"/>
        </w:rPr>
        <w:t>, industrial</w:t>
      </w:r>
      <w:r w:rsidRPr="00546DD3">
        <w:rPr>
          <w:bCs/>
          <w:sz w:val="28"/>
          <w:szCs w:val="28"/>
          <w:lang w:val="es-CO"/>
        </w:rPr>
        <w:t>es</w:t>
      </w:r>
      <w:r w:rsidRPr="00546DD3">
        <w:rPr>
          <w:bCs/>
          <w:sz w:val="28"/>
          <w:szCs w:val="28"/>
          <w:lang w:val="es-CO"/>
        </w:rPr>
        <w:t xml:space="preserve"> o deportivo</w:t>
      </w:r>
      <w:r w:rsidRPr="00546DD3">
        <w:rPr>
          <w:bCs/>
          <w:sz w:val="28"/>
          <w:szCs w:val="28"/>
          <w:lang w:val="es-CO"/>
        </w:rPr>
        <w:t>s</w:t>
      </w:r>
      <w:r w:rsidRPr="00546DD3">
        <w:rPr>
          <w:rStyle w:val="Refdenotaalpie"/>
          <w:bCs/>
          <w:sz w:val="28"/>
          <w:szCs w:val="28"/>
          <w:lang w:val="es-CO"/>
        </w:rPr>
        <w:footnoteReference w:id="189"/>
      </w:r>
      <w:r w:rsidRPr="00546DD3">
        <w:rPr>
          <w:bCs/>
          <w:sz w:val="28"/>
          <w:szCs w:val="28"/>
          <w:lang w:val="es-CO"/>
        </w:rPr>
        <w:t>-</w:t>
      </w:r>
      <w:r w:rsidRPr="00546DD3">
        <w:rPr>
          <w:bCs/>
          <w:sz w:val="28"/>
          <w:szCs w:val="28"/>
          <w:lang w:val="es-CO"/>
        </w:rPr>
        <w:t>,</w:t>
      </w:r>
      <w:r w:rsidRPr="00546DD3">
        <w:rPr>
          <w:bCs/>
          <w:sz w:val="28"/>
          <w:szCs w:val="28"/>
          <w:lang w:val="es-CO"/>
        </w:rPr>
        <w:t xml:space="preserve"> </w:t>
      </w:r>
      <w:r w:rsidRPr="00546DD3">
        <w:rPr>
          <w:bCs/>
          <w:sz w:val="28"/>
          <w:szCs w:val="28"/>
          <w:lang w:val="es-CO"/>
        </w:rPr>
        <w:t xml:space="preserve">que, sin desconocer las prácticas de aprovechamiento sostenible históricamente desarrolladas por las comunidades NARP en los territorios que habitan, </w:t>
      </w:r>
      <w:r w:rsidRPr="00546DD3">
        <w:rPr>
          <w:bCs/>
          <w:sz w:val="28"/>
          <w:szCs w:val="28"/>
          <w:lang w:val="es-CO"/>
        </w:rPr>
        <w:t xml:space="preserve">podrían </w:t>
      </w:r>
      <w:r w:rsidRPr="00546DD3">
        <w:rPr>
          <w:bCs/>
          <w:sz w:val="28"/>
          <w:szCs w:val="28"/>
          <w:lang w:val="es-CO"/>
        </w:rPr>
        <w:t xml:space="preserve">entrar en tensión con </w:t>
      </w:r>
      <w:r w:rsidRPr="00546DD3">
        <w:rPr>
          <w:bCs/>
          <w:sz w:val="28"/>
          <w:szCs w:val="28"/>
          <w:lang w:val="es-CO"/>
        </w:rPr>
        <w:t>los fines</w:t>
      </w:r>
      <w:r w:rsidRPr="00546DD3">
        <w:rPr>
          <w:bCs/>
          <w:sz w:val="28"/>
          <w:szCs w:val="28"/>
          <w:lang w:val="es-CO"/>
        </w:rPr>
        <w:t xml:space="preserve"> primordiales</w:t>
      </w:r>
      <w:r w:rsidRPr="00546DD3">
        <w:rPr>
          <w:bCs/>
          <w:sz w:val="28"/>
          <w:szCs w:val="28"/>
          <w:lang w:val="es-CO"/>
        </w:rPr>
        <w:t xml:space="preserve"> de conservación ambiental</w:t>
      </w:r>
      <w:r w:rsidRPr="00546DD3">
        <w:rPr>
          <w:bCs/>
          <w:sz w:val="28"/>
          <w:szCs w:val="28"/>
          <w:lang w:val="es-CO"/>
        </w:rPr>
        <w:t xml:space="preserve"> que son </w:t>
      </w:r>
      <w:r w:rsidRPr="00546DD3">
        <w:rPr>
          <w:bCs/>
          <w:sz w:val="28"/>
          <w:szCs w:val="28"/>
          <w:lang w:val="es-CO"/>
        </w:rPr>
        <w:t>propi</w:t>
      </w:r>
      <w:r w:rsidRPr="00546DD3">
        <w:rPr>
          <w:bCs/>
          <w:sz w:val="28"/>
          <w:szCs w:val="28"/>
          <w:lang w:val="es-CO"/>
        </w:rPr>
        <w:t>o</w:t>
      </w:r>
      <w:r w:rsidRPr="00546DD3">
        <w:rPr>
          <w:bCs/>
          <w:sz w:val="28"/>
          <w:szCs w:val="28"/>
          <w:lang w:val="es-CO"/>
        </w:rPr>
        <w:t xml:space="preserve">s de la declaratoria </w:t>
      </w:r>
      <w:r w:rsidRPr="00546DD3">
        <w:rPr>
          <w:bCs/>
          <w:sz w:val="28"/>
          <w:szCs w:val="28"/>
          <w:lang w:val="es-CO"/>
        </w:rPr>
        <w:t>de Parque Nacional Natural.</w:t>
      </w:r>
      <w:r w:rsidRPr="00546DD3">
        <w:rPr>
          <w:bCs/>
          <w:sz w:val="28"/>
          <w:szCs w:val="28"/>
          <w:lang w:val="es-CO"/>
        </w:rPr>
        <w:t xml:space="preserve"> </w:t>
      </w:r>
    </w:p>
    <w:p w:rsidR="00D55501" w:rsidRPr="00546DD3" w:rsidRDefault="00546DD3" w:rsidP="00D55501">
      <w:pPr>
        <w:pStyle w:val="Prrafodelista"/>
        <w:rPr>
          <w:rFonts w:eastAsiaTheme="minorHAnsi"/>
          <w:sz w:val="28"/>
          <w:szCs w:val="28"/>
          <w:lang w:val="es-CO"/>
        </w:rPr>
      </w:pPr>
    </w:p>
    <w:p w:rsidR="00D55501" w:rsidRPr="00546DD3" w:rsidRDefault="00546DD3" w:rsidP="00D55501">
      <w:pPr>
        <w:pStyle w:val="Prrafodelista"/>
        <w:numPr>
          <w:ilvl w:val="0"/>
          <w:numId w:val="3"/>
        </w:numPr>
        <w:kinsoku w:val="0"/>
        <w:overflowPunct w:val="0"/>
        <w:ind w:left="0" w:firstLine="0"/>
        <w:rPr>
          <w:rFonts w:eastAsiaTheme="minorHAnsi"/>
          <w:sz w:val="28"/>
          <w:szCs w:val="28"/>
          <w:lang w:val="es-CO"/>
        </w:rPr>
      </w:pPr>
      <w:r w:rsidRPr="00546DD3">
        <w:rPr>
          <w:rFonts w:eastAsiaTheme="minorHAnsi"/>
          <w:sz w:val="28"/>
          <w:szCs w:val="28"/>
          <w:lang w:val="es-CO"/>
        </w:rPr>
        <w:t>Con todo</w:t>
      </w:r>
      <w:r w:rsidRPr="00546DD3">
        <w:rPr>
          <w:rFonts w:eastAsiaTheme="minorHAnsi"/>
          <w:sz w:val="28"/>
          <w:szCs w:val="28"/>
          <w:lang w:val="es-CO"/>
        </w:rPr>
        <w:t xml:space="preserve">, </w:t>
      </w:r>
      <w:r w:rsidRPr="00546DD3">
        <w:rPr>
          <w:rFonts w:eastAsiaTheme="minorHAnsi"/>
          <w:sz w:val="28"/>
          <w:szCs w:val="28"/>
          <w:lang w:val="es-CO"/>
        </w:rPr>
        <w:t xml:space="preserve">como ya se dijo, </w:t>
      </w:r>
      <w:r w:rsidRPr="00546DD3">
        <w:rPr>
          <w:rFonts w:eastAsiaTheme="minorHAnsi"/>
          <w:sz w:val="28"/>
          <w:szCs w:val="28"/>
          <w:lang w:val="es-CO"/>
        </w:rPr>
        <w:t xml:space="preserve">esta Corporación </w:t>
      </w:r>
      <w:r w:rsidRPr="00546DD3">
        <w:rPr>
          <w:rFonts w:eastAsiaTheme="minorHAnsi"/>
          <w:sz w:val="28"/>
          <w:szCs w:val="28"/>
          <w:lang w:val="es-CO"/>
        </w:rPr>
        <w:t>reconoce</w:t>
      </w:r>
      <w:r w:rsidRPr="00546DD3">
        <w:rPr>
          <w:rFonts w:eastAsiaTheme="minorHAnsi"/>
          <w:sz w:val="28"/>
          <w:szCs w:val="28"/>
          <w:lang w:val="es-CO"/>
        </w:rPr>
        <w:t xml:space="preserve"> que</w:t>
      </w:r>
      <w:r w:rsidRPr="00546DD3">
        <w:rPr>
          <w:rFonts w:eastAsiaTheme="minorHAnsi"/>
          <w:sz w:val="28"/>
          <w:szCs w:val="28"/>
          <w:lang w:val="es-CO"/>
        </w:rPr>
        <w:t xml:space="preserve"> </w:t>
      </w:r>
      <w:r w:rsidRPr="00546DD3">
        <w:rPr>
          <w:rFonts w:eastAsiaTheme="minorHAnsi"/>
          <w:sz w:val="28"/>
          <w:szCs w:val="28"/>
          <w:lang w:val="es-CO"/>
        </w:rPr>
        <w:t>las comunidades NARP</w:t>
      </w:r>
      <w:r w:rsidRPr="00546DD3">
        <w:rPr>
          <w:rFonts w:eastAsiaTheme="minorHAnsi"/>
          <w:sz w:val="28"/>
          <w:szCs w:val="28"/>
          <w:lang w:val="es-CO"/>
        </w:rPr>
        <w:t xml:space="preserve"> ejercen un rol fundamental </w:t>
      </w:r>
      <w:r w:rsidRPr="00546DD3">
        <w:rPr>
          <w:rFonts w:eastAsiaTheme="minorHAnsi"/>
          <w:sz w:val="28"/>
          <w:szCs w:val="28"/>
          <w:lang w:val="es-CO"/>
        </w:rPr>
        <w:t xml:space="preserve">como garantes y protectoras del ambiente. Ello obedece a que </w:t>
      </w:r>
      <w:r w:rsidRPr="00546DD3">
        <w:rPr>
          <w:rFonts w:eastAsiaTheme="minorHAnsi"/>
          <w:sz w:val="28"/>
          <w:szCs w:val="28"/>
          <w:lang w:val="es-CO"/>
        </w:rPr>
        <w:t xml:space="preserve">existe una relación entre </w:t>
      </w:r>
      <w:r w:rsidRPr="00546DD3">
        <w:rPr>
          <w:rFonts w:eastAsiaTheme="minorHAnsi"/>
          <w:sz w:val="28"/>
          <w:szCs w:val="28"/>
          <w:lang w:val="es-CO"/>
        </w:rPr>
        <w:t xml:space="preserve">su identidad y </w:t>
      </w:r>
      <w:r w:rsidRPr="00546DD3">
        <w:rPr>
          <w:rFonts w:eastAsiaTheme="minorHAnsi"/>
          <w:sz w:val="28"/>
          <w:szCs w:val="28"/>
          <w:lang w:val="es-CO"/>
        </w:rPr>
        <w:t xml:space="preserve">los </w:t>
      </w:r>
      <w:r w:rsidRPr="00546DD3">
        <w:rPr>
          <w:rFonts w:eastAsiaTheme="minorHAnsi"/>
          <w:sz w:val="28"/>
          <w:szCs w:val="28"/>
          <w:lang w:val="es-CO"/>
        </w:rPr>
        <w:t xml:space="preserve">saberes </w:t>
      </w:r>
      <w:r w:rsidRPr="00546DD3">
        <w:rPr>
          <w:sz w:val="28"/>
          <w:szCs w:val="28"/>
          <w:lang w:val="es-ES"/>
        </w:rPr>
        <w:t>y prácticas que les permiten subsistir y desarrollarse en ecosistemas frágiles y complejos</w:t>
      </w:r>
      <w:r w:rsidRPr="00546DD3">
        <w:rPr>
          <w:sz w:val="28"/>
          <w:szCs w:val="28"/>
          <w:lang w:val="es-ES"/>
        </w:rPr>
        <w:t xml:space="preserve">, </w:t>
      </w:r>
      <w:r w:rsidRPr="00546DD3">
        <w:rPr>
          <w:sz w:val="28"/>
          <w:szCs w:val="28"/>
          <w:lang w:val="es-ES"/>
        </w:rPr>
        <w:t xml:space="preserve">a su vez, </w:t>
      </w:r>
      <w:r w:rsidRPr="00546DD3">
        <w:rPr>
          <w:sz w:val="28"/>
          <w:szCs w:val="28"/>
          <w:lang w:val="es-ES"/>
        </w:rPr>
        <w:t xml:space="preserve">contribuyendo a </w:t>
      </w:r>
      <w:r w:rsidRPr="00546DD3">
        <w:rPr>
          <w:sz w:val="28"/>
          <w:szCs w:val="28"/>
          <w:lang w:val="es-ES"/>
        </w:rPr>
        <w:t>su</w:t>
      </w:r>
      <w:r w:rsidRPr="00546DD3">
        <w:rPr>
          <w:sz w:val="28"/>
          <w:szCs w:val="28"/>
          <w:lang w:val="es-ES"/>
        </w:rPr>
        <w:t xml:space="preserve"> conservación</w:t>
      </w:r>
      <w:r w:rsidRPr="00546DD3">
        <w:rPr>
          <w:sz w:val="28"/>
          <w:szCs w:val="28"/>
          <w:lang w:val="es-ES"/>
        </w:rPr>
        <w:t>.</w:t>
      </w:r>
      <w:r w:rsidRPr="00546DD3">
        <w:rPr>
          <w:sz w:val="28"/>
          <w:szCs w:val="28"/>
          <w:lang w:val="es-ES"/>
        </w:rPr>
        <w:t xml:space="preserve"> De ahí que </w:t>
      </w:r>
      <w:r w:rsidRPr="00546DD3">
        <w:rPr>
          <w:sz w:val="28"/>
          <w:szCs w:val="28"/>
          <w:lang w:val="es-ES"/>
        </w:rPr>
        <w:t xml:space="preserve">la jurisprudencia </w:t>
      </w:r>
      <w:r w:rsidRPr="00546DD3">
        <w:rPr>
          <w:sz w:val="28"/>
          <w:szCs w:val="28"/>
          <w:lang w:val="es-ES"/>
        </w:rPr>
        <w:t xml:space="preserve">haya </w:t>
      </w:r>
      <w:r w:rsidRPr="00546DD3">
        <w:rPr>
          <w:sz w:val="28"/>
          <w:szCs w:val="28"/>
          <w:lang w:val="es-ES"/>
        </w:rPr>
        <w:t>indicado</w:t>
      </w:r>
      <w:r w:rsidRPr="00546DD3">
        <w:rPr>
          <w:sz w:val="28"/>
          <w:szCs w:val="28"/>
          <w:lang w:val="es-ES"/>
        </w:rPr>
        <w:t xml:space="preserve"> que la defensa del medio ambiente es una de las finalidades </w:t>
      </w:r>
      <w:r w:rsidRPr="00546DD3">
        <w:rPr>
          <w:sz w:val="28"/>
          <w:szCs w:val="28"/>
          <w:lang w:val="es-ES"/>
        </w:rPr>
        <w:t xml:space="preserve">que la Ley 70 de 1993 le </w:t>
      </w:r>
      <w:r w:rsidRPr="00546DD3">
        <w:rPr>
          <w:sz w:val="28"/>
          <w:szCs w:val="28"/>
          <w:lang w:val="es-ES"/>
        </w:rPr>
        <w:t>adscribe</w:t>
      </w:r>
      <w:r w:rsidRPr="00546DD3">
        <w:rPr>
          <w:sz w:val="28"/>
          <w:szCs w:val="28"/>
          <w:lang w:val="es-ES"/>
        </w:rPr>
        <w:t xml:space="preserve"> a la propiedad colectiva</w:t>
      </w:r>
      <w:r w:rsidRPr="00546DD3">
        <w:rPr>
          <w:rStyle w:val="Refdenotaalpie"/>
          <w:sz w:val="28"/>
          <w:szCs w:val="28"/>
          <w:lang w:val="es-ES"/>
        </w:rPr>
        <w:footnoteReference w:id="190"/>
      </w:r>
      <w:r w:rsidRPr="00546DD3">
        <w:rPr>
          <w:sz w:val="28"/>
          <w:szCs w:val="28"/>
          <w:lang w:val="es-ES"/>
        </w:rPr>
        <w:t>.</w:t>
      </w:r>
    </w:p>
    <w:p w:rsidR="00A5261C" w:rsidRPr="00546DD3" w:rsidRDefault="00546DD3" w:rsidP="00A5261C">
      <w:pPr>
        <w:pStyle w:val="Prrafodelista"/>
        <w:kinsoku w:val="0"/>
        <w:overflowPunct w:val="0"/>
        <w:ind w:left="0"/>
        <w:rPr>
          <w:rFonts w:eastAsiaTheme="minorHAnsi"/>
          <w:sz w:val="28"/>
          <w:szCs w:val="28"/>
          <w:lang w:val="es-CO"/>
        </w:rPr>
      </w:pPr>
    </w:p>
    <w:p w:rsidR="005217BF" w:rsidRPr="00546DD3" w:rsidRDefault="00546DD3" w:rsidP="00724E47">
      <w:pPr>
        <w:pStyle w:val="Prrafodelista"/>
        <w:numPr>
          <w:ilvl w:val="0"/>
          <w:numId w:val="3"/>
        </w:numPr>
        <w:kinsoku w:val="0"/>
        <w:overflowPunct w:val="0"/>
        <w:spacing w:before="0"/>
        <w:ind w:left="0" w:firstLine="0"/>
        <w:rPr>
          <w:sz w:val="28"/>
          <w:szCs w:val="28"/>
        </w:rPr>
      </w:pPr>
      <w:r w:rsidRPr="00546DD3">
        <w:rPr>
          <w:bCs/>
          <w:sz w:val="28"/>
          <w:szCs w:val="28"/>
          <w:lang w:val="es-CO"/>
        </w:rPr>
        <w:t xml:space="preserve">Y, en segundo lugar, porque el sacrificio que </w:t>
      </w:r>
      <w:r w:rsidRPr="00546DD3">
        <w:rPr>
          <w:bCs/>
          <w:sz w:val="28"/>
          <w:szCs w:val="28"/>
          <w:lang w:val="es-CO"/>
        </w:rPr>
        <w:t>se impone a</w:t>
      </w:r>
      <w:r w:rsidRPr="00546DD3">
        <w:rPr>
          <w:bCs/>
          <w:sz w:val="28"/>
          <w:szCs w:val="28"/>
          <w:lang w:val="es-CO"/>
        </w:rPr>
        <w:t xml:space="preserve"> la propiedad colectiva</w:t>
      </w:r>
      <w:r w:rsidRPr="00546DD3">
        <w:rPr>
          <w:bCs/>
          <w:sz w:val="28"/>
          <w:szCs w:val="28"/>
          <w:lang w:val="es-CO"/>
        </w:rPr>
        <w:t xml:space="preserve"> no es excesivo</w:t>
      </w:r>
      <w:r w:rsidRPr="00546DD3">
        <w:rPr>
          <w:bCs/>
          <w:sz w:val="28"/>
          <w:szCs w:val="28"/>
          <w:lang w:val="es-CO"/>
        </w:rPr>
        <w:t xml:space="preserve">. </w:t>
      </w:r>
      <w:r w:rsidRPr="00546DD3">
        <w:rPr>
          <w:bCs/>
          <w:sz w:val="28"/>
          <w:szCs w:val="28"/>
          <w:lang w:val="es-CO"/>
        </w:rPr>
        <w:t>Nótese que</w:t>
      </w:r>
      <w:r w:rsidRPr="00546DD3">
        <w:rPr>
          <w:bCs/>
          <w:sz w:val="28"/>
          <w:szCs w:val="28"/>
          <w:lang w:val="es-CO"/>
        </w:rPr>
        <w:t xml:space="preserve">, </w:t>
      </w:r>
      <w:r w:rsidRPr="00546DD3">
        <w:rPr>
          <w:bCs/>
          <w:sz w:val="28"/>
          <w:szCs w:val="28"/>
          <w:lang w:val="es-CO"/>
        </w:rPr>
        <w:t xml:space="preserve">en tanto </w:t>
      </w:r>
      <w:r w:rsidRPr="00546DD3">
        <w:rPr>
          <w:bCs/>
          <w:sz w:val="28"/>
          <w:szCs w:val="28"/>
          <w:lang w:val="es-CO"/>
        </w:rPr>
        <w:t>justificado</w:t>
      </w:r>
      <w:r w:rsidRPr="00546DD3">
        <w:rPr>
          <w:bCs/>
          <w:sz w:val="28"/>
          <w:szCs w:val="28"/>
          <w:lang w:val="es-CO"/>
        </w:rPr>
        <w:t xml:space="preserve"> en la conservación </w:t>
      </w:r>
      <w:r w:rsidRPr="00546DD3">
        <w:rPr>
          <w:bCs/>
          <w:sz w:val="28"/>
          <w:szCs w:val="28"/>
          <w:lang w:val="es-CO"/>
        </w:rPr>
        <w:t xml:space="preserve">de </w:t>
      </w:r>
      <w:r w:rsidRPr="00546DD3">
        <w:rPr>
          <w:bCs/>
          <w:sz w:val="28"/>
          <w:szCs w:val="28"/>
          <w:lang w:val="es-CO"/>
        </w:rPr>
        <w:t>áreas de excepcional valor</w:t>
      </w:r>
      <w:r w:rsidRPr="00546DD3">
        <w:rPr>
          <w:bCs/>
          <w:sz w:val="28"/>
          <w:szCs w:val="28"/>
          <w:lang w:val="es-CO"/>
        </w:rPr>
        <w:t xml:space="preserve"> para el patrimonio común de la humanidad, </w:t>
      </w:r>
      <w:r w:rsidRPr="00546DD3">
        <w:rPr>
          <w:bCs/>
          <w:sz w:val="28"/>
          <w:szCs w:val="28"/>
          <w:lang w:val="es-CO"/>
        </w:rPr>
        <w:t xml:space="preserve">la limitación que aquí se analiza </w:t>
      </w:r>
      <w:r w:rsidRPr="00546DD3">
        <w:rPr>
          <w:bCs/>
          <w:sz w:val="28"/>
          <w:szCs w:val="28"/>
          <w:lang w:val="es-CO"/>
        </w:rPr>
        <w:t xml:space="preserve">se encuentra </w:t>
      </w:r>
      <w:r w:rsidRPr="00546DD3">
        <w:rPr>
          <w:bCs/>
          <w:sz w:val="28"/>
          <w:szCs w:val="28"/>
          <w:lang w:val="es-CO"/>
        </w:rPr>
        <w:t xml:space="preserve">en el mismo nivel de intensidad de otras restricciones </w:t>
      </w:r>
      <w:r w:rsidRPr="00546DD3">
        <w:rPr>
          <w:bCs/>
          <w:sz w:val="28"/>
          <w:szCs w:val="28"/>
          <w:lang w:val="es-CO"/>
        </w:rPr>
        <w:t>a la titulaci</w:t>
      </w:r>
      <w:r w:rsidRPr="00546DD3">
        <w:rPr>
          <w:bCs/>
          <w:sz w:val="28"/>
          <w:szCs w:val="28"/>
          <w:lang w:val="es-CO"/>
        </w:rPr>
        <w:t xml:space="preserve">ón colectiva </w:t>
      </w:r>
      <w:r w:rsidRPr="00546DD3">
        <w:rPr>
          <w:bCs/>
          <w:sz w:val="28"/>
          <w:szCs w:val="28"/>
          <w:lang w:val="es-CO"/>
        </w:rPr>
        <w:t xml:space="preserve">que esta Corte ya ha </w:t>
      </w:r>
      <w:r w:rsidRPr="00546DD3">
        <w:rPr>
          <w:bCs/>
          <w:sz w:val="28"/>
          <w:szCs w:val="28"/>
          <w:lang w:val="es-CO"/>
        </w:rPr>
        <w:t xml:space="preserve">admitido como </w:t>
      </w:r>
      <w:r w:rsidRPr="00546DD3">
        <w:rPr>
          <w:bCs/>
          <w:sz w:val="28"/>
          <w:szCs w:val="28"/>
          <w:lang w:val="es-CO"/>
        </w:rPr>
        <w:t>constitucion</w:t>
      </w:r>
      <w:r w:rsidRPr="00546DD3">
        <w:rPr>
          <w:bCs/>
          <w:sz w:val="28"/>
          <w:szCs w:val="28"/>
          <w:lang w:val="es-CO"/>
        </w:rPr>
        <w:t>ales</w:t>
      </w:r>
      <w:r w:rsidRPr="00546DD3">
        <w:rPr>
          <w:bCs/>
          <w:sz w:val="28"/>
          <w:szCs w:val="28"/>
          <w:lang w:val="es-CO"/>
        </w:rPr>
        <w:t xml:space="preserve">. </w:t>
      </w:r>
      <w:r w:rsidRPr="00546DD3">
        <w:rPr>
          <w:bCs/>
          <w:sz w:val="28"/>
          <w:szCs w:val="28"/>
          <w:lang w:val="es-CO"/>
        </w:rPr>
        <w:t>Como se explicó</w:t>
      </w:r>
      <w:r w:rsidRPr="00546DD3">
        <w:rPr>
          <w:bCs/>
          <w:sz w:val="28"/>
          <w:szCs w:val="28"/>
          <w:lang w:val="es-CO"/>
        </w:rPr>
        <w:t xml:space="preserve"> en el segundo apartado de </w:t>
      </w:r>
      <w:r w:rsidRPr="00546DD3">
        <w:rPr>
          <w:sz w:val="28"/>
          <w:szCs w:val="28"/>
          <w:lang w:val="es-CO"/>
        </w:rPr>
        <w:t xml:space="preserve">las consideraciones generales </w:t>
      </w:r>
      <w:r w:rsidRPr="00546DD3">
        <w:rPr>
          <w:sz w:val="28"/>
          <w:szCs w:val="28"/>
          <w:lang w:val="es-CO"/>
        </w:rPr>
        <w:t>de esta sentencia</w:t>
      </w:r>
      <w:r w:rsidRPr="00546DD3">
        <w:rPr>
          <w:bCs/>
          <w:sz w:val="28"/>
          <w:szCs w:val="28"/>
          <w:lang w:val="es-CO"/>
        </w:rPr>
        <w:t>, e</w:t>
      </w:r>
      <w:r w:rsidRPr="00546DD3">
        <w:rPr>
          <w:bCs/>
          <w:sz w:val="28"/>
          <w:szCs w:val="28"/>
          <w:lang w:val="es-CO"/>
        </w:rPr>
        <w:t xml:space="preserve">n </w:t>
      </w:r>
      <w:r w:rsidRPr="00546DD3">
        <w:rPr>
          <w:bCs/>
          <w:sz w:val="28"/>
          <w:szCs w:val="28"/>
          <w:lang w:val="es-CO"/>
        </w:rPr>
        <w:t>su momento tales restricciones</w:t>
      </w:r>
      <w:r w:rsidRPr="00546DD3">
        <w:rPr>
          <w:bCs/>
          <w:sz w:val="28"/>
          <w:szCs w:val="28"/>
          <w:lang w:val="es-CO"/>
        </w:rPr>
        <w:t xml:space="preserve"> </w:t>
      </w:r>
      <w:r w:rsidRPr="00546DD3">
        <w:rPr>
          <w:bCs/>
          <w:sz w:val="28"/>
          <w:szCs w:val="28"/>
          <w:lang w:val="es-CO"/>
        </w:rPr>
        <w:t xml:space="preserve">se </w:t>
      </w:r>
      <w:r w:rsidRPr="00546DD3">
        <w:rPr>
          <w:bCs/>
          <w:sz w:val="28"/>
          <w:szCs w:val="28"/>
          <w:lang w:val="es-CO"/>
        </w:rPr>
        <w:t xml:space="preserve">hallaron constitucionalmente </w:t>
      </w:r>
      <w:r w:rsidRPr="00546DD3">
        <w:rPr>
          <w:bCs/>
          <w:sz w:val="28"/>
          <w:szCs w:val="28"/>
          <w:lang w:val="es-CO"/>
        </w:rPr>
        <w:t>justifica</w:t>
      </w:r>
      <w:r w:rsidRPr="00546DD3">
        <w:rPr>
          <w:bCs/>
          <w:sz w:val="28"/>
          <w:szCs w:val="28"/>
          <w:lang w:val="es-CO"/>
        </w:rPr>
        <w:t>das</w:t>
      </w:r>
      <w:r w:rsidRPr="00546DD3">
        <w:rPr>
          <w:bCs/>
          <w:sz w:val="28"/>
          <w:szCs w:val="28"/>
          <w:lang w:val="es-CO"/>
        </w:rPr>
        <w:t xml:space="preserve"> </w:t>
      </w:r>
      <w:r w:rsidRPr="00546DD3">
        <w:rPr>
          <w:bCs/>
          <w:sz w:val="28"/>
          <w:szCs w:val="28"/>
          <w:lang w:val="es-CO"/>
        </w:rPr>
        <w:t>por razones de orden</w:t>
      </w:r>
      <w:r w:rsidRPr="00546DD3">
        <w:rPr>
          <w:bCs/>
          <w:sz w:val="28"/>
          <w:szCs w:val="28"/>
          <w:lang w:val="es-CO"/>
        </w:rPr>
        <w:t xml:space="preserve"> público y de seguridad nacional</w:t>
      </w:r>
      <w:r w:rsidRPr="00546DD3">
        <w:rPr>
          <w:bCs/>
          <w:sz w:val="28"/>
          <w:szCs w:val="28"/>
          <w:vertAlign w:val="superscript"/>
          <w:lang w:val="es-ES"/>
        </w:rPr>
        <w:footnoteReference w:id="191"/>
      </w:r>
      <w:r w:rsidRPr="00546DD3">
        <w:rPr>
          <w:bCs/>
          <w:sz w:val="28"/>
          <w:szCs w:val="28"/>
          <w:lang w:val="es-CO"/>
        </w:rPr>
        <w:t xml:space="preserve">, </w:t>
      </w:r>
      <w:r w:rsidRPr="00546DD3">
        <w:rPr>
          <w:bCs/>
          <w:sz w:val="28"/>
          <w:szCs w:val="28"/>
          <w:lang w:val="es-CO"/>
        </w:rPr>
        <w:t>ambientales y de sostenibilidad</w:t>
      </w:r>
      <w:r w:rsidRPr="00546DD3">
        <w:rPr>
          <w:rStyle w:val="Refdenotaalpie"/>
          <w:bCs/>
          <w:sz w:val="28"/>
          <w:szCs w:val="28"/>
          <w:lang w:val="es-CO"/>
        </w:rPr>
        <w:footnoteReference w:id="192"/>
      </w:r>
      <w:r w:rsidRPr="00546DD3">
        <w:rPr>
          <w:bCs/>
          <w:sz w:val="28"/>
          <w:szCs w:val="28"/>
          <w:lang w:val="es-CO"/>
        </w:rPr>
        <w:t xml:space="preserve"> y de espacio público</w:t>
      </w:r>
      <w:r w:rsidRPr="00546DD3">
        <w:rPr>
          <w:bCs/>
          <w:sz w:val="28"/>
          <w:szCs w:val="28"/>
          <w:lang w:val="es-CO"/>
        </w:rPr>
        <w:t xml:space="preserve"> inalienable</w:t>
      </w:r>
      <w:r w:rsidRPr="00546DD3">
        <w:rPr>
          <w:rStyle w:val="Refdenotaalpie"/>
          <w:bCs/>
          <w:sz w:val="28"/>
          <w:szCs w:val="28"/>
          <w:lang w:val="es-CO"/>
        </w:rPr>
        <w:footnoteReference w:id="193"/>
      </w:r>
      <w:r w:rsidRPr="00546DD3">
        <w:rPr>
          <w:bCs/>
          <w:sz w:val="28"/>
          <w:szCs w:val="28"/>
          <w:lang w:val="es-CO"/>
        </w:rPr>
        <w:t xml:space="preserve">. </w:t>
      </w:r>
    </w:p>
    <w:p w:rsidR="005217BF" w:rsidRPr="00546DD3" w:rsidRDefault="00546DD3" w:rsidP="005217BF">
      <w:pPr>
        <w:pStyle w:val="Prrafodelista"/>
        <w:rPr>
          <w:bCs/>
          <w:sz w:val="28"/>
          <w:szCs w:val="28"/>
          <w:lang w:val="es-CO"/>
        </w:rPr>
      </w:pPr>
    </w:p>
    <w:p w:rsidR="007E4841" w:rsidRPr="00546DD3" w:rsidRDefault="00546DD3" w:rsidP="00724E47">
      <w:pPr>
        <w:pStyle w:val="Prrafodelista"/>
        <w:numPr>
          <w:ilvl w:val="0"/>
          <w:numId w:val="3"/>
        </w:numPr>
        <w:kinsoku w:val="0"/>
        <w:overflowPunct w:val="0"/>
        <w:spacing w:before="0"/>
        <w:ind w:left="0" w:firstLine="0"/>
        <w:rPr>
          <w:sz w:val="28"/>
          <w:szCs w:val="28"/>
        </w:rPr>
      </w:pPr>
      <w:r w:rsidRPr="00546DD3">
        <w:rPr>
          <w:bCs/>
          <w:sz w:val="28"/>
          <w:szCs w:val="28"/>
          <w:lang w:val="es-CO"/>
        </w:rPr>
        <w:t xml:space="preserve">La prohibición </w:t>
      </w:r>
      <w:r w:rsidRPr="00546DD3">
        <w:rPr>
          <w:bCs/>
          <w:sz w:val="28"/>
          <w:szCs w:val="28"/>
          <w:lang w:val="es-CO"/>
        </w:rPr>
        <w:t>tampoco resulta excesiva si se repara en</w:t>
      </w:r>
      <w:r w:rsidRPr="00546DD3">
        <w:rPr>
          <w:bCs/>
          <w:sz w:val="28"/>
          <w:szCs w:val="28"/>
          <w:lang w:val="es-CO"/>
        </w:rPr>
        <w:t xml:space="preserve"> la existencia de </w:t>
      </w:r>
      <w:r w:rsidRPr="00546DD3">
        <w:rPr>
          <w:bCs/>
          <w:sz w:val="28"/>
          <w:szCs w:val="28"/>
          <w:lang w:val="es-CO"/>
        </w:rPr>
        <w:t>instrumentos que</w:t>
      </w:r>
      <w:r w:rsidRPr="00546DD3">
        <w:rPr>
          <w:bCs/>
          <w:sz w:val="28"/>
          <w:szCs w:val="28"/>
          <w:lang w:val="es-CO"/>
        </w:rPr>
        <w:t xml:space="preserve"> dan cuenta del </w:t>
      </w:r>
      <w:r w:rsidRPr="00546DD3">
        <w:rPr>
          <w:bCs/>
          <w:sz w:val="28"/>
          <w:szCs w:val="28"/>
          <w:lang w:val="es-CO"/>
        </w:rPr>
        <w:t xml:space="preserve">cumplimiento de </w:t>
      </w:r>
      <w:r w:rsidRPr="00546DD3">
        <w:rPr>
          <w:bCs/>
          <w:sz w:val="28"/>
          <w:szCs w:val="28"/>
          <w:lang w:val="es-CO"/>
        </w:rPr>
        <w:t>las obligaciones en cabeza del</w:t>
      </w:r>
      <w:r w:rsidRPr="00546DD3">
        <w:rPr>
          <w:bCs/>
          <w:sz w:val="28"/>
          <w:szCs w:val="28"/>
          <w:lang w:val="es-CO"/>
        </w:rPr>
        <w:t xml:space="preserve"> Estado colombiano</w:t>
      </w:r>
      <w:r w:rsidRPr="00546DD3">
        <w:rPr>
          <w:bCs/>
          <w:sz w:val="28"/>
          <w:szCs w:val="28"/>
          <w:lang w:val="es-CO"/>
        </w:rPr>
        <w:t>,</w:t>
      </w:r>
      <w:r w:rsidRPr="00546DD3">
        <w:rPr>
          <w:bCs/>
          <w:sz w:val="28"/>
          <w:szCs w:val="28"/>
          <w:lang w:val="es-CO"/>
        </w:rPr>
        <w:t xml:space="preserve"> derivadas </w:t>
      </w:r>
      <w:r w:rsidRPr="00546DD3">
        <w:rPr>
          <w:bCs/>
          <w:sz w:val="28"/>
          <w:szCs w:val="28"/>
          <w:lang w:val="es-CO"/>
        </w:rPr>
        <w:t xml:space="preserve">de los artículos </w:t>
      </w:r>
      <w:r w:rsidRPr="00546DD3">
        <w:rPr>
          <w:sz w:val="28"/>
          <w:szCs w:val="28"/>
          <w:lang w:val="es-CO"/>
        </w:rPr>
        <w:t>2,</w:t>
      </w:r>
      <w:r w:rsidRPr="00546DD3">
        <w:rPr>
          <w:sz w:val="28"/>
          <w:szCs w:val="28"/>
          <w:lang w:val="es-CO"/>
        </w:rPr>
        <w:t xml:space="preserve"> </w:t>
      </w:r>
      <w:r w:rsidRPr="00546DD3">
        <w:rPr>
          <w:sz w:val="28"/>
          <w:szCs w:val="28"/>
        </w:rPr>
        <w:t>13, 14, 15, 16, 17, 18 y 19</w:t>
      </w:r>
      <w:r w:rsidRPr="00546DD3">
        <w:rPr>
          <w:sz w:val="28"/>
          <w:szCs w:val="28"/>
        </w:rPr>
        <w:t xml:space="preserve"> </w:t>
      </w:r>
      <w:r w:rsidRPr="00546DD3">
        <w:rPr>
          <w:bCs/>
          <w:sz w:val="28"/>
          <w:szCs w:val="28"/>
          <w:lang w:val="es-CO"/>
        </w:rPr>
        <w:t xml:space="preserve">del </w:t>
      </w:r>
      <w:r w:rsidRPr="00546DD3">
        <w:rPr>
          <w:sz w:val="28"/>
          <w:szCs w:val="28"/>
        </w:rPr>
        <w:t>Convenio 169 de la OIT</w:t>
      </w:r>
      <w:r w:rsidRPr="00546DD3">
        <w:rPr>
          <w:sz w:val="28"/>
          <w:szCs w:val="28"/>
        </w:rPr>
        <w:t>,</w:t>
      </w:r>
      <w:r w:rsidRPr="00546DD3">
        <w:rPr>
          <w:bCs/>
          <w:sz w:val="28"/>
          <w:szCs w:val="28"/>
          <w:lang w:val="es-CO"/>
        </w:rPr>
        <w:t xml:space="preserve"> en relación con el respeto, la garantía y la protección </w:t>
      </w:r>
      <w:r w:rsidRPr="00546DD3">
        <w:rPr>
          <w:bCs/>
          <w:sz w:val="28"/>
          <w:szCs w:val="28"/>
          <w:lang w:val="es-CO"/>
        </w:rPr>
        <w:t>de</w:t>
      </w:r>
      <w:r w:rsidRPr="00546DD3">
        <w:rPr>
          <w:bCs/>
          <w:sz w:val="28"/>
          <w:szCs w:val="28"/>
          <w:lang w:val="es-CO"/>
        </w:rPr>
        <w:t xml:space="preserve"> la </w:t>
      </w:r>
      <w:r w:rsidRPr="00546DD3">
        <w:rPr>
          <w:bCs/>
          <w:sz w:val="28"/>
          <w:szCs w:val="28"/>
          <w:lang w:val="es-CO"/>
        </w:rPr>
        <w:t xml:space="preserve">especial </w:t>
      </w:r>
      <w:r w:rsidRPr="00546DD3">
        <w:rPr>
          <w:bCs/>
          <w:sz w:val="28"/>
          <w:szCs w:val="28"/>
          <w:lang w:val="es-CO"/>
        </w:rPr>
        <w:t>relación que tiene</w:t>
      </w:r>
      <w:r w:rsidRPr="00546DD3">
        <w:rPr>
          <w:bCs/>
          <w:sz w:val="28"/>
          <w:szCs w:val="28"/>
          <w:lang w:val="es-CO"/>
        </w:rPr>
        <w:t xml:space="preserve">n las comunidades NARP con </w:t>
      </w:r>
      <w:r w:rsidRPr="00546DD3">
        <w:rPr>
          <w:bCs/>
          <w:sz w:val="28"/>
          <w:szCs w:val="28"/>
          <w:lang w:val="es-CO"/>
        </w:rPr>
        <w:t>el territorio</w:t>
      </w:r>
      <w:r w:rsidRPr="00546DD3">
        <w:rPr>
          <w:bCs/>
          <w:sz w:val="28"/>
          <w:szCs w:val="28"/>
          <w:lang w:val="es-CO"/>
        </w:rPr>
        <w:t xml:space="preserve"> que habitan, en clave de </w:t>
      </w:r>
      <w:r w:rsidRPr="00546DD3">
        <w:rPr>
          <w:bCs/>
          <w:sz w:val="28"/>
          <w:szCs w:val="28"/>
          <w:lang w:val="es-CO"/>
        </w:rPr>
        <w:t>la preservación de su</w:t>
      </w:r>
      <w:r w:rsidRPr="00546DD3">
        <w:rPr>
          <w:bCs/>
          <w:sz w:val="28"/>
          <w:szCs w:val="28"/>
          <w:lang w:val="es-CO"/>
        </w:rPr>
        <w:t xml:space="preserve"> </w:t>
      </w:r>
      <w:r w:rsidRPr="00546DD3">
        <w:rPr>
          <w:bCs/>
          <w:sz w:val="28"/>
          <w:szCs w:val="28"/>
          <w:lang w:val="es-CO"/>
        </w:rPr>
        <w:t>identidad étnica e integridad cultural</w:t>
      </w:r>
      <w:r w:rsidRPr="00546DD3">
        <w:rPr>
          <w:bCs/>
          <w:sz w:val="28"/>
          <w:szCs w:val="28"/>
          <w:lang w:val="es-CO"/>
        </w:rPr>
        <w:t>.</w:t>
      </w:r>
    </w:p>
    <w:p w:rsidR="007E4841" w:rsidRPr="00546DD3" w:rsidRDefault="00546DD3" w:rsidP="007E4841">
      <w:pPr>
        <w:pStyle w:val="Prrafodelista"/>
        <w:rPr>
          <w:bCs/>
          <w:sz w:val="28"/>
          <w:szCs w:val="28"/>
          <w:lang w:val="es-CO"/>
        </w:rPr>
      </w:pPr>
    </w:p>
    <w:p w:rsidR="00B31451" w:rsidRPr="00546DD3" w:rsidRDefault="00546DD3" w:rsidP="00724E47">
      <w:pPr>
        <w:pStyle w:val="Prrafodelista"/>
        <w:numPr>
          <w:ilvl w:val="0"/>
          <w:numId w:val="3"/>
        </w:numPr>
        <w:kinsoku w:val="0"/>
        <w:overflowPunct w:val="0"/>
        <w:spacing w:before="0"/>
        <w:ind w:left="0" w:firstLine="0"/>
        <w:rPr>
          <w:rFonts w:eastAsiaTheme="minorHAnsi"/>
          <w:sz w:val="28"/>
          <w:szCs w:val="28"/>
        </w:rPr>
      </w:pPr>
      <w:r w:rsidRPr="00546DD3">
        <w:rPr>
          <w:bCs/>
          <w:sz w:val="28"/>
          <w:szCs w:val="28"/>
          <w:lang w:val="es-CO"/>
        </w:rPr>
        <w:t xml:space="preserve">Ciertamente, </w:t>
      </w:r>
      <w:r w:rsidRPr="00546DD3">
        <w:rPr>
          <w:bCs/>
          <w:sz w:val="28"/>
          <w:szCs w:val="28"/>
          <w:lang w:val="es-CO"/>
        </w:rPr>
        <w:t xml:space="preserve">en el </w:t>
      </w:r>
      <w:r w:rsidRPr="00546DD3">
        <w:rPr>
          <w:bCs/>
          <w:sz w:val="28"/>
          <w:szCs w:val="28"/>
          <w:lang w:val="es-CO"/>
        </w:rPr>
        <w:t>informe</w:t>
      </w:r>
      <w:r w:rsidRPr="00546DD3">
        <w:rPr>
          <w:bCs/>
          <w:sz w:val="28"/>
          <w:szCs w:val="28"/>
          <w:lang w:val="es-CO"/>
        </w:rPr>
        <w:t xml:space="preserve"> rendido</w:t>
      </w:r>
      <w:r w:rsidRPr="00546DD3">
        <w:rPr>
          <w:bCs/>
          <w:sz w:val="28"/>
          <w:szCs w:val="28"/>
          <w:lang w:val="es-CO"/>
        </w:rPr>
        <w:t xml:space="preserve"> conjuntamente</w:t>
      </w:r>
      <w:r w:rsidRPr="00546DD3">
        <w:rPr>
          <w:bCs/>
          <w:sz w:val="28"/>
          <w:szCs w:val="28"/>
          <w:lang w:val="es-CO"/>
        </w:rPr>
        <w:t xml:space="preserve"> por el Ministerio de Ambiente y Desarrollo Sostenible </w:t>
      </w:r>
      <w:r w:rsidRPr="00546DD3">
        <w:rPr>
          <w:bCs/>
          <w:sz w:val="28"/>
          <w:szCs w:val="28"/>
          <w:lang w:val="es-CO"/>
        </w:rPr>
        <w:t>y la Unidad Administrativa Especial</w:t>
      </w:r>
      <w:r w:rsidRPr="00546DD3">
        <w:rPr>
          <w:bCs/>
          <w:sz w:val="28"/>
          <w:szCs w:val="28"/>
          <w:lang w:val="es-CO"/>
        </w:rPr>
        <w:t xml:space="preserve"> de Parques Nacionales Naturales</w:t>
      </w:r>
      <w:r w:rsidRPr="00546DD3">
        <w:rPr>
          <w:bCs/>
          <w:sz w:val="28"/>
          <w:szCs w:val="28"/>
          <w:lang w:val="es-CO"/>
        </w:rPr>
        <w:t xml:space="preserve"> se</w:t>
      </w:r>
      <w:r w:rsidRPr="00546DD3">
        <w:rPr>
          <w:bCs/>
          <w:sz w:val="28"/>
          <w:szCs w:val="28"/>
          <w:lang w:val="es-CO"/>
        </w:rPr>
        <w:t xml:space="preserve"> detallaron </w:t>
      </w:r>
      <w:r w:rsidRPr="00546DD3">
        <w:rPr>
          <w:bCs/>
          <w:sz w:val="28"/>
          <w:szCs w:val="28"/>
          <w:lang w:val="es-CO"/>
        </w:rPr>
        <w:t>los componentes del</w:t>
      </w:r>
      <w:r w:rsidRPr="00546DD3">
        <w:rPr>
          <w:sz w:val="28"/>
          <w:szCs w:val="28"/>
          <w:lang w:val="es-ES"/>
        </w:rPr>
        <w:t xml:space="preserve"> régimen de excepción </w:t>
      </w:r>
      <w:r w:rsidRPr="00546DD3">
        <w:rPr>
          <w:sz w:val="28"/>
          <w:szCs w:val="28"/>
          <w:lang w:val="es-ES"/>
        </w:rPr>
        <w:t xml:space="preserve">del Sistema de Parques Nacionales </w:t>
      </w:r>
      <w:r w:rsidRPr="00546DD3">
        <w:rPr>
          <w:sz w:val="28"/>
          <w:szCs w:val="28"/>
          <w:lang w:val="es-ES"/>
        </w:rPr>
        <w:t>aplicable a las comunidades NARP</w:t>
      </w:r>
      <w:r w:rsidRPr="00546DD3">
        <w:rPr>
          <w:sz w:val="28"/>
          <w:szCs w:val="28"/>
          <w:lang w:val="es-ES"/>
        </w:rPr>
        <w:t xml:space="preserve"> por disposición de</w:t>
      </w:r>
      <w:r w:rsidRPr="00546DD3">
        <w:rPr>
          <w:sz w:val="28"/>
          <w:szCs w:val="28"/>
          <w:lang w:val="es-ES"/>
        </w:rPr>
        <w:t xml:space="preserve"> </w:t>
      </w:r>
      <w:r w:rsidRPr="00546DD3">
        <w:rPr>
          <w:sz w:val="28"/>
          <w:szCs w:val="28"/>
          <w:lang w:val="es-ES"/>
        </w:rPr>
        <w:t>l</w:t>
      </w:r>
      <w:r w:rsidRPr="00546DD3">
        <w:rPr>
          <w:sz w:val="28"/>
          <w:szCs w:val="28"/>
          <w:lang w:val="es-ES"/>
        </w:rPr>
        <w:t>os</w:t>
      </w:r>
      <w:r w:rsidRPr="00546DD3">
        <w:rPr>
          <w:sz w:val="28"/>
          <w:szCs w:val="28"/>
          <w:lang w:val="es-ES"/>
        </w:rPr>
        <w:t xml:space="preserve"> artículo</w:t>
      </w:r>
      <w:r w:rsidRPr="00546DD3">
        <w:rPr>
          <w:sz w:val="28"/>
          <w:szCs w:val="28"/>
          <w:lang w:val="es-ES"/>
        </w:rPr>
        <w:t>s</w:t>
      </w:r>
      <w:r w:rsidRPr="00546DD3">
        <w:rPr>
          <w:sz w:val="28"/>
          <w:szCs w:val="28"/>
          <w:lang w:val="es-ES"/>
        </w:rPr>
        <w:t xml:space="preserve"> 22</w:t>
      </w:r>
      <w:r w:rsidRPr="00546DD3">
        <w:rPr>
          <w:sz w:val="28"/>
          <w:szCs w:val="28"/>
          <w:lang w:val="es-ES"/>
        </w:rPr>
        <w:t xml:space="preserve"> y 23</w:t>
      </w:r>
      <w:r w:rsidRPr="00546DD3">
        <w:rPr>
          <w:sz w:val="28"/>
          <w:szCs w:val="28"/>
          <w:lang w:val="es-ES"/>
        </w:rPr>
        <w:t xml:space="preserve"> de la Ley 70 de 1993</w:t>
      </w:r>
      <w:r w:rsidRPr="00546DD3">
        <w:rPr>
          <w:rStyle w:val="Refdenotaalpie"/>
          <w:sz w:val="28"/>
          <w:szCs w:val="28"/>
          <w:lang w:val="es-ES"/>
        </w:rPr>
        <w:footnoteReference w:id="194"/>
      </w:r>
      <w:r w:rsidRPr="00546DD3">
        <w:rPr>
          <w:sz w:val="28"/>
          <w:szCs w:val="28"/>
          <w:lang w:val="es-ES"/>
        </w:rPr>
        <w:t>, el cual</w:t>
      </w:r>
      <w:r w:rsidRPr="00546DD3">
        <w:rPr>
          <w:sz w:val="28"/>
          <w:szCs w:val="28"/>
          <w:lang w:val="es-ES"/>
        </w:rPr>
        <w:t xml:space="preserve"> se traduce en diferentes instrumentos </w:t>
      </w:r>
      <w:r w:rsidRPr="00546DD3">
        <w:rPr>
          <w:sz w:val="28"/>
          <w:szCs w:val="28"/>
          <w:lang w:val="es-ES"/>
        </w:rPr>
        <w:t xml:space="preserve">(planes </w:t>
      </w:r>
      <w:r w:rsidRPr="00546DD3">
        <w:rPr>
          <w:sz w:val="28"/>
          <w:szCs w:val="28"/>
          <w:lang w:val="es-ES"/>
        </w:rPr>
        <w:t xml:space="preserve">o acuerdos) </w:t>
      </w:r>
      <w:r w:rsidRPr="00546DD3">
        <w:rPr>
          <w:sz w:val="28"/>
          <w:szCs w:val="28"/>
          <w:lang w:val="es-ES"/>
        </w:rPr>
        <w:t xml:space="preserve">y estrategias de coordinación </w:t>
      </w:r>
      <w:r w:rsidRPr="00546DD3">
        <w:rPr>
          <w:sz w:val="28"/>
          <w:szCs w:val="28"/>
          <w:lang w:val="es-ES"/>
        </w:rPr>
        <w:t xml:space="preserve">(esquemas de manejo conjunto) </w:t>
      </w:r>
      <w:r w:rsidRPr="00546DD3">
        <w:rPr>
          <w:sz w:val="28"/>
          <w:szCs w:val="28"/>
          <w:lang w:val="es-ES"/>
        </w:rPr>
        <w:t>y concertación</w:t>
      </w:r>
      <w:r w:rsidRPr="00546DD3">
        <w:rPr>
          <w:sz w:val="28"/>
          <w:szCs w:val="28"/>
          <w:lang w:val="es-ES"/>
        </w:rPr>
        <w:t xml:space="preserve"> </w:t>
      </w:r>
      <w:r w:rsidRPr="00546DD3">
        <w:rPr>
          <w:sz w:val="28"/>
          <w:szCs w:val="28"/>
          <w:lang w:val="es-ES"/>
        </w:rPr>
        <w:t>(mesas locales de concertación</w:t>
      </w:r>
      <w:r w:rsidRPr="00546DD3">
        <w:rPr>
          <w:sz w:val="28"/>
          <w:szCs w:val="28"/>
          <w:lang w:val="es-ES"/>
        </w:rPr>
        <w:t>)</w:t>
      </w:r>
      <w:r w:rsidRPr="00546DD3">
        <w:rPr>
          <w:sz w:val="28"/>
          <w:szCs w:val="28"/>
          <w:lang w:val="es-ES"/>
        </w:rPr>
        <w:t xml:space="preserve"> que configuran un especial modelo de protección ambiental, con </w:t>
      </w:r>
      <w:r w:rsidRPr="00546DD3">
        <w:rPr>
          <w:sz w:val="28"/>
          <w:szCs w:val="28"/>
          <w:lang w:val="es-ES"/>
        </w:rPr>
        <w:t xml:space="preserve">un robusto </w:t>
      </w:r>
      <w:r w:rsidRPr="00546DD3">
        <w:rPr>
          <w:sz w:val="28"/>
          <w:szCs w:val="28"/>
          <w:lang w:val="es-ES"/>
        </w:rPr>
        <w:t>enfoque diferenc</w:t>
      </w:r>
      <w:r w:rsidRPr="00546DD3">
        <w:rPr>
          <w:sz w:val="28"/>
          <w:szCs w:val="28"/>
          <w:lang w:val="es-ES"/>
        </w:rPr>
        <w:t xml:space="preserve">ial </w:t>
      </w:r>
      <w:r w:rsidRPr="00546DD3">
        <w:rPr>
          <w:sz w:val="28"/>
          <w:szCs w:val="28"/>
          <w:lang w:val="es-ES"/>
        </w:rPr>
        <w:t xml:space="preserve">que propende </w:t>
      </w:r>
      <w:r w:rsidRPr="00546DD3">
        <w:rPr>
          <w:sz w:val="28"/>
          <w:szCs w:val="28"/>
          <w:lang w:val="es-ES"/>
        </w:rPr>
        <w:t>hacia</w:t>
      </w:r>
      <w:r w:rsidRPr="00546DD3">
        <w:rPr>
          <w:sz w:val="28"/>
          <w:szCs w:val="28"/>
          <w:lang w:val="es-ES"/>
        </w:rPr>
        <w:t xml:space="preserve"> el </w:t>
      </w:r>
      <w:r w:rsidRPr="00546DD3">
        <w:rPr>
          <w:sz w:val="28"/>
          <w:szCs w:val="28"/>
          <w:lang w:val="es-ES"/>
        </w:rPr>
        <w:t xml:space="preserve">respeto </w:t>
      </w:r>
      <w:r w:rsidRPr="00546DD3">
        <w:rPr>
          <w:sz w:val="28"/>
          <w:szCs w:val="28"/>
          <w:lang w:val="es-ES"/>
        </w:rPr>
        <w:t>a</w:t>
      </w:r>
      <w:r w:rsidRPr="00546DD3">
        <w:rPr>
          <w:sz w:val="28"/>
          <w:szCs w:val="28"/>
          <w:lang w:val="es-ES"/>
        </w:rPr>
        <w:t xml:space="preserve"> la diversidad cultural</w:t>
      </w:r>
      <w:r w:rsidRPr="00546DD3">
        <w:rPr>
          <w:color w:val="000000"/>
          <w:sz w:val="28"/>
          <w:szCs w:val="28"/>
          <w:lang w:val="es-MX"/>
        </w:rPr>
        <w:t>.</w:t>
      </w:r>
      <w:r w:rsidRPr="00546DD3">
        <w:rPr>
          <w:color w:val="000000"/>
          <w:sz w:val="28"/>
          <w:szCs w:val="28"/>
          <w:lang w:val="es-MX"/>
        </w:rPr>
        <w:t xml:space="preserve"> Es así como </w:t>
      </w:r>
      <w:r w:rsidRPr="00546DD3">
        <w:rPr>
          <w:color w:val="000000"/>
          <w:sz w:val="28"/>
          <w:szCs w:val="28"/>
          <w:lang w:val="es-MX"/>
        </w:rPr>
        <w:t xml:space="preserve">esas entidades </w:t>
      </w:r>
      <w:r w:rsidRPr="00546DD3">
        <w:rPr>
          <w:color w:val="000000"/>
          <w:sz w:val="28"/>
          <w:szCs w:val="28"/>
          <w:lang w:val="es-MX"/>
        </w:rPr>
        <w:t xml:space="preserve">destacaron </w:t>
      </w:r>
      <w:r w:rsidRPr="00546DD3">
        <w:rPr>
          <w:color w:val="000000"/>
          <w:sz w:val="28"/>
          <w:szCs w:val="28"/>
          <w:lang w:val="es-MX"/>
        </w:rPr>
        <w:t xml:space="preserve">que </w:t>
      </w:r>
      <w:r w:rsidRPr="00546DD3">
        <w:rPr>
          <w:color w:val="000000"/>
          <w:sz w:val="28"/>
          <w:szCs w:val="28"/>
          <w:lang w:val="es-MX"/>
        </w:rPr>
        <w:t xml:space="preserve">los </w:t>
      </w:r>
      <w:r w:rsidRPr="00546DD3">
        <w:rPr>
          <w:color w:val="000000"/>
          <w:sz w:val="28"/>
          <w:szCs w:val="28"/>
          <w:lang w:val="es-MX"/>
        </w:rPr>
        <w:t xml:space="preserve">planes de manejo </w:t>
      </w:r>
      <w:r w:rsidRPr="00546DD3">
        <w:rPr>
          <w:color w:val="000000"/>
          <w:sz w:val="28"/>
          <w:szCs w:val="28"/>
          <w:lang w:val="es-MX"/>
        </w:rPr>
        <w:t>elaborados con las comunidades NARP asentadas en</w:t>
      </w:r>
      <w:r w:rsidRPr="00546DD3">
        <w:rPr>
          <w:color w:val="000000"/>
          <w:sz w:val="28"/>
          <w:szCs w:val="28"/>
          <w:lang w:val="es-MX"/>
        </w:rPr>
        <w:t xml:space="preserve"> los Parques Sanquianga, Catatumbo Barí y Paramillo</w:t>
      </w:r>
      <w:r w:rsidRPr="00546DD3">
        <w:rPr>
          <w:color w:val="000000"/>
          <w:sz w:val="28"/>
          <w:szCs w:val="28"/>
          <w:lang w:val="es-MX"/>
        </w:rPr>
        <w:t xml:space="preserve"> son un claro ejemplo </w:t>
      </w:r>
      <w:r w:rsidRPr="00546DD3">
        <w:rPr>
          <w:color w:val="000000"/>
          <w:sz w:val="28"/>
          <w:szCs w:val="28"/>
          <w:lang w:val="es-MX"/>
        </w:rPr>
        <w:t xml:space="preserve">del diálogo permanente </w:t>
      </w:r>
      <w:r w:rsidRPr="00546DD3">
        <w:rPr>
          <w:color w:val="000000"/>
          <w:sz w:val="28"/>
          <w:szCs w:val="28"/>
          <w:lang w:val="es-MX"/>
        </w:rPr>
        <w:t xml:space="preserve">entre el Estado y </w:t>
      </w:r>
      <w:r w:rsidRPr="00546DD3">
        <w:rPr>
          <w:color w:val="000000"/>
          <w:sz w:val="28"/>
          <w:szCs w:val="28"/>
          <w:lang w:val="es-MX"/>
        </w:rPr>
        <w:t>es</w:t>
      </w:r>
      <w:r w:rsidRPr="00546DD3">
        <w:rPr>
          <w:color w:val="000000"/>
          <w:sz w:val="28"/>
          <w:szCs w:val="28"/>
          <w:lang w:val="es-MX"/>
        </w:rPr>
        <w:t xml:space="preserve">as comunidades para </w:t>
      </w:r>
      <w:r w:rsidRPr="00546DD3">
        <w:rPr>
          <w:color w:val="000000"/>
          <w:sz w:val="28"/>
          <w:szCs w:val="28"/>
          <w:lang w:val="es-MX"/>
        </w:rPr>
        <w:t>que la conservación de l</w:t>
      </w:r>
      <w:r w:rsidRPr="00546DD3">
        <w:rPr>
          <w:color w:val="000000"/>
          <w:sz w:val="28"/>
          <w:szCs w:val="28"/>
          <w:lang w:val="es-MX"/>
        </w:rPr>
        <w:t xml:space="preserve">os parques naturales </w:t>
      </w:r>
      <w:r w:rsidRPr="00546DD3">
        <w:rPr>
          <w:color w:val="000000"/>
          <w:sz w:val="28"/>
          <w:szCs w:val="28"/>
          <w:lang w:val="es-MX"/>
        </w:rPr>
        <w:t>no ponga en riesgo</w:t>
      </w:r>
      <w:r w:rsidRPr="00546DD3">
        <w:rPr>
          <w:color w:val="000000"/>
          <w:sz w:val="28"/>
          <w:szCs w:val="28"/>
          <w:lang w:val="es-MX"/>
        </w:rPr>
        <w:t xml:space="preserve">, sino que, antes bien, </w:t>
      </w:r>
      <w:r w:rsidRPr="00546DD3">
        <w:rPr>
          <w:color w:val="000000"/>
          <w:sz w:val="28"/>
          <w:szCs w:val="28"/>
          <w:lang w:val="es-MX"/>
        </w:rPr>
        <w:t xml:space="preserve">se ejecute de tal forma que </w:t>
      </w:r>
      <w:r w:rsidRPr="00546DD3">
        <w:rPr>
          <w:color w:val="000000"/>
          <w:sz w:val="28"/>
          <w:szCs w:val="28"/>
          <w:lang w:val="es-MX"/>
        </w:rPr>
        <w:t>asegure</w:t>
      </w:r>
      <w:r w:rsidRPr="00546DD3">
        <w:rPr>
          <w:color w:val="000000"/>
          <w:sz w:val="28"/>
          <w:szCs w:val="28"/>
          <w:lang w:val="es-MX"/>
        </w:rPr>
        <w:t xml:space="preserve"> la preservación étnica y cultural de las comunidades que ancestralmente habitan </w:t>
      </w:r>
      <w:r w:rsidRPr="00546DD3">
        <w:rPr>
          <w:color w:val="000000"/>
          <w:sz w:val="28"/>
          <w:szCs w:val="28"/>
          <w:lang w:val="es-MX"/>
        </w:rPr>
        <w:t>o usan los territorios protegidos</w:t>
      </w:r>
      <w:r w:rsidRPr="00546DD3">
        <w:rPr>
          <w:color w:val="000000"/>
          <w:sz w:val="28"/>
          <w:szCs w:val="28"/>
          <w:lang w:val="es-MX"/>
        </w:rPr>
        <w:t>.</w:t>
      </w:r>
    </w:p>
    <w:bookmarkEnd w:id="8"/>
    <w:p w:rsidR="005379D9" w:rsidRPr="00546DD3" w:rsidRDefault="00546DD3" w:rsidP="00220003">
      <w:pPr>
        <w:pStyle w:val="Default"/>
        <w:rPr>
          <w:sz w:val="28"/>
        </w:rPr>
      </w:pPr>
    </w:p>
    <w:p w:rsidR="00220003" w:rsidRPr="00546DD3" w:rsidRDefault="00546DD3" w:rsidP="00220003">
      <w:pPr>
        <w:pStyle w:val="Prrafodelista"/>
        <w:numPr>
          <w:ilvl w:val="0"/>
          <w:numId w:val="3"/>
        </w:numPr>
        <w:kinsoku w:val="0"/>
        <w:overflowPunct w:val="0"/>
        <w:spacing w:before="0"/>
        <w:ind w:left="0" w:firstLine="0"/>
        <w:rPr>
          <w:sz w:val="28"/>
          <w:szCs w:val="28"/>
        </w:rPr>
      </w:pPr>
      <w:r w:rsidRPr="00546DD3">
        <w:rPr>
          <w:sz w:val="28"/>
          <w:szCs w:val="28"/>
        </w:rPr>
        <w:t>A</w:t>
      </w:r>
      <w:r w:rsidRPr="00546DD3">
        <w:rPr>
          <w:sz w:val="28"/>
          <w:szCs w:val="28"/>
        </w:rPr>
        <w:t>sí las cosas, a</w:t>
      </w:r>
      <w:r w:rsidRPr="00546DD3">
        <w:rPr>
          <w:sz w:val="28"/>
          <w:szCs w:val="28"/>
        </w:rPr>
        <w:t xml:space="preserve"> partir de las razones que se acaban de señalar, </w:t>
      </w:r>
      <w:r w:rsidRPr="00546DD3">
        <w:rPr>
          <w:sz w:val="28"/>
          <w:szCs w:val="28"/>
        </w:rPr>
        <w:t>la exclusión</w:t>
      </w:r>
      <w:r w:rsidRPr="00546DD3">
        <w:rPr>
          <w:sz w:val="28"/>
          <w:szCs w:val="28"/>
        </w:rPr>
        <w:t xml:space="preserve"> que contiene la disposición demandada está constitucionalment</w:t>
      </w:r>
      <w:r w:rsidRPr="00546DD3">
        <w:rPr>
          <w:sz w:val="28"/>
          <w:szCs w:val="28"/>
        </w:rPr>
        <w:t>e justificad</w:t>
      </w:r>
      <w:r w:rsidRPr="00546DD3">
        <w:rPr>
          <w:sz w:val="28"/>
          <w:szCs w:val="28"/>
        </w:rPr>
        <w:t>a</w:t>
      </w:r>
      <w:r w:rsidRPr="00546DD3">
        <w:rPr>
          <w:sz w:val="28"/>
          <w:szCs w:val="28"/>
        </w:rPr>
        <w:t xml:space="preserve">, al haber superado las exigencias de un juicio integrado de </w:t>
      </w:r>
      <w:r w:rsidRPr="00546DD3">
        <w:rPr>
          <w:sz w:val="28"/>
          <w:szCs w:val="28"/>
        </w:rPr>
        <w:t>proporcionalida</w:t>
      </w:r>
      <w:r w:rsidRPr="00546DD3">
        <w:rPr>
          <w:sz w:val="28"/>
          <w:szCs w:val="28"/>
        </w:rPr>
        <w:t>d de intensidad</w:t>
      </w:r>
      <w:r w:rsidRPr="00546DD3">
        <w:rPr>
          <w:sz w:val="28"/>
          <w:szCs w:val="28"/>
        </w:rPr>
        <w:t xml:space="preserve"> estricta</w:t>
      </w:r>
      <w:r w:rsidRPr="00546DD3">
        <w:rPr>
          <w:sz w:val="28"/>
          <w:szCs w:val="28"/>
        </w:rPr>
        <w:t>.</w:t>
      </w:r>
      <w:r w:rsidRPr="00546DD3">
        <w:rPr>
          <w:sz w:val="28"/>
          <w:szCs w:val="28"/>
          <w:lang w:val="es-ES"/>
        </w:rPr>
        <w:t xml:space="preserve"> Esto, por cuanto pudo establecerse que la </w:t>
      </w:r>
      <w:r w:rsidRPr="00546DD3">
        <w:rPr>
          <w:bCs/>
          <w:sz w:val="28"/>
          <w:szCs w:val="28"/>
          <w:lang w:val="es-CO"/>
        </w:rPr>
        <w:t xml:space="preserve">prohibición de que las áreas del Sistema de Parques Nacionales sean objeto de adjudicación </w:t>
      </w:r>
      <w:r w:rsidRPr="00546DD3">
        <w:rPr>
          <w:bCs/>
          <w:sz w:val="28"/>
          <w:szCs w:val="28"/>
          <w:lang w:val="es-CO"/>
        </w:rPr>
        <w:t>colectiva persigue un fin constitucional imperioso, como es el de la protección de áreas de excepcional valor</w:t>
      </w:r>
      <w:r w:rsidRPr="00546DD3">
        <w:rPr>
          <w:bCs/>
          <w:sz w:val="28"/>
          <w:szCs w:val="28"/>
        </w:rPr>
        <w:t xml:space="preserve"> </w:t>
      </w:r>
      <w:r w:rsidRPr="00546DD3">
        <w:rPr>
          <w:bCs/>
          <w:sz w:val="28"/>
          <w:szCs w:val="28"/>
          <w:lang w:val="es-ES"/>
        </w:rPr>
        <w:t xml:space="preserve">biótico, ecológico, </w:t>
      </w:r>
      <w:r w:rsidRPr="00546DD3">
        <w:rPr>
          <w:bCs/>
          <w:sz w:val="28"/>
          <w:szCs w:val="28"/>
        </w:rPr>
        <w:t xml:space="preserve">científico, educativo, estético, </w:t>
      </w:r>
      <w:r w:rsidRPr="00546DD3">
        <w:rPr>
          <w:bCs/>
          <w:sz w:val="28"/>
          <w:szCs w:val="28"/>
          <w:lang w:val="es-ES"/>
        </w:rPr>
        <w:t xml:space="preserve">social, histórico y cultural </w:t>
      </w:r>
      <w:r w:rsidRPr="00546DD3">
        <w:rPr>
          <w:bCs/>
          <w:sz w:val="28"/>
          <w:szCs w:val="28"/>
        </w:rPr>
        <w:t>para el patrimonio nacional y para el patrimonio común de la hum</w:t>
      </w:r>
      <w:r w:rsidRPr="00546DD3">
        <w:rPr>
          <w:bCs/>
          <w:sz w:val="28"/>
          <w:szCs w:val="28"/>
        </w:rPr>
        <w:t xml:space="preserve">anidad. Así mismo, porque se comprobó que el medio escogido es idóneo y necesario para </w:t>
      </w:r>
      <w:r w:rsidRPr="00546DD3">
        <w:rPr>
          <w:bCs/>
          <w:sz w:val="28"/>
          <w:szCs w:val="28"/>
          <w:lang w:val="es-CO"/>
        </w:rPr>
        <w:t>que dichas áreas no sean sustraídas del patrimonio al que pertenecen, de tal modo que, ni siquiera para dar paso a la figura de la propiedad colectiva, la Nación renunci</w:t>
      </w:r>
      <w:r w:rsidRPr="00546DD3">
        <w:rPr>
          <w:bCs/>
          <w:sz w:val="28"/>
          <w:szCs w:val="28"/>
          <w:lang w:val="es-CO"/>
        </w:rPr>
        <w:t xml:space="preserve">e a su titularidad. Finalmente, porque se determinó que trata de una medida </w:t>
      </w:r>
      <w:r w:rsidRPr="00546DD3">
        <w:rPr>
          <w:bCs/>
          <w:sz w:val="28"/>
          <w:szCs w:val="28"/>
        </w:rPr>
        <w:t xml:space="preserve">proporcional en sentido estricto, pues </w:t>
      </w:r>
      <w:r w:rsidRPr="00546DD3">
        <w:rPr>
          <w:rFonts w:eastAsiaTheme="minorHAnsi"/>
          <w:sz w:val="28"/>
          <w:szCs w:val="28"/>
          <w:lang w:val="es-CO"/>
        </w:rPr>
        <w:t>los beneficios a los que conduce la norma exceden la limitación impuesta, la cual no es excesiva si se examina en el contexto de otras simila</w:t>
      </w:r>
      <w:r w:rsidRPr="00546DD3">
        <w:rPr>
          <w:rFonts w:eastAsiaTheme="minorHAnsi"/>
          <w:sz w:val="28"/>
          <w:szCs w:val="28"/>
          <w:lang w:val="es-CO"/>
        </w:rPr>
        <w:t xml:space="preserve">res restricciones a la propiedad colectiva que se han considerado justificadas y en el de los instrumentos con los que el Estado cumple su deber de proteger el </w:t>
      </w:r>
      <w:r w:rsidRPr="00546DD3">
        <w:rPr>
          <w:sz w:val="28"/>
          <w:szCs w:val="28"/>
          <w:lang w:val="es-ES"/>
        </w:rPr>
        <w:t>territorio como condición imprescindible para la supervivencia física y cultural de las comunida</w:t>
      </w:r>
      <w:r w:rsidRPr="00546DD3">
        <w:rPr>
          <w:sz w:val="28"/>
          <w:szCs w:val="28"/>
          <w:lang w:val="es-ES"/>
        </w:rPr>
        <w:t>des NARP.</w:t>
      </w:r>
    </w:p>
    <w:p w:rsidR="00220003" w:rsidRPr="00546DD3" w:rsidRDefault="00546DD3" w:rsidP="00220003">
      <w:pPr>
        <w:pStyle w:val="Prrafodelista"/>
        <w:rPr>
          <w:bCs/>
          <w:sz w:val="28"/>
          <w:szCs w:val="28"/>
          <w:lang w:val="es-CO"/>
        </w:rPr>
      </w:pPr>
    </w:p>
    <w:p w:rsidR="0060446F" w:rsidRPr="00546DD3" w:rsidRDefault="00546DD3" w:rsidP="00724E47">
      <w:pPr>
        <w:pStyle w:val="Prrafodelista"/>
        <w:numPr>
          <w:ilvl w:val="0"/>
          <w:numId w:val="3"/>
        </w:numPr>
        <w:kinsoku w:val="0"/>
        <w:overflowPunct w:val="0"/>
        <w:spacing w:before="0"/>
        <w:ind w:left="0" w:firstLine="0"/>
        <w:rPr>
          <w:bCs/>
          <w:sz w:val="28"/>
          <w:szCs w:val="28"/>
        </w:rPr>
      </w:pPr>
      <w:r w:rsidRPr="00546DD3">
        <w:rPr>
          <w:bCs/>
          <w:sz w:val="28"/>
          <w:szCs w:val="28"/>
          <w:lang w:val="es-CO"/>
        </w:rPr>
        <w:t>Sobre la base</w:t>
      </w:r>
      <w:r w:rsidRPr="00546DD3">
        <w:rPr>
          <w:sz w:val="28"/>
          <w:szCs w:val="28"/>
          <w:lang w:val="es-ES"/>
        </w:rPr>
        <w:t xml:space="preserve"> de las consideraciones expuestas en esta providencia, la Sala Plena concluye que </w:t>
      </w:r>
      <w:r w:rsidRPr="00546DD3">
        <w:rPr>
          <w:sz w:val="28"/>
          <w:szCs w:val="28"/>
          <w:lang w:val="es-ES"/>
        </w:rPr>
        <w:t xml:space="preserve">no </w:t>
      </w:r>
      <w:r w:rsidRPr="00546DD3">
        <w:rPr>
          <w:sz w:val="28"/>
          <w:szCs w:val="28"/>
          <w:lang w:val="es-ES"/>
        </w:rPr>
        <w:t>le asiste razón a</w:t>
      </w:r>
      <w:r w:rsidRPr="00546DD3">
        <w:rPr>
          <w:sz w:val="28"/>
          <w:szCs w:val="28"/>
          <w:lang w:val="es-ES"/>
        </w:rPr>
        <w:t xml:space="preserve"> </w:t>
      </w:r>
      <w:r w:rsidRPr="00546DD3">
        <w:rPr>
          <w:sz w:val="28"/>
          <w:szCs w:val="28"/>
          <w:lang w:val="es-ES"/>
        </w:rPr>
        <w:t xml:space="preserve">ninguno de </w:t>
      </w:r>
      <w:r w:rsidRPr="00546DD3">
        <w:rPr>
          <w:sz w:val="28"/>
          <w:szCs w:val="28"/>
          <w:lang w:val="es-ES"/>
        </w:rPr>
        <w:t>l</w:t>
      </w:r>
      <w:r w:rsidRPr="00546DD3">
        <w:rPr>
          <w:sz w:val="28"/>
          <w:szCs w:val="28"/>
          <w:lang w:val="es-ES"/>
        </w:rPr>
        <w:t>os</w:t>
      </w:r>
      <w:r w:rsidRPr="00546DD3">
        <w:rPr>
          <w:sz w:val="28"/>
          <w:szCs w:val="28"/>
          <w:lang w:val="es-ES"/>
        </w:rPr>
        <w:t xml:space="preserve"> dos</w:t>
      </w:r>
      <w:r w:rsidRPr="00546DD3">
        <w:rPr>
          <w:sz w:val="28"/>
          <w:szCs w:val="28"/>
          <w:lang w:val="es-ES"/>
        </w:rPr>
        <w:t xml:space="preserve"> cargo</w:t>
      </w:r>
      <w:r w:rsidRPr="00546DD3">
        <w:rPr>
          <w:sz w:val="28"/>
          <w:szCs w:val="28"/>
          <w:lang w:val="es-ES"/>
        </w:rPr>
        <w:t>s</w:t>
      </w:r>
      <w:r w:rsidRPr="00546DD3">
        <w:rPr>
          <w:sz w:val="28"/>
          <w:szCs w:val="28"/>
          <w:lang w:val="es-ES"/>
        </w:rPr>
        <w:t xml:space="preserve"> formulado</w:t>
      </w:r>
      <w:r w:rsidRPr="00546DD3">
        <w:rPr>
          <w:sz w:val="28"/>
          <w:szCs w:val="28"/>
          <w:lang w:val="es-ES"/>
        </w:rPr>
        <w:t>s</w:t>
      </w:r>
      <w:r w:rsidRPr="00546DD3">
        <w:rPr>
          <w:sz w:val="28"/>
          <w:szCs w:val="28"/>
          <w:lang w:val="es-ES"/>
        </w:rPr>
        <w:t xml:space="preserve"> por l</w:t>
      </w:r>
      <w:r w:rsidRPr="00546DD3">
        <w:rPr>
          <w:sz w:val="28"/>
          <w:szCs w:val="28"/>
          <w:lang w:val="es-ES"/>
        </w:rPr>
        <w:t>os</w:t>
      </w:r>
      <w:r w:rsidRPr="00546DD3">
        <w:rPr>
          <w:sz w:val="28"/>
          <w:szCs w:val="28"/>
          <w:lang w:val="es-ES"/>
        </w:rPr>
        <w:t xml:space="preserve"> accionante</w:t>
      </w:r>
      <w:r w:rsidRPr="00546DD3">
        <w:rPr>
          <w:sz w:val="28"/>
          <w:szCs w:val="28"/>
          <w:lang w:val="es-ES"/>
        </w:rPr>
        <w:t>s</w:t>
      </w:r>
      <w:r w:rsidRPr="00546DD3">
        <w:rPr>
          <w:sz w:val="28"/>
          <w:szCs w:val="28"/>
          <w:lang w:val="es-ES"/>
        </w:rPr>
        <w:t xml:space="preserve"> y que se estudiaron de forma conjunta</w:t>
      </w:r>
      <w:r w:rsidRPr="00546DD3">
        <w:rPr>
          <w:sz w:val="28"/>
          <w:szCs w:val="28"/>
          <w:lang w:val="es-ES"/>
        </w:rPr>
        <w:t xml:space="preserve">, luego de su delimitación en </w:t>
      </w:r>
      <w:r w:rsidRPr="00546DD3">
        <w:rPr>
          <w:sz w:val="28"/>
          <w:szCs w:val="28"/>
          <w:lang w:val="es-ES"/>
        </w:rPr>
        <w:t>virtud de</w:t>
      </w:r>
      <w:r w:rsidRPr="00546DD3">
        <w:rPr>
          <w:sz w:val="28"/>
          <w:szCs w:val="28"/>
          <w:lang w:val="es-ES"/>
        </w:rPr>
        <w:t>l solicitado</w:t>
      </w:r>
      <w:r w:rsidRPr="00546DD3">
        <w:rPr>
          <w:sz w:val="28"/>
          <w:szCs w:val="28"/>
          <w:lang w:val="es-ES"/>
        </w:rPr>
        <w:t xml:space="preserve"> reexamen de la aptitud sustantiva de la demanda</w:t>
      </w:r>
      <w:r w:rsidRPr="00546DD3">
        <w:rPr>
          <w:sz w:val="28"/>
          <w:szCs w:val="28"/>
          <w:lang w:val="es-ES"/>
        </w:rPr>
        <w:t>.</w:t>
      </w:r>
      <w:r w:rsidRPr="00546DD3">
        <w:rPr>
          <w:sz w:val="28"/>
          <w:szCs w:val="28"/>
          <w:lang w:val="es-ES"/>
        </w:rPr>
        <w:t xml:space="preserve"> </w:t>
      </w:r>
    </w:p>
    <w:p w:rsidR="00C9399E" w:rsidRPr="00546DD3" w:rsidRDefault="00546DD3" w:rsidP="00C9399E">
      <w:pPr>
        <w:pStyle w:val="Prrafodelista"/>
        <w:kinsoku w:val="0"/>
        <w:overflowPunct w:val="0"/>
        <w:spacing w:before="0"/>
        <w:ind w:left="0"/>
        <w:rPr>
          <w:bCs/>
          <w:sz w:val="28"/>
          <w:szCs w:val="28"/>
        </w:rPr>
      </w:pPr>
    </w:p>
    <w:p w:rsidR="00A77742" w:rsidRPr="00546DD3" w:rsidRDefault="00546DD3" w:rsidP="0063683D">
      <w:pPr>
        <w:pStyle w:val="Prrafodelista"/>
        <w:numPr>
          <w:ilvl w:val="0"/>
          <w:numId w:val="3"/>
        </w:numPr>
        <w:kinsoku w:val="0"/>
        <w:overflowPunct w:val="0"/>
        <w:spacing w:before="0"/>
        <w:ind w:left="0" w:firstLine="0"/>
        <w:rPr>
          <w:sz w:val="28"/>
          <w:szCs w:val="28"/>
          <w:lang w:val="es-ES"/>
        </w:rPr>
      </w:pPr>
      <w:r w:rsidRPr="00546DD3">
        <w:rPr>
          <w:sz w:val="28"/>
          <w:szCs w:val="28"/>
          <w:lang w:val="es-CO"/>
        </w:rPr>
        <w:t>Con apoyo en todo lo expuesto</w:t>
      </w:r>
      <w:r w:rsidRPr="00546DD3">
        <w:rPr>
          <w:sz w:val="28"/>
          <w:szCs w:val="28"/>
          <w:lang w:val="es-CO"/>
        </w:rPr>
        <w:t xml:space="preserve">, </w:t>
      </w:r>
      <w:r w:rsidRPr="00546DD3">
        <w:rPr>
          <w:sz w:val="28"/>
          <w:szCs w:val="28"/>
        </w:rPr>
        <w:t xml:space="preserve">por los cargos analizados en esta providencia, </w:t>
      </w:r>
      <w:r w:rsidRPr="00546DD3">
        <w:rPr>
          <w:sz w:val="28"/>
          <w:szCs w:val="28"/>
          <w:lang w:val="es-CO"/>
        </w:rPr>
        <w:t xml:space="preserve">la Sala declarará la exequibilidad </w:t>
      </w:r>
      <w:r w:rsidRPr="00546DD3">
        <w:rPr>
          <w:sz w:val="28"/>
          <w:szCs w:val="28"/>
          <w:lang w:val="es-CO"/>
        </w:rPr>
        <w:t xml:space="preserve">del </w:t>
      </w:r>
      <w:r w:rsidRPr="00546DD3">
        <w:rPr>
          <w:sz w:val="28"/>
          <w:szCs w:val="28"/>
        </w:rPr>
        <w:t xml:space="preserve">literal g) del artículo 6 de la Ley 70 de 1993, </w:t>
      </w:r>
      <w:r w:rsidRPr="00546DD3">
        <w:rPr>
          <w:i/>
          <w:iCs/>
          <w:sz w:val="28"/>
          <w:szCs w:val="28"/>
        </w:rPr>
        <w:t>“</w:t>
      </w:r>
      <w:r w:rsidRPr="00546DD3">
        <w:rPr>
          <w:i/>
          <w:iCs/>
          <w:sz w:val="28"/>
          <w:szCs w:val="28"/>
        </w:rPr>
        <w:t>Por la cual se de</w:t>
      </w:r>
      <w:r w:rsidRPr="00546DD3">
        <w:rPr>
          <w:i/>
          <w:iCs/>
          <w:sz w:val="28"/>
          <w:szCs w:val="28"/>
        </w:rPr>
        <w:t>sarrolla el artículo transitorio 55 de la Constitución Política”</w:t>
      </w:r>
      <w:r w:rsidRPr="00546DD3">
        <w:rPr>
          <w:sz w:val="28"/>
          <w:szCs w:val="28"/>
        </w:rPr>
        <w:t>.</w:t>
      </w:r>
    </w:p>
    <w:p w:rsidR="00B52ABA" w:rsidRPr="00546DD3" w:rsidRDefault="00546DD3" w:rsidP="00FF305B">
      <w:pPr>
        <w:pStyle w:val="Prrafodelista"/>
        <w:kinsoku w:val="0"/>
        <w:overflowPunct w:val="0"/>
        <w:spacing w:before="0"/>
        <w:ind w:left="0"/>
        <w:rPr>
          <w:sz w:val="28"/>
          <w:szCs w:val="28"/>
        </w:rPr>
      </w:pPr>
    </w:p>
    <w:p w:rsidR="008A4244" w:rsidRPr="00546DD3" w:rsidRDefault="00546DD3" w:rsidP="00FF305B">
      <w:pPr>
        <w:pStyle w:val="Prrafodelista"/>
        <w:numPr>
          <w:ilvl w:val="0"/>
          <w:numId w:val="1"/>
        </w:numPr>
        <w:kinsoku w:val="0"/>
        <w:overflowPunct w:val="0"/>
        <w:spacing w:before="0"/>
        <w:ind w:right="-376"/>
        <w:jc w:val="center"/>
        <w:rPr>
          <w:b/>
          <w:bCs/>
          <w:sz w:val="28"/>
          <w:szCs w:val="28"/>
        </w:rPr>
      </w:pPr>
      <w:r w:rsidRPr="00546DD3">
        <w:rPr>
          <w:b/>
          <w:bCs/>
          <w:sz w:val="28"/>
          <w:szCs w:val="28"/>
        </w:rPr>
        <w:t>DECISIÓN</w:t>
      </w:r>
    </w:p>
    <w:p w:rsidR="00C90F2E" w:rsidRPr="00546DD3" w:rsidRDefault="00546DD3" w:rsidP="00FF305B">
      <w:pPr>
        <w:kinsoku w:val="0"/>
        <w:overflowPunct w:val="0"/>
        <w:ind w:right="-376"/>
        <w:rPr>
          <w:rFonts w:ascii="Times New Roman" w:hAnsi="Times New Roman" w:cs="Times New Roman"/>
          <w:b/>
          <w:bCs/>
          <w:sz w:val="28"/>
          <w:szCs w:val="28"/>
        </w:rPr>
      </w:pPr>
    </w:p>
    <w:p w:rsidR="00054063" w:rsidRPr="00546DD3" w:rsidRDefault="00546DD3" w:rsidP="00FF305B">
      <w:pPr>
        <w:pStyle w:val="Prrafodelista"/>
        <w:numPr>
          <w:ilvl w:val="0"/>
          <w:numId w:val="3"/>
        </w:numPr>
        <w:kinsoku w:val="0"/>
        <w:overflowPunct w:val="0"/>
        <w:spacing w:before="0"/>
        <w:ind w:left="0" w:firstLine="0"/>
        <w:rPr>
          <w:sz w:val="28"/>
          <w:szCs w:val="28"/>
        </w:rPr>
      </w:pPr>
      <w:r w:rsidRPr="00546DD3">
        <w:rPr>
          <w:sz w:val="28"/>
          <w:szCs w:val="28"/>
        </w:rPr>
        <w:t>En mérito de lo expuesto, la Sala Plena de la Corte Constitucional, administrando justicia en nombre del Pueblo y por mandato de la Constitución</w:t>
      </w:r>
      <w:r w:rsidRPr="00546DD3">
        <w:rPr>
          <w:sz w:val="28"/>
          <w:szCs w:val="28"/>
        </w:rPr>
        <w:t>,</w:t>
      </w:r>
      <w:r w:rsidRPr="00546DD3">
        <w:rPr>
          <w:sz w:val="28"/>
          <w:szCs w:val="28"/>
        </w:rPr>
        <w:t xml:space="preserve"> </w:t>
      </w:r>
    </w:p>
    <w:p w:rsidR="008709BD" w:rsidRPr="00546DD3" w:rsidRDefault="00546DD3" w:rsidP="00FF305B">
      <w:pPr>
        <w:kinsoku w:val="0"/>
        <w:overflowPunct w:val="0"/>
        <w:ind w:right="-376"/>
        <w:jc w:val="center"/>
        <w:rPr>
          <w:rFonts w:ascii="Times New Roman" w:hAnsi="Times New Roman" w:cs="Times New Roman"/>
          <w:b/>
          <w:bCs/>
          <w:sz w:val="28"/>
          <w:szCs w:val="28"/>
          <w:lang w:val="es-ES_tradnl"/>
        </w:rPr>
      </w:pPr>
    </w:p>
    <w:p w:rsidR="008A4244" w:rsidRPr="00546DD3" w:rsidRDefault="00546DD3" w:rsidP="00FF305B">
      <w:pPr>
        <w:kinsoku w:val="0"/>
        <w:overflowPunct w:val="0"/>
        <w:ind w:right="-376"/>
        <w:jc w:val="center"/>
        <w:rPr>
          <w:rFonts w:ascii="Times New Roman" w:hAnsi="Times New Roman" w:cs="Times New Roman"/>
          <w:b/>
          <w:bCs/>
          <w:sz w:val="28"/>
          <w:szCs w:val="28"/>
          <w:lang w:val="es-ES_tradnl"/>
        </w:rPr>
      </w:pPr>
      <w:r w:rsidRPr="00546DD3">
        <w:rPr>
          <w:rFonts w:ascii="Times New Roman" w:hAnsi="Times New Roman" w:cs="Times New Roman"/>
          <w:b/>
          <w:bCs/>
          <w:sz w:val="28"/>
          <w:szCs w:val="28"/>
          <w:lang w:val="es-ES_tradnl"/>
        </w:rPr>
        <w:t>RESUELVE</w:t>
      </w:r>
      <w:r w:rsidRPr="00546DD3">
        <w:rPr>
          <w:rFonts w:ascii="Times New Roman" w:hAnsi="Times New Roman" w:cs="Times New Roman"/>
          <w:b/>
          <w:bCs/>
          <w:sz w:val="28"/>
          <w:szCs w:val="28"/>
          <w:lang w:val="es-ES_tradnl"/>
        </w:rPr>
        <w:t>:</w:t>
      </w:r>
    </w:p>
    <w:p w:rsidR="00C90F2E" w:rsidRPr="00546DD3" w:rsidRDefault="00546DD3" w:rsidP="00FF305B">
      <w:pPr>
        <w:kinsoku w:val="0"/>
        <w:overflowPunct w:val="0"/>
        <w:ind w:right="-376"/>
        <w:rPr>
          <w:rFonts w:ascii="Times New Roman" w:hAnsi="Times New Roman" w:cs="Times New Roman"/>
          <w:sz w:val="28"/>
          <w:szCs w:val="28"/>
        </w:rPr>
      </w:pPr>
    </w:p>
    <w:p w:rsidR="00032393" w:rsidRPr="00546DD3" w:rsidRDefault="00546DD3" w:rsidP="00032393">
      <w:pPr>
        <w:jc w:val="both"/>
        <w:rPr>
          <w:rFonts w:ascii="Times New Roman" w:eastAsia="Calibri" w:hAnsi="Times New Roman" w:cs="Times New Roman"/>
          <w:sz w:val="28"/>
          <w:szCs w:val="28"/>
        </w:rPr>
      </w:pPr>
      <w:r w:rsidRPr="00546DD3">
        <w:rPr>
          <w:rFonts w:ascii="Times New Roman" w:eastAsia="Calibri" w:hAnsi="Times New Roman" w:cs="Times New Roman"/>
          <w:sz w:val="28"/>
          <w:szCs w:val="28"/>
        </w:rPr>
        <w:t xml:space="preserve">Declarar </w:t>
      </w:r>
      <w:r w:rsidRPr="00546DD3">
        <w:rPr>
          <w:rFonts w:ascii="Times New Roman" w:eastAsia="Calibri" w:hAnsi="Times New Roman" w:cs="Times New Roman"/>
          <w:b/>
          <w:bCs/>
          <w:sz w:val="28"/>
          <w:szCs w:val="28"/>
        </w:rPr>
        <w:t>EXEQUIBLE</w:t>
      </w:r>
      <w:r w:rsidRPr="00546DD3">
        <w:rPr>
          <w:rFonts w:ascii="Times New Roman" w:eastAsia="Calibri" w:hAnsi="Times New Roman" w:cs="Times New Roman"/>
          <w:sz w:val="28"/>
          <w:szCs w:val="28"/>
        </w:rPr>
        <w:t xml:space="preserve">, por los cargos analizados en esta providencia, el literal g) del artículo 6 de la Ley 70 de 1993, </w:t>
      </w:r>
      <w:r w:rsidRPr="00546DD3">
        <w:rPr>
          <w:rFonts w:ascii="Times New Roman" w:eastAsia="Calibri" w:hAnsi="Times New Roman" w:cs="Times New Roman"/>
          <w:i/>
          <w:iCs/>
          <w:sz w:val="28"/>
          <w:szCs w:val="28"/>
        </w:rPr>
        <w:t>“Por la cual se desarrolla el artículo transitorio 55 de la Constitución Política”</w:t>
      </w:r>
      <w:r w:rsidRPr="00546DD3">
        <w:rPr>
          <w:rFonts w:ascii="Times New Roman" w:eastAsia="Calibri" w:hAnsi="Times New Roman" w:cs="Times New Roman"/>
          <w:sz w:val="28"/>
          <w:szCs w:val="28"/>
        </w:rPr>
        <w:t>.</w:t>
      </w:r>
    </w:p>
    <w:p w:rsidR="006A797E" w:rsidRPr="00546DD3" w:rsidRDefault="00546DD3" w:rsidP="00FF305B">
      <w:pPr>
        <w:pStyle w:val="Prrafodelista"/>
        <w:kinsoku w:val="0"/>
        <w:overflowPunct w:val="0"/>
        <w:spacing w:before="0"/>
        <w:ind w:left="0"/>
        <w:rPr>
          <w:sz w:val="28"/>
          <w:szCs w:val="28"/>
          <w:lang w:val="es-CO"/>
        </w:rPr>
      </w:pPr>
    </w:p>
    <w:p w:rsidR="00C90F2E" w:rsidRPr="00546DD3" w:rsidRDefault="00546DD3" w:rsidP="00FF305B">
      <w:pPr>
        <w:kinsoku w:val="0"/>
        <w:overflowPunct w:val="0"/>
        <w:ind w:right="-376"/>
        <w:rPr>
          <w:rFonts w:ascii="Times New Roman" w:hAnsi="Times New Roman" w:cs="Times New Roman"/>
          <w:b/>
          <w:bCs/>
          <w:sz w:val="28"/>
          <w:szCs w:val="28"/>
          <w:lang w:val="es-ES_tradnl"/>
        </w:rPr>
      </w:pPr>
      <w:r w:rsidRPr="00546DD3">
        <w:rPr>
          <w:rFonts w:ascii="Times New Roman" w:hAnsi="Times New Roman" w:cs="Times New Roman"/>
          <w:sz w:val="28"/>
          <w:szCs w:val="28"/>
        </w:rPr>
        <w:t>Notifíquese, comuníquese y cúmplase.</w:t>
      </w:r>
    </w:p>
    <w:p w:rsidR="00C90F2E" w:rsidRPr="00546DD3" w:rsidRDefault="00546DD3" w:rsidP="00FF305B">
      <w:pPr>
        <w:kinsoku w:val="0"/>
        <w:overflowPunct w:val="0"/>
        <w:ind w:right="-376"/>
        <w:rPr>
          <w:rFonts w:ascii="Times New Roman" w:hAnsi="Times New Roman" w:cs="Times New Roman"/>
          <w:b/>
          <w:bCs/>
          <w:sz w:val="28"/>
          <w:szCs w:val="28"/>
        </w:rPr>
      </w:pPr>
    </w:p>
    <w:p w:rsidR="00C90F2E" w:rsidRPr="00546DD3" w:rsidRDefault="00546DD3" w:rsidP="00FF305B">
      <w:pPr>
        <w:kinsoku w:val="0"/>
        <w:overflowPunct w:val="0"/>
        <w:ind w:right="-376"/>
        <w:rPr>
          <w:rFonts w:ascii="Times New Roman" w:hAnsi="Times New Roman" w:cs="Times New Roman"/>
          <w:b/>
          <w:bCs/>
          <w:sz w:val="28"/>
          <w:szCs w:val="28"/>
        </w:rPr>
      </w:pPr>
    </w:p>
    <w:p w:rsidR="008A4244" w:rsidRPr="00546DD3" w:rsidRDefault="00546DD3" w:rsidP="00FF305B">
      <w:pPr>
        <w:kinsoku w:val="0"/>
        <w:overflowPunct w:val="0"/>
        <w:ind w:right="-376"/>
        <w:rPr>
          <w:rFonts w:ascii="Times New Roman" w:hAnsi="Times New Roman" w:cs="Times New Roman"/>
          <w:b/>
          <w:bCs/>
          <w:sz w:val="28"/>
          <w:szCs w:val="28"/>
        </w:rPr>
      </w:pPr>
    </w:p>
    <w:p w:rsidR="004D1973" w:rsidRPr="00546DD3" w:rsidRDefault="00546DD3" w:rsidP="00FF305B">
      <w:pPr>
        <w:kinsoku w:val="0"/>
        <w:overflowPunct w:val="0"/>
        <w:ind w:right="-376"/>
        <w:rPr>
          <w:rFonts w:ascii="Times New Roman" w:hAnsi="Times New Roman" w:cs="Times New Roman"/>
          <w:b/>
          <w:bCs/>
          <w:sz w:val="28"/>
          <w:szCs w:val="28"/>
        </w:rPr>
      </w:pPr>
    </w:p>
    <w:p w:rsidR="004D1973" w:rsidRPr="00546DD3" w:rsidRDefault="00546DD3" w:rsidP="00FF305B">
      <w:pPr>
        <w:kinsoku w:val="0"/>
        <w:overflowPunct w:val="0"/>
        <w:ind w:right="-376"/>
        <w:rPr>
          <w:rFonts w:ascii="Times New Roman" w:hAnsi="Times New Roman" w:cs="Times New Roman"/>
          <w:b/>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JOSE FERNANDO REYES CUARTAS</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Presidente</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Ausente con comisión</w:t>
      </w: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NATALIA ÁNGEL CABO</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Magistrada</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Con salvamento de voto</w:t>
      </w: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JUAN CARLOS CORTÉS GONZÁLEZ</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Magistrado</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Ausente con permiso</w:t>
      </w: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DIANA FAJARDO RIVERA</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Magistrada</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Con salvamento de voto</w:t>
      </w: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VLADIMIR FERNÁNDEZ ANDRADE</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Magistrado</w:t>
      </w: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 xml:space="preserve">JORGE ENRIQUE IBÁÑEZ NAJAR </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Magistrado</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Con aclaración de voto</w:t>
      </w: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ANTONIO JOSÉ LIZARAZO OCAMPO</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Magistrado</w:t>
      </w: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PAOLA ANDREA MENESES MOSQUERA</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Magistrada</w:t>
      </w: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CRISTINA PARDO SCHLESINGER</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Magistrada</w:t>
      </w: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ANDREA LILIANA ROMERO LOPEZ</w:t>
      </w:r>
    </w:p>
    <w:p w:rsidR="004D1973" w:rsidRPr="00546DD3" w:rsidRDefault="00546DD3" w:rsidP="004D1973">
      <w:pPr>
        <w:kinsoku w:val="0"/>
        <w:overflowPunct w:val="0"/>
        <w:ind w:right="-376"/>
        <w:jc w:val="center"/>
        <w:rPr>
          <w:rFonts w:ascii="Times New Roman" w:hAnsi="Times New Roman" w:cs="Times New Roman"/>
          <w:bCs/>
          <w:sz w:val="28"/>
          <w:szCs w:val="28"/>
        </w:rPr>
      </w:pPr>
      <w:r w:rsidRPr="00546DD3">
        <w:rPr>
          <w:rFonts w:ascii="Times New Roman" w:hAnsi="Times New Roman" w:cs="Times New Roman"/>
          <w:bCs/>
          <w:sz w:val="28"/>
          <w:szCs w:val="28"/>
        </w:rPr>
        <w:t>Secretaria General</w:t>
      </w: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4D1973" w:rsidRPr="00546DD3" w:rsidRDefault="00546DD3" w:rsidP="004D1973">
      <w:pPr>
        <w:kinsoku w:val="0"/>
        <w:overflowPunct w:val="0"/>
        <w:ind w:right="-376"/>
        <w:jc w:val="center"/>
        <w:rPr>
          <w:rFonts w:ascii="Times New Roman" w:hAnsi="Times New Roman" w:cs="Times New Roman"/>
          <w:bCs/>
          <w:sz w:val="28"/>
          <w:szCs w:val="28"/>
        </w:rPr>
      </w:pPr>
    </w:p>
    <w:p w:rsidR="002861BE" w:rsidRPr="00546DD3" w:rsidRDefault="00546DD3" w:rsidP="00B6711A">
      <w:pPr>
        <w:pStyle w:val="Sinespaciado"/>
        <w:contextualSpacing/>
        <w:jc w:val="center"/>
        <w:rPr>
          <w:rFonts w:ascii="Times New Roman" w:hAnsi="Times New Roman" w:cs="Times New Roman"/>
          <w:b/>
          <w:bCs/>
          <w:sz w:val="28"/>
          <w:szCs w:val="28"/>
        </w:rPr>
      </w:pPr>
    </w:p>
    <w:p w:rsidR="002861BE" w:rsidRPr="00546DD3" w:rsidRDefault="00546DD3" w:rsidP="00B6711A">
      <w:pPr>
        <w:pStyle w:val="Sinespaciado"/>
        <w:contextualSpacing/>
        <w:jc w:val="center"/>
        <w:rPr>
          <w:rFonts w:ascii="Times New Roman" w:hAnsi="Times New Roman" w:cs="Times New Roman"/>
          <w:b/>
          <w:bCs/>
          <w:sz w:val="28"/>
          <w:szCs w:val="28"/>
        </w:rPr>
      </w:pPr>
    </w:p>
    <w:p w:rsidR="009B2F09" w:rsidRPr="00546DD3" w:rsidRDefault="00546DD3" w:rsidP="00B6711A">
      <w:pPr>
        <w:pStyle w:val="Sinespaciado"/>
        <w:contextualSpacing/>
        <w:jc w:val="center"/>
        <w:rPr>
          <w:rFonts w:ascii="Times New Roman" w:hAnsi="Times New Roman" w:cs="Times New Roman"/>
          <w:sz w:val="28"/>
          <w:szCs w:val="28"/>
        </w:rPr>
      </w:pPr>
      <w:r w:rsidRPr="00546DD3">
        <w:rPr>
          <w:rFonts w:ascii="Times New Roman" w:hAnsi="Times New Roman" w:cs="Times New Roman"/>
          <w:b/>
          <w:bCs/>
          <w:sz w:val="28"/>
          <w:szCs w:val="28"/>
        </w:rPr>
        <w:t>SALVAMENTO DE VOTO DE LA MAGISTRADA</w:t>
      </w:r>
    </w:p>
    <w:p w:rsidR="009B2F09" w:rsidRPr="00546DD3" w:rsidRDefault="00546DD3" w:rsidP="00B6711A">
      <w:pPr>
        <w:pStyle w:val="Sinespaciado"/>
        <w:contextualSpacing/>
        <w:jc w:val="center"/>
        <w:rPr>
          <w:rFonts w:ascii="Times New Roman" w:hAnsi="Times New Roman" w:cs="Times New Roman"/>
          <w:sz w:val="28"/>
          <w:szCs w:val="28"/>
        </w:rPr>
      </w:pPr>
      <w:r w:rsidRPr="00546DD3">
        <w:rPr>
          <w:rFonts w:ascii="Times New Roman" w:hAnsi="Times New Roman" w:cs="Times New Roman"/>
          <w:b/>
          <w:bCs/>
          <w:sz w:val="28"/>
          <w:szCs w:val="28"/>
        </w:rPr>
        <w:t>DIANA FAJARDO RIVERA</w:t>
      </w:r>
    </w:p>
    <w:p w:rsidR="009B2F09" w:rsidRPr="00546DD3" w:rsidRDefault="00546DD3" w:rsidP="00B6711A">
      <w:pPr>
        <w:kinsoku w:val="0"/>
        <w:overflowPunct w:val="0"/>
        <w:autoSpaceDE w:val="0"/>
        <w:autoSpaceDN w:val="0"/>
        <w:adjustRightInd w:val="0"/>
        <w:spacing w:after="0"/>
        <w:ind w:right="49"/>
        <w:contextualSpacing/>
        <w:jc w:val="center"/>
        <w:outlineLvl w:val="0"/>
        <w:rPr>
          <w:rFonts w:ascii="Times New Roman" w:hAnsi="Times New Roman" w:cs="Times New Roman"/>
          <w:b/>
          <w:bCs/>
          <w:sz w:val="28"/>
          <w:szCs w:val="28"/>
          <w:lang w:val="es-ES_tradnl"/>
        </w:rPr>
      </w:pPr>
      <w:r w:rsidRPr="00546DD3">
        <w:rPr>
          <w:rFonts w:ascii="Times New Roman" w:hAnsi="Times New Roman" w:cs="Times New Roman"/>
          <w:b/>
          <w:bCs/>
          <w:sz w:val="28"/>
          <w:szCs w:val="28"/>
        </w:rPr>
        <w:t xml:space="preserve">A LA </w:t>
      </w:r>
      <w:r w:rsidRPr="00546DD3">
        <w:rPr>
          <w:rFonts w:ascii="Times New Roman" w:hAnsi="Times New Roman" w:cs="Times New Roman"/>
          <w:b/>
          <w:bCs/>
          <w:sz w:val="28"/>
          <w:szCs w:val="28"/>
          <w:lang w:val="es-ES_tradnl"/>
        </w:rPr>
        <w:t>SENTENCIA C-361</w:t>
      </w:r>
      <w:r w:rsidRPr="00546DD3">
        <w:rPr>
          <w:rFonts w:ascii="Times New Roman" w:hAnsi="Times New Roman" w:cs="Times New Roman"/>
          <w:b/>
          <w:bCs/>
          <w:sz w:val="28"/>
          <w:szCs w:val="28"/>
          <w:lang w:val="es-ES_tradnl"/>
        </w:rPr>
        <w:t>/</w:t>
      </w:r>
      <w:r w:rsidRPr="00546DD3">
        <w:rPr>
          <w:rFonts w:ascii="Times New Roman" w:hAnsi="Times New Roman" w:cs="Times New Roman"/>
          <w:b/>
          <w:bCs/>
          <w:sz w:val="28"/>
          <w:szCs w:val="28"/>
          <w:lang w:val="es-ES_tradnl"/>
        </w:rPr>
        <w:t>24</w:t>
      </w:r>
    </w:p>
    <w:p w:rsidR="009B2F09" w:rsidRPr="00546DD3" w:rsidRDefault="00546DD3" w:rsidP="00B6711A">
      <w:pPr>
        <w:pStyle w:val="Sinespaciado"/>
        <w:contextualSpacing/>
        <w:jc w:val="both"/>
        <w:rPr>
          <w:rFonts w:ascii="Times New Roman" w:hAnsi="Times New Roman" w:cs="Times New Roman"/>
          <w:sz w:val="28"/>
          <w:szCs w:val="28"/>
        </w:rPr>
      </w:pPr>
    </w:p>
    <w:p w:rsidR="00F5403D" w:rsidRPr="00546DD3" w:rsidRDefault="00546DD3" w:rsidP="00B6711A">
      <w:pPr>
        <w:pStyle w:val="Sinespaciado"/>
        <w:contextualSpacing/>
        <w:jc w:val="both"/>
        <w:rPr>
          <w:rFonts w:ascii="Times New Roman" w:hAnsi="Times New Roman" w:cs="Times New Roman"/>
          <w:sz w:val="28"/>
          <w:szCs w:val="28"/>
        </w:rPr>
      </w:pPr>
    </w:p>
    <w:p w:rsidR="009B2F09" w:rsidRPr="00546DD3" w:rsidRDefault="00546DD3" w:rsidP="00F5403D">
      <w:pPr>
        <w:pStyle w:val="Sinespaciado"/>
        <w:ind w:left="3969"/>
        <w:contextualSpacing/>
        <w:jc w:val="both"/>
        <w:rPr>
          <w:rFonts w:ascii="Times New Roman" w:hAnsi="Times New Roman" w:cs="Times New Roman"/>
          <w:sz w:val="28"/>
          <w:szCs w:val="28"/>
          <w:lang w:val="es-ES_tradnl"/>
        </w:rPr>
      </w:pPr>
      <w:r w:rsidRPr="00546DD3">
        <w:rPr>
          <w:rFonts w:ascii="Times New Roman" w:hAnsi="Times New Roman" w:cs="Times New Roman"/>
          <w:sz w:val="28"/>
          <w:szCs w:val="28"/>
          <w:lang w:val="es-ES_tradnl"/>
        </w:rPr>
        <w:t>Referencia: Expediente D-15514</w:t>
      </w:r>
    </w:p>
    <w:p w:rsidR="009B2F09" w:rsidRPr="00546DD3" w:rsidRDefault="00546DD3" w:rsidP="00F5403D">
      <w:pPr>
        <w:pStyle w:val="Sinespaciado"/>
        <w:ind w:left="3969"/>
        <w:contextualSpacing/>
        <w:jc w:val="both"/>
        <w:rPr>
          <w:rFonts w:ascii="Times New Roman" w:hAnsi="Times New Roman" w:cs="Times New Roman"/>
          <w:sz w:val="28"/>
          <w:szCs w:val="28"/>
          <w:lang w:val="es-ES_tradnl"/>
        </w:rPr>
      </w:pPr>
    </w:p>
    <w:p w:rsidR="009B2F09" w:rsidRPr="00546DD3" w:rsidRDefault="00546DD3" w:rsidP="00F5403D">
      <w:pPr>
        <w:pStyle w:val="Sinespaciado"/>
        <w:ind w:left="3969"/>
        <w:contextualSpacing/>
        <w:jc w:val="both"/>
        <w:rPr>
          <w:rFonts w:ascii="Times New Roman" w:hAnsi="Times New Roman" w:cs="Times New Roman"/>
          <w:sz w:val="28"/>
          <w:szCs w:val="28"/>
        </w:rPr>
      </w:pPr>
      <w:r w:rsidRPr="00546DD3">
        <w:rPr>
          <w:rFonts w:ascii="Times New Roman" w:hAnsi="Times New Roman" w:cs="Times New Roman"/>
          <w:sz w:val="28"/>
          <w:szCs w:val="28"/>
        </w:rPr>
        <w:t>Demanda de inconstitucionalidad contra el literal g) del artículo 6 de la Ley 70 de 1993, “</w:t>
      </w:r>
      <w:r w:rsidRPr="00546DD3">
        <w:rPr>
          <w:rFonts w:ascii="Times New Roman" w:hAnsi="Times New Roman" w:cs="Times New Roman"/>
          <w:i/>
          <w:iCs/>
          <w:sz w:val="28"/>
          <w:szCs w:val="28"/>
        </w:rPr>
        <w:t xml:space="preserve">Por la cual se desarrolla el artículo transitorio </w:t>
      </w:r>
      <w:r w:rsidRPr="00546DD3">
        <w:rPr>
          <w:rFonts w:ascii="Times New Roman" w:hAnsi="Times New Roman" w:cs="Times New Roman"/>
          <w:i/>
          <w:iCs/>
          <w:sz w:val="28"/>
          <w:szCs w:val="28"/>
        </w:rPr>
        <w:t>55 de la Constitución Política</w:t>
      </w:r>
      <w:r w:rsidRPr="00546DD3">
        <w:rPr>
          <w:rFonts w:ascii="Times New Roman" w:hAnsi="Times New Roman" w:cs="Times New Roman"/>
          <w:sz w:val="28"/>
          <w:szCs w:val="28"/>
        </w:rPr>
        <w:t>”</w:t>
      </w:r>
      <w:r w:rsidRPr="00546DD3">
        <w:rPr>
          <w:rFonts w:ascii="Times New Roman" w:hAnsi="Times New Roman" w:cs="Times New Roman"/>
          <w:sz w:val="28"/>
          <w:szCs w:val="28"/>
        </w:rPr>
        <w:t>.</w:t>
      </w:r>
    </w:p>
    <w:p w:rsidR="009B2F09" w:rsidRPr="00546DD3" w:rsidRDefault="00546DD3" w:rsidP="00F5403D">
      <w:pPr>
        <w:pStyle w:val="Sinespaciado"/>
        <w:ind w:left="3969"/>
        <w:contextualSpacing/>
        <w:jc w:val="both"/>
        <w:rPr>
          <w:rFonts w:ascii="Times New Roman" w:hAnsi="Times New Roman" w:cs="Times New Roman"/>
          <w:sz w:val="28"/>
          <w:szCs w:val="28"/>
          <w:lang w:val="es-ES_tradnl"/>
        </w:rPr>
      </w:pPr>
    </w:p>
    <w:p w:rsidR="009B2F09" w:rsidRPr="00546DD3" w:rsidRDefault="00546DD3" w:rsidP="00F5403D">
      <w:pPr>
        <w:pStyle w:val="Sinespaciado"/>
        <w:ind w:left="3969"/>
        <w:contextualSpacing/>
        <w:jc w:val="both"/>
        <w:rPr>
          <w:rFonts w:ascii="Times New Roman" w:hAnsi="Times New Roman" w:cs="Times New Roman"/>
          <w:sz w:val="28"/>
          <w:szCs w:val="28"/>
          <w:lang w:val="es-ES_tradnl"/>
        </w:rPr>
      </w:pPr>
      <w:r w:rsidRPr="00546DD3">
        <w:rPr>
          <w:rFonts w:ascii="Times New Roman" w:hAnsi="Times New Roman" w:cs="Times New Roman"/>
          <w:sz w:val="28"/>
          <w:szCs w:val="28"/>
          <w:lang w:val="es-ES_tradnl"/>
        </w:rPr>
        <w:t>Demandante:</w:t>
      </w:r>
    </w:p>
    <w:p w:rsidR="009B2F09" w:rsidRPr="00546DD3" w:rsidRDefault="00546DD3" w:rsidP="00F5403D">
      <w:pPr>
        <w:pStyle w:val="Sinespaciado"/>
        <w:ind w:left="3969"/>
        <w:contextualSpacing/>
        <w:jc w:val="both"/>
        <w:rPr>
          <w:rFonts w:ascii="Times New Roman" w:hAnsi="Times New Roman" w:cs="Times New Roman"/>
          <w:sz w:val="28"/>
          <w:szCs w:val="28"/>
        </w:rPr>
      </w:pPr>
      <w:r w:rsidRPr="00546DD3">
        <w:rPr>
          <w:rFonts w:ascii="Times New Roman" w:hAnsi="Times New Roman" w:cs="Times New Roman"/>
          <w:sz w:val="28"/>
          <w:szCs w:val="28"/>
        </w:rPr>
        <w:t>Libardo José Ariza Higuera y otros</w:t>
      </w:r>
    </w:p>
    <w:p w:rsidR="009B2F09" w:rsidRPr="00546DD3" w:rsidRDefault="00546DD3" w:rsidP="00F5403D">
      <w:pPr>
        <w:pStyle w:val="Sinespaciado"/>
        <w:ind w:left="3969"/>
        <w:contextualSpacing/>
        <w:jc w:val="both"/>
        <w:rPr>
          <w:rFonts w:ascii="Times New Roman" w:hAnsi="Times New Roman" w:cs="Times New Roman"/>
          <w:sz w:val="28"/>
          <w:szCs w:val="28"/>
          <w:lang w:val="es-ES_tradnl"/>
        </w:rPr>
      </w:pPr>
    </w:p>
    <w:p w:rsidR="009B2F09" w:rsidRPr="00546DD3" w:rsidRDefault="00546DD3" w:rsidP="00F5403D">
      <w:pPr>
        <w:pStyle w:val="Sinespaciado"/>
        <w:ind w:left="3969"/>
        <w:contextualSpacing/>
        <w:jc w:val="both"/>
        <w:rPr>
          <w:rFonts w:ascii="Times New Roman" w:hAnsi="Times New Roman" w:cs="Times New Roman"/>
          <w:sz w:val="28"/>
          <w:szCs w:val="28"/>
          <w:lang w:val="es-ES_tradnl"/>
        </w:rPr>
      </w:pPr>
      <w:r w:rsidRPr="00546DD3">
        <w:rPr>
          <w:rFonts w:ascii="Times New Roman" w:hAnsi="Times New Roman" w:cs="Times New Roman"/>
          <w:sz w:val="28"/>
          <w:szCs w:val="28"/>
          <w:lang w:val="es-ES_tradnl"/>
        </w:rPr>
        <w:t xml:space="preserve">Magistrado ponente: </w:t>
      </w:r>
    </w:p>
    <w:p w:rsidR="009B2F09" w:rsidRPr="00546DD3" w:rsidRDefault="00546DD3" w:rsidP="00F5403D">
      <w:pPr>
        <w:pStyle w:val="Sinespaciado"/>
        <w:ind w:left="3969"/>
        <w:contextualSpacing/>
        <w:jc w:val="both"/>
        <w:rPr>
          <w:rFonts w:ascii="Times New Roman" w:hAnsi="Times New Roman" w:cs="Times New Roman"/>
          <w:sz w:val="28"/>
          <w:szCs w:val="28"/>
          <w:lang w:val="es-ES_tradnl"/>
        </w:rPr>
      </w:pPr>
      <w:r w:rsidRPr="00546DD3">
        <w:rPr>
          <w:rFonts w:ascii="Times New Roman" w:hAnsi="Times New Roman" w:cs="Times New Roman"/>
          <w:sz w:val="28"/>
          <w:szCs w:val="28"/>
          <w:lang w:val="es-ES_tradnl"/>
        </w:rPr>
        <w:t>VLADIMIR FERNÁNDEZ ANDRADE</w:t>
      </w:r>
    </w:p>
    <w:p w:rsidR="009B2F09" w:rsidRPr="00546DD3" w:rsidRDefault="00546DD3" w:rsidP="00F5403D">
      <w:pPr>
        <w:pStyle w:val="Sinespaciado"/>
        <w:ind w:left="3969"/>
        <w:contextualSpacing/>
        <w:jc w:val="both"/>
        <w:rPr>
          <w:rFonts w:ascii="Times New Roman" w:hAnsi="Times New Roman" w:cs="Times New Roman"/>
          <w:sz w:val="28"/>
          <w:szCs w:val="28"/>
          <w:lang w:val="es-ES_tradnl"/>
        </w:rPr>
      </w:pPr>
    </w:p>
    <w:p w:rsidR="00172EA5" w:rsidRPr="00546DD3" w:rsidRDefault="00546DD3" w:rsidP="00B6711A">
      <w:pPr>
        <w:pStyle w:val="Sinespaciado"/>
        <w:ind w:left="4248"/>
        <w:contextualSpacing/>
        <w:jc w:val="both"/>
        <w:rPr>
          <w:rFonts w:ascii="Times New Roman" w:hAnsi="Times New Roman" w:cs="Times New Roman"/>
          <w:b/>
          <w:bCs/>
          <w:sz w:val="28"/>
          <w:szCs w:val="28"/>
          <w:lang w:val="es-ES_tradnl"/>
        </w:rPr>
      </w:pPr>
    </w:p>
    <w:p w:rsidR="006458AA" w:rsidRPr="00546DD3" w:rsidRDefault="00546DD3" w:rsidP="00172EA5">
      <w:pPr>
        <w:pStyle w:val="Sinespaciado"/>
        <w:contextualSpacing/>
        <w:jc w:val="center"/>
        <w:rPr>
          <w:rFonts w:ascii="Times New Roman" w:hAnsi="Times New Roman" w:cs="Times New Roman"/>
          <w:i/>
          <w:iCs/>
          <w:sz w:val="28"/>
          <w:szCs w:val="28"/>
          <w:lang w:val="es-ES"/>
        </w:rPr>
      </w:pPr>
      <w:r w:rsidRPr="00546DD3">
        <w:rPr>
          <w:rFonts w:ascii="Times New Roman" w:hAnsi="Times New Roman" w:cs="Times New Roman"/>
          <w:i/>
          <w:iCs/>
          <w:sz w:val="28"/>
          <w:szCs w:val="28"/>
        </w:rPr>
        <w:t xml:space="preserve">De regreso al </w:t>
      </w:r>
      <w:r w:rsidRPr="00546DD3">
        <w:rPr>
          <w:rFonts w:ascii="Times New Roman" w:hAnsi="Times New Roman" w:cs="Times New Roman"/>
          <w:i/>
          <w:iCs/>
          <w:sz w:val="28"/>
          <w:szCs w:val="28"/>
        </w:rPr>
        <w:t xml:space="preserve">pasado constitucional: el </w:t>
      </w:r>
      <w:r w:rsidRPr="00546DD3">
        <w:rPr>
          <w:rFonts w:ascii="Times New Roman" w:hAnsi="Times New Roman" w:cs="Times New Roman"/>
          <w:i/>
          <w:iCs/>
          <w:sz w:val="28"/>
          <w:szCs w:val="28"/>
          <w:lang w:val="es-ES"/>
        </w:rPr>
        <w:t>sacrificio de los derechos territoriales colectivos</w:t>
      </w:r>
    </w:p>
    <w:p w:rsidR="00F5403D" w:rsidRPr="00546DD3" w:rsidRDefault="00546DD3" w:rsidP="00172EA5">
      <w:pPr>
        <w:pStyle w:val="Sinespaciado"/>
        <w:contextualSpacing/>
        <w:jc w:val="center"/>
        <w:rPr>
          <w:rFonts w:ascii="Times New Roman" w:hAnsi="Times New Roman" w:cs="Times New Roman"/>
          <w:i/>
          <w:iCs/>
          <w:sz w:val="28"/>
          <w:szCs w:val="28"/>
        </w:rPr>
      </w:pPr>
    </w:p>
    <w:p w:rsidR="00172EA5" w:rsidRPr="00546DD3" w:rsidRDefault="00546DD3" w:rsidP="00B6711A">
      <w:pPr>
        <w:pStyle w:val="Sinespaciado"/>
        <w:contextualSpacing/>
        <w:jc w:val="both"/>
        <w:rPr>
          <w:rFonts w:ascii="Times New Roman" w:hAnsi="Times New Roman" w:cs="Times New Roman"/>
          <w:sz w:val="28"/>
          <w:szCs w:val="28"/>
        </w:rPr>
      </w:pPr>
    </w:p>
    <w:p w:rsidR="009B2F09" w:rsidRPr="00546DD3" w:rsidRDefault="00546DD3" w:rsidP="00B6711A">
      <w:pPr>
        <w:pStyle w:val="Sinespaciado"/>
        <w:contextualSpacing/>
        <w:jc w:val="both"/>
        <w:rPr>
          <w:rFonts w:ascii="Times New Roman" w:hAnsi="Times New Roman" w:cs="Times New Roman"/>
          <w:sz w:val="28"/>
          <w:szCs w:val="28"/>
          <w:lang w:val="es-ES_tradnl"/>
        </w:rPr>
      </w:pPr>
      <w:r w:rsidRPr="00546DD3">
        <w:rPr>
          <w:rFonts w:ascii="Times New Roman" w:hAnsi="Times New Roman" w:cs="Times New Roman"/>
          <w:sz w:val="28"/>
          <w:szCs w:val="28"/>
          <w:lang w:val="es-ES_tradnl"/>
        </w:rPr>
        <w:t xml:space="preserve">Con el respeto acostumbrado a las sentencias adoptadas por la Corte Constitucional, salvo el voto respecto de lo decidido por la </w:t>
      </w:r>
      <w:r w:rsidRPr="00546DD3">
        <w:rPr>
          <w:rFonts w:ascii="Times New Roman" w:hAnsi="Times New Roman" w:cs="Times New Roman"/>
          <w:sz w:val="28"/>
          <w:szCs w:val="28"/>
          <w:lang w:val="es-ES_tradnl"/>
        </w:rPr>
        <w:t>mayoría</w:t>
      </w:r>
      <w:r w:rsidRPr="00546DD3">
        <w:rPr>
          <w:rFonts w:ascii="Times New Roman" w:hAnsi="Times New Roman" w:cs="Times New Roman"/>
          <w:sz w:val="28"/>
          <w:szCs w:val="28"/>
          <w:lang w:val="es-ES_tradnl"/>
        </w:rPr>
        <w:t xml:space="preserve"> en el caso de la referencia</w:t>
      </w:r>
      <w:r w:rsidRPr="00546DD3">
        <w:rPr>
          <w:rFonts w:ascii="Times New Roman" w:hAnsi="Times New Roman" w:cs="Times New Roman"/>
          <w:sz w:val="28"/>
          <w:szCs w:val="28"/>
          <w:lang w:val="es-ES_tradnl"/>
        </w:rPr>
        <w:t xml:space="preserve">, </w:t>
      </w:r>
      <w:r w:rsidRPr="00546DD3">
        <w:rPr>
          <w:rFonts w:ascii="Times New Roman" w:hAnsi="Times New Roman" w:cs="Times New Roman"/>
          <w:sz w:val="28"/>
          <w:szCs w:val="28"/>
          <w:lang w:val="es-ES_tradnl"/>
        </w:rPr>
        <w:t>en el que se declaró</w:t>
      </w:r>
      <w:r w:rsidRPr="00546DD3">
        <w:rPr>
          <w:rFonts w:ascii="Times New Roman" w:hAnsi="Times New Roman" w:cs="Times New Roman"/>
          <w:sz w:val="28"/>
          <w:szCs w:val="28"/>
          <w:lang w:val="es-ES_tradnl"/>
        </w:rPr>
        <w:t xml:space="preserve"> la exequibilidad d</w:t>
      </w:r>
      <w:r w:rsidRPr="00546DD3">
        <w:rPr>
          <w:rFonts w:ascii="Times New Roman" w:hAnsi="Times New Roman" w:cs="Times New Roman"/>
          <w:sz w:val="28"/>
          <w:szCs w:val="28"/>
          <w:lang w:val="es-ES_tradnl"/>
        </w:rPr>
        <w:t>el literal g) del artículo 6 de la Ley 70 de 1993</w:t>
      </w:r>
      <w:r w:rsidRPr="00546DD3">
        <w:rPr>
          <w:rStyle w:val="Refdenotaalpie"/>
          <w:rFonts w:ascii="Times New Roman" w:hAnsi="Times New Roman" w:cs="Times New Roman"/>
          <w:sz w:val="28"/>
          <w:szCs w:val="28"/>
          <w:lang w:val="es-ES_tradnl"/>
        </w:rPr>
        <w:footnoteReference w:id="195"/>
      </w:r>
      <w:r w:rsidRPr="00546DD3">
        <w:rPr>
          <w:rFonts w:ascii="Times New Roman" w:hAnsi="Times New Roman" w:cs="Times New Roman"/>
          <w:sz w:val="28"/>
          <w:szCs w:val="28"/>
          <w:lang w:val="es-ES_tradnl"/>
        </w:rPr>
        <w:t>,</w:t>
      </w:r>
      <w:r w:rsidRPr="00546DD3">
        <w:rPr>
          <w:rFonts w:ascii="Times New Roman" w:hAnsi="Times New Roman" w:cs="Times New Roman"/>
          <w:sz w:val="28"/>
          <w:szCs w:val="28"/>
          <w:lang w:val="es-ES_tradnl"/>
        </w:rPr>
        <w:t xml:space="preserve"> que establece que las áreas del Sistema de Parques Nacionales no son susceptibles de adjudicación colectiva</w:t>
      </w:r>
      <w:r w:rsidRPr="00546DD3">
        <w:rPr>
          <w:rFonts w:ascii="Times New Roman" w:hAnsi="Times New Roman" w:cs="Times New Roman"/>
          <w:sz w:val="28"/>
          <w:szCs w:val="28"/>
          <w:lang w:val="es-ES_tradnl"/>
        </w:rPr>
        <w:t xml:space="preserve">. No comparto la solución adoptada, porque </w:t>
      </w:r>
      <w:r w:rsidRPr="00546DD3">
        <w:rPr>
          <w:rFonts w:ascii="Times New Roman" w:hAnsi="Times New Roman" w:cs="Times New Roman"/>
          <w:sz w:val="28"/>
          <w:szCs w:val="28"/>
        </w:rPr>
        <w:t xml:space="preserve">la </w:t>
      </w:r>
      <w:r w:rsidRPr="00546DD3">
        <w:rPr>
          <w:rFonts w:ascii="Times New Roman" w:hAnsi="Times New Roman" w:cs="Times New Roman"/>
          <w:sz w:val="28"/>
          <w:szCs w:val="28"/>
        </w:rPr>
        <w:t>decisión</w:t>
      </w:r>
      <w:r w:rsidRPr="00546DD3">
        <w:rPr>
          <w:rFonts w:ascii="Times New Roman" w:hAnsi="Times New Roman" w:cs="Times New Roman"/>
          <w:sz w:val="28"/>
          <w:szCs w:val="28"/>
        </w:rPr>
        <w:t xml:space="preserve"> de exequibilidad simple desconoce el derecho fundamental a la propiedad colectiva sobre la ti</w:t>
      </w:r>
      <w:r w:rsidRPr="00546DD3">
        <w:rPr>
          <w:rFonts w:ascii="Times New Roman" w:hAnsi="Times New Roman" w:cs="Times New Roman"/>
          <w:sz w:val="28"/>
          <w:szCs w:val="28"/>
        </w:rPr>
        <w:t xml:space="preserve">erra de las comunidades negras </w:t>
      </w:r>
      <w:r w:rsidRPr="00546DD3">
        <w:rPr>
          <w:rFonts w:ascii="Times New Roman" w:hAnsi="Times New Roman" w:cs="Times New Roman"/>
          <w:sz w:val="28"/>
          <w:szCs w:val="28"/>
        </w:rPr>
        <w:t>sobre la base de</w:t>
      </w:r>
      <w:r w:rsidRPr="00546DD3">
        <w:rPr>
          <w:rFonts w:ascii="Times New Roman" w:hAnsi="Times New Roman" w:cs="Times New Roman"/>
          <w:sz w:val="28"/>
          <w:szCs w:val="28"/>
        </w:rPr>
        <w:t xml:space="preserve"> presenta</w:t>
      </w:r>
      <w:r w:rsidRPr="00546DD3">
        <w:rPr>
          <w:rFonts w:ascii="Times New Roman" w:hAnsi="Times New Roman" w:cs="Times New Roman"/>
          <w:sz w:val="28"/>
          <w:szCs w:val="28"/>
        </w:rPr>
        <w:t>r</w:t>
      </w:r>
      <w:r w:rsidRPr="00546DD3">
        <w:rPr>
          <w:rFonts w:ascii="Times New Roman" w:hAnsi="Times New Roman" w:cs="Times New Roman"/>
          <w:sz w:val="28"/>
          <w:szCs w:val="28"/>
        </w:rPr>
        <w:t xml:space="preserve"> como contrapuestos</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 xml:space="preserve">dos valores constitucionales </w:t>
      </w:r>
      <w:r w:rsidRPr="00546DD3">
        <w:rPr>
          <w:rFonts w:ascii="Times New Roman" w:hAnsi="Times New Roman" w:cs="Times New Roman"/>
          <w:sz w:val="28"/>
          <w:szCs w:val="28"/>
        </w:rPr>
        <w:t>susceptibles de armonización</w:t>
      </w:r>
      <w:r w:rsidRPr="00546DD3">
        <w:rPr>
          <w:rFonts w:ascii="Times New Roman" w:hAnsi="Times New Roman" w:cs="Times New Roman"/>
          <w:sz w:val="28"/>
          <w:szCs w:val="28"/>
        </w:rPr>
        <w:t xml:space="preserve">: la protección del medio ambiente y los derechos </w:t>
      </w:r>
      <w:r w:rsidRPr="00546DD3">
        <w:rPr>
          <w:rFonts w:ascii="Times New Roman" w:hAnsi="Times New Roman" w:cs="Times New Roman"/>
          <w:sz w:val="28"/>
          <w:szCs w:val="28"/>
        </w:rPr>
        <w:t xml:space="preserve">territoriales </w:t>
      </w:r>
      <w:r w:rsidRPr="00546DD3">
        <w:rPr>
          <w:rFonts w:ascii="Times New Roman" w:hAnsi="Times New Roman" w:cs="Times New Roman"/>
          <w:sz w:val="28"/>
          <w:szCs w:val="28"/>
        </w:rPr>
        <w:t>de los grupos étnicos</w:t>
      </w:r>
      <w:r w:rsidRPr="00546DD3">
        <w:rPr>
          <w:rFonts w:ascii="Times New Roman" w:hAnsi="Times New Roman" w:cs="Times New Roman"/>
          <w:sz w:val="28"/>
          <w:szCs w:val="28"/>
          <w:lang w:val="es-ES_tradnl"/>
        </w:rPr>
        <w:t xml:space="preserve">. </w:t>
      </w:r>
    </w:p>
    <w:p w:rsidR="0025064F" w:rsidRPr="00546DD3" w:rsidRDefault="00546DD3" w:rsidP="00B6711A">
      <w:pPr>
        <w:pStyle w:val="Sinespaciado"/>
        <w:contextualSpacing/>
        <w:jc w:val="both"/>
        <w:rPr>
          <w:rFonts w:ascii="Times New Roman" w:hAnsi="Times New Roman" w:cs="Times New Roman"/>
          <w:sz w:val="28"/>
          <w:szCs w:val="28"/>
          <w:lang w:val="es-ES"/>
        </w:rPr>
      </w:pPr>
    </w:p>
    <w:p w:rsidR="0025064F" w:rsidRPr="00546DD3" w:rsidRDefault="00546DD3" w:rsidP="00B6711A">
      <w:pPr>
        <w:pStyle w:val="Sinespaciado"/>
        <w:contextualSpacing/>
        <w:jc w:val="both"/>
        <w:rPr>
          <w:rFonts w:ascii="Times New Roman" w:hAnsi="Times New Roman" w:cs="Times New Roman"/>
          <w:sz w:val="28"/>
          <w:szCs w:val="28"/>
        </w:rPr>
      </w:pPr>
      <w:r w:rsidRPr="00546DD3">
        <w:rPr>
          <w:rFonts w:ascii="Times New Roman" w:hAnsi="Times New Roman" w:cs="Times New Roman"/>
          <w:sz w:val="28"/>
          <w:szCs w:val="28"/>
          <w:lang w:val="es-ES"/>
        </w:rPr>
        <w:t>Estimo que</w:t>
      </w:r>
      <w:r w:rsidRPr="00546DD3">
        <w:rPr>
          <w:rFonts w:ascii="Times New Roman" w:hAnsi="Times New Roman" w:cs="Times New Roman"/>
          <w:sz w:val="28"/>
          <w:szCs w:val="28"/>
          <w:lang w:val="es-ES"/>
        </w:rPr>
        <w:t xml:space="preserve"> la </w:t>
      </w:r>
      <w:r w:rsidRPr="00546DD3">
        <w:rPr>
          <w:rFonts w:ascii="Times New Roman" w:hAnsi="Times New Roman" w:cs="Times New Roman"/>
          <w:sz w:val="28"/>
          <w:szCs w:val="28"/>
          <w:lang w:val="es-ES"/>
        </w:rPr>
        <w:t>decisión mencionada</w:t>
      </w:r>
      <w:r w:rsidRPr="00546DD3">
        <w:rPr>
          <w:rFonts w:ascii="Times New Roman" w:hAnsi="Times New Roman" w:cs="Times New Roman"/>
          <w:sz w:val="28"/>
          <w:szCs w:val="28"/>
          <w:lang w:val="es-ES"/>
        </w:rPr>
        <w:t xml:space="preserve"> </w:t>
      </w:r>
      <w:r w:rsidRPr="00546DD3">
        <w:rPr>
          <w:rFonts w:ascii="Times New Roman" w:hAnsi="Times New Roman" w:cs="Times New Roman"/>
          <w:sz w:val="28"/>
          <w:szCs w:val="28"/>
          <w:lang w:val="es-ES"/>
        </w:rPr>
        <w:t xml:space="preserve">desconoció que esta Corte ha </w:t>
      </w:r>
      <w:r w:rsidRPr="00546DD3">
        <w:rPr>
          <w:rFonts w:ascii="Times New Roman" w:hAnsi="Times New Roman" w:cs="Times New Roman"/>
          <w:sz w:val="28"/>
          <w:szCs w:val="28"/>
          <w:lang w:val="es-ES"/>
        </w:rPr>
        <w:t xml:space="preserve">enfatizado en </w:t>
      </w:r>
      <w:r w:rsidRPr="00546DD3">
        <w:rPr>
          <w:rFonts w:ascii="Times New Roman" w:hAnsi="Times New Roman" w:cs="Times New Roman"/>
          <w:sz w:val="28"/>
          <w:szCs w:val="28"/>
          <w:lang w:val="es-ES"/>
        </w:rPr>
        <w:t xml:space="preserve">la existencia de una relación de interdependencia entre </w:t>
      </w:r>
      <w:r w:rsidRPr="00546DD3">
        <w:rPr>
          <w:rFonts w:ascii="Times New Roman" w:hAnsi="Times New Roman" w:cs="Times New Roman"/>
          <w:sz w:val="28"/>
          <w:szCs w:val="28"/>
        </w:rPr>
        <w:t xml:space="preserve">los </w:t>
      </w:r>
      <w:r w:rsidRPr="00546DD3">
        <w:rPr>
          <w:rFonts w:ascii="Times New Roman" w:hAnsi="Times New Roman" w:cs="Times New Roman"/>
          <w:sz w:val="28"/>
          <w:szCs w:val="28"/>
        </w:rPr>
        <w:t xml:space="preserve">dos </w:t>
      </w:r>
      <w:r w:rsidRPr="00546DD3">
        <w:rPr>
          <w:rFonts w:ascii="Times New Roman" w:hAnsi="Times New Roman" w:cs="Times New Roman"/>
          <w:sz w:val="28"/>
          <w:szCs w:val="28"/>
        </w:rPr>
        <w:t>valores mencionados</w:t>
      </w:r>
      <w:r w:rsidRPr="00546DD3">
        <w:rPr>
          <w:rFonts w:ascii="Times New Roman" w:hAnsi="Times New Roman" w:cs="Times New Roman"/>
          <w:sz w:val="28"/>
          <w:szCs w:val="28"/>
        </w:rPr>
        <w:t>. Por ello,</w:t>
      </w:r>
      <w:r w:rsidRPr="00546DD3">
        <w:rPr>
          <w:rFonts w:ascii="Times New Roman" w:hAnsi="Times New Roman" w:cs="Times New Roman"/>
          <w:sz w:val="28"/>
          <w:szCs w:val="28"/>
        </w:rPr>
        <w:t xml:space="preserve"> el debate constitucional sobre la posibilidad de </w:t>
      </w:r>
      <w:r w:rsidRPr="00546DD3">
        <w:rPr>
          <w:rFonts w:ascii="Times New Roman" w:hAnsi="Times New Roman" w:cs="Times New Roman"/>
          <w:sz w:val="28"/>
          <w:szCs w:val="28"/>
        </w:rPr>
        <w:t>efectuar</w:t>
      </w:r>
      <w:r w:rsidRPr="00546DD3">
        <w:rPr>
          <w:rFonts w:ascii="Times New Roman" w:hAnsi="Times New Roman" w:cs="Times New Roman"/>
          <w:sz w:val="28"/>
          <w:szCs w:val="28"/>
        </w:rPr>
        <w:t xml:space="preserve"> titulación colectiva en favor de las comunidades negras en zonas que hacen parque del </w:t>
      </w:r>
      <w:r w:rsidRPr="00546DD3">
        <w:rPr>
          <w:rFonts w:ascii="Times New Roman" w:hAnsi="Times New Roman" w:cs="Times New Roman"/>
          <w:sz w:val="28"/>
          <w:szCs w:val="28"/>
        </w:rPr>
        <w:t>S</w:t>
      </w:r>
      <w:r w:rsidRPr="00546DD3">
        <w:rPr>
          <w:rFonts w:ascii="Times New Roman" w:hAnsi="Times New Roman" w:cs="Times New Roman"/>
          <w:sz w:val="28"/>
          <w:szCs w:val="28"/>
        </w:rPr>
        <w:t xml:space="preserve">istema de </w:t>
      </w:r>
      <w:r w:rsidRPr="00546DD3">
        <w:rPr>
          <w:rFonts w:ascii="Times New Roman" w:hAnsi="Times New Roman" w:cs="Times New Roman"/>
          <w:sz w:val="28"/>
          <w:szCs w:val="28"/>
        </w:rPr>
        <w:t>P</w:t>
      </w:r>
      <w:r w:rsidRPr="00546DD3">
        <w:rPr>
          <w:rFonts w:ascii="Times New Roman" w:hAnsi="Times New Roman" w:cs="Times New Roman"/>
          <w:sz w:val="28"/>
          <w:szCs w:val="28"/>
        </w:rPr>
        <w:t xml:space="preserve">arques </w:t>
      </w:r>
      <w:r w:rsidRPr="00546DD3">
        <w:rPr>
          <w:rFonts w:ascii="Times New Roman" w:hAnsi="Times New Roman" w:cs="Times New Roman"/>
          <w:sz w:val="28"/>
          <w:szCs w:val="28"/>
        </w:rPr>
        <w:t>N</w:t>
      </w:r>
      <w:r w:rsidRPr="00546DD3">
        <w:rPr>
          <w:rFonts w:ascii="Times New Roman" w:hAnsi="Times New Roman" w:cs="Times New Roman"/>
          <w:sz w:val="28"/>
          <w:szCs w:val="28"/>
        </w:rPr>
        <w:t>acionales no debió plantearse</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en términos de</w:t>
      </w:r>
      <w:r w:rsidRPr="00546DD3">
        <w:rPr>
          <w:rFonts w:ascii="Times New Roman" w:hAnsi="Times New Roman" w:cs="Times New Roman"/>
          <w:sz w:val="28"/>
          <w:szCs w:val="28"/>
        </w:rPr>
        <w:t xml:space="preserve"> una antinomia entre los principios constitucionales de protección al medio ambiente y respeto por los de</w:t>
      </w:r>
      <w:r w:rsidRPr="00546DD3">
        <w:rPr>
          <w:rFonts w:ascii="Times New Roman" w:hAnsi="Times New Roman" w:cs="Times New Roman"/>
          <w:sz w:val="28"/>
          <w:szCs w:val="28"/>
        </w:rPr>
        <w:t>rechos de los grupos étnicamente diferenciados, sino que ha debido orientarse hacia la compatibilización de ambos principios constitucionales</w:t>
      </w:r>
      <w:r w:rsidRPr="00546DD3">
        <w:rPr>
          <w:rFonts w:ascii="Times New Roman" w:hAnsi="Times New Roman" w:cs="Times New Roman"/>
          <w:sz w:val="28"/>
          <w:szCs w:val="28"/>
        </w:rPr>
        <w:t xml:space="preserve"> a través de una interpretación armónica y sistemática de la norma.</w:t>
      </w:r>
    </w:p>
    <w:p w:rsidR="00094252" w:rsidRPr="00546DD3" w:rsidRDefault="00546DD3" w:rsidP="00B6711A">
      <w:pPr>
        <w:pStyle w:val="Sinespaciado"/>
        <w:contextualSpacing/>
        <w:jc w:val="both"/>
        <w:rPr>
          <w:rFonts w:ascii="Times New Roman" w:hAnsi="Times New Roman" w:cs="Times New Roman"/>
          <w:sz w:val="28"/>
          <w:szCs w:val="28"/>
        </w:rPr>
      </w:pPr>
    </w:p>
    <w:p w:rsidR="000705E3" w:rsidRPr="00546DD3" w:rsidRDefault="00546DD3" w:rsidP="00B6711A">
      <w:pPr>
        <w:pStyle w:val="Sinespaciado"/>
        <w:contextualSpacing/>
        <w:jc w:val="both"/>
        <w:rPr>
          <w:rFonts w:ascii="Times New Roman" w:hAnsi="Times New Roman" w:cs="Times New Roman"/>
          <w:sz w:val="28"/>
          <w:szCs w:val="28"/>
        </w:rPr>
      </w:pPr>
      <w:r w:rsidRPr="00546DD3">
        <w:rPr>
          <w:rFonts w:ascii="Times New Roman" w:hAnsi="Times New Roman" w:cs="Times New Roman"/>
          <w:sz w:val="28"/>
          <w:szCs w:val="28"/>
        </w:rPr>
        <w:t xml:space="preserve">Igualmente, </w:t>
      </w:r>
      <w:r w:rsidRPr="00546DD3">
        <w:rPr>
          <w:rFonts w:ascii="Times New Roman" w:hAnsi="Times New Roman" w:cs="Times New Roman"/>
          <w:sz w:val="28"/>
          <w:szCs w:val="28"/>
        </w:rPr>
        <w:t>considero</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que la sentencia descono</w:t>
      </w:r>
      <w:r w:rsidRPr="00546DD3">
        <w:rPr>
          <w:rFonts w:ascii="Times New Roman" w:hAnsi="Times New Roman" w:cs="Times New Roman"/>
          <w:sz w:val="28"/>
          <w:szCs w:val="28"/>
        </w:rPr>
        <w:t xml:space="preserve">ce la realidad social compleja que se presenta en las zonas del Sistema de Parques Nacionales. Tal como lo reconocieron Parques Nacionales Naturales y el Ministerio de Ambiente y Desarrollo Sostenible en el marco del </w:t>
      </w:r>
      <w:r w:rsidRPr="00546DD3">
        <w:rPr>
          <w:rFonts w:ascii="Times New Roman" w:hAnsi="Times New Roman" w:cs="Times New Roman"/>
          <w:sz w:val="28"/>
          <w:szCs w:val="28"/>
        </w:rPr>
        <w:t>proceso de constitucionalidad que culmi</w:t>
      </w:r>
      <w:r w:rsidRPr="00546DD3">
        <w:rPr>
          <w:rFonts w:ascii="Times New Roman" w:hAnsi="Times New Roman" w:cs="Times New Roman"/>
          <w:sz w:val="28"/>
          <w:szCs w:val="28"/>
        </w:rPr>
        <w:t xml:space="preserve">nó con la </w:t>
      </w:r>
      <w:r w:rsidRPr="00546DD3">
        <w:rPr>
          <w:rFonts w:ascii="Times New Roman" w:hAnsi="Times New Roman" w:cs="Times New Roman"/>
          <w:sz w:val="28"/>
          <w:szCs w:val="28"/>
        </w:rPr>
        <w:t>S</w:t>
      </w:r>
      <w:r w:rsidRPr="00546DD3">
        <w:rPr>
          <w:rFonts w:ascii="Times New Roman" w:hAnsi="Times New Roman" w:cs="Times New Roman"/>
          <w:sz w:val="28"/>
          <w:szCs w:val="28"/>
        </w:rPr>
        <w:t>entencia C-361 de 2024</w:t>
      </w:r>
      <w:r w:rsidRPr="00546DD3">
        <w:rPr>
          <w:rFonts w:ascii="Times New Roman" w:hAnsi="Times New Roman" w:cs="Times New Roman"/>
          <w:sz w:val="28"/>
          <w:szCs w:val="28"/>
        </w:rPr>
        <w:t>, hay presencia de grupos étnicos, incluyendo comunidades negras, en varios de los parques nacionales y áreas protegidas de Colombia</w:t>
      </w:r>
      <w:r w:rsidRPr="00546DD3">
        <w:rPr>
          <w:rFonts w:ascii="Times New Roman" w:hAnsi="Times New Roman" w:cs="Times New Roman"/>
          <w:sz w:val="28"/>
          <w:szCs w:val="28"/>
        </w:rPr>
        <w:t xml:space="preserve">. </w:t>
      </w:r>
    </w:p>
    <w:p w:rsidR="000705E3" w:rsidRPr="00546DD3" w:rsidRDefault="00546DD3" w:rsidP="00B6711A">
      <w:pPr>
        <w:pStyle w:val="Sinespaciado"/>
        <w:contextualSpacing/>
        <w:jc w:val="both"/>
        <w:rPr>
          <w:rFonts w:ascii="Times New Roman" w:hAnsi="Times New Roman" w:cs="Times New Roman"/>
          <w:sz w:val="28"/>
          <w:szCs w:val="28"/>
        </w:rPr>
      </w:pPr>
    </w:p>
    <w:p w:rsidR="00094252" w:rsidRPr="00546DD3" w:rsidRDefault="00546DD3" w:rsidP="00B6711A">
      <w:pPr>
        <w:pStyle w:val="Sinespaciado"/>
        <w:contextualSpacing/>
        <w:jc w:val="both"/>
        <w:rPr>
          <w:rFonts w:ascii="Times New Roman" w:hAnsi="Times New Roman" w:cs="Times New Roman"/>
          <w:sz w:val="28"/>
          <w:szCs w:val="28"/>
        </w:rPr>
      </w:pPr>
      <w:r w:rsidRPr="00546DD3">
        <w:rPr>
          <w:rFonts w:ascii="Times New Roman" w:hAnsi="Times New Roman" w:cs="Times New Roman"/>
          <w:sz w:val="28"/>
          <w:szCs w:val="28"/>
        </w:rPr>
        <w:t>En muchos casos, el territorio de estas comunidades</w:t>
      </w:r>
      <w:r w:rsidRPr="00546DD3">
        <w:rPr>
          <w:rFonts w:ascii="Times New Roman" w:hAnsi="Times New Roman" w:cs="Times New Roman"/>
          <w:sz w:val="28"/>
          <w:szCs w:val="28"/>
        </w:rPr>
        <w:t xml:space="preserve">, entendido como el lugar en el que </w:t>
      </w:r>
      <w:r w:rsidRPr="00546DD3">
        <w:rPr>
          <w:rFonts w:ascii="Times New Roman" w:hAnsi="Times New Roman" w:cs="Times New Roman"/>
          <w:sz w:val="28"/>
          <w:szCs w:val="28"/>
        </w:rPr>
        <w:t>se desarrolla su cultura y del cual depende su supervivencia, incluye zonas de parque. Es por ello por lo que dichas autoridades</w:t>
      </w:r>
      <w:r w:rsidRPr="00546DD3">
        <w:rPr>
          <w:rFonts w:ascii="Times New Roman" w:hAnsi="Times New Roman" w:cs="Times New Roman"/>
          <w:sz w:val="28"/>
          <w:szCs w:val="28"/>
        </w:rPr>
        <w:t xml:space="preserve"> (Parques Nacionales y Minambiente)</w:t>
      </w:r>
      <w:r w:rsidRPr="00546DD3">
        <w:rPr>
          <w:rFonts w:ascii="Times New Roman" w:hAnsi="Times New Roman" w:cs="Times New Roman"/>
          <w:sz w:val="28"/>
          <w:szCs w:val="28"/>
        </w:rPr>
        <w:t xml:space="preserve"> reconocen que se han </w:t>
      </w:r>
      <w:r w:rsidRPr="00546DD3">
        <w:rPr>
          <w:rFonts w:ascii="Times New Roman" w:hAnsi="Times New Roman" w:cs="Times New Roman"/>
          <w:sz w:val="28"/>
          <w:szCs w:val="28"/>
        </w:rPr>
        <w:t>alcanzado</w:t>
      </w:r>
      <w:r w:rsidRPr="00546DD3">
        <w:rPr>
          <w:rFonts w:ascii="Times New Roman" w:hAnsi="Times New Roman" w:cs="Times New Roman"/>
          <w:sz w:val="28"/>
          <w:szCs w:val="28"/>
        </w:rPr>
        <w:t xml:space="preserve"> importantes avances para lograr coordinación entre las autori</w:t>
      </w:r>
      <w:r w:rsidRPr="00546DD3">
        <w:rPr>
          <w:rFonts w:ascii="Times New Roman" w:hAnsi="Times New Roman" w:cs="Times New Roman"/>
          <w:sz w:val="28"/>
          <w:szCs w:val="28"/>
        </w:rPr>
        <w:t>dades étnicas y el Estado,</w:t>
      </w:r>
      <w:r w:rsidRPr="00546DD3">
        <w:rPr>
          <w:rFonts w:ascii="Times New Roman" w:hAnsi="Times New Roman" w:cs="Times New Roman"/>
          <w:sz w:val="28"/>
          <w:szCs w:val="28"/>
        </w:rPr>
        <w:t xml:space="preserve"> y</w:t>
      </w:r>
      <w:r w:rsidRPr="00546DD3">
        <w:rPr>
          <w:rFonts w:ascii="Times New Roman" w:hAnsi="Times New Roman" w:cs="Times New Roman"/>
          <w:sz w:val="28"/>
          <w:szCs w:val="28"/>
        </w:rPr>
        <w:t xml:space="preserve"> para garantizar de manera concurrente una administración de estas zonas que resulte tanto efectiva desde una perspectiva de conservación ambiental y de protección de los recursos naturales, como aceptable desde una perspectiva </w:t>
      </w:r>
      <w:r w:rsidRPr="00546DD3">
        <w:rPr>
          <w:rFonts w:ascii="Times New Roman" w:hAnsi="Times New Roman" w:cs="Times New Roman"/>
          <w:sz w:val="28"/>
          <w:szCs w:val="28"/>
        </w:rPr>
        <w:t>cultural y de la autonomía de los derechos de los grupos étnicos.</w:t>
      </w:r>
    </w:p>
    <w:p w:rsidR="005067CD" w:rsidRPr="00546DD3" w:rsidRDefault="00546DD3" w:rsidP="00B6711A">
      <w:pPr>
        <w:pStyle w:val="Sinespaciado"/>
        <w:contextualSpacing/>
        <w:jc w:val="both"/>
        <w:rPr>
          <w:rFonts w:ascii="Times New Roman" w:hAnsi="Times New Roman" w:cs="Times New Roman"/>
          <w:sz w:val="28"/>
          <w:szCs w:val="28"/>
          <w:lang w:val="es-ES_tradnl"/>
        </w:rPr>
      </w:pPr>
    </w:p>
    <w:p w:rsidR="00172EA5" w:rsidRPr="00546DD3" w:rsidRDefault="00546DD3" w:rsidP="00B6711A">
      <w:pPr>
        <w:spacing w:after="0"/>
        <w:contextualSpacing/>
        <w:jc w:val="both"/>
        <w:rPr>
          <w:rFonts w:ascii="Times New Roman" w:hAnsi="Times New Roman" w:cs="Times New Roman"/>
          <w:sz w:val="28"/>
          <w:szCs w:val="28"/>
        </w:rPr>
      </w:pPr>
      <w:r w:rsidRPr="00546DD3">
        <w:rPr>
          <w:rFonts w:ascii="Times New Roman" w:hAnsi="Times New Roman" w:cs="Times New Roman"/>
          <w:sz w:val="28"/>
          <w:szCs w:val="28"/>
        </w:rPr>
        <w:t>Adicionalmente, l</w:t>
      </w:r>
      <w:r w:rsidRPr="00546DD3">
        <w:rPr>
          <w:rFonts w:ascii="Times New Roman" w:hAnsi="Times New Roman" w:cs="Times New Roman"/>
          <w:sz w:val="28"/>
          <w:szCs w:val="28"/>
        </w:rPr>
        <w:t xml:space="preserve">a dicotomía normativa </w:t>
      </w:r>
      <w:r w:rsidRPr="00546DD3">
        <w:rPr>
          <w:rFonts w:ascii="Times New Roman" w:hAnsi="Times New Roman" w:cs="Times New Roman"/>
          <w:sz w:val="28"/>
          <w:szCs w:val="28"/>
        </w:rPr>
        <w:t>adoptada por la sentencia</w:t>
      </w:r>
      <w:r w:rsidRPr="00546DD3">
        <w:rPr>
          <w:rFonts w:ascii="Times New Roman" w:hAnsi="Times New Roman" w:cs="Times New Roman"/>
          <w:sz w:val="28"/>
          <w:szCs w:val="28"/>
        </w:rPr>
        <w:t>, además de ser aparente, desconoce que sentencias como la T-</w:t>
      </w:r>
      <w:r w:rsidRPr="00546DD3">
        <w:rPr>
          <w:rFonts w:ascii="Times New Roman" w:hAnsi="Times New Roman" w:cs="Times New Roman"/>
          <w:sz w:val="28"/>
          <w:szCs w:val="28"/>
        </w:rPr>
        <w:t>384</w:t>
      </w:r>
      <w:r w:rsidRPr="00546DD3">
        <w:rPr>
          <w:rFonts w:ascii="Times New Roman" w:hAnsi="Times New Roman" w:cs="Times New Roman"/>
          <w:sz w:val="28"/>
          <w:szCs w:val="28"/>
        </w:rPr>
        <w:t>A de 2014</w:t>
      </w:r>
      <w:r w:rsidRPr="00546DD3">
        <w:rPr>
          <w:rStyle w:val="Refdenotaalpie"/>
          <w:rFonts w:ascii="Times New Roman" w:hAnsi="Times New Roman" w:cs="Times New Roman"/>
          <w:sz w:val="28"/>
          <w:szCs w:val="28"/>
        </w:rPr>
        <w:footnoteReference w:id="196"/>
      </w:r>
      <w:r w:rsidRPr="00546DD3">
        <w:rPr>
          <w:rFonts w:ascii="Times New Roman" w:hAnsi="Times New Roman" w:cs="Times New Roman"/>
          <w:sz w:val="28"/>
          <w:szCs w:val="28"/>
        </w:rPr>
        <w:t xml:space="preserve"> y T-622 de 2016</w:t>
      </w:r>
      <w:r w:rsidRPr="00546DD3">
        <w:rPr>
          <w:rStyle w:val="Refdenotaalpie"/>
          <w:rFonts w:ascii="Times New Roman" w:hAnsi="Times New Roman" w:cs="Times New Roman"/>
          <w:sz w:val="28"/>
          <w:szCs w:val="28"/>
        </w:rPr>
        <w:footnoteReference w:id="197"/>
      </w:r>
      <w:r w:rsidRPr="00546DD3">
        <w:rPr>
          <w:rFonts w:ascii="Times New Roman" w:hAnsi="Times New Roman" w:cs="Times New Roman"/>
          <w:sz w:val="28"/>
          <w:szCs w:val="28"/>
        </w:rPr>
        <w:t xml:space="preserve"> han avanzado en la concepción de </w:t>
      </w:r>
      <w:r w:rsidRPr="00546DD3">
        <w:rPr>
          <w:rFonts w:ascii="Times New Roman" w:hAnsi="Times New Roman" w:cs="Times New Roman"/>
          <w:sz w:val="28"/>
          <w:szCs w:val="28"/>
        </w:rPr>
        <w:t xml:space="preserve">que la protección del medio ambiente para ser eficaz, operativamente viable y respetuosa de los derechos humanos requiere que se salvaguarden, a su vez, los derechos de los </w:t>
      </w:r>
      <w:r w:rsidRPr="00546DD3">
        <w:rPr>
          <w:rFonts w:ascii="Times New Roman" w:hAnsi="Times New Roman" w:cs="Times New Roman"/>
          <w:sz w:val="28"/>
          <w:szCs w:val="28"/>
        </w:rPr>
        <w:t xml:space="preserve">pueblos y comunidades </w:t>
      </w:r>
      <w:r w:rsidRPr="00546DD3">
        <w:rPr>
          <w:rFonts w:ascii="Times New Roman" w:hAnsi="Times New Roman" w:cs="Times New Roman"/>
          <w:sz w:val="28"/>
          <w:szCs w:val="28"/>
        </w:rPr>
        <w:t>étnic</w:t>
      </w:r>
      <w:r w:rsidRPr="00546DD3">
        <w:rPr>
          <w:rFonts w:ascii="Times New Roman" w:hAnsi="Times New Roman" w:cs="Times New Roman"/>
          <w:sz w:val="28"/>
          <w:szCs w:val="28"/>
        </w:rPr>
        <w:t>a</w:t>
      </w:r>
      <w:r w:rsidRPr="00546DD3">
        <w:rPr>
          <w:rFonts w:ascii="Times New Roman" w:hAnsi="Times New Roman" w:cs="Times New Roman"/>
          <w:sz w:val="28"/>
          <w:szCs w:val="28"/>
        </w:rPr>
        <w:t>s, puesto que, en múltiples instancias, estos han desem</w:t>
      </w:r>
      <w:r w:rsidRPr="00546DD3">
        <w:rPr>
          <w:rFonts w:ascii="Times New Roman" w:hAnsi="Times New Roman" w:cs="Times New Roman"/>
          <w:sz w:val="28"/>
          <w:szCs w:val="28"/>
        </w:rPr>
        <w:t>peñado una tarea de defensa de ecosistemas estratégicos a lo largo del territorio nacional, a través de sus prácticas culturales y presencia en</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 xml:space="preserve">estas zonas. </w:t>
      </w:r>
    </w:p>
    <w:p w:rsidR="00172EA5" w:rsidRPr="00546DD3" w:rsidRDefault="00546DD3" w:rsidP="00B6711A">
      <w:pPr>
        <w:spacing w:after="0"/>
        <w:contextualSpacing/>
        <w:jc w:val="both"/>
        <w:rPr>
          <w:rFonts w:ascii="Times New Roman" w:hAnsi="Times New Roman" w:cs="Times New Roman"/>
          <w:sz w:val="28"/>
          <w:szCs w:val="28"/>
        </w:rPr>
      </w:pPr>
    </w:p>
    <w:p w:rsidR="00197D3B" w:rsidRPr="00546DD3" w:rsidRDefault="00546DD3" w:rsidP="00B6711A">
      <w:pPr>
        <w:spacing w:after="0"/>
        <w:contextualSpacing/>
        <w:jc w:val="both"/>
        <w:rPr>
          <w:rFonts w:ascii="Times New Roman" w:hAnsi="Times New Roman" w:cs="Times New Roman"/>
          <w:b/>
          <w:bCs/>
          <w:sz w:val="28"/>
          <w:szCs w:val="28"/>
        </w:rPr>
      </w:pPr>
      <w:r w:rsidRPr="00546DD3">
        <w:rPr>
          <w:rFonts w:ascii="Times New Roman" w:hAnsi="Times New Roman" w:cs="Times New Roman"/>
          <w:sz w:val="28"/>
          <w:szCs w:val="28"/>
        </w:rPr>
        <w:t xml:space="preserve">La </w:t>
      </w:r>
      <w:r w:rsidRPr="00546DD3">
        <w:rPr>
          <w:rFonts w:ascii="Times New Roman" w:hAnsi="Times New Roman" w:cs="Times New Roman"/>
          <w:sz w:val="28"/>
          <w:szCs w:val="28"/>
        </w:rPr>
        <w:t>S</w:t>
      </w:r>
      <w:r w:rsidRPr="00546DD3">
        <w:rPr>
          <w:rFonts w:ascii="Times New Roman" w:hAnsi="Times New Roman" w:cs="Times New Roman"/>
          <w:sz w:val="28"/>
          <w:szCs w:val="28"/>
        </w:rPr>
        <w:t>entencia C-361 de 2024 parece dar un giro hacia el pasado</w:t>
      </w:r>
      <w:r w:rsidRPr="00546DD3">
        <w:rPr>
          <w:rFonts w:ascii="Times New Roman" w:hAnsi="Times New Roman" w:cs="Times New Roman"/>
          <w:sz w:val="28"/>
          <w:szCs w:val="28"/>
        </w:rPr>
        <w:t xml:space="preserve"> constitucional</w:t>
      </w:r>
      <w:r w:rsidRPr="00546DD3">
        <w:rPr>
          <w:rFonts w:ascii="Times New Roman" w:hAnsi="Times New Roman" w:cs="Times New Roman"/>
          <w:sz w:val="28"/>
          <w:szCs w:val="28"/>
        </w:rPr>
        <w:t xml:space="preserve">, puesto que </w:t>
      </w:r>
      <w:r w:rsidRPr="00546DD3">
        <w:rPr>
          <w:rFonts w:ascii="Times New Roman" w:hAnsi="Times New Roman" w:cs="Times New Roman"/>
          <w:sz w:val="28"/>
          <w:szCs w:val="28"/>
        </w:rPr>
        <w:t xml:space="preserve">se </w:t>
      </w:r>
      <w:r w:rsidRPr="00546DD3">
        <w:rPr>
          <w:rFonts w:ascii="Times New Roman" w:hAnsi="Times New Roman" w:cs="Times New Roman"/>
          <w:sz w:val="28"/>
          <w:szCs w:val="28"/>
        </w:rPr>
        <w:t xml:space="preserve">acerca, una vez más, a </w:t>
      </w:r>
      <w:r w:rsidRPr="00546DD3">
        <w:rPr>
          <w:rFonts w:ascii="Times New Roman" w:hAnsi="Times New Roman" w:cs="Times New Roman"/>
          <w:sz w:val="28"/>
          <w:szCs w:val="28"/>
        </w:rPr>
        <w:t>la idea de los parques sin gente</w:t>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es decir, a la concepción de que la única manera de conservar las áreas de especial </w:t>
      </w:r>
      <w:r w:rsidRPr="00546DD3">
        <w:rPr>
          <w:rFonts w:ascii="Times New Roman" w:hAnsi="Times New Roman" w:cs="Times New Roman"/>
          <w:sz w:val="28"/>
          <w:szCs w:val="28"/>
        </w:rPr>
        <w:t>importancia</w:t>
      </w:r>
      <w:r w:rsidRPr="00546DD3">
        <w:rPr>
          <w:rFonts w:ascii="Times New Roman" w:hAnsi="Times New Roman" w:cs="Times New Roman"/>
          <w:sz w:val="28"/>
          <w:szCs w:val="28"/>
        </w:rPr>
        <w:t xml:space="preserve"> ecológicas es a través de la exclusión de las comunidades que, </w:t>
      </w:r>
      <w:r w:rsidRPr="00546DD3">
        <w:rPr>
          <w:rFonts w:ascii="Times New Roman" w:hAnsi="Times New Roman" w:cs="Times New Roman"/>
          <w:sz w:val="28"/>
          <w:szCs w:val="28"/>
        </w:rPr>
        <w:t>paradójicamente</w:t>
      </w:r>
      <w:r w:rsidRPr="00546DD3">
        <w:rPr>
          <w:rFonts w:ascii="Times New Roman" w:hAnsi="Times New Roman" w:cs="Times New Roman"/>
          <w:sz w:val="28"/>
          <w:szCs w:val="28"/>
        </w:rPr>
        <w:t>, han servido como sus pr</w:t>
      </w:r>
      <w:r w:rsidRPr="00546DD3">
        <w:rPr>
          <w:rFonts w:ascii="Times New Roman" w:hAnsi="Times New Roman" w:cs="Times New Roman"/>
          <w:sz w:val="28"/>
          <w:szCs w:val="28"/>
        </w:rPr>
        <w:t>otectoras ante la ausencia o incapacidad del Estado para defenderlas.</w:t>
      </w:r>
    </w:p>
    <w:p w:rsidR="00B6711A" w:rsidRPr="00546DD3" w:rsidRDefault="00546DD3" w:rsidP="00B6711A">
      <w:pPr>
        <w:spacing w:after="0"/>
        <w:contextualSpacing/>
        <w:jc w:val="both"/>
        <w:rPr>
          <w:rFonts w:ascii="Times New Roman" w:hAnsi="Times New Roman" w:cs="Times New Roman"/>
          <w:sz w:val="28"/>
          <w:szCs w:val="28"/>
        </w:rPr>
      </w:pPr>
    </w:p>
    <w:p w:rsidR="00197D3B" w:rsidRPr="00546DD3" w:rsidRDefault="00546DD3" w:rsidP="00B6711A">
      <w:pPr>
        <w:spacing w:after="0"/>
        <w:contextualSpacing/>
        <w:jc w:val="both"/>
        <w:rPr>
          <w:rFonts w:ascii="Times New Roman" w:hAnsi="Times New Roman" w:cs="Times New Roman"/>
          <w:sz w:val="28"/>
          <w:szCs w:val="28"/>
        </w:rPr>
      </w:pPr>
      <w:r w:rsidRPr="00546DD3">
        <w:rPr>
          <w:rFonts w:ascii="Times New Roman" w:hAnsi="Times New Roman" w:cs="Times New Roman"/>
          <w:sz w:val="28"/>
          <w:szCs w:val="28"/>
        </w:rPr>
        <w:t xml:space="preserve">La protección de la naturaleza y, particularmente, de las áreas estratégicas es un fin imperioso que </w:t>
      </w:r>
      <w:r w:rsidRPr="00546DD3">
        <w:rPr>
          <w:rFonts w:ascii="Times New Roman" w:hAnsi="Times New Roman" w:cs="Times New Roman"/>
          <w:sz w:val="28"/>
          <w:szCs w:val="28"/>
        </w:rPr>
        <w:t>comparto</w:t>
      </w:r>
      <w:r w:rsidRPr="00546DD3">
        <w:rPr>
          <w:rFonts w:ascii="Times New Roman" w:hAnsi="Times New Roman" w:cs="Times New Roman"/>
          <w:sz w:val="28"/>
          <w:szCs w:val="28"/>
        </w:rPr>
        <w:t>; pero asumir que este solo sea posible de lograr con el sacrificio de los d</w:t>
      </w:r>
      <w:r w:rsidRPr="00546DD3">
        <w:rPr>
          <w:rFonts w:ascii="Times New Roman" w:hAnsi="Times New Roman" w:cs="Times New Roman"/>
          <w:sz w:val="28"/>
          <w:szCs w:val="28"/>
        </w:rPr>
        <w:t xml:space="preserve">erechos territoriales colectivos es una conclusión </w:t>
      </w:r>
      <w:r w:rsidRPr="00546DD3">
        <w:rPr>
          <w:rFonts w:ascii="Times New Roman" w:hAnsi="Times New Roman" w:cs="Times New Roman"/>
          <w:sz w:val="28"/>
          <w:szCs w:val="28"/>
        </w:rPr>
        <w:t>inadecuada desde una perspectiva constitucional</w:t>
      </w:r>
      <w:r w:rsidRPr="00546DD3">
        <w:rPr>
          <w:rFonts w:ascii="Times New Roman" w:hAnsi="Times New Roman" w:cs="Times New Roman"/>
          <w:sz w:val="28"/>
          <w:szCs w:val="28"/>
        </w:rPr>
        <w:t xml:space="preserve"> que, por demás, ignora que la existencia misma de las áreas de parques naturales ha sido posible, en buena parte, en virtud del trabajo comunitario y de los </w:t>
      </w:r>
      <w:r w:rsidRPr="00546DD3">
        <w:rPr>
          <w:rFonts w:ascii="Times New Roman" w:hAnsi="Times New Roman" w:cs="Times New Roman"/>
          <w:sz w:val="28"/>
          <w:szCs w:val="28"/>
        </w:rPr>
        <w:t xml:space="preserve">modos de vida propio de </w:t>
      </w:r>
      <w:r w:rsidRPr="00546DD3">
        <w:rPr>
          <w:rFonts w:ascii="Times New Roman" w:hAnsi="Times New Roman" w:cs="Times New Roman"/>
          <w:sz w:val="28"/>
          <w:szCs w:val="28"/>
        </w:rPr>
        <w:t xml:space="preserve">los pueblos y </w:t>
      </w:r>
      <w:r w:rsidRPr="00546DD3">
        <w:rPr>
          <w:rFonts w:ascii="Times New Roman" w:hAnsi="Times New Roman" w:cs="Times New Roman"/>
          <w:sz w:val="28"/>
          <w:szCs w:val="28"/>
        </w:rPr>
        <w:t>comunidades étnicas quienes debieron convertirse en sus guardianes, desde mucho antes que llegara la institucionalidad del Estado.</w:t>
      </w:r>
    </w:p>
    <w:p w:rsidR="00B6711A" w:rsidRPr="00546DD3" w:rsidRDefault="00546DD3" w:rsidP="00B6711A">
      <w:pPr>
        <w:spacing w:after="0"/>
        <w:contextualSpacing/>
        <w:jc w:val="both"/>
        <w:rPr>
          <w:rFonts w:ascii="Times New Roman" w:hAnsi="Times New Roman" w:cs="Times New Roman"/>
          <w:sz w:val="28"/>
          <w:szCs w:val="28"/>
        </w:rPr>
      </w:pPr>
    </w:p>
    <w:p w:rsidR="00B6711A" w:rsidRPr="00546DD3" w:rsidRDefault="00546DD3" w:rsidP="00B6711A">
      <w:pPr>
        <w:pStyle w:val="Sinespaciado"/>
        <w:contextualSpacing/>
        <w:jc w:val="both"/>
        <w:rPr>
          <w:rFonts w:ascii="Times New Roman" w:hAnsi="Times New Roman" w:cs="Times New Roman"/>
          <w:sz w:val="28"/>
          <w:szCs w:val="28"/>
          <w:lang w:val="es-ES"/>
        </w:rPr>
      </w:pPr>
      <w:r w:rsidRPr="00546DD3">
        <w:rPr>
          <w:rFonts w:ascii="Times New Roman" w:hAnsi="Times New Roman" w:cs="Times New Roman"/>
          <w:sz w:val="28"/>
          <w:szCs w:val="28"/>
          <w:lang w:val="es-ES"/>
        </w:rPr>
        <w:t>Por</w:t>
      </w:r>
      <w:r w:rsidRPr="00546DD3">
        <w:rPr>
          <w:rFonts w:ascii="Times New Roman" w:hAnsi="Times New Roman" w:cs="Times New Roman"/>
          <w:sz w:val="28"/>
          <w:szCs w:val="28"/>
          <w:lang w:val="es-ES_tradnl"/>
        </w:rPr>
        <w:t xml:space="preserve"> otro lado, s</w:t>
      </w:r>
      <w:r w:rsidRPr="00546DD3">
        <w:rPr>
          <w:rFonts w:ascii="Times New Roman" w:hAnsi="Times New Roman" w:cs="Times New Roman"/>
          <w:sz w:val="28"/>
          <w:szCs w:val="28"/>
          <w:lang w:val="es-ES_tradnl"/>
        </w:rPr>
        <w:t xml:space="preserve">i bien la </w:t>
      </w:r>
      <w:r w:rsidRPr="00546DD3">
        <w:rPr>
          <w:rFonts w:ascii="Times New Roman" w:hAnsi="Times New Roman" w:cs="Times New Roman"/>
          <w:sz w:val="28"/>
          <w:szCs w:val="28"/>
          <w:lang w:val="es-ES_tradnl"/>
        </w:rPr>
        <w:t>S</w:t>
      </w:r>
      <w:r w:rsidRPr="00546DD3">
        <w:rPr>
          <w:rFonts w:ascii="Times New Roman" w:hAnsi="Times New Roman" w:cs="Times New Roman"/>
          <w:sz w:val="28"/>
          <w:szCs w:val="28"/>
          <w:lang w:val="es-ES_tradnl"/>
        </w:rPr>
        <w:t>entencia</w:t>
      </w:r>
      <w:r w:rsidRPr="00546DD3">
        <w:rPr>
          <w:rFonts w:ascii="Times New Roman" w:hAnsi="Times New Roman" w:cs="Times New Roman"/>
          <w:sz w:val="28"/>
          <w:szCs w:val="28"/>
          <w:lang w:val="es-ES_tradnl"/>
        </w:rPr>
        <w:t xml:space="preserve"> C-361 de 2024</w:t>
      </w:r>
      <w:r w:rsidRPr="00546DD3">
        <w:rPr>
          <w:rFonts w:ascii="Times New Roman" w:hAnsi="Times New Roman" w:cs="Times New Roman"/>
          <w:sz w:val="28"/>
          <w:szCs w:val="28"/>
          <w:lang w:val="es-ES_tradnl"/>
        </w:rPr>
        <w:t>, acertadamente, señala que la prohib</w:t>
      </w:r>
      <w:r w:rsidRPr="00546DD3">
        <w:rPr>
          <w:rFonts w:ascii="Times New Roman" w:hAnsi="Times New Roman" w:cs="Times New Roman"/>
          <w:sz w:val="28"/>
          <w:szCs w:val="28"/>
          <w:lang w:val="es-ES_tradnl"/>
        </w:rPr>
        <w:t>ición establecida el literal 6) del artículo 6 de la Ley 70 de 1993</w:t>
      </w:r>
      <w:r w:rsidRPr="00546DD3">
        <w:rPr>
          <w:rFonts w:ascii="Times New Roman" w:hAnsi="Times New Roman" w:cs="Times New Roman"/>
          <w:sz w:val="28"/>
          <w:szCs w:val="28"/>
          <w:lang w:val="es-ES_tradnl"/>
        </w:rPr>
        <w:t xml:space="preserve"> </w:t>
      </w:r>
      <w:r w:rsidRPr="00546DD3">
        <w:rPr>
          <w:rFonts w:ascii="Times New Roman" w:hAnsi="Times New Roman" w:cs="Times New Roman"/>
          <w:sz w:val="28"/>
          <w:szCs w:val="28"/>
          <w:lang w:val="es-ES"/>
        </w:rPr>
        <w:t>representa una limitación al derecho de las comunidades negras a la propiedad colectiva sobre la tierra, por lo que la somete a un juicio integrado de proporcionalidad estrict</w:t>
      </w:r>
      <w:r w:rsidRPr="00546DD3">
        <w:rPr>
          <w:rFonts w:ascii="Times New Roman" w:hAnsi="Times New Roman" w:cs="Times New Roman"/>
          <w:sz w:val="28"/>
          <w:szCs w:val="28"/>
          <w:lang w:val="es-ES"/>
        </w:rPr>
        <w:t xml:space="preserve">o, considero </w:t>
      </w:r>
      <w:r w:rsidRPr="00546DD3">
        <w:rPr>
          <w:rFonts w:ascii="Times New Roman" w:hAnsi="Times New Roman" w:cs="Times New Roman"/>
          <w:sz w:val="28"/>
          <w:szCs w:val="28"/>
          <w:lang w:val="es-ES"/>
        </w:rPr>
        <w:t xml:space="preserve">que es errada la conclusión de que </w:t>
      </w:r>
      <w:r w:rsidRPr="00546DD3">
        <w:rPr>
          <w:rFonts w:ascii="Times New Roman" w:hAnsi="Times New Roman" w:cs="Times New Roman"/>
          <w:sz w:val="28"/>
          <w:szCs w:val="28"/>
          <w:lang w:val="es-ES"/>
        </w:rPr>
        <w:t>la aplicación de dicho test permite justificar la decisión de exequibilidad simple adoptada por la mayoría.</w:t>
      </w:r>
    </w:p>
    <w:p w:rsidR="00B6711A" w:rsidRPr="00546DD3" w:rsidRDefault="00546DD3" w:rsidP="00B6711A">
      <w:pPr>
        <w:spacing w:after="0"/>
        <w:contextualSpacing/>
        <w:jc w:val="both"/>
        <w:rPr>
          <w:rFonts w:ascii="Times New Roman" w:hAnsi="Times New Roman" w:cs="Times New Roman"/>
          <w:sz w:val="28"/>
          <w:szCs w:val="28"/>
        </w:rPr>
      </w:pPr>
    </w:p>
    <w:p w:rsidR="00C219FA" w:rsidRPr="00546DD3" w:rsidRDefault="00546DD3" w:rsidP="00B6711A">
      <w:pPr>
        <w:spacing w:after="0"/>
        <w:contextualSpacing/>
        <w:jc w:val="both"/>
        <w:rPr>
          <w:rFonts w:ascii="Times New Roman" w:hAnsi="Times New Roman" w:cs="Times New Roman"/>
          <w:sz w:val="28"/>
          <w:szCs w:val="28"/>
        </w:rPr>
      </w:pPr>
      <w:r w:rsidRPr="00546DD3">
        <w:rPr>
          <w:rFonts w:ascii="Times New Roman" w:hAnsi="Times New Roman" w:cs="Times New Roman"/>
          <w:sz w:val="28"/>
          <w:szCs w:val="28"/>
        </w:rPr>
        <w:t xml:space="preserve">En primer lugar, </w:t>
      </w:r>
      <w:r w:rsidRPr="00546DD3">
        <w:rPr>
          <w:rFonts w:ascii="Times New Roman" w:hAnsi="Times New Roman" w:cs="Times New Roman"/>
          <w:sz w:val="28"/>
          <w:szCs w:val="28"/>
        </w:rPr>
        <w:t>encuentro</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importante precisar que e</w:t>
      </w:r>
      <w:r w:rsidRPr="00546DD3">
        <w:rPr>
          <w:rFonts w:ascii="Times New Roman" w:hAnsi="Times New Roman" w:cs="Times New Roman"/>
          <w:sz w:val="28"/>
          <w:szCs w:val="28"/>
        </w:rPr>
        <w:t>l fin constitucionalmente imperioso de la medida establecida</w:t>
      </w:r>
      <w:r w:rsidRPr="00546DD3">
        <w:rPr>
          <w:rFonts w:ascii="Times New Roman" w:hAnsi="Times New Roman" w:cs="Times New Roman"/>
          <w:sz w:val="28"/>
          <w:szCs w:val="28"/>
        </w:rPr>
        <w:t xml:space="preserve"> en el literal g) del artículo 6 de la Ley 70 de 1993 es proteger el medio ambiente y conservar los recursos naturales, no simplemente garantizar la propiedad de la nación sobre las áreas protegidas como un fin en sí mismo</w:t>
      </w:r>
      <w:r w:rsidRPr="00546DD3">
        <w:rPr>
          <w:rFonts w:ascii="Times New Roman" w:hAnsi="Times New Roman" w:cs="Times New Roman"/>
          <w:sz w:val="28"/>
          <w:szCs w:val="28"/>
        </w:rPr>
        <w:t>, como pareció entenderlo la mayor</w:t>
      </w:r>
      <w:r w:rsidRPr="00546DD3">
        <w:rPr>
          <w:rFonts w:ascii="Times New Roman" w:hAnsi="Times New Roman" w:cs="Times New Roman"/>
          <w:sz w:val="28"/>
          <w:szCs w:val="28"/>
        </w:rPr>
        <w:t xml:space="preserve">ía en la decisión adoptada. </w:t>
      </w:r>
      <w:r w:rsidRPr="00546DD3">
        <w:rPr>
          <w:rFonts w:ascii="Times New Roman" w:hAnsi="Times New Roman" w:cs="Times New Roman"/>
          <w:sz w:val="28"/>
          <w:szCs w:val="28"/>
        </w:rPr>
        <w:t xml:space="preserve">Lo anterior se deriva del hecho de que </w:t>
      </w:r>
      <w:r w:rsidRPr="00546DD3">
        <w:rPr>
          <w:rFonts w:ascii="Times New Roman" w:hAnsi="Times New Roman" w:cs="Times New Roman"/>
          <w:sz w:val="28"/>
          <w:szCs w:val="28"/>
        </w:rPr>
        <w:t>la</w:t>
      </w:r>
      <w:r w:rsidRPr="00546DD3">
        <w:rPr>
          <w:rFonts w:ascii="Times New Roman" w:hAnsi="Times New Roman" w:cs="Times New Roman"/>
          <w:sz w:val="28"/>
          <w:szCs w:val="28"/>
        </w:rPr>
        <w:t xml:space="preserve"> finalidad</w:t>
      </w:r>
      <w:r w:rsidRPr="00546DD3">
        <w:rPr>
          <w:rFonts w:ascii="Times New Roman" w:hAnsi="Times New Roman" w:cs="Times New Roman"/>
          <w:sz w:val="28"/>
          <w:szCs w:val="28"/>
        </w:rPr>
        <w:t xml:space="preserve"> de protección y conservación ambiental </w:t>
      </w:r>
      <w:r w:rsidRPr="00546DD3">
        <w:rPr>
          <w:rFonts w:ascii="Times New Roman" w:hAnsi="Times New Roman" w:cs="Times New Roman"/>
          <w:sz w:val="28"/>
          <w:szCs w:val="28"/>
        </w:rPr>
        <w:t>es, precisamente, el objet</w:t>
      </w:r>
      <w:r w:rsidRPr="00546DD3">
        <w:rPr>
          <w:rFonts w:ascii="Times New Roman" w:hAnsi="Times New Roman" w:cs="Times New Roman"/>
          <w:sz w:val="28"/>
          <w:szCs w:val="28"/>
        </w:rPr>
        <w:t>ivo</w:t>
      </w:r>
      <w:r w:rsidRPr="00546DD3">
        <w:rPr>
          <w:rFonts w:ascii="Times New Roman" w:hAnsi="Times New Roman" w:cs="Times New Roman"/>
          <w:sz w:val="28"/>
          <w:szCs w:val="28"/>
        </w:rPr>
        <w:t xml:space="preserve"> principal que persigue la existencia del Sistema de Parques Nacionales</w:t>
      </w:r>
      <w:r w:rsidRPr="00546DD3">
        <w:rPr>
          <w:rFonts w:ascii="Times New Roman" w:hAnsi="Times New Roman" w:cs="Times New Roman"/>
          <w:sz w:val="28"/>
          <w:szCs w:val="28"/>
        </w:rPr>
        <w:t xml:space="preserve"> desde su creación</w:t>
      </w:r>
      <w:r w:rsidRPr="00546DD3">
        <w:rPr>
          <w:rStyle w:val="Refdenotaalpie"/>
          <w:rFonts w:ascii="Times New Roman" w:hAnsi="Times New Roman" w:cs="Times New Roman"/>
          <w:sz w:val="28"/>
          <w:szCs w:val="28"/>
        </w:rPr>
        <w:footnoteReference w:id="198"/>
      </w:r>
      <w:r w:rsidRPr="00546DD3">
        <w:rPr>
          <w:rFonts w:ascii="Times New Roman" w:hAnsi="Times New Roman" w:cs="Times New Roman"/>
          <w:sz w:val="28"/>
          <w:szCs w:val="28"/>
        </w:rPr>
        <w:t>.</w:t>
      </w:r>
    </w:p>
    <w:p w:rsidR="00C219FA" w:rsidRPr="00546DD3" w:rsidRDefault="00546DD3" w:rsidP="00B6711A">
      <w:pPr>
        <w:spacing w:after="0"/>
        <w:contextualSpacing/>
        <w:jc w:val="both"/>
        <w:rPr>
          <w:rFonts w:ascii="Times New Roman" w:hAnsi="Times New Roman" w:cs="Times New Roman"/>
          <w:sz w:val="28"/>
          <w:szCs w:val="28"/>
        </w:rPr>
      </w:pPr>
    </w:p>
    <w:p w:rsidR="00C219FA" w:rsidRPr="00546DD3" w:rsidRDefault="00546DD3" w:rsidP="00B6711A">
      <w:pPr>
        <w:spacing w:after="0"/>
        <w:contextualSpacing/>
        <w:jc w:val="both"/>
        <w:rPr>
          <w:rFonts w:ascii="Times New Roman" w:hAnsi="Times New Roman" w:cs="Times New Roman"/>
          <w:sz w:val="28"/>
          <w:szCs w:val="28"/>
        </w:rPr>
      </w:pPr>
      <w:r w:rsidRPr="00546DD3">
        <w:rPr>
          <w:rFonts w:ascii="Times New Roman" w:hAnsi="Times New Roman" w:cs="Times New Roman"/>
          <w:sz w:val="28"/>
          <w:szCs w:val="28"/>
        </w:rPr>
        <w:t>En segundo luga</w:t>
      </w:r>
      <w:r w:rsidRPr="00546DD3">
        <w:rPr>
          <w:rFonts w:ascii="Times New Roman" w:hAnsi="Times New Roman" w:cs="Times New Roman"/>
          <w:sz w:val="28"/>
          <w:szCs w:val="28"/>
        </w:rPr>
        <w:t xml:space="preserve">r, </w:t>
      </w:r>
      <w:r w:rsidRPr="00546DD3">
        <w:rPr>
          <w:rFonts w:ascii="Times New Roman" w:hAnsi="Times New Roman" w:cs="Times New Roman"/>
          <w:sz w:val="28"/>
          <w:szCs w:val="28"/>
        </w:rPr>
        <w:t xml:space="preserve">observo </w:t>
      </w:r>
      <w:r w:rsidRPr="00546DD3">
        <w:rPr>
          <w:rFonts w:ascii="Times New Roman" w:hAnsi="Times New Roman" w:cs="Times New Roman"/>
          <w:sz w:val="28"/>
          <w:szCs w:val="28"/>
        </w:rPr>
        <w:t>que l</w:t>
      </w:r>
      <w:r w:rsidRPr="00546DD3">
        <w:rPr>
          <w:rFonts w:ascii="Times New Roman" w:hAnsi="Times New Roman" w:cs="Times New Roman"/>
          <w:sz w:val="28"/>
          <w:szCs w:val="28"/>
        </w:rPr>
        <w:t xml:space="preserve">a </w:t>
      </w:r>
      <w:r w:rsidRPr="00546DD3">
        <w:rPr>
          <w:rFonts w:ascii="Times New Roman" w:hAnsi="Times New Roman" w:cs="Times New Roman"/>
          <w:sz w:val="28"/>
          <w:szCs w:val="28"/>
        </w:rPr>
        <w:t>prohibición contemplada en la disposición analizada</w:t>
      </w:r>
      <w:r w:rsidRPr="00546DD3">
        <w:rPr>
          <w:rFonts w:ascii="Times New Roman" w:hAnsi="Times New Roman" w:cs="Times New Roman"/>
          <w:sz w:val="28"/>
          <w:szCs w:val="28"/>
        </w:rPr>
        <w:t xml:space="preserve"> no cumple con el criterio de idoneidad, dado que</w:t>
      </w:r>
      <w:r w:rsidRPr="00546DD3">
        <w:rPr>
          <w:rFonts w:ascii="Times New Roman" w:hAnsi="Times New Roman" w:cs="Times New Roman"/>
          <w:sz w:val="28"/>
          <w:szCs w:val="28"/>
        </w:rPr>
        <w:t xml:space="preserve">, como </w:t>
      </w:r>
      <w:r w:rsidRPr="00546DD3">
        <w:rPr>
          <w:rFonts w:ascii="Times New Roman" w:hAnsi="Times New Roman" w:cs="Times New Roman"/>
          <w:sz w:val="28"/>
          <w:szCs w:val="28"/>
        </w:rPr>
        <w:t xml:space="preserve">lo </w:t>
      </w:r>
      <w:r w:rsidRPr="00546DD3">
        <w:rPr>
          <w:rFonts w:ascii="Times New Roman" w:hAnsi="Times New Roman" w:cs="Times New Roman"/>
          <w:sz w:val="28"/>
          <w:szCs w:val="28"/>
        </w:rPr>
        <w:t>expresé</w:t>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los derechos territoriales de los grupos étnicos y la protección del medio ambiente son interdependientes y complementa</w:t>
      </w:r>
      <w:r w:rsidRPr="00546DD3">
        <w:rPr>
          <w:rFonts w:ascii="Times New Roman" w:hAnsi="Times New Roman" w:cs="Times New Roman"/>
          <w:sz w:val="28"/>
          <w:szCs w:val="28"/>
        </w:rPr>
        <w:t>rios.</w:t>
      </w:r>
      <w:r w:rsidRPr="00546DD3">
        <w:rPr>
          <w:rFonts w:ascii="Times New Roman" w:hAnsi="Times New Roman" w:cs="Times New Roman"/>
          <w:sz w:val="28"/>
          <w:szCs w:val="28"/>
        </w:rPr>
        <w:t xml:space="preserve"> En consecuencia, </w:t>
      </w:r>
      <w:r w:rsidRPr="00546DD3">
        <w:rPr>
          <w:rFonts w:ascii="Times New Roman" w:hAnsi="Times New Roman" w:cs="Times New Roman"/>
          <w:sz w:val="28"/>
          <w:szCs w:val="28"/>
        </w:rPr>
        <w:t>no se trata de proteger al medio ambiente o a los grupos étnicos, sino de entender que entre ambos puede existir una relación simbiótica e inescindible</w:t>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Más aún, que la experiencia demuestra que esta relación ya existe.</w:t>
      </w:r>
    </w:p>
    <w:p w:rsidR="00C219FA" w:rsidRPr="00546DD3" w:rsidRDefault="00546DD3" w:rsidP="00B6711A">
      <w:pPr>
        <w:spacing w:after="0"/>
        <w:contextualSpacing/>
        <w:jc w:val="both"/>
        <w:rPr>
          <w:rFonts w:ascii="Times New Roman" w:hAnsi="Times New Roman" w:cs="Times New Roman"/>
          <w:sz w:val="28"/>
          <w:szCs w:val="28"/>
        </w:rPr>
      </w:pPr>
    </w:p>
    <w:p w:rsidR="00197D3B" w:rsidRPr="00546DD3" w:rsidRDefault="00546DD3" w:rsidP="00B6711A">
      <w:pPr>
        <w:spacing w:after="0"/>
        <w:contextualSpacing/>
        <w:jc w:val="both"/>
        <w:rPr>
          <w:rFonts w:ascii="Times New Roman" w:hAnsi="Times New Roman" w:cs="Times New Roman"/>
          <w:sz w:val="28"/>
          <w:szCs w:val="28"/>
        </w:rPr>
      </w:pPr>
      <w:r w:rsidRPr="00546DD3">
        <w:rPr>
          <w:rFonts w:ascii="Times New Roman" w:hAnsi="Times New Roman" w:cs="Times New Roman"/>
          <w:sz w:val="28"/>
          <w:szCs w:val="28"/>
        </w:rPr>
        <w:t>Así mismo, l</w:t>
      </w:r>
      <w:r w:rsidRPr="00546DD3">
        <w:rPr>
          <w:rFonts w:ascii="Times New Roman" w:hAnsi="Times New Roman" w:cs="Times New Roman"/>
          <w:sz w:val="28"/>
          <w:szCs w:val="28"/>
        </w:rPr>
        <w:t xml:space="preserve">a ausencia de idoneidad de la restricción </w:t>
      </w:r>
      <w:r w:rsidRPr="00546DD3">
        <w:rPr>
          <w:rFonts w:ascii="Times New Roman" w:hAnsi="Times New Roman" w:cs="Times New Roman"/>
          <w:sz w:val="28"/>
          <w:szCs w:val="28"/>
        </w:rPr>
        <w:t>en cuestión</w:t>
      </w:r>
      <w:r w:rsidRPr="00546DD3">
        <w:rPr>
          <w:rFonts w:ascii="Times New Roman" w:hAnsi="Times New Roman" w:cs="Times New Roman"/>
          <w:sz w:val="28"/>
          <w:szCs w:val="28"/>
        </w:rPr>
        <w:t xml:space="preserve"> se confirma al considerar que</w:t>
      </w:r>
      <w:r w:rsidRPr="00546DD3">
        <w:rPr>
          <w:rFonts w:ascii="Times New Roman" w:hAnsi="Times New Roman" w:cs="Times New Roman"/>
          <w:sz w:val="28"/>
          <w:szCs w:val="28"/>
        </w:rPr>
        <w:t xml:space="preserve"> la titulación colectiva</w:t>
      </w:r>
      <w:r w:rsidRPr="00546DD3">
        <w:rPr>
          <w:rFonts w:ascii="Times New Roman" w:hAnsi="Times New Roman" w:cs="Times New Roman"/>
          <w:sz w:val="28"/>
          <w:szCs w:val="28"/>
        </w:rPr>
        <w:t xml:space="preserve"> en favor de comunidades negras</w:t>
      </w:r>
      <w:r w:rsidRPr="00546DD3">
        <w:rPr>
          <w:rFonts w:ascii="Times New Roman" w:hAnsi="Times New Roman" w:cs="Times New Roman"/>
          <w:sz w:val="28"/>
          <w:szCs w:val="28"/>
        </w:rPr>
        <w:t xml:space="preserve"> también persigue fines de protección ambiental y permite dotar a las tierras que hacen parte del </w:t>
      </w:r>
      <w:r w:rsidRPr="00546DD3">
        <w:rPr>
          <w:rFonts w:ascii="Times New Roman" w:hAnsi="Times New Roman" w:cs="Times New Roman"/>
          <w:sz w:val="28"/>
          <w:szCs w:val="28"/>
        </w:rPr>
        <w:t>S</w:t>
      </w:r>
      <w:r w:rsidRPr="00546DD3">
        <w:rPr>
          <w:rFonts w:ascii="Times New Roman" w:hAnsi="Times New Roman" w:cs="Times New Roman"/>
          <w:sz w:val="28"/>
          <w:szCs w:val="28"/>
        </w:rPr>
        <w:t xml:space="preserve">istema de </w:t>
      </w:r>
      <w:r w:rsidRPr="00546DD3">
        <w:rPr>
          <w:rFonts w:ascii="Times New Roman" w:hAnsi="Times New Roman" w:cs="Times New Roman"/>
          <w:sz w:val="28"/>
          <w:szCs w:val="28"/>
        </w:rPr>
        <w:t>P</w:t>
      </w:r>
      <w:r w:rsidRPr="00546DD3">
        <w:rPr>
          <w:rFonts w:ascii="Times New Roman" w:hAnsi="Times New Roman" w:cs="Times New Roman"/>
          <w:sz w:val="28"/>
          <w:szCs w:val="28"/>
        </w:rPr>
        <w:t xml:space="preserve">arques </w:t>
      </w:r>
      <w:r w:rsidRPr="00546DD3">
        <w:rPr>
          <w:rFonts w:ascii="Times New Roman" w:hAnsi="Times New Roman" w:cs="Times New Roman"/>
          <w:sz w:val="28"/>
          <w:szCs w:val="28"/>
        </w:rPr>
        <w:t>N</w:t>
      </w:r>
      <w:r w:rsidRPr="00546DD3">
        <w:rPr>
          <w:rFonts w:ascii="Times New Roman" w:hAnsi="Times New Roman" w:cs="Times New Roman"/>
          <w:sz w:val="28"/>
          <w:szCs w:val="28"/>
        </w:rPr>
        <w:t xml:space="preserve">acionales </w:t>
      </w:r>
      <w:r w:rsidRPr="00546DD3">
        <w:rPr>
          <w:rFonts w:ascii="Times New Roman" w:hAnsi="Times New Roman" w:cs="Times New Roman"/>
          <w:sz w:val="28"/>
          <w:szCs w:val="28"/>
        </w:rPr>
        <w:t xml:space="preserve">Naturales </w:t>
      </w:r>
      <w:r w:rsidRPr="00546DD3">
        <w:rPr>
          <w:rFonts w:ascii="Times New Roman" w:hAnsi="Times New Roman" w:cs="Times New Roman"/>
          <w:sz w:val="28"/>
          <w:szCs w:val="28"/>
        </w:rPr>
        <w:t>de características de inalienabilidad, imprescriptibilidad e inembargabilidad</w:t>
      </w:r>
      <w:r w:rsidRPr="00546DD3">
        <w:rPr>
          <w:rFonts w:ascii="Times New Roman" w:hAnsi="Times New Roman" w:cs="Times New Roman"/>
          <w:sz w:val="28"/>
          <w:szCs w:val="28"/>
        </w:rPr>
        <w:t xml:space="preserve">, tal como lo hace su declaratoria como parque nacional natural. En consecuencia, no se </w:t>
      </w:r>
      <w:r w:rsidRPr="00546DD3">
        <w:rPr>
          <w:rFonts w:ascii="Times New Roman" w:hAnsi="Times New Roman" w:cs="Times New Roman"/>
          <w:sz w:val="28"/>
          <w:szCs w:val="28"/>
        </w:rPr>
        <w:t>crea</w:t>
      </w:r>
      <w:r w:rsidRPr="00546DD3">
        <w:rPr>
          <w:rFonts w:ascii="Times New Roman" w:hAnsi="Times New Roman" w:cs="Times New Roman"/>
          <w:sz w:val="28"/>
          <w:szCs w:val="28"/>
        </w:rPr>
        <w:t xml:space="preserve"> en un riesgo adicional a los ecosistemas </w:t>
      </w:r>
      <w:r w:rsidRPr="00546DD3">
        <w:rPr>
          <w:rFonts w:ascii="Times New Roman" w:hAnsi="Times New Roman" w:cs="Times New Roman"/>
          <w:sz w:val="28"/>
          <w:szCs w:val="28"/>
        </w:rPr>
        <w:t>y recursos naturales de</w:t>
      </w:r>
      <w:r w:rsidRPr="00546DD3">
        <w:rPr>
          <w:rFonts w:ascii="Times New Roman" w:hAnsi="Times New Roman" w:cs="Times New Roman"/>
          <w:sz w:val="28"/>
          <w:szCs w:val="28"/>
        </w:rPr>
        <w:t xml:space="preserve"> e</w:t>
      </w:r>
      <w:r w:rsidRPr="00546DD3">
        <w:rPr>
          <w:rFonts w:ascii="Times New Roman" w:hAnsi="Times New Roman" w:cs="Times New Roman"/>
          <w:sz w:val="28"/>
          <w:szCs w:val="28"/>
        </w:rPr>
        <w:t>s</w:t>
      </w:r>
      <w:r w:rsidRPr="00546DD3">
        <w:rPr>
          <w:rFonts w:ascii="Times New Roman" w:hAnsi="Times New Roman" w:cs="Times New Roman"/>
          <w:sz w:val="28"/>
          <w:szCs w:val="28"/>
        </w:rPr>
        <w:t>t</w:t>
      </w:r>
      <w:r w:rsidRPr="00546DD3">
        <w:rPr>
          <w:rFonts w:ascii="Times New Roman" w:hAnsi="Times New Roman" w:cs="Times New Roman"/>
          <w:sz w:val="28"/>
          <w:szCs w:val="28"/>
        </w:rPr>
        <w:t>as zonas al permitir la titulación colectiva en dichas áreas, puesto que su conservación puede lograrse sin impedir el reconocimiento de los derechos territoriales de los grupos étnicos.</w:t>
      </w:r>
    </w:p>
    <w:p w:rsidR="00C219FA" w:rsidRPr="00546DD3" w:rsidRDefault="00546DD3" w:rsidP="00B6711A">
      <w:pPr>
        <w:spacing w:after="0"/>
        <w:contextualSpacing/>
        <w:jc w:val="both"/>
        <w:rPr>
          <w:rFonts w:ascii="Times New Roman" w:hAnsi="Times New Roman" w:cs="Times New Roman"/>
          <w:sz w:val="28"/>
          <w:szCs w:val="28"/>
        </w:rPr>
      </w:pPr>
    </w:p>
    <w:p w:rsidR="00C219FA" w:rsidRPr="00546DD3" w:rsidRDefault="00546DD3" w:rsidP="00B6711A">
      <w:pPr>
        <w:spacing w:after="0"/>
        <w:contextualSpacing/>
        <w:jc w:val="both"/>
        <w:rPr>
          <w:rFonts w:ascii="Times New Roman" w:hAnsi="Times New Roman" w:cs="Times New Roman"/>
          <w:sz w:val="28"/>
          <w:szCs w:val="28"/>
        </w:rPr>
      </w:pPr>
      <w:r w:rsidRPr="00546DD3">
        <w:rPr>
          <w:rFonts w:ascii="Times New Roman" w:hAnsi="Times New Roman" w:cs="Times New Roman"/>
          <w:sz w:val="28"/>
          <w:szCs w:val="28"/>
        </w:rPr>
        <w:t xml:space="preserve">En este punto, es necesario considerar que </w:t>
      </w:r>
      <w:r w:rsidRPr="00546DD3">
        <w:rPr>
          <w:rFonts w:ascii="Times New Roman" w:hAnsi="Times New Roman" w:cs="Times New Roman"/>
          <w:sz w:val="28"/>
          <w:szCs w:val="28"/>
          <w:lang w:val="es-ES_tradnl"/>
        </w:rPr>
        <w:t>el reconocimiento de lo</w:t>
      </w:r>
      <w:r w:rsidRPr="00546DD3">
        <w:rPr>
          <w:rFonts w:ascii="Times New Roman" w:hAnsi="Times New Roman" w:cs="Times New Roman"/>
          <w:sz w:val="28"/>
          <w:szCs w:val="28"/>
          <w:lang w:val="es-ES_tradnl"/>
        </w:rPr>
        <w:t xml:space="preserve">s derechos territoriales de las comunidades negras, a través de la titulación colectiva, no implica una sustracción del área de las zonas del </w:t>
      </w:r>
      <w:r w:rsidRPr="00546DD3">
        <w:rPr>
          <w:rFonts w:ascii="Times New Roman" w:hAnsi="Times New Roman" w:cs="Times New Roman"/>
          <w:sz w:val="28"/>
          <w:szCs w:val="28"/>
          <w:lang w:val="es-ES_tradnl"/>
        </w:rPr>
        <w:t>S</w:t>
      </w:r>
      <w:r w:rsidRPr="00546DD3">
        <w:rPr>
          <w:rFonts w:ascii="Times New Roman" w:hAnsi="Times New Roman" w:cs="Times New Roman"/>
          <w:sz w:val="28"/>
          <w:szCs w:val="28"/>
          <w:lang w:val="es-ES_tradnl"/>
        </w:rPr>
        <w:t xml:space="preserve">istema de </w:t>
      </w:r>
      <w:r w:rsidRPr="00546DD3">
        <w:rPr>
          <w:rFonts w:ascii="Times New Roman" w:hAnsi="Times New Roman" w:cs="Times New Roman"/>
          <w:sz w:val="28"/>
          <w:szCs w:val="28"/>
          <w:lang w:val="es-ES_tradnl"/>
        </w:rPr>
        <w:t>P</w:t>
      </w:r>
      <w:r w:rsidRPr="00546DD3">
        <w:rPr>
          <w:rFonts w:ascii="Times New Roman" w:hAnsi="Times New Roman" w:cs="Times New Roman"/>
          <w:sz w:val="28"/>
          <w:szCs w:val="28"/>
          <w:lang w:val="es-ES_tradnl"/>
        </w:rPr>
        <w:t xml:space="preserve">arques </w:t>
      </w:r>
      <w:r w:rsidRPr="00546DD3">
        <w:rPr>
          <w:rFonts w:ascii="Times New Roman" w:hAnsi="Times New Roman" w:cs="Times New Roman"/>
          <w:sz w:val="28"/>
          <w:szCs w:val="28"/>
          <w:lang w:val="es-ES_tradnl"/>
        </w:rPr>
        <w:t>N</w:t>
      </w:r>
      <w:r w:rsidRPr="00546DD3">
        <w:rPr>
          <w:rFonts w:ascii="Times New Roman" w:hAnsi="Times New Roman" w:cs="Times New Roman"/>
          <w:sz w:val="28"/>
          <w:szCs w:val="28"/>
          <w:lang w:val="es-ES_tradnl"/>
        </w:rPr>
        <w:t>acionales</w:t>
      </w:r>
      <w:r w:rsidRPr="00546DD3">
        <w:rPr>
          <w:rFonts w:ascii="Times New Roman" w:hAnsi="Times New Roman" w:cs="Times New Roman"/>
          <w:sz w:val="28"/>
          <w:szCs w:val="28"/>
          <w:lang w:val="es-ES_tradnl"/>
        </w:rPr>
        <w:t xml:space="preserve"> Naturales</w:t>
      </w:r>
      <w:r w:rsidRPr="00546DD3">
        <w:rPr>
          <w:rFonts w:ascii="Times New Roman" w:hAnsi="Times New Roman" w:cs="Times New Roman"/>
          <w:sz w:val="28"/>
          <w:szCs w:val="28"/>
          <w:lang w:val="es-ES_tradnl"/>
        </w:rPr>
        <w:t xml:space="preserve">, puesto que ambas pueden sobreponerse. En este sentido, la jurisprudencia </w:t>
      </w:r>
      <w:r w:rsidRPr="00546DD3">
        <w:rPr>
          <w:rFonts w:ascii="Times New Roman" w:hAnsi="Times New Roman" w:cs="Times New Roman"/>
          <w:sz w:val="28"/>
          <w:szCs w:val="28"/>
          <w:lang w:val="es-ES_tradnl"/>
        </w:rPr>
        <w:t>constitucional</w:t>
      </w:r>
      <w:r w:rsidRPr="00546DD3">
        <w:rPr>
          <w:rFonts w:ascii="Times New Roman" w:hAnsi="Times New Roman" w:cs="Times New Roman"/>
          <w:sz w:val="28"/>
          <w:szCs w:val="28"/>
          <w:lang w:val="es-ES_tradnl"/>
        </w:rPr>
        <w:t xml:space="preserve">, en sentencias como la </w:t>
      </w:r>
      <w:r w:rsidRPr="00546DD3">
        <w:rPr>
          <w:rFonts w:ascii="Times New Roman" w:hAnsi="Times New Roman" w:cs="Times New Roman"/>
          <w:sz w:val="28"/>
          <w:szCs w:val="28"/>
        </w:rPr>
        <w:t>T-384A de 2014</w:t>
      </w:r>
      <w:r w:rsidRPr="00546DD3">
        <w:rPr>
          <w:rStyle w:val="Refdenotaalpie"/>
          <w:rFonts w:ascii="Times New Roman" w:hAnsi="Times New Roman" w:cs="Times New Roman"/>
          <w:sz w:val="28"/>
          <w:szCs w:val="28"/>
        </w:rPr>
        <w:footnoteReference w:id="199"/>
      </w:r>
      <w:r w:rsidRPr="00546DD3">
        <w:rPr>
          <w:rFonts w:ascii="Times New Roman" w:hAnsi="Times New Roman" w:cs="Times New Roman"/>
          <w:sz w:val="28"/>
          <w:szCs w:val="28"/>
        </w:rPr>
        <w:t>,</w:t>
      </w:r>
      <w:r w:rsidRPr="00546DD3">
        <w:rPr>
          <w:rFonts w:ascii="Times New Roman" w:hAnsi="Times New Roman" w:cs="Times New Roman"/>
          <w:sz w:val="28"/>
          <w:szCs w:val="28"/>
          <w:lang w:val="es-ES_tradnl"/>
        </w:rPr>
        <w:t xml:space="preserve"> </w:t>
      </w:r>
      <w:r w:rsidRPr="00546DD3">
        <w:rPr>
          <w:rFonts w:ascii="Times New Roman" w:hAnsi="Times New Roman" w:cs="Times New Roman"/>
          <w:sz w:val="28"/>
          <w:szCs w:val="28"/>
          <w:lang w:val="es-ES_tradnl"/>
        </w:rPr>
        <w:t>ha avanzado en</w:t>
      </w:r>
      <w:r w:rsidRPr="00546DD3">
        <w:rPr>
          <w:rFonts w:ascii="Times New Roman" w:hAnsi="Times New Roman" w:cs="Times New Roman"/>
          <w:sz w:val="28"/>
          <w:szCs w:val="28"/>
          <w:lang w:val="es-ES_tradnl"/>
        </w:rPr>
        <w:t xml:space="preserve"> el reconocimiento del derecho a la titulación colectiva </w:t>
      </w:r>
      <w:r w:rsidRPr="00546DD3">
        <w:rPr>
          <w:rFonts w:ascii="Times New Roman" w:hAnsi="Times New Roman" w:cs="Times New Roman"/>
          <w:sz w:val="28"/>
          <w:szCs w:val="28"/>
          <w:lang w:val="es-ES_tradnl"/>
        </w:rPr>
        <w:t xml:space="preserve">de los </w:t>
      </w:r>
      <w:r w:rsidRPr="00546DD3">
        <w:rPr>
          <w:rFonts w:ascii="Times New Roman" w:hAnsi="Times New Roman" w:cs="Times New Roman"/>
          <w:sz w:val="28"/>
          <w:szCs w:val="28"/>
          <w:lang w:val="es-ES_tradnl"/>
        </w:rPr>
        <w:t xml:space="preserve">pueblos </w:t>
      </w:r>
      <w:r w:rsidRPr="00546DD3">
        <w:rPr>
          <w:rFonts w:ascii="Times New Roman" w:hAnsi="Times New Roman" w:cs="Times New Roman"/>
          <w:sz w:val="28"/>
          <w:szCs w:val="28"/>
          <w:lang w:val="es-ES_tradnl"/>
        </w:rPr>
        <w:t>étnicos sobre áreas que hacen parte de parques nacionales u otras áreas protegidas.</w:t>
      </w:r>
    </w:p>
    <w:p w:rsidR="00C219FA" w:rsidRPr="00546DD3" w:rsidRDefault="00546DD3" w:rsidP="00B6711A">
      <w:pPr>
        <w:spacing w:after="0"/>
        <w:contextualSpacing/>
        <w:jc w:val="both"/>
        <w:rPr>
          <w:rFonts w:ascii="Times New Roman" w:hAnsi="Times New Roman" w:cs="Times New Roman"/>
          <w:sz w:val="28"/>
          <w:szCs w:val="28"/>
        </w:rPr>
      </w:pPr>
    </w:p>
    <w:p w:rsidR="000705E3" w:rsidRPr="00546DD3" w:rsidRDefault="00546DD3" w:rsidP="00B6711A">
      <w:pPr>
        <w:spacing w:after="0"/>
        <w:contextualSpacing/>
        <w:jc w:val="both"/>
        <w:rPr>
          <w:rFonts w:ascii="Times New Roman" w:hAnsi="Times New Roman" w:cs="Times New Roman"/>
          <w:sz w:val="28"/>
          <w:szCs w:val="28"/>
        </w:rPr>
      </w:pPr>
      <w:r w:rsidRPr="00546DD3">
        <w:rPr>
          <w:rFonts w:ascii="Times New Roman" w:hAnsi="Times New Roman" w:cs="Times New Roman"/>
          <w:sz w:val="28"/>
          <w:szCs w:val="28"/>
        </w:rPr>
        <w:t>En tercer lugar, la prohibició</w:t>
      </w:r>
      <w:r w:rsidRPr="00546DD3">
        <w:rPr>
          <w:rFonts w:ascii="Times New Roman" w:hAnsi="Times New Roman" w:cs="Times New Roman"/>
          <w:sz w:val="28"/>
          <w:szCs w:val="28"/>
        </w:rPr>
        <w:t xml:space="preserve">n de titulación colectiva en zonas que hacen parte del </w:t>
      </w:r>
      <w:r w:rsidRPr="00546DD3">
        <w:rPr>
          <w:rFonts w:ascii="Times New Roman" w:hAnsi="Times New Roman" w:cs="Times New Roman"/>
          <w:sz w:val="28"/>
          <w:szCs w:val="28"/>
        </w:rPr>
        <w:t>S</w:t>
      </w:r>
      <w:r w:rsidRPr="00546DD3">
        <w:rPr>
          <w:rFonts w:ascii="Times New Roman" w:hAnsi="Times New Roman" w:cs="Times New Roman"/>
          <w:sz w:val="28"/>
          <w:szCs w:val="28"/>
        </w:rPr>
        <w:t xml:space="preserve">istema de </w:t>
      </w:r>
      <w:r w:rsidRPr="00546DD3">
        <w:rPr>
          <w:rFonts w:ascii="Times New Roman" w:hAnsi="Times New Roman" w:cs="Times New Roman"/>
          <w:sz w:val="28"/>
          <w:szCs w:val="28"/>
        </w:rPr>
        <w:t>P</w:t>
      </w:r>
      <w:r w:rsidRPr="00546DD3">
        <w:rPr>
          <w:rFonts w:ascii="Times New Roman" w:hAnsi="Times New Roman" w:cs="Times New Roman"/>
          <w:sz w:val="28"/>
          <w:szCs w:val="28"/>
        </w:rPr>
        <w:t xml:space="preserve">arques </w:t>
      </w:r>
      <w:r w:rsidRPr="00546DD3">
        <w:rPr>
          <w:rFonts w:ascii="Times New Roman" w:hAnsi="Times New Roman" w:cs="Times New Roman"/>
          <w:sz w:val="28"/>
          <w:szCs w:val="28"/>
        </w:rPr>
        <w:t>N</w:t>
      </w:r>
      <w:r w:rsidRPr="00546DD3">
        <w:rPr>
          <w:rFonts w:ascii="Times New Roman" w:hAnsi="Times New Roman" w:cs="Times New Roman"/>
          <w:sz w:val="28"/>
          <w:szCs w:val="28"/>
        </w:rPr>
        <w:t>acionales</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 xml:space="preserve">Naturales </w:t>
      </w:r>
      <w:r w:rsidRPr="00546DD3">
        <w:rPr>
          <w:rFonts w:ascii="Times New Roman" w:hAnsi="Times New Roman" w:cs="Times New Roman"/>
          <w:sz w:val="28"/>
          <w:szCs w:val="28"/>
        </w:rPr>
        <w:t>no es necesaria, puesto que existen otras alternativas, algunas ya en uso, para compatibilizar las prácticas tradicionales de las comunidades negras con las acti</w:t>
      </w:r>
      <w:r w:rsidRPr="00546DD3">
        <w:rPr>
          <w:rFonts w:ascii="Times New Roman" w:hAnsi="Times New Roman" w:cs="Times New Roman"/>
          <w:sz w:val="28"/>
          <w:szCs w:val="28"/>
        </w:rPr>
        <w:t xml:space="preserve">vidades o usos permitidos en las áreas del </w:t>
      </w:r>
      <w:r w:rsidRPr="00546DD3">
        <w:rPr>
          <w:rFonts w:ascii="Times New Roman" w:hAnsi="Times New Roman" w:cs="Times New Roman"/>
          <w:sz w:val="28"/>
          <w:szCs w:val="28"/>
        </w:rPr>
        <w:t>S</w:t>
      </w:r>
      <w:r w:rsidRPr="00546DD3">
        <w:rPr>
          <w:rFonts w:ascii="Times New Roman" w:hAnsi="Times New Roman" w:cs="Times New Roman"/>
          <w:sz w:val="28"/>
          <w:szCs w:val="28"/>
        </w:rPr>
        <w:t xml:space="preserve">istema de </w:t>
      </w:r>
      <w:r w:rsidRPr="00546DD3">
        <w:rPr>
          <w:rFonts w:ascii="Times New Roman" w:hAnsi="Times New Roman" w:cs="Times New Roman"/>
          <w:sz w:val="28"/>
          <w:szCs w:val="28"/>
        </w:rPr>
        <w:t>P</w:t>
      </w:r>
      <w:r w:rsidRPr="00546DD3">
        <w:rPr>
          <w:rFonts w:ascii="Times New Roman" w:hAnsi="Times New Roman" w:cs="Times New Roman"/>
          <w:sz w:val="28"/>
          <w:szCs w:val="28"/>
        </w:rPr>
        <w:t xml:space="preserve">arques </w:t>
      </w:r>
      <w:r w:rsidRPr="00546DD3">
        <w:rPr>
          <w:rFonts w:ascii="Times New Roman" w:hAnsi="Times New Roman" w:cs="Times New Roman"/>
          <w:sz w:val="28"/>
          <w:szCs w:val="28"/>
        </w:rPr>
        <w:t>N</w:t>
      </w:r>
      <w:r w:rsidRPr="00546DD3">
        <w:rPr>
          <w:rFonts w:ascii="Times New Roman" w:hAnsi="Times New Roman" w:cs="Times New Roman"/>
          <w:sz w:val="28"/>
          <w:szCs w:val="28"/>
        </w:rPr>
        <w:t>acionales</w:t>
      </w:r>
      <w:r w:rsidRPr="00546DD3">
        <w:rPr>
          <w:rFonts w:ascii="Times New Roman" w:hAnsi="Times New Roman" w:cs="Times New Roman"/>
          <w:sz w:val="28"/>
          <w:szCs w:val="28"/>
        </w:rPr>
        <w:t xml:space="preserve"> Naturales</w:t>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w:t>
      </w:r>
    </w:p>
    <w:p w:rsidR="000705E3" w:rsidRPr="00546DD3" w:rsidRDefault="00546DD3" w:rsidP="00B6711A">
      <w:pPr>
        <w:spacing w:after="0"/>
        <w:contextualSpacing/>
        <w:jc w:val="both"/>
        <w:rPr>
          <w:rFonts w:ascii="Times New Roman" w:hAnsi="Times New Roman" w:cs="Times New Roman"/>
          <w:sz w:val="28"/>
          <w:szCs w:val="28"/>
        </w:rPr>
      </w:pPr>
    </w:p>
    <w:p w:rsidR="00197D3B" w:rsidRPr="00546DD3" w:rsidRDefault="00546DD3" w:rsidP="00B6711A">
      <w:pPr>
        <w:spacing w:after="0"/>
        <w:contextualSpacing/>
        <w:jc w:val="both"/>
        <w:rPr>
          <w:rFonts w:ascii="Times New Roman" w:hAnsi="Times New Roman" w:cs="Times New Roman"/>
          <w:sz w:val="28"/>
          <w:szCs w:val="28"/>
        </w:rPr>
      </w:pPr>
      <w:r w:rsidRPr="00546DD3">
        <w:rPr>
          <w:rFonts w:ascii="Times New Roman" w:hAnsi="Times New Roman" w:cs="Times New Roman"/>
          <w:sz w:val="28"/>
          <w:szCs w:val="28"/>
        </w:rPr>
        <w:t>Así, en la respuesta remitida por Parques Nacionales Naturales</w:t>
      </w:r>
      <w:r w:rsidRPr="00546DD3">
        <w:rPr>
          <w:rFonts w:ascii="Times New Roman" w:hAnsi="Times New Roman" w:cs="Times New Roman"/>
          <w:sz w:val="28"/>
          <w:szCs w:val="28"/>
        </w:rPr>
        <w:t xml:space="preserve"> de Colombia</w:t>
      </w:r>
      <w:r w:rsidRPr="00546DD3">
        <w:rPr>
          <w:rFonts w:ascii="Times New Roman" w:hAnsi="Times New Roman" w:cs="Times New Roman"/>
          <w:sz w:val="28"/>
          <w:szCs w:val="28"/>
        </w:rPr>
        <w:t xml:space="preserve"> a la Corte Constitucional en el marco del proceso de constitucionalidad, esta </w:t>
      </w:r>
      <w:r w:rsidRPr="00546DD3">
        <w:rPr>
          <w:rFonts w:ascii="Times New Roman" w:hAnsi="Times New Roman" w:cs="Times New Roman"/>
          <w:sz w:val="28"/>
          <w:szCs w:val="28"/>
        </w:rPr>
        <w:t xml:space="preserve">institución menciona </w:t>
      </w:r>
      <w:r w:rsidRPr="00546DD3">
        <w:rPr>
          <w:rFonts w:ascii="Times New Roman" w:hAnsi="Times New Roman" w:cs="Times New Roman"/>
          <w:sz w:val="28"/>
          <w:szCs w:val="28"/>
        </w:rPr>
        <w:t xml:space="preserve">la existencia de un régimen de excepción al general, aplicable tanto a pueblos indígenas como negros, de una </w:t>
      </w:r>
      <w:r w:rsidRPr="00546DD3">
        <w:rPr>
          <w:rFonts w:ascii="Times New Roman" w:hAnsi="Times New Roman" w:cs="Times New Roman"/>
          <w:sz w:val="28"/>
          <w:szCs w:val="28"/>
        </w:rPr>
        <w:t>p</w:t>
      </w:r>
      <w:r w:rsidRPr="00546DD3">
        <w:rPr>
          <w:rFonts w:ascii="Times New Roman" w:hAnsi="Times New Roman" w:cs="Times New Roman"/>
          <w:sz w:val="28"/>
          <w:szCs w:val="28"/>
        </w:rPr>
        <w:t xml:space="preserve">olítica de </w:t>
      </w:r>
      <w:r w:rsidRPr="00546DD3">
        <w:rPr>
          <w:rFonts w:ascii="Times New Roman" w:hAnsi="Times New Roman" w:cs="Times New Roman"/>
          <w:sz w:val="28"/>
          <w:szCs w:val="28"/>
        </w:rPr>
        <w:t>p</w:t>
      </w:r>
      <w:r w:rsidRPr="00546DD3">
        <w:rPr>
          <w:rFonts w:ascii="Times New Roman" w:hAnsi="Times New Roman" w:cs="Times New Roman"/>
          <w:sz w:val="28"/>
          <w:szCs w:val="28"/>
        </w:rPr>
        <w:t xml:space="preserve">articipación </w:t>
      </w:r>
      <w:r w:rsidRPr="00546DD3">
        <w:rPr>
          <w:rFonts w:ascii="Times New Roman" w:hAnsi="Times New Roman" w:cs="Times New Roman"/>
          <w:sz w:val="28"/>
          <w:szCs w:val="28"/>
        </w:rPr>
        <w:t>s</w:t>
      </w:r>
      <w:r w:rsidRPr="00546DD3">
        <w:rPr>
          <w:rFonts w:ascii="Times New Roman" w:hAnsi="Times New Roman" w:cs="Times New Roman"/>
          <w:sz w:val="28"/>
          <w:szCs w:val="28"/>
        </w:rPr>
        <w:t xml:space="preserve">ocial en la </w:t>
      </w:r>
      <w:r w:rsidRPr="00546DD3">
        <w:rPr>
          <w:rFonts w:ascii="Times New Roman" w:hAnsi="Times New Roman" w:cs="Times New Roman"/>
          <w:sz w:val="28"/>
          <w:szCs w:val="28"/>
        </w:rPr>
        <w:t>c</w:t>
      </w:r>
      <w:r w:rsidRPr="00546DD3">
        <w:rPr>
          <w:rFonts w:ascii="Times New Roman" w:hAnsi="Times New Roman" w:cs="Times New Roman"/>
          <w:sz w:val="28"/>
          <w:szCs w:val="28"/>
        </w:rPr>
        <w:t xml:space="preserve">onservación </w:t>
      </w:r>
      <w:r w:rsidRPr="00546DD3">
        <w:rPr>
          <w:rFonts w:ascii="Times New Roman" w:hAnsi="Times New Roman" w:cs="Times New Roman"/>
          <w:sz w:val="28"/>
          <w:szCs w:val="28"/>
        </w:rPr>
        <w:t xml:space="preserve">denominada </w:t>
      </w:r>
      <w:r w:rsidRPr="00546DD3">
        <w:rPr>
          <w:rFonts w:ascii="Times New Roman" w:hAnsi="Times New Roman" w:cs="Times New Roman"/>
          <w:sz w:val="28"/>
          <w:szCs w:val="28"/>
        </w:rPr>
        <w:t xml:space="preserve">“Parques con la Gente”, de estrategias especiales de manejo, </w:t>
      </w:r>
      <w:r w:rsidRPr="00546DD3">
        <w:rPr>
          <w:rFonts w:ascii="Times New Roman" w:hAnsi="Times New Roman" w:cs="Times New Roman"/>
          <w:sz w:val="28"/>
          <w:szCs w:val="28"/>
        </w:rPr>
        <w:t xml:space="preserve">y de </w:t>
      </w:r>
      <w:r w:rsidRPr="00546DD3">
        <w:rPr>
          <w:rFonts w:ascii="Times New Roman" w:hAnsi="Times New Roman" w:cs="Times New Roman"/>
          <w:sz w:val="28"/>
          <w:szCs w:val="28"/>
        </w:rPr>
        <w:t>acuerdos y convenios con autoridades propias de grupos étnicos para la conservación de áreas de parque, los cuales, al ser interpretados y aplicados de manera armónica, y de conformidad con los principios constitucionales, permit</w:t>
      </w:r>
      <w:r w:rsidRPr="00546DD3">
        <w:rPr>
          <w:rFonts w:ascii="Times New Roman" w:hAnsi="Times New Roman" w:cs="Times New Roman"/>
          <w:sz w:val="28"/>
          <w:szCs w:val="28"/>
        </w:rPr>
        <w:t>irían</w:t>
      </w:r>
      <w:r w:rsidRPr="00546DD3">
        <w:rPr>
          <w:rFonts w:ascii="Times New Roman" w:hAnsi="Times New Roman" w:cs="Times New Roman"/>
          <w:sz w:val="28"/>
          <w:szCs w:val="28"/>
        </w:rPr>
        <w:t xml:space="preserve"> avanzar hacia un</w:t>
      </w:r>
      <w:r w:rsidRPr="00546DD3">
        <w:rPr>
          <w:rFonts w:ascii="Times New Roman" w:hAnsi="Times New Roman" w:cs="Times New Roman"/>
          <w:sz w:val="28"/>
          <w:szCs w:val="28"/>
        </w:rPr>
        <w:t>a protección armónica y simultánea de la conservación de estas áreas y de los derechos de los grupos étnicos.</w:t>
      </w:r>
    </w:p>
    <w:p w:rsidR="00C219FA" w:rsidRPr="00546DD3" w:rsidRDefault="00546DD3" w:rsidP="00B6711A">
      <w:pPr>
        <w:spacing w:after="0"/>
        <w:contextualSpacing/>
        <w:jc w:val="both"/>
        <w:rPr>
          <w:rFonts w:ascii="Times New Roman" w:hAnsi="Times New Roman" w:cs="Times New Roman"/>
          <w:sz w:val="28"/>
          <w:szCs w:val="28"/>
        </w:rPr>
      </w:pPr>
    </w:p>
    <w:p w:rsidR="00197D3B" w:rsidRPr="00546DD3" w:rsidRDefault="00546DD3" w:rsidP="003D2CB0">
      <w:pPr>
        <w:spacing w:after="0"/>
        <w:contextualSpacing/>
        <w:jc w:val="both"/>
        <w:rPr>
          <w:rFonts w:ascii="Times New Roman" w:hAnsi="Times New Roman" w:cs="Times New Roman"/>
          <w:sz w:val="28"/>
          <w:szCs w:val="28"/>
        </w:rPr>
      </w:pPr>
      <w:r w:rsidRPr="00546DD3">
        <w:rPr>
          <w:rFonts w:ascii="Times New Roman" w:hAnsi="Times New Roman" w:cs="Times New Roman"/>
          <w:sz w:val="28"/>
          <w:szCs w:val="28"/>
        </w:rPr>
        <w:t xml:space="preserve">Finalmente, </w:t>
      </w:r>
      <w:r w:rsidRPr="00546DD3">
        <w:rPr>
          <w:rFonts w:ascii="Times New Roman" w:hAnsi="Times New Roman" w:cs="Times New Roman"/>
          <w:sz w:val="28"/>
          <w:szCs w:val="28"/>
        </w:rPr>
        <w:t xml:space="preserve">concluyo que </w:t>
      </w:r>
      <w:r w:rsidRPr="00546DD3">
        <w:rPr>
          <w:rFonts w:ascii="Times New Roman" w:hAnsi="Times New Roman" w:cs="Times New Roman"/>
          <w:sz w:val="28"/>
          <w:szCs w:val="28"/>
        </w:rPr>
        <w:t>la</w:t>
      </w:r>
      <w:r w:rsidRPr="00546DD3">
        <w:rPr>
          <w:rFonts w:ascii="Times New Roman" w:hAnsi="Times New Roman" w:cs="Times New Roman"/>
          <w:sz w:val="28"/>
          <w:szCs w:val="28"/>
        </w:rPr>
        <w:t xml:space="preserve"> medida no es estrictamente proporcional, pues sacrifica de manera injustificada los derechos territoriales de las com</w:t>
      </w:r>
      <w:r w:rsidRPr="00546DD3">
        <w:rPr>
          <w:rFonts w:ascii="Times New Roman" w:hAnsi="Times New Roman" w:cs="Times New Roman"/>
          <w:sz w:val="28"/>
          <w:szCs w:val="28"/>
        </w:rPr>
        <w:t>unidades negras al negarles la posibilidad de acceder a la titulación colectiva en estas áreas, sin que la prohibición normativa conlleve a un estándar mayor de protección de la naturaleza.</w:t>
      </w:r>
      <w:r w:rsidRPr="00546DD3">
        <w:rPr>
          <w:rFonts w:ascii="Times New Roman" w:hAnsi="Times New Roman" w:cs="Times New Roman"/>
          <w:sz w:val="28"/>
          <w:szCs w:val="28"/>
        </w:rPr>
        <w:t xml:space="preserve"> Lo anterior se fundamenta en que, según se advirtió, la titulación</w:t>
      </w:r>
      <w:r w:rsidRPr="00546DD3">
        <w:rPr>
          <w:rFonts w:ascii="Times New Roman" w:hAnsi="Times New Roman" w:cs="Times New Roman"/>
          <w:sz w:val="28"/>
          <w:szCs w:val="28"/>
        </w:rPr>
        <w:t xml:space="preserve"> colectiva, en los términos de la Ley 70 de 1993, también permite dotar a dichas áreas de las características de inalienabilidad, imprescriptibilidad e inembargabilidad y perseguir la finalidad de protección ambiental que busca lograrse a través de la decl</w:t>
      </w:r>
      <w:r w:rsidRPr="00546DD3">
        <w:rPr>
          <w:rFonts w:ascii="Times New Roman" w:hAnsi="Times New Roman" w:cs="Times New Roman"/>
          <w:sz w:val="28"/>
          <w:szCs w:val="28"/>
        </w:rPr>
        <w:t>aratoria de área de parque.</w:t>
      </w:r>
    </w:p>
    <w:p w:rsidR="003D2CB0" w:rsidRPr="00546DD3" w:rsidRDefault="00546DD3" w:rsidP="003D2CB0">
      <w:pPr>
        <w:spacing w:after="0"/>
        <w:contextualSpacing/>
        <w:jc w:val="both"/>
        <w:rPr>
          <w:rFonts w:ascii="Times New Roman" w:hAnsi="Times New Roman" w:cs="Times New Roman"/>
          <w:sz w:val="28"/>
          <w:szCs w:val="28"/>
        </w:rPr>
      </w:pPr>
    </w:p>
    <w:p w:rsidR="003D2CB0" w:rsidRPr="00546DD3" w:rsidRDefault="00546DD3" w:rsidP="003D2CB0">
      <w:pPr>
        <w:spacing w:after="0"/>
        <w:contextualSpacing/>
        <w:jc w:val="both"/>
        <w:rPr>
          <w:rFonts w:ascii="Times New Roman" w:hAnsi="Times New Roman" w:cs="Times New Roman"/>
          <w:sz w:val="28"/>
          <w:szCs w:val="28"/>
          <w:lang w:val="es-ES_tradnl"/>
        </w:rPr>
      </w:pPr>
      <w:r w:rsidRPr="00546DD3">
        <w:rPr>
          <w:rFonts w:ascii="Times New Roman" w:hAnsi="Times New Roman" w:cs="Times New Roman"/>
          <w:sz w:val="28"/>
          <w:szCs w:val="28"/>
        </w:rPr>
        <w:t xml:space="preserve">Espero que, en sentencias posteriores, esta </w:t>
      </w:r>
      <w:r w:rsidRPr="00546DD3">
        <w:rPr>
          <w:rFonts w:ascii="Times New Roman" w:hAnsi="Times New Roman" w:cs="Times New Roman"/>
          <w:sz w:val="28"/>
          <w:szCs w:val="28"/>
        </w:rPr>
        <w:t>Cor</w:t>
      </w:r>
      <w:r w:rsidRPr="00546DD3">
        <w:rPr>
          <w:rFonts w:ascii="Times New Roman" w:hAnsi="Times New Roman" w:cs="Times New Roman"/>
          <w:sz w:val="28"/>
          <w:szCs w:val="28"/>
        </w:rPr>
        <w:t>te</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 xml:space="preserve">pueda retomar el camino de la armonización entre los principios constitucionales de conservación ambiental y de protección de los </w:t>
      </w:r>
      <w:r w:rsidRPr="00546DD3">
        <w:rPr>
          <w:rFonts w:ascii="Times New Roman" w:hAnsi="Times New Roman" w:cs="Times New Roman"/>
          <w:sz w:val="28"/>
          <w:szCs w:val="28"/>
        </w:rPr>
        <w:t xml:space="preserve">derechos </w:t>
      </w:r>
      <w:r w:rsidRPr="00546DD3">
        <w:rPr>
          <w:rFonts w:ascii="Times New Roman" w:hAnsi="Times New Roman" w:cs="Times New Roman"/>
          <w:sz w:val="28"/>
          <w:szCs w:val="28"/>
        </w:rPr>
        <w:t xml:space="preserve">de los </w:t>
      </w:r>
      <w:r w:rsidRPr="00546DD3">
        <w:rPr>
          <w:rFonts w:ascii="Times New Roman" w:hAnsi="Times New Roman" w:cs="Times New Roman"/>
          <w:sz w:val="28"/>
          <w:szCs w:val="28"/>
        </w:rPr>
        <w:t xml:space="preserve">pueblos y comunidades </w:t>
      </w:r>
      <w:r w:rsidRPr="00546DD3">
        <w:rPr>
          <w:rFonts w:ascii="Times New Roman" w:hAnsi="Times New Roman" w:cs="Times New Roman"/>
          <w:sz w:val="28"/>
          <w:szCs w:val="28"/>
        </w:rPr>
        <w:t>étnic</w:t>
      </w:r>
      <w:r w:rsidRPr="00546DD3">
        <w:rPr>
          <w:rFonts w:ascii="Times New Roman" w:hAnsi="Times New Roman" w:cs="Times New Roman"/>
          <w:sz w:val="28"/>
          <w:szCs w:val="28"/>
        </w:rPr>
        <w:t>a</w:t>
      </w:r>
      <w:r w:rsidRPr="00546DD3">
        <w:rPr>
          <w:rFonts w:ascii="Times New Roman" w:hAnsi="Times New Roman" w:cs="Times New Roman"/>
          <w:sz w:val="28"/>
          <w:szCs w:val="28"/>
        </w:rPr>
        <w:t xml:space="preserve">s, </w:t>
      </w:r>
      <w:r w:rsidRPr="00546DD3">
        <w:rPr>
          <w:rFonts w:ascii="Times New Roman" w:hAnsi="Times New Roman" w:cs="Times New Roman"/>
          <w:sz w:val="28"/>
          <w:szCs w:val="28"/>
        </w:rPr>
        <w:t>los cuales, conjuntamente, constituyen la base de los derechos bioculturales.</w:t>
      </w:r>
    </w:p>
    <w:p w:rsidR="00197D3B" w:rsidRPr="00546DD3" w:rsidRDefault="00546DD3" w:rsidP="00B6711A">
      <w:pPr>
        <w:pStyle w:val="Sinespaciado"/>
        <w:contextualSpacing/>
        <w:jc w:val="both"/>
        <w:rPr>
          <w:rFonts w:ascii="Times New Roman" w:hAnsi="Times New Roman" w:cs="Times New Roman"/>
          <w:sz w:val="28"/>
          <w:szCs w:val="28"/>
          <w:lang w:val="es-ES_tradnl"/>
        </w:rPr>
      </w:pPr>
    </w:p>
    <w:p w:rsidR="00197D3B" w:rsidRPr="00546DD3" w:rsidRDefault="00546DD3" w:rsidP="006600B3">
      <w:pPr>
        <w:pStyle w:val="Sinespaciado"/>
        <w:contextualSpacing/>
        <w:rPr>
          <w:rFonts w:ascii="Times New Roman" w:hAnsi="Times New Roman" w:cs="Times New Roman"/>
          <w:i/>
          <w:iCs/>
          <w:sz w:val="28"/>
          <w:szCs w:val="28"/>
        </w:rPr>
      </w:pPr>
      <w:r w:rsidRPr="00546DD3">
        <w:rPr>
          <w:rFonts w:ascii="Times New Roman" w:hAnsi="Times New Roman" w:cs="Times New Roman"/>
          <w:sz w:val="28"/>
          <w:szCs w:val="28"/>
        </w:rPr>
        <w:t xml:space="preserve">Fecha </w:t>
      </w:r>
      <w:r w:rsidRPr="00546DD3">
        <w:rPr>
          <w:rFonts w:ascii="Times New Roman" w:hAnsi="Times New Roman" w:cs="Times New Roman"/>
          <w:i/>
          <w:iCs/>
          <w:sz w:val="28"/>
          <w:szCs w:val="28"/>
        </w:rPr>
        <w:t>ut supra</w:t>
      </w:r>
    </w:p>
    <w:p w:rsidR="00FC219C" w:rsidRPr="00546DD3" w:rsidRDefault="00546DD3" w:rsidP="006600B3">
      <w:pPr>
        <w:pStyle w:val="Sinespaciado"/>
        <w:contextualSpacing/>
        <w:rPr>
          <w:rFonts w:ascii="Times New Roman" w:hAnsi="Times New Roman" w:cs="Times New Roman"/>
          <w:sz w:val="28"/>
          <w:szCs w:val="28"/>
        </w:rPr>
      </w:pPr>
    </w:p>
    <w:p w:rsidR="00FC219C" w:rsidRPr="00546DD3" w:rsidRDefault="00546DD3" w:rsidP="006600B3">
      <w:pPr>
        <w:pStyle w:val="Sinespaciado"/>
        <w:contextualSpacing/>
        <w:rPr>
          <w:rFonts w:ascii="Times New Roman" w:hAnsi="Times New Roman" w:cs="Times New Roman"/>
          <w:sz w:val="28"/>
          <w:szCs w:val="28"/>
        </w:rPr>
      </w:pPr>
    </w:p>
    <w:p w:rsidR="00FC219C" w:rsidRPr="00546DD3" w:rsidRDefault="00546DD3" w:rsidP="00FC219C">
      <w:pPr>
        <w:pStyle w:val="Sinespaciado"/>
        <w:contextualSpacing/>
        <w:jc w:val="center"/>
        <w:rPr>
          <w:rFonts w:ascii="Times New Roman" w:hAnsi="Times New Roman" w:cs="Times New Roman"/>
          <w:b/>
          <w:bCs/>
          <w:sz w:val="28"/>
          <w:szCs w:val="28"/>
        </w:rPr>
      </w:pPr>
      <w:r w:rsidRPr="00546DD3">
        <w:rPr>
          <w:rFonts w:ascii="Times New Roman" w:hAnsi="Times New Roman" w:cs="Times New Roman"/>
          <w:b/>
          <w:bCs/>
          <w:sz w:val="28"/>
          <w:szCs w:val="28"/>
        </w:rPr>
        <w:t>DIANA FAJARDO RIVERA</w:t>
      </w:r>
    </w:p>
    <w:p w:rsidR="00FC219C" w:rsidRPr="00546DD3" w:rsidRDefault="00546DD3" w:rsidP="00FC219C">
      <w:pPr>
        <w:pStyle w:val="Sinespaciado"/>
        <w:contextualSpacing/>
        <w:jc w:val="center"/>
        <w:rPr>
          <w:rFonts w:ascii="Times New Roman" w:hAnsi="Times New Roman" w:cs="Times New Roman"/>
          <w:b/>
          <w:bCs/>
          <w:sz w:val="28"/>
          <w:szCs w:val="28"/>
        </w:rPr>
      </w:pPr>
      <w:r w:rsidRPr="00546DD3">
        <w:rPr>
          <w:rFonts w:ascii="Times New Roman" w:hAnsi="Times New Roman" w:cs="Times New Roman"/>
          <w:b/>
          <w:bCs/>
          <w:sz w:val="28"/>
          <w:szCs w:val="28"/>
        </w:rPr>
        <w:t>Magistrada</w:t>
      </w:r>
    </w:p>
    <w:p w:rsidR="00DF6486" w:rsidRPr="00546DD3" w:rsidRDefault="00546DD3" w:rsidP="005C3FEA">
      <w:pPr>
        <w:jc w:val="center"/>
        <w:rPr>
          <w:rFonts w:ascii="Times New Roman" w:eastAsia="Times New Roman" w:hAnsi="Times New Roman" w:cs="Times New Roman"/>
          <w:b/>
          <w:bCs/>
          <w:color w:val="000000" w:themeColor="text1"/>
          <w:sz w:val="28"/>
          <w:szCs w:val="28"/>
        </w:rPr>
      </w:pPr>
    </w:p>
    <w:p w:rsidR="00DF6486" w:rsidRPr="00546DD3" w:rsidRDefault="00546DD3" w:rsidP="005C3FEA">
      <w:pPr>
        <w:jc w:val="center"/>
        <w:rPr>
          <w:rFonts w:ascii="Times New Roman" w:eastAsia="Times New Roman" w:hAnsi="Times New Roman" w:cs="Times New Roman"/>
          <w:b/>
          <w:bCs/>
          <w:color w:val="000000" w:themeColor="text1"/>
          <w:sz w:val="28"/>
          <w:szCs w:val="28"/>
        </w:rPr>
      </w:pPr>
    </w:p>
    <w:p w:rsidR="00914FAA" w:rsidRPr="00546DD3" w:rsidRDefault="00546DD3" w:rsidP="005C3FEA">
      <w:pPr>
        <w:jc w:val="center"/>
        <w:rPr>
          <w:rFonts w:ascii="Times New Roman" w:eastAsia="Times New Roman" w:hAnsi="Times New Roman" w:cs="Times New Roman"/>
          <w:b/>
          <w:bCs/>
          <w:color w:val="000000" w:themeColor="text1"/>
          <w:sz w:val="28"/>
          <w:szCs w:val="28"/>
        </w:rPr>
      </w:pPr>
      <w:r w:rsidRPr="00546DD3">
        <w:rPr>
          <w:rFonts w:ascii="Times New Roman" w:eastAsia="Times New Roman" w:hAnsi="Times New Roman" w:cs="Times New Roman"/>
          <w:b/>
          <w:bCs/>
          <w:color w:val="000000" w:themeColor="text1"/>
          <w:sz w:val="28"/>
          <w:szCs w:val="28"/>
        </w:rPr>
        <w:t xml:space="preserve">SALVAMENTO DE VOTO </w:t>
      </w:r>
      <w:r w:rsidRPr="00546DD3">
        <w:rPr>
          <w:rFonts w:ascii="Times New Roman" w:eastAsia="Times New Roman" w:hAnsi="Times New Roman" w:cs="Times New Roman"/>
          <w:b/>
          <w:bCs/>
          <w:color w:val="000000" w:themeColor="text1"/>
          <w:sz w:val="28"/>
          <w:szCs w:val="28"/>
        </w:rPr>
        <w:t>DE LA MAGISTRADA</w:t>
      </w:r>
    </w:p>
    <w:p w:rsidR="00914FAA" w:rsidRPr="00546DD3" w:rsidRDefault="00546DD3" w:rsidP="005C3FEA">
      <w:pPr>
        <w:jc w:val="center"/>
        <w:rPr>
          <w:rFonts w:ascii="Times New Roman" w:eastAsia="Times New Roman" w:hAnsi="Times New Roman" w:cs="Times New Roman"/>
          <w:b/>
          <w:bCs/>
          <w:color w:val="000000" w:themeColor="text1"/>
          <w:sz w:val="28"/>
          <w:szCs w:val="28"/>
        </w:rPr>
      </w:pPr>
      <w:r w:rsidRPr="00546DD3">
        <w:rPr>
          <w:rFonts w:ascii="Times New Roman" w:eastAsia="Times New Roman" w:hAnsi="Times New Roman" w:cs="Times New Roman"/>
          <w:b/>
          <w:bCs/>
          <w:color w:val="000000" w:themeColor="text1"/>
          <w:sz w:val="28"/>
          <w:szCs w:val="28"/>
        </w:rPr>
        <w:t xml:space="preserve"> NATALIA ÁNGEL CABO </w:t>
      </w:r>
    </w:p>
    <w:p w:rsidR="005C3FEA" w:rsidRPr="00546DD3" w:rsidRDefault="00546DD3" w:rsidP="005C3FEA">
      <w:pPr>
        <w:jc w:val="center"/>
        <w:rPr>
          <w:rFonts w:ascii="Times New Roman" w:hAnsi="Times New Roman" w:cs="Times New Roman"/>
          <w:b/>
          <w:bCs/>
          <w:sz w:val="28"/>
          <w:szCs w:val="28"/>
        </w:rPr>
      </w:pPr>
      <w:r w:rsidRPr="00546DD3">
        <w:rPr>
          <w:rFonts w:ascii="Times New Roman" w:eastAsia="Times New Roman" w:hAnsi="Times New Roman" w:cs="Times New Roman"/>
          <w:b/>
          <w:bCs/>
          <w:color w:val="000000" w:themeColor="text1"/>
          <w:sz w:val="28"/>
          <w:szCs w:val="28"/>
        </w:rPr>
        <w:t xml:space="preserve">A LA </w:t>
      </w:r>
      <w:r w:rsidRPr="00546DD3">
        <w:rPr>
          <w:rFonts w:ascii="Times New Roman" w:hAnsi="Times New Roman" w:cs="Times New Roman"/>
          <w:b/>
          <w:bCs/>
          <w:sz w:val="28"/>
          <w:szCs w:val="28"/>
        </w:rPr>
        <w:t xml:space="preserve">SENTENCIA </w:t>
      </w:r>
      <w:r w:rsidRPr="00546DD3">
        <w:rPr>
          <w:rFonts w:ascii="Times New Roman" w:hAnsi="Times New Roman" w:cs="Times New Roman"/>
          <w:b/>
          <w:bCs/>
          <w:sz w:val="28"/>
          <w:szCs w:val="28"/>
        </w:rPr>
        <w:t>C</w:t>
      </w:r>
      <w:r w:rsidRPr="00546DD3">
        <w:rPr>
          <w:rFonts w:ascii="Times New Roman" w:hAnsi="Times New Roman" w:cs="Times New Roman"/>
          <w:b/>
          <w:bCs/>
          <w:sz w:val="28"/>
          <w:szCs w:val="28"/>
        </w:rPr>
        <w:t>-</w:t>
      </w:r>
      <w:r w:rsidRPr="00546DD3">
        <w:rPr>
          <w:rFonts w:ascii="Times New Roman" w:hAnsi="Times New Roman" w:cs="Times New Roman"/>
          <w:b/>
          <w:bCs/>
          <w:sz w:val="28"/>
          <w:szCs w:val="28"/>
        </w:rPr>
        <w:t>361</w:t>
      </w:r>
      <w:r w:rsidRPr="00546DD3">
        <w:rPr>
          <w:rFonts w:ascii="Times New Roman" w:hAnsi="Times New Roman" w:cs="Times New Roman"/>
          <w:b/>
          <w:bCs/>
          <w:sz w:val="28"/>
          <w:szCs w:val="28"/>
        </w:rPr>
        <w:t>/</w:t>
      </w:r>
      <w:r w:rsidRPr="00546DD3">
        <w:rPr>
          <w:rFonts w:ascii="Times New Roman" w:hAnsi="Times New Roman" w:cs="Times New Roman"/>
          <w:b/>
          <w:bCs/>
          <w:sz w:val="28"/>
          <w:szCs w:val="28"/>
        </w:rPr>
        <w:t>24</w:t>
      </w:r>
    </w:p>
    <w:p w:rsidR="00E13AD0" w:rsidRPr="00546DD3" w:rsidRDefault="00546DD3" w:rsidP="09D80D31">
      <w:pPr>
        <w:rPr>
          <w:rFonts w:ascii="Times New Roman" w:eastAsia="Times New Roman" w:hAnsi="Times New Roman" w:cs="Times New Roman"/>
          <w:color w:val="000000" w:themeColor="text1"/>
          <w:sz w:val="28"/>
          <w:szCs w:val="28"/>
        </w:rPr>
      </w:pPr>
    </w:p>
    <w:p w:rsidR="00914FAA" w:rsidRPr="00546DD3" w:rsidRDefault="00546DD3" w:rsidP="09D80D31">
      <w:pPr>
        <w:rPr>
          <w:rFonts w:ascii="Times New Roman" w:eastAsia="Times New Roman" w:hAnsi="Times New Roman" w:cs="Times New Roman"/>
          <w:color w:val="000000" w:themeColor="text1"/>
          <w:sz w:val="28"/>
          <w:szCs w:val="28"/>
        </w:rPr>
      </w:pPr>
    </w:p>
    <w:p w:rsidR="005C3FEA" w:rsidRPr="00546DD3" w:rsidRDefault="00546DD3" w:rsidP="4B0D22D0">
      <w:pPr>
        <w:ind w:left="4248"/>
        <w:rPr>
          <w:rFonts w:ascii="Times New Roman" w:hAnsi="Times New Roman" w:cs="Times New Roman"/>
          <w:sz w:val="28"/>
          <w:szCs w:val="28"/>
        </w:rPr>
      </w:pPr>
      <w:r w:rsidRPr="00546DD3">
        <w:rPr>
          <w:rFonts w:ascii="Times New Roman" w:hAnsi="Times New Roman" w:cs="Times New Roman"/>
          <w:sz w:val="28"/>
          <w:szCs w:val="28"/>
        </w:rPr>
        <w:t xml:space="preserve">Referencia: expediente </w:t>
      </w:r>
      <w:r w:rsidRPr="00546DD3">
        <w:rPr>
          <w:rFonts w:ascii="Times New Roman" w:hAnsi="Times New Roman" w:cs="Times New Roman"/>
          <w:sz w:val="28"/>
          <w:szCs w:val="28"/>
        </w:rPr>
        <w:t>D-15514</w:t>
      </w:r>
      <w:r w:rsidRPr="00546DD3">
        <w:rPr>
          <w:rFonts w:ascii="Times New Roman" w:hAnsi="Times New Roman" w:cs="Times New Roman"/>
          <w:sz w:val="28"/>
          <w:szCs w:val="28"/>
        </w:rPr>
        <w:t>.</w:t>
      </w:r>
    </w:p>
    <w:p w:rsidR="005C3FEA" w:rsidRPr="00546DD3" w:rsidRDefault="00546DD3" w:rsidP="4B0D22D0">
      <w:pPr>
        <w:ind w:left="4248"/>
        <w:rPr>
          <w:rFonts w:ascii="Times New Roman" w:hAnsi="Times New Roman" w:cs="Times New Roman"/>
          <w:sz w:val="28"/>
          <w:szCs w:val="28"/>
          <w:highlight w:val="yellow"/>
        </w:rPr>
      </w:pPr>
    </w:p>
    <w:p w:rsidR="005C3FEA" w:rsidRPr="00546DD3" w:rsidRDefault="00546DD3" w:rsidP="4B0D22D0">
      <w:pPr>
        <w:ind w:left="4248"/>
        <w:jc w:val="both"/>
        <w:rPr>
          <w:rFonts w:ascii="Times New Roman" w:hAnsi="Times New Roman" w:cs="Times New Roman"/>
          <w:sz w:val="28"/>
          <w:szCs w:val="28"/>
        </w:rPr>
      </w:pPr>
      <w:r w:rsidRPr="00546DD3">
        <w:rPr>
          <w:rFonts w:ascii="Times New Roman" w:hAnsi="Times New Roman" w:cs="Times New Roman"/>
          <w:sz w:val="28"/>
          <w:szCs w:val="28"/>
        </w:rPr>
        <w:t>Demanda de</w:t>
      </w:r>
      <w:r w:rsidRPr="00546DD3">
        <w:rPr>
          <w:rFonts w:ascii="Times New Roman" w:hAnsi="Times New Roman" w:cs="Times New Roman"/>
          <w:sz w:val="28"/>
          <w:szCs w:val="28"/>
        </w:rPr>
        <w:t xml:space="preserve"> inconstitucionalidad contra el literal g) del artículo 6 de la Ley 70 de 1993, “Por la cual se desarrolla el artículo transitorio 55 de la Constitución Política</w:t>
      </w:r>
      <w:r w:rsidRPr="00546DD3">
        <w:rPr>
          <w:rFonts w:ascii="Times New Roman" w:hAnsi="Times New Roman" w:cs="Times New Roman"/>
          <w:sz w:val="28"/>
          <w:szCs w:val="28"/>
        </w:rPr>
        <w:t>”.</w:t>
      </w:r>
    </w:p>
    <w:p w:rsidR="005C3FEA" w:rsidRPr="00546DD3" w:rsidRDefault="00546DD3" w:rsidP="009C4A69">
      <w:pPr>
        <w:rPr>
          <w:rFonts w:ascii="Times New Roman" w:eastAsia="Times New Roman" w:hAnsi="Times New Roman" w:cs="Times New Roman"/>
          <w:color w:val="000000" w:themeColor="text1"/>
          <w:sz w:val="28"/>
          <w:szCs w:val="28"/>
        </w:rPr>
      </w:pPr>
    </w:p>
    <w:p w:rsidR="005C3FEA" w:rsidRPr="00546DD3" w:rsidRDefault="00546DD3" w:rsidP="4B0D22D0">
      <w:pPr>
        <w:ind w:left="4248"/>
        <w:rPr>
          <w:rFonts w:ascii="Times New Roman" w:eastAsia="Times New Roman" w:hAnsi="Times New Roman" w:cs="Times New Roman"/>
          <w:color w:val="000000" w:themeColor="text1"/>
          <w:sz w:val="28"/>
          <w:szCs w:val="28"/>
        </w:rPr>
      </w:pPr>
      <w:r w:rsidRPr="00546DD3">
        <w:rPr>
          <w:rFonts w:ascii="Times New Roman" w:eastAsia="Times New Roman" w:hAnsi="Times New Roman" w:cs="Times New Roman"/>
          <w:color w:val="000000" w:themeColor="text1"/>
          <w:sz w:val="28"/>
          <w:szCs w:val="28"/>
        </w:rPr>
        <w:t>Magistrado ponente:</w:t>
      </w:r>
    </w:p>
    <w:p w:rsidR="005C3FEA" w:rsidRPr="00546DD3" w:rsidRDefault="00546DD3" w:rsidP="4B0D22D0">
      <w:pPr>
        <w:ind w:left="4248"/>
        <w:rPr>
          <w:rFonts w:ascii="Times New Roman" w:eastAsia="Times New Roman" w:hAnsi="Times New Roman" w:cs="Times New Roman"/>
          <w:color w:val="000000" w:themeColor="text1"/>
          <w:sz w:val="28"/>
          <w:szCs w:val="28"/>
        </w:rPr>
      </w:pPr>
      <w:r w:rsidRPr="00546DD3">
        <w:rPr>
          <w:rFonts w:ascii="Times New Roman" w:eastAsia="Times New Roman" w:hAnsi="Times New Roman" w:cs="Times New Roman"/>
          <w:color w:val="000000" w:themeColor="text1"/>
          <w:sz w:val="28"/>
          <w:szCs w:val="28"/>
        </w:rPr>
        <w:t>VLADIMIR FERNÁNDEZ ANDRADE</w:t>
      </w:r>
      <w:r w:rsidRPr="00546DD3">
        <w:rPr>
          <w:rFonts w:ascii="Times New Roman" w:eastAsia="Times New Roman" w:hAnsi="Times New Roman" w:cs="Times New Roman"/>
          <w:color w:val="000000" w:themeColor="text1"/>
          <w:sz w:val="28"/>
          <w:szCs w:val="28"/>
        </w:rPr>
        <w:t xml:space="preserve"> </w:t>
      </w:r>
    </w:p>
    <w:p w:rsidR="00E13AD0" w:rsidRPr="00546DD3" w:rsidRDefault="00546DD3" w:rsidP="000E26E2">
      <w:pPr>
        <w:jc w:val="both"/>
        <w:rPr>
          <w:rFonts w:ascii="Times New Roman" w:hAnsi="Times New Roman" w:cs="Times New Roman"/>
          <w:sz w:val="28"/>
          <w:szCs w:val="28"/>
        </w:rPr>
      </w:pPr>
    </w:p>
    <w:p w:rsidR="00914FAA" w:rsidRPr="00546DD3" w:rsidRDefault="00546DD3" w:rsidP="000E26E2">
      <w:pPr>
        <w:jc w:val="both"/>
        <w:rPr>
          <w:rFonts w:ascii="Times New Roman" w:hAnsi="Times New Roman" w:cs="Times New Roman"/>
          <w:sz w:val="28"/>
          <w:szCs w:val="28"/>
        </w:rPr>
      </w:pPr>
    </w:p>
    <w:p w:rsidR="00BE3DC9" w:rsidRPr="00546DD3" w:rsidRDefault="00546DD3" w:rsidP="2CC49EBF">
      <w:pPr>
        <w:jc w:val="both"/>
        <w:rPr>
          <w:rFonts w:ascii="Times New Roman" w:eastAsia="Times New Roman" w:hAnsi="Times New Roman" w:cs="Times New Roman"/>
          <w:color w:val="000000" w:themeColor="text1"/>
          <w:sz w:val="28"/>
          <w:szCs w:val="28"/>
        </w:rPr>
      </w:pPr>
      <w:r w:rsidRPr="00546DD3">
        <w:rPr>
          <w:rFonts w:ascii="Times New Roman" w:hAnsi="Times New Roman" w:cs="Times New Roman"/>
          <w:sz w:val="28"/>
          <w:szCs w:val="28"/>
        </w:rPr>
        <w:t>A continuación,</w:t>
      </w:r>
      <w:r w:rsidRPr="00546DD3">
        <w:rPr>
          <w:rFonts w:ascii="Times New Roman" w:hAnsi="Times New Roman" w:cs="Times New Roman"/>
          <w:sz w:val="28"/>
          <w:szCs w:val="28"/>
        </w:rPr>
        <w:t xml:space="preserve"> presento las razones que me llevaron a salvar el voto en la </w:t>
      </w:r>
      <w:r w:rsidRPr="00546DD3">
        <w:rPr>
          <w:rFonts w:ascii="Times New Roman" w:hAnsi="Times New Roman" w:cs="Times New Roman"/>
          <w:sz w:val="28"/>
          <w:szCs w:val="28"/>
        </w:rPr>
        <w:t>s</w:t>
      </w:r>
      <w:r w:rsidRPr="00546DD3">
        <w:rPr>
          <w:rFonts w:ascii="Times New Roman" w:hAnsi="Times New Roman" w:cs="Times New Roman"/>
          <w:sz w:val="28"/>
          <w:szCs w:val="28"/>
        </w:rPr>
        <w:t xml:space="preserve">entencia </w:t>
      </w:r>
      <w:r w:rsidRPr="00546DD3">
        <w:rPr>
          <w:rFonts w:ascii="Times New Roman" w:hAnsi="Times New Roman" w:cs="Times New Roman"/>
          <w:sz w:val="28"/>
          <w:szCs w:val="28"/>
        </w:rPr>
        <w:t>C</w:t>
      </w:r>
      <w:r w:rsidRPr="00546DD3">
        <w:rPr>
          <w:rFonts w:ascii="Times New Roman" w:hAnsi="Times New Roman" w:cs="Times New Roman"/>
          <w:sz w:val="28"/>
          <w:szCs w:val="28"/>
        </w:rPr>
        <w:t>-</w:t>
      </w:r>
      <w:r w:rsidRPr="00546DD3">
        <w:rPr>
          <w:rFonts w:ascii="Times New Roman" w:hAnsi="Times New Roman" w:cs="Times New Roman"/>
          <w:sz w:val="28"/>
          <w:szCs w:val="28"/>
        </w:rPr>
        <w:t>361</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d</w:t>
      </w:r>
      <w:r w:rsidRPr="00546DD3">
        <w:rPr>
          <w:rFonts w:ascii="Times New Roman" w:hAnsi="Times New Roman" w:cs="Times New Roman"/>
          <w:sz w:val="28"/>
          <w:szCs w:val="28"/>
        </w:rPr>
        <w:t>e 2024</w:t>
      </w:r>
      <w:r w:rsidRPr="00546DD3">
        <w:rPr>
          <w:rFonts w:ascii="Times New Roman" w:hAnsi="Times New Roman" w:cs="Times New Roman"/>
          <w:sz w:val="28"/>
          <w:szCs w:val="28"/>
        </w:rPr>
        <w:t>. En esta ocasión,</w:t>
      </w:r>
      <w:r w:rsidRPr="00546DD3">
        <w:rPr>
          <w:rFonts w:ascii="Times New Roman" w:hAnsi="Times New Roman" w:cs="Times New Roman"/>
          <w:sz w:val="28"/>
          <w:szCs w:val="28"/>
        </w:rPr>
        <w:t xml:space="preserve"> la </w:t>
      </w:r>
      <w:r w:rsidRPr="00546DD3">
        <w:rPr>
          <w:rFonts w:ascii="Times New Roman" w:hAnsi="Times New Roman" w:cs="Times New Roman"/>
          <w:sz w:val="28"/>
          <w:szCs w:val="28"/>
        </w:rPr>
        <w:t xml:space="preserve">Sala Pena de la Corte Constitucional declaró exequible </w:t>
      </w:r>
      <w:r w:rsidRPr="00546DD3">
        <w:rPr>
          <w:rFonts w:ascii="Times New Roman" w:hAnsi="Times New Roman" w:cs="Times New Roman"/>
          <w:sz w:val="28"/>
          <w:szCs w:val="28"/>
        </w:rPr>
        <w:t>la</w:t>
      </w:r>
      <w:r w:rsidRPr="00546DD3">
        <w:rPr>
          <w:rFonts w:ascii="Times New Roman" w:hAnsi="Times New Roman" w:cs="Times New Roman"/>
          <w:sz w:val="28"/>
          <w:szCs w:val="28"/>
        </w:rPr>
        <w:t xml:space="preserve"> prohibición de</w:t>
      </w:r>
      <w:r w:rsidRPr="00546DD3">
        <w:rPr>
          <w:rFonts w:ascii="Times New Roman" w:eastAsia="Times New Roman" w:hAnsi="Times New Roman" w:cs="Times New Roman"/>
          <w:color w:val="000000" w:themeColor="text1"/>
          <w:sz w:val="28"/>
          <w:szCs w:val="28"/>
        </w:rPr>
        <w:t xml:space="preserve"> adjudica</w:t>
      </w:r>
      <w:r w:rsidRPr="00546DD3">
        <w:rPr>
          <w:rFonts w:ascii="Times New Roman" w:eastAsia="Times New Roman" w:hAnsi="Times New Roman" w:cs="Times New Roman"/>
          <w:color w:val="000000" w:themeColor="text1"/>
          <w:sz w:val="28"/>
          <w:szCs w:val="28"/>
        </w:rPr>
        <w:t>r</w:t>
      </w:r>
      <w:r w:rsidRPr="00546DD3">
        <w:rPr>
          <w:rFonts w:ascii="Times New Roman" w:eastAsia="Times New Roman" w:hAnsi="Times New Roman" w:cs="Times New Roman"/>
          <w:color w:val="000000" w:themeColor="text1"/>
          <w:sz w:val="28"/>
          <w:szCs w:val="28"/>
        </w:rPr>
        <w:t xml:space="preserve"> a título de propiedad colectiva</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rPr>
        <w:t xml:space="preserve">a los pueblos negros, afrocolombianos, raizales y palenqueros </w:t>
      </w:r>
      <w:r w:rsidRPr="00546DD3">
        <w:rPr>
          <w:rFonts w:ascii="Times New Roman" w:eastAsia="Times New Roman" w:hAnsi="Times New Roman" w:cs="Times New Roman"/>
          <w:color w:val="000000" w:themeColor="text1"/>
          <w:sz w:val="28"/>
          <w:szCs w:val="28"/>
        </w:rPr>
        <w:t>(</w:t>
      </w:r>
      <w:r w:rsidRPr="00546DD3">
        <w:rPr>
          <w:rFonts w:ascii="Times New Roman" w:eastAsia="Times New Roman" w:hAnsi="Times New Roman" w:cs="Times New Roman"/>
          <w:color w:val="000000" w:themeColor="text1"/>
          <w:sz w:val="28"/>
          <w:szCs w:val="28"/>
        </w:rPr>
        <w:t xml:space="preserve">en adelante </w:t>
      </w:r>
      <w:r w:rsidRPr="00546DD3">
        <w:rPr>
          <w:rFonts w:ascii="Times New Roman" w:eastAsia="Times New Roman" w:hAnsi="Times New Roman" w:cs="Times New Roman"/>
          <w:color w:val="000000" w:themeColor="text1"/>
          <w:sz w:val="28"/>
          <w:szCs w:val="28"/>
        </w:rPr>
        <w:t>NARP),</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rPr>
        <w:t>zonas catalogadas como parques nacionales naturales</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rPr>
        <w:t>A través de un juicio integrado de proporcionalidad estricto, e</w:t>
      </w:r>
      <w:r w:rsidRPr="00546DD3">
        <w:rPr>
          <w:rFonts w:ascii="Times New Roman" w:eastAsia="Times New Roman" w:hAnsi="Times New Roman" w:cs="Times New Roman"/>
          <w:color w:val="000000" w:themeColor="text1"/>
          <w:sz w:val="28"/>
          <w:szCs w:val="28"/>
        </w:rPr>
        <w:t>l</w:t>
      </w:r>
      <w:r w:rsidRPr="00546DD3">
        <w:rPr>
          <w:rFonts w:ascii="Times New Roman" w:eastAsia="Times New Roman" w:hAnsi="Times New Roman" w:cs="Times New Roman"/>
          <w:color w:val="000000" w:themeColor="text1"/>
          <w:sz w:val="28"/>
          <w:szCs w:val="28"/>
        </w:rPr>
        <w:t xml:space="preserve"> fallo </w:t>
      </w:r>
      <w:r w:rsidRPr="00546DD3">
        <w:rPr>
          <w:rFonts w:ascii="Times New Roman" w:eastAsia="Times New Roman" w:hAnsi="Times New Roman" w:cs="Times New Roman"/>
          <w:color w:val="000000" w:themeColor="text1"/>
          <w:sz w:val="28"/>
          <w:szCs w:val="28"/>
        </w:rPr>
        <w:t>determin</w:t>
      </w:r>
      <w:r w:rsidRPr="00546DD3">
        <w:rPr>
          <w:rFonts w:ascii="Times New Roman" w:eastAsia="Times New Roman" w:hAnsi="Times New Roman" w:cs="Times New Roman"/>
          <w:color w:val="000000" w:themeColor="text1"/>
          <w:sz w:val="28"/>
          <w:szCs w:val="28"/>
        </w:rPr>
        <w:t xml:space="preserve">ó que </w:t>
      </w:r>
      <w:r w:rsidRPr="00546DD3">
        <w:rPr>
          <w:rFonts w:ascii="Times New Roman" w:eastAsia="Times New Roman" w:hAnsi="Times New Roman" w:cs="Times New Roman"/>
          <w:color w:val="000000" w:themeColor="text1"/>
          <w:sz w:val="28"/>
          <w:szCs w:val="28"/>
        </w:rPr>
        <w:t>dich</w:t>
      </w:r>
      <w:r w:rsidRPr="00546DD3">
        <w:rPr>
          <w:rFonts w:ascii="Times New Roman" w:eastAsia="Times New Roman" w:hAnsi="Times New Roman" w:cs="Times New Roman"/>
          <w:color w:val="000000" w:themeColor="text1"/>
          <w:sz w:val="28"/>
          <w:szCs w:val="28"/>
        </w:rPr>
        <w:t xml:space="preserve">a restricción constituye un medio idóneo </w:t>
      </w:r>
      <w:r w:rsidRPr="00546DD3">
        <w:rPr>
          <w:rFonts w:ascii="Times New Roman" w:eastAsia="Times New Roman" w:hAnsi="Times New Roman" w:cs="Times New Roman"/>
          <w:color w:val="000000" w:themeColor="text1"/>
          <w:sz w:val="28"/>
          <w:szCs w:val="28"/>
        </w:rPr>
        <w:t>y</w:t>
      </w:r>
      <w:r w:rsidRPr="00546DD3">
        <w:rPr>
          <w:rFonts w:ascii="Times New Roman" w:eastAsia="Times New Roman" w:hAnsi="Times New Roman" w:cs="Times New Roman"/>
          <w:color w:val="000000" w:themeColor="text1"/>
          <w:sz w:val="28"/>
          <w:szCs w:val="28"/>
        </w:rPr>
        <w:t xml:space="preserve"> necesario para evitar la sustracción de estas áreas del patrimonio nacional. </w:t>
      </w:r>
      <w:r w:rsidRPr="00546DD3">
        <w:rPr>
          <w:rFonts w:ascii="Times New Roman" w:eastAsia="Times New Roman" w:hAnsi="Times New Roman" w:cs="Times New Roman"/>
          <w:color w:val="000000" w:themeColor="text1"/>
          <w:sz w:val="28"/>
          <w:szCs w:val="28"/>
        </w:rPr>
        <w:t>El análisis concluyó que</w:t>
      </w:r>
      <w:r w:rsidRPr="00546DD3">
        <w:rPr>
          <w:rFonts w:ascii="Times New Roman" w:eastAsia="Times New Roman" w:hAnsi="Times New Roman" w:cs="Times New Roman"/>
          <w:color w:val="000000" w:themeColor="text1"/>
          <w:sz w:val="28"/>
          <w:szCs w:val="28"/>
        </w:rPr>
        <w:t xml:space="preserve"> los beneficios </w:t>
      </w:r>
      <w:r w:rsidRPr="00546DD3">
        <w:rPr>
          <w:rFonts w:ascii="Times New Roman" w:eastAsia="Times New Roman" w:hAnsi="Times New Roman" w:cs="Times New Roman"/>
          <w:color w:val="000000" w:themeColor="text1"/>
          <w:sz w:val="28"/>
          <w:szCs w:val="28"/>
        </w:rPr>
        <w:t>derivados de</w:t>
      </w:r>
      <w:r w:rsidRPr="00546DD3">
        <w:rPr>
          <w:rFonts w:ascii="Times New Roman" w:eastAsia="Times New Roman" w:hAnsi="Times New Roman" w:cs="Times New Roman"/>
          <w:color w:val="000000" w:themeColor="text1"/>
          <w:sz w:val="28"/>
          <w:szCs w:val="28"/>
        </w:rPr>
        <w:t xml:space="preserve"> la norma exceden</w:t>
      </w:r>
      <w:r w:rsidRPr="00546DD3">
        <w:rPr>
          <w:rFonts w:ascii="Times New Roman" w:eastAsia="Times New Roman" w:hAnsi="Times New Roman" w:cs="Times New Roman"/>
          <w:color w:val="000000" w:themeColor="text1"/>
          <w:sz w:val="28"/>
          <w:szCs w:val="28"/>
        </w:rPr>
        <w:t xml:space="preserve"> la </w:t>
      </w:r>
      <w:r w:rsidRPr="00546DD3">
        <w:rPr>
          <w:rFonts w:ascii="Times New Roman" w:eastAsia="Times New Roman" w:hAnsi="Times New Roman" w:cs="Times New Roman"/>
          <w:color w:val="000000" w:themeColor="text1"/>
          <w:sz w:val="28"/>
          <w:szCs w:val="28"/>
        </w:rPr>
        <w:t xml:space="preserve">interferencia </w:t>
      </w:r>
      <w:r w:rsidRPr="00546DD3">
        <w:rPr>
          <w:rFonts w:ascii="Times New Roman" w:eastAsia="Times New Roman" w:hAnsi="Times New Roman" w:cs="Times New Roman"/>
          <w:color w:val="000000" w:themeColor="text1"/>
          <w:sz w:val="28"/>
          <w:szCs w:val="28"/>
        </w:rPr>
        <w:t>de</w:t>
      </w:r>
      <w:r w:rsidRPr="00546DD3">
        <w:rPr>
          <w:rFonts w:ascii="Times New Roman" w:eastAsia="Times New Roman" w:hAnsi="Times New Roman" w:cs="Times New Roman"/>
          <w:color w:val="000000" w:themeColor="text1"/>
          <w:sz w:val="28"/>
          <w:szCs w:val="28"/>
        </w:rPr>
        <w:t xml:space="preserve">l derecho fundamental a la propiedad colectiva </w:t>
      </w:r>
      <w:r w:rsidRPr="00546DD3">
        <w:rPr>
          <w:rFonts w:ascii="Times New Roman" w:eastAsia="Times New Roman" w:hAnsi="Times New Roman" w:cs="Times New Roman"/>
          <w:color w:val="000000" w:themeColor="text1"/>
          <w:sz w:val="28"/>
          <w:szCs w:val="28"/>
        </w:rPr>
        <w:t>y, por tanto,</w:t>
      </w:r>
      <w:r w:rsidRPr="00546DD3">
        <w:rPr>
          <w:rFonts w:ascii="Times New Roman" w:eastAsia="Times New Roman" w:hAnsi="Times New Roman" w:cs="Times New Roman"/>
          <w:color w:val="000000" w:themeColor="text1"/>
          <w:sz w:val="28"/>
          <w:szCs w:val="28"/>
        </w:rPr>
        <w:t xml:space="preserve"> aquella limitación</w:t>
      </w:r>
      <w:r w:rsidRPr="00546DD3">
        <w:rPr>
          <w:rFonts w:ascii="Times New Roman" w:eastAsia="Times New Roman" w:hAnsi="Times New Roman" w:cs="Times New Roman"/>
          <w:color w:val="000000" w:themeColor="text1"/>
          <w:sz w:val="28"/>
          <w:szCs w:val="28"/>
        </w:rPr>
        <w:t xml:space="preserve"> no se consideró </w:t>
      </w:r>
      <w:r w:rsidRPr="00546DD3">
        <w:rPr>
          <w:rFonts w:ascii="Times New Roman" w:eastAsia="Times New Roman" w:hAnsi="Times New Roman" w:cs="Times New Roman"/>
          <w:color w:val="000000" w:themeColor="text1"/>
          <w:sz w:val="28"/>
          <w:szCs w:val="28"/>
        </w:rPr>
        <w:t>desmedida</w:t>
      </w:r>
      <w:r w:rsidRPr="00546DD3">
        <w:rPr>
          <w:rFonts w:ascii="Times New Roman" w:eastAsia="Times New Roman" w:hAnsi="Times New Roman" w:cs="Times New Roman"/>
          <w:color w:val="000000" w:themeColor="text1"/>
          <w:sz w:val="28"/>
          <w:szCs w:val="28"/>
        </w:rPr>
        <w:t xml:space="preserve">. </w:t>
      </w:r>
    </w:p>
    <w:p w:rsidR="00BE3DC9" w:rsidRPr="00546DD3" w:rsidRDefault="00546DD3" w:rsidP="2CC49EBF">
      <w:pPr>
        <w:jc w:val="both"/>
        <w:rPr>
          <w:rFonts w:ascii="Times New Roman" w:hAnsi="Times New Roman" w:cs="Times New Roman"/>
          <w:sz w:val="28"/>
          <w:szCs w:val="28"/>
        </w:rPr>
      </w:pPr>
    </w:p>
    <w:p w:rsidR="00BE3DC9" w:rsidRPr="00546DD3" w:rsidRDefault="00546DD3" w:rsidP="00E85ABB">
      <w:pPr>
        <w:jc w:val="both"/>
        <w:rPr>
          <w:rFonts w:ascii="Times New Roman" w:eastAsia="Times New Roman" w:hAnsi="Times New Roman" w:cs="Times New Roman"/>
          <w:color w:val="000000" w:themeColor="text1"/>
          <w:sz w:val="28"/>
          <w:szCs w:val="28"/>
          <w:lang w:val="es-ES"/>
        </w:rPr>
      </w:pPr>
      <w:r w:rsidRPr="00546DD3">
        <w:rPr>
          <w:rFonts w:ascii="Times New Roman" w:hAnsi="Times New Roman" w:cs="Times New Roman"/>
          <w:sz w:val="28"/>
          <w:szCs w:val="28"/>
        </w:rPr>
        <w:t>N</w:t>
      </w:r>
      <w:r w:rsidRPr="00546DD3">
        <w:rPr>
          <w:rFonts w:ascii="Times New Roman" w:hAnsi="Times New Roman" w:cs="Times New Roman"/>
          <w:sz w:val="28"/>
          <w:szCs w:val="28"/>
        </w:rPr>
        <w:t>o</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 xml:space="preserve">estoy de acuerdo con </w:t>
      </w:r>
      <w:r w:rsidRPr="00546DD3">
        <w:rPr>
          <w:rFonts w:ascii="Times New Roman" w:hAnsi="Times New Roman" w:cs="Times New Roman"/>
          <w:sz w:val="28"/>
          <w:szCs w:val="28"/>
        </w:rPr>
        <w:t>la decisión mayoritaria</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por</w:t>
      </w:r>
      <w:r w:rsidRPr="00546DD3">
        <w:rPr>
          <w:rFonts w:ascii="Times New Roman" w:hAnsi="Times New Roman" w:cs="Times New Roman"/>
          <w:sz w:val="28"/>
          <w:szCs w:val="28"/>
        </w:rPr>
        <w:t xml:space="preserve">que </w:t>
      </w:r>
      <w:r w:rsidRPr="00546DD3">
        <w:rPr>
          <w:rFonts w:ascii="Times New Roman" w:hAnsi="Times New Roman" w:cs="Times New Roman"/>
          <w:sz w:val="28"/>
          <w:szCs w:val="28"/>
        </w:rPr>
        <w:t>considero</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que</w:t>
      </w:r>
      <w:r w:rsidRPr="00546DD3">
        <w:rPr>
          <w:rFonts w:ascii="Times New Roman" w:hAnsi="Times New Roman" w:cs="Times New Roman"/>
          <w:sz w:val="28"/>
          <w:szCs w:val="28"/>
        </w:rPr>
        <w:t xml:space="preserve"> la declaratoria de exequibilidad pura y simple</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del literal g) del artículo 6 de la Ley 70 de 1993</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re</w:t>
      </w:r>
      <w:r w:rsidRPr="00546DD3">
        <w:rPr>
          <w:rFonts w:ascii="Times New Roman" w:hAnsi="Times New Roman" w:cs="Times New Roman"/>
          <w:sz w:val="28"/>
          <w:szCs w:val="28"/>
        </w:rPr>
        <w:t>afirma</w:t>
      </w:r>
      <w:r w:rsidRPr="00546DD3">
        <w:rPr>
          <w:rFonts w:ascii="Times New Roman" w:hAnsi="Times New Roman" w:cs="Times New Roman"/>
          <w:sz w:val="28"/>
          <w:szCs w:val="28"/>
        </w:rPr>
        <w:t xml:space="preserve"> una visión </w:t>
      </w:r>
      <w:r w:rsidRPr="00546DD3">
        <w:rPr>
          <w:rFonts w:ascii="Times New Roman" w:hAnsi="Times New Roman" w:cs="Times New Roman"/>
          <w:sz w:val="28"/>
          <w:szCs w:val="28"/>
        </w:rPr>
        <w:t xml:space="preserve">restringida </w:t>
      </w:r>
      <w:r w:rsidRPr="00546DD3">
        <w:rPr>
          <w:rFonts w:ascii="Times New Roman" w:eastAsia="Times New Roman" w:hAnsi="Times New Roman" w:cs="Times New Roman"/>
          <w:color w:val="000000" w:themeColor="text1"/>
          <w:sz w:val="28"/>
          <w:szCs w:val="28"/>
        </w:rPr>
        <w:t>del territorio</w:t>
      </w:r>
      <w:r w:rsidRPr="00546DD3">
        <w:rPr>
          <w:rFonts w:ascii="Times New Roman" w:eastAsia="Times New Roman" w:hAnsi="Times New Roman" w:cs="Times New Roman"/>
          <w:color w:val="000000" w:themeColor="text1"/>
          <w:sz w:val="28"/>
          <w:szCs w:val="28"/>
        </w:rPr>
        <w:t xml:space="preserve"> y desconoce</w:t>
      </w:r>
      <w:r w:rsidRPr="00546DD3">
        <w:rPr>
          <w:rFonts w:ascii="Times New Roman" w:eastAsia="Times New Roman" w:hAnsi="Times New Roman" w:cs="Times New Roman"/>
          <w:color w:val="000000" w:themeColor="text1"/>
          <w:sz w:val="28"/>
          <w:szCs w:val="28"/>
        </w:rPr>
        <w:t xml:space="preserve"> que, históricamente, las comunidades NARP </w:t>
      </w:r>
      <w:r w:rsidRPr="00546DD3">
        <w:rPr>
          <w:rFonts w:ascii="Times New Roman" w:eastAsia="Times New Roman" w:hAnsi="Times New Roman" w:cs="Times New Roman"/>
          <w:color w:val="000000" w:themeColor="text1"/>
          <w:sz w:val="28"/>
          <w:szCs w:val="28"/>
        </w:rPr>
        <w:t xml:space="preserve">ha </w:t>
      </w:r>
      <w:r w:rsidRPr="00546DD3">
        <w:rPr>
          <w:rFonts w:ascii="Times New Roman" w:eastAsia="Times New Roman" w:hAnsi="Times New Roman" w:cs="Times New Roman"/>
          <w:color w:val="000000" w:themeColor="text1"/>
          <w:sz w:val="28"/>
          <w:szCs w:val="28"/>
        </w:rPr>
        <w:t>jugado</w:t>
      </w:r>
      <w:r w:rsidRPr="00546DD3">
        <w:rPr>
          <w:rFonts w:ascii="Times New Roman" w:eastAsia="Times New Roman" w:hAnsi="Times New Roman" w:cs="Times New Roman"/>
          <w:color w:val="000000" w:themeColor="text1"/>
          <w:sz w:val="28"/>
          <w:szCs w:val="28"/>
        </w:rPr>
        <w:t xml:space="preserve"> un </w:t>
      </w:r>
      <w:r w:rsidRPr="00546DD3">
        <w:rPr>
          <w:rFonts w:ascii="Times New Roman" w:eastAsia="Times New Roman" w:hAnsi="Times New Roman" w:cs="Times New Roman"/>
          <w:color w:val="000000" w:themeColor="text1"/>
          <w:sz w:val="28"/>
          <w:szCs w:val="28"/>
        </w:rPr>
        <w:t>papel</w:t>
      </w:r>
      <w:r w:rsidRPr="00546DD3">
        <w:rPr>
          <w:rFonts w:ascii="Times New Roman" w:eastAsia="Times New Roman" w:hAnsi="Times New Roman" w:cs="Times New Roman"/>
          <w:color w:val="000000" w:themeColor="text1"/>
          <w:sz w:val="28"/>
          <w:szCs w:val="28"/>
        </w:rPr>
        <w:t xml:space="preserve"> relevante</w:t>
      </w:r>
      <w:r w:rsidRPr="00546DD3">
        <w:rPr>
          <w:rFonts w:ascii="Times New Roman" w:eastAsia="Times New Roman" w:hAnsi="Times New Roman" w:cs="Times New Roman"/>
          <w:color w:val="000000" w:themeColor="text1"/>
          <w:sz w:val="28"/>
          <w:szCs w:val="28"/>
        </w:rPr>
        <w:t xml:space="preserve"> en </w:t>
      </w:r>
      <w:r w:rsidRPr="00546DD3">
        <w:rPr>
          <w:rFonts w:ascii="Times New Roman" w:eastAsia="Times New Roman" w:hAnsi="Times New Roman" w:cs="Times New Roman"/>
          <w:color w:val="000000" w:themeColor="text1"/>
          <w:sz w:val="28"/>
          <w:szCs w:val="28"/>
        </w:rPr>
        <w:t>el</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rPr>
        <w:t xml:space="preserve">cuidado </w:t>
      </w:r>
      <w:r w:rsidRPr="00546DD3">
        <w:rPr>
          <w:rFonts w:ascii="Times New Roman" w:eastAsia="Times New Roman" w:hAnsi="Times New Roman" w:cs="Times New Roman"/>
          <w:color w:val="000000" w:themeColor="text1"/>
          <w:sz w:val="28"/>
          <w:szCs w:val="28"/>
        </w:rPr>
        <w:t>del</w:t>
      </w:r>
      <w:r w:rsidRPr="00546DD3">
        <w:rPr>
          <w:rFonts w:ascii="Times New Roman" w:eastAsia="Times New Roman" w:hAnsi="Times New Roman" w:cs="Times New Roman"/>
          <w:color w:val="000000" w:themeColor="text1"/>
          <w:sz w:val="28"/>
          <w:szCs w:val="28"/>
        </w:rPr>
        <w:t xml:space="preserve"> ambiente</w:t>
      </w:r>
      <w:r w:rsidRPr="00546DD3">
        <w:rPr>
          <w:rFonts w:ascii="Times New Roman" w:eastAsia="Times New Roman" w:hAnsi="Times New Roman" w:cs="Times New Roman"/>
          <w:color w:val="000000" w:themeColor="text1"/>
          <w:sz w:val="28"/>
          <w:szCs w:val="28"/>
        </w:rPr>
        <w:t xml:space="preserve"> en Colombia</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rPr>
        <w:t xml:space="preserve">En este sentido, </w:t>
      </w:r>
      <w:r w:rsidRPr="00546DD3">
        <w:rPr>
          <w:rFonts w:ascii="Times New Roman" w:eastAsia="Times New Roman" w:hAnsi="Times New Roman" w:cs="Times New Roman"/>
          <w:color w:val="000000" w:themeColor="text1"/>
          <w:sz w:val="28"/>
          <w:szCs w:val="28"/>
        </w:rPr>
        <w:t xml:space="preserve">a mi juicio, </w:t>
      </w:r>
      <w:r w:rsidRPr="00546DD3">
        <w:rPr>
          <w:rFonts w:ascii="Times New Roman" w:eastAsia="Times New Roman" w:hAnsi="Times New Roman" w:cs="Times New Roman"/>
          <w:color w:val="000000" w:themeColor="text1"/>
          <w:sz w:val="28"/>
          <w:szCs w:val="28"/>
          <w:lang w:val="es-ES"/>
        </w:rPr>
        <w:t>la norma debió declararse exequible bajo el entendido de que e</w:t>
      </w:r>
      <w:r w:rsidRPr="00546DD3">
        <w:rPr>
          <w:rFonts w:ascii="Times New Roman" w:eastAsia="Times New Roman" w:hAnsi="Times New Roman" w:cs="Times New Roman"/>
          <w:color w:val="000000" w:themeColor="text1"/>
          <w:sz w:val="28"/>
          <w:szCs w:val="28"/>
          <w:lang w:val="es-ES"/>
        </w:rPr>
        <w:t>s posible</w:t>
      </w:r>
      <w:r w:rsidRPr="00546DD3">
        <w:rPr>
          <w:rFonts w:ascii="Times New Roman" w:eastAsia="Times New Roman" w:hAnsi="Times New Roman" w:cs="Times New Roman"/>
          <w:color w:val="000000" w:themeColor="text1"/>
          <w:sz w:val="28"/>
          <w:szCs w:val="28"/>
          <w:lang w:val="es-ES"/>
        </w:rPr>
        <w:t xml:space="preserve"> titular </w:t>
      </w:r>
      <w:r w:rsidRPr="00546DD3">
        <w:rPr>
          <w:rFonts w:ascii="Times New Roman" w:eastAsia="Times New Roman" w:hAnsi="Times New Roman" w:cs="Times New Roman"/>
          <w:color w:val="000000" w:themeColor="text1"/>
          <w:sz w:val="28"/>
          <w:szCs w:val="28"/>
          <w:lang w:val="es-ES"/>
        </w:rPr>
        <w:t xml:space="preserve">derechos de propiedad colectiva </w:t>
      </w:r>
      <w:r w:rsidRPr="00546DD3">
        <w:rPr>
          <w:rFonts w:ascii="Times New Roman" w:eastAsia="Times New Roman" w:hAnsi="Times New Roman" w:cs="Times New Roman"/>
          <w:color w:val="000000" w:themeColor="text1"/>
          <w:sz w:val="28"/>
          <w:szCs w:val="28"/>
          <w:lang w:val="es-ES"/>
        </w:rPr>
        <w:t xml:space="preserve">a pueblos </w:t>
      </w:r>
      <w:r w:rsidRPr="00546DD3">
        <w:rPr>
          <w:rFonts w:ascii="Times New Roman" w:eastAsia="Times New Roman" w:hAnsi="Times New Roman" w:cs="Times New Roman"/>
          <w:color w:val="000000" w:themeColor="text1"/>
          <w:sz w:val="28"/>
          <w:szCs w:val="28"/>
          <w:lang w:val="es-ES"/>
        </w:rPr>
        <w:t>NARP</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en estas zona</w:t>
      </w:r>
      <w:r w:rsidRPr="00546DD3">
        <w:rPr>
          <w:rFonts w:ascii="Times New Roman" w:eastAsia="Times New Roman" w:hAnsi="Times New Roman" w:cs="Times New Roman"/>
          <w:color w:val="000000" w:themeColor="text1"/>
          <w:sz w:val="28"/>
          <w:szCs w:val="28"/>
          <w:lang w:val="es-ES"/>
        </w:rPr>
        <w:t xml:space="preserve">s, </w:t>
      </w:r>
      <w:r w:rsidRPr="00546DD3">
        <w:rPr>
          <w:rFonts w:ascii="Times New Roman" w:eastAsia="Times New Roman" w:hAnsi="Times New Roman" w:cs="Times New Roman"/>
          <w:color w:val="000000" w:themeColor="text1"/>
          <w:sz w:val="28"/>
          <w:szCs w:val="28"/>
          <w:lang w:val="es-ES"/>
        </w:rPr>
        <w:t xml:space="preserve">siempre </w:t>
      </w:r>
      <w:r w:rsidRPr="00546DD3">
        <w:rPr>
          <w:rFonts w:ascii="Times New Roman" w:eastAsia="Times New Roman" w:hAnsi="Times New Roman" w:cs="Times New Roman"/>
          <w:color w:val="000000" w:themeColor="text1"/>
          <w:sz w:val="28"/>
          <w:szCs w:val="28"/>
          <w:lang w:val="es-ES"/>
        </w:rPr>
        <w:t xml:space="preserve">que </w:t>
      </w:r>
      <w:r w:rsidRPr="00546DD3">
        <w:rPr>
          <w:rFonts w:ascii="Times New Roman" w:eastAsia="Times New Roman" w:hAnsi="Times New Roman" w:cs="Times New Roman"/>
          <w:color w:val="000000" w:themeColor="text1"/>
          <w:sz w:val="28"/>
          <w:szCs w:val="28"/>
          <w:lang w:val="es-ES"/>
        </w:rPr>
        <w:t>su</w:t>
      </w:r>
      <w:r w:rsidRPr="00546DD3">
        <w:rPr>
          <w:rFonts w:ascii="Times New Roman" w:eastAsia="Times New Roman" w:hAnsi="Times New Roman" w:cs="Times New Roman"/>
          <w:color w:val="000000" w:themeColor="text1"/>
          <w:sz w:val="28"/>
          <w:szCs w:val="28"/>
          <w:lang w:val="es-ES"/>
        </w:rPr>
        <w:t xml:space="preserve"> ocupación tradicional y ancestral </w:t>
      </w:r>
      <w:r w:rsidRPr="00546DD3">
        <w:rPr>
          <w:rFonts w:ascii="Times New Roman" w:eastAsia="Times New Roman" w:hAnsi="Times New Roman" w:cs="Times New Roman"/>
          <w:color w:val="000000" w:themeColor="text1"/>
          <w:sz w:val="28"/>
          <w:szCs w:val="28"/>
          <w:lang w:val="es-ES"/>
        </w:rPr>
        <w:t xml:space="preserve">se haya ejercido de manera </w:t>
      </w:r>
      <w:r w:rsidRPr="00546DD3">
        <w:rPr>
          <w:rFonts w:ascii="Times New Roman" w:eastAsia="Times New Roman" w:hAnsi="Times New Roman" w:cs="Times New Roman"/>
          <w:color w:val="000000" w:themeColor="text1"/>
          <w:sz w:val="28"/>
          <w:szCs w:val="28"/>
          <w:lang w:val="es-ES"/>
        </w:rPr>
        <w:t>previa a la declaratoria de</w:t>
      </w:r>
      <w:r w:rsidRPr="00546DD3">
        <w:rPr>
          <w:rFonts w:ascii="Times New Roman" w:eastAsia="Times New Roman" w:hAnsi="Times New Roman" w:cs="Times New Roman"/>
          <w:color w:val="000000" w:themeColor="text1"/>
          <w:sz w:val="28"/>
          <w:szCs w:val="28"/>
          <w:lang w:val="es-ES"/>
        </w:rPr>
        <w:t>l</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Parque Nacional Natural </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en adelante </w:t>
      </w:r>
      <w:r w:rsidRPr="00546DD3">
        <w:rPr>
          <w:rFonts w:ascii="Times New Roman" w:eastAsia="Times New Roman" w:hAnsi="Times New Roman" w:cs="Times New Roman"/>
          <w:color w:val="000000" w:themeColor="text1"/>
          <w:sz w:val="28"/>
          <w:szCs w:val="28"/>
          <w:lang w:val="es-ES"/>
        </w:rPr>
        <w:t>PNN</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y su posesión histórica sea </w:t>
      </w:r>
      <w:r w:rsidRPr="00546DD3">
        <w:rPr>
          <w:rFonts w:ascii="Times New Roman" w:eastAsia="Times New Roman" w:hAnsi="Times New Roman" w:cs="Times New Roman"/>
          <w:color w:val="000000" w:themeColor="text1"/>
          <w:sz w:val="28"/>
          <w:szCs w:val="28"/>
          <w:lang w:val="es-ES"/>
        </w:rPr>
        <w:t>compatible con la conservación ambiental y los fines de protección del Sistema de Parques Nacionales.</w:t>
      </w:r>
    </w:p>
    <w:p w:rsidR="00BE3DC9" w:rsidRPr="00546DD3" w:rsidRDefault="00546DD3" w:rsidP="21449A53">
      <w:pPr>
        <w:jc w:val="both"/>
        <w:rPr>
          <w:rFonts w:ascii="Times New Roman" w:eastAsia="Times New Roman" w:hAnsi="Times New Roman" w:cs="Times New Roman"/>
          <w:color w:val="000000" w:themeColor="text1"/>
          <w:sz w:val="28"/>
          <w:szCs w:val="28"/>
        </w:rPr>
      </w:pPr>
    </w:p>
    <w:p w:rsidR="21449A53" w:rsidRPr="00546DD3" w:rsidRDefault="00546DD3" w:rsidP="2900132E">
      <w:pPr>
        <w:jc w:val="both"/>
        <w:rPr>
          <w:rFonts w:ascii="Times New Roman" w:hAnsi="Times New Roman" w:cs="Times New Roman"/>
          <w:sz w:val="28"/>
          <w:szCs w:val="28"/>
        </w:rPr>
      </w:pPr>
      <w:r w:rsidRPr="00546DD3">
        <w:rPr>
          <w:rFonts w:ascii="Times New Roman" w:eastAsia="Times New Roman" w:hAnsi="Times New Roman" w:cs="Times New Roman"/>
          <w:color w:val="000000" w:themeColor="text1"/>
          <w:sz w:val="28"/>
          <w:szCs w:val="28"/>
        </w:rPr>
        <w:t>En los siguientes apartados</w:t>
      </w:r>
      <w:r w:rsidRPr="00546DD3">
        <w:rPr>
          <w:rFonts w:ascii="Times New Roman" w:eastAsia="Times New Roman" w:hAnsi="Times New Roman" w:cs="Times New Roman"/>
          <w:color w:val="000000" w:themeColor="text1"/>
          <w:sz w:val="28"/>
          <w:szCs w:val="28"/>
        </w:rPr>
        <w:t>,</w:t>
      </w:r>
      <w:r w:rsidRPr="00546DD3">
        <w:rPr>
          <w:rFonts w:ascii="Times New Roman" w:eastAsia="Times New Roman" w:hAnsi="Times New Roman" w:cs="Times New Roman"/>
          <w:color w:val="000000" w:themeColor="text1"/>
          <w:sz w:val="28"/>
          <w:szCs w:val="28"/>
        </w:rPr>
        <w:t xml:space="preserve"> </w:t>
      </w:r>
      <w:r w:rsidRPr="00546DD3">
        <w:rPr>
          <w:rFonts w:ascii="Times New Roman" w:hAnsi="Times New Roman" w:cs="Times New Roman"/>
          <w:sz w:val="28"/>
          <w:szCs w:val="28"/>
        </w:rPr>
        <w:t>desarroll</w:t>
      </w:r>
      <w:r w:rsidRPr="00546DD3">
        <w:rPr>
          <w:rFonts w:ascii="Times New Roman" w:hAnsi="Times New Roman" w:cs="Times New Roman"/>
          <w:sz w:val="28"/>
          <w:szCs w:val="28"/>
        </w:rPr>
        <w:t>aré</w:t>
      </w:r>
      <w:r w:rsidRPr="00546DD3">
        <w:rPr>
          <w:rFonts w:ascii="Times New Roman" w:hAnsi="Times New Roman" w:cs="Times New Roman"/>
          <w:sz w:val="28"/>
          <w:szCs w:val="28"/>
        </w:rPr>
        <w:t xml:space="preserve"> los motivos de mi desacuerdo con la decisión</w:t>
      </w:r>
      <w:r w:rsidRPr="00546DD3">
        <w:rPr>
          <w:rFonts w:ascii="Times New Roman" w:hAnsi="Times New Roman" w:cs="Times New Roman"/>
          <w:sz w:val="28"/>
          <w:szCs w:val="28"/>
        </w:rPr>
        <w:t xml:space="preserve"> mayoritaria</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En</w:t>
      </w:r>
      <w:r w:rsidRPr="00546DD3">
        <w:rPr>
          <w:rFonts w:ascii="Times New Roman" w:hAnsi="Times New Roman" w:cs="Times New Roman"/>
          <w:sz w:val="28"/>
          <w:szCs w:val="28"/>
        </w:rPr>
        <w:t xml:space="preserve"> primer lugar,</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 xml:space="preserve">expondré </w:t>
      </w:r>
      <w:r w:rsidRPr="00546DD3">
        <w:rPr>
          <w:rFonts w:ascii="Times New Roman" w:hAnsi="Times New Roman" w:cs="Times New Roman"/>
          <w:sz w:val="28"/>
          <w:szCs w:val="28"/>
        </w:rPr>
        <w:t xml:space="preserve">las razones por las cuales </w:t>
      </w:r>
      <w:r w:rsidRPr="00546DD3">
        <w:rPr>
          <w:rFonts w:ascii="Times New Roman" w:hAnsi="Times New Roman" w:cs="Times New Roman"/>
          <w:sz w:val="28"/>
          <w:szCs w:val="28"/>
        </w:rPr>
        <w:t>la</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 xml:space="preserve">titulación de territorios colectivos </w:t>
      </w:r>
      <w:r w:rsidRPr="00546DD3">
        <w:rPr>
          <w:rFonts w:ascii="Times New Roman" w:hAnsi="Times New Roman" w:cs="Times New Roman"/>
          <w:sz w:val="28"/>
          <w:szCs w:val="28"/>
        </w:rPr>
        <w:t>par</w:t>
      </w:r>
      <w:r w:rsidRPr="00546DD3">
        <w:rPr>
          <w:rFonts w:ascii="Times New Roman" w:hAnsi="Times New Roman" w:cs="Times New Roman"/>
          <w:sz w:val="28"/>
          <w:szCs w:val="28"/>
        </w:rPr>
        <w:t xml:space="preserve">a comunidades NARP no es incompatible con la protección de parques </w:t>
      </w:r>
      <w:r w:rsidRPr="00546DD3">
        <w:rPr>
          <w:rFonts w:ascii="Times New Roman" w:hAnsi="Times New Roman" w:cs="Times New Roman"/>
          <w:sz w:val="28"/>
          <w:szCs w:val="28"/>
        </w:rPr>
        <w:t>naturales</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Posteriormente</w:t>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argumentaré</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que</w:t>
      </w:r>
      <w:r w:rsidRPr="00546DD3">
        <w:rPr>
          <w:rFonts w:ascii="Times New Roman" w:hAnsi="Times New Roman" w:cs="Times New Roman"/>
          <w:sz w:val="28"/>
          <w:szCs w:val="28"/>
        </w:rPr>
        <w:t xml:space="preserve"> la prohibición</w:t>
      </w:r>
      <w:r w:rsidRPr="00546DD3">
        <w:rPr>
          <w:rFonts w:ascii="Times New Roman" w:hAnsi="Times New Roman" w:cs="Times New Roman"/>
          <w:sz w:val="28"/>
          <w:szCs w:val="28"/>
        </w:rPr>
        <w:t xml:space="preserve"> contenida en el literal g) del artículo 6 de la Ley 70 de 1993</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 xml:space="preserve">produce incertidumbre sobre </w:t>
      </w:r>
      <w:r w:rsidRPr="00546DD3">
        <w:rPr>
          <w:rFonts w:ascii="Times New Roman" w:hAnsi="Times New Roman" w:cs="Times New Roman"/>
          <w:sz w:val="28"/>
          <w:szCs w:val="28"/>
        </w:rPr>
        <w:t xml:space="preserve">los </w:t>
      </w:r>
      <w:r w:rsidRPr="00546DD3">
        <w:rPr>
          <w:rFonts w:ascii="Times New Roman" w:hAnsi="Times New Roman" w:cs="Times New Roman"/>
          <w:sz w:val="28"/>
          <w:szCs w:val="28"/>
        </w:rPr>
        <w:t xml:space="preserve">sistemas </w:t>
      </w:r>
      <w:r w:rsidRPr="00546DD3">
        <w:rPr>
          <w:rFonts w:ascii="Times New Roman" w:hAnsi="Times New Roman" w:cs="Times New Roman"/>
          <w:sz w:val="28"/>
          <w:szCs w:val="28"/>
        </w:rPr>
        <w:t xml:space="preserve">consuetudinarios </w:t>
      </w:r>
      <w:r w:rsidRPr="00546DD3">
        <w:rPr>
          <w:rFonts w:ascii="Times New Roman" w:hAnsi="Times New Roman" w:cs="Times New Roman"/>
          <w:sz w:val="28"/>
          <w:szCs w:val="28"/>
        </w:rPr>
        <w:t xml:space="preserve">de tenencia </w:t>
      </w:r>
      <w:r w:rsidRPr="00546DD3">
        <w:rPr>
          <w:rFonts w:ascii="Times New Roman" w:hAnsi="Times New Roman" w:cs="Times New Roman"/>
          <w:sz w:val="28"/>
          <w:szCs w:val="28"/>
        </w:rPr>
        <w:t xml:space="preserve">que </w:t>
      </w:r>
      <w:r w:rsidRPr="00546DD3">
        <w:rPr>
          <w:rFonts w:ascii="Times New Roman" w:hAnsi="Times New Roman" w:cs="Times New Roman"/>
          <w:sz w:val="28"/>
          <w:szCs w:val="28"/>
        </w:rPr>
        <w:t xml:space="preserve">han establecido </w:t>
      </w:r>
      <w:r w:rsidRPr="00546DD3">
        <w:rPr>
          <w:rFonts w:ascii="Times New Roman" w:hAnsi="Times New Roman" w:cs="Times New Roman"/>
          <w:sz w:val="28"/>
          <w:szCs w:val="28"/>
        </w:rPr>
        <w:t>estas comunidades étnicas,</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y</w:t>
      </w:r>
      <w:r w:rsidRPr="00546DD3">
        <w:rPr>
          <w:rFonts w:ascii="Times New Roman" w:hAnsi="Times New Roman" w:cs="Times New Roman"/>
          <w:sz w:val="28"/>
          <w:szCs w:val="28"/>
        </w:rPr>
        <w:t xml:space="preserve"> supone un</w:t>
      </w:r>
      <w:r w:rsidRPr="00546DD3">
        <w:rPr>
          <w:rFonts w:ascii="Times New Roman" w:hAnsi="Times New Roman" w:cs="Times New Roman"/>
          <w:sz w:val="28"/>
          <w:szCs w:val="28"/>
        </w:rPr>
        <w:t>a</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disminución del</w:t>
      </w:r>
      <w:r w:rsidRPr="00546DD3">
        <w:rPr>
          <w:rFonts w:ascii="Times New Roman" w:hAnsi="Times New Roman" w:cs="Times New Roman"/>
          <w:sz w:val="28"/>
          <w:szCs w:val="28"/>
        </w:rPr>
        <w:t xml:space="preserve"> estándar de protección </w:t>
      </w:r>
      <w:r w:rsidRPr="00546DD3">
        <w:rPr>
          <w:rFonts w:ascii="Times New Roman" w:hAnsi="Times New Roman" w:cs="Times New Roman"/>
          <w:sz w:val="28"/>
          <w:szCs w:val="28"/>
        </w:rPr>
        <w:t>del derecho fundamental al territorio</w:t>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w:t>
      </w:r>
    </w:p>
    <w:p w:rsidR="00097786" w:rsidRPr="00546DD3" w:rsidRDefault="00546DD3" w:rsidP="512B5FA7">
      <w:pPr>
        <w:jc w:val="both"/>
        <w:rPr>
          <w:rFonts w:ascii="Times New Roman" w:hAnsi="Times New Roman" w:cs="Times New Roman"/>
          <w:sz w:val="28"/>
          <w:szCs w:val="28"/>
        </w:rPr>
      </w:pPr>
    </w:p>
    <w:p w:rsidR="00097786" w:rsidRPr="00546DD3" w:rsidRDefault="00546DD3" w:rsidP="512B5FA7">
      <w:pPr>
        <w:pStyle w:val="Prrafodelista"/>
        <w:numPr>
          <w:ilvl w:val="0"/>
          <w:numId w:val="10"/>
        </w:numPr>
        <w:ind w:left="426" w:hanging="426"/>
        <w:rPr>
          <w:b/>
          <w:bCs/>
          <w:sz w:val="28"/>
          <w:szCs w:val="28"/>
          <w:lang w:val="es-CO"/>
        </w:rPr>
      </w:pPr>
      <w:r w:rsidRPr="00546DD3">
        <w:rPr>
          <w:b/>
          <w:bCs/>
          <w:sz w:val="28"/>
          <w:szCs w:val="28"/>
          <w:lang w:val="es-CO"/>
        </w:rPr>
        <w:t>L</w:t>
      </w:r>
      <w:r w:rsidRPr="00546DD3">
        <w:rPr>
          <w:b/>
          <w:bCs/>
          <w:sz w:val="28"/>
          <w:szCs w:val="28"/>
          <w:lang w:val="es-CO"/>
        </w:rPr>
        <w:t>os PNN</w:t>
      </w:r>
      <w:r w:rsidRPr="00546DD3">
        <w:rPr>
          <w:b/>
          <w:bCs/>
          <w:sz w:val="28"/>
          <w:szCs w:val="28"/>
          <w:lang w:val="es-CO"/>
        </w:rPr>
        <w:t xml:space="preserve"> no son </w:t>
      </w:r>
      <w:r w:rsidRPr="00546DD3">
        <w:rPr>
          <w:b/>
          <w:bCs/>
          <w:sz w:val="28"/>
          <w:szCs w:val="28"/>
          <w:lang w:val="es-CO"/>
        </w:rPr>
        <w:t xml:space="preserve">figuras de ordenamiento </w:t>
      </w:r>
      <w:r w:rsidRPr="00546DD3">
        <w:rPr>
          <w:b/>
          <w:bCs/>
          <w:sz w:val="28"/>
          <w:szCs w:val="28"/>
          <w:lang w:val="es-CO"/>
        </w:rPr>
        <w:t>territorial absolutamente incompatibles</w:t>
      </w:r>
      <w:r w:rsidRPr="00546DD3">
        <w:rPr>
          <w:b/>
          <w:bCs/>
          <w:sz w:val="28"/>
          <w:szCs w:val="28"/>
          <w:lang w:val="es-CO"/>
        </w:rPr>
        <w:t xml:space="preserve"> con la propiedad colectiva de los pueblos y comunidades NARP</w:t>
      </w:r>
    </w:p>
    <w:p w:rsidR="008E4049" w:rsidRPr="00546DD3" w:rsidRDefault="00546DD3" w:rsidP="00754591">
      <w:pPr>
        <w:jc w:val="both"/>
        <w:rPr>
          <w:rFonts w:ascii="Times New Roman" w:hAnsi="Times New Roman" w:cs="Times New Roman"/>
          <w:sz w:val="28"/>
          <w:szCs w:val="20"/>
          <w:highlight w:val="lightGray"/>
        </w:rPr>
      </w:pPr>
    </w:p>
    <w:p w:rsidR="00E15850" w:rsidRPr="00546DD3" w:rsidRDefault="00546DD3" w:rsidP="5DD4238F">
      <w:pPr>
        <w:jc w:val="both"/>
        <w:rPr>
          <w:rFonts w:ascii="Times New Roman" w:eastAsia="Times New Roman" w:hAnsi="Times New Roman" w:cs="Times New Roman"/>
          <w:sz w:val="28"/>
          <w:szCs w:val="28"/>
        </w:rPr>
      </w:pPr>
      <w:r w:rsidRPr="00546DD3">
        <w:rPr>
          <w:rFonts w:ascii="Times New Roman" w:eastAsia="Times New Roman" w:hAnsi="Times New Roman" w:cs="Times New Roman"/>
          <w:sz w:val="28"/>
          <w:szCs w:val="28"/>
        </w:rPr>
        <w:t>Antes de</w:t>
      </w:r>
      <w:r w:rsidRPr="00546DD3">
        <w:rPr>
          <w:rFonts w:ascii="Times New Roman" w:eastAsia="Times New Roman" w:hAnsi="Times New Roman" w:cs="Times New Roman"/>
          <w:sz w:val="28"/>
          <w:szCs w:val="28"/>
        </w:rPr>
        <w:t xml:space="preserve"> expo</w:t>
      </w:r>
      <w:r w:rsidRPr="00546DD3">
        <w:rPr>
          <w:rFonts w:ascii="Times New Roman" w:eastAsia="Times New Roman" w:hAnsi="Times New Roman" w:cs="Times New Roman"/>
          <w:sz w:val="28"/>
          <w:szCs w:val="28"/>
        </w:rPr>
        <w:t>ner</w:t>
      </w:r>
      <w:r w:rsidRPr="00546DD3">
        <w:rPr>
          <w:rFonts w:ascii="Times New Roman" w:eastAsia="Times New Roman" w:hAnsi="Times New Roman" w:cs="Times New Roman"/>
          <w:sz w:val="28"/>
          <w:szCs w:val="28"/>
        </w:rPr>
        <w:t xml:space="preserve"> </w:t>
      </w:r>
      <w:r w:rsidRPr="00546DD3">
        <w:rPr>
          <w:rFonts w:ascii="Times New Roman" w:eastAsia="Times New Roman" w:hAnsi="Times New Roman" w:cs="Times New Roman"/>
          <w:sz w:val="28"/>
          <w:szCs w:val="28"/>
        </w:rPr>
        <w:t>los</w:t>
      </w:r>
      <w:r w:rsidRPr="00546DD3">
        <w:rPr>
          <w:rFonts w:ascii="Times New Roman" w:eastAsia="Times New Roman" w:hAnsi="Times New Roman" w:cs="Times New Roman"/>
          <w:sz w:val="28"/>
          <w:szCs w:val="28"/>
        </w:rPr>
        <w:t xml:space="preserve"> argumentos </w:t>
      </w:r>
      <w:r w:rsidRPr="00546DD3">
        <w:rPr>
          <w:rFonts w:ascii="Times New Roman" w:eastAsia="Times New Roman" w:hAnsi="Times New Roman" w:cs="Times New Roman"/>
          <w:sz w:val="28"/>
          <w:szCs w:val="28"/>
        </w:rPr>
        <w:t xml:space="preserve">jurídicos </w:t>
      </w:r>
      <w:r w:rsidRPr="00546DD3">
        <w:rPr>
          <w:rFonts w:ascii="Times New Roman" w:eastAsia="Times New Roman" w:hAnsi="Times New Roman" w:cs="Times New Roman"/>
          <w:sz w:val="28"/>
          <w:szCs w:val="28"/>
        </w:rPr>
        <w:t>de mi</w:t>
      </w:r>
      <w:r w:rsidRPr="00546DD3">
        <w:rPr>
          <w:rFonts w:ascii="Times New Roman" w:eastAsia="Times New Roman" w:hAnsi="Times New Roman" w:cs="Times New Roman"/>
          <w:sz w:val="28"/>
          <w:szCs w:val="28"/>
        </w:rPr>
        <w:t xml:space="preserve"> desacuerdo con</w:t>
      </w:r>
      <w:r w:rsidRPr="00546DD3">
        <w:rPr>
          <w:rFonts w:ascii="Times New Roman" w:eastAsia="Times New Roman" w:hAnsi="Times New Roman" w:cs="Times New Roman"/>
          <w:sz w:val="28"/>
          <w:szCs w:val="28"/>
        </w:rPr>
        <w:t xml:space="preserve"> la sentencia C-361 de 2024</w:t>
      </w:r>
      <w:r w:rsidRPr="00546DD3">
        <w:rPr>
          <w:rFonts w:ascii="Times New Roman" w:eastAsia="Times New Roman" w:hAnsi="Times New Roman" w:cs="Times New Roman"/>
          <w:sz w:val="28"/>
          <w:szCs w:val="28"/>
        </w:rPr>
        <w:t xml:space="preserve">, </w:t>
      </w:r>
      <w:r w:rsidRPr="00546DD3">
        <w:rPr>
          <w:rFonts w:ascii="Times New Roman" w:eastAsia="Times New Roman" w:hAnsi="Times New Roman" w:cs="Times New Roman"/>
          <w:sz w:val="28"/>
          <w:szCs w:val="28"/>
        </w:rPr>
        <w:t>presentaré algunos supuesto</w:t>
      </w:r>
      <w:r w:rsidRPr="00546DD3">
        <w:rPr>
          <w:rFonts w:ascii="Times New Roman" w:eastAsia="Times New Roman" w:hAnsi="Times New Roman" w:cs="Times New Roman"/>
          <w:sz w:val="28"/>
          <w:szCs w:val="28"/>
        </w:rPr>
        <w:t>s teóric</w:t>
      </w:r>
      <w:r w:rsidRPr="00546DD3">
        <w:rPr>
          <w:rFonts w:ascii="Times New Roman" w:eastAsia="Times New Roman" w:hAnsi="Times New Roman" w:cs="Times New Roman"/>
          <w:sz w:val="28"/>
          <w:szCs w:val="28"/>
        </w:rPr>
        <w:t>o</w:t>
      </w:r>
      <w:r w:rsidRPr="00546DD3">
        <w:rPr>
          <w:rFonts w:ascii="Times New Roman" w:eastAsia="Times New Roman" w:hAnsi="Times New Roman" w:cs="Times New Roman"/>
          <w:sz w:val="28"/>
          <w:szCs w:val="28"/>
        </w:rPr>
        <w:t>s</w:t>
      </w:r>
      <w:r w:rsidRPr="00546DD3">
        <w:rPr>
          <w:rFonts w:ascii="Times New Roman" w:eastAsia="Times New Roman" w:hAnsi="Times New Roman" w:cs="Times New Roman"/>
          <w:sz w:val="28"/>
          <w:szCs w:val="28"/>
        </w:rPr>
        <w:t xml:space="preserve"> a</w:t>
      </w:r>
      <w:r w:rsidRPr="00546DD3">
        <w:rPr>
          <w:rFonts w:ascii="Times New Roman" w:eastAsia="Times New Roman" w:hAnsi="Times New Roman" w:cs="Times New Roman"/>
          <w:sz w:val="28"/>
          <w:szCs w:val="28"/>
        </w:rPr>
        <w:t xml:space="preserve"> partir de los cuales me aproximo a la</w:t>
      </w:r>
      <w:r w:rsidRPr="00546DD3">
        <w:rPr>
          <w:rFonts w:ascii="Times New Roman" w:eastAsia="Times New Roman" w:hAnsi="Times New Roman" w:cs="Times New Roman"/>
          <w:sz w:val="28"/>
          <w:szCs w:val="28"/>
        </w:rPr>
        <w:t xml:space="preserve"> </w:t>
      </w:r>
      <w:r w:rsidRPr="00546DD3">
        <w:rPr>
          <w:rFonts w:ascii="Times New Roman" w:eastAsia="Times New Roman" w:hAnsi="Times New Roman" w:cs="Times New Roman"/>
          <w:sz w:val="28"/>
          <w:szCs w:val="28"/>
        </w:rPr>
        <w:t>noción de territorio</w:t>
      </w:r>
      <w:r w:rsidRPr="00546DD3">
        <w:rPr>
          <w:rFonts w:ascii="Times New Roman" w:eastAsia="Times New Roman" w:hAnsi="Times New Roman" w:cs="Times New Roman"/>
          <w:sz w:val="28"/>
          <w:szCs w:val="28"/>
        </w:rPr>
        <w:t xml:space="preserve"> y al manejo de áreas protegidas</w:t>
      </w:r>
      <w:r w:rsidRPr="00546DD3">
        <w:rPr>
          <w:rFonts w:ascii="Times New Roman" w:eastAsia="Times New Roman" w:hAnsi="Times New Roman" w:cs="Times New Roman"/>
          <w:sz w:val="28"/>
          <w:szCs w:val="28"/>
        </w:rPr>
        <w:t>.</w:t>
      </w:r>
      <w:r w:rsidRPr="00546DD3">
        <w:rPr>
          <w:rFonts w:ascii="Times New Roman" w:eastAsia="Times New Roman" w:hAnsi="Times New Roman" w:cs="Times New Roman"/>
          <w:sz w:val="28"/>
          <w:szCs w:val="28"/>
        </w:rPr>
        <w:t xml:space="preserve"> Est</w:t>
      </w:r>
      <w:r w:rsidRPr="00546DD3">
        <w:rPr>
          <w:rFonts w:ascii="Times New Roman" w:eastAsia="Times New Roman" w:hAnsi="Times New Roman" w:cs="Times New Roman"/>
          <w:sz w:val="28"/>
          <w:szCs w:val="28"/>
        </w:rPr>
        <w:t>e lugar de enunciación</w:t>
      </w:r>
      <w:r w:rsidRPr="00546DD3">
        <w:rPr>
          <w:rFonts w:ascii="Times New Roman" w:eastAsia="Times New Roman" w:hAnsi="Times New Roman" w:cs="Times New Roman"/>
          <w:sz w:val="28"/>
          <w:szCs w:val="28"/>
        </w:rPr>
        <w:t xml:space="preserve"> </w:t>
      </w:r>
      <w:r w:rsidRPr="00546DD3">
        <w:rPr>
          <w:rFonts w:ascii="Times New Roman" w:eastAsia="Times New Roman" w:hAnsi="Times New Roman" w:cs="Times New Roman"/>
          <w:sz w:val="28"/>
          <w:szCs w:val="28"/>
        </w:rPr>
        <w:t>constituye la</w:t>
      </w:r>
      <w:r w:rsidRPr="00546DD3">
        <w:rPr>
          <w:rFonts w:ascii="Times New Roman" w:eastAsia="Times New Roman" w:hAnsi="Times New Roman" w:cs="Times New Roman"/>
          <w:sz w:val="28"/>
          <w:szCs w:val="28"/>
        </w:rPr>
        <w:t xml:space="preserve"> </w:t>
      </w:r>
      <w:r w:rsidRPr="00546DD3">
        <w:rPr>
          <w:rFonts w:ascii="Times New Roman" w:eastAsia="Times New Roman" w:hAnsi="Times New Roman" w:cs="Times New Roman"/>
          <w:sz w:val="28"/>
          <w:szCs w:val="28"/>
        </w:rPr>
        <w:t xml:space="preserve">base </w:t>
      </w:r>
      <w:r w:rsidRPr="00546DD3">
        <w:rPr>
          <w:rFonts w:ascii="Times New Roman" w:eastAsia="Times New Roman" w:hAnsi="Times New Roman" w:cs="Times New Roman"/>
          <w:sz w:val="28"/>
          <w:szCs w:val="28"/>
        </w:rPr>
        <w:t xml:space="preserve">para </w:t>
      </w:r>
      <w:r w:rsidRPr="00546DD3">
        <w:rPr>
          <w:rFonts w:ascii="Times New Roman" w:eastAsia="Times New Roman" w:hAnsi="Times New Roman" w:cs="Times New Roman"/>
          <w:sz w:val="28"/>
          <w:szCs w:val="28"/>
        </w:rPr>
        <w:t>demostrar</w:t>
      </w:r>
      <w:r w:rsidRPr="00546DD3">
        <w:rPr>
          <w:rFonts w:ascii="Times New Roman" w:eastAsia="Times New Roman" w:hAnsi="Times New Roman" w:cs="Times New Roman"/>
          <w:sz w:val="28"/>
          <w:szCs w:val="28"/>
        </w:rPr>
        <w:t xml:space="preserve"> por qué </w:t>
      </w:r>
      <w:r w:rsidRPr="00546DD3">
        <w:rPr>
          <w:rFonts w:ascii="Times New Roman" w:eastAsia="Times New Roman" w:hAnsi="Times New Roman" w:cs="Times New Roman"/>
          <w:sz w:val="28"/>
          <w:szCs w:val="28"/>
        </w:rPr>
        <w:t xml:space="preserve">la titulación de propiedad colectiva puede </w:t>
      </w:r>
      <w:r w:rsidRPr="00546DD3">
        <w:rPr>
          <w:rFonts w:ascii="Times New Roman" w:eastAsia="Times New Roman" w:hAnsi="Times New Roman" w:cs="Times New Roman"/>
          <w:sz w:val="28"/>
          <w:szCs w:val="28"/>
        </w:rPr>
        <w:t>coincidir</w:t>
      </w:r>
      <w:r w:rsidRPr="00546DD3">
        <w:rPr>
          <w:rFonts w:ascii="Times New Roman" w:eastAsia="Times New Roman" w:hAnsi="Times New Roman" w:cs="Times New Roman"/>
          <w:sz w:val="28"/>
          <w:szCs w:val="28"/>
        </w:rPr>
        <w:t xml:space="preserve"> con la protección de PNN</w:t>
      </w:r>
      <w:r w:rsidRPr="00546DD3">
        <w:rPr>
          <w:rFonts w:ascii="Times New Roman" w:eastAsia="Times New Roman" w:hAnsi="Times New Roman" w:cs="Times New Roman"/>
          <w:sz w:val="28"/>
          <w:szCs w:val="28"/>
        </w:rPr>
        <w:t xml:space="preserve">. </w:t>
      </w:r>
      <w:r w:rsidRPr="00546DD3">
        <w:rPr>
          <w:rFonts w:ascii="Times New Roman" w:eastAsia="Times New Roman" w:hAnsi="Times New Roman" w:cs="Times New Roman"/>
          <w:sz w:val="28"/>
          <w:szCs w:val="28"/>
        </w:rPr>
        <w:t xml:space="preserve">Mi postura se </w:t>
      </w:r>
      <w:r w:rsidRPr="00546DD3">
        <w:rPr>
          <w:rFonts w:ascii="Times New Roman" w:eastAsia="Times New Roman" w:hAnsi="Times New Roman" w:cs="Times New Roman"/>
          <w:sz w:val="28"/>
          <w:szCs w:val="28"/>
        </w:rPr>
        <w:t>sustenta</w:t>
      </w:r>
      <w:r w:rsidRPr="00546DD3">
        <w:rPr>
          <w:rFonts w:ascii="Times New Roman" w:eastAsia="Times New Roman" w:hAnsi="Times New Roman" w:cs="Times New Roman"/>
          <w:sz w:val="28"/>
          <w:szCs w:val="28"/>
        </w:rPr>
        <w:t>, además,</w:t>
      </w:r>
      <w:r w:rsidRPr="00546DD3">
        <w:rPr>
          <w:rFonts w:ascii="Times New Roman" w:eastAsia="Times New Roman" w:hAnsi="Times New Roman" w:cs="Times New Roman"/>
          <w:sz w:val="28"/>
          <w:szCs w:val="28"/>
        </w:rPr>
        <w:t xml:space="preserve"> en la jurisprudencia constitucional </w:t>
      </w:r>
      <w:r w:rsidRPr="00546DD3">
        <w:rPr>
          <w:rFonts w:ascii="Times New Roman" w:eastAsia="Times New Roman" w:hAnsi="Times New Roman" w:cs="Times New Roman"/>
          <w:sz w:val="28"/>
          <w:szCs w:val="28"/>
        </w:rPr>
        <w:t xml:space="preserve">que </w:t>
      </w:r>
      <w:r w:rsidRPr="00546DD3">
        <w:rPr>
          <w:rFonts w:ascii="Times New Roman" w:eastAsia="Times New Roman" w:hAnsi="Times New Roman" w:cs="Times New Roman"/>
          <w:sz w:val="28"/>
          <w:szCs w:val="28"/>
        </w:rPr>
        <w:t>admit</w:t>
      </w:r>
      <w:r w:rsidRPr="00546DD3">
        <w:rPr>
          <w:rFonts w:ascii="Times New Roman" w:eastAsia="Times New Roman" w:hAnsi="Times New Roman" w:cs="Times New Roman"/>
          <w:sz w:val="28"/>
          <w:szCs w:val="28"/>
        </w:rPr>
        <w:t>e</w:t>
      </w:r>
      <w:r w:rsidRPr="00546DD3">
        <w:rPr>
          <w:rFonts w:ascii="Times New Roman" w:eastAsia="Times New Roman" w:hAnsi="Times New Roman" w:cs="Times New Roman"/>
          <w:sz w:val="28"/>
          <w:szCs w:val="28"/>
        </w:rPr>
        <w:t xml:space="preserve"> la coexistencia de estas figuras y en estudios que sugieren que su conjugación fortalece los fines de conservación ambiental.</w:t>
      </w:r>
      <w:r w:rsidRPr="00546DD3">
        <w:rPr>
          <w:rFonts w:ascii="Times New Roman" w:eastAsia="Times New Roman" w:hAnsi="Times New Roman" w:cs="Times New Roman"/>
          <w:sz w:val="28"/>
          <w:szCs w:val="28"/>
        </w:rPr>
        <w:t xml:space="preserve"> </w:t>
      </w:r>
      <w:r w:rsidRPr="00546DD3">
        <w:rPr>
          <w:rFonts w:ascii="Times New Roman" w:eastAsia="Times New Roman" w:hAnsi="Times New Roman" w:cs="Times New Roman"/>
          <w:sz w:val="28"/>
          <w:szCs w:val="28"/>
        </w:rPr>
        <w:t xml:space="preserve"> </w:t>
      </w:r>
    </w:p>
    <w:p w:rsidR="00E15850" w:rsidRPr="00546DD3" w:rsidRDefault="00546DD3" w:rsidP="5DD4238F">
      <w:pPr>
        <w:jc w:val="both"/>
        <w:rPr>
          <w:rFonts w:ascii="Times New Roman" w:eastAsia="Times New Roman" w:hAnsi="Times New Roman" w:cs="Times New Roman"/>
          <w:sz w:val="28"/>
          <w:szCs w:val="28"/>
        </w:rPr>
      </w:pPr>
    </w:p>
    <w:p w:rsidR="39199183" w:rsidRPr="00546DD3" w:rsidRDefault="00546DD3" w:rsidP="4FF4B93E">
      <w:pPr>
        <w:jc w:val="both"/>
        <w:rPr>
          <w:rFonts w:ascii="Times New Roman" w:eastAsia="Times New Roman" w:hAnsi="Times New Roman" w:cs="Times New Roman"/>
          <w:sz w:val="28"/>
          <w:szCs w:val="28"/>
          <w:lang w:val="es-ES"/>
        </w:rPr>
      </w:pPr>
      <w:r w:rsidRPr="00546DD3">
        <w:rPr>
          <w:rFonts w:ascii="Times New Roman" w:eastAsia="Times New Roman" w:hAnsi="Times New Roman" w:cs="Times New Roman"/>
          <w:sz w:val="28"/>
          <w:szCs w:val="28"/>
          <w:lang w:val="es-ES"/>
        </w:rPr>
        <w:t>D</w:t>
      </w:r>
      <w:r w:rsidRPr="00546DD3">
        <w:rPr>
          <w:rFonts w:ascii="Times New Roman" w:eastAsia="Times New Roman" w:hAnsi="Times New Roman" w:cs="Times New Roman"/>
          <w:sz w:val="28"/>
          <w:szCs w:val="28"/>
          <w:lang w:val="es-ES"/>
        </w:rPr>
        <w:t>esde e</w:t>
      </w:r>
      <w:r w:rsidRPr="00546DD3">
        <w:rPr>
          <w:rFonts w:ascii="Times New Roman" w:eastAsia="Times New Roman" w:hAnsi="Times New Roman" w:cs="Times New Roman"/>
          <w:sz w:val="28"/>
          <w:szCs w:val="28"/>
          <w:lang w:val="es-ES"/>
        </w:rPr>
        <w:t>l</w:t>
      </w:r>
      <w:r w:rsidRPr="00546DD3">
        <w:rPr>
          <w:rFonts w:ascii="Times New Roman" w:eastAsia="Times New Roman" w:hAnsi="Times New Roman" w:cs="Times New Roman"/>
          <w:sz w:val="28"/>
          <w:szCs w:val="28"/>
          <w:lang w:val="es-ES"/>
        </w:rPr>
        <w:t xml:space="preserve"> denominado</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giro espacial</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en las ciencias sociales</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ocurrido a finales de</w:t>
      </w:r>
      <w:r w:rsidRPr="00546DD3">
        <w:rPr>
          <w:rFonts w:ascii="Times New Roman" w:eastAsia="Times New Roman" w:hAnsi="Times New Roman" w:cs="Times New Roman"/>
          <w:sz w:val="28"/>
          <w:szCs w:val="28"/>
          <w:lang w:val="es-ES"/>
        </w:rPr>
        <w:t xml:space="preserve"> la década de los </w:t>
      </w:r>
      <w:r w:rsidRPr="00546DD3">
        <w:rPr>
          <w:rFonts w:ascii="Times New Roman" w:eastAsia="Times New Roman" w:hAnsi="Times New Roman" w:cs="Times New Roman"/>
          <w:sz w:val="28"/>
          <w:szCs w:val="28"/>
          <w:lang w:val="es-ES"/>
        </w:rPr>
        <w:t xml:space="preserve">años </w:t>
      </w:r>
      <w:r w:rsidRPr="00546DD3">
        <w:rPr>
          <w:rFonts w:ascii="Times New Roman" w:eastAsia="Times New Roman" w:hAnsi="Times New Roman" w:cs="Times New Roman"/>
          <w:sz w:val="28"/>
          <w:szCs w:val="28"/>
          <w:lang w:val="es-ES"/>
        </w:rPr>
        <w:t>ochenta</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la</w:t>
      </w:r>
      <w:r w:rsidRPr="00546DD3">
        <w:rPr>
          <w:rFonts w:ascii="Times New Roman" w:eastAsia="Times New Roman" w:hAnsi="Times New Roman" w:cs="Times New Roman"/>
          <w:sz w:val="28"/>
          <w:szCs w:val="28"/>
          <w:lang w:val="es-ES"/>
        </w:rPr>
        <w:t xml:space="preserve"> comprensión </w:t>
      </w:r>
      <w:r w:rsidRPr="00546DD3">
        <w:rPr>
          <w:rFonts w:ascii="Times New Roman" w:eastAsia="Times New Roman" w:hAnsi="Times New Roman" w:cs="Times New Roman"/>
          <w:sz w:val="28"/>
          <w:szCs w:val="28"/>
          <w:lang w:val="es-ES"/>
        </w:rPr>
        <w:t>d</w:t>
      </w:r>
      <w:r w:rsidRPr="00546DD3">
        <w:rPr>
          <w:rFonts w:ascii="Times New Roman" w:eastAsia="Times New Roman" w:hAnsi="Times New Roman" w:cs="Times New Roman"/>
          <w:sz w:val="28"/>
          <w:szCs w:val="28"/>
          <w:lang w:val="es-ES"/>
        </w:rPr>
        <w:t>el</w:t>
      </w:r>
      <w:r w:rsidRPr="00546DD3">
        <w:rPr>
          <w:rFonts w:ascii="Times New Roman" w:eastAsia="Times New Roman" w:hAnsi="Times New Roman" w:cs="Times New Roman"/>
          <w:sz w:val="28"/>
          <w:szCs w:val="28"/>
          <w:lang w:val="es-ES"/>
        </w:rPr>
        <w:t xml:space="preserve"> espacio</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se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ampli</w:t>
      </w:r>
      <w:r w:rsidRPr="00546DD3">
        <w:rPr>
          <w:rFonts w:ascii="Times New Roman" w:eastAsia="Times New Roman" w:hAnsi="Times New Roman" w:cs="Times New Roman"/>
          <w:sz w:val="28"/>
          <w:szCs w:val="28"/>
          <w:lang w:val="es-ES"/>
        </w:rPr>
        <w:t>ó</w:t>
      </w:r>
      <w:r w:rsidRPr="00546DD3">
        <w:rPr>
          <w:rStyle w:val="Refdenotaalpie"/>
          <w:rFonts w:ascii="Times New Roman" w:eastAsia="Times New Roman" w:hAnsi="Times New Roman" w:cs="Times New Roman"/>
          <w:sz w:val="28"/>
          <w:szCs w:val="28"/>
        </w:rPr>
        <w:footnoteReference w:id="200"/>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Tras</w:t>
      </w:r>
      <w:r w:rsidRPr="00546DD3">
        <w:rPr>
          <w:rFonts w:ascii="Times New Roman" w:eastAsia="Times New Roman" w:hAnsi="Times New Roman" w:cs="Times New Roman"/>
          <w:sz w:val="28"/>
          <w:szCs w:val="28"/>
          <w:lang w:val="es-ES"/>
        </w:rPr>
        <w:t xml:space="preserve"> este cambio de paradigma, </w:t>
      </w:r>
      <w:r w:rsidRPr="00546DD3">
        <w:rPr>
          <w:rFonts w:ascii="Times New Roman" w:eastAsia="Times New Roman" w:hAnsi="Times New Roman" w:cs="Times New Roman"/>
          <w:sz w:val="28"/>
          <w:szCs w:val="28"/>
          <w:lang w:val="es-ES"/>
        </w:rPr>
        <w:t>disciplinas como la</w:t>
      </w:r>
      <w:r w:rsidRPr="00546DD3">
        <w:rPr>
          <w:rFonts w:ascii="Times New Roman" w:eastAsia="Times New Roman" w:hAnsi="Times New Roman" w:cs="Times New Roman"/>
          <w:sz w:val="28"/>
          <w:szCs w:val="28"/>
          <w:lang w:val="es-ES"/>
        </w:rPr>
        <w:t xml:space="preserve"> geografía </w:t>
      </w:r>
      <w:r w:rsidRPr="00546DD3">
        <w:rPr>
          <w:rFonts w:ascii="Times New Roman" w:eastAsia="Times New Roman" w:hAnsi="Times New Roman" w:cs="Times New Roman"/>
          <w:sz w:val="28"/>
          <w:szCs w:val="28"/>
          <w:lang w:val="es-ES"/>
        </w:rPr>
        <w:t>se ale</w:t>
      </w:r>
      <w:r w:rsidRPr="00546DD3">
        <w:rPr>
          <w:rFonts w:ascii="Times New Roman" w:eastAsia="Times New Roman" w:hAnsi="Times New Roman" w:cs="Times New Roman"/>
          <w:sz w:val="28"/>
          <w:szCs w:val="28"/>
          <w:lang w:val="es-ES"/>
        </w:rPr>
        <w:t xml:space="preserve">jaron de visiones estáticas, absolutistas y deterministas que </w:t>
      </w:r>
      <w:r w:rsidRPr="00546DD3">
        <w:rPr>
          <w:rFonts w:ascii="Times New Roman" w:eastAsia="Times New Roman" w:hAnsi="Times New Roman" w:cs="Times New Roman"/>
          <w:sz w:val="28"/>
          <w:szCs w:val="28"/>
          <w:lang w:val="es-ES"/>
        </w:rPr>
        <w:t>anteriormente concebían</w:t>
      </w:r>
      <w:r w:rsidRPr="00546DD3">
        <w:rPr>
          <w:rFonts w:ascii="Times New Roman" w:eastAsia="Times New Roman" w:hAnsi="Times New Roman" w:cs="Times New Roman"/>
          <w:sz w:val="28"/>
          <w:szCs w:val="28"/>
          <w:lang w:val="es-ES"/>
        </w:rPr>
        <w:t xml:space="preserve"> los lugares como meros telones de fondo </w:t>
      </w:r>
      <w:r w:rsidRPr="00546DD3">
        <w:rPr>
          <w:rFonts w:ascii="Times New Roman" w:eastAsia="Times New Roman" w:hAnsi="Times New Roman" w:cs="Times New Roman"/>
          <w:sz w:val="28"/>
          <w:szCs w:val="28"/>
          <w:lang w:val="es-ES"/>
        </w:rPr>
        <w:t xml:space="preserve">donde ocurren </w:t>
      </w:r>
      <w:r w:rsidRPr="00546DD3">
        <w:rPr>
          <w:rFonts w:ascii="Times New Roman" w:eastAsia="Times New Roman" w:hAnsi="Times New Roman" w:cs="Times New Roman"/>
          <w:sz w:val="28"/>
          <w:szCs w:val="28"/>
          <w:lang w:val="es-ES"/>
        </w:rPr>
        <w:t>fenómenos sociales</w:t>
      </w:r>
      <w:r w:rsidRPr="00546DD3">
        <w:rPr>
          <w:rStyle w:val="Refdenotaalpie"/>
          <w:rFonts w:ascii="Times New Roman" w:eastAsia="Times New Roman" w:hAnsi="Times New Roman" w:cs="Times New Roman"/>
          <w:sz w:val="28"/>
          <w:szCs w:val="28"/>
          <w:lang w:val="es-ES"/>
        </w:rPr>
        <w:footnoteReference w:id="201"/>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Además de desestabilizar la aparente oposición entr</w:t>
      </w:r>
      <w:r w:rsidRPr="00546DD3">
        <w:rPr>
          <w:rFonts w:ascii="Times New Roman" w:eastAsia="Times New Roman" w:hAnsi="Times New Roman" w:cs="Times New Roman"/>
          <w:sz w:val="28"/>
          <w:szCs w:val="28"/>
          <w:lang w:val="es-ES"/>
        </w:rPr>
        <w:t>e</w:t>
      </w:r>
      <w:r w:rsidRPr="00546DD3">
        <w:rPr>
          <w:rFonts w:ascii="Times New Roman" w:eastAsia="Times New Roman" w:hAnsi="Times New Roman" w:cs="Times New Roman"/>
          <w:sz w:val="28"/>
          <w:szCs w:val="28"/>
          <w:lang w:val="es-ES"/>
        </w:rPr>
        <w:t xml:space="preserve"> naturaleza y cultura, e</w:t>
      </w:r>
      <w:r w:rsidRPr="00546DD3">
        <w:rPr>
          <w:rFonts w:ascii="Times New Roman" w:eastAsia="Times New Roman" w:hAnsi="Times New Roman" w:cs="Times New Roman"/>
          <w:sz w:val="28"/>
          <w:szCs w:val="28"/>
          <w:lang w:val="es-ES"/>
        </w:rPr>
        <w:t>ste</w:t>
      </w:r>
      <w:r w:rsidRPr="00546DD3">
        <w:rPr>
          <w:rFonts w:ascii="Times New Roman" w:eastAsia="Times New Roman" w:hAnsi="Times New Roman" w:cs="Times New Roman"/>
          <w:sz w:val="28"/>
          <w:szCs w:val="28"/>
          <w:lang w:val="es-ES"/>
        </w:rPr>
        <w:t xml:space="preserve"> enriquecimiento analítico permitió apreciar</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la confluencia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de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diversas</w:t>
      </w:r>
      <w:r w:rsidRPr="00546DD3">
        <w:rPr>
          <w:rFonts w:ascii="Times New Roman" w:eastAsia="Times New Roman" w:hAnsi="Times New Roman" w:cs="Times New Roman"/>
          <w:sz w:val="28"/>
          <w:szCs w:val="28"/>
          <w:lang w:val="es-ES"/>
        </w:rPr>
        <w:t xml:space="preserve"> interacciones</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en la </w:t>
      </w:r>
      <w:r w:rsidRPr="00546DD3">
        <w:rPr>
          <w:rFonts w:ascii="Times New Roman" w:eastAsia="Times New Roman" w:hAnsi="Times New Roman" w:cs="Times New Roman"/>
          <w:sz w:val="28"/>
          <w:szCs w:val="28"/>
          <w:lang w:val="es-ES"/>
        </w:rPr>
        <w:t>configuración de los territorios</w:t>
      </w:r>
      <w:r w:rsidRPr="00546DD3">
        <w:rPr>
          <w:rStyle w:val="Refdenotaalpie"/>
          <w:rFonts w:ascii="Times New Roman" w:eastAsia="Times New Roman" w:hAnsi="Times New Roman" w:cs="Times New Roman"/>
          <w:sz w:val="28"/>
          <w:szCs w:val="28"/>
        </w:rPr>
        <w:footnoteReference w:id="202"/>
      </w:r>
      <w:r w:rsidRPr="00546DD3">
        <w:rPr>
          <w:rFonts w:ascii="Times New Roman" w:eastAsia="Times New Roman" w:hAnsi="Times New Roman" w:cs="Times New Roman"/>
          <w:sz w:val="28"/>
          <w:szCs w:val="28"/>
          <w:lang w:val="es-ES"/>
        </w:rPr>
        <w:t xml:space="preserve">. </w:t>
      </w:r>
    </w:p>
    <w:p w:rsidR="39199183" w:rsidRPr="00546DD3" w:rsidRDefault="00546DD3" w:rsidP="5DD4238F">
      <w:pPr>
        <w:jc w:val="both"/>
        <w:rPr>
          <w:rFonts w:ascii="Times New Roman" w:eastAsia="Times New Roman" w:hAnsi="Times New Roman" w:cs="Times New Roman"/>
          <w:sz w:val="28"/>
          <w:szCs w:val="28"/>
          <w:lang w:val="es-ES"/>
        </w:rPr>
      </w:pPr>
    </w:p>
    <w:p w:rsidR="39199183" w:rsidRPr="00546DD3" w:rsidRDefault="00546DD3" w:rsidP="3C485EA9">
      <w:pPr>
        <w:jc w:val="both"/>
        <w:rPr>
          <w:rFonts w:ascii="Times New Roman" w:eastAsia="Times New Roman" w:hAnsi="Times New Roman" w:cs="Times New Roman"/>
          <w:sz w:val="28"/>
          <w:szCs w:val="28"/>
          <w:lang w:val="es-ES"/>
        </w:rPr>
      </w:pPr>
      <w:r w:rsidRPr="00546DD3">
        <w:rPr>
          <w:rFonts w:ascii="Times New Roman" w:eastAsia="Times New Roman" w:hAnsi="Times New Roman" w:cs="Times New Roman"/>
          <w:sz w:val="28"/>
          <w:szCs w:val="28"/>
          <w:lang w:val="es-ES"/>
        </w:rPr>
        <w:t>Desde esa perspectiva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l</w:t>
      </w:r>
      <w:r w:rsidRPr="00546DD3">
        <w:rPr>
          <w:rFonts w:ascii="Times New Roman" w:eastAsia="Times New Roman" w:hAnsi="Times New Roman" w:cs="Times New Roman"/>
          <w:sz w:val="28"/>
          <w:szCs w:val="28"/>
          <w:lang w:val="es-ES"/>
        </w:rPr>
        <w:t xml:space="preserve">os estudios </w:t>
      </w:r>
      <w:r w:rsidRPr="00546DD3">
        <w:rPr>
          <w:rFonts w:ascii="Times New Roman" w:eastAsia="Times New Roman" w:hAnsi="Times New Roman" w:cs="Times New Roman"/>
          <w:sz w:val="28"/>
          <w:szCs w:val="28"/>
          <w:lang w:val="es-ES"/>
        </w:rPr>
        <w:t>de</w:t>
      </w:r>
      <w:r w:rsidRPr="00546DD3">
        <w:rPr>
          <w:rFonts w:ascii="Times New Roman" w:eastAsia="Times New Roman" w:hAnsi="Times New Roman" w:cs="Times New Roman"/>
          <w:sz w:val="28"/>
          <w:szCs w:val="28"/>
          <w:lang w:val="es-ES"/>
        </w:rPr>
        <w:t xml:space="preserve"> geografía jurídica</w:t>
      </w:r>
      <w:r w:rsidRPr="00546DD3">
        <w:rPr>
          <w:rFonts w:ascii="Times New Roman" w:eastAsia="Times New Roman" w:hAnsi="Times New Roman" w:cs="Times New Roman"/>
          <w:sz w:val="28"/>
          <w:szCs w:val="28"/>
          <w:lang w:val="es-ES"/>
        </w:rPr>
        <w:t xml:space="preserve"> aborda</w:t>
      </w:r>
      <w:r w:rsidRPr="00546DD3">
        <w:rPr>
          <w:rFonts w:ascii="Times New Roman" w:eastAsia="Times New Roman" w:hAnsi="Times New Roman" w:cs="Times New Roman"/>
          <w:sz w:val="28"/>
          <w:szCs w:val="28"/>
          <w:lang w:val="es-ES"/>
        </w:rPr>
        <w:t>n</w:t>
      </w:r>
      <w:r w:rsidRPr="00546DD3">
        <w:rPr>
          <w:rFonts w:ascii="Times New Roman" w:eastAsia="Times New Roman" w:hAnsi="Times New Roman" w:cs="Times New Roman"/>
          <w:sz w:val="28"/>
          <w:szCs w:val="28"/>
          <w:lang w:val="es-ES"/>
        </w:rPr>
        <w:t xml:space="preserve"> l</w:t>
      </w:r>
      <w:r w:rsidRPr="00546DD3">
        <w:rPr>
          <w:rFonts w:ascii="Times New Roman" w:eastAsia="Times New Roman" w:hAnsi="Times New Roman" w:cs="Times New Roman"/>
          <w:sz w:val="28"/>
          <w:szCs w:val="28"/>
          <w:lang w:val="es-ES"/>
        </w:rPr>
        <w:t>a relación entre el derecho y el espacio</w:t>
      </w:r>
      <w:r w:rsidRPr="00546DD3">
        <w:rPr>
          <w:rStyle w:val="Refdenotaalpie"/>
          <w:rFonts w:ascii="Times New Roman" w:eastAsia="Times New Roman" w:hAnsi="Times New Roman" w:cs="Times New Roman"/>
          <w:sz w:val="28"/>
          <w:szCs w:val="28"/>
        </w:rPr>
        <w:footnoteReference w:id="203"/>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P</w:t>
      </w:r>
      <w:r w:rsidRPr="00546DD3">
        <w:rPr>
          <w:rFonts w:ascii="Times New Roman" w:eastAsia="Times New Roman" w:hAnsi="Times New Roman" w:cs="Times New Roman"/>
          <w:sz w:val="28"/>
          <w:szCs w:val="28"/>
          <w:lang w:val="es-ES"/>
        </w:rPr>
        <w:t xml:space="preserve">or ejemplo, </w:t>
      </w:r>
      <w:r w:rsidRPr="00546DD3">
        <w:rPr>
          <w:rFonts w:ascii="Times New Roman" w:eastAsia="Times New Roman" w:hAnsi="Times New Roman" w:cs="Times New Roman"/>
          <w:sz w:val="28"/>
          <w:szCs w:val="28"/>
          <w:lang w:val="es-ES"/>
        </w:rPr>
        <w:t>algunas</w:t>
      </w:r>
      <w:r w:rsidRPr="00546DD3">
        <w:rPr>
          <w:rFonts w:ascii="Times New Roman" w:eastAsia="Times New Roman" w:hAnsi="Times New Roman" w:cs="Times New Roman"/>
          <w:sz w:val="28"/>
          <w:szCs w:val="28"/>
          <w:lang w:val="es-ES"/>
        </w:rPr>
        <w:t xml:space="preserve"> investigaciones en la </w:t>
      </w:r>
      <w:r w:rsidRPr="00546DD3">
        <w:rPr>
          <w:rFonts w:ascii="Times New Roman" w:eastAsia="Times New Roman" w:hAnsi="Times New Roman" w:cs="Times New Roman"/>
          <w:sz w:val="28"/>
          <w:szCs w:val="28"/>
          <w:lang w:val="es-ES"/>
        </w:rPr>
        <w:t>materia indagan</w:t>
      </w:r>
      <w:r w:rsidRPr="00546DD3">
        <w:rPr>
          <w:rFonts w:ascii="Times New Roman" w:eastAsia="Times New Roman" w:hAnsi="Times New Roman" w:cs="Times New Roman"/>
          <w:sz w:val="28"/>
          <w:szCs w:val="28"/>
          <w:lang w:val="es-ES"/>
        </w:rPr>
        <w:t xml:space="preserve"> sobre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cómo</w:t>
      </w:r>
      <w:r w:rsidRPr="00546DD3">
        <w:rPr>
          <w:rFonts w:ascii="Times New Roman" w:eastAsia="Times New Roman" w:hAnsi="Times New Roman" w:cs="Times New Roman"/>
          <w:sz w:val="28"/>
          <w:szCs w:val="28"/>
          <w:lang w:val="es-ES"/>
        </w:rPr>
        <w:t xml:space="preserve"> las normas </w:t>
      </w:r>
      <w:r w:rsidRPr="00546DD3">
        <w:rPr>
          <w:rFonts w:ascii="Times New Roman" w:eastAsia="Times New Roman" w:hAnsi="Times New Roman" w:cs="Times New Roman"/>
          <w:sz w:val="28"/>
          <w:szCs w:val="28"/>
          <w:lang w:val="es-ES"/>
        </w:rPr>
        <w:t>instaura</w:t>
      </w:r>
      <w:r w:rsidRPr="00546DD3">
        <w:rPr>
          <w:rFonts w:ascii="Times New Roman" w:eastAsia="Times New Roman" w:hAnsi="Times New Roman" w:cs="Times New Roman"/>
          <w:sz w:val="28"/>
          <w:szCs w:val="28"/>
          <w:lang w:val="es-ES"/>
        </w:rPr>
        <w:t>n</w:t>
      </w:r>
      <w:r w:rsidRPr="00546DD3">
        <w:rPr>
          <w:rFonts w:ascii="Times New Roman" w:eastAsia="Times New Roman" w:hAnsi="Times New Roman" w:cs="Times New Roman"/>
          <w:sz w:val="28"/>
          <w:szCs w:val="28"/>
          <w:lang w:val="es-ES"/>
        </w:rPr>
        <w:t xml:space="preserve"> límites </w:t>
      </w:r>
      <w:r w:rsidRPr="00546DD3">
        <w:rPr>
          <w:rFonts w:ascii="Times New Roman" w:eastAsia="Times New Roman" w:hAnsi="Times New Roman" w:cs="Times New Roman"/>
          <w:sz w:val="28"/>
          <w:szCs w:val="28"/>
          <w:lang w:val="es-ES"/>
        </w:rPr>
        <w:t>espaciales</w:t>
      </w:r>
      <w:r w:rsidRPr="00546DD3">
        <w:rPr>
          <w:rFonts w:ascii="Times New Roman" w:eastAsia="Times New Roman" w:hAnsi="Times New Roman" w:cs="Times New Roman"/>
          <w:sz w:val="28"/>
          <w:szCs w:val="28"/>
          <w:lang w:val="es-ES"/>
        </w:rPr>
        <w:t>, a</w:t>
      </w:r>
      <w:r w:rsidRPr="00546DD3">
        <w:rPr>
          <w:rFonts w:ascii="Times New Roman" w:eastAsia="Times New Roman" w:hAnsi="Times New Roman" w:cs="Times New Roman"/>
          <w:sz w:val="28"/>
          <w:szCs w:val="28"/>
          <w:lang w:val="es-ES"/>
        </w:rPr>
        <w:t>l tiempo que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delimita</w:t>
      </w:r>
      <w:r w:rsidRPr="00546DD3">
        <w:rPr>
          <w:rFonts w:ascii="Times New Roman" w:eastAsia="Times New Roman" w:hAnsi="Times New Roman" w:cs="Times New Roman"/>
          <w:sz w:val="28"/>
          <w:szCs w:val="28"/>
          <w:lang w:val="es-ES"/>
        </w:rPr>
        <w:t>n</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identidades </w:t>
      </w:r>
      <w:r w:rsidRPr="00546DD3">
        <w:rPr>
          <w:rFonts w:ascii="Times New Roman" w:eastAsia="Times New Roman" w:hAnsi="Times New Roman" w:cs="Times New Roman"/>
          <w:sz w:val="28"/>
          <w:szCs w:val="28"/>
          <w:lang w:val="es-ES"/>
        </w:rPr>
        <w:t xml:space="preserve">sociales </w:t>
      </w:r>
      <w:r w:rsidRPr="00546DD3">
        <w:rPr>
          <w:rFonts w:ascii="Times New Roman" w:eastAsia="Times New Roman" w:hAnsi="Times New Roman" w:cs="Times New Roman"/>
          <w:sz w:val="28"/>
          <w:szCs w:val="28"/>
          <w:lang w:val="es-ES"/>
        </w:rPr>
        <w:t xml:space="preserve">y </w:t>
      </w:r>
      <w:r w:rsidRPr="00546DD3">
        <w:rPr>
          <w:rFonts w:ascii="Times New Roman" w:eastAsia="Times New Roman" w:hAnsi="Times New Roman" w:cs="Times New Roman"/>
          <w:sz w:val="28"/>
          <w:szCs w:val="28"/>
          <w:lang w:val="es-ES"/>
        </w:rPr>
        <w:t xml:space="preserve">distribuyen </w:t>
      </w:r>
      <w:r w:rsidRPr="00546DD3">
        <w:rPr>
          <w:rFonts w:ascii="Times New Roman" w:eastAsia="Times New Roman" w:hAnsi="Times New Roman" w:cs="Times New Roman"/>
          <w:sz w:val="28"/>
          <w:szCs w:val="28"/>
          <w:lang w:val="es-ES"/>
        </w:rPr>
        <w:t>prácticas</w:t>
      </w:r>
      <w:r w:rsidRPr="00546DD3">
        <w:rPr>
          <w:rFonts w:ascii="Times New Roman" w:eastAsia="Times New Roman" w:hAnsi="Times New Roman" w:cs="Times New Roman"/>
          <w:sz w:val="28"/>
          <w:szCs w:val="28"/>
          <w:lang w:val="es-ES"/>
        </w:rPr>
        <w:t xml:space="preserve"> o usos del suelo</w:t>
      </w:r>
      <w:r w:rsidRPr="00546DD3">
        <w:rPr>
          <w:rStyle w:val="Refdenotaalpie"/>
          <w:rFonts w:ascii="Times New Roman" w:eastAsia="Times New Roman" w:hAnsi="Times New Roman" w:cs="Times New Roman"/>
          <w:sz w:val="28"/>
          <w:szCs w:val="28"/>
        </w:rPr>
        <w:footnoteReference w:id="204"/>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En</w:t>
      </w:r>
      <w:r w:rsidRPr="00546DD3">
        <w:rPr>
          <w:rFonts w:ascii="Times New Roman" w:eastAsia="Times New Roman" w:hAnsi="Times New Roman" w:cs="Times New Roman"/>
          <w:sz w:val="28"/>
          <w:szCs w:val="28"/>
          <w:lang w:val="es-ES"/>
        </w:rPr>
        <w:t xml:space="preserve"> estas discusiones, </w:t>
      </w:r>
      <w:r w:rsidRPr="00546DD3">
        <w:rPr>
          <w:rFonts w:ascii="Times New Roman" w:eastAsia="Times New Roman" w:hAnsi="Times New Roman" w:cs="Times New Roman"/>
          <w:sz w:val="28"/>
          <w:szCs w:val="28"/>
          <w:lang w:val="es-ES"/>
        </w:rPr>
        <w:t>una de las categorías c</w:t>
      </w:r>
      <w:r w:rsidRPr="00546DD3">
        <w:rPr>
          <w:rFonts w:ascii="Times New Roman" w:eastAsia="Times New Roman" w:hAnsi="Times New Roman" w:cs="Times New Roman"/>
          <w:sz w:val="28"/>
          <w:szCs w:val="28"/>
          <w:lang w:val="es-ES"/>
        </w:rPr>
        <w:t>lave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es</w:t>
      </w:r>
      <w:r w:rsidRPr="00546DD3">
        <w:rPr>
          <w:rFonts w:ascii="Times New Roman" w:eastAsia="Times New Roman" w:hAnsi="Times New Roman" w:cs="Times New Roman"/>
          <w:sz w:val="28"/>
          <w:szCs w:val="28"/>
          <w:lang w:val="es-ES"/>
        </w:rPr>
        <w:t xml:space="preserve"> la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de jurisdicción que </w:t>
      </w:r>
      <w:r w:rsidRPr="00546DD3">
        <w:rPr>
          <w:rFonts w:ascii="Times New Roman" w:eastAsia="Times New Roman" w:hAnsi="Times New Roman" w:cs="Times New Roman"/>
          <w:sz w:val="28"/>
          <w:szCs w:val="28"/>
          <w:lang w:val="es-ES"/>
        </w:rPr>
        <w:t>denota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la</w:t>
      </w:r>
      <w:r w:rsidRPr="00546DD3">
        <w:rPr>
          <w:rFonts w:ascii="Times New Roman" w:eastAsia="Times New Roman" w:hAnsi="Times New Roman" w:cs="Times New Roman"/>
          <w:sz w:val="28"/>
          <w:szCs w:val="28"/>
          <w:lang w:val="es-ES"/>
        </w:rPr>
        <w:t xml:space="preserve"> demarcación</w:t>
      </w:r>
      <w:r w:rsidRPr="00546DD3">
        <w:rPr>
          <w:rFonts w:ascii="Times New Roman" w:eastAsia="Times New Roman" w:hAnsi="Times New Roman" w:cs="Times New Roman"/>
          <w:sz w:val="28"/>
          <w:szCs w:val="28"/>
          <w:lang w:val="es-ES"/>
        </w:rPr>
        <w:t xml:space="preserve"> jurídica de</w:t>
      </w:r>
      <w:r w:rsidRPr="00546DD3">
        <w:rPr>
          <w:rFonts w:ascii="Times New Roman" w:eastAsia="Times New Roman" w:hAnsi="Times New Roman" w:cs="Times New Roman"/>
          <w:sz w:val="28"/>
          <w:szCs w:val="28"/>
          <w:lang w:val="es-ES"/>
        </w:rPr>
        <w:t>l territorio a través de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fronteras o subdivisiones</w:t>
      </w:r>
      <w:r w:rsidRPr="00546DD3">
        <w:rPr>
          <w:rFonts w:ascii="Times New Roman" w:eastAsia="Times New Roman" w:hAnsi="Times New Roman" w:cs="Times New Roman"/>
          <w:sz w:val="28"/>
          <w:szCs w:val="28"/>
          <w:lang w:val="es-ES"/>
        </w:rPr>
        <w:t xml:space="preserve"> derivadas de la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invención</w:t>
      </w:r>
      <w:r w:rsidRPr="00546DD3">
        <w:rPr>
          <w:rFonts w:ascii="Times New Roman" w:eastAsia="Times New Roman" w:hAnsi="Times New Roman" w:cs="Times New Roman"/>
          <w:sz w:val="28"/>
          <w:szCs w:val="28"/>
          <w:lang w:val="es-ES"/>
        </w:rPr>
        <w:t xml:space="preserve"> e imaginación </w:t>
      </w:r>
      <w:r w:rsidRPr="00546DD3">
        <w:rPr>
          <w:rFonts w:ascii="Times New Roman" w:eastAsia="Times New Roman" w:hAnsi="Times New Roman" w:cs="Times New Roman"/>
          <w:sz w:val="28"/>
          <w:szCs w:val="28"/>
          <w:lang w:val="es-ES"/>
        </w:rPr>
        <w:t>que el derecho promueve sobre el espacio</w:t>
      </w:r>
      <w:r w:rsidRPr="00546DD3">
        <w:rPr>
          <w:rStyle w:val="Refdenotaalpie"/>
          <w:rFonts w:ascii="Times New Roman" w:eastAsia="Times New Roman" w:hAnsi="Times New Roman" w:cs="Times New Roman"/>
          <w:sz w:val="28"/>
          <w:szCs w:val="28"/>
        </w:rPr>
        <w:footnoteReference w:id="205"/>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En este contexto, la mirada relacional</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es fundamental para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entender</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que la composición de</w:t>
      </w:r>
      <w:r w:rsidRPr="00546DD3">
        <w:rPr>
          <w:rFonts w:ascii="Times New Roman" w:eastAsia="Times New Roman" w:hAnsi="Times New Roman" w:cs="Times New Roman"/>
          <w:sz w:val="28"/>
          <w:szCs w:val="28"/>
          <w:lang w:val="es-ES"/>
        </w:rPr>
        <w:t xml:space="preserve"> los límites</w:t>
      </w:r>
      <w:r w:rsidRPr="00546DD3">
        <w:rPr>
          <w:rFonts w:ascii="Times New Roman" w:eastAsia="Times New Roman" w:hAnsi="Times New Roman" w:cs="Times New Roman"/>
          <w:sz w:val="28"/>
          <w:szCs w:val="28"/>
          <w:lang w:val="es-ES"/>
        </w:rPr>
        <w:t xml:space="preserve"> territori</w:t>
      </w:r>
      <w:r w:rsidRPr="00546DD3">
        <w:rPr>
          <w:rFonts w:ascii="Times New Roman" w:eastAsia="Times New Roman" w:hAnsi="Times New Roman" w:cs="Times New Roman"/>
          <w:sz w:val="28"/>
          <w:szCs w:val="28"/>
          <w:lang w:val="es-ES"/>
        </w:rPr>
        <w:t>ales</w:t>
      </w:r>
      <w:r w:rsidRPr="00546DD3">
        <w:rPr>
          <w:rFonts w:ascii="Times New Roman" w:eastAsia="Times New Roman" w:hAnsi="Times New Roman" w:cs="Times New Roman"/>
          <w:sz w:val="28"/>
          <w:szCs w:val="28"/>
          <w:lang w:val="es-ES"/>
        </w:rPr>
        <w:t xml:space="preserve">, y de las jurisdicciones espaciales, </w:t>
      </w:r>
      <w:r w:rsidRPr="00546DD3">
        <w:rPr>
          <w:rFonts w:ascii="Times New Roman" w:eastAsia="Times New Roman" w:hAnsi="Times New Roman" w:cs="Times New Roman"/>
          <w:sz w:val="28"/>
          <w:szCs w:val="28"/>
          <w:lang w:val="es-ES"/>
        </w:rPr>
        <w:t xml:space="preserve">no es </w:t>
      </w:r>
      <w:r w:rsidRPr="00546DD3">
        <w:rPr>
          <w:rFonts w:ascii="Times New Roman" w:eastAsia="Times New Roman" w:hAnsi="Times New Roman" w:cs="Times New Roman"/>
          <w:sz w:val="28"/>
          <w:szCs w:val="28"/>
          <w:lang w:val="es-ES"/>
        </w:rPr>
        <w:t>jerárquic</w:t>
      </w:r>
      <w:r w:rsidRPr="00546DD3">
        <w:rPr>
          <w:rFonts w:ascii="Times New Roman" w:eastAsia="Times New Roman" w:hAnsi="Times New Roman" w:cs="Times New Roman"/>
          <w:sz w:val="28"/>
          <w:szCs w:val="28"/>
          <w:lang w:val="es-ES"/>
        </w:rPr>
        <w:t>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estable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ni</w:t>
      </w:r>
      <w:r w:rsidRPr="00546DD3">
        <w:rPr>
          <w:rFonts w:ascii="Times New Roman" w:eastAsia="Times New Roman" w:hAnsi="Times New Roman" w:cs="Times New Roman"/>
          <w:sz w:val="28"/>
          <w:szCs w:val="28"/>
          <w:lang w:val="es-ES"/>
        </w:rPr>
        <w:t xml:space="preserve"> homogéne</w:t>
      </w:r>
      <w:r w:rsidRPr="00546DD3">
        <w:rPr>
          <w:rFonts w:ascii="Times New Roman" w:eastAsia="Times New Roman" w:hAnsi="Times New Roman" w:cs="Times New Roman"/>
          <w:sz w:val="28"/>
          <w:szCs w:val="28"/>
          <w:lang w:val="es-ES"/>
        </w:rPr>
        <w:t>a</w:t>
      </w:r>
      <w:r w:rsidRPr="00546DD3">
        <w:rPr>
          <w:rFonts w:ascii="Times New Roman" w:eastAsia="Times New Roman" w:hAnsi="Times New Roman" w:cs="Times New Roman"/>
          <w:sz w:val="28"/>
          <w:szCs w:val="28"/>
          <w:lang w:val="es-ES"/>
        </w:rPr>
        <w:t>. Por el contrario,</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este </w:t>
      </w:r>
      <w:r w:rsidRPr="00546DD3">
        <w:rPr>
          <w:rFonts w:ascii="Times New Roman" w:eastAsia="Times New Roman" w:hAnsi="Times New Roman" w:cs="Times New Roman"/>
          <w:sz w:val="28"/>
          <w:szCs w:val="28"/>
          <w:lang w:val="es-ES"/>
        </w:rPr>
        <w:t xml:space="preserve">proceso </w:t>
      </w:r>
      <w:r w:rsidRPr="00546DD3">
        <w:rPr>
          <w:rFonts w:ascii="Times New Roman" w:eastAsia="Times New Roman" w:hAnsi="Times New Roman" w:cs="Times New Roman"/>
          <w:sz w:val="28"/>
          <w:szCs w:val="28"/>
          <w:lang w:val="es-ES"/>
        </w:rPr>
        <w:t>evidencia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pulsos</w:t>
      </w:r>
      <w:r w:rsidRPr="00546DD3">
        <w:rPr>
          <w:rFonts w:ascii="Times New Roman" w:eastAsia="Times New Roman" w:hAnsi="Times New Roman" w:cs="Times New Roman"/>
          <w:sz w:val="28"/>
          <w:szCs w:val="28"/>
          <w:lang w:val="es-ES"/>
        </w:rPr>
        <w:t xml:space="preserve"> entre centralismo y autonomía local</w:t>
      </w:r>
      <w:r w:rsidRPr="00546DD3">
        <w:rPr>
          <w:rFonts w:ascii="Times New Roman" w:eastAsia="Times New Roman" w:hAnsi="Times New Roman" w:cs="Times New Roman"/>
          <w:sz w:val="28"/>
          <w:szCs w:val="28"/>
          <w:lang w:val="es-ES"/>
        </w:rPr>
        <w:t>, al igual que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desencuentros </w:t>
      </w:r>
      <w:r w:rsidRPr="00546DD3">
        <w:rPr>
          <w:rFonts w:ascii="Times New Roman" w:eastAsia="Times New Roman" w:hAnsi="Times New Roman" w:cs="Times New Roman"/>
          <w:sz w:val="28"/>
          <w:szCs w:val="28"/>
          <w:lang w:val="es-ES"/>
        </w:rPr>
        <w:t>entre visiones orgánicas y sintéticas</w:t>
      </w:r>
      <w:r w:rsidRPr="00546DD3">
        <w:rPr>
          <w:rStyle w:val="Refdenotaalpie"/>
          <w:rFonts w:ascii="Times New Roman" w:eastAsia="Times New Roman" w:hAnsi="Times New Roman" w:cs="Times New Roman"/>
          <w:sz w:val="28"/>
          <w:szCs w:val="28"/>
        </w:rPr>
        <w:footnoteReference w:id="206"/>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 </w:t>
      </w:r>
    </w:p>
    <w:p w:rsidR="39199183" w:rsidRPr="00546DD3" w:rsidRDefault="00546DD3" w:rsidP="4FF4B93E">
      <w:pPr>
        <w:jc w:val="both"/>
        <w:rPr>
          <w:rFonts w:ascii="Times New Roman" w:eastAsia="Times New Roman" w:hAnsi="Times New Roman" w:cs="Times New Roman"/>
          <w:sz w:val="28"/>
          <w:szCs w:val="28"/>
          <w:lang w:val="es-ES"/>
        </w:rPr>
      </w:pPr>
    </w:p>
    <w:p w:rsidR="39199183" w:rsidRPr="00546DD3" w:rsidRDefault="00546DD3" w:rsidP="4FF4B93E">
      <w:pPr>
        <w:jc w:val="both"/>
        <w:rPr>
          <w:rFonts w:ascii="Times New Roman" w:eastAsia="Times New Roman" w:hAnsi="Times New Roman" w:cs="Times New Roman"/>
          <w:sz w:val="28"/>
          <w:szCs w:val="28"/>
          <w:lang w:val="es-ES"/>
        </w:rPr>
      </w:pPr>
      <w:r w:rsidRPr="00546DD3">
        <w:rPr>
          <w:rFonts w:ascii="Times New Roman" w:eastAsia="Times New Roman" w:hAnsi="Times New Roman" w:cs="Times New Roman"/>
          <w:sz w:val="28"/>
          <w:szCs w:val="28"/>
          <w:lang w:val="es-ES"/>
        </w:rPr>
        <w:t>Como expresión</w:t>
      </w:r>
      <w:r w:rsidRPr="00546DD3">
        <w:rPr>
          <w:rFonts w:ascii="Times New Roman" w:eastAsia="Times New Roman" w:hAnsi="Times New Roman" w:cs="Times New Roman"/>
          <w:sz w:val="28"/>
          <w:szCs w:val="28"/>
          <w:lang w:val="es-ES"/>
        </w:rPr>
        <w:t xml:space="preserve"> de estas dinámicas dialécticas,</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los parques naturales han sido </w:t>
      </w:r>
      <w:r w:rsidRPr="00546DD3">
        <w:rPr>
          <w:rFonts w:ascii="Times New Roman" w:eastAsia="Times New Roman" w:hAnsi="Times New Roman" w:cs="Times New Roman"/>
          <w:sz w:val="28"/>
          <w:szCs w:val="28"/>
          <w:lang w:val="es-ES"/>
        </w:rPr>
        <w:t xml:space="preserve">una de las </w:t>
      </w:r>
      <w:r w:rsidRPr="00546DD3">
        <w:rPr>
          <w:rFonts w:ascii="Times New Roman" w:eastAsia="Times New Roman" w:hAnsi="Times New Roman" w:cs="Times New Roman"/>
          <w:sz w:val="28"/>
          <w:szCs w:val="28"/>
          <w:lang w:val="es-ES"/>
        </w:rPr>
        <w:t>herramientas</w:t>
      </w:r>
      <w:r w:rsidRPr="00546DD3">
        <w:rPr>
          <w:rFonts w:ascii="Times New Roman" w:eastAsia="Times New Roman" w:hAnsi="Times New Roman" w:cs="Times New Roman"/>
          <w:sz w:val="28"/>
          <w:szCs w:val="28"/>
          <w:lang w:val="es-ES"/>
        </w:rPr>
        <w:t xml:space="preserve"> geo-jurídicas </w:t>
      </w:r>
      <w:r w:rsidRPr="00546DD3">
        <w:rPr>
          <w:rFonts w:ascii="Times New Roman" w:eastAsia="Times New Roman" w:hAnsi="Times New Roman" w:cs="Times New Roman"/>
          <w:sz w:val="28"/>
          <w:szCs w:val="28"/>
          <w:lang w:val="es-ES"/>
        </w:rPr>
        <w:t>emplead</w:t>
      </w:r>
      <w:r w:rsidRPr="00546DD3">
        <w:rPr>
          <w:rFonts w:ascii="Times New Roman" w:eastAsia="Times New Roman" w:hAnsi="Times New Roman" w:cs="Times New Roman"/>
          <w:sz w:val="28"/>
          <w:szCs w:val="28"/>
          <w:lang w:val="es-ES"/>
        </w:rPr>
        <w:t>as para hacer legible el territorio</w:t>
      </w:r>
      <w:r w:rsidRPr="00546DD3">
        <w:rPr>
          <w:rStyle w:val="Refdenotaalpie"/>
          <w:rFonts w:ascii="Times New Roman" w:eastAsia="Times New Roman" w:hAnsi="Times New Roman" w:cs="Times New Roman"/>
          <w:sz w:val="28"/>
          <w:szCs w:val="28"/>
          <w:lang w:val="es-ES"/>
        </w:rPr>
        <w:footnoteReference w:id="207"/>
      </w:r>
      <w:r w:rsidRPr="00546DD3">
        <w:rPr>
          <w:rFonts w:ascii="Times New Roman" w:eastAsia="Times New Roman" w:hAnsi="Times New Roman" w:cs="Times New Roman"/>
          <w:sz w:val="28"/>
          <w:szCs w:val="28"/>
          <w:lang w:val="es-ES"/>
        </w:rPr>
        <w:t>. No obstante,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los</w:t>
      </w:r>
      <w:r w:rsidRPr="00546DD3">
        <w:rPr>
          <w:rFonts w:ascii="Times New Roman" w:eastAsia="Times New Roman" w:hAnsi="Times New Roman" w:cs="Times New Roman"/>
          <w:sz w:val="28"/>
          <w:szCs w:val="28"/>
          <w:lang w:val="es-ES"/>
        </w:rPr>
        <w:t xml:space="preserve"> traslape</w:t>
      </w:r>
      <w:r w:rsidRPr="00546DD3">
        <w:rPr>
          <w:rFonts w:ascii="Times New Roman" w:eastAsia="Times New Roman" w:hAnsi="Times New Roman" w:cs="Times New Roman"/>
          <w:sz w:val="28"/>
          <w:szCs w:val="28"/>
          <w:lang w:val="es-ES"/>
        </w:rPr>
        <w:t>s</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entr</w:t>
      </w:r>
      <w:r w:rsidRPr="00546DD3">
        <w:rPr>
          <w:rFonts w:ascii="Times New Roman" w:eastAsia="Times New Roman" w:hAnsi="Times New Roman" w:cs="Times New Roman"/>
          <w:sz w:val="28"/>
          <w:szCs w:val="28"/>
          <w:lang w:val="es-ES"/>
        </w:rPr>
        <w:t xml:space="preserve">e </w:t>
      </w:r>
      <w:r w:rsidRPr="00546DD3">
        <w:rPr>
          <w:rFonts w:ascii="Times New Roman" w:eastAsia="Times New Roman" w:hAnsi="Times New Roman" w:cs="Times New Roman"/>
          <w:sz w:val="28"/>
          <w:szCs w:val="28"/>
          <w:lang w:val="es-ES"/>
        </w:rPr>
        <w:t>é</w:t>
      </w:r>
      <w:r w:rsidRPr="00546DD3">
        <w:rPr>
          <w:rFonts w:ascii="Times New Roman" w:eastAsia="Times New Roman" w:hAnsi="Times New Roman" w:cs="Times New Roman"/>
          <w:sz w:val="28"/>
          <w:szCs w:val="28"/>
          <w:lang w:val="es-ES"/>
        </w:rPr>
        <w:t xml:space="preserve">stas y otras </w:t>
      </w:r>
      <w:r w:rsidRPr="00546DD3">
        <w:rPr>
          <w:rFonts w:ascii="Times New Roman" w:eastAsia="Times New Roman" w:hAnsi="Times New Roman" w:cs="Times New Roman"/>
          <w:sz w:val="28"/>
          <w:szCs w:val="28"/>
          <w:lang w:val="es-ES"/>
        </w:rPr>
        <w:t xml:space="preserve">figuras </w:t>
      </w:r>
      <w:r w:rsidRPr="00546DD3">
        <w:rPr>
          <w:rFonts w:ascii="Times New Roman" w:eastAsia="Times New Roman" w:hAnsi="Times New Roman" w:cs="Times New Roman"/>
          <w:sz w:val="28"/>
          <w:szCs w:val="28"/>
          <w:lang w:val="es-ES"/>
        </w:rPr>
        <w:t>de ordenamiento</w:t>
      </w:r>
      <w:r w:rsidRPr="00546DD3">
        <w:rPr>
          <w:rFonts w:ascii="Times New Roman" w:eastAsia="Times New Roman" w:hAnsi="Times New Roman" w:cs="Times New Roman"/>
          <w:sz w:val="28"/>
          <w:szCs w:val="28"/>
          <w:lang w:val="es-ES"/>
        </w:rPr>
        <w:t xml:space="preserve"> territorial</w:t>
      </w:r>
      <w:r w:rsidRPr="00546DD3">
        <w:rPr>
          <w:rFonts w:ascii="Times New Roman" w:eastAsia="Times New Roman" w:hAnsi="Times New Roman" w:cs="Times New Roman"/>
          <w:sz w:val="28"/>
          <w:szCs w:val="28"/>
          <w:lang w:val="es-ES"/>
        </w:rPr>
        <w:t xml:space="preserve">, así como </w:t>
      </w:r>
      <w:r w:rsidRPr="00546DD3">
        <w:rPr>
          <w:rFonts w:ascii="Times New Roman" w:eastAsia="Times New Roman" w:hAnsi="Times New Roman" w:cs="Times New Roman"/>
          <w:sz w:val="28"/>
          <w:szCs w:val="28"/>
          <w:lang w:val="es-ES"/>
        </w:rPr>
        <w:t xml:space="preserve">la intersección </w:t>
      </w:r>
      <w:r w:rsidRPr="00546DD3">
        <w:rPr>
          <w:rFonts w:ascii="Times New Roman" w:eastAsia="Times New Roman" w:hAnsi="Times New Roman" w:cs="Times New Roman"/>
          <w:sz w:val="28"/>
          <w:szCs w:val="28"/>
          <w:lang w:val="es-ES"/>
        </w:rPr>
        <w:t xml:space="preserve">espacial </w:t>
      </w:r>
      <w:r w:rsidRPr="00546DD3">
        <w:rPr>
          <w:rFonts w:ascii="Times New Roman" w:eastAsia="Times New Roman" w:hAnsi="Times New Roman" w:cs="Times New Roman"/>
          <w:sz w:val="28"/>
          <w:szCs w:val="28"/>
          <w:lang w:val="es-ES"/>
        </w:rPr>
        <w:t>entre</w:t>
      </w:r>
      <w:r w:rsidRPr="00546DD3">
        <w:rPr>
          <w:rFonts w:ascii="Times New Roman" w:eastAsia="Times New Roman" w:hAnsi="Times New Roman" w:cs="Times New Roman"/>
          <w:sz w:val="28"/>
          <w:szCs w:val="28"/>
          <w:lang w:val="es-ES"/>
        </w:rPr>
        <w:t xml:space="preserve"> pretensiones</w:t>
      </w:r>
      <w:r w:rsidRPr="00546DD3">
        <w:rPr>
          <w:rFonts w:ascii="Times New Roman" w:eastAsia="Times New Roman" w:hAnsi="Times New Roman" w:cs="Times New Roman"/>
          <w:sz w:val="28"/>
          <w:szCs w:val="28"/>
          <w:lang w:val="es-ES"/>
        </w:rPr>
        <w:t xml:space="preserve"> de sujetos de especial protección constitucional</w:t>
      </w:r>
      <w:r w:rsidRPr="00546DD3">
        <w:rPr>
          <w:rFonts w:ascii="Times New Roman" w:eastAsia="Times New Roman" w:hAnsi="Times New Roman" w:cs="Times New Roman"/>
          <w:sz w:val="28"/>
          <w:szCs w:val="28"/>
          <w:lang w:val="es-ES"/>
        </w:rPr>
        <w:t>, confirman que el derecho impone fronteras franqueables</w:t>
      </w:r>
      <w:r w:rsidRPr="00546DD3">
        <w:rPr>
          <w:rFonts w:ascii="Times New Roman" w:eastAsia="Times New Roman" w:hAnsi="Times New Roman" w:cs="Times New Roman"/>
          <w:sz w:val="28"/>
          <w:szCs w:val="28"/>
          <w:lang w:val="es-ES"/>
        </w:rPr>
        <w:t xml:space="preserve"> y </w:t>
      </w:r>
      <w:r w:rsidRPr="00546DD3">
        <w:rPr>
          <w:rFonts w:ascii="Times New Roman" w:eastAsia="Times New Roman" w:hAnsi="Times New Roman" w:cs="Times New Roman"/>
          <w:sz w:val="28"/>
          <w:szCs w:val="28"/>
          <w:lang w:val="es-ES"/>
        </w:rPr>
        <w:t>porosas</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Esto es así porque </w:t>
      </w:r>
      <w:r w:rsidRPr="00546DD3">
        <w:rPr>
          <w:rFonts w:ascii="Times New Roman" w:eastAsia="Times New Roman" w:hAnsi="Times New Roman" w:cs="Times New Roman"/>
          <w:sz w:val="28"/>
          <w:szCs w:val="28"/>
          <w:lang w:val="es-ES"/>
        </w:rPr>
        <w:t xml:space="preserve">las normas </w:t>
      </w:r>
      <w:r w:rsidRPr="00546DD3">
        <w:rPr>
          <w:rFonts w:ascii="Times New Roman" w:eastAsia="Times New Roman" w:hAnsi="Times New Roman" w:cs="Times New Roman"/>
          <w:sz w:val="28"/>
          <w:szCs w:val="28"/>
          <w:lang w:val="es-ES"/>
        </w:rPr>
        <w:t>que clasifican taxonómicamente el territorio pretenden</w:t>
      </w:r>
      <w:r w:rsidRPr="00546DD3">
        <w:rPr>
          <w:rFonts w:ascii="Times New Roman" w:eastAsia="Times New Roman" w:hAnsi="Times New Roman" w:cs="Times New Roman"/>
          <w:sz w:val="28"/>
          <w:szCs w:val="28"/>
          <w:lang w:val="es-ES"/>
        </w:rPr>
        <w:t xml:space="preserve"> fragment</w:t>
      </w:r>
      <w:r w:rsidRPr="00546DD3">
        <w:rPr>
          <w:rFonts w:ascii="Times New Roman" w:eastAsia="Times New Roman" w:hAnsi="Times New Roman" w:cs="Times New Roman"/>
          <w:sz w:val="28"/>
          <w:szCs w:val="28"/>
          <w:lang w:val="es-ES"/>
        </w:rPr>
        <w:t>arlo</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en segmentos </w:t>
      </w:r>
      <w:r w:rsidRPr="00546DD3">
        <w:rPr>
          <w:rFonts w:ascii="Times New Roman" w:eastAsia="Times New Roman" w:hAnsi="Times New Roman" w:cs="Times New Roman"/>
          <w:sz w:val="28"/>
          <w:szCs w:val="28"/>
          <w:lang w:val="es-ES"/>
        </w:rPr>
        <w:t>fijos y</w:t>
      </w:r>
      <w:r w:rsidRPr="00546DD3">
        <w:rPr>
          <w:rFonts w:ascii="Times New Roman" w:eastAsia="Times New Roman" w:hAnsi="Times New Roman" w:cs="Times New Roman"/>
          <w:sz w:val="28"/>
          <w:szCs w:val="28"/>
          <w:lang w:val="es-ES"/>
        </w:rPr>
        <w:t xml:space="preserve"> determinables</w:t>
      </w:r>
      <w:r w:rsidRPr="00546DD3">
        <w:rPr>
          <w:rStyle w:val="Refdenotaalpie"/>
          <w:rFonts w:ascii="Times New Roman" w:eastAsia="Times New Roman" w:hAnsi="Times New Roman" w:cs="Times New Roman"/>
          <w:sz w:val="28"/>
          <w:szCs w:val="28"/>
          <w:lang w:val="es-ES"/>
        </w:rPr>
        <w:footnoteReference w:id="208"/>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De </w:t>
      </w:r>
      <w:r w:rsidRPr="00546DD3">
        <w:rPr>
          <w:rFonts w:ascii="Times New Roman" w:eastAsia="Times New Roman" w:hAnsi="Times New Roman" w:cs="Times New Roman"/>
          <w:sz w:val="28"/>
          <w:szCs w:val="28"/>
          <w:lang w:val="es-ES"/>
        </w:rPr>
        <w:t>no transformarse est</w:t>
      </w:r>
      <w:r w:rsidRPr="00546DD3">
        <w:rPr>
          <w:rFonts w:ascii="Times New Roman" w:eastAsia="Times New Roman" w:hAnsi="Times New Roman" w:cs="Times New Roman"/>
          <w:sz w:val="28"/>
          <w:szCs w:val="28"/>
          <w:lang w:val="es-ES"/>
        </w:rPr>
        <w:t>e enfoque</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la propiedad pública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podría </w:t>
      </w:r>
      <w:r w:rsidRPr="00546DD3">
        <w:rPr>
          <w:rFonts w:ascii="Times New Roman" w:eastAsia="Times New Roman" w:hAnsi="Times New Roman" w:cs="Times New Roman"/>
          <w:sz w:val="28"/>
          <w:szCs w:val="28"/>
          <w:lang w:val="es-ES"/>
        </w:rPr>
        <w:t xml:space="preserve">llegar a </w:t>
      </w:r>
      <w:r w:rsidRPr="00546DD3">
        <w:rPr>
          <w:rFonts w:ascii="Times New Roman" w:eastAsia="Times New Roman" w:hAnsi="Times New Roman" w:cs="Times New Roman"/>
          <w:sz w:val="28"/>
          <w:szCs w:val="28"/>
          <w:lang w:val="es-ES"/>
        </w:rPr>
        <w:t>constitui</w:t>
      </w:r>
      <w:r w:rsidRPr="00546DD3">
        <w:rPr>
          <w:rFonts w:ascii="Times New Roman" w:eastAsia="Times New Roman" w:hAnsi="Times New Roman" w:cs="Times New Roman"/>
          <w:sz w:val="28"/>
          <w:szCs w:val="28"/>
          <w:lang w:val="es-ES"/>
        </w:rPr>
        <w:t>r</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una forma de</w:t>
      </w:r>
      <w:r w:rsidRPr="00546DD3">
        <w:rPr>
          <w:rFonts w:ascii="Times New Roman" w:eastAsia="Times New Roman" w:hAnsi="Times New Roman" w:cs="Times New Roman"/>
          <w:sz w:val="28"/>
          <w:szCs w:val="28"/>
          <w:lang w:val="es-ES"/>
        </w:rPr>
        <w:t xml:space="preserve"> exclusión y</w:t>
      </w:r>
      <w:r w:rsidRPr="00546DD3">
        <w:rPr>
          <w:rFonts w:ascii="Times New Roman" w:eastAsia="Times New Roman" w:hAnsi="Times New Roman" w:cs="Times New Roman"/>
          <w:sz w:val="28"/>
          <w:szCs w:val="28"/>
          <w:lang w:val="es-ES"/>
        </w:rPr>
        <w:t xml:space="preserve"> violencia</w:t>
      </w:r>
      <w:r w:rsidRPr="00546DD3">
        <w:rPr>
          <w:rStyle w:val="Refdenotaalpie"/>
          <w:rFonts w:ascii="Times New Roman" w:eastAsia="Times New Roman" w:hAnsi="Times New Roman" w:cs="Times New Roman"/>
          <w:sz w:val="28"/>
          <w:szCs w:val="28"/>
          <w:lang w:val="es-ES"/>
        </w:rPr>
        <w:footnoteReference w:id="209"/>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Por lo tanto, es</w:t>
      </w:r>
      <w:r w:rsidRPr="00546DD3">
        <w:rPr>
          <w:rFonts w:ascii="Times New Roman" w:eastAsia="Times New Roman" w:hAnsi="Times New Roman" w:cs="Times New Roman"/>
          <w:sz w:val="28"/>
          <w:szCs w:val="28"/>
          <w:lang w:val="es-ES"/>
        </w:rPr>
        <w:t xml:space="preserve"> importante reconocer</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que las instituciones jurídicas contemporáneas</w:t>
      </w:r>
      <w:r w:rsidRPr="00546DD3">
        <w:rPr>
          <w:rFonts w:ascii="Times New Roman" w:eastAsia="Times New Roman" w:hAnsi="Times New Roman" w:cs="Times New Roman"/>
          <w:sz w:val="28"/>
          <w:szCs w:val="28"/>
          <w:lang w:val="es-ES"/>
        </w:rPr>
        <w:t xml:space="preserve">, que </w:t>
      </w:r>
      <w:r w:rsidRPr="00546DD3">
        <w:rPr>
          <w:rFonts w:ascii="Times New Roman" w:eastAsia="Times New Roman" w:hAnsi="Times New Roman" w:cs="Times New Roman"/>
          <w:sz w:val="28"/>
          <w:szCs w:val="28"/>
          <w:lang w:val="es-ES"/>
        </w:rPr>
        <w:t>le</w:t>
      </w:r>
      <w:r w:rsidRPr="00546DD3">
        <w:rPr>
          <w:rFonts w:ascii="Times New Roman" w:eastAsia="Times New Roman" w:hAnsi="Times New Roman" w:cs="Times New Roman"/>
          <w:sz w:val="28"/>
          <w:szCs w:val="28"/>
          <w:lang w:val="es-ES"/>
        </w:rPr>
        <w:t xml:space="preserve">en el </w:t>
      </w:r>
      <w:r w:rsidRPr="00546DD3">
        <w:rPr>
          <w:rFonts w:ascii="Times New Roman" w:eastAsia="Times New Roman" w:hAnsi="Times New Roman" w:cs="Times New Roman"/>
          <w:sz w:val="28"/>
          <w:szCs w:val="28"/>
          <w:lang w:val="es-ES"/>
        </w:rPr>
        <w:t>territ</w:t>
      </w:r>
      <w:r w:rsidRPr="00546DD3">
        <w:rPr>
          <w:rFonts w:ascii="Times New Roman" w:eastAsia="Times New Roman" w:hAnsi="Times New Roman" w:cs="Times New Roman"/>
          <w:sz w:val="28"/>
          <w:szCs w:val="28"/>
          <w:lang w:val="es-ES"/>
        </w:rPr>
        <w:t>o</w:t>
      </w:r>
      <w:r w:rsidRPr="00546DD3">
        <w:rPr>
          <w:rFonts w:ascii="Times New Roman" w:eastAsia="Times New Roman" w:hAnsi="Times New Roman" w:cs="Times New Roman"/>
          <w:sz w:val="28"/>
          <w:szCs w:val="28"/>
          <w:lang w:val="es-ES"/>
        </w:rPr>
        <w:t>rio</w:t>
      </w:r>
      <w:r w:rsidRPr="00546DD3">
        <w:rPr>
          <w:rFonts w:ascii="Times New Roman" w:eastAsia="Times New Roman" w:hAnsi="Times New Roman" w:cs="Times New Roman"/>
          <w:sz w:val="28"/>
          <w:szCs w:val="28"/>
          <w:lang w:val="es-ES"/>
        </w:rPr>
        <w:t xml:space="preserve"> en términos </w:t>
      </w:r>
      <w:r w:rsidRPr="00546DD3">
        <w:rPr>
          <w:rFonts w:ascii="Times New Roman" w:eastAsia="Times New Roman" w:hAnsi="Times New Roman" w:cs="Times New Roman"/>
          <w:sz w:val="28"/>
          <w:szCs w:val="28"/>
          <w:lang w:val="es-ES"/>
        </w:rPr>
        <w:t>estáticos</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tienen </w:t>
      </w:r>
      <w:r w:rsidRPr="00546DD3">
        <w:rPr>
          <w:rFonts w:ascii="Times New Roman" w:eastAsia="Times New Roman" w:hAnsi="Times New Roman" w:cs="Times New Roman"/>
          <w:sz w:val="28"/>
          <w:szCs w:val="28"/>
          <w:lang w:val="es-ES"/>
        </w:rPr>
        <w:t>un alcance limitado para</w:t>
      </w:r>
      <w:r w:rsidRPr="00546DD3">
        <w:rPr>
          <w:rFonts w:ascii="Times New Roman" w:eastAsia="Times New Roman" w:hAnsi="Times New Roman" w:cs="Times New Roman"/>
          <w:sz w:val="28"/>
          <w:szCs w:val="28"/>
          <w:lang w:val="es-ES"/>
        </w:rPr>
        <w:t xml:space="preserve"> resolver las tensiones </w:t>
      </w:r>
      <w:r w:rsidRPr="00546DD3">
        <w:rPr>
          <w:rFonts w:ascii="Times New Roman" w:eastAsia="Times New Roman" w:hAnsi="Times New Roman" w:cs="Times New Roman"/>
          <w:sz w:val="28"/>
          <w:szCs w:val="28"/>
          <w:lang w:val="es-ES"/>
        </w:rPr>
        <w:t xml:space="preserve">suscitadas </w:t>
      </w:r>
      <w:r w:rsidRPr="00546DD3">
        <w:rPr>
          <w:rFonts w:ascii="Times New Roman" w:eastAsia="Times New Roman" w:hAnsi="Times New Roman" w:cs="Times New Roman"/>
          <w:sz w:val="28"/>
          <w:szCs w:val="28"/>
          <w:lang w:val="es-ES"/>
        </w:rPr>
        <w:t>en torno a</w:t>
      </w:r>
      <w:r w:rsidRPr="00546DD3">
        <w:rPr>
          <w:rFonts w:ascii="Times New Roman" w:eastAsia="Times New Roman" w:hAnsi="Times New Roman" w:cs="Times New Roman"/>
          <w:sz w:val="28"/>
          <w:szCs w:val="28"/>
          <w:lang w:val="es-ES"/>
        </w:rPr>
        <w:t>l</w:t>
      </w:r>
      <w:r w:rsidRPr="00546DD3">
        <w:rPr>
          <w:rFonts w:ascii="Times New Roman" w:eastAsia="Times New Roman" w:hAnsi="Times New Roman" w:cs="Times New Roman"/>
          <w:sz w:val="28"/>
          <w:szCs w:val="28"/>
          <w:lang w:val="es-ES"/>
        </w:rPr>
        <w:t xml:space="preserve"> uso y </w:t>
      </w:r>
      <w:r w:rsidRPr="00546DD3">
        <w:rPr>
          <w:rFonts w:ascii="Times New Roman" w:eastAsia="Times New Roman" w:hAnsi="Times New Roman" w:cs="Times New Roman"/>
          <w:sz w:val="28"/>
          <w:szCs w:val="28"/>
          <w:lang w:val="es-ES"/>
        </w:rPr>
        <w:t xml:space="preserve">a la </w:t>
      </w:r>
      <w:r w:rsidRPr="00546DD3">
        <w:rPr>
          <w:rFonts w:ascii="Times New Roman" w:eastAsia="Times New Roman" w:hAnsi="Times New Roman" w:cs="Times New Roman"/>
          <w:sz w:val="28"/>
          <w:szCs w:val="28"/>
          <w:lang w:val="es-ES"/>
        </w:rPr>
        <w:t>apropiación</w:t>
      </w:r>
      <w:r w:rsidRPr="00546DD3">
        <w:rPr>
          <w:rFonts w:ascii="Times New Roman" w:eastAsia="Times New Roman" w:hAnsi="Times New Roman" w:cs="Times New Roman"/>
          <w:sz w:val="28"/>
          <w:szCs w:val="28"/>
          <w:lang w:val="es-ES"/>
        </w:rPr>
        <w:t xml:space="preserve"> de la tierra</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p>
    <w:p w:rsidR="39199183" w:rsidRPr="00546DD3" w:rsidRDefault="00546DD3" w:rsidP="5DD4238F">
      <w:pPr>
        <w:jc w:val="both"/>
        <w:rPr>
          <w:rFonts w:ascii="Times New Roman" w:eastAsia="Times New Roman" w:hAnsi="Times New Roman" w:cs="Times New Roman"/>
          <w:sz w:val="28"/>
          <w:szCs w:val="28"/>
          <w:lang w:val="es-ES"/>
        </w:rPr>
      </w:pPr>
    </w:p>
    <w:p w:rsidR="39199183" w:rsidRPr="00546DD3" w:rsidRDefault="00546DD3" w:rsidP="2900132E">
      <w:pPr>
        <w:jc w:val="both"/>
        <w:rPr>
          <w:rFonts w:ascii="Times New Roman" w:eastAsia="Times New Roman" w:hAnsi="Times New Roman" w:cs="Times New Roman"/>
          <w:sz w:val="28"/>
          <w:szCs w:val="28"/>
          <w:lang w:val="es-ES"/>
        </w:rPr>
      </w:pPr>
      <w:r w:rsidRPr="00546DD3">
        <w:rPr>
          <w:rFonts w:ascii="Times New Roman" w:eastAsia="Times New Roman" w:hAnsi="Times New Roman" w:cs="Times New Roman"/>
          <w:sz w:val="28"/>
          <w:szCs w:val="28"/>
          <w:lang w:val="es-ES"/>
        </w:rPr>
        <w:t>Paralel</w:t>
      </w:r>
      <w:r w:rsidRPr="00546DD3">
        <w:rPr>
          <w:rFonts w:ascii="Times New Roman" w:eastAsia="Times New Roman" w:hAnsi="Times New Roman" w:cs="Times New Roman"/>
          <w:sz w:val="28"/>
          <w:szCs w:val="28"/>
          <w:lang w:val="es-ES"/>
        </w:rPr>
        <w:t>o</w:t>
      </w:r>
      <w:r w:rsidRPr="00546DD3">
        <w:rPr>
          <w:rFonts w:ascii="Times New Roman" w:eastAsia="Times New Roman" w:hAnsi="Times New Roman" w:cs="Times New Roman"/>
          <w:sz w:val="28"/>
          <w:szCs w:val="28"/>
          <w:lang w:val="es-ES"/>
        </w:rPr>
        <w:t xml:space="preserve"> a</w:t>
      </w:r>
      <w:r w:rsidRPr="00546DD3">
        <w:rPr>
          <w:rFonts w:ascii="Times New Roman" w:eastAsia="Times New Roman" w:hAnsi="Times New Roman" w:cs="Times New Roman"/>
          <w:sz w:val="28"/>
          <w:szCs w:val="28"/>
          <w:lang w:val="es-ES"/>
        </w:rPr>
        <w:t xml:space="preserve"> este </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giro</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espacial</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de</w:t>
      </w:r>
      <w:r w:rsidRPr="00546DD3">
        <w:rPr>
          <w:rFonts w:ascii="Times New Roman" w:eastAsia="Times New Roman" w:hAnsi="Times New Roman" w:cs="Times New Roman"/>
          <w:sz w:val="28"/>
          <w:szCs w:val="28"/>
          <w:lang w:val="es-ES"/>
        </w:rPr>
        <w:t xml:space="preserve"> las ciencias sociales</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en las políticas públicas de conservación ambiental se produjo </w:t>
      </w:r>
      <w:r w:rsidRPr="00546DD3">
        <w:rPr>
          <w:rFonts w:ascii="Times New Roman" w:eastAsia="Times New Roman" w:hAnsi="Times New Roman" w:cs="Times New Roman"/>
          <w:sz w:val="28"/>
          <w:szCs w:val="28"/>
          <w:lang w:val="es-ES"/>
        </w:rPr>
        <w:t xml:space="preserve">también </w:t>
      </w:r>
      <w:r w:rsidRPr="00546DD3">
        <w:rPr>
          <w:rFonts w:ascii="Times New Roman" w:eastAsia="Times New Roman" w:hAnsi="Times New Roman" w:cs="Times New Roman"/>
          <w:sz w:val="28"/>
          <w:szCs w:val="28"/>
          <w:lang w:val="es-ES"/>
        </w:rPr>
        <w:t xml:space="preserve">un </w:t>
      </w:r>
      <w:r w:rsidRPr="00546DD3">
        <w:rPr>
          <w:rFonts w:ascii="Times New Roman" w:eastAsia="Times New Roman" w:hAnsi="Times New Roman" w:cs="Times New Roman"/>
          <w:sz w:val="28"/>
          <w:szCs w:val="28"/>
          <w:lang w:val="es-ES"/>
        </w:rPr>
        <w:t xml:space="preserve">cambio </w:t>
      </w:r>
      <w:r w:rsidRPr="00546DD3">
        <w:rPr>
          <w:rFonts w:ascii="Times New Roman" w:eastAsia="Times New Roman" w:hAnsi="Times New Roman" w:cs="Times New Roman"/>
          <w:sz w:val="28"/>
          <w:szCs w:val="28"/>
          <w:lang w:val="es-ES"/>
        </w:rPr>
        <w:t>de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paradigma</w:t>
      </w:r>
      <w:r w:rsidRPr="00546DD3">
        <w:rPr>
          <w:rFonts w:ascii="Times New Roman" w:eastAsia="Times New Roman" w:hAnsi="Times New Roman" w:cs="Times New Roman"/>
          <w:sz w:val="28"/>
          <w:szCs w:val="28"/>
          <w:lang w:val="es-ES"/>
        </w:rPr>
        <w:t>. El modelo</w:t>
      </w:r>
      <w:r w:rsidRPr="00546DD3">
        <w:rPr>
          <w:rFonts w:ascii="Times New Roman" w:eastAsia="Times New Roman" w:hAnsi="Times New Roman" w:cs="Times New Roman"/>
          <w:sz w:val="28"/>
          <w:szCs w:val="28"/>
          <w:lang w:val="es-ES"/>
        </w:rPr>
        <w:t xml:space="preserve"> de parques sin gente</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promovid</w:t>
      </w:r>
      <w:r w:rsidRPr="00546DD3">
        <w:rPr>
          <w:rFonts w:ascii="Times New Roman" w:eastAsia="Times New Roman" w:hAnsi="Times New Roman" w:cs="Times New Roman"/>
          <w:sz w:val="28"/>
          <w:szCs w:val="28"/>
          <w:lang w:val="es-ES"/>
        </w:rPr>
        <w:t xml:space="preserve">o </w:t>
      </w:r>
      <w:r w:rsidRPr="00546DD3">
        <w:rPr>
          <w:rFonts w:ascii="Times New Roman" w:eastAsia="Times New Roman" w:hAnsi="Times New Roman" w:cs="Times New Roman"/>
          <w:sz w:val="28"/>
          <w:szCs w:val="28"/>
          <w:lang w:val="es-ES"/>
        </w:rPr>
        <w:t xml:space="preserve">desde la creación del Parque Nacional de Yellowstone en Estados Unidos, </w:t>
      </w:r>
      <w:r w:rsidRPr="00546DD3">
        <w:rPr>
          <w:rFonts w:ascii="Times New Roman" w:eastAsia="Times New Roman" w:hAnsi="Times New Roman" w:cs="Times New Roman"/>
          <w:sz w:val="28"/>
          <w:szCs w:val="28"/>
          <w:lang w:val="es-ES"/>
        </w:rPr>
        <w:t>fue</w:t>
      </w:r>
      <w:r w:rsidRPr="00546DD3">
        <w:rPr>
          <w:rFonts w:ascii="Times New Roman" w:eastAsia="Times New Roman" w:hAnsi="Times New Roman" w:cs="Times New Roman"/>
          <w:sz w:val="28"/>
          <w:szCs w:val="28"/>
          <w:lang w:val="es-ES"/>
        </w:rPr>
        <w:t xml:space="preserve"> paulatinamente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revaluado</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Inicialmente</w:t>
      </w:r>
      <w:r w:rsidRPr="00546DD3">
        <w:rPr>
          <w:rFonts w:ascii="Times New Roman" w:eastAsia="Times New Roman" w:hAnsi="Times New Roman" w:cs="Times New Roman"/>
          <w:sz w:val="28"/>
          <w:szCs w:val="28"/>
          <w:lang w:val="es-ES"/>
        </w:rPr>
        <w:t>, por</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la</w:t>
      </w:r>
      <w:r w:rsidRPr="00546DD3">
        <w:rPr>
          <w:rFonts w:ascii="Times New Roman" w:eastAsia="Times New Roman" w:hAnsi="Times New Roman" w:cs="Times New Roman"/>
          <w:sz w:val="28"/>
          <w:szCs w:val="28"/>
          <w:lang w:val="es-ES"/>
        </w:rPr>
        <w:t xml:space="preserve"> incorporación, en el ámbito internacional, de la</w:t>
      </w:r>
      <w:r w:rsidRPr="00546DD3">
        <w:rPr>
          <w:rFonts w:ascii="Times New Roman" w:eastAsia="Times New Roman" w:hAnsi="Times New Roman" w:cs="Times New Roman"/>
          <w:sz w:val="28"/>
          <w:szCs w:val="28"/>
          <w:lang w:val="es-ES"/>
        </w:rPr>
        <w:t xml:space="preserve"> noción de biosfera</w:t>
      </w:r>
      <w:r w:rsidRPr="00546DD3">
        <w:rPr>
          <w:rStyle w:val="Refdenotaalpie"/>
          <w:rFonts w:ascii="Times New Roman" w:eastAsia="Times New Roman" w:hAnsi="Times New Roman" w:cs="Times New Roman"/>
          <w:sz w:val="28"/>
          <w:szCs w:val="28"/>
          <w:lang w:val="es-ES"/>
        </w:rPr>
        <w:footnoteReference w:id="210"/>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Posteriormente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p</w:t>
      </w:r>
      <w:r w:rsidRPr="00546DD3">
        <w:rPr>
          <w:rFonts w:ascii="Times New Roman" w:eastAsia="Times New Roman" w:hAnsi="Times New Roman" w:cs="Times New Roman"/>
          <w:sz w:val="28"/>
          <w:szCs w:val="28"/>
          <w:lang w:val="es-ES"/>
        </w:rPr>
        <w:t xml:space="preserve">or </w:t>
      </w:r>
      <w:r w:rsidRPr="00546DD3">
        <w:rPr>
          <w:rFonts w:ascii="Times New Roman" w:eastAsia="Times New Roman" w:hAnsi="Times New Roman" w:cs="Times New Roman"/>
          <w:sz w:val="28"/>
          <w:szCs w:val="28"/>
          <w:lang w:val="es-ES"/>
        </w:rPr>
        <w:t>la</w:t>
      </w:r>
      <w:r w:rsidRPr="00546DD3">
        <w:rPr>
          <w:rFonts w:ascii="Times New Roman" w:eastAsia="Times New Roman" w:hAnsi="Times New Roman" w:cs="Times New Roman"/>
          <w:sz w:val="28"/>
          <w:szCs w:val="28"/>
          <w:lang w:val="es-ES"/>
        </w:rPr>
        <w:t xml:space="preserve"> promoción de</w:t>
      </w:r>
      <w:r w:rsidRPr="00546DD3">
        <w:rPr>
          <w:rFonts w:ascii="Times New Roman" w:eastAsia="Times New Roman" w:hAnsi="Times New Roman" w:cs="Times New Roman"/>
          <w:sz w:val="28"/>
          <w:szCs w:val="28"/>
          <w:lang w:val="es-ES"/>
        </w:rPr>
        <w:t xml:space="preserve"> esquemas de co-manejo</w:t>
      </w:r>
      <w:r w:rsidRPr="00546DD3">
        <w:rPr>
          <w:rFonts w:ascii="Times New Roman" w:eastAsia="Times New Roman" w:hAnsi="Times New Roman" w:cs="Times New Roman"/>
          <w:sz w:val="28"/>
          <w:szCs w:val="28"/>
          <w:lang w:val="es-ES"/>
        </w:rPr>
        <w:t xml:space="preserve"> o cogestión de áreas protegida</w:t>
      </w:r>
      <w:r w:rsidRPr="00546DD3">
        <w:rPr>
          <w:rFonts w:ascii="Times New Roman" w:eastAsia="Times New Roman" w:hAnsi="Times New Roman" w:cs="Times New Roman"/>
          <w:sz w:val="28"/>
          <w:szCs w:val="28"/>
          <w:lang w:val="es-ES"/>
        </w:rPr>
        <w:t>s</w:t>
      </w:r>
      <w:r w:rsidRPr="00546DD3">
        <w:rPr>
          <w:rFonts w:ascii="Times New Roman" w:eastAsia="Times New Roman" w:hAnsi="Times New Roman" w:cs="Times New Roman"/>
          <w:sz w:val="28"/>
          <w:szCs w:val="28"/>
          <w:lang w:val="es-ES"/>
        </w:rPr>
        <w:t xml:space="preserve"> y, </w:t>
      </w:r>
      <w:r w:rsidRPr="00546DD3">
        <w:rPr>
          <w:rFonts w:ascii="Times New Roman" w:eastAsia="Times New Roman" w:hAnsi="Times New Roman" w:cs="Times New Roman"/>
          <w:sz w:val="28"/>
          <w:szCs w:val="28"/>
          <w:lang w:val="es-ES"/>
        </w:rPr>
        <w:t xml:space="preserve">por último, por </w:t>
      </w:r>
      <w:r w:rsidRPr="00546DD3">
        <w:rPr>
          <w:rFonts w:ascii="Times New Roman" w:eastAsia="Times New Roman" w:hAnsi="Times New Roman" w:cs="Times New Roman"/>
          <w:sz w:val="28"/>
          <w:szCs w:val="28"/>
          <w:lang w:val="es-ES"/>
        </w:rPr>
        <w:t>el posicionamiento de la necesidad</w:t>
      </w:r>
      <w:r w:rsidRPr="00546DD3">
        <w:rPr>
          <w:rFonts w:ascii="Times New Roman" w:eastAsia="Times New Roman" w:hAnsi="Times New Roman" w:cs="Times New Roman"/>
          <w:sz w:val="28"/>
          <w:szCs w:val="28"/>
          <w:lang w:val="es-ES"/>
        </w:rPr>
        <w:t xml:space="preserve"> de </w:t>
      </w:r>
      <w:r w:rsidRPr="00546DD3">
        <w:rPr>
          <w:rFonts w:ascii="Times New Roman" w:eastAsia="Times New Roman" w:hAnsi="Times New Roman" w:cs="Times New Roman"/>
          <w:sz w:val="28"/>
          <w:szCs w:val="28"/>
          <w:lang w:val="es-ES"/>
        </w:rPr>
        <w:t xml:space="preserve">garantizar los </w:t>
      </w:r>
      <w:r w:rsidRPr="00546DD3">
        <w:rPr>
          <w:rFonts w:ascii="Times New Roman" w:eastAsia="Times New Roman" w:hAnsi="Times New Roman" w:cs="Times New Roman"/>
          <w:sz w:val="28"/>
          <w:szCs w:val="28"/>
          <w:lang w:val="es-ES"/>
        </w:rPr>
        <w:t>derechos de propiedad colectiva</w:t>
      </w:r>
      <w:r w:rsidRPr="00546DD3">
        <w:rPr>
          <w:rFonts w:ascii="Times New Roman" w:eastAsia="Times New Roman" w:hAnsi="Times New Roman" w:cs="Times New Roman"/>
          <w:sz w:val="28"/>
          <w:szCs w:val="28"/>
          <w:lang w:val="es-ES"/>
        </w:rPr>
        <w:t xml:space="preserve"> en </w:t>
      </w:r>
      <w:r w:rsidRPr="00546DD3">
        <w:rPr>
          <w:rFonts w:ascii="Times New Roman" w:eastAsia="Times New Roman" w:hAnsi="Times New Roman" w:cs="Times New Roman"/>
          <w:sz w:val="28"/>
          <w:szCs w:val="28"/>
          <w:lang w:val="es-ES"/>
        </w:rPr>
        <w:t>territorios étnicos traslapados con ecosistemas de especial</w:t>
      </w:r>
      <w:r w:rsidRPr="00546DD3">
        <w:rPr>
          <w:rFonts w:ascii="Times New Roman" w:eastAsia="Times New Roman" w:hAnsi="Times New Roman" w:cs="Times New Roman"/>
          <w:sz w:val="28"/>
          <w:szCs w:val="28"/>
          <w:lang w:val="es-ES"/>
        </w:rPr>
        <w:t xml:space="preserve"> protección</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C</w:t>
      </w:r>
      <w:r w:rsidRPr="00546DD3">
        <w:rPr>
          <w:rFonts w:ascii="Times New Roman" w:eastAsia="Times New Roman" w:hAnsi="Times New Roman" w:cs="Times New Roman"/>
          <w:sz w:val="28"/>
          <w:szCs w:val="28"/>
          <w:lang w:val="es-ES"/>
        </w:rPr>
        <w:t xml:space="preserve">omo se explica en los siguientes </w:t>
      </w:r>
      <w:r w:rsidRPr="00546DD3">
        <w:rPr>
          <w:rFonts w:ascii="Times New Roman" w:eastAsia="Times New Roman" w:hAnsi="Times New Roman" w:cs="Times New Roman"/>
          <w:sz w:val="28"/>
          <w:szCs w:val="28"/>
          <w:lang w:val="es-ES"/>
        </w:rPr>
        <w:t>párrafos</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l</w:t>
      </w:r>
      <w:r w:rsidRPr="00546DD3">
        <w:rPr>
          <w:rFonts w:ascii="Times New Roman" w:eastAsia="Times New Roman" w:hAnsi="Times New Roman" w:cs="Times New Roman"/>
          <w:sz w:val="28"/>
          <w:szCs w:val="28"/>
          <w:lang w:val="es-ES"/>
        </w:rPr>
        <w:t>os anteriores cambios</w:t>
      </w:r>
      <w:r w:rsidRPr="00546DD3">
        <w:rPr>
          <w:rFonts w:ascii="Times New Roman" w:eastAsia="Times New Roman" w:hAnsi="Times New Roman" w:cs="Times New Roman"/>
          <w:sz w:val="28"/>
          <w:szCs w:val="28"/>
          <w:lang w:val="es-ES"/>
        </w:rPr>
        <w:t xml:space="preserve"> dieron paso a un nuevo modelo en donde </w:t>
      </w:r>
      <w:r w:rsidRPr="00546DD3">
        <w:rPr>
          <w:rFonts w:ascii="Times New Roman" w:eastAsia="Times New Roman" w:hAnsi="Times New Roman" w:cs="Times New Roman"/>
          <w:sz w:val="28"/>
          <w:szCs w:val="28"/>
          <w:lang w:val="es-ES"/>
        </w:rPr>
        <w:t>el reconocimiento de</w:t>
      </w:r>
      <w:r w:rsidRPr="00546DD3">
        <w:rPr>
          <w:rFonts w:ascii="Times New Roman" w:eastAsia="Times New Roman" w:hAnsi="Times New Roman" w:cs="Times New Roman"/>
          <w:sz w:val="28"/>
          <w:szCs w:val="28"/>
          <w:lang w:val="es-ES"/>
        </w:rPr>
        <w:t xml:space="preserve"> los</w:t>
      </w:r>
      <w:r w:rsidRPr="00546DD3">
        <w:rPr>
          <w:rFonts w:ascii="Times New Roman" w:eastAsia="Times New Roman" w:hAnsi="Times New Roman" w:cs="Times New Roman"/>
          <w:sz w:val="28"/>
          <w:szCs w:val="28"/>
          <w:lang w:val="es-ES"/>
        </w:rPr>
        <w:t xml:space="preserve"> derechos territoriales de </w:t>
      </w:r>
      <w:r w:rsidRPr="00546DD3">
        <w:rPr>
          <w:rFonts w:ascii="Times New Roman" w:eastAsia="Times New Roman" w:hAnsi="Times New Roman" w:cs="Times New Roman"/>
          <w:sz w:val="28"/>
          <w:szCs w:val="28"/>
          <w:lang w:val="es-ES"/>
        </w:rPr>
        <w:t xml:space="preserve">los </w:t>
      </w:r>
      <w:r w:rsidRPr="00546DD3">
        <w:rPr>
          <w:rFonts w:ascii="Times New Roman" w:eastAsia="Times New Roman" w:hAnsi="Times New Roman" w:cs="Times New Roman"/>
          <w:sz w:val="28"/>
          <w:szCs w:val="28"/>
          <w:lang w:val="es-ES"/>
        </w:rPr>
        <w:t>pueblos étnicos</w:t>
      </w:r>
      <w:r w:rsidRPr="00546DD3">
        <w:rPr>
          <w:rFonts w:ascii="Times New Roman" w:eastAsia="Times New Roman" w:hAnsi="Times New Roman" w:cs="Times New Roman"/>
          <w:sz w:val="28"/>
          <w:szCs w:val="28"/>
          <w:lang w:val="es-ES"/>
        </w:rPr>
        <w:t xml:space="preserve"> y comunidades locales</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que </w:t>
      </w:r>
      <w:r w:rsidRPr="00546DD3">
        <w:rPr>
          <w:rFonts w:ascii="Times New Roman" w:eastAsia="Times New Roman" w:hAnsi="Times New Roman" w:cs="Times New Roman"/>
          <w:sz w:val="28"/>
          <w:szCs w:val="28"/>
          <w:lang w:val="es-ES"/>
        </w:rPr>
        <w:t>habitan territorios</w:t>
      </w:r>
      <w:r w:rsidRPr="00546DD3">
        <w:rPr>
          <w:rFonts w:ascii="Times New Roman" w:eastAsia="Times New Roman" w:hAnsi="Times New Roman" w:cs="Times New Roman"/>
          <w:sz w:val="28"/>
          <w:szCs w:val="28"/>
          <w:lang w:val="es-ES"/>
        </w:rPr>
        <w:t xml:space="preserve"> de </w:t>
      </w:r>
      <w:r w:rsidRPr="00546DD3">
        <w:rPr>
          <w:rFonts w:ascii="Times New Roman" w:eastAsia="Times New Roman" w:hAnsi="Times New Roman" w:cs="Times New Roman"/>
          <w:sz w:val="28"/>
          <w:szCs w:val="28"/>
          <w:lang w:val="es-ES"/>
        </w:rPr>
        <w:t xml:space="preserve">áreas </w:t>
      </w:r>
      <w:r w:rsidRPr="00546DD3">
        <w:rPr>
          <w:rFonts w:ascii="Times New Roman" w:eastAsia="Times New Roman" w:hAnsi="Times New Roman" w:cs="Times New Roman"/>
          <w:sz w:val="28"/>
          <w:szCs w:val="28"/>
          <w:lang w:val="es-ES"/>
        </w:rPr>
        <w:t>protegidas</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garantiza</w:t>
      </w:r>
      <w:r w:rsidRPr="00546DD3">
        <w:rPr>
          <w:rFonts w:ascii="Times New Roman" w:eastAsia="Times New Roman" w:hAnsi="Times New Roman" w:cs="Times New Roman"/>
          <w:sz w:val="28"/>
          <w:szCs w:val="28"/>
          <w:lang w:val="es-ES"/>
        </w:rPr>
        <w:t xml:space="preserve"> la</w:t>
      </w:r>
      <w:r w:rsidRPr="00546DD3">
        <w:rPr>
          <w:rFonts w:ascii="Times New Roman" w:eastAsia="Times New Roman" w:hAnsi="Times New Roman" w:cs="Times New Roman"/>
          <w:sz w:val="28"/>
          <w:szCs w:val="28"/>
          <w:lang w:val="es-ES"/>
        </w:rPr>
        <w:t xml:space="preserve"> conservación de los parques</w:t>
      </w:r>
      <w:r w:rsidRPr="00546DD3">
        <w:rPr>
          <w:rStyle w:val="Refdenotaalpie"/>
          <w:rFonts w:ascii="Times New Roman" w:eastAsia="Times New Roman" w:hAnsi="Times New Roman" w:cs="Times New Roman"/>
          <w:sz w:val="28"/>
          <w:szCs w:val="28"/>
          <w:lang w:val="es-ES"/>
        </w:rPr>
        <w:footnoteReference w:id="211"/>
      </w:r>
      <w:r w:rsidRPr="00546DD3">
        <w:rPr>
          <w:rFonts w:ascii="Times New Roman" w:eastAsia="Times New Roman" w:hAnsi="Times New Roman" w:cs="Times New Roman"/>
          <w:sz w:val="28"/>
          <w:szCs w:val="28"/>
          <w:lang w:val="es-ES"/>
        </w:rPr>
        <w:t xml:space="preserve">. </w:t>
      </w:r>
    </w:p>
    <w:p w:rsidR="39199183" w:rsidRPr="00546DD3" w:rsidRDefault="00546DD3" w:rsidP="692092DA">
      <w:pPr>
        <w:jc w:val="both"/>
        <w:rPr>
          <w:rFonts w:ascii="Times New Roman" w:eastAsia="Times New Roman" w:hAnsi="Times New Roman" w:cs="Times New Roman"/>
          <w:sz w:val="28"/>
          <w:szCs w:val="28"/>
          <w:lang w:val="es-ES"/>
        </w:rPr>
      </w:pPr>
    </w:p>
    <w:p w:rsidR="39199183" w:rsidRPr="00546DD3" w:rsidRDefault="00546DD3" w:rsidP="2900132E">
      <w:pPr>
        <w:jc w:val="both"/>
        <w:rPr>
          <w:rFonts w:ascii="Times New Roman" w:eastAsia="Times New Roman" w:hAnsi="Times New Roman" w:cs="Times New Roman"/>
          <w:sz w:val="28"/>
          <w:szCs w:val="28"/>
          <w:lang w:val="es-ES"/>
        </w:rPr>
      </w:pPr>
      <w:r w:rsidRPr="00546DD3">
        <w:rPr>
          <w:rFonts w:ascii="Times New Roman" w:eastAsia="Times New Roman" w:hAnsi="Times New Roman" w:cs="Times New Roman"/>
          <w:sz w:val="28"/>
          <w:szCs w:val="28"/>
          <w:lang w:val="es-ES"/>
        </w:rPr>
        <w:t>I</w:t>
      </w:r>
      <w:r w:rsidRPr="00546DD3">
        <w:rPr>
          <w:rFonts w:ascii="Times New Roman" w:eastAsia="Times New Roman" w:hAnsi="Times New Roman" w:cs="Times New Roman"/>
          <w:sz w:val="28"/>
          <w:szCs w:val="28"/>
          <w:lang w:val="es-ES"/>
        </w:rPr>
        <w:t>mpulsa</w:t>
      </w:r>
      <w:r w:rsidRPr="00546DD3">
        <w:rPr>
          <w:rFonts w:ascii="Times New Roman" w:eastAsia="Times New Roman" w:hAnsi="Times New Roman" w:cs="Times New Roman"/>
          <w:sz w:val="28"/>
          <w:szCs w:val="28"/>
          <w:lang w:val="es-ES"/>
        </w:rPr>
        <w:t xml:space="preserve">do por la </w:t>
      </w:r>
      <w:r w:rsidRPr="00546DD3">
        <w:rPr>
          <w:rFonts w:ascii="Times New Roman" w:eastAsia="Times New Roman" w:hAnsi="Times New Roman" w:cs="Times New Roman"/>
          <w:sz w:val="28"/>
          <w:szCs w:val="28"/>
          <w:lang w:val="es-ES"/>
        </w:rPr>
        <w:t>Organización de las Naciones Unidas para la Educación, la Ciencia y la Cultura (</w:t>
      </w:r>
      <w:r w:rsidRPr="00546DD3">
        <w:rPr>
          <w:rFonts w:ascii="Times New Roman" w:eastAsia="Times New Roman" w:hAnsi="Times New Roman" w:cs="Times New Roman"/>
          <w:sz w:val="28"/>
          <w:szCs w:val="28"/>
          <w:lang w:val="es-ES"/>
        </w:rPr>
        <w:t>UNESCO</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el modelo de la biosfera dispuso que </w:t>
      </w:r>
      <w:r w:rsidRPr="00546DD3">
        <w:rPr>
          <w:rFonts w:ascii="Times New Roman" w:eastAsia="Times New Roman" w:hAnsi="Times New Roman" w:cs="Times New Roman"/>
          <w:sz w:val="28"/>
          <w:szCs w:val="28"/>
          <w:lang w:val="es-ES"/>
        </w:rPr>
        <w:t>en los parques naturales ocupados deb</w:t>
      </w:r>
      <w:r w:rsidRPr="00546DD3">
        <w:rPr>
          <w:rFonts w:ascii="Times New Roman" w:eastAsia="Times New Roman" w:hAnsi="Times New Roman" w:cs="Times New Roman"/>
          <w:sz w:val="28"/>
          <w:szCs w:val="28"/>
          <w:lang w:val="es-ES"/>
        </w:rPr>
        <w:t>e</w:t>
      </w:r>
      <w:r w:rsidRPr="00546DD3">
        <w:rPr>
          <w:rFonts w:ascii="Times New Roman" w:eastAsia="Times New Roman" w:hAnsi="Times New Roman" w:cs="Times New Roman"/>
          <w:sz w:val="28"/>
          <w:szCs w:val="28"/>
          <w:lang w:val="es-ES"/>
        </w:rPr>
        <w:t>n establecerse</w:t>
      </w:r>
      <w:r w:rsidRPr="00546DD3">
        <w:rPr>
          <w:rFonts w:ascii="Times New Roman" w:eastAsia="Times New Roman" w:hAnsi="Times New Roman" w:cs="Times New Roman"/>
          <w:sz w:val="28"/>
          <w:szCs w:val="28"/>
          <w:lang w:val="es-ES"/>
        </w:rPr>
        <w:t xml:space="preserve"> núcleos de conservación rodeados de zonas de </w:t>
      </w:r>
      <w:r w:rsidRPr="00546DD3">
        <w:rPr>
          <w:rFonts w:ascii="Times New Roman" w:eastAsia="Times New Roman" w:hAnsi="Times New Roman" w:cs="Times New Roman"/>
          <w:sz w:val="28"/>
          <w:szCs w:val="28"/>
          <w:lang w:val="es-ES"/>
        </w:rPr>
        <w:t>amortiguamiento</w:t>
      </w:r>
      <w:r w:rsidRPr="00546DD3">
        <w:rPr>
          <w:rStyle w:val="Refdenotaalpie"/>
          <w:rFonts w:ascii="Times New Roman" w:eastAsia="Times New Roman" w:hAnsi="Times New Roman" w:cs="Times New Roman"/>
          <w:sz w:val="28"/>
          <w:szCs w:val="28"/>
          <w:lang w:val="es-ES"/>
        </w:rPr>
        <w:footnoteReference w:id="212"/>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Bajo este esquema, e</w:t>
      </w:r>
      <w:r w:rsidRPr="00546DD3">
        <w:rPr>
          <w:rFonts w:ascii="Times New Roman" w:eastAsia="Times New Roman" w:hAnsi="Times New Roman" w:cs="Times New Roman"/>
          <w:sz w:val="28"/>
          <w:szCs w:val="28"/>
          <w:lang w:val="es-ES"/>
        </w:rPr>
        <w:t xml:space="preserve">n </w:t>
      </w:r>
      <w:r w:rsidRPr="00546DD3">
        <w:rPr>
          <w:rFonts w:ascii="Times New Roman" w:eastAsia="Times New Roman" w:hAnsi="Times New Roman" w:cs="Times New Roman"/>
          <w:sz w:val="28"/>
          <w:szCs w:val="28"/>
          <w:lang w:val="es-ES"/>
        </w:rPr>
        <w:t xml:space="preserve">las áreas de amortiguamiento </w:t>
      </w:r>
      <w:r w:rsidRPr="00546DD3">
        <w:rPr>
          <w:rFonts w:ascii="Times New Roman" w:eastAsia="Times New Roman" w:hAnsi="Times New Roman" w:cs="Times New Roman"/>
          <w:sz w:val="28"/>
          <w:szCs w:val="28"/>
          <w:lang w:val="es-ES"/>
        </w:rPr>
        <w:t>resulta</w:t>
      </w:r>
      <w:r w:rsidRPr="00546DD3">
        <w:rPr>
          <w:rFonts w:ascii="Times New Roman" w:eastAsia="Times New Roman" w:hAnsi="Times New Roman" w:cs="Times New Roman"/>
          <w:sz w:val="28"/>
          <w:szCs w:val="28"/>
          <w:lang w:val="es-ES"/>
        </w:rPr>
        <w:t xml:space="preserve"> viable el uso</w:t>
      </w:r>
      <w:r w:rsidRPr="00546DD3">
        <w:rPr>
          <w:rFonts w:ascii="Times New Roman" w:eastAsia="Times New Roman" w:hAnsi="Times New Roman" w:cs="Times New Roman"/>
          <w:sz w:val="28"/>
          <w:szCs w:val="28"/>
          <w:lang w:val="es-ES"/>
        </w:rPr>
        <w:t xml:space="preserve"> de los recursos naturales</w:t>
      </w:r>
      <w:r w:rsidRPr="00546DD3">
        <w:rPr>
          <w:rFonts w:ascii="Times New Roman" w:eastAsia="Times New Roman" w:hAnsi="Times New Roman" w:cs="Times New Roman"/>
          <w:sz w:val="28"/>
          <w:szCs w:val="28"/>
          <w:lang w:val="es-ES"/>
        </w:rPr>
        <w:t xml:space="preserve"> con fines de subsistencia que no </w:t>
      </w:r>
      <w:r w:rsidRPr="00546DD3">
        <w:rPr>
          <w:rFonts w:ascii="Times New Roman" w:eastAsia="Times New Roman" w:hAnsi="Times New Roman" w:cs="Times New Roman"/>
          <w:sz w:val="28"/>
          <w:szCs w:val="28"/>
          <w:lang w:val="es-ES"/>
        </w:rPr>
        <w:t>represente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un daño permanente</w:t>
      </w:r>
      <w:r w:rsidRPr="00546DD3">
        <w:rPr>
          <w:rFonts w:ascii="Times New Roman" w:eastAsia="Times New Roman" w:hAnsi="Times New Roman" w:cs="Times New Roman"/>
          <w:sz w:val="28"/>
          <w:szCs w:val="28"/>
          <w:lang w:val="es-ES"/>
        </w:rPr>
        <w:t xml:space="preserve"> a los ecosistemas y al </w:t>
      </w:r>
      <w:r w:rsidRPr="00546DD3">
        <w:rPr>
          <w:rFonts w:ascii="Times New Roman" w:eastAsia="Times New Roman" w:hAnsi="Times New Roman" w:cs="Times New Roman"/>
          <w:sz w:val="28"/>
          <w:szCs w:val="28"/>
          <w:lang w:val="es-ES"/>
        </w:rPr>
        <w:t>a</w:t>
      </w:r>
      <w:r w:rsidRPr="00546DD3">
        <w:rPr>
          <w:rFonts w:ascii="Times New Roman" w:eastAsia="Times New Roman" w:hAnsi="Times New Roman" w:cs="Times New Roman"/>
          <w:sz w:val="28"/>
          <w:szCs w:val="28"/>
          <w:lang w:val="es-ES"/>
        </w:rPr>
        <w:t>mbiente</w:t>
      </w:r>
      <w:r w:rsidRPr="00546DD3">
        <w:rPr>
          <w:rStyle w:val="Refdenotaalpie"/>
          <w:rFonts w:ascii="Times New Roman" w:eastAsia="Times New Roman" w:hAnsi="Times New Roman" w:cs="Times New Roman"/>
          <w:sz w:val="28"/>
          <w:szCs w:val="28"/>
          <w:lang w:val="es-ES"/>
        </w:rPr>
        <w:footnoteReference w:id="213"/>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El mayor aprendizaje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que se desprende del </w:t>
      </w:r>
      <w:r w:rsidRPr="00546DD3" w:rsidDel="00DE235C">
        <w:rPr>
          <w:rFonts w:ascii="Times New Roman" w:eastAsia="Times New Roman" w:hAnsi="Times New Roman" w:cs="Times New Roman"/>
          <w:sz w:val="28"/>
          <w:szCs w:val="28"/>
          <w:lang w:val="es-ES"/>
        </w:rPr>
        <w:t xml:space="preserve">modelo de la biosfera y, particularmente, </w:t>
      </w:r>
      <w:r w:rsidRPr="00546DD3">
        <w:rPr>
          <w:rFonts w:ascii="Times New Roman" w:eastAsia="Times New Roman" w:hAnsi="Times New Roman" w:cs="Times New Roman"/>
          <w:sz w:val="28"/>
          <w:szCs w:val="28"/>
          <w:lang w:val="es-ES"/>
        </w:rPr>
        <w:t>de la creación de</w:t>
      </w:r>
      <w:r w:rsidRPr="00546DD3">
        <w:rPr>
          <w:rFonts w:ascii="Times New Roman" w:eastAsia="Times New Roman" w:hAnsi="Times New Roman" w:cs="Times New Roman"/>
          <w:sz w:val="28"/>
          <w:szCs w:val="28"/>
          <w:lang w:val="es-ES"/>
        </w:rPr>
        <w:t xml:space="preserve"> zonas de amortiguamiento</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es que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su implementación </w:t>
      </w:r>
      <w:r w:rsidRPr="00546DD3">
        <w:rPr>
          <w:rFonts w:ascii="Times New Roman" w:eastAsia="Times New Roman" w:hAnsi="Times New Roman" w:cs="Times New Roman"/>
          <w:sz w:val="28"/>
          <w:szCs w:val="28"/>
          <w:lang w:val="es-ES"/>
        </w:rPr>
        <w:t>no imp</w:t>
      </w:r>
      <w:r w:rsidRPr="00546DD3">
        <w:rPr>
          <w:rFonts w:ascii="Times New Roman" w:eastAsia="Times New Roman" w:hAnsi="Times New Roman" w:cs="Times New Roman"/>
          <w:sz w:val="28"/>
          <w:szCs w:val="28"/>
          <w:lang w:val="es-ES"/>
        </w:rPr>
        <w:t>idió</w:t>
      </w:r>
      <w:r w:rsidRPr="00546DD3">
        <w:rPr>
          <w:rFonts w:ascii="Times New Roman" w:eastAsia="Times New Roman" w:hAnsi="Times New Roman" w:cs="Times New Roman"/>
          <w:sz w:val="28"/>
          <w:szCs w:val="28"/>
          <w:lang w:val="es-ES"/>
        </w:rPr>
        <w:t xml:space="preserve"> el deterioro ambienta</w:t>
      </w:r>
      <w:r w:rsidRPr="00546DD3">
        <w:rPr>
          <w:rFonts w:ascii="Times New Roman" w:eastAsia="Times New Roman" w:hAnsi="Times New Roman" w:cs="Times New Roman"/>
          <w:sz w:val="28"/>
          <w:szCs w:val="28"/>
          <w:lang w:val="es-ES"/>
        </w:rPr>
        <w:t>l</w:t>
      </w:r>
      <w:r w:rsidRPr="00546DD3">
        <w:rPr>
          <w:rStyle w:val="Refdenotaalpie"/>
          <w:rFonts w:ascii="Times New Roman" w:eastAsia="Times New Roman" w:hAnsi="Times New Roman" w:cs="Times New Roman"/>
          <w:sz w:val="28"/>
          <w:szCs w:val="28"/>
          <w:lang w:val="es-ES"/>
        </w:rPr>
        <w:footnoteReference w:id="214"/>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Por el contrario, a</w:t>
      </w:r>
      <w:r w:rsidRPr="00546DD3">
        <w:rPr>
          <w:rFonts w:ascii="Times New Roman" w:eastAsia="Times New Roman" w:hAnsi="Times New Roman" w:cs="Times New Roman"/>
          <w:sz w:val="28"/>
          <w:szCs w:val="28"/>
          <w:lang w:val="es-ES"/>
        </w:rPr>
        <w:t>demás</w:t>
      </w:r>
      <w:r w:rsidRPr="00546DD3">
        <w:rPr>
          <w:rFonts w:ascii="Times New Roman" w:eastAsia="Times New Roman" w:hAnsi="Times New Roman" w:cs="Times New Roman"/>
          <w:sz w:val="28"/>
          <w:szCs w:val="28"/>
          <w:lang w:val="es-ES"/>
        </w:rPr>
        <w:t xml:space="preserve"> de no asegurar </w:t>
      </w:r>
      <w:r w:rsidRPr="00546DD3">
        <w:rPr>
          <w:rFonts w:ascii="Times New Roman" w:eastAsia="Times New Roman" w:hAnsi="Times New Roman" w:cs="Times New Roman"/>
          <w:sz w:val="28"/>
          <w:szCs w:val="28"/>
          <w:lang w:val="es-ES"/>
        </w:rPr>
        <w:t xml:space="preserve">la tenencia de la tierra </w:t>
      </w:r>
      <w:r w:rsidRPr="00546DD3">
        <w:rPr>
          <w:rFonts w:ascii="Times New Roman" w:eastAsia="Times New Roman" w:hAnsi="Times New Roman" w:cs="Times New Roman"/>
          <w:sz w:val="28"/>
          <w:szCs w:val="28"/>
          <w:lang w:val="es-ES"/>
        </w:rPr>
        <w:t>ni</w:t>
      </w:r>
      <w:r w:rsidRPr="00546DD3">
        <w:rPr>
          <w:rFonts w:ascii="Times New Roman" w:eastAsia="Times New Roman" w:hAnsi="Times New Roman" w:cs="Times New Roman"/>
          <w:sz w:val="28"/>
          <w:szCs w:val="28"/>
          <w:lang w:val="es-ES"/>
        </w:rPr>
        <w:t xml:space="preserve"> los </w:t>
      </w:r>
      <w:r w:rsidRPr="00546DD3" w:rsidDel="00DE235C">
        <w:rPr>
          <w:rFonts w:ascii="Times New Roman" w:eastAsia="Times New Roman" w:hAnsi="Times New Roman" w:cs="Times New Roman"/>
          <w:sz w:val="28"/>
          <w:szCs w:val="28"/>
          <w:lang w:val="es-ES"/>
        </w:rPr>
        <w:t xml:space="preserve">medios de vida para las </w:t>
      </w:r>
      <w:r w:rsidRPr="00546DD3">
        <w:rPr>
          <w:rFonts w:ascii="Times New Roman" w:eastAsia="Times New Roman" w:hAnsi="Times New Roman" w:cs="Times New Roman"/>
          <w:sz w:val="28"/>
          <w:szCs w:val="28"/>
          <w:lang w:val="es-ES"/>
        </w:rPr>
        <w:t>personas que</w:t>
      </w:r>
      <w:r w:rsidRPr="00546DD3">
        <w:rPr>
          <w:rFonts w:ascii="Times New Roman" w:eastAsia="Times New Roman" w:hAnsi="Times New Roman" w:cs="Times New Roman"/>
          <w:sz w:val="28"/>
          <w:szCs w:val="28"/>
          <w:lang w:val="es-ES"/>
        </w:rPr>
        <w:t xml:space="preserve"> habitan estas áreas, </w:t>
      </w:r>
      <w:r w:rsidRPr="00546DD3">
        <w:rPr>
          <w:rFonts w:ascii="Times New Roman" w:eastAsia="Times New Roman" w:hAnsi="Times New Roman" w:cs="Times New Roman"/>
          <w:sz w:val="28"/>
          <w:szCs w:val="28"/>
          <w:lang w:val="es-ES"/>
        </w:rPr>
        <w:t>est</w:t>
      </w:r>
      <w:r w:rsidRPr="00546DD3">
        <w:rPr>
          <w:rFonts w:ascii="Times New Roman" w:eastAsia="Times New Roman" w:hAnsi="Times New Roman" w:cs="Times New Roman"/>
          <w:sz w:val="28"/>
          <w:szCs w:val="28"/>
          <w:lang w:val="es-ES"/>
        </w:rPr>
        <w:t>e tipo de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diseños jurisdiccionales</w:t>
      </w:r>
      <w:r w:rsidRPr="00546DD3" w:rsidDel="00DE235C">
        <w:rPr>
          <w:rFonts w:ascii="Times New Roman" w:eastAsia="Times New Roman" w:hAnsi="Times New Roman" w:cs="Times New Roman"/>
          <w:sz w:val="28"/>
          <w:szCs w:val="28"/>
          <w:lang w:val="es-ES"/>
        </w:rPr>
        <w:t xml:space="preserve"> produce el colapso de </w:t>
      </w:r>
      <w:r w:rsidRPr="00546DD3">
        <w:rPr>
          <w:rFonts w:ascii="Times New Roman" w:eastAsia="Times New Roman" w:hAnsi="Times New Roman" w:cs="Times New Roman"/>
          <w:sz w:val="28"/>
          <w:szCs w:val="28"/>
          <w:lang w:val="es-ES"/>
        </w:rPr>
        <w:t>los sistemas</w:t>
      </w:r>
      <w:r w:rsidRPr="00546DD3" w:rsidDel="00DE235C">
        <w:rPr>
          <w:rFonts w:ascii="Times New Roman" w:eastAsia="Times New Roman" w:hAnsi="Times New Roman" w:cs="Times New Roman"/>
          <w:sz w:val="28"/>
          <w:szCs w:val="28"/>
          <w:lang w:val="es-ES"/>
        </w:rPr>
        <w:t xml:space="preserve"> tradicionales de conocimiento</w:t>
      </w:r>
      <w:r w:rsidRPr="00546DD3">
        <w:rPr>
          <w:rFonts w:ascii="Times New Roman" w:eastAsia="Times New Roman" w:hAnsi="Times New Roman" w:cs="Times New Roman"/>
          <w:sz w:val="28"/>
          <w:szCs w:val="28"/>
          <w:lang w:val="es-ES"/>
        </w:rPr>
        <w:t xml:space="preserve"> de las comunidades, los cuales</w:t>
      </w:r>
      <w:r w:rsidRPr="00546DD3">
        <w:rPr>
          <w:rFonts w:ascii="Times New Roman" w:eastAsia="Times New Roman" w:hAnsi="Times New Roman" w:cs="Times New Roman"/>
          <w:sz w:val="28"/>
          <w:szCs w:val="28"/>
          <w:lang w:val="es-ES"/>
        </w:rPr>
        <w:t xml:space="preserve"> permiten</w:t>
      </w:r>
      <w:r w:rsidRPr="00546DD3">
        <w:rPr>
          <w:rFonts w:ascii="Times New Roman" w:eastAsia="Times New Roman" w:hAnsi="Times New Roman" w:cs="Times New Roman"/>
          <w:sz w:val="28"/>
          <w:szCs w:val="28"/>
          <w:lang w:val="es-ES"/>
        </w:rPr>
        <w:t xml:space="preserve"> la gestión </w:t>
      </w:r>
      <w:r w:rsidRPr="00546DD3">
        <w:rPr>
          <w:rFonts w:ascii="Times New Roman" w:eastAsia="Times New Roman" w:hAnsi="Times New Roman" w:cs="Times New Roman"/>
          <w:sz w:val="28"/>
          <w:szCs w:val="28"/>
          <w:lang w:val="es-ES"/>
        </w:rPr>
        <w:t xml:space="preserve">sostenible </w:t>
      </w:r>
      <w:r w:rsidRPr="00546DD3">
        <w:rPr>
          <w:rFonts w:ascii="Times New Roman" w:eastAsia="Times New Roman" w:hAnsi="Times New Roman" w:cs="Times New Roman"/>
          <w:sz w:val="28"/>
          <w:szCs w:val="28"/>
          <w:lang w:val="es-ES"/>
        </w:rPr>
        <w:t>de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recursos naturales.</w:t>
      </w:r>
      <w:r w:rsidRPr="00546DD3">
        <w:rPr>
          <w:rStyle w:val="Refdenotaalpie"/>
          <w:rFonts w:ascii="Times New Roman" w:eastAsia="Times New Roman" w:hAnsi="Times New Roman" w:cs="Times New Roman"/>
          <w:sz w:val="28"/>
          <w:szCs w:val="28"/>
          <w:lang w:val="es-ES"/>
        </w:rPr>
        <w:footnoteReference w:id="215"/>
      </w:r>
      <w:r w:rsidRPr="00546DD3" w:rsidDel="0C6F15CA">
        <w:rPr>
          <w:rFonts w:ascii="Times New Roman" w:eastAsia="Times New Roman" w:hAnsi="Times New Roman" w:cs="Times New Roman"/>
          <w:sz w:val="28"/>
          <w:szCs w:val="28"/>
          <w:lang w:val="es-ES"/>
        </w:rPr>
        <w:t xml:space="preserve"> </w:t>
      </w:r>
    </w:p>
    <w:p w:rsidR="2900132E" w:rsidRPr="00546DD3" w:rsidRDefault="00546DD3" w:rsidP="2900132E">
      <w:pPr>
        <w:jc w:val="both"/>
        <w:rPr>
          <w:rFonts w:ascii="Times New Roman" w:eastAsia="Times New Roman" w:hAnsi="Times New Roman" w:cs="Times New Roman"/>
          <w:sz w:val="28"/>
          <w:szCs w:val="28"/>
          <w:lang w:val="es-ES"/>
        </w:rPr>
      </w:pPr>
    </w:p>
    <w:p w:rsidR="39199183" w:rsidRPr="00546DD3" w:rsidRDefault="00546DD3" w:rsidP="60ABE534">
      <w:pPr>
        <w:jc w:val="both"/>
        <w:rPr>
          <w:rFonts w:ascii="Times New Roman" w:eastAsia="Times New Roman" w:hAnsi="Times New Roman" w:cs="Times New Roman"/>
          <w:sz w:val="28"/>
          <w:szCs w:val="28"/>
          <w:lang w:val="es-ES"/>
        </w:rPr>
      </w:pPr>
      <w:r w:rsidRPr="00546DD3">
        <w:rPr>
          <w:rFonts w:ascii="Times New Roman" w:eastAsia="Times New Roman" w:hAnsi="Times New Roman" w:cs="Times New Roman"/>
          <w:sz w:val="28"/>
          <w:szCs w:val="28"/>
          <w:lang w:val="es-ES"/>
        </w:rPr>
        <w:t>Por esta</w:t>
      </w:r>
      <w:r w:rsidRPr="00546DD3" w:rsidDel="00DE235C">
        <w:rPr>
          <w:rFonts w:ascii="Times New Roman" w:eastAsia="Times New Roman" w:hAnsi="Times New Roman" w:cs="Times New Roman"/>
          <w:sz w:val="28"/>
          <w:szCs w:val="28"/>
          <w:lang w:val="es-ES"/>
        </w:rPr>
        <w:t>s</w:t>
      </w:r>
      <w:r w:rsidRPr="00546DD3">
        <w:rPr>
          <w:rFonts w:ascii="Times New Roman" w:eastAsia="Times New Roman" w:hAnsi="Times New Roman" w:cs="Times New Roman"/>
          <w:sz w:val="28"/>
          <w:szCs w:val="28"/>
          <w:lang w:val="es-ES"/>
        </w:rPr>
        <w:t xml:space="preserve"> razones, </w:t>
      </w:r>
      <w:r w:rsidRPr="00546DD3">
        <w:rPr>
          <w:rFonts w:ascii="Times New Roman" w:eastAsia="Times New Roman" w:hAnsi="Times New Roman" w:cs="Times New Roman"/>
          <w:sz w:val="28"/>
          <w:szCs w:val="28"/>
          <w:lang w:val="es-ES"/>
        </w:rPr>
        <w:t>posteriormente emergieron</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apuestas de co-manejo </w:t>
      </w:r>
      <w:r w:rsidRPr="00546DD3">
        <w:rPr>
          <w:rFonts w:ascii="Times New Roman" w:eastAsia="Times New Roman" w:hAnsi="Times New Roman" w:cs="Times New Roman"/>
          <w:sz w:val="28"/>
          <w:szCs w:val="28"/>
          <w:lang w:val="es-ES"/>
        </w:rPr>
        <w:t xml:space="preserve">o cogestión </w:t>
      </w:r>
      <w:r w:rsidRPr="00546DD3">
        <w:rPr>
          <w:rFonts w:ascii="Times New Roman" w:eastAsia="Times New Roman" w:hAnsi="Times New Roman" w:cs="Times New Roman"/>
          <w:sz w:val="28"/>
          <w:szCs w:val="28"/>
          <w:lang w:val="es-ES"/>
        </w:rPr>
        <w:t xml:space="preserve">de áreas protegidas </w:t>
      </w:r>
      <w:r w:rsidRPr="00546DD3">
        <w:rPr>
          <w:rFonts w:ascii="Times New Roman" w:eastAsia="Times New Roman" w:hAnsi="Times New Roman" w:cs="Times New Roman"/>
          <w:sz w:val="28"/>
          <w:szCs w:val="28"/>
          <w:lang w:val="es-ES"/>
        </w:rPr>
        <w:t>que pretend</w:t>
      </w:r>
      <w:r w:rsidRPr="00546DD3">
        <w:rPr>
          <w:rFonts w:ascii="Times New Roman" w:eastAsia="Times New Roman" w:hAnsi="Times New Roman" w:cs="Times New Roman"/>
          <w:sz w:val="28"/>
          <w:szCs w:val="28"/>
          <w:lang w:val="es-ES"/>
        </w:rPr>
        <w:t>i</w:t>
      </w:r>
      <w:r w:rsidRPr="00546DD3">
        <w:rPr>
          <w:rFonts w:ascii="Times New Roman" w:eastAsia="Times New Roman" w:hAnsi="Times New Roman" w:cs="Times New Roman"/>
          <w:sz w:val="28"/>
          <w:szCs w:val="28"/>
          <w:lang w:val="es-ES"/>
        </w:rPr>
        <w:t>eron reforzar la participación de las comunidades en la toma de decisiones</w:t>
      </w:r>
      <w:r w:rsidRPr="00546DD3">
        <w:rPr>
          <w:rStyle w:val="Refdenotaalpie"/>
          <w:rFonts w:ascii="Times New Roman" w:eastAsia="Times New Roman" w:hAnsi="Times New Roman" w:cs="Times New Roman"/>
          <w:sz w:val="28"/>
          <w:szCs w:val="28"/>
          <w:lang w:val="es-ES"/>
        </w:rPr>
        <w:footnoteReference w:id="216"/>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No obstante, </w:t>
      </w:r>
      <w:r w:rsidRPr="00546DD3">
        <w:rPr>
          <w:rFonts w:ascii="Times New Roman" w:eastAsia="Times New Roman" w:hAnsi="Times New Roman" w:cs="Times New Roman"/>
          <w:sz w:val="28"/>
          <w:szCs w:val="28"/>
          <w:lang w:val="es-ES"/>
        </w:rPr>
        <w:t xml:space="preserve">estos arreglos también han </w:t>
      </w:r>
      <w:r w:rsidRPr="00546DD3">
        <w:rPr>
          <w:rFonts w:ascii="Times New Roman" w:eastAsia="Times New Roman" w:hAnsi="Times New Roman" w:cs="Times New Roman"/>
          <w:sz w:val="28"/>
          <w:szCs w:val="28"/>
          <w:lang w:val="es-ES"/>
        </w:rPr>
        <w:t>sido cuestionados por</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menoscab</w:t>
      </w:r>
      <w:r w:rsidRPr="00546DD3">
        <w:rPr>
          <w:rFonts w:ascii="Times New Roman" w:eastAsia="Times New Roman" w:hAnsi="Times New Roman" w:cs="Times New Roman"/>
          <w:sz w:val="28"/>
          <w:szCs w:val="28"/>
          <w:lang w:val="es-ES"/>
        </w:rPr>
        <w:t xml:space="preserve">ar las pretensiones </w:t>
      </w:r>
      <w:r w:rsidRPr="00546DD3">
        <w:rPr>
          <w:rFonts w:ascii="Times New Roman" w:eastAsia="Times New Roman" w:hAnsi="Times New Roman" w:cs="Times New Roman"/>
          <w:sz w:val="28"/>
          <w:szCs w:val="28"/>
          <w:lang w:val="es-ES"/>
        </w:rPr>
        <w:t>territoriales</w:t>
      </w:r>
      <w:r w:rsidRPr="00546DD3">
        <w:rPr>
          <w:rFonts w:ascii="Times New Roman" w:eastAsia="Times New Roman" w:hAnsi="Times New Roman" w:cs="Times New Roman"/>
          <w:sz w:val="28"/>
          <w:szCs w:val="28"/>
          <w:lang w:val="es-ES"/>
        </w:rPr>
        <w:t xml:space="preserve"> de las comunidades,</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al</w:t>
      </w:r>
      <w:r w:rsidRPr="00546DD3">
        <w:rPr>
          <w:rFonts w:ascii="Times New Roman" w:eastAsia="Times New Roman" w:hAnsi="Times New Roman" w:cs="Times New Roman"/>
          <w:sz w:val="28"/>
          <w:szCs w:val="28"/>
          <w:lang w:val="es-ES"/>
        </w:rPr>
        <w:t xml:space="preserve"> alterar sus estructuras de gobierno propio</w:t>
      </w:r>
      <w:r w:rsidRPr="00546DD3">
        <w:rPr>
          <w:rFonts w:ascii="Times New Roman" w:eastAsia="Times New Roman" w:hAnsi="Times New Roman" w:cs="Times New Roman"/>
          <w:sz w:val="28"/>
          <w:szCs w:val="28"/>
          <w:lang w:val="es-ES"/>
        </w:rPr>
        <w:t xml:space="preserve"> y</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generar divisiones internas</w:t>
      </w:r>
      <w:r w:rsidRPr="00546DD3">
        <w:rPr>
          <w:rFonts w:ascii="Times New Roman" w:eastAsia="Times New Roman" w:hAnsi="Times New Roman" w:cs="Times New Roman"/>
          <w:sz w:val="28"/>
          <w:szCs w:val="28"/>
          <w:lang w:val="es-ES"/>
        </w:rPr>
        <w:t xml:space="preserve"> por</w:t>
      </w:r>
      <w:r w:rsidRPr="00546DD3">
        <w:rPr>
          <w:rFonts w:ascii="Times New Roman" w:eastAsia="Times New Roman" w:hAnsi="Times New Roman" w:cs="Times New Roman"/>
          <w:sz w:val="28"/>
          <w:szCs w:val="28"/>
          <w:lang w:val="es-ES"/>
        </w:rPr>
        <w:t xml:space="preserve"> situarlas en una posición débil frente a autoridades estatales y otros actores</w:t>
      </w:r>
      <w:r w:rsidRPr="00546DD3">
        <w:rPr>
          <w:rStyle w:val="Refdenotaalpie"/>
          <w:rFonts w:ascii="Times New Roman" w:eastAsia="Times New Roman" w:hAnsi="Times New Roman" w:cs="Times New Roman"/>
          <w:sz w:val="28"/>
          <w:szCs w:val="28"/>
          <w:lang w:val="es-ES"/>
        </w:rPr>
        <w:footnoteReference w:id="217"/>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p>
    <w:p w:rsidR="00943F96" w:rsidRPr="00546DD3" w:rsidRDefault="00546DD3" w:rsidP="60ABE534">
      <w:pPr>
        <w:jc w:val="both"/>
        <w:rPr>
          <w:rFonts w:ascii="Times New Roman" w:eastAsia="Times New Roman" w:hAnsi="Times New Roman" w:cs="Times New Roman"/>
          <w:sz w:val="28"/>
          <w:szCs w:val="28"/>
          <w:lang w:val="es-ES"/>
        </w:rPr>
      </w:pPr>
    </w:p>
    <w:p w:rsidR="39199183" w:rsidRPr="00546DD3" w:rsidRDefault="00546DD3" w:rsidP="692092DA">
      <w:pPr>
        <w:jc w:val="both"/>
        <w:rPr>
          <w:rFonts w:ascii="Times New Roman" w:eastAsia="Times New Roman" w:hAnsi="Times New Roman" w:cs="Times New Roman"/>
          <w:sz w:val="28"/>
          <w:szCs w:val="28"/>
          <w:lang w:val="es-ES"/>
        </w:rPr>
      </w:pPr>
      <w:r w:rsidRPr="00546DD3">
        <w:rPr>
          <w:rFonts w:ascii="Times New Roman" w:eastAsia="Times New Roman" w:hAnsi="Times New Roman" w:cs="Times New Roman"/>
          <w:sz w:val="28"/>
          <w:szCs w:val="28"/>
          <w:lang w:val="es-ES"/>
        </w:rPr>
        <w:t xml:space="preserve">De ahí </w:t>
      </w:r>
      <w:r w:rsidRPr="00546DD3">
        <w:rPr>
          <w:rFonts w:ascii="Times New Roman" w:eastAsia="Times New Roman" w:hAnsi="Times New Roman" w:cs="Times New Roman"/>
          <w:sz w:val="28"/>
          <w:szCs w:val="28"/>
          <w:lang w:val="es-ES"/>
        </w:rPr>
        <w:t xml:space="preserve">que, actualmente, </w:t>
      </w:r>
      <w:r w:rsidRPr="00546DD3">
        <w:rPr>
          <w:rFonts w:ascii="Times New Roman" w:eastAsia="Times New Roman" w:hAnsi="Times New Roman" w:cs="Times New Roman"/>
          <w:sz w:val="28"/>
          <w:szCs w:val="28"/>
          <w:lang w:val="es-ES"/>
        </w:rPr>
        <w:t>diversa</w:t>
      </w:r>
      <w:r w:rsidRPr="00546DD3">
        <w:rPr>
          <w:rFonts w:ascii="Times New Roman" w:eastAsia="Times New Roman" w:hAnsi="Times New Roman" w:cs="Times New Roman"/>
          <w:sz w:val="28"/>
          <w:szCs w:val="28"/>
          <w:lang w:val="es-ES"/>
        </w:rPr>
        <w:t>s</w:t>
      </w:r>
      <w:r w:rsidRPr="00546DD3">
        <w:rPr>
          <w:rFonts w:ascii="Times New Roman" w:eastAsia="Times New Roman" w:hAnsi="Times New Roman" w:cs="Times New Roman"/>
          <w:sz w:val="28"/>
          <w:szCs w:val="28"/>
          <w:lang w:val="es-ES"/>
        </w:rPr>
        <w:t xml:space="preserve"> investigaciones</w:t>
      </w:r>
      <w:r w:rsidRPr="00546DD3">
        <w:rPr>
          <w:rStyle w:val="Refdenotaalpie"/>
          <w:rFonts w:ascii="Times New Roman" w:eastAsia="Times New Roman" w:hAnsi="Times New Roman" w:cs="Times New Roman"/>
          <w:sz w:val="28"/>
          <w:szCs w:val="28"/>
          <w:lang w:val="es-ES"/>
        </w:rPr>
        <w:footnoteReference w:id="218"/>
      </w:r>
      <w:r w:rsidRPr="00546DD3">
        <w:rPr>
          <w:rFonts w:ascii="Times New Roman" w:eastAsia="Times New Roman" w:hAnsi="Times New Roman" w:cs="Times New Roman"/>
          <w:sz w:val="28"/>
          <w:szCs w:val="28"/>
          <w:lang w:val="es-ES"/>
        </w:rPr>
        <w:t xml:space="preserve">, así como </w:t>
      </w:r>
      <w:r w:rsidRPr="00546DD3">
        <w:rPr>
          <w:rFonts w:ascii="Times New Roman" w:eastAsia="Times New Roman" w:hAnsi="Times New Roman" w:cs="Times New Roman"/>
          <w:sz w:val="28"/>
          <w:szCs w:val="28"/>
          <w:lang w:val="es-ES"/>
        </w:rPr>
        <w:t>iniciativas</w:t>
      </w:r>
      <w:r w:rsidRPr="00546DD3">
        <w:rPr>
          <w:rStyle w:val="Refdenotaalpie"/>
          <w:rFonts w:ascii="Times New Roman" w:eastAsia="Times New Roman" w:hAnsi="Times New Roman" w:cs="Times New Roman"/>
          <w:sz w:val="28"/>
          <w:szCs w:val="28"/>
          <w:lang w:val="es-ES"/>
        </w:rPr>
        <w:footnoteReference w:id="219"/>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w:t>
      </w:r>
      <w:r w:rsidRPr="00546DD3">
        <w:rPr>
          <w:rFonts w:ascii="Times New Roman" w:eastAsia="Times New Roman" w:hAnsi="Times New Roman" w:cs="Times New Roman"/>
          <w:sz w:val="28"/>
          <w:szCs w:val="28"/>
          <w:lang w:val="es-ES"/>
        </w:rPr>
        <w:t xml:space="preserve"> instrumentos internacionales</w:t>
      </w:r>
      <w:r w:rsidRPr="00546DD3">
        <w:rPr>
          <w:rStyle w:val="Refdenotaalpie"/>
          <w:rFonts w:ascii="Times New Roman" w:eastAsia="Times New Roman" w:hAnsi="Times New Roman" w:cs="Times New Roman"/>
          <w:sz w:val="28"/>
          <w:szCs w:val="28"/>
          <w:lang w:val="es-ES"/>
        </w:rPr>
        <w:footnoteReference w:id="220"/>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recomiend</w:t>
      </w:r>
      <w:r w:rsidRPr="00546DD3">
        <w:rPr>
          <w:rFonts w:ascii="Times New Roman" w:eastAsia="Times New Roman" w:hAnsi="Times New Roman" w:cs="Times New Roman"/>
          <w:sz w:val="28"/>
          <w:szCs w:val="28"/>
          <w:lang w:val="es-ES"/>
        </w:rPr>
        <w:t>a</w:t>
      </w:r>
      <w:r w:rsidRPr="00546DD3">
        <w:rPr>
          <w:rFonts w:ascii="Times New Roman" w:eastAsia="Times New Roman" w:hAnsi="Times New Roman" w:cs="Times New Roman"/>
          <w:sz w:val="28"/>
          <w:szCs w:val="28"/>
          <w:lang w:val="es-ES"/>
        </w:rPr>
        <w:t>n</w:t>
      </w:r>
      <w:r w:rsidRPr="00546DD3">
        <w:rPr>
          <w:rFonts w:ascii="Times New Roman" w:eastAsia="Times New Roman" w:hAnsi="Times New Roman" w:cs="Times New Roman"/>
          <w:sz w:val="28"/>
          <w:szCs w:val="28"/>
          <w:lang w:val="es-ES"/>
        </w:rPr>
        <w:t xml:space="preserve"> que los modelos de manejo de </w:t>
      </w:r>
      <w:r w:rsidRPr="00546DD3">
        <w:rPr>
          <w:rFonts w:ascii="Times New Roman" w:eastAsia="Times New Roman" w:hAnsi="Times New Roman" w:cs="Times New Roman"/>
          <w:sz w:val="28"/>
          <w:szCs w:val="28"/>
          <w:lang w:val="es-ES"/>
        </w:rPr>
        <w:t>áreas protegidas</w:t>
      </w:r>
      <w:r w:rsidRPr="00546DD3">
        <w:rPr>
          <w:rFonts w:ascii="Times New Roman" w:eastAsia="Times New Roman" w:hAnsi="Times New Roman" w:cs="Times New Roman"/>
          <w:sz w:val="28"/>
          <w:szCs w:val="28"/>
          <w:lang w:val="es-ES"/>
        </w:rPr>
        <w:t xml:space="preserve"> incorporen el reconocimiento de derechos territoriales</w:t>
      </w:r>
      <w:r w:rsidRPr="00546DD3">
        <w:rPr>
          <w:rFonts w:ascii="Times New Roman" w:eastAsia="Times New Roman" w:hAnsi="Times New Roman" w:cs="Times New Roman"/>
          <w:sz w:val="28"/>
          <w:szCs w:val="28"/>
          <w:lang w:val="es-ES"/>
        </w:rPr>
        <w:t xml:space="preserve"> de pueblos y comunidades étnicas</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En </w:t>
      </w:r>
      <w:r w:rsidRPr="00546DD3">
        <w:rPr>
          <w:rFonts w:ascii="Times New Roman" w:eastAsia="Times New Roman" w:hAnsi="Times New Roman" w:cs="Times New Roman"/>
          <w:sz w:val="28"/>
          <w:szCs w:val="28"/>
          <w:lang w:val="es-ES"/>
        </w:rPr>
        <w:t xml:space="preserve">un </w:t>
      </w:r>
      <w:r w:rsidRPr="00546DD3">
        <w:rPr>
          <w:rFonts w:ascii="Times New Roman" w:eastAsia="Times New Roman" w:hAnsi="Times New Roman" w:cs="Times New Roman"/>
          <w:sz w:val="28"/>
          <w:szCs w:val="28"/>
          <w:lang w:val="es-ES"/>
        </w:rPr>
        <w:t>contexto</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en que los pueblos étnicos</w:t>
      </w:r>
      <w:r w:rsidRPr="00546DD3">
        <w:rPr>
          <w:rFonts w:ascii="Times New Roman" w:eastAsia="Times New Roman" w:hAnsi="Times New Roman" w:cs="Times New Roman"/>
          <w:sz w:val="28"/>
          <w:szCs w:val="28"/>
          <w:lang w:val="es-ES"/>
        </w:rPr>
        <w:t xml:space="preserve"> y el ambiente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son afectados</w:t>
      </w:r>
      <w:r w:rsidRPr="00546DD3">
        <w:rPr>
          <w:rFonts w:ascii="Times New Roman" w:eastAsia="Times New Roman" w:hAnsi="Times New Roman" w:cs="Times New Roman"/>
          <w:sz w:val="28"/>
          <w:szCs w:val="28"/>
          <w:lang w:val="es-ES"/>
        </w:rPr>
        <w:t xml:space="preserve"> por escenarios de violencia</w:t>
      </w:r>
      <w:r w:rsidRPr="00546DD3">
        <w:rPr>
          <w:rFonts w:ascii="Times New Roman" w:eastAsia="Times New Roman" w:hAnsi="Times New Roman" w:cs="Times New Roman"/>
          <w:sz w:val="28"/>
          <w:szCs w:val="28"/>
          <w:lang w:val="es-ES"/>
        </w:rPr>
        <w:t xml:space="preserve"> y explotación ilegal de fauna y flora</w:t>
      </w:r>
      <w:r w:rsidRPr="00546DD3">
        <w:rPr>
          <w:rFonts w:ascii="Times New Roman" w:eastAsia="Times New Roman" w:hAnsi="Times New Roman" w:cs="Times New Roman"/>
          <w:sz w:val="28"/>
          <w:szCs w:val="28"/>
          <w:lang w:val="es-ES"/>
        </w:rPr>
        <w:t>,</w:t>
      </w:r>
      <w:r w:rsidRPr="00546DD3">
        <w:rPr>
          <w:rFonts w:ascii="Times New Roman" w:eastAsia="Times New Roman" w:hAnsi="Times New Roman" w:cs="Times New Roman"/>
          <w:sz w:val="28"/>
          <w:szCs w:val="28"/>
          <w:lang w:val="es-ES"/>
        </w:rPr>
        <w:t xml:space="preserve"> l</w:t>
      </w:r>
      <w:r w:rsidRPr="00546DD3">
        <w:rPr>
          <w:rFonts w:ascii="Times New Roman" w:eastAsia="Times New Roman" w:hAnsi="Times New Roman" w:cs="Times New Roman"/>
          <w:sz w:val="28"/>
          <w:szCs w:val="28"/>
          <w:lang w:val="es-ES"/>
        </w:rPr>
        <w:t>a protección</w:t>
      </w:r>
      <w:r w:rsidRPr="00546DD3">
        <w:rPr>
          <w:rFonts w:ascii="Times New Roman" w:eastAsia="Times New Roman" w:hAnsi="Times New Roman" w:cs="Times New Roman"/>
          <w:sz w:val="28"/>
          <w:szCs w:val="28"/>
          <w:lang w:val="es-ES"/>
        </w:rPr>
        <w:t xml:space="preserve"> y restitución</w:t>
      </w:r>
      <w:r w:rsidRPr="00546DD3">
        <w:rPr>
          <w:rFonts w:ascii="Times New Roman" w:eastAsia="Times New Roman" w:hAnsi="Times New Roman" w:cs="Times New Roman"/>
          <w:sz w:val="28"/>
          <w:szCs w:val="28"/>
          <w:lang w:val="es-ES"/>
        </w:rPr>
        <w:t xml:space="preserve"> de los</w:t>
      </w:r>
      <w:r w:rsidRPr="00546DD3">
        <w:rPr>
          <w:rFonts w:ascii="Times New Roman" w:eastAsia="Times New Roman" w:hAnsi="Times New Roman" w:cs="Times New Roman"/>
          <w:sz w:val="28"/>
          <w:szCs w:val="28"/>
          <w:lang w:val="es-ES"/>
        </w:rPr>
        <w:t xml:space="preserve"> sistemas</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tradicionales y </w:t>
      </w:r>
      <w:r w:rsidRPr="00546DD3">
        <w:rPr>
          <w:rFonts w:ascii="Times New Roman" w:eastAsia="Times New Roman" w:hAnsi="Times New Roman" w:cs="Times New Roman"/>
          <w:sz w:val="28"/>
          <w:szCs w:val="28"/>
          <w:lang w:val="es-ES"/>
        </w:rPr>
        <w:t>consuetudinarios</w:t>
      </w:r>
      <w:r w:rsidRPr="00546DD3">
        <w:rPr>
          <w:rFonts w:ascii="Times New Roman" w:eastAsia="Times New Roman" w:hAnsi="Times New Roman" w:cs="Times New Roman"/>
          <w:sz w:val="28"/>
          <w:szCs w:val="28"/>
          <w:lang w:val="es-ES"/>
        </w:rPr>
        <w:t xml:space="preserve"> de tenencia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es </w:t>
      </w:r>
      <w:r w:rsidRPr="00546DD3">
        <w:rPr>
          <w:rFonts w:ascii="Times New Roman" w:eastAsia="Times New Roman" w:hAnsi="Times New Roman" w:cs="Times New Roman"/>
          <w:sz w:val="28"/>
          <w:szCs w:val="28"/>
          <w:lang w:val="es-ES"/>
        </w:rPr>
        <w:t>especialmente relevante</w:t>
      </w:r>
      <w:r w:rsidRPr="00546DD3">
        <w:rPr>
          <w:rFonts w:ascii="Times New Roman" w:eastAsia="Times New Roman" w:hAnsi="Times New Roman" w:cs="Times New Roman"/>
          <w:sz w:val="28"/>
          <w:szCs w:val="28"/>
          <w:lang w:val="es-ES"/>
        </w:rPr>
        <w:t xml:space="preserve"> para evitar el despojo</w:t>
      </w:r>
      <w:r w:rsidRPr="00546DD3">
        <w:rPr>
          <w:rFonts w:ascii="Times New Roman" w:eastAsia="Times New Roman" w:hAnsi="Times New Roman" w:cs="Times New Roman"/>
          <w:sz w:val="28"/>
          <w:szCs w:val="28"/>
          <w:lang w:val="es-ES"/>
        </w:rPr>
        <w:t xml:space="preserve"> ambiental y territorial</w:t>
      </w:r>
      <w:r w:rsidRPr="00546DD3">
        <w:rPr>
          <w:rFonts w:ascii="Times New Roman" w:eastAsia="Times New Roman" w:hAnsi="Times New Roman" w:cs="Times New Roman"/>
          <w:sz w:val="28"/>
          <w:szCs w:val="28"/>
          <w:lang w:val="es-ES"/>
        </w:rPr>
        <w:t>. Aunque por sí sola no asegura el goce efectivo de derechos, la titulación de la propiedad colectiva</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 xml:space="preserve">sí </w:t>
      </w:r>
      <w:r w:rsidRPr="00546DD3">
        <w:rPr>
          <w:rFonts w:ascii="Times New Roman" w:eastAsia="Times New Roman" w:hAnsi="Times New Roman" w:cs="Times New Roman"/>
          <w:sz w:val="28"/>
          <w:szCs w:val="28"/>
          <w:lang w:val="es-ES"/>
        </w:rPr>
        <w:t>puede constituir</w:t>
      </w:r>
      <w:r w:rsidRPr="00546DD3">
        <w:rPr>
          <w:rFonts w:ascii="Times New Roman" w:eastAsia="Times New Roman" w:hAnsi="Times New Roman" w:cs="Times New Roman"/>
          <w:sz w:val="28"/>
          <w:szCs w:val="28"/>
          <w:lang w:val="es-ES"/>
        </w:rPr>
        <w:t xml:space="preserve"> una </w:t>
      </w:r>
      <w:r w:rsidRPr="00546DD3">
        <w:rPr>
          <w:rFonts w:ascii="Times New Roman" w:eastAsia="Times New Roman" w:hAnsi="Times New Roman" w:cs="Times New Roman"/>
          <w:sz w:val="28"/>
          <w:szCs w:val="28"/>
          <w:lang w:val="es-ES"/>
        </w:rPr>
        <w:t xml:space="preserve">salvaguarda </w:t>
      </w:r>
      <w:r w:rsidRPr="00546DD3">
        <w:rPr>
          <w:rFonts w:ascii="Times New Roman" w:eastAsia="Times New Roman" w:hAnsi="Times New Roman" w:cs="Times New Roman"/>
          <w:sz w:val="28"/>
          <w:szCs w:val="28"/>
          <w:lang w:val="es-ES"/>
        </w:rPr>
        <w:t xml:space="preserve">de </w:t>
      </w:r>
      <w:r w:rsidRPr="00546DD3">
        <w:rPr>
          <w:rFonts w:ascii="Times New Roman" w:eastAsia="Times New Roman" w:hAnsi="Times New Roman" w:cs="Times New Roman"/>
          <w:sz w:val="28"/>
          <w:szCs w:val="28"/>
          <w:lang w:val="es-ES"/>
        </w:rPr>
        <w:t xml:space="preserve">la relación de conservación sostenida </w:t>
      </w:r>
      <w:r w:rsidRPr="00546DD3">
        <w:rPr>
          <w:rFonts w:ascii="Times New Roman" w:eastAsia="Times New Roman" w:hAnsi="Times New Roman" w:cs="Times New Roman"/>
          <w:sz w:val="28"/>
          <w:szCs w:val="28"/>
          <w:lang w:val="es-ES"/>
        </w:rPr>
        <w:t xml:space="preserve">históricamente </w:t>
      </w:r>
      <w:r w:rsidRPr="00546DD3">
        <w:rPr>
          <w:rFonts w:ascii="Times New Roman" w:eastAsia="Times New Roman" w:hAnsi="Times New Roman" w:cs="Times New Roman"/>
          <w:sz w:val="28"/>
          <w:szCs w:val="28"/>
          <w:lang w:val="es-ES"/>
        </w:rPr>
        <w:t xml:space="preserve">por </w:t>
      </w:r>
      <w:r w:rsidRPr="00546DD3">
        <w:rPr>
          <w:rFonts w:ascii="Times New Roman" w:eastAsia="Times New Roman" w:hAnsi="Times New Roman" w:cs="Times New Roman"/>
          <w:sz w:val="28"/>
          <w:szCs w:val="28"/>
          <w:lang w:val="es-ES"/>
        </w:rPr>
        <w:t>ciert</w:t>
      </w:r>
      <w:r w:rsidRPr="00546DD3">
        <w:rPr>
          <w:rFonts w:ascii="Times New Roman" w:eastAsia="Times New Roman" w:hAnsi="Times New Roman" w:cs="Times New Roman"/>
          <w:sz w:val="28"/>
          <w:szCs w:val="28"/>
          <w:lang w:val="es-ES"/>
        </w:rPr>
        <w:t xml:space="preserve">as </w:t>
      </w:r>
      <w:r w:rsidRPr="00546DD3">
        <w:rPr>
          <w:rFonts w:ascii="Times New Roman" w:eastAsia="Times New Roman" w:hAnsi="Times New Roman" w:cs="Times New Roman"/>
          <w:sz w:val="28"/>
          <w:szCs w:val="28"/>
          <w:lang w:val="es-ES"/>
        </w:rPr>
        <w:t>comunidades</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con el ambiente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Esta alternativa</w:t>
      </w:r>
      <w:r w:rsidRPr="00546DD3">
        <w:rPr>
          <w:rFonts w:ascii="Times New Roman" w:eastAsia="Times New Roman" w:hAnsi="Times New Roman" w:cs="Times New Roman"/>
          <w:sz w:val="28"/>
          <w:szCs w:val="28"/>
          <w:lang w:val="es-ES"/>
        </w:rPr>
        <w:t>, a mi juicio,</w:t>
      </w:r>
      <w:r w:rsidRPr="00546DD3">
        <w:rPr>
          <w:rFonts w:ascii="Times New Roman" w:eastAsia="Times New Roman" w:hAnsi="Times New Roman" w:cs="Times New Roman"/>
          <w:sz w:val="28"/>
          <w:szCs w:val="28"/>
          <w:lang w:val="es-ES"/>
        </w:rPr>
        <w:t xml:space="preserve"> parece</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concilia</w:t>
      </w:r>
      <w:r w:rsidRPr="00546DD3">
        <w:rPr>
          <w:rFonts w:ascii="Times New Roman" w:eastAsia="Times New Roman" w:hAnsi="Times New Roman" w:cs="Times New Roman"/>
          <w:sz w:val="28"/>
          <w:szCs w:val="28"/>
          <w:lang w:val="es-ES"/>
        </w:rPr>
        <w:t>r</w:t>
      </w:r>
      <w:r w:rsidRPr="00546DD3">
        <w:rPr>
          <w:rFonts w:ascii="Times New Roman" w:eastAsia="Times New Roman" w:hAnsi="Times New Roman" w:cs="Times New Roman"/>
          <w:sz w:val="28"/>
          <w:szCs w:val="28"/>
          <w:lang w:val="es-ES"/>
        </w:rPr>
        <w:t xml:space="preserve"> mejor</w:t>
      </w:r>
      <w:r w:rsidRPr="00546DD3">
        <w:rPr>
          <w:rFonts w:ascii="Times New Roman" w:eastAsia="Times New Roman" w:hAnsi="Times New Roman" w:cs="Times New Roman"/>
          <w:sz w:val="28"/>
          <w:szCs w:val="28"/>
          <w:lang w:val="es-ES"/>
        </w:rPr>
        <w:t xml:space="preserve"> </w:t>
      </w:r>
      <w:r w:rsidRPr="00546DD3">
        <w:rPr>
          <w:rFonts w:ascii="Times New Roman" w:eastAsia="Times New Roman" w:hAnsi="Times New Roman" w:cs="Times New Roman"/>
          <w:sz w:val="28"/>
          <w:szCs w:val="28"/>
          <w:lang w:val="es-ES"/>
        </w:rPr>
        <w:t>los intereses legítimos en tensión</w:t>
      </w:r>
      <w:r w:rsidRPr="00546DD3">
        <w:rPr>
          <w:rFonts w:ascii="Times New Roman" w:eastAsia="Times New Roman" w:hAnsi="Times New Roman" w:cs="Times New Roman"/>
          <w:sz w:val="28"/>
          <w:szCs w:val="28"/>
          <w:lang w:val="es-ES"/>
        </w:rPr>
        <w:t xml:space="preserve"> dentro de </w:t>
      </w:r>
      <w:r w:rsidRPr="00546DD3">
        <w:rPr>
          <w:rFonts w:ascii="Times New Roman" w:eastAsia="Times New Roman" w:hAnsi="Times New Roman" w:cs="Times New Roman"/>
          <w:sz w:val="28"/>
          <w:szCs w:val="28"/>
          <w:lang w:val="es-ES"/>
        </w:rPr>
        <w:t xml:space="preserve">territorios </w:t>
      </w:r>
      <w:r w:rsidRPr="00546DD3">
        <w:rPr>
          <w:rFonts w:ascii="Times New Roman" w:eastAsia="Times New Roman" w:hAnsi="Times New Roman" w:cs="Times New Roman"/>
          <w:sz w:val="28"/>
          <w:szCs w:val="28"/>
          <w:lang w:val="es-ES"/>
        </w:rPr>
        <w:t xml:space="preserve">étnicos </w:t>
      </w:r>
      <w:r w:rsidRPr="00546DD3">
        <w:rPr>
          <w:rFonts w:ascii="Times New Roman" w:eastAsia="Times New Roman" w:hAnsi="Times New Roman" w:cs="Times New Roman"/>
          <w:sz w:val="28"/>
          <w:szCs w:val="28"/>
          <w:lang w:val="es-ES"/>
        </w:rPr>
        <w:t>catalogados como</w:t>
      </w:r>
      <w:r w:rsidRPr="00546DD3">
        <w:rPr>
          <w:rFonts w:ascii="Times New Roman" w:eastAsia="Times New Roman" w:hAnsi="Times New Roman" w:cs="Times New Roman"/>
          <w:sz w:val="28"/>
          <w:szCs w:val="28"/>
          <w:lang w:val="es-ES"/>
        </w:rPr>
        <w:t xml:space="preserve"> parques naturales.</w:t>
      </w:r>
    </w:p>
    <w:p w:rsidR="425ADE23" w:rsidRPr="00546DD3" w:rsidRDefault="00546DD3" w:rsidP="425ADE23">
      <w:pPr>
        <w:jc w:val="both"/>
        <w:rPr>
          <w:rFonts w:ascii="Times New Roman" w:eastAsia="Times New Roman" w:hAnsi="Times New Roman" w:cs="Times New Roman"/>
          <w:sz w:val="28"/>
          <w:szCs w:val="28"/>
        </w:rPr>
      </w:pPr>
    </w:p>
    <w:p w:rsidR="39199183" w:rsidRPr="00546DD3" w:rsidRDefault="00546DD3" w:rsidP="60ABE534">
      <w:pPr>
        <w:jc w:val="both"/>
        <w:rPr>
          <w:rFonts w:ascii="Times New Roman" w:eastAsia="Times New Roman" w:hAnsi="Times New Roman" w:cs="Times New Roman"/>
          <w:color w:val="000000" w:themeColor="text1"/>
          <w:sz w:val="28"/>
          <w:szCs w:val="28"/>
        </w:rPr>
      </w:pPr>
      <w:r w:rsidRPr="00546DD3">
        <w:rPr>
          <w:rFonts w:ascii="Times New Roman" w:eastAsia="Times New Roman" w:hAnsi="Times New Roman" w:cs="Times New Roman"/>
          <w:color w:val="000000" w:themeColor="text1"/>
          <w:sz w:val="28"/>
          <w:szCs w:val="28"/>
        </w:rPr>
        <w:t>Bajo este marco</w:t>
      </w:r>
      <w:r w:rsidRPr="00546DD3">
        <w:rPr>
          <w:rFonts w:ascii="Times New Roman" w:eastAsia="Times New Roman" w:hAnsi="Times New Roman" w:cs="Times New Roman"/>
          <w:color w:val="000000" w:themeColor="text1"/>
          <w:sz w:val="28"/>
          <w:szCs w:val="28"/>
        </w:rPr>
        <w:t>, considero que la sentencia</w:t>
      </w:r>
      <w:r w:rsidRPr="00546DD3">
        <w:rPr>
          <w:rFonts w:ascii="Times New Roman" w:eastAsia="Times New Roman" w:hAnsi="Times New Roman" w:cs="Times New Roman"/>
          <w:color w:val="000000" w:themeColor="text1"/>
          <w:sz w:val="28"/>
          <w:szCs w:val="28"/>
        </w:rPr>
        <w:t xml:space="preserve"> C-361 de 2024</w:t>
      </w:r>
      <w:r w:rsidRPr="00546DD3">
        <w:rPr>
          <w:rFonts w:ascii="Times New Roman" w:eastAsia="Times New Roman" w:hAnsi="Times New Roman" w:cs="Times New Roman"/>
          <w:color w:val="000000" w:themeColor="text1"/>
          <w:sz w:val="28"/>
          <w:szCs w:val="28"/>
        </w:rPr>
        <w:t xml:space="preserve"> promueve una lectura del territorio basada en una visión absolutista del espacio que </w:t>
      </w:r>
      <w:r w:rsidRPr="00546DD3">
        <w:rPr>
          <w:rFonts w:ascii="Times New Roman" w:eastAsia="Times New Roman" w:hAnsi="Times New Roman" w:cs="Times New Roman"/>
          <w:color w:val="000000" w:themeColor="text1"/>
          <w:sz w:val="28"/>
          <w:szCs w:val="28"/>
        </w:rPr>
        <w:t xml:space="preserve">vacía los parques naturales </w:t>
      </w:r>
      <w:r w:rsidRPr="00546DD3">
        <w:rPr>
          <w:rFonts w:ascii="Times New Roman" w:eastAsia="Times New Roman" w:hAnsi="Times New Roman" w:cs="Times New Roman"/>
          <w:color w:val="000000" w:themeColor="text1"/>
          <w:sz w:val="28"/>
          <w:szCs w:val="28"/>
        </w:rPr>
        <w:t>de los fenómenos sociales</w:t>
      </w:r>
      <w:r w:rsidRPr="00546DD3">
        <w:rPr>
          <w:rFonts w:ascii="Times New Roman" w:eastAsia="Times New Roman" w:hAnsi="Times New Roman" w:cs="Times New Roman"/>
          <w:color w:val="000000" w:themeColor="text1"/>
          <w:sz w:val="28"/>
          <w:szCs w:val="28"/>
        </w:rPr>
        <w:t xml:space="preserve"> que están en constante cambio</w:t>
      </w:r>
      <w:r w:rsidRPr="00546DD3">
        <w:rPr>
          <w:rFonts w:ascii="Times New Roman" w:eastAsia="Times New Roman" w:hAnsi="Times New Roman" w:cs="Times New Roman"/>
          <w:color w:val="000000" w:themeColor="text1"/>
          <w:sz w:val="28"/>
          <w:szCs w:val="28"/>
        </w:rPr>
        <w:t>.</w:t>
      </w:r>
      <w:r w:rsidRPr="00546DD3">
        <w:rPr>
          <w:rFonts w:ascii="Times New Roman" w:eastAsia="Times New Roman" w:hAnsi="Times New Roman" w:cs="Times New Roman"/>
          <w:color w:val="000000" w:themeColor="text1"/>
          <w:sz w:val="28"/>
          <w:szCs w:val="28"/>
        </w:rPr>
        <w:t xml:space="preserve"> Esta perspectiva asume que la protección de </w:t>
      </w:r>
      <w:r w:rsidRPr="00546DD3">
        <w:rPr>
          <w:rFonts w:ascii="Times New Roman" w:eastAsia="Times New Roman" w:hAnsi="Times New Roman" w:cs="Times New Roman"/>
          <w:color w:val="000000" w:themeColor="text1"/>
          <w:sz w:val="28"/>
          <w:szCs w:val="28"/>
        </w:rPr>
        <w:t>estas áreas</w:t>
      </w:r>
      <w:r w:rsidRPr="00546DD3">
        <w:rPr>
          <w:rFonts w:ascii="Times New Roman" w:eastAsia="Times New Roman" w:hAnsi="Times New Roman" w:cs="Times New Roman"/>
          <w:color w:val="000000" w:themeColor="text1"/>
          <w:sz w:val="28"/>
          <w:szCs w:val="28"/>
        </w:rPr>
        <w:t xml:space="preserve"> se puede alcanzar sin reconocer jurídicamente la ocupación histórica de los pueblos NARP. Dicho enfoque reafirma un anclaje territorial según el cual pareciera existir una </w:t>
      </w:r>
      <w:r w:rsidRPr="00546DD3">
        <w:rPr>
          <w:rFonts w:ascii="Times New Roman" w:eastAsia="Times New Roman" w:hAnsi="Times New Roman" w:cs="Times New Roman"/>
          <w:color w:val="000000" w:themeColor="text1"/>
          <w:sz w:val="28"/>
          <w:szCs w:val="28"/>
        </w:rPr>
        <w:t xml:space="preserve">asociación </w:t>
      </w:r>
      <w:r w:rsidRPr="00546DD3">
        <w:rPr>
          <w:rFonts w:ascii="Times New Roman" w:eastAsia="Times New Roman" w:hAnsi="Times New Roman" w:cs="Times New Roman"/>
          <w:color w:val="000000" w:themeColor="text1"/>
          <w:sz w:val="28"/>
          <w:szCs w:val="28"/>
        </w:rPr>
        <w:t>esencialista</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lang w:val="es-ES"/>
        </w:rPr>
        <w:t>y fija</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rPr>
        <w:t>entre los grupos humanos y los lugares que habitan</w:t>
      </w:r>
      <w:r w:rsidRPr="00546DD3">
        <w:rPr>
          <w:rStyle w:val="Refdenotaalpie"/>
          <w:rFonts w:ascii="Times New Roman" w:eastAsia="Times New Roman" w:hAnsi="Times New Roman" w:cs="Times New Roman"/>
          <w:color w:val="000000" w:themeColor="text1"/>
          <w:sz w:val="28"/>
          <w:szCs w:val="28"/>
        </w:rPr>
        <w:footnoteReference w:id="221"/>
      </w:r>
      <w:r w:rsidRPr="00546DD3">
        <w:rPr>
          <w:rFonts w:ascii="Times New Roman" w:eastAsia="Times New Roman" w:hAnsi="Times New Roman" w:cs="Times New Roman"/>
          <w:color w:val="000000" w:themeColor="text1"/>
          <w:sz w:val="28"/>
          <w:szCs w:val="28"/>
        </w:rPr>
        <w:t>.</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rPr>
        <w:t xml:space="preserve"> </w:t>
      </w:r>
    </w:p>
    <w:p w:rsidR="39199183" w:rsidRPr="00546DD3" w:rsidRDefault="00546DD3" w:rsidP="60ABE534">
      <w:pPr>
        <w:jc w:val="both"/>
        <w:rPr>
          <w:rFonts w:ascii="Times New Roman" w:eastAsia="Times New Roman" w:hAnsi="Times New Roman" w:cs="Times New Roman"/>
          <w:color w:val="000000" w:themeColor="text1"/>
          <w:sz w:val="28"/>
          <w:szCs w:val="28"/>
          <w:lang w:val="es-ES"/>
        </w:rPr>
      </w:pPr>
    </w:p>
    <w:p w:rsidR="39199183" w:rsidRPr="00546DD3" w:rsidRDefault="00546DD3" w:rsidP="45B0D99B">
      <w:pPr>
        <w:jc w:val="both"/>
        <w:rPr>
          <w:rFonts w:ascii="Times New Roman" w:eastAsia="Times New Roman" w:hAnsi="Times New Roman" w:cs="Times New Roman"/>
          <w:color w:val="000000" w:themeColor="text1"/>
          <w:sz w:val="28"/>
          <w:szCs w:val="28"/>
          <w:lang w:val="es-ES"/>
        </w:rPr>
      </w:pPr>
      <w:r w:rsidRPr="00546DD3">
        <w:rPr>
          <w:rFonts w:ascii="Times New Roman" w:eastAsia="Times New Roman" w:hAnsi="Times New Roman" w:cs="Times New Roman"/>
          <w:color w:val="000000" w:themeColor="text1"/>
          <w:sz w:val="28"/>
          <w:szCs w:val="28"/>
          <w:lang w:val="es-ES"/>
        </w:rPr>
        <w:t xml:space="preserve">Así ocurre, por ejemplo, con los pueblos y comunidades indígenas, respecto de quienes se asume que tienen una relación más armónica con el ambiente que la que sostienen los grupos afrodescendientes (a quienes se asocia con minería) o los campesinos (a </w:t>
      </w:r>
      <w:r w:rsidRPr="00546DD3">
        <w:rPr>
          <w:rFonts w:ascii="Times New Roman" w:eastAsia="Times New Roman" w:hAnsi="Times New Roman" w:cs="Times New Roman"/>
          <w:color w:val="000000" w:themeColor="text1"/>
          <w:sz w:val="28"/>
          <w:szCs w:val="28"/>
          <w:lang w:val="es-ES"/>
        </w:rPr>
        <w:t xml:space="preserve">quienes se vincula con agricultura). </w:t>
      </w:r>
      <w:r w:rsidRPr="00546DD3">
        <w:rPr>
          <w:rFonts w:ascii="Times New Roman" w:eastAsia="Times New Roman" w:hAnsi="Times New Roman" w:cs="Times New Roman"/>
          <w:color w:val="000000" w:themeColor="text1"/>
          <w:sz w:val="28"/>
          <w:szCs w:val="28"/>
          <w:lang w:val="es-ES"/>
        </w:rPr>
        <w:t xml:space="preserve">Esto se debe a que el ordenamiento jurídico, especialmente el Decreto 662 de 1977 y la sentencia T-384A de 2014, reconoce la coexistencia </w:t>
      </w:r>
      <w:r w:rsidRPr="00546DD3">
        <w:rPr>
          <w:rFonts w:ascii="Times New Roman" w:eastAsia="Times New Roman" w:hAnsi="Times New Roman" w:cs="Times New Roman"/>
          <w:color w:val="000000" w:themeColor="text1"/>
          <w:sz w:val="28"/>
          <w:szCs w:val="28"/>
          <w:lang w:val="es-ES"/>
        </w:rPr>
        <w:t>de</w:t>
      </w:r>
      <w:r w:rsidRPr="00546DD3">
        <w:rPr>
          <w:rFonts w:ascii="Times New Roman" w:eastAsia="Times New Roman" w:hAnsi="Times New Roman" w:cs="Times New Roman"/>
          <w:color w:val="000000" w:themeColor="text1"/>
          <w:sz w:val="28"/>
          <w:szCs w:val="28"/>
          <w:lang w:val="es-ES"/>
        </w:rPr>
        <w:t xml:space="preserve"> resguardos indígenas y </w:t>
      </w:r>
      <w:r w:rsidRPr="00546DD3">
        <w:rPr>
          <w:rFonts w:ascii="Times New Roman" w:eastAsia="Times New Roman" w:hAnsi="Times New Roman" w:cs="Times New Roman"/>
          <w:color w:val="000000" w:themeColor="text1"/>
          <w:sz w:val="28"/>
          <w:szCs w:val="28"/>
          <w:lang w:val="es-ES"/>
        </w:rPr>
        <w:t>áreas de</w:t>
      </w:r>
      <w:r w:rsidRPr="00546DD3">
        <w:rPr>
          <w:rFonts w:ascii="Times New Roman" w:eastAsia="Times New Roman" w:hAnsi="Times New Roman" w:cs="Times New Roman"/>
          <w:color w:val="000000" w:themeColor="text1"/>
          <w:sz w:val="28"/>
          <w:szCs w:val="28"/>
          <w:lang w:val="es-ES"/>
        </w:rPr>
        <w:t xml:space="preserve"> PNN</w:t>
      </w:r>
      <w:r w:rsidRPr="00546DD3">
        <w:rPr>
          <w:rFonts w:ascii="Times New Roman" w:eastAsia="Times New Roman" w:hAnsi="Times New Roman" w:cs="Times New Roman"/>
          <w:color w:val="000000" w:themeColor="text1"/>
          <w:sz w:val="28"/>
          <w:szCs w:val="28"/>
          <w:lang w:val="es-ES"/>
        </w:rPr>
        <w:t xml:space="preserve">, mientras que la norma impugnada </w:t>
      </w:r>
      <w:r w:rsidRPr="00546DD3">
        <w:rPr>
          <w:rFonts w:ascii="Times New Roman" w:eastAsia="Times New Roman" w:hAnsi="Times New Roman" w:cs="Times New Roman"/>
          <w:color w:val="000000" w:themeColor="text1"/>
          <w:sz w:val="28"/>
          <w:szCs w:val="28"/>
          <w:lang w:val="es-ES"/>
        </w:rPr>
        <w:t>y de la s</w:t>
      </w:r>
      <w:r w:rsidRPr="00546DD3">
        <w:rPr>
          <w:rFonts w:ascii="Times New Roman" w:eastAsia="Times New Roman" w:hAnsi="Times New Roman" w:cs="Times New Roman"/>
          <w:color w:val="000000" w:themeColor="text1"/>
          <w:sz w:val="28"/>
          <w:szCs w:val="28"/>
          <w:lang w:val="es-ES"/>
        </w:rPr>
        <w:t>entencia de la cual me aparto</w:t>
      </w:r>
      <w:r w:rsidRPr="00546DD3">
        <w:rPr>
          <w:rFonts w:ascii="Times New Roman" w:eastAsia="Times New Roman" w:hAnsi="Times New Roman" w:cs="Times New Roman"/>
          <w:color w:val="000000" w:themeColor="text1"/>
          <w:sz w:val="28"/>
          <w:szCs w:val="28"/>
          <w:lang w:val="es-ES"/>
        </w:rPr>
        <w:t xml:space="preserve"> excluye</w:t>
      </w:r>
      <w:r w:rsidRPr="00546DD3">
        <w:rPr>
          <w:rFonts w:ascii="Times New Roman" w:eastAsia="Times New Roman" w:hAnsi="Times New Roman" w:cs="Times New Roman"/>
          <w:color w:val="000000" w:themeColor="text1"/>
          <w:sz w:val="28"/>
          <w:szCs w:val="28"/>
          <w:lang w:val="es-ES"/>
        </w:rPr>
        <w:t>n</w:t>
      </w:r>
      <w:r w:rsidRPr="00546DD3">
        <w:rPr>
          <w:rFonts w:ascii="Times New Roman" w:eastAsia="Times New Roman" w:hAnsi="Times New Roman" w:cs="Times New Roman"/>
          <w:color w:val="000000" w:themeColor="text1"/>
          <w:sz w:val="28"/>
          <w:szCs w:val="28"/>
          <w:lang w:val="es-ES"/>
        </w:rPr>
        <w:t xml:space="preserve"> esa posibilidad para los territorios de los pueblos NARP, sin que exista justificación para ello. </w:t>
      </w:r>
    </w:p>
    <w:p w:rsidR="45B0D99B" w:rsidRPr="00546DD3" w:rsidRDefault="00546DD3" w:rsidP="45B0D99B">
      <w:pPr>
        <w:jc w:val="both"/>
        <w:rPr>
          <w:rFonts w:ascii="Times New Roman" w:eastAsia="Times New Roman" w:hAnsi="Times New Roman" w:cs="Times New Roman"/>
          <w:color w:val="000000" w:themeColor="text1"/>
          <w:sz w:val="28"/>
          <w:szCs w:val="28"/>
        </w:rPr>
      </w:pPr>
    </w:p>
    <w:p w:rsidR="39199183" w:rsidRPr="00546DD3" w:rsidRDefault="00546DD3" w:rsidP="5DD4238F">
      <w:pPr>
        <w:jc w:val="both"/>
        <w:rPr>
          <w:rFonts w:ascii="Times New Roman" w:eastAsia="Times New Roman" w:hAnsi="Times New Roman" w:cs="Times New Roman"/>
          <w:color w:val="000000" w:themeColor="text1"/>
          <w:sz w:val="28"/>
          <w:szCs w:val="28"/>
        </w:rPr>
      </w:pPr>
      <w:r w:rsidRPr="00546DD3">
        <w:rPr>
          <w:rFonts w:ascii="Times New Roman" w:eastAsia="Times New Roman" w:hAnsi="Times New Roman" w:cs="Times New Roman"/>
          <w:color w:val="000000" w:themeColor="text1"/>
          <w:sz w:val="28"/>
          <w:szCs w:val="28"/>
        </w:rPr>
        <w:t xml:space="preserve">En ese sentido, una comprensión amplia del concepto de territorio invita a reflexionar sobre las asociaciones que se </w:t>
      </w:r>
      <w:r w:rsidRPr="00546DD3">
        <w:rPr>
          <w:rFonts w:ascii="Times New Roman" w:eastAsia="Times New Roman" w:hAnsi="Times New Roman" w:cs="Times New Roman"/>
          <w:color w:val="000000" w:themeColor="text1"/>
          <w:sz w:val="28"/>
          <w:szCs w:val="28"/>
        </w:rPr>
        <w:t>tejen alrededor de</w:t>
      </w:r>
      <w:r w:rsidRPr="00546DD3">
        <w:rPr>
          <w:rFonts w:ascii="Times New Roman" w:eastAsia="Times New Roman" w:hAnsi="Times New Roman" w:cs="Times New Roman"/>
          <w:color w:val="000000" w:themeColor="text1"/>
          <w:sz w:val="28"/>
          <w:szCs w:val="28"/>
        </w:rPr>
        <w:t xml:space="preserve">l </w:t>
      </w:r>
      <w:r w:rsidRPr="00546DD3">
        <w:rPr>
          <w:rFonts w:ascii="Times New Roman" w:eastAsia="Times New Roman" w:hAnsi="Times New Roman" w:cs="Times New Roman"/>
          <w:color w:val="000000" w:themeColor="text1"/>
          <w:sz w:val="28"/>
          <w:szCs w:val="28"/>
        </w:rPr>
        <w:t>uso de las áreas protegidas</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rPr>
        <w:t xml:space="preserve">por parte de </w:t>
      </w:r>
      <w:r w:rsidRPr="00546DD3">
        <w:rPr>
          <w:rFonts w:ascii="Times New Roman" w:eastAsia="Times New Roman" w:hAnsi="Times New Roman" w:cs="Times New Roman"/>
          <w:color w:val="000000" w:themeColor="text1"/>
          <w:sz w:val="28"/>
          <w:szCs w:val="28"/>
        </w:rPr>
        <w:t xml:space="preserve">las comunidades NARP. Ejemplos de ocupaciones NARP traslapadas con áreas </w:t>
      </w:r>
      <w:r w:rsidRPr="00546DD3">
        <w:rPr>
          <w:rFonts w:ascii="Times New Roman" w:eastAsia="Times New Roman" w:hAnsi="Times New Roman" w:cs="Times New Roman"/>
          <w:color w:val="000000" w:themeColor="text1"/>
          <w:sz w:val="28"/>
          <w:szCs w:val="28"/>
        </w:rPr>
        <w:t xml:space="preserve">de </w:t>
      </w:r>
      <w:r w:rsidRPr="00546DD3">
        <w:rPr>
          <w:rFonts w:ascii="Times New Roman" w:eastAsia="Times New Roman" w:hAnsi="Times New Roman" w:cs="Times New Roman"/>
          <w:color w:val="000000" w:themeColor="text1"/>
          <w:sz w:val="28"/>
          <w:szCs w:val="28"/>
        </w:rPr>
        <w:t xml:space="preserve">parques y que respetan los usos de estos fueron reseñados por el Ministerio de Ambiente y Desarrollo Sostenible como </w:t>
      </w:r>
      <w:r w:rsidRPr="00546DD3">
        <w:rPr>
          <w:rFonts w:ascii="Times New Roman" w:eastAsia="Times New Roman" w:hAnsi="Times New Roman" w:cs="Times New Roman"/>
          <w:color w:val="000000" w:themeColor="text1"/>
          <w:sz w:val="28"/>
          <w:szCs w:val="28"/>
        </w:rPr>
        <w:t>so</w:t>
      </w:r>
      <w:r w:rsidRPr="00546DD3">
        <w:rPr>
          <w:rFonts w:ascii="Times New Roman" w:eastAsia="Times New Roman" w:hAnsi="Times New Roman" w:cs="Times New Roman"/>
          <w:color w:val="000000" w:themeColor="text1"/>
          <w:sz w:val="28"/>
          <w:szCs w:val="28"/>
        </w:rPr>
        <w:t>n</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rPr>
        <w:t xml:space="preserve">los casos de Bahía Málaga y de Sanquianga. </w:t>
      </w:r>
      <w:r w:rsidRPr="00546DD3">
        <w:rPr>
          <w:rFonts w:ascii="Times New Roman" w:eastAsia="Times New Roman" w:hAnsi="Times New Roman" w:cs="Times New Roman"/>
          <w:color w:val="000000" w:themeColor="text1"/>
          <w:sz w:val="28"/>
          <w:szCs w:val="28"/>
        </w:rPr>
        <w:t xml:space="preserve">Estos </w:t>
      </w:r>
      <w:r w:rsidRPr="00546DD3">
        <w:rPr>
          <w:rFonts w:ascii="Times New Roman" w:eastAsia="Times New Roman" w:hAnsi="Times New Roman" w:cs="Times New Roman"/>
          <w:color w:val="000000" w:themeColor="text1"/>
          <w:sz w:val="28"/>
          <w:szCs w:val="28"/>
        </w:rPr>
        <w:t>ejemplos</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rPr>
        <w:t>desestabilizan</w:t>
      </w:r>
      <w:r w:rsidRPr="00546DD3">
        <w:rPr>
          <w:rFonts w:ascii="Times New Roman" w:eastAsia="Times New Roman" w:hAnsi="Times New Roman" w:cs="Times New Roman"/>
          <w:color w:val="000000" w:themeColor="text1"/>
          <w:sz w:val="28"/>
          <w:szCs w:val="28"/>
        </w:rPr>
        <w:t xml:space="preserve"> los</w:t>
      </w:r>
      <w:r w:rsidRPr="00546DD3">
        <w:rPr>
          <w:rFonts w:ascii="Times New Roman" w:eastAsia="Times New Roman" w:hAnsi="Times New Roman" w:cs="Times New Roman"/>
          <w:color w:val="000000" w:themeColor="text1"/>
          <w:sz w:val="28"/>
          <w:szCs w:val="28"/>
        </w:rPr>
        <w:t xml:space="preserve"> imaginarios alrededor de la ocupación de los pueblos NARP en zonas de parques</w:t>
      </w:r>
      <w:r w:rsidRPr="00546DD3">
        <w:rPr>
          <w:rFonts w:ascii="Times New Roman" w:eastAsia="Times New Roman" w:hAnsi="Times New Roman" w:cs="Times New Roman"/>
          <w:color w:val="000000" w:themeColor="text1"/>
          <w:sz w:val="28"/>
          <w:szCs w:val="28"/>
        </w:rPr>
        <w:t xml:space="preserve"> que asumen su incompatibilidad</w:t>
      </w:r>
      <w:r w:rsidRPr="00546DD3">
        <w:rPr>
          <w:rFonts w:ascii="Times New Roman" w:eastAsia="Times New Roman" w:hAnsi="Times New Roman" w:cs="Times New Roman"/>
          <w:color w:val="000000" w:themeColor="text1"/>
          <w:sz w:val="28"/>
          <w:szCs w:val="28"/>
        </w:rPr>
        <w:t xml:space="preserve">. En consecuencia, se requiere una mirada relacional que aprecie la </w:t>
      </w:r>
      <w:r w:rsidRPr="00546DD3">
        <w:rPr>
          <w:rFonts w:ascii="Times New Roman" w:eastAsia="Times New Roman" w:hAnsi="Times New Roman" w:cs="Times New Roman"/>
          <w:color w:val="000000" w:themeColor="text1"/>
          <w:sz w:val="28"/>
          <w:szCs w:val="28"/>
        </w:rPr>
        <w:t>conjugación de diversos factores sociales</w:t>
      </w:r>
      <w:r w:rsidRPr="00546DD3">
        <w:rPr>
          <w:rFonts w:ascii="Times New Roman" w:eastAsia="Times New Roman" w:hAnsi="Times New Roman" w:cs="Times New Roman"/>
          <w:color w:val="000000" w:themeColor="text1"/>
          <w:sz w:val="28"/>
          <w:szCs w:val="28"/>
        </w:rPr>
        <w:t xml:space="preserve"> y ecológicos</w:t>
      </w:r>
      <w:r w:rsidRPr="00546DD3">
        <w:rPr>
          <w:rFonts w:ascii="Times New Roman" w:eastAsia="Times New Roman" w:hAnsi="Times New Roman" w:cs="Times New Roman"/>
          <w:color w:val="000000" w:themeColor="text1"/>
          <w:sz w:val="28"/>
          <w:szCs w:val="28"/>
        </w:rPr>
        <w:t xml:space="preserve"> para evitar jerarquizaciones basadas en criterios esencialistas </w:t>
      </w:r>
      <w:r w:rsidRPr="00546DD3">
        <w:rPr>
          <w:rFonts w:ascii="Times New Roman" w:eastAsia="Times New Roman" w:hAnsi="Times New Roman" w:cs="Times New Roman"/>
          <w:color w:val="000000" w:themeColor="text1"/>
          <w:sz w:val="28"/>
          <w:szCs w:val="28"/>
        </w:rPr>
        <w:t xml:space="preserve">y definidos </w:t>
      </w:r>
      <w:r w:rsidRPr="00546DD3">
        <w:rPr>
          <w:rFonts w:ascii="Times New Roman" w:eastAsia="Times New Roman" w:hAnsi="Times New Roman" w:cs="Times New Roman"/>
          <w:color w:val="000000" w:themeColor="text1"/>
          <w:sz w:val="28"/>
          <w:szCs w:val="28"/>
        </w:rPr>
        <w:t xml:space="preserve">sobre la población afrocolombiana.  </w:t>
      </w:r>
    </w:p>
    <w:p w:rsidR="3423035E" w:rsidRPr="00546DD3" w:rsidRDefault="00546DD3" w:rsidP="3423035E">
      <w:pPr>
        <w:pStyle w:val="Prrafodelista"/>
        <w:ind w:left="426" w:hanging="426"/>
        <w:rPr>
          <w:sz w:val="28"/>
          <w:szCs w:val="20"/>
          <w:lang w:val="es-CO"/>
        </w:rPr>
      </w:pPr>
    </w:p>
    <w:p w:rsidR="39199183" w:rsidRPr="00546DD3" w:rsidRDefault="00546DD3" w:rsidP="2900132E">
      <w:pPr>
        <w:jc w:val="both"/>
        <w:rPr>
          <w:rFonts w:ascii="Times New Roman" w:eastAsia="Times New Roman" w:hAnsi="Times New Roman" w:cs="Times New Roman"/>
          <w:color w:val="000000" w:themeColor="text1"/>
          <w:sz w:val="28"/>
          <w:szCs w:val="28"/>
          <w:lang w:val="es-ES"/>
        </w:rPr>
      </w:pPr>
      <w:r w:rsidRPr="00546DD3">
        <w:rPr>
          <w:rStyle w:val="s2"/>
          <w:rFonts w:ascii="Times New Roman" w:eastAsia="Times New Roman" w:hAnsi="Times New Roman" w:cs="Times New Roman"/>
          <w:color w:val="000000" w:themeColor="text1"/>
          <w:sz w:val="28"/>
          <w:szCs w:val="28"/>
          <w:u w:val="none"/>
        </w:rPr>
        <w:t xml:space="preserve">Por otro lado, esta Corporación cuenta con una línea jurisprudencial consolidada según </w:t>
      </w:r>
      <w:r w:rsidRPr="00546DD3">
        <w:rPr>
          <w:rStyle w:val="s2"/>
          <w:rFonts w:ascii="Times New Roman" w:eastAsia="Times New Roman" w:hAnsi="Times New Roman" w:cs="Times New Roman"/>
          <w:color w:val="000000" w:themeColor="text1"/>
          <w:sz w:val="28"/>
          <w:szCs w:val="28"/>
          <w:u w:val="none"/>
        </w:rPr>
        <w:t>la cual</w:t>
      </w:r>
      <w:r w:rsidRPr="00546DD3">
        <w:rPr>
          <w:rFonts w:ascii="Times New Roman" w:eastAsia="Times New Roman" w:hAnsi="Times New Roman" w:cs="Times New Roman"/>
          <w:color w:val="000000" w:themeColor="text1"/>
          <w:sz w:val="28"/>
          <w:szCs w:val="28"/>
          <w:lang w:val="es-ES"/>
        </w:rPr>
        <w:t xml:space="preserve"> en un mismo territorio</w:t>
      </w:r>
      <w:r w:rsidRPr="00546DD3">
        <w:rPr>
          <w:rFonts w:ascii="Times New Roman" w:eastAsia="Times New Roman" w:hAnsi="Times New Roman" w:cs="Times New Roman"/>
          <w:color w:val="000000" w:themeColor="text1"/>
          <w:sz w:val="28"/>
          <w:szCs w:val="28"/>
          <w:lang w:val="es-ES"/>
        </w:rPr>
        <w:t xml:space="preserve"> pueden concurrir simultáneamente varias categorías de derechos territoriales. </w:t>
      </w:r>
      <w:r w:rsidRPr="00546DD3">
        <w:rPr>
          <w:rFonts w:ascii="Times New Roman" w:eastAsia="Times New Roman" w:hAnsi="Times New Roman" w:cs="Times New Roman"/>
          <w:color w:val="000000" w:themeColor="text1"/>
          <w:sz w:val="28"/>
          <w:szCs w:val="28"/>
          <w:lang w:val="es-ES"/>
        </w:rPr>
        <w:t>Por ejemplo,</w:t>
      </w:r>
      <w:r w:rsidRPr="00546DD3">
        <w:rPr>
          <w:rFonts w:ascii="Times New Roman" w:eastAsia="Times New Roman" w:hAnsi="Times New Roman" w:cs="Times New Roman"/>
          <w:color w:val="000000" w:themeColor="text1"/>
          <w:sz w:val="28"/>
          <w:szCs w:val="28"/>
          <w:lang w:val="es-ES"/>
        </w:rPr>
        <w:t xml:space="preserve"> la sentencia T-384A de 2014 aceptó la constitución de resguardo indígena en área de parque nacional; la sentencia T-090 de 2023</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ordenó</w:t>
      </w:r>
      <w:r w:rsidRPr="00546DD3">
        <w:rPr>
          <w:rFonts w:ascii="Times New Roman" w:eastAsia="Times New Roman" w:hAnsi="Times New Roman" w:cs="Times New Roman"/>
          <w:color w:val="000000" w:themeColor="text1"/>
          <w:sz w:val="28"/>
          <w:szCs w:val="28"/>
          <w:lang w:val="es-ES"/>
        </w:rPr>
        <w:t xml:space="preserve"> constituir una zona de reserva campesina que se superpone con territorios ancestrales indígenas y parques naturales;  la sentencia T-680 de 2012 ordenó la protección de la propiedad colectiva de pueblos afrodescendientes en áreas que se traslapan con bien</w:t>
      </w:r>
      <w:r w:rsidRPr="00546DD3">
        <w:rPr>
          <w:rFonts w:ascii="Times New Roman" w:eastAsia="Times New Roman" w:hAnsi="Times New Roman" w:cs="Times New Roman"/>
          <w:color w:val="000000" w:themeColor="text1"/>
          <w:sz w:val="28"/>
          <w:szCs w:val="28"/>
          <w:lang w:val="es-ES"/>
        </w:rPr>
        <w:t xml:space="preserve">es fiscales </w:t>
      </w:r>
      <w:r w:rsidRPr="00546DD3">
        <w:rPr>
          <w:rFonts w:ascii="Times New Roman" w:eastAsia="Times New Roman" w:hAnsi="Times New Roman" w:cs="Times New Roman"/>
          <w:color w:val="000000" w:themeColor="text1"/>
          <w:sz w:val="28"/>
          <w:szCs w:val="28"/>
          <w:lang w:val="es-ES"/>
        </w:rPr>
        <w:t xml:space="preserve">que no son </w:t>
      </w:r>
      <w:r w:rsidRPr="00546DD3">
        <w:rPr>
          <w:rFonts w:ascii="Times New Roman" w:eastAsia="Times New Roman" w:hAnsi="Times New Roman" w:cs="Times New Roman"/>
          <w:color w:val="000000" w:themeColor="text1"/>
          <w:sz w:val="28"/>
          <w:szCs w:val="28"/>
          <w:lang w:val="es-ES"/>
        </w:rPr>
        <w:t>adjudicables y áreas de parques naturales</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y la sentencia C-</w:t>
      </w:r>
      <w:r w:rsidRPr="00546DD3">
        <w:rPr>
          <w:rFonts w:ascii="Times New Roman" w:eastAsia="Times New Roman" w:hAnsi="Times New Roman" w:cs="Times New Roman"/>
          <w:color w:val="000000" w:themeColor="text1"/>
          <w:sz w:val="28"/>
          <w:szCs w:val="28"/>
          <w:lang w:val="es-ES"/>
        </w:rPr>
        <w:t>300 de 2021 determinó</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la</w:t>
      </w:r>
      <w:r w:rsidRPr="00546DD3">
        <w:rPr>
          <w:rFonts w:ascii="Times New Roman" w:eastAsia="Times New Roman" w:hAnsi="Times New Roman" w:cs="Times New Roman"/>
          <w:color w:val="000000" w:themeColor="text1"/>
          <w:sz w:val="28"/>
          <w:szCs w:val="28"/>
          <w:lang w:val="es-ES"/>
        </w:rPr>
        <w:t xml:space="preserve"> constitucionalidad de la</w:t>
      </w:r>
      <w:r w:rsidRPr="00546DD3">
        <w:rPr>
          <w:rFonts w:ascii="Times New Roman" w:eastAsia="Times New Roman" w:hAnsi="Times New Roman" w:cs="Times New Roman"/>
          <w:color w:val="000000" w:themeColor="text1"/>
          <w:sz w:val="28"/>
          <w:szCs w:val="28"/>
          <w:lang w:val="es-ES"/>
        </w:rPr>
        <w:t xml:space="preserve"> norma que </w:t>
      </w:r>
      <w:r w:rsidRPr="00546DD3">
        <w:rPr>
          <w:rFonts w:ascii="Times New Roman" w:eastAsia="Times New Roman" w:hAnsi="Times New Roman" w:cs="Times New Roman"/>
          <w:color w:val="000000" w:themeColor="text1"/>
          <w:sz w:val="28"/>
          <w:szCs w:val="28"/>
          <w:lang w:val="es-ES"/>
        </w:rPr>
        <w:t>autoriza a</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las </w:t>
      </w:r>
      <w:r w:rsidRPr="00546DD3">
        <w:rPr>
          <w:rFonts w:ascii="Times New Roman" w:eastAsia="Times New Roman" w:hAnsi="Times New Roman" w:cs="Times New Roman"/>
          <w:color w:val="000000" w:themeColor="text1"/>
          <w:sz w:val="28"/>
          <w:szCs w:val="28"/>
          <w:lang w:val="es-ES"/>
        </w:rPr>
        <w:t>comunidades campesinas</w:t>
      </w:r>
      <w:r w:rsidRPr="00546DD3">
        <w:rPr>
          <w:rFonts w:ascii="Times New Roman" w:eastAsia="Times New Roman" w:hAnsi="Times New Roman" w:cs="Times New Roman"/>
          <w:color w:val="000000" w:themeColor="text1"/>
          <w:sz w:val="28"/>
          <w:szCs w:val="28"/>
          <w:lang w:val="es-ES"/>
        </w:rPr>
        <w:t xml:space="preserve">  a </w:t>
      </w:r>
      <w:r w:rsidRPr="00546DD3">
        <w:rPr>
          <w:rFonts w:ascii="Times New Roman" w:eastAsia="Times New Roman" w:hAnsi="Times New Roman" w:cs="Times New Roman"/>
          <w:color w:val="000000" w:themeColor="text1"/>
          <w:sz w:val="28"/>
          <w:szCs w:val="28"/>
          <w:lang w:val="es-ES"/>
        </w:rPr>
        <w:t xml:space="preserve"> realiza</w:t>
      </w:r>
      <w:r w:rsidRPr="00546DD3">
        <w:rPr>
          <w:rFonts w:ascii="Times New Roman" w:eastAsia="Times New Roman" w:hAnsi="Times New Roman" w:cs="Times New Roman"/>
          <w:color w:val="000000" w:themeColor="text1"/>
          <w:sz w:val="28"/>
          <w:szCs w:val="28"/>
          <w:lang w:val="es-ES"/>
        </w:rPr>
        <w:t>r</w:t>
      </w:r>
      <w:r w:rsidRPr="00546DD3">
        <w:rPr>
          <w:rFonts w:ascii="Times New Roman" w:eastAsia="Times New Roman" w:hAnsi="Times New Roman" w:cs="Times New Roman"/>
          <w:color w:val="000000" w:themeColor="text1"/>
          <w:sz w:val="28"/>
          <w:szCs w:val="28"/>
          <w:lang w:val="es-ES"/>
        </w:rPr>
        <w:t xml:space="preserve"> actividades de bajo impacto en páramos</w:t>
      </w:r>
      <w:r w:rsidRPr="00546DD3">
        <w:rPr>
          <w:rFonts w:ascii="Times New Roman" w:eastAsia="Times New Roman" w:hAnsi="Times New Roman" w:cs="Times New Roman"/>
          <w:color w:val="000000" w:themeColor="text1"/>
          <w:sz w:val="28"/>
          <w:szCs w:val="28"/>
          <w:lang w:val="es-ES"/>
        </w:rPr>
        <w:t>, debido a que</w:t>
      </w:r>
      <w:r w:rsidRPr="00546DD3">
        <w:rPr>
          <w:rFonts w:ascii="Times New Roman" w:eastAsia="Times New Roman" w:hAnsi="Times New Roman" w:cs="Times New Roman"/>
          <w:color w:val="000000" w:themeColor="text1"/>
          <w:sz w:val="28"/>
          <w:szCs w:val="28"/>
          <w:lang w:val="es-ES"/>
        </w:rPr>
        <w:t xml:space="preserve"> dicha autorización</w:t>
      </w:r>
      <w:r w:rsidRPr="00546DD3">
        <w:rPr>
          <w:rFonts w:ascii="Times New Roman" w:eastAsia="Times New Roman" w:hAnsi="Times New Roman" w:cs="Times New Roman"/>
          <w:color w:val="000000" w:themeColor="text1"/>
          <w:sz w:val="28"/>
          <w:szCs w:val="28"/>
          <w:lang w:val="es-ES"/>
        </w:rPr>
        <w:t xml:space="preserve"> garantiza el derecho al territorio de </w:t>
      </w:r>
      <w:r w:rsidRPr="00546DD3">
        <w:rPr>
          <w:rFonts w:ascii="Times New Roman" w:eastAsia="Times New Roman" w:hAnsi="Times New Roman" w:cs="Times New Roman"/>
          <w:color w:val="000000" w:themeColor="text1"/>
          <w:sz w:val="28"/>
          <w:szCs w:val="28"/>
          <w:lang w:val="es-ES"/>
        </w:rPr>
        <w:t>tales</w:t>
      </w:r>
      <w:r w:rsidRPr="00546DD3">
        <w:rPr>
          <w:rFonts w:ascii="Times New Roman" w:eastAsia="Times New Roman" w:hAnsi="Times New Roman" w:cs="Times New Roman"/>
          <w:color w:val="000000" w:themeColor="text1"/>
          <w:sz w:val="28"/>
          <w:szCs w:val="28"/>
          <w:lang w:val="es-ES"/>
        </w:rPr>
        <w:t xml:space="preserve"> comunidades sin sacrificar los </w:t>
      </w:r>
      <w:r w:rsidRPr="00546DD3">
        <w:rPr>
          <w:rFonts w:ascii="Times New Roman" w:eastAsia="Times New Roman" w:hAnsi="Times New Roman" w:cs="Times New Roman"/>
          <w:color w:val="000000" w:themeColor="text1"/>
          <w:sz w:val="28"/>
          <w:szCs w:val="28"/>
          <w:lang w:val="es-ES"/>
        </w:rPr>
        <w:t xml:space="preserve">objetivos de </w:t>
      </w:r>
      <w:r w:rsidRPr="00546DD3">
        <w:rPr>
          <w:rFonts w:ascii="Times New Roman" w:eastAsia="Times New Roman" w:hAnsi="Times New Roman" w:cs="Times New Roman"/>
          <w:color w:val="000000" w:themeColor="text1"/>
          <w:sz w:val="28"/>
          <w:szCs w:val="28"/>
          <w:lang w:val="es-ES"/>
        </w:rPr>
        <w:t>conservación, preservación, restauración y uso sostenible de esos ecosistemas</w:t>
      </w:r>
      <w:r w:rsidRPr="00546DD3">
        <w:rPr>
          <w:rFonts w:ascii="Times New Roman" w:eastAsia="Times New Roman" w:hAnsi="Times New Roman" w:cs="Times New Roman"/>
          <w:color w:val="000000" w:themeColor="text1"/>
          <w:sz w:val="28"/>
          <w:szCs w:val="28"/>
          <w:lang w:val="es-ES"/>
        </w:rPr>
        <w:t xml:space="preserve"> estratégicos</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w:t>
      </w:r>
    </w:p>
    <w:p w:rsidR="39199183" w:rsidRPr="00546DD3" w:rsidRDefault="00546DD3" w:rsidP="2900132E">
      <w:pPr>
        <w:jc w:val="both"/>
        <w:rPr>
          <w:rFonts w:ascii="Times New Roman" w:eastAsia="Times New Roman" w:hAnsi="Times New Roman" w:cs="Times New Roman"/>
          <w:color w:val="000000" w:themeColor="text1"/>
          <w:sz w:val="28"/>
          <w:szCs w:val="28"/>
          <w:lang w:val="es-ES"/>
        </w:rPr>
      </w:pPr>
    </w:p>
    <w:p w:rsidR="39199183" w:rsidRPr="00546DD3" w:rsidRDefault="00546DD3" w:rsidP="2900132E">
      <w:pPr>
        <w:jc w:val="both"/>
        <w:rPr>
          <w:rFonts w:ascii="Times New Roman" w:eastAsia="Times New Roman" w:hAnsi="Times New Roman" w:cs="Times New Roman"/>
          <w:color w:val="000000" w:themeColor="text1"/>
          <w:sz w:val="28"/>
          <w:szCs w:val="28"/>
          <w:lang w:val="es-ES"/>
        </w:rPr>
      </w:pPr>
      <w:r w:rsidRPr="00546DD3">
        <w:rPr>
          <w:rFonts w:ascii="Times New Roman" w:eastAsia="Times New Roman" w:hAnsi="Times New Roman" w:cs="Times New Roman"/>
          <w:color w:val="000000" w:themeColor="text1"/>
          <w:sz w:val="28"/>
          <w:szCs w:val="28"/>
          <w:lang w:val="es-ES"/>
        </w:rPr>
        <w:t>Estas</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decisiones</w:t>
      </w:r>
      <w:r w:rsidRPr="00546DD3">
        <w:rPr>
          <w:rFonts w:ascii="Times New Roman" w:eastAsia="Times New Roman" w:hAnsi="Times New Roman" w:cs="Times New Roman"/>
          <w:color w:val="000000" w:themeColor="text1"/>
          <w:sz w:val="28"/>
          <w:szCs w:val="28"/>
          <w:lang w:val="es-ES"/>
        </w:rPr>
        <w:t xml:space="preserve"> dem</w:t>
      </w:r>
      <w:r w:rsidRPr="00546DD3">
        <w:rPr>
          <w:rFonts w:ascii="Times New Roman" w:eastAsia="Times New Roman" w:hAnsi="Times New Roman" w:cs="Times New Roman"/>
          <w:color w:val="000000" w:themeColor="text1"/>
          <w:sz w:val="28"/>
          <w:szCs w:val="28"/>
          <w:lang w:val="es-ES"/>
        </w:rPr>
        <w:t>uestran</w:t>
      </w:r>
      <w:r w:rsidRPr="00546DD3">
        <w:rPr>
          <w:rFonts w:ascii="Times New Roman" w:eastAsia="Times New Roman" w:hAnsi="Times New Roman" w:cs="Times New Roman"/>
          <w:color w:val="000000" w:themeColor="text1"/>
          <w:sz w:val="28"/>
          <w:szCs w:val="28"/>
          <w:lang w:val="es-ES"/>
        </w:rPr>
        <w:t xml:space="preserve"> que exist</w:t>
      </w:r>
      <w:r w:rsidRPr="00546DD3">
        <w:rPr>
          <w:rFonts w:ascii="Times New Roman" w:eastAsia="Times New Roman" w:hAnsi="Times New Roman" w:cs="Times New Roman"/>
          <w:color w:val="000000" w:themeColor="text1"/>
          <w:sz w:val="28"/>
          <w:szCs w:val="28"/>
          <w:lang w:val="es-ES"/>
        </w:rPr>
        <w:t>en</w:t>
      </w:r>
      <w:r w:rsidRPr="00546DD3">
        <w:rPr>
          <w:rFonts w:ascii="Times New Roman" w:eastAsia="Times New Roman" w:hAnsi="Times New Roman" w:cs="Times New Roman"/>
          <w:color w:val="000000" w:themeColor="text1"/>
          <w:sz w:val="28"/>
          <w:szCs w:val="28"/>
          <w:lang w:val="es-ES"/>
        </w:rPr>
        <w:t xml:space="preserve"> medios alternativos </w:t>
      </w:r>
      <w:r w:rsidRPr="00546DD3">
        <w:rPr>
          <w:rFonts w:ascii="Times New Roman" w:eastAsia="Times New Roman" w:hAnsi="Times New Roman" w:cs="Times New Roman"/>
          <w:color w:val="000000" w:themeColor="text1"/>
          <w:sz w:val="28"/>
          <w:szCs w:val="28"/>
          <w:lang w:val="es-ES"/>
        </w:rPr>
        <w:t>idóneos</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que cumplen el fin de</w:t>
      </w:r>
      <w:r w:rsidRPr="00546DD3">
        <w:rPr>
          <w:rFonts w:ascii="Times New Roman" w:eastAsia="Times New Roman" w:hAnsi="Times New Roman" w:cs="Times New Roman"/>
          <w:color w:val="000000" w:themeColor="text1"/>
          <w:sz w:val="28"/>
          <w:szCs w:val="28"/>
          <w:lang w:val="es-ES"/>
        </w:rPr>
        <w:t xml:space="preserve"> proteger el ambiente</w:t>
      </w:r>
      <w:r w:rsidRPr="00546DD3">
        <w:rPr>
          <w:rFonts w:ascii="Times New Roman" w:eastAsia="Times New Roman" w:hAnsi="Times New Roman" w:cs="Times New Roman"/>
          <w:color w:val="000000" w:themeColor="text1"/>
          <w:sz w:val="28"/>
          <w:szCs w:val="28"/>
          <w:lang w:val="es-ES"/>
        </w:rPr>
        <w:t xml:space="preserve"> y</w:t>
      </w:r>
      <w:r w:rsidRPr="00546DD3">
        <w:rPr>
          <w:rFonts w:ascii="Times New Roman" w:eastAsia="Times New Roman" w:hAnsi="Times New Roman" w:cs="Times New Roman"/>
          <w:color w:val="000000" w:themeColor="text1"/>
          <w:sz w:val="28"/>
          <w:szCs w:val="28"/>
          <w:lang w:val="es-ES"/>
        </w:rPr>
        <w:t xml:space="preserve"> garantizar </w:t>
      </w:r>
      <w:r w:rsidRPr="00546DD3">
        <w:rPr>
          <w:rFonts w:ascii="Times New Roman" w:eastAsia="Times New Roman" w:hAnsi="Times New Roman" w:cs="Times New Roman"/>
          <w:color w:val="000000" w:themeColor="text1"/>
          <w:sz w:val="28"/>
          <w:szCs w:val="28"/>
          <w:lang w:val="es-ES"/>
        </w:rPr>
        <w:t>l</w:t>
      </w:r>
      <w:r w:rsidRPr="00546DD3">
        <w:rPr>
          <w:rFonts w:ascii="Times New Roman" w:eastAsia="Times New Roman" w:hAnsi="Times New Roman" w:cs="Times New Roman"/>
          <w:color w:val="000000" w:themeColor="text1"/>
          <w:sz w:val="28"/>
          <w:szCs w:val="28"/>
          <w:lang w:val="es-ES"/>
        </w:rPr>
        <w:t>o</w:t>
      </w:r>
      <w:r w:rsidRPr="00546DD3">
        <w:rPr>
          <w:rFonts w:ascii="Times New Roman" w:eastAsia="Times New Roman" w:hAnsi="Times New Roman" w:cs="Times New Roman"/>
          <w:color w:val="000000" w:themeColor="text1"/>
          <w:sz w:val="28"/>
          <w:szCs w:val="28"/>
          <w:lang w:val="es-ES"/>
        </w:rPr>
        <w:t>s derechos</w:t>
      </w:r>
      <w:r w:rsidRPr="00546DD3">
        <w:rPr>
          <w:rFonts w:ascii="Times New Roman" w:eastAsia="Times New Roman" w:hAnsi="Times New Roman" w:cs="Times New Roman"/>
          <w:color w:val="000000" w:themeColor="text1"/>
          <w:sz w:val="28"/>
          <w:szCs w:val="28"/>
          <w:lang w:val="es-ES"/>
        </w:rPr>
        <w:t xml:space="preserve"> al territorio y </w:t>
      </w:r>
      <w:r w:rsidRPr="00546DD3">
        <w:rPr>
          <w:rFonts w:ascii="Times New Roman" w:eastAsia="Times New Roman" w:hAnsi="Times New Roman" w:cs="Times New Roman"/>
          <w:color w:val="000000" w:themeColor="text1"/>
          <w:sz w:val="28"/>
          <w:szCs w:val="28"/>
          <w:lang w:val="es-ES"/>
        </w:rPr>
        <w:t xml:space="preserve">la </w:t>
      </w:r>
      <w:r w:rsidRPr="00546DD3">
        <w:rPr>
          <w:rFonts w:ascii="Times New Roman" w:eastAsia="Times New Roman" w:hAnsi="Times New Roman" w:cs="Times New Roman"/>
          <w:color w:val="000000" w:themeColor="text1"/>
          <w:sz w:val="28"/>
          <w:szCs w:val="28"/>
          <w:lang w:val="es-ES"/>
        </w:rPr>
        <w:t>propiedad colectiva de los pueblos NARP</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y </w:t>
      </w:r>
      <w:r w:rsidRPr="00546DD3">
        <w:rPr>
          <w:rFonts w:ascii="Times New Roman" w:eastAsia="Times New Roman" w:hAnsi="Times New Roman" w:cs="Times New Roman"/>
          <w:color w:val="000000" w:themeColor="text1"/>
          <w:sz w:val="28"/>
          <w:szCs w:val="28"/>
          <w:lang w:val="es-ES"/>
        </w:rPr>
        <w:t>que</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a su vez</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son menos lesivos que</w:t>
      </w:r>
      <w:r w:rsidRPr="00546DD3">
        <w:rPr>
          <w:rFonts w:ascii="Times New Roman" w:eastAsia="Times New Roman" w:hAnsi="Times New Roman" w:cs="Times New Roman"/>
          <w:color w:val="000000" w:themeColor="text1"/>
          <w:sz w:val="28"/>
          <w:szCs w:val="28"/>
          <w:lang w:val="es-ES"/>
        </w:rPr>
        <w:t xml:space="preserve"> la </w:t>
      </w:r>
      <w:r w:rsidRPr="00546DD3">
        <w:rPr>
          <w:rFonts w:ascii="Times New Roman" w:eastAsia="Times New Roman" w:hAnsi="Times New Roman" w:cs="Times New Roman"/>
          <w:color w:val="000000" w:themeColor="text1"/>
          <w:sz w:val="28"/>
          <w:szCs w:val="28"/>
          <w:lang w:val="es-ES"/>
        </w:rPr>
        <w:t xml:space="preserve">prohibición </w:t>
      </w:r>
      <w:r w:rsidRPr="00546DD3">
        <w:rPr>
          <w:rFonts w:ascii="Times New Roman" w:eastAsia="Times New Roman" w:hAnsi="Times New Roman" w:cs="Times New Roman"/>
          <w:color w:val="000000" w:themeColor="text1"/>
          <w:sz w:val="28"/>
          <w:szCs w:val="28"/>
          <w:lang w:val="es-ES"/>
        </w:rPr>
        <w:t>cont</w:t>
      </w:r>
      <w:r w:rsidRPr="00546DD3">
        <w:rPr>
          <w:rFonts w:ascii="Times New Roman" w:eastAsia="Times New Roman" w:hAnsi="Times New Roman" w:cs="Times New Roman"/>
          <w:color w:val="000000" w:themeColor="text1"/>
          <w:sz w:val="28"/>
          <w:szCs w:val="28"/>
          <w:lang w:val="es-ES"/>
        </w:rPr>
        <w:t>enida en</w:t>
      </w:r>
      <w:r w:rsidRPr="00546DD3">
        <w:rPr>
          <w:rFonts w:ascii="Times New Roman" w:eastAsia="Times New Roman" w:hAnsi="Times New Roman" w:cs="Times New Roman"/>
          <w:color w:val="000000" w:themeColor="text1"/>
          <w:sz w:val="28"/>
          <w:szCs w:val="28"/>
          <w:lang w:val="es-ES"/>
        </w:rPr>
        <w:t xml:space="preserve"> la norma </w:t>
      </w:r>
      <w:r w:rsidRPr="00546DD3">
        <w:rPr>
          <w:rFonts w:ascii="Times New Roman" w:eastAsia="Times New Roman" w:hAnsi="Times New Roman" w:cs="Times New Roman"/>
          <w:color w:val="000000" w:themeColor="text1"/>
          <w:sz w:val="28"/>
          <w:szCs w:val="28"/>
          <w:lang w:val="es-ES"/>
        </w:rPr>
        <w:t xml:space="preserve">demandada. </w:t>
      </w:r>
      <w:r w:rsidRPr="00546DD3">
        <w:rPr>
          <w:rFonts w:ascii="Times New Roman" w:eastAsia="Times New Roman" w:hAnsi="Times New Roman" w:cs="Times New Roman"/>
          <w:color w:val="000000" w:themeColor="text1"/>
          <w:sz w:val="28"/>
          <w:szCs w:val="28"/>
          <w:lang w:val="es-ES"/>
        </w:rPr>
        <w:t xml:space="preserve">Así, es </w:t>
      </w:r>
      <w:r w:rsidRPr="00546DD3">
        <w:rPr>
          <w:rFonts w:ascii="Times New Roman" w:eastAsia="Times New Roman" w:hAnsi="Times New Roman" w:cs="Times New Roman"/>
          <w:color w:val="000000" w:themeColor="text1"/>
          <w:sz w:val="28"/>
          <w:szCs w:val="28"/>
          <w:lang w:val="es-ES"/>
        </w:rPr>
        <w:t>posible la adopción de esquemas</w:t>
      </w:r>
      <w:r w:rsidRPr="00546DD3">
        <w:rPr>
          <w:rFonts w:ascii="Times New Roman" w:eastAsia="Times New Roman" w:hAnsi="Times New Roman" w:cs="Times New Roman"/>
          <w:color w:val="000000" w:themeColor="text1"/>
          <w:sz w:val="28"/>
          <w:szCs w:val="28"/>
          <w:lang w:val="es-ES"/>
        </w:rPr>
        <w:t xml:space="preserve"> de</w:t>
      </w:r>
      <w:r w:rsidRPr="00546DD3">
        <w:rPr>
          <w:rFonts w:ascii="Times New Roman" w:eastAsia="Times New Roman" w:hAnsi="Times New Roman" w:cs="Times New Roman"/>
          <w:color w:val="000000" w:themeColor="text1"/>
          <w:sz w:val="28"/>
          <w:szCs w:val="28"/>
          <w:lang w:val="es-ES"/>
        </w:rPr>
        <w:t xml:space="preserve"> manejo ambiental </w:t>
      </w:r>
      <w:r w:rsidRPr="00546DD3">
        <w:rPr>
          <w:rFonts w:ascii="Times New Roman" w:eastAsia="Times New Roman" w:hAnsi="Times New Roman" w:cs="Times New Roman"/>
          <w:color w:val="000000" w:themeColor="text1"/>
          <w:sz w:val="28"/>
          <w:szCs w:val="28"/>
          <w:lang w:val="es-ES"/>
        </w:rPr>
        <w:t>en</w:t>
      </w:r>
      <w:r w:rsidRPr="00546DD3">
        <w:rPr>
          <w:rFonts w:ascii="Times New Roman" w:eastAsia="Times New Roman" w:hAnsi="Times New Roman" w:cs="Times New Roman"/>
          <w:color w:val="000000" w:themeColor="text1"/>
          <w:sz w:val="28"/>
          <w:szCs w:val="28"/>
          <w:lang w:val="es-ES"/>
        </w:rPr>
        <w:t xml:space="preserve"> las áreas en las que concurre la propiedad colectiva de ciertos grupos y los parques naturales o la cotitularidad, como indicó el Ministerio de Ambiente en su intervención en este proceso.</w:t>
      </w:r>
    </w:p>
    <w:p w:rsidR="59726C71" w:rsidRPr="00546DD3" w:rsidRDefault="00546DD3" w:rsidP="59726C71">
      <w:pPr>
        <w:jc w:val="both"/>
        <w:rPr>
          <w:rFonts w:ascii="Times New Roman" w:eastAsia="Times New Roman" w:hAnsi="Times New Roman" w:cs="Times New Roman"/>
          <w:color w:val="000000" w:themeColor="text1"/>
          <w:sz w:val="28"/>
          <w:szCs w:val="28"/>
          <w:lang w:val="es-ES"/>
        </w:rPr>
      </w:pPr>
    </w:p>
    <w:p w:rsidR="39199183" w:rsidRPr="00546DD3" w:rsidRDefault="00546DD3" w:rsidP="59726C71">
      <w:pPr>
        <w:jc w:val="both"/>
        <w:rPr>
          <w:rFonts w:ascii="Times New Roman" w:eastAsia="Times New Roman" w:hAnsi="Times New Roman" w:cs="Times New Roman"/>
          <w:color w:val="000000" w:themeColor="text1"/>
          <w:sz w:val="28"/>
          <w:szCs w:val="28"/>
          <w:lang w:val="es-ES"/>
        </w:rPr>
      </w:pPr>
      <w:r w:rsidRPr="00546DD3">
        <w:rPr>
          <w:rFonts w:ascii="Times New Roman" w:eastAsia="Times New Roman" w:hAnsi="Times New Roman" w:cs="Times New Roman"/>
          <w:color w:val="000000" w:themeColor="text1"/>
          <w:sz w:val="28"/>
          <w:szCs w:val="28"/>
          <w:lang w:val="es-ES"/>
        </w:rPr>
        <w:t>Los anterio</w:t>
      </w:r>
      <w:r w:rsidRPr="00546DD3">
        <w:rPr>
          <w:rFonts w:ascii="Times New Roman" w:eastAsia="Times New Roman" w:hAnsi="Times New Roman" w:cs="Times New Roman"/>
          <w:color w:val="000000" w:themeColor="text1"/>
          <w:sz w:val="28"/>
          <w:szCs w:val="28"/>
          <w:lang w:val="es-ES"/>
        </w:rPr>
        <w:t xml:space="preserve">res precedentes encuentran respaldo en la jurisprudencia y las opiniones consultivas de la Corte </w:t>
      </w:r>
      <w:r w:rsidRPr="00546DD3">
        <w:rPr>
          <w:rFonts w:ascii="Times New Roman" w:eastAsia="Times New Roman" w:hAnsi="Times New Roman" w:cs="Times New Roman"/>
          <w:color w:val="000000" w:themeColor="text1"/>
          <w:sz w:val="28"/>
          <w:szCs w:val="28"/>
          <w:lang w:val="es-ES"/>
        </w:rPr>
        <w:t xml:space="preserve">Interamericana de Derechos Humanos (Corte </w:t>
      </w:r>
      <w:r w:rsidRPr="00546DD3">
        <w:rPr>
          <w:rFonts w:ascii="Times New Roman" w:eastAsia="Times New Roman" w:hAnsi="Times New Roman" w:cs="Times New Roman"/>
          <w:color w:val="000000" w:themeColor="text1"/>
          <w:sz w:val="28"/>
          <w:szCs w:val="28"/>
          <w:lang w:val="es-ES"/>
        </w:rPr>
        <w:t>IDH</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En el caso de los pueblos Kaliña y Locono vs</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Surinam, dicho Tribunal consideró que es posible compatibilizar la protección de las áreas de reservas naturales con la propiedad colectiva de los pueblos indígenas o tribales. Esta idea fue reiterada en la Opinión Consultiva 023 de 2017, que también dest</w:t>
      </w:r>
      <w:r w:rsidRPr="00546DD3">
        <w:rPr>
          <w:rFonts w:ascii="Times New Roman" w:eastAsia="Times New Roman" w:hAnsi="Times New Roman" w:cs="Times New Roman"/>
          <w:color w:val="000000" w:themeColor="text1"/>
          <w:sz w:val="28"/>
          <w:szCs w:val="28"/>
          <w:lang w:val="es-ES"/>
        </w:rPr>
        <w:t xml:space="preserve">acó la relación entre un ambiente sano y la protección de derechos humanos. </w:t>
      </w:r>
      <w:r w:rsidRPr="00546DD3">
        <w:rPr>
          <w:rFonts w:ascii="Times New Roman" w:eastAsia="Times New Roman" w:hAnsi="Times New Roman" w:cs="Times New Roman"/>
          <w:color w:val="000000" w:themeColor="text1"/>
          <w:sz w:val="28"/>
          <w:szCs w:val="28"/>
          <w:lang w:val="es-ES"/>
        </w:rPr>
        <w:t xml:space="preserve">Además, en esa oportunidad, </w:t>
      </w:r>
      <w:r w:rsidRPr="00546DD3">
        <w:rPr>
          <w:rFonts w:ascii="Times New Roman" w:eastAsia="Times New Roman" w:hAnsi="Times New Roman" w:cs="Times New Roman"/>
          <w:color w:val="000000" w:themeColor="text1"/>
          <w:sz w:val="28"/>
          <w:szCs w:val="28"/>
          <w:lang w:val="es-ES"/>
        </w:rPr>
        <w:t xml:space="preserve">la Corte IDH </w:t>
      </w:r>
      <w:r w:rsidRPr="00546DD3">
        <w:rPr>
          <w:rFonts w:ascii="Times New Roman" w:eastAsia="Times New Roman" w:hAnsi="Times New Roman" w:cs="Times New Roman"/>
          <w:color w:val="000000" w:themeColor="text1"/>
          <w:sz w:val="28"/>
          <w:szCs w:val="28"/>
          <w:lang w:val="es-ES"/>
        </w:rPr>
        <w:t>señaló que el derecho a la propiedad colectiva de estos pueblos está estrechamente vinculado con la protección y el acceso a los recursos p</w:t>
      </w:r>
      <w:r w:rsidRPr="00546DD3">
        <w:rPr>
          <w:rFonts w:ascii="Times New Roman" w:eastAsia="Times New Roman" w:hAnsi="Times New Roman" w:cs="Times New Roman"/>
          <w:color w:val="000000" w:themeColor="text1"/>
          <w:sz w:val="28"/>
          <w:szCs w:val="28"/>
          <w:lang w:val="es-ES"/>
        </w:rPr>
        <w:t xml:space="preserve">resentes en sus territorios, dado que estos son esenciales para </w:t>
      </w:r>
      <w:r w:rsidRPr="00546DD3">
        <w:rPr>
          <w:rFonts w:ascii="Times New Roman" w:eastAsia="Times New Roman" w:hAnsi="Times New Roman" w:cs="Times New Roman"/>
          <w:color w:val="000000" w:themeColor="text1"/>
          <w:sz w:val="28"/>
          <w:szCs w:val="28"/>
          <w:lang w:val="es-ES"/>
        </w:rPr>
        <w:t>la</w:t>
      </w:r>
      <w:r w:rsidRPr="00546DD3">
        <w:rPr>
          <w:rFonts w:ascii="Times New Roman" w:eastAsia="Times New Roman" w:hAnsi="Times New Roman" w:cs="Times New Roman"/>
          <w:color w:val="000000" w:themeColor="text1"/>
          <w:sz w:val="28"/>
          <w:szCs w:val="28"/>
          <w:lang w:val="es-ES"/>
        </w:rPr>
        <w:t xml:space="preserve"> supervivencia, </w:t>
      </w:r>
      <w:r w:rsidRPr="00546DD3">
        <w:rPr>
          <w:rFonts w:ascii="Times New Roman" w:eastAsia="Times New Roman" w:hAnsi="Times New Roman" w:cs="Times New Roman"/>
          <w:color w:val="000000" w:themeColor="text1"/>
          <w:sz w:val="28"/>
          <w:szCs w:val="28"/>
          <w:lang w:val="es-ES"/>
        </w:rPr>
        <w:t xml:space="preserve">el </w:t>
      </w:r>
      <w:r w:rsidRPr="00546DD3">
        <w:rPr>
          <w:rFonts w:ascii="Times New Roman" w:eastAsia="Times New Roman" w:hAnsi="Times New Roman" w:cs="Times New Roman"/>
          <w:color w:val="000000" w:themeColor="text1"/>
          <w:sz w:val="28"/>
          <w:szCs w:val="28"/>
          <w:lang w:val="es-ES"/>
        </w:rPr>
        <w:t xml:space="preserve">desarrollo y </w:t>
      </w:r>
      <w:r w:rsidRPr="00546DD3">
        <w:rPr>
          <w:rFonts w:ascii="Times New Roman" w:eastAsia="Times New Roman" w:hAnsi="Times New Roman" w:cs="Times New Roman"/>
          <w:color w:val="000000" w:themeColor="text1"/>
          <w:sz w:val="28"/>
          <w:szCs w:val="28"/>
          <w:lang w:val="es-ES"/>
        </w:rPr>
        <w:t xml:space="preserve">la </w:t>
      </w:r>
      <w:r w:rsidRPr="00546DD3">
        <w:rPr>
          <w:rFonts w:ascii="Times New Roman" w:eastAsia="Times New Roman" w:hAnsi="Times New Roman" w:cs="Times New Roman"/>
          <w:color w:val="000000" w:themeColor="text1"/>
          <w:sz w:val="28"/>
          <w:szCs w:val="28"/>
          <w:lang w:val="es-ES"/>
        </w:rPr>
        <w:t>continuidad de su estilo de vida.</w:t>
      </w:r>
    </w:p>
    <w:p w:rsidR="73D65343" w:rsidRPr="00546DD3" w:rsidRDefault="00546DD3" w:rsidP="73D65343">
      <w:pPr>
        <w:jc w:val="both"/>
        <w:rPr>
          <w:rStyle w:val="s2"/>
          <w:rFonts w:ascii="Times New Roman" w:eastAsia="Times New Roman" w:hAnsi="Times New Roman" w:cs="Times New Roman"/>
          <w:color w:val="000000" w:themeColor="text1"/>
          <w:sz w:val="28"/>
          <w:szCs w:val="28"/>
          <w:u w:val="none"/>
          <w:lang w:val="es-ES"/>
        </w:rPr>
      </w:pPr>
    </w:p>
    <w:p w:rsidR="00097786" w:rsidRPr="00546DD3" w:rsidRDefault="00546DD3" w:rsidP="3C485EA9">
      <w:pPr>
        <w:jc w:val="both"/>
        <w:rPr>
          <w:rFonts w:ascii="Times New Roman" w:eastAsia="Times New Roman" w:hAnsi="Times New Roman" w:cs="Times New Roman"/>
          <w:color w:val="000000" w:themeColor="text1"/>
          <w:sz w:val="28"/>
          <w:szCs w:val="28"/>
          <w:lang w:val="es-ES"/>
        </w:rPr>
      </w:pPr>
      <w:r w:rsidRPr="00546DD3">
        <w:rPr>
          <w:rFonts w:ascii="Times New Roman" w:eastAsia="Times New Roman" w:hAnsi="Times New Roman" w:cs="Times New Roman"/>
          <w:color w:val="000000" w:themeColor="text1"/>
          <w:sz w:val="28"/>
          <w:szCs w:val="28"/>
          <w:lang w:val="es-ES"/>
        </w:rPr>
        <w:t xml:space="preserve">En contravía del anterior cambio de paradigma en los modelos de conservación y las posibilidades que brinda </w:t>
      </w:r>
      <w:r w:rsidRPr="00546DD3">
        <w:rPr>
          <w:rFonts w:ascii="Times New Roman" w:eastAsia="Times New Roman" w:hAnsi="Times New Roman" w:cs="Times New Roman"/>
          <w:color w:val="000000" w:themeColor="text1"/>
          <w:sz w:val="28"/>
          <w:szCs w:val="28"/>
          <w:lang w:val="es-ES"/>
        </w:rPr>
        <w:t xml:space="preserve">la misma jurisprudencia constitucional para hacer compatible la titulación en áreas </w:t>
      </w:r>
      <w:r w:rsidRPr="00546DD3">
        <w:rPr>
          <w:rFonts w:ascii="Times New Roman" w:eastAsia="Times New Roman" w:hAnsi="Times New Roman" w:cs="Times New Roman"/>
          <w:color w:val="000000" w:themeColor="text1"/>
          <w:sz w:val="28"/>
          <w:szCs w:val="28"/>
          <w:lang w:val="es-ES"/>
        </w:rPr>
        <w:t>protegidas, en</w:t>
      </w:r>
      <w:r w:rsidRPr="00546DD3">
        <w:rPr>
          <w:rFonts w:ascii="Times New Roman" w:eastAsia="Times New Roman" w:hAnsi="Times New Roman" w:cs="Times New Roman"/>
          <w:color w:val="000000" w:themeColor="text1"/>
          <w:sz w:val="28"/>
          <w:szCs w:val="28"/>
          <w:lang w:val="es-ES"/>
        </w:rPr>
        <w:t xml:space="preserve"> la sentencia C-361 de 2024, l</w:t>
      </w:r>
      <w:r w:rsidRPr="00546DD3">
        <w:rPr>
          <w:rFonts w:ascii="Times New Roman" w:eastAsia="Times New Roman" w:hAnsi="Times New Roman" w:cs="Times New Roman"/>
          <w:color w:val="000000" w:themeColor="text1"/>
          <w:sz w:val="28"/>
          <w:szCs w:val="28"/>
          <w:lang w:val="es-ES"/>
        </w:rPr>
        <w:t xml:space="preserve">a posición mayoritaria </w:t>
      </w:r>
      <w:r w:rsidRPr="00546DD3">
        <w:rPr>
          <w:rFonts w:ascii="Times New Roman" w:eastAsia="Times New Roman" w:hAnsi="Times New Roman" w:cs="Times New Roman"/>
          <w:color w:val="000000" w:themeColor="text1"/>
          <w:sz w:val="28"/>
          <w:szCs w:val="28"/>
          <w:lang w:val="es-ES"/>
        </w:rPr>
        <w:t>asumió el</w:t>
      </w:r>
      <w:r w:rsidRPr="00546DD3">
        <w:rPr>
          <w:rFonts w:ascii="Times New Roman" w:eastAsia="Times New Roman" w:hAnsi="Times New Roman" w:cs="Times New Roman"/>
          <w:color w:val="000000" w:themeColor="text1"/>
          <w:sz w:val="28"/>
          <w:szCs w:val="28"/>
          <w:lang w:val="es-ES"/>
        </w:rPr>
        <w:t xml:space="preserve"> criterio maximali</w:t>
      </w:r>
      <w:r w:rsidRPr="00546DD3">
        <w:rPr>
          <w:rFonts w:ascii="Times New Roman" w:eastAsia="Times New Roman" w:hAnsi="Times New Roman" w:cs="Times New Roman"/>
          <w:color w:val="000000" w:themeColor="text1"/>
          <w:sz w:val="28"/>
          <w:szCs w:val="28"/>
          <w:lang w:val="es-ES"/>
        </w:rPr>
        <w:t>sta</w:t>
      </w:r>
      <w:r w:rsidRPr="00546DD3">
        <w:rPr>
          <w:rFonts w:ascii="Times New Roman" w:eastAsia="Times New Roman" w:hAnsi="Times New Roman" w:cs="Times New Roman"/>
          <w:color w:val="000000" w:themeColor="text1"/>
          <w:sz w:val="28"/>
          <w:szCs w:val="28"/>
          <w:lang w:val="es-ES"/>
        </w:rPr>
        <w:t xml:space="preserve"> de preservación</w:t>
      </w:r>
      <w:r w:rsidRPr="00546DD3">
        <w:rPr>
          <w:rFonts w:ascii="Times New Roman" w:eastAsia="Times New Roman" w:hAnsi="Times New Roman" w:cs="Times New Roman"/>
          <w:color w:val="000000" w:themeColor="text1"/>
          <w:sz w:val="28"/>
          <w:szCs w:val="28"/>
          <w:lang w:val="es-ES"/>
        </w:rPr>
        <w:t xml:space="preserve">, ya </w:t>
      </w:r>
      <w:r w:rsidRPr="00546DD3">
        <w:rPr>
          <w:rFonts w:ascii="Times New Roman" w:eastAsia="Times New Roman" w:hAnsi="Times New Roman" w:cs="Times New Roman"/>
          <w:color w:val="000000" w:themeColor="text1"/>
          <w:sz w:val="28"/>
          <w:szCs w:val="28"/>
          <w:lang w:val="es-ES"/>
        </w:rPr>
        <w:t>revaluado, de</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parques </w:t>
      </w:r>
      <w:r w:rsidRPr="00546DD3">
        <w:rPr>
          <w:rFonts w:ascii="Times New Roman" w:eastAsia="Times New Roman" w:hAnsi="Times New Roman" w:cs="Times New Roman"/>
          <w:color w:val="000000" w:themeColor="text1"/>
          <w:sz w:val="28"/>
          <w:szCs w:val="28"/>
          <w:lang w:val="es-ES"/>
        </w:rPr>
        <w:t xml:space="preserve">sin </w:t>
      </w:r>
      <w:r w:rsidRPr="00546DD3">
        <w:rPr>
          <w:rFonts w:ascii="Times New Roman" w:eastAsia="Times New Roman" w:hAnsi="Times New Roman" w:cs="Times New Roman"/>
          <w:color w:val="000000" w:themeColor="text1"/>
          <w:sz w:val="28"/>
          <w:szCs w:val="28"/>
          <w:lang w:val="es-ES"/>
        </w:rPr>
        <w:t>intervención humana</w:t>
      </w:r>
      <w:r w:rsidRPr="00546DD3">
        <w:rPr>
          <w:rFonts w:ascii="Times New Roman" w:eastAsia="Times New Roman" w:hAnsi="Times New Roman" w:cs="Times New Roman"/>
          <w:color w:val="000000" w:themeColor="text1"/>
          <w:sz w:val="28"/>
          <w:szCs w:val="28"/>
          <w:vertAlign w:val="superscript"/>
        </w:rPr>
        <w:footnoteReference w:id="222"/>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E</w:t>
      </w:r>
      <w:r w:rsidRPr="00546DD3">
        <w:rPr>
          <w:rFonts w:ascii="Times New Roman" w:eastAsia="Times New Roman" w:hAnsi="Times New Roman" w:cs="Times New Roman"/>
          <w:color w:val="000000" w:themeColor="text1"/>
          <w:sz w:val="28"/>
          <w:szCs w:val="28"/>
          <w:lang w:val="es-ES"/>
        </w:rPr>
        <w:t xml:space="preserve">ste criterio es </w:t>
      </w:r>
      <w:r w:rsidRPr="00546DD3">
        <w:rPr>
          <w:rFonts w:ascii="Times New Roman" w:eastAsia="Times New Roman" w:hAnsi="Times New Roman" w:cs="Times New Roman"/>
          <w:color w:val="000000" w:themeColor="text1"/>
          <w:sz w:val="28"/>
          <w:szCs w:val="28"/>
          <w:lang w:val="es-ES"/>
        </w:rPr>
        <w:t>in</w:t>
      </w:r>
      <w:r w:rsidRPr="00546DD3">
        <w:rPr>
          <w:rFonts w:ascii="Times New Roman" w:eastAsia="Times New Roman" w:hAnsi="Times New Roman" w:cs="Times New Roman"/>
          <w:color w:val="000000" w:themeColor="text1"/>
          <w:sz w:val="28"/>
          <w:szCs w:val="28"/>
          <w:lang w:val="es-ES"/>
        </w:rPr>
        <w:t xml:space="preserve">suficiente en el escenario actual </w:t>
      </w:r>
      <w:r w:rsidRPr="00546DD3">
        <w:rPr>
          <w:rFonts w:ascii="Times New Roman" w:eastAsia="Times New Roman" w:hAnsi="Times New Roman" w:cs="Times New Roman"/>
          <w:color w:val="000000" w:themeColor="text1"/>
          <w:sz w:val="28"/>
          <w:szCs w:val="28"/>
          <w:lang w:val="es-ES"/>
        </w:rPr>
        <w:t>marcado por la triple crisis ligada al</w:t>
      </w:r>
      <w:r w:rsidRPr="00546DD3">
        <w:rPr>
          <w:rFonts w:ascii="Times New Roman" w:eastAsia="Times New Roman" w:hAnsi="Times New Roman" w:cs="Times New Roman"/>
          <w:color w:val="000000" w:themeColor="text1"/>
          <w:sz w:val="28"/>
          <w:szCs w:val="28"/>
          <w:lang w:val="es-ES"/>
        </w:rPr>
        <w:t xml:space="preserve"> cambio climático</w:t>
      </w:r>
      <w:r w:rsidRPr="00546DD3">
        <w:rPr>
          <w:rFonts w:ascii="Times New Roman" w:eastAsia="Times New Roman" w:hAnsi="Times New Roman" w:cs="Times New Roman"/>
          <w:color w:val="000000" w:themeColor="text1"/>
          <w:sz w:val="28"/>
          <w:szCs w:val="28"/>
          <w:lang w:val="es-ES"/>
        </w:rPr>
        <w:t>, a la pérdida de biodiversidad y a la contaminación</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el cual impone la necesidad de tomar </w:t>
      </w:r>
      <w:r w:rsidRPr="00546DD3">
        <w:rPr>
          <w:rFonts w:ascii="Times New Roman" w:eastAsia="Times New Roman" w:hAnsi="Times New Roman" w:cs="Times New Roman"/>
          <w:color w:val="000000" w:themeColor="text1"/>
          <w:sz w:val="28"/>
          <w:szCs w:val="28"/>
          <w:lang w:val="es-ES"/>
        </w:rPr>
        <w:t>acciones</w:t>
      </w:r>
      <w:r w:rsidRPr="00546DD3">
        <w:rPr>
          <w:rFonts w:ascii="Times New Roman" w:eastAsia="Times New Roman" w:hAnsi="Times New Roman" w:cs="Times New Roman"/>
          <w:color w:val="000000" w:themeColor="text1"/>
          <w:sz w:val="28"/>
          <w:szCs w:val="28"/>
          <w:lang w:val="es-ES"/>
        </w:rPr>
        <w:t xml:space="preserve"> urgentes</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para </w:t>
      </w:r>
      <w:r w:rsidRPr="00546DD3">
        <w:rPr>
          <w:rFonts w:ascii="Times New Roman" w:eastAsia="Times New Roman" w:hAnsi="Times New Roman" w:cs="Times New Roman"/>
          <w:color w:val="000000" w:themeColor="text1"/>
          <w:sz w:val="28"/>
          <w:szCs w:val="28"/>
          <w:lang w:val="es-ES"/>
        </w:rPr>
        <w:t>mitigar los efectos del calentamien</w:t>
      </w:r>
      <w:r w:rsidRPr="00546DD3">
        <w:rPr>
          <w:rFonts w:ascii="Times New Roman" w:eastAsia="Times New Roman" w:hAnsi="Times New Roman" w:cs="Times New Roman"/>
          <w:color w:val="000000" w:themeColor="text1"/>
          <w:sz w:val="28"/>
          <w:szCs w:val="28"/>
          <w:lang w:val="es-ES"/>
        </w:rPr>
        <w:t>to global en los parques</w:t>
      </w:r>
      <w:r w:rsidRPr="00546DD3">
        <w:rPr>
          <w:rFonts w:ascii="Times New Roman" w:eastAsia="Times New Roman" w:hAnsi="Times New Roman" w:cs="Times New Roman"/>
          <w:color w:val="000000" w:themeColor="text1"/>
          <w:sz w:val="28"/>
          <w:szCs w:val="28"/>
          <w:lang w:val="es-ES"/>
        </w:rPr>
        <w:t xml:space="preserve"> natur</w:t>
      </w:r>
      <w:r w:rsidRPr="00546DD3">
        <w:rPr>
          <w:rFonts w:ascii="Times New Roman" w:eastAsia="Times New Roman" w:hAnsi="Times New Roman" w:cs="Times New Roman"/>
          <w:color w:val="000000" w:themeColor="text1"/>
          <w:sz w:val="28"/>
          <w:szCs w:val="28"/>
          <w:lang w:val="es-ES"/>
        </w:rPr>
        <w:t>ales</w:t>
      </w:r>
      <w:r w:rsidRPr="00546DD3">
        <w:rPr>
          <w:rFonts w:ascii="Times New Roman" w:eastAsia="Times New Roman" w:hAnsi="Times New Roman" w:cs="Times New Roman"/>
          <w:color w:val="000000" w:themeColor="text1"/>
          <w:sz w:val="28"/>
          <w:szCs w:val="28"/>
          <w:vertAlign w:val="superscript"/>
        </w:rPr>
        <w:footnoteReference w:id="223"/>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Así,</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l</w:t>
      </w:r>
      <w:r w:rsidRPr="00546DD3">
        <w:rPr>
          <w:rFonts w:ascii="Times New Roman" w:eastAsia="Times New Roman" w:hAnsi="Times New Roman" w:cs="Times New Roman"/>
          <w:color w:val="000000" w:themeColor="text1"/>
          <w:sz w:val="28"/>
          <w:szCs w:val="28"/>
          <w:lang w:val="es-ES"/>
        </w:rPr>
        <w:t xml:space="preserve">os estudios basados en evidencia señalan </w:t>
      </w:r>
      <w:r w:rsidRPr="00546DD3">
        <w:rPr>
          <w:rFonts w:ascii="Times New Roman" w:eastAsia="Times New Roman" w:hAnsi="Times New Roman" w:cs="Times New Roman"/>
          <w:color w:val="000000" w:themeColor="text1"/>
          <w:sz w:val="28"/>
          <w:szCs w:val="28"/>
          <w:lang w:val="es-ES"/>
        </w:rPr>
        <w:t>que comunidades</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indígenas, locales y NARP </w:t>
      </w:r>
      <w:r w:rsidRPr="00546DD3">
        <w:rPr>
          <w:rFonts w:ascii="Times New Roman" w:eastAsia="Times New Roman" w:hAnsi="Times New Roman" w:cs="Times New Roman"/>
          <w:color w:val="000000" w:themeColor="text1"/>
          <w:sz w:val="28"/>
          <w:szCs w:val="28"/>
          <w:lang w:val="es-ES"/>
        </w:rPr>
        <w:t>juegan un rol fundamental en la conservación y que la titularidad de su ocupación ancestral es un elemento de justicia ambiental</w:t>
      </w:r>
      <w:r w:rsidRPr="00546DD3">
        <w:rPr>
          <w:rFonts w:ascii="Times New Roman" w:eastAsia="Times New Roman" w:hAnsi="Times New Roman" w:cs="Times New Roman"/>
          <w:color w:val="000000" w:themeColor="text1"/>
          <w:sz w:val="28"/>
          <w:szCs w:val="28"/>
          <w:vertAlign w:val="superscript"/>
        </w:rPr>
        <w:footnoteReference w:id="224"/>
      </w:r>
      <w:r w:rsidRPr="00546DD3">
        <w:rPr>
          <w:rFonts w:ascii="Times New Roman" w:eastAsia="Times New Roman" w:hAnsi="Times New Roman" w:cs="Times New Roman"/>
          <w:color w:val="000000" w:themeColor="text1"/>
          <w:sz w:val="28"/>
          <w:szCs w:val="28"/>
          <w:lang w:val="es-ES"/>
        </w:rPr>
        <w:t xml:space="preserve">. En el caso colombiano, </w:t>
      </w:r>
      <w:r w:rsidRPr="00546DD3">
        <w:rPr>
          <w:rFonts w:ascii="Times New Roman" w:eastAsia="Times New Roman" w:hAnsi="Times New Roman" w:cs="Times New Roman"/>
          <w:color w:val="000000" w:themeColor="text1"/>
          <w:sz w:val="28"/>
          <w:szCs w:val="28"/>
          <w:lang w:val="es-ES"/>
        </w:rPr>
        <w:t xml:space="preserve">varias investigaciones muestran que </w:t>
      </w:r>
      <w:r w:rsidRPr="00546DD3">
        <w:rPr>
          <w:rFonts w:ascii="Times New Roman" w:eastAsia="Times New Roman" w:hAnsi="Times New Roman" w:cs="Times New Roman"/>
          <w:color w:val="000000" w:themeColor="text1"/>
          <w:sz w:val="28"/>
          <w:szCs w:val="28"/>
          <w:lang w:val="es-ES"/>
        </w:rPr>
        <w:t>los pueblos étnicos han contenido la deforestación y las actividades ilícitas en áreas de parques</w:t>
      </w:r>
      <w:r w:rsidRPr="00546DD3">
        <w:rPr>
          <w:rFonts w:ascii="Times New Roman" w:eastAsia="Times New Roman" w:hAnsi="Times New Roman" w:cs="Times New Roman"/>
          <w:color w:val="000000" w:themeColor="text1"/>
          <w:sz w:val="28"/>
          <w:szCs w:val="28"/>
          <w:vertAlign w:val="superscript"/>
        </w:rPr>
        <w:footnoteReference w:id="225"/>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Además,</w:t>
      </w:r>
      <w:r w:rsidRPr="00546DD3">
        <w:rPr>
          <w:rFonts w:ascii="Times New Roman" w:eastAsia="Times New Roman" w:hAnsi="Times New Roman" w:cs="Times New Roman"/>
          <w:color w:val="000000" w:themeColor="text1"/>
          <w:sz w:val="28"/>
          <w:szCs w:val="28"/>
          <w:lang w:val="es-ES"/>
        </w:rPr>
        <w:t xml:space="preserve"> existen datos que </w:t>
      </w:r>
      <w:r w:rsidRPr="00546DD3">
        <w:rPr>
          <w:rFonts w:ascii="Times New Roman" w:eastAsia="Times New Roman" w:hAnsi="Times New Roman" w:cs="Times New Roman"/>
          <w:color w:val="000000" w:themeColor="text1"/>
          <w:sz w:val="28"/>
          <w:szCs w:val="28"/>
          <w:lang w:val="es-ES"/>
        </w:rPr>
        <w:t>prueban</w:t>
      </w:r>
      <w:r w:rsidRPr="00546DD3">
        <w:rPr>
          <w:rFonts w:ascii="Times New Roman" w:eastAsia="Times New Roman" w:hAnsi="Times New Roman" w:cs="Times New Roman"/>
          <w:color w:val="000000" w:themeColor="text1"/>
          <w:sz w:val="28"/>
          <w:szCs w:val="28"/>
          <w:lang w:val="es-ES"/>
        </w:rPr>
        <w:t xml:space="preserve"> cómo la titulación a comunidades NARP</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en áreas protegidas </w:t>
      </w:r>
      <w:r w:rsidRPr="00546DD3">
        <w:rPr>
          <w:rFonts w:ascii="Times New Roman" w:eastAsia="Times New Roman" w:hAnsi="Times New Roman" w:cs="Times New Roman"/>
          <w:color w:val="000000" w:themeColor="text1"/>
          <w:sz w:val="28"/>
          <w:szCs w:val="28"/>
          <w:lang w:val="es-ES"/>
        </w:rPr>
        <w:t>disminuye la deforestación</w:t>
      </w:r>
      <w:r w:rsidRPr="00546DD3">
        <w:rPr>
          <w:rFonts w:ascii="Times New Roman" w:eastAsia="Times New Roman" w:hAnsi="Times New Roman" w:cs="Times New Roman"/>
          <w:color w:val="000000" w:themeColor="text1"/>
          <w:sz w:val="28"/>
          <w:szCs w:val="28"/>
          <w:vertAlign w:val="superscript"/>
        </w:rPr>
        <w:footnoteReference w:id="226"/>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 xml:space="preserve">          </w:t>
      </w:r>
    </w:p>
    <w:p w:rsidR="00097786" w:rsidRPr="00546DD3" w:rsidRDefault="00546DD3" w:rsidP="512B5FA7">
      <w:pPr>
        <w:jc w:val="both"/>
        <w:rPr>
          <w:rStyle w:val="s2"/>
          <w:rFonts w:ascii="Times New Roman" w:eastAsia="Times New Roman" w:hAnsi="Times New Roman" w:cs="Times New Roman"/>
          <w:color w:val="000000" w:themeColor="text1"/>
          <w:sz w:val="28"/>
          <w:szCs w:val="28"/>
          <w:u w:val="none"/>
        </w:rPr>
      </w:pPr>
    </w:p>
    <w:p w:rsidR="00097786" w:rsidRPr="00546DD3" w:rsidRDefault="00546DD3" w:rsidP="512B5FA7">
      <w:pPr>
        <w:jc w:val="both"/>
        <w:rPr>
          <w:rStyle w:val="s2"/>
          <w:rFonts w:ascii="Times New Roman" w:eastAsia="Times New Roman" w:hAnsi="Times New Roman" w:cs="Times New Roman"/>
          <w:color w:val="000000" w:themeColor="text1"/>
          <w:sz w:val="28"/>
          <w:szCs w:val="28"/>
          <w:u w:val="none"/>
          <w:lang w:val="es-ES"/>
        </w:rPr>
      </w:pPr>
      <w:r w:rsidRPr="00546DD3">
        <w:rPr>
          <w:rStyle w:val="s2"/>
          <w:rFonts w:ascii="Times New Roman" w:eastAsia="Times New Roman" w:hAnsi="Times New Roman" w:cs="Times New Roman"/>
          <w:color w:val="000000" w:themeColor="text1"/>
          <w:sz w:val="28"/>
          <w:szCs w:val="28"/>
          <w:u w:val="none"/>
          <w:lang w:val="es-ES"/>
        </w:rPr>
        <w:t>Por tanto, destaco que la preservación del ambiente no contradice los fines de titulación a las comunidades étnicas. Por ejemplo, el Marco Mundial Kunming-Montreal, que desarrolló los resultados de la 15</w:t>
      </w:r>
      <w:r w:rsidRPr="00546DD3">
        <w:rPr>
          <w:rStyle w:val="s2"/>
          <w:rFonts w:ascii="Times New Roman" w:eastAsia="Times New Roman" w:hAnsi="Times New Roman" w:cs="Times New Roman"/>
          <w:color w:val="000000" w:themeColor="text1"/>
          <w:sz w:val="28"/>
          <w:szCs w:val="28"/>
          <w:u w:val="none"/>
          <w:vertAlign w:val="superscript"/>
          <w:lang w:val="es-ES"/>
        </w:rPr>
        <w:t>ava</w:t>
      </w:r>
      <w:r w:rsidRPr="00546DD3">
        <w:rPr>
          <w:rStyle w:val="s2"/>
          <w:rFonts w:ascii="Times New Roman" w:eastAsia="Times New Roman" w:hAnsi="Times New Roman" w:cs="Times New Roman"/>
          <w:color w:val="000000" w:themeColor="text1"/>
          <w:sz w:val="28"/>
          <w:szCs w:val="28"/>
          <w:u w:val="none"/>
          <w:lang w:val="es-ES"/>
        </w:rPr>
        <w:t xml:space="preserve"> Conferencia de las Partes sobre el Convenio de Biodiversidad Biológica, reconoce el importante rol de los pueblos indígenas y </w:t>
      </w:r>
      <w:r w:rsidRPr="00546DD3">
        <w:rPr>
          <w:rStyle w:val="s2"/>
          <w:rFonts w:ascii="Times New Roman" w:eastAsia="Times New Roman" w:hAnsi="Times New Roman" w:cs="Times New Roman"/>
          <w:color w:val="000000" w:themeColor="text1"/>
          <w:sz w:val="28"/>
          <w:szCs w:val="28"/>
          <w:u w:val="none"/>
          <w:lang w:val="es-ES"/>
        </w:rPr>
        <w:t xml:space="preserve">las </w:t>
      </w:r>
      <w:r w:rsidRPr="00546DD3">
        <w:rPr>
          <w:rStyle w:val="s2"/>
          <w:rFonts w:ascii="Times New Roman" w:eastAsia="Times New Roman" w:hAnsi="Times New Roman" w:cs="Times New Roman"/>
          <w:color w:val="000000" w:themeColor="text1"/>
          <w:sz w:val="28"/>
          <w:szCs w:val="28"/>
          <w:u w:val="none"/>
          <w:lang w:val="es-ES"/>
        </w:rPr>
        <w:t xml:space="preserve">comunidades locales como custodios de la diversidad biológica a través de procesos asociados a la restauración, conservación </w:t>
      </w:r>
      <w:r w:rsidRPr="00546DD3">
        <w:rPr>
          <w:rStyle w:val="s2"/>
          <w:rFonts w:ascii="Times New Roman" w:eastAsia="Times New Roman" w:hAnsi="Times New Roman" w:cs="Times New Roman"/>
          <w:color w:val="000000" w:themeColor="text1"/>
          <w:sz w:val="28"/>
          <w:szCs w:val="28"/>
          <w:u w:val="none"/>
          <w:lang w:val="es-ES"/>
        </w:rPr>
        <w:t>y utilización sostenible</w:t>
      </w:r>
      <w:r w:rsidRPr="00546DD3">
        <w:rPr>
          <w:rStyle w:val="s2"/>
          <w:rFonts w:ascii="Times New Roman" w:eastAsia="Times New Roman" w:hAnsi="Times New Roman" w:cs="Times New Roman"/>
          <w:color w:val="000000" w:themeColor="text1"/>
          <w:sz w:val="28"/>
          <w:szCs w:val="28"/>
          <w:u w:val="none"/>
          <w:lang w:val="es-ES"/>
        </w:rPr>
        <w:t xml:space="preserve"> de los recursos naturales</w:t>
      </w:r>
      <w:r w:rsidRPr="00546DD3">
        <w:rPr>
          <w:rStyle w:val="Refdenotaalpie"/>
          <w:rFonts w:ascii="Times New Roman" w:eastAsia="Times New Roman" w:hAnsi="Times New Roman" w:cs="Times New Roman"/>
          <w:color w:val="000000" w:themeColor="text1"/>
          <w:sz w:val="28"/>
          <w:szCs w:val="28"/>
        </w:rPr>
        <w:footnoteReference w:id="227"/>
      </w:r>
      <w:r w:rsidRPr="00546DD3">
        <w:rPr>
          <w:rStyle w:val="s2"/>
          <w:rFonts w:ascii="Times New Roman" w:eastAsia="Times New Roman" w:hAnsi="Times New Roman" w:cs="Times New Roman"/>
          <w:color w:val="000000" w:themeColor="text1"/>
          <w:sz w:val="28"/>
          <w:szCs w:val="28"/>
          <w:u w:val="none"/>
          <w:lang w:val="es-ES"/>
        </w:rPr>
        <w:t>. En este sentido, las sentencias T-361 de 2017, T-021 de 2019</w:t>
      </w:r>
      <w:r w:rsidRPr="00546DD3">
        <w:rPr>
          <w:rStyle w:val="s2"/>
          <w:rFonts w:ascii="Times New Roman" w:eastAsia="Times New Roman" w:hAnsi="Times New Roman" w:cs="Times New Roman"/>
          <w:color w:val="000000" w:themeColor="text1"/>
          <w:sz w:val="28"/>
          <w:szCs w:val="28"/>
          <w:u w:val="none"/>
          <w:lang w:val="es-ES"/>
        </w:rPr>
        <w:t xml:space="preserve"> y </w:t>
      </w:r>
      <w:r w:rsidRPr="00546DD3">
        <w:rPr>
          <w:rStyle w:val="s2"/>
          <w:rFonts w:ascii="Times New Roman" w:eastAsia="Times New Roman" w:hAnsi="Times New Roman" w:cs="Times New Roman"/>
          <w:color w:val="000000" w:themeColor="text1"/>
          <w:sz w:val="28"/>
          <w:szCs w:val="28"/>
          <w:u w:val="none"/>
          <w:lang w:val="es-ES"/>
        </w:rPr>
        <w:t>SU-123 de 2019</w:t>
      </w:r>
      <w:r w:rsidRPr="00546DD3">
        <w:rPr>
          <w:rStyle w:val="s2"/>
          <w:rFonts w:ascii="Times New Roman" w:eastAsia="Times New Roman" w:hAnsi="Times New Roman" w:cs="Times New Roman"/>
          <w:color w:val="000000" w:themeColor="text1"/>
          <w:sz w:val="28"/>
          <w:szCs w:val="28"/>
          <w:u w:val="none"/>
          <w:lang w:val="es-ES"/>
        </w:rPr>
        <w:t xml:space="preserve"> de la Corte Constitucional</w:t>
      </w:r>
      <w:r w:rsidRPr="00546DD3">
        <w:rPr>
          <w:rStyle w:val="s2"/>
          <w:rFonts w:ascii="Times New Roman" w:eastAsia="Times New Roman" w:hAnsi="Times New Roman" w:cs="Times New Roman"/>
          <w:color w:val="000000" w:themeColor="text1"/>
          <w:sz w:val="28"/>
          <w:szCs w:val="28"/>
          <w:u w:val="none"/>
          <w:lang w:val="es-ES"/>
        </w:rPr>
        <w:t>, así como la opinión consultiva 023 de 2017 de la Corte IDH, resaltan que la conservación de los e</w:t>
      </w:r>
      <w:r w:rsidRPr="00546DD3">
        <w:rPr>
          <w:rStyle w:val="s2"/>
          <w:rFonts w:ascii="Times New Roman" w:eastAsia="Times New Roman" w:hAnsi="Times New Roman" w:cs="Times New Roman"/>
          <w:color w:val="000000" w:themeColor="text1"/>
          <w:sz w:val="28"/>
          <w:szCs w:val="28"/>
          <w:u w:val="none"/>
          <w:lang w:val="es-ES"/>
        </w:rPr>
        <w:t>cosistemas solo tendrá eficacia si se convocan a las comunidades y a los pueblos a dicha tarea.</w:t>
      </w:r>
      <w:r w:rsidRPr="00546DD3">
        <w:rPr>
          <w:rStyle w:val="s2"/>
          <w:rFonts w:ascii="Times New Roman" w:eastAsia="Times New Roman" w:hAnsi="Times New Roman" w:cs="Times New Roman"/>
          <w:color w:val="000000" w:themeColor="text1"/>
          <w:sz w:val="28"/>
          <w:szCs w:val="28"/>
          <w:u w:val="none"/>
          <w:lang w:val="es-ES"/>
        </w:rPr>
        <w:t xml:space="preserve"> </w:t>
      </w:r>
      <w:r w:rsidRPr="00546DD3">
        <w:rPr>
          <w:rStyle w:val="s2"/>
          <w:rFonts w:ascii="Times New Roman" w:eastAsia="Times New Roman" w:hAnsi="Times New Roman" w:cs="Times New Roman"/>
          <w:color w:val="000000" w:themeColor="text1"/>
          <w:sz w:val="28"/>
          <w:szCs w:val="28"/>
          <w:u w:val="none"/>
          <w:lang w:val="es-ES"/>
        </w:rPr>
        <w:t>Asimismo,</w:t>
      </w:r>
      <w:r w:rsidRPr="00546DD3">
        <w:rPr>
          <w:rStyle w:val="s2"/>
          <w:rFonts w:ascii="Times New Roman" w:eastAsia="Times New Roman" w:hAnsi="Times New Roman" w:cs="Times New Roman"/>
          <w:color w:val="000000" w:themeColor="text1"/>
          <w:sz w:val="28"/>
          <w:szCs w:val="28"/>
          <w:u w:val="none"/>
          <w:lang w:val="es-ES"/>
        </w:rPr>
        <w:t xml:space="preserve"> la Corte señaló en</w:t>
      </w:r>
      <w:r w:rsidRPr="00546DD3">
        <w:rPr>
          <w:rStyle w:val="s2"/>
          <w:rFonts w:ascii="Times New Roman" w:eastAsia="Times New Roman" w:hAnsi="Times New Roman" w:cs="Times New Roman"/>
          <w:color w:val="000000" w:themeColor="text1"/>
          <w:sz w:val="28"/>
          <w:szCs w:val="28"/>
          <w:u w:val="none"/>
          <w:lang w:val="es-ES"/>
        </w:rPr>
        <w:t xml:space="preserve"> sentencia C-300 de 2021</w:t>
      </w:r>
      <w:r w:rsidRPr="00546DD3">
        <w:rPr>
          <w:rStyle w:val="s2"/>
          <w:rFonts w:ascii="Times New Roman" w:eastAsia="Times New Roman" w:hAnsi="Times New Roman" w:cs="Times New Roman"/>
          <w:color w:val="000000" w:themeColor="text1"/>
          <w:sz w:val="28"/>
          <w:szCs w:val="28"/>
          <w:u w:val="none"/>
          <w:lang w:val="es-ES"/>
        </w:rPr>
        <w:t xml:space="preserve"> que</w:t>
      </w:r>
      <w:r w:rsidRPr="00546DD3">
        <w:rPr>
          <w:rStyle w:val="s2"/>
          <w:rFonts w:ascii="Times New Roman" w:eastAsia="Times New Roman" w:hAnsi="Times New Roman" w:cs="Times New Roman"/>
          <w:color w:val="000000" w:themeColor="text1"/>
          <w:sz w:val="28"/>
          <w:szCs w:val="28"/>
          <w:u w:val="none"/>
          <w:lang w:val="es-ES"/>
        </w:rPr>
        <w:t xml:space="preserve">, en el caso de las comunidades campesinas que desarrollan actividades en los </w:t>
      </w:r>
      <w:r w:rsidRPr="00546DD3">
        <w:rPr>
          <w:rStyle w:val="s2"/>
          <w:rFonts w:ascii="Times New Roman" w:eastAsia="Times New Roman" w:hAnsi="Times New Roman" w:cs="Times New Roman"/>
          <w:color w:val="000000" w:themeColor="text1"/>
          <w:sz w:val="28"/>
          <w:szCs w:val="28"/>
          <w:u w:val="none"/>
          <w:lang w:val="es-ES"/>
        </w:rPr>
        <w:t>páramos, la</w:t>
      </w:r>
      <w:r w:rsidRPr="00546DD3">
        <w:rPr>
          <w:rStyle w:val="s2"/>
          <w:rFonts w:ascii="Times New Roman" w:eastAsia="Times New Roman" w:hAnsi="Times New Roman" w:cs="Times New Roman"/>
          <w:color w:val="000000" w:themeColor="text1"/>
          <w:sz w:val="28"/>
          <w:szCs w:val="28"/>
          <w:u w:val="none"/>
          <w:lang w:val="es-ES"/>
        </w:rPr>
        <w:t xml:space="preserve"> evidencia científica demuestra </w:t>
      </w:r>
      <w:r w:rsidRPr="00546DD3">
        <w:rPr>
          <w:rStyle w:val="s2"/>
          <w:rFonts w:ascii="Times New Roman" w:eastAsia="Times New Roman" w:hAnsi="Times New Roman" w:cs="Times New Roman"/>
          <w:color w:val="000000" w:themeColor="text1"/>
          <w:sz w:val="28"/>
          <w:szCs w:val="28"/>
          <w:u w:val="none"/>
          <w:lang w:val="es-ES"/>
        </w:rPr>
        <w:t xml:space="preserve">que </w:t>
      </w:r>
      <w:bookmarkStart w:id="9" w:name="_Int_aXSWi908"/>
      <w:r w:rsidRPr="00546DD3">
        <w:rPr>
          <w:rStyle w:val="s2"/>
          <w:rFonts w:ascii="Times New Roman" w:eastAsia="Times New Roman" w:hAnsi="Times New Roman" w:cs="Times New Roman"/>
          <w:color w:val="000000" w:themeColor="text1"/>
          <w:sz w:val="28"/>
          <w:szCs w:val="28"/>
          <w:u w:val="none"/>
          <w:lang w:val="es-ES"/>
        </w:rPr>
        <w:t xml:space="preserve">los </w:t>
      </w:r>
      <w:r w:rsidRPr="00546DD3">
        <w:rPr>
          <w:rStyle w:val="s2"/>
          <w:rFonts w:ascii="Times New Roman" w:eastAsia="Times New Roman" w:hAnsi="Times New Roman" w:cs="Times New Roman"/>
          <w:color w:val="000000" w:themeColor="text1"/>
          <w:sz w:val="28"/>
          <w:szCs w:val="28"/>
          <w:u w:val="none"/>
          <w:lang w:val="es-ES"/>
        </w:rPr>
        <w:t>campesinos y campesinas</w:t>
      </w:r>
      <w:bookmarkEnd w:id="9"/>
      <w:r w:rsidRPr="00546DD3">
        <w:rPr>
          <w:rStyle w:val="s2"/>
          <w:rFonts w:ascii="Times New Roman" w:eastAsia="Times New Roman" w:hAnsi="Times New Roman" w:cs="Times New Roman"/>
          <w:color w:val="000000" w:themeColor="text1"/>
          <w:sz w:val="28"/>
          <w:szCs w:val="28"/>
          <w:u w:val="none"/>
          <w:lang w:val="es-ES"/>
        </w:rPr>
        <w:t xml:space="preserve"> </w:t>
      </w:r>
      <w:r w:rsidRPr="00546DD3">
        <w:rPr>
          <w:rStyle w:val="s2"/>
          <w:rFonts w:ascii="Times New Roman" w:eastAsia="Times New Roman" w:hAnsi="Times New Roman" w:cs="Times New Roman"/>
          <w:color w:val="000000" w:themeColor="text1"/>
          <w:sz w:val="28"/>
          <w:szCs w:val="28"/>
          <w:u w:val="none"/>
          <w:lang w:val="es-ES"/>
        </w:rPr>
        <w:t xml:space="preserve">han realizado actividades de preservación, conservación y </w:t>
      </w:r>
      <w:r w:rsidRPr="00546DD3">
        <w:rPr>
          <w:rStyle w:val="s2"/>
          <w:rFonts w:ascii="Times New Roman" w:eastAsia="Times New Roman" w:hAnsi="Times New Roman" w:cs="Times New Roman"/>
          <w:color w:val="000000" w:themeColor="text1"/>
          <w:sz w:val="28"/>
          <w:szCs w:val="28"/>
          <w:u w:val="none"/>
          <w:lang w:val="es-ES"/>
        </w:rPr>
        <w:t>uso sostenible de recurso</w:t>
      </w:r>
      <w:r w:rsidRPr="00546DD3">
        <w:rPr>
          <w:rStyle w:val="s2"/>
          <w:rFonts w:ascii="Times New Roman" w:eastAsia="Times New Roman" w:hAnsi="Times New Roman" w:cs="Times New Roman"/>
          <w:color w:val="000000" w:themeColor="text1"/>
          <w:sz w:val="28"/>
          <w:szCs w:val="28"/>
          <w:u w:val="none"/>
          <w:lang w:val="es-ES"/>
        </w:rPr>
        <w:t>s.</w:t>
      </w:r>
      <w:r w:rsidRPr="00546DD3">
        <w:rPr>
          <w:rStyle w:val="s2"/>
          <w:rFonts w:ascii="Times New Roman" w:eastAsia="Times New Roman" w:hAnsi="Times New Roman" w:cs="Times New Roman"/>
          <w:color w:val="000000" w:themeColor="text1"/>
          <w:sz w:val="28"/>
          <w:szCs w:val="28"/>
          <w:u w:val="none"/>
          <w:lang w:val="es-ES"/>
        </w:rPr>
        <w:t xml:space="preserve"> Por último, en el caso colombiano, los fines de conservación de los parques se enfrentan a la imposibilidad práctica que, en muchas áreas protegidas, </w:t>
      </w:r>
      <w:r w:rsidRPr="00546DD3">
        <w:rPr>
          <w:rStyle w:val="s2"/>
          <w:rFonts w:ascii="Times New Roman" w:eastAsia="Times New Roman" w:hAnsi="Times New Roman" w:cs="Times New Roman"/>
          <w:color w:val="000000" w:themeColor="text1"/>
          <w:sz w:val="28"/>
          <w:szCs w:val="28"/>
          <w:u w:val="none"/>
          <w:lang w:val="es-ES"/>
        </w:rPr>
        <w:t>ha</w:t>
      </w:r>
      <w:r w:rsidRPr="00546DD3">
        <w:rPr>
          <w:rStyle w:val="s2"/>
          <w:rFonts w:ascii="Times New Roman" w:eastAsia="Times New Roman" w:hAnsi="Times New Roman" w:cs="Times New Roman"/>
          <w:color w:val="000000" w:themeColor="text1"/>
          <w:sz w:val="28"/>
          <w:szCs w:val="28"/>
          <w:u w:val="none"/>
          <w:lang w:val="es-ES"/>
        </w:rPr>
        <w:t xml:space="preserve"> tenido el Estado para cumplir la normatividad, proteger la biodiversidad y </w:t>
      </w:r>
      <w:r w:rsidRPr="00546DD3">
        <w:rPr>
          <w:rStyle w:val="s2"/>
          <w:rFonts w:ascii="Times New Roman" w:eastAsia="Times New Roman" w:hAnsi="Times New Roman" w:cs="Times New Roman"/>
          <w:color w:val="000000" w:themeColor="text1"/>
          <w:sz w:val="28"/>
          <w:szCs w:val="28"/>
          <w:u w:val="none"/>
          <w:lang w:val="es-ES"/>
        </w:rPr>
        <w:t>evitar</w:t>
      </w:r>
      <w:r w:rsidRPr="00546DD3">
        <w:rPr>
          <w:rStyle w:val="s2"/>
          <w:rFonts w:ascii="Times New Roman" w:eastAsia="Times New Roman" w:hAnsi="Times New Roman" w:cs="Times New Roman"/>
          <w:color w:val="000000" w:themeColor="text1"/>
          <w:sz w:val="28"/>
          <w:szCs w:val="28"/>
          <w:u w:val="none"/>
          <w:lang w:val="es-ES"/>
        </w:rPr>
        <w:t xml:space="preserve"> los procesos de degr</w:t>
      </w:r>
      <w:r w:rsidRPr="00546DD3">
        <w:rPr>
          <w:rStyle w:val="s2"/>
          <w:rFonts w:ascii="Times New Roman" w:eastAsia="Times New Roman" w:hAnsi="Times New Roman" w:cs="Times New Roman"/>
          <w:color w:val="000000" w:themeColor="text1"/>
          <w:sz w:val="28"/>
          <w:szCs w:val="28"/>
          <w:u w:val="none"/>
          <w:lang w:val="es-ES"/>
        </w:rPr>
        <w:t>adación ambiental derivados de colonizaciones con propósitos de explotación comercial y del crimen organizado</w:t>
      </w:r>
      <w:r w:rsidRPr="00546DD3">
        <w:rPr>
          <w:rStyle w:val="Refdenotaalpie"/>
          <w:rFonts w:ascii="Times New Roman" w:eastAsia="Times New Roman" w:hAnsi="Times New Roman" w:cs="Times New Roman"/>
          <w:color w:val="000000" w:themeColor="text1"/>
          <w:sz w:val="28"/>
          <w:szCs w:val="28"/>
        </w:rPr>
        <w:footnoteReference w:id="228"/>
      </w:r>
      <w:r w:rsidRPr="00546DD3">
        <w:rPr>
          <w:rStyle w:val="s2"/>
          <w:rFonts w:ascii="Times New Roman" w:eastAsia="Times New Roman" w:hAnsi="Times New Roman" w:cs="Times New Roman"/>
          <w:color w:val="000000" w:themeColor="text1"/>
          <w:sz w:val="28"/>
          <w:szCs w:val="28"/>
          <w:u w:val="none"/>
          <w:lang w:val="es-ES"/>
        </w:rPr>
        <w:t xml:space="preserve">.  </w:t>
      </w:r>
    </w:p>
    <w:p w:rsidR="00097786" w:rsidRPr="00546DD3" w:rsidRDefault="00546DD3" w:rsidP="512B5FA7">
      <w:pPr>
        <w:jc w:val="both"/>
        <w:rPr>
          <w:rStyle w:val="s2"/>
          <w:rFonts w:ascii="Times New Roman" w:eastAsia="Times New Roman" w:hAnsi="Times New Roman" w:cs="Times New Roman"/>
          <w:color w:val="000000" w:themeColor="text1"/>
          <w:sz w:val="28"/>
          <w:szCs w:val="28"/>
          <w:u w:val="none"/>
        </w:rPr>
      </w:pPr>
    </w:p>
    <w:p w:rsidR="00097786" w:rsidRPr="00546DD3" w:rsidRDefault="00546DD3" w:rsidP="4FF4B93E">
      <w:pPr>
        <w:pStyle w:val="Prrafodelista"/>
        <w:ind w:left="0"/>
        <w:rPr>
          <w:rStyle w:val="s2"/>
          <w:rFonts w:ascii="Times New Roman" w:eastAsia="Times New Roman" w:hAnsi="Times New Roman" w:cs="Times New Roman"/>
          <w:color w:val="000000" w:themeColor="text1"/>
          <w:sz w:val="28"/>
          <w:szCs w:val="28"/>
          <w:u w:val="none"/>
          <w:lang w:val="es-ES"/>
        </w:rPr>
      </w:pPr>
      <w:r w:rsidRPr="00546DD3">
        <w:rPr>
          <w:rStyle w:val="s2"/>
          <w:rFonts w:ascii="Times New Roman" w:eastAsia="Times New Roman" w:hAnsi="Times New Roman" w:cs="Times New Roman"/>
          <w:color w:val="000000" w:themeColor="text1"/>
          <w:sz w:val="28"/>
          <w:szCs w:val="28"/>
          <w:u w:val="none"/>
          <w:lang w:val="es-ES"/>
        </w:rPr>
        <w:t xml:space="preserve">A diferencia de lo señalado por la mayoría, estimo que más que un proceso de sustracción del dominio estatal, en casos de titulación de la propiedad colectiva en parques, se da un fenómeno de superposición que </w:t>
      </w:r>
      <w:r w:rsidRPr="00546DD3">
        <w:rPr>
          <w:rStyle w:val="s2"/>
          <w:rFonts w:ascii="Times New Roman" w:eastAsia="Times New Roman" w:hAnsi="Times New Roman" w:cs="Times New Roman"/>
          <w:color w:val="000000" w:themeColor="text1"/>
          <w:sz w:val="28"/>
          <w:szCs w:val="28"/>
          <w:u w:val="none"/>
          <w:lang w:val="es-ES"/>
        </w:rPr>
        <w:t xml:space="preserve">refuerza y </w:t>
      </w:r>
      <w:r w:rsidRPr="00546DD3">
        <w:rPr>
          <w:rStyle w:val="s2"/>
          <w:rFonts w:ascii="Times New Roman" w:eastAsia="Times New Roman" w:hAnsi="Times New Roman" w:cs="Times New Roman"/>
          <w:color w:val="000000" w:themeColor="text1"/>
          <w:sz w:val="28"/>
          <w:szCs w:val="28"/>
          <w:u w:val="none"/>
          <w:lang w:val="es-ES"/>
        </w:rPr>
        <w:t>beneficia la preservación</w:t>
      </w:r>
      <w:r w:rsidRPr="00546DD3">
        <w:rPr>
          <w:rStyle w:val="s2"/>
          <w:rFonts w:ascii="Times New Roman" w:eastAsia="Times New Roman" w:hAnsi="Times New Roman" w:cs="Times New Roman"/>
          <w:color w:val="000000" w:themeColor="text1"/>
          <w:sz w:val="28"/>
          <w:szCs w:val="28"/>
          <w:u w:val="none"/>
          <w:lang w:val="es-ES"/>
        </w:rPr>
        <w:t xml:space="preserve"> ambiental</w:t>
      </w:r>
      <w:r w:rsidRPr="00546DD3">
        <w:rPr>
          <w:rStyle w:val="s2"/>
          <w:rFonts w:ascii="Times New Roman" w:eastAsia="Times New Roman" w:hAnsi="Times New Roman" w:cs="Times New Roman"/>
          <w:color w:val="000000" w:themeColor="text1"/>
          <w:sz w:val="28"/>
          <w:szCs w:val="28"/>
          <w:u w:val="none"/>
          <w:lang w:val="es-ES"/>
        </w:rPr>
        <w:t>.</w:t>
      </w:r>
    </w:p>
    <w:p w:rsidR="00097786" w:rsidRPr="00546DD3" w:rsidRDefault="00546DD3" w:rsidP="21449A53">
      <w:pPr>
        <w:pStyle w:val="Prrafodelista"/>
        <w:ind w:left="426" w:hanging="426"/>
        <w:rPr>
          <w:rFonts w:eastAsia="Times New Roman"/>
          <w:color w:val="000000" w:themeColor="text1"/>
          <w:sz w:val="28"/>
          <w:szCs w:val="28"/>
          <w:lang w:val="es-CO"/>
        </w:rPr>
      </w:pPr>
    </w:p>
    <w:p w:rsidR="00097786" w:rsidRPr="00546DD3" w:rsidRDefault="00546DD3" w:rsidP="2900132E">
      <w:pPr>
        <w:pStyle w:val="Prrafodelista"/>
        <w:numPr>
          <w:ilvl w:val="0"/>
          <w:numId w:val="10"/>
        </w:numPr>
        <w:ind w:left="426" w:hanging="426"/>
        <w:rPr>
          <w:b/>
          <w:bCs/>
          <w:sz w:val="28"/>
          <w:szCs w:val="28"/>
          <w:lang w:val="es-CO"/>
        </w:rPr>
      </w:pPr>
      <w:r w:rsidRPr="00546DD3">
        <w:rPr>
          <w:b/>
          <w:bCs/>
          <w:sz w:val="28"/>
          <w:szCs w:val="28"/>
          <w:lang w:val="es-ES"/>
        </w:rPr>
        <w:t>L</w:t>
      </w:r>
      <w:r w:rsidRPr="00546DD3">
        <w:rPr>
          <w:b/>
          <w:bCs/>
          <w:sz w:val="28"/>
          <w:szCs w:val="28"/>
          <w:lang w:val="es-CO"/>
        </w:rPr>
        <w:t>a norma desprotege l</w:t>
      </w:r>
      <w:r w:rsidRPr="00546DD3">
        <w:rPr>
          <w:b/>
          <w:bCs/>
          <w:sz w:val="28"/>
          <w:szCs w:val="28"/>
          <w:lang w:val="es-CO"/>
        </w:rPr>
        <w:t>a ocupación ancestral y l</w:t>
      </w:r>
      <w:r w:rsidRPr="00546DD3">
        <w:rPr>
          <w:b/>
          <w:bCs/>
          <w:sz w:val="28"/>
          <w:szCs w:val="28"/>
          <w:lang w:val="es-CO"/>
        </w:rPr>
        <w:t xml:space="preserve">os derechos territoriales de los pueblos y comunidades NARP </w:t>
      </w:r>
    </w:p>
    <w:p w:rsidR="00097786" w:rsidRPr="00546DD3" w:rsidRDefault="00546DD3" w:rsidP="2900132E">
      <w:pPr>
        <w:pStyle w:val="Prrafodelista"/>
        <w:ind w:left="1080"/>
        <w:rPr>
          <w:b/>
          <w:bCs/>
          <w:sz w:val="28"/>
          <w:szCs w:val="28"/>
          <w:lang w:val="es-CO"/>
        </w:rPr>
      </w:pPr>
    </w:p>
    <w:p w:rsidR="00097786" w:rsidRPr="00546DD3" w:rsidRDefault="00546DD3" w:rsidP="2900132E">
      <w:pPr>
        <w:pStyle w:val="Prrafodelista"/>
        <w:ind w:left="0"/>
        <w:rPr>
          <w:rStyle w:val="s2"/>
          <w:rFonts w:ascii="Times New Roman" w:eastAsia="Times New Roman" w:hAnsi="Times New Roman" w:cs="Times New Roman"/>
          <w:color w:val="000000" w:themeColor="text1"/>
          <w:sz w:val="28"/>
          <w:szCs w:val="28"/>
          <w:u w:val="none"/>
          <w:lang w:val="es-CO"/>
        </w:rPr>
      </w:pPr>
      <w:r w:rsidRPr="00546DD3">
        <w:rPr>
          <w:rStyle w:val="s2"/>
          <w:rFonts w:ascii="Times New Roman" w:eastAsia="Times New Roman" w:hAnsi="Times New Roman" w:cs="Times New Roman"/>
          <w:color w:val="000000" w:themeColor="text1"/>
          <w:sz w:val="28"/>
          <w:szCs w:val="28"/>
          <w:u w:val="none"/>
          <w:lang w:val="es-CO"/>
        </w:rPr>
        <w:t>La declaratoria de exequibilidad</w:t>
      </w:r>
      <w:r w:rsidRPr="00546DD3">
        <w:rPr>
          <w:rStyle w:val="s2"/>
          <w:rFonts w:ascii="Times New Roman" w:eastAsia="Times New Roman" w:hAnsi="Times New Roman" w:cs="Times New Roman"/>
          <w:color w:val="000000" w:themeColor="text1"/>
          <w:sz w:val="28"/>
          <w:szCs w:val="28"/>
          <w:u w:val="none"/>
          <w:lang w:val="es-CO"/>
        </w:rPr>
        <w:t xml:space="preserve"> desprotege la </w:t>
      </w:r>
      <w:r w:rsidRPr="00546DD3">
        <w:rPr>
          <w:rStyle w:val="s2"/>
          <w:rFonts w:ascii="Times New Roman" w:eastAsia="Times New Roman" w:hAnsi="Times New Roman" w:cs="Times New Roman"/>
          <w:color w:val="000000" w:themeColor="text1"/>
          <w:sz w:val="28"/>
          <w:szCs w:val="28"/>
          <w:u w:val="none"/>
          <w:lang w:val="es-CO"/>
        </w:rPr>
        <w:t xml:space="preserve">ocupación </w:t>
      </w:r>
      <w:r w:rsidRPr="00546DD3">
        <w:rPr>
          <w:rStyle w:val="s2"/>
          <w:rFonts w:ascii="Times New Roman" w:eastAsia="Times New Roman" w:hAnsi="Times New Roman" w:cs="Times New Roman"/>
          <w:color w:val="000000" w:themeColor="text1"/>
          <w:sz w:val="28"/>
          <w:szCs w:val="28"/>
          <w:u w:val="none"/>
          <w:lang w:val="es-CO"/>
        </w:rPr>
        <w:t xml:space="preserve">ancestral </w:t>
      </w:r>
      <w:r w:rsidRPr="00546DD3">
        <w:rPr>
          <w:rStyle w:val="s2"/>
          <w:rFonts w:ascii="Times New Roman" w:eastAsia="Times New Roman" w:hAnsi="Times New Roman" w:cs="Times New Roman"/>
          <w:color w:val="000000" w:themeColor="text1"/>
          <w:sz w:val="28"/>
          <w:szCs w:val="28"/>
          <w:u w:val="none"/>
          <w:lang w:val="es-CO"/>
        </w:rPr>
        <w:t xml:space="preserve">y los derechos territoriales </w:t>
      </w:r>
      <w:r w:rsidRPr="00546DD3">
        <w:rPr>
          <w:rStyle w:val="s2"/>
          <w:rFonts w:ascii="Times New Roman" w:eastAsia="Times New Roman" w:hAnsi="Times New Roman" w:cs="Times New Roman"/>
          <w:color w:val="000000" w:themeColor="text1"/>
          <w:sz w:val="28"/>
          <w:szCs w:val="28"/>
          <w:u w:val="none"/>
          <w:lang w:val="es-CO"/>
        </w:rPr>
        <w:t>de las</w:t>
      </w:r>
      <w:r w:rsidRPr="00546DD3">
        <w:rPr>
          <w:rStyle w:val="s2"/>
          <w:rFonts w:ascii="Times New Roman" w:eastAsia="Times New Roman" w:hAnsi="Times New Roman" w:cs="Times New Roman"/>
          <w:color w:val="000000" w:themeColor="text1"/>
          <w:sz w:val="28"/>
          <w:szCs w:val="28"/>
          <w:u w:val="none"/>
          <w:lang w:val="es-CO"/>
        </w:rPr>
        <w:t xml:space="preserve"> comunidades NARP.</w:t>
      </w:r>
      <w:r w:rsidRPr="00546DD3">
        <w:rPr>
          <w:rStyle w:val="s2"/>
          <w:rFonts w:ascii="Times New Roman" w:eastAsia="Times New Roman" w:hAnsi="Times New Roman" w:cs="Times New Roman"/>
          <w:color w:val="000000" w:themeColor="text1"/>
          <w:sz w:val="28"/>
          <w:szCs w:val="28"/>
          <w:u w:val="none"/>
          <w:lang w:val="es-CO"/>
        </w:rPr>
        <w:t xml:space="preserve"> </w:t>
      </w:r>
      <w:r w:rsidRPr="00546DD3">
        <w:rPr>
          <w:rStyle w:val="s2"/>
          <w:rFonts w:ascii="Times New Roman" w:eastAsia="Times New Roman" w:hAnsi="Times New Roman" w:cs="Times New Roman"/>
          <w:color w:val="000000" w:themeColor="text1"/>
          <w:sz w:val="28"/>
          <w:szCs w:val="28"/>
          <w:u w:val="none"/>
          <w:lang w:val="es-CO"/>
        </w:rPr>
        <w:t xml:space="preserve">Primero porque </w:t>
      </w:r>
      <w:r w:rsidRPr="00546DD3">
        <w:rPr>
          <w:rStyle w:val="s2"/>
          <w:rFonts w:ascii="Times New Roman" w:eastAsia="Times New Roman" w:hAnsi="Times New Roman" w:cs="Times New Roman"/>
          <w:color w:val="000000" w:themeColor="text1"/>
          <w:sz w:val="28"/>
          <w:szCs w:val="28"/>
          <w:u w:val="none"/>
          <w:lang w:val="es-CO"/>
        </w:rPr>
        <w:t>sugiere</w:t>
      </w:r>
      <w:r w:rsidRPr="00546DD3">
        <w:rPr>
          <w:rStyle w:val="s2"/>
          <w:rFonts w:ascii="Times New Roman" w:eastAsia="Times New Roman" w:hAnsi="Times New Roman" w:cs="Times New Roman"/>
          <w:color w:val="000000" w:themeColor="text1"/>
          <w:sz w:val="28"/>
          <w:szCs w:val="28"/>
          <w:u w:val="none"/>
          <w:lang w:val="es-CO"/>
        </w:rPr>
        <w:t xml:space="preserve"> que la titulación</w:t>
      </w:r>
      <w:r w:rsidRPr="00546DD3">
        <w:rPr>
          <w:rStyle w:val="s2"/>
          <w:rFonts w:ascii="Times New Roman" w:eastAsia="Times New Roman" w:hAnsi="Times New Roman" w:cs="Times New Roman"/>
          <w:color w:val="000000" w:themeColor="text1"/>
          <w:sz w:val="28"/>
          <w:szCs w:val="28"/>
          <w:u w:val="none"/>
          <w:lang w:val="es-CO"/>
        </w:rPr>
        <w:t xml:space="preserve"> es contraria a la preservación, </w:t>
      </w:r>
      <w:r w:rsidRPr="00546DD3">
        <w:rPr>
          <w:rStyle w:val="s2"/>
          <w:rFonts w:ascii="Times New Roman" w:eastAsia="Times New Roman" w:hAnsi="Times New Roman" w:cs="Times New Roman"/>
          <w:color w:val="000000" w:themeColor="text1"/>
          <w:sz w:val="28"/>
          <w:szCs w:val="28"/>
          <w:u w:val="none"/>
          <w:lang w:val="es-CO"/>
        </w:rPr>
        <w:t xml:space="preserve">y cuestiona los acuerdos </w:t>
      </w:r>
      <w:r w:rsidRPr="00546DD3">
        <w:rPr>
          <w:rStyle w:val="s2"/>
          <w:rFonts w:ascii="Times New Roman" w:eastAsia="Times New Roman" w:hAnsi="Times New Roman" w:cs="Times New Roman"/>
          <w:color w:val="000000" w:themeColor="text1"/>
          <w:sz w:val="28"/>
          <w:szCs w:val="28"/>
          <w:u w:val="none"/>
          <w:lang w:val="es-CO"/>
        </w:rPr>
        <w:t xml:space="preserve">celebrados </w:t>
      </w:r>
      <w:r w:rsidRPr="00546DD3">
        <w:rPr>
          <w:rStyle w:val="s2"/>
          <w:rFonts w:ascii="Times New Roman" w:eastAsia="Times New Roman" w:hAnsi="Times New Roman" w:cs="Times New Roman"/>
          <w:color w:val="000000" w:themeColor="text1"/>
          <w:sz w:val="28"/>
          <w:szCs w:val="28"/>
          <w:u w:val="none"/>
          <w:lang w:val="es-CO"/>
        </w:rPr>
        <w:t>entre las autoridades a</w:t>
      </w:r>
      <w:r w:rsidRPr="00546DD3">
        <w:rPr>
          <w:rStyle w:val="s2"/>
          <w:rFonts w:ascii="Times New Roman" w:eastAsia="Times New Roman" w:hAnsi="Times New Roman" w:cs="Times New Roman"/>
          <w:color w:val="000000" w:themeColor="text1"/>
          <w:sz w:val="28"/>
          <w:szCs w:val="28"/>
          <w:u w:val="none"/>
          <w:lang w:val="es-CO"/>
        </w:rPr>
        <w:t>mbientales</w:t>
      </w:r>
      <w:r w:rsidRPr="00546DD3">
        <w:rPr>
          <w:rStyle w:val="s2"/>
          <w:rFonts w:ascii="Times New Roman" w:eastAsia="Times New Roman" w:hAnsi="Times New Roman" w:cs="Times New Roman"/>
          <w:color w:val="000000" w:themeColor="text1"/>
          <w:sz w:val="28"/>
          <w:szCs w:val="28"/>
          <w:u w:val="none"/>
          <w:lang w:val="es-CO"/>
        </w:rPr>
        <w:t xml:space="preserve"> y </w:t>
      </w:r>
      <w:r w:rsidRPr="00546DD3">
        <w:rPr>
          <w:rStyle w:val="s2"/>
          <w:rFonts w:ascii="Times New Roman" w:eastAsia="Times New Roman" w:hAnsi="Times New Roman" w:cs="Times New Roman"/>
          <w:color w:val="000000" w:themeColor="text1"/>
          <w:sz w:val="28"/>
          <w:szCs w:val="28"/>
          <w:u w:val="none"/>
          <w:lang w:val="es-CO"/>
        </w:rPr>
        <w:t>los pueblos afrodescendientes</w:t>
      </w:r>
      <w:r w:rsidRPr="00546DD3">
        <w:rPr>
          <w:rStyle w:val="s2"/>
          <w:rFonts w:ascii="Times New Roman" w:eastAsia="Times New Roman" w:hAnsi="Times New Roman" w:cs="Times New Roman"/>
          <w:color w:val="000000" w:themeColor="text1"/>
          <w:sz w:val="28"/>
          <w:szCs w:val="28"/>
          <w:u w:val="none"/>
          <w:lang w:val="es-CO"/>
        </w:rPr>
        <w:t>.</w:t>
      </w:r>
      <w:r w:rsidRPr="00546DD3">
        <w:rPr>
          <w:rStyle w:val="s2"/>
          <w:rFonts w:ascii="Times New Roman" w:eastAsia="Times New Roman" w:hAnsi="Times New Roman" w:cs="Times New Roman"/>
          <w:color w:val="000000" w:themeColor="text1"/>
          <w:sz w:val="28"/>
          <w:szCs w:val="28"/>
          <w:u w:val="none"/>
          <w:lang w:val="es-CO"/>
        </w:rPr>
        <w:t xml:space="preserve"> Segundo porque </w:t>
      </w:r>
      <w:r w:rsidRPr="00546DD3">
        <w:rPr>
          <w:rStyle w:val="s2"/>
          <w:rFonts w:ascii="Times New Roman" w:eastAsia="Times New Roman" w:hAnsi="Times New Roman" w:cs="Times New Roman"/>
          <w:color w:val="000000" w:themeColor="text1"/>
          <w:sz w:val="28"/>
          <w:szCs w:val="28"/>
          <w:u w:val="none"/>
          <w:lang w:val="es-CO"/>
        </w:rPr>
        <w:t xml:space="preserve">la sentencia </w:t>
      </w:r>
      <w:r w:rsidRPr="00546DD3">
        <w:rPr>
          <w:rStyle w:val="s2"/>
          <w:rFonts w:ascii="Times New Roman" w:eastAsia="Times New Roman" w:hAnsi="Times New Roman" w:cs="Times New Roman"/>
          <w:color w:val="000000" w:themeColor="text1"/>
          <w:sz w:val="28"/>
          <w:szCs w:val="28"/>
          <w:u w:val="none"/>
          <w:lang w:val="es-CO"/>
        </w:rPr>
        <w:t>ter</w:t>
      </w:r>
      <w:r w:rsidRPr="00546DD3">
        <w:rPr>
          <w:rStyle w:val="s2"/>
          <w:rFonts w:ascii="Times New Roman" w:eastAsia="Times New Roman" w:hAnsi="Times New Roman" w:cs="Times New Roman"/>
          <w:color w:val="000000" w:themeColor="text1"/>
          <w:sz w:val="28"/>
          <w:szCs w:val="28"/>
          <w:u w:val="none"/>
          <w:lang w:val="es-CO"/>
        </w:rPr>
        <w:t xml:space="preserve">mina por establecer un estándar de protección inferior del derecho al </w:t>
      </w:r>
      <w:r w:rsidRPr="00546DD3">
        <w:rPr>
          <w:rStyle w:val="s2"/>
          <w:rFonts w:ascii="Times New Roman" w:eastAsia="Times New Roman" w:hAnsi="Times New Roman" w:cs="Times New Roman"/>
          <w:color w:val="000000" w:themeColor="text1"/>
          <w:sz w:val="28"/>
          <w:szCs w:val="28"/>
          <w:u w:val="none"/>
          <w:lang w:val="es-CO"/>
        </w:rPr>
        <w:t>territorio y a la propiedad colectiva</w:t>
      </w:r>
      <w:r w:rsidRPr="00546DD3">
        <w:rPr>
          <w:rStyle w:val="s2"/>
          <w:rFonts w:ascii="Times New Roman" w:eastAsia="Times New Roman" w:hAnsi="Times New Roman" w:cs="Times New Roman"/>
          <w:color w:val="000000" w:themeColor="text1"/>
          <w:sz w:val="28"/>
          <w:szCs w:val="28"/>
          <w:u w:val="none"/>
          <w:lang w:val="es-CO"/>
        </w:rPr>
        <w:t xml:space="preserve">, </w:t>
      </w:r>
      <w:r w:rsidRPr="00546DD3">
        <w:rPr>
          <w:rStyle w:val="s2"/>
          <w:rFonts w:ascii="Times New Roman" w:eastAsia="Times New Roman" w:hAnsi="Times New Roman" w:cs="Times New Roman"/>
          <w:color w:val="000000" w:themeColor="text1"/>
          <w:sz w:val="28"/>
          <w:szCs w:val="28"/>
          <w:u w:val="none"/>
          <w:lang w:val="es-CO"/>
        </w:rPr>
        <w:t xml:space="preserve">en </w:t>
      </w:r>
      <w:r w:rsidRPr="00546DD3">
        <w:rPr>
          <w:rStyle w:val="s2"/>
          <w:rFonts w:ascii="Times New Roman" w:eastAsia="Times New Roman" w:hAnsi="Times New Roman" w:cs="Times New Roman"/>
          <w:color w:val="000000" w:themeColor="text1"/>
          <w:sz w:val="28"/>
          <w:szCs w:val="28"/>
          <w:u w:val="none"/>
          <w:lang w:val="es-CO"/>
        </w:rPr>
        <w:t>comparación</w:t>
      </w:r>
      <w:r w:rsidRPr="00546DD3">
        <w:rPr>
          <w:rStyle w:val="s2"/>
          <w:rFonts w:ascii="Times New Roman" w:eastAsia="Times New Roman" w:hAnsi="Times New Roman" w:cs="Times New Roman"/>
          <w:color w:val="000000" w:themeColor="text1"/>
          <w:sz w:val="28"/>
          <w:szCs w:val="28"/>
          <w:u w:val="none"/>
          <w:lang w:val="es-CO"/>
        </w:rPr>
        <w:t xml:space="preserve"> con el garantizado por el artículo 21 de la Convención Americana sobre Derechos Humanos y l</w:t>
      </w:r>
      <w:r w:rsidRPr="00546DD3">
        <w:rPr>
          <w:rStyle w:val="s2"/>
          <w:rFonts w:ascii="Times New Roman" w:eastAsia="Times New Roman" w:hAnsi="Times New Roman" w:cs="Times New Roman"/>
          <w:color w:val="000000" w:themeColor="text1"/>
          <w:sz w:val="28"/>
          <w:szCs w:val="28"/>
          <w:u w:val="none"/>
          <w:lang w:val="es-CO"/>
        </w:rPr>
        <w:t>os</w:t>
      </w:r>
      <w:r w:rsidRPr="00546DD3">
        <w:rPr>
          <w:rStyle w:val="s2"/>
          <w:rFonts w:ascii="Times New Roman" w:eastAsia="Times New Roman" w:hAnsi="Times New Roman" w:cs="Times New Roman"/>
          <w:color w:val="000000" w:themeColor="text1"/>
          <w:sz w:val="28"/>
          <w:szCs w:val="28"/>
          <w:u w:val="none"/>
          <w:lang w:val="es-CO"/>
        </w:rPr>
        <w:t xml:space="preserve"> artículo</w:t>
      </w:r>
      <w:r w:rsidRPr="00546DD3">
        <w:rPr>
          <w:rStyle w:val="s2"/>
          <w:rFonts w:ascii="Times New Roman" w:eastAsia="Times New Roman" w:hAnsi="Times New Roman" w:cs="Times New Roman"/>
          <w:color w:val="000000" w:themeColor="text1"/>
          <w:sz w:val="28"/>
          <w:szCs w:val="28"/>
          <w:u w:val="none"/>
          <w:lang w:val="es-CO"/>
        </w:rPr>
        <w:t>s 13 y</w:t>
      </w:r>
      <w:r w:rsidRPr="00546DD3">
        <w:rPr>
          <w:rStyle w:val="s2"/>
          <w:rFonts w:ascii="Times New Roman" w:eastAsia="Times New Roman" w:hAnsi="Times New Roman" w:cs="Times New Roman"/>
          <w:color w:val="000000" w:themeColor="text1"/>
          <w:sz w:val="28"/>
          <w:szCs w:val="28"/>
          <w:u w:val="none"/>
          <w:lang w:val="es-CO"/>
        </w:rPr>
        <w:t xml:space="preserve"> 14 del Convenio 169 de la Organización Internacional del Trabajo.</w:t>
      </w:r>
    </w:p>
    <w:p w:rsidR="00097786" w:rsidRPr="00546DD3" w:rsidRDefault="00546DD3" w:rsidP="21449A53">
      <w:pPr>
        <w:jc w:val="both"/>
        <w:rPr>
          <w:rStyle w:val="s2"/>
          <w:rFonts w:ascii="Times New Roman" w:eastAsia="Times New Roman" w:hAnsi="Times New Roman" w:cs="Times New Roman"/>
          <w:color w:val="000000" w:themeColor="text1"/>
          <w:sz w:val="28"/>
          <w:szCs w:val="28"/>
          <w:u w:val="none"/>
        </w:rPr>
      </w:pPr>
    </w:p>
    <w:p w:rsidR="002215BB" w:rsidRPr="00546DD3" w:rsidRDefault="00546DD3" w:rsidP="00345565">
      <w:pPr>
        <w:jc w:val="both"/>
        <w:rPr>
          <w:rStyle w:val="s2"/>
          <w:rFonts w:ascii="Times New Roman" w:eastAsia="Times New Roman" w:hAnsi="Times New Roman" w:cs="Times New Roman"/>
          <w:color w:val="000000" w:themeColor="text1"/>
          <w:sz w:val="28"/>
          <w:szCs w:val="28"/>
          <w:u w:val="none"/>
          <w:lang w:val="es-ES"/>
        </w:rPr>
      </w:pPr>
      <w:r w:rsidRPr="00546DD3">
        <w:rPr>
          <w:rStyle w:val="s2"/>
          <w:rFonts w:ascii="Times New Roman" w:eastAsia="Times New Roman" w:hAnsi="Times New Roman" w:cs="Times New Roman"/>
          <w:color w:val="000000" w:themeColor="text1"/>
          <w:sz w:val="28"/>
          <w:szCs w:val="28"/>
          <w:u w:val="none"/>
          <w:lang w:val="es-ES"/>
        </w:rPr>
        <w:t xml:space="preserve">En relación con </w:t>
      </w:r>
      <w:r w:rsidRPr="00546DD3">
        <w:rPr>
          <w:rStyle w:val="s2"/>
          <w:rFonts w:ascii="Times New Roman" w:eastAsia="Times New Roman" w:hAnsi="Times New Roman" w:cs="Times New Roman"/>
          <w:color w:val="000000" w:themeColor="text1"/>
          <w:sz w:val="28"/>
          <w:szCs w:val="28"/>
          <w:u w:val="none"/>
          <w:lang w:val="es-ES"/>
        </w:rPr>
        <w:t xml:space="preserve">el primer </w:t>
      </w:r>
      <w:r w:rsidRPr="00546DD3">
        <w:rPr>
          <w:rStyle w:val="s2"/>
          <w:rFonts w:ascii="Times New Roman" w:eastAsia="Times New Roman" w:hAnsi="Times New Roman" w:cs="Times New Roman"/>
          <w:color w:val="000000" w:themeColor="text1"/>
          <w:sz w:val="28"/>
          <w:szCs w:val="28"/>
          <w:u w:val="none"/>
          <w:lang w:val="es-ES"/>
        </w:rPr>
        <w:t>punto</w:t>
      </w:r>
      <w:r w:rsidRPr="00546DD3">
        <w:rPr>
          <w:rStyle w:val="s2"/>
          <w:rFonts w:ascii="Times New Roman" w:eastAsia="Times New Roman" w:hAnsi="Times New Roman" w:cs="Times New Roman"/>
          <w:color w:val="000000" w:themeColor="text1"/>
          <w:sz w:val="28"/>
          <w:szCs w:val="28"/>
          <w:u w:val="none"/>
          <w:lang w:val="es-ES"/>
        </w:rPr>
        <w:t xml:space="preserve">, </w:t>
      </w:r>
      <w:r w:rsidRPr="00546DD3">
        <w:rPr>
          <w:rStyle w:val="s2"/>
          <w:rFonts w:ascii="Times New Roman" w:eastAsia="Times New Roman" w:hAnsi="Times New Roman" w:cs="Times New Roman"/>
          <w:color w:val="000000" w:themeColor="text1"/>
          <w:sz w:val="28"/>
          <w:szCs w:val="28"/>
          <w:u w:val="none"/>
          <w:lang w:val="es-ES"/>
        </w:rPr>
        <w:t>a</w:t>
      </w:r>
      <w:r w:rsidRPr="00546DD3">
        <w:rPr>
          <w:rStyle w:val="s2"/>
          <w:rFonts w:ascii="Times New Roman" w:eastAsia="Times New Roman" w:hAnsi="Times New Roman" w:cs="Times New Roman"/>
          <w:color w:val="000000" w:themeColor="text1"/>
          <w:sz w:val="28"/>
          <w:szCs w:val="28"/>
          <w:u w:val="none"/>
          <w:lang w:val="es-ES"/>
        </w:rPr>
        <w:t xml:space="preserve">l indicar que la </w:t>
      </w:r>
      <w:r w:rsidRPr="00546DD3">
        <w:rPr>
          <w:rStyle w:val="s2"/>
          <w:rFonts w:ascii="Times New Roman" w:eastAsia="Times New Roman" w:hAnsi="Times New Roman" w:cs="Times New Roman"/>
          <w:color w:val="000000" w:themeColor="text1"/>
          <w:sz w:val="28"/>
          <w:szCs w:val="28"/>
          <w:u w:val="none"/>
          <w:lang w:val="es-ES"/>
        </w:rPr>
        <w:t>prohibición de adjudica</w:t>
      </w:r>
      <w:r w:rsidRPr="00546DD3">
        <w:rPr>
          <w:rStyle w:val="s2"/>
          <w:rFonts w:ascii="Times New Roman" w:eastAsia="Times New Roman" w:hAnsi="Times New Roman" w:cs="Times New Roman"/>
          <w:color w:val="000000" w:themeColor="text1"/>
          <w:sz w:val="28"/>
          <w:szCs w:val="28"/>
          <w:u w:val="none"/>
          <w:lang w:val="es-ES"/>
        </w:rPr>
        <w:t>ción</w:t>
      </w:r>
      <w:r w:rsidRPr="00546DD3">
        <w:rPr>
          <w:rStyle w:val="s2"/>
          <w:rFonts w:ascii="Times New Roman" w:eastAsia="Times New Roman" w:hAnsi="Times New Roman" w:cs="Times New Roman"/>
          <w:color w:val="000000" w:themeColor="text1"/>
          <w:sz w:val="28"/>
          <w:szCs w:val="28"/>
          <w:u w:val="none"/>
          <w:lang w:val="es-ES"/>
        </w:rPr>
        <w:t xml:space="preserve"> resulta </w:t>
      </w:r>
      <w:r w:rsidRPr="00546DD3">
        <w:rPr>
          <w:rStyle w:val="s2"/>
          <w:rFonts w:ascii="Times New Roman" w:eastAsia="Times New Roman" w:hAnsi="Times New Roman" w:cs="Times New Roman"/>
          <w:color w:val="000000" w:themeColor="text1"/>
          <w:sz w:val="28"/>
          <w:szCs w:val="28"/>
          <w:u w:val="none"/>
          <w:lang w:val="es-ES"/>
        </w:rPr>
        <w:t>proporcional</w:t>
      </w:r>
      <w:r w:rsidRPr="00546DD3">
        <w:rPr>
          <w:rStyle w:val="s2"/>
          <w:rFonts w:ascii="Times New Roman" w:eastAsia="Times New Roman" w:hAnsi="Times New Roman" w:cs="Times New Roman"/>
          <w:color w:val="000000" w:themeColor="text1"/>
          <w:sz w:val="28"/>
          <w:szCs w:val="28"/>
          <w:u w:val="none"/>
          <w:lang w:val="es-ES"/>
        </w:rPr>
        <w:t>,</w:t>
      </w:r>
      <w:r w:rsidRPr="00546DD3">
        <w:rPr>
          <w:rStyle w:val="s2"/>
          <w:rFonts w:ascii="Times New Roman" w:eastAsia="Times New Roman" w:hAnsi="Times New Roman" w:cs="Times New Roman"/>
          <w:color w:val="000000" w:themeColor="text1"/>
          <w:sz w:val="28"/>
          <w:szCs w:val="28"/>
          <w:u w:val="none"/>
          <w:lang w:val="es-ES"/>
        </w:rPr>
        <w:t xml:space="preserve"> la decisión</w:t>
      </w:r>
      <w:r w:rsidRPr="00546DD3">
        <w:rPr>
          <w:rStyle w:val="s2"/>
          <w:rFonts w:ascii="Times New Roman" w:eastAsia="Times New Roman" w:hAnsi="Times New Roman" w:cs="Times New Roman"/>
          <w:color w:val="000000" w:themeColor="text1"/>
          <w:sz w:val="28"/>
          <w:szCs w:val="28"/>
          <w:u w:val="none"/>
          <w:lang w:val="es-ES"/>
        </w:rPr>
        <w:t xml:space="preserve"> </w:t>
      </w:r>
      <w:r w:rsidRPr="00546DD3">
        <w:rPr>
          <w:rStyle w:val="s2"/>
          <w:rFonts w:ascii="Times New Roman" w:eastAsia="Times New Roman" w:hAnsi="Times New Roman" w:cs="Times New Roman"/>
          <w:color w:val="000000" w:themeColor="text1"/>
          <w:sz w:val="28"/>
          <w:szCs w:val="28"/>
          <w:u w:val="none"/>
          <w:lang w:val="es-ES"/>
        </w:rPr>
        <w:t>sugiere</w:t>
      </w:r>
      <w:r w:rsidRPr="00546DD3">
        <w:rPr>
          <w:rStyle w:val="s2"/>
          <w:rFonts w:ascii="Times New Roman" w:eastAsia="Times New Roman" w:hAnsi="Times New Roman" w:cs="Times New Roman"/>
          <w:color w:val="000000" w:themeColor="text1"/>
          <w:sz w:val="28"/>
          <w:szCs w:val="28"/>
          <w:u w:val="none"/>
          <w:lang w:val="es-ES"/>
        </w:rPr>
        <w:t xml:space="preserve"> </w:t>
      </w:r>
      <w:r w:rsidRPr="00546DD3">
        <w:rPr>
          <w:rStyle w:val="s2"/>
          <w:rFonts w:ascii="Times New Roman" w:eastAsia="Times New Roman" w:hAnsi="Times New Roman" w:cs="Times New Roman"/>
          <w:color w:val="000000" w:themeColor="text1"/>
          <w:sz w:val="28"/>
          <w:szCs w:val="28"/>
          <w:u w:val="none"/>
          <w:lang w:val="es-ES"/>
        </w:rPr>
        <w:t xml:space="preserve">que </w:t>
      </w:r>
      <w:r w:rsidRPr="00546DD3">
        <w:rPr>
          <w:rStyle w:val="s2"/>
          <w:rFonts w:ascii="Times New Roman" w:eastAsia="Times New Roman" w:hAnsi="Times New Roman" w:cs="Times New Roman"/>
          <w:color w:val="000000" w:themeColor="text1"/>
          <w:sz w:val="28"/>
          <w:szCs w:val="28"/>
          <w:u w:val="none"/>
          <w:lang w:val="es-ES"/>
        </w:rPr>
        <w:t xml:space="preserve">los </w:t>
      </w:r>
      <w:r w:rsidRPr="00546DD3">
        <w:rPr>
          <w:rStyle w:val="s2"/>
          <w:rFonts w:ascii="Times New Roman" w:eastAsia="Times New Roman" w:hAnsi="Times New Roman" w:cs="Times New Roman"/>
          <w:color w:val="000000" w:themeColor="text1"/>
          <w:sz w:val="28"/>
          <w:szCs w:val="28"/>
          <w:u w:val="none"/>
          <w:lang w:val="es-ES"/>
        </w:rPr>
        <w:t xml:space="preserve">acuerdos </w:t>
      </w:r>
      <w:r w:rsidRPr="00546DD3">
        <w:rPr>
          <w:rStyle w:val="s2"/>
          <w:rFonts w:ascii="Times New Roman" w:eastAsia="Times New Roman" w:hAnsi="Times New Roman" w:cs="Times New Roman"/>
          <w:color w:val="000000" w:themeColor="text1"/>
          <w:sz w:val="28"/>
          <w:szCs w:val="28"/>
          <w:u w:val="none"/>
          <w:lang w:val="es-ES"/>
        </w:rPr>
        <w:t>entre la Unidad de Parques Nacionales Naturales y los pueblos N</w:t>
      </w:r>
      <w:r w:rsidRPr="00546DD3">
        <w:rPr>
          <w:rStyle w:val="s2"/>
          <w:rFonts w:ascii="Times New Roman" w:eastAsia="Times New Roman" w:hAnsi="Times New Roman" w:cs="Times New Roman"/>
          <w:color w:val="000000" w:themeColor="text1"/>
          <w:sz w:val="28"/>
          <w:szCs w:val="28"/>
          <w:u w:val="none"/>
          <w:lang w:val="es-ES"/>
        </w:rPr>
        <w:t>ARP</w:t>
      </w:r>
      <w:r w:rsidRPr="00546DD3">
        <w:rPr>
          <w:rStyle w:val="s2"/>
          <w:rFonts w:ascii="Times New Roman" w:eastAsia="Times New Roman" w:hAnsi="Times New Roman" w:cs="Times New Roman"/>
          <w:color w:val="000000" w:themeColor="text1"/>
          <w:sz w:val="28"/>
          <w:szCs w:val="28"/>
          <w:u w:val="none"/>
          <w:lang w:val="es-ES"/>
        </w:rPr>
        <w:t xml:space="preserve"> </w:t>
      </w:r>
      <w:r w:rsidRPr="00546DD3">
        <w:rPr>
          <w:rStyle w:val="s2"/>
          <w:rFonts w:ascii="Times New Roman" w:eastAsia="Times New Roman" w:hAnsi="Times New Roman" w:cs="Times New Roman"/>
          <w:color w:val="000000" w:themeColor="text1"/>
          <w:sz w:val="28"/>
          <w:szCs w:val="28"/>
          <w:u w:val="none"/>
          <w:lang w:val="es-ES"/>
        </w:rPr>
        <w:t>para la conservación ambiental</w:t>
      </w:r>
      <w:r w:rsidRPr="00546DD3">
        <w:rPr>
          <w:rStyle w:val="s2"/>
          <w:rFonts w:ascii="Times New Roman" w:eastAsia="Times New Roman" w:hAnsi="Times New Roman" w:cs="Times New Roman"/>
          <w:color w:val="000000" w:themeColor="text1"/>
          <w:sz w:val="28"/>
          <w:szCs w:val="28"/>
          <w:u w:val="none"/>
          <w:lang w:val="es-ES"/>
        </w:rPr>
        <w:t xml:space="preserve"> y el derecho de propiedad colectiva</w:t>
      </w:r>
      <w:r w:rsidRPr="00546DD3">
        <w:rPr>
          <w:rStyle w:val="s2"/>
          <w:rFonts w:ascii="Times New Roman" w:eastAsia="Times New Roman" w:hAnsi="Times New Roman" w:cs="Times New Roman"/>
          <w:color w:val="000000" w:themeColor="text1"/>
          <w:sz w:val="28"/>
          <w:szCs w:val="28"/>
          <w:u w:val="none"/>
          <w:lang w:val="es-ES"/>
        </w:rPr>
        <w:t xml:space="preserve"> </w:t>
      </w:r>
      <w:r w:rsidRPr="00546DD3">
        <w:rPr>
          <w:rStyle w:val="s2"/>
          <w:rFonts w:ascii="Times New Roman" w:eastAsia="Times New Roman" w:hAnsi="Times New Roman" w:cs="Times New Roman"/>
          <w:color w:val="000000" w:themeColor="text1"/>
          <w:sz w:val="28"/>
          <w:szCs w:val="28"/>
          <w:u w:val="none"/>
          <w:lang w:val="es-ES"/>
        </w:rPr>
        <w:t>son</w:t>
      </w:r>
      <w:r w:rsidRPr="00546DD3">
        <w:rPr>
          <w:rStyle w:val="s2"/>
          <w:rFonts w:ascii="Times New Roman" w:eastAsia="Times New Roman" w:hAnsi="Times New Roman" w:cs="Times New Roman"/>
          <w:color w:val="000000" w:themeColor="text1"/>
          <w:sz w:val="28"/>
          <w:szCs w:val="28"/>
          <w:u w:val="none"/>
          <w:lang w:val="es-ES"/>
        </w:rPr>
        <w:t xml:space="preserve"> opuest</w:t>
      </w:r>
      <w:r w:rsidRPr="00546DD3">
        <w:rPr>
          <w:rStyle w:val="s2"/>
          <w:rFonts w:ascii="Times New Roman" w:eastAsia="Times New Roman" w:hAnsi="Times New Roman" w:cs="Times New Roman"/>
          <w:color w:val="000000" w:themeColor="text1"/>
          <w:sz w:val="28"/>
          <w:szCs w:val="28"/>
          <w:u w:val="none"/>
          <w:lang w:val="es-ES"/>
        </w:rPr>
        <w:t>os</w:t>
      </w:r>
      <w:r w:rsidRPr="00546DD3">
        <w:rPr>
          <w:rStyle w:val="s2"/>
          <w:rFonts w:ascii="Times New Roman" w:eastAsia="Times New Roman" w:hAnsi="Times New Roman" w:cs="Times New Roman"/>
          <w:color w:val="000000" w:themeColor="text1"/>
          <w:sz w:val="28"/>
          <w:szCs w:val="28"/>
          <w:u w:val="none"/>
          <w:lang w:val="es-ES"/>
        </w:rPr>
        <w:t>. La</w:t>
      </w:r>
      <w:r w:rsidRPr="00546DD3">
        <w:rPr>
          <w:rStyle w:val="s2"/>
          <w:rFonts w:ascii="Times New Roman" w:eastAsia="Times New Roman" w:hAnsi="Times New Roman" w:cs="Times New Roman"/>
          <w:color w:val="000000" w:themeColor="text1"/>
          <w:sz w:val="28"/>
          <w:szCs w:val="28"/>
          <w:u w:val="none"/>
          <w:lang w:val="es-ES"/>
        </w:rPr>
        <w:t xml:space="preserve"> sentencia C-361 de 2024</w:t>
      </w:r>
      <w:r w:rsidRPr="00546DD3">
        <w:rPr>
          <w:rStyle w:val="s2"/>
          <w:rFonts w:ascii="Times New Roman" w:eastAsia="Times New Roman" w:hAnsi="Times New Roman" w:cs="Times New Roman"/>
          <w:color w:val="000000" w:themeColor="text1"/>
          <w:sz w:val="28"/>
          <w:szCs w:val="28"/>
          <w:u w:val="none"/>
          <w:lang w:val="es-ES"/>
        </w:rPr>
        <w:t xml:space="preserve">, al realizar el juicio de proporcionalidad </w:t>
      </w:r>
      <w:r w:rsidRPr="00546DD3">
        <w:rPr>
          <w:rStyle w:val="s2"/>
          <w:rFonts w:ascii="Times New Roman" w:eastAsia="Times New Roman" w:hAnsi="Times New Roman" w:cs="Times New Roman"/>
          <w:color w:val="000000" w:themeColor="text1"/>
          <w:sz w:val="28"/>
          <w:szCs w:val="28"/>
          <w:u w:val="none"/>
          <w:lang w:val="es-ES"/>
        </w:rPr>
        <w:t xml:space="preserve">en nivel </w:t>
      </w:r>
      <w:r w:rsidRPr="00546DD3">
        <w:rPr>
          <w:rStyle w:val="s2"/>
          <w:rFonts w:ascii="Times New Roman" w:eastAsia="Times New Roman" w:hAnsi="Times New Roman" w:cs="Times New Roman"/>
          <w:color w:val="000000" w:themeColor="text1"/>
          <w:sz w:val="28"/>
          <w:szCs w:val="28"/>
          <w:u w:val="none"/>
          <w:lang w:val="es-ES"/>
        </w:rPr>
        <w:t>estricto</w:t>
      </w:r>
      <w:r w:rsidRPr="00546DD3">
        <w:rPr>
          <w:rStyle w:val="s2"/>
          <w:rFonts w:ascii="Times New Roman" w:eastAsia="Times New Roman" w:hAnsi="Times New Roman" w:cs="Times New Roman"/>
          <w:color w:val="000000" w:themeColor="text1"/>
          <w:sz w:val="28"/>
          <w:szCs w:val="28"/>
          <w:u w:val="none"/>
          <w:lang w:val="es-ES"/>
        </w:rPr>
        <w:t xml:space="preserve">, </w:t>
      </w:r>
      <w:r w:rsidRPr="00546DD3">
        <w:rPr>
          <w:rStyle w:val="s2"/>
          <w:rFonts w:ascii="Times New Roman" w:eastAsia="Times New Roman" w:hAnsi="Times New Roman" w:cs="Times New Roman"/>
          <w:color w:val="000000" w:themeColor="text1"/>
          <w:sz w:val="28"/>
          <w:szCs w:val="28"/>
          <w:u w:val="none"/>
          <w:lang w:val="es-ES"/>
        </w:rPr>
        <w:t>considera</w:t>
      </w:r>
      <w:r w:rsidRPr="00546DD3">
        <w:rPr>
          <w:rStyle w:val="s2"/>
          <w:rFonts w:ascii="Times New Roman" w:eastAsia="Times New Roman" w:hAnsi="Times New Roman" w:cs="Times New Roman"/>
          <w:color w:val="000000" w:themeColor="text1"/>
          <w:sz w:val="28"/>
          <w:szCs w:val="28"/>
          <w:u w:val="none"/>
          <w:lang w:val="es-ES"/>
        </w:rPr>
        <w:t xml:space="preserve"> que</w:t>
      </w:r>
      <w:r w:rsidRPr="00546DD3">
        <w:rPr>
          <w:rStyle w:val="s2"/>
          <w:rFonts w:ascii="Times New Roman" w:eastAsia="Times New Roman" w:hAnsi="Times New Roman" w:cs="Times New Roman"/>
          <w:color w:val="000000" w:themeColor="text1"/>
          <w:sz w:val="28"/>
          <w:szCs w:val="28"/>
          <w:u w:val="none"/>
          <w:lang w:val="es-ES"/>
        </w:rPr>
        <w:t xml:space="preserve"> la propiedad colectiva </w:t>
      </w:r>
      <w:r w:rsidRPr="00546DD3">
        <w:rPr>
          <w:rStyle w:val="s2"/>
          <w:rFonts w:ascii="Times New Roman" w:eastAsia="Times New Roman" w:hAnsi="Times New Roman" w:cs="Times New Roman"/>
          <w:color w:val="000000" w:themeColor="text1"/>
          <w:sz w:val="28"/>
          <w:szCs w:val="28"/>
          <w:u w:val="none"/>
          <w:lang w:val="es-ES"/>
        </w:rPr>
        <w:t xml:space="preserve">desconoce el fin imperioso </w:t>
      </w:r>
      <w:r w:rsidRPr="00546DD3">
        <w:rPr>
          <w:rStyle w:val="s2"/>
          <w:rFonts w:ascii="Times New Roman" w:eastAsia="Times New Roman" w:hAnsi="Times New Roman" w:cs="Times New Roman"/>
          <w:color w:val="000000" w:themeColor="text1"/>
          <w:sz w:val="28"/>
          <w:szCs w:val="28"/>
          <w:u w:val="none"/>
          <w:lang w:val="es-ES"/>
        </w:rPr>
        <w:t xml:space="preserve">de conservación ambiental </w:t>
      </w:r>
      <w:r w:rsidRPr="00546DD3">
        <w:rPr>
          <w:rStyle w:val="s2"/>
          <w:rFonts w:ascii="Times New Roman" w:eastAsia="Times New Roman" w:hAnsi="Times New Roman" w:cs="Times New Roman"/>
          <w:color w:val="000000" w:themeColor="text1"/>
          <w:sz w:val="28"/>
          <w:szCs w:val="28"/>
          <w:u w:val="none"/>
          <w:lang w:val="es-ES"/>
        </w:rPr>
        <w:t>que persigue</w:t>
      </w:r>
      <w:r w:rsidRPr="00546DD3">
        <w:rPr>
          <w:rStyle w:val="s2"/>
          <w:rFonts w:ascii="Times New Roman" w:eastAsia="Times New Roman" w:hAnsi="Times New Roman" w:cs="Times New Roman"/>
          <w:color w:val="000000" w:themeColor="text1"/>
          <w:sz w:val="28"/>
          <w:szCs w:val="28"/>
          <w:u w:val="none"/>
          <w:lang w:val="es-ES"/>
        </w:rPr>
        <w:t xml:space="preserve"> la disposición impugnada</w:t>
      </w:r>
      <w:r w:rsidRPr="00546DD3">
        <w:rPr>
          <w:rStyle w:val="s2"/>
          <w:rFonts w:ascii="Times New Roman" w:eastAsia="Times New Roman" w:hAnsi="Times New Roman" w:cs="Times New Roman"/>
          <w:color w:val="000000" w:themeColor="text1"/>
          <w:sz w:val="28"/>
          <w:szCs w:val="28"/>
          <w:u w:val="none"/>
          <w:lang w:val="es-ES"/>
        </w:rPr>
        <w:t xml:space="preserve">. </w:t>
      </w:r>
      <w:r w:rsidRPr="00546DD3">
        <w:rPr>
          <w:rStyle w:val="s2"/>
          <w:rFonts w:ascii="Times New Roman" w:eastAsia="Times New Roman" w:hAnsi="Times New Roman" w:cs="Times New Roman"/>
          <w:color w:val="000000" w:themeColor="text1"/>
          <w:sz w:val="28"/>
          <w:szCs w:val="28"/>
          <w:u w:val="none"/>
          <w:lang w:val="es-ES"/>
        </w:rPr>
        <w:t xml:space="preserve">Si los acuerdos </w:t>
      </w:r>
      <w:r w:rsidRPr="00546DD3">
        <w:rPr>
          <w:rStyle w:val="s2"/>
          <w:rFonts w:ascii="Times New Roman" w:eastAsia="Times New Roman" w:hAnsi="Times New Roman" w:cs="Times New Roman"/>
          <w:color w:val="000000" w:themeColor="text1"/>
          <w:sz w:val="28"/>
          <w:szCs w:val="28"/>
          <w:u w:val="none"/>
          <w:lang w:val="es-ES"/>
        </w:rPr>
        <w:t xml:space="preserve">avalaban la presencia de las comunidades NARP en zona de parques, estos </w:t>
      </w:r>
      <w:r w:rsidRPr="00546DD3">
        <w:rPr>
          <w:rStyle w:val="s2"/>
          <w:rFonts w:ascii="Times New Roman" w:eastAsia="Times New Roman" w:hAnsi="Times New Roman" w:cs="Times New Roman"/>
          <w:color w:val="000000" w:themeColor="text1"/>
          <w:sz w:val="28"/>
          <w:szCs w:val="28"/>
          <w:u w:val="none"/>
          <w:lang w:val="es-ES"/>
        </w:rPr>
        <w:t>desatendía</w:t>
      </w:r>
      <w:r w:rsidRPr="00546DD3">
        <w:rPr>
          <w:rStyle w:val="s2"/>
          <w:rFonts w:ascii="Times New Roman" w:eastAsia="Times New Roman" w:hAnsi="Times New Roman" w:cs="Times New Roman"/>
          <w:color w:val="000000" w:themeColor="text1"/>
          <w:sz w:val="28"/>
          <w:szCs w:val="28"/>
          <w:u w:val="none"/>
          <w:lang w:val="es-ES"/>
        </w:rPr>
        <w:t>n</w:t>
      </w:r>
      <w:r w:rsidRPr="00546DD3">
        <w:rPr>
          <w:rStyle w:val="s2"/>
          <w:rFonts w:ascii="Times New Roman" w:eastAsia="Times New Roman" w:hAnsi="Times New Roman" w:cs="Times New Roman"/>
          <w:color w:val="000000" w:themeColor="text1"/>
          <w:sz w:val="28"/>
          <w:szCs w:val="28"/>
          <w:u w:val="none"/>
          <w:lang w:val="es-ES"/>
        </w:rPr>
        <w:t xml:space="preserve"> </w:t>
      </w:r>
      <w:r w:rsidRPr="00546DD3">
        <w:rPr>
          <w:rStyle w:val="s2"/>
          <w:rFonts w:ascii="Times New Roman" w:eastAsia="Times New Roman" w:hAnsi="Times New Roman" w:cs="Times New Roman"/>
          <w:color w:val="000000" w:themeColor="text1"/>
          <w:sz w:val="28"/>
          <w:szCs w:val="28"/>
          <w:u w:val="none"/>
          <w:lang w:val="es-ES"/>
        </w:rPr>
        <w:t xml:space="preserve">ese propósito </w:t>
      </w:r>
      <w:r w:rsidRPr="00546DD3">
        <w:rPr>
          <w:rStyle w:val="s2"/>
          <w:rFonts w:ascii="Times New Roman" w:eastAsia="Times New Roman" w:hAnsi="Times New Roman" w:cs="Times New Roman"/>
          <w:color w:val="000000" w:themeColor="text1"/>
          <w:sz w:val="28"/>
          <w:szCs w:val="28"/>
          <w:u w:val="none"/>
          <w:lang w:val="es-ES"/>
        </w:rPr>
        <w:t xml:space="preserve">constitucional de salvaguarda de los ecosistemas. </w:t>
      </w:r>
      <w:r w:rsidRPr="00546DD3">
        <w:rPr>
          <w:rStyle w:val="s2"/>
          <w:rFonts w:ascii="Times New Roman" w:eastAsia="Times New Roman" w:hAnsi="Times New Roman" w:cs="Times New Roman"/>
          <w:color w:val="000000" w:themeColor="text1"/>
          <w:sz w:val="28"/>
          <w:szCs w:val="28"/>
          <w:u w:val="none"/>
          <w:lang w:val="es-ES"/>
        </w:rPr>
        <w:t>No obstante, e</w:t>
      </w:r>
      <w:r w:rsidRPr="00546DD3">
        <w:rPr>
          <w:rStyle w:val="s2"/>
          <w:rFonts w:ascii="Times New Roman" w:eastAsia="Times New Roman" w:hAnsi="Times New Roman" w:cs="Times New Roman"/>
          <w:color w:val="000000" w:themeColor="text1"/>
          <w:sz w:val="28"/>
          <w:szCs w:val="28"/>
          <w:u w:val="none"/>
          <w:lang w:val="es-ES"/>
        </w:rPr>
        <w:t xml:space="preserve">sta idea ignora que </w:t>
      </w:r>
      <w:r w:rsidRPr="00546DD3">
        <w:rPr>
          <w:rStyle w:val="s2"/>
          <w:rFonts w:ascii="Times New Roman" w:eastAsia="Times New Roman" w:hAnsi="Times New Roman" w:cs="Times New Roman"/>
          <w:color w:val="000000" w:themeColor="text1"/>
          <w:sz w:val="28"/>
          <w:szCs w:val="28"/>
          <w:u w:val="none"/>
          <w:lang w:val="es-ES"/>
        </w:rPr>
        <w:t>la Ley 70 de 1993</w:t>
      </w:r>
      <w:r w:rsidRPr="00546DD3">
        <w:rPr>
          <w:rStyle w:val="s2"/>
          <w:rFonts w:ascii="Times New Roman" w:eastAsia="Times New Roman" w:hAnsi="Times New Roman" w:cs="Times New Roman"/>
          <w:color w:val="000000" w:themeColor="text1"/>
          <w:sz w:val="28"/>
          <w:szCs w:val="28"/>
          <w:u w:val="none"/>
          <w:lang w:val="es-ES"/>
        </w:rPr>
        <w:t xml:space="preserve"> tiene un componente </w:t>
      </w:r>
      <w:r w:rsidRPr="00546DD3">
        <w:rPr>
          <w:rStyle w:val="s2"/>
          <w:rFonts w:ascii="Times New Roman" w:eastAsia="Times New Roman" w:hAnsi="Times New Roman" w:cs="Times New Roman"/>
          <w:color w:val="000000" w:themeColor="text1"/>
          <w:sz w:val="28"/>
          <w:szCs w:val="28"/>
          <w:u w:val="none"/>
          <w:lang w:val="es-ES"/>
        </w:rPr>
        <w:t xml:space="preserve">de protección y conservación </w:t>
      </w:r>
      <w:r w:rsidRPr="00546DD3">
        <w:rPr>
          <w:rStyle w:val="s2"/>
          <w:rFonts w:ascii="Times New Roman" w:eastAsia="Times New Roman" w:hAnsi="Times New Roman" w:cs="Times New Roman"/>
          <w:color w:val="000000" w:themeColor="text1"/>
          <w:sz w:val="28"/>
          <w:szCs w:val="28"/>
          <w:u w:val="none"/>
          <w:lang w:val="es-ES"/>
        </w:rPr>
        <w:t>ambiental,</w:t>
      </w:r>
      <w:r w:rsidRPr="00546DD3">
        <w:rPr>
          <w:rStyle w:val="s2"/>
          <w:rFonts w:ascii="Times New Roman" w:eastAsia="Times New Roman" w:hAnsi="Times New Roman" w:cs="Times New Roman"/>
          <w:color w:val="000000" w:themeColor="text1"/>
          <w:sz w:val="28"/>
          <w:szCs w:val="28"/>
          <w:u w:val="none"/>
          <w:lang w:val="es-ES"/>
        </w:rPr>
        <w:t xml:space="preserve"> la cual se defendió desde la </w:t>
      </w:r>
      <w:r w:rsidRPr="00546DD3">
        <w:rPr>
          <w:rStyle w:val="s2"/>
          <w:rFonts w:ascii="Times New Roman" w:eastAsia="Times New Roman" w:hAnsi="Times New Roman" w:cs="Times New Roman"/>
          <w:color w:val="000000" w:themeColor="text1"/>
          <w:sz w:val="28"/>
          <w:szCs w:val="28"/>
          <w:u w:val="none"/>
          <w:lang w:val="es-ES"/>
        </w:rPr>
        <w:t>c</w:t>
      </w:r>
      <w:r w:rsidRPr="00546DD3">
        <w:rPr>
          <w:rStyle w:val="s2"/>
          <w:rFonts w:ascii="Times New Roman" w:eastAsia="Times New Roman" w:hAnsi="Times New Roman" w:cs="Times New Roman"/>
          <w:color w:val="000000" w:themeColor="text1"/>
          <w:sz w:val="28"/>
          <w:szCs w:val="28"/>
          <w:u w:val="none"/>
          <w:lang w:val="es-ES"/>
        </w:rPr>
        <w:t xml:space="preserve">omisión </w:t>
      </w:r>
      <w:r w:rsidRPr="00546DD3">
        <w:rPr>
          <w:rStyle w:val="s2"/>
          <w:rFonts w:ascii="Times New Roman" w:eastAsia="Times New Roman" w:hAnsi="Times New Roman" w:cs="Times New Roman"/>
          <w:color w:val="000000" w:themeColor="text1"/>
          <w:sz w:val="28"/>
          <w:szCs w:val="28"/>
          <w:u w:val="none"/>
          <w:lang w:val="es-ES"/>
        </w:rPr>
        <w:t>e</w:t>
      </w:r>
      <w:r w:rsidRPr="00546DD3">
        <w:rPr>
          <w:rStyle w:val="s2"/>
          <w:rFonts w:ascii="Times New Roman" w:eastAsia="Times New Roman" w:hAnsi="Times New Roman" w:cs="Times New Roman"/>
          <w:color w:val="000000" w:themeColor="text1"/>
          <w:sz w:val="28"/>
          <w:szCs w:val="28"/>
          <w:u w:val="none"/>
          <w:lang w:val="es-ES"/>
        </w:rPr>
        <w:t xml:space="preserve">special creada para regular el artículo </w:t>
      </w:r>
      <w:r w:rsidRPr="00546DD3">
        <w:rPr>
          <w:rStyle w:val="s2"/>
          <w:rFonts w:ascii="Times New Roman" w:eastAsia="Times New Roman" w:hAnsi="Times New Roman" w:cs="Times New Roman"/>
          <w:color w:val="000000" w:themeColor="text1"/>
          <w:sz w:val="28"/>
          <w:szCs w:val="28"/>
          <w:u w:val="none"/>
          <w:lang w:val="es-ES"/>
        </w:rPr>
        <w:t>55 transitorio de la Constitución</w:t>
      </w:r>
      <w:r w:rsidRPr="00546DD3">
        <w:rPr>
          <w:rStyle w:val="s2"/>
          <w:rFonts w:ascii="Times New Roman" w:eastAsia="Times New Roman" w:hAnsi="Times New Roman" w:cs="Times New Roman"/>
          <w:color w:val="000000" w:themeColor="text1"/>
          <w:sz w:val="28"/>
          <w:szCs w:val="28"/>
          <w:u w:val="none"/>
          <w:lang w:val="es-ES"/>
        </w:rPr>
        <w:t xml:space="preserve"> y el trámite </w:t>
      </w:r>
      <w:r w:rsidRPr="00546DD3">
        <w:rPr>
          <w:rStyle w:val="s2"/>
          <w:rFonts w:ascii="Times New Roman" w:eastAsia="Times New Roman" w:hAnsi="Times New Roman" w:cs="Times New Roman"/>
          <w:color w:val="000000" w:themeColor="text1"/>
          <w:sz w:val="28"/>
          <w:szCs w:val="28"/>
          <w:u w:val="none"/>
          <w:lang w:val="es-ES"/>
        </w:rPr>
        <w:t>legislativo</w:t>
      </w:r>
      <w:r w:rsidRPr="00546DD3">
        <w:rPr>
          <w:rStyle w:val="s2"/>
          <w:rFonts w:ascii="Times New Roman" w:eastAsia="Times New Roman" w:hAnsi="Times New Roman" w:cs="Times New Roman"/>
          <w:color w:val="000000" w:themeColor="text1"/>
          <w:sz w:val="28"/>
          <w:szCs w:val="28"/>
          <w:u w:val="none"/>
          <w:lang w:val="es-ES"/>
        </w:rPr>
        <w:t xml:space="preserve"> de dicha ley</w:t>
      </w:r>
      <w:r w:rsidRPr="00546DD3">
        <w:rPr>
          <w:rStyle w:val="Refdenotaalpie"/>
          <w:rFonts w:ascii="Times New Roman" w:eastAsia="Times New Roman" w:hAnsi="Times New Roman" w:cs="Times New Roman"/>
          <w:color w:val="000000" w:themeColor="text1"/>
          <w:sz w:val="28"/>
          <w:szCs w:val="28"/>
        </w:rPr>
        <w:footnoteReference w:id="229"/>
      </w:r>
      <w:r w:rsidRPr="00546DD3">
        <w:rPr>
          <w:rStyle w:val="s2"/>
          <w:rFonts w:ascii="Times New Roman" w:eastAsia="Times New Roman" w:hAnsi="Times New Roman" w:cs="Times New Roman"/>
          <w:color w:val="000000" w:themeColor="text1"/>
          <w:sz w:val="28"/>
          <w:szCs w:val="28"/>
          <w:u w:val="none"/>
          <w:lang w:val="es-ES"/>
        </w:rPr>
        <w:t>,</w:t>
      </w:r>
      <w:r w:rsidRPr="00546DD3">
        <w:rPr>
          <w:rStyle w:val="s2"/>
          <w:rFonts w:ascii="Times New Roman" w:eastAsia="Times New Roman" w:hAnsi="Times New Roman" w:cs="Times New Roman"/>
          <w:color w:val="000000" w:themeColor="text1"/>
          <w:sz w:val="28"/>
          <w:szCs w:val="28"/>
          <w:u w:val="none"/>
          <w:lang w:val="es-ES"/>
        </w:rPr>
        <w:t xml:space="preserve"> así como el papel que han tenido las comunidades NARP en la protección de los ecosistemas</w:t>
      </w:r>
      <w:r w:rsidRPr="00546DD3">
        <w:rPr>
          <w:rStyle w:val="s2"/>
          <w:rFonts w:ascii="Times New Roman" w:eastAsia="Times New Roman" w:hAnsi="Times New Roman" w:cs="Times New Roman"/>
          <w:color w:val="000000" w:themeColor="text1"/>
          <w:sz w:val="28"/>
          <w:szCs w:val="28"/>
          <w:u w:val="none"/>
          <w:lang w:val="es-ES"/>
        </w:rPr>
        <w:t xml:space="preserve">. </w:t>
      </w:r>
    </w:p>
    <w:p w:rsidR="002215BB" w:rsidRPr="00546DD3" w:rsidRDefault="00546DD3" w:rsidP="00345565">
      <w:pPr>
        <w:jc w:val="both"/>
        <w:rPr>
          <w:rStyle w:val="s2"/>
          <w:rFonts w:ascii="Times New Roman" w:eastAsia="Times New Roman" w:hAnsi="Times New Roman" w:cs="Times New Roman"/>
          <w:color w:val="000000" w:themeColor="text1"/>
          <w:sz w:val="28"/>
          <w:szCs w:val="28"/>
          <w:u w:val="none"/>
        </w:rPr>
      </w:pPr>
    </w:p>
    <w:p w:rsidR="00097786" w:rsidRPr="00546DD3" w:rsidRDefault="00546DD3" w:rsidP="512B5FA7">
      <w:pPr>
        <w:jc w:val="both"/>
        <w:rPr>
          <w:rFonts w:ascii="Times New Roman" w:eastAsia="Times New Roman" w:hAnsi="Times New Roman" w:cs="Times New Roman"/>
          <w:color w:val="000000" w:themeColor="text1"/>
          <w:sz w:val="28"/>
          <w:szCs w:val="28"/>
        </w:rPr>
      </w:pPr>
      <w:r w:rsidRPr="00546DD3">
        <w:rPr>
          <w:rStyle w:val="s2"/>
          <w:rFonts w:ascii="Times New Roman" w:eastAsia="Times New Roman" w:hAnsi="Times New Roman" w:cs="Times New Roman"/>
          <w:color w:val="000000" w:themeColor="text1"/>
          <w:sz w:val="28"/>
          <w:szCs w:val="28"/>
          <w:u w:val="none"/>
        </w:rPr>
        <w:t>Además</w:t>
      </w:r>
      <w:r w:rsidRPr="00546DD3">
        <w:rPr>
          <w:rStyle w:val="s2"/>
          <w:rFonts w:ascii="Times New Roman" w:eastAsia="Times New Roman" w:hAnsi="Times New Roman" w:cs="Times New Roman"/>
          <w:color w:val="000000" w:themeColor="text1"/>
          <w:sz w:val="28"/>
          <w:szCs w:val="28"/>
          <w:u w:val="none"/>
        </w:rPr>
        <w:t>,</w:t>
      </w:r>
      <w:r w:rsidRPr="00546DD3">
        <w:rPr>
          <w:rStyle w:val="s2"/>
          <w:rFonts w:ascii="Times New Roman" w:eastAsia="Times New Roman" w:hAnsi="Times New Roman" w:cs="Times New Roman"/>
          <w:color w:val="000000" w:themeColor="text1"/>
          <w:sz w:val="28"/>
          <w:szCs w:val="28"/>
          <w:u w:val="none"/>
        </w:rPr>
        <w:t xml:space="preserve"> la decisión </w:t>
      </w:r>
      <w:r w:rsidRPr="00546DD3">
        <w:rPr>
          <w:rStyle w:val="s2"/>
          <w:rFonts w:ascii="Times New Roman" w:eastAsia="Times New Roman" w:hAnsi="Times New Roman" w:cs="Times New Roman"/>
          <w:color w:val="000000" w:themeColor="text1"/>
          <w:sz w:val="28"/>
          <w:szCs w:val="28"/>
          <w:u w:val="none"/>
        </w:rPr>
        <w:t>adoptada</w:t>
      </w:r>
      <w:r w:rsidRPr="00546DD3">
        <w:rPr>
          <w:rStyle w:val="s2"/>
          <w:rFonts w:ascii="Times New Roman" w:eastAsia="Times New Roman" w:hAnsi="Times New Roman" w:cs="Times New Roman"/>
          <w:color w:val="000000" w:themeColor="text1"/>
          <w:sz w:val="28"/>
          <w:szCs w:val="28"/>
          <w:u w:val="none"/>
        </w:rPr>
        <w:t xml:space="preserve"> en la sentencia C-361 de 2024 pone en ri</w:t>
      </w:r>
      <w:r w:rsidRPr="00546DD3">
        <w:rPr>
          <w:rStyle w:val="s2"/>
          <w:rFonts w:ascii="Times New Roman" w:eastAsia="Times New Roman" w:hAnsi="Times New Roman" w:cs="Times New Roman"/>
          <w:color w:val="000000" w:themeColor="text1"/>
          <w:sz w:val="28"/>
          <w:szCs w:val="28"/>
          <w:u w:val="none"/>
        </w:rPr>
        <w:t xml:space="preserve">esgo los acuerdos jurídicos </w:t>
      </w:r>
      <w:r w:rsidRPr="00546DD3">
        <w:rPr>
          <w:rStyle w:val="s2"/>
          <w:rFonts w:ascii="Times New Roman" w:eastAsia="Times New Roman" w:hAnsi="Times New Roman" w:cs="Times New Roman"/>
          <w:color w:val="000000" w:themeColor="text1"/>
          <w:sz w:val="28"/>
          <w:szCs w:val="28"/>
          <w:u w:val="none"/>
        </w:rPr>
        <w:t xml:space="preserve">entre </w:t>
      </w:r>
      <w:r w:rsidRPr="00546DD3">
        <w:rPr>
          <w:rStyle w:val="s2"/>
          <w:rFonts w:ascii="Times New Roman" w:eastAsia="Times New Roman" w:hAnsi="Times New Roman" w:cs="Times New Roman"/>
          <w:color w:val="000000" w:themeColor="text1"/>
          <w:sz w:val="28"/>
          <w:szCs w:val="28"/>
          <w:u w:val="none"/>
        </w:rPr>
        <w:t xml:space="preserve">las autoridades ambientales </w:t>
      </w:r>
      <w:r w:rsidRPr="00546DD3">
        <w:rPr>
          <w:rStyle w:val="s2"/>
          <w:rFonts w:ascii="Times New Roman" w:eastAsia="Times New Roman" w:hAnsi="Times New Roman" w:cs="Times New Roman"/>
          <w:color w:val="000000" w:themeColor="text1"/>
          <w:sz w:val="28"/>
          <w:szCs w:val="28"/>
          <w:u w:val="none"/>
        </w:rPr>
        <w:t>y</w:t>
      </w:r>
      <w:r w:rsidRPr="00546DD3">
        <w:rPr>
          <w:rStyle w:val="s2"/>
          <w:rFonts w:ascii="Times New Roman" w:eastAsia="Times New Roman" w:hAnsi="Times New Roman" w:cs="Times New Roman"/>
          <w:color w:val="000000" w:themeColor="text1"/>
          <w:sz w:val="28"/>
          <w:szCs w:val="28"/>
          <w:u w:val="none"/>
        </w:rPr>
        <w:t xml:space="preserve"> las comunidades NARP</w:t>
      </w:r>
      <w:r w:rsidRPr="00546DD3">
        <w:rPr>
          <w:rStyle w:val="s2"/>
          <w:rFonts w:ascii="Times New Roman" w:eastAsia="Times New Roman" w:hAnsi="Times New Roman" w:cs="Times New Roman"/>
          <w:color w:val="000000" w:themeColor="text1"/>
          <w:sz w:val="28"/>
          <w:szCs w:val="28"/>
          <w:u w:val="none"/>
        </w:rPr>
        <w:t xml:space="preserve"> par</w:t>
      </w:r>
      <w:r w:rsidRPr="00546DD3">
        <w:rPr>
          <w:rStyle w:val="s2"/>
          <w:rFonts w:ascii="Times New Roman" w:eastAsia="Times New Roman" w:hAnsi="Times New Roman" w:cs="Times New Roman"/>
          <w:color w:val="000000" w:themeColor="text1"/>
          <w:sz w:val="28"/>
          <w:szCs w:val="28"/>
          <w:u w:val="none"/>
        </w:rPr>
        <w:t xml:space="preserve">a compatibilizar </w:t>
      </w:r>
      <w:r w:rsidRPr="00546DD3">
        <w:rPr>
          <w:rStyle w:val="s2"/>
          <w:rFonts w:ascii="Times New Roman" w:eastAsia="Times New Roman" w:hAnsi="Times New Roman" w:cs="Times New Roman"/>
          <w:color w:val="000000" w:themeColor="text1"/>
          <w:sz w:val="28"/>
          <w:szCs w:val="28"/>
          <w:u w:val="none"/>
        </w:rPr>
        <w:t>los</w:t>
      </w:r>
      <w:r w:rsidRPr="00546DD3">
        <w:rPr>
          <w:rStyle w:val="s2"/>
          <w:rFonts w:ascii="Times New Roman" w:eastAsia="Times New Roman" w:hAnsi="Times New Roman" w:cs="Times New Roman"/>
          <w:color w:val="000000" w:themeColor="text1"/>
          <w:sz w:val="28"/>
          <w:szCs w:val="28"/>
          <w:u w:val="none"/>
        </w:rPr>
        <w:t xml:space="preserve"> derechos territoriales</w:t>
      </w:r>
      <w:r w:rsidRPr="00546DD3">
        <w:rPr>
          <w:rStyle w:val="s2"/>
          <w:rFonts w:ascii="Times New Roman" w:eastAsia="Times New Roman" w:hAnsi="Times New Roman" w:cs="Times New Roman"/>
          <w:color w:val="000000" w:themeColor="text1"/>
          <w:sz w:val="28"/>
          <w:szCs w:val="28"/>
          <w:u w:val="none"/>
        </w:rPr>
        <w:t xml:space="preserve"> de esos pueblos</w:t>
      </w:r>
      <w:r w:rsidRPr="00546DD3">
        <w:rPr>
          <w:rStyle w:val="s2"/>
          <w:rFonts w:ascii="Times New Roman" w:eastAsia="Times New Roman" w:hAnsi="Times New Roman" w:cs="Times New Roman"/>
          <w:color w:val="000000" w:themeColor="text1"/>
          <w:sz w:val="28"/>
          <w:szCs w:val="28"/>
          <w:u w:val="none"/>
        </w:rPr>
        <w:t xml:space="preserve"> y la conservación ambiental</w:t>
      </w:r>
      <w:r w:rsidRPr="00546DD3">
        <w:rPr>
          <w:rStyle w:val="s2"/>
          <w:rFonts w:ascii="Times New Roman" w:eastAsia="Times New Roman" w:hAnsi="Times New Roman" w:cs="Times New Roman"/>
          <w:color w:val="000000" w:themeColor="text1"/>
          <w:sz w:val="28"/>
          <w:szCs w:val="28"/>
          <w:u w:val="none"/>
        </w:rPr>
        <w:t xml:space="preserve">, los </w:t>
      </w:r>
      <w:r w:rsidRPr="00546DD3">
        <w:rPr>
          <w:rStyle w:val="s2"/>
          <w:rFonts w:ascii="Times New Roman" w:eastAsia="Times New Roman" w:hAnsi="Times New Roman" w:cs="Times New Roman"/>
          <w:color w:val="000000" w:themeColor="text1"/>
          <w:sz w:val="28"/>
          <w:szCs w:val="28"/>
          <w:u w:val="none"/>
        </w:rPr>
        <w:t>cuales son frágiles desde el punto de vista jurídico</w:t>
      </w:r>
      <w:r w:rsidRPr="00546DD3">
        <w:rPr>
          <w:rStyle w:val="s2"/>
          <w:rFonts w:ascii="Times New Roman" w:eastAsia="Times New Roman" w:hAnsi="Times New Roman" w:cs="Times New Roman"/>
          <w:color w:val="000000" w:themeColor="text1"/>
          <w:sz w:val="28"/>
          <w:szCs w:val="28"/>
          <w:u w:val="none"/>
        </w:rPr>
        <w:t xml:space="preserve">, como demuestra </w:t>
      </w:r>
      <w:r w:rsidRPr="00546DD3">
        <w:rPr>
          <w:rStyle w:val="s2"/>
          <w:rFonts w:ascii="Times New Roman" w:eastAsia="Times New Roman" w:hAnsi="Times New Roman" w:cs="Times New Roman"/>
          <w:color w:val="000000" w:themeColor="text1"/>
          <w:sz w:val="28"/>
          <w:szCs w:val="28"/>
          <w:u w:val="none"/>
        </w:rPr>
        <w:t>la realidad</w:t>
      </w:r>
      <w:r w:rsidRPr="00546DD3">
        <w:rPr>
          <w:rStyle w:val="s2"/>
          <w:rFonts w:ascii="Times New Roman" w:eastAsia="Times New Roman" w:hAnsi="Times New Roman" w:cs="Times New Roman"/>
          <w:color w:val="000000" w:themeColor="text1"/>
          <w:sz w:val="28"/>
          <w:szCs w:val="28"/>
          <w:u w:val="none"/>
        </w:rPr>
        <w:t>. Por</w:t>
      </w:r>
      <w:r w:rsidRPr="00546DD3">
        <w:rPr>
          <w:rStyle w:val="s2"/>
          <w:rFonts w:ascii="Times New Roman" w:eastAsia="Times New Roman" w:hAnsi="Times New Roman" w:cs="Times New Roman"/>
          <w:color w:val="000000" w:themeColor="text1"/>
          <w:sz w:val="28"/>
          <w:szCs w:val="28"/>
          <w:u w:val="none"/>
        </w:rPr>
        <w:t xml:space="preserve"> ejemplo,</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e</w:t>
      </w:r>
      <w:r w:rsidRPr="00546DD3">
        <w:rPr>
          <w:rStyle w:val="s2"/>
          <w:rFonts w:ascii="Times New Roman" w:eastAsia="Times New Roman" w:hAnsi="Times New Roman" w:cs="Times New Roman"/>
          <w:color w:val="000000" w:themeColor="text1"/>
          <w:sz w:val="28"/>
          <w:szCs w:val="28"/>
          <w:u w:val="none"/>
        </w:rPr>
        <w:t>n</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 xml:space="preserve">el caso del </w:t>
      </w:r>
      <w:r w:rsidRPr="00546DD3">
        <w:rPr>
          <w:rStyle w:val="s2"/>
          <w:rFonts w:ascii="Times New Roman" w:eastAsia="Times New Roman" w:hAnsi="Times New Roman" w:cs="Times New Roman"/>
          <w:color w:val="000000" w:themeColor="text1"/>
          <w:sz w:val="28"/>
          <w:szCs w:val="28"/>
          <w:u w:val="none"/>
        </w:rPr>
        <w:t>Parque Nacional Uramba-Bahía Málaga</w:t>
      </w:r>
      <w:r w:rsidRPr="00546DD3">
        <w:rPr>
          <w:rStyle w:val="s2"/>
          <w:rFonts w:ascii="Times New Roman" w:eastAsia="Times New Roman" w:hAnsi="Times New Roman" w:cs="Times New Roman"/>
          <w:color w:val="000000" w:themeColor="text1"/>
          <w:sz w:val="28"/>
          <w:szCs w:val="28"/>
          <w:u w:val="none"/>
        </w:rPr>
        <w:t>, l</w:t>
      </w:r>
      <w:r w:rsidRPr="00546DD3">
        <w:rPr>
          <w:rStyle w:val="s2"/>
          <w:rFonts w:ascii="Times New Roman" w:eastAsia="Times New Roman" w:hAnsi="Times New Roman" w:cs="Times New Roman"/>
          <w:color w:val="000000" w:themeColor="text1"/>
          <w:sz w:val="28"/>
          <w:szCs w:val="28"/>
          <w:u w:val="none"/>
        </w:rPr>
        <w:t>os</w:t>
      </w:r>
      <w:r w:rsidRPr="00546DD3">
        <w:rPr>
          <w:rStyle w:val="s2"/>
          <w:rFonts w:ascii="Times New Roman" w:eastAsia="Times New Roman" w:hAnsi="Times New Roman" w:cs="Times New Roman"/>
          <w:color w:val="000000" w:themeColor="text1"/>
          <w:sz w:val="28"/>
          <w:szCs w:val="28"/>
          <w:u w:val="none"/>
        </w:rPr>
        <w:t xml:space="preserve"> acuerdos entre la Unidad de Parque</w:t>
      </w:r>
      <w:r w:rsidRPr="00546DD3">
        <w:rPr>
          <w:rStyle w:val="s2"/>
          <w:rFonts w:ascii="Times New Roman" w:eastAsia="Times New Roman" w:hAnsi="Times New Roman" w:cs="Times New Roman"/>
          <w:color w:val="000000" w:themeColor="text1"/>
          <w:sz w:val="28"/>
          <w:szCs w:val="28"/>
          <w:u w:val="none"/>
        </w:rPr>
        <w:t xml:space="preserve">s </w:t>
      </w:r>
      <w:r w:rsidRPr="00546DD3">
        <w:rPr>
          <w:rStyle w:val="s2"/>
          <w:rFonts w:ascii="Times New Roman" w:eastAsia="Times New Roman" w:hAnsi="Times New Roman" w:cs="Times New Roman"/>
          <w:color w:val="000000" w:themeColor="text1"/>
          <w:sz w:val="28"/>
          <w:szCs w:val="28"/>
          <w:u w:val="none"/>
        </w:rPr>
        <w:t xml:space="preserve">Nacionales </w:t>
      </w:r>
      <w:r w:rsidRPr="00546DD3">
        <w:rPr>
          <w:rStyle w:val="s2"/>
          <w:rFonts w:ascii="Times New Roman" w:eastAsia="Times New Roman" w:hAnsi="Times New Roman" w:cs="Times New Roman"/>
          <w:color w:val="000000" w:themeColor="text1"/>
          <w:sz w:val="28"/>
          <w:szCs w:val="28"/>
          <w:u w:val="none"/>
        </w:rPr>
        <w:t>Naturales</w:t>
      </w:r>
      <w:r w:rsidRPr="00546DD3">
        <w:rPr>
          <w:rStyle w:val="s2"/>
          <w:rFonts w:ascii="Times New Roman" w:eastAsia="Times New Roman" w:hAnsi="Times New Roman" w:cs="Times New Roman"/>
          <w:color w:val="000000" w:themeColor="text1"/>
          <w:sz w:val="28"/>
          <w:szCs w:val="28"/>
          <w:u w:val="none"/>
        </w:rPr>
        <w:t xml:space="preserve"> y los Consejos Comunitarios</w:t>
      </w:r>
      <w:r w:rsidRPr="00546DD3">
        <w:rPr>
          <w:rStyle w:val="s2"/>
          <w:rFonts w:ascii="Times New Roman" w:eastAsia="Times New Roman" w:hAnsi="Times New Roman" w:cs="Times New Roman"/>
          <w:color w:val="000000" w:themeColor="text1"/>
          <w:sz w:val="28"/>
          <w:szCs w:val="28"/>
          <w:u w:val="none"/>
        </w:rPr>
        <w:t xml:space="preserve"> se</w:t>
      </w:r>
      <w:r w:rsidRPr="00546DD3">
        <w:rPr>
          <w:rStyle w:val="s2"/>
          <w:rFonts w:ascii="Times New Roman" w:eastAsia="Times New Roman" w:hAnsi="Times New Roman" w:cs="Times New Roman"/>
          <w:color w:val="000000" w:themeColor="text1"/>
          <w:sz w:val="28"/>
          <w:szCs w:val="28"/>
          <w:u w:val="none"/>
        </w:rPr>
        <w:t xml:space="preserve"> rompi</w:t>
      </w:r>
      <w:r w:rsidRPr="00546DD3">
        <w:rPr>
          <w:rStyle w:val="s2"/>
          <w:rFonts w:ascii="Times New Roman" w:eastAsia="Times New Roman" w:hAnsi="Times New Roman" w:cs="Times New Roman"/>
          <w:color w:val="000000" w:themeColor="text1"/>
          <w:sz w:val="28"/>
          <w:szCs w:val="28"/>
          <w:u w:val="none"/>
        </w:rPr>
        <w:t>eron</w:t>
      </w:r>
      <w:r w:rsidRPr="00546DD3">
        <w:rPr>
          <w:rStyle w:val="s2"/>
          <w:rFonts w:ascii="Times New Roman" w:eastAsia="Times New Roman" w:hAnsi="Times New Roman" w:cs="Times New Roman"/>
          <w:color w:val="000000" w:themeColor="text1"/>
          <w:sz w:val="28"/>
          <w:szCs w:val="28"/>
          <w:u w:val="none"/>
        </w:rPr>
        <w:t xml:space="preserve"> debido a que </w:t>
      </w:r>
      <w:r w:rsidRPr="00546DD3">
        <w:rPr>
          <w:rStyle w:val="s2"/>
          <w:rFonts w:ascii="Times New Roman" w:eastAsia="Times New Roman" w:hAnsi="Times New Roman" w:cs="Times New Roman"/>
          <w:color w:val="000000" w:themeColor="text1"/>
          <w:sz w:val="28"/>
          <w:szCs w:val="28"/>
          <w:u w:val="none"/>
        </w:rPr>
        <w:t xml:space="preserve">aquella entidad, </w:t>
      </w:r>
      <w:r w:rsidRPr="00546DD3">
        <w:rPr>
          <w:rStyle w:val="s2"/>
          <w:rFonts w:ascii="Times New Roman" w:eastAsia="Times New Roman" w:hAnsi="Times New Roman" w:cs="Times New Roman"/>
          <w:color w:val="000000" w:themeColor="text1"/>
          <w:sz w:val="28"/>
          <w:szCs w:val="28"/>
          <w:u w:val="none"/>
        </w:rPr>
        <w:t>al</w:t>
      </w:r>
      <w:r w:rsidRPr="00546DD3">
        <w:rPr>
          <w:rStyle w:val="s2"/>
          <w:rFonts w:ascii="Times New Roman" w:eastAsia="Times New Roman" w:hAnsi="Times New Roman" w:cs="Times New Roman"/>
          <w:color w:val="000000" w:themeColor="text1"/>
          <w:sz w:val="28"/>
          <w:szCs w:val="28"/>
          <w:u w:val="none"/>
        </w:rPr>
        <w:t xml:space="preserve"> delimit</w:t>
      </w:r>
      <w:r w:rsidRPr="00546DD3">
        <w:rPr>
          <w:rStyle w:val="s2"/>
          <w:rFonts w:ascii="Times New Roman" w:eastAsia="Times New Roman" w:hAnsi="Times New Roman" w:cs="Times New Roman"/>
          <w:color w:val="000000" w:themeColor="text1"/>
          <w:sz w:val="28"/>
          <w:szCs w:val="28"/>
          <w:u w:val="none"/>
        </w:rPr>
        <w:t>ar el área de</w:t>
      </w:r>
      <w:r w:rsidRPr="00546DD3">
        <w:rPr>
          <w:rStyle w:val="s2"/>
          <w:rFonts w:ascii="Times New Roman" w:eastAsia="Times New Roman" w:hAnsi="Times New Roman" w:cs="Times New Roman"/>
          <w:color w:val="000000" w:themeColor="text1"/>
          <w:sz w:val="28"/>
          <w:szCs w:val="28"/>
          <w:u w:val="none"/>
        </w:rPr>
        <w:t xml:space="preserve">l </w:t>
      </w:r>
      <w:r w:rsidRPr="00546DD3">
        <w:rPr>
          <w:rStyle w:val="s2"/>
          <w:rFonts w:ascii="Times New Roman" w:eastAsia="Times New Roman" w:hAnsi="Times New Roman" w:cs="Times New Roman"/>
          <w:color w:val="000000" w:themeColor="text1"/>
          <w:sz w:val="28"/>
          <w:szCs w:val="28"/>
          <w:u w:val="none"/>
        </w:rPr>
        <w:t>parque</w:t>
      </w:r>
      <w:r w:rsidRPr="00546DD3">
        <w:rPr>
          <w:rStyle w:val="s2"/>
          <w:rFonts w:ascii="Times New Roman" w:eastAsia="Times New Roman" w:hAnsi="Times New Roman" w:cs="Times New Roman"/>
          <w:color w:val="000000" w:themeColor="text1"/>
          <w:sz w:val="28"/>
          <w:szCs w:val="28"/>
          <w:u w:val="none"/>
        </w:rPr>
        <w:t>,</w:t>
      </w:r>
      <w:r w:rsidRPr="00546DD3">
        <w:rPr>
          <w:rStyle w:val="s2"/>
          <w:rFonts w:ascii="Times New Roman" w:eastAsia="Times New Roman" w:hAnsi="Times New Roman" w:cs="Times New Roman"/>
          <w:color w:val="000000" w:themeColor="text1"/>
          <w:sz w:val="28"/>
          <w:szCs w:val="28"/>
          <w:u w:val="none"/>
        </w:rPr>
        <w:t xml:space="preserve"> incluyó</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zonas</w:t>
      </w:r>
      <w:r w:rsidRPr="00546DD3">
        <w:rPr>
          <w:rStyle w:val="s2"/>
          <w:rFonts w:ascii="Times New Roman" w:eastAsia="Times New Roman" w:hAnsi="Times New Roman" w:cs="Times New Roman"/>
          <w:color w:val="000000" w:themeColor="text1"/>
          <w:sz w:val="28"/>
          <w:szCs w:val="28"/>
          <w:u w:val="none"/>
        </w:rPr>
        <w:t xml:space="preserve"> de ocupación ancestral</w:t>
      </w:r>
      <w:r w:rsidRPr="00546DD3">
        <w:rPr>
          <w:rStyle w:val="Refdenotaalpie"/>
          <w:rFonts w:ascii="Times New Roman" w:eastAsia="Times New Roman" w:hAnsi="Times New Roman" w:cs="Times New Roman"/>
          <w:color w:val="000000" w:themeColor="text1"/>
          <w:sz w:val="28"/>
          <w:szCs w:val="28"/>
        </w:rPr>
        <w:footnoteReference w:id="230"/>
      </w:r>
      <w:r w:rsidRPr="00546DD3">
        <w:rPr>
          <w:rStyle w:val="s2"/>
          <w:rFonts w:ascii="Times New Roman" w:eastAsia="Times New Roman" w:hAnsi="Times New Roman" w:cs="Times New Roman"/>
          <w:color w:val="000000" w:themeColor="text1"/>
          <w:sz w:val="28"/>
          <w:szCs w:val="28"/>
          <w:u w:val="none"/>
        </w:rPr>
        <w:t>.</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De la misma forma, e</w:t>
      </w:r>
      <w:r w:rsidRPr="00546DD3">
        <w:rPr>
          <w:rStyle w:val="s2"/>
          <w:rFonts w:ascii="Times New Roman" w:eastAsia="Times New Roman" w:hAnsi="Times New Roman" w:cs="Times New Roman"/>
          <w:color w:val="000000" w:themeColor="text1"/>
          <w:sz w:val="28"/>
          <w:szCs w:val="28"/>
          <w:u w:val="none"/>
        </w:rPr>
        <w:t>n el</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Parque Nacional Natural de los Kat</w:t>
      </w:r>
      <w:r w:rsidRPr="00546DD3">
        <w:rPr>
          <w:rStyle w:val="s2"/>
          <w:rFonts w:ascii="Times New Roman" w:eastAsia="Times New Roman" w:hAnsi="Times New Roman" w:cs="Times New Roman"/>
          <w:color w:val="000000" w:themeColor="text1"/>
          <w:sz w:val="28"/>
          <w:szCs w:val="28"/>
          <w:u w:val="none"/>
        </w:rPr>
        <w:t>í</w:t>
      </w:r>
      <w:r w:rsidRPr="00546DD3">
        <w:rPr>
          <w:rStyle w:val="s2"/>
          <w:rFonts w:ascii="Times New Roman" w:eastAsia="Times New Roman" w:hAnsi="Times New Roman" w:cs="Times New Roman"/>
          <w:color w:val="000000" w:themeColor="text1"/>
          <w:sz w:val="28"/>
          <w:szCs w:val="28"/>
          <w:u w:val="none"/>
        </w:rPr>
        <w:t>os, Sanquianga, y Farallones</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 xml:space="preserve">el </w:t>
      </w:r>
      <w:r w:rsidRPr="00546DD3">
        <w:rPr>
          <w:rStyle w:val="s2"/>
          <w:rFonts w:ascii="Times New Roman" w:eastAsia="Times New Roman" w:hAnsi="Times New Roman" w:cs="Times New Roman"/>
          <w:color w:val="000000" w:themeColor="text1"/>
          <w:sz w:val="28"/>
          <w:szCs w:val="28"/>
          <w:u w:val="none"/>
          <w:lang w:val="es-ES"/>
        </w:rPr>
        <w:t xml:space="preserve">incumplimiento de acuerdos previos limitó los derechos </w:t>
      </w:r>
      <w:r w:rsidRPr="00546DD3">
        <w:rPr>
          <w:rStyle w:val="s2"/>
          <w:rFonts w:ascii="Times New Roman" w:eastAsia="Times New Roman" w:hAnsi="Times New Roman" w:cs="Times New Roman"/>
          <w:color w:val="000000" w:themeColor="text1"/>
          <w:sz w:val="28"/>
          <w:szCs w:val="28"/>
          <w:u w:val="none"/>
          <w:lang w:val="es-ES"/>
        </w:rPr>
        <w:t>territoriales de la comunidad</w:t>
      </w:r>
      <w:r w:rsidRPr="00546DD3">
        <w:rPr>
          <w:rStyle w:val="s2"/>
          <w:rFonts w:ascii="Times New Roman" w:eastAsia="Times New Roman" w:hAnsi="Times New Roman" w:cs="Times New Roman"/>
          <w:color w:val="000000" w:themeColor="text1"/>
          <w:sz w:val="28"/>
          <w:szCs w:val="28"/>
          <w:u w:val="none"/>
          <w:lang w:val="es-ES"/>
        </w:rPr>
        <w:t xml:space="preserve"> NARP</w:t>
      </w:r>
      <w:r w:rsidRPr="00546DD3">
        <w:rPr>
          <w:rStyle w:val="s2"/>
          <w:rFonts w:ascii="Times New Roman" w:eastAsia="Times New Roman" w:hAnsi="Times New Roman" w:cs="Times New Roman"/>
          <w:color w:val="000000" w:themeColor="text1"/>
          <w:sz w:val="28"/>
          <w:szCs w:val="28"/>
          <w:u w:val="none"/>
          <w:lang w:val="es-ES"/>
        </w:rPr>
        <w:t xml:space="preserve"> que habita en esa área</w:t>
      </w:r>
      <w:r w:rsidRPr="00546DD3">
        <w:rPr>
          <w:rStyle w:val="Refdenotaalpie"/>
          <w:rFonts w:ascii="Times New Roman" w:eastAsia="Times New Roman" w:hAnsi="Times New Roman" w:cs="Times New Roman"/>
          <w:color w:val="000000" w:themeColor="text1"/>
          <w:sz w:val="28"/>
          <w:szCs w:val="28"/>
        </w:rPr>
        <w:footnoteReference w:id="231"/>
      </w:r>
      <w:r w:rsidRPr="00546DD3">
        <w:rPr>
          <w:rStyle w:val="s2"/>
          <w:rFonts w:ascii="Times New Roman" w:eastAsia="Times New Roman" w:hAnsi="Times New Roman" w:cs="Times New Roman"/>
          <w:color w:val="000000" w:themeColor="text1"/>
          <w:sz w:val="28"/>
          <w:szCs w:val="28"/>
          <w:u w:val="none"/>
        </w:rPr>
        <w:t>.</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 xml:space="preserve">Por último, </w:t>
      </w:r>
      <w:r w:rsidRPr="00546DD3">
        <w:rPr>
          <w:rStyle w:val="s2"/>
          <w:rFonts w:ascii="Times New Roman" w:eastAsia="Times New Roman" w:hAnsi="Times New Roman" w:cs="Times New Roman"/>
          <w:color w:val="000000" w:themeColor="text1"/>
          <w:sz w:val="28"/>
          <w:szCs w:val="28"/>
          <w:u w:val="none"/>
        </w:rPr>
        <w:t xml:space="preserve">los procesos de titulación de </w:t>
      </w:r>
      <w:r w:rsidRPr="00546DD3">
        <w:rPr>
          <w:rStyle w:val="s2"/>
          <w:rFonts w:ascii="Times New Roman" w:eastAsia="Times New Roman" w:hAnsi="Times New Roman" w:cs="Times New Roman"/>
          <w:color w:val="000000" w:themeColor="text1"/>
          <w:sz w:val="28"/>
          <w:szCs w:val="28"/>
          <w:u w:val="none"/>
        </w:rPr>
        <w:t>la</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ocupación ancestral</w:t>
      </w:r>
      <w:r w:rsidRPr="00546DD3">
        <w:rPr>
          <w:rStyle w:val="s2"/>
          <w:rFonts w:ascii="Times New Roman" w:eastAsia="Times New Roman" w:hAnsi="Times New Roman" w:cs="Times New Roman"/>
          <w:color w:val="000000" w:themeColor="text1"/>
          <w:sz w:val="28"/>
          <w:szCs w:val="28"/>
          <w:u w:val="none"/>
        </w:rPr>
        <w:t xml:space="preserve"> ejercida por las comunidades negras </w:t>
      </w:r>
      <w:r w:rsidRPr="00546DD3">
        <w:rPr>
          <w:rStyle w:val="s2"/>
          <w:rFonts w:ascii="Times New Roman" w:eastAsia="Times New Roman" w:hAnsi="Times New Roman" w:cs="Times New Roman"/>
          <w:color w:val="000000" w:themeColor="text1"/>
          <w:sz w:val="28"/>
          <w:szCs w:val="28"/>
          <w:u w:val="none"/>
          <w:lang w:val="es-ES"/>
        </w:rPr>
        <w:t xml:space="preserve">del </w:t>
      </w:r>
      <w:r w:rsidRPr="00546DD3">
        <w:rPr>
          <w:rStyle w:val="s2"/>
          <w:rFonts w:ascii="Times New Roman" w:eastAsia="Times New Roman" w:hAnsi="Times New Roman" w:cs="Times New Roman"/>
          <w:color w:val="000000" w:themeColor="text1"/>
          <w:sz w:val="28"/>
          <w:szCs w:val="28"/>
          <w:u w:val="none"/>
        </w:rPr>
        <w:t xml:space="preserve">Caserío Orika se vieron afectados </w:t>
      </w:r>
      <w:r w:rsidRPr="00546DD3">
        <w:rPr>
          <w:rStyle w:val="s2"/>
          <w:rFonts w:ascii="Times New Roman" w:eastAsia="Times New Roman" w:hAnsi="Times New Roman" w:cs="Times New Roman"/>
          <w:color w:val="000000" w:themeColor="text1"/>
          <w:sz w:val="28"/>
          <w:szCs w:val="28"/>
          <w:u w:val="none"/>
        </w:rPr>
        <w:t xml:space="preserve">por la superposición </w:t>
      </w:r>
      <w:r w:rsidRPr="00546DD3">
        <w:rPr>
          <w:rFonts w:ascii="Times New Roman" w:eastAsia="Times New Roman" w:hAnsi="Times New Roman" w:cs="Times New Roman"/>
          <w:color w:val="000000" w:themeColor="text1"/>
          <w:sz w:val="28"/>
          <w:szCs w:val="28"/>
          <w:lang w:val="es-ES"/>
        </w:rPr>
        <w:t xml:space="preserve">con el Parque Nacional Corales del </w:t>
      </w:r>
      <w:r w:rsidRPr="00546DD3">
        <w:rPr>
          <w:rFonts w:ascii="Times New Roman" w:eastAsia="Times New Roman" w:hAnsi="Times New Roman" w:cs="Times New Roman"/>
          <w:color w:val="000000" w:themeColor="text1"/>
          <w:sz w:val="28"/>
          <w:szCs w:val="28"/>
          <w:lang w:val="es-ES"/>
        </w:rPr>
        <w:t>Rosario y San Bernardo</w:t>
      </w:r>
      <w:r w:rsidRPr="00546DD3">
        <w:rPr>
          <w:rStyle w:val="Refdenotaalpie"/>
          <w:rFonts w:ascii="Times New Roman" w:eastAsia="Times New Roman" w:hAnsi="Times New Roman" w:cs="Times New Roman"/>
          <w:color w:val="000000" w:themeColor="text1"/>
          <w:sz w:val="28"/>
          <w:szCs w:val="28"/>
          <w:lang w:val="es-ES"/>
        </w:rPr>
        <w:footnoteReference w:id="232"/>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w:t>
      </w:r>
    </w:p>
    <w:p w:rsidR="00097786" w:rsidRPr="00546DD3" w:rsidRDefault="00546DD3" w:rsidP="512B5FA7">
      <w:pPr>
        <w:jc w:val="both"/>
        <w:rPr>
          <w:rFonts w:ascii="Times New Roman" w:eastAsia="Times New Roman" w:hAnsi="Times New Roman" w:cs="Times New Roman"/>
          <w:color w:val="000000" w:themeColor="text1"/>
          <w:sz w:val="28"/>
          <w:szCs w:val="28"/>
          <w:lang w:val="es-ES"/>
        </w:rPr>
      </w:pPr>
    </w:p>
    <w:p w:rsidR="00097786" w:rsidRPr="00546DD3" w:rsidRDefault="00546DD3" w:rsidP="00345565">
      <w:pPr>
        <w:jc w:val="both"/>
        <w:rPr>
          <w:rFonts w:ascii="Times New Roman" w:eastAsia="Times New Roman" w:hAnsi="Times New Roman" w:cs="Times New Roman"/>
          <w:color w:val="000000" w:themeColor="text1"/>
          <w:sz w:val="28"/>
          <w:szCs w:val="28"/>
          <w:lang w:val="es-ES"/>
        </w:rPr>
      </w:pPr>
      <w:r w:rsidRPr="00546DD3">
        <w:rPr>
          <w:rFonts w:ascii="Times New Roman" w:eastAsia="Times New Roman" w:hAnsi="Times New Roman" w:cs="Times New Roman"/>
          <w:color w:val="000000" w:themeColor="text1"/>
          <w:sz w:val="28"/>
          <w:szCs w:val="28"/>
          <w:lang w:val="es-ES"/>
        </w:rPr>
        <w:t>Esta fragilidad jurídica genera tensiones en la gobernanza territorial y ambiental</w:t>
      </w:r>
      <w:r w:rsidRPr="00546DD3">
        <w:rPr>
          <w:rFonts w:ascii="Times New Roman" w:eastAsia="Times New Roman" w:hAnsi="Times New Roman" w:cs="Times New Roman"/>
          <w:color w:val="000000" w:themeColor="text1"/>
          <w:sz w:val="28"/>
          <w:szCs w:val="28"/>
          <w:lang w:val="es-ES"/>
        </w:rPr>
        <w:t xml:space="preserve"> y es </w:t>
      </w:r>
      <w:r w:rsidRPr="00546DD3">
        <w:rPr>
          <w:rFonts w:ascii="Times New Roman" w:eastAsia="Times New Roman" w:hAnsi="Times New Roman" w:cs="Times New Roman"/>
          <w:color w:val="000000" w:themeColor="text1"/>
          <w:sz w:val="28"/>
          <w:szCs w:val="28"/>
          <w:lang w:val="es-ES"/>
        </w:rPr>
        <w:t>un foco de conflictos</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rPr>
        <w:t>en las áreas de ocupación ancestral</w:t>
      </w:r>
      <w:r w:rsidRPr="00546DD3">
        <w:rPr>
          <w:rFonts w:ascii="Times New Roman" w:eastAsia="Times New Roman" w:hAnsi="Times New Roman" w:cs="Times New Roman"/>
          <w:color w:val="000000" w:themeColor="text1"/>
          <w:sz w:val="28"/>
          <w:szCs w:val="28"/>
          <w:lang w:val="es-ES"/>
        </w:rPr>
        <w:t xml:space="preserve"> </w:t>
      </w:r>
      <w:r w:rsidRPr="00546DD3">
        <w:rPr>
          <w:rStyle w:val="Refdenotaalpie"/>
          <w:rFonts w:ascii="Times New Roman" w:eastAsia="Times New Roman" w:hAnsi="Times New Roman" w:cs="Times New Roman"/>
          <w:color w:val="000000" w:themeColor="text1"/>
          <w:sz w:val="28"/>
          <w:szCs w:val="28"/>
          <w:lang w:val="es-ES"/>
        </w:rPr>
        <w:footnoteReference w:id="233"/>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De esta manera, </w:t>
      </w:r>
      <w:r w:rsidRPr="00546DD3">
        <w:rPr>
          <w:rFonts w:ascii="Times New Roman" w:eastAsia="Times New Roman" w:hAnsi="Times New Roman" w:cs="Times New Roman"/>
          <w:color w:val="000000" w:themeColor="text1"/>
          <w:sz w:val="28"/>
          <w:szCs w:val="28"/>
          <w:lang w:val="es-ES"/>
        </w:rPr>
        <w:t>los procesos de ocupación ter</w:t>
      </w:r>
      <w:r w:rsidRPr="00546DD3">
        <w:rPr>
          <w:rFonts w:ascii="Times New Roman" w:eastAsia="Times New Roman" w:hAnsi="Times New Roman" w:cs="Times New Roman"/>
          <w:color w:val="000000" w:themeColor="text1"/>
          <w:sz w:val="28"/>
          <w:szCs w:val="28"/>
          <w:lang w:val="es-ES"/>
        </w:rPr>
        <w:t xml:space="preserve">ritorial </w:t>
      </w:r>
      <w:r w:rsidRPr="00546DD3">
        <w:rPr>
          <w:rFonts w:ascii="Times New Roman" w:eastAsia="Times New Roman" w:hAnsi="Times New Roman" w:cs="Times New Roman"/>
          <w:color w:val="000000" w:themeColor="text1"/>
          <w:sz w:val="28"/>
          <w:szCs w:val="28"/>
          <w:lang w:val="es-ES"/>
        </w:rPr>
        <w:t>de las comunidades</w:t>
      </w:r>
      <w:r w:rsidRPr="00546DD3">
        <w:rPr>
          <w:rFonts w:ascii="Times New Roman" w:eastAsia="Times New Roman" w:hAnsi="Times New Roman" w:cs="Times New Roman"/>
          <w:color w:val="000000" w:themeColor="text1"/>
          <w:sz w:val="28"/>
          <w:szCs w:val="28"/>
          <w:lang w:val="es-ES"/>
        </w:rPr>
        <w:t xml:space="preserve"> NARP </w:t>
      </w:r>
      <w:r w:rsidRPr="00546DD3">
        <w:rPr>
          <w:rFonts w:ascii="Times New Roman" w:eastAsia="Times New Roman" w:hAnsi="Times New Roman" w:cs="Times New Roman"/>
          <w:color w:val="000000" w:themeColor="text1"/>
          <w:sz w:val="28"/>
          <w:szCs w:val="28"/>
          <w:lang w:val="es-ES"/>
        </w:rPr>
        <w:t xml:space="preserve">se </w:t>
      </w:r>
      <w:r w:rsidRPr="00546DD3">
        <w:rPr>
          <w:rFonts w:ascii="Times New Roman" w:eastAsia="Times New Roman" w:hAnsi="Times New Roman" w:cs="Times New Roman"/>
          <w:color w:val="000000" w:themeColor="text1"/>
          <w:sz w:val="28"/>
          <w:szCs w:val="28"/>
          <w:lang w:val="es-ES"/>
        </w:rPr>
        <w:t>han restringido</w:t>
      </w:r>
      <w:r w:rsidRPr="00546DD3">
        <w:rPr>
          <w:rFonts w:ascii="Times New Roman" w:eastAsia="Times New Roman" w:hAnsi="Times New Roman" w:cs="Times New Roman"/>
          <w:color w:val="000000" w:themeColor="text1"/>
          <w:sz w:val="28"/>
          <w:szCs w:val="28"/>
          <w:lang w:val="es-ES"/>
        </w:rPr>
        <w:t xml:space="preserve"> por barreras </w:t>
      </w:r>
      <w:r w:rsidRPr="00546DD3">
        <w:rPr>
          <w:rFonts w:ascii="Times New Roman" w:eastAsia="Times New Roman" w:hAnsi="Times New Roman" w:cs="Times New Roman"/>
          <w:color w:val="000000" w:themeColor="text1"/>
          <w:sz w:val="28"/>
          <w:szCs w:val="28"/>
          <w:lang w:val="es-ES"/>
        </w:rPr>
        <w:t xml:space="preserve">institucionales </w:t>
      </w:r>
      <w:r w:rsidRPr="00546DD3">
        <w:rPr>
          <w:rFonts w:ascii="Times New Roman" w:eastAsia="Times New Roman" w:hAnsi="Times New Roman" w:cs="Times New Roman"/>
          <w:color w:val="000000" w:themeColor="text1"/>
          <w:sz w:val="28"/>
          <w:szCs w:val="28"/>
          <w:lang w:val="es-ES"/>
        </w:rPr>
        <w:t>que</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como consecuencia</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producen</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i) </w:t>
      </w:r>
      <w:r w:rsidRPr="00546DD3">
        <w:rPr>
          <w:rFonts w:ascii="Times New Roman" w:eastAsia="Times New Roman" w:hAnsi="Times New Roman" w:cs="Times New Roman"/>
          <w:color w:val="000000" w:themeColor="text1"/>
          <w:sz w:val="28"/>
          <w:szCs w:val="28"/>
          <w:lang w:val="es-ES"/>
        </w:rPr>
        <w:t>de</w:t>
      </w:r>
      <w:r w:rsidRPr="00546DD3">
        <w:rPr>
          <w:rFonts w:ascii="Times New Roman" w:eastAsia="Times New Roman" w:hAnsi="Times New Roman" w:cs="Times New Roman"/>
          <w:color w:val="000000" w:themeColor="text1"/>
          <w:sz w:val="28"/>
          <w:szCs w:val="28"/>
          <w:lang w:val="es-ES"/>
        </w:rPr>
        <w:t xml:space="preserve">sconocimiento </w:t>
      </w:r>
      <w:r w:rsidRPr="00546DD3">
        <w:rPr>
          <w:rFonts w:ascii="Times New Roman" w:eastAsia="Times New Roman" w:hAnsi="Times New Roman" w:cs="Times New Roman"/>
          <w:color w:val="000000" w:themeColor="text1"/>
          <w:sz w:val="28"/>
          <w:szCs w:val="28"/>
          <w:lang w:val="es-ES"/>
        </w:rPr>
        <w:t xml:space="preserve">de </w:t>
      </w:r>
      <w:r w:rsidRPr="00546DD3">
        <w:rPr>
          <w:rFonts w:ascii="Times New Roman" w:eastAsia="Times New Roman" w:hAnsi="Times New Roman" w:cs="Times New Roman"/>
          <w:color w:val="000000" w:themeColor="text1"/>
          <w:sz w:val="28"/>
          <w:szCs w:val="28"/>
          <w:lang w:val="es-ES"/>
        </w:rPr>
        <w:t xml:space="preserve">los derechos ancestrales de tales </w:t>
      </w:r>
      <w:r w:rsidRPr="00546DD3">
        <w:rPr>
          <w:rFonts w:ascii="Times New Roman" w:eastAsia="Times New Roman" w:hAnsi="Times New Roman" w:cs="Times New Roman"/>
          <w:color w:val="000000" w:themeColor="text1"/>
          <w:sz w:val="28"/>
          <w:szCs w:val="28"/>
          <w:lang w:val="es-ES"/>
        </w:rPr>
        <w:t xml:space="preserve">comunidades y </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ii) la coexistencia de normatividad que genera conflictos territoriales</w:t>
      </w:r>
      <w:r w:rsidRPr="00546DD3">
        <w:rPr>
          <w:rFonts w:ascii="Times New Roman" w:eastAsia="Times New Roman" w:hAnsi="Times New Roman" w:cs="Times New Roman"/>
          <w:color w:val="000000" w:themeColor="text1"/>
          <w:sz w:val="28"/>
          <w:szCs w:val="28"/>
          <w:lang w:val="es-ES"/>
        </w:rPr>
        <w:t xml:space="preserve">. </w:t>
      </w:r>
    </w:p>
    <w:p w:rsidR="00097786" w:rsidRPr="00546DD3" w:rsidRDefault="00546DD3" w:rsidP="21449A53">
      <w:pPr>
        <w:ind w:left="720"/>
        <w:jc w:val="both"/>
        <w:rPr>
          <w:rStyle w:val="s2"/>
          <w:rFonts w:ascii="Times New Roman" w:eastAsia="Times New Roman" w:hAnsi="Times New Roman" w:cs="Times New Roman"/>
          <w:color w:val="000000" w:themeColor="text1"/>
          <w:sz w:val="28"/>
          <w:szCs w:val="28"/>
          <w:u w:val="none"/>
        </w:rPr>
      </w:pPr>
    </w:p>
    <w:p w:rsidR="00097786" w:rsidRPr="00546DD3" w:rsidRDefault="00546DD3" w:rsidP="2900132E">
      <w:pPr>
        <w:jc w:val="both"/>
        <w:rPr>
          <w:rStyle w:val="s2"/>
          <w:rFonts w:ascii="Times New Roman" w:eastAsia="Times New Roman" w:hAnsi="Times New Roman" w:cs="Times New Roman"/>
          <w:color w:val="000000" w:themeColor="text1"/>
          <w:sz w:val="28"/>
          <w:szCs w:val="28"/>
          <w:u w:val="none"/>
        </w:rPr>
      </w:pPr>
      <w:r w:rsidRPr="00546DD3">
        <w:rPr>
          <w:rFonts w:ascii="Times New Roman" w:eastAsia="Times New Roman" w:hAnsi="Times New Roman" w:cs="Times New Roman"/>
          <w:color w:val="000000" w:themeColor="text1"/>
          <w:sz w:val="28"/>
          <w:szCs w:val="28"/>
        </w:rPr>
        <w:t xml:space="preserve">En relación </w:t>
      </w:r>
      <w:r w:rsidRPr="00546DD3">
        <w:rPr>
          <w:rFonts w:ascii="Times New Roman" w:eastAsia="Times New Roman" w:hAnsi="Times New Roman" w:cs="Times New Roman"/>
          <w:color w:val="000000" w:themeColor="text1"/>
          <w:sz w:val="28"/>
          <w:szCs w:val="28"/>
        </w:rPr>
        <w:t>con que</w:t>
      </w:r>
      <w:r w:rsidRPr="00546DD3">
        <w:rPr>
          <w:rFonts w:ascii="Times New Roman" w:eastAsia="Times New Roman" w:hAnsi="Times New Roman" w:cs="Times New Roman"/>
          <w:color w:val="000000" w:themeColor="text1"/>
          <w:sz w:val="28"/>
          <w:szCs w:val="28"/>
        </w:rPr>
        <w:t xml:space="preserve"> la declaratoria de exequibilidad </w:t>
      </w:r>
      <w:r w:rsidRPr="00546DD3">
        <w:rPr>
          <w:rStyle w:val="s2"/>
          <w:rFonts w:ascii="Times New Roman" w:eastAsia="Times New Roman" w:hAnsi="Times New Roman" w:cs="Times New Roman"/>
          <w:color w:val="000000" w:themeColor="text1"/>
          <w:sz w:val="28"/>
          <w:szCs w:val="28"/>
          <w:u w:val="none"/>
        </w:rPr>
        <w:t>establece un estándar de protección inferior del derecho al territorio y a la propiedad colectiva</w:t>
      </w:r>
      <w:r w:rsidRPr="00546DD3">
        <w:rPr>
          <w:rStyle w:val="s2"/>
          <w:rFonts w:ascii="Times New Roman" w:eastAsia="Times New Roman" w:hAnsi="Times New Roman" w:cs="Times New Roman"/>
          <w:color w:val="000000" w:themeColor="text1"/>
          <w:sz w:val="28"/>
          <w:szCs w:val="28"/>
          <w:u w:val="none"/>
        </w:rPr>
        <w:t>,</w:t>
      </w:r>
      <w:r w:rsidRPr="00546DD3">
        <w:rPr>
          <w:rFonts w:ascii="Times New Roman" w:eastAsia="Times New Roman" w:hAnsi="Times New Roman" w:cs="Times New Roman"/>
          <w:color w:val="000000" w:themeColor="text1"/>
          <w:sz w:val="28"/>
          <w:szCs w:val="28"/>
        </w:rPr>
        <w:t xml:space="preserve"> </w:t>
      </w:r>
      <w:r w:rsidRPr="00546DD3">
        <w:rPr>
          <w:rFonts w:ascii="Times New Roman" w:eastAsia="Times New Roman" w:hAnsi="Times New Roman" w:cs="Times New Roman"/>
          <w:color w:val="000000" w:themeColor="text1"/>
          <w:sz w:val="28"/>
          <w:szCs w:val="28"/>
        </w:rPr>
        <w:t xml:space="preserve">la sentencia </w:t>
      </w:r>
      <w:r w:rsidRPr="00546DD3">
        <w:rPr>
          <w:rStyle w:val="s2"/>
          <w:rFonts w:ascii="Times New Roman" w:eastAsia="Times New Roman" w:hAnsi="Times New Roman" w:cs="Times New Roman"/>
          <w:color w:val="000000" w:themeColor="text1"/>
          <w:sz w:val="28"/>
          <w:szCs w:val="28"/>
          <w:u w:val="none"/>
        </w:rPr>
        <w:t>C</w:t>
      </w:r>
      <w:r w:rsidRPr="00546DD3">
        <w:rPr>
          <w:rFonts w:ascii="Times New Roman" w:hAnsi="Times New Roman" w:cs="Times New Roman"/>
          <w:b/>
          <w:bCs/>
          <w:sz w:val="28"/>
          <w:szCs w:val="28"/>
        </w:rPr>
        <w:t>-</w:t>
      </w:r>
      <w:r w:rsidRPr="00546DD3">
        <w:rPr>
          <w:rFonts w:ascii="Times New Roman" w:hAnsi="Times New Roman" w:cs="Times New Roman"/>
          <w:sz w:val="28"/>
          <w:szCs w:val="28"/>
        </w:rPr>
        <w:t xml:space="preserve">361 de </w:t>
      </w:r>
      <w:r w:rsidRPr="00546DD3">
        <w:rPr>
          <w:rFonts w:ascii="Times New Roman" w:hAnsi="Times New Roman" w:cs="Times New Roman"/>
          <w:sz w:val="28"/>
          <w:szCs w:val="28"/>
        </w:rPr>
        <w:t>2024 impide</w:t>
      </w:r>
      <w:r w:rsidRPr="00546DD3">
        <w:rPr>
          <w:rFonts w:ascii="Times New Roman" w:hAnsi="Times New Roman" w:cs="Times New Roman"/>
          <w:sz w:val="28"/>
          <w:szCs w:val="28"/>
        </w:rPr>
        <w:t xml:space="preserve"> que se constituya</w:t>
      </w:r>
      <w:r w:rsidRPr="00546DD3">
        <w:rPr>
          <w:rFonts w:ascii="Times New Roman" w:hAnsi="Times New Roman" w:cs="Times New Roman"/>
          <w:sz w:val="28"/>
          <w:szCs w:val="28"/>
        </w:rPr>
        <w:t>n</w:t>
      </w:r>
      <w:r w:rsidRPr="00546DD3">
        <w:rPr>
          <w:rFonts w:ascii="Times New Roman" w:hAnsi="Times New Roman" w:cs="Times New Roman"/>
          <w:sz w:val="28"/>
          <w:szCs w:val="28"/>
        </w:rPr>
        <w:t xml:space="preserve"> dichos derechos en las áreas de Parques Nacionales Naturales</w:t>
      </w:r>
      <w:r w:rsidRPr="00546DD3">
        <w:rPr>
          <w:rFonts w:ascii="Times New Roman" w:hAnsi="Times New Roman" w:cs="Times New Roman"/>
          <w:sz w:val="28"/>
          <w:szCs w:val="28"/>
        </w:rPr>
        <w:t>, de forma</w:t>
      </w:r>
      <w:r w:rsidRPr="00546DD3">
        <w:rPr>
          <w:rFonts w:ascii="Times New Roman" w:hAnsi="Times New Roman" w:cs="Times New Roman"/>
          <w:sz w:val="28"/>
          <w:szCs w:val="28"/>
        </w:rPr>
        <w:t xml:space="preserve"> que, en principio,</w:t>
      </w:r>
      <w:r w:rsidRPr="00546DD3">
        <w:rPr>
          <w:rFonts w:ascii="Times New Roman" w:hAnsi="Times New Roman" w:cs="Times New Roman"/>
          <w:sz w:val="28"/>
          <w:szCs w:val="28"/>
        </w:rPr>
        <w:t xml:space="preserve"> solo </w:t>
      </w:r>
      <w:r w:rsidRPr="00546DD3">
        <w:rPr>
          <w:rFonts w:ascii="Times New Roman" w:hAnsi="Times New Roman" w:cs="Times New Roman"/>
          <w:sz w:val="28"/>
          <w:szCs w:val="28"/>
        </w:rPr>
        <w:t>procede</w:t>
      </w:r>
      <w:r w:rsidRPr="00546DD3">
        <w:rPr>
          <w:rFonts w:ascii="Times New Roman" w:hAnsi="Times New Roman" w:cs="Times New Roman"/>
          <w:sz w:val="28"/>
          <w:szCs w:val="28"/>
        </w:rPr>
        <w:t xml:space="preserve"> el derecho de prelación o </w:t>
      </w:r>
      <w:r w:rsidRPr="00546DD3">
        <w:rPr>
          <w:rFonts w:ascii="Times New Roman" w:hAnsi="Times New Roman" w:cs="Times New Roman"/>
          <w:sz w:val="28"/>
          <w:szCs w:val="28"/>
        </w:rPr>
        <w:t xml:space="preserve">la </w:t>
      </w:r>
      <w:r w:rsidRPr="00546DD3">
        <w:rPr>
          <w:rFonts w:ascii="Times New Roman" w:hAnsi="Times New Roman" w:cs="Times New Roman"/>
          <w:sz w:val="28"/>
          <w:szCs w:val="28"/>
        </w:rPr>
        <w:t xml:space="preserve">autorización de usos de los </w:t>
      </w:r>
      <w:r w:rsidRPr="00546DD3">
        <w:rPr>
          <w:rFonts w:ascii="Times New Roman" w:hAnsi="Times New Roman" w:cs="Times New Roman"/>
          <w:sz w:val="28"/>
          <w:szCs w:val="28"/>
        </w:rPr>
        <w:t>recursos naturales</w:t>
      </w:r>
      <w:r w:rsidRPr="00546DD3">
        <w:rPr>
          <w:rFonts w:ascii="Times New Roman" w:hAnsi="Times New Roman" w:cs="Times New Roman"/>
          <w:sz w:val="28"/>
          <w:szCs w:val="28"/>
        </w:rPr>
        <w:t>.</w:t>
      </w:r>
      <w:r w:rsidRPr="00546DD3">
        <w:rPr>
          <w:rFonts w:ascii="Times New Roman" w:hAnsi="Times New Roman" w:cs="Times New Roman"/>
          <w:sz w:val="28"/>
          <w:szCs w:val="28"/>
        </w:rPr>
        <w:t xml:space="preserve"> </w:t>
      </w:r>
      <w:r w:rsidRPr="00546DD3">
        <w:rPr>
          <w:rFonts w:ascii="Times New Roman" w:hAnsi="Times New Roman" w:cs="Times New Roman"/>
          <w:sz w:val="28"/>
          <w:szCs w:val="28"/>
        </w:rPr>
        <w:t xml:space="preserve">Sin embargo, </w:t>
      </w:r>
      <w:r w:rsidRPr="00546DD3">
        <w:rPr>
          <w:rFonts w:ascii="Times New Roman" w:hAnsi="Times New Roman" w:cs="Times New Roman"/>
          <w:sz w:val="28"/>
          <w:szCs w:val="28"/>
        </w:rPr>
        <w:t xml:space="preserve">un reconocimiento territorial </w:t>
      </w:r>
      <w:r w:rsidRPr="00546DD3">
        <w:rPr>
          <w:rFonts w:ascii="Times New Roman" w:hAnsi="Times New Roman" w:cs="Times New Roman"/>
          <w:sz w:val="28"/>
          <w:szCs w:val="28"/>
        </w:rPr>
        <w:t xml:space="preserve">a partir de esas figuras implica </w:t>
      </w:r>
      <w:r w:rsidRPr="00546DD3">
        <w:rPr>
          <w:rFonts w:ascii="Times New Roman" w:hAnsi="Times New Roman" w:cs="Times New Roman"/>
          <w:sz w:val="28"/>
          <w:szCs w:val="28"/>
        </w:rPr>
        <w:t>que las comunidades NARP no</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tengan</w:t>
      </w:r>
      <w:r w:rsidRPr="00546DD3">
        <w:rPr>
          <w:rStyle w:val="s2"/>
          <w:rFonts w:ascii="Times New Roman" w:eastAsia="Times New Roman" w:hAnsi="Times New Roman" w:cs="Times New Roman"/>
          <w:color w:val="000000" w:themeColor="text1"/>
          <w:sz w:val="28"/>
          <w:szCs w:val="28"/>
          <w:u w:val="none"/>
        </w:rPr>
        <w:t xml:space="preserve"> certeza jurídica</w:t>
      </w:r>
      <w:r w:rsidRPr="00546DD3">
        <w:rPr>
          <w:rStyle w:val="s2"/>
          <w:rFonts w:ascii="Times New Roman" w:eastAsia="Times New Roman" w:hAnsi="Times New Roman" w:cs="Times New Roman"/>
          <w:color w:val="000000" w:themeColor="text1"/>
          <w:sz w:val="28"/>
          <w:szCs w:val="28"/>
          <w:u w:val="none"/>
        </w:rPr>
        <w:t xml:space="preserve"> de sus derechos</w:t>
      </w:r>
      <w:r w:rsidRPr="00546DD3">
        <w:rPr>
          <w:rStyle w:val="s2"/>
          <w:rFonts w:ascii="Times New Roman" w:eastAsia="Times New Roman" w:hAnsi="Times New Roman" w:cs="Times New Roman"/>
          <w:color w:val="000000" w:themeColor="text1"/>
          <w:sz w:val="28"/>
          <w:szCs w:val="28"/>
          <w:u w:val="none"/>
        </w:rPr>
        <w:t xml:space="preserve"> ancestrales y de propiedad colectiva</w:t>
      </w:r>
      <w:r w:rsidRPr="00546DD3">
        <w:rPr>
          <w:rStyle w:val="s2"/>
          <w:rFonts w:ascii="Times New Roman" w:eastAsia="Times New Roman" w:hAnsi="Times New Roman" w:cs="Times New Roman"/>
          <w:color w:val="000000" w:themeColor="text1"/>
          <w:sz w:val="28"/>
          <w:szCs w:val="28"/>
          <w:u w:val="none"/>
        </w:rPr>
        <w:t>, elemento</w:t>
      </w:r>
      <w:r w:rsidRPr="00546DD3">
        <w:rPr>
          <w:rStyle w:val="s2"/>
          <w:rFonts w:ascii="Times New Roman" w:eastAsia="Times New Roman" w:hAnsi="Times New Roman" w:cs="Times New Roman"/>
          <w:color w:val="000000" w:themeColor="text1"/>
          <w:sz w:val="28"/>
          <w:szCs w:val="28"/>
          <w:u w:val="none"/>
        </w:rPr>
        <w:t>s</w:t>
      </w:r>
      <w:r w:rsidRPr="00546DD3">
        <w:rPr>
          <w:rStyle w:val="s2"/>
          <w:rFonts w:ascii="Times New Roman" w:eastAsia="Times New Roman" w:hAnsi="Times New Roman" w:cs="Times New Roman"/>
          <w:color w:val="000000" w:themeColor="text1"/>
          <w:sz w:val="28"/>
          <w:szCs w:val="28"/>
          <w:u w:val="none"/>
        </w:rPr>
        <w:t xml:space="preserve"> central</w:t>
      </w:r>
      <w:r w:rsidRPr="00546DD3">
        <w:rPr>
          <w:rStyle w:val="s2"/>
          <w:rFonts w:ascii="Times New Roman" w:eastAsia="Times New Roman" w:hAnsi="Times New Roman" w:cs="Times New Roman"/>
          <w:color w:val="000000" w:themeColor="text1"/>
          <w:sz w:val="28"/>
          <w:szCs w:val="28"/>
          <w:u w:val="none"/>
        </w:rPr>
        <w:t xml:space="preserve">es </w:t>
      </w:r>
      <w:r w:rsidRPr="00546DD3">
        <w:rPr>
          <w:rStyle w:val="s2"/>
          <w:rFonts w:ascii="Times New Roman" w:eastAsia="Times New Roman" w:hAnsi="Times New Roman" w:cs="Times New Roman"/>
          <w:color w:val="000000" w:themeColor="text1"/>
          <w:sz w:val="28"/>
          <w:szCs w:val="28"/>
          <w:u w:val="none"/>
        </w:rPr>
        <w:t>d</w:t>
      </w:r>
      <w:r w:rsidRPr="00546DD3">
        <w:rPr>
          <w:rStyle w:val="s2"/>
          <w:rFonts w:ascii="Times New Roman" w:eastAsia="Times New Roman" w:hAnsi="Times New Roman" w:cs="Times New Roman"/>
          <w:color w:val="000000" w:themeColor="text1"/>
          <w:sz w:val="28"/>
          <w:szCs w:val="28"/>
          <w:u w:val="none"/>
        </w:rPr>
        <w:t>el</w:t>
      </w:r>
      <w:r w:rsidRPr="00546DD3">
        <w:rPr>
          <w:rStyle w:val="s2"/>
          <w:rFonts w:ascii="Times New Roman" w:eastAsia="Times New Roman" w:hAnsi="Times New Roman" w:cs="Times New Roman"/>
          <w:color w:val="000000" w:themeColor="text1"/>
          <w:sz w:val="28"/>
          <w:szCs w:val="28"/>
          <w:u w:val="none"/>
        </w:rPr>
        <w:t xml:space="preserve"> derecho</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al territorio</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Sin este contenido jurídi</w:t>
      </w:r>
      <w:r w:rsidRPr="00546DD3">
        <w:rPr>
          <w:rStyle w:val="s2"/>
          <w:rFonts w:ascii="Times New Roman" w:eastAsia="Times New Roman" w:hAnsi="Times New Roman" w:cs="Times New Roman"/>
          <w:color w:val="000000" w:themeColor="text1"/>
          <w:sz w:val="28"/>
          <w:szCs w:val="28"/>
          <w:u w:val="none"/>
        </w:rPr>
        <w:t>co</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es posible</w:t>
      </w:r>
      <w:r w:rsidRPr="00546DD3">
        <w:rPr>
          <w:rStyle w:val="s2"/>
          <w:rFonts w:ascii="Times New Roman" w:eastAsia="Times New Roman" w:hAnsi="Times New Roman" w:cs="Times New Roman"/>
          <w:color w:val="000000" w:themeColor="text1"/>
          <w:sz w:val="28"/>
          <w:szCs w:val="28"/>
          <w:u w:val="none"/>
        </w:rPr>
        <w:t xml:space="preserve">: </w:t>
      </w:r>
      <w:r w:rsidRPr="00546DD3">
        <w:rPr>
          <w:rStyle w:val="s2"/>
          <w:rFonts w:ascii="Times New Roman" w:eastAsia="Times New Roman" w:hAnsi="Times New Roman" w:cs="Times New Roman"/>
          <w:color w:val="000000" w:themeColor="text1"/>
          <w:sz w:val="28"/>
          <w:szCs w:val="28"/>
          <w:u w:val="none"/>
        </w:rPr>
        <w:t>(</w:t>
      </w:r>
      <w:r w:rsidRPr="00546DD3">
        <w:rPr>
          <w:rStyle w:val="s2"/>
          <w:rFonts w:ascii="Times New Roman" w:eastAsia="Times New Roman" w:hAnsi="Times New Roman" w:cs="Times New Roman"/>
          <w:color w:val="000000" w:themeColor="text1"/>
          <w:sz w:val="28"/>
          <w:szCs w:val="28"/>
          <w:u w:val="none"/>
        </w:rPr>
        <w:t xml:space="preserve">i) </w:t>
      </w:r>
      <w:r w:rsidRPr="00546DD3">
        <w:rPr>
          <w:rFonts w:ascii="Times New Roman" w:eastAsia="Times New Roman" w:hAnsi="Times New Roman" w:cs="Times New Roman"/>
          <w:color w:val="000000" w:themeColor="text1"/>
          <w:sz w:val="28"/>
          <w:szCs w:val="28"/>
          <w:lang w:val="es-ES"/>
        </w:rPr>
        <w:t xml:space="preserve">revocar </w:t>
      </w:r>
      <w:r w:rsidRPr="00546DD3">
        <w:rPr>
          <w:rFonts w:ascii="Times New Roman" w:eastAsia="Times New Roman" w:hAnsi="Times New Roman" w:cs="Times New Roman"/>
          <w:color w:val="000000" w:themeColor="text1"/>
          <w:sz w:val="28"/>
          <w:szCs w:val="28"/>
          <w:lang w:val="es-ES"/>
        </w:rPr>
        <w:t>sus</w:t>
      </w:r>
      <w:r w:rsidRPr="00546DD3">
        <w:rPr>
          <w:rFonts w:ascii="Times New Roman" w:eastAsia="Times New Roman" w:hAnsi="Times New Roman" w:cs="Times New Roman"/>
          <w:color w:val="000000" w:themeColor="text1"/>
          <w:sz w:val="28"/>
          <w:szCs w:val="28"/>
          <w:lang w:val="es-ES"/>
        </w:rPr>
        <w:t xml:space="preserve"> derechos territoriales</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y desplazar a la comunidad</w:t>
      </w:r>
      <w:r w:rsidRPr="00546DD3">
        <w:rPr>
          <w:rStyle w:val="Refdenotaalpie"/>
          <w:rFonts w:ascii="Times New Roman" w:eastAsia="Times New Roman" w:hAnsi="Times New Roman" w:cs="Times New Roman"/>
          <w:color w:val="000000" w:themeColor="text1"/>
          <w:sz w:val="28"/>
          <w:szCs w:val="28"/>
          <w:lang w:val="es-ES"/>
        </w:rPr>
        <w:footnoteReference w:id="234"/>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ii) </w:t>
      </w:r>
      <w:r w:rsidRPr="00546DD3">
        <w:rPr>
          <w:rFonts w:ascii="Times New Roman" w:eastAsia="Times New Roman" w:hAnsi="Times New Roman" w:cs="Times New Roman"/>
          <w:color w:val="000000" w:themeColor="text1"/>
          <w:sz w:val="28"/>
          <w:szCs w:val="28"/>
          <w:lang w:val="es-ES"/>
        </w:rPr>
        <w:t xml:space="preserve">generar </w:t>
      </w:r>
      <w:r w:rsidRPr="00546DD3">
        <w:rPr>
          <w:rFonts w:ascii="Times New Roman" w:eastAsia="Times New Roman" w:hAnsi="Times New Roman" w:cs="Times New Roman"/>
          <w:color w:val="000000" w:themeColor="text1"/>
          <w:sz w:val="28"/>
          <w:szCs w:val="28"/>
          <w:lang w:val="es-ES"/>
        </w:rPr>
        <w:t xml:space="preserve">una mayor vulnerabilidad a situaciones de </w:t>
      </w:r>
      <w:r w:rsidRPr="00546DD3">
        <w:rPr>
          <w:rFonts w:ascii="Times New Roman" w:eastAsia="Times New Roman" w:hAnsi="Times New Roman" w:cs="Times New Roman"/>
          <w:color w:val="000000" w:themeColor="text1"/>
          <w:sz w:val="28"/>
          <w:szCs w:val="28"/>
          <w:lang w:val="es-ES"/>
        </w:rPr>
        <w:t>pobreza extrema debido a la falta de posesión y acceso a sus territorios</w:t>
      </w:r>
      <w:r w:rsidRPr="00546DD3">
        <w:rPr>
          <w:rStyle w:val="Refdenotaalpie"/>
          <w:rFonts w:ascii="Times New Roman" w:eastAsia="Times New Roman" w:hAnsi="Times New Roman" w:cs="Times New Roman"/>
          <w:color w:val="000000" w:themeColor="text1"/>
          <w:sz w:val="28"/>
          <w:szCs w:val="28"/>
          <w:lang w:val="es-ES"/>
        </w:rPr>
        <w:footnoteReference w:id="235"/>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iii) dificulta</w:t>
      </w:r>
      <w:r w:rsidRPr="00546DD3">
        <w:rPr>
          <w:rFonts w:ascii="Times New Roman" w:eastAsia="Times New Roman" w:hAnsi="Times New Roman" w:cs="Times New Roman"/>
          <w:color w:val="000000" w:themeColor="text1"/>
          <w:sz w:val="28"/>
          <w:szCs w:val="28"/>
          <w:lang w:val="es-ES"/>
        </w:rPr>
        <w:t>r</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el</w:t>
      </w:r>
      <w:r w:rsidRPr="00546DD3">
        <w:rPr>
          <w:rFonts w:ascii="Times New Roman" w:eastAsia="Times New Roman" w:hAnsi="Times New Roman" w:cs="Times New Roman"/>
          <w:color w:val="000000" w:themeColor="text1"/>
          <w:sz w:val="28"/>
          <w:szCs w:val="28"/>
          <w:lang w:val="es-ES"/>
        </w:rPr>
        <w:t xml:space="preserve"> acce</w:t>
      </w:r>
      <w:r w:rsidRPr="00546DD3">
        <w:rPr>
          <w:rFonts w:ascii="Times New Roman" w:eastAsia="Times New Roman" w:hAnsi="Times New Roman" w:cs="Times New Roman"/>
          <w:color w:val="000000" w:themeColor="text1"/>
          <w:sz w:val="28"/>
          <w:szCs w:val="28"/>
          <w:lang w:val="es-ES"/>
        </w:rPr>
        <w:t>so</w:t>
      </w:r>
      <w:r w:rsidRPr="00546DD3">
        <w:rPr>
          <w:rFonts w:ascii="Times New Roman" w:eastAsia="Times New Roman" w:hAnsi="Times New Roman" w:cs="Times New Roman"/>
          <w:color w:val="000000" w:themeColor="text1"/>
          <w:sz w:val="28"/>
          <w:szCs w:val="28"/>
          <w:lang w:val="es-ES"/>
        </w:rPr>
        <w:t xml:space="preserve"> a los sistemas tradicionales de salud porque no pueden acceder a su medicina ancestral; </w:t>
      </w:r>
      <w:r w:rsidRPr="00546DD3">
        <w:rPr>
          <w:rFonts w:ascii="Times New Roman" w:eastAsia="Times New Roman" w:hAnsi="Times New Roman" w:cs="Times New Roman"/>
          <w:color w:val="000000" w:themeColor="text1"/>
          <w:sz w:val="28"/>
          <w:szCs w:val="28"/>
          <w:lang w:val="es-ES"/>
        </w:rPr>
        <w:t xml:space="preserve">y </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iv) desprote</w:t>
      </w:r>
      <w:r w:rsidRPr="00546DD3">
        <w:rPr>
          <w:rFonts w:ascii="Times New Roman" w:eastAsia="Times New Roman" w:hAnsi="Times New Roman" w:cs="Times New Roman"/>
          <w:color w:val="000000" w:themeColor="text1"/>
          <w:sz w:val="28"/>
          <w:szCs w:val="28"/>
          <w:lang w:val="es-ES"/>
        </w:rPr>
        <w:t>ger</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a lo</w:t>
      </w:r>
      <w:r w:rsidRPr="00546DD3">
        <w:rPr>
          <w:rFonts w:ascii="Times New Roman" w:eastAsia="Times New Roman" w:hAnsi="Times New Roman" w:cs="Times New Roman"/>
          <w:color w:val="000000" w:themeColor="text1"/>
          <w:sz w:val="28"/>
          <w:szCs w:val="28"/>
          <w:lang w:val="es-ES"/>
        </w:rPr>
        <w:t>s</w:t>
      </w:r>
      <w:r w:rsidRPr="00546DD3">
        <w:rPr>
          <w:rFonts w:ascii="Times New Roman" w:eastAsia="Times New Roman" w:hAnsi="Times New Roman" w:cs="Times New Roman"/>
          <w:color w:val="000000" w:themeColor="text1"/>
          <w:sz w:val="28"/>
          <w:szCs w:val="28"/>
          <w:lang w:val="es-ES"/>
        </w:rPr>
        <w:t xml:space="preserve"> pueblos NARP frente a los actores armados</w:t>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Esta situación de incertidumbre se agrava si se tiene en cuenta que,</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d</w:t>
      </w:r>
      <w:r w:rsidRPr="00546DD3">
        <w:rPr>
          <w:rFonts w:ascii="Times New Roman" w:eastAsia="Times New Roman" w:hAnsi="Times New Roman" w:cs="Times New Roman"/>
          <w:color w:val="000000" w:themeColor="text1"/>
          <w:sz w:val="28"/>
          <w:szCs w:val="28"/>
          <w:lang w:val="es-ES"/>
        </w:rPr>
        <w:t>e acuerdo con</w:t>
      </w:r>
      <w:r w:rsidRPr="00546DD3">
        <w:rPr>
          <w:rFonts w:ascii="Times New Roman" w:eastAsia="Times New Roman" w:hAnsi="Times New Roman" w:cs="Times New Roman"/>
          <w:color w:val="000000" w:themeColor="text1"/>
          <w:sz w:val="28"/>
          <w:szCs w:val="28"/>
          <w:lang w:val="es-ES"/>
        </w:rPr>
        <w:t xml:space="preserve"> el Auto 005 de 2009</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muchas</w:t>
      </w:r>
      <w:r w:rsidRPr="00546DD3">
        <w:rPr>
          <w:rFonts w:ascii="Times New Roman" w:eastAsia="Times New Roman" w:hAnsi="Times New Roman" w:cs="Times New Roman"/>
          <w:color w:val="000000" w:themeColor="text1"/>
          <w:sz w:val="28"/>
          <w:szCs w:val="28"/>
          <w:lang w:val="es-ES"/>
        </w:rPr>
        <w:t xml:space="preserve"> comunidades </w:t>
      </w:r>
      <w:r w:rsidRPr="00546DD3">
        <w:rPr>
          <w:rFonts w:ascii="Times New Roman" w:eastAsia="Times New Roman" w:hAnsi="Times New Roman" w:cs="Times New Roman"/>
          <w:color w:val="000000" w:themeColor="text1"/>
          <w:sz w:val="28"/>
          <w:szCs w:val="28"/>
          <w:lang w:val="es-ES"/>
        </w:rPr>
        <w:t xml:space="preserve">NARP </w:t>
      </w:r>
      <w:r w:rsidRPr="00546DD3">
        <w:rPr>
          <w:rFonts w:ascii="Times New Roman" w:eastAsia="Times New Roman" w:hAnsi="Times New Roman" w:cs="Times New Roman"/>
          <w:color w:val="000000" w:themeColor="text1"/>
          <w:sz w:val="28"/>
          <w:szCs w:val="28"/>
          <w:lang w:val="es-ES"/>
        </w:rPr>
        <w:t>sufren en mayor medida</w:t>
      </w:r>
      <w:r w:rsidRPr="00546DD3">
        <w:rPr>
          <w:rFonts w:ascii="Times New Roman" w:eastAsia="Times New Roman" w:hAnsi="Times New Roman" w:cs="Times New Roman"/>
          <w:color w:val="000000" w:themeColor="text1"/>
          <w:sz w:val="28"/>
          <w:szCs w:val="28"/>
          <w:lang w:val="es-ES"/>
        </w:rPr>
        <w:t xml:space="preserve"> las consecuencias del conflicto armado, </w:t>
      </w:r>
      <w:r w:rsidRPr="00546DD3">
        <w:rPr>
          <w:rFonts w:ascii="Times New Roman" w:eastAsia="Times New Roman" w:hAnsi="Times New Roman" w:cs="Times New Roman"/>
          <w:color w:val="000000" w:themeColor="text1"/>
          <w:sz w:val="28"/>
          <w:szCs w:val="28"/>
          <w:lang w:val="es-ES"/>
        </w:rPr>
        <w:t xml:space="preserve">lo que les </w:t>
      </w:r>
      <w:r w:rsidRPr="00546DD3">
        <w:rPr>
          <w:rFonts w:ascii="Times New Roman" w:eastAsia="Times New Roman" w:hAnsi="Times New Roman" w:cs="Times New Roman"/>
          <w:color w:val="000000" w:themeColor="text1"/>
          <w:sz w:val="28"/>
          <w:szCs w:val="28"/>
          <w:lang w:val="es-ES"/>
        </w:rPr>
        <w:t xml:space="preserve">impide </w:t>
      </w:r>
      <w:r w:rsidRPr="00546DD3">
        <w:rPr>
          <w:rFonts w:ascii="Times New Roman" w:eastAsia="Times New Roman" w:hAnsi="Times New Roman" w:cs="Times New Roman"/>
          <w:color w:val="000000" w:themeColor="text1"/>
          <w:sz w:val="28"/>
          <w:szCs w:val="28"/>
          <w:lang w:val="es-ES"/>
        </w:rPr>
        <w:t xml:space="preserve">gozar de forma efectiva </w:t>
      </w:r>
      <w:r w:rsidRPr="00546DD3">
        <w:rPr>
          <w:rFonts w:ascii="Times New Roman" w:eastAsia="Times New Roman" w:hAnsi="Times New Roman" w:cs="Times New Roman"/>
          <w:color w:val="000000" w:themeColor="text1"/>
          <w:sz w:val="28"/>
          <w:szCs w:val="28"/>
          <w:lang w:val="es-ES"/>
        </w:rPr>
        <w:t xml:space="preserve">de muchos de sus </w:t>
      </w:r>
      <w:r w:rsidRPr="00546DD3">
        <w:rPr>
          <w:rFonts w:ascii="Times New Roman" w:eastAsia="Times New Roman" w:hAnsi="Times New Roman" w:cs="Times New Roman"/>
          <w:color w:val="000000" w:themeColor="text1"/>
          <w:sz w:val="28"/>
          <w:szCs w:val="28"/>
          <w:lang w:val="es-ES"/>
        </w:rPr>
        <w:t>derechos</w:t>
      </w:r>
      <w:r w:rsidRPr="00546DD3">
        <w:rPr>
          <w:rStyle w:val="Refdenotaalpie"/>
          <w:rFonts w:ascii="Times New Roman" w:eastAsia="Times New Roman" w:hAnsi="Times New Roman" w:cs="Times New Roman"/>
          <w:color w:val="000000" w:themeColor="text1"/>
          <w:sz w:val="28"/>
          <w:szCs w:val="28"/>
          <w:lang w:val="es-ES"/>
        </w:rPr>
        <w:footnoteReference w:id="236"/>
      </w:r>
      <w:r w:rsidRPr="00546DD3">
        <w:rPr>
          <w:rFonts w:ascii="Times New Roman" w:eastAsia="Times New Roman" w:hAnsi="Times New Roman" w:cs="Times New Roman"/>
          <w:color w:val="000000" w:themeColor="text1"/>
          <w:sz w:val="28"/>
          <w:szCs w:val="28"/>
          <w:lang w:val="es-ES"/>
        </w:rPr>
        <w:t>.</w:t>
      </w:r>
      <w:r w:rsidRPr="00546DD3">
        <w:rPr>
          <w:rFonts w:ascii="Times New Roman" w:eastAsia="Times New Roman" w:hAnsi="Times New Roman" w:cs="Times New Roman"/>
          <w:color w:val="000000" w:themeColor="text1"/>
          <w:sz w:val="28"/>
          <w:szCs w:val="28"/>
          <w:lang w:val="es-ES"/>
        </w:rPr>
        <w:t xml:space="preserve">  </w:t>
      </w:r>
      <w:r w:rsidRPr="00546DD3">
        <w:rPr>
          <w:rStyle w:val="s2"/>
          <w:rFonts w:ascii="Times New Roman" w:eastAsia="Times New Roman" w:hAnsi="Times New Roman" w:cs="Times New Roman"/>
          <w:color w:val="000000" w:themeColor="text1"/>
          <w:sz w:val="28"/>
          <w:szCs w:val="28"/>
          <w:u w:val="none"/>
        </w:rPr>
        <w:t xml:space="preserve"> </w:t>
      </w:r>
    </w:p>
    <w:p w:rsidR="00BC0675" w:rsidRPr="00546DD3" w:rsidRDefault="00546DD3" w:rsidP="2900132E">
      <w:pPr>
        <w:jc w:val="both"/>
        <w:rPr>
          <w:rFonts w:ascii="Times New Roman" w:eastAsia="Times New Roman" w:hAnsi="Times New Roman" w:cs="Times New Roman"/>
          <w:color w:val="000000" w:themeColor="text1"/>
          <w:sz w:val="28"/>
          <w:szCs w:val="28"/>
          <w:lang w:val="es-ES"/>
        </w:rPr>
      </w:pPr>
    </w:p>
    <w:p w:rsidR="2900132E" w:rsidRPr="00546DD3" w:rsidRDefault="00546DD3" w:rsidP="2900132E">
      <w:pPr>
        <w:jc w:val="both"/>
        <w:rPr>
          <w:rFonts w:ascii="Times New Roman" w:hAnsi="Times New Roman" w:cs="Times New Roman"/>
          <w:sz w:val="28"/>
          <w:szCs w:val="28"/>
          <w:lang w:val="es-ES"/>
        </w:rPr>
      </w:pPr>
      <w:r w:rsidRPr="00546DD3">
        <w:rPr>
          <w:rFonts w:ascii="Times New Roman" w:eastAsia="Times New Roman" w:hAnsi="Times New Roman" w:cs="Times New Roman"/>
          <w:color w:val="000000" w:themeColor="text1"/>
          <w:sz w:val="28"/>
          <w:szCs w:val="28"/>
        </w:rPr>
        <w:t xml:space="preserve">A mi juicio, </w:t>
      </w:r>
      <w:r w:rsidRPr="00546DD3">
        <w:rPr>
          <w:rFonts w:ascii="Times New Roman" w:eastAsia="Times New Roman" w:hAnsi="Times New Roman" w:cs="Times New Roman"/>
          <w:color w:val="000000" w:themeColor="text1"/>
          <w:sz w:val="28"/>
          <w:szCs w:val="28"/>
          <w:lang w:val="es-ES"/>
        </w:rPr>
        <w:t xml:space="preserve">la norma acusada debió declararse exequible bajo el entendido de que es posible titular derechos de propiedad colectiva a pueblos NARP en estas zonas, siempre que su ocupación tradicional y ancestral se haya ejercido de manera </w:t>
      </w:r>
      <w:r w:rsidRPr="00546DD3">
        <w:rPr>
          <w:rFonts w:ascii="Times New Roman" w:eastAsia="Times New Roman" w:hAnsi="Times New Roman" w:cs="Times New Roman"/>
          <w:color w:val="000000" w:themeColor="text1"/>
          <w:sz w:val="28"/>
          <w:szCs w:val="28"/>
          <w:lang w:val="es-ES"/>
        </w:rPr>
        <w:t>previa a la declaratoria del Parque Nacional Natural y su posesión histórica sea compatible con la conservación ambiental y los fines de protección del Sistema de Parques Nacionales.</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eastAsia="Times New Roman" w:hAnsi="Times New Roman" w:cs="Times New Roman"/>
          <w:color w:val="000000" w:themeColor="text1"/>
          <w:sz w:val="28"/>
          <w:szCs w:val="28"/>
          <w:lang w:val="es-ES"/>
        </w:rPr>
        <w:t>En efecto</w:t>
      </w:r>
      <w:r w:rsidRPr="00546DD3">
        <w:rPr>
          <w:rFonts w:ascii="Times New Roman" w:eastAsia="Times New Roman" w:hAnsi="Times New Roman" w:cs="Times New Roman"/>
          <w:color w:val="000000" w:themeColor="text1"/>
          <w:sz w:val="28"/>
          <w:szCs w:val="28"/>
          <w:lang w:val="es-ES"/>
        </w:rPr>
        <w:t xml:space="preserve">, </w:t>
      </w:r>
      <w:r w:rsidRPr="00546DD3">
        <w:rPr>
          <w:rFonts w:ascii="Times New Roman" w:hAnsi="Times New Roman" w:cs="Times New Roman"/>
          <w:sz w:val="28"/>
          <w:szCs w:val="28"/>
          <w:lang w:val="es-ES"/>
        </w:rPr>
        <w:t>p</w:t>
      </w:r>
      <w:r w:rsidRPr="00546DD3">
        <w:rPr>
          <w:rFonts w:ascii="Times New Roman" w:hAnsi="Times New Roman" w:cs="Times New Roman"/>
          <w:sz w:val="28"/>
          <w:szCs w:val="28"/>
          <w:lang w:val="es-ES"/>
        </w:rPr>
        <w:t>or un lado,</w:t>
      </w:r>
      <w:r w:rsidRPr="00546DD3">
        <w:rPr>
          <w:rFonts w:ascii="Times New Roman" w:hAnsi="Times New Roman" w:cs="Times New Roman"/>
          <w:sz w:val="28"/>
          <w:szCs w:val="28"/>
          <w:lang w:val="es-ES"/>
        </w:rPr>
        <w:t xml:space="preserve"> declarar</w:t>
      </w:r>
      <w:r w:rsidRPr="00546DD3">
        <w:rPr>
          <w:rFonts w:ascii="Times New Roman" w:hAnsi="Times New Roman" w:cs="Times New Roman"/>
          <w:sz w:val="28"/>
          <w:szCs w:val="28"/>
          <w:lang w:val="es-ES"/>
        </w:rPr>
        <w:t xml:space="preserve"> la exequibilidad de la norma demandada, </w:t>
      </w:r>
      <w:r w:rsidRPr="00546DD3">
        <w:rPr>
          <w:rFonts w:ascii="Times New Roman" w:hAnsi="Times New Roman" w:cs="Times New Roman"/>
          <w:sz w:val="28"/>
          <w:szCs w:val="28"/>
          <w:lang w:val="es-ES"/>
        </w:rPr>
        <w:t xml:space="preserve">como lo decidió la mayoría, interfiere con los derechos de propiedad y </w:t>
      </w:r>
      <w:r w:rsidRPr="00546DD3">
        <w:rPr>
          <w:rFonts w:ascii="Times New Roman" w:hAnsi="Times New Roman" w:cs="Times New Roman"/>
          <w:sz w:val="28"/>
          <w:szCs w:val="28"/>
          <w:lang w:val="es-ES"/>
        </w:rPr>
        <w:t xml:space="preserve">con la </w:t>
      </w:r>
      <w:r w:rsidRPr="00546DD3">
        <w:rPr>
          <w:rFonts w:ascii="Times New Roman" w:hAnsi="Times New Roman" w:cs="Times New Roman"/>
          <w:sz w:val="28"/>
          <w:szCs w:val="28"/>
          <w:lang w:val="es-ES"/>
        </w:rPr>
        <w:t xml:space="preserve">ocupación ancestral de los pueblos NARP y genera impactos en una población que históricamente ha vivido en áreas de parques. </w:t>
      </w:r>
      <w:r w:rsidRPr="00546DD3">
        <w:rPr>
          <w:rFonts w:ascii="Times New Roman" w:hAnsi="Times New Roman" w:cs="Times New Roman"/>
          <w:sz w:val="28"/>
          <w:szCs w:val="28"/>
          <w:lang w:val="es-ES"/>
        </w:rPr>
        <w:t>Por ejemplo, e</w:t>
      </w:r>
      <w:r w:rsidRPr="00546DD3">
        <w:rPr>
          <w:rFonts w:ascii="Times New Roman" w:hAnsi="Times New Roman" w:cs="Times New Roman"/>
          <w:sz w:val="28"/>
          <w:szCs w:val="28"/>
          <w:lang w:val="es-ES"/>
        </w:rPr>
        <w:t xml:space="preserve">n </w:t>
      </w:r>
      <w:r w:rsidRPr="00546DD3">
        <w:rPr>
          <w:rFonts w:ascii="Times New Roman" w:hAnsi="Times New Roman" w:cs="Times New Roman"/>
          <w:sz w:val="28"/>
          <w:szCs w:val="28"/>
          <w:lang w:val="es-ES"/>
        </w:rPr>
        <w:t>zonas de parques naturales habitan más de 22.000 personas</w:t>
      </w:r>
      <w:r w:rsidRPr="00546DD3">
        <w:rPr>
          <w:rFonts w:ascii="Times New Roman" w:hAnsi="Times New Roman" w:cs="Times New Roman"/>
          <w:sz w:val="28"/>
          <w:szCs w:val="28"/>
          <w:lang w:val="es-ES"/>
        </w:rPr>
        <w:t xml:space="preserve"> y</w:t>
      </w:r>
      <w:r w:rsidRPr="00546DD3">
        <w:rPr>
          <w:rFonts w:ascii="Times New Roman" w:hAnsi="Times New Roman" w:cs="Times New Roman"/>
          <w:sz w:val="28"/>
          <w:szCs w:val="28"/>
          <w:lang w:val="es-ES"/>
        </w:rPr>
        <w:t xml:space="preserve"> el territorio del Pacífico contiene el mayor número de habitantes</w:t>
      </w:r>
      <w:r w:rsidRPr="00546DD3">
        <w:rPr>
          <w:rFonts w:ascii="Times New Roman" w:hAnsi="Times New Roman" w:cs="Times New Roman"/>
          <w:sz w:val="28"/>
          <w:szCs w:val="28"/>
          <w:lang w:val="es-ES"/>
        </w:rPr>
        <w:t xml:space="preserve"> de dichas áreas</w:t>
      </w:r>
      <w:r w:rsidRPr="00546DD3">
        <w:rPr>
          <w:rFonts w:ascii="Times New Roman" w:hAnsi="Times New Roman" w:cs="Times New Roman"/>
          <w:sz w:val="28"/>
          <w:szCs w:val="28"/>
          <w:lang w:val="es-ES"/>
        </w:rPr>
        <w:t xml:space="preserve">, con un 37% </w:t>
      </w:r>
      <w:r w:rsidRPr="00546DD3">
        <w:rPr>
          <w:rFonts w:ascii="Times New Roman" w:hAnsi="Times New Roman" w:cs="Times New Roman"/>
          <w:sz w:val="28"/>
          <w:szCs w:val="28"/>
          <w:lang w:val="es-ES"/>
        </w:rPr>
        <w:t>del total de las 22.000 personas señaladas</w:t>
      </w:r>
      <w:r w:rsidRPr="00546DD3">
        <w:rPr>
          <w:rStyle w:val="Refdenotaalpie"/>
          <w:rFonts w:ascii="Times New Roman" w:hAnsi="Times New Roman" w:cs="Times New Roman"/>
          <w:sz w:val="28"/>
          <w:szCs w:val="28"/>
          <w:lang w:val="es-ES"/>
        </w:rPr>
        <w:footnoteReference w:id="237"/>
      </w:r>
      <w:r w:rsidRPr="00546DD3">
        <w:rPr>
          <w:rFonts w:ascii="Times New Roman" w:hAnsi="Times New Roman" w:cs="Times New Roman"/>
          <w:sz w:val="28"/>
          <w:szCs w:val="28"/>
          <w:lang w:val="es-ES"/>
        </w:rPr>
        <w:t>. Por otro lado, declarar la inexequibilidad de la norma, c</w:t>
      </w:r>
      <w:r w:rsidRPr="00546DD3">
        <w:rPr>
          <w:rFonts w:ascii="Times New Roman" w:hAnsi="Times New Roman" w:cs="Times New Roman"/>
          <w:sz w:val="28"/>
          <w:szCs w:val="28"/>
          <w:lang w:val="es-ES"/>
        </w:rPr>
        <w:t>omo lo pretendían los demandantes, podría afectar la facultad de constitución de nuevos parques</w:t>
      </w:r>
      <w:r w:rsidRPr="00546DD3">
        <w:rPr>
          <w:rFonts w:ascii="Times New Roman" w:hAnsi="Times New Roman" w:cs="Times New Roman"/>
          <w:sz w:val="28"/>
          <w:szCs w:val="28"/>
          <w:lang w:val="es-ES"/>
        </w:rPr>
        <w:t xml:space="preserve"> naturales</w:t>
      </w:r>
      <w:r w:rsidRPr="00546DD3">
        <w:rPr>
          <w:rFonts w:ascii="Times New Roman" w:hAnsi="Times New Roman" w:cs="Times New Roman"/>
          <w:sz w:val="28"/>
          <w:szCs w:val="28"/>
          <w:lang w:val="es-ES"/>
        </w:rPr>
        <w:t xml:space="preserve">, cuando no se evidencia ocupación ancestral. </w:t>
      </w:r>
      <w:r w:rsidRPr="00546DD3">
        <w:rPr>
          <w:rFonts w:ascii="Times New Roman" w:hAnsi="Times New Roman" w:cs="Times New Roman"/>
          <w:sz w:val="28"/>
          <w:szCs w:val="28"/>
          <w:lang w:val="es-ES"/>
        </w:rPr>
        <w:t xml:space="preserve">En conclusión, </w:t>
      </w:r>
      <w:r w:rsidRPr="00546DD3">
        <w:rPr>
          <w:rFonts w:ascii="Times New Roman" w:hAnsi="Times New Roman" w:cs="Times New Roman"/>
          <w:sz w:val="28"/>
          <w:szCs w:val="28"/>
          <w:lang w:val="es-ES"/>
        </w:rPr>
        <w:t xml:space="preserve">la alternativa </w:t>
      </w:r>
      <w:r w:rsidRPr="00546DD3">
        <w:rPr>
          <w:rFonts w:ascii="Times New Roman" w:hAnsi="Times New Roman" w:cs="Times New Roman"/>
          <w:sz w:val="28"/>
          <w:szCs w:val="28"/>
          <w:lang w:val="es-ES"/>
        </w:rPr>
        <w:t xml:space="preserve">propuesta </w:t>
      </w:r>
      <w:r w:rsidRPr="00546DD3">
        <w:rPr>
          <w:rFonts w:ascii="Times New Roman" w:hAnsi="Times New Roman" w:cs="Times New Roman"/>
          <w:sz w:val="28"/>
          <w:szCs w:val="28"/>
          <w:lang w:val="es-ES"/>
        </w:rPr>
        <w:t>representaba</w:t>
      </w:r>
      <w:r w:rsidRPr="00546DD3">
        <w:rPr>
          <w:rFonts w:ascii="Times New Roman" w:hAnsi="Times New Roman" w:cs="Times New Roman"/>
          <w:sz w:val="28"/>
          <w:szCs w:val="28"/>
          <w:lang w:val="es-ES"/>
        </w:rPr>
        <w:t xml:space="preserve"> una ponderación adecuada entre los principios en ten</w:t>
      </w:r>
      <w:r w:rsidRPr="00546DD3">
        <w:rPr>
          <w:rFonts w:ascii="Times New Roman" w:hAnsi="Times New Roman" w:cs="Times New Roman"/>
          <w:sz w:val="28"/>
          <w:szCs w:val="28"/>
          <w:lang w:val="es-ES"/>
        </w:rPr>
        <w:t xml:space="preserve">sión </w:t>
      </w:r>
      <w:r w:rsidRPr="00546DD3">
        <w:rPr>
          <w:rFonts w:ascii="Times New Roman" w:hAnsi="Times New Roman" w:cs="Times New Roman"/>
          <w:sz w:val="28"/>
          <w:szCs w:val="28"/>
          <w:lang w:val="es-ES"/>
        </w:rPr>
        <w:t xml:space="preserve">y una nueva </w:t>
      </w:r>
      <w:r w:rsidRPr="00546DD3">
        <w:rPr>
          <w:rFonts w:ascii="Times New Roman" w:hAnsi="Times New Roman" w:cs="Times New Roman"/>
          <w:sz w:val="28"/>
          <w:szCs w:val="28"/>
          <w:lang w:val="es-ES"/>
        </w:rPr>
        <w:t>vía para resolver l</w:t>
      </w:r>
      <w:r w:rsidRPr="00546DD3">
        <w:rPr>
          <w:rFonts w:ascii="Times New Roman" w:hAnsi="Times New Roman" w:cs="Times New Roman"/>
          <w:sz w:val="28"/>
          <w:szCs w:val="28"/>
          <w:lang w:val="es-ES"/>
        </w:rPr>
        <w:t>a</w:t>
      </w:r>
      <w:r w:rsidRPr="00546DD3">
        <w:rPr>
          <w:rFonts w:ascii="Times New Roman" w:hAnsi="Times New Roman" w:cs="Times New Roman"/>
          <w:sz w:val="28"/>
          <w:szCs w:val="28"/>
          <w:lang w:val="es-ES"/>
        </w:rPr>
        <w:t xml:space="preserve"> </w:t>
      </w:r>
      <w:r w:rsidRPr="00546DD3">
        <w:rPr>
          <w:rFonts w:ascii="Times New Roman" w:hAnsi="Times New Roman" w:cs="Times New Roman"/>
          <w:sz w:val="28"/>
          <w:szCs w:val="28"/>
          <w:lang w:val="es-ES"/>
        </w:rPr>
        <w:t>superposición de l</w:t>
      </w:r>
      <w:r w:rsidRPr="00546DD3">
        <w:rPr>
          <w:rFonts w:ascii="Times New Roman" w:hAnsi="Times New Roman" w:cs="Times New Roman"/>
          <w:sz w:val="28"/>
          <w:szCs w:val="28"/>
          <w:lang w:val="es-ES"/>
        </w:rPr>
        <w:t xml:space="preserve">as tierras comunales de los pueblos NARP </w:t>
      </w:r>
      <w:r w:rsidRPr="00546DD3">
        <w:rPr>
          <w:rFonts w:ascii="Times New Roman" w:hAnsi="Times New Roman" w:cs="Times New Roman"/>
          <w:sz w:val="28"/>
          <w:szCs w:val="28"/>
          <w:lang w:val="es-ES"/>
        </w:rPr>
        <w:t>con</w:t>
      </w:r>
      <w:r w:rsidRPr="00546DD3">
        <w:rPr>
          <w:rFonts w:ascii="Times New Roman" w:hAnsi="Times New Roman" w:cs="Times New Roman"/>
          <w:sz w:val="28"/>
          <w:szCs w:val="28"/>
          <w:lang w:val="es-ES"/>
        </w:rPr>
        <w:t xml:space="preserve"> las áreas de parque natural.</w:t>
      </w:r>
      <w:r w:rsidRPr="00546DD3">
        <w:rPr>
          <w:rFonts w:ascii="Times New Roman" w:hAnsi="Times New Roman" w:cs="Times New Roman"/>
          <w:sz w:val="28"/>
          <w:szCs w:val="28"/>
          <w:lang w:val="es-ES"/>
        </w:rPr>
        <w:t xml:space="preserve"> </w:t>
      </w:r>
    </w:p>
    <w:p w:rsidR="5D54CB55" w:rsidRPr="00546DD3" w:rsidRDefault="00546DD3" w:rsidP="2900132E">
      <w:pPr>
        <w:jc w:val="both"/>
        <w:rPr>
          <w:rFonts w:ascii="Times New Roman" w:hAnsi="Times New Roman" w:cs="Times New Roman"/>
          <w:sz w:val="28"/>
          <w:szCs w:val="28"/>
        </w:rPr>
      </w:pPr>
    </w:p>
    <w:p w:rsidR="6D0E374C" w:rsidRPr="00546DD3" w:rsidRDefault="00546DD3" w:rsidP="00963C32">
      <w:pPr>
        <w:pStyle w:val="NormalWeb"/>
        <w:jc w:val="both"/>
        <w:rPr>
          <w:color w:val="000000" w:themeColor="text1"/>
          <w:sz w:val="28"/>
          <w:szCs w:val="28"/>
        </w:rPr>
      </w:pPr>
      <w:r w:rsidRPr="00546DD3">
        <w:rPr>
          <w:color w:val="000000" w:themeColor="text1"/>
          <w:sz w:val="28"/>
          <w:szCs w:val="28"/>
        </w:rPr>
        <w:t xml:space="preserve">En esos términos </w:t>
      </w:r>
      <w:r w:rsidRPr="00546DD3">
        <w:rPr>
          <w:color w:val="000000" w:themeColor="text1"/>
          <w:sz w:val="28"/>
          <w:szCs w:val="28"/>
        </w:rPr>
        <w:t>salvo mi</w:t>
      </w:r>
      <w:r w:rsidRPr="00546DD3">
        <w:rPr>
          <w:color w:val="000000" w:themeColor="text1"/>
          <w:sz w:val="28"/>
          <w:szCs w:val="28"/>
        </w:rPr>
        <w:t xml:space="preserve"> voto.</w:t>
      </w:r>
    </w:p>
    <w:p w:rsidR="00963C32" w:rsidRPr="00546DD3" w:rsidRDefault="00546DD3" w:rsidP="00963C32">
      <w:pPr>
        <w:pStyle w:val="NormalWeb"/>
        <w:jc w:val="both"/>
        <w:rPr>
          <w:sz w:val="28"/>
          <w:szCs w:val="28"/>
        </w:rPr>
      </w:pPr>
    </w:p>
    <w:p w:rsidR="00963C32" w:rsidRPr="00546DD3" w:rsidRDefault="00546DD3" w:rsidP="00963C32">
      <w:pPr>
        <w:pStyle w:val="NormalWeb"/>
        <w:jc w:val="both"/>
        <w:rPr>
          <w:color w:val="000000" w:themeColor="text1"/>
          <w:sz w:val="28"/>
          <w:szCs w:val="28"/>
        </w:rPr>
      </w:pPr>
      <w:r w:rsidRPr="00546DD3">
        <w:rPr>
          <w:color w:val="000000" w:themeColor="text1"/>
          <w:sz w:val="28"/>
          <w:szCs w:val="28"/>
        </w:rPr>
        <w:t xml:space="preserve">Fecha </w:t>
      </w:r>
      <w:r w:rsidRPr="00546DD3">
        <w:rPr>
          <w:i/>
          <w:color w:val="000000" w:themeColor="text1"/>
          <w:sz w:val="28"/>
          <w:szCs w:val="28"/>
        </w:rPr>
        <w:t>ut supra</w:t>
      </w:r>
      <w:r w:rsidRPr="00546DD3">
        <w:rPr>
          <w:color w:val="000000" w:themeColor="text1"/>
          <w:sz w:val="28"/>
          <w:szCs w:val="28"/>
        </w:rPr>
        <w:t>.</w:t>
      </w:r>
    </w:p>
    <w:p w:rsidR="00623470" w:rsidRPr="00546DD3" w:rsidRDefault="00546DD3" w:rsidP="00963C32">
      <w:pPr>
        <w:pStyle w:val="NormalWeb"/>
        <w:contextualSpacing/>
        <w:jc w:val="center"/>
        <w:rPr>
          <w:color w:val="000000" w:themeColor="text1"/>
          <w:sz w:val="28"/>
          <w:szCs w:val="28"/>
        </w:rPr>
      </w:pPr>
    </w:p>
    <w:p w:rsidR="00B652EE" w:rsidRPr="00546DD3" w:rsidRDefault="00546DD3" w:rsidP="00963C32">
      <w:pPr>
        <w:pStyle w:val="NormalWeb"/>
        <w:contextualSpacing/>
        <w:jc w:val="center"/>
        <w:rPr>
          <w:color w:val="000000" w:themeColor="text1"/>
          <w:sz w:val="28"/>
          <w:szCs w:val="28"/>
        </w:rPr>
      </w:pPr>
    </w:p>
    <w:p w:rsidR="00B652EE" w:rsidRPr="00546DD3" w:rsidRDefault="00546DD3" w:rsidP="00963C32">
      <w:pPr>
        <w:pStyle w:val="NormalWeb"/>
        <w:contextualSpacing/>
        <w:jc w:val="center"/>
        <w:rPr>
          <w:color w:val="000000" w:themeColor="text1"/>
          <w:sz w:val="28"/>
          <w:szCs w:val="28"/>
        </w:rPr>
      </w:pPr>
    </w:p>
    <w:p w:rsidR="00B652EE" w:rsidRPr="00546DD3" w:rsidRDefault="00546DD3" w:rsidP="00B652EE">
      <w:pPr>
        <w:pStyle w:val="NormalWeb"/>
        <w:contextualSpacing/>
        <w:jc w:val="center"/>
        <w:rPr>
          <w:b/>
          <w:bCs/>
          <w:color w:val="000000" w:themeColor="text1"/>
          <w:sz w:val="28"/>
          <w:szCs w:val="28"/>
        </w:rPr>
      </w:pPr>
      <w:r w:rsidRPr="00546DD3">
        <w:rPr>
          <w:b/>
          <w:bCs/>
          <w:color w:val="000000" w:themeColor="text1"/>
          <w:sz w:val="28"/>
          <w:szCs w:val="28"/>
        </w:rPr>
        <w:t>NATALIA ÁNGEL CABO</w:t>
      </w:r>
    </w:p>
    <w:p w:rsidR="00B652EE" w:rsidRPr="00546DD3" w:rsidRDefault="00546DD3" w:rsidP="00B652EE">
      <w:pPr>
        <w:pStyle w:val="NormalWeb"/>
        <w:contextualSpacing/>
        <w:jc w:val="center"/>
        <w:rPr>
          <w:b/>
          <w:bCs/>
          <w:color w:val="000000" w:themeColor="text1"/>
          <w:sz w:val="28"/>
          <w:szCs w:val="28"/>
        </w:rPr>
      </w:pPr>
      <w:r w:rsidRPr="00546DD3">
        <w:rPr>
          <w:b/>
          <w:bCs/>
          <w:color w:val="000000" w:themeColor="text1"/>
          <w:sz w:val="28"/>
          <w:szCs w:val="28"/>
        </w:rPr>
        <w:t>Magistrada</w:t>
      </w:r>
    </w:p>
    <w:p w:rsidR="005B65A5" w:rsidRPr="00546DD3" w:rsidRDefault="00546DD3" w:rsidP="009836B2">
      <w:pPr>
        <w:jc w:val="center"/>
        <w:rPr>
          <w:rFonts w:ascii="Times New Roman" w:hAnsi="Times New Roman" w:cs="Times New Roman"/>
          <w:b/>
          <w:bCs/>
          <w:sz w:val="28"/>
          <w:szCs w:val="28"/>
        </w:rPr>
      </w:pPr>
    </w:p>
    <w:p w:rsidR="005B65A5" w:rsidRPr="00546DD3" w:rsidRDefault="00546DD3" w:rsidP="009836B2">
      <w:pPr>
        <w:jc w:val="center"/>
        <w:rPr>
          <w:rFonts w:ascii="Times New Roman" w:hAnsi="Times New Roman" w:cs="Times New Roman"/>
          <w:b/>
          <w:bCs/>
          <w:sz w:val="28"/>
          <w:szCs w:val="28"/>
        </w:rPr>
      </w:pPr>
    </w:p>
    <w:p w:rsidR="009836B2" w:rsidRPr="00546DD3" w:rsidRDefault="00546DD3" w:rsidP="009836B2">
      <w:pPr>
        <w:jc w:val="center"/>
        <w:rPr>
          <w:rFonts w:ascii="Times New Roman" w:hAnsi="Times New Roman" w:cs="Times New Roman"/>
          <w:b/>
          <w:bCs/>
          <w:sz w:val="28"/>
          <w:szCs w:val="28"/>
        </w:rPr>
      </w:pPr>
      <w:r w:rsidRPr="00546DD3">
        <w:rPr>
          <w:rFonts w:ascii="Times New Roman" w:hAnsi="Times New Roman" w:cs="Times New Roman"/>
          <w:b/>
          <w:bCs/>
          <w:sz w:val="28"/>
          <w:szCs w:val="28"/>
        </w:rPr>
        <w:t>ACLARACIÓN DE VOTO DEL MAGISTRADO</w:t>
      </w:r>
    </w:p>
    <w:p w:rsidR="009836B2" w:rsidRPr="00546DD3" w:rsidRDefault="00546DD3" w:rsidP="009836B2">
      <w:pPr>
        <w:jc w:val="center"/>
        <w:rPr>
          <w:rFonts w:ascii="Times New Roman" w:hAnsi="Times New Roman" w:cs="Times New Roman"/>
          <w:b/>
          <w:bCs/>
          <w:sz w:val="28"/>
          <w:szCs w:val="28"/>
        </w:rPr>
      </w:pPr>
      <w:r w:rsidRPr="00546DD3">
        <w:rPr>
          <w:rFonts w:ascii="Times New Roman" w:hAnsi="Times New Roman" w:cs="Times New Roman"/>
          <w:b/>
          <w:bCs/>
          <w:sz w:val="28"/>
          <w:szCs w:val="28"/>
        </w:rPr>
        <w:t xml:space="preserve">JORGE </w:t>
      </w:r>
      <w:r w:rsidRPr="00546DD3">
        <w:rPr>
          <w:rFonts w:ascii="Times New Roman" w:hAnsi="Times New Roman" w:cs="Times New Roman"/>
          <w:b/>
          <w:bCs/>
          <w:sz w:val="28"/>
          <w:szCs w:val="28"/>
        </w:rPr>
        <w:t>ENRIQUE IBÁÑEZ NAJAR</w:t>
      </w:r>
    </w:p>
    <w:p w:rsidR="007E05A7" w:rsidRPr="00546DD3" w:rsidRDefault="00546DD3" w:rsidP="009836B2">
      <w:pPr>
        <w:jc w:val="center"/>
        <w:rPr>
          <w:rFonts w:ascii="Times New Roman" w:hAnsi="Times New Roman" w:cs="Times New Roman"/>
          <w:b/>
          <w:bCs/>
          <w:sz w:val="28"/>
          <w:szCs w:val="28"/>
        </w:rPr>
      </w:pPr>
      <w:r w:rsidRPr="00546DD3">
        <w:rPr>
          <w:rFonts w:ascii="Times New Roman" w:hAnsi="Times New Roman" w:cs="Times New Roman"/>
          <w:b/>
          <w:bCs/>
          <w:sz w:val="28"/>
          <w:szCs w:val="28"/>
        </w:rPr>
        <w:t xml:space="preserve">A LA SENTENCIA </w:t>
      </w:r>
      <w:r w:rsidRPr="00546DD3">
        <w:rPr>
          <w:rFonts w:ascii="Times New Roman" w:hAnsi="Times New Roman" w:cs="Times New Roman"/>
          <w:b/>
          <w:bCs/>
          <w:sz w:val="28"/>
          <w:szCs w:val="28"/>
        </w:rPr>
        <w:t>C-3</w:t>
      </w:r>
      <w:r w:rsidRPr="00546DD3">
        <w:rPr>
          <w:rFonts w:ascii="Times New Roman" w:hAnsi="Times New Roman" w:cs="Times New Roman"/>
          <w:b/>
          <w:bCs/>
          <w:sz w:val="28"/>
          <w:szCs w:val="28"/>
        </w:rPr>
        <w:t>61</w:t>
      </w:r>
      <w:r w:rsidRPr="00546DD3">
        <w:rPr>
          <w:rFonts w:ascii="Times New Roman" w:hAnsi="Times New Roman" w:cs="Times New Roman"/>
          <w:b/>
          <w:bCs/>
          <w:sz w:val="28"/>
          <w:szCs w:val="28"/>
        </w:rPr>
        <w:t>/</w:t>
      </w:r>
      <w:r w:rsidRPr="00546DD3">
        <w:rPr>
          <w:rFonts w:ascii="Times New Roman" w:hAnsi="Times New Roman" w:cs="Times New Roman"/>
          <w:b/>
          <w:bCs/>
          <w:sz w:val="28"/>
          <w:szCs w:val="28"/>
        </w:rPr>
        <w:t>24</w:t>
      </w:r>
      <w:r w:rsidRPr="00546DD3">
        <w:rPr>
          <w:rFonts w:ascii="Times New Roman" w:hAnsi="Times New Roman" w:cs="Times New Roman"/>
          <w:b/>
          <w:bCs/>
          <w:sz w:val="28"/>
          <w:szCs w:val="28"/>
        </w:rPr>
        <w:t xml:space="preserve"> (</w:t>
      </w:r>
      <w:r w:rsidRPr="00546DD3">
        <w:rPr>
          <w:rFonts w:ascii="Times New Roman" w:hAnsi="Times New Roman" w:cs="Times New Roman"/>
          <w:b/>
          <w:bCs/>
          <w:sz w:val="28"/>
          <w:szCs w:val="28"/>
        </w:rPr>
        <w:t>D-15</w:t>
      </w:r>
      <w:r w:rsidRPr="00546DD3">
        <w:rPr>
          <w:rFonts w:ascii="Times New Roman" w:hAnsi="Times New Roman" w:cs="Times New Roman"/>
          <w:b/>
          <w:bCs/>
          <w:sz w:val="28"/>
          <w:szCs w:val="28"/>
        </w:rPr>
        <w:t>.</w:t>
      </w:r>
      <w:r w:rsidRPr="00546DD3">
        <w:rPr>
          <w:rFonts w:ascii="Times New Roman" w:hAnsi="Times New Roman" w:cs="Times New Roman"/>
          <w:b/>
          <w:bCs/>
          <w:sz w:val="28"/>
          <w:szCs w:val="28"/>
        </w:rPr>
        <w:t>514</w:t>
      </w:r>
      <w:r w:rsidRPr="00546DD3">
        <w:rPr>
          <w:rFonts w:ascii="Times New Roman" w:hAnsi="Times New Roman" w:cs="Times New Roman"/>
          <w:b/>
          <w:bCs/>
          <w:sz w:val="28"/>
          <w:szCs w:val="28"/>
        </w:rPr>
        <w:t>)</w:t>
      </w:r>
    </w:p>
    <w:p w:rsidR="00390622" w:rsidRPr="00546DD3" w:rsidRDefault="00546DD3" w:rsidP="007E05A7">
      <w:pPr>
        <w:jc w:val="both"/>
        <w:rPr>
          <w:rFonts w:ascii="Times New Roman" w:hAnsi="Times New Roman" w:cs="Times New Roman"/>
          <w:b/>
          <w:bCs/>
          <w:sz w:val="28"/>
          <w:szCs w:val="28"/>
        </w:rPr>
      </w:pPr>
    </w:p>
    <w:p w:rsidR="009836B2" w:rsidRPr="00546DD3" w:rsidRDefault="00546DD3" w:rsidP="007E05A7">
      <w:pPr>
        <w:jc w:val="both"/>
        <w:rPr>
          <w:rFonts w:ascii="Times New Roman" w:hAnsi="Times New Roman" w:cs="Times New Roman"/>
          <w:b/>
          <w:bCs/>
          <w:sz w:val="28"/>
          <w:szCs w:val="28"/>
        </w:rPr>
      </w:pPr>
    </w:p>
    <w:p w:rsidR="009E34FB" w:rsidRPr="00546DD3" w:rsidRDefault="00546DD3" w:rsidP="009E34FB">
      <w:pPr>
        <w:pStyle w:val="Prrafodelista"/>
        <w:numPr>
          <w:ilvl w:val="0"/>
          <w:numId w:val="11"/>
        </w:numPr>
        <w:ind w:left="0" w:firstLine="0"/>
        <w:rPr>
          <w:i/>
          <w:iCs/>
          <w:sz w:val="28"/>
          <w:szCs w:val="28"/>
        </w:rPr>
      </w:pPr>
      <w:r w:rsidRPr="00546DD3">
        <w:rPr>
          <w:sz w:val="28"/>
          <w:szCs w:val="28"/>
        </w:rPr>
        <w:t>Con mi acostumbrado respeto por las decisiones de la Sala Plena, debo aclarar mi voto a la Sentencia C-</w:t>
      </w:r>
      <w:r w:rsidRPr="00546DD3">
        <w:rPr>
          <w:sz w:val="28"/>
          <w:szCs w:val="28"/>
        </w:rPr>
        <w:t>361</w:t>
      </w:r>
      <w:r w:rsidRPr="00546DD3">
        <w:rPr>
          <w:sz w:val="28"/>
          <w:szCs w:val="28"/>
        </w:rPr>
        <w:t xml:space="preserve"> de 2024. </w:t>
      </w:r>
      <w:r w:rsidRPr="00546DD3">
        <w:rPr>
          <w:sz w:val="28"/>
          <w:szCs w:val="28"/>
        </w:rPr>
        <w:t xml:space="preserve">Aunque comparto la decisión de exequibilidad que se adoptó, no </w:t>
      </w:r>
      <w:r w:rsidRPr="00546DD3">
        <w:rPr>
          <w:sz w:val="28"/>
          <w:szCs w:val="28"/>
        </w:rPr>
        <w:t>coincido con</w:t>
      </w:r>
      <w:r w:rsidRPr="00546DD3">
        <w:rPr>
          <w:sz w:val="28"/>
          <w:szCs w:val="28"/>
        </w:rPr>
        <w:t xml:space="preserve"> la aplicación</w:t>
      </w:r>
      <w:r w:rsidRPr="00546DD3">
        <w:rPr>
          <w:sz w:val="28"/>
          <w:szCs w:val="28"/>
        </w:rPr>
        <w:t xml:space="preserve"> que </w:t>
      </w:r>
      <w:r w:rsidRPr="00546DD3">
        <w:rPr>
          <w:sz w:val="28"/>
          <w:szCs w:val="28"/>
        </w:rPr>
        <w:t xml:space="preserve">se </w:t>
      </w:r>
      <w:r w:rsidRPr="00546DD3">
        <w:rPr>
          <w:sz w:val="28"/>
          <w:szCs w:val="28"/>
        </w:rPr>
        <w:t xml:space="preserve">hizo </w:t>
      </w:r>
      <w:r w:rsidRPr="00546DD3">
        <w:rPr>
          <w:sz w:val="28"/>
          <w:szCs w:val="28"/>
        </w:rPr>
        <w:t xml:space="preserve">del juicio de proporcionalidad como método para validar la constitucionalidad del literal “g)” del artículo 6 de la Ley 70 de 1993. </w:t>
      </w:r>
      <w:r w:rsidRPr="00546DD3">
        <w:rPr>
          <w:sz w:val="28"/>
          <w:szCs w:val="28"/>
        </w:rPr>
        <w:t>En mi criterio</w:t>
      </w:r>
      <w:r w:rsidRPr="00546DD3">
        <w:rPr>
          <w:sz w:val="28"/>
          <w:szCs w:val="28"/>
        </w:rPr>
        <w:t xml:space="preserve">, la exequibilidad de la disposición acusada </w:t>
      </w:r>
      <w:r w:rsidRPr="00546DD3">
        <w:rPr>
          <w:sz w:val="28"/>
          <w:szCs w:val="28"/>
        </w:rPr>
        <w:t>no se deriva de valorar su razonabilid</w:t>
      </w:r>
      <w:r w:rsidRPr="00546DD3">
        <w:rPr>
          <w:sz w:val="28"/>
          <w:szCs w:val="28"/>
        </w:rPr>
        <w:t xml:space="preserve">ad y proporcionalidad. En contraste, la exequibilidad de la norma es la conclusión ineludible </w:t>
      </w:r>
      <w:r w:rsidRPr="00546DD3">
        <w:rPr>
          <w:sz w:val="28"/>
          <w:szCs w:val="28"/>
        </w:rPr>
        <w:t>de constatar que</w:t>
      </w:r>
      <w:r w:rsidRPr="00546DD3">
        <w:rPr>
          <w:sz w:val="28"/>
          <w:szCs w:val="28"/>
        </w:rPr>
        <w:t xml:space="preserve"> </w:t>
      </w:r>
      <w:r w:rsidRPr="00546DD3">
        <w:rPr>
          <w:sz w:val="28"/>
          <w:szCs w:val="28"/>
        </w:rPr>
        <w:t xml:space="preserve">esta </w:t>
      </w:r>
      <w:r w:rsidRPr="00546DD3">
        <w:rPr>
          <w:sz w:val="28"/>
          <w:szCs w:val="28"/>
        </w:rPr>
        <w:t>reproduce una regla prevista en el artículo 63 de la Constitución Política</w:t>
      </w:r>
      <w:r w:rsidRPr="00546DD3">
        <w:rPr>
          <w:sz w:val="28"/>
          <w:szCs w:val="28"/>
        </w:rPr>
        <w:t xml:space="preserve">. Esta </w:t>
      </w:r>
      <w:r w:rsidRPr="00546DD3">
        <w:rPr>
          <w:sz w:val="28"/>
          <w:szCs w:val="28"/>
        </w:rPr>
        <w:t>regla</w:t>
      </w:r>
      <w:r w:rsidRPr="00546DD3">
        <w:rPr>
          <w:sz w:val="28"/>
          <w:szCs w:val="28"/>
        </w:rPr>
        <w:t xml:space="preserve"> </w:t>
      </w:r>
      <w:r w:rsidRPr="00546DD3">
        <w:rPr>
          <w:sz w:val="28"/>
          <w:szCs w:val="28"/>
        </w:rPr>
        <w:t xml:space="preserve">prohíbe la transmisión de la propiedad de las áreas </w:t>
      </w:r>
      <w:r w:rsidRPr="00546DD3">
        <w:rPr>
          <w:sz w:val="28"/>
          <w:szCs w:val="28"/>
        </w:rPr>
        <w:t>del Sistema de Parques Nacionales Naturales</w:t>
      </w:r>
      <w:r w:rsidRPr="00546DD3">
        <w:rPr>
          <w:sz w:val="28"/>
          <w:szCs w:val="28"/>
        </w:rPr>
        <w:t>,</w:t>
      </w:r>
      <w:r w:rsidRPr="00546DD3">
        <w:rPr>
          <w:sz w:val="28"/>
          <w:szCs w:val="28"/>
        </w:rPr>
        <w:t xml:space="preserve"> y</w:t>
      </w:r>
      <w:r w:rsidRPr="00546DD3">
        <w:rPr>
          <w:sz w:val="28"/>
          <w:szCs w:val="28"/>
        </w:rPr>
        <w:t xml:space="preserve"> </w:t>
      </w:r>
      <w:r w:rsidRPr="00546DD3">
        <w:rPr>
          <w:sz w:val="28"/>
          <w:szCs w:val="28"/>
        </w:rPr>
        <w:t>no admite excepción ni ponderación.</w:t>
      </w:r>
      <w:r w:rsidRPr="00546DD3">
        <w:rPr>
          <w:sz w:val="28"/>
          <w:szCs w:val="28"/>
        </w:rPr>
        <w:t xml:space="preserve"> </w:t>
      </w:r>
      <w:r w:rsidRPr="00546DD3">
        <w:rPr>
          <w:sz w:val="28"/>
          <w:szCs w:val="28"/>
        </w:rPr>
        <w:t>Explicaré mi postura a partir de</w:t>
      </w:r>
      <w:r w:rsidRPr="00546DD3">
        <w:rPr>
          <w:sz w:val="28"/>
          <w:szCs w:val="28"/>
        </w:rPr>
        <w:t xml:space="preserve">: </w:t>
      </w:r>
      <w:r w:rsidRPr="00546DD3">
        <w:rPr>
          <w:i/>
          <w:iCs/>
          <w:sz w:val="28"/>
          <w:szCs w:val="28"/>
        </w:rPr>
        <w:t>(i)</w:t>
      </w:r>
      <w:r w:rsidRPr="00546DD3">
        <w:rPr>
          <w:sz w:val="28"/>
          <w:szCs w:val="28"/>
        </w:rPr>
        <w:t xml:space="preserve"> presentar la distinción entre </w:t>
      </w:r>
      <w:r w:rsidRPr="00546DD3">
        <w:rPr>
          <w:sz w:val="28"/>
          <w:szCs w:val="28"/>
        </w:rPr>
        <w:t>el análisis</w:t>
      </w:r>
      <w:r w:rsidRPr="00546DD3">
        <w:rPr>
          <w:sz w:val="28"/>
          <w:szCs w:val="28"/>
        </w:rPr>
        <w:t xml:space="preserve"> de principios y reglas; y </w:t>
      </w:r>
      <w:r w:rsidRPr="00546DD3">
        <w:rPr>
          <w:i/>
          <w:iCs/>
          <w:sz w:val="28"/>
          <w:szCs w:val="28"/>
        </w:rPr>
        <w:t>(ii)</w:t>
      </w:r>
      <w:r w:rsidRPr="00546DD3">
        <w:rPr>
          <w:sz w:val="28"/>
          <w:szCs w:val="28"/>
        </w:rPr>
        <w:t xml:space="preserve"> evaluar la norma demandada con fundamento en aquel marco teóri</w:t>
      </w:r>
      <w:r w:rsidRPr="00546DD3">
        <w:rPr>
          <w:sz w:val="28"/>
          <w:szCs w:val="28"/>
        </w:rPr>
        <w:t>co.</w:t>
      </w:r>
      <w:r w:rsidRPr="00546DD3">
        <w:rPr>
          <w:sz w:val="28"/>
          <w:szCs w:val="28"/>
        </w:rPr>
        <w:t xml:space="preserve"> </w:t>
      </w:r>
    </w:p>
    <w:p w:rsidR="009313B2" w:rsidRPr="00546DD3" w:rsidRDefault="00546DD3" w:rsidP="009313B2">
      <w:pPr>
        <w:pStyle w:val="Prrafodelista"/>
        <w:ind w:left="0"/>
        <w:rPr>
          <w:sz w:val="28"/>
          <w:szCs w:val="28"/>
        </w:rPr>
      </w:pPr>
    </w:p>
    <w:p w:rsidR="009E34FB" w:rsidRPr="00546DD3" w:rsidRDefault="00546DD3" w:rsidP="009E34FB">
      <w:pPr>
        <w:pStyle w:val="Prrafodelista"/>
        <w:numPr>
          <w:ilvl w:val="0"/>
          <w:numId w:val="12"/>
        </w:numPr>
        <w:ind w:left="720"/>
        <w:rPr>
          <w:b/>
          <w:bCs/>
          <w:i/>
          <w:iCs/>
          <w:sz w:val="28"/>
          <w:szCs w:val="28"/>
        </w:rPr>
      </w:pPr>
      <w:r w:rsidRPr="00546DD3">
        <w:rPr>
          <w:b/>
          <w:bCs/>
          <w:i/>
          <w:iCs/>
          <w:sz w:val="28"/>
          <w:szCs w:val="28"/>
        </w:rPr>
        <w:t>El análisis</w:t>
      </w:r>
      <w:r w:rsidRPr="00546DD3">
        <w:rPr>
          <w:b/>
          <w:bCs/>
          <w:i/>
          <w:iCs/>
          <w:sz w:val="28"/>
          <w:szCs w:val="28"/>
        </w:rPr>
        <w:t xml:space="preserve"> </w:t>
      </w:r>
      <w:r w:rsidRPr="00546DD3">
        <w:rPr>
          <w:b/>
          <w:bCs/>
          <w:i/>
          <w:iCs/>
          <w:sz w:val="28"/>
          <w:szCs w:val="28"/>
        </w:rPr>
        <w:t>de</w:t>
      </w:r>
      <w:r w:rsidRPr="00546DD3">
        <w:rPr>
          <w:b/>
          <w:bCs/>
          <w:i/>
          <w:iCs/>
          <w:sz w:val="28"/>
          <w:szCs w:val="28"/>
        </w:rPr>
        <w:t xml:space="preserve"> aplicación de las reglas y los principios no es equiparable</w:t>
      </w:r>
    </w:p>
    <w:p w:rsidR="009E34FB" w:rsidRPr="00546DD3" w:rsidRDefault="00546DD3" w:rsidP="009313B2">
      <w:pPr>
        <w:pStyle w:val="Prrafodelista"/>
        <w:ind w:left="0"/>
        <w:rPr>
          <w:sz w:val="28"/>
          <w:szCs w:val="28"/>
        </w:rPr>
      </w:pPr>
    </w:p>
    <w:p w:rsidR="00E71139" w:rsidRPr="00546DD3" w:rsidRDefault="00546DD3" w:rsidP="00E71139">
      <w:pPr>
        <w:pStyle w:val="Prrafodelista"/>
        <w:numPr>
          <w:ilvl w:val="0"/>
          <w:numId w:val="11"/>
        </w:numPr>
        <w:ind w:left="0" w:firstLine="0"/>
        <w:rPr>
          <w:sz w:val="28"/>
          <w:szCs w:val="28"/>
        </w:rPr>
      </w:pPr>
      <w:r w:rsidRPr="00546DD3">
        <w:rPr>
          <w:sz w:val="28"/>
          <w:szCs w:val="28"/>
        </w:rPr>
        <w:t xml:space="preserve">La jurisprudencia constitucional ha indicado que las reglas constituyen normas que prohíben, permiten o autorizan algo definitivamente, cuando se cumplen determinadas </w:t>
      </w:r>
      <w:r w:rsidRPr="00546DD3">
        <w:rPr>
          <w:sz w:val="28"/>
          <w:szCs w:val="28"/>
        </w:rPr>
        <w:t>condiciones.</w:t>
      </w:r>
      <w:r w:rsidRPr="00546DD3">
        <w:rPr>
          <w:sz w:val="28"/>
          <w:szCs w:val="28"/>
        </w:rPr>
        <w:t xml:space="preserve"> </w:t>
      </w:r>
      <w:r w:rsidRPr="00546DD3">
        <w:rPr>
          <w:sz w:val="28"/>
          <w:szCs w:val="28"/>
        </w:rPr>
        <w:t>Ellas exigen</w:t>
      </w:r>
      <w:r w:rsidRPr="00546DD3">
        <w:rPr>
          <w:sz w:val="28"/>
          <w:szCs w:val="28"/>
        </w:rPr>
        <w:t xml:space="preserve"> </w:t>
      </w:r>
      <w:r w:rsidRPr="00546DD3">
        <w:rPr>
          <w:sz w:val="28"/>
          <w:szCs w:val="28"/>
          <w:lang w:val="es-CO"/>
        </w:rPr>
        <w:t>un comportamiento concreto y determinado, en tanto fijan consecuencias de derecho ante la realización de supuestos de hecho, razón por la cual su aplicación característica es la subsunción.</w:t>
      </w:r>
      <w:r w:rsidRPr="00546DD3">
        <w:rPr>
          <w:sz w:val="28"/>
          <w:szCs w:val="28"/>
          <w:vertAlign w:val="superscript"/>
          <w:lang w:val="es-CO"/>
        </w:rPr>
        <w:footnoteReference w:id="238"/>
      </w:r>
      <w:r w:rsidRPr="00546DD3">
        <w:rPr>
          <w:sz w:val="28"/>
          <w:szCs w:val="28"/>
          <w:lang w:val="es-CO"/>
        </w:rPr>
        <w:t xml:space="preserve"> En cambio, </w:t>
      </w:r>
      <w:r w:rsidRPr="00546DD3">
        <w:rPr>
          <w:sz w:val="28"/>
          <w:szCs w:val="28"/>
        </w:rPr>
        <w:t xml:space="preserve">los principios </w:t>
      </w:r>
      <w:r w:rsidRPr="00546DD3">
        <w:rPr>
          <w:sz w:val="28"/>
          <w:szCs w:val="28"/>
          <w:lang w:val="es-CO"/>
        </w:rPr>
        <w:t>representan m</w:t>
      </w:r>
      <w:r w:rsidRPr="00546DD3">
        <w:rPr>
          <w:sz w:val="28"/>
          <w:szCs w:val="28"/>
          <w:lang w:val="es-CO"/>
        </w:rPr>
        <w:t>andatos de optimización que ordenan la realización de algo en la mayor medida posible según las posibilidades fácticas y jurídicas.</w:t>
      </w:r>
      <w:r w:rsidRPr="00546DD3">
        <w:rPr>
          <w:sz w:val="28"/>
          <w:szCs w:val="28"/>
          <w:vertAlign w:val="superscript"/>
          <w:lang w:val="es-CO"/>
        </w:rPr>
        <w:footnoteReference w:id="239"/>
      </w:r>
      <w:r w:rsidRPr="00546DD3">
        <w:rPr>
          <w:sz w:val="28"/>
          <w:szCs w:val="28"/>
          <w:lang w:val="es-CO"/>
        </w:rPr>
        <w:t xml:space="preserve"> </w:t>
      </w:r>
      <w:r w:rsidRPr="00546DD3">
        <w:rPr>
          <w:sz w:val="28"/>
          <w:szCs w:val="28"/>
          <w:lang w:val="es-CO"/>
        </w:rPr>
        <w:t xml:space="preserve">Estos </w:t>
      </w:r>
      <w:r w:rsidRPr="00546DD3">
        <w:rPr>
          <w:sz w:val="28"/>
          <w:szCs w:val="28"/>
          <w:lang w:val="es-CO"/>
        </w:rPr>
        <w:t>trascienden la descripción de una conducta prevista en un precepto jurídico para darle sentido a muchos de ello</w:t>
      </w:r>
      <w:r w:rsidRPr="00546DD3">
        <w:rPr>
          <w:sz w:val="28"/>
          <w:szCs w:val="28"/>
          <w:lang w:val="es-CO"/>
        </w:rPr>
        <w:t>s.</w:t>
      </w:r>
      <w:r w:rsidRPr="00546DD3">
        <w:rPr>
          <w:sz w:val="28"/>
          <w:szCs w:val="28"/>
          <w:vertAlign w:val="superscript"/>
          <w:lang w:val="es-CO"/>
        </w:rPr>
        <w:footnoteReference w:id="240"/>
      </w:r>
    </w:p>
    <w:p w:rsidR="00E71139" w:rsidRPr="00546DD3" w:rsidRDefault="00546DD3" w:rsidP="00E71139">
      <w:pPr>
        <w:pStyle w:val="Prrafodelista"/>
        <w:rPr>
          <w:sz w:val="28"/>
          <w:szCs w:val="28"/>
        </w:rPr>
      </w:pPr>
    </w:p>
    <w:p w:rsidR="00E71139" w:rsidRPr="00546DD3" w:rsidRDefault="00546DD3" w:rsidP="006E5D58">
      <w:pPr>
        <w:pStyle w:val="Prrafodelista"/>
        <w:numPr>
          <w:ilvl w:val="0"/>
          <w:numId w:val="11"/>
        </w:numPr>
        <w:ind w:left="0" w:firstLine="0"/>
        <w:rPr>
          <w:sz w:val="28"/>
          <w:szCs w:val="28"/>
        </w:rPr>
      </w:pPr>
      <w:r w:rsidRPr="00546DD3">
        <w:rPr>
          <w:sz w:val="28"/>
          <w:szCs w:val="28"/>
        </w:rPr>
        <w:t>La jurisprudencia constitucional también ha dicho que las posibilidades jurídicas de la realización de un principio están determinadas, entre otras, por los principios opuestos.</w:t>
      </w:r>
      <w:r w:rsidRPr="00546DD3">
        <w:rPr>
          <w:sz w:val="28"/>
          <w:szCs w:val="28"/>
          <w:vertAlign w:val="superscript"/>
          <w:lang w:val="es-CO"/>
        </w:rPr>
        <w:footnoteReference w:id="241"/>
      </w:r>
      <w:r w:rsidRPr="00546DD3">
        <w:rPr>
          <w:sz w:val="28"/>
          <w:szCs w:val="28"/>
        </w:rPr>
        <w:t xml:space="preserve"> De ahí que </w:t>
      </w:r>
      <w:r w:rsidRPr="00546DD3">
        <w:rPr>
          <w:sz w:val="28"/>
          <w:szCs w:val="28"/>
          <w:lang w:val="es-CO"/>
        </w:rPr>
        <w:t xml:space="preserve">los principios </w:t>
      </w:r>
      <w:r w:rsidRPr="00546DD3">
        <w:rPr>
          <w:sz w:val="28"/>
          <w:szCs w:val="28"/>
          <w:lang w:val="es-CO"/>
        </w:rPr>
        <w:t>requieran</w:t>
      </w:r>
      <w:r w:rsidRPr="00546DD3">
        <w:rPr>
          <w:sz w:val="28"/>
          <w:szCs w:val="28"/>
          <w:lang w:val="es-CO"/>
        </w:rPr>
        <w:t xml:space="preserve"> de ponderación y depend</w:t>
      </w:r>
      <w:r w:rsidRPr="00546DD3">
        <w:rPr>
          <w:sz w:val="28"/>
          <w:szCs w:val="28"/>
          <w:lang w:val="es-CO"/>
        </w:rPr>
        <w:t>a</w:t>
      </w:r>
      <w:r w:rsidRPr="00546DD3">
        <w:rPr>
          <w:sz w:val="28"/>
          <w:szCs w:val="28"/>
          <w:lang w:val="es-CO"/>
        </w:rPr>
        <w:t>n de ella, pues e</w:t>
      </w:r>
      <w:r w:rsidRPr="00546DD3">
        <w:rPr>
          <w:sz w:val="28"/>
          <w:szCs w:val="28"/>
          <w:lang w:val="es-CO"/>
        </w:rPr>
        <w:t>sta es la forma característica de aplicarlos.</w:t>
      </w:r>
      <w:r w:rsidRPr="00546DD3">
        <w:rPr>
          <w:sz w:val="28"/>
          <w:szCs w:val="28"/>
          <w:vertAlign w:val="superscript"/>
          <w:lang w:val="es-CO"/>
        </w:rPr>
        <w:footnoteReference w:id="242"/>
      </w:r>
      <w:r w:rsidRPr="00546DD3">
        <w:rPr>
          <w:sz w:val="28"/>
          <w:szCs w:val="28"/>
          <w:lang w:val="es-CO"/>
        </w:rPr>
        <w:t xml:space="preserve"> El concepto de proporcionalidad sirve, precisamente, como punto de apoyo para desarrollar la ponderación entre principios constitucionales en tensión</w:t>
      </w:r>
      <w:r w:rsidRPr="00546DD3">
        <w:rPr>
          <w:sz w:val="28"/>
          <w:szCs w:val="28"/>
          <w:lang w:val="es-CO"/>
        </w:rPr>
        <w:t>.</w:t>
      </w:r>
      <w:r w:rsidRPr="00546DD3">
        <w:rPr>
          <w:sz w:val="28"/>
          <w:szCs w:val="28"/>
          <w:vertAlign w:val="superscript"/>
          <w:lang w:val="es-CO"/>
        </w:rPr>
        <w:footnoteReference w:id="243"/>
      </w:r>
      <w:r w:rsidRPr="00546DD3">
        <w:rPr>
          <w:sz w:val="28"/>
          <w:szCs w:val="28"/>
          <w:lang w:val="es-CO"/>
        </w:rPr>
        <w:t xml:space="preserve"> En efecto, ante dos principios que parecieran contraponer</w:t>
      </w:r>
      <w:r w:rsidRPr="00546DD3">
        <w:rPr>
          <w:sz w:val="28"/>
          <w:szCs w:val="28"/>
          <w:lang w:val="es-CO"/>
        </w:rPr>
        <w:t xml:space="preserve">se, porque la aplicación de </w:t>
      </w:r>
      <w:r w:rsidRPr="00546DD3">
        <w:rPr>
          <w:sz w:val="28"/>
          <w:szCs w:val="28"/>
          <w:lang w:val="es-CO"/>
        </w:rPr>
        <w:t>uno supone la reducción de la aplicación de otro</w:t>
      </w:r>
      <w:r w:rsidRPr="00546DD3">
        <w:rPr>
          <w:sz w:val="28"/>
          <w:szCs w:val="28"/>
          <w:lang w:val="es-CO"/>
        </w:rPr>
        <w:t xml:space="preserve">, </w:t>
      </w:r>
      <w:r w:rsidRPr="00546DD3">
        <w:rPr>
          <w:sz w:val="28"/>
          <w:szCs w:val="28"/>
          <w:lang w:val="es-CO"/>
        </w:rPr>
        <w:t xml:space="preserve">el juez constitucional debe armonizar la </w:t>
      </w:r>
      <w:r w:rsidRPr="00546DD3">
        <w:rPr>
          <w:sz w:val="28"/>
          <w:szCs w:val="28"/>
        </w:rPr>
        <w:t xml:space="preserve">interpretación de cada </w:t>
      </w:r>
      <w:r w:rsidRPr="00546DD3">
        <w:rPr>
          <w:sz w:val="28"/>
          <w:szCs w:val="28"/>
        </w:rPr>
        <w:t>uno</w:t>
      </w:r>
      <w:r w:rsidRPr="00546DD3">
        <w:rPr>
          <w:sz w:val="28"/>
          <w:szCs w:val="28"/>
        </w:rPr>
        <w:t>, y analizar si dicha reducción resulta proporcionada.</w:t>
      </w:r>
    </w:p>
    <w:p w:rsidR="008D2F05" w:rsidRPr="00546DD3" w:rsidRDefault="00546DD3" w:rsidP="008D2F05">
      <w:pPr>
        <w:rPr>
          <w:rFonts w:ascii="Times New Roman" w:hAnsi="Times New Roman" w:cs="Times New Roman"/>
          <w:sz w:val="28"/>
          <w:szCs w:val="28"/>
        </w:rPr>
      </w:pPr>
    </w:p>
    <w:p w:rsidR="00B80BD3" w:rsidRPr="00546DD3" w:rsidRDefault="00546DD3" w:rsidP="00B80BD3">
      <w:pPr>
        <w:pStyle w:val="Prrafodelista"/>
        <w:numPr>
          <w:ilvl w:val="0"/>
          <w:numId w:val="11"/>
        </w:numPr>
        <w:ind w:left="0" w:firstLine="0"/>
        <w:rPr>
          <w:sz w:val="28"/>
          <w:szCs w:val="28"/>
          <w:lang w:val="es-CO"/>
        </w:rPr>
      </w:pPr>
      <w:r w:rsidRPr="00546DD3">
        <w:rPr>
          <w:sz w:val="28"/>
          <w:szCs w:val="28"/>
        </w:rPr>
        <w:t xml:space="preserve">La referida valoración no es extensible a las reglas. </w:t>
      </w:r>
      <w:r w:rsidRPr="00546DD3">
        <w:rPr>
          <w:sz w:val="28"/>
          <w:szCs w:val="28"/>
        </w:rPr>
        <w:t>L</w:t>
      </w:r>
      <w:r w:rsidRPr="00546DD3">
        <w:rPr>
          <w:sz w:val="28"/>
          <w:szCs w:val="28"/>
        </w:rPr>
        <w:t xml:space="preserve">a Corte Constitucional ha precisado que </w:t>
      </w:r>
      <w:r w:rsidRPr="00546DD3">
        <w:rPr>
          <w:sz w:val="28"/>
          <w:szCs w:val="28"/>
        </w:rPr>
        <w:t>la</w:t>
      </w:r>
      <w:r w:rsidRPr="00546DD3">
        <w:rPr>
          <w:sz w:val="28"/>
          <w:szCs w:val="28"/>
        </w:rPr>
        <w:t>s</w:t>
      </w:r>
      <w:r w:rsidRPr="00546DD3">
        <w:rPr>
          <w:sz w:val="28"/>
          <w:szCs w:val="28"/>
        </w:rPr>
        <w:t xml:space="preserve"> reglas</w:t>
      </w:r>
      <w:r w:rsidRPr="00546DD3">
        <w:rPr>
          <w:sz w:val="28"/>
          <w:szCs w:val="28"/>
        </w:rPr>
        <w:t xml:space="preserve"> </w:t>
      </w:r>
      <w:r w:rsidRPr="00546DD3">
        <w:rPr>
          <w:i/>
          <w:iCs/>
          <w:sz w:val="28"/>
          <w:szCs w:val="28"/>
        </w:rPr>
        <w:t>“</w:t>
      </w:r>
      <w:r w:rsidRPr="00546DD3">
        <w:rPr>
          <w:i/>
          <w:iCs/>
          <w:sz w:val="28"/>
          <w:szCs w:val="28"/>
          <w:lang w:val="es-CO"/>
        </w:rPr>
        <w:t xml:space="preserve">constituyen normas de conducta que consagran imperativos categóricos o hipotéticos que deben ser exactamente cumplidos en cuanto a lo que ellas exigen, sin importar el ámbito fáctico o jurídico en el que </w:t>
      </w:r>
      <w:r w:rsidRPr="00546DD3">
        <w:rPr>
          <w:i/>
          <w:iCs/>
          <w:sz w:val="28"/>
          <w:szCs w:val="28"/>
          <w:lang w:val="es-CO"/>
        </w:rPr>
        <w:t>se producen”</w:t>
      </w:r>
      <w:r w:rsidRPr="00546DD3">
        <w:rPr>
          <w:sz w:val="28"/>
          <w:szCs w:val="28"/>
          <w:lang w:val="es-CO"/>
        </w:rPr>
        <w:t>.</w:t>
      </w:r>
      <w:r w:rsidRPr="00546DD3">
        <w:rPr>
          <w:sz w:val="28"/>
          <w:szCs w:val="28"/>
          <w:vertAlign w:val="superscript"/>
          <w:lang w:val="es-CO"/>
        </w:rPr>
        <w:footnoteReference w:id="244"/>
      </w:r>
      <w:r w:rsidRPr="00546DD3">
        <w:rPr>
          <w:sz w:val="28"/>
          <w:szCs w:val="28"/>
          <w:lang w:val="es-CO"/>
        </w:rPr>
        <w:t xml:space="preserve"> </w:t>
      </w:r>
      <w:r w:rsidRPr="00546DD3">
        <w:rPr>
          <w:sz w:val="28"/>
          <w:szCs w:val="28"/>
          <w:lang w:val="es-CO"/>
        </w:rPr>
        <w:t xml:space="preserve">También </w:t>
      </w:r>
      <w:r w:rsidRPr="00546DD3">
        <w:rPr>
          <w:sz w:val="28"/>
          <w:szCs w:val="28"/>
          <w:lang w:val="es-CO"/>
        </w:rPr>
        <w:t xml:space="preserve">ha señalado que pueden existir reglas constitucionales tanto de carácter específico como de carácter exceptivo. </w:t>
      </w:r>
      <w:r w:rsidRPr="00546DD3">
        <w:rPr>
          <w:sz w:val="28"/>
          <w:szCs w:val="28"/>
          <w:lang w:val="es-CO"/>
        </w:rPr>
        <w:t>El primer tipo</w:t>
      </w:r>
      <w:r w:rsidRPr="00546DD3">
        <w:rPr>
          <w:sz w:val="28"/>
          <w:szCs w:val="28"/>
          <w:lang w:val="es-CO"/>
        </w:rPr>
        <w:t xml:space="preserve"> se caracteriza porque </w:t>
      </w:r>
      <w:r w:rsidRPr="00546DD3">
        <w:rPr>
          <w:i/>
          <w:iCs/>
          <w:sz w:val="28"/>
          <w:szCs w:val="28"/>
          <w:lang w:val="es-CO"/>
        </w:rPr>
        <w:t>“regula positivamente un grupo de hechos y les adscribe una consecuencia, pero no im</w:t>
      </w:r>
      <w:r w:rsidRPr="00546DD3">
        <w:rPr>
          <w:i/>
          <w:iCs/>
          <w:sz w:val="28"/>
          <w:szCs w:val="28"/>
          <w:lang w:val="es-CO"/>
        </w:rPr>
        <w:t>pide que otros hechos, de acuerdo a la discrecionalidad del legislador, puedan ser circunscritos para asignarles los mismos efectos”</w:t>
      </w:r>
      <w:r w:rsidRPr="00546DD3">
        <w:rPr>
          <w:sz w:val="28"/>
          <w:szCs w:val="28"/>
          <w:lang w:val="es-CO"/>
        </w:rPr>
        <w:t xml:space="preserve">. Mientras que el segundo </w:t>
      </w:r>
      <w:r w:rsidRPr="00546DD3">
        <w:rPr>
          <w:sz w:val="28"/>
          <w:szCs w:val="28"/>
          <w:lang w:val="es-CO"/>
        </w:rPr>
        <w:t xml:space="preserve">se distingue porque restringe </w:t>
      </w:r>
      <w:r w:rsidRPr="00546DD3">
        <w:rPr>
          <w:i/>
          <w:iCs/>
          <w:sz w:val="28"/>
          <w:szCs w:val="28"/>
          <w:lang w:val="es-CO"/>
        </w:rPr>
        <w:t xml:space="preserve">“las consecuencias únicamente para los supuestos allí contenidos, y </w:t>
      </w:r>
      <w:r w:rsidRPr="00546DD3">
        <w:rPr>
          <w:i/>
          <w:iCs/>
          <w:sz w:val="28"/>
          <w:szCs w:val="28"/>
          <w:lang w:val="es-CO"/>
        </w:rPr>
        <w:t>prohíbe entonces que el legislador promulgue normas ordinarias ampliando esas consecuencias a otros estados de cosas”</w:t>
      </w:r>
      <w:r w:rsidRPr="00546DD3">
        <w:rPr>
          <w:sz w:val="28"/>
          <w:szCs w:val="28"/>
          <w:lang w:val="es-CO"/>
        </w:rPr>
        <w:t>.</w:t>
      </w:r>
      <w:r w:rsidRPr="00546DD3">
        <w:rPr>
          <w:sz w:val="28"/>
          <w:szCs w:val="28"/>
          <w:vertAlign w:val="superscript"/>
          <w:lang w:val="es-CO"/>
        </w:rPr>
        <w:footnoteReference w:id="245"/>
      </w:r>
    </w:p>
    <w:p w:rsidR="00B80BD3" w:rsidRPr="00546DD3" w:rsidRDefault="00546DD3" w:rsidP="009E34FB">
      <w:pPr>
        <w:pStyle w:val="Prrafodelista"/>
        <w:ind w:left="0"/>
        <w:rPr>
          <w:sz w:val="28"/>
          <w:szCs w:val="28"/>
          <w:lang w:val="es-CO"/>
        </w:rPr>
      </w:pPr>
    </w:p>
    <w:p w:rsidR="009E34FB" w:rsidRPr="00546DD3" w:rsidRDefault="00546DD3" w:rsidP="009E34FB">
      <w:pPr>
        <w:pStyle w:val="Prrafodelista"/>
        <w:numPr>
          <w:ilvl w:val="0"/>
          <w:numId w:val="11"/>
        </w:numPr>
        <w:ind w:left="0" w:firstLine="0"/>
        <w:rPr>
          <w:sz w:val="28"/>
          <w:szCs w:val="28"/>
          <w:lang w:val="es-CO"/>
        </w:rPr>
      </w:pPr>
      <w:r w:rsidRPr="00546DD3">
        <w:rPr>
          <w:sz w:val="28"/>
          <w:szCs w:val="28"/>
          <w:lang w:val="es-CO"/>
        </w:rPr>
        <w:t>La evaluación que hace el juez frente a la aplicación de las reglas y los principios no es, por consiguiente, equiparable.</w:t>
      </w:r>
      <w:r w:rsidRPr="00546DD3">
        <w:rPr>
          <w:sz w:val="28"/>
          <w:szCs w:val="28"/>
          <w:lang w:val="es-CO"/>
        </w:rPr>
        <w:t xml:space="preserve"> </w:t>
      </w:r>
      <w:r w:rsidRPr="00546DD3">
        <w:rPr>
          <w:sz w:val="28"/>
          <w:szCs w:val="28"/>
          <w:lang w:val="es-CO"/>
        </w:rPr>
        <w:t>Las primeras</w:t>
      </w:r>
      <w:r w:rsidRPr="00546DD3">
        <w:rPr>
          <w:sz w:val="28"/>
          <w:szCs w:val="28"/>
          <w:lang w:val="es-CO"/>
        </w:rPr>
        <w:t xml:space="preserve">, al operar bajo una lógica de subsunción, aplican en los precisos términos </w:t>
      </w:r>
      <w:r w:rsidRPr="00546DD3">
        <w:rPr>
          <w:sz w:val="28"/>
          <w:szCs w:val="28"/>
          <w:lang w:val="es-CO"/>
        </w:rPr>
        <w:t xml:space="preserve">en </w:t>
      </w:r>
      <w:r w:rsidRPr="00546DD3">
        <w:rPr>
          <w:sz w:val="28"/>
          <w:szCs w:val="28"/>
          <w:lang w:val="es-CO"/>
        </w:rPr>
        <w:t xml:space="preserve">que se formulan si las condiciones determinadas para el efecto se cumplen. Ellas pueden </w:t>
      </w:r>
      <w:r w:rsidRPr="00546DD3">
        <w:rPr>
          <w:sz w:val="28"/>
          <w:szCs w:val="28"/>
          <w:lang w:val="es-CO"/>
        </w:rPr>
        <w:t>presentarse</w:t>
      </w:r>
      <w:r w:rsidRPr="00546DD3">
        <w:rPr>
          <w:sz w:val="28"/>
          <w:szCs w:val="28"/>
          <w:lang w:val="es-CO"/>
        </w:rPr>
        <w:t xml:space="preserve"> en términos exceptivos y así limitar al legislador para extender sus efectos </w:t>
      </w:r>
      <w:r w:rsidRPr="00546DD3">
        <w:rPr>
          <w:sz w:val="28"/>
          <w:szCs w:val="28"/>
          <w:lang w:val="es-CO"/>
        </w:rPr>
        <w:t xml:space="preserve">a otros supuestos, o en términos específicos lo cual le permite al legislador tener margen para ampliar sus efectos a otros eventos. </w:t>
      </w:r>
      <w:r w:rsidRPr="00546DD3">
        <w:rPr>
          <w:sz w:val="28"/>
          <w:szCs w:val="28"/>
          <w:lang w:val="es-CO"/>
        </w:rPr>
        <w:t>En cambio, l</w:t>
      </w:r>
      <w:r w:rsidRPr="00546DD3">
        <w:rPr>
          <w:sz w:val="28"/>
          <w:szCs w:val="28"/>
          <w:lang w:val="es-CO"/>
        </w:rPr>
        <w:t>os principios</w:t>
      </w:r>
      <w:r w:rsidRPr="00546DD3">
        <w:rPr>
          <w:sz w:val="28"/>
          <w:szCs w:val="28"/>
          <w:lang w:val="es-CO"/>
        </w:rPr>
        <w:t xml:space="preserve"> </w:t>
      </w:r>
      <w:r w:rsidRPr="00546DD3">
        <w:rPr>
          <w:sz w:val="28"/>
          <w:szCs w:val="28"/>
          <w:lang w:val="es-CO"/>
        </w:rPr>
        <w:t>no operan bajo esta lógica de subsunción, porque ante una eventual tensión entre ellos, o entre p</w:t>
      </w:r>
      <w:r w:rsidRPr="00546DD3">
        <w:rPr>
          <w:sz w:val="28"/>
          <w:szCs w:val="28"/>
          <w:lang w:val="es-CO"/>
        </w:rPr>
        <w:t xml:space="preserve">rincipios y valores, es preciso ponderarlos para armonizar su aplicación y, en esa medida, debe acudirse al juicio de proporcionalidad como herramienta hermenéutica para tal propósito. </w:t>
      </w:r>
    </w:p>
    <w:p w:rsidR="009E34FB" w:rsidRPr="00546DD3" w:rsidRDefault="00546DD3" w:rsidP="009E34FB">
      <w:pPr>
        <w:pStyle w:val="Prrafodelista"/>
        <w:ind w:left="0"/>
        <w:rPr>
          <w:sz w:val="28"/>
          <w:szCs w:val="28"/>
          <w:lang w:val="es-CO"/>
        </w:rPr>
      </w:pPr>
    </w:p>
    <w:p w:rsidR="003B5095" w:rsidRPr="00546DD3" w:rsidRDefault="00546DD3" w:rsidP="003B5095">
      <w:pPr>
        <w:pStyle w:val="Prrafodelista"/>
        <w:numPr>
          <w:ilvl w:val="0"/>
          <w:numId w:val="12"/>
        </w:numPr>
        <w:ind w:left="720"/>
        <w:rPr>
          <w:b/>
          <w:bCs/>
          <w:i/>
          <w:iCs/>
          <w:sz w:val="28"/>
          <w:szCs w:val="28"/>
          <w:lang w:val="es-CO"/>
        </w:rPr>
      </w:pPr>
      <w:r w:rsidRPr="00546DD3">
        <w:rPr>
          <w:b/>
          <w:bCs/>
          <w:i/>
          <w:iCs/>
          <w:sz w:val="28"/>
          <w:szCs w:val="28"/>
          <w:lang w:val="es-CO"/>
        </w:rPr>
        <w:t xml:space="preserve">La constitucionalidad de la disposición demandada se advierte porque </w:t>
      </w:r>
      <w:r w:rsidRPr="00546DD3">
        <w:rPr>
          <w:b/>
          <w:bCs/>
          <w:i/>
          <w:iCs/>
          <w:sz w:val="28"/>
          <w:szCs w:val="28"/>
          <w:lang w:val="es-CO"/>
        </w:rPr>
        <w:t>reproduce una regla constitucional que no requería ponderación</w:t>
      </w:r>
    </w:p>
    <w:p w:rsidR="003B5095" w:rsidRPr="00546DD3" w:rsidRDefault="00546DD3" w:rsidP="009E34FB">
      <w:pPr>
        <w:pStyle w:val="Prrafodelista"/>
        <w:ind w:left="0"/>
        <w:rPr>
          <w:sz w:val="28"/>
          <w:szCs w:val="28"/>
          <w:lang w:val="es-CO"/>
        </w:rPr>
      </w:pPr>
    </w:p>
    <w:p w:rsidR="00834304" w:rsidRPr="00546DD3" w:rsidRDefault="00546DD3" w:rsidP="00834304">
      <w:pPr>
        <w:pStyle w:val="Prrafodelista"/>
        <w:numPr>
          <w:ilvl w:val="0"/>
          <w:numId w:val="11"/>
        </w:numPr>
        <w:ind w:left="0" w:firstLine="0"/>
        <w:rPr>
          <w:i/>
          <w:iCs/>
          <w:sz w:val="28"/>
          <w:szCs w:val="28"/>
          <w:lang w:val="es-CO"/>
        </w:rPr>
      </w:pPr>
      <w:r w:rsidRPr="00546DD3">
        <w:rPr>
          <w:sz w:val="28"/>
          <w:szCs w:val="28"/>
        </w:rPr>
        <w:t xml:space="preserve">El artículo 63 de la Constitución Política es una regla constitucional </w:t>
      </w:r>
      <w:r w:rsidRPr="00546DD3">
        <w:rPr>
          <w:sz w:val="28"/>
          <w:szCs w:val="28"/>
        </w:rPr>
        <w:t>que</w:t>
      </w:r>
      <w:r w:rsidRPr="00546DD3">
        <w:rPr>
          <w:sz w:val="28"/>
          <w:szCs w:val="28"/>
        </w:rPr>
        <w:t xml:space="preserve"> prescribe que, entre otros bienes, los parques naturales son inalienables, imprescriptibles e inembargables.</w:t>
      </w:r>
      <w:r w:rsidRPr="00546DD3">
        <w:rPr>
          <w:sz w:val="28"/>
          <w:szCs w:val="28"/>
        </w:rPr>
        <w:t xml:space="preserve"> </w:t>
      </w:r>
      <w:r w:rsidRPr="00546DD3">
        <w:rPr>
          <w:sz w:val="28"/>
          <w:szCs w:val="28"/>
          <w:lang w:val="es-CO"/>
        </w:rPr>
        <w:t>La prote</w:t>
      </w:r>
      <w:r w:rsidRPr="00546DD3">
        <w:rPr>
          <w:sz w:val="28"/>
          <w:szCs w:val="28"/>
          <w:lang w:val="es-CO"/>
        </w:rPr>
        <w:t>cción dispensada por dicho artículo, frente a los parques naturales, ha sido interpretada por la jurisprudencia constitucional así:</w:t>
      </w:r>
      <w:r w:rsidRPr="00546DD3">
        <w:rPr>
          <w:sz w:val="28"/>
          <w:szCs w:val="28"/>
          <w:lang w:val="es-CO"/>
        </w:rPr>
        <w:t xml:space="preserve"> </w:t>
      </w:r>
      <w:r w:rsidRPr="00546DD3">
        <w:rPr>
          <w:i/>
          <w:iCs/>
          <w:sz w:val="28"/>
          <w:szCs w:val="28"/>
          <w:lang w:val="es-CO"/>
        </w:rPr>
        <w:t>“entiende la Corte que la voluntad del Constituyente fue que las áreas integradas al sistema de parques nacionales se mantuv</w:t>
      </w:r>
      <w:r w:rsidRPr="00546DD3">
        <w:rPr>
          <w:i/>
          <w:iCs/>
          <w:sz w:val="28"/>
          <w:szCs w:val="28"/>
          <w:lang w:val="es-CO"/>
        </w:rPr>
        <w:t xml:space="preserve">ieran afectadas a las finalidades que le son propias; por consiguiente, </w:t>
      </w:r>
      <w:r w:rsidRPr="00546DD3">
        <w:rPr>
          <w:b/>
          <w:bCs/>
          <w:i/>
          <w:iCs/>
          <w:sz w:val="28"/>
          <w:szCs w:val="28"/>
          <w:lang w:val="es-CO"/>
        </w:rPr>
        <w:t>la calidad de inalienables de los parques naturales, reconocida en el art. 63 debe entenderse, en armonía con los arts. 79 y 80</w:t>
      </w:r>
      <w:r w:rsidRPr="00546DD3">
        <w:rPr>
          <w:i/>
          <w:iCs/>
          <w:sz w:val="28"/>
          <w:szCs w:val="28"/>
          <w:lang w:val="es-CO"/>
        </w:rPr>
        <w:t xml:space="preserve">, en el sentido indicado antes, esto es, que </w:t>
      </w:r>
      <w:r w:rsidRPr="00546DD3">
        <w:rPr>
          <w:b/>
          <w:bCs/>
          <w:i/>
          <w:iCs/>
          <w:sz w:val="28"/>
          <w:szCs w:val="28"/>
          <w:lang w:val="es-CO"/>
        </w:rPr>
        <w:t xml:space="preserve">las áreas o </w:t>
      </w:r>
      <w:r w:rsidRPr="00546DD3">
        <w:rPr>
          <w:b/>
          <w:bCs/>
          <w:i/>
          <w:iCs/>
          <w:sz w:val="28"/>
          <w:szCs w:val="28"/>
          <w:lang w:val="es-CO"/>
        </w:rPr>
        <w:t>zonas que los integran no pueden ser objeto de sustracción o cambio de destinación.</w:t>
      </w:r>
      <w:r w:rsidRPr="00546DD3">
        <w:rPr>
          <w:i/>
          <w:iCs/>
          <w:sz w:val="28"/>
          <w:szCs w:val="28"/>
          <w:lang w:val="es-CO"/>
        </w:rPr>
        <w:t xml:space="preserve"> </w:t>
      </w:r>
      <w:r w:rsidRPr="00546DD3">
        <w:rPr>
          <w:b/>
          <w:bCs/>
          <w:i/>
          <w:iCs/>
          <w:sz w:val="28"/>
          <w:szCs w:val="28"/>
          <w:lang w:val="es-CO"/>
        </w:rPr>
        <w:t>En tales condiciones, se repite, ni el legislador ni la administración facultada por éste, pueden sustraer, por cualquier medio las áreas pertenecientes al referido sistema</w:t>
      </w:r>
      <w:r w:rsidRPr="00546DD3">
        <w:rPr>
          <w:i/>
          <w:iCs/>
          <w:sz w:val="28"/>
          <w:szCs w:val="28"/>
          <w:lang w:val="es-CO"/>
        </w:rPr>
        <w:t>”</w:t>
      </w:r>
      <w:r w:rsidRPr="00546DD3">
        <w:rPr>
          <w:sz w:val="28"/>
          <w:szCs w:val="28"/>
          <w:lang w:val="es-CO"/>
        </w:rPr>
        <w:t>.</w:t>
      </w:r>
      <w:r w:rsidRPr="00546DD3">
        <w:rPr>
          <w:sz w:val="28"/>
          <w:szCs w:val="28"/>
          <w:vertAlign w:val="superscript"/>
          <w:lang w:val="es-CO"/>
        </w:rPr>
        <w:footnoteReference w:id="246"/>
      </w:r>
    </w:p>
    <w:p w:rsidR="00834304" w:rsidRPr="00546DD3" w:rsidRDefault="00546DD3" w:rsidP="00834304">
      <w:pPr>
        <w:pStyle w:val="Prrafodelista"/>
        <w:ind w:left="0"/>
        <w:rPr>
          <w:i/>
          <w:iCs/>
          <w:sz w:val="28"/>
          <w:szCs w:val="28"/>
          <w:lang w:val="es-CO"/>
        </w:rPr>
      </w:pPr>
    </w:p>
    <w:p w:rsidR="00F82E35" w:rsidRPr="00546DD3" w:rsidRDefault="00546DD3" w:rsidP="00F82E35">
      <w:pPr>
        <w:pStyle w:val="Prrafodelista"/>
        <w:numPr>
          <w:ilvl w:val="0"/>
          <w:numId w:val="11"/>
        </w:numPr>
        <w:ind w:left="0" w:firstLine="0"/>
        <w:rPr>
          <w:i/>
          <w:iCs/>
          <w:sz w:val="28"/>
          <w:szCs w:val="28"/>
        </w:rPr>
      </w:pPr>
      <w:r w:rsidRPr="00546DD3">
        <w:rPr>
          <w:sz w:val="28"/>
          <w:szCs w:val="28"/>
        </w:rPr>
        <w:t xml:space="preserve">En esas condiciones, el artículo 63 de la Constitución Política </w:t>
      </w:r>
      <w:r w:rsidRPr="00546DD3">
        <w:rPr>
          <w:sz w:val="28"/>
          <w:szCs w:val="28"/>
        </w:rPr>
        <w:t xml:space="preserve">prevé que las áreas del sistema de parques naturales son inalienables, inembargables e imprescriptibles, con el objetivo de </w:t>
      </w:r>
      <w:r w:rsidRPr="00546DD3">
        <w:rPr>
          <w:i/>
          <w:iCs/>
          <w:sz w:val="28"/>
          <w:szCs w:val="28"/>
        </w:rPr>
        <w:t xml:space="preserve">“mantener estos bienes incólumes e intangibles, como parte de </w:t>
      </w:r>
      <w:r w:rsidRPr="00546DD3">
        <w:rPr>
          <w:i/>
          <w:iCs/>
          <w:sz w:val="28"/>
          <w:szCs w:val="28"/>
        </w:rPr>
        <w:t>la riqueza de la Nación e ingrediente material del patrimonio común de la humanidad”</w:t>
      </w:r>
      <w:r w:rsidRPr="00546DD3">
        <w:rPr>
          <w:sz w:val="28"/>
          <w:szCs w:val="28"/>
        </w:rPr>
        <w:t>.</w:t>
      </w:r>
      <w:r w:rsidRPr="00546DD3">
        <w:rPr>
          <w:sz w:val="28"/>
          <w:szCs w:val="28"/>
          <w:vertAlign w:val="superscript"/>
        </w:rPr>
        <w:footnoteReference w:id="247"/>
      </w:r>
      <w:r w:rsidRPr="00546DD3">
        <w:rPr>
          <w:sz w:val="28"/>
          <w:szCs w:val="28"/>
        </w:rPr>
        <w:t xml:space="preserve"> </w:t>
      </w:r>
      <w:r w:rsidRPr="00546DD3">
        <w:rPr>
          <w:sz w:val="28"/>
          <w:szCs w:val="28"/>
        </w:rPr>
        <w:t>La Corte</w:t>
      </w:r>
      <w:r w:rsidRPr="00546DD3">
        <w:rPr>
          <w:sz w:val="28"/>
          <w:szCs w:val="28"/>
        </w:rPr>
        <w:t xml:space="preserve"> Constitucional</w:t>
      </w:r>
      <w:r w:rsidRPr="00546DD3">
        <w:rPr>
          <w:sz w:val="28"/>
          <w:szCs w:val="28"/>
        </w:rPr>
        <w:t xml:space="preserve"> ha </w:t>
      </w:r>
      <w:r w:rsidRPr="00546DD3">
        <w:rPr>
          <w:sz w:val="28"/>
          <w:szCs w:val="28"/>
        </w:rPr>
        <w:t>entendido</w:t>
      </w:r>
      <w:r w:rsidRPr="00546DD3">
        <w:rPr>
          <w:sz w:val="28"/>
          <w:szCs w:val="28"/>
        </w:rPr>
        <w:t xml:space="preserve"> que </w:t>
      </w:r>
      <w:r w:rsidRPr="00546DD3">
        <w:rPr>
          <w:sz w:val="28"/>
          <w:szCs w:val="28"/>
        </w:rPr>
        <w:t>aquel</w:t>
      </w:r>
      <w:r w:rsidRPr="00546DD3">
        <w:rPr>
          <w:sz w:val="28"/>
          <w:szCs w:val="28"/>
        </w:rPr>
        <w:t>la perspectiva</w:t>
      </w:r>
      <w:r w:rsidRPr="00546DD3">
        <w:rPr>
          <w:sz w:val="28"/>
          <w:szCs w:val="28"/>
        </w:rPr>
        <w:t xml:space="preserve"> de protección </w:t>
      </w:r>
      <w:r w:rsidRPr="00546DD3">
        <w:rPr>
          <w:sz w:val="28"/>
          <w:szCs w:val="28"/>
        </w:rPr>
        <w:t>enmarca</w:t>
      </w:r>
      <w:r w:rsidRPr="00546DD3">
        <w:rPr>
          <w:sz w:val="28"/>
          <w:szCs w:val="28"/>
        </w:rPr>
        <w:t xml:space="preserve"> una regla constitucional, y con fundamento en ella ha señalado que </w:t>
      </w:r>
      <w:r w:rsidRPr="00546DD3">
        <w:rPr>
          <w:i/>
          <w:iCs/>
          <w:sz w:val="28"/>
          <w:szCs w:val="28"/>
        </w:rPr>
        <w:t xml:space="preserve">“las áreas o zonas </w:t>
      </w:r>
      <w:r w:rsidRPr="00546DD3">
        <w:rPr>
          <w:i/>
          <w:iCs/>
          <w:sz w:val="28"/>
          <w:szCs w:val="28"/>
        </w:rPr>
        <w:t xml:space="preserve">que integran los parques naturales </w:t>
      </w:r>
      <w:r w:rsidRPr="00546DD3">
        <w:rPr>
          <w:i/>
          <w:iCs/>
          <w:sz w:val="28"/>
          <w:szCs w:val="28"/>
        </w:rPr>
        <w:t>‘</w:t>
      </w:r>
      <w:r w:rsidRPr="00546DD3">
        <w:rPr>
          <w:i/>
          <w:iCs/>
          <w:sz w:val="28"/>
          <w:szCs w:val="28"/>
        </w:rPr>
        <w:t>no pueden ser objeto de sustracción o cambio de destinación</w:t>
      </w:r>
      <w:r w:rsidRPr="00546DD3">
        <w:rPr>
          <w:i/>
          <w:iCs/>
          <w:sz w:val="28"/>
          <w:szCs w:val="28"/>
        </w:rPr>
        <w:t>’</w:t>
      </w:r>
      <w:r w:rsidRPr="00546DD3">
        <w:rPr>
          <w:i/>
          <w:iCs/>
          <w:sz w:val="28"/>
          <w:szCs w:val="28"/>
        </w:rPr>
        <w:t>, pues tal consecuencia es el resultado directo de su carácter inalienable”</w:t>
      </w:r>
      <w:r w:rsidRPr="00546DD3">
        <w:rPr>
          <w:sz w:val="28"/>
          <w:szCs w:val="28"/>
        </w:rPr>
        <w:t>.</w:t>
      </w:r>
      <w:r w:rsidRPr="00546DD3">
        <w:rPr>
          <w:sz w:val="28"/>
          <w:szCs w:val="28"/>
          <w:vertAlign w:val="superscript"/>
        </w:rPr>
        <w:footnoteReference w:id="248"/>
      </w:r>
      <w:r w:rsidRPr="00546DD3">
        <w:rPr>
          <w:sz w:val="28"/>
          <w:szCs w:val="28"/>
        </w:rPr>
        <w:t xml:space="preserve"> </w:t>
      </w:r>
    </w:p>
    <w:p w:rsidR="00DD32E1" w:rsidRPr="00546DD3" w:rsidRDefault="00546DD3" w:rsidP="00DD32E1">
      <w:pPr>
        <w:pStyle w:val="Prrafodelista"/>
        <w:rPr>
          <w:i/>
          <w:iCs/>
          <w:sz w:val="28"/>
          <w:szCs w:val="28"/>
        </w:rPr>
      </w:pPr>
    </w:p>
    <w:p w:rsidR="00464B1A" w:rsidRPr="00546DD3" w:rsidRDefault="00546DD3" w:rsidP="00D2422A">
      <w:pPr>
        <w:pStyle w:val="Prrafodelista"/>
        <w:numPr>
          <w:ilvl w:val="0"/>
          <w:numId w:val="11"/>
        </w:numPr>
        <w:ind w:left="0" w:firstLine="0"/>
        <w:rPr>
          <w:sz w:val="28"/>
          <w:szCs w:val="28"/>
        </w:rPr>
      </w:pPr>
      <w:r w:rsidRPr="00546DD3">
        <w:rPr>
          <w:sz w:val="28"/>
          <w:szCs w:val="28"/>
        </w:rPr>
        <w:t xml:space="preserve">La regla </w:t>
      </w:r>
      <w:r w:rsidRPr="00546DD3">
        <w:rPr>
          <w:sz w:val="28"/>
          <w:szCs w:val="28"/>
        </w:rPr>
        <w:t>d</w:t>
      </w:r>
      <w:r w:rsidRPr="00546DD3">
        <w:rPr>
          <w:sz w:val="28"/>
          <w:szCs w:val="28"/>
        </w:rPr>
        <w:t xml:space="preserve">el artículo 63 de la Constitución no admite excepciones y así lo ha </w:t>
      </w:r>
      <w:r w:rsidRPr="00546DD3">
        <w:rPr>
          <w:sz w:val="28"/>
          <w:szCs w:val="28"/>
        </w:rPr>
        <w:t>entendido</w:t>
      </w:r>
      <w:r w:rsidRPr="00546DD3">
        <w:rPr>
          <w:sz w:val="28"/>
          <w:szCs w:val="28"/>
        </w:rPr>
        <w:t xml:space="preserve"> también</w:t>
      </w:r>
      <w:r w:rsidRPr="00546DD3">
        <w:rPr>
          <w:sz w:val="28"/>
          <w:szCs w:val="28"/>
        </w:rPr>
        <w:t xml:space="preserve"> la jurisprudencia</w:t>
      </w:r>
      <w:r w:rsidRPr="00546DD3">
        <w:rPr>
          <w:sz w:val="28"/>
          <w:szCs w:val="28"/>
        </w:rPr>
        <w:t>.</w:t>
      </w:r>
      <w:r w:rsidRPr="00546DD3">
        <w:rPr>
          <w:sz w:val="28"/>
          <w:szCs w:val="28"/>
        </w:rPr>
        <w:t xml:space="preserve"> </w:t>
      </w:r>
      <w:r w:rsidRPr="00546DD3">
        <w:rPr>
          <w:sz w:val="28"/>
          <w:szCs w:val="28"/>
        </w:rPr>
        <w:t>L</w:t>
      </w:r>
      <w:r w:rsidRPr="00546DD3">
        <w:rPr>
          <w:sz w:val="28"/>
          <w:szCs w:val="28"/>
        </w:rPr>
        <w:t xml:space="preserve">as áreas de parques naturales son inalienables, a cualquier título y en cualquier circunstancia. Esta regla es de carácter específico, pues la disposición constitucional </w:t>
      </w:r>
      <w:r w:rsidRPr="00546DD3">
        <w:rPr>
          <w:sz w:val="28"/>
          <w:szCs w:val="28"/>
        </w:rPr>
        <w:t>establece</w:t>
      </w:r>
      <w:r w:rsidRPr="00546DD3">
        <w:rPr>
          <w:sz w:val="28"/>
          <w:szCs w:val="28"/>
        </w:rPr>
        <w:t xml:space="preserve"> que </w:t>
      </w:r>
      <w:r w:rsidRPr="00546DD3">
        <w:rPr>
          <w:i/>
          <w:iCs/>
          <w:sz w:val="28"/>
          <w:szCs w:val="28"/>
        </w:rPr>
        <w:t>“los demás bienes que determine la</w:t>
      </w:r>
      <w:r w:rsidRPr="00546DD3">
        <w:rPr>
          <w:i/>
          <w:iCs/>
          <w:sz w:val="28"/>
          <w:szCs w:val="28"/>
        </w:rPr>
        <w:t xml:space="preserve"> ley”</w:t>
      </w:r>
      <w:r w:rsidRPr="00546DD3">
        <w:rPr>
          <w:sz w:val="28"/>
          <w:szCs w:val="28"/>
        </w:rPr>
        <w:t xml:space="preserve"> pueden eventualmente gozar de los atributos de inalienabilidad, imprescriptibilidad e inembargabilidad. </w:t>
      </w:r>
      <w:r w:rsidRPr="00546DD3">
        <w:rPr>
          <w:sz w:val="28"/>
          <w:szCs w:val="28"/>
        </w:rPr>
        <w:t>De esto se sigue que</w:t>
      </w:r>
      <w:r w:rsidRPr="00546DD3">
        <w:rPr>
          <w:sz w:val="28"/>
          <w:szCs w:val="28"/>
        </w:rPr>
        <w:t xml:space="preserve"> </w:t>
      </w:r>
      <w:r w:rsidRPr="00546DD3">
        <w:rPr>
          <w:sz w:val="28"/>
          <w:szCs w:val="28"/>
        </w:rPr>
        <w:t>e</w:t>
      </w:r>
      <w:r w:rsidRPr="00546DD3">
        <w:rPr>
          <w:sz w:val="28"/>
          <w:szCs w:val="28"/>
        </w:rPr>
        <w:t>l legislador</w:t>
      </w:r>
      <w:r w:rsidRPr="00546DD3">
        <w:rPr>
          <w:sz w:val="28"/>
          <w:szCs w:val="28"/>
        </w:rPr>
        <w:t xml:space="preserve"> </w:t>
      </w:r>
      <w:r w:rsidRPr="00546DD3">
        <w:rPr>
          <w:sz w:val="28"/>
          <w:szCs w:val="28"/>
        </w:rPr>
        <w:t>puede</w:t>
      </w:r>
      <w:r w:rsidRPr="00546DD3">
        <w:rPr>
          <w:sz w:val="28"/>
          <w:szCs w:val="28"/>
        </w:rPr>
        <w:t xml:space="preserve"> ampliar las consecuencias previstas en esa regla a otros contextos.</w:t>
      </w:r>
      <w:r w:rsidRPr="00546DD3">
        <w:rPr>
          <w:sz w:val="28"/>
          <w:szCs w:val="28"/>
        </w:rPr>
        <w:t xml:space="preserve"> Sin embargo,</w:t>
      </w:r>
      <w:r w:rsidRPr="00546DD3">
        <w:rPr>
          <w:sz w:val="28"/>
          <w:szCs w:val="28"/>
        </w:rPr>
        <w:t xml:space="preserve"> </w:t>
      </w:r>
      <w:r w:rsidRPr="00546DD3">
        <w:rPr>
          <w:sz w:val="28"/>
          <w:szCs w:val="28"/>
        </w:rPr>
        <w:t>aquella</w:t>
      </w:r>
      <w:r w:rsidRPr="00546DD3">
        <w:rPr>
          <w:sz w:val="28"/>
          <w:szCs w:val="28"/>
        </w:rPr>
        <w:t xml:space="preserve"> facultad de ning</w:t>
      </w:r>
      <w:r w:rsidRPr="00546DD3">
        <w:rPr>
          <w:sz w:val="28"/>
          <w:szCs w:val="28"/>
        </w:rPr>
        <w:t>una manera contempla la</w:t>
      </w:r>
      <w:r w:rsidRPr="00546DD3">
        <w:rPr>
          <w:sz w:val="28"/>
          <w:szCs w:val="28"/>
        </w:rPr>
        <w:t xml:space="preserve"> posibilidad de </w:t>
      </w:r>
      <w:r w:rsidRPr="00546DD3">
        <w:rPr>
          <w:sz w:val="28"/>
          <w:szCs w:val="28"/>
        </w:rPr>
        <w:t xml:space="preserve">excluir los supuestos específicamente contemplados en la regla. </w:t>
      </w:r>
    </w:p>
    <w:p w:rsidR="00464B1A" w:rsidRPr="00546DD3" w:rsidRDefault="00546DD3" w:rsidP="00464B1A">
      <w:pPr>
        <w:pStyle w:val="Prrafodelista"/>
        <w:rPr>
          <w:sz w:val="28"/>
          <w:szCs w:val="28"/>
        </w:rPr>
      </w:pPr>
    </w:p>
    <w:p w:rsidR="00DA6997" w:rsidRPr="00546DD3" w:rsidRDefault="00546DD3" w:rsidP="00DA6997">
      <w:pPr>
        <w:pStyle w:val="Prrafodelista"/>
        <w:numPr>
          <w:ilvl w:val="0"/>
          <w:numId w:val="11"/>
        </w:numPr>
        <w:ind w:left="0" w:firstLine="0"/>
        <w:rPr>
          <w:sz w:val="28"/>
          <w:szCs w:val="28"/>
        </w:rPr>
      </w:pPr>
      <w:r w:rsidRPr="00546DD3">
        <w:rPr>
          <w:sz w:val="28"/>
          <w:szCs w:val="28"/>
        </w:rPr>
        <w:t>E</w:t>
      </w:r>
      <w:r w:rsidRPr="00546DD3">
        <w:rPr>
          <w:sz w:val="28"/>
          <w:szCs w:val="28"/>
        </w:rPr>
        <w:t>l precepto demandado</w:t>
      </w:r>
      <w:r w:rsidRPr="00546DD3">
        <w:rPr>
          <w:sz w:val="28"/>
          <w:szCs w:val="28"/>
        </w:rPr>
        <w:t xml:space="preserve"> </w:t>
      </w:r>
      <w:r w:rsidRPr="00546DD3">
        <w:rPr>
          <w:sz w:val="28"/>
          <w:szCs w:val="28"/>
        </w:rPr>
        <w:t>reproduce la regla constitucional descrita</w:t>
      </w:r>
      <w:r w:rsidRPr="00546DD3">
        <w:rPr>
          <w:sz w:val="28"/>
          <w:szCs w:val="28"/>
        </w:rPr>
        <w:t>. A</w:t>
      </w:r>
      <w:r w:rsidRPr="00546DD3">
        <w:rPr>
          <w:sz w:val="28"/>
          <w:szCs w:val="28"/>
        </w:rPr>
        <w:t>sí, prevé</w:t>
      </w:r>
      <w:r w:rsidRPr="00546DD3">
        <w:rPr>
          <w:sz w:val="28"/>
          <w:szCs w:val="28"/>
        </w:rPr>
        <w:t xml:space="preserve"> que </w:t>
      </w:r>
      <w:r w:rsidRPr="00546DD3">
        <w:rPr>
          <w:sz w:val="28"/>
          <w:szCs w:val="28"/>
          <w:lang w:val="es-CO"/>
        </w:rPr>
        <w:t xml:space="preserve">las adjudicaciones colectivas que se hagan conforme la Ley 70 de 1993 </w:t>
      </w:r>
      <w:r w:rsidRPr="00546DD3">
        <w:rPr>
          <w:sz w:val="28"/>
          <w:szCs w:val="28"/>
          <w:lang w:val="es-CO"/>
        </w:rPr>
        <w:t>no comprenden</w:t>
      </w:r>
      <w:r w:rsidRPr="00546DD3">
        <w:rPr>
          <w:sz w:val="28"/>
          <w:szCs w:val="28"/>
          <w:lang w:val="es-CO"/>
        </w:rPr>
        <w:t xml:space="preserve"> las</w:t>
      </w:r>
      <w:r w:rsidRPr="00546DD3">
        <w:rPr>
          <w:sz w:val="28"/>
          <w:szCs w:val="28"/>
          <w:lang w:val="es-CO"/>
        </w:rPr>
        <w:t xml:space="preserve"> </w:t>
      </w:r>
      <w:r w:rsidRPr="00546DD3">
        <w:rPr>
          <w:i/>
          <w:iCs/>
          <w:sz w:val="28"/>
          <w:szCs w:val="28"/>
          <w:lang w:val="es-CO"/>
        </w:rPr>
        <w:t>“g. Áreas del Sistema de Parques Naturales”</w:t>
      </w:r>
      <w:r w:rsidRPr="00546DD3">
        <w:rPr>
          <w:sz w:val="28"/>
          <w:szCs w:val="28"/>
          <w:lang w:val="es-CO"/>
        </w:rPr>
        <w:t xml:space="preserve">. </w:t>
      </w:r>
      <w:r w:rsidRPr="00546DD3">
        <w:rPr>
          <w:sz w:val="28"/>
          <w:szCs w:val="28"/>
          <w:lang w:val="es-CO"/>
        </w:rPr>
        <w:t xml:space="preserve">No hay duda de </w:t>
      </w:r>
      <w:r w:rsidRPr="00546DD3">
        <w:rPr>
          <w:sz w:val="28"/>
          <w:szCs w:val="28"/>
          <w:lang w:val="es-CO"/>
        </w:rPr>
        <w:t>que</w:t>
      </w:r>
      <w:r w:rsidRPr="00546DD3">
        <w:rPr>
          <w:sz w:val="28"/>
          <w:szCs w:val="28"/>
          <w:lang w:val="es-CO"/>
        </w:rPr>
        <w:t xml:space="preserve"> la norma</w:t>
      </w:r>
      <w:r w:rsidRPr="00546DD3">
        <w:rPr>
          <w:sz w:val="28"/>
          <w:szCs w:val="28"/>
          <w:lang w:val="es-CO"/>
        </w:rPr>
        <w:t xml:space="preserve"> se limita a reproducir la regla prevista en el artículo 63</w:t>
      </w:r>
      <w:r w:rsidRPr="00546DD3">
        <w:rPr>
          <w:sz w:val="28"/>
          <w:szCs w:val="28"/>
          <w:lang w:val="es-CO"/>
        </w:rPr>
        <w:t xml:space="preserve"> de la Constitución Política</w:t>
      </w:r>
      <w:r w:rsidRPr="00546DD3">
        <w:rPr>
          <w:sz w:val="28"/>
          <w:szCs w:val="28"/>
          <w:lang w:val="es-CO"/>
        </w:rPr>
        <w:t xml:space="preserve">, la cual impide transmitir la propiedad de los parques naturales. </w:t>
      </w:r>
      <w:r w:rsidRPr="00546DD3">
        <w:rPr>
          <w:sz w:val="28"/>
          <w:szCs w:val="28"/>
          <w:lang w:val="es-CO"/>
        </w:rPr>
        <w:t xml:space="preserve">Por </w:t>
      </w:r>
      <w:r w:rsidRPr="00546DD3">
        <w:rPr>
          <w:sz w:val="28"/>
          <w:szCs w:val="28"/>
          <w:lang w:val="es-CO"/>
        </w:rPr>
        <w:t>ende</w:t>
      </w:r>
      <w:r w:rsidRPr="00546DD3">
        <w:rPr>
          <w:sz w:val="28"/>
          <w:szCs w:val="28"/>
          <w:lang w:val="es-CO"/>
        </w:rPr>
        <w:t xml:space="preserve">, </w:t>
      </w:r>
      <w:r w:rsidRPr="00546DD3">
        <w:rPr>
          <w:sz w:val="28"/>
          <w:szCs w:val="28"/>
          <w:lang w:val="es-CO"/>
        </w:rPr>
        <w:t>su</w:t>
      </w:r>
      <w:r w:rsidRPr="00546DD3">
        <w:rPr>
          <w:sz w:val="28"/>
          <w:szCs w:val="28"/>
          <w:lang w:val="es-CO"/>
        </w:rPr>
        <w:t xml:space="preserve"> </w:t>
      </w:r>
      <w:r w:rsidRPr="00546DD3">
        <w:rPr>
          <w:sz w:val="28"/>
          <w:szCs w:val="28"/>
          <w:lang w:val="es-CO"/>
        </w:rPr>
        <w:t>validez radica en que reproduce una regla constitucional.</w:t>
      </w:r>
      <w:r w:rsidRPr="00546DD3">
        <w:rPr>
          <w:sz w:val="28"/>
          <w:szCs w:val="28"/>
          <w:lang w:val="es-CO"/>
        </w:rPr>
        <w:t xml:space="preserve"> </w:t>
      </w:r>
    </w:p>
    <w:p w:rsidR="00A61FEA" w:rsidRPr="00546DD3" w:rsidRDefault="00546DD3" w:rsidP="00A61FEA">
      <w:pPr>
        <w:pStyle w:val="Prrafodelista"/>
        <w:ind w:left="0"/>
        <w:rPr>
          <w:sz w:val="28"/>
          <w:szCs w:val="28"/>
        </w:rPr>
      </w:pPr>
    </w:p>
    <w:p w:rsidR="00A61FEA" w:rsidRPr="00546DD3" w:rsidRDefault="00546DD3" w:rsidP="00A61FEA">
      <w:pPr>
        <w:pStyle w:val="Prrafodelista"/>
        <w:numPr>
          <w:ilvl w:val="0"/>
          <w:numId w:val="11"/>
        </w:numPr>
        <w:ind w:left="0" w:firstLine="0"/>
        <w:rPr>
          <w:sz w:val="28"/>
          <w:szCs w:val="28"/>
        </w:rPr>
      </w:pPr>
      <w:r w:rsidRPr="00546DD3">
        <w:rPr>
          <w:sz w:val="28"/>
          <w:szCs w:val="28"/>
        </w:rPr>
        <w:t>Por lo tanto,</w:t>
      </w:r>
      <w:r w:rsidRPr="00546DD3">
        <w:rPr>
          <w:sz w:val="28"/>
          <w:szCs w:val="28"/>
        </w:rPr>
        <w:t xml:space="preserve"> la </w:t>
      </w:r>
      <w:r w:rsidRPr="00546DD3">
        <w:rPr>
          <w:sz w:val="28"/>
          <w:szCs w:val="28"/>
        </w:rPr>
        <w:t>exequibilidad</w:t>
      </w:r>
      <w:r w:rsidRPr="00546DD3">
        <w:rPr>
          <w:sz w:val="28"/>
          <w:szCs w:val="28"/>
        </w:rPr>
        <w:t xml:space="preserve"> de la norma</w:t>
      </w:r>
      <w:r w:rsidRPr="00546DD3">
        <w:rPr>
          <w:sz w:val="28"/>
          <w:szCs w:val="28"/>
        </w:rPr>
        <w:t xml:space="preserve"> demandada</w:t>
      </w:r>
      <w:r w:rsidRPr="00546DD3">
        <w:rPr>
          <w:sz w:val="28"/>
          <w:szCs w:val="28"/>
        </w:rPr>
        <w:t xml:space="preserve"> se fundament</w:t>
      </w:r>
      <w:r w:rsidRPr="00546DD3">
        <w:rPr>
          <w:sz w:val="28"/>
          <w:szCs w:val="28"/>
        </w:rPr>
        <w:t>a</w:t>
      </w:r>
      <w:r w:rsidRPr="00546DD3">
        <w:rPr>
          <w:sz w:val="28"/>
          <w:szCs w:val="28"/>
        </w:rPr>
        <w:t xml:space="preserve"> en </w:t>
      </w:r>
      <w:r w:rsidRPr="00546DD3">
        <w:rPr>
          <w:sz w:val="28"/>
          <w:szCs w:val="28"/>
        </w:rPr>
        <w:t>constatar que el legislador replica en la Ley 70 de 1993 la regla prevista en el artículo 63 de la Constitución Política.</w:t>
      </w:r>
      <w:r w:rsidRPr="00546DD3">
        <w:rPr>
          <w:sz w:val="28"/>
          <w:szCs w:val="28"/>
        </w:rPr>
        <w:t xml:space="preserve"> </w:t>
      </w:r>
      <w:r w:rsidRPr="00546DD3">
        <w:rPr>
          <w:sz w:val="28"/>
          <w:szCs w:val="28"/>
        </w:rPr>
        <w:t xml:space="preserve">No </w:t>
      </w:r>
      <w:r w:rsidRPr="00546DD3">
        <w:rPr>
          <w:sz w:val="28"/>
          <w:szCs w:val="28"/>
        </w:rPr>
        <w:t>en adelantar</w:t>
      </w:r>
      <w:r w:rsidRPr="00546DD3">
        <w:rPr>
          <w:sz w:val="28"/>
          <w:szCs w:val="28"/>
        </w:rPr>
        <w:t xml:space="preserve"> un juicio de proporcionalidad porque, se insiste, la aplicación de reglas constitucionales se valora a través de la subsunción de determinados supuestos a un comportamiento determinado, y no mediante ponderación. De hecho, la Corte Constitucio</w:t>
      </w:r>
      <w:r w:rsidRPr="00546DD3">
        <w:rPr>
          <w:sz w:val="28"/>
          <w:szCs w:val="28"/>
        </w:rPr>
        <w:t xml:space="preserve">nal ha revisado de esa manera normas que disponen la alienabilidad de ciertos bienes a partir de su confrontación con una regla constitucional. </w:t>
      </w:r>
    </w:p>
    <w:p w:rsidR="00A61FEA" w:rsidRPr="00546DD3" w:rsidRDefault="00546DD3" w:rsidP="00A61FEA">
      <w:pPr>
        <w:pStyle w:val="Prrafodelista"/>
        <w:ind w:left="0"/>
        <w:rPr>
          <w:sz w:val="28"/>
        </w:rPr>
      </w:pPr>
    </w:p>
    <w:p w:rsidR="00B22522" w:rsidRPr="00546DD3" w:rsidRDefault="00546DD3" w:rsidP="00B22522">
      <w:pPr>
        <w:pStyle w:val="Prrafodelista"/>
        <w:numPr>
          <w:ilvl w:val="0"/>
          <w:numId w:val="11"/>
        </w:numPr>
        <w:ind w:left="0" w:firstLine="0"/>
        <w:rPr>
          <w:sz w:val="28"/>
          <w:szCs w:val="28"/>
        </w:rPr>
      </w:pPr>
      <w:r w:rsidRPr="00546DD3">
        <w:rPr>
          <w:sz w:val="28"/>
          <w:szCs w:val="28"/>
        </w:rPr>
        <w:t>Un ejemplo de lo anterior puede observarse con la Sentencia C-082 de 2020.</w:t>
      </w:r>
      <w:r w:rsidRPr="00546DD3">
        <w:rPr>
          <w:sz w:val="28"/>
          <w:szCs w:val="28"/>
        </w:rPr>
        <w:t xml:space="preserve"> </w:t>
      </w:r>
      <w:r w:rsidRPr="00546DD3">
        <w:rPr>
          <w:sz w:val="28"/>
          <w:szCs w:val="28"/>
          <w:lang w:val="es-CO"/>
        </w:rPr>
        <w:t>En esa oportunidad</w:t>
      </w:r>
      <w:r w:rsidRPr="00546DD3">
        <w:rPr>
          <w:sz w:val="28"/>
          <w:szCs w:val="28"/>
          <w:lang w:val="es-CO"/>
        </w:rPr>
        <w:t>,</w:t>
      </w:r>
      <w:r w:rsidRPr="00546DD3">
        <w:rPr>
          <w:sz w:val="28"/>
          <w:szCs w:val="28"/>
          <w:lang w:val="es-CO"/>
        </w:rPr>
        <w:t xml:space="preserve"> la Corte</w:t>
      </w:r>
      <w:r w:rsidRPr="00546DD3">
        <w:rPr>
          <w:sz w:val="28"/>
          <w:szCs w:val="28"/>
          <w:lang w:val="es-CO"/>
        </w:rPr>
        <w:t xml:space="preserve"> estudió una demanda de inconstitucionalidad en contra de la expresión </w:t>
      </w:r>
      <w:r w:rsidRPr="00546DD3">
        <w:rPr>
          <w:i/>
          <w:iCs/>
          <w:sz w:val="28"/>
          <w:szCs w:val="28"/>
          <w:lang w:val="es-CO"/>
        </w:rPr>
        <w:t>“excepcionalmente podrán enajenarse a particulares bienes de interés cultural de propiedad de entidades públicas”</w:t>
      </w:r>
      <w:r w:rsidRPr="00546DD3">
        <w:rPr>
          <w:sz w:val="28"/>
          <w:szCs w:val="28"/>
          <w:lang w:val="es-CO"/>
        </w:rPr>
        <w:t>,</w:t>
      </w:r>
      <w:r w:rsidRPr="00546DD3">
        <w:rPr>
          <w:i/>
          <w:iCs/>
          <w:sz w:val="28"/>
          <w:szCs w:val="28"/>
          <w:lang w:val="es-CO"/>
        </w:rPr>
        <w:t xml:space="preserve"> </w:t>
      </w:r>
      <w:r w:rsidRPr="00546DD3">
        <w:rPr>
          <w:sz w:val="28"/>
          <w:szCs w:val="28"/>
          <w:lang w:val="es-CO"/>
        </w:rPr>
        <w:t>contenida en el artículo 83 de la Ley 1955 de 2019</w:t>
      </w:r>
      <w:r w:rsidRPr="00546DD3">
        <w:rPr>
          <w:sz w:val="28"/>
          <w:szCs w:val="28"/>
          <w:lang w:val="es-CO"/>
        </w:rPr>
        <w:t>,</w:t>
      </w:r>
      <w:r w:rsidRPr="00546DD3">
        <w:rPr>
          <w:sz w:val="28"/>
          <w:szCs w:val="28"/>
          <w:lang w:val="es-CO"/>
        </w:rPr>
        <w:t xml:space="preserve"> por considerar</w:t>
      </w:r>
      <w:r w:rsidRPr="00546DD3">
        <w:rPr>
          <w:sz w:val="28"/>
          <w:szCs w:val="28"/>
          <w:lang w:val="es-CO"/>
        </w:rPr>
        <w:t>se</w:t>
      </w:r>
      <w:r w:rsidRPr="00546DD3">
        <w:rPr>
          <w:sz w:val="28"/>
          <w:szCs w:val="28"/>
          <w:lang w:val="es-CO"/>
        </w:rPr>
        <w:t xml:space="preserve"> que vulneraba el artículo 72 </w:t>
      </w:r>
      <w:r w:rsidRPr="00546DD3">
        <w:rPr>
          <w:sz w:val="28"/>
          <w:szCs w:val="28"/>
          <w:lang w:val="es-CO"/>
        </w:rPr>
        <w:t>Constitucional</w:t>
      </w:r>
      <w:r w:rsidRPr="00546DD3">
        <w:rPr>
          <w:sz w:val="28"/>
          <w:szCs w:val="28"/>
          <w:lang w:val="es-CO"/>
        </w:rPr>
        <w:t xml:space="preserve"> según el cual el patrimonio arqueológico y otros bienes culturales que conforman la identidad nacional son inalienables.</w:t>
      </w:r>
      <w:r w:rsidRPr="00546DD3">
        <w:rPr>
          <w:sz w:val="28"/>
          <w:szCs w:val="28"/>
          <w:lang w:val="es-CO"/>
        </w:rPr>
        <w:t xml:space="preserve"> </w:t>
      </w:r>
    </w:p>
    <w:p w:rsidR="00B22522" w:rsidRPr="00546DD3" w:rsidRDefault="00546DD3" w:rsidP="00D775AE">
      <w:pPr>
        <w:rPr>
          <w:rFonts w:ascii="Times New Roman" w:hAnsi="Times New Roman" w:cs="Times New Roman"/>
          <w:sz w:val="28"/>
        </w:rPr>
      </w:pPr>
    </w:p>
    <w:p w:rsidR="00A61FEA" w:rsidRPr="00546DD3" w:rsidRDefault="00546DD3" w:rsidP="00C00186">
      <w:pPr>
        <w:pStyle w:val="Prrafodelista"/>
        <w:numPr>
          <w:ilvl w:val="0"/>
          <w:numId w:val="11"/>
        </w:numPr>
        <w:ind w:left="0" w:firstLine="0"/>
        <w:rPr>
          <w:sz w:val="28"/>
          <w:szCs w:val="28"/>
          <w:lang w:val="es-CO"/>
        </w:rPr>
      </w:pPr>
      <w:r w:rsidRPr="00546DD3">
        <w:rPr>
          <w:sz w:val="28"/>
          <w:szCs w:val="28"/>
          <w:lang w:val="es-CO"/>
        </w:rPr>
        <w:t>En aquel caso, al igual que sucede con el que estudia la sentencia frente a la cual acla</w:t>
      </w:r>
      <w:r w:rsidRPr="00546DD3">
        <w:rPr>
          <w:sz w:val="28"/>
          <w:szCs w:val="28"/>
          <w:lang w:val="es-CO"/>
        </w:rPr>
        <w:t xml:space="preserve">ro mi voto, </w:t>
      </w:r>
      <w:r w:rsidRPr="00546DD3">
        <w:rPr>
          <w:sz w:val="28"/>
          <w:szCs w:val="28"/>
          <w:lang w:val="es-CO"/>
        </w:rPr>
        <w:t>la Corte</w:t>
      </w:r>
      <w:r w:rsidRPr="00546DD3">
        <w:rPr>
          <w:sz w:val="28"/>
          <w:szCs w:val="28"/>
          <w:lang w:val="es-CO"/>
        </w:rPr>
        <w:t xml:space="preserve"> </w:t>
      </w:r>
      <w:r w:rsidRPr="00546DD3">
        <w:rPr>
          <w:sz w:val="28"/>
          <w:szCs w:val="28"/>
          <w:lang w:val="es-CO"/>
        </w:rPr>
        <w:t>se enfrentó al estudio de una disposición demandada a partir de una regla constitucional específica: el patrimonio arqueológico y otros bienes culturales que conforman la identidad nacional, pertenecen a la Nación y son inalienables, i</w:t>
      </w:r>
      <w:r w:rsidRPr="00546DD3">
        <w:rPr>
          <w:sz w:val="28"/>
          <w:szCs w:val="28"/>
          <w:lang w:val="es-CO"/>
        </w:rPr>
        <w:t>nembargables e imprescriptibles (arts. 63 y 72 Constitucionales)</w:t>
      </w:r>
      <w:r w:rsidRPr="00546DD3">
        <w:rPr>
          <w:sz w:val="28"/>
          <w:szCs w:val="28"/>
          <w:lang w:val="es-CO"/>
        </w:rPr>
        <w:t>.</w:t>
      </w:r>
      <w:r w:rsidRPr="00546DD3">
        <w:rPr>
          <w:sz w:val="28"/>
          <w:szCs w:val="28"/>
          <w:vertAlign w:val="superscript"/>
          <w:lang w:val="es-CO"/>
        </w:rPr>
        <w:footnoteReference w:id="249"/>
      </w:r>
      <w:r w:rsidRPr="00546DD3">
        <w:rPr>
          <w:sz w:val="28"/>
          <w:szCs w:val="28"/>
          <w:lang w:val="es-CO"/>
        </w:rPr>
        <w:t xml:space="preserve"> </w:t>
      </w:r>
      <w:r w:rsidRPr="00546DD3">
        <w:rPr>
          <w:sz w:val="28"/>
          <w:szCs w:val="28"/>
          <w:lang w:val="es-CO"/>
        </w:rPr>
        <w:t>La Corte no se valió del juicio de proporcionalidad para resolver aquel caso.</w:t>
      </w:r>
      <w:r w:rsidRPr="00546DD3">
        <w:rPr>
          <w:sz w:val="28"/>
          <w:szCs w:val="28"/>
          <w:lang w:val="es-CO"/>
        </w:rPr>
        <w:t xml:space="preserve"> </w:t>
      </w:r>
      <w:r w:rsidRPr="00546DD3">
        <w:rPr>
          <w:sz w:val="28"/>
          <w:szCs w:val="28"/>
          <w:lang w:val="es-CO"/>
        </w:rPr>
        <w:t>En contraste, evaluó la expresión demandada a la luz de la regla constitucional existente. Ese ejercicio de ver</w:t>
      </w:r>
      <w:r w:rsidRPr="00546DD3">
        <w:rPr>
          <w:sz w:val="28"/>
          <w:szCs w:val="28"/>
          <w:lang w:val="es-CO"/>
        </w:rPr>
        <w:t>ificación, que se hizo a través de la subsunción, le permitió establecer que la norma demandada no podía interpretarse como una autorización para vender el patrimonio arqueológico o los bienes culturales que conforman la identidad nacional pues esto se con</w:t>
      </w:r>
      <w:r w:rsidRPr="00546DD3">
        <w:rPr>
          <w:sz w:val="28"/>
          <w:szCs w:val="28"/>
          <w:lang w:val="es-CO"/>
        </w:rPr>
        <w:t>trapondría a los artículos 63 y 72 Constitucionales.</w:t>
      </w:r>
      <w:r w:rsidRPr="00546DD3">
        <w:rPr>
          <w:sz w:val="28"/>
          <w:szCs w:val="28"/>
          <w:lang w:val="es-CO"/>
        </w:rPr>
        <w:t xml:space="preserve"> </w:t>
      </w:r>
    </w:p>
    <w:p w:rsidR="00A61FEA" w:rsidRPr="00546DD3" w:rsidRDefault="00546DD3" w:rsidP="00A61FEA">
      <w:pPr>
        <w:pStyle w:val="Prrafodelista"/>
        <w:ind w:left="0"/>
        <w:rPr>
          <w:sz w:val="28"/>
          <w:szCs w:val="28"/>
        </w:rPr>
      </w:pPr>
    </w:p>
    <w:p w:rsidR="009477F3" w:rsidRPr="00546DD3" w:rsidRDefault="00546DD3" w:rsidP="00D775AE">
      <w:pPr>
        <w:pStyle w:val="Prrafodelista"/>
        <w:numPr>
          <w:ilvl w:val="0"/>
          <w:numId w:val="11"/>
        </w:numPr>
        <w:ind w:left="0" w:firstLine="0"/>
        <w:rPr>
          <w:sz w:val="28"/>
          <w:szCs w:val="28"/>
        </w:rPr>
      </w:pPr>
      <w:r w:rsidRPr="00546DD3">
        <w:rPr>
          <w:sz w:val="28"/>
          <w:szCs w:val="28"/>
        </w:rPr>
        <w:t xml:space="preserve">Sin embargo, la sentencia respecto de la cual aclaro mi voto afirma que el caso </w:t>
      </w:r>
      <w:r w:rsidRPr="00546DD3">
        <w:rPr>
          <w:i/>
          <w:iCs/>
          <w:sz w:val="28"/>
          <w:szCs w:val="28"/>
        </w:rPr>
        <w:t xml:space="preserve">sub judice </w:t>
      </w:r>
      <w:r w:rsidRPr="00546DD3">
        <w:rPr>
          <w:sz w:val="28"/>
          <w:szCs w:val="28"/>
        </w:rPr>
        <w:t xml:space="preserve">supone una tensión entre dos principios: el de diversidad étnica y cultural y el de protección al medio </w:t>
      </w:r>
      <w:r w:rsidRPr="00546DD3">
        <w:rPr>
          <w:sz w:val="28"/>
          <w:szCs w:val="28"/>
        </w:rPr>
        <w:t>ambiente. Esta conclusión es incorrecta</w:t>
      </w:r>
      <w:r w:rsidRPr="00546DD3">
        <w:rPr>
          <w:sz w:val="28"/>
          <w:szCs w:val="28"/>
        </w:rPr>
        <w:t>. L</w:t>
      </w:r>
      <w:r w:rsidRPr="00546DD3">
        <w:rPr>
          <w:sz w:val="28"/>
          <w:szCs w:val="28"/>
        </w:rPr>
        <w:t>a regla prevista en el artículo 63 de la Constitución Política, si bien puede ser una expresión concreta del principio de protección ambiental expresado en el artículo 79 y otras disposiciones constitucionales, com</w:t>
      </w:r>
      <w:r w:rsidRPr="00546DD3">
        <w:rPr>
          <w:sz w:val="28"/>
          <w:szCs w:val="28"/>
        </w:rPr>
        <w:t>prende un límite preciso, estricto e imponderable al legislador en la configuración del régimen mediante el cual se garantice la propiedad colectiva de comunidades étnicas.</w:t>
      </w:r>
    </w:p>
    <w:p w:rsidR="009477F3" w:rsidRPr="00546DD3" w:rsidRDefault="00546DD3" w:rsidP="009477F3">
      <w:pPr>
        <w:pStyle w:val="Prrafodelista"/>
        <w:rPr>
          <w:sz w:val="28"/>
          <w:szCs w:val="28"/>
        </w:rPr>
      </w:pPr>
    </w:p>
    <w:p w:rsidR="00D775AE" w:rsidRPr="00546DD3" w:rsidRDefault="00546DD3" w:rsidP="00D775AE">
      <w:pPr>
        <w:pStyle w:val="Prrafodelista"/>
        <w:numPr>
          <w:ilvl w:val="0"/>
          <w:numId w:val="11"/>
        </w:numPr>
        <w:ind w:left="0" w:firstLine="0"/>
        <w:rPr>
          <w:sz w:val="28"/>
          <w:szCs w:val="28"/>
        </w:rPr>
      </w:pPr>
      <w:r w:rsidRPr="00546DD3">
        <w:rPr>
          <w:sz w:val="28"/>
          <w:szCs w:val="28"/>
        </w:rPr>
        <w:t>Finalmente, l</w:t>
      </w:r>
      <w:r w:rsidRPr="00546DD3">
        <w:rPr>
          <w:sz w:val="28"/>
          <w:szCs w:val="28"/>
        </w:rPr>
        <w:t xml:space="preserve">a ponderación propuesta en la </w:t>
      </w:r>
      <w:r w:rsidRPr="00546DD3">
        <w:rPr>
          <w:sz w:val="28"/>
          <w:szCs w:val="28"/>
        </w:rPr>
        <w:t>sentencia solo sería</w:t>
      </w:r>
      <w:r w:rsidRPr="00546DD3">
        <w:rPr>
          <w:sz w:val="28"/>
          <w:szCs w:val="28"/>
        </w:rPr>
        <w:t xml:space="preserve"> pertinente si en </w:t>
      </w:r>
      <w:r w:rsidRPr="00546DD3">
        <w:rPr>
          <w:sz w:val="28"/>
          <w:szCs w:val="28"/>
        </w:rPr>
        <w:t>e</w:t>
      </w:r>
      <w:r w:rsidRPr="00546DD3">
        <w:rPr>
          <w:sz w:val="28"/>
          <w:szCs w:val="28"/>
        </w:rPr>
        <w:t>l</w:t>
      </w:r>
      <w:r w:rsidRPr="00546DD3">
        <w:rPr>
          <w:sz w:val="28"/>
          <w:szCs w:val="28"/>
        </w:rPr>
        <w:t xml:space="preserve"> caso se hubiera identificado una antinomia constitucional. En aquel evento, </w:t>
      </w:r>
      <w:r w:rsidRPr="00546DD3">
        <w:rPr>
          <w:sz w:val="28"/>
          <w:szCs w:val="28"/>
        </w:rPr>
        <w:t>la contradicción se predicaría de una norma que reproduce la Constitución Política contra otras disposiciones constitucionales que prevén principios o derechos de textura abierta</w:t>
      </w:r>
      <w:r w:rsidRPr="00546DD3">
        <w:rPr>
          <w:sz w:val="28"/>
          <w:szCs w:val="28"/>
        </w:rPr>
        <w:t xml:space="preserve">, que deben ser desarrollados por la ley dentro de los límites y con los objetivos que prevé la Constitución Política. </w:t>
      </w:r>
      <w:r w:rsidRPr="00546DD3">
        <w:rPr>
          <w:sz w:val="28"/>
          <w:szCs w:val="28"/>
        </w:rPr>
        <w:t xml:space="preserve">No obstante, </w:t>
      </w:r>
      <w:r w:rsidRPr="00546DD3">
        <w:rPr>
          <w:sz w:val="28"/>
          <w:szCs w:val="28"/>
        </w:rPr>
        <w:t>aquella</w:t>
      </w:r>
      <w:r w:rsidRPr="00546DD3">
        <w:rPr>
          <w:sz w:val="28"/>
          <w:szCs w:val="28"/>
        </w:rPr>
        <w:t xml:space="preserve"> situación no se predica en el presente caso</w:t>
      </w:r>
      <w:r w:rsidRPr="00546DD3">
        <w:rPr>
          <w:sz w:val="28"/>
          <w:szCs w:val="28"/>
        </w:rPr>
        <w:t>.</w:t>
      </w:r>
    </w:p>
    <w:p w:rsidR="00F06ABD" w:rsidRPr="00546DD3" w:rsidRDefault="00546DD3" w:rsidP="00F06ABD">
      <w:pPr>
        <w:pStyle w:val="Prrafodelista"/>
        <w:rPr>
          <w:sz w:val="28"/>
          <w:szCs w:val="28"/>
        </w:rPr>
      </w:pPr>
    </w:p>
    <w:p w:rsidR="00F06ABD" w:rsidRPr="00546DD3" w:rsidRDefault="00546DD3" w:rsidP="00F06ABD">
      <w:pPr>
        <w:pStyle w:val="Prrafodelista"/>
        <w:ind w:left="0"/>
        <w:rPr>
          <w:sz w:val="28"/>
          <w:szCs w:val="28"/>
        </w:rPr>
      </w:pPr>
    </w:p>
    <w:p w:rsidR="007E05A7" w:rsidRPr="00546DD3" w:rsidRDefault="00546DD3" w:rsidP="007E05A7">
      <w:pPr>
        <w:pStyle w:val="Prrafodelista"/>
        <w:ind w:left="0"/>
        <w:rPr>
          <w:sz w:val="28"/>
          <w:szCs w:val="28"/>
        </w:rPr>
      </w:pPr>
      <w:r w:rsidRPr="00546DD3">
        <w:rPr>
          <w:sz w:val="28"/>
          <w:szCs w:val="28"/>
        </w:rPr>
        <w:t>En los términos expuestos, y con el acostumbrado respeto por las deci</w:t>
      </w:r>
      <w:r w:rsidRPr="00546DD3">
        <w:rPr>
          <w:sz w:val="28"/>
          <w:szCs w:val="28"/>
        </w:rPr>
        <w:t>siones de la Sala Plena, dejo constancia de las razones que condujeron a aclarar mi voto en esta oportunidad.</w:t>
      </w:r>
    </w:p>
    <w:p w:rsidR="00FE2F3E" w:rsidRPr="00546DD3" w:rsidRDefault="00546DD3">
      <w:pPr>
        <w:rPr>
          <w:rFonts w:ascii="Times New Roman" w:hAnsi="Times New Roman" w:cs="Times New Roman"/>
          <w:sz w:val="28"/>
        </w:rPr>
      </w:pPr>
    </w:p>
    <w:p w:rsidR="00943941" w:rsidRPr="00546DD3" w:rsidRDefault="00546DD3">
      <w:pPr>
        <w:rPr>
          <w:rFonts w:ascii="Times New Roman" w:hAnsi="Times New Roman" w:cs="Times New Roman"/>
          <w:sz w:val="28"/>
        </w:rPr>
      </w:pPr>
    </w:p>
    <w:p w:rsidR="00943941" w:rsidRPr="00546DD3" w:rsidRDefault="00546DD3">
      <w:pPr>
        <w:rPr>
          <w:rFonts w:ascii="Times New Roman" w:hAnsi="Times New Roman" w:cs="Times New Roman"/>
          <w:sz w:val="28"/>
        </w:rPr>
      </w:pPr>
    </w:p>
    <w:p w:rsidR="00943941" w:rsidRPr="00546DD3" w:rsidRDefault="00546DD3" w:rsidP="00943941">
      <w:pPr>
        <w:jc w:val="center"/>
        <w:rPr>
          <w:rFonts w:ascii="Times New Roman" w:hAnsi="Times New Roman" w:cs="Times New Roman"/>
          <w:b/>
          <w:bCs/>
          <w:sz w:val="28"/>
        </w:rPr>
      </w:pPr>
      <w:r w:rsidRPr="00546DD3">
        <w:rPr>
          <w:rFonts w:ascii="Times New Roman" w:hAnsi="Times New Roman" w:cs="Times New Roman"/>
          <w:b/>
          <w:bCs/>
          <w:sz w:val="28"/>
        </w:rPr>
        <w:t xml:space="preserve">JORGE ENRIQUE IBÁÑEZ NAJAR </w:t>
      </w:r>
    </w:p>
    <w:p w:rsidR="00943941" w:rsidRPr="00546DD3" w:rsidRDefault="00546DD3" w:rsidP="00943941">
      <w:pPr>
        <w:jc w:val="center"/>
        <w:rPr>
          <w:rFonts w:ascii="Times New Roman" w:hAnsi="Times New Roman" w:cs="Times New Roman"/>
          <w:b/>
          <w:bCs/>
          <w:sz w:val="28"/>
        </w:rPr>
      </w:pPr>
      <w:r w:rsidRPr="00546DD3">
        <w:rPr>
          <w:rFonts w:ascii="Times New Roman" w:hAnsi="Times New Roman" w:cs="Times New Roman"/>
          <w:b/>
          <w:bCs/>
          <w:sz w:val="28"/>
        </w:rPr>
        <w:t>Magistrado</w:t>
      </w:r>
    </w:p>
    <w:sectPr w:rsidR="00943941" w:rsidRPr="00546DD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46DD3">
      <w:pPr>
        <w:spacing w:after="0" w:line="240" w:lineRule="auto"/>
      </w:pPr>
      <w:r>
        <w:separator/>
      </w:r>
    </w:p>
  </w:endnote>
  <w:endnote w:type="continuationSeparator" w:id="0">
    <w:p w:rsidR="00000000" w:rsidRDefault="00546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Bookman Old Style">
    <w:altName w:val="Cambria"/>
    <w:panose1 w:val="02050604050505020204"/>
    <w:charset w:val="00"/>
    <w:family w:val="roman"/>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46DD3">
      <w:pPr>
        <w:spacing w:after="0" w:line="240" w:lineRule="auto"/>
      </w:pPr>
      <w:r>
        <w:separator/>
      </w:r>
    </w:p>
  </w:footnote>
  <w:footnote w:type="continuationSeparator" w:id="0">
    <w:p w:rsidR="00000000" w:rsidRDefault="00546DD3">
      <w:pPr>
        <w:spacing w:after="0" w:line="240" w:lineRule="auto"/>
      </w:pPr>
      <w:r>
        <w:continuationSeparator/>
      </w:r>
    </w:p>
  </w:footnote>
  <w:footnote w:id="1">
    <w:p w:rsidR="001F5A30"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w:t>
      </w:r>
      <w:r w:rsidRPr="00251A33">
        <w:rPr>
          <w:rFonts w:ascii="Times New Roman" w:hAnsi="Times New Roman" w:cs="Times New Roman"/>
          <w:i/>
          <w:lang w:val="es-ES"/>
        </w:rPr>
        <w:t xml:space="preserve">“(i) qué estadísticas recientes existen respecto del total de la población que se identifica como </w:t>
      </w:r>
      <w:r w:rsidRPr="00251A33">
        <w:rPr>
          <w:rFonts w:ascii="Times New Roman" w:hAnsi="Times New Roman" w:cs="Times New Roman"/>
          <w:i/>
          <w:lang w:val="es-ES"/>
        </w:rPr>
        <w:t>parte de las comunidades negras, afrocolombianas, raizales y palenqueras en el país; (ii) qué estudios estadísticos se han realizado en relación con la titulación de los territorios colectivos a las comunidades NARP; y (iii) en qué zonas geográficas del pa</w:t>
      </w:r>
      <w:r w:rsidRPr="00251A33">
        <w:rPr>
          <w:rFonts w:ascii="Times New Roman" w:hAnsi="Times New Roman" w:cs="Times New Roman"/>
          <w:i/>
          <w:lang w:val="es-ES"/>
        </w:rPr>
        <w:t>ís se ubica esta población y sus territorios”</w:t>
      </w:r>
      <w:r w:rsidRPr="00251A33">
        <w:rPr>
          <w:rFonts w:ascii="Times New Roman" w:hAnsi="Times New Roman" w:cs="Times New Roman"/>
          <w:i/>
          <w:lang w:val="es-ES"/>
        </w:rPr>
        <w:t>.</w:t>
      </w:r>
    </w:p>
  </w:footnote>
  <w:footnote w:id="2">
    <w:p w:rsidR="00A31B03" w:rsidRPr="00251A33" w:rsidRDefault="00546DD3" w:rsidP="007218EA">
      <w:pPr>
        <w:autoSpaceDE w:val="0"/>
        <w:autoSpaceDN w:val="0"/>
        <w:adjustRightInd w:val="0"/>
        <w:jc w:val="both"/>
        <w:rPr>
          <w:rFonts w:ascii="Times New Roman" w:eastAsiaTheme="minorHAnsi" w:hAnsi="Times New Roman" w:cs="Times New Roman"/>
          <w:i/>
          <w:iCs/>
          <w:sz w:val="20"/>
          <w:szCs w:val="20"/>
          <w:lang w:val="es-ES_tradnl"/>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rPr>
        <w:t xml:space="preserve"> “</w:t>
      </w:r>
      <w:r w:rsidRPr="00251A33">
        <w:rPr>
          <w:rFonts w:ascii="Times New Roman" w:eastAsiaTheme="minorHAnsi" w:hAnsi="Times New Roman" w:cs="Times New Roman"/>
          <w:i/>
          <w:iCs/>
          <w:sz w:val="20"/>
          <w:szCs w:val="20"/>
          <w:lang w:val="es-ES_tradnl"/>
        </w:rPr>
        <w:t xml:space="preserve">(i) cuántos consejos comunitarios existen en Colombia; (ii) cuántos de ellos han sido objeto de titulación de territorios colectivos y cuántos se encuentran en dicho proceso; (iii) cómo se distribuyen </w:t>
      </w:r>
      <w:r w:rsidRPr="00251A33">
        <w:rPr>
          <w:rFonts w:ascii="Times New Roman" w:eastAsiaTheme="minorHAnsi" w:hAnsi="Times New Roman" w:cs="Times New Roman"/>
          <w:i/>
          <w:iCs/>
          <w:sz w:val="20"/>
          <w:szCs w:val="20"/>
          <w:lang w:val="es-ES_tradnl"/>
        </w:rPr>
        <w:t>geográficamente cada uno de dichos territorios colectivos a lo largo del territorio nacional; y (iv) cuáles áreas o zonas del país son sus susceptibles de adjudicación colectiva y cuáles no, y por qué motivos. Por lo demás, sírvanse dar respuesta a los sig</w:t>
      </w:r>
      <w:r w:rsidRPr="00251A33">
        <w:rPr>
          <w:rFonts w:ascii="Times New Roman" w:eastAsiaTheme="minorHAnsi" w:hAnsi="Times New Roman" w:cs="Times New Roman"/>
          <w:i/>
          <w:iCs/>
          <w:sz w:val="20"/>
          <w:szCs w:val="20"/>
          <w:lang w:val="es-ES_tradnl"/>
        </w:rPr>
        <w:t xml:space="preserve">uientes interrogantes: (v) ¿todas las comunidades NARP tienen la posibilidad de ser beneficiarias de titulaciones colectivas?; (vi) ¿las adjudicaciones se limitan a tierras baldías y a las zonas geográficas dispuestas por la Ley 70 de 1993?; (vii) ¿cuáles </w:t>
      </w:r>
      <w:r w:rsidRPr="00251A33">
        <w:rPr>
          <w:rFonts w:ascii="Times New Roman" w:eastAsiaTheme="minorHAnsi" w:hAnsi="Times New Roman" w:cs="Times New Roman"/>
          <w:i/>
          <w:iCs/>
          <w:sz w:val="20"/>
          <w:szCs w:val="20"/>
          <w:lang w:val="es-ES_tradnl"/>
        </w:rPr>
        <w:t>son las principales funciones de los consejos comunitarios?; (viii) ¿qué obligaciones y deberes les asisten en materia de protección ambiental respecto de los territorios colectivos?, y (ix) ¿qué elementos históricos y de ocupación ancestral han sido tenid</w:t>
      </w:r>
      <w:r w:rsidRPr="00251A33">
        <w:rPr>
          <w:rFonts w:ascii="Times New Roman" w:eastAsiaTheme="minorHAnsi" w:hAnsi="Times New Roman" w:cs="Times New Roman"/>
          <w:i/>
          <w:iCs/>
          <w:sz w:val="20"/>
          <w:szCs w:val="20"/>
          <w:lang w:val="es-ES_tradnl"/>
        </w:rPr>
        <w:t>os en cuenta en los procesos de titulación colectiva, qué impacto tienen en este proceso y cómo se acreditan?”.</w:t>
      </w:r>
    </w:p>
  </w:footnote>
  <w:footnote w:id="3">
    <w:p w:rsidR="00A31B03" w:rsidRPr="00251A33" w:rsidRDefault="00546DD3" w:rsidP="007218EA">
      <w:pPr>
        <w:autoSpaceDE w:val="0"/>
        <w:autoSpaceDN w:val="0"/>
        <w:adjustRightInd w:val="0"/>
        <w:jc w:val="both"/>
        <w:rPr>
          <w:rFonts w:ascii="Times New Roman" w:eastAsiaTheme="minorHAnsi" w:hAnsi="Times New Roman" w:cs="Times New Roman"/>
          <w:i/>
          <w:iCs/>
          <w:sz w:val="20"/>
          <w:szCs w:val="20"/>
          <w:lang w:val="es-ES_tradnl"/>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rPr>
        <w:t xml:space="preserve"> “</w:t>
      </w:r>
      <w:r w:rsidRPr="00251A33">
        <w:rPr>
          <w:rFonts w:ascii="Times New Roman" w:eastAsiaTheme="minorHAnsi" w:hAnsi="Times New Roman" w:cs="Times New Roman"/>
          <w:i/>
          <w:iCs/>
          <w:sz w:val="20"/>
          <w:szCs w:val="20"/>
          <w:lang w:val="es-ES_tradnl"/>
        </w:rPr>
        <w:t xml:space="preserve">(i) en qué año se originó el Sistema de Parques Nacionales; (ii) qué justificó su creación y cómo se articuló con las reservas indígenas y </w:t>
      </w:r>
      <w:r w:rsidRPr="00251A33">
        <w:rPr>
          <w:rFonts w:ascii="Times New Roman" w:eastAsiaTheme="minorHAnsi" w:hAnsi="Times New Roman" w:cs="Times New Roman"/>
          <w:i/>
          <w:iCs/>
          <w:sz w:val="20"/>
          <w:szCs w:val="20"/>
          <w:lang w:val="es-ES_tradnl"/>
        </w:rPr>
        <w:t>los territorios colectivos de las comunidades negras, afrocolombianas, raizales y palenqueras; (iii) cuántos parques nacionales naturales existen actualmente y cómo están distribuidos geográficamente en el país; (iv) cuántos parques nacionales naturales de</w:t>
      </w:r>
      <w:r w:rsidRPr="00251A33">
        <w:rPr>
          <w:rFonts w:ascii="Times New Roman" w:eastAsiaTheme="minorHAnsi" w:hAnsi="Times New Roman" w:cs="Times New Roman"/>
          <w:i/>
          <w:iCs/>
          <w:sz w:val="20"/>
          <w:szCs w:val="20"/>
          <w:lang w:val="es-ES_tradnl"/>
        </w:rPr>
        <w:t xml:space="preserve">ntro de su superficie tienen resguardos indígenas, en qué porcentaje del total nacional y cómo se articulan las funciones de sus autoridades tradicionales con las propias de la Unidad Administrativa Especial Parques Nacionales Naturales de Colombia; y (v) </w:t>
      </w:r>
      <w:r w:rsidRPr="00251A33">
        <w:rPr>
          <w:rFonts w:ascii="Times New Roman" w:eastAsiaTheme="minorHAnsi" w:hAnsi="Times New Roman" w:cs="Times New Roman"/>
          <w:i/>
          <w:iCs/>
          <w:sz w:val="20"/>
          <w:szCs w:val="20"/>
          <w:lang w:val="es-ES_tradnl"/>
        </w:rPr>
        <w:t>cuántos parques nacionales naturales dentro de su superficie tienen territorios colectivos de las comunidades NARP, en qué porcentaje del total nacional y cómo se articulan las funciones de sus autoridades tradicionales con las propias de la Unidad Adminis</w:t>
      </w:r>
      <w:r w:rsidRPr="00251A33">
        <w:rPr>
          <w:rFonts w:ascii="Times New Roman" w:eastAsiaTheme="minorHAnsi" w:hAnsi="Times New Roman" w:cs="Times New Roman"/>
          <w:i/>
          <w:iCs/>
          <w:sz w:val="20"/>
          <w:szCs w:val="20"/>
          <w:lang w:val="es-ES_tradnl"/>
        </w:rPr>
        <w:t>trativa Especial Parques Nacionales Naturales de Colombia”.</w:t>
      </w:r>
    </w:p>
  </w:footnote>
  <w:footnote w:id="4">
    <w:p w:rsidR="00A31B03" w:rsidRPr="00251A33" w:rsidRDefault="00546DD3" w:rsidP="007218EA">
      <w:pPr>
        <w:autoSpaceDE w:val="0"/>
        <w:autoSpaceDN w:val="0"/>
        <w:adjustRightInd w:val="0"/>
        <w:jc w:val="both"/>
        <w:rPr>
          <w:rFonts w:ascii="Times New Roman" w:eastAsiaTheme="minorHAnsi" w:hAnsi="Times New Roman" w:cs="Times New Roman"/>
          <w:i/>
          <w:iCs/>
          <w:sz w:val="20"/>
          <w:szCs w:val="20"/>
          <w:lang w:val="es-ES_tradnl"/>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rPr>
        <w:t xml:space="preserve"> “</w:t>
      </w:r>
      <w:r w:rsidRPr="00251A33">
        <w:rPr>
          <w:rFonts w:ascii="Times New Roman" w:eastAsiaTheme="minorHAnsi" w:hAnsi="Times New Roman" w:cs="Times New Roman"/>
          <w:i/>
          <w:iCs/>
          <w:sz w:val="20"/>
          <w:szCs w:val="20"/>
          <w:lang w:val="es-ES_tradnl"/>
        </w:rPr>
        <w:t>(i) qué estudios han elaborado sobre la ocupación de tierras baldías y el reconocimiento de territorios colectivos a favor de las comunidades negras, afrocolombianas, raizales y palenqueras (NA</w:t>
      </w:r>
      <w:r w:rsidRPr="00251A33">
        <w:rPr>
          <w:rFonts w:ascii="Times New Roman" w:eastAsiaTheme="minorHAnsi" w:hAnsi="Times New Roman" w:cs="Times New Roman"/>
          <w:i/>
          <w:iCs/>
          <w:sz w:val="20"/>
          <w:szCs w:val="20"/>
          <w:lang w:val="es-ES_tradnl"/>
        </w:rPr>
        <w:t>RP); (ii) qué estudios se conocen sobre el origen del artículo transitorio 55 de la Constitución; (iii) qué elementos históricos subyacen a los procesos de titulación colectiva de las comunidades NARP; y (iv) desde qué época existen antecedentes sobre proc</w:t>
      </w:r>
      <w:r w:rsidRPr="00251A33">
        <w:rPr>
          <w:rFonts w:ascii="Times New Roman" w:eastAsiaTheme="minorHAnsi" w:hAnsi="Times New Roman" w:cs="Times New Roman"/>
          <w:i/>
          <w:iCs/>
          <w:sz w:val="20"/>
          <w:szCs w:val="20"/>
          <w:lang w:val="es-ES_tradnl"/>
        </w:rPr>
        <w:t>esos de posesión y ocupación territorial a lo largo del territorio nacional”.</w:t>
      </w:r>
    </w:p>
  </w:footnote>
  <w:footnote w:id="5">
    <w:p w:rsidR="00EC647E" w:rsidRPr="00251A33" w:rsidRDefault="00546DD3" w:rsidP="00C02095">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En la transcripción se</w:t>
      </w:r>
      <w:r w:rsidRPr="00251A33">
        <w:rPr>
          <w:rFonts w:ascii="Times New Roman" w:hAnsi="Times New Roman" w:cs="Times New Roman"/>
          <w:lang w:val="es-ES"/>
        </w:rPr>
        <w:t xml:space="preserve"> subraya el aparte demandado.</w:t>
      </w:r>
    </w:p>
  </w:footnote>
  <w:footnote w:id="6">
    <w:p w:rsidR="001F5A30" w:rsidRPr="00251A33" w:rsidRDefault="00546DD3" w:rsidP="007218EA">
      <w:pPr>
        <w:pStyle w:val="Textonotapie"/>
        <w:jc w:val="both"/>
        <w:rPr>
          <w:rFonts w:ascii="Times New Roman" w:hAnsi="Times New Roman" w:cs="Times New Roman"/>
          <w:lang w:val="es-MX"/>
        </w:rPr>
      </w:pPr>
      <w:r w:rsidRPr="00251A33">
        <w:rPr>
          <w:rStyle w:val="Refdenotaalpie"/>
          <w:rFonts w:ascii="Times New Roman" w:hAnsi="Times New Roman" w:cs="Times New Roman"/>
        </w:rPr>
        <w:footnoteRef/>
      </w:r>
      <w:r w:rsidRPr="00251A33">
        <w:rPr>
          <w:rFonts w:ascii="Times New Roman" w:hAnsi="Times New Roman" w:cs="Times New Roman"/>
        </w:rPr>
        <w:t xml:space="preserve"> Sigla que identifica a las comunidades negras</w:t>
      </w:r>
      <w:r w:rsidRPr="00251A33">
        <w:rPr>
          <w:rFonts w:ascii="Times New Roman" w:hAnsi="Times New Roman" w:cs="Times New Roman"/>
          <w:lang w:val="es-ES"/>
        </w:rPr>
        <w:t>, afrocolombianas, raizales</w:t>
      </w:r>
      <w:r w:rsidRPr="00251A33">
        <w:rPr>
          <w:rFonts w:ascii="Times New Roman" w:hAnsi="Times New Roman" w:cs="Times New Roman"/>
          <w:lang w:val="es-ES"/>
        </w:rPr>
        <w:t xml:space="preserve"> y</w:t>
      </w:r>
      <w:r w:rsidRPr="00251A33">
        <w:rPr>
          <w:rFonts w:ascii="Times New Roman" w:hAnsi="Times New Roman" w:cs="Times New Roman"/>
          <w:lang w:val="es-ES"/>
        </w:rPr>
        <w:t xml:space="preserve"> palenqueras.</w:t>
      </w:r>
    </w:p>
  </w:footnote>
  <w:footnote w:id="7">
    <w:p w:rsidR="001F5A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Convenio 169 de la OIT, art. 13. </w:t>
      </w:r>
    </w:p>
  </w:footnote>
  <w:footnote w:id="8">
    <w:p w:rsidR="001F5A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Convenio 169 de la OIT, art. 14.</w:t>
      </w:r>
    </w:p>
  </w:footnote>
  <w:footnote w:id="9">
    <w:p w:rsidR="001F5A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Convenio 169 de la OIT, art. 15. </w:t>
      </w:r>
    </w:p>
  </w:footnote>
  <w:footnote w:id="10">
    <w:p w:rsidR="001F5A30"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Corte IDH, caso de la Comunidad Mayagna (Sumo) Awas Tingni Vs. Nicaragua. Fondo, reparaciones y costas. Sentencia del 31 de agosto de 2001. Serie C </w:t>
      </w:r>
      <w:r w:rsidRPr="00251A33">
        <w:rPr>
          <w:rFonts w:ascii="Times New Roman" w:hAnsi="Times New Roman" w:cs="Times New Roman"/>
          <w:lang w:val="es-ES"/>
        </w:rPr>
        <w:t xml:space="preserve">No. 79, párrafo 151. </w:t>
      </w:r>
    </w:p>
  </w:footnote>
  <w:footnote w:id="11">
    <w:p w:rsidR="001F5A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Escrito de demanda, p. 10.</w:t>
      </w:r>
    </w:p>
  </w:footnote>
  <w:footnote w:id="12">
    <w:p w:rsidR="001F5A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Escrito de demanda, p. 10. </w:t>
      </w:r>
    </w:p>
  </w:footnote>
  <w:footnote w:id="13">
    <w:p w:rsidR="001F5A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Escrito de demanda, p. 18.</w:t>
      </w:r>
    </w:p>
  </w:footnote>
  <w:footnote w:id="14">
    <w:p w:rsidR="001F5A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Escrito de demanda, p. 20. </w:t>
      </w:r>
    </w:p>
  </w:footnote>
  <w:footnote w:id="15">
    <w:p w:rsidR="001F5A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Escrito de demanda, pp. 20 y 21. </w:t>
      </w:r>
    </w:p>
  </w:footnote>
  <w:footnote w:id="16">
    <w:p w:rsidR="001F5A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La norma en cita dispone que: “</w:t>
      </w:r>
      <w:r w:rsidRPr="00251A33">
        <w:rPr>
          <w:rFonts w:ascii="Times New Roman" w:hAnsi="Times New Roman" w:cs="Times New Roman"/>
          <w:i/>
          <w:iCs/>
          <w:lang w:val="es-ES"/>
        </w:rPr>
        <w:t xml:space="preserve">Artículo </w:t>
      </w:r>
      <w:r w:rsidRPr="00251A33">
        <w:rPr>
          <w:rFonts w:ascii="Times New Roman" w:hAnsi="Times New Roman" w:cs="Times New Roman"/>
          <w:i/>
          <w:iCs/>
          <w:lang w:val="es-ES"/>
        </w:rPr>
        <w:t>7o.</w:t>
      </w:r>
      <w:r w:rsidRPr="00251A33">
        <w:rPr>
          <w:rFonts w:ascii="Times New Roman" w:hAnsi="Times New Roman" w:cs="Times New Roman"/>
          <w:i/>
          <w:iCs/>
          <w:lang w:val="es-ES"/>
        </w:rPr>
        <w:t xml:space="preserve"> No es incompatible la declaración </w:t>
      </w:r>
      <w:r w:rsidRPr="00251A33">
        <w:rPr>
          <w:rFonts w:ascii="Times New Roman" w:hAnsi="Times New Roman" w:cs="Times New Roman"/>
          <w:i/>
          <w:iCs/>
          <w:lang w:val="es-ES"/>
        </w:rPr>
        <w:t>de un parque nacional natural con la constitución de una reserva indígena; en consecuencia cuando por razones de orden ecológico y biogeográfico haya de incluirse, total o parcialmente un área ocupada por grupos indígenas dentro del Sistema de Parques Naci</w:t>
      </w:r>
      <w:r w:rsidRPr="00251A33">
        <w:rPr>
          <w:rFonts w:ascii="Times New Roman" w:hAnsi="Times New Roman" w:cs="Times New Roman"/>
          <w:i/>
          <w:iCs/>
          <w:lang w:val="es-ES"/>
        </w:rPr>
        <w:t>onales Naturales, los estudios correspondientes se adelantarán conjuntamente con el Instituto Colombiano de la reforma Agraria, INCORA, y el Instituto Colombiano de Antropología, con el fin de establecer un régimen especial en beneficio de la población ind</w:t>
      </w:r>
      <w:r w:rsidRPr="00251A33">
        <w:rPr>
          <w:rFonts w:ascii="Times New Roman" w:hAnsi="Times New Roman" w:cs="Times New Roman"/>
          <w:i/>
          <w:iCs/>
          <w:lang w:val="es-ES"/>
        </w:rPr>
        <w:t>ígena de acuerdo con el cual se respetará la permanencia de la comunidad y su derecho al aprovechamiento económico de los recursos naturales renovables, observando las tecnologías compatibles con los objetivos del sistema señalado al área respectiva</w:t>
      </w:r>
      <w:r w:rsidRPr="00251A33">
        <w:rPr>
          <w:rFonts w:ascii="Times New Roman" w:hAnsi="Times New Roman" w:cs="Times New Roman"/>
          <w:lang w:val="es-ES"/>
        </w:rPr>
        <w:t>.”</w:t>
      </w:r>
    </w:p>
  </w:footnote>
  <w:footnote w:id="17">
    <w:p w:rsidR="009950CD"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Concepto</w:t>
      </w:r>
      <w:r w:rsidRPr="00251A33">
        <w:rPr>
          <w:rFonts w:ascii="Times New Roman" w:hAnsi="Times New Roman" w:cs="Times New Roman"/>
          <w:lang w:val="es-ES"/>
        </w:rPr>
        <w:t xml:space="preserve"> ICANH</w:t>
      </w:r>
      <w:r w:rsidRPr="00251A33">
        <w:rPr>
          <w:rFonts w:ascii="Times New Roman" w:hAnsi="Times New Roman" w:cs="Times New Roman"/>
          <w:lang w:val="es-ES"/>
        </w:rPr>
        <w:t xml:space="preserve">, p. </w:t>
      </w:r>
      <w:r w:rsidRPr="00251A33">
        <w:rPr>
          <w:rFonts w:ascii="Times New Roman" w:hAnsi="Times New Roman" w:cs="Times New Roman"/>
          <w:lang w:val="es-ES"/>
        </w:rPr>
        <w:t>6</w:t>
      </w:r>
      <w:r w:rsidRPr="00251A33">
        <w:rPr>
          <w:rFonts w:ascii="Times New Roman" w:hAnsi="Times New Roman" w:cs="Times New Roman"/>
          <w:lang w:val="es-ES"/>
        </w:rPr>
        <w:t>.</w:t>
      </w:r>
    </w:p>
  </w:footnote>
  <w:footnote w:id="18">
    <w:p w:rsidR="00E76BEC"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Ibidem</w:t>
      </w:r>
      <w:r w:rsidRPr="00251A33">
        <w:rPr>
          <w:rFonts w:ascii="Times New Roman" w:hAnsi="Times New Roman" w:cs="Times New Roman"/>
          <w:lang w:val="es-ES"/>
        </w:rPr>
        <w:t>,</w:t>
      </w:r>
      <w:r w:rsidRPr="00251A33">
        <w:rPr>
          <w:rFonts w:ascii="Times New Roman" w:hAnsi="Times New Roman" w:cs="Times New Roman"/>
          <w:lang w:val="es-ES"/>
        </w:rPr>
        <w:t xml:space="preserve"> p. 7.</w:t>
      </w:r>
    </w:p>
  </w:footnote>
  <w:footnote w:id="19">
    <w:p w:rsidR="00F1315A"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Ibidem</w:t>
      </w:r>
      <w:r w:rsidRPr="00251A33">
        <w:rPr>
          <w:rFonts w:ascii="Times New Roman" w:hAnsi="Times New Roman" w:cs="Times New Roman"/>
          <w:lang w:val="es-ES"/>
        </w:rPr>
        <w:t>,</w:t>
      </w:r>
      <w:r w:rsidRPr="00251A33">
        <w:rPr>
          <w:rFonts w:ascii="Times New Roman" w:hAnsi="Times New Roman" w:cs="Times New Roman"/>
          <w:lang w:val="es-ES"/>
        </w:rPr>
        <w:t xml:space="preserve"> p. 10.</w:t>
      </w:r>
    </w:p>
  </w:footnote>
  <w:footnote w:id="20">
    <w:p w:rsidR="00B36BD4"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Ibidem</w:t>
      </w:r>
      <w:r w:rsidRPr="00251A33">
        <w:rPr>
          <w:rFonts w:ascii="Times New Roman" w:hAnsi="Times New Roman" w:cs="Times New Roman"/>
        </w:rPr>
        <w:t>, p. 8.</w:t>
      </w:r>
    </w:p>
  </w:footnote>
  <w:footnote w:id="21">
    <w:p w:rsidR="00F1315A"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Ibidem</w:t>
      </w:r>
      <w:r w:rsidRPr="00251A33">
        <w:rPr>
          <w:rFonts w:ascii="Times New Roman" w:hAnsi="Times New Roman" w:cs="Times New Roman"/>
          <w:lang w:val="es-ES"/>
        </w:rPr>
        <w:t xml:space="preserve">, p. 9. </w:t>
      </w:r>
    </w:p>
  </w:footnote>
  <w:footnote w:id="22">
    <w:p w:rsidR="002F1B41"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Ibidem</w:t>
      </w:r>
      <w:r w:rsidRPr="00251A33">
        <w:rPr>
          <w:rFonts w:ascii="Times New Roman" w:hAnsi="Times New Roman" w:cs="Times New Roman"/>
          <w:lang w:val="es-ES"/>
        </w:rPr>
        <w:t>, p. 11.</w:t>
      </w:r>
    </w:p>
  </w:footnote>
  <w:footnote w:id="23">
    <w:p w:rsidR="007660F1"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Ibidem</w:t>
      </w:r>
      <w:r w:rsidRPr="00251A33">
        <w:rPr>
          <w:rFonts w:ascii="Times New Roman" w:hAnsi="Times New Roman" w:cs="Times New Roman"/>
        </w:rPr>
        <w:t>, p. 12.</w:t>
      </w:r>
    </w:p>
  </w:footnote>
  <w:footnote w:id="24">
    <w:p w:rsidR="00F60B8E"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Ibidem</w:t>
      </w:r>
      <w:r w:rsidRPr="00251A33">
        <w:rPr>
          <w:rFonts w:ascii="Times New Roman" w:hAnsi="Times New Roman" w:cs="Times New Roman"/>
          <w:lang w:val="es-ES"/>
        </w:rPr>
        <w:t xml:space="preserve">, p. 14. </w:t>
      </w:r>
    </w:p>
  </w:footnote>
  <w:footnote w:id="25">
    <w:p w:rsidR="00790714" w:rsidRPr="00251A33" w:rsidRDefault="00546DD3" w:rsidP="007218EA">
      <w:pPr>
        <w:jc w:val="both"/>
        <w:rPr>
          <w:rFonts w:ascii="Times New Roman" w:hAnsi="Times New Roman" w:cs="Times New Roman"/>
          <w:b/>
          <w:bCs/>
          <w:sz w:val="20"/>
          <w:szCs w:val="20"/>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rPr>
        <w:t xml:space="preserve"> Concepto</w:t>
      </w:r>
      <w:r w:rsidRPr="00251A33">
        <w:rPr>
          <w:rFonts w:ascii="Times New Roman" w:hAnsi="Times New Roman" w:cs="Times New Roman"/>
          <w:sz w:val="20"/>
          <w:szCs w:val="20"/>
        </w:rPr>
        <w:t xml:space="preserve"> Ministerio de Ambiente y Desarrollo Sostenible y </w:t>
      </w:r>
      <w:r w:rsidRPr="00251A33">
        <w:rPr>
          <w:rFonts w:ascii="Times New Roman" w:hAnsi="Times New Roman" w:cs="Times New Roman"/>
          <w:sz w:val="20"/>
          <w:szCs w:val="20"/>
        </w:rPr>
        <w:t xml:space="preserve">Unidad Administrativa Especial </w:t>
      </w:r>
      <w:r w:rsidRPr="00251A33">
        <w:rPr>
          <w:rFonts w:ascii="Times New Roman" w:hAnsi="Times New Roman" w:cs="Times New Roman"/>
          <w:sz w:val="20"/>
          <w:szCs w:val="20"/>
        </w:rPr>
        <w:t xml:space="preserve">Parques Nacionales </w:t>
      </w:r>
      <w:r w:rsidRPr="00251A33">
        <w:rPr>
          <w:rFonts w:ascii="Times New Roman" w:hAnsi="Times New Roman" w:cs="Times New Roman"/>
          <w:sz w:val="20"/>
          <w:szCs w:val="20"/>
        </w:rPr>
        <w:t>Naturales</w:t>
      </w:r>
      <w:r w:rsidRPr="00251A33">
        <w:rPr>
          <w:rFonts w:ascii="Times New Roman" w:hAnsi="Times New Roman" w:cs="Times New Roman"/>
          <w:sz w:val="20"/>
          <w:szCs w:val="20"/>
        </w:rPr>
        <w:t>, p. 8.</w:t>
      </w:r>
    </w:p>
  </w:footnote>
  <w:footnote w:id="26">
    <w:p w:rsidR="00FC10AA"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Ibidem</w:t>
      </w:r>
      <w:r w:rsidRPr="00251A33">
        <w:rPr>
          <w:rFonts w:ascii="Times New Roman" w:hAnsi="Times New Roman" w:cs="Times New Roman"/>
          <w:lang w:val="es-ES"/>
        </w:rPr>
        <w:t>, p. 13.</w:t>
      </w:r>
    </w:p>
  </w:footnote>
  <w:footnote w:id="27">
    <w:p w:rsidR="00C82C7B"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Ibidem</w:t>
      </w:r>
      <w:r w:rsidRPr="00251A33">
        <w:rPr>
          <w:rFonts w:ascii="Times New Roman" w:hAnsi="Times New Roman" w:cs="Times New Roman"/>
        </w:rPr>
        <w:t>, p.18.</w:t>
      </w:r>
    </w:p>
  </w:footnote>
  <w:footnote w:id="28">
    <w:p w:rsidR="00C82C7B"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Ibidem.</w:t>
      </w:r>
    </w:p>
  </w:footnote>
  <w:footnote w:id="29">
    <w:p w:rsidR="00191005"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Ibidem</w:t>
      </w:r>
      <w:r w:rsidRPr="00251A33">
        <w:rPr>
          <w:rFonts w:ascii="Times New Roman" w:hAnsi="Times New Roman" w:cs="Times New Roman"/>
          <w:lang w:val="es-ES"/>
        </w:rPr>
        <w:t>, p. 26.</w:t>
      </w:r>
    </w:p>
  </w:footnote>
  <w:footnote w:id="30">
    <w:p w:rsidR="002D3486"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Concepto</w:t>
      </w:r>
      <w:r w:rsidRPr="00251A33">
        <w:rPr>
          <w:rFonts w:ascii="Times New Roman" w:hAnsi="Times New Roman" w:cs="Times New Roman"/>
          <w:lang w:val="es-ES"/>
        </w:rPr>
        <w:t xml:space="preserve"> ANT</w:t>
      </w:r>
      <w:r w:rsidRPr="00251A33">
        <w:rPr>
          <w:rFonts w:ascii="Times New Roman" w:hAnsi="Times New Roman" w:cs="Times New Roman"/>
          <w:lang w:val="es-ES"/>
        </w:rPr>
        <w:t>, p. 4. Ver tabla en la que se relacionan los departamentos y el número de consejos comunitarios.</w:t>
      </w:r>
    </w:p>
  </w:footnote>
  <w:footnote w:id="31">
    <w:p w:rsidR="00C2320B"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Ibidem</w:t>
      </w:r>
      <w:r w:rsidRPr="00251A33">
        <w:rPr>
          <w:rFonts w:ascii="Times New Roman" w:hAnsi="Times New Roman" w:cs="Times New Roman"/>
          <w:lang w:val="es-ES"/>
        </w:rPr>
        <w:t>, p. 9.</w:t>
      </w:r>
    </w:p>
  </w:footnote>
  <w:footnote w:id="32">
    <w:p w:rsidR="001B41D1"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Cabe anotar que, luego de vencido el término de fijación en lista, allegaron intervenciones extemporáneamente</w:t>
      </w:r>
      <w:r w:rsidRPr="00251A33">
        <w:rPr>
          <w:rFonts w:ascii="Times New Roman" w:hAnsi="Times New Roman" w:cs="Times New Roman"/>
          <w:lang w:val="es-ES"/>
        </w:rPr>
        <w:t xml:space="preserve"> la Secretaría del Senado de la República, la Subdirección de Asuntos Étnicos - Agencia Nacional de Tierras -</w:t>
      </w:r>
      <w:r w:rsidRPr="00251A33">
        <w:rPr>
          <w:rFonts w:ascii="Times New Roman" w:hAnsi="Times New Roman" w:cs="Times New Roman"/>
          <w:lang w:val="es-ES"/>
        </w:rPr>
        <w:t xml:space="preserve"> </w:t>
      </w:r>
      <w:r w:rsidRPr="00251A33">
        <w:rPr>
          <w:rFonts w:ascii="Times New Roman" w:hAnsi="Times New Roman" w:cs="Times New Roman"/>
          <w:lang w:val="es-ES"/>
        </w:rPr>
        <w:t xml:space="preserve">ANT y </w:t>
      </w:r>
      <w:r w:rsidRPr="00251A33">
        <w:rPr>
          <w:rFonts w:ascii="Times New Roman" w:hAnsi="Times New Roman" w:cs="Times New Roman"/>
          <w:lang w:val="es-ES"/>
        </w:rPr>
        <w:t xml:space="preserve">el Instituto Geográfico </w:t>
      </w:r>
      <w:r w:rsidRPr="00251A33">
        <w:rPr>
          <w:rFonts w:ascii="Times New Roman" w:hAnsi="Times New Roman" w:cs="Times New Roman"/>
          <w:lang w:val="es-ES"/>
        </w:rPr>
        <w:t>Agustín Codazzi</w:t>
      </w:r>
      <w:r w:rsidRPr="00251A33">
        <w:rPr>
          <w:rFonts w:ascii="Times New Roman" w:hAnsi="Times New Roman" w:cs="Times New Roman"/>
          <w:lang w:val="es-ES"/>
        </w:rPr>
        <w:t xml:space="preserve"> </w:t>
      </w:r>
      <w:r w:rsidRPr="00251A33">
        <w:rPr>
          <w:rFonts w:ascii="Times New Roman" w:hAnsi="Times New Roman" w:cs="Times New Roman"/>
          <w:lang w:val="es-ES"/>
        </w:rPr>
        <w:t>- IGAC</w:t>
      </w:r>
      <w:r w:rsidRPr="00251A33">
        <w:rPr>
          <w:rFonts w:ascii="Times New Roman" w:hAnsi="Times New Roman" w:cs="Times New Roman"/>
        </w:rPr>
        <w:t>.</w:t>
      </w:r>
    </w:p>
  </w:footnote>
  <w:footnote w:id="33">
    <w:p w:rsidR="005048D8"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Universidad Libre, p. 3. </w:t>
      </w:r>
    </w:p>
  </w:footnote>
  <w:footnote w:id="34">
    <w:p w:rsidR="004A2E37"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Ibidem</w:t>
      </w:r>
      <w:r w:rsidRPr="00251A33">
        <w:rPr>
          <w:rFonts w:ascii="Times New Roman" w:hAnsi="Times New Roman" w:cs="Times New Roman"/>
        </w:rPr>
        <w:t>.</w:t>
      </w:r>
    </w:p>
  </w:footnote>
  <w:footnote w:id="35">
    <w:p w:rsidR="004A2E37"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Universidad Libre, p. 4.</w:t>
      </w:r>
    </w:p>
  </w:footnote>
  <w:footnote w:id="36">
    <w:p w:rsidR="004A2E37"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Universidad Libre</w:t>
      </w:r>
      <w:r w:rsidRPr="00251A33">
        <w:rPr>
          <w:rFonts w:ascii="Times New Roman" w:hAnsi="Times New Roman" w:cs="Times New Roman"/>
          <w:lang w:val="es-ES"/>
        </w:rPr>
        <w:t>, p. 5.</w:t>
      </w:r>
    </w:p>
  </w:footnote>
  <w:footnote w:id="37">
    <w:p w:rsidR="00133A46"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Universidad Libre</w:t>
      </w:r>
      <w:r w:rsidRPr="00251A33">
        <w:rPr>
          <w:rFonts w:ascii="Times New Roman" w:hAnsi="Times New Roman" w:cs="Times New Roman"/>
          <w:lang w:val="es-ES"/>
        </w:rPr>
        <w:t>, p. 6.</w:t>
      </w:r>
    </w:p>
  </w:footnote>
  <w:footnote w:id="38">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MX"/>
        </w:rPr>
        <w:t xml:space="preserve">Decreto 2372 de 2010 (compilado en el Decreto 1076 del 2015), a través del cual se </w:t>
      </w:r>
      <w:r w:rsidRPr="00251A33">
        <w:rPr>
          <w:rFonts w:ascii="Times New Roman" w:hAnsi="Times New Roman" w:cs="Times New Roman"/>
          <w:i/>
          <w:iCs/>
          <w:lang w:val="es-MX"/>
        </w:rPr>
        <w:t>reglamentó el Decreto Ley 2811 de 1974, la Ley 99 de 1993, el Decreto Ley 216 de 2003 y la Ley 165 de 1994.</w:t>
      </w:r>
    </w:p>
  </w:footnote>
  <w:footnote w:id="39">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Aprobado en Río de Janeiro el 5 de junio de 1992 e incorporado </w:t>
      </w:r>
      <w:r w:rsidRPr="00251A33">
        <w:rPr>
          <w:rFonts w:ascii="Times New Roman" w:hAnsi="Times New Roman" w:cs="Times New Roman"/>
        </w:rPr>
        <w:t>en la legislación nacional a través de la Ley 165 de 1994.</w:t>
      </w:r>
    </w:p>
  </w:footnote>
  <w:footnote w:id="40">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Al respecto se cita el Decreto 2372 de 2010 (hoy compilado en el Decreto 1076 de 2015) y la ruta para la declaratoria de áreas protegidas adoptada por la Resolución 1125 de 2015.</w:t>
      </w:r>
    </w:p>
  </w:footnote>
  <w:footnote w:id="41">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Sobre el parti</w:t>
      </w:r>
      <w:r w:rsidRPr="00251A33">
        <w:rPr>
          <w:rFonts w:ascii="Times New Roman" w:hAnsi="Times New Roman" w:cs="Times New Roman"/>
        </w:rPr>
        <w:t>cular se indica que la ruta ha sido estructurada en tres fases, a saber: una fase considerada de preparación, en la cual a partir de la identificación de las prioridades de conservación se da a conocer la iniciativa a los actores estratégicos; la fase de a</w:t>
      </w:r>
      <w:r w:rsidRPr="00251A33">
        <w:rPr>
          <w:rFonts w:ascii="Times New Roman" w:hAnsi="Times New Roman" w:cs="Times New Roman"/>
        </w:rPr>
        <w:t>prestamiento, en la que se recopila toda la información, se delimita y se categoriza el área; y finalmente la fase de declaratoria, que culmina el proceso mediante la elaboración del documento síntesis y declaratoria.</w:t>
      </w:r>
    </w:p>
  </w:footnote>
  <w:footnote w:id="42">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Al respecto se cita la </w:t>
      </w:r>
      <w:r w:rsidRPr="00251A33">
        <w:rPr>
          <w:rFonts w:ascii="Times New Roman" w:hAnsi="Times New Roman" w:cs="Times New Roman"/>
        </w:rPr>
        <w:t>S</w:t>
      </w:r>
      <w:r w:rsidRPr="00251A33">
        <w:rPr>
          <w:rFonts w:ascii="Times New Roman" w:hAnsi="Times New Roman" w:cs="Times New Roman"/>
        </w:rPr>
        <w:t>entencia C-4</w:t>
      </w:r>
      <w:r w:rsidRPr="00251A33">
        <w:rPr>
          <w:rFonts w:ascii="Times New Roman" w:hAnsi="Times New Roman" w:cs="Times New Roman"/>
        </w:rPr>
        <w:t>80 de 2019.</w:t>
      </w:r>
    </w:p>
  </w:footnote>
  <w:footnote w:id="43">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del Ministerio de Ambiente, p. 16.</w:t>
      </w:r>
    </w:p>
  </w:footnote>
  <w:footnote w:id="44">
    <w:p w:rsidR="00B1549B"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Las cuales se fundamentan en los siguientes tres planteamientos: (i) Reconocimiento y respeto de los derechos fundamentales de los grupos étnicos como base para el desarrollo de las Estrategia</w:t>
      </w:r>
      <w:r w:rsidRPr="00251A33">
        <w:rPr>
          <w:rFonts w:ascii="Times New Roman" w:hAnsi="Times New Roman" w:cs="Times New Roman"/>
          <w:lang w:val="es-ES"/>
        </w:rPr>
        <w:t>s Especiales de Manejo y lineamiento de política pública; (ii) Ordenamiento ancestral y/o tradicional como fundamento del ordenamiento ambiental del territorio en áreas protegidas del Sistema de Parques Nacionales Naturales relacionadas con territorios col</w:t>
      </w:r>
      <w:r w:rsidRPr="00251A33">
        <w:rPr>
          <w:rFonts w:ascii="Times New Roman" w:hAnsi="Times New Roman" w:cs="Times New Roman"/>
          <w:lang w:val="es-ES"/>
        </w:rPr>
        <w:t>ectivos de grupos étnicos; y, (iii) Gobernanza como garantía del pleno ejercicio de los derechos en la conservación de áreas protegidas relacionadas con territorios colectivos de grupos étnicos.</w:t>
      </w:r>
    </w:p>
  </w:footnote>
  <w:footnote w:id="45">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De acuerdo con el Ministerio de Ambiente, en los casos que </w:t>
      </w:r>
      <w:r w:rsidRPr="00251A33">
        <w:rPr>
          <w:rFonts w:ascii="Times New Roman" w:hAnsi="Times New Roman" w:cs="Times New Roman"/>
        </w:rPr>
        <w:t>al interior de un área de Parques Nacionales habiten comunidades negras, afrocolombianas, raizales o palenqueras se cuentan con los siguientes instrumentos:</w:t>
      </w:r>
    </w:p>
    <w:p w:rsidR="00B1549B" w:rsidRPr="00251A33" w:rsidRDefault="00546DD3" w:rsidP="007218EA">
      <w:pPr>
        <w:pStyle w:val="Textonotapie"/>
        <w:jc w:val="both"/>
        <w:rPr>
          <w:rFonts w:ascii="Times New Roman" w:hAnsi="Times New Roman" w:cs="Times New Roman"/>
          <w:lang w:val="es-ES"/>
        </w:rPr>
      </w:pPr>
      <w:r w:rsidRPr="00251A33">
        <w:rPr>
          <w:rFonts w:ascii="Times New Roman" w:hAnsi="Times New Roman" w:cs="Times New Roman"/>
          <w:lang w:val="es-ES"/>
        </w:rPr>
        <w:t>• Planes de Manejo.- Se construye conjuntamente y debe incluir las prácticas tradicionales compatib</w:t>
      </w:r>
      <w:r w:rsidRPr="00251A33">
        <w:rPr>
          <w:rFonts w:ascii="Times New Roman" w:hAnsi="Times New Roman" w:cs="Times New Roman"/>
          <w:lang w:val="es-ES"/>
        </w:rPr>
        <w:t>les con los objetivos del área y por último contar con un mecanismo de participación para la toma de decisiones entre Parques Nacionales Naturales y las comunidades negras.</w:t>
      </w:r>
    </w:p>
    <w:p w:rsidR="00B1549B" w:rsidRPr="00251A33" w:rsidRDefault="00546DD3" w:rsidP="007218EA">
      <w:pPr>
        <w:pStyle w:val="Textonotapie"/>
        <w:jc w:val="both"/>
        <w:rPr>
          <w:rFonts w:ascii="Times New Roman" w:hAnsi="Times New Roman" w:cs="Times New Roman"/>
        </w:rPr>
      </w:pPr>
      <w:r w:rsidRPr="00251A33">
        <w:rPr>
          <w:rFonts w:ascii="Times New Roman" w:hAnsi="Times New Roman" w:cs="Times New Roman"/>
        </w:rPr>
        <w:t>En los casos de colindancia del área protegida con comunidades NARP se cuenta con:</w:t>
      </w:r>
    </w:p>
    <w:p w:rsidR="00B1549B" w:rsidRPr="00251A33" w:rsidRDefault="00546DD3" w:rsidP="007218EA">
      <w:pPr>
        <w:pStyle w:val="Textonotapie"/>
        <w:jc w:val="both"/>
        <w:rPr>
          <w:rFonts w:ascii="Times New Roman" w:hAnsi="Times New Roman" w:cs="Times New Roman"/>
          <w:lang w:val="es-ES"/>
        </w:rPr>
      </w:pPr>
      <w:r w:rsidRPr="00251A33">
        <w:rPr>
          <w:rFonts w:ascii="Times New Roman" w:hAnsi="Times New Roman" w:cs="Times New Roman"/>
          <w:lang w:val="es-ES"/>
        </w:rPr>
        <w:t>• Acuerdos.- Parques Nacionales Naturales construirá acuerdos en sus diferentes tipologías y estos se incorporarán al Plan de Manejo del Área Protegida.</w:t>
      </w:r>
    </w:p>
    <w:p w:rsidR="00B1549B" w:rsidRPr="00251A33" w:rsidRDefault="00546DD3" w:rsidP="007218EA">
      <w:pPr>
        <w:pStyle w:val="Textonotapie"/>
        <w:jc w:val="both"/>
        <w:rPr>
          <w:rFonts w:ascii="Times New Roman" w:hAnsi="Times New Roman" w:cs="Times New Roman"/>
          <w:lang w:val="es-ES"/>
        </w:rPr>
      </w:pPr>
      <w:r w:rsidRPr="00251A33">
        <w:rPr>
          <w:rFonts w:ascii="Times New Roman" w:hAnsi="Times New Roman" w:cs="Times New Roman"/>
          <w:lang w:val="es-ES"/>
        </w:rPr>
        <w:t>• Esquemas de Manejo Conjunto.- Como parte de las respuestas institucionales construidas según el conte</w:t>
      </w:r>
      <w:r w:rsidRPr="00251A33">
        <w:rPr>
          <w:rFonts w:ascii="Times New Roman" w:hAnsi="Times New Roman" w:cs="Times New Roman"/>
          <w:lang w:val="es-ES"/>
        </w:rPr>
        <w:t xml:space="preserve">xto enunciado anteriormente, en los espacios de relacionamiento con las comunidades, particularmente con el Parque Nacional Natural Sanquianga y el Parque Nacional Natural Uramba Bahía Málaga, se ha concebido la importancia de construir también mecanismos </w:t>
      </w:r>
      <w:r w:rsidRPr="00251A33">
        <w:rPr>
          <w:rFonts w:ascii="Times New Roman" w:hAnsi="Times New Roman" w:cs="Times New Roman"/>
          <w:lang w:val="es-ES"/>
        </w:rPr>
        <w:t>de participación conformada por las partes para orientar de la gestión en el área, desde ambas perspectivas.</w:t>
      </w:r>
    </w:p>
  </w:footnote>
  <w:footnote w:id="46">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 p. 17.</w:t>
      </w:r>
    </w:p>
  </w:footnote>
  <w:footnote w:id="47">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Al respecto el Ministerio de Ambiente explica que el régimen general </w:t>
      </w:r>
      <w:r w:rsidRPr="00251A33">
        <w:rPr>
          <w:rFonts w:ascii="Times New Roman" w:hAnsi="Times New Roman" w:cs="Times New Roman"/>
          <w:lang w:val="es-MX"/>
        </w:rPr>
        <w:t>del Sistema de Parques Nacionales Naturales, diseñado para el</w:t>
      </w:r>
      <w:r w:rsidRPr="00251A33">
        <w:rPr>
          <w:rFonts w:ascii="Times New Roman" w:hAnsi="Times New Roman" w:cs="Times New Roman"/>
          <w:lang w:val="es-MX"/>
        </w:rPr>
        <w:t xml:space="preserve"> supuesto de áreas no habitadas o no habitables, en donde la relación con la población es una relación temporal, en la que los sujetos son “usuarios” o “visitantes” y en la que el uso está condicionado a una previa autorización. En cambio, el régimen espec</w:t>
      </w:r>
      <w:r w:rsidRPr="00251A33">
        <w:rPr>
          <w:rFonts w:ascii="Times New Roman" w:hAnsi="Times New Roman" w:cs="Times New Roman"/>
          <w:lang w:val="es-MX"/>
        </w:rPr>
        <w:t>ial tiene dicho calificativo porque precisamente reconoce el derecho a la permanencia y al aprovechamiento de los recursos naturales de los pueblos étnicos, aspectos ambos que representan una excepción al supuesto que subyace al resto de normas del Decreto</w:t>
      </w:r>
      <w:r w:rsidRPr="00251A33">
        <w:rPr>
          <w:rFonts w:ascii="Times New Roman" w:hAnsi="Times New Roman" w:cs="Times New Roman"/>
          <w:lang w:val="es-MX"/>
        </w:rPr>
        <w:t xml:space="preserve"> 1076 de 2015.</w:t>
      </w:r>
    </w:p>
  </w:footnote>
  <w:footnote w:id="48">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Artículo 2.2.2.1.9.2. del Decreto 1076 de 2015, Único del Sector Ambiente, que establece: “</w:t>
      </w:r>
      <w:r w:rsidRPr="00251A33">
        <w:rPr>
          <w:rFonts w:ascii="Times New Roman" w:hAnsi="Times New Roman" w:cs="Times New Roman"/>
          <w:i/>
          <w:iCs/>
          <w:lang w:val="es-MX"/>
        </w:rPr>
        <w:t>Régimen especial. No es incompatible la declaración de un parque nacional natural con la constitución de una reserva indígena; en consecuencia cuand</w:t>
      </w:r>
      <w:r w:rsidRPr="00251A33">
        <w:rPr>
          <w:rFonts w:ascii="Times New Roman" w:hAnsi="Times New Roman" w:cs="Times New Roman"/>
          <w:i/>
          <w:iCs/>
          <w:lang w:val="es-MX"/>
        </w:rPr>
        <w:t>o por razones de orden ecológico y biogeográfico haya de incluirse, total o parcialmente un área ocupada por grupos indígenas dentro del Sistema de Parques Nacionales Naturales, los estudios correspondientes se adelantarán conjuntamente con el Instituto Co</w:t>
      </w:r>
      <w:r w:rsidRPr="00251A33">
        <w:rPr>
          <w:rFonts w:ascii="Times New Roman" w:hAnsi="Times New Roman" w:cs="Times New Roman"/>
          <w:i/>
          <w:iCs/>
          <w:lang w:val="es-MX"/>
        </w:rPr>
        <w:t>lombiano de Desarrollo Rural - INCODER-, con el fin de establecer un régimen especial en beneficio de la población indígena de acuerdo con el cual se respetará la permanencia de la comunidad y su derecho al aprovechamiento económico de los recursos natural</w:t>
      </w:r>
      <w:r w:rsidRPr="00251A33">
        <w:rPr>
          <w:rFonts w:ascii="Times New Roman" w:hAnsi="Times New Roman" w:cs="Times New Roman"/>
          <w:i/>
          <w:iCs/>
          <w:lang w:val="es-MX"/>
        </w:rPr>
        <w:t>es renovables, observando las tecnologías compatibles con los objetivos del sistema señalado al área respectiva.</w:t>
      </w:r>
      <w:r w:rsidRPr="00251A33">
        <w:rPr>
          <w:rFonts w:ascii="Times New Roman" w:hAnsi="Times New Roman" w:cs="Times New Roman"/>
        </w:rPr>
        <w:t>”</w:t>
      </w:r>
    </w:p>
  </w:footnote>
  <w:footnote w:id="49">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del Ministerio de Ambiente, p. 19.</w:t>
      </w:r>
    </w:p>
  </w:footnote>
  <w:footnote w:id="50">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Ibid</w:t>
      </w:r>
      <w:r w:rsidRPr="00251A33">
        <w:rPr>
          <w:rFonts w:ascii="Times New Roman" w:hAnsi="Times New Roman" w:cs="Times New Roman"/>
        </w:rPr>
        <w:t>. p. 20.</w:t>
      </w:r>
    </w:p>
  </w:footnote>
  <w:footnote w:id="51">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Ibid</w:t>
      </w:r>
      <w:r w:rsidRPr="00251A33">
        <w:rPr>
          <w:rFonts w:ascii="Times New Roman" w:hAnsi="Times New Roman" w:cs="Times New Roman"/>
        </w:rPr>
        <w:t>. p. 22.</w:t>
      </w:r>
    </w:p>
  </w:footnote>
  <w:footnote w:id="52">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“Por el cual se reglamenta el capítulo IV y las demás disposiciones ambientales contenidas en la Ley 70 de 1993, en lo relacionado con los recursos naturales renovables y del ambiente, en los territorios colectivos adjudicados, en trámite u ocupados ances</w:t>
      </w:r>
      <w:r w:rsidRPr="00251A33">
        <w:rPr>
          <w:rFonts w:ascii="Times New Roman" w:hAnsi="Times New Roman" w:cs="Times New Roman"/>
        </w:rPr>
        <w:t>tral y/o tradicionalmente por las comunidades negras, afrocolombianas, raizales y palenqueras, y se adiciona al Título 12 de la Parte 2 del Libro 2 del Decreto 1076 de 2015 – Decreto Único Reglamentario del Sector Administrativo del Sector Ambiente y Desar</w:t>
      </w:r>
      <w:r w:rsidRPr="00251A33">
        <w:rPr>
          <w:rFonts w:ascii="Times New Roman" w:hAnsi="Times New Roman" w:cs="Times New Roman"/>
        </w:rPr>
        <w:t>rollo Sostenible y se dictan otras disposiciones”.</w:t>
      </w:r>
    </w:p>
  </w:footnote>
  <w:footnote w:id="53">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del Ministerio de Ambiente, p. 27.</w:t>
      </w:r>
    </w:p>
  </w:footnote>
  <w:footnote w:id="54">
    <w:p w:rsidR="00B1549B" w:rsidRPr="00251A33" w:rsidRDefault="00546DD3" w:rsidP="007218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0"/>
          <w:szCs w:val="20"/>
          <w:lang w:val="es-ES_tradnl"/>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rPr>
        <w:t xml:space="preserve"> </w:t>
      </w:r>
      <w:r w:rsidRPr="00251A33">
        <w:rPr>
          <w:rFonts w:ascii="Times New Roman" w:hAnsi="Times New Roman" w:cs="Times New Roman"/>
          <w:sz w:val="20"/>
          <w:szCs w:val="20"/>
          <w:lang w:val="es-ES_tradnl"/>
        </w:rPr>
        <w:t xml:space="preserve">El Ministerio expone como ejemplos de ello los siguientes: En 2002 se suscribió el documento </w:t>
      </w:r>
      <w:r w:rsidRPr="00251A33">
        <w:rPr>
          <w:rFonts w:ascii="Times New Roman" w:hAnsi="Times New Roman" w:cs="Times New Roman"/>
          <w:i/>
          <w:iCs/>
          <w:sz w:val="20"/>
          <w:szCs w:val="20"/>
          <w:lang w:val="es-ES_tradnl"/>
        </w:rPr>
        <w:t>“Principios de relacionamiento y agenda común”</w:t>
      </w:r>
      <w:r w:rsidRPr="00251A33">
        <w:rPr>
          <w:rFonts w:ascii="Times New Roman" w:hAnsi="Times New Roman" w:cs="Times New Roman"/>
          <w:sz w:val="20"/>
          <w:szCs w:val="20"/>
          <w:lang w:val="es-ES_tradnl"/>
        </w:rPr>
        <w:t xml:space="preserve"> entre el Movi</w:t>
      </w:r>
      <w:r w:rsidRPr="00251A33">
        <w:rPr>
          <w:rFonts w:ascii="Times New Roman" w:hAnsi="Times New Roman" w:cs="Times New Roman"/>
          <w:sz w:val="20"/>
          <w:szCs w:val="20"/>
          <w:lang w:val="es-ES_tradnl"/>
        </w:rPr>
        <w:t xml:space="preserve">miento Social de Comunidades Afrocolombianas – Consejos Comunitarios del Pacífico y Parques Nacionales Naturales, base de lo que se conoce como </w:t>
      </w:r>
      <w:r w:rsidRPr="00251A33">
        <w:rPr>
          <w:rFonts w:ascii="Times New Roman" w:hAnsi="Times New Roman" w:cs="Times New Roman"/>
          <w:i/>
          <w:iCs/>
          <w:sz w:val="20"/>
          <w:szCs w:val="20"/>
          <w:lang w:val="es-ES_tradnl"/>
        </w:rPr>
        <w:t>“Acuerdo Yanaconas”</w:t>
      </w:r>
      <w:r w:rsidRPr="00251A33">
        <w:rPr>
          <w:rFonts w:ascii="Times New Roman" w:hAnsi="Times New Roman" w:cs="Times New Roman"/>
          <w:sz w:val="20"/>
          <w:szCs w:val="20"/>
          <w:lang w:val="es-ES_tradnl"/>
        </w:rPr>
        <w:t xml:space="preserve"> y que posteriormente mediante la Resolución No 093 de 2009 Parques Nacionales Naturales lo a</w:t>
      </w:r>
      <w:r w:rsidRPr="00251A33">
        <w:rPr>
          <w:rFonts w:ascii="Times New Roman" w:hAnsi="Times New Roman" w:cs="Times New Roman"/>
          <w:sz w:val="20"/>
          <w:szCs w:val="20"/>
          <w:lang w:val="es-ES_tradnl"/>
        </w:rPr>
        <w:t xml:space="preserve">dopta como Acuerdo Uramba. </w:t>
      </w:r>
      <w:r w:rsidRPr="00251A33">
        <w:rPr>
          <w:rFonts w:ascii="Times New Roman" w:hAnsi="Times New Roman" w:cs="Times New Roman"/>
          <w:color w:val="000000"/>
          <w:sz w:val="20"/>
          <w:szCs w:val="20"/>
          <w:lang w:val="es-MX"/>
        </w:rPr>
        <w:t>En el 2005, para el Parque Nacional Natural Sanquianga se construyó conjuntamente el plan de manejo con base en las prácticas tradicionales asociadas al uso de los recursos naturales y la conformación del Equipo Mixto, como insta</w:t>
      </w:r>
      <w:r w:rsidRPr="00251A33">
        <w:rPr>
          <w:rFonts w:ascii="Times New Roman" w:hAnsi="Times New Roman" w:cs="Times New Roman"/>
          <w:color w:val="000000"/>
          <w:sz w:val="20"/>
          <w:szCs w:val="20"/>
          <w:lang w:val="es-MX"/>
        </w:rPr>
        <w:t xml:space="preserve">ncia de coordinación y toma conjunta de decisiones. En el 2007 se adoptó el Plan de Manejo del Parque Nacional Natural Sanquianga. En este caso, se conformó el </w:t>
      </w:r>
      <w:r w:rsidRPr="00251A33">
        <w:rPr>
          <w:rFonts w:ascii="Times New Roman" w:hAnsi="Times New Roman" w:cs="Times New Roman"/>
          <w:i/>
          <w:iCs/>
          <w:color w:val="000000"/>
          <w:sz w:val="20"/>
          <w:szCs w:val="20"/>
          <w:lang w:val="es-MX"/>
        </w:rPr>
        <w:t>“Equipo mixto”</w:t>
      </w:r>
      <w:r w:rsidRPr="00251A33">
        <w:rPr>
          <w:rFonts w:ascii="Times New Roman" w:hAnsi="Times New Roman" w:cs="Times New Roman"/>
          <w:color w:val="000000"/>
          <w:sz w:val="20"/>
          <w:szCs w:val="20"/>
          <w:lang w:val="es-MX"/>
        </w:rPr>
        <w:t xml:space="preserve"> entre Parques Nacionales Naturales y los consejos comunitarios representantes de </w:t>
      </w:r>
      <w:r w:rsidRPr="00251A33">
        <w:rPr>
          <w:rFonts w:ascii="Times New Roman" w:hAnsi="Times New Roman" w:cs="Times New Roman"/>
          <w:color w:val="000000"/>
          <w:sz w:val="20"/>
          <w:szCs w:val="20"/>
          <w:lang w:val="es-MX"/>
        </w:rPr>
        <w:t>las comunidades negras asentadas allí, con la finalidad de realizar el ejercicio de construcción del plan de manejo del área protegida.</w:t>
      </w:r>
    </w:p>
  </w:footnote>
  <w:footnote w:id="55">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del Ministerio de Ambiente, p. 33.</w:t>
      </w:r>
    </w:p>
  </w:footnote>
  <w:footnote w:id="56">
    <w:p w:rsidR="00B1549B"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Ibid</w:t>
      </w:r>
      <w:r w:rsidRPr="00251A33">
        <w:rPr>
          <w:rFonts w:ascii="Times New Roman" w:hAnsi="Times New Roman" w:cs="Times New Roman"/>
        </w:rPr>
        <w:t>., p. 34.</w:t>
      </w:r>
    </w:p>
  </w:footnote>
  <w:footnote w:id="57">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4.</w:t>
      </w:r>
    </w:p>
  </w:footnote>
  <w:footnote w:id="58">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5.</w:t>
      </w:r>
    </w:p>
  </w:footnote>
  <w:footnote w:id="59">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6.</w:t>
      </w:r>
    </w:p>
  </w:footnote>
  <w:footnote w:id="60">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7.</w:t>
      </w:r>
    </w:p>
  </w:footnote>
  <w:footnote w:id="61">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9.</w:t>
      </w:r>
    </w:p>
  </w:footnote>
  <w:footnote w:id="62">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Sentencias C-649 de 1997 y C-746 de 2012. </w:t>
      </w:r>
    </w:p>
  </w:footnote>
  <w:footnote w:id="63">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w:t>
      </w:r>
      <w:r w:rsidRPr="00251A33">
        <w:rPr>
          <w:rFonts w:ascii="Times New Roman" w:hAnsi="Times New Roman" w:cs="Times New Roman"/>
        </w:rPr>
        <w:t>, p. 10.</w:t>
      </w:r>
    </w:p>
  </w:footnote>
  <w:footnote w:id="64">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11.</w:t>
      </w:r>
    </w:p>
  </w:footnote>
  <w:footnote w:id="65">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12. Decreto Ley 2811 de 1974.</w:t>
      </w:r>
    </w:p>
  </w:footnote>
  <w:footnote w:id="66">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12.</w:t>
      </w:r>
    </w:p>
  </w:footnote>
  <w:footnote w:id="67">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12.</w:t>
      </w:r>
    </w:p>
  </w:footnote>
  <w:footnote w:id="68">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w:t>
      </w:r>
      <w:r w:rsidRPr="00251A33">
        <w:rPr>
          <w:rFonts w:ascii="Times New Roman" w:hAnsi="Times New Roman" w:cs="Times New Roman"/>
        </w:rPr>
        <w:t>15.</w:t>
      </w:r>
    </w:p>
  </w:footnote>
  <w:footnote w:id="69">
    <w:p w:rsidR="00D4293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15.</w:t>
      </w:r>
    </w:p>
  </w:footnote>
  <w:footnote w:id="70">
    <w:p w:rsidR="00AA271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Contenida en el artículo 63 de la Carta y en la Ley 70 de 1993.</w:t>
      </w:r>
    </w:p>
  </w:footnote>
  <w:footnote w:id="71">
    <w:p w:rsidR="006422CF"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Sentencias C-649 de 1997 y C-746 de 2012.</w:t>
      </w:r>
    </w:p>
  </w:footnote>
  <w:footnote w:id="72">
    <w:p w:rsidR="003627F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Intervención PGN, p. 4.</w:t>
      </w:r>
    </w:p>
  </w:footnote>
  <w:footnote w:id="73">
    <w:p w:rsidR="00337BB1" w:rsidRPr="00251A33" w:rsidRDefault="00546DD3" w:rsidP="007218EA">
      <w:pPr>
        <w:pStyle w:val="Textonotapie"/>
        <w:jc w:val="both"/>
        <w:rPr>
          <w:rFonts w:ascii="Times New Roman" w:hAnsi="Times New Roman" w:cs="Times New Roman"/>
          <w:iCs/>
          <w:lang w:val="es-CO" w:eastAsia="en-US"/>
        </w:rPr>
      </w:pPr>
      <w:r w:rsidRPr="00251A33">
        <w:rPr>
          <w:rStyle w:val="Refdenotaalpie"/>
          <w:rFonts w:ascii="Times New Roman" w:hAnsi="Times New Roman" w:cs="Times New Roman"/>
          <w:lang w:val="es-CO"/>
        </w:rPr>
        <w:footnoteRef/>
      </w:r>
      <w:r w:rsidRPr="00251A33">
        <w:rPr>
          <w:rFonts w:ascii="Times New Roman" w:hAnsi="Times New Roman" w:cs="Times New Roman"/>
          <w:i/>
          <w:lang w:val="es-CO"/>
        </w:rPr>
        <w:t xml:space="preserve"> “Artículo 150.- Corresponde al Congreso hacer las leyes. Por medio de ellas ejerce las siguientes funciones: (…) 1. Interpretar, reformar y derogar las leyes.</w:t>
      </w:r>
      <w:r w:rsidRPr="00251A33">
        <w:rPr>
          <w:rFonts w:ascii="Times New Roman" w:hAnsi="Times New Roman" w:cs="Times New Roman"/>
          <w:iCs/>
          <w:lang w:val="es-CO"/>
        </w:rPr>
        <w:t>”</w:t>
      </w:r>
    </w:p>
  </w:footnote>
  <w:footnote w:id="74">
    <w:p w:rsidR="00A663BB" w:rsidRPr="00251A33" w:rsidRDefault="00546DD3" w:rsidP="007218EA">
      <w:pPr>
        <w:pStyle w:val="Textonotapie"/>
        <w:jc w:val="both"/>
        <w:rPr>
          <w:rFonts w:ascii="Times New Roman" w:hAnsi="Times New Roman" w:cs="Times New Roman"/>
          <w:lang w:val="es-CO" w:eastAsia="en-US"/>
        </w:rPr>
      </w:pPr>
      <w:r w:rsidRPr="00251A33">
        <w:rPr>
          <w:rStyle w:val="Refdenotaalpie"/>
          <w:rFonts w:ascii="Times New Roman" w:hAnsi="Times New Roman" w:cs="Times New Roman"/>
          <w:lang w:val="es-CO"/>
        </w:rPr>
        <w:footnoteRef/>
      </w:r>
      <w:r w:rsidRPr="00251A33">
        <w:rPr>
          <w:rFonts w:ascii="Times New Roman" w:hAnsi="Times New Roman" w:cs="Times New Roman"/>
          <w:lang w:val="es-CO"/>
        </w:rPr>
        <w:t xml:space="preserve"> Corte Constitucional, </w:t>
      </w:r>
      <w:r w:rsidRPr="00251A33">
        <w:rPr>
          <w:rFonts w:ascii="Times New Roman" w:hAnsi="Times New Roman" w:cs="Times New Roman"/>
          <w:lang w:val="es-CO"/>
        </w:rPr>
        <w:t>S</w:t>
      </w:r>
      <w:r w:rsidRPr="00251A33">
        <w:rPr>
          <w:rFonts w:ascii="Times New Roman" w:hAnsi="Times New Roman" w:cs="Times New Roman"/>
          <w:lang w:val="es-CO"/>
        </w:rPr>
        <w:t>entencias C-206 de 2016 y C-207 de 2016.</w:t>
      </w:r>
    </w:p>
  </w:footnote>
  <w:footnote w:id="75">
    <w:p w:rsidR="00A663BB" w:rsidRPr="00251A33" w:rsidRDefault="00546DD3" w:rsidP="007218EA">
      <w:pPr>
        <w:pStyle w:val="Textonotapie"/>
        <w:jc w:val="both"/>
        <w:rPr>
          <w:rFonts w:ascii="Times New Roman" w:hAnsi="Times New Roman" w:cs="Times New Roman"/>
          <w:lang w:val="es-CO"/>
        </w:rPr>
      </w:pPr>
      <w:r w:rsidRPr="00251A33">
        <w:rPr>
          <w:rStyle w:val="Refdenotaalpie"/>
          <w:rFonts w:ascii="Times New Roman" w:eastAsia="Yu Gothic Light" w:hAnsi="Times New Roman" w:cs="Times New Roman"/>
          <w:lang w:val="es-CO"/>
        </w:rPr>
        <w:footnoteRef/>
      </w:r>
      <w:r w:rsidRPr="00251A33">
        <w:rPr>
          <w:rFonts w:ascii="Times New Roman" w:hAnsi="Times New Roman" w:cs="Times New Roman"/>
          <w:lang w:val="es-CO"/>
        </w:rPr>
        <w:t xml:space="preserve"> Decreto Ley 2067 de 1991, art. 6. </w:t>
      </w:r>
    </w:p>
  </w:footnote>
  <w:footnote w:id="76">
    <w:p w:rsidR="00A663BB" w:rsidRPr="00251A33" w:rsidRDefault="00546DD3" w:rsidP="007218EA">
      <w:pPr>
        <w:pStyle w:val="Textonotapie"/>
        <w:jc w:val="both"/>
        <w:rPr>
          <w:rFonts w:ascii="Times New Roman" w:hAnsi="Times New Roman" w:cs="Times New Roman"/>
          <w:lang w:val="es-CO"/>
        </w:rPr>
      </w:pPr>
      <w:r w:rsidRPr="00251A33">
        <w:rPr>
          <w:rStyle w:val="Refdenotaalpie"/>
          <w:rFonts w:ascii="Times New Roman" w:hAnsi="Times New Roman" w:cs="Times New Roman"/>
          <w:lang w:val="es-CO"/>
        </w:rPr>
        <w:footnoteRef/>
      </w:r>
      <w:r w:rsidRPr="00251A33">
        <w:rPr>
          <w:rFonts w:ascii="Times New Roman" w:hAnsi="Times New Roman" w:cs="Times New Roman"/>
          <w:lang w:val="es-CO"/>
        </w:rPr>
        <w:t xml:space="preserve"> Corte Constitucional, </w:t>
      </w:r>
      <w:r w:rsidRPr="00251A33">
        <w:rPr>
          <w:rFonts w:ascii="Times New Roman" w:hAnsi="Times New Roman" w:cs="Times New Roman"/>
          <w:lang w:val="es-CO"/>
        </w:rPr>
        <w:t>S</w:t>
      </w:r>
      <w:r w:rsidRPr="00251A33">
        <w:rPr>
          <w:rFonts w:ascii="Times New Roman" w:hAnsi="Times New Roman" w:cs="Times New Roman"/>
          <w:lang w:val="es-CO"/>
        </w:rPr>
        <w:t>entencias C-623 de 2008, C-894 de 2009, C-055 de 2013, C-281 de 2013, C-220 de 2019, C-330 de 2019, C-059 de 2023 y C-387 de 2023.</w:t>
      </w:r>
    </w:p>
  </w:footnote>
  <w:footnote w:id="77">
    <w:p w:rsidR="009E3E04"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Intervención Julia Miranda Londoño, p. 3.</w:t>
      </w:r>
    </w:p>
  </w:footnote>
  <w:footnote w:id="78">
    <w:p w:rsidR="009E3E04"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Ibid</w:t>
      </w:r>
      <w:r w:rsidRPr="00251A33">
        <w:rPr>
          <w:rFonts w:ascii="Times New Roman" w:hAnsi="Times New Roman" w:cs="Times New Roman"/>
        </w:rPr>
        <w:t>., p. 4.</w:t>
      </w:r>
    </w:p>
  </w:footnote>
  <w:footnote w:id="79">
    <w:p w:rsidR="009E3E04"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Ibi</w:t>
      </w:r>
      <w:r w:rsidRPr="00251A33">
        <w:rPr>
          <w:rFonts w:ascii="Times New Roman" w:hAnsi="Times New Roman" w:cs="Times New Roman"/>
          <w:i/>
          <w:iCs/>
        </w:rPr>
        <w:t>d</w:t>
      </w:r>
      <w:r w:rsidRPr="00251A33">
        <w:rPr>
          <w:rFonts w:ascii="Times New Roman" w:hAnsi="Times New Roman" w:cs="Times New Roman"/>
        </w:rPr>
        <w:t>., p. 3.</w:t>
      </w:r>
    </w:p>
  </w:footnote>
  <w:footnote w:id="80">
    <w:p w:rsidR="00FE37EB" w:rsidRPr="00251A33" w:rsidRDefault="00546DD3" w:rsidP="00C02095">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 xml:space="preserve">Al respecto, en la </w:t>
      </w:r>
      <w:r w:rsidRPr="00251A33">
        <w:rPr>
          <w:rFonts w:ascii="Times New Roman" w:hAnsi="Times New Roman" w:cs="Times New Roman"/>
        </w:rPr>
        <w:t>S</w:t>
      </w:r>
      <w:r w:rsidRPr="00251A33">
        <w:rPr>
          <w:rFonts w:ascii="Times New Roman" w:hAnsi="Times New Roman" w:cs="Times New Roman"/>
        </w:rPr>
        <w:t>entencia C-</w:t>
      </w:r>
      <w:r w:rsidRPr="00251A33">
        <w:rPr>
          <w:rFonts w:ascii="Times New Roman" w:hAnsi="Times New Roman" w:cs="Times New Roman"/>
        </w:rPr>
        <w:t>059 de 2023 se señaló: “</w:t>
      </w:r>
      <w:r w:rsidRPr="00251A33">
        <w:rPr>
          <w:rFonts w:ascii="Times New Roman" w:hAnsi="Times New Roman" w:cs="Times New Roman"/>
          <w:lang w:val="es-MX"/>
        </w:rPr>
        <w:t xml:space="preserve">[P]ara poder establecer –en un marco relacional– si existe una diferencia de trato carente de justificación, es preciso que el demandante manifieste: (i) cuáles son los sujetos que se </w:t>
      </w:r>
      <w:r w:rsidRPr="00251A33">
        <w:rPr>
          <w:rFonts w:ascii="Times New Roman" w:hAnsi="Times New Roman" w:cs="Times New Roman"/>
          <w:lang w:val="es-MX"/>
        </w:rPr>
        <w:t>comparan y por qué ellos deberían recibir el mismo trato o, en otras palabras, se</w:t>
      </w:r>
      <w:r w:rsidRPr="00251A33">
        <w:rPr>
          <w:rFonts w:ascii="Times New Roman" w:hAnsi="Times New Roman" w:cs="Times New Roman"/>
          <w:lang w:val="es-MX"/>
        </w:rPr>
        <w:t xml:space="preserve"> </w:t>
      </w:r>
      <w:r w:rsidRPr="00251A33">
        <w:rPr>
          <w:rFonts w:ascii="Times New Roman" w:hAnsi="Times New Roman" w:cs="Times New Roman"/>
          <w:lang w:val="es-MX"/>
        </w:rPr>
        <w:t xml:space="preserve">le asigna el deber de precisar el </w:t>
      </w:r>
      <w:r w:rsidRPr="00251A33">
        <w:rPr>
          <w:rFonts w:ascii="Times New Roman" w:hAnsi="Times New Roman" w:cs="Times New Roman"/>
          <w:i/>
          <w:iCs/>
          <w:lang w:val="es-MX"/>
        </w:rPr>
        <w:t>tertium comparationis</w:t>
      </w:r>
      <w:r w:rsidRPr="00251A33">
        <w:rPr>
          <w:rFonts w:ascii="Times New Roman" w:hAnsi="Times New Roman" w:cs="Times New Roman"/>
          <w:lang w:val="es-MX"/>
        </w:rPr>
        <w:t>; (ii) en qué</w:t>
      </w:r>
      <w:r w:rsidRPr="00251A33">
        <w:rPr>
          <w:rFonts w:ascii="Times New Roman" w:hAnsi="Times New Roman" w:cs="Times New Roman"/>
          <w:lang w:val="es-MX"/>
        </w:rPr>
        <w:t xml:space="preserve"> </w:t>
      </w:r>
      <w:r w:rsidRPr="00251A33">
        <w:rPr>
          <w:rFonts w:ascii="Times New Roman" w:hAnsi="Times New Roman" w:cs="Times New Roman"/>
          <w:lang w:val="es-MX"/>
        </w:rPr>
        <w:t xml:space="preserve">sentido se presenta la diferenciación, esto es, definir </w:t>
      </w:r>
      <w:r w:rsidRPr="00251A33">
        <w:rPr>
          <w:rFonts w:ascii="Times New Roman" w:hAnsi="Times New Roman" w:cs="Times New Roman"/>
          <w:lang w:val="es-MX"/>
        </w:rPr>
        <w:t>‘</w:t>
      </w:r>
      <w:r w:rsidRPr="00251A33">
        <w:rPr>
          <w:rFonts w:ascii="Times New Roman" w:hAnsi="Times New Roman" w:cs="Times New Roman"/>
          <w:lang w:val="es-MX"/>
        </w:rPr>
        <w:t>si desde la</w:t>
      </w:r>
      <w:r w:rsidRPr="00251A33">
        <w:rPr>
          <w:rFonts w:ascii="Times New Roman" w:hAnsi="Times New Roman" w:cs="Times New Roman"/>
          <w:lang w:val="es-MX"/>
        </w:rPr>
        <w:t xml:space="preserve"> </w:t>
      </w:r>
      <w:r w:rsidRPr="00251A33">
        <w:rPr>
          <w:rFonts w:ascii="Times New Roman" w:hAnsi="Times New Roman" w:cs="Times New Roman"/>
          <w:lang w:val="es-MX"/>
        </w:rPr>
        <w:t>perspectiva fáctica y jurídica exist</w:t>
      </w:r>
      <w:r w:rsidRPr="00251A33">
        <w:rPr>
          <w:rFonts w:ascii="Times New Roman" w:hAnsi="Times New Roman" w:cs="Times New Roman"/>
          <w:lang w:val="es-MX"/>
        </w:rPr>
        <w:t>e tratamiento desigual entre</w:t>
      </w:r>
      <w:r w:rsidRPr="00251A33">
        <w:rPr>
          <w:rFonts w:ascii="Times New Roman" w:hAnsi="Times New Roman" w:cs="Times New Roman"/>
          <w:lang w:val="es-MX"/>
        </w:rPr>
        <w:t xml:space="preserve"> </w:t>
      </w:r>
      <w:r w:rsidRPr="00251A33">
        <w:rPr>
          <w:rFonts w:ascii="Times New Roman" w:hAnsi="Times New Roman" w:cs="Times New Roman"/>
          <w:lang w:val="es-MX"/>
        </w:rPr>
        <w:t>iguales o igual entre dis</w:t>
      </w:r>
      <w:r w:rsidRPr="00251A33">
        <w:rPr>
          <w:rFonts w:ascii="Times New Roman" w:hAnsi="Times New Roman" w:cs="Times New Roman"/>
          <w:lang w:val="es-MX"/>
        </w:rPr>
        <w:t>í</w:t>
      </w:r>
      <w:r w:rsidRPr="00251A33">
        <w:rPr>
          <w:rFonts w:ascii="Times New Roman" w:hAnsi="Times New Roman" w:cs="Times New Roman"/>
          <w:lang w:val="es-MX"/>
        </w:rPr>
        <w:t>miles</w:t>
      </w:r>
      <w:r w:rsidRPr="00251A33">
        <w:rPr>
          <w:rFonts w:ascii="Times New Roman" w:hAnsi="Times New Roman" w:cs="Times New Roman"/>
          <w:lang w:val="es-MX"/>
        </w:rPr>
        <w:t>’</w:t>
      </w:r>
      <w:r w:rsidRPr="00251A33">
        <w:rPr>
          <w:rFonts w:ascii="Times New Roman" w:hAnsi="Times New Roman" w:cs="Times New Roman"/>
          <w:lang w:val="es-MX"/>
        </w:rPr>
        <w:t xml:space="preserve"> , y (iii) explicar por qué el</w:t>
      </w:r>
      <w:r w:rsidRPr="00251A33">
        <w:rPr>
          <w:rFonts w:ascii="Times New Roman" w:hAnsi="Times New Roman" w:cs="Times New Roman"/>
          <w:lang w:val="es-MX"/>
        </w:rPr>
        <w:t xml:space="preserve"> </w:t>
      </w:r>
      <w:r w:rsidRPr="00251A33">
        <w:rPr>
          <w:rFonts w:ascii="Times New Roman" w:hAnsi="Times New Roman" w:cs="Times New Roman"/>
          <w:lang w:val="es-MX"/>
        </w:rPr>
        <w:t>tratamiento diferenciado no está constitucionalmente justificado”.</w:t>
      </w:r>
    </w:p>
  </w:footnote>
  <w:footnote w:id="81">
    <w:p w:rsidR="00B86B38" w:rsidRPr="00251A33" w:rsidRDefault="00546DD3" w:rsidP="007218EA">
      <w:pPr>
        <w:jc w:val="both"/>
        <w:rPr>
          <w:rFonts w:ascii="Times New Roman" w:eastAsia="Times New Roman" w:hAnsi="Times New Roman" w:cs="Times New Roman"/>
          <w:sz w:val="20"/>
          <w:szCs w:val="20"/>
          <w:lang w:val="es-ES"/>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rPr>
        <w:t xml:space="preserve"> </w:t>
      </w:r>
      <w:r w:rsidRPr="00251A33">
        <w:rPr>
          <w:rFonts w:ascii="Times New Roman" w:hAnsi="Times New Roman" w:cs="Times New Roman"/>
          <w:bCs/>
          <w:sz w:val="20"/>
          <w:szCs w:val="20"/>
          <w:lang w:val="es-ES"/>
        </w:rPr>
        <w:t>“</w:t>
      </w:r>
      <w:r w:rsidRPr="00251A33">
        <w:rPr>
          <w:rFonts w:ascii="Times New Roman" w:eastAsia="Times New Roman" w:hAnsi="Times New Roman" w:cs="Times New Roman"/>
          <w:i/>
          <w:iCs/>
          <w:color w:val="000000"/>
          <w:kern w:val="1"/>
          <w:sz w:val="20"/>
          <w:szCs w:val="20"/>
          <w:lang w:val="es-ES" w:eastAsia="es-ES"/>
        </w:rPr>
        <w:t>Por la cual se desarrolla el artículo transitorio 55 de la Constitución Política</w:t>
      </w:r>
      <w:r w:rsidRPr="00251A33">
        <w:rPr>
          <w:rFonts w:ascii="Times New Roman" w:hAnsi="Times New Roman" w:cs="Times New Roman"/>
          <w:bCs/>
          <w:sz w:val="20"/>
          <w:szCs w:val="20"/>
          <w:lang w:val="es-ES"/>
        </w:rPr>
        <w:t>”.</w:t>
      </w:r>
    </w:p>
  </w:footnote>
  <w:footnote w:id="82">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Ley 70 de </w:t>
      </w:r>
      <w:r w:rsidRPr="00251A33">
        <w:rPr>
          <w:rFonts w:ascii="Times New Roman" w:hAnsi="Times New Roman" w:cs="Times New Roman"/>
        </w:rPr>
        <w:t>1993, artículo 1.</w:t>
      </w:r>
    </w:p>
  </w:footnote>
  <w:footnote w:id="83">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Gaceta del Congreso No. 167 del 2 de junio de 1993.</w:t>
      </w:r>
    </w:p>
  </w:footnote>
  <w:footnote w:id="84">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w:t>
      </w:r>
      <w:r w:rsidRPr="00251A33">
        <w:rPr>
          <w:rFonts w:ascii="Times New Roman" w:hAnsi="Times New Roman" w:cs="Times New Roman"/>
        </w:rPr>
        <w:t>em</w:t>
      </w:r>
      <w:r w:rsidRPr="00251A33">
        <w:rPr>
          <w:rFonts w:ascii="Times New Roman" w:hAnsi="Times New Roman" w:cs="Times New Roman"/>
        </w:rPr>
        <w:t>, p. 6.</w:t>
      </w:r>
    </w:p>
  </w:footnote>
  <w:footnote w:id="85">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Ibidem.</w:t>
      </w:r>
    </w:p>
  </w:footnote>
  <w:footnote w:id="86">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Ibidem.</w:t>
      </w:r>
    </w:p>
  </w:footnote>
  <w:footnote w:id="87">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w:t>
      </w:r>
      <w:r w:rsidRPr="00251A33">
        <w:rPr>
          <w:rFonts w:ascii="Times New Roman" w:hAnsi="Times New Roman" w:cs="Times New Roman"/>
        </w:rPr>
        <w:t>em</w:t>
      </w:r>
      <w:r w:rsidRPr="00251A33">
        <w:rPr>
          <w:rFonts w:ascii="Times New Roman" w:hAnsi="Times New Roman" w:cs="Times New Roman"/>
        </w:rPr>
        <w:t>, p. 8.</w:t>
      </w:r>
    </w:p>
  </w:footnote>
  <w:footnote w:id="88">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Ibidem.</w:t>
      </w:r>
    </w:p>
  </w:footnote>
  <w:footnote w:id="89">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Ibidem.</w:t>
      </w:r>
    </w:p>
  </w:footnote>
  <w:footnote w:id="90">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Ibidem.</w:t>
      </w:r>
    </w:p>
  </w:footnote>
  <w:footnote w:id="91">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Gaceta del Congreso No. 211 del 17 de junio de 1993.</w:t>
      </w:r>
    </w:p>
  </w:footnote>
  <w:footnote w:id="92">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w:t>
      </w:r>
      <w:r w:rsidRPr="00251A33">
        <w:rPr>
          <w:rFonts w:ascii="Times New Roman" w:hAnsi="Times New Roman" w:cs="Times New Roman"/>
        </w:rPr>
        <w:t>em</w:t>
      </w:r>
      <w:r w:rsidRPr="00251A33">
        <w:rPr>
          <w:rFonts w:ascii="Times New Roman" w:hAnsi="Times New Roman" w:cs="Times New Roman"/>
        </w:rPr>
        <w:t>, p. 14.</w:t>
      </w:r>
    </w:p>
  </w:footnote>
  <w:footnote w:id="93">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Ibidem.</w:t>
      </w:r>
    </w:p>
  </w:footnote>
  <w:footnote w:id="94">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Gaceta del Congres</w:t>
      </w:r>
      <w:r w:rsidRPr="00251A33">
        <w:rPr>
          <w:rFonts w:ascii="Times New Roman" w:hAnsi="Times New Roman" w:cs="Times New Roman"/>
        </w:rPr>
        <w:t>o No. 13 del 31 de enero de 1996.</w:t>
      </w:r>
    </w:p>
  </w:footnote>
  <w:footnote w:id="95">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Gaceta del Congreso No. 225 del 19 de junio de 1993.</w:t>
      </w:r>
    </w:p>
  </w:footnote>
  <w:footnote w:id="96">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w:t>
      </w:r>
      <w:r w:rsidRPr="00251A33">
        <w:rPr>
          <w:rFonts w:ascii="Times New Roman" w:hAnsi="Times New Roman" w:cs="Times New Roman"/>
        </w:rPr>
        <w:t>em</w:t>
      </w:r>
      <w:r w:rsidRPr="00251A33">
        <w:rPr>
          <w:rFonts w:ascii="Times New Roman" w:hAnsi="Times New Roman" w:cs="Times New Roman"/>
        </w:rPr>
        <w:t>, p. 4.</w:t>
      </w:r>
    </w:p>
  </w:footnote>
  <w:footnote w:id="97">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Ibidem.</w:t>
      </w:r>
    </w:p>
  </w:footnote>
  <w:footnote w:id="98">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Gaceta del Congreso No. 209 del 17 de junio de 1993.</w:t>
      </w:r>
    </w:p>
  </w:footnote>
  <w:footnote w:id="99">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Gaceta del Congreso No. 232 del 19 de junio de 1993.</w:t>
      </w:r>
    </w:p>
  </w:footnote>
  <w:footnote w:id="100">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Gaceta del Congreso No. 218 d</w:t>
      </w:r>
      <w:r w:rsidRPr="00251A33">
        <w:rPr>
          <w:rFonts w:ascii="Times New Roman" w:hAnsi="Times New Roman" w:cs="Times New Roman"/>
        </w:rPr>
        <w:t>el 19 de junio de 1993.</w:t>
      </w:r>
    </w:p>
  </w:footnote>
  <w:footnote w:id="101">
    <w:p w:rsidR="00B24251"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w:t>
      </w:r>
      <w:r w:rsidRPr="00251A33">
        <w:rPr>
          <w:rFonts w:ascii="Times New Roman" w:hAnsi="Times New Roman" w:cs="Times New Roman"/>
        </w:rPr>
        <w:t>em</w:t>
      </w:r>
      <w:r w:rsidRPr="00251A33">
        <w:rPr>
          <w:rFonts w:ascii="Times New Roman" w:hAnsi="Times New Roman" w:cs="Times New Roman"/>
        </w:rPr>
        <w:t>, p. 46.</w:t>
      </w:r>
    </w:p>
  </w:footnote>
  <w:footnote w:id="102">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sentencia C-047 de 2022.</w:t>
      </w:r>
    </w:p>
  </w:footnote>
  <w:footnote w:id="103">
    <w:p w:rsidR="00187889"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Este Convenio fue adoptado en Ginebra el 27 junio 1989, ratificado por Colombia el 7 agosto 1991 y entró en vigor el 5 septiembre 1991.</w:t>
      </w:r>
    </w:p>
  </w:footnote>
  <w:footnote w:id="104">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Convenio 169 de la OIT, art. 13.</w:t>
      </w:r>
    </w:p>
  </w:footnote>
  <w:footnote w:id="105">
    <w:p w:rsidR="008C283C" w:rsidRPr="00251A33" w:rsidRDefault="00546DD3" w:rsidP="007218EA">
      <w:pPr>
        <w:pStyle w:val="Textonotapie"/>
        <w:jc w:val="both"/>
        <w:rPr>
          <w:rFonts w:ascii="Times New Roman" w:hAnsi="Times New Roman" w:cs="Times New Roman"/>
          <w:lang w:val="en-US"/>
        </w:rPr>
      </w:pPr>
      <w:r w:rsidRPr="00251A33">
        <w:rPr>
          <w:rStyle w:val="Refdenotaalpie"/>
          <w:rFonts w:ascii="Times New Roman" w:hAnsi="Times New Roman" w:cs="Times New Roman"/>
        </w:rPr>
        <w:footnoteRef/>
      </w:r>
      <w:r w:rsidRPr="00251A33">
        <w:rPr>
          <w:rFonts w:ascii="Times New Roman" w:hAnsi="Times New Roman" w:cs="Times New Roman"/>
          <w:lang w:val="en-US"/>
        </w:rPr>
        <w:t xml:space="preserve"> Ibid</w:t>
      </w:r>
      <w:r w:rsidRPr="00251A33">
        <w:rPr>
          <w:rFonts w:ascii="Times New Roman" w:hAnsi="Times New Roman" w:cs="Times New Roman"/>
          <w:lang w:val="en-US"/>
        </w:rPr>
        <w:t>em</w:t>
      </w:r>
      <w:r w:rsidRPr="00251A33">
        <w:rPr>
          <w:rFonts w:ascii="Times New Roman" w:hAnsi="Times New Roman" w:cs="Times New Roman"/>
          <w:lang w:val="en-US"/>
        </w:rPr>
        <w:t>, art. 14.</w:t>
      </w:r>
    </w:p>
  </w:footnote>
  <w:footnote w:id="106">
    <w:p w:rsidR="008C283C" w:rsidRPr="00251A33" w:rsidRDefault="00546DD3" w:rsidP="007218EA">
      <w:pPr>
        <w:pStyle w:val="Textonotapie"/>
        <w:jc w:val="both"/>
        <w:rPr>
          <w:rFonts w:ascii="Times New Roman" w:hAnsi="Times New Roman" w:cs="Times New Roman"/>
          <w:lang w:val="en-US"/>
        </w:rPr>
      </w:pPr>
      <w:r w:rsidRPr="00251A33">
        <w:rPr>
          <w:rStyle w:val="Refdenotaalpie"/>
          <w:rFonts w:ascii="Times New Roman" w:hAnsi="Times New Roman" w:cs="Times New Roman"/>
        </w:rPr>
        <w:footnoteRef/>
      </w:r>
      <w:r w:rsidRPr="00251A33">
        <w:rPr>
          <w:rFonts w:ascii="Times New Roman" w:hAnsi="Times New Roman" w:cs="Times New Roman"/>
          <w:lang w:val="en-US"/>
        </w:rPr>
        <w:t xml:space="preserve"> Ibidem.</w:t>
      </w:r>
    </w:p>
  </w:footnote>
  <w:footnote w:id="107">
    <w:p w:rsidR="008C283C" w:rsidRPr="00251A33" w:rsidRDefault="00546DD3" w:rsidP="007218EA">
      <w:pPr>
        <w:pStyle w:val="Textonotapie"/>
        <w:jc w:val="both"/>
        <w:rPr>
          <w:rFonts w:ascii="Times New Roman" w:hAnsi="Times New Roman" w:cs="Times New Roman"/>
          <w:lang w:val="en-US"/>
        </w:rPr>
      </w:pPr>
      <w:r w:rsidRPr="00251A33">
        <w:rPr>
          <w:rStyle w:val="Refdenotaalpie"/>
          <w:rFonts w:ascii="Times New Roman" w:hAnsi="Times New Roman" w:cs="Times New Roman"/>
        </w:rPr>
        <w:footnoteRef/>
      </w:r>
      <w:r w:rsidRPr="00251A33">
        <w:rPr>
          <w:rFonts w:ascii="Times New Roman" w:hAnsi="Times New Roman" w:cs="Times New Roman"/>
          <w:lang w:val="en-US"/>
        </w:rPr>
        <w:t xml:space="preserve"> Ibid</w:t>
      </w:r>
      <w:r w:rsidRPr="00251A33">
        <w:rPr>
          <w:rFonts w:ascii="Times New Roman" w:hAnsi="Times New Roman" w:cs="Times New Roman"/>
          <w:lang w:val="en-US"/>
        </w:rPr>
        <w:t>em</w:t>
      </w:r>
      <w:r w:rsidRPr="00251A33">
        <w:rPr>
          <w:rFonts w:ascii="Times New Roman" w:hAnsi="Times New Roman" w:cs="Times New Roman"/>
          <w:lang w:val="en-US"/>
        </w:rPr>
        <w:t>, art. 15.</w:t>
      </w:r>
    </w:p>
  </w:footnote>
  <w:footnote w:id="108">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w:t>
      </w:r>
      <w:r w:rsidRPr="00251A33">
        <w:rPr>
          <w:rFonts w:ascii="Times New Roman" w:hAnsi="Times New Roman" w:cs="Times New Roman"/>
        </w:rPr>
        <w:t>em</w:t>
      </w:r>
      <w:r w:rsidRPr="00251A33">
        <w:rPr>
          <w:rFonts w:ascii="Times New Roman" w:hAnsi="Times New Roman" w:cs="Times New Roman"/>
        </w:rPr>
        <w:t>, art. 17.</w:t>
      </w:r>
    </w:p>
  </w:footnote>
  <w:footnote w:id="109">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w:t>
      </w:r>
      <w:r w:rsidRPr="00251A33">
        <w:rPr>
          <w:rFonts w:ascii="Times New Roman" w:hAnsi="Times New Roman" w:cs="Times New Roman"/>
        </w:rPr>
        <w:t xml:space="preserve">em, </w:t>
      </w:r>
      <w:r w:rsidRPr="00251A33">
        <w:rPr>
          <w:rFonts w:ascii="Times New Roman" w:hAnsi="Times New Roman" w:cs="Times New Roman"/>
        </w:rPr>
        <w:t>art. 18.</w:t>
      </w:r>
    </w:p>
  </w:footnote>
  <w:footnote w:id="110">
    <w:p w:rsidR="00A220F0"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Teniendo en cuenta que, tal como se afirmó en la </w:t>
      </w:r>
      <w:r w:rsidRPr="00251A33">
        <w:rPr>
          <w:rFonts w:ascii="Times New Roman" w:hAnsi="Times New Roman" w:cs="Times New Roman"/>
        </w:rPr>
        <w:t>S</w:t>
      </w:r>
      <w:r w:rsidRPr="00251A33">
        <w:rPr>
          <w:rFonts w:ascii="Times New Roman" w:hAnsi="Times New Roman" w:cs="Times New Roman"/>
        </w:rPr>
        <w:t>entencia C-137 de 2024, el artículo 55 transitorio de la Constitución hace alusión a</w:t>
      </w:r>
      <w:r w:rsidRPr="00251A33">
        <w:rPr>
          <w:rFonts w:ascii="Times New Roman" w:hAnsi="Times New Roman" w:cs="Times New Roman"/>
        </w:rPr>
        <w:t xml:space="preserve"> las comunidades negras, no obstante </w:t>
      </w:r>
      <w:r w:rsidRPr="00251A33">
        <w:rPr>
          <w:rFonts w:ascii="Times New Roman" w:hAnsi="Times New Roman" w:cs="Times New Roman"/>
          <w:i/>
          <w:iCs/>
        </w:rPr>
        <w:t>“la referencia conjunta a la comunidad de Palenque y a los demás sujetos afrodescendientes sólo vino a concretarse mediante el Acto Legislativo 03 de 2023, que creó la jurisdicción agraria y rural e incluyó entre los gr</w:t>
      </w:r>
      <w:r w:rsidRPr="00251A33">
        <w:rPr>
          <w:rFonts w:ascii="Times New Roman" w:hAnsi="Times New Roman" w:cs="Times New Roman"/>
          <w:i/>
          <w:iCs/>
        </w:rPr>
        <w:t>upos étnicos a las comunidades negras, afrocolombianas, palenqueras y raizales”</w:t>
      </w:r>
      <w:r w:rsidRPr="00251A33">
        <w:rPr>
          <w:rFonts w:ascii="Times New Roman" w:hAnsi="Times New Roman" w:cs="Times New Roman"/>
        </w:rPr>
        <w:t xml:space="preserve">. Esto, desde luego, sin perjuicio de que, como la misma sentencia resalta, </w:t>
      </w:r>
      <w:r w:rsidRPr="00251A33">
        <w:rPr>
          <w:rFonts w:ascii="Times New Roman" w:hAnsi="Times New Roman" w:cs="Times New Roman"/>
          <w:i/>
          <w:iCs/>
        </w:rPr>
        <w:t>“el reconocimiento de la diversidad étnica y cultural de la Nación cobija a todas las comunidades afr</w:t>
      </w:r>
      <w:r w:rsidRPr="00251A33">
        <w:rPr>
          <w:rFonts w:ascii="Times New Roman" w:hAnsi="Times New Roman" w:cs="Times New Roman"/>
          <w:i/>
          <w:iCs/>
        </w:rPr>
        <w:t>ocolombianas, como un mandato único, que no es susceptible de ser fragmentado, pero que, a su vez, impone en cada caso no ignorar la diferencia existente entre cada una de las comunidades afrocolombianas, negras, raizales y palenqueras”</w:t>
      </w:r>
      <w:r w:rsidRPr="00251A33">
        <w:rPr>
          <w:rFonts w:ascii="Times New Roman" w:hAnsi="Times New Roman" w:cs="Times New Roman"/>
        </w:rPr>
        <w:t>.</w:t>
      </w:r>
    </w:p>
  </w:footnote>
  <w:footnote w:id="111">
    <w:p w:rsidR="00A220F0"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Al respecto, en la </w:t>
      </w:r>
      <w:r w:rsidRPr="00251A33">
        <w:rPr>
          <w:rFonts w:ascii="Times New Roman" w:hAnsi="Times New Roman" w:cs="Times New Roman"/>
          <w:lang w:val="es-ES"/>
        </w:rPr>
        <w:t>S</w:t>
      </w:r>
      <w:r w:rsidRPr="00251A33">
        <w:rPr>
          <w:rFonts w:ascii="Times New Roman" w:hAnsi="Times New Roman" w:cs="Times New Roman"/>
          <w:lang w:val="es-ES"/>
        </w:rPr>
        <w:t xml:space="preserve">entencia C-169 de 2001 esta Corte indicó: </w:t>
      </w:r>
      <w:r w:rsidRPr="00251A33">
        <w:rPr>
          <w:rFonts w:ascii="Times New Roman" w:hAnsi="Times New Roman" w:cs="Times New Roman"/>
          <w:i/>
          <w:lang w:val="es-ES"/>
        </w:rPr>
        <w:t>“En lo relativo a esta definición particular, es de anotar que el término "tribal" difícilmente puede entenderse en el sentido restringido de una "tribu". Este concepto forma parte de la tipolo</w:t>
      </w:r>
      <w:r w:rsidRPr="00251A33">
        <w:rPr>
          <w:rFonts w:ascii="Times New Roman" w:hAnsi="Times New Roman" w:cs="Times New Roman"/>
          <w:i/>
          <w:lang w:val="es-ES"/>
        </w:rPr>
        <w:t>gía propuesta por los teóricos de la Antropología Social, quienes dividieron las sociedades humanas en "bandas", "tribus", "cacicazgos" y "Estados", dependiendo de su estadio de complejización; haciendo a un lado el debate sobre la validez académica de est</w:t>
      </w:r>
      <w:r w:rsidRPr="00251A33">
        <w:rPr>
          <w:rFonts w:ascii="Times New Roman" w:hAnsi="Times New Roman" w:cs="Times New Roman"/>
          <w:i/>
          <w:lang w:val="es-ES"/>
        </w:rPr>
        <w:t>as categorías, lo cierto es que mal haría la Corte en aceptar, como parte del Derecho que tiene que aplicar, una determinada postura teórica. Por ese motivo, resulta más apropiado interpretar el término "tribal" en el sentido amplio en que lo han hecho ent</w:t>
      </w:r>
      <w:r w:rsidRPr="00251A33">
        <w:rPr>
          <w:rFonts w:ascii="Times New Roman" w:hAnsi="Times New Roman" w:cs="Times New Roman"/>
          <w:i/>
          <w:lang w:val="es-ES"/>
        </w:rPr>
        <w:t>idades multilaterales como el Banco Mundial, el cual, en su Directiva Operacional No. 4.20 de Septiembre de 1.991, sobre políticas institucionales respecto de proyectos que afecten a los pueblos indígenas, especificó que los términos "pueblos indígenas", "</w:t>
      </w:r>
      <w:r w:rsidRPr="00251A33">
        <w:rPr>
          <w:rFonts w:ascii="Times New Roman" w:hAnsi="Times New Roman" w:cs="Times New Roman"/>
          <w:i/>
          <w:lang w:val="es-ES"/>
        </w:rPr>
        <w:t>minorías étnicas indígenas" y "grupos tribales" se refieren, en general, a grupos sociales que comparten una identidad cultural distinta a la de la sociedad dominante.</w:t>
      </w:r>
      <w:r w:rsidRPr="00251A33">
        <w:rPr>
          <w:rFonts w:ascii="Times New Roman" w:hAnsi="Times New Roman" w:cs="Times New Roman"/>
          <w:i/>
          <w:lang w:val="es-ES"/>
        </w:rPr>
        <w:t xml:space="preserve"> // </w:t>
      </w:r>
      <w:r w:rsidRPr="00251A33">
        <w:rPr>
          <w:rFonts w:ascii="Times New Roman" w:hAnsi="Times New Roman" w:cs="Times New Roman"/>
          <w:i/>
          <w:lang w:val="es-ES"/>
        </w:rPr>
        <w:t>Es así como, en síntesis, la norma internacional en comento hace referencia a dos req</w:t>
      </w:r>
      <w:r w:rsidRPr="00251A33">
        <w:rPr>
          <w:rFonts w:ascii="Times New Roman" w:hAnsi="Times New Roman" w:cs="Times New Roman"/>
          <w:i/>
          <w:lang w:val="es-ES"/>
        </w:rPr>
        <w:t>uisitos que deben concurrir a la hora de establecer quiénes se pueden considerar como sus beneficiarios: (i) Un elemento "objetivo", a saber, la existencia de rasgos culturales y sociales compartidos por los miembros del grupo, que les diferencien de los d</w:t>
      </w:r>
      <w:r w:rsidRPr="00251A33">
        <w:rPr>
          <w:rFonts w:ascii="Times New Roman" w:hAnsi="Times New Roman" w:cs="Times New Roman"/>
          <w:i/>
          <w:lang w:val="es-ES"/>
        </w:rPr>
        <w:t>emás sectores sociales, y (ii) un elemento "subjetivo", esto es, la existencia de una identidad grupal que lleve a los individuos a asumirse como miembros de la colectividad en cuestión.</w:t>
      </w:r>
      <w:r w:rsidRPr="00251A33">
        <w:rPr>
          <w:rFonts w:ascii="Times New Roman" w:hAnsi="Times New Roman" w:cs="Times New Roman"/>
          <w:i/>
          <w:lang w:val="es-ES"/>
        </w:rPr>
        <w:t xml:space="preserve"> // </w:t>
      </w:r>
      <w:r w:rsidRPr="00251A33">
        <w:rPr>
          <w:rFonts w:ascii="Times New Roman" w:hAnsi="Times New Roman" w:cs="Times New Roman"/>
          <w:i/>
          <w:lang w:val="es-ES"/>
        </w:rPr>
        <w:t>De la definición legal que consagra el artículo 2-5 de la Ley 70/9</w:t>
      </w:r>
      <w:r w:rsidRPr="00251A33">
        <w:rPr>
          <w:rFonts w:ascii="Times New Roman" w:hAnsi="Times New Roman" w:cs="Times New Roman"/>
          <w:i/>
          <w:lang w:val="es-ES"/>
        </w:rPr>
        <w:t>3, se desprende que las comunidades negras cumplen con esta doble condición, y por ende se ubican bajo el supuesto normativo del Convenio mencionado. Esta definición, así como el establecimiento de un régimen especial de protección de la cultura e identida</w:t>
      </w:r>
      <w:r w:rsidRPr="00251A33">
        <w:rPr>
          <w:rFonts w:ascii="Times New Roman" w:hAnsi="Times New Roman" w:cs="Times New Roman"/>
          <w:i/>
          <w:lang w:val="es-ES"/>
        </w:rPr>
        <w:t>d de tales comunidades, constituyen tan sólo el reconocimiento jurídico de un proceso social que ha cobrado fuerza en años recientes, y que es ampliamente observable en varias regiones del país, a saber, la  consolidación de un grupo poblacional que se aut</w:t>
      </w:r>
      <w:r w:rsidRPr="00251A33">
        <w:rPr>
          <w:rFonts w:ascii="Times New Roman" w:hAnsi="Times New Roman" w:cs="Times New Roman"/>
          <w:i/>
          <w:lang w:val="es-ES"/>
        </w:rPr>
        <w:t>odenomina "negro", a partir de distintos tipos de organizaciones locales que, partiendo de la base de unas condiciones compartidas de existencia y de una creciente identidad colectiva, han resuelto darse a la tarea de promover mancomunadamente la defensa d</w:t>
      </w:r>
      <w:r w:rsidRPr="00251A33">
        <w:rPr>
          <w:rFonts w:ascii="Times New Roman" w:hAnsi="Times New Roman" w:cs="Times New Roman"/>
          <w:i/>
          <w:lang w:val="es-ES"/>
        </w:rPr>
        <w:t>e sus intereses, históricamente desconocidos, cuando no vulnerados frontalmente, por la sociedad mayoritaria. Se trata, así, de un actor social emergente, no en el sentido de ser un fenómeno exclusivo de esta época -puesto que las comunidades negras se com</w:t>
      </w:r>
      <w:r w:rsidRPr="00251A33">
        <w:rPr>
          <w:rFonts w:ascii="Times New Roman" w:hAnsi="Times New Roman" w:cs="Times New Roman"/>
          <w:i/>
          <w:lang w:val="es-ES"/>
        </w:rPr>
        <w:t>enzaron a configurar desde los primeros tiempos de la esclavitud en nuestro país, cuando se establecieron los "palenques", pueblos de esclavos fugitivos o "cimarrones", y se sentaron las bases para lo que hoy aparece como una cultura propia-, sino en cuant</w:t>
      </w:r>
      <w:r w:rsidRPr="00251A33">
        <w:rPr>
          <w:rFonts w:ascii="Times New Roman" w:hAnsi="Times New Roman" w:cs="Times New Roman"/>
          <w:i/>
          <w:lang w:val="es-ES"/>
        </w:rPr>
        <w:t>o se trata de un grupo que sólo en las últimas décadas ha podido asumir la tarea de organizarse más allá del ámbito local o regional. En ese orden de ideas, el reconocimiento de estas comunidades, a nivel nacional, en tanto "grupo étnico", es un presupuest</w:t>
      </w:r>
      <w:r w:rsidRPr="00251A33">
        <w:rPr>
          <w:rFonts w:ascii="Times New Roman" w:hAnsi="Times New Roman" w:cs="Times New Roman"/>
          <w:i/>
          <w:lang w:val="es-ES"/>
        </w:rPr>
        <w:t>o indispensable para su adecuada inserción en la vida política y económica del país. Por esa misma razón, su doble representación en la Cámara de Representantes, es una medida de diferenciación que halla una sólida razón de ser en sus condiciones materiale</w:t>
      </w:r>
      <w:r w:rsidRPr="00251A33">
        <w:rPr>
          <w:rFonts w:ascii="Times New Roman" w:hAnsi="Times New Roman" w:cs="Times New Roman"/>
          <w:i/>
          <w:lang w:val="es-ES"/>
        </w:rPr>
        <w:t>s de existencia, respetando así el artículo 13 de la Carta, y las disposiciones pertinentes del Convenio 169 de la O.I.T.”</w:t>
      </w:r>
    </w:p>
  </w:footnote>
  <w:footnote w:id="112">
    <w:p w:rsidR="008C283C"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Corte Interamericana de Derechos Humanos, Caso de la Comunidad Mayagna (Sumo) Awas Tingni Vs. Nicaragua. Fondo, Reparaciones y Cost</w:t>
      </w:r>
      <w:r w:rsidRPr="00251A33">
        <w:rPr>
          <w:rFonts w:ascii="Times New Roman" w:hAnsi="Times New Roman" w:cs="Times New Roman"/>
          <w:lang w:val="es-ES"/>
        </w:rPr>
        <w:t>as. Sentencia del 31 de agosto de 2001.</w:t>
      </w:r>
    </w:p>
  </w:footnote>
  <w:footnote w:id="113">
    <w:p w:rsidR="00B41244" w:rsidRPr="00251A33" w:rsidRDefault="00546DD3" w:rsidP="00B41244">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Comisión Interamericana de Derechos Humanos, 2021, Derechos económicos, sociales, culturales y ambientales de personas afrodescendientes. Estándares Interamericanos para la prevención, combate y erradicación de la </w:t>
      </w:r>
      <w:r w:rsidRPr="00251A33">
        <w:rPr>
          <w:rFonts w:ascii="Times New Roman" w:hAnsi="Times New Roman" w:cs="Times New Roman"/>
        </w:rPr>
        <w:t>discriminación racial estructural. Disponible en: http://www.oas.org/es/cidh/informes/pdfs/DESCA-Afro-es.pdf</w:t>
      </w:r>
    </w:p>
  </w:footnote>
  <w:footnote w:id="114">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 xml:space="preserve">entencia </w:t>
      </w:r>
      <w:r w:rsidRPr="00251A33">
        <w:rPr>
          <w:rFonts w:ascii="Times New Roman" w:hAnsi="Times New Roman" w:cs="Times New Roman"/>
          <w:shd w:val="clear" w:color="auto" w:fill="FFFFFF"/>
        </w:rPr>
        <w:t>T-188 de 1993.</w:t>
      </w:r>
      <w:r w:rsidRPr="00251A33">
        <w:rPr>
          <w:rFonts w:ascii="Times New Roman" w:hAnsi="Times New Roman" w:cs="Times New Roman"/>
        </w:rPr>
        <w:t xml:space="preserve"> </w:t>
      </w:r>
    </w:p>
  </w:footnote>
  <w:footnote w:id="115">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Ibidem.</w:t>
      </w:r>
    </w:p>
  </w:footnote>
  <w:footnote w:id="116">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 xml:space="preserve">entencias T-039 de 2024, T-219 de 2022, T-123 de 2018, T-197 </w:t>
      </w:r>
      <w:r w:rsidRPr="00251A33">
        <w:rPr>
          <w:rFonts w:ascii="Times New Roman" w:hAnsi="Times New Roman" w:cs="Times New Roman"/>
        </w:rPr>
        <w:t>de 2016.</w:t>
      </w:r>
    </w:p>
  </w:footnote>
  <w:footnote w:id="117">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C-348 de 2021.</w:t>
      </w:r>
    </w:p>
  </w:footnote>
  <w:footnote w:id="118">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 xml:space="preserve">entencias C-054 de 2023 y C-047 de 2022, en reiteración de la </w:t>
      </w:r>
      <w:r w:rsidRPr="00251A33">
        <w:rPr>
          <w:rFonts w:ascii="Times New Roman" w:hAnsi="Times New Roman" w:cs="Times New Roman"/>
        </w:rPr>
        <w:t>S</w:t>
      </w:r>
      <w:r w:rsidRPr="00251A33">
        <w:rPr>
          <w:rFonts w:ascii="Times New Roman" w:hAnsi="Times New Roman" w:cs="Times New Roman"/>
        </w:rPr>
        <w:t>entencia C-371 de 2014.</w:t>
      </w:r>
    </w:p>
  </w:footnote>
  <w:footnote w:id="119">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 xml:space="preserve">entencias T-039 de 2024, T-498 de 2023, T-341 de 2022, T-333 </w:t>
      </w:r>
      <w:r w:rsidRPr="00251A33">
        <w:rPr>
          <w:rFonts w:ascii="Times New Roman" w:hAnsi="Times New Roman" w:cs="Times New Roman"/>
        </w:rPr>
        <w:t>de 2022, T-123 de 2018.</w:t>
      </w:r>
    </w:p>
  </w:footnote>
  <w:footnote w:id="120">
    <w:p w:rsidR="008C283C"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Corte Interamericana de Derechos Humanos, </w:t>
      </w:r>
      <w:r w:rsidRPr="00251A33">
        <w:rPr>
          <w:rFonts w:ascii="Times New Roman" w:hAnsi="Times New Roman" w:cs="Times New Roman"/>
          <w:shd w:val="clear" w:color="auto" w:fill="FFFFFF"/>
          <w:lang w:val="es-ES"/>
        </w:rPr>
        <w:t>Caso Comunidad Indígena Xákmok Kásek vs. Paraguay</w:t>
      </w:r>
      <w:r w:rsidRPr="00251A33">
        <w:rPr>
          <w:rFonts w:ascii="Times New Roman" w:hAnsi="Times New Roman" w:cs="Times New Roman"/>
          <w:lang w:val="es-ES"/>
        </w:rPr>
        <w:t xml:space="preserve">. Fondo, Reparaciones y Costas. </w:t>
      </w:r>
      <w:r w:rsidRPr="00251A33">
        <w:rPr>
          <w:rFonts w:ascii="Times New Roman" w:hAnsi="Times New Roman" w:cs="Times New Roman"/>
          <w:shd w:val="clear" w:color="auto" w:fill="FFFFFF"/>
          <w:lang w:val="es-ES"/>
        </w:rPr>
        <w:t>Sentencia del 24 de agosto de 2010</w:t>
      </w:r>
      <w:r w:rsidRPr="00251A33">
        <w:rPr>
          <w:rFonts w:ascii="Times New Roman" w:hAnsi="Times New Roman" w:cs="Times New Roman"/>
          <w:lang w:val="es-ES"/>
        </w:rPr>
        <w:t>.</w:t>
      </w:r>
    </w:p>
  </w:footnote>
  <w:footnote w:id="121">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T-969 de 2014.</w:t>
      </w:r>
    </w:p>
  </w:footnote>
  <w:footnote w:id="122">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w:t>
      </w:r>
      <w:r w:rsidRPr="00251A33">
        <w:rPr>
          <w:rFonts w:ascii="Times New Roman" w:hAnsi="Times New Roman" w:cs="Times New Roman"/>
        </w:rPr>
        <w:t xml:space="preserve">, </w:t>
      </w:r>
      <w:r w:rsidRPr="00251A33">
        <w:rPr>
          <w:rFonts w:ascii="Times New Roman" w:hAnsi="Times New Roman" w:cs="Times New Roman"/>
        </w:rPr>
        <w:t>S</w:t>
      </w:r>
      <w:r w:rsidRPr="00251A33">
        <w:rPr>
          <w:rFonts w:ascii="Times New Roman" w:hAnsi="Times New Roman" w:cs="Times New Roman"/>
        </w:rPr>
        <w:t xml:space="preserve">entencia T-422 de 1996, reiterada en la </w:t>
      </w:r>
      <w:r w:rsidRPr="00251A33">
        <w:rPr>
          <w:rFonts w:ascii="Times New Roman" w:hAnsi="Times New Roman" w:cs="Times New Roman"/>
        </w:rPr>
        <w:t>S</w:t>
      </w:r>
      <w:r w:rsidRPr="00251A33">
        <w:rPr>
          <w:rFonts w:ascii="Times New Roman" w:hAnsi="Times New Roman" w:cs="Times New Roman"/>
        </w:rPr>
        <w:t xml:space="preserve">entencia T-219 de 2022. En el mismo sentido, </w:t>
      </w:r>
      <w:r w:rsidRPr="00251A33">
        <w:rPr>
          <w:rFonts w:ascii="Times New Roman" w:hAnsi="Times New Roman" w:cs="Times New Roman"/>
        </w:rPr>
        <w:t>S</w:t>
      </w:r>
      <w:r w:rsidRPr="00251A33">
        <w:rPr>
          <w:rFonts w:ascii="Times New Roman" w:hAnsi="Times New Roman" w:cs="Times New Roman"/>
        </w:rPr>
        <w:t>entencias T-601 de 2016, T-969 de 2014.</w:t>
      </w:r>
    </w:p>
  </w:footnote>
  <w:footnote w:id="123">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C-864 de 2008.</w:t>
      </w:r>
    </w:p>
  </w:footnote>
  <w:footnote w:id="124">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 xml:space="preserve">entencia T-329 de 2023. En el mismo sentido, </w:t>
      </w:r>
      <w:r w:rsidRPr="00251A33">
        <w:rPr>
          <w:rFonts w:ascii="Times New Roman" w:hAnsi="Times New Roman" w:cs="Times New Roman"/>
        </w:rPr>
        <w:t>S</w:t>
      </w:r>
      <w:r w:rsidRPr="00251A33">
        <w:rPr>
          <w:rFonts w:ascii="Times New Roman" w:hAnsi="Times New Roman" w:cs="Times New Roman"/>
        </w:rPr>
        <w:t>entencias T-414 de 2015 y T-576 de 2014.</w:t>
      </w:r>
    </w:p>
  </w:footnote>
  <w:footnote w:id="125">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T-909 de 2009.</w:t>
      </w:r>
    </w:p>
  </w:footnote>
  <w:footnote w:id="126">
    <w:p w:rsidR="008C283C"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Sentencia T-414 de 2015 M.P. Luis Guillermo Guerrero Pérez. En esta oportunidad, la Corte anuló una sentencia dentro de un proceso agrario de lanzamiento por ocupac</w:t>
      </w:r>
      <w:r w:rsidRPr="00251A33">
        <w:rPr>
          <w:rFonts w:ascii="Times New Roman" w:hAnsi="Times New Roman" w:cs="Times New Roman"/>
          <w:lang w:val="es-ES"/>
        </w:rPr>
        <w:t>ión de hecho que recaía sobre un predio que hacía parte del territorio adjudicado al Consejo Comunitario del Río Curbaradó. Dicha providencia ordenaba el lanzamiento de las personas de una comunidad perteneciente al mencionado Consejo Comunitario.</w:t>
      </w:r>
    </w:p>
  </w:footnote>
  <w:footnote w:id="127">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w:t>
      </w:r>
      <w:r w:rsidRPr="00251A33">
        <w:rPr>
          <w:rFonts w:ascii="Times New Roman" w:hAnsi="Times New Roman" w:cs="Times New Roman"/>
        </w:rPr>
        <w:t xml:space="preserve">Constitucional, </w:t>
      </w:r>
      <w:r w:rsidRPr="00251A33">
        <w:rPr>
          <w:rFonts w:ascii="Times New Roman" w:hAnsi="Times New Roman" w:cs="Times New Roman"/>
        </w:rPr>
        <w:t>S</w:t>
      </w:r>
      <w:r w:rsidRPr="00251A33">
        <w:rPr>
          <w:rFonts w:ascii="Times New Roman" w:hAnsi="Times New Roman" w:cs="Times New Roman"/>
        </w:rPr>
        <w:t>entencia SU-111 de 2020.</w:t>
      </w:r>
    </w:p>
  </w:footnote>
  <w:footnote w:id="128">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Interamericana de Derechos Humanos, </w:t>
      </w:r>
      <w:r w:rsidRPr="00251A33">
        <w:rPr>
          <w:rFonts w:ascii="Times New Roman" w:hAnsi="Times New Roman" w:cs="Times New Roman"/>
          <w:shd w:val="clear" w:color="auto" w:fill="FFFFFF"/>
        </w:rPr>
        <w:t>Caso de las Comunidades Afrodescendientes desplazadas de la cuenca del Río Cacarica (Operación Génesis) Vs. Colombia</w:t>
      </w:r>
      <w:r w:rsidRPr="00251A33">
        <w:rPr>
          <w:rFonts w:ascii="Times New Roman" w:hAnsi="Times New Roman" w:cs="Times New Roman"/>
        </w:rPr>
        <w:t xml:space="preserve">. Excepciones preliminares, Fondo, Reparaciones y Costas. </w:t>
      </w:r>
      <w:r w:rsidRPr="00251A33">
        <w:rPr>
          <w:rFonts w:ascii="Times New Roman" w:hAnsi="Times New Roman" w:cs="Times New Roman"/>
          <w:shd w:val="clear" w:color="auto" w:fill="FFFFFF"/>
        </w:rPr>
        <w:t>Sentencia del 20 de noviembre de 2013</w:t>
      </w:r>
      <w:r w:rsidRPr="00251A33">
        <w:rPr>
          <w:rFonts w:ascii="Times New Roman" w:hAnsi="Times New Roman" w:cs="Times New Roman"/>
        </w:rPr>
        <w:t>.</w:t>
      </w:r>
    </w:p>
  </w:footnote>
  <w:footnote w:id="129">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SU-111 de 2020.</w:t>
      </w:r>
    </w:p>
  </w:footnote>
  <w:footnote w:id="130">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entencias T-329 de 2023, SU-196 de 2023.</w:t>
      </w:r>
    </w:p>
  </w:footnote>
  <w:footnote w:id="131">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SU-111 de</w:t>
      </w:r>
      <w:r w:rsidRPr="00251A33">
        <w:rPr>
          <w:rFonts w:ascii="Times New Roman" w:hAnsi="Times New Roman" w:cs="Times New Roman"/>
        </w:rPr>
        <w:t xml:space="preserve"> 2020.</w:t>
      </w:r>
    </w:p>
  </w:footnote>
  <w:footnote w:id="132">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Al respecto, en la </w:t>
      </w:r>
      <w:r w:rsidRPr="00251A33">
        <w:rPr>
          <w:rFonts w:ascii="Times New Roman" w:hAnsi="Times New Roman" w:cs="Times New Roman"/>
        </w:rPr>
        <w:t>S</w:t>
      </w:r>
      <w:r w:rsidRPr="00251A33">
        <w:rPr>
          <w:rFonts w:ascii="Times New Roman" w:hAnsi="Times New Roman" w:cs="Times New Roman"/>
        </w:rPr>
        <w:t>entencia T-955 de 2003 la Corte resaltó que las comunidades afro de Colombia deb</w:t>
      </w:r>
      <w:r w:rsidRPr="00251A33">
        <w:rPr>
          <w:rFonts w:ascii="Times New Roman" w:hAnsi="Times New Roman" w:cs="Times New Roman"/>
        </w:rPr>
        <w:t>e</w:t>
      </w:r>
      <w:r w:rsidRPr="00251A33">
        <w:rPr>
          <w:rFonts w:ascii="Times New Roman" w:hAnsi="Times New Roman" w:cs="Times New Roman"/>
        </w:rPr>
        <w:t xml:space="preserve">n recibir la misma protección de las comunidades indígenas, independientemente de que los preceptos superiores solo hicieran mención expresa de estas últimas. Esto se reitera en las </w:t>
      </w:r>
      <w:r w:rsidRPr="00251A33">
        <w:rPr>
          <w:rFonts w:ascii="Times New Roman" w:hAnsi="Times New Roman" w:cs="Times New Roman"/>
        </w:rPr>
        <w:t>S</w:t>
      </w:r>
      <w:r w:rsidRPr="00251A33">
        <w:rPr>
          <w:rFonts w:ascii="Times New Roman" w:hAnsi="Times New Roman" w:cs="Times New Roman"/>
        </w:rPr>
        <w:t>entencias C-480 de 2019 y C-433 de 2021.</w:t>
      </w:r>
    </w:p>
  </w:footnote>
  <w:footnote w:id="133">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w:t>
      </w:r>
      <w:r w:rsidRPr="00251A33">
        <w:rPr>
          <w:rFonts w:ascii="Times New Roman" w:hAnsi="Times New Roman" w:cs="Times New Roman"/>
        </w:rPr>
        <w:t>a T-446 de 2021.</w:t>
      </w:r>
    </w:p>
  </w:footnote>
  <w:footnote w:id="134">
    <w:p w:rsidR="008C283C" w:rsidRPr="00251A33" w:rsidRDefault="00546DD3" w:rsidP="007218EA">
      <w:pPr>
        <w:jc w:val="both"/>
        <w:rPr>
          <w:rFonts w:ascii="Times New Roman" w:hAnsi="Times New Roman" w:cs="Times New Roman"/>
          <w:sz w:val="20"/>
          <w:szCs w:val="20"/>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rPr>
        <w:t xml:space="preserve"> Esta regla ha sido aplicada por la Sala Primera de Revisión, entre otras, en las </w:t>
      </w:r>
      <w:r w:rsidRPr="00251A33">
        <w:rPr>
          <w:rFonts w:ascii="Times New Roman" w:hAnsi="Times New Roman" w:cs="Times New Roman"/>
          <w:sz w:val="20"/>
          <w:szCs w:val="20"/>
        </w:rPr>
        <w:t>S</w:t>
      </w:r>
      <w:r w:rsidRPr="00251A33">
        <w:rPr>
          <w:rFonts w:ascii="Times New Roman" w:hAnsi="Times New Roman" w:cs="Times New Roman"/>
          <w:sz w:val="20"/>
          <w:szCs w:val="20"/>
        </w:rPr>
        <w:t xml:space="preserve">entencias T-372, T-693 y T-993 de 2012, ya analizadas, y en la T-657 de 2013, en este caso para tutelar el derecho a la consulta previa de los integrantes </w:t>
      </w:r>
      <w:r w:rsidRPr="00251A33">
        <w:rPr>
          <w:rFonts w:ascii="Times New Roman" w:hAnsi="Times New Roman" w:cs="Times New Roman"/>
          <w:sz w:val="20"/>
          <w:szCs w:val="20"/>
        </w:rPr>
        <w:t>del Consejo Comunitario de Mulaló, a quienes se negó tal derecho, entre otros, bajo el argumento de que no contaban con un título de propiedad colectiva sobre su territorio.</w:t>
      </w:r>
    </w:p>
  </w:footnote>
  <w:footnote w:id="135">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T-256 de 2015.</w:t>
      </w:r>
    </w:p>
  </w:footnote>
  <w:footnote w:id="136">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w:t>
      </w:r>
      <w:r w:rsidRPr="00251A33">
        <w:rPr>
          <w:rFonts w:ascii="Times New Roman" w:hAnsi="Times New Roman" w:cs="Times New Roman"/>
        </w:rPr>
        <w:t>s C-054 de 2023, T-143 de 2019, C-921 de 2007.</w:t>
      </w:r>
    </w:p>
  </w:footnote>
  <w:footnote w:id="137">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A este respecto, en la </w:t>
      </w:r>
      <w:r w:rsidRPr="00251A33">
        <w:rPr>
          <w:rFonts w:ascii="Times New Roman" w:hAnsi="Times New Roman" w:cs="Times New Roman"/>
        </w:rPr>
        <w:t>S</w:t>
      </w:r>
      <w:r w:rsidRPr="00251A33">
        <w:rPr>
          <w:rFonts w:ascii="Times New Roman" w:hAnsi="Times New Roman" w:cs="Times New Roman"/>
        </w:rPr>
        <w:t xml:space="preserve">entencia T-576 de 2014, tal como fue reiterada en la </w:t>
      </w:r>
      <w:r w:rsidRPr="00251A33">
        <w:rPr>
          <w:rFonts w:ascii="Times New Roman" w:hAnsi="Times New Roman" w:cs="Times New Roman"/>
        </w:rPr>
        <w:t>S</w:t>
      </w:r>
      <w:r w:rsidRPr="00251A33">
        <w:rPr>
          <w:rFonts w:ascii="Times New Roman" w:hAnsi="Times New Roman" w:cs="Times New Roman"/>
        </w:rPr>
        <w:t>entencia C-480 de 2019, se concluyó que se oponía a los derechos de la diversidad étnica y cultural, la participación e identidad</w:t>
      </w:r>
      <w:r w:rsidRPr="00251A33">
        <w:rPr>
          <w:rFonts w:ascii="Times New Roman" w:hAnsi="Times New Roman" w:cs="Times New Roman"/>
        </w:rPr>
        <w:t xml:space="preserve"> del pueblo afro la medida consistente en restringir la conformación de la Comisión Consultiva de Alto Nivel a los grupos que tuvieran títulos colectivos adjudicados. La Corte señaló que el territorio titulado por el Estado no podía ser un criterio válido </w:t>
      </w:r>
      <w:r w:rsidRPr="00251A33">
        <w:rPr>
          <w:rFonts w:ascii="Times New Roman" w:hAnsi="Times New Roman" w:cs="Times New Roman"/>
        </w:rPr>
        <w:t>para excluir a un colectivo de intervenir y hacer parte del órgano que tendría la finalidad de concertar muchas de las políticas gubernamentales.</w:t>
      </w:r>
    </w:p>
  </w:footnote>
  <w:footnote w:id="138">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 xml:space="preserve">entencia T-485 de 2015, en reiteración de la </w:t>
      </w:r>
      <w:r w:rsidRPr="00251A33">
        <w:rPr>
          <w:rFonts w:ascii="Times New Roman" w:hAnsi="Times New Roman" w:cs="Times New Roman"/>
        </w:rPr>
        <w:t>S</w:t>
      </w:r>
      <w:r w:rsidRPr="00251A33">
        <w:rPr>
          <w:rFonts w:ascii="Times New Roman" w:hAnsi="Times New Roman" w:cs="Times New Roman"/>
        </w:rPr>
        <w:t>entencia T-576 de 2014.</w:t>
      </w:r>
    </w:p>
  </w:footnote>
  <w:footnote w:id="139">
    <w:p w:rsidR="008C283C"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Tal interpret</w:t>
      </w:r>
      <w:r w:rsidRPr="00251A33">
        <w:rPr>
          <w:rFonts w:ascii="Times New Roman" w:hAnsi="Times New Roman" w:cs="Times New Roman"/>
          <w:lang w:val="es-ES"/>
        </w:rPr>
        <w:t xml:space="preserve">ación es compatible con lo sostenido en la </w:t>
      </w:r>
      <w:r w:rsidRPr="00251A33">
        <w:rPr>
          <w:rFonts w:ascii="Times New Roman" w:hAnsi="Times New Roman" w:cs="Times New Roman"/>
          <w:lang w:val="es-ES"/>
        </w:rPr>
        <w:t>S</w:t>
      </w:r>
      <w:r w:rsidRPr="00251A33">
        <w:rPr>
          <w:rFonts w:ascii="Times New Roman" w:hAnsi="Times New Roman" w:cs="Times New Roman"/>
          <w:lang w:val="es-ES"/>
        </w:rPr>
        <w:t xml:space="preserve">entencia T-219 de 2022, en la que se recordó que </w:t>
      </w:r>
      <w:r w:rsidRPr="00251A33">
        <w:rPr>
          <w:rFonts w:ascii="Times New Roman" w:hAnsi="Times New Roman" w:cs="Times New Roman"/>
          <w:i/>
          <w:iCs/>
          <w:lang w:val="es-ES"/>
        </w:rPr>
        <w:t xml:space="preserve">“el reconocimiento estatal no es constitutivo de la propiedad colectiva, ni de la identidad étnica de la comunidad. De esa manera, la ausencia de ese </w:t>
      </w:r>
      <w:r w:rsidRPr="00251A33">
        <w:rPr>
          <w:rFonts w:ascii="Times New Roman" w:hAnsi="Times New Roman" w:cs="Times New Roman"/>
          <w:i/>
          <w:iCs/>
          <w:lang w:val="es-ES"/>
        </w:rPr>
        <w:t>reconocimiento no significa inexistencia del derecho”</w:t>
      </w:r>
      <w:r w:rsidRPr="00251A33">
        <w:rPr>
          <w:rFonts w:ascii="Times New Roman" w:hAnsi="Times New Roman" w:cs="Times New Roman"/>
          <w:lang w:val="es-ES"/>
        </w:rPr>
        <w:t xml:space="preserve">. Es similar sentido, en la sentencia T-586 de 2007, tal como fue retomada en la T-576 de 2014, se evidenció </w:t>
      </w:r>
      <w:r w:rsidRPr="00251A33">
        <w:rPr>
          <w:rFonts w:ascii="Times New Roman" w:hAnsi="Times New Roman" w:cs="Times New Roman"/>
          <w:i/>
          <w:iCs/>
          <w:lang w:val="es-ES"/>
        </w:rPr>
        <w:t>“lo ilógico que resultaría supeditar el reconocimiento de los derechos de una comunidad que hi</w:t>
      </w:r>
      <w:r w:rsidRPr="00251A33">
        <w:rPr>
          <w:rFonts w:ascii="Times New Roman" w:hAnsi="Times New Roman" w:cs="Times New Roman"/>
          <w:i/>
          <w:iCs/>
          <w:lang w:val="es-ES"/>
        </w:rPr>
        <w:t>stóricamente ha padecido la diáspora a que pruebe su presencia en cierto territorio. El fallo aclaró que el concepto de comunidad negra trasciende del concepto de territorio o de propiedad colectiva, porque, más allá de que dichos grupos estén asentados en</w:t>
      </w:r>
      <w:r w:rsidRPr="00251A33">
        <w:rPr>
          <w:rFonts w:ascii="Times New Roman" w:hAnsi="Times New Roman" w:cs="Times New Roman"/>
          <w:i/>
          <w:iCs/>
          <w:lang w:val="es-ES"/>
        </w:rPr>
        <w:t xml:space="preserve"> determinado lugar, lo relevante es que compartan unos valores culturales que generen una unidad de grupo y que permitan diferenciarlos del resto de la sociedad. Fue este, de nuevo, un llamado a garantizar que las disputas sobre el reconocimiento de la ide</w:t>
      </w:r>
      <w:r w:rsidRPr="00251A33">
        <w:rPr>
          <w:rFonts w:ascii="Times New Roman" w:hAnsi="Times New Roman" w:cs="Times New Roman"/>
          <w:i/>
          <w:iCs/>
          <w:lang w:val="es-ES"/>
        </w:rPr>
        <w:t>ntidad étnica de las comunidades o individuos que la reclaman se resuelvan valorando su conciencia sobre esa identidad diversa, y no a partir de una idea preconcebida de esa diversidad”</w:t>
      </w:r>
      <w:r w:rsidRPr="00251A33">
        <w:rPr>
          <w:rFonts w:ascii="Times New Roman" w:hAnsi="Times New Roman" w:cs="Times New Roman"/>
          <w:lang w:val="es-ES"/>
        </w:rPr>
        <w:t xml:space="preserve">. Ver también </w:t>
      </w:r>
      <w:r w:rsidRPr="00251A33">
        <w:rPr>
          <w:rFonts w:ascii="Times New Roman" w:hAnsi="Times New Roman" w:cs="Times New Roman"/>
          <w:lang w:val="es-ES"/>
        </w:rPr>
        <w:t>S</w:t>
      </w:r>
      <w:r w:rsidRPr="00251A33">
        <w:rPr>
          <w:rFonts w:ascii="Times New Roman" w:hAnsi="Times New Roman" w:cs="Times New Roman"/>
          <w:lang w:val="es-ES"/>
        </w:rPr>
        <w:t>entencia T-823 de 2012, en la que se concluyó que el man</w:t>
      </w:r>
      <w:r w:rsidRPr="00251A33">
        <w:rPr>
          <w:rFonts w:ascii="Times New Roman" w:hAnsi="Times New Roman" w:cs="Times New Roman"/>
          <w:lang w:val="es-ES"/>
        </w:rPr>
        <w:t xml:space="preserve">dato constitución del artículo 55 transitorio resultaba infringido por el Ministerio del Interior convocar únicamente a los representantes legales de los consejos comunitarios que contaran con título colectivo adjudicado por el </w:t>
      </w:r>
      <w:r w:rsidRPr="00251A33">
        <w:rPr>
          <w:rFonts w:ascii="Times New Roman" w:hAnsi="Times New Roman" w:cs="Times New Roman"/>
          <w:lang w:val="es-ES"/>
        </w:rPr>
        <w:t xml:space="preserve">Incoder </w:t>
      </w:r>
      <w:r w:rsidRPr="00251A33">
        <w:rPr>
          <w:rFonts w:ascii="Times New Roman" w:hAnsi="Times New Roman" w:cs="Times New Roman"/>
          <w:lang w:val="es-ES"/>
        </w:rPr>
        <w:t>para conformar la Co</w:t>
      </w:r>
      <w:r w:rsidRPr="00251A33">
        <w:rPr>
          <w:rFonts w:ascii="Times New Roman" w:hAnsi="Times New Roman" w:cs="Times New Roman"/>
          <w:lang w:val="es-ES"/>
        </w:rPr>
        <w:t>misión Consultiva Nacional, pues ello implicaba que las decisiones serían adoptadas sin contar con la participación de todas las comunidades negras del país.</w:t>
      </w:r>
    </w:p>
  </w:footnote>
  <w:footnote w:id="140">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entencias C-480 de 2019, T-499 de 2018, C-461 de 2008, T-955 de 2003.</w:t>
      </w:r>
    </w:p>
  </w:footnote>
  <w:footnote w:id="141">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w:t>
      </w:r>
      <w:r w:rsidRPr="00251A33">
        <w:rPr>
          <w:rFonts w:ascii="Times New Roman" w:hAnsi="Times New Roman" w:cs="Times New Roman"/>
        </w:rPr>
        <w:t xml:space="preserve">orte Constitucional, </w:t>
      </w:r>
      <w:r w:rsidRPr="00251A33">
        <w:rPr>
          <w:rFonts w:ascii="Times New Roman" w:hAnsi="Times New Roman" w:cs="Times New Roman"/>
        </w:rPr>
        <w:t>S</w:t>
      </w:r>
      <w:r w:rsidRPr="00251A33">
        <w:rPr>
          <w:rFonts w:ascii="Times New Roman" w:hAnsi="Times New Roman" w:cs="Times New Roman"/>
        </w:rPr>
        <w:t>entencia T-499 de 2018.</w:t>
      </w:r>
    </w:p>
  </w:footnote>
  <w:footnote w:id="142">
    <w:p w:rsidR="008C283C"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Sobre el particular, en la </w:t>
      </w:r>
      <w:r w:rsidRPr="00251A33">
        <w:rPr>
          <w:rFonts w:ascii="Times New Roman" w:hAnsi="Times New Roman" w:cs="Times New Roman"/>
          <w:lang w:val="es-ES"/>
        </w:rPr>
        <w:t>S</w:t>
      </w:r>
      <w:r w:rsidRPr="00251A33">
        <w:rPr>
          <w:rFonts w:ascii="Times New Roman" w:hAnsi="Times New Roman" w:cs="Times New Roman"/>
          <w:lang w:val="es-ES"/>
        </w:rPr>
        <w:t xml:space="preserve">entencia C-480 de 2019 se dijo: </w:t>
      </w:r>
      <w:r w:rsidRPr="00251A33">
        <w:rPr>
          <w:rFonts w:ascii="Times New Roman" w:hAnsi="Times New Roman" w:cs="Times New Roman"/>
          <w:i/>
          <w:iCs/>
          <w:lang w:val="es-ES"/>
        </w:rPr>
        <w:t>“El proceso de etnización de los pueblos negros de Colombia implicó reconocer derechos similares a los que tienen las comunidades indígenas, según e</w:t>
      </w:r>
      <w:r w:rsidRPr="00251A33">
        <w:rPr>
          <w:rFonts w:ascii="Times New Roman" w:hAnsi="Times New Roman" w:cs="Times New Roman"/>
          <w:i/>
          <w:iCs/>
          <w:lang w:val="es-ES"/>
        </w:rPr>
        <w:t xml:space="preserve">l Convenio 169 de la OIT, como sucedió con la consulta previa. Se adoptaron los criterios subjetivos y objetivos para identificar los grupos étnicos, quienes poseían una identidad diferenciada. El reconocimiento de los colectivos negros y la asignación de </w:t>
      </w:r>
      <w:r w:rsidRPr="00251A33">
        <w:rPr>
          <w:rFonts w:ascii="Times New Roman" w:hAnsi="Times New Roman" w:cs="Times New Roman"/>
          <w:i/>
          <w:iCs/>
          <w:lang w:val="es-ES"/>
        </w:rPr>
        <w:t>sus derechos se realizaron en razón del status de grupo étnico, pues son portadores de una imagen propia que debe ser salvaguardada, y no por la raza o el color de piel.</w:t>
      </w:r>
      <w:r w:rsidRPr="00251A33">
        <w:rPr>
          <w:rFonts w:ascii="Times New Roman" w:hAnsi="Times New Roman" w:cs="Times New Roman"/>
          <w:i/>
          <w:iCs/>
          <w:lang w:val="es-ES"/>
        </w:rPr>
        <w:t xml:space="preserve"> // </w:t>
      </w:r>
      <w:r w:rsidRPr="00251A33">
        <w:rPr>
          <w:rFonts w:ascii="Times New Roman" w:hAnsi="Times New Roman" w:cs="Times New Roman"/>
          <w:i/>
          <w:iCs/>
          <w:lang w:val="es-ES"/>
        </w:rPr>
        <w:t>Entonces, el marco jurídico actual tiene una tendencia a acercar las diferencias de</w:t>
      </w:r>
      <w:r w:rsidRPr="00251A33">
        <w:rPr>
          <w:rFonts w:ascii="Times New Roman" w:hAnsi="Times New Roman" w:cs="Times New Roman"/>
          <w:i/>
          <w:iCs/>
          <w:lang w:val="es-ES"/>
        </w:rPr>
        <w:t xml:space="preserve"> trato entre los afros y los indígenas a través de un proceso de etnización, al atribuir derechos de reconocimientos a los dos grupos sociales y a facilitar la experiencia de reivindicación de derechos en donde se articulan solidaridades contingentes entre</w:t>
      </w:r>
      <w:r w:rsidRPr="00251A33">
        <w:rPr>
          <w:rFonts w:ascii="Times New Roman" w:hAnsi="Times New Roman" w:cs="Times New Roman"/>
          <w:i/>
          <w:iCs/>
          <w:lang w:val="es-ES"/>
        </w:rPr>
        <w:t xml:space="preserve"> las poblaciones afro e indígenas”</w:t>
      </w:r>
      <w:r w:rsidRPr="00251A33">
        <w:rPr>
          <w:rFonts w:ascii="Times New Roman" w:hAnsi="Times New Roman" w:cs="Times New Roman"/>
          <w:lang w:val="es-ES"/>
        </w:rPr>
        <w:t>.</w:t>
      </w:r>
    </w:p>
  </w:footnote>
  <w:footnote w:id="143">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C-480 de 2019.</w:t>
      </w:r>
    </w:p>
  </w:footnote>
  <w:footnote w:id="144">
    <w:p w:rsidR="008C283C"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Corte IDH. Caso de la Comunidad Indígena Yakye Axa Vs Paraguay. Sentencia de Fondo, reparaciones y costas. Párrafos 144 y 145.</w:t>
      </w:r>
    </w:p>
  </w:footnote>
  <w:footnote w:id="145">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T-236 de</w:t>
      </w:r>
      <w:r w:rsidRPr="00251A33">
        <w:rPr>
          <w:rFonts w:ascii="Times New Roman" w:hAnsi="Times New Roman" w:cs="Times New Roman"/>
        </w:rPr>
        <w:t xml:space="preserve"> 2017.</w:t>
      </w:r>
    </w:p>
  </w:footnote>
  <w:footnote w:id="146">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T-405 de 1993, reiterada en el Auto 149 de 2022.</w:t>
      </w:r>
    </w:p>
  </w:footnote>
  <w:footnote w:id="147">
    <w:p w:rsidR="008C283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En este sentido, en la </w:t>
      </w:r>
      <w:r w:rsidRPr="00251A33">
        <w:rPr>
          <w:rFonts w:ascii="Times New Roman" w:hAnsi="Times New Roman" w:cs="Times New Roman"/>
        </w:rPr>
        <w:t>S</w:t>
      </w:r>
      <w:r w:rsidRPr="00251A33">
        <w:rPr>
          <w:rFonts w:ascii="Times New Roman" w:hAnsi="Times New Roman" w:cs="Times New Roman"/>
        </w:rPr>
        <w:t xml:space="preserve">entencia SU-111 de 2020 se sostuvo: </w:t>
      </w:r>
      <w:r w:rsidRPr="00251A33">
        <w:rPr>
          <w:rFonts w:ascii="Times New Roman" w:hAnsi="Times New Roman" w:cs="Times New Roman"/>
          <w:i/>
          <w:iCs/>
        </w:rPr>
        <w:t>“El alcance de la autonomía de las comunidades negras beneficiarias de la Ley 70 de 1993 cobija cualquie</w:t>
      </w:r>
      <w:r w:rsidRPr="00251A33">
        <w:rPr>
          <w:rFonts w:ascii="Times New Roman" w:hAnsi="Times New Roman" w:cs="Times New Roman"/>
          <w:i/>
          <w:iCs/>
        </w:rPr>
        <w:t>r decisión que ellas quieran tomar sobre cómo aprovechar los recursos naturales. Es decir que no están obligadas a circunscribirse a prácticas tradicionales de producción, sino que pueden elegir modalidades de aprovechamiento comercial, semi-industrial o i</w:t>
      </w:r>
      <w:r w:rsidRPr="00251A33">
        <w:rPr>
          <w:rFonts w:ascii="Times New Roman" w:hAnsi="Times New Roman" w:cs="Times New Roman"/>
          <w:i/>
          <w:iCs/>
        </w:rPr>
        <w:t>ndustrial (artículo 19); favorecerse de proyectos de desarrollo económico y social que adelante el gobierno y la Cooperación Técnica Internacional (artículo 49); el sector privado puede adelantar inversiones en su territorio (parágrafo del artículo 49); pu</w:t>
      </w:r>
      <w:r w:rsidRPr="00251A33">
        <w:rPr>
          <w:rFonts w:ascii="Times New Roman" w:hAnsi="Times New Roman" w:cs="Times New Roman"/>
          <w:i/>
          <w:iCs/>
        </w:rPr>
        <w:t>eden crear formas asociativas y solidarias de producción con particulares para el aprovechamiento de los recursos naturales (artículo 52); y realizar concesiones forestales en asociación con entidades públicas o privadas (artículo 24). || Sin embargo, su a</w:t>
      </w:r>
      <w:r w:rsidRPr="00251A33">
        <w:rPr>
          <w:rFonts w:ascii="Times New Roman" w:hAnsi="Times New Roman" w:cs="Times New Roman"/>
          <w:i/>
          <w:iCs/>
        </w:rPr>
        <w:t>utonomía para decidir sobre todas estas maneras de producción y de aprovechamiento de los recursos naturales encuentra un límite en la protección del medio ambiente y en la obligación de que el desarrollo sea sostenible, límite que no es desproporcionado s</w:t>
      </w:r>
      <w:r w:rsidRPr="00251A33">
        <w:rPr>
          <w:rFonts w:ascii="Times New Roman" w:hAnsi="Times New Roman" w:cs="Times New Roman"/>
          <w:i/>
          <w:iCs/>
        </w:rPr>
        <w:t>i se tiene en cuenta que el Estado utiliza baldíos, que podría destinar a otras políticas públicas, para adjudicarlos en modalidad de propiedad colectiva a comunidades negras”. Con la misma orientación, la sentencia C-371 de 2014 precisó que, conforme a la</w:t>
      </w:r>
      <w:r w:rsidRPr="00251A33">
        <w:rPr>
          <w:rFonts w:ascii="Times New Roman" w:hAnsi="Times New Roman" w:cs="Times New Roman"/>
          <w:i/>
          <w:iCs/>
        </w:rPr>
        <w:t xml:space="preserve"> función social y ecológica de la propiedad, las comunidades afrocolombianas tienen los deberes de:</w:t>
      </w:r>
      <w:r w:rsidRPr="00251A33">
        <w:rPr>
          <w:rFonts w:ascii="Times New Roman" w:hAnsi="Times New Roman" w:cs="Times New Roman"/>
          <w:i/>
          <w:iCs/>
        </w:rPr>
        <w:t xml:space="preserve"> // </w:t>
      </w:r>
      <w:r w:rsidRPr="00251A33">
        <w:rPr>
          <w:rFonts w:ascii="Times New Roman" w:hAnsi="Times New Roman" w:cs="Times New Roman"/>
          <w:i/>
          <w:iCs/>
        </w:rPr>
        <w:t>“·Usar, gozar y disponer de los recursos naturales existentes en sus territorios con criterios de sustentabilidad y con respeto de las limitaciones legal</w:t>
      </w:r>
      <w:r w:rsidRPr="00251A33">
        <w:rPr>
          <w:rFonts w:ascii="Times New Roman" w:hAnsi="Times New Roman" w:cs="Times New Roman"/>
          <w:i/>
          <w:iCs/>
        </w:rPr>
        <w:t>es.</w:t>
      </w:r>
      <w:r w:rsidRPr="00251A33">
        <w:rPr>
          <w:rFonts w:ascii="Times New Roman" w:hAnsi="Times New Roman" w:cs="Times New Roman"/>
          <w:i/>
          <w:iCs/>
        </w:rPr>
        <w:t xml:space="preserve"> // </w:t>
      </w:r>
      <w:r w:rsidRPr="00251A33">
        <w:rPr>
          <w:rFonts w:ascii="Times New Roman" w:hAnsi="Times New Roman" w:cs="Times New Roman"/>
          <w:i/>
          <w:iCs/>
        </w:rPr>
        <w:t>·Obtener autorizaciones de las respectivas autoridades ambientales para adelantar explotaciones forestales persistentes en los bosques o con fines comerciales.</w:t>
      </w:r>
      <w:r w:rsidRPr="00251A33">
        <w:rPr>
          <w:rFonts w:ascii="Times New Roman" w:hAnsi="Times New Roman" w:cs="Times New Roman"/>
          <w:i/>
          <w:iCs/>
        </w:rPr>
        <w:t xml:space="preserve"> // </w:t>
      </w:r>
      <w:r w:rsidRPr="00251A33">
        <w:rPr>
          <w:rFonts w:ascii="Times New Roman" w:hAnsi="Times New Roman" w:cs="Times New Roman"/>
          <w:i/>
          <w:iCs/>
        </w:rPr>
        <w:t>·Garantizar la persistencia de los recursos naturales cuando se haga uso de ellos.</w:t>
      </w:r>
      <w:r w:rsidRPr="00251A33">
        <w:rPr>
          <w:rFonts w:ascii="Times New Roman" w:hAnsi="Times New Roman" w:cs="Times New Roman"/>
          <w:i/>
          <w:iCs/>
        </w:rPr>
        <w:t xml:space="preserve"> // </w:t>
      </w:r>
      <w:r w:rsidRPr="00251A33">
        <w:rPr>
          <w:rFonts w:ascii="Times New Roman" w:hAnsi="Times New Roman" w:cs="Times New Roman"/>
          <w:i/>
          <w:iCs/>
        </w:rPr>
        <w:t>·Conservar, mantener o propiciar la regeneración de la vegetación protectora de aguas; garantizar mediante un uso adecuado la persistencia de ecosistemas especialmente frágiles, como los manglares y humedales, y proteger y conservar las especies de fauna y</w:t>
      </w:r>
      <w:r w:rsidRPr="00251A33">
        <w:rPr>
          <w:rFonts w:ascii="Times New Roman" w:hAnsi="Times New Roman" w:cs="Times New Roman"/>
          <w:i/>
          <w:iCs/>
        </w:rPr>
        <w:t xml:space="preserve"> flora silvestre amenazadas o en peligro de extinción.</w:t>
      </w:r>
      <w:r w:rsidRPr="00251A33">
        <w:rPr>
          <w:rFonts w:ascii="Times New Roman" w:hAnsi="Times New Roman" w:cs="Times New Roman"/>
          <w:i/>
          <w:iCs/>
        </w:rPr>
        <w:t xml:space="preserve"> // </w:t>
      </w:r>
      <w:r w:rsidRPr="00251A33">
        <w:rPr>
          <w:rFonts w:ascii="Times New Roman" w:hAnsi="Times New Roman" w:cs="Times New Roman"/>
          <w:i/>
          <w:iCs/>
        </w:rPr>
        <w:t>·Desarrollar prácticas de conservación y manejo compatible con las condiciones ecológicas de sus territorios”.</w:t>
      </w:r>
    </w:p>
  </w:footnote>
  <w:footnote w:id="148">
    <w:p w:rsidR="008C283C"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En cuanto a la inviabilidad de predicar el derecho a la propiedad colectiva en relaci</w:t>
      </w:r>
      <w:r w:rsidRPr="00251A33">
        <w:rPr>
          <w:rFonts w:ascii="Times New Roman" w:hAnsi="Times New Roman" w:cs="Times New Roman"/>
          <w:lang w:val="es-ES"/>
        </w:rPr>
        <w:t xml:space="preserve">ón con bienes de uso público, la Corte dijo en la </w:t>
      </w:r>
      <w:r w:rsidRPr="00251A33">
        <w:rPr>
          <w:rFonts w:ascii="Times New Roman" w:hAnsi="Times New Roman" w:cs="Times New Roman"/>
          <w:lang w:val="es-ES"/>
        </w:rPr>
        <w:t>S</w:t>
      </w:r>
      <w:r w:rsidRPr="00251A33">
        <w:rPr>
          <w:rFonts w:ascii="Times New Roman" w:hAnsi="Times New Roman" w:cs="Times New Roman"/>
          <w:lang w:val="es-ES"/>
        </w:rPr>
        <w:t xml:space="preserve">entencia T-021 de 2019: </w:t>
      </w:r>
      <w:r w:rsidRPr="00251A33">
        <w:rPr>
          <w:rFonts w:ascii="Times New Roman" w:hAnsi="Times New Roman" w:cs="Times New Roman"/>
          <w:i/>
          <w:lang w:val="es-ES"/>
        </w:rPr>
        <w:t>“[l]a Resolución 0255 de 2017 involucra restricción al uso del territorio de la zona en donde habita la comunidad, dado que la implementación de la medida cuestionada implica necesa</w:t>
      </w:r>
      <w:r w:rsidRPr="00251A33">
        <w:rPr>
          <w:rFonts w:ascii="Times New Roman" w:hAnsi="Times New Roman" w:cs="Times New Roman"/>
          <w:i/>
          <w:lang w:val="es-ES"/>
        </w:rPr>
        <w:t>riamente la prohibición de ingreso y salida de esa zona por vía marítima. Al igual que en la Sentencia T-485 de 2015, esta Sala Revisión estima que si bien no puede inferirse los derechos de propiedad colectiva en torno al territorio, al tratarse de un esp</w:t>
      </w:r>
      <w:r w:rsidRPr="00251A33">
        <w:rPr>
          <w:rFonts w:ascii="Times New Roman" w:hAnsi="Times New Roman" w:cs="Times New Roman"/>
          <w:i/>
          <w:lang w:val="es-ES"/>
        </w:rPr>
        <w:t>acio público inalienable, sí se presenta afectación directa a esa garantía derivado del aprovechamiento económico que hace el colectivo del mar y de la playa”</w:t>
      </w:r>
      <w:r w:rsidRPr="00251A33">
        <w:rPr>
          <w:rFonts w:ascii="Times New Roman" w:hAnsi="Times New Roman" w:cs="Times New Roman"/>
          <w:lang w:val="es-ES"/>
        </w:rPr>
        <w:t>.</w:t>
      </w:r>
      <w:r w:rsidRPr="00251A33">
        <w:rPr>
          <w:rFonts w:ascii="Times New Roman" w:hAnsi="Times New Roman" w:cs="Times New Roman"/>
          <w:lang w:val="es-ES"/>
        </w:rPr>
        <w:t xml:space="preserve"> </w:t>
      </w:r>
      <w:r w:rsidRPr="00251A33">
        <w:rPr>
          <w:rFonts w:ascii="Times New Roman" w:hAnsi="Times New Roman" w:cs="Times New Roman"/>
          <w:lang w:val="es-ES"/>
        </w:rPr>
        <w:t xml:space="preserve">En similar sentido, en la </w:t>
      </w:r>
      <w:r w:rsidRPr="00251A33">
        <w:rPr>
          <w:rFonts w:ascii="Times New Roman" w:hAnsi="Times New Roman" w:cs="Times New Roman"/>
          <w:lang w:val="es-ES"/>
        </w:rPr>
        <w:t>S</w:t>
      </w:r>
      <w:r w:rsidRPr="00251A33">
        <w:rPr>
          <w:rFonts w:ascii="Times New Roman" w:hAnsi="Times New Roman" w:cs="Times New Roman"/>
          <w:lang w:val="es-ES"/>
        </w:rPr>
        <w:t xml:space="preserve">entencia T-485 de 2015 esta Corporación sostuvo: </w:t>
      </w:r>
      <w:r w:rsidRPr="00251A33">
        <w:rPr>
          <w:rFonts w:ascii="Times New Roman" w:hAnsi="Times New Roman" w:cs="Times New Roman"/>
          <w:i/>
          <w:lang w:val="es-ES"/>
        </w:rPr>
        <w:t xml:space="preserve">“el hecho que la comunidad étnica diferenciada ejerza sus prácticas tradicionales y economías de subsistencia en un bien que, como las playas, son de uso público, tiene incidencia únicamente en lo que respecta a la imposibilidad de realizar adjudicaciones </w:t>
      </w:r>
      <w:r w:rsidRPr="00251A33">
        <w:rPr>
          <w:rFonts w:ascii="Times New Roman" w:hAnsi="Times New Roman" w:cs="Times New Roman"/>
          <w:i/>
          <w:lang w:val="es-ES"/>
        </w:rPr>
        <w:t xml:space="preserve">colectivas del territorio, pero no en su condición de comunidad étnica diferenciada, titular de derechos fundamentales específicos. </w:t>
      </w:r>
      <w:r w:rsidRPr="00251A33">
        <w:rPr>
          <w:rFonts w:ascii="Times New Roman" w:hAnsi="Times New Roman" w:cs="Times New Roman"/>
          <w:lang w:val="es-ES"/>
        </w:rPr>
        <w:t>[…] [D]</w:t>
      </w:r>
      <w:r w:rsidRPr="00251A33">
        <w:rPr>
          <w:rFonts w:ascii="Times New Roman" w:hAnsi="Times New Roman" w:cs="Times New Roman"/>
          <w:i/>
          <w:lang w:val="es-ES"/>
        </w:rPr>
        <w:t xml:space="preserve">ebe la Sala enfatizar que si bien en este caso no puede inferirse la existencia prima facie de derechos de propiedad </w:t>
      </w:r>
      <w:r w:rsidRPr="00251A33">
        <w:rPr>
          <w:rFonts w:ascii="Times New Roman" w:hAnsi="Times New Roman" w:cs="Times New Roman"/>
          <w:i/>
          <w:lang w:val="es-ES"/>
        </w:rPr>
        <w:t>colectiva sobre el territorio, habida cuenta que se trata de espacio público inalienable, en todo caso sí existe un aprovechamiento económico y una afectación correlativa de las comunidades diferenciadas. No de otra manera podría concluirse, entonces, la n</w:t>
      </w:r>
      <w:r w:rsidRPr="00251A33">
        <w:rPr>
          <w:rFonts w:ascii="Times New Roman" w:hAnsi="Times New Roman" w:cs="Times New Roman"/>
          <w:i/>
          <w:lang w:val="es-ES"/>
        </w:rPr>
        <w:t>ecesidad de realizar el procedimiento de consulta, el cual sí se adelantó respecto de los consejos comunitarios de Ararca, Barú y Santa Ana. […] Se ordenará a la Alcaldía de Cartagena y a la Dirección de Consulta Previa del Ministerio del Interior que proc</w:t>
      </w:r>
      <w:r w:rsidRPr="00251A33">
        <w:rPr>
          <w:rFonts w:ascii="Times New Roman" w:hAnsi="Times New Roman" w:cs="Times New Roman"/>
          <w:i/>
          <w:lang w:val="es-ES"/>
        </w:rPr>
        <w:t>edan a emitir acto administrativo en el cual se reconozca al Consejo Comunitario de la Vereda Playa Blanca como comunidad afrodescendiente ubicada en el área de Playa Blanca de la Isla de Barú.  Sin embargo, en cuanto se trata de una comunidad étnica que o</w:t>
      </w:r>
      <w:r w:rsidRPr="00251A33">
        <w:rPr>
          <w:rFonts w:ascii="Times New Roman" w:hAnsi="Times New Roman" w:cs="Times New Roman"/>
          <w:i/>
          <w:lang w:val="es-ES"/>
        </w:rPr>
        <w:t>cupa un área que constituye espacio público, tal reconocimiento no implicará la titulación colectiva de territorio”</w:t>
      </w:r>
      <w:r w:rsidRPr="00251A33">
        <w:rPr>
          <w:rFonts w:ascii="Times New Roman" w:hAnsi="Times New Roman" w:cs="Times New Roman"/>
          <w:lang w:val="es-ES"/>
        </w:rPr>
        <w:t>.</w:t>
      </w:r>
    </w:p>
  </w:footnote>
  <w:footnote w:id="149">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Decreto 2811 de 1974.</w:t>
      </w:r>
    </w:p>
  </w:footnote>
  <w:footnote w:id="150">
    <w:p w:rsidR="009B0CB8" w:rsidRPr="00251A33" w:rsidRDefault="00546DD3" w:rsidP="007218EA">
      <w:pPr>
        <w:pStyle w:val="Textonotapie"/>
        <w:jc w:val="both"/>
        <w:rPr>
          <w:rFonts w:ascii="Times New Roman" w:hAnsi="Times New Roman" w:cs="Times New Roman"/>
          <w:i/>
          <w:iCs/>
          <w:lang w:val="es-ES"/>
        </w:rPr>
      </w:pPr>
      <w:r w:rsidRPr="00251A33">
        <w:rPr>
          <w:rStyle w:val="Refdenotaalpie"/>
          <w:rFonts w:ascii="Times New Roman" w:hAnsi="Times New Roman" w:cs="Times New Roman"/>
        </w:rPr>
        <w:footnoteRef/>
      </w:r>
      <w:r w:rsidRPr="00251A33">
        <w:rPr>
          <w:rFonts w:ascii="Times New Roman" w:hAnsi="Times New Roman" w:cs="Times New Roman"/>
          <w:i/>
          <w:iCs/>
        </w:rPr>
        <w:t xml:space="preserve"> “Artículo 329. El sistema de parques nacionales tendrá los siguientes tipos de áreas: // a). Parque nacional: Áre</w:t>
      </w:r>
      <w:r w:rsidRPr="00251A33">
        <w:rPr>
          <w:rFonts w:ascii="Times New Roman" w:hAnsi="Times New Roman" w:cs="Times New Roman"/>
          <w:i/>
          <w:iCs/>
        </w:rPr>
        <w:t>a de extensión que permita su autorregulación ecológica y cuyos ecosistemas en general no han sido alterados sustancialmente por la explotación u ocupación humana, y donde las especies vegetales de animales, complejos geomorfológicos y manifestaciones hist</w:t>
      </w:r>
      <w:r w:rsidRPr="00251A33">
        <w:rPr>
          <w:rFonts w:ascii="Times New Roman" w:hAnsi="Times New Roman" w:cs="Times New Roman"/>
          <w:i/>
          <w:iCs/>
        </w:rPr>
        <w:t>óricas o culturales tiene valor científico, educativo, estético y recreativo nacional y para su perpetuación se somete a un régimen adecuado de manejo; // b). Reserva natural: Área en la cual existen condiciones primitivas de flora, fauna y gea; y está des</w:t>
      </w:r>
      <w:r w:rsidRPr="00251A33">
        <w:rPr>
          <w:rFonts w:ascii="Times New Roman" w:hAnsi="Times New Roman" w:cs="Times New Roman"/>
          <w:i/>
          <w:iCs/>
        </w:rPr>
        <w:t>tinada a la conservación, investigación y estudio de sus riquezas naturales; // c). Área natural única: Área que, por poseer condiciones especiales de flora o gea es escenario natural raro; // d). Santuario de flora: Área dedicada a preservar especies o co</w:t>
      </w:r>
      <w:r w:rsidRPr="00251A33">
        <w:rPr>
          <w:rFonts w:ascii="Times New Roman" w:hAnsi="Times New Roman" w:cs="Times New Roman"/>
          <w:i/>
          <w:iCs/>
        </w:rPr>
        <w:t xml:space="preserve">munidades vegetales para conservar recursos genéticos de la flora nacional. // e). Santuario de fauna: Área dedicada a preservar especies o comunidades de animales silvestres, para conservar recursos genéticos de la fauna nacional; // f). Vía Parque: Faja </w:t>
      </w:r>
      <w:r w:rsidRPr="00251A33">
        <w:rPr>
          <w:rFonts w:ascii="Times New Roman" w:hAnsi="Times New Roman" w:cs="Times New Roman"/>
          <w:i/>
          <w:iCs/>
        </w:rPr>
        <w:t>de terreno con carretera que posee bellezas panorámicas singulares o valores naturales o culturales, conservada para fines de educación y esparcimiento”.</w:t>
      </w:r>
    </w:p>
  </w:footnote>
  <w:footnote w:id="151">
    <w:p w:rsidR="009B0CB8"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“Artículo 331. Las actividades permitidas en el sistema de parques nacionales son las siguientes: //</w:t>
      </w:r>
      <w:r w:rsidRPr="00251A33">
        <w:rPr>
          <w:rFonts w:ascii="Times New Roman" w:hAnsi="Times New Roman" w:cs="Times New Roman"/>
          <w:i/>
          <w:iCs/>
        </w:rPr>
        <w:t xml:space="preserve"> a). En los parques nacionales, las de conservación de recuperación y control, investigación, educación, recreación y de cultura. // b). En las reservas naturales las de conservación investigación y educación; // c). En las áreas naturales únicas las de co</w:t>
      </w:r>
      <w:r w:rsidRPr="00251A33">
        <w:rPr>
          <w:rFonts w:ascii="Times New Roman" w:hAnsi="Times New Roman" w:cs="Times New Roman"/>
          <w:i/>
          <w:iCs/>
        </w:rPr>
        <w:t>nservación, investigación y educación; // d). En los santuarios de flora y fauna, las de conservación, de recuperación y control de investigación y educación, y // e). En las vías, parques, las de conservación, educación, cultura y recreación”.</w:t>
      </w:r>
    </w:p>
  </w:footnote>
  <w:footnote w:id="152">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w:t>
      </w:r>
      <w:r w:rsidRPr="00251A33">
        <w:rPr>
          <w:rFonts w:ascii="Times New Roman" w:hAnsi="Times New Roman" w:cs="Times New Roman"/>
          <w:i/>
          <w:lang w:val="es-ES"/>
        </w:rPr>
        <w:t>“Artículo</w:t>
      </w:r>
      <w:r w:rsidRPr="00251A33">
        <w:rPr>
          <w:rFonts w:ascii="Times New Roman" w:hAnsi="Times New Roman" w:cs="Times New Roman"/>
          <w:i/>
          <w:lang w:val="es-ES"/>
        </w:rPr>
        <w:t xml:space="preserve"> 332. Las actividades permitidas en las áreas de sistemas de parques nacionales deberán realizarse de acuerdo con las siguientes definiciones: // a). De conservación: Son las actividades que contribuyen al mantenimiento de su estado propio los recursos nat</w:t>
      </w:r>
      <w:r w:rsidRPr="00251A33">
        <w:rPr>
          <w:rFonts w:ascii="Times New Roman" w:hAnsi="Times New Roman" w:cs="Times New Roman"/>
          <w:i/>
          <w:lang w:val="es-ES"/>
        </w:rPr>
        <w:t>urales renovables y al de las bellezas panorámicas y fomentan el equilibrio biológico de los ecosistemas; // b). De investigación: Son las actividades que conducen al conocimiento de ecosistemas y de aspectos arqueológicos y culturales, para aplicarlo al m</w:t>
      </w:r>
      <w:r w:rsidRPr="00251A33">
        <w:rPr>
          <w:rFonts w:ascii="Times New Roman" w:hAnsi="Times New Roman" w:cs="Times New Roman"/>
          <w:i/>
          <w:lang w:val="es-ES"/>
        </w:rPr>
        <w:t xml:space="preserve">anejo y uso de los valores naturales e históricos del país; // c). De educación: son las actividades permitidas para enseñar lo relativo al manejo, utilización y conservación de valores existentes y las dirigidas a promover el conocimiento de las riquezas </w:t>
      </w:r>
      <w:r w:rsidRPr="00251A33">
        <w:rPr>
          <w:rFonts w:ascii="Times New Roman" w:hAnsi="Times New Roman" w:cs="Times New Roman"/>
          <w:i/>
          <w:lang w:val="es-ES"/>
        </w:rPr>
        <w:t>naturales e históricas del país y de la necesidad de conservarlas; // d). De recreación: Son las actividades de esparcimiento permitidas a los visitantes de áreas del sistema de parques nacionales. // e). De cultura: Son las actividades tendientes a promov</w:t>
      </w:r>
      <w:r w:rsidRPr="00251A33">
        <w:rPr>
          <w:rFonts w:ascii="Times New Roman" w:hAnsi="Times New Roman" w:cs="Times New Roman"/>
          <w:i/>
          <w:lang w:val="es-ES"/>
        </w:rPr>
        <w:t>er el conocimiento de valores propios de una región, y // f). De recuperación y control: son las actividades, estudios e investigaciones para la restauración total o parcial de un ecosistema o para acumulación de elementos o materias que lo condicionan”.</w:t>
      </w:r>
    </w:p>
  </w:footnote>
  <w:footnote w:id="153">
    <w:p w:rsidR="009B0CB8"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i/>
          <w:iCs/>
        </w:rPr>
        <w:t xml:space="preserve"> Artículo 328. Las finalidades principales del sistema de parques nacionales son: a). Conservar con valores sobresalientes de fauna y flora y pasajes o reliquias históricas, culturales o arqueológicas, para darles un régimen especial de manejo fundado en u</w:t>
      </w:r>
      <w:r w:rsidRPr="00251A33">
        <w:rPr>
          <w:rFonts w:ascii="Times New Roman" w:hAnsi="Times New Roman" w:cs="Times New Roman"/>
          <w:i/>
          <w:iCs/>
        </w:rPr>
        <w:t>na planeación integral, con principios ecológicos, para que permanezcan sin deterioro; // b). La de perpetuar en estado natural muestras de comunidades bióticas, regiones fisiográficas, unidades biogeográficas, recursos genéticos y especies silvestres amen</w:t>
      </w:r>
      <w:r w:rsidRPr="00251A33">
        <w:rPr>
          <w:rFonts w:ascii="Times New Roman" w:hAnsi="Times New Roman" w:cs="Times New Roman"/>
          <w:i/>
          <w:iCs/>
        </w:rPr>
        <w:t>azadas de extinción y para: // 1o. Proveer puntos de referencia ambientales para investigaciones científicas, estudios generales y educación ambiental; // 2o. Mantener la diversidad biológica; // 3o. Asegurar la estabilidad ecológica, y // c). La de proteg</w:t>
      </w:r>
      <w:r w:rsidRPr="00251A33">
        <w:rPr>
          <w:rFonts w:ascii="Times New Roman" w:hAnsi="Times New Roman" w:cs="Times New Roman"/>
          <w:i/>
          <w:iCs/>
        </w:rPr>
        <w:t>er ejemplares de fenómenos naturales, culturales, históricos y otros de interés internacional, para contribuir a la preservación del patrimonio común de la humanidad.</w:t>
      </w:r>
    </w:p>
  </w:footnote>
  <w:footnote w:id="154">
    <w:p w:rsidR="00C24981" w:rsidRPr="00251A33" w:rsidRDefault="00546DD3" w:rsidP="00B44B0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Comisión Interamericana de Derechos Humanos</w:t>
      </w:r>
      <w:r w:rsidRPr="00251A33">
        <w:rPr>
          <w:rFonts w:ascii="Times New Roman" w:hAnsi="Times New Roman" w:cs="Times New Roman"/>
        </w:rPr>
        <w:t xml:space="preserve">, 2021, </w:t>
      </w:r>
      <w:r w:rsidRPr="00251A33">
        <w:rPr>
          <w:rFonts w:ascii="Times New Roman" w:hAnsi="Times New Roman" w:cs="Times New Roman"/>
        </w:rPr>
        <w:t xml:space="preserve">Derechos económicos, sociales, </w:t>
      </w:r>
      <w:r w:rsidRPr="00251A33">
        <w:rPr>
          <w:rFonts w:ascii="Times New Roman" w:hAnsi="Times New Roman" w:cs="Times New Roman"/>
        </w:rPr>
        <w:t>culturales y ambientales de personas afrodescendientes</w:t>
      </w:r>
      <w:r w:rsidRPr="00251A33">
        <w:rPr>
          <w:rFonts w:ascii="Times New Roman" w:hAnsi="Times New Roman" w:cs="Times New Roman"/>
        </w:rPr>
        <w:t>.</w:t>
      </w:r>
      <w:r w:rsidRPr="00251A33">
        <w:rPr>
          <w:rFonts w:ascii="Times New Roman" w:hAnsi="Times New Roman" w:cs="Times New Roman"/>
        </w:rPr>
        <w:t xml:space="preserve"> Estándares Interamericanos para la prevención, combate y erradicación de la discriminación racial estructural.</w:t>
      </w:r>
      <w:r w:rsidRPr="00251A33">
        <w:rPr>
          <w:rFonts w:ascii="Times New Roman" w:hAnsi="Times New Roman" w:cs="Times New Roman"/>
        </w:rPr>
        <w:t xml:space="preserve"> Disponible en: </w:t>
      </w:r>
      <w:r w:rsidRPr="00251A33">
        <w:rPr>
          <w:rFonts w:ascii="Times New Roman" w:hAnsi="Times New Roman" w:cs="Times New Roman"/>
        </w:rPr>
        <w:t>http://www.oas.org/es/cidh/informes/pdfs/DESCA-Afro-es.pdf</w:t>
      </w:r>
    </w:p>
  </w:footnote>
  <w:footnote w:id="155">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 xml:space="preserve">Reiterado en </w:t>
      </w:r>
      <w:r w:rsidRPr="00251A33">
        <w:rPr>
          <w:rFonts w:ascii="Times New Roman" w:hAnsi="Times New Roman" w:cs="Times New Roman"/>
          <w:lang w:val="es-ES"/>
        </w:rPr>
        <w:t>la Sentencia T-606 de 2015.</w:t>
      </w:r>
    </w:p>
  </w:footnote>
  <w:footnote w:id="156">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w:t>
      </w:r>
      <w:r w:rsidRPr="00251A33">
        <w:rPr>
          <w:rFonts w:ascii="Times New Roman" w:hAnsi="Times New Roman" w:cs="Times New Roman"/>
          <w:i/>
          <w:lang w:val="es-ES"/>
        </w:rPr>
        <w:t>“Artículo 30. Prohíbense las siguientes conductas que pueden tener como consecuencia la alteración del ambiente natural de las áreas del Sistema de Parques Nacionales Naturales. // 1. El vertimiento, introducción, distribución</w:t>
      </w:r>
      <w:r w:rsidRPr="00251A33">
        <w:rPr>
          <w:rFonts w:ascii="Times New Roman" w:hAnsi="Times New Roman" w:cs="Times New Roman"/>
          <w:i/>
          <w:lang w:val="es-ES"/>
        </w:rPr>
        <w:t>, uso o abandono de sustancias tóxicas o contaminantes que puedan perturbar los ecosistemas o causar daños en ellos. // 2. La utilización de cualquier producto químico de efectos residuales o explosivos, salvo cuando los últimos deban emplearse en obra aut</w:t>
      </w:r>
      <w:r w:rsidRPr="00251A33">
        <w:rPr>
          <w:rFonts w:ascii="Times New Roman" w:hAnsi="Times New Roman" w:cs="Times New Roman"/>
          <w:i/>
          <w:lang w:val="es-ES"/>
        </w:rPr>
        <w:t>orizada.// 3. Desarrollar actividades agropecuarias o industriales incluidas las hoteleras, mineras o petroleras.// 4. Talar. socavar, entresacar o efectuar rocerías. // 5. Hacer cualquier clase de fuegos fuera de los sitios o instalaciones en las cuales s</w:t>
      </w:r>
      <w:r w:rsidRPr="00251A33">
        <w:rPr>
          <w:rFonts w:ascii="Times New Roman" w:hAnsi="Times New Roman" w:cs="Times New Roman"/>
          <w:i/>
          <w:lang w:val="es-ES"/>
        </w:rPr>
        <w:t>e autoriza el uso de hornillas o de barbacoas para la preparación de comidas al aire libre. // 6. Realizar excavaciones de cualquier índole, excepto cuando las autorice el INDERENA por razones de orden técnico o científico.// (…) 8. Toda actividad que el I</w:t>
      </w:r>
      <w:r w:rsidRPr="00251A33">
        <w:rPr>
          <w:rFonts w:ascii="Times New Roman" w:hAnsi="Times New Roman" w:cs="Times New Roman"/>
          <w:i/>
          <w:lang w:val="es-ES"/>
        </w:rPr>
        <w:t>NDERENA determine que pueda ser causa de modificaciones significativas del ambiente o de los valores naturales de las distintas áreas del Sistema de Parques Nacionales Naturales.// 9. Ejercer cualquier acto de caza, salvo con fines científicos. // 10. Ejer</w:t>
      </w:r>
      <w:r w:rsidRPr="00251A33">
        <w:rPr>
          <w:rFonts w:ascii="Times New Roman" w:hAnsi="Times New Roman" w:cs="Times New Roman"/>
          <w:i/>
          <w:lang w:val="es-ES"/>
        </w:rPr>
        <w:t>cer cualquier acto de pesca, salvo la pesca con fines científicos debidamente autorizada por el INDERENA, la pesca deportiva y la de subsistencia en las zonas donde por sus condiciones naturales y sociales el INDERENA permita esta clase de actividades, sie</w:t>
      </w:r>
      <w:r w:rsidRPr="00251A33">
        <w:rPr>
          <w:rFonts w:ascii="Times New Roman" w:hAnsi="Times New Roman" w:cs="Times New Roman"/>
          <w:i/>
          <w:lang w:val="es-ES"/>
        </w:rPr>
        <w:t>mpre y cuando la actividad autorizada no atente contra la estabilidad ecológica de los sectores en que se permita. // 11. Recolectar cualquier producto de flora, excepto cuando el INDERENA lo autorice para investigaciones y estudios especiales. // 12. Intr</w:t>
      </w:r>
      <w:r w:rsidRPr="00251A33">
        <w:rPr>
          <w:rFonts w:ascii="Times New Roman" w:hAnsi="Times New Roman" w:cs="Times New Roman"/>
          <w:i/>
          <w:lang w:val="es-ES"/>
        </w:rPr>
        <w:t>oducir transitoria o permanentemente animales, semillas, flores o propágulos de cualquier especie</w:t>
      </w:r>
      <w:r w:rsidRPr="00251A33">
        <w:rPr>
          <w:rFonts w:ascii="Times New Roman" w:hAnsi="Times New Roman" w:cs="Times New Roman"/>
          <w:lang w:val="es-ES"/>
        </w:rPr>
        <w:t xml:space="preserve"> (…)</w:t>
      </w:r>
      <w:r w:rsidRPr="00251A33">
        <w:rPr>
          <w:rFonts w:ascii="Times New Roman" w:hAnsi="Times New Roman" w:cs="Times New Roman"/>
          <w:i/>
          <w:lang w:val="es-ES"/>
        </w:rPr>
        <w:t>”.</w:t>
      </w:r>
    </w:p>
  </w:footnote>
  <w:footnote w:id="157">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“Por el cual se reglamentan parcialmente el capítulo V, título II, parte Xlll, libro II del Decreto- Ley número 2811 de 1974 sobre «sistema de parques</w:t>
      </w:r>
      <w:r w:rsidRPr="00251A33">
        <w:rPr>
          <w:rFonts w:ascii="Times New Roman" w:hAnsi="Times New Roman" w:cs="Times New Roman"/>
          <w:i/>
          <w:iCs/>
        </w:rPr>
        <w:t xml:space="preserve"> nacionales»; la Ley 23 de 1973 y la Ley 2 de 1959”.</w:t>
      </w:r>
    </w:p>
  </w:footnote>
  <w:footnote w:id="158">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w:t>
      </w:r>
      <w:r w:rsidRPr="00251A33">
        <w:rPr>
          <w:rFonts w:ascii="Times New Roman" w:hAnsi="Times New Roman" w:cs="Times New Roman"/>
          <w:i/>
          <w:lang w:val="es-ES"/>
        </w:rPr>
        <w:t xml:space="preserve">“Artículo 18. La zonificación de las áreas del Sistema de Parques Nacionales Naturales podrá comprender: // 1. En los parques nacionales naturales // a) Zona intangible // b) Zona primitiva // c) Zona </w:t>
      </w:r>
      <w:r w:rsidRPr="00251A33">
        <w:rPr>
          <w:rFonts w:ascii="Times New Roman" w:hAnsi="Times New Roman" w:cs="Times New Roman"/>
          <w:i/>
          <w:lang w:val="es-ES"/>
        </w:rPr>
        <w:t>de recuperación natural // d) Zona histórico-cultural // e) Zona de recreación general exterior // f ) Zona de alta densidad de uso // g) Zona amortiguadora // 2. En las reservas naturales // a) Zona intangible // b) Zona primitiva // c) Zona de recuperaci</w:t>
      </w:r>
      <w:r w:rsidRPr="00251A33">
        <w:rPr>
          <w:rFonts w:ascii="Times New Roman" w:hAnsi="Times New Roman" w:cs="Times New Roman"/>
          <w:i/>
          <w:lang w:val="es-ES"/>
        </w:rPr>
        <w:t>ón natural // d) Zona histórico-cultural // e) Zona de recreación general exterior // f) Zona amortiguadora // 3. EN las áreas naturales únicas //a) Zona intangible // b) Zona primitiva // c) Zona de recuperación natural // d) Zona histórico-cultural // e)</w:t>
      </w:r>
      <w:r w:rsidRPr="00251A33">
        <w:rPr>
          <w:rFonts w:ascii="Times New Roman" w:hAnsi="Times New Roman" w:cs="Times New Roman"/>
          <w:i/>
          <w:lang w:val="es-ES"/>
        </w:rPr>
        <w:t xml:space="preserve"> Zona de recreación general exterior // f) Zona de alta densidad de uso //g) Zona amortiguadora // 4. En los santuarios de fauna y flora // a) Zona intangible // b) Zona primitiva // c) Zona de recuperación natural // d) Zona histórico-cultural // e) Zona </w:t>
      </w:r>
      <w:r w:rsidRPr="00251A33">
        <w:rPr>
          <w:rFonts w:ascii="Times New Roman" w:hAnsi="Times New Roman" w:cs="Times New Roman"/>
          <w:i/>
          <w:lang w:val="es-ES"/>
        </w:rPr>
        <w:t>de recreación general exterior // f) Zona de alta densidad de uso // g) Zona amortiguadora // 5. En las vías parque // a) Zona intangible // b) Zona primitiva // c) Zona de recuperación natural // d) Zona histórico-cultural // e) Zona de recreación general</w:t>
      </w:r>
      <w:r w:rsidRPr="00251A33">
        <w:rPr>
          <w:rFonts w:ascii="Times New Roman" w:hAnsi="Times New Roman" w:cs="Times New Roman"/>
          <w:i/>
          <w:lang w:val="es-ES"/>
        </w:rPr>
        <w:t xml:space="preserve"> exterior // f ) Zona de alta densidad de uso // g) Zona amortiguadora”.</w:t>
      </w:r>
    </w:p>
  </w:footnote>
  <w:footnote w:id="159">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 xml:space="preserve">Corte Constitucional, </w:t>
      </w:r>
      <w:r w:rsidRPr="00251A33">
        <w:rPr>
          <w:rFonts w:ascii="Times New Roman" w:hAnsi="Times New Roman" w:cs="Times New Roman"/>
        </w:rPr>
        <w:t>Sentencia C-746 de 2012.</w:t>
      </w:r>
    </w:p>
  </w:footnote>
  <w:footnote w:id="160">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w:t>
      </w:r>
      <w:r w:rsidRPr="00251A33">
        <w:rPr>
          <w:rFonts w:ascii="Times New Roman" w:hAnsi="Times New Roman" w:cs="Times New Roman"/>
          <w:i/>
          <w:lang w:val="es-ES"/>
        </w:rPr>
        <w:t>“Artículo 38. Criterios para la designación de áreas protegidas. La declaratoria de áreas protegidas se hará con base en estudios té</w:t>
      </w:r>
      <w:r w:rsidRPr="00251A33">
        <w:rPr>
          <w:rFonts w:ascii="Times New Roman" w:hAnsi="Times New Roman" w:cs="Times New Roman"/>
          <w:i/>
          <w:lang w:val="es-ES"/>
        </w:rPr>
        <w:t xml:space="preserve">cnicos, sociales y ambientales, en los cuales se aplicarán como mínimo los siguientes criterios: </w:t>
      </w:r>
      <w:r w:rsidRPr="00251A33">
        <w:rPr>
          <w:rFonts w:ascii="Times New Roman" w:hAnsi="Times New Roman" w:cs="Times New Roman"/>
          <w:lang w:val="es-ES"/>
        </w:rPr>
        <w:t>(…)</w:t>
      </w:r>
      <w:r w:rsidRPr="00251A33">
        <w:rPr>
          <w:rFonts w:ascii="Times New Roman" w:hAnsi="Times New Roman" w:cs="Times New Roman"/>
          <w:i/>
          <w:lang w:val="es-ES"/>
        </w:rPr>
        <w:t xml:space="preserve"> Criterios socioeconómicos y culturales: // a) Que contribuya al mantenimiento de zonas estratégicas de conservación cultural; como un proceso activo para l</w:t>
      </w:r>
      <w:r w:rsidRPr="00251A33">
        <w:rPr>
          <w:rFonts w:ascii="Times New Roman" w:hAnsi="Times New Roman" w:cs="Times New Roman"/>
          <w:i/>
          <w:lang w:val="es-ES"/>
        </w:rPr>
        <w:t>a pervivencia de los grupos étnicos reconocidos como culturas diferenciadas en el país. // b) Que incluya zonas históricas y culturales o sitios arqueológicos asociados a objetivos de conservación de biodiversidad, fundamentales para la preservación del pa</w:t>
      </w:r>
      <w:r w:rsidRPr="00251A33">
        <w:rPr>
          <w:rFonts w:ascii="Times New Roman" w:hAnsi="Times New Roman" w:cs="Times New Roman"/>
          <w:i/>
          <w:lang w:val="es-ES"/>
        </w:rPr>
        <w:t>trimonio cultural. // c) Que consideren áreas en las cuales sin haber ocupación permanente, se utilicen los diferentes niveles de la biodiversidad de forma responsable, estableciéndose parcial o totalmente sistemas de producción sostenible. // d) Que inclu</w:t>
      </w:r>
      <w:r w:rsidRPr="00251A33">
        <w:rPr>
          <w:rFonts w:ascii="Times New Roman" w:hAnsi="Times New Roman" w:cs="Times New Roman"/>
          <w:i/>
          <w:lang w:val="es-ES"/>
        </w:rPr>
        <w:t>ya zonas que presten beneficios ambientales fundamentales para el bienestar de las comunidades humanas. // e) Que la propiedad y tenencia de la tierra no se considere un elemento negativo frente a la posibilidad de alcanzar los objetivos de conservación de</w:t>
      </w:r>
      <w:r w:rsidRPr="00251A33">
        <w:rPr>
          <w:rFonts w:ascii="Times New Roman" w:hAnsi="Times New Roman" w:cs="Times New Roman"/>
          <w:i/>
          <w:lang w:val="es-ES"/>
        </w:rPr>
        <w:t>l área protegida y exista la posibilidad de generar soluciones efectivas para no comprometer el diseño del área protegida. // f) Que logre aglutinar el trabajo y esfuerzo de actores sociales e institucionales, garantizando así la gobernabilidad sobre el ár</w:t>
      </w:r>
      <w:r w:rsidRPr="00251A33">
        <w:rPr>
          <w:rFonts w:ascii="Times New Roman" w:hAnsi="Times New Roman" w:cs="Times New Roman"/>
          <w:i/>
          <w:lang w:val="es-ES"/>
        </w:rPr>
        <w:t>ea protegida y la financiación de las actividades necesarias para su manejo y administración. Parágrafo. El análisis de estos criterios no es excluyente y deberá atender a las particularidades que se presentan en la escala nacional o regional correspondien</w:t>
      </w:r>
      <w:r w:rsidRPr="00251A33">
        <w:rPr>
          <w:rFonts w:ascii="Times New Roman" w:hAnsi="Times New Roman" w:cs="Times New Roman"/>
          <w:i/>
          <w:lang w:val="es-ES"/>
        </w:rPr>
        <w:t>te”.</w:t>
      </w:r>
    </w:p>
  </w:footnote>
  <w:footnote w:id="161">
    <w:p w:rsidR="009B0CB8"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“Por el cual se reglamenta el Decreto-ley 2811 de 1974, la Ley 99 de 1993, la Ley 165 de 1994 y el Decreto-ley 216 de 2003, en relación con el Sistema Nacional de Áreas Protegidas, las categorías de manejo que lo conforman y se dictan otras disposic</w:t>
      </w:r>
      <w:r w:rsidRPr="00251A33">
        <w:rPr>
          <w:rFonts w:ascii="Times New Roman" w:hAnsi="Times New Roman" w:cs="Times New Roman"/>
          <w:i/>
          <w:iCs/>
        </w:rPr>
        <w:t>iones”.</w:t>
      </w:r>
    </w:p>
  </w:footnote>
  <w:footnote w:id="162">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“Artículo 42. Consulta previa. La declaratoria, ampliación o sustracción de áreas protegidas, así como la adopción del plan de manejo respectivo, es una medida administrativa susceptible de afectar directamente a los grupos étnicos reconocidos, p</w:t>
      </w:r>
      <w:r w:rsidRPr="00251A33">
        <w:rPr>
          <w:rFonts w:ascii="Times New Roman" w:hAnsi="Times New Roman" w:cs="Times New Roman"/>
          <w:i/>
          <w:iCs/>
        </w:rPr>
        <w:t xml:space="preserve">or lo cual durante el proceso deberán generarse las instancias de participación de las comunidades. Adicionalmente deberá adelantarse, bajo la coordinación del Ministerio del Interior y de Justicia y con la participación del Ministerio Público, el proceso </w:t>
      </w:r>
      <w:r w:rsidRPr="00251A33">
        <w:rPr>
          <w:rFonts w:ascii="Times New Roman" w:hAnsi="Times New Roman" w:cs="Times New Roman"/>
          <w:i/>
          <w:iCs/>
        </w:rPr>
        <w:t>de consulta previa con las comunidades que habitan o utilizan regular o permanentemente el área que se pretende declarar como área protegida”.</w:t>
      </w:r>
    </w:p>
  </w:footnote>
  <w:footnote w:id="163">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 xml:space="preserve">Corte Constitucional, </w:t>
      </w:r>
      <w:r w:rsidRPr="00251A33">
        <w:rPr>
          <w:rFonts w:ascii="Times New Roman" w:hAnsi="Times New Roman" w:cs="Times New Roman"/>
          <w:lang w:val="es-ES"/>
        </w:rPr>
        <w:t>Sentencia C-389 de 2016.</w:t>
      </w:r>
    </w:p>
  </w:footnote>
  <w:footnote w:id="164">
    <w:p w:rsidR="001975D5" w:rsidRPr="00251A33" w:rsidRDefault="00546DD3" w:rsidP="001975D5">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Comisión Interamericana de Derechos Humanos, 2021, Derechos ec</w:t>
      </w:r>
      <w:r w:rsidRPr="00251A33">
        <w:rPr>
          <w:rFonts w:ascii="Times New Roman" w:hAnsi="Times New Roman" w:cs="Times New Roman"/>
        </w:rPr>
        <w:t>onómicos, sociales, culturales y ambientales de personas afrodescendientes. Estándares Interamericanos para la prevención, combate y erradicación de la discriminación racial estructural. Disponible en: http://www.oas.org/es/cidh/informes/pdfs/DESCA-Afro-es</w:t>
      </w:r>
      <w:r w:rsidRPr="00251A33">
        <w:rPr>
          <w:rFonts w:ascii="Times New Roman" w:hAnsi="Times New Roman" w:cs="Times New Roman"/>
        </w:rPr>
        <w:t>.pdf</w:t>
      </w:r>
    </w:p>
  </w:footnote>
  <w:footnote w:id="165">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"Por el cual se reglamenta el capítulo IV y las demás disposiciones ambientales contenidas en la Ley 70 de 1993, en lo relacionado con los recursos naturales renovables y del ambiente, en los territorios colectivos adjudicados, en trámite u ocupados</w:t>
      </w:r>
      <w:r w:rsidRPr="00251A33">
        <w:rPr>
          <w:rFonts w:ascii="Times New Roman" w:hAnsi="Times New Roman" w:cs="Times New Roman"/>
          <w:i/>
          <w:iCs/>
        </w:rPr>
        <w:t xml:space="preserve"> ancestral y/o tradicionalmente por las comunidades negras, afrocolombianas, raizales y palenqueras, y se adiciona al Título 12 de la Parte 2 del Libro 2 del Decreto 1076 de 2015 - Decreto Único Reglamentario del Sector Administrativo del Sector Ambiente y</w:t>
      </w:r>
      <w:r w:rsidRPr="00251A33">
        <w:rPr>
          <w:rFonts w:ascii="Times New Roman" w:hAnsi="Times New Roman" w:cs="Times New Roman"/>
          <w:i/>
          <w:iCs/>
        </w:rPr>
        <w:t xml:space="preserve"> Desarrollo Sostenible y se dictan otras disposiciones".</w:t>
      </w:r>
    </w:p>
  </w:footnote>
  <w:footnote w:id="166">
    <w:p w:rsidR="009B0CB8"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 xml:space="preserve">Según el artículo 10 del Decreto 2372 de 2010. </w:t>
      </w:r>
    </w:p>
  </w:footnote>
  <w:footnote w:id="167">
    <w:p w:rsidR="009B0CB8" w:rsidRPr="00251A33" w:rsidRDefault="00546DD3" w:rsidP="007218EA">
      <w:pPr>
        <w:pStyle w:val="Textonotapie"/>
        <w:jc w:val="both"/>
        <w:rPr>
          <w:rFonts w:ascii="Times New Roman" w:hAnsi="Times New Roman" w:cs="Times New Roman"/>
          <w:i/>
          <w:iCs/>
        </w:rPr>
      </w:pPr>
      <w:r w:rsidRPr="00251A33">
        <w:rPr>
          <w:rStyle w:val="Refdenotaalpie"/>
          <w:rFonts w:ascii="Times New Roman" w:hAnsi="Times New Roman" w:cs="Times New Roman"/>
        </w:rPr>
        <w:footnoteRef/>
      </w:r>
      <w:r w:rsidRPr="00251A33">
        <w:rPr>
          <w:rFonts w:ascii="Times New Roman" w:hAnsi="Times New Roman" w:cs="Times New Roman"/>
          <w:i/>
          <w:iCs/>
        </w:rPr>
        <w:t xml:space="preserve"> “Artículo 2.2.12.5.1. Régimen de excepción para los territorios colectivos de ocupación tradicional o ancestral de las comunidades negras, afrocolombianas, raizales y palenqueras en las áreas protegidas públicas del SINAP. Cuando al interior de las áreas </w:t>
      </w:r>
      <w:r w:rsidRPr="00251A33">
        <w:rPr>
          <w:rFonts w:ascii="Times New Roman" w:hAnsi="Times New Roman" w:cs="Times New Roman"/>
          <w:i/>
          <w:iCs/>
        </w:rPr>
        <w:t>protegidas públicas del Sistema Nacional de Áreas Protegidas - SINAP, diferentes de la mencionada en el capítulo anterior, habiten o hagan uso regular y permanente familias o personas de comunidades negras, afrocolombianas, raizales y palenqueras con anter</w:t>
      </w:r>
      <w:r w:rsidRPr="00251A33">
        <w:rPr>
          <w:rFonts w:ascii="Times New Roman" w:hAnsi="Times New Roman" w:cs="Times New Roman"/>
          <w:i/>
          <w:iCs/>
        </w:rPr>
        <w:t>ioridad a la declaratoria de dicha área protegida, se respetará su derecho a la permanencia, al uso y aprovechamiento de los recursos naturales renovables asociados a sus prácticas y sistemas tradicionales de producción, compatibles con los objetivos de co</w:t>
      </w:r>
      <w:r w:rsidRPr="00251A33">
        <w:rPr>
          <w:rFonts w:ascii="Times New Roman" w:hAnsi="Times New Roman" w:cs="Times New Roman"/>
          <w:i/>
          <w:iCs/>
        </w:rPr>
        <w:t>nservación y funciones del área protegida. // Estas prácticas deberán ser reconocidas en su dimensión social, económica, ecológica y cultural e incorporadas en los instrumentos de planeación y manejo del área protegida, además deben ser consultadas partici</w:t>
      </w:r>
      <w:r w:rsidRPr="00251A33">
        <w:rPr>
          <w:rFonts w:ascii="Times New Roman" w:hAnsi="Times New Roman" w:cs="Times New Roman"/>
          <w:i/>
          <w:iCs/>
        </w:rPr>
        <w:t>pativamente con las familias, comunidades o personas involucradas, de manera que contribuyan al mantenimiento de los sistemas de vida de las comunidades y a la conservación de las áreas protegidas del SINAP. // En los casos en que las prácticas no sean com</w:t>
      </w:r>
      <w:r w:rsidRPr="00251A33">
        <w:rPr>
          <w:rFonts w:ascii="Times New Roman" w:hAnsi="Times New Roman" w:cs="Times New Roman"/>
          <w:i/>
          <w:iCs/>
        </w:rPr>
        <w:t>patibles con los objetivos de conservación y/o el ordenamiento del área protegida, se establecerán medidas de manejo, y/o regulaciones conjuntas para armonizar dichas prácticas o desmontarlas cuando se trate de actividades de prohibición legal”.</w:t>
      </w:r>
    </w:p>
  </w:footnote>
  <w:footnote w:id="168">
    <w:p w:rsidR="00FD54A0" w:rsidRPr="00251A33" w:rsidRDefault="00546DD3" w:rsidP="00C02095">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Corte Co</w:t>
      </w:r>
      <w:r w:rsidRPr="00251A33">
        <w:rPr>
          <w:rFonts w:ascii="Times New Roman" w:hAnsi="Times New Roman" w:cs="Times New Roman"/>
        </w:rPr>
        <w:t>nstitucional, s</w:t>
      </w:r>
      <w:r w:rsidRPr="00251A33">
        <w:rPr>
          <w:rFonts w:ascii="Times New Roman" w:hAnsi="Times New Roman" w:cs="Times New Roman"/>
        </w:rPr>
        <w:t>entencias C-595 de 2010 y C-449 de 2015.</w:t>
      </w:r>
    </w:p>
  </w:footnote>
  <w:footnote w:id="169">
    <w:p w:rsidR="002A4928" w:rsidRPr="00251A33" w:rsidRDefault="00546DD3" w:rsidP="0080372D">
      <w:pPr>
        <w:pStyle w:val="Textonotapie"/>
        <w:jc w:val="both"/>
        <w:rPr>
          <w:rFonts w:ascii="Times New Roman" w:hAnsi="Times New Roman" w:cs="Times New Roman"/>
          <w:i/>
          <w:iC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 xml:space="preserve">Corte Constitucional, </w:t>
      </w:r>
      <w:r w:rsidRPr="00251A33">
        <w:rPr>
          <w:rFonts w:ascii="Times New Roman" w:hAnsi="Times New Roman" w:cs="Times New Roman"/>
        </w:rPr>
        <w:t xml:space="preserve">Sentencia C-449 de 2015. </w:t>
      </w:r>
      <w:r w:rsidRPr="00251A33">
        <w:rPr>
          <w:rFonts w:ascii="Times New Roman" w:hAnsi="Times New Roman" w:cs="Times New Roman"/>
        </w:rPr>
        <w:t xml:space="preserve">En esa oportunidad, </w:t>
      </w:r>
      <w:r w:rsidRPr="00251A33">
        <w:rPr>
          <w:rFonts w:ascii="Times New Roman" w:hAnsi="Times New Roman" w:cs="Times New Roman"/>
        </w:rPr>
        <w:t>la Corte</w:t>
      </w:r>
      <w:r w:rsidRPr="00251A33">
        <w:rPr>
          <w:rFonts w:ascii="Times New Roman" w:hAnsi="Times New Roman" w:cs="Times New Roman"/>
        </w:rPr>
        <w:t xml:space="preserve"> indicó lo siguiente </w:t>
      </w:r>
      <w:r w:rsidRPr="00251A33">
        <w:rPr>
          <w:rFonts w:ascii="Times New Roman" w:hAnsi="Times New Roman" w:cs="Times New Roman"/>
        </w:rPr>
        <w:t>respecto de los principios de prevención</w:t>
      </w:r>
      <w:r w:rsidRPr="00251A33">
        <w:rPr>
          <w:rFonts w:ascii="Times New Roman" w:hAnsi="Times New Roman" w:cs="Times New Roman"/>
        </w:rPr>
        <w:t xml:space="preserve"> y precaución: </w:t>
      </w:r>
      <w:r w:rsidRPr="00251A33">
        <w:rPr>
          <w:rFonts w:ascii="Times New Roman" w:hAnsi="Times New Roman" w:cs="Times New Roman"/>
          <w:i/>
          <w:iCs/>
        </w:rPr>
        <w:t>“</w:t>
      </w:r>
      <w:r w:rsidRPr="00251A33">
        <w:rPr>
          <w:rFonts w:ascii="Times New Roman" w:hAnsi="Times New Roman" w:cs="Times New Roman"/>
        </w:rPr>
        <w:t>[e]</w:t>
      </w:r>
      <w:r w:rsidRPr="00251A33">
        <w:rPr>
          <w:rFonts w:ascii="Times New Roman" w:hAnsi="Times New Roman" w:cs="Times New Roman"/>
          <w:i/>
          <w:iCs/>
        </w:rPr>
        <w:t xml:space="preserve">l principio de prevención se aplica en los </w:t>
      </w:r>
      <w:r w:rsidRPr="00251A33">
        <w:rPr>
          <w:rFonts w:ascii="Times New Roman" w:hAnsi="Times New Roman" w:cs="Times New Roman"/>
          <w:i/>
          <w:iCs/>
        </w:rPr>
        <w:t>casos en que es posible conocer las consecuencias sobre el medio ambiente que tiene la puesta en marcha de determinado proyecto o actividad, de modo que la autoridad competente pueda adoptar decisiones antes de que el riesgo o el daño se produzca, mientras</w:t>
      </w:r>
      <w:r w:rsidRPr="00251A33">
        <w:rPr>
          <w:rFonts w:ascii="Times New Roman" w:hAnsi="Times New Roman" w:cs="Times New Roman"/>
          <w:i/>
          <w:iCs/>
        </w:rPr>
        <w:t xml:space="preserve"> que el principio de precaución opera en ausencia de certeza científica absoluta”.</w:t>
      </w:r>
    </w:p>
  </w:footnote>
  <w:footnote w:id="170">
    <w:p w:rsidR="002F0EA0" w:rsidRPr="00251A33" w:rsidRDefault="00546DD3" w:rsidP="007218EA">
      <w:pPr>
        <w:jc w:val="both"/>
        <w:rPr>
          <w:rFonts w:ascii="Times New Roman" w:eastAsia="Times New Roman" w:hAnsi="Times New Roman" w:cs="Times New Roman"/>
          <w:sz w:val="20"/>
          <w:szCs w:val="20"/>
          <w:lang w:val="es-ES"/>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rPr>
        <w:t xml:space="preserve"> </w:t>
      </w:r>
      <w:r w:rsidRPr="00251A33">
        <w:rPr>
          <w:rFonts w:ascii="Times New Roman" w:hAnsi="Times New Roman" w:cs="Times New Roman"/>
          <w:bCs/>
          <w:sz w:val="20"/>
          <w:szCs w:val="20"/>
          <w:lang w:val="es-ES"/>
        </w:rPr>
        <w:t>“</w:t>
      </w:r>
      <w:r w:rsidRPr="00251A33">
        <w:rPr>
          <w:rFonts w:ascii="Times New Roman" w:eastAsia="Times New Roman" w:hAnsi="Times New Roman" w:cs="Times New Roman"/>
          <w:i/>
          <w:iCs/>
          <w:color w:val="000000"/>
          <w:kern w:val="1"/>
          <w:sz w:val="20"/>
          <w:szCs w:val="20"/>
          <w:lang w:val="es-ES" w:eastAsia="es-ES"/>
        </w:rPr>
        <w:t>Por la cual se desarrolla el artículo transitorio 55 de la Constitución Política</w:t>
      </w:r>
      <w:r w:rsidRPr="00251A33">
        <w:rPr>
          <w:rFonts w:ascii="Times New Roman" w:hAnsi="Times New Roman" w:cs="Times New Roman"/>
          <w:bCs/>
          <w:sz w:val="20"/>
          <w:szCs w:val="20"/>
          <w:lang w:val="es-ES"/>
        </w:rPr>
        <w:t>”.</w:t>
      </w:r>
    </w:p>
  </w:footnote>
  <w:footnote w:id="171">
    <w:p w:rsidR="00970C15"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lang w:val="es-ES"/>
        </w:rPr>
        <w:footnoteRef/>
      </w:r>
      <w:r w:rsidRPr="00251A33">
        <w:rPr>
          <w:rFonts w:ascii="Times New Roman" w:hAnsi="Times New Roman" w:cs="Times New Roman"/>
          <w:lang w:val="es-ES"/>
        </w:rPr>
        <w:t xml:space="preserve"> Corte IDH. Caso de la Comunidad Indígena Yakye Axa Vs Paraguay. Sentencia de Fondo, r</w:t>
      </w:r>
      <w:r w:rsidRPr="00251A33">
        <w:rPr>
          <w:rFonts w:ascii="Times New Roman" w:hAnsi="Times New Roman" w:cs="Times New Roman"/>
          <w:lang w:val="es-ES"/>
        </w:rPr>
        <w:t>eparaciones y costas. Párrafos 144 y 145.</w:t>
      </w:r>
    </w:p>
  </w:footnote>
  <w:footnote w:id="172">
    <w:p w:rsidR="00970C15"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Sentencia T-236 de 2017.</w:t>
      </w:r>
    </w:p>
  </w:footnote>
  <w:footnote w:id="173">
    <w:p w:rsidR="00204BF2"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 xml:space="preserve">Corte Constitucional, </w:t>
      </w:r>
      <w:r w:rsidRPr="00251A33">
        <w:rPr>
          <w:rFonts w:ascii="Times New Roman" w:hAnsi="Times New Roman" w:cs="Times New Roman"/>
          <w:lang w:val="es-ES"/>
        </w:rPr>
        <w:t xml:space="preserve">Sentencias C-445 de 1995, </w:t>
      </w:r>
      <w:r w:rsidRPr="00251A33">
        <w:rPr>
          <w:rFonts w:ascii="Times New Roman" w:hAnsi="Times New Roman" w:cs="Times New Roman"/>
          <w:lang w:val="es-ES"/>
        </w:rPr>
        <w:t xml:space="preserve">C-035 de 2016, </w:t>
      </w:r>
      <w:r w:rsidRPr="00251A33">
        <w:rPr>
          <w:rFonts w:ascii="Times New Roman" w:hAnsi="Times New Roman" w:cs="Times New Roman"/>
          <w:lang w:val="es-ES"/>
        </w:rPr>
        <w:t>C-345 de 2019</w:t>
      </w:r>
      <w:r w:rsidRPr="00251A33">
        <w:rPr>
          <w:rFonts w:ascii="Times New Roman" w:hAnsi="Times New Roman" w:cs="Times New Roman"/>
          <w:lang w:val="es-ES"/>
        </w:rPr>
        <w:t xml:space="preserve"> y C-</w:t>
      </w:r>
      <w:r w:rsidRPr="00251A33">
        <w:rPr>
          <w:rFonts w:ascii="Times New Roman" w:hAnsi="Times New Roman" w:cs="Times New Roman"/>
          <w:lang w:val="es-ES"/>
        </w:rPr>
        <w:t>087 de 2024, entre muchas otras.</w:t>
      </w:r>
    </w:p>
  </w:footnote>
  <w:footnote w:id="174">
    <w:p w:rsidR="007B4580"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Style w:val="Refdenotaalpie"/>
          <w:rFonts w:ascii="Times New Roman" w:hAnsi="Times New Roman" w:cs="Times New Roman"/>
        </w:rPr>
        <w:t xml:space="preserve"> </w:t>
      </w:r>
      <w:r w:rsidRPr="00251A33">
        <w:rPr>
          <w:rFonts w:ascii="Times New Roman" w:hAnsi="Times New Roman" w:cs="Times New Roman"/>
          <w:lang w:val="es-ES"/>
        </w:rPr>
        <w:t>Corte Constitucional, S</w:t>
      </w:r>
      <w:r w:rsidRPr="00251A33">
        <w:rPr>
          <w:rFonts w:ascii="Times New Roman" w:hAnsi="Times New Roman" w:cs="Times New Roman"/>
          <w:lang w:val="es-ES"/>
        </w:rPr>
        <w:t>entencias</w:t>
      </w:r>
      <w:r w:rsidRPr="00251A33">
        <w:rPr>
          <w:rFonts w:ascii="Times New Roman" w:hAnsi="Times New Roman" w:cs="Times New Roman"/>
          <w:lang w:val="es-ES"/>
        </w:rPr>
        <w:t xml:space="preserve"> </w:t>
      </w:r>
      <w:r w:rsidRPr="00251A33">
        <w:rPr>
          <w:rFonts w:ascii="Times New Roman" w:hAnsi="Times New Roman" w:cs="Times New Roman"/>
          <w:lang w:val="es-ES"/>
        </w:rPr>
        <w:t>C-401 de 2010,</w:t>
      </w:r>
      <w:r w:rsidRPr="00251A33">
        <w:rPr>
          <w:rFonts w:ascii="Times New Roman" w:hAnsi="Times New Roman" w:cs="Times New Roman"/>
          <w:lang w:val="es-ES"/>
        </w:rPr>
        <w:t xml:space="preserve"> C-632 de 2011,</w:t>
      </w:r>
      <w:r w:rsidRPr="00251A33">
        <w:rPr>
          <w:rFonts w:ascii="Times New Roman" w:hAnsi="Times New Roman" w:cs="Times New Roman"/>
          <w:lang w:val="es-ES"/>
        </w:rPr>
        <w:t xml:space="preserve"> C-259 de 2016</w:t>
      </w:r>
      <w:r w:rsidRPr="00251A33">
        <w:rPr>
          <w:rFonts w:ascii="Times New Roman" w:hAnsi="Times New Roman" w:cs="Times New Roman"/>
          <w:lang w:val="es-ES"/>
        </w:rPr>
        <w:t xml:space="preserve"> y</w:t>
      </w:r>
      <w:r w:rsidRPr="00251A33">
        <w:rPr>
          <w:rFonts w:ascii="Times New Roman" w:hAnsi="Times New Roman" w:cs="Times New Roman"/>
          <w:lang w:val="es-ES"/>
        </w:rPr>
        <w:t xml:space="preserve"> </w:t>
      </w:r>
      <w:r w:rsidRPr="00251A33">
        <w:rPr>
          <w:rFonts w:ascii="Times New Roman" w:hAnsi="Times New Roman" w:cs="Times New Roman"/>
          <w:lang w:val="es-ES"/>
        </w:rPr>
        <w:t>C-152 de 2023,</w:t>
      </w:r>
      <w:r w:rsidRPr="00251A33">
        <w:rPr>
          <w:rFonts w:ascii="Times New Roman" w:hAnsi="Times New Roman" w:cs="Times New Roman"/>
          <w:lang w:val="es-ES"/>
        </w:rPr>
        <w:t xml:space="preserve"> entre muchas otras</w:t>
      </w:r>
      <w:r w:rsidRPr="00251A33">
        <w:rPr>
          <w:rFonts w:ascii="Times New Roman" w:hAnsi="Times New Roman" w:cs="Times New Roman"/>
          <w:lang w:val="es-ES"/>
        </w:rPr>
        <w:t>.</w:t>
      </w:r>
    </w:p>
  </w:footnote>
  <w:footnote w:id="175">
    <w:p w:rsidR="00F91FFA"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Style w:val="Refdenotaalpie"/>
          <w:rFonts w:ascii="Times New Roman" w:hAnsi="Times New Roman" w:cs="Times New Roman"/>
        </w:rPr>
        <w:t xml:space="preserve"> </w:t>
      </w:r>
      <w:r w:rsidRPr="00251A33">
        <w:rPr>
          <w:rFonts w:ascii="Times New Roman" w:hAnsi="Times New Roman" w:cs="Times New Roman"/>
          <w:lang w:val="es-ES"/>
        </w:rPr>
        <w:t>E</w:t>
      </w:r>
      <w:r w:rsidRPr="00251A33">
        <w:rPr>
          <w:rFonts w:ascii="Times New Roman" w:hAnsi="Times New Roman" w:cs="Times New Roman"/>
          <w:lang w:val="es-ES"/>
        </w:rPr>
        <w:t>l</w:t>
      </w:r>
      <w:r w:rsidRPr="00251A33">
        <w:rPr>
          <w:rFonts w:ascii="Times New Roman" w:hAnsi="Times New Roman" w:cs="Times New Roman"/>
          <w:lang w:val="es-ES"/>
        </w:rPr>
        <w:t xml:space="preserve"> juicio </w:t>
      </w:r>
      <w:r w:rsidRPr="00251A33">
        <w:rPr>
          <w:rFonts w:ascii="Times New Roman" w:hAnsi="Times New Roman" w:cs="Times New Roman"/>
          <w:lang w:val="es-ES"/>
        </w:rPr>
        <w:t xml:space="preserve">de proporcionalidad estricto </w:t>
      </w:r>
      <w:r w:rsidRPr="00251A33">
        <w:rPr>
          <w:rFonts w:ascii="Times New Roman" w:hAnsi="Times New Roman" w:cs="Times New Roman"/>
          <w:lang w:val="es-ES"/>
        </w:rPr>
        <w:t>procede</w:t>
      </w:r>
      <w:r w:rsidRPr="00251A33">
        <w:rPr>
          <w:rFonts w:ascii="Times New Roman" w:hAnsi="Times New Roman" w:cs="Times New Roman"/>
          <w:lang w:val="es-ES"/>
        </w:rPr>
        <w:t>, según la Sentencia C</w:t>
      </w:r>
      <w:r w:rsidRPr="00251A33">
        <w:rPr>
          <w:rFonts w:ascii="Times New Roman" w:hAnsi="Times New Roman" w:cs="Times New Roman"/>
          <w:lang w:val="es-ES"/>
        </w:rPr>
        <w:t xml:space="preserve">-250 de 2023, </w:t>
      </w:r>
      <w:r w:rsidRPr="00251A33">
        <w:rPr>
          <w:rFonts w:ascii="Times New Roman" w:hAnsi="Times New Roman" w:cs="Times New Roman"/>
          <w:i/>
          <w:iCs/>
          <w:lang w:val="es-ES"/>
        </w:rPr>
        <w:t xml:space="preserve">“cuando la medida (i) contiene una clasificación sospechosa como las enumeradas no taxativamente en el </w:t>
      </w:r>
      <w:r w:rsidRPr="00251A33">
        <w:rPr>
          <w:rFonts w:ascii="Times New Roman" w:hAnsi="Times New Roman" w:cs="Times New Roman"/>
          <w:i/>
          <w:iCs/>
          <w:lang w:val="es-ES"/>
        </w:rPr>
        <w:t>inciso 1° del artículo 13 de la Constitución; (ii) afecta a personas en condiciones de debilidad manifiesta o grupos discriminados o marginados; (iii) en principio, impacta gravemente un derecho fundamental; o (iv) crea un privilegio”</w:t>
      </w:r>
      <w:r w:rsidRPr="00251A33">
        <w:rPr>
          <w:rFonts w:ascii="Times New Roman" w:hAnsi="Times New Roman" w:cs="Times New Roman"/>
          <w:lang w:val="es-ES"/>
        </w:rPr>
        <w:t>.</w:t>
      </w:r>
    </w:p>
  </w:footnote>
  <w:footnote w:id="176">
    <w:p w:rsidR="00A87C0A" w:rsidRPr="00251A33" w:rsidRDefault="00546DD3" w:rsidP="00453467">
      <w:pPr>
        <w:pStyle w:val="Textonotapie"/>
        <w:jc w:val="both"/>
        <w:rPr>
          <w:rFonts w:ascii="Times New Roman" w:hAnsi="Times New Roman" w:cs="Times New Roman"/>
          <w:i/>
          <w:iC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Corte Constitucion</w:t>
      </w:r>
      <w:r w:rsidRPr="00251A33">
        <w:rPr>
          <w:rFonts w:ascii="Times New Roman" w:hAnsi="Times New Roman" w:cs="Times New Roman"/>
        </w:rPr>
        <w:t>al, Sentencia C-300 de 2021</w:t>
      </w:r>
      <w:r w:rsidRPr="00251A33">
        <w:rPr>
          <w:rFonts w:ascii="Times New Roman" w:hAnsi="Times New Roman" w:cs="Times New Roman"/>
        </w:rPr>
        <w:t xml:space="preserve">. </w:t>
      </w:r>
      <w:r w:rsidRPr="00251A33">
        <w:rPr>
          <w:rFonts w:ascii="Times New Roman" w:hAnsi="Times New Roman" w:cs="Times New Roman"/>
        </w:rPr>
        <w:t xml:space="preserve">En esa oportunidad, </w:t>
      </w:r>
      <w:r w:rsidRPr="00251A33">
        <w:rPr>
          <w:rFonts w:ascii="Times New Roman" w:hAnsi="Times New Roman" w:cs="Times New Roman"/>
        </w:rPr>
        <w:t>se</w:t>
      </w:r>
      <w:r w:rsidRPr="00251A33">
        <w:rPr>
          <w:rFonts w:ascii="Times New Roman" w:hAnsi="Times New Roman" w:cs="Times New Roman"/>
        </w:rPr>
        <w:t xml:space="preserve"> aplicó un juicio de proporcionalidad estricto con fundamento en las siguientes consideraciones</w:t>
      </w:r>
      <w:r w:rsidRPr="00251A33">
        <w:rPr>
          <w:rFonts w:ascii="Times New Roman" w:hAnsi="Times New Roman" w:cs="Times New Roman"/>
        </w:rPr>
        <w:t xml:space="preserve">: </w:t>
      </w:r>
      <w:r w:rsidRPr="00251A33">
        <w:rPr>
          <w:rFonts w:ascii="Times New Roman" w:hAnsi="Times New Roman" w:cs="Times New Roman"/>
          <w:i/>
          <w:iCs/>
        </w:rPr>
        <w:t xml:space="preserve">“la disposición demandada supone una tensión entre el mandato constitucional de protección ambiental de los </w:t>
      </w:r>
      <w:r w:rsidRPr="00251A33">
        <w:rPr>
          <w:rFonts w:ascii="Times New Roman" w:hAnsi="Times New Roman" w:cs="Times New Roman"/>
          <w:i/>
          <w:iCs/>
        </w:rPr>
        <w:t>páramos como ecosistemas estratégicos esenciales para la garantía del derecho al agua, y los derechos al territorio, la seguridad alimentaria y la identidad cultural de las comunidades campesinas que habitan esas zonas</w:t>
      </w:r>
      <w:r w:rsidRPr="00251A33">
        <w:rPr>
          <w:rFonts w:ascii="Times New Roman" w:hAnsi="Times New Roman" w:cs="Times New Roman"/>
          <w:i/>
          <w:iCs/>
        </w:rPr>
        <w:t xml:space="preserve"> </w:t>
      </w:r>
      <w:r w:rsidRPr="00251A33">
        <w:rPr>
          <w:rFonts w:ascii="Times New Roman" w:hAnsi="Times New Roman" w:cs="Times New Roman"/>
        </w:rPr>
        <w:t xml:space="preserve">(…) </w:t>
      </w:r>
      <w:r w:rsidRPr="00251A33">
        <w:rPr>
          <w:rFonts w:ascii="Times New Roman" w:hAnsi="Times New Roman" w:cs="Times New Roman"/>
          <w:i/>
          <w:iCs/>
        </w:rPr>
        <w:t xml:space="preserve">La Corte ha desarrollado el test </w:t>
      </w:r>
      <w:r w:rsidRPr="00251A33">
        <w:rPr>
          <w:rFonts w:ascii="Times New Roman" w:hAnsi="Times New Roman" w:cs="Times New Roman"/>
          <w:i/>
          <w:iCs/>
        </w:rPr>
        <w:t>de proporcionalidad precisamente para resolver este tipo de tensiones mediante el análisis de la validez de la decisión concreta que adopta el legislador para resolver, mediante una disposición con rango de ley, un conflicto entre derechos, principios o ma</w:t>
      </w:r>
      <w:r w:rsidRPr="00251A33">
        <w:rPr>
          <w:rFonts w:ascii="Times New Roman" w:hAnsi="Times New Roman" w:cs="Times New Roman"/>
          <w:i/>
          <w:iCs/>
        </w:rPr>
        <w:t>ndatos constitucionales. La Sala observa que, en efecto, la solución del problema propuesto en este caso podría abordarse mediante la aplicación de un test de proporcionalidad en sentido estricto, dado que la libertad de configuración legislativa está inte</w:t>
      </w:r>
      <w:r w:rsidRPr="00251A33">
        <w:rPr>
          <w:rFonts w:ascii="Times New Roman" w:hAnsi="Times New Roman" w:cs="Times New Roman"/>
          <w:i/>
          <w:iCs/>
        </w:rPr>
        <w:t>nsamente limitada por la Constitución en tratándose de la protección de ecosistemas estratégicos”.</w:t>
      </w:r>
    </w:p>
  </w:footnote>
  <w:footnote w:id="177">
    <w:p w:rsidR="00EB7711"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 xml:space="preserve">Corte Constitucional, </w:t>
      </w:r>
      <w:r w:rsidRPr="00251A33">
        <w:rPr>
          <w:rFonts w:ascii="Times New Roman" w:hAnsi="Times New Roman" w:cs="Times New Roman"/>
        </w:rPr>
        <w:t>Sentencia C-270 de 2023.</w:t>
      </w:r>
    </w:p>
  </w:footnote>
  <w:footnote w:id="178">
    <w:p w:rsidR="00D42A7F" w:rsidRPr="00251A33" w:rsidRDefault="00546DD3" w:rsidP="007218EA">
      <w:pPr>
        <w:jc w:val="both"/>
        <w:rPr>
          <w:rFonts w:ascii="Times New Roman" w:hAnsi="Times New Roman" w:cs="Times New Roman"/>
          <w:sz w:val="20"/>
          <w:szCs w:val="20"/>
          <w:lang w:val="es-ES"/>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lang w:val="es-ES"/>
        </w:rPr>
        <w:t xml:space="preserve"> Implica la obligación </w:t>
      </w:r>
      <w:r w:rsidRPr="00251A33">
        <w:rPr>
          <w:rFonts w:ascii="Times New Roman" w:hAnsi="Times New Roman" w:cs="Times New Roman"/>
          <w:sz w:val="20"/>
          <w:szCs w:val="20"/>
          <w:shd w:val="clear" w:color="auto" w:fill="FFFFFF"/>
          <w:lang w:val="es-ES"/>
        </w:rPr>
        <w:t xml:space="preserve">estatal de conservar y proteger el medio ambiente y procurar que el desarrollo </w:t>
      </w:r>
      <w:r w:rsidRPr="00251A33">
        <w:rPr>
          <w:rFonts w:ascii="Times New Roman" w:hAnsi="Times New Roman" w:cs="Times New Roman"/>
          <w:sz w:val="20"/>
          <w:szCs w:val="20"/>
          <w:shd w:val="clear" w:color="auto" w:fill="FFFFFF"/>
          <w:lang w:val="es-ES"/>
        </w:rPr>
        <w:t>económico y social sea compatible con la salvaguarda de las riquezas naturales de la Nación.</w:t>
      </w:r>
    </w:p>
  </w:footnote>
  <w:footnote w:id="179">
    <w:p w:rsidR="00D42A7F" w:rsidRPr="00251A33" w:rsidRDefault="00546DD3" w:rsidP="007218EA">
      <w:pPr>
        <w:jc w:val="both"/>
        <w:rPr>
          <w:rFonts w:ascii="Times New Roman" w:hAnsi="Times New Roman" w:cs="Times New Roman"/>
          <w:sz w:val="20"/>
          <w:szCs w:val="20"/>
          <w:lang w:val="es-ES"/>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lang w:val="es-ES"/>
        </w:rPr>
        <w:t xml:space="preserve"> El ambiente sano ha sido </w:t>
      </w:r>
      <w:r w:rsidRPr="00251A33">
        <w:rPr>
          <w:rFonts w:ascii="Times New Roman" w:hAnsi="Times New Roman" w:cs="Times New Roman"/>
          <w:sz w:val="20"/>
          <w:szCs w:val="20"/>
          <w:shd w:val="clear" w:color="auto" w:fill="FFFFFF"/>
          <w:lang w:val="es-ES"/>
        </w:rPr>
        <w:t>reconocido como un derecho individual ligado íntimamente a los derechos a la vida y la salud, susceptible de protección vía de acción de</w:t>
      </w:r>
      <w:r w:rsidRPr="00251A33">
        <w:rPr>
          <w:rFonts w:ascii="Times New Roman" w:hAnsi="Times New Roman" w:cs="Times New Roman"/>
          <w:sz w:val="20"/>
          <w:szCs w:val="20"/>
          <w:shd w:val="clear" w:color="auto" w:fill="FFFFFF"/>
          <w:lang w:val="es-ES"/>
        </w:rPr>
        <w:t xml:space="preserve"> tutela. En tanto derecho colectivo, puede ser protegido mediante</w:t>
      </w:r>
      <w:r w:rsidRPr="00251A33">
        <w:rPr>
          <w:rFonts w:ascii="Times New Roman" w:hAnsi="Times New Roman" w:cs="Times New Roman"/>
          <w:i/>
          <w:iCs/>
          <w:sz w:val="20"/>
          <w:szCs w:val="20"/>
          <w:shd w:val="clear" w:color="auto" w:fill="FFFFFF"/>
          <w:lang w:val="es-ES"/>
        </w:rPr>
        <w:t> </w:t>
      </w:r>
      <w:r w:rsidRPr="00251A33">
        <w:rPr>
          <w:rFonts w:ascii="Times New Roman" w:hAnsi="Times New Roman" w:cs="Times New Roman"/>
          <w:sz w:val="20"/>
          <w:szCs w:val="20"/>
          <w:shd w:val="clear" w:color="auto" w:fill="FFFFFF"/>
          <w:lang w:val="es-ES"/>
        </w:rPr>
        <w:t>la acción popular.</w:t>
      </w:r>
    </w:p>
  </w:footnote>
  <w:footnote w:id="180">
    <w:p w:rsidR="00D42A7F" w:rsidRPr="00251A33" w:rsidRDefault="00546DD3" w:rsidP="007218EA">
      <w:pPr>
        <w:pStyle w:val="Prrafodelista"/>
        <w:spacing w:before="0"/>
        <w:ind w:right="51"/>
        <w:contextualSpacing/>
        <w:rPr>
          <w:sz w:val="20"/>
          <w:szCs w:val="20"/>
          <w:lang w:val="es-ES"/>
        </w:rPr>
      </w:pPr>
      <w:r w:rsidRPr="00251A33">
        <w:rPr>
          <w:rStyle w:val="Refdenotaalpie"/>
          <w:sz w:val="20"/>
          <w:szCs w:val="20"/>
        </w:rPr>
        <w:footnoteRef/>
      </w:r>
      <w:r w:rsidRPr="00251A33">
        <w:rPr>
          <w:sz w:val="20"/>
          <w:szCs w:val="20"/>
          <w:lang w:val="es-ES"/>
        </w:rPr>
        <w:t xml:space="preserve"> </w:t>
      </w:r>
      <w:r w:rsidRPr="00251A33">
        <w:rPr>
          <w:sz w:val="20"/>
          <w:szCs w:val="20"/>
        </w:rPr>
        <w:t xml:space="preserve">La Corte ha identificado cuatro deberes principales del Estado frente al medio ambiente que se desprenden del texto superior: </w:t>
      </w:r>
      <w:r w:rsidRPr="00251A33">
        <w:rPr>
          <w:i/>
          <w:iCs/>
          <w:sz w:val="20"/>
          <w:szCs w:val="20"/>
          <w:shd w:val="clear" w:color="auto" w:fill="FFFFFF"/>
        </w:rPr>
        <w:t>(i)</w:t>
      </w:r>
      <w:r w:rsidRPr="00251A33">
        <w:rPr>
          <w:sz w:val="20"/>
          <w:szCs w:val="20"/>
          <w:shd w:val="clear" w:color="auto" w:fill="FFFFFF"/>
        </w:rPr>
        <w:t> el </w:t>
      </w:r>
      <w:r w:rsidRPr="00251A33">
        <w:rPr>
          <w:i/>
          <w:iCs/>
          <w:sz w:val="20"/>
          <w:szCs w:val="20"/>
          <w:shd w:val="clear" w:color="auto" w:fill="FFFFFF"/>
        </w:rPr>
        <w:t>deber de prevenir</w:t>
      </w:r>
      <w:r w:rsidRPr="00251A33">
        <w:rPr>
          <w:sz w:val="20"/>
          <w:szCs w:val="20"/>
          <w:shd w:val="clear" w:color="auto" w:fill="FFFFFF"/>
        </w:rPr>
        <w:t xml:space="preserve"> los daños </w:t>
      </w:r>
      <w:r w:rsidRPr="00251A33">
        <w:rPr>
          <w:sz w:val="20"/>
          <w:szCs w:val="20"/>
          <w:shd w:val="clear" w:color="auto" w:fill="FFFFFF"/>
        </w:rPr>
        <w:t>ambientales que el artículo 80 de la Constitución establece en términos de evitar </w:t>
      </w:r>
      <w:r w:rsidRPr="00251A33">
        <w:rPr>
          <w:i/>
          <w:iCs/>
          <w:sz w:val="20"/>
          <w:szCs w:val="20"/>
          <w:shd w:val="clear" w:color="auto" w:fill="FFFFFF"/>
        </w:rPr>
        <w:t>factores de deterioro ambiental </w:t>
      </w:r>
      <w:r w:rsidRPr="00251A33">
        <w:rPr>
          <w:sz w:val="20"/>
          <w:szCs w:val="20"/>
          <w:shd w:val="clear" w:color="auto" w:fill="FFFFFF"/>
        </w:rPr>
        <w:t>(artículo 80.2). Este deber también se expresa en el </w:t>
      </w:r>
      <w:r w:rsidRPr="00251A33">
        <w:rPr>
          <w:i/>
          <w:iCs/>
          <w:sz w:val="20"/>
          <w:szCs w:val="20"/>
          <w:shd w:val="clear" w:color="auto" w:fill="FFFFFF"/>
        </w:rPr>
        <w:t>fomento a la educación ambiental</w:t>
      </w:r>
      <w:r w:rsidRPr="00251A33">
        <w:rPr>
          <w:sz w:val="20"/>
          <w:szCs w:val="20"/>
          <w:shd w:val="clear" w:color="auto" w:fill="FFFFFF"/>
        </w:rPr>
        <w:t> (artículos 67 y 79) y la garantía de </w:t>
      </w:r>
      <w:r w:rsidRPr="00251A33">
        <w:rPr>
          <w:i/>
          <w:iCs/>
          <w:sz w:val="20"/>
          <w:szCs w:val="20"/>
          <w:shd w:val="clear" w:color="auto" w:fill="FFFFFF"/>
        </w:rPr>
        <w:t>participación de la</w:t>
      </w:r>
      <w:r w:rsidRPr="00251A33">
        <w:rPr>
          <w:i/>
          <w:iCs/>
          <w:sz w:val="20"/>
          <w:szCs w:val="20"/>
          <w:shd w:val="clear" w:color="auto" w:fill="FFFFFF"/>
        </w:rPr>
        <w:t xml:space="preserve"> comunidad</w:t>
      </w:r>
      <w:r w:rsidRPr="00251A33">
        <w:rPr>
          <w:sz w:val="20"/>
          <w:szCs w:val="20"/>
          <w:shd w:val="clear" w:color="auto" w:fill="FFFFFF"/>
        </w:rPr>
        <w:t> en las decisiones que puedan afectar el medio ambiente (artículo 79); </w:t>
      </w:r>
      <w:r w:rsidRPr="00251A33">
        <w:rPr>
          <w:i/>
          <w:iCs/>
          <w:sz w:val="20"/>
          <w:szCs w:val="20"/>
          <w:shd w:val="clear" w:color="auto" w:fill="FFFFFF"/>
        </w:rPr>
        <w:t>(ii)</w:t>
      </w:r>
      <w:r w:rsidRPr="00251A33">
        <w:rPr>
          <w:sz w:val="20"/>
          <w:szCs w:val="20"/>
          <w:shd w:val="clear" w:color="auto" w:fill="FFFFFF"/>
        </w:rPr>
        <w:t> el </w:t>
      </w:r>
      <w:r w:rsidRPr="00251A33">
        <w:rPr>
          <w:i/>
          <w:iCs/>
          <w:sz w:val="20"/>
          <w:szCs w:val="20"/>
          <w:shd w:val="clear" w:color="auto" w:fill="FFFFFF"/>
        </w:rPr>
        <w:t>deber de mitigar</w:t>
      </w:r>
      <w:r w:rsidRPr="00251A33">
        <w:rPr>
          <w:sz w:val="20"/>
          <w:szCs w:val="20"/>
          <w:shd w:val="clear" w:color="auto" w:fill="FFFFFF"/>
        </w:rPr>
        <w:t> los daños ambientales, que se manifiesta en el </w:t>
      </w:r>
      <w:r w:rsidRPr="00251A33">
        <w:rPr>
          <w:i/>
          <w:iCs/>
          <w:sz w:val="20"/>
          <w:szCs w:val="20"/>
          <w:shd w:val="clear" w:color="auto" w:fill="FFFFFF"/>
        </w:rPr>
        <w:t>control a los factores de deterioro ambiental </w:t>
      </w:r>
      <w:r w:rsidRPr="00251A33">
        <w:rPr>
          <w:sz w:val="20"/>
          <w:szCs w:val="20"/>
          <w:shd w:val="clear" w:color="auto" w:fill="FFFFFF"/>
        </w:rPr>
        <w:t>(artículo 80.2) y la intervención en la explotación de lo</w:t>
      </w:r>
      <w:r w:rsidRPr="00251A33">
        <w:rPr>
          <w:sz w:val="20"/>
          <w:szCs w:val="20"/>
          <w:shd w:val="clear" w:color="auto" w:fill="FFFFFF"/>
        </w:rPr>
        <w:t>s recursos naturales y en la producción, distribución, utilización y consumo de los bienes, con el fin de racionalizar la economía en aras de mejorar la calidad de vida de los habitantes y lograr los beneficios del desarrollo y la preservación de un ambien</w:t>
      </w:r>
      <w:r w:rsidRPr="00251A33">
        <w:rPr>
          <w:sz w:val="20"/>
          <w:szCs w:val="20"/>
          <w:shd w:val="clear" w:color="auto" w:fill="FFFFFF"/>
        </w:rPr>
        <w:t>te sano (artículo 334).  </w:t>
      </w:r>
      <w:r w:rsidRPr="00251A33">
        <w:rPr>
          <w:i/>
          <w:iCs/>
          <w:sz w:val="20"/>
          <w:szCs w:val="20"/>
          <w:shd w:val="clear" w:color="auto" w:fill="FFFFFF"/>
        </w:rPr>
        <w:t>(iii) </w:t>
      </w:r>
      <w:r w:rsidRPr="00251A33">
        <w:rPr>
          <w:sz w:val="20"/>
          <w:szCs w:val="20"/>
          <w:shd w:val="clear" w:color="auto" w:fill="FFFFFF"/>
        </w:rPr>
        <w:t>el </w:t>
      </w:r>
      <w:r w:rsidRPr="00251A33">
        <w:rPr>
          <w:i/>
          <w:iCs/>
          <w:sz w:val="20"/>
          <w:szCs w:val="20"/>
          <w:shd w:val="clear" w:color="auto" w:fill="FFFFFF"/>
        </w:rPr>
        <w:t>deber de indemnizar o reparar </w:t>
      </w:r>
      <w:r w:rsidRPr="00251A33">
        <w:rPr>
          <w:sz w:val="20"/>
          <w:szCs w:val="20"/>
          <w:shd w:val="clear" w:color="auto" w:fill="FFFFFF"/>
        </w:rPr>
        <w:t>los daños ambientales, que halla su fundamento: </w:t>
      </w:r>
      <w:r w:rsidRPr="00251A33">
        <w:rPr>
          <w:i/>
          <w:iCs/>
          <w:sz w:val="20"/>
          <w:szCs w:val="20"/>
          <w:shd w:val="clear" w:color="auto" w:fill="FFFFFF"/>
        </w:rPr>
        <w:t>(a) </w:t>
      </w:r>
      <w:r w:rsidRPr="00251A33">
        <w:rPr>
          <w:sz w:val="20"/>
          <w:szCs w:val="20"/>
          <w:shd w:val="clear" w:color="auto" w:fill="FFFFFF"/>
        </w:rPr>
        <w:t>en el principio general de responsabilidad del Estado (artículo 90), </w:t>
      </w:r>
      <w:r w:rsidRPr="00251A33">
        <w:rPr>
          <w:i/>
          <w:iCs/>
          <w:sz w:val="20"/>
          <w:szCs w:val="20"/>
          <w:shd w:val="clear" w:color="auto" w:fill="FFFFFF"/>
        </w:rPr>
        <w:t>(b) </w:t>
      </w:r>
      <w:r w:rsidRPr="00251A33">
        <w:rPr>
          <w:sz w:val="20"/>
          <w:szCs w:val="20"/>
          <w:shd w:val="clear" w:color="auto" w:fill="FFFFFF"/>
        </w:rPr>
        <w:t>la facultad que la Constitución reconoce a la ley para definir caso</w:t>
      </w:r>
      <w:r w:rsidRPr="00251A33">
        <w:rPr>
          <w:sz w:val="20"/>
          <w:szCs w:val="20"/>
          <w:shd w:val="clear" w:color="auto" w:fill="FFFFFF"/>
        </w:rPr>
        <w:t>s de responsabilidad civil objetiva por los daños ocasionados a los derechos colectivos (artículo 88), y </w:t>
      </w:r>
      <w:r w:rsidRPr="00251A33">
        <w:rPr>
          <w:i/>
          <w:iCs/>
          <w:sz w:val="20"/>
          <w:szCs w:val="20"/>
          <w:shd w:val="clear" w:color="auto" w:fill="FFFFFF"/>
        </w:rPr>
        <w:t>(c)</w:t>
      </w:r>
      <w:r w:rsidRPr="00251A33">
        <w:rPr>
          <w:sz w:val="20"/>
          <w:szCs w:val="20"/>
          <w:shd w:val="clear" w:color="auto" w:fill="FFFFFF"/>
        </w:rPr>
        <w:t> el deber estatal de exigir la reparación de los daños causados al ambiente (artículo 80.2). Por último, </w:t>
      </w:r>
      <w:r w:rsidRPr="00251A33">
        <w:rPr>
          <w:i/>
          <w:iCs/>
          <w:sz w:val="20"/>
          <w:szCs w:val="20"/>
          <w:shd w:val="clear" w:color="auto" w:fill="FFFFFF"/>
        </w:rPr>
        <w:t>(iv) </w:t>
      </w:r>
      <w:r w:rsidRPr="00251A33">
        <w:rPr>
          <w:sz w:val="20"/>
          <w:szCs w:val="20"/>
          <w:shd w:val="clear" w:color="auto" w:fill="FFFFFF"/>
        </w:rPr>
        <w:t>el </w:t>
      </w:r>
      <w:r w:rsidRPr="00251A33">
        <w:rPr>
          <w:i/>
          <w:iCs/>
          <w:sz w:val="20"/>
          <w:szCs w:val="20"/>
          <w:shd w:val="clear" w:color="auto" w:fill="FFFFFF"/>
        </w:rPr>
        <w:t>deber de punición</w:t>
      </w:r>
      <w:r w:rsidRPr="00251A33">
        <w:rPr>
          <w:sz w:val="20"/>
          <w:szCs w:val="20"/>
          <w:shd w:val="clear" w:color="auto" w:fill="FFFFFF"/>
        </w:rPr>
        <w:t> por los daños amb</w:t>
      </w:r>
      <w:r w:rsidRPr="00251A33">
        <w:rPr>
          <w:sz w:val="20"/>
          <w:szCs w:val="20"/>
          <w:shd w:val="clear" w:color="auto" w:fill="FFFFFF"/>
        </w:rPr>
        <w:t>ientales que demanda del Estado la imposición de sanciones de acuerdo con la ley. Esta atribución, como manifestación del </w:t>
      </w:r>
      <w:r w:rsidRPr="00251A33">
        <w:rPr>
          <w:i/>
          <w:iCs/>
          <w:sz w:val="20"/>
          <w:szCs w:val="20"/>
          <w:shd w:val="clear" w:color="auto" w:fill="FFFFFF"/>
        </w:rPr>
        <w:t>ius puniendi</w:t>
      </w:r>
      <w:r w:rsidRPr="00251A33">
        <w:rPr>
          <w:sz w:val="20"/>
          <w:szCs w:val="20"/>
          <w:shd w:val="clear" w:color="auto" w:fill="FFFFFF"/>
        </w:rPr>
        <w:t>, admite su ejercicio tanto por la vía del derecho administrativo sancionador (lo que incluye el derecho contravencional y</w:t>
      </w:r>
      <w:r w:rsidRPr="00251A33">
        <w:rPr>
          <w:sz w:val="20"/>
          <w:szCs w:val="20"/>
          <w:shd w:val="clear" w:color="auto" w:fill="FFFFFF"/>
        </w:rPr>
        <w:t xml:space="preserve"> el derecho correccional), como a través del derecho punitivo del Estado (</w:t>
      </w:r>
      <w:r w:rsidRPr="00251A33">
        <w:rPr>
          <w:sz w:val="20"/>
          <w:szCs w:val="20"/>
          <w:shd w:val="clear" w:color="auto" w:fill="FFFFFF"/>
        </w:rPr>
        <w:t>s</w:t>
      </w:r>
      <w:r w:rsidRPr="00251A33">
        <w:rPr>
          <w:sz w:val="20"/>
          <w:szCs w:val="20"/>
          <w:shd w:val="clear" w:color="auto" w:fill="FFFFFF"/>
        </w:rPr>
        <w:t>entencias C-259 de 2016, C-032 de 2019 y C-300 de 2021).</w:t>
      </w:r>
    </w:p>
  </w:footnote>
  <w:footnote w:id="181">
    <w:p w:rsidR="00D42A7F"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 xml:space="preserve">Corte Constitucional, </w:t>
      </w:r>
      <w:r w:rsidRPr="00251A33">
        <w:rPr>
          <w:rFonts w:ascii="Times New Roman" w:hAnsi="Times New Roman" w:cs="Times New Roman"/>
          <w:lang w:val="es-ES"/>
        </w:rPr>
        <w:t>Sentencia C-270 de 2023.</w:t>
      </w:r>
    </w:p>
  </w:footnote>
  <w:footnote w:id="182">
    <w:p w:rsidR="00842D5C"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SU-111 de 2020.</w:t>
      </w:r>
    </w:p>
  </w:footnote>
  <w:footnote w:id="183">
    <w:p w:rsidR="006B3A31"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 xml:space="preserve">Entendida </w:t>
      </w:r>
      <w:r w:rsidRPr="00251A33">
        <w:rPr>
          <w:rFonts w:ascii="Times New Roman" w:hAnsi="Times New Roman" w:cs="Times New Roman"/>
          <w:lang w:val="es-ES"/>
        </w:rPr>
        <w:t xml:space="preserve">la reserva indígena </w:t>
      </w:r>
      <w:r w:rsidRPr="00251A33">
        <w:rPr>
          <w:rFonts w:ascii="Times New Roman" w:hAnsi="Times New Roman" w:cs="Times New Roman"/>
          <w:lang w:val="es-ES"/>
        </w:rPr>
        <w:t xml:space="preserve">como figura </w:t>
      </w:r>
      <w:r w:rsidRPr="00251A33">
        <w:rPr>
          <w:rFonts w:ascii="Times New Roman" w:hAnsi="Times New Roman" w:cs="Times New Roman"/>
          <w:lang w:val="es-ES"/>
        </w:rPr>
        <w:t>que se</w:t>
      </w:r>
      <w:r w:rsidRPr="00251A33">
        <w:rPr>
          <w:rFonts w:ascii="Times New Roman" w:hAnsi="Times New Roman" w:cs="Times New Roman"/>
          <w:lang w:val="es-ES"/>
        </w:rPr>
        <w:t xml:space="preserve"> limita a</w:t>
      </w:r>
      <w:r w:rsidRPr="00251A33">
        <w:rPr>
          <w:rFonts w:ascii="Times New Roman" w:hAnsi="Times New Roman" w:cs="Times New Roman"/>
          <w:lang w:val="es-ES"/>
        </w:rPr>
        <w:t xml:space="preserve"> garantiza</w:t>
      </w:r>
      <w:r w:rsidRPr="00251A33">
        <w:rPr>
          <w:rFonts w:ascii="Times New Roman" w:hAnsi="Times New Roman" w:cs="Times New Roman"/>
          <w:lang w:val="es-ES"/>
        </w:rPr>
        <w:t>r</w:t>
      </w:r>
      <w:r w:rsidRPr="00251A33">
        <w:rPr>
          <w:rFonts w:ascii="Times New Roman" w:hAnsi="Times New Roman" w:cs="Times New Roman"/>
          <w:lang w:val="es-ES"/>
        </w:rPr>
        <w:t xml:space="preserve"> el uso y el usufructo de un territorio y que</w:t>
      </w:r>
      <w:r w:rsidRPr="00251A33">
        <w:rPr>
          <w:rFonts w:ascii="Times New Roman" w:hAnsi="Times New Roman" w:cs="Times New Roman"/>
          <w:lang w:val="es-ES"/>
        </w:rPr>
        <w:t xml:space="preserve"> tiene naturaleza </w:t>
      </w:r>
      <w:r w:rsidRPr="00251A33">
        <w:rPr>
          <w:rFonts w:ascii="Times New Roman" w:hAnsi="Times New Roman" w:cs="Times New Roman"/>
          <w:lang w:val="es-ES"/>
        </w:rPr>
        <w:t>distinta a</w:t>
      </w:r>
      <w:r w:rsidRPr="00251A33">
        <w:rPr>
          <w:rFonts w:ascii="Times New Roman" w:hAnsi="Times New Roman" w:cs="Times New Roman"/>
          <w:lang w:val="es-ES"/>
        </w:rPr>
        <w:t xml:space="preserve"> la de</w:t>
      </w:r>
      <w:r w:rsidRPr="00251A33">
        <w:rPr>
          <w:rFonts w:ascii="Times New Roman" w:hAnsi="Times New Roman" w:cs="Times New Roman"/>
          <w:lang w:val="es-ES"/>
        </w:rPr>
        <w:t>l resguardo indígena</w:t>
      </w:r>
      <w:r w:rsidRPr="00251A33">
        <w:rPr>
          <w:rFonts w:ascii="Times New Roman" w:hAnsi="Times New Roman" w:cs="Times New Roman"/>
          <w:lang w:val="es-ES"/>
        </w:rPr>
        <w:t xml:space="preserve">, </w:t>
      </w:r>
      <w:r w:rsidRPr="00251A33">
        <w:rPr>
          <w:rFonts w:ascii="Times New Roman" w:hAnsi="Times New Roman" w:cs="Times New Roman"/>
          <w:lang w:val="es-ES"/>
        </w:rPr>
        <w:t xml:space="preserve">el cual sí es susceptible de titulación colectiva. Sobre las diferentes entre la </w:t>
      </w:r>
      <w:r w:rsidRPr="00251A33">
        <w:rPr>
          <w:rFonts w:ascii="Times New Roman" w:hAnsi="Times New Roman" w:cs="Times New Roman"/>
          <w:lang w:val="es-ES"/>
        </w:rPr>
        <w:t xml:space="preserve">reserva y el </w:t>
      </w:r>
      <w:r w:rsidRPr="00251A33">
        <w:rPr>
          <w:rFonts w:ascii="Times New Roman" w:hAnsi="Times New Roman" w:cs="Times New Roman"/>
          <w:lang w:val="es-ES"/>
        </w:rPr>
        <w:t>resguardo indígenas</w:t>
      </w:r>
      <w:r w:rsidRPr="00251A33">
        <w:rPr>
          <w:rFonts w:ascii="Times New Roman" w:hAnsi="Times New Roman" w:cs="Times New Roman"/>
          <w:lang w:val="es-ES"/>
        </w:rPr>
        <w:t xml:space="preserve"> puede consultarse la Sentencia T-</w:t>
      </w:r>
      <w:r w:rsidRPr="00251A33">
        <w:rPr>
          <w:rFonts w:ascii="Times New Roman" w:hAnsi="Times New Roman" w:cs="Times New Roman"/>
          <w:lang w:val="es-ES"/>
        </w:rPr>
        <w:t>387 de 2013</w:t>
      </w:r>
      <w:r w:rsidRPr="00251A33">
        <w:rPr>
          <w:rFonts w:ascii="Times New Roman" w:hAnsi="Times New Roman" w:cs="Times New Roman"/>
          <w:lang w:val="es-ES"/>
        </w:rPr>
        <w:t>.</w:t>
      </w:r>
    </w:p>
  </w:footnote>
  <w:footnote w:id="184">
    <w:p w:rsidR="00FD6836" w:rsidRPr="00251A33" w:rsidRDefault="00546DD3" w:rsidP="00FD6836">
      <w:pPr>
        <w:jc w:val="both"/>
        <w:rPr>
          <w:rFonts w:ascii="Times New Roman" w:eastAsia="Times New Roman" w:hAnsi="Times New Roman" w:cs="Times New Roman"/>
          <w:sz w:val="20"/>
          <w:szCs w:val="20"/>
          <w:lang w:val="es-ES_tradnl" w:eastAsia="es-ES"/>
        </w:rPr>
      </w:pPr>
      <w:r w:rsidRPr="00251A33">
        <w:rPr>
          <w:rStyle w:val="Refdenotaalpie"/>
          <w:rFonts w:ascii="Times New Roman" w:hAnsi="Times New Roman" w:cs="Times New Roman"/>
          <w:sz w:val="20"/>
          <w:szCs w:val="20"/>
        </w:rPr>
        <w:footnoteRef/>
      </w:r>
      <w:r w:rsidRPr="00251A33">
        <w:rPr>
          <w:rFonts w:ascii="Times New Roman" w:hAnsi="Times New Roman" w:cs="Times New Roman"/>
          <w:sz w:val="20"/>
          <w:szCs w:val="20"/>
        </w:rPr>
        <w:t xml:space="preserve"> </w:t>
      </w:r>
      <w:r w:rsidRPr="00251A33">
        <w:rPr>
          <w:rFonts w:ascii="Times New Roman" w:eastAsia="Times New Roman" w:hAnsi="Times New Roman" w:cs="Times New Roman"/>
          <w:sz w:val="20"/>
          <w:szCs w:val="20"/>
          <w:lang w:val="es-ES_tradnl" w:eastAsia="es-ES"/>
        </w:rPr>
        <w:t>"Por el cual se reglamenta el Capítulo III de la Ley 70 de 1993, se adopta el procedimiento para el reconocimiento del derecho a la propiedad colectiva de las "Tierras de las Comunidades N</w:t>
      </w:r>
      <w:r w:rsidRPr="00251A33">
        <w:rPr>
          <w:rFonts w:ascii="Times New Roman" w:eastAsia="Times New Roman" w:hAnsi="Times New Roman" w:cs="Times New Roman"/>
          <w:sz w:val="20"/>
          <w:szCs w:val="20"/>
          <w:lang w:val="es-ES_tradnl" w:eastAsia="es-ES"/>
        </w:rPr>
        <w:t>egras" y se dictan otras disposiciones".</w:t>
      </w:r>
    </w:p>
  </w:footnote>
  <w:footnote w:id="185">
    <w:p w:rsidR="00FD6836" w:rsidRPr="00251A33" w:rsidRDefault="00546DD3" w:rsidP="00FD6836">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w:t>
      </w:r>
      <w:r w:rsidRPr="00251A33">
        <w:rPr>
          <w:rFonts w:ascii="Times New Roman" w:hAnsi="Times New Roman" w:cs="Times New Roman"/>
          <w:b/>
          <w:bCs/>
          <w:i/>
          <w:iCs/>
          <w:lang w:val="es-CO"/>
        </w:rPr>
        <w:t>Artículo 3º</w:t>
      </w:r>
      <w:r w:rsidRPr="00251A33">
        <w:rPr>
          <w:rFonts w:ascii="Times New Roman" w:hAnsi="Times New Roman" w:cs="Times New Roman"/>
          <w:i/>
          <w:iCs/>
          <w:lang w:val="es-CO"/>
        </w:rPr>
        <w:t xml:space="preserve">. De los consejos comunitarios. Definición. Una comunidad negra podrá constituirse en Consejo Comunitario, que como persona jurídica ejerce la máxima autoridad de administración interna dentro de las </w:t>
      </w:r>
      <w:r w:rsidRPr="00251A33">
        <w:rPr>
          <w:rFonts w:ascii="Times New Roman" w:hAnsi="Times New Roman" w:cs="Times New Roman"/>
          <w:i/>
          <w:iCs/>
          <w:lang w:val="es-CO"/>
        </w:rPr>
        <w:t>Tierras de las Comunidades Negras, de acuerdo con los mandatos constitucionales y legales que lo rigen y los demás que le asigne el sistema de derecho propio de cada comunidad. En los términos del numeral 5º, artículo 2º de la Ley 70 de 1993, Comunidad Neg</w:t>
      </w:r>
      <w:r w:rsidRPr="00251A33">
        <w:rPr>
          <w:rFonts w:ascii="Times New Roman" w:hAnsi="Times New Roman" w:cs="Times New Roman"/>
          <w:i/>
          <w:iCs/>
          <w:lang w:val="es-CO"/>
        </w:rPr>
        <w:t>ra es el conjunto de familias de ascendencia afrocolombiana que poseen una cultura propia, comparten una historia y tienen sus propias tradiciones y costumbres dentro de la relación campo-poblado, que revelan y conservan conciencia e identidad que las dist</w:t>
      </w:r>
      <w:r w:rsidRPr="00251A33">
        <w:rPr>
          <w:rFonts w:ascii="Times New Roman" w:hAnsi="Times New Roman" w:cs="Times New Roman"/>
          <w:i/>
          <w:iCs/>
          <w:lang w:val="es-CO"/>
        </w:rPr>
        <w:t>inguen de otros grupos étnicos. Al Consejo Comunitario lo integran la Asamblea General y la Junta del Consejo Comunitario</w:t>
      </w:r>
      <w:r w:rsidRPr="00251A33">
        <w:rPr>
          <w:rFonts w:ascii="Times New Roman" w:hAnsi="Times New Roman" w:cs="Times New Roman"/>
          <w:i/>
          <w:iCs/>
          <w:lang w:val="es-CO"/>
        </w:rPr>
        <w:t>”</w:t>
      </w:r>
      <w:r w:rsidRPr="00251A33">
        <w:rPr>
          <w:rFonts w:ascii="Times New Roman" w:hAnsi="Times New Roman" w:cs="Times New Roman"/>
          <w:i/>
          <w:iCs/>
          <w:lang w:val="es-CO"/>
        </w:rPr>
        <w:t>.</w:t>
      </w:r>
    </w:p>
  </w:footnote>
  <w:footnote w:id="186">
    <w:p w:rsidR="00FD6836" w:rsidRPr="00251A33" w:rsidRDefault="00546DD3" w:rsidP="00FD6836">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CO"/>
        </w:rPr>
        <w:t>Ibid.</w:t>
      </w:r>
    </w:p>
  </w:footnote>
  <w:footnote w:id="187">
    <w:p w:rsidR="00FD6836" w:rsidRPr="00251A33" w:rsidRDefault="00546DD3" w:rsidP="00FD6836">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rPr>
        <w:t>“</w:t>
      </w:r>
      <w:r w:rsidRPr="00251A33">
        <w:rPr>
          <w:rFonts w:ascii="Times New Roman" w:hAnsi="Times New Roman" w:cs="Times New Roman"/>
          <w:b/>
          <w:bCs/>
          <w:i/>
          <w:iCs/>
          <w:lang w:val="es-CO"/>
        </w:rPr>
        <w:t>Artículo 12.</w:t>
      </w:r>
      <w:r w:rsidRPr="00251A33">
        <w:rPr>
          <w:rFonts w:ascii="Times New Roman" w:hAnsi="Times New Roman" w:cs="Times New Roman"/>
          <w:i/>
          <w:iCs/>
          <w:lang w:val="es-CO"/>
        </w:rPr>
        <w:t xml:space="preserve"> Funciones del Representante Legal del Consejo Comunitario. Son funciones del Representante Legal del Consejo</w:t>
      </w:r>
      <w:r w:rsidRPr="00251A33">
        <w:rPr>
          <w:rFonts w:ascii="Times New Roman" w:hAnsi="Times New Roman" w:cs="Times New Roman"/>
          <w:i/>
          <w:iCs/>
          <w:lang w:val="es-CO"/>
        </w:rPr>
        <w:t xml:space="preserve"> Comunitario, entre otras, las siguientes: 1. Representar a la comunidad, en cuanto persona jurídica. 2. Presentar ante el Incora, previo aval de la Asamblea General y de la Junta del Consejo Comunitario, la solicitud de titulación colectiva del territorio</w:t>
      </w:r>
      <w:r w:rsidRPr="00251A33">
        <w:rPr>
          <w:rFonts w:ascii="Times New Roman" w:hAnsi="Times New Roman" w:cs="Times New Roman"/>
          <w:i/>
          <w:iCs/>
          <w:lang w:val="es-CO"/>
        </w:rPr>
        <w:t xml:space="preserve"> de la comunidad que representa. 3. Presentar, ante la autoridad ambiental competente y ante el Ministerio de Minas y Energía, las solicitudes de aprovechamiento, exploración y explotación de recursos naturales, en beneficio de la comunidad, previa aprobac</w:t>
      </w:r>
      <w:r w:rsidRPr="00251A33">
        <w:rPr>
          <w:rFonts w:ascii="Times New Roman" w:hAnsi="Times New Roman" w:cs="Times New Roman"/>
          <w:i/>
          <w:iCs/>
          <w:lang w:val="es-CO"/>
        </w:rPr>
        <w:t>ión de la Junta del Consejo Comunitario; exceptuándose, los usos por ministerio de la Ley, respecto de los recursos naturales renovables. 4. Las demás que le asigne la ley y el reglamento interno. 5. Previa aprobación de la Junta del Consejo Comunitario, c</w:t>
      </w:r>
      <w:r w:rsidRPr="00251A33">
        <w:rPr>
          <w:rFonts w:ascii="Times New Roman" w:hAnsi="Times New Roman" w:cs="Times New Roman"/>
          <w:i/>
          <w:iCs/>
          <w:lang w:val="es-CO"/>
        </w:rPr>
        <w:t>elebrar convenio o contratos y administrar los beneficios derivados de los mismos</w:t>
      </w:r>
      <w:r w:rsidRPr="00251A33">
        <w:rPr>
          <w:rFonts w:ascii="Times New Roman" w:hAnsi="Times New Roman" w:cs="Times New Roman"/>
          <w:i/>
          <w:iCs/>
          <w:lang w:val="es-CO"/>
        </w:rPr>
        <w:t>”</w:t>
      </w:r>
      <w:r w:rsidRPr="00251A33">
        <w:rPr>
          <w:rFonts w:ascii="Times New Roman" w:hAnsi="Times New Roman" w:cs="Times New Roman"/>
          <w:i/>
          <w:iCs/>
          <w:lang w:val="es-CO"/>
        </w:rPr>
        <w:t>.</w:t>
      </w:r>
    </w:p>
  </w:footnote>
  <w:footnote w:id="188">
    <w:p w:rsidR="00FD6836" w:rsidRPr="00251A33" w:rsidRDefault="00546DD3" w:rsidP="00FD6836">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w:t>
      </w:r>
      <w:r w:rsidRPr="00251A33">
        <w:rPr>
          <w:rFonts w:ascii="Times New Roman" w:hAnsi="Times New Roman" w:cs="Times New Roman"/>
        </w:rPr>
        <w:t>S</w:t>
      </w:r>
      <w:r w:rsidRPr="00251A33">
        <w:rPr>
          <w:rFonts w:ascii="Times New Roman" w:hAnsi="Times New Roman" w:cs="Times New Roman"/>
        </w:rPr>
        <w:t>entencia C-317 de 2022.</w:t>
      </w:r>
    </w:p>
  </w:footnote>
  <w:footnote w:id="189">
    <w:p w:rsidR="000C574D"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 xml:space="preserve">Usos </w:t>
      </w:r>
      <w:r w:rsidRPr="00251A33">
        <w:rPr>
          <w:rFonts w:ascii="Times New Roman" w:hAnsi="Times New Roman" w:cs="Times New Roman"/>
          <w:lang w:val="es-ES"/>
        </w:rPr>
        <w:t xml:space="preserve">de la tierra </w:t>
      </w:r>
      <w:r w:rsidRPr="00251A33">
        <w:rPr>
          <w:rFonts w:ascii="Times New Roman" w:hAnsi="Times New Roman" w:cs="Times New Roman"/>
          <w:lang w:val="es-ES"/>
        </w:rPr>
        <w:t>autorizados, bajo limitaciones, por el artículo</w:t>
      </w:r>
      <w:r w:rsidRPr="00251A33">
        <w:rPr>
          <w:rFonts w:ascii="Times New Roman" w:hAnsi="Times New Roman" w:cs="Times New Roman"/>
          <w:lang w:val="es-ES"/>
        </w:rPr>
        <w:t xml:space="preserve"> 19 de la Ley 70 de 1993.</w:t>
      </w:r>
      <w:r w:rsidRPr="00251A33">
        <w:rPr>
          <w:rFonts w:ascii="Times New Roman" w:hAnsi="Times New Roman" w:cs="Times New Roman"/>
          <w:lang w:val="es-ES"/>
        </w:rPr>
        <w:t xml:space="preserve"> </w:t>
      </w:r>
    </w:p>
  </w:footnote>
  <w:footnote w:id="190">
    <w:p w:rsidR="00F415B9" w:rsidRPr="00251A33" w:rsidRDefault="00546DD3" w:rsidP="00C02095">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rPr>
        <w:t xml:space="preserve">Corte Constitucional, </w:t>
      </w:r>
      <w:r w:rsidRPr="00251A33">
        <w:rPr>
          <w:rFonts w:ascii="Times New Roman" w:hAnsi="Times New Roman" w:cs="Times New Roman"/>
        </w:rPr>
        <w:t>Sentencia SU-111 de 2020.</w:t>
      </w:r>
    </w:p>
  </w:footnote>
  <w:footnote w:id="191">
    <w:p w:rsidR="00403F53" w:rsidRPr="00251A33" w:rsidRDefault="00546DD3" w:rsidP="007218EA">
      <w:pPr>
        <w:pStyle w:val="Textonotapie"/>
        <w:jc w:val="both"/>
        <w:rPr>
          <w:rFonts w:ascii="Times New Roman" w:hAnsi="Times New Roman" w:cs="Times New Roman"/>
        </w:rPr>
      </w:pPr>
      <w:r w:rsidRPr="00251A33">
        <w:rPr>
          <w:rStyle w:val="Refdenotaalpie"/>
          <w:rFonts w:ascii="Times New Roman" w:hAnsi="Times New Roman" w:cs="Times New Roman"/>
        </w:rPr>
        <w:footnoteRef/>
      </w:r>
      <w:r w:rsidRPr="00251A33">
        <w:rPr>
          <w:rFonts w:ascii="Times New Roman" w:hAnsi="Times New Roman" w:cs="Times New Roman"/>
        </w:rPr>
        <w:t xml:space="preserve"> Corte Constitucional, Sentencia T-405 de 1993, reiterada en el Auto 149 de 2022.</w:t>
      </w:r>
    </w:p>
  </w:footnote>
  <w:footnote w:id="192">
    <w:p w:rsidR="000E537B"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Corte Constitucional, Sentencia SU-111 de 2020.</w:t>
      </w:r>
    </w:p>
  </w:footnote>
  <w:footnote w:id="193">
    <w:p w:rsidR="00F917A4" w:rsidRPr="00251A33" w:rsidRDefault="00546DD3" w:rsidP="007218EA">
      <w:pPr>
        <w:pStyle w:val="Textonotapie"/>
        <w:jc w:val="both"/>
        <w:rPr>
          <w:rFonts w:ascii="Times New Roman" w:hAnsi="Times New Roman" w:cs="Times New Roman"/>
          <w:lang w:val="es-ES"/>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lang w:val="es-ES"/>
        </w:rPr>
        <w:t>Corte Constitucional, Sentencia</w:t>
      </w:r>
      <w:r w:rsidRPr="00251A33">
        <w:rPr>
          <w:rFonts w:ascii="Times New Roman" w:hAnsi="Times New Roman" w:cs="Times New Roman"/>
          <w:lang w:val="es-ES"/>
        </w:rPr>
        <w:t>s</w:t>
      </w:r>
      <w:r w:rsidRPr="00251A33">
        <w:rPr>
          <w:rFonts w:ascii="Times New Roman" w:hAnsi="Times New Roman" w:cs="Times New Roman"/>
          <w:lang w:val="es-ES"/>
        </w:rPr>
        <w:t xml:space="preserve"> T-</w:t>
      </w:r>
      <w:r w:rsidRPr="00251A33">
        <w:rPr>
          <w:rFonts w:ascii="Times New Roman" w:hAnsi="Times New Roman" w:cs="Times New Roman"/>
          <w:lang w:val="es-ES"/>
        </w:rPr>
        <w:t xml:space="preserve">485 de 2015 y </w:t>
      </w:r>
      <w:r w:rsidRPr="00251A33">
        <w:rPr>
          <w:rFonts w:ascii="Times New Roman" w:hAnsi="Times New Roman" w:cs="Times New Roman"/>
          <w:lang w:val="es-ES"/>
        </w:rPr>
        <w:t>T-021 de 2019</w:t>
      </w:r>
      <w:r w:rsidRPr="00251A33">
        <w:rPr>
          <w:rFonts w:ascii="Times New Roman" w:hAnsi="Times New Roman" w:cs="Times New Roman"/>
          <w:lang w:val="es-ES"/>
        </w:rPr>
        <w:t>.</w:t>
      </w:r>
    </w:p>
  </w:footnote>
  <w:footnote w:id="194">
    <w:p w:rsidR="009100FA" w:rsidRPr="00251A33" w:rsidRDefault="00546DD3" w:rsidP="007218EA">
      <w:pPr>
        <w:pStyle w:val="Textonotapie"/>
        <w:jc w:val="both"/>
        <w:rPr>
          <w:rFonts w:ascii="Times New Roman" w:hAnsi="Times New Roman" w:cs="Times New Roman"/>
          <w:i/>
          <w:iCs/>
          <w:lang w:val="es-CO"/>
        </w:rPr>
      </w:pPr>
      <w:r w:rsidRPr="00251A33">
        <w:rPr>
          <w:rStyle w:val="Refdenotaalpie"/>
          <w:rFonts w:ascii="Times New Roman" w:hAnsi="Times New Roman" w:cs="Times New Roman"/>
        </w:rPr>
        <w:footnoteRef/>
      </w:r>
      <w:r w:rsidRPr="00251A33">
        <w:rPr>
          <w:rFonts w:ascii="Times New Roman" w:hAnsi="Times New Roman" w:cs="Times New Roman"/>
        </w:rPr>
        <w:t xml:space="preserve"> </w:t>
      </w:r>
      <w:r w:rsidRPr="00251A33">
        <w:rPr>
          <w:rFonts w:ascii="Times New Roman" w:hAnsi="Times New Roman" w:cs="Times New Roman"/>
          <w:i/>
          <w:iCs/>
          <w:lang w:val="es-CO"/>
        </w:rPr>
        <w:t xml:space="preserve">“Artículo 22. Cuando en las </w:t>
      </w:r>
      <w:r w:rsidRPr="00251A33">
        <w:rPr>
          <w:rFonts w:ascii="Times New Roman" w:hAnsi="Times New Roman" w:cs="Times New Roman"/>
          <w:i/>
          <w:iCs/>
          <w:lang w:val="es-CO"/>
        </w:rPr>
        <w:t>áreas del Sistema de Parques Nacionales Naturales ubicados en las zonas se encuentren familias o personas de comunidades negras que se hubieran establecido en ellas antes de la declaratoria del área-parque, el Inderena o la entidad que haga sus veces defin</w:t>
      </w:r>
      <w:r w:rsidRPr="00251A33">
        <w:rPr>
          <w:rFonts w:ascii="Times New Roman" w:hAnsi="Times New Roman" w:cs="Times New Roman"/>
          <w:i/>
          <w:iCs/>
          <w:lang w:val="es-CO"/>
        </w:rPr>
        <w:t>irá, en el plan de manejo que se debe expedir, las prácticas tradicionales de dichas comunidades que son compatibles con la naturaleza, objetivos y funciones del área de que se trate. Para tal efecto, la entidad administradora del Sistema de Parques Nacion</w:t>
      </w:r>
      <w:r w:rsidRPr="00251A33">
        <w:rPr>
          <w:rFonts w:ascii="Times New Roman" w:hAnsi="Times New Roman" w:cs="Times New Roman"/>
          <w:i/>
          <w:iCs/>
          <w:lang w:val="es-CO"/>
        </w:rPr>
        <w:t>ales promoverá mecanismos de consulta y participación con estas comunidades. // Si las personas a que se refiere el presente artículo no se allanan a cumplir el plan de manejo expedido por la entidad, se convendrá con ellas y con el Incora su reubicación a</w:t>
      </w:r>
      <w:r w:rsidRPr="00251A33">
        <w:rPr>
          <w:rFonts w:ascii="Times New Roman" w:hAnsi="Times New Roman" w:cs="Times New Roman"/>
          <w:i/>
          <w:iCs/>
          <w:lang w:val="es-CO"/>
        </w:rPr>
        <w:t xml:space="preserve"> otros sectores en los cuales se pueda practicar la titulación colectiva.”</w:t>
      </w:r>
    </w:p>
    <w:p w:rsidR="00B3153E" w:rsidRPr="00FE37EB" w:rsidRDefault="00546DD3" w:rsidP="007218EA">
      <w:pPr>
        <w:pStyle w:val="Textonotapie"/>
        <w:jc w:val="both"/>
        <w:rPr>
          <w:rFonts w:ascii="Times New Roman" w:hAnsi="Times New Roman" w:cs="Times New Roman"/>
          <w:i/>
          <w:iCs/>
          <w:lang w:val="es-CO"/>
        </w:rPr>
      </w:pPr>
      <w:r w:rsidRPr="00251A33">
        <w:rPr>
          <w:rFonts w:ascii="Times New Roman" w:hAnsi="Times New Roman" w:cs="Times New Roman"/>
          <w:i/>
          <w:iCs/>
          <w:lang w:val="es-CO"/>
        </w:rPr>
        <w:t>“</w:t>
      </w:r>
      <w:r w:rsidRPr="00251A33">
        <w:rPr>
          <w:rFonts w:ascii="Times New Roman" w:hAnsi="Times New Roman" w:cs="Times New Roman"/>
          <w:i/>
          <w:iCs/>
          <w:lang w:val="es-CO"/>
        </w:rPr>
        <w:t xml:space="preserve">Artículo 23. </w:t>
      </w:r>
      <w:r w:rsidRPr="00251A33">
        <w:rPr>
          <w:rFonts w:ascii="Times New Roman" w:hAnsi="Times New Roman" w:cs="Times New Roman"/>
          <w:i/>
          <w:iCs/>
          <w:lang w:val="es-CO"/>
        </w:rPr>
        <w:t xml:space="preserve">El inderena o la entidad que haga sus veces diseñará mecanismos que permitan involucrar a integrantes de las comunidades negras del sector en actividades propias de </w:t>
      </w:r>
      <w:r w:rsidRPr="00251A33">
        <w:rPr>
          <w:rFonts w:ascii="Times New Roman" w:hAnsi="Times New Roman" w:cs="Times New Roman"/>
          <w:i/>
          <w:iCs/>
          <w:lang w:val="es-CO"/>
        </w:rPr>
        <w:t>las áreas del Sistema de Parques Nacionales, tales como educación, recreación, guías de parques, así como en las actividades de turismo ecológico que se permita desarrollar dentro de tales áreas</w:t>
      </w:r>
      <w:r w:rsidRPr="00251A33">
        <w:rPr>
          <w:rFonts w:ascii="Times New Roman" w:hAnsi="Times New Roman" w:cs="Times New Roman"/>
          <w:i/>
          <w:iCs/>
          <w:lang w:val="es-CO"/>
        </w:rPr>
        <w:t>.”</w:t>
      </w:r>
    </w:p>
    <w:p w:rsidR="00B3153E" w:rsidRPr="00FE37EB" w:rsidRDefault="00546DD3" w:rsidP="007218EA">
      <w:pPr>
        <w:pStyle w:val="Textonotapie"/>
        <w:jc w:val="both"/>
        <w:rPr>
          <w:rFonts w:ascii="Times New Roman" w:hAnsi="Times New Roman" w:cs="Times New Roman"/>
          <w:lang w:val="es-ES"/>
        </w:rPr>
      </w:pPr>
    </w:p>
  </w:footnote>
  <w:footnote w:id="195">
    <w:p w:rsidR="00454F5A" w:rsidRDefault="00546DD3">
      <w:pPr>
        <w:pStyle w:val="Textonotapie"/>
      </w:pPr>
      <w:r>
        <w:rPr>
          <w:rStyle w:val="Refdenotaalpie"/>
        </w:rPr>
        <w:footnoteRef/>
      </w:r>
      <w:r>
        <w:t xml:space="preserve"> </w:t>
      </w:r>
      <w:r w:rsidRPr="00197D3B">
        <w:t>"Por la cual se desarrolla el artículo transitorio 55 de</w:t>
      </w:r>
      <w:r w:rsidRPr="00197D3B">
        <w:t xml:space="preserve"> la Constitución Política</w:t>
      </w:r>
      <w:r>
        <w:t>”</w:t>
      </w:r>
      <w:r w:rsidRPr="00197D3B">
        <w:t>.</w:t>
      </w:r>
    </w:p>
  </w:footnote>
  <w:footnote w:id="196">
    <w:p w:rsidR="00454F5A" w:rsidRDefault="00546DD3">
      <w:pPr>
        <w:pStyle w:val="Textonotapie"/>
      </w:pPr>
      <w:r>
        <w:rPr>
          <w:rStyle w:val="Refdenotaalpie"/>
        </w:rPr>
        <w:footnoteRef/>
      </w:r>
      <w:r>
        <w:t xml:space="preserve"> </w:t>
      </w:r>
      <w:r>
        <w:rPr>
          <w:lang w:val="es-CO"/>
        </w:rPr>
        <w:t>M.P. Gabriel Eduardo Mendoza Martelo.</w:t>
      </w:r>
    </w:p>
  </w:footnote>
  <w:footnote w:id="197">
    <w:p w:rsidR="00454F5A" w:rsidRDefault="00546DD3">
      <w:pPr>
        <w:pStyle w:val="Textonotapie"/>
      </w:pPr>
      <w:r>
        <w:rPr>
          <w:rStyle w:val="Refdenotaalpie"/>
        </w:rPr>
        <w:footnoteRef/>
      </w:r>
      <w:r w:rsidRPr="00377F0D">
        <w:rPr>
          <w:lang w:val="es-CO"/>
        </w:rPr>
        <w:t xml:space="preserve"> </w:t>
      </w:r>
      <w:r>
        <w:rPr>
          <w:lang w:val="es-CO"/>
        </w:rPr>
        <w:t xml:space="preserve">M.P. </w:t>
      </w:r>
      <w:r w:rsidRPr="00377F0D">
        <w:rPr>
          <w:lang w:val="es-CO"/>
        </w:rPr>
        <w:t>Jorge Iván Palacio Palacio.</w:t>
      </w:r>
    </w:p>
  </w:footnote>
  <w:footnote w:id="198">
    <w:p w:rsidR="00454F5A" w:rsidRDefault="00546DD3">
      <w:pPr>
        <w:pStyle w:val="Textonotapie"/>
      </w:pPr>
      <w:r>
        <w:rPr>
          <w:rStyle w:val="Refdenotaalpie"/>
        </w:rPr>
        <w:footnoteRef/>
      </w:r>
      <w:r>
        <w:t xml:space="preserve"> </w:t>
      </w:r>
      <w:r>
        <w:rPr>
          <w:lang w:val="es-CO"/>
        </w:rPr>
        <w:t>Cfr. Ley 2 de 1959, artículo 13.</w:t>
      </w:r>
    </w:p>
  </w:footnote>
  <w:footnote w:id="199">
    <w:p w:rsidR="00454F5A" w:rsidRDefault="00546DD3" w:rsidP="00FE0857">
      <w:pPr>
        <w:pStyle w:val="Textonotapie"/>
      </w:pPr>
      <w:r>
        <w:rPr>
          <w:rStyle w:val="Refdenotaalpie"/>
        </w:rPr>
        <w:footnoteRef/>
      </w:r>
      <w:r>
        <w:t xml:space="preserve"> </w:t>
      </w:r>
      <w:r>
        <w:rPr>
          <w:lang w:val="es-CO"/>
        </w:rPr>
        <w:t>M.P. Gabriel Eduardo Mendoza Martelo.</w:t>
      </w:r>
    </w:p>
  </w:footnote>
  <w:footnote w:id="200">
    <w:p w:rsidR="4A354B9D" w:rsidRPr="00EE3550" w:rsidRDefault="00546DD3" w:rsidP="00EE3550">
      <w:pPr>
        <w:pStyle w:val="Textonotapie"/>
        <w:jc w:val="both"/>
        <w:rPr>
          <w:rFonts w:ascii="Times New Roman" w:hAnsi="Times New Roman" w:cs="Times New Roman"/>
          <w:color w:val="000000" w:themeColor="text1"/>
          <w:lang w:val="es-ES"/>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ES"/>
        </w:rPr>
        <w:t xml:space="preserve"> </w:t>
      </w:r>
      <w:r w:rsidRPr="00EE3550">
        <w:rPr>
          <w:rFonts w:ascii="Times New Roman" w:hAnsi="Times New Roman" w:cs="Times New Roman"/>
          <w:color w:val="000000" w:themeColor="text1"/>
          <w:lang w:val="es-CO"/>
        </w:rPr>
        <w:t xml:space="preserve">María Victoria Castro, “Derecho, espacio y poder: trayectorias de la geografía legal y su utilidad para el análisis legal”, en </w:t>
      </w:r>
      <w:r w:rsidRPr="00EE3550">
        <w:rPr>
          <w:rFonts w:ascii="Times New Roman" w:hAnsi="Times New Roman" w:cs="Times New Roman"/>
          <w:i/>
          <w:iCs/>
          <w:color w:val="000000" w:themeColor="text1"/>
          <w:lang w:val="es-CO"/>
        </w:rPr>
        <w:t xml:space="preserve">Derecho y geografía: espacio, poder y sistema jurídico </w:t>
      </w:r>
      <w:r w:rsidRPr="00EE3550">
        <w:rPr>
          <w:rFonts w:ascii="Times New Roman" w:hAnsi="Times New Roman" w:cs="Times New Roman"/>
          <w:color w:val="000000" w:themeColor="text1"/>
          <w:lang w:val="es-CO"/>
        </w:rPr>
        <w:t>(Bogotá D.C.: Siglo del Hombre Editores y Universidad de los Andes, 2020),</w:t>
      </w:r>
      <w:r w:rsidRPr="00EE3550">
        <w:rPr>
          <w:rFonts w:ascii="Times New Roman" w:hAnsi="Times New Roman" w:cs="Times New Roman"/>
          <w:color w:val="000000" w:themeColor="text1"/>
          <w:lang w:val="es-CO"/>
        </w:rPr>
        <w:t xml:space="preserve"> 11-72</w:t>
      </w:r>
    </w:p>
  </w:footnote>
  <w:footnote w:id="201">
    <w:p w:rsidR="5DD4238F" w:rsidRPr="00EE3550" w:rsidRDefault="00546DD3" w:rsidP="00EE3550">
      <w:pPr>
        <w:pStyle w:val="Textonotapie"/>
        <w:jc w:val="both"/>
        <w:rPr>
          <w:rFonts w:ascii="Times New Roman" w:hAnsi="Times New Roman" w:cs="Times New Roman"/>
          <w:color w:val="000000" w:themeColor="text1"/>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rPr>
        <w:t xml:space="preserve"> Ibid. p. 19-20</w:t>
      </w:r>
    </w:p>
  </w:footnote>
  <w:footnote w:id="202">
    <w:p w:rsidR="4A354B9D" w:rsidRPr="00EE3550" w:rsidRDefault="00546DD3" w:rsidP="00EE3550">
      <w:pPr>
        <w:pStyle w:val="Textonotapie"/>
        <w:jc w:val="both"/>
        <w:rPr>
          <w:rFonts w:ascii="Times New Roman" w:hAnsi="Times New Roman" w:cs="Times New Roman"/>
          <w:color w:val="000000" w:themeColor="text1"/>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rPr>
        <w:t xml:space="preserve"> </w:t>
      </w:r>
      <w:r w:rsidRPr="00EE3550">
        <w:rPr>
          <w:rFonts w:ascii="Times New Roman" w:hAnsi="Times New Roman" w:cs="Times New Roman"/>
          <w:color w:val="000000" w:themeColor="text1"/>
        </w:rPr>
        <w:t>Ibid. p. 23</w:t>
      </w:r>
    </w:p>
  </w:footnote>
  <w:footnote w:id="203">
    <w:p w:rsidR="4FF4B93E" w:rsidRPr="00EE3550" w:rsidRDefault="00546DD3" w:rsidP="00EE3550">
      <w:pPr>
        <w:jc w:val="both"/>
        <w:rPr>
          <w:rFonts w:ascii="Times New Roman" w:eastAsia="Times New Roman" w:hAnsi="Times New Roman" w:cs="Times New Roman"/>
          <w:color w:val="000000" w:themeColor="text1"/>
          <w:sz w:val="20"/>
          <w:szCs w:val="20"/>
        </w:rPr>
      </w:pPr>
      <w:r w:rsidRPr="00EE3550">
        <w:rPr>
          <w:rStyle w:val="Refdenotaalpie"/>
          <w:rFonts w:ascii="Times New Roman" w:eastAsia="Times New Roman" w:hAnsi="Times New Roman" w:cs="Times New Roman"/>
          <w:color w:val="000000" w:themeColor="text1"/>
          <w:sz w:val="20"/>
          <w:szCs w:val="20"/>
        </w:rPr>
        <w:footnoteRef/>
      </w:r>
      <w:r w:rsidRPr="00EE3550">
        <w:rPr>
          <w:rFonts w:ascii="Times New Roman" w:eastAsia="Times New Roman" w:hAnsi="Times New Roman" w:cs="Times New Roman"/>
          <w:color w:val="000000" w:themeColor="text1"/>
          <w:sz w:val="20"/>
          <w:szCs w:val="20"/>
        </w:rPr>
        <w:t xml:space="preserve"> Ibid.</w:t>
      </w:r>
    </w:p>
  </w:footnote>
  <w:footnote w:id="204">
    <w:p w:rsidR="4FF4B93E" w:rsidRPr="00EE3550" w:rsidRDefault="00546DD3" w:rsidP="00EE3550">
      <w:pPr>
        <w:jc w:val="both"/>
        <w:rPr>
          <w:rFonts w:ascii="Times New Roman" w:hAnsi="Times New Roman" w:cs="Times New Roman"/>
          <w:color w:val="000000" w:themeColor="text1"/>
          <w:sz w:val="20"/>
          <w:szCs w:val="20"/>
        </w:rPr>
      </w:pPr>
      <w:r w:rsidRPr="00EE3550">
        <w:rPr>
          <w:rStyle w:val="Refdenotaalpie"/>
          <w:rFonts w:ascii="Times New Roman" w:hAnsi="Times New Roman" w:cs="Times New Roman"/>
          <w:color w:val="000000" w:themeColor="text1"/>
          <w:sz w:val="20"/>
          <w:szCs w:val="20"/>
        </w:rPr>
        <w:footnoteRef/>
      </w:r>
      <w:r w:rsidRPr="00EE3550">
        <w:rPr>
          <w:rFonts w:ascii="Times New Roman" w:hAnsi="Times New Roman" w:cs="Times New Roman"/>
          <w:color w:val="000000" w:themeColor="text1"/>
          <w:sz w:val="20"/>
          <w:szCs w:val="20"/>
        </w:rPr>
        <w:t xml:space="preserve"> Ibid. </w:t>
      </w:r>
    </w:p>
  </w:footnote>
  <w:footnote w:id="205">
    <w:p w:rsidR="4FF4B93E" w:rsidRPr="00EE3550" w:rsidRDefault="00546DD3" w:rsidP="00EE3550">
      <w:pPr>
        <w:jc w:val="both"/>
        <w:rPr>
          <w:rFonts w:ascii="Times New Roman" w:eastAsia="Times New Roman" w:hAnsi="Times New Roman" w:cs="Times New Roman"/>
          <w:color w:val="000000" w:themeColor="text1"/>
          <w:sz w:val="20"/>
          <w:szCs w:val="20"/>
        </w:rPr>
      </w:pPr>
      <w:r w:rsidRPr="00EE3550">
        <w:rPr>
          <w:rStyle w:val="Refdenotaalpie"/>
          <w:rFonts w:ascii="Times New Roman" w:eastAsia="Times New Roman" w:hAnsi="Times New Roman" w:cs="Times New Roman"/>
          <w:color w:val="000000" w:themeColor="text1"/>
          <w:sz w:val="20"/>
          <w:szCs w:val="20"/>
        </w:rPr>
        <w:footnoteRef/>
      </w:r>
      <w:r w:rsidRPr="00EE3550">
        <w:rPr>
          <w:rFonts w:ascii="Times New Roman" w:eastAsia="Times New Roman" w:hAnsi="Times New Roman" w:cs="Times New Roman"/>
          <w:color w:val="000000" w:themeColor="text1"/>
          <w:sz w:val="20"/>
          <w:szCs w:val="20"/>
        </w:rPr>
        <w:t xml:space="preserve"> Richard T. Ford, “El territorio del derecho (una historia de la jurisdicción)”, en </w:t>
      </w:r>
      <w:r w:rsidRPr="692092DA">
        <w:rPr>
          <w:rFonts w:ascii="Times New Roman" w:eastAsia="Times New Roman" w:hAnsi="Times New Roman" w:cs="Times New Roman"/>
          <w:i/>
          <w:iCs/>
          <w:color w:val="000000" w:themeColor="text1"/>
          <w:sz w:val="20"/>
          <w:szCs w:val="20"/>
        </w:rPr>
        <w:t xml:space="preserve">Derecho y geografía: espacio, poder y sistema jurídico </w:t>
      </w:r>
      <w:r w:rsidRPr="00EE3550">
        <w:rPr>
          <w:rFonts w:ascii="Times New Roman" w:eastAsia="Times New Roman" w:hAnsi="Times New Roman" w:cs="Times New Roman"/>
          <w:color w:val="000000" w:themeColor="text1"/>
          <w:sz w:val="20"/>
          <w:szCs w:val="20"/>
        </w:rPr>
        <w:t xml:space="preserve">(Bogotá D.C.: Siglo del Hombre Editores y Universidad de los </w:t>
      </w:r>
      <w:r w:rsidRPr="00EE3550">
        <w:rPr>
          <w:rFonts w:ascii="Times New Roman" w:eastAsia="Times New Roman" w:hAnsi="Times New Roman" w:cs="Times New Roman"/>
          <w:color w:val="000000" w:themeColor="text1"/>
          <w:sz w:val="20"/>
          <w:szCs w:val="20"/>
        </w:rPr>
        <w:t>Andes, 2020), 87-240</w:t>
      </w:r>
    </w:p>
  </w:footnote>
  <w:footnote w:id="206">
    <w:p w:rsidR="4FF4B93E" w:rsidRPr="00EE3550" w:rsidRDefault="00546DD3" w:rsidP="00EE3550">
      <w:pPr>
        <w:jc w:val="both"/>
        <w:rPr>
          <w:rFonts w:ascii="Times New Roman" w:eastAsia="Times New Roman" w:hAnsi="Times New Roman" w:cs="Times New Roman"/>
          <w:color w:val="000000" w:themeColor="text1"/>
          <w:sz w:val="20"/>
          <w:szCs w:val="20"/>
        </w:rPr>
      </w:pPr>
      <w:r w:rsidRPr="00EE3550">
        <w:rPr>
          <w:rStyle w:val="Refdenotaalpie"/>
          <w:rFonts w:ascii="Times New Roman" w:eastAsia="Times New Roman" w:hAnsi="Times New Roman" w:cs="Times New Roman"/>
          <w:color w:val="000000" w:themeColor="text1"/>
          <w:sz w:val="20"/>
          <w:szCs w:val="20"/>
        </w:rPr>
        <w:footnoteRef/>
      </w:r>
      <w:r w:rsidRPr="00EE3550">
        <w:rPr>
          <w:rFonts w:ascii="Times New Roman" w:eastAsia="Times New Roman" w:hAnsi="Times New Roman" w:cs="Times New Roman"/>
          <w:color w:val="000000" w:themeColor="text1"/>
          <w:sz w:val="20"/>
          <w:szCs w:val="20"/>
        </w:rPr>
        <w:t xml:space="preserve"> Ibid., p. 239</w:t>
      </w:r>
    </w:p>
  </w:footnote>
  <w:footnote w:id="207">
    <w:p w:rsidR="4FF4B93E" w:rsidRPr="00EE3550" w:rsidRDefault="00546DD3" w:rsidP="00EE3550">
      <w:pPr>
        <w:jc w:val="both"/>
        <w:rPr>
          <w:rFonts w:ascii="Times New Roman" w:eastAsia="Times New Roman" w:hAnsi="Times New Roman" w:cs="Times New Roman"/>
          <w:color w:val="000000" w:themeColor="text1"/>
          <w:sz w:val="20"/>
          <w:szCs w:val="20"/>
          <w:lang w:val="es-ES"/>
        </w:rPr>
      </w:pPr>
      <w:r w:rsidRPr="00EE3550">
        <w:rPr>
          <w:rStyle w:val="Refdenotaalpie"/>
          <w:rFonts w:ascii="Times New Roman" w:eastAsia="Times New Roman" w:hAnsi="Times New Roman" w:cs="Times New Roman"/>
          <w:color w:val="000000" w:themeColor="text1"/>
          <w:sz w:val="20"/>
          <w:szCs w:val="20"/>
          <w:lang w:val="es-ES"/>
        </w:rPr>
        <w:footnoteRef/>
      </w:r>
      <w:r w:rsidRPr="00EE3550">
        <w:rPr>
          <w:rFonts w:ascii="Times New Roman" w:eastAsia="Times New Roman" w:hAnsi="Times New Roman" w:cs="Times New Roman"/>
          <w:color w:val="000000" w:themeColor="text1"/>
          <w:sz w:val="20"/>
          <w:szCs w:val="20"/>
          <w:lang w:val="es-ES"/>
        </w:rPr>
        <w:t xml:space="preserve"> Javier Revelo Rebolledo, "¿Para qué sirven los parques naturales? Legibilidad estatal en el Parque Alto Fragua Indi Wasi, Colombia", </w:t>
      </w:r>
      <w:r w:rsidRPr="00EE3550">
        <w:rPr>
          <w:rFonts w:ascii="Times New Roman" w:eastAsia="Times New Roman" w:hAnsi="Times New Roman" w:cs="Times New Roman"/>
          <w:i/>
          <w:iCs/>
          <w:color w:val="000000" w:themeColor="text1"/>
          <w:sz w:val="20"/>
          <w:szCs w:val="20"/>
          <w:lang w:val="es-ES"/>
        </w:rPr>
        <w:t>Colombia Internacional</w:t>
      </w:r>
      <w:r w:rsidRPr="00EE3550">
        <w:rPr>
          <w:rFonts w:ascii="Times New Roman" w:eastAsia="Times New Roman" w:hAnsi="Times New Roman" w:cs="Times New Roman"/>
          <w:color w:val="000000" w:themeColor="text1"/>
          <w:sz w:val="20"/>
          <w:szCs w:val="20"/>
          <w:lang w:val="es-ES"/>
        </w:rPr>
        <w:t xml:space="preserve"> 100 (2019): 121-145.</w:t>
      </w:r>
    </w:p>
  </w:footnote>
  <w:footnote w:id="208">
    <w:p w:rsidR="5DD4238F" w:rsidRPr="00EE3550" w:rsidRDefault="00546DD3" w:rsidP="00EE3550">
      <w:pPr>
        <w:pStyle w:val="Textonotapie"/>
        <w:jc w:val="both"/>
        <w:rPr>
          <w:rFonts w:ascii="Times New Roman" w:hAnsi="Times New Roman" w:cs="Times New Roman"/>
          <w:color w:val="000000" w:themeColor="text1"/>
          <w:lang w:val="es-ES"/>
        </w:rPr>
      </w:pPr>
      <w:r w:rsidRPr="00EE3550">
        <w:rPr>
          <w:rStyle w:val="Refdenotaalpie"/>
          <w:rFonts w:ascii="Times New Roman" w:hAnsi="Times New Roman" w:cs="Times New Roman"/>
          <w:color w:val="000000" w:themeColor="text1"/>
          <w:lang w:val="es-ES"/>
        </w:rPr>
        <w:footnoteRef/>
      </w:r>
      <w:r w:rsidRPr="00EE3550">
        <w:rPr>
          <w:rFonts w:ascii="Times New Roman" w:hAnsi="Times New Roman" w:cs="Times New Roman"/>
          <w:color w:val="000000" w:themeColor="text1"/>
          <w:lang w:val="es-ES"/>
        </w:rPr>
        <w:t xml:space="preserve"> Nicholas </w:t>
      </w:r>
      <w:r w:rsidRPr="00EE3550">
        <w:rPr>
          <w:rFonts w:ascii="Times New Roman" w:hAnsi="Times New Roman" w:cs="Times New Roman"/>
          <w:color w:val="000000" w:themeColor="text1"/>
          <w:lang w:val="es-ES"/>
        </w:rPr>
        <w:t xml:space="preserve">Blomley, “Derecho, propiedad y geografía de la violencia: la frontera, el censo inmobiliario y la grilla”, en </w:t>
      </w:r>
      <w:r w:rsidRPr="00EE3550">
        <w:rPr>
          <w:rFonts w:ascii="Times New Roman" w:hAnsi="Times New Roman" w:cs="Times New Roman"/>
          <w:i/>
          <w:iCs/>
          <w:color w:val="000000" w:themeColor="text1"/>
          <w:lang w:val="es-CO"/>
        </w:rPr>
        <w:t xml:space="preserve">Derecho y geografía: espacio, poder y sistema jurídico </w:t>
      </w:r>
      <w:r w:rsidRPr="00EE3550">
        <w:rPr>
          <w:rFonts w:ascii="Times New Roman" w:hAnsi="Times New Roman" w:cs="Times New Roman"/>
          <w:color w:val="000000" w:themeColor="text1"/>
          <w:lang w:val="es-CO"/>
        </w:rPr>
        <w:t>(Bogotá D.C.: Siglo del Hombre Editores y Universidad de los Andes, 2020)</w:t>
      </w:r>
      <w:r w:rsidRPr="00EE3550">
        <w:rPr>
          <w:rFonts w:ascii="Times New Roman" w:hAnsi="Times New Roman" w:cs="Times New Roman"/>
          <w:color w:val="000000" w:themeColor="text1"/>
          <w:lang w:val="es-ES"/>
        </w:rPr>
        <w:t>: 251-326</w:t>
      </w:r>
    </w:p>
  </w:footnote>
  <w:footnote w:id="209">
    <w:p w:rsidR="5DD4238F" w:rsidRPr="00EE3550" w:rsidRDefault="00546DD3" w:rsidP="00EE3550">
      <w:pPr>
        <w:pStyle w:val="Textonotapie"/>
        <w:jc w:val="both"/>
        <w:rPr>
          <w:rFonts w:ascii="Times New Roman" w:hAnsi="Times New Roman" w:cs="Times New Roman"/>
          <w:color w:val="000000" w:themeColor="text1"/>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rPr>
        <w:t xml:space="preserve"> Don Mitchell, “The Annihilation of Space by Law: The Roots and Implications of Anti-Homeless Laws in the United States”, </w:t>
      </w:r>
      <w:r w:rsidRPr="00EE3550">
        <w:rPr>
          <w:rFonts w:ascii="Times New Roman" w:hAnsi="Times New Roman" w:cs="Times New Roman"/>
          <w:i/>
          <w:iCs/>
          <w:color w:val="000000" w:themeColor="text1"/>
        </w:rPr>
        <w:t>Antipode</w:t>
      </w:r>
      <w:r w:rsidRPr="00EE3550">
        <w:rPr>
          <w:rFonts w:ascii="Times New Roman" w:hAnsi="Times New Roman" w:cs="Times New Roman"/>
          <w:color w:val="000000" w:themeColor="text1"/>
        </w:rPr>
        <w:t xml:space="preserve"> 29, (1997): 303-335</w:t>
      </w:r>
    </w:p>
  </w:footnote>
  <w:footnote w:id="210">
    <w:p w:rsidR="4FF4B93E" w:rsidRPr="00EE3550" w:rsidRDefault="00546DD3" w:rsidP="00EE3550">
      <w:pPr>
        <w:jc w:val="both"/>
        <w:rPr>
          <w:rFonts w:ascii="Times New Roman" w:eastAsia="Times New Roman" w:hAnsi="Times New Roman" w:cs="Times New Roman"/>
          <w:color w:val="000000" w:themeColor="text1"/>
          <w:sz w:val="20"/>
          <w:szCs w:val="20"/>
        </w:rPr>
      </w:pPr>
      <w:r w:rsidRPr="00EE3550">
        <w:rPr>
          <w:rStyle w:val="Refdenotaalpie"/>
          <w:rFonts w:ascii="Times New Roman" w:hAnsi="Times New Roman" w:cs="Times New Roman"/>
          <w:color w:val="000000" w:themeColor="text1"/>
          <w:sz w:val="20"/>
          <w:szCs w:val="20"/>
        </w:rPr>
        <w:footnoteRef/>
      </w:r>
      <w:r w:rsidRPr="00EE3550">
        <w:rPr>
          <w:rFonts w:ascii="Times New Roman" w:hAnsi="Times New Roman" w:cs="Times New Roman"/>
          <w:color w:val="000000" w:themeColor="text1"/>
          <w:sz w:val="20"/>
          <w:szCs w:val="20"/>
        </w:rPr>
        <w:t xml:space="preserve"> </w:t>
      </w:r>
      <w:r w:rsidRPr="00EE3550">
        <w:rPr>
          <w:rFonts w:ascii="Times New Roman" w:eastAsia="Times New Roman" w:hAnsi="Times New Roman" w:cs="Times New Roman"/>
          <w:color w:val="000000" w:themeColor="text1"/>
          <w:sz w:val="20"/>
          <w:szCs w:val="20"/>
        </w:rPr>
        <w:t xml:space="preserve">Stephan Amend y Thora Amend, </w:t>
      </w:r>
      <w:r w:rsidRPr="00EE3550">
        <w:rPr>
          <w:rFonts w:ascii="Times New Roman" w:eastAsia="Times New Roman" w:hAnsi="Times New Roman" w:cs="Times New Roman"/>
          <w:i/>
          <w:iCs/>
          <w:color w:val="000000" w:themeColor="text1"/>
          <w:sz w:val="20"/>
          <w:szCs w:val="20"/>
        </w:rPr>
        <w:t xml:space="preserve">National Parks without People? The South American Experience, </w:t>
      </w:r>
      <w:r w:rsidRPr="00EE3550">
        <w:rPr>
          <w:rFonts w:ascii="Times New Roman" w:eastAsia="Times New Roman" w:hAnsi="Times New Roman" w:cs="Times New Roman"/>
          <w:color w:val="000000" w:themeColor="text1"/>
          <w:sz w:val="20"/>
          <w:szCs w:val="20"/>
        </w:rPr>
        <w:t>(Gland: IUCN</w:t>
      </w:r>
      <w:r w:rsidRPr="00EE3550">
        <w:rPr>
          <w:rFonts w:ascii="Times New Roman" w:eastAsia="Times New Roman" w:hAnsi="Times New Roman" w:cs="Times New Roman"/>
          <w:color w:val="000000" w:themeColor="text1"/>
          <w:sz w:val="20"/>
          <w:szCs w:val="20"/>
        </w:rPr>
        <w:t>, 1995).</w:t>
      </w:r>
    </w:p>
  </w:footnote>
  <w:footnote w:id="211">
    <w:p w:rsidR="692092DA" w:rsidRDefault="00546DD3" w:rsidP="2900132E">
      <w:pPr>
        <w:jc w:val="both"/>
        <w:rPr>
          <w:rFonts w:ascii="Times New Roman" w:eastAsia="Times New Roman" w:hAnsi="Times New Roman" w:cs="Times New Roman"/>
          <w:color w:val="000000" w:themeColor="text1"/>
          <w:sz w:val="20"/>
          <w:szCs w:val="20"/>
          <w:lang w:val="es-ES"/>
        </w:rPr>
      </w:pPr>
      <w:r w:rsidRPr="692092DA">
        <w:rPr>
          <w:rStyle w:val="Refdenotaalpie"/>
          <w:lang w:val="es-ES"/>
        </w:rPr>
        <w:footnoteRef/>
      </w:r>
      <w:r w:rsidRPr="692092DA">
        <w:rPr>
          <w:lang w:val="es-ES"/>
        </w:rPr>
        <w:t xml:space="preserve"> </w:t>
      </w:r>
      <w:r w:rsidRPr="692092DA">
        <w:rPr>
          <w:rFonts w:ascii="Times New Roman" w:eastAsia="Times New Roman" w:hAnsi="Times New Roman" w:cs="Times New Roman"/>
          <w:sz w:val="20"/>
          <w:szCs w:val="20"/>
          <w:lang w:val="es-ES"/>
        </w:rPr>
        <w:t>Herrera, Johana y Helo.</w:t>
      </w:r>
      <w:r w:rsidRPr="692092DA">
        <w:rPr>
          <w:rFonts w:ascii="Times New Roman" w:eastAsia="Times New Roman" w:hAnsi="Times New Roman" w:cs="Times New Roman"/>
          <w:color w:val="000000" w:themeColor="text1"/>
          <w:sz w:val="20"/>
          <w:szCs w:val="20"/>
          <w:lang w:val="es-ES"/>
        </w:rPr>
        <w:t xml:space="preserve"> </w:t>
      </w:r>
      <w:r w:rsidRPr="2900132E">
        <w:rPr>
          <w:rFonts w:ascii="Times New Roman" w:eastAsia="Times New Roman" w:hAnsi="Times New Roman" w:cs="Times New Roman"/>
          <w:color w:val="000000" w:themeColor="text1"/>
          <w:sz w:val="20"/>
          <w:szCs w:val="20"/>
          <w:lang w:val="es-ES"/>
        </w:rPr>
        <w:t>El derecho a la tenencia y a la propiedad colectiva en Colombia. Cifras y debates. Documento de Trabajo 239. CIFOR, 2018.</w:t>
      </w:r>
    </w:p>
    <w:p w:rsidR="692092DA" w:rsidRDefault="00546DD3" w:rsidP="2900132E">
      <w:pPr>
        <w:jc w:val="both"/>
        <w:rPr>
          <w:rFonts w:ascii="Times New Roman" w:eastAsia="Times New Roman" w:hAnsi="Times New Roman" w:cs="Times New Roman"/>
          <w:color w:val="000000" w:themeColor="text1"/>
          <w:sz w:val="20"/>
          <w:szCs w:val="20"/>
          <w:lang w:val="es-ES"/>
        </w:rPr>
      </w:pPr>
      <w:r w:rsidRPr="2900132E">
        <w:rPr>
          <w:rFonts w:ascii="Times New Roman" w:eastAsia="Times New Roman" w:hAnsi="Times New Roman" w:cs="Times New Roman"/>
          <w:color w:val="000000" w:themeColor="text1"/>
          <w:sz w:val="20"/>
          <w:szCs w:val="20"/>
          <w:lang w:val="es-ES"/>
        </w:rPr>
        <w:t>https://www.cifor-icraf.org/knowledge/publication/7117/</w:t>
      </w:r>
    </w:p>
  </w:footnote>
  <w:footnote w:id="212">
    <w:p w:rsidR="4FF4B93E" w:rsidRPr="00EE3550" w:rsidRDefault="00546DD3" w:rsidP="00EE3550">
      <w:pPr>
        <w:jc w:val="both"/>
        <w:rPr>
          <w:rFonts w:ascii="Times New Roman" w:eastAsia="Times New Roman" w:hAnsi="Times New Roman" w:cs="Times New Roman"/>
          <w:color w:val="000000" w:themeColor="text1"/>
          <w:sz w:val="20"/>
          <w:szCs w:val="20"/>
        </w:rPr>
      </w:pPr>
      <w:r w:rsidRPr="00EE3550">
        <w:rPr>
          <w:rStyle w:val="Refdenotaalpie"/>
          <w:rFonts w:ascii="Times New Roman" w:eastAsia="Times New Roman" w:hAnsi="Times New Roman" w:cs="Times New Roman"/>
          <w:color w:val="000000" w:themeColor="text1"/>
          <w:sz w:val="20"/>
          <w:szCs w:val="20"/>
        </w:rPr>
        <w:footnoteRef/>
      </w:r>
      <w:r w:rsidRPr="00EE3550">
        <w:rPr>
          <w:rFonts w:ascii="Times New Roman" w:eastAsia="Times New Roman" w:hAnsi="Times New Roman" w:cs="Times New Roman"/>
          <w:color w:val="000000" w:themeColor="text1"/>
          <w:sz w:val="20"/>
          <w:szCs w:val="20"/>
        </w:rPr>
        <w:t xml:space="preserve"> Maureen Reed, "The contributions of UNESCO Man and Biosphere Programme and biosphere reserves to the practice of sustainability science", </w:t>
      </w:r>
      <w:r w:rsidRPr="00EE3550">
        <w:rPr>
          <w:rFonts w:ascii="Times New Roman" w:eastAsia="Times New Roman" w:hAnsi="Times New Roman" w:cs="Times New Roman"/>
          <w:i/>
          <w:iCs/>
          <w:color w:val="000000" w:themeColor="text1"/>
          <w:sz w:val="20"/>
          <w:szCs w:val="20"/>
        </w:rPr>
        <w:t>Sustainability Science</w:t>
      </w:r>
      <w:r w:rsidRPr="00EE3550">
        <w:rPr>
          <w:rFonts w:ascii="Times New Roman" w:eastAsia="Times New Roman" w:hAnsi="Times New Roman" w:cs="Times New Roman"/>
          <w:color w:val="000000" w:themeColor="text1"/>
          <w:sz w:val="20"/>
          <w:szCs w:val="20"/>
        </w:rPr>
        <w:t xml:space="preserve"> 14 (2019): 815-816.</w:t>
      </w:r>
    </w:p>
  </w:footnote>
  <w:footnote w:id="213">
    <w:p w:rsidR="4FF4B93E" w:rsidRPr="00EE3550" w:rsidRDefault="00546DD3" w:rsidP="00EE3550">
      <w:pPr>
        <w:jc w:val="both"/>
        <w:rPr>
          <w:rFonts w:ascii="Times New Roman" w:eastAsia="Times New Roman" w:hAnsi="Times New Roman" w:cs="Times New Roman"/>
          <w:color w:val="000000" w:themeColor="text1"/>
          <w:sz w:val="20"/>
          <w:szCs w:val="20"/>
        </w:rPr>
      </w:pPr>
      <w:r w:rsidRPr="00EE3550">
        <w:rPr>
          <w:rStyle w:val="Refdenotaalpie"/>
          <w:rFonts w:ascii="Times New Roman" w:eastAsia="Times New Roman" w:hAnsi="Times New Roman" w:cs="Times New Roman"/>
          <w:color w:val="000000" w:themeColor="text1"/>
          <w:sz w:val="20"/>
          <w:szCs w:val="20"/>
        </w:rPr>
        <w:footnoteRef/>
      </w:r>
      <w:r w:rsidRPr="00EE3550">
        <w:rPr>
          <w:rFonts w:ascii="Times New Roman" w:eastAsia="Times New Roman" w:hAnsi="Times New Roman" w:cs="Times New Roman"/>
          <w:color w:val="000000" w:themeColor="text1"/>
          <w:sz w:val="20"/>
          <w:szCs w:val="20"/>
        </w:rPr>
        <w:t xml:space="preserve"> Fiona Lynagh y Peter Urich, “A Critical Review of Buffer Zone Theory and</w:t>
      </w:r>
      <w:r w:rsidRPr="00EE3550">
        <w:rPr>
          <w:rFonts w:ascii="Times New Roman" w:eastAsia="Times New Roman" w:hAnsi="Times New Roman" w:cs="Times New Roman"/>
          <w:color w:val="000000" w:themeColor="text1"/>
          <w:sz w:val="20"/>
          <w:szCs w:val="20"/>
        </w:rPr>
        <w:t xml:space="preserve"> Practice: A Philippine Case Study”, </w:t>
      </w:r>
      <w:r w:rsidRPr="00EE3550">
        <w:rPr>
          <w:rFonts w:ascii="Times New Roman" w:eastAsia="Times New Roman" w:hAnsi="Times New Roman" w:cs="Times New Roman"/>
          <w:i/>
          <w:iCs/>
          <w:color w:val="000000" w:themeColor="text1"/>
          <w:sz w:val="20"/>
          <w:szCs w:val="20"/>
        </w:rPr>
        <w:t>Society &amp; Natural Resources</w:t>
      </w:r>
      <w:r w:rsidRPr="00EE3550">
        <w:rPr>
          <w:rFonts w:ascii="Times New Roman" w:eastAsia="Times New Roman" w:hAnsi="Times New Roman" w:cs="Times New Roman"/>
          <w:color w:val="000000" w:themeColor="text1"/>
          <w:sz w:val="20"/>
          <w:szCs w:val="20"/>
        </w:rPr>
        <w:t xml:space="preserve"> 15, núm. 2 (2002): 129</w:t>
      </w:r>
    </w:p>
  </w:footnote>
  <w:footnote w:id="214">
    <w:p w:rsidR="4FF4B93E" w:rsidRPr="00EE3550" w:rsidRDefault="00546DD3" w:rsidP="00EE3550">
      <w:pPr>
        <w:jc w:val="both"/>
        <w:rPr>
          <w:rFonts w:ascii="Times New Roman" w:hAnsi="Times New Roman" w:cs="Times New Roman"/>
          <w:color w:val="000000" w:themeColor="text1"/>
          <w:sz w:val="20"/>
          <w:szCs w:val="20"/>
        </w:rPr>
      </w:pPr>
      <w:r w:rsidRPr="00EE3550">
        <w:rPr>
          <w:rStyle w:val="Refdenotaalpie"/>
          <w:rFonts w:ascii="Times New Roman" w:hAnsi="Times New Roman" w:cs="Times New Roman"/>
          <w:color w:val="000000" w:themeColor="text1"/>
          <w:sz w:val="20"/>
          <w:szCs w:val="20"/>
        </w:rPr>
        <w:footnoteRef/>
      </w:r>
      <w:r w:rsidRPr="00EE3550">
        <w:rPr>
          <w:rFonts w:ascii="Times New Roman" w:hAnsi="Times New Roman" w:cs="Times New Roman"/>
          <w:color w:val="000000" w:themeColor="text1"/>
          <w:sz w:val="20"/>
          <w:szCs w:val="20"/>
        </w:rPr>
        <w:t xml:space="preserve"> Ibid., p. 142</w:t>
      </w:r>
    </w:p>
  </w:footnote>
  <w:footnote w:id="215">
    <w:p w:rsidR="4FF4B93E" w:rsidRPr="00EE3550" w:rsidRDefault="00546DD3" w:rsidP="00EE3550">
      <w:pPr>
        <w:jc w:val="both"/>
        <w:rPr>
          <w:rFonts w:ascii="Times New Roman" w:hAnsi="Times New Roman" w:cs="Times New Roman"/>
          <w:color w:val="000000" w:themeColor="text1"/>
          <w:sz w:val="20"/>
          <w:szCs w:val="20"/>
        </w:rPr>
      </w:pPr>
      <w:r w:rsidRPr="00EE3550">
        <w:rPr>
          <w:rStyle w:val="Refdenotaalpie"/>
          <w:rFonts w:ascii="Times New Roman" w:hAnsi="Times New Roman" w:cs="Times New Roman"/>
          <w:color w:val="000000" w:themeColor="text1"/>
          <w:sz w:val="20"/>
          <w:szCs w:val="20"/>
        </w:rPr>
        <w:footnoteRef/>
      </w:r>
      <w:r w:rsidRPr="00EE3550">
        <w:rPr>
          <w:rFonts w:ascii="Times New Roman" w:hAnsi="Times New Roman" w:cs="Times New Roman"/>
          <w:color w:val="000000" w:themeColor="text1"/>
          <w:sz w:val="20"/>
          <w:szCs w:val="20"/>
        </w:rPr>
        <w:t xml:space="preserve"> Ibid., p. 133-134</w:t>
      </w:r>
    </w:p>
  </w:footnote>
  <w:footnote w:id="216">
    <w:p w:rsidR="4FF4B93E" w:rsidRPr="00EE3550" w:rsidRDefault="00546DD3" w:rsidP="00EE3550">
      <w:pPr>
        <w:jc w:val="both"/>
        <w:rPr>
          <w:rFonts w:ascii="Times New Roman" w:eastAsia="Times New Roman" w:hAnsi="Times New Roman" w:cs="Times New Roman"/>
          <w:color w:val="000000" w:themeColor="text1"/>
          <w:sz w:val="20"/>
          <w:szCs w:val="20"/>
        </w:rPr>
      </w:pPr>
      <w:r w:rsidRPr="00EE3550">
        <w:rPr>
          <w:rStyle w:val="Refdenotaalpie"/>
          <w:rFonts w:ascii="Times New Roman" w:eastAsia="Times New Roman" w:hAnsi="Times New Roman" w:cs="Times New Roman"/>
          <w:color w:val="000000" w:themeColor="text1"/>
          <w:sz w:val="20"/>
          <w:szCs w:val="20"/>
        </w:rPr>
        <w:footnoteRef/>
      </w:r>
      <w:r w:rsidRPr="00EE3550">
        <w:rPr>
          <w:rFonts w:ascii="Times New Roman" w:eastAsia="Times New Roman" w:hAnsi="Times New Roman" w:cs="Times New Roman"/>
          <w:color w:val="000000" w:themeColor="text1"/>
          <w:sz w:val="20"/>
          <w:szCs w:val="20"/>
        </w:rPr>
        <w:t xml:space="preserve"> Suzanne Chew, "Talking across worlds: The ontological turn and communication in natural resource co-management with Indigenous communities", </w:t>
      </w:r>
      <w:r w:rsidRPr="00EE3550">
        <w:rPr>
          <w:rFonts w:ascii="Times New Roman" w:eastAsia="Times New Roman" w:hAnsi="Times New Roman" w:cs="Times New Roman"/>
          <w:i/>
          <w:iCs/>
          <w:color w:val="000000" w:themeColor="text1"/>
          <w:sz w:val="20"/>
          <w:szCs w:val="20"/>
        </w:rPr>
        <w:t>Progress in Environmental Geography</w:t>
      </w:r>
      <w:r w:rsidRPr="00EE3550">
        <w:rPr>
          <w:rFonts w:ascii="Times New Roman" w:eastAsia="Times New Roman" w:hAnsi="Times New Roman" w:cs="Times New Roman"/>
          <w:color w:val="000000" w:themeColor="text1"/>
          <w:sz w:val="20"/>
          <w:szCs w:val="20"/>
        </w:rPr>
        <w:t xml:space="preserve"> 3.3 (2024): 253.</w:t>
      </w:r>
    </w:p>
  </w:footnote>
  <w:footnote w:id="217">
    <w:p w:rsidR="4FF4B93E" w:rsidRPr="00EE3550" w:rsidRDefault="00546DD3" w:rsidP="00EE3550">
      <w:pPr>
        <w:jc w:val="both"/>
        <w:rPr>
          <w:rFonts w:ascii="Times New Roman" w:eastAsia="Times New Roman" w:hAnsi="Times New Roman" w:cs="Times New Roman"/>
          <w:color w:val="000000" w:themeColor="text1"/>
          <w:sz w:val="20"/>
          <w:szCs w:val="20"/>
        </w:rPr>
      </w:pPr>
      <w:r w:rsidRPr="00EE3550">
        <w:rPr>
          <w:rStyle w:val="Refdenotaalpie"/>
          <w:rFonts w:ascii="Times New Roman" w:eastAsia="Times New Roman" w:hAnsi="Times New Roman" w:cs="Times New Roman"/>
          <w:color w:val="000000" w:themeColor="text1"/>
          <w:sz w:val="20"/>
          <w:szCs w:val="20"/>
        </w:rPr>
        <w:footnoteRef/>
      </w:r>
      <w:r w:rsidRPr="00EE3550">
        <w:rPr>
          <w:rFonts w:ascii="Times New Roman" w:eastAsia="Times New Roman" w:hAnsi="Times New Roman" w:cs="Times New Roman"/>
          <w:color w:val="000000" w:themeColor="text1"/>
          <w:sz w:val="20"/>
          <w:szCs w:val="20"/>
        </w:rPr>
        <w:t xml:space="preserve"> Dan Brockington et al., </w:t>
      </w:r>
      <w:r w:rsidRPr="00EE3550">
        <w:rPr>
          <w:rFonts w:ascii="Times New Roman" w:eastAsia="Times New Roman" w:hAnsi="Times New Roman" w:cs="Times New Roman"/>
          <w:i/>
          <w:iCs/>
          <w:color w:val="000000" w:themeColor="text1"/>
          <w:sz w:val="20"/>
          <w:szCs w:val="20"/>
        </w:rPr>
        <w:t>Nature Unbound: Conservation, Capit</w:t>
      </w:r>
      <w:r w:rsidRPr="00EE3550">
        <w:rPr>
          <w:rFonts w:ascii="Times New Roman" w:eastAsia="Times New Roman" w:hAnsi="Times New Roman" w:cs="Times New Roman"/>
          <w:i/>
          <w:iCs/>
          <w:color w:val="000000" w:themeColor="text1"/>
          <w:sz w:val="20"/>
          <w:szCs w:val="20"/>
        </w:rPr>
        <w:t>alism and the Future of Protected Areas,</w:t>
      </w:r>
      <w:r w:rsidRPr="00EE3550">
        <w:rPr>
          <w:rFonts w:ascii="Times New Roman" w:eastAsia="Times New Roman" w:hAnsi="Times New Roman" w:cs="Times New Roman"/>
          <w:color w:val="000000" w:themeColor="text1"/>
          <w:sz w:val="20"/>
          <w:szCs w:val="20"/>
        </w:rPr>
        <w:t xml:space="preserve"> (London: Routledge, 2008), p. 110</w:t>
      </w:r>
    </w:p>
  </w:footnote>
  <w:footnote w:id="218">
    <w:p w:rsidR="692092DA" w:rsidRDefault="00546DD3" w:rsidP="692092DA">
      <w:pPr>
        <w:jc w:val="both"/>
        <w:rPr>
          <w:rFonts w:ascii="Times New Roman" w:eastAsia="Times New Roman" w:hAnsi="Times New Roman" w:cs="Times New Roman"/>
          <w:sz w:val="20"/>
          <w:szCs w:val="20"/>
          <w:lang w:val="es-ES"/>
        </w:rPr>
      </w:pPr>
      <w:r w:rsidRPr="692092DA">
        <w:rPr>
          <w:rStyle w:val="Refdenotaalpie"/>
          <w:rFonts w:ascii="Times New Roman" w:eastAsia="Times New Roman" w:hAnsi="Times New Roman" w:cs="Times New Roman"/>
          <w:sz w:val="20"/>
          <w:szCs w:val="20"/>
          <w:lang w:val="es-ES"/>
        </w:rPr>
        <w:footnoteRef/>
      </w:r>
      <w:r w:rsidRPr="692092DA">
        <w:rPr>
          <w:rFonts w:ascii="Times New Roman" w:eastAsia="Times New Roman" w:hAnsi="Times New Roman" w:cs="Times New Roman"/>
          <w:sz w:val="20"/>
          <w:szCs w:val="20"/>
          <w:lang w:val="es-ES"/>
        </w:rPr>
        <w:t xml:space="preserve"> Sandra Mosquera et al., "Territorios colectivos y biodiversidad. Diversidad biológica y cultural”, Instituto Alexander von Humboldt, 2016, </w:t>
      </w:r>
    </w:p>
    <w:p w:rsidR="692092DA" w:rsidRDefault="00546DD3" w:rsidP="692092DA">
      <w:pPr>
        <w:jc w:val="both"/>
        <w:rPr>
          <w:rFonts w:ascii="Times New Roman" w:eastAsia="Times New Roman" w:hAnsi="Times New Roman" w:cs="Times New Roman"/>
          <w:sz w:val="20"/>
          <w:szCs w:val="20"/>
          <w:lang w:val="es-ES"/>
        </w:rPr>
      </w:pPr>
      <w:hyperlink r:id="rId1" w:anchor="seccion8">
        <w:r w:rsidRPr="692092DA">
          <w:rPr>
            <w:rStyle w:val="Hipervnculo"/>
            <w:rFonts w:ascii="Times New Roman" w:eastAsia="Times New Roman" w:hAnsi="Times New Roman" w:cs="Times New Roman"/>
            <w:sz w:val="20"/>
            <w:szCs w:val="20"/>
            <w:lang w:val="es-ES"/>
          </w:rPr>
          <w:t>http://reporte.humboldt.org.co/biodiversidad/2015/cap4/406/#seccion8</w:t>
        </w:r>
      </w:hyperlink>
      <w:r w:rsidRPr="692092DA">
        <w:rPr>
          <w:rFonts w:ascii="Times New Roman" w:eastAsia="Times New Roman" w:hAnsi="Times New Roman" w:cs="Times New Roman"/>
          <w:sz w:val="20"/>
          <w:szCs w:val="20"/>
          <w:lang w:val="es-ES"/>
        </w:rPr>
        <w:t xml:space="preserve"> </w:t>
      </w:r>
    </w:p>
    <w:p w:rsidR="692092DA" w:rsidRPr="00ED798F" w:rsidRDefault="00546DD3" w:rsidP="692092DA">
      <w:pPr>
        <w:jc w:val="both"/>
        <w:rPr>
          <w:rFonts w:ascii="Times New Roman" w:eastAsia="Times New Roman" w:hAnsi="Times New Roman" w:cs="Times New Roman"/>
          <w:color w:val="222222"/>
          <w:sz w:val="20"/>
          <w:szCs w:val="20"/>
        </w:rPr>
      </w:pPr>
      <w:r w:rsidRPr="692092DA">
        <w:rPr>
          <w:rFonts w:ascii="Times New Roman" w:eastAsia="Times New Roman" w:hAnsi="Times New Roman" w:cs="Times New Roman"/>
          <w:color w:val="222222"/>
          <w:sz w:val="20"/>
          <w:szCs w:val="20"/>
          <w:lang w:val="es-ES"/>
        </w:rPr>
        <w:t xml:space="preserve">Luis Acosta y Delio Mendoza. "El conocimiento tradicional: Clave en la construcción del desarrollo sostenible en la Amazonía Colombiana." </w:t>
      </w:r>
      <w:r w:rsidRPr="00ED798F">
        <w:rPr>
          <w:rFonts w:ascii="Times New Roman" w:eastAsia="Times New Roman" w:hAnsi="Times New Roman" w:cs="Times New Roman"/>
          <w:i/>
          <w:iCs/>
          <w:color w:val="222222"/>
          <w:sz w:val="20"/>
          <w:szCs w:val="20"/>
        </w:rPr>
        <w:t>Revista Colombia Amazónica Número Especial</w:t>
      </w:r>
      <w:r w:rsidRPr="00ED798F">
        <w:rPr>
          <w:rFonts w:ascii="Times New Roman" w:eastAsia="Times New Roman" w:hAnsi="Times New Roman" w:cs="Times New Roman"/>
          <w:color w:val="222222"/>
          <w:sz w:val="20"/>
          <w:szCs w:val="20"/>
        </w:rPr>
        <w:t xml:space="preserve"> (2006): 101-118.</w:t>
      </w:r>
    </w:p>
  </w:footnote>
  <w:footnote w:id="219">
    <w:p w:rsidR="4FF4B93E" w:rsidRPr="00EE3550" w:rsidRDefault="00546DD3" w:rsidP="00EE3550">
      <w:pPr>
        <w:jc w:val="both"/>
        <w:rPr>
          <w:rFonts w:ascii="Times New Roman" w:eastAsia="Times New Roman" w:hAnsi="Times New Roman" w:cs="Times New Roman"/>
          <w:color w:val="000000" w:themeColor="text1"/>
          <w:sz w:val="20"/>
          <w:szCs w:val="20"/>
        </w:rPr>
      </w:pPr>
      <w:r w:rsidRPr="00EE3550">
        <w:rPr>
          <w:rStyle w:val="Refdenotaalpie"/>
          <w:rFonts w:ascii="Times New Roman" w:eastAsia="Times New Roman" w:hAnsi="Times New Roman" w:cs="Times New Roman"/>
          <w:color w:val="000000" w:themeColor="text1"/>
          <w:sz w:val="20"/>
          <w:szCs w:val="20"/>
        </w:rPr>
        <w:footnoteRef/>
      </w:r>
      <w:r w:rsidRPr="00EE3550">
        <w:rPr>
          <w:rFonts w:ascii="Times New Roman" w:eastAsia="Times New Roman" w:hAnsi="Times New Roman" w:cs="Times New Roman"/>
          <w:color w:val="000000" w:themeColor="text1"/>
          <w:sz w:val="20"/>
          <w:szCs w:val="20"/>
        </w:rPr>
        <w:t xml:space="preserve"> Jenny Springer y Fernanda Almeida, </w:t>
      </w:r>
      <w:r w:rsidRPr="00EE3550">
        <w:rPr>
          <w:rFonts w:ascii="Times New Roman" w:eastAsia="Times New Roman" w:hAnsi="Times New Roman" w:cs="Times New Roman"/>
          <w:i/>
          <w:iCs/>
          <w:color w:val="000000" w:themeColor="text1"/>
          <w:sz w:val="20"/>
          <w:szCs w:val="20"/>
        </w:rPr>
        <w:t>Protected areas and t</w:t>
      </w:r>
      <w:r w:rsidRPr="00EE3550">
        <w:rPr>
          <w:rFonts w:ascii="Times New Roman" w:eastAsia="Times New Roman" w:hAnsi="Times New Roman" w:cs="Times New Roman"/>
          <w:i/>
          <w:iCs/>
          <w:color w:val="000000" w:themeColor="text1"/>
          <w:sz w:val="20"/>
          <w:szCs w:val="20"/>
        </w:rPr>
        <w:t>he land rights of Indigenous Peoples and local communities,</w:t>
      </w:r>
      <w:r w:rsidRPr="00EE3550">
        <w:rPr>
          <w:rFonts w:ascii="Times New Roman" w:eastAsia="Times New Roman" w:hAnsi="Times New Roman" w:cs="Times New Roman"/>
          <w:color w:val="000000" w:themeColor="text1"/>
          <w:sz w:val="20"/>
          <w:szCs w:val="20"/>
        </w:rPr>
        <w:t xml:space="preserve"> (Washington, DC: Rights and Resources Initiative, 2015), p. 29-32</w:t>
      </w:r>
    </w:p>
  </w:footnote>
  <w:footnote w:id="220">
    <w:p w:rsidR="4FF4B93E" w:rsidRPr="00EE3550" w:rsidRDefault="00546DD3" w:rsidP="00EE3550">
      <w:pPr>
        <w:jc w:val="both"/>
        <w:rPr>
          <w:rFonts w:ascii="Times New Roman" w:eastAsia="Times New Roman" w:hAnsi="Times New Roman" w:cs="Times New Roman"/>
          <w:color w:val="000000" w:themeColor="text1"/>
          <w:sz w:val="20"/>
          <w:szCs w:val="20"/>
        </w:rPr>
      </w:pPr>
      <w:r w:rsidRPr="00EE3550">
        <w:rPr>
          <w:rStyle w:val="Refdenotaalpie"/>
          <w:rFonts w:ascii="Times New Roman" w:eastAsia="Times New Roman" w:hAnsi="Times New Roman" w:cs="Times New Roman"/>
          <w:color w:val="000000" w:themeColor="text1"/>
          <w:sz w:val="20"/>
          <w:szCs w:val="20"/>
        </w:rPr>
        <w:footnoteRef/>
      </w:r>
      <w:r w:rsidRPr="00EE3550">
        <w:rPr>
          <w:rFonts w:ascii="Times New Roman" w:eastAsia="Times New Roman" w:hAnsi="Times New Roman" w:cs="Times New Roman"/>
          <w:color w:val="000000" w:themeColor="text1"/>
          <w:sz w:val="20"/>
          <w:szCs w:val="20"/>
        </w:rPr>
        <w:t xml:space="preserve"> FAO. Directrices voluntarias sobre la gobernanza responsable de la tenencia de la tierra, la pesca y los bosques en el contexto de la seguridad alimentaria nacional. </w:t>
      </w:r>
    </w:p>
  </w:footnote>
  <w:footnote w:id="221">
    <w:p w:rsidR="45B0D99B" w:rsidRPr="00EE3550" w:rsidRDefault="00546DD3" w:rsidP="00EE3550">
      <w:pPr>
        <w:pStyle w:val="Textonotapie"/>
        <w:jc w:val="both"/>
        <w:rPr>
          <w:rFonts w:ascii="Times New Roman" w:hAnsi="Times New Roman" w:cs="Times New Roman"/>
          <w:color w:val="000000" w:themeColor="text1"/>
          <w:lang w:val="es-ES"/>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ES"/>
        </w:rPr>
        <w:t xml:space="preserve"> Daniel Ruiz Serna, "El territorio como víctima. Ontología política y las leyes de víctimas para comunidades indígenas y negras en Colombia", </w:t>
      </w:r>
      <w:r w:rsidRPr="00EE3550">
        <w:rPr>
          <w:rFonts w:ascii="Times New Roman" w:hAnsi="Times New Roman" w:cs="Times New Roman"/>
          <w:i/>
          <w:iCs/>
          <w:color w:val="000000" w:themeColor="text1"/>
          <w:lang w:val="es-ES"/>
        </w:rPr>
        <w:t>Revista Colombiana de Antropología</w:t>
      </w:r>
      <w:r w:rsidRPr="00EE3550">
        <w:rPr>
          <w:rFonts w:ascii="Times New Roman" w:hAnsi="Times New Roman" w:cs="Times New Roman"/>
          <w:color w:val="000000" w:themeColor="text1"/>
          <w:lang w:val="es-ES"/>
        </w:rPr>
        <w:t xml:space="preserve"> 53, núm. 2 (2017): 107</w:t>
      </w:r>
    </w:p>
  </w:footnote>
  <w:footnote w:id="222">
    <w:p w:rsidR="512B5FA7" w:rsidRPr="00EE3550" w:rsidRDefault="00546DD3" w:rsidP="00EE3550">
      <w:pPr>
        <w:pStyle w:val="Textonotapie"/>
        <w:jc w:val="both"/>
        <w:rPr>
          <w:rFonts w:ascii="Times New Roman" w:hAnsi="Times New Roman" w:cs="Times New Roman"/>
          <w:color w:val="000000" w:themeColor="text1"/>
          <w:vertAlign w:val="superscript"/>
          <w:lang w:val="es-CO"/>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CO"/>
        </w:rPr>
        <w:t xml:space="preserve"> Cierto es que la preservación tradicionalmente fue ent</w:t>
      </w:r>
      <w:r w:rsidRPr="00EE3550">
        <w:rPr>
          <w:rFonts w:ascii="Times New Roman" w:hAnsi="Times New Roman" w:cs="Times New Roman"/>
          <w:color w:val="000000" w:themeColor="text1"/>
          <w:lang w:val="es-CO"/>
        </w:rPr>
        <w:t xml:space="preserve">endida como un proceso de no intervención humana. </w:t>
      </w:r>
      <w:r w:rsidRPr="00EE3550">
        <w:rPr>
          <w:rStyle w:val="s2"/>
          <w:rFonts w:ascii="Times New Roman" w:eastAsia="Times New Roman" w:hAnsi="Times New Roman" w:cs="Times New Roman"/>
          <w:color w:val="000000" w:themeColor="text1"/>
          <w:sz w:val="20"/>
          <w:szCs w:val="20"/>
          <w:u w:val="none"/>
          <w:lang w:val="es-CO"/>
        </w:rPr>
        <w:t>Por ejemplo, el Decreto 622 de 1977 en su artículo 5 zonifica las áreas de parque, de acuerdo con criterios de intervención, que van desde zonas primitivas e intangibles, ajenas a la acción humana, hasta zo</w:t>
      </w:r>
      <w:r w:rsidRPr="00EE3550">
        <w:rPr>
          <w:rStyle w:val="s2"/>
          <w:rFonts w:ascii="Times New Roman" w:eastAsia="Times New Roman" w:hAnsi="Times New Roman" w:cs="Times New Roman"/>
          <w:color w:val="000000" w:themeColor="text1"/>
          <w:sz w:val="20"/>
          <w:szCs w:val="20"/>
          <w:u w:val="none"/>
          <w:lang w:val="es-CO"/>
        </w:rPr>
        <w:t xml:space="preserve">nas de amortiguación, donde se evidencian acciones humanas, pero se atenúan los efectos de estas. </w:t>
      </w:r>
    </w:p>
  </w:footnote>
  <w:footnote w:id="223">
    <w:p w:rsidR="512B5FA7" w:rsidRPr="00EE3550" w:rsidRDefault="00546DD3" w:rsidP="00EE3550">
      <w:pPr>
        <w:pStyle w:val="Textonotapie"/>
        <w:jc w:val="both"/>
        <w:rPr>
          <w:rFonts w:ascii="Times New Roman" w:hAnsi="Times New Roman" w:cs="Times New Roman"/>
          <w:color w:val="000000" w:themeColor="text1"/>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rPr>
        <w:t xml:space="preserve"> </w:t>
      </w:r>
      <w:r w:rsidRPr="00EE3550">
        <w:rPr>
          <w:rFonts w:ascii="Times New Roman" w:hAnsi="Times New Roman" w:cs="Times New Roman"/>
          <w:color w:val="000000" w:themeColor="text1"/>
        </w:rPr>
        <w:t>Cole David y Apleth Gregory (2012) The Trouble with Naturalness: Rethinking Park and Wilderness Goals - Capitulo 2. En Cole David y Young Laurie. Beyond Na</w:t>
      </w:r>
      <w:r w:rsidRPr="00EE3550">
        <w:rPr>
          <w:rFonts w:ascii="Times New Roman" w:hAnsi="Times New Roman" w:cs="Times New Roman"/>
          <w:color w:val="000000" w:themeColor="text1"/>
        </w:rPr>
        <w:t xml:space="preserve">turalness. Rethinking Park and Wilderness Stewardship in an Era of Rapid Change. Ed. Island Press. Disponible en: </w:t>
      </w:r>
      <w:hyperlink r:id="rId2">
        <w:r w:rsidRPr="00EE3550">
          <w:rPr>
            <w:rStyle w:val="Hipervnculo"/>
            <w:rFonts w:ascii="Times New Roman" w:hAnsi="Times New Roman" w:cs="Times New Roman"/>
            <w:color w:val="000000" w:themeColor="text1"/>
          </w:rPr>
          <w:t>https://winapps.umt.edu/winapps/media2/leopold/pubs/696.pdf</w:t>
        </w:r>
      </w:hyperlink>
      <w:r w:rsidRPr="00EE3550">
        <w:rPr>
          <w:rStyle w:val="Hipervnculo"/>
          <w:rFonts w:ascii="Times New Roman" w:hAnsi="Times New Roman" w:cs="Times New Roman"/>
          <w:color w:val="000000" w:themeColor="text1"/>
        </w:rPr>
        <w:t xml:space="preserve"> </w:t>
      </w:r>
    </w:p>
  </w:footnote>
  <w:footnote w:id="224">
    <w:p w:rsidR="512B5FA7" w:rsidRPr="00EE3550" w:rsidRDefault="00546DD3" w:rsidP="00EE3550">
      <w:pPr>
        <w:jc w:val="both"/>
        <w:rPr>
          <w:rFonts w:ascii="Times New Roman" w:hAnsi="Times New Roman" w:cs="Times New Roman"/>
          <w:color w:val="000000" w:themeColor="text1"/>
          <w:sz w:val="20"/>
          <w:szCs w:val="20"/>
        </w:rPr>
      </w:pPr>
      <w:r w:rsidRPr="00EE3550">
        <w:rPr>
          <w:rStyle w:val="Refdenotaalpie"/>
          <w:rFonts w:ascii="Times New Roman" w:eastAsia="Times New Roman" w:hAnsi="Times New Roman" w:cs="Times New Roman"/>
          <w:color w:val="000000" w:themeColor="text1"/>
          <w:sz w:val="20"/>
          <w:szCs w:val="20"/>
        </w:rPr>
        <w:footnoteRef/>
      </w:r>
      <w:r w:rsidRPr="00EE3550">
        <w:rPr>
          <w:rFonts w:ascii="Times New Roman" w:eastAsia="Times New Roman" w:hAnsi="Times New Roman" w:cs="Times New Roman"/>
          <w:color w:val="000000" w:themeColor="text1"/>
          <w:sz w:val="20"/>
          <w:szCs w:val="20"/>
        </w:rPr>
        <w:t xml:space="preserve"> Dahlberg Annika, Rohde Rick, y Sandell Klas (2010) National Parks and Environmental Justice. Comparing Access Rights and Ideological Legacies in Three Countries.  Conservation and Society 8(3</w:t>
      </w:r>
      <w:r w:rsidRPr="00EE3550">
        <w:rPr>
          <w:rFonts w:ascii="Times New Roman" w:eastAsia="Times New Roman" w:hAnsi="Times New Roman" w:cs="Times New Roman"/>
          <w:color w:val="000000" w:themeColor="text1"/>
          <w:sz w:val="20"/>
          <w:szCs w:val="20"/>
        </w:rPr>
        <w:t>): p</w:t>
      </w:r>
      <w:r w:rsidRPr="00EE3550">
        <w:rPr>
          <w:rFonts w:ascii="Times New Roman" w:eastAsia="Times New Roman" w:hAnsi="Times New Roman" w:cs="Times New Roman"/>
          <w:color w:val="000000" w:themeColor="text1"/>
          <w:sz w:val="20"/>
          <w:szCs w:val="20"/>
        </w:rPr>
        <w:t xml:space="preserve"> 209-224, Jul–Sep 2010.  </w:t>
      </w:r>
      <w:r w:rsidRPr="00EE3550">
        <w:rPr>
          <w:rFonts w:ascii="Times New Roman" w:eastAsia="Times New Roman" w:hAnsi="Times New Roman" w:cs="Times New Roman"/>
          <w:color w:val="000000" w:themeColor="text1"/>
          <w:sz w:val="20"/>
          <w:szCs w:val="20"/>
        </w:rPr>
        <w:t xml:space="preserve">Disponible en: </w:t>
      </w:r>
      <w:hyperlink r:id="rId3">
        <w:r w:rsidRPr="00EE3550">
          <w:rPr>
            <w:rStyle w:val="Hipervnculo"/>
            <w:rFonts w:ascii="Times New Roman" w:eastAsia="Times New Roman" w:hAnsi="Times New Roman" w:cs="Times New Roman"/>
            <w:color w:val="000000" w:themeColor="text1"/>
            <w:sz w:val="20"/>
            <w:szCs w:val="20"/>
            <w:lang w:val="es-ES"/>
          </w:rPr>
          <w:t>https://journals.lww.com/coas/fulltext/2010/08030/national_parks_and_environmental_justice_.5.aspx</w:t>
        </w:r>
      </w:hyperlink>
      <w:r w:rsidRPr="00EE3550">
        <w:rPr>
          <w:rStyle w:val="Hipervnculo"/>
          <w:rFonts w:ascii="Times New Roman" w:hAnsi="Times New Roman" w:cs="Times New Roman"/>
          <w:color w:val="000000" w:themeColor="text1"/>
          <w:sz w:val="20"/>
          <w:szCs w:val="20"/>
          <w:lang w:val="es-ES"/>
        </w:rPr>
        <w:t xml:space="preserve">  </w:t>
      </w:r>
    </w:p>
  </w:footnote>
  <w:footnote w:id="225">
    <w:p w:rsidR="512B5FA7" w:rsidRPr="00914FAA" w:rsidRDefault="00546DD3" w:rsidP="00EE3550">
      <w:pPr>
        <w:pStyle w:val="Textonotapie"/>
        <w:jc w:val="both"/>
        <w:rPr>
          <w:rFonts w:ascii="Times New Roman" w:hAnsi="Times New Roman" w:cs="Times New Roman"/>
          <w:color w:val="000000" w:themeColor="text1"/>
          <w:lang w:val="es-CO"/>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CO"/>
        </w:rPr>
        <w:t xml:space="preserve"> </w:t>
      </w:r>
      <w:r>
        <w:rPr>
          <w:rFonts w:ascii="Times New Roman" w:hAnsi="Times New Roman" w:cs="Times New Roman"/>
          <w:color w:val="000000" w:themeColor="text1"/>
          <w:lang w:val="es-CO"/>
        </w:rPr>
        <w:t xml:space="preserve">Por ejemplo, se puede consultar: </w:t>
      </w:r>
      <w:r w:rsidRPr="00EE3550">
        <w:rPr>
          <w:rFonts w:ascii="Times New Roman" w:hAnsi="Times New Roman" w:cs="Times New Roman"/>
          <w:color w:val="000000" w:themeColor="text1"/>
          <w:lang w:val="es-CO"/>
        </w:rPr>
        <w:t xml:space="preserve">Lizarazo Miguel (2024) La Superposición Parques Nacionales Naturales - Resguardos Indígenas y los Cultivos Ilícitos en Colombia. </w:t>
      </w:r>
      <w:r w:rsidRPr="00914FAA">
        <w:rPr>
          <w:rFonts w:ascii="Times New Roman" w:hAnsi="Times New Roman" w:cs="Times New Roman"/>
          <w:color w:val="000000" w:themeColor="text1"/>
          <w:lang w:val="es-CO"/>
        </w:rPr>
        <w:t xml:space="preserve">Uniandes. Disponible en: </w:t>
      </w:r>
      <w:hyperlink r:id="rId4">
        <w:r w:rsidRPr="00914FAA">
          <w:rPr>
            <w:rStyle w:val="Hipervnculo"/>
            <w:rFonts w:ascii="Times New Roman" w:hAnsi="Times New Roman" w:cs="Times New Roman"/>
            <w:color w:val="000000" w:themeColor="text1"/>
            <w:lang w:val="es-CO"/>
          </w:rPr>
          <w:t>https://repositorio.uniandes.edu.co/entities/publication/a7369064-105f-4ca1-88b3-79850eeb4517</w:t>
        </w:r>
      </w:hyperlink>
      <w:r w:rsidRPr="00914FAA">
        <w:rPr>
          <w:rFonts w:ascii="Times New Roman" w:hAnsi="Times New Roman" w:cs="Times New Roman"/>
          <w:color w:val="000000" w:themeColor="text1"/>
          <w:lang w:val="es-CO"/>
        </w:rPr>
        <w:t xml:space="preserve"> </w:t>
      </w:r>
    </w:p>
  </w:footnote>
  <w:footnote w:id="226">
    <w:p w:rsidR="70440642" w:rsidRPr="009F7AF1" w:rsidRDefault="00546DD3" w:rsidP="00EE3550">
      <w:pPr>
        <w:pStyle w:val="Textonotapie"/>
        <w:jc w:val="both"/>
        <w:rPr>
          <w:rFonts w:ascii="Times New Roman" w:hAnsi="Times New Roman" w:cs="Times New Roman"/>
          <w:color w:val="000000" w:themeColor="text1"/>
          <w:lang w:val="fr-FR"/>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rPr>
        <w:t xml:space="preserve"> Maria Alejandra Vélez et al., "Is collective titling enough to protect forests? Evidence from Afro-Descendant Communities in the Colombian Pacific R</w:t>
      </w:r>
      <w:r w:rsidRPr="00EE3550">
        <w:rPr>
          <w:rFonts w:ascii="Times New Roman" w:hAnsi="Times New Roman" w:cs="Times New Roman"/>
          <w:color w:val="000000" w:themeColor="text1"/>
        </w:rPr>
        <w:t>egion”,</w:t>
      </w:r>
      <w:r w:rsidRPr="2900132E">
        <w:rPr>
          <w:rFonts w:ascii="Times New Roman" w:hAnsi="Times New Roman" w:cs="Times New Roman"/>
          <w:i/>
          <w:iCs/>
          <w:color w:val="000000" w:themeColor="text1"/>
        </w:rPr>
        <w:t xml:space="preserve"> Documento CEDE</w:t>
      </w:r>
      <w:r w:rsidRPr="00EE3550">
        <w:rPr>
          <w:rFonts w:ascii="Times New Roman" w:hAnsi="Times New Roman" w:cs="Times New Roman"/>
          <w:color w:val="000000" w:themeColor="text1"/>
        </w:rPr>
        <w:t xml:space="preserve"> (2019)</w:t>
      </w:r>
      <w:r>
        <w:rPr>
          <w:rFonts w:ascii="Times New Roman" w:hAnsi="Times New Roman" w:cs="Times New Roman"/>
          <w:color w:val="000000" w:themeColor="text1"/>
        </w:rPr>
        <w:t xml:space="preserve">; </w:t>
      </w:r>
      <w:r w:rsidRPr="00EE3550">
        <w:rPr>
          <w:rFonts w:ascii="Times New Roman" w:hAnsi="Times New Roman" w:cs="Times New Roman"/>
          <w:color w:val="000000" w:themeColor="text1"/>
        </w:rPr>
        <w:t xml:space="preserve">Bonilla, Leonardo e Higuera, Iván (2019) Protected Areas under Weak Institutions: Evidence from Colombia. </w:t>
      </w:r>
      <w:r w:rsidRPr="009F7AF1">
        <w:rPr>
          <w:rFonts w:ascii="Times New Roman" w:hAnsi="Times New Roman" w:cs="Times New Roman"/>
          <w:color w:val="000000" w:themeColor="text1"/>
          <w:lang w:val="fr-FR"/>
        </w:rPr>
        <w:t xml:space="preserve">World Development. Volume 122, October 2019, Pages 585-596. Disponible en: </w:t>
      </w:r>
      <w:hyperlink r:id="rId5">
        <w:r w:rsidRPr="009F7AF1">
          <w:rPr>
            <w:rStyle w:val="Hipervnculo"/>
            <w:rFonts w:ascii="Times New Roman" w:hAnsi="Times New Roman" w:cs="Times New Roman"/>
            <w:color w:val="000000" w:themeColor="text1"/>
            <w:lang w:val="fr-FR"/>
          </w:rPr>
          <w:t>https://www.sciencedirect.com/science/article/abs/pii/S0305750X19301718?via%3Dihub</w:t>
        </w:r>
      </w:hyperlink>
      <w:r w:rsidRPr="009F7AF1">
        <w:rPr>
          <w:rFonts w:ascii="Times New Roman" w:hAnsi="Times New Roman" w:cs="Times New Roman"/>
          <w:color w:val="000000" w:themeColor="text1"/>
          <w:lang w:val="fr-FR"/>
        </w:rPr>
        <w:t>.</w:t>
      </w:r>
    </w:p>
  </w:footnote>
  <w:footnote w:id="227">
    <w:p w:rsidR="512B5FA7" w:rsidRPr="00EE3550" w:rsidRDefault="00546DD3" w:rsidP="00EE3550">
      <w:pPr>
        <w:pStyle w:val="Textonotapie"/>
        <w:jc w:val="both"/>
        <w:rPr>
          <w:rFonts w:ascii="Times New Roman" w:hAnsi="Times New Roman" w:cs="Times New Roman"/>
          <w:color w:val="000000" w:themeColor="text1"/>
          <w:lang w:val="es-CO"/>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CO"/>
        </w:rPr>
        <w:t xml:space="preserve"> </w:t>
      </w:r>
      <w:r w:rsidRPr="00EE3550">
        <w:rPr>
          <w:rFonts w:ascii="Times New Roman" w:hAnsi="Times New Roman" w:cs="Times New Roman"/>
          <w:color w:val="000000" w:themeColor="text1"/>
          <w:lang w:val="es-ES"/>
        </w:rPr>
        <w:t>Marco mundial Kunming-Montreal de la Diversidad Biológica (2022) Decis</w:t>
      </w:r>
      <w:r w:rsidRPr="00EE3550">
        <w:rPr>
          <w:rFonts w:ascii="Times New Roman" w:hAnsi="Times New Roman" w:cs="Times New Roman"/>
          <w:color w:val="000000" w:themeColor="text1"/>
          <w:lang w:val="es-ES"/>
        </w:rPr>
        <w:t>ión adoptada por la conferencia de las partes en el Convenio sobre la Diversidad Biológica. Sección C numeral 7(a), sobre la contribución y derechos de los pueblos indígenas y las comunidades locales. </w:t>
      </w:r>
      <w:r w:rsidRPr="00EE3550">
        <w:rPr>
          <w:rFonts w:ascii="Times New Roman" w:hAnsi="Times New Roman" w:cs="Times New Roman"/>
          <w:color w:val="000000" w:themeColor="text1"/>
          <w:lang w:val="es-CO"/>
        </w:rPr>
        <w:t> </w:t>
      </w:r>
    </w:p>
  </w:footnote>
  <w:footnote w:id="228">
    <w:p w:rsidR="512B5FA7" w:rsidRPr="00EE3550" w:rsidRDefault="00546DD3" w:rsidP="00EE3550">
      <w:pPr>
        <w:pStyle w:val="Textonotapie"/>
        <w:jc w:val="both"/>
        <w:rPr>
          <w:rFonts w:ascii="Times New Roman" w:hAnsi="Times New Roman" w:cs="Times New Roman"/>
          <w:color w:val="000000" w:themeColor="text1"/>
          <w:lang w:val="es-CO"/>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CO"/>
        </w:rPr>
        <w:t xml:space="preserve"> Según el informe “parques como vamos”, el 36% de lo</w:t>
      </w:r>
      <w:r w:rsidRPr="00EE3550">
        <w:rPr>
          <w:rFonts w:ascii="Times New Roman" w:hAnsi="Times New Roman" w:cs="Times New Roman"/>
          <w:color w:val="000000" w:themeColor="text1"/>
          <w:lang w:val="es-CO"/>
        </w:rPr>
        <w:t>s parques naturales se encuentran en un riesgo medio alto por actos de deforestación, minería ilegal, plantaciones de cultivos ilícitos, mientras que el 27% de estos enfrentan un riesgo alto. En el periodo 2021 - 2022 se perdieron 12.380 hectáreas de bosqu</w:t>
      </w:r>
      <w:r w:rsidRPr="00EE3550">
        <w:rPr>
          <w:rFonts w:ascii="Times New Roman" w:hAnsi="Times New Roman" w:cs="Times New Roman"/>
          <w:color w:val="000000" w:themeColor="text1"/>
          <w:lang w:val="es-CO"/>
        </w:rPr>
        <w:t xml:space="preserve">e, lo que representan el 10 % del total de la deforestación en Colombia. Disponible en: </w:t>
      </w:r>
      <w:hyperlink r:id="rId6">
        <w:r w:rsidRPr="00EE3550">
          <w:rPr>
            <w:rStyle w:val="Hipervnculo"/>
            <w:rFonts w:ascii="Times New Roman" w:hAnsi="Times New Roman" w:cs="Times New Roman"/>
            <w:color w:val="000000" w:themeColor="text1"/>
            <w:lang w:val="es-CO"/>
          </w:rPr>
          <w:t>https://parquescomovamos.com/wp-content/uploads/2023/05/INFORME-2</w:t>
        </w:r>
        <w:r w:rsidRPr="00EE3550">
          <w:rPr>
            <w:rStyle w:val="Hipervnculo"/>
            <w:rFonts w:ascii="Times New Roman" w:hAnsi="Times New Roman" w:cs="Times New Roman"/>
            <w:color w:val="000000" w:themeColor="text1"/>
            <w:lang w:val="es-CO"/>
          </w:rPr>
          <w:t>022-PNCV-Libro.pdf</w:t>
        </w:r>
      </w:hyperlink>
      <w:r w:rsidRPr="00EE3550">
        <w:rPr>
          <w:rFonts w:ascii="Times New Roman" w:hAnsi="Times New Roman" w:cs="Times New Roman"/>
          <w:color w:val="000000" w:themeColor="text1"/>
          <w:lang w:val="es-CO"/>
        </w:rPr>
        <w:t xml:space="preserve"> </w:t>
      </w:r>
    </w:p>
  </w:footnote>
  <w:footnote w:id="229">
    <w:p w:rsidR="00E03962" w:rsidRPr="00EE3550" w:rsidRDefault="00546DD3" w:rsidP="00EE3550">
      <w:pPr>
        <w:pStyle w:val="Textonotapie"/>
        <w:jc w:val="both"/>
        <w:rPr>
          <w:rFonts w:ascii="Times New Roman" w:hAnsi="Times New Roman" w:cs="Times New Roman"/>
          <w:color w:val="000000" w:themeColor="text1"/>
          <w:lang w:val="es-ES"/>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ES"/>
        </w:rPr>
        <w:t xml:space="preserve"> </w:t>
      </w:r>
      <w:r w:rsidRPr="00EE3550">
        <w:rPr>
          <w:rFonts w:ascii="Times New Roman" w:hAnsi="Times New Roman" w:cs="Times New Roman"/>
          <w:color w:val="000000" w:themeColor="text1"/>
          <w:lang w:val="es-ES"/>
        </w:rPr>
        <w:t>Domínguez Mejía, Marta Isabel, Territorios Colectivos. Proceso de formación del Estado en el Pacífico Colombiano 1993-2009, Universidad de Antioquia, Facultad de Ciencias Sociales y Humanas, Fondo Editorial FCSH. 2017, pp. 108-113.</w:t>
      </w:r>
    </w:p>
  </w:footnote>
  <w:footnote w:id="230">
    <w:p w:rsidR="00462460" w:rsidRPr="00EE3550" w:rsidRDefault="00546DD3" w:rsidP="00EE3550">
      <w:pPr>
        <w:pStyle w:val="Textonotapie"/>
        <w:jc w:val="both"/>
        <w:rPr>
          <w:rFonts w:ascii="Times New Roman" w:hAnsi="Times New Roman" w:cs="Times New Roman"/>
          <w:color w:val="000000" w:themeColor="text1"/>
          <w:lang w:val="es-ES"/>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CO"/>
        </w:rPr>
        <w:t xml:space="preserve">  </w:t>
      </w:r>
      <w:r w:rsidRPr="00EE3550">
        <w:rPr>
          <w:rFonts w:ascii="Times New Roman" w:hAnsi="Times New Roman" w:cs="Times New Roman"/>
          <w:color w:val="000000" w:themeColor="text1"/>
          <w:lang w:val="es-ES"/>
        </w:rPr>
        <w:t xml:space="preserve">Vélez María Alejandra y Trujillo Diana (2022) ¿Gobernanza en crisis? el caso del parque Uramba. Disponible en:  </w:t>
      </w:r>
      <w:hyperlink r:id="rId7">
        <w:r w:rsidRPr="00EE3550">
          <w:rPr>
            <w:rStyle w:val="Hipervnculo"/>
            <w:rFonts w:ascii="Times New Roman" w:hAnsi="Times New Roman" w:cs="Times New Roman"/>
            <w:color w:val="000000" w:themeColor="text1"/>
            <w:lang w:val="es-ES"/>
          </w:rPr>
          <w:t>h</w:t>
        </w:r>
        <w:r w:rsidRPr="00EE3550">
          <w:rPr>
            <w:rStyle w:val="Hipervnculo"/>
            <w:rFonts w:ascii="Times New Roman" w:hAnsi="Times New Roman" w:cs="Times New Roman"/>
            <w:color w:val="000000" w:themeColor="text1"/>
            <w:lang w:val="es-ES"/>
          </w:rPr>
          <w:t>ttps://www.lasillavacia.com/red-de-expertos/red-rural/gobernanza-de-la-conservacion-en-crisis-el-caso-del-parque-uramba/</w:t>
        </w:r>
      </w:hyperlink>
      <w:r w:rsidRPr="00EE3550">
        <w:rPr>
          <w:rFonts w:ascii="Times New Roman" w:hAnsi="Times New Roman" w:cs="Times New Roman"/>
          <w:color w:val="000000" w:themeColor="text1"/>
          <w:lang w:val="es-ES"/>
        </w:rPr>
        <w:t xml:space="preserve">   </w:t>
      </w:r>
    </w:p>
  </w:footnote>
  <w:footnote w:id="231">
    <w:p w:rsidR="21449A53" w:rsidRPr="00914FAA" w:rsidRDefault="00546DD3" w:rsidP="00EE3550">
      <w:pPr>
        <w:pStyle w:val="Textonotapie"/>
        <w:jc w:val="both"/>
        <w:rPr>
          <w:rFonts w:ascii="Times New Roman" w:hAnsi="Times New Roman" w:cs="Times New Roman"/>
          <w:color w:val="000000" w:themeColor="text1"/>
        </w:rPr>
      </w:pPr>
      <w:r w:rsidRPr="00EE3550">
        <w:rPr>
          <w:rStyle w:val="Refdenotaalpie"/>
          <w:rFonts w:ascii="Times New Roman" w:hAnsi="Times New Roman" w:cs="Times New Roman"/>
          <w:color w:val="000000" w:themeColor="text1"/>
        </w:rPr>
        <w:footnoteRef/>
      </w:r>
      <w:r w:rsidRPr="00EE3550">
        <w:rPr>
          <w:rStyle w:val="s2"/>
          <w:rFonts w:ascii="Times New Roman" w:eastAsia="Times New Roman" w:hAnsi="Times New Roman" w:cs="Times New Roman"/>
          <w:color w:val="000000" w:themeColor="text1"/>
          <w:sz w:val="20"/>
          <w:szCs w:val="20"/>
          <w:u w:val="none"/>
        </w:rPr>
        <w:t xml:space="preserve"> </w:t>
      </w:r>
      <w:r w:rsidRPr="00EE3550">
        <w:rPr>
          <w:rFonts w:ascii="Times New Roman" w:hAnsi="Times New Roman" w:cs="Times New Roman"/>
          <w:color w:val="000000" w:themeColor="text1"/>
        </w:rPr>
        <w:t xml:space="preserve">De </w:t>
      </w:r>
      <w:r w:rsidRPr="00EE3550">
        <w:rPr>
          <w:rFonts w:ascii="Times New Roman" w:hAnsi="Times New Roman" w:cs="Times New Roman"/>
          <w:color w:val="000000" w:themeColor="text1"/>
        </w:rPr>
        <w:t xml:space="preserve">Pourcq Kobe, Thomas Evert, Arts Bas, Vranckx An, Léon-Sicard Thomas, Van Damme Patrick (2017) Understanding and resolving conflict between local communities and conservation authorities in Colombia. </w:t>
      </w:r>
      <w:r w:rsidRPr="00914FAA">
        <w:rPr>
          <w:rFonts w:ascii="Times New Roman" w:hAnsi="Times New Roman" w:cs="Times New Roman"/>
          <w:color w:val="000000" w:themeColor="text1"/>
        </w:rPr>
        <w:t xml:space="preserve">World Development 93, 125-135. Disponible en:  </w:t>
      </w:r>
      <w:hyperlink r:id="rId8">
        <w:r w:rsidRPr="00914FAA">
          <w:rPr>
            <w:rStyle w:val="Hipervnculo"/>
            <w:rFonts w:ascii="Times New Roman" w:hAnsi="Times New Roman" w:cs="Times New Roman"/>
            <w:color w:val="000000" w:themeColor="text1"/>
          </w:rPr>
          <w:t>https://www.sciencedirect.com/science/article/abs/pii/S0305750X15305192</w:t>
        </w:r>
      </w:hyperlink>
      <w:r w:rsidRPr="00914FAA">
        <w:rPr>
          <w:rFonts w:ascii="Times New Roman" w:hAnsi="Times New Roman" w:cs="Times New Roman"/>
          <w:color w:val="000000" w:themeColor="text1"/>
        </w:rPr>
        <w:t xml:space="preserve">  </w:t>
      </w:r>
    </w:p>
  </w:footnote>
  <w:footnote w:id="232">
    <w:p w:rsidR="00462460" w:rsidRPr="00EE3550" w:rsidRDefault="00546DD3" w:rsidP="00EE3550">
      <w:pPr>
        <w:pStyle w:val="p1"/>
        <w:jc w:val="both"/>
        <w:rPr>
          <w:rFonts w:ascii="Times New Roman" w:eastAsia="Times New Roman" w:hAnsi="Times New Roman" w:cs="Times New Roman"/>
          <w:color w:val="000000" w:themeColor="text1"/>
          <w:sz w:val="20"/>
          <w:szCs w:val="20"/>
        </w:rPr>
      </w:pPr>
      <w:r w:rsidRPr="00EE3550">
        <w:rPr>
          <w:rStyle w:val="Refdenotaalpie"/>
          <w:rFonts w:ascii="Times New Roman" w:hAnsi="Times New Roman" w:cs="Times New Roman"/>
          <w:color w:val="000000" w:themeColor="text1"/>
          <w:sz w:val="20"/>
          <w:szCs w:val="20"/>
        </w:rPr>
        <w:footnoteRef/>
      </w:r>
      <w:r w:rsidRPr="00EE3550">
        <w:rPr>
          <w:rFonts w:ascii="Times New Roman" w:hAnsi="Times New Roman" w:cs="Times New Roman"/>
          <w:color w:val="000000" w:themeColor="text1"/>
          <w:sz w:val="20"/>
          <w:szCs w:val="20"/>
        </w:rPr>
        <w:t xml:space="preserve"> </w:t>
      </w:r>
      <w:r w:rsidRPr="00EE3550">
        <w:rPr>
          <w:rFonts w:ascii="Times New Roman" w:eastAsia="Times New Roman" w:hAnsi="Times New Roman" w:cs="Times New Roman"/>
          <w:color w:val="000000" w:themeColor="text1"/>
          <w:sz w:val="20"/>
          <w:szCs w:val="20"/>
        </w:rPr>
        <w:t>E</w:t>
      </w:r>
      <w:r w:rsidRPr="00EE3550">
        <w:rPr>
          <w:rFonts w:ascii="Times New Roman" w:eastAsia="Times New Roman" w:hAnsi="Times New Roman" w:cs="Times New Roman"/>
          <w:color w:val="000000" w:themeColor="text1"/>
          <w:sz w:val="20"/>
          <w:szCs w:val="20"/>
          <w:lang w:val="es-ES"/>
        </w:rPr>
        <w:t>n sentencia T-680 de 2012,</w:t>
      </w:r>
      <w:r w:rsidRPr="00EE3550">
        <w:rPr>
          <w:rFonts w:ascii="Times New Roman" w:eastAsia="Times New Roman" w:hAnsi="Times New Roman" w:cs="Times New Roman"/>
          <w:color w:val="000000" w:themeColor="text1"/>
          <w:sz w:val="20"/>
          <w:szCs w:val="20"/>
          <w:lang w:val="es-ES"/>
        </w:rPr>
        <w:t xml:space="preserve"> se</w:t>
      </w:r>
      <w:r w:rsidRPr="00EE3550">
        <w:rPr>
          <w:rFonts w:ascii="Times New Roman" w:eastAsia="Times New Roman" w:hAnsi="Times New Roman" w:cs="Times New Roman"/>
          <w:color w:val="000000" w:themeColor="text1"/>
          <w:sz w:val="20"/>
          <w:szCs w:val="20"/>
          <w:lang w:val="es-ES"/>
        </w:rPr>
        <w:t xml:space="preserve"> ordenó al INCODER (hoy ANT) que resolviera de fondo la solicitud de titulación del consejo comunitario.</w:t>
      </w:r>
      <w:r w:rsidRPr="00EE3550">
        <w:rPr>
          <w:rFonts w:ascii="Times New Roman" w:eastAsia="Times New Roman" w:hAnsi="Times New Roman" w:cs="Times New Roman"/>
          <w:color w:val="000000" w:themeColor="text1"/>
          <w:sz w:val="20"/>
          <w:szCs w:val="20"/>
          <w:lang w:val="es-ES"/>
        </w:rPr>
        <w:t xml:space="preserve"> En respuesta</w:t>
      </w:r>
      <w:r w:rsidRPr="00EE3550">
        <w:rPr>
          <w:rFonts w:ascii="Times New Roman" w:eastAsia="Times New Roman" w:hAnsi="Times New Roman" w:cs="Times New Roman"/>
          <w:color w:val="000000" w:themeColor="text1"/>
          <w:sz w:val="20"/>
          <w:szCs w:val="20"/>
          <w:lang w:val="es-ES"/>
        </w:rPr>
        <w:t>, el Incoder tituló a través de Resolución 3393 de 2014.  Sin embargo,</w:t>
      </w:r>
      <w:r w:rsidRPr="00EE3550">
        <w:rPr>
          <w:rFonts w:ascii="Times New Roman" w:eastAsia="Times New Roman" w:hAnsi="Times New Roman" w:cs="Times New Roman"/>
          <w:color w:val="000000" w:themeColor="text1"/>
          <w:sz w:val="20"/>
          <w:szCs w:val="20"/>
          <w:lang w:val="es-ES"/>
        </w:rPr>
        <w:t xml:space="preserve"> posteriormente,</w:t>
      </w:r>
      <w:r w:rsidRPr="00EE3550">
        <w:rPr>
          <w:rFonts w:ascii="Times New Roman" w:eastAsia="Times New Roman" w:hAnsi="Times New Roman" w:cs="Times New Roman"/>
          <w:color w:val="000000" w:themeColor="text1"/>
          <w:sz w:val="20"/>
          <w:szCs w:val="20"/>
          <w:lang w:val="es-ES"/>
        </w:rPr>
        <w:t xml:space="preserve"> Parques Naturales comunicó al INCODER que una parte </w:t>
      </w:r>
      <w:r w:rsidRPr="00EE3550">
        <w:rPr>
          <w:rFonts w:ascii="Times New Roman" w:eastAsia="Times New Roman" w:hAnsi="Times New Roman" w:cs="Times New Roman"/>
          <w:color w:val="000000" w:themeColor="text1"/>
          <w:sz w:val="20"/>
          <w:szCs w:val="20"/>
          <w:lang w:val="es-ES"/>
        </w:rPr>
        <w:t>del área del Consejo se superpone con el parque nacional.</w:t>
      </w:r>
      <w:r w:rsidRPr="00EE3550">
        <w:rPr>
          <w:rFonts w:ascii="Times New Roman" w:eastAsia="Times New Roman" w:hAnsi="Times New Roman" w:cs="Times New Roman"/>
          <w:color w:val="000000" w:themeColor="text1"/>
          <w:sz w:val="20"/>
          <w:szCs w:val="20"/>
          <w:lang w:val="es-ES"/>
        </w:rPr>
        <w:t xml:space="preserve"> </w:t>
      </w:r>
      <w:r w:rsidRPr="00EE3550">
        <w:rPr>
          <w:rFonts w:ascii="Times New Roman" w:eastAsia="Times New Roman" w:hAnsi="Times New Roman" w:cs="Times New Roman"/>
          <w:color w:val="000000" w:themeColor="text1"/>
          <w:sz w:val="20"/>
          <w:szCs w:val="20"/>
          <w:lang w:val="es-ES"/>
        </w:rPr>
        <w:t xml:space="preserve"> </w:t>
      </w:r>
    </w:p>
  </w:footnote>
  <w:footnote w:id="233">
    <w:p w:rsidR="00462460" w:rsidRPr="00EE3550" w:rsidRDefault="00546DD3" w:rsidP="00EE3550">
      <w:pPr>
        <w:jc w:val="both"/>
        <w:rPr>
          <w:rFonts w:ascii="Times New Roman" w:hAnsi="Times New Roman" w:cs="Times New Roman"/>
          <w:color w:val="000000" w:themeColor="text1"/>
          <w:sz w:val="20"/>
          <w:szCs w:val="20"/>
        </w:rPr>
      </w:pPr>
      <w:r w:rsidRPr="00EE3550">
        <w:rPr>
          <w:rStyle w:val="Refdenotaalpie"/>
          <w:rFonts w:ascii="Times New Roman" w:hAnsi="Times New Roman" w:cs="Times New Roman"/>
          <w:color w:val="000000" w:themeColor="text1"/>
          <w:sz w:val="20"/>
          <w:szCs w:val="20"/>
        </w:rPr>
        <w:footnoteRef/>
      </w:r>
      <w:r w:rsidRPr="00EE3550">
        <w:rPr>
          <w:rFonts w:ascii="Times New Roman" w:hAnsi="Times New Roman" w:cs="Times New Roman"/>
          <w:color w:val="000000" w:themeColor="text1"/>
          <w:sz w:val="20"/>
          <w:szCs w:val="20"/>
        </w:rPr>
        <w:t xml:space="preserve"> Estos</w:t>
      </w:r>
      <w:r w:rsidRPr="00EE3550">
        <w:rPr>
          <w:rFonts w:ascii="Times New Roman" w:eastAsia="Times New Roman" w:hAnsi="Times New Roman" w:cs="Times New Roman"/>
          <w:color w:val="000000" w:themeColor="text1"/>
          <w:sz w:val="20"/>
          <w:szCs w:val="20"/>
        </w:rPr>
        <w:t xml:space="preserve"> problemas de gobernabilidad </w:t>
      </w:r>
      <w:r w:rsidRPr="00EE3550">
        <w:rPr>
          <w:rStyle w:val="s2"/>
          <w:rFonts w:ascii="Times New Roman" w:eastAsia="Times New Roman" w:hAnsi="Times New Roman" w:cs="Times New Roman"/>
          <w:color w:val="000000" w:themeColor="text1"/>
          <w:sz w:val="20"/>
          <w:szCs w:val="20"/>
          <w:u w:val="none"/>
        </w:rPr>
        <w:t>tienen también un trasfondo histórico. Claudia Leal, de la Universidad de los Andes, muestra que las poblaciones negras del pacífico resistieron los intentos de apropiación de sus terrenos de ocupación ancestral durante todo el siglo XIX. Sin embargo, la l</w:t>
      </w:r>
      <w:r w:rsidRPr="00EE3550">
        <w:rPr>
          <w:rStyle w:val="s2"/>
          <w:rFonts w:ascii="Times New Roman" w:eastAsia="Times New Roman" w:hAnsi="Times New Roman" w:cs="Times New Roman"/>
          <w:color w:val="000000" w:themeColor="text1"/>
          <w:sz w:val="20"/>
          <w:szCs w:val="20"/>
          <w:u w:val="none"/>
        </w:rPr>
        <w:t>egislación de bosques del gobierno de Rafael Reyes (1904 - 1909) limitó el reconocimiento de dicha ancestralidad y significó procesos de invisibilización del carácter colectivo de las comunidades negras. Conclusión respaldada por el ICANH en documento refe</w:t>
      </w:r>
      <w:r w:rsidRPr="00EE3550">
        <w:rPr>
          <w:rStyle w:val="s2"/>
          <w:rFonts w:ascii="Times New Roman" w:eastAsia="Times New Roman" w:hAnsi="Times New Roman" w:cs="Times New Roman"/>
          <w:color w:val="000000" w:themeColor="text1"/>
          <w:sz w:val="20"/>
          <w:szCs w:val="20"/>
          <w:u w:val="none"/>
        </w:rPr>
        <w:t>renciado en la sentencia.</w:t>
      </w:r>
      <w:r w:rsidRPr="00EE3550">
        <w:rPr>
          <w:rStyle w:val="s2"/>
          <w:rFonts w:ascii="Times New Roman" w:eastAsia="Times New Roman" w:hAnsi="Times New Roman" w:cs="Times New Roman"/>
          <w:color w:val="000000" w:themeColor="text1"/>
          <w:sz w:val="20"/>
          <w:szCs w:val="20"/>
          <w:u w:val="none"/>
        </w:rPr>
        <w:t xml:space="preserve"> </w:t>
      </w:r>
      <w:r w:rsidRPr="00EE3550">
        <w:rPr>
          <w:rStyle w:val="s2"/>
          <w:rFonts w:ascii="Times New Roman" w:eastAsia="Times New Roman" w:hAnsi="Times New Roman" w:cs="Times New Roman"/>
          <w:color w:val="000000" w:themeColor="text1"/>
          <w:sz w:val="20"/>
          <w:szCs w:val="20"/>
          <w:u w:val="none"/>
        </w:rPr>
        <w:t xml:space="preserve"> </w:t>
      </w:r>
    </w:p>
  </w:footnote>
  <w:footnote w:id="234">
    <w:p w:rsidR="00462460" w:rsidRPr="00EE3550" w:rsidRDefault="00546DD3" w:rsidP="00EE3550">
      <w:pPr>
        <w:pStyle w:val="Textonotapie"/>
        <w:jc w:val="both"/>
        <w:rPr>
          <w:rFonts w:ascii="Times New Roman" w:hAnsi="Times New Roman" w:cs="Times New Roman"/>
          <w:color w:val="000000" w:themeColor="text1"/>
          <w:lang w:val="es-CO"/>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CO"/>
        </w:rPr>
        <w:t xml:space="preserve"> P</w:t>
      </w:r>
      <w:r w:rsidRPr="00EE3550">
        <w:rPr>
          <w:rFonts w:ascii="Times New Roman" w:hAnsi="Times New Roman" w:cs="Times New Roman"/>
          <w:color w:val="000000" w:themeColor="text1"/>
          <w:lang w:val="es-CO"/>
        </w:rPr>
        <w:t>ara el año 2022, según el portal de datos abiertos de la Agencia Nacional de Tierras, se registraron alrededor de 401 solicitudes por parte de las comunidades negras para la titulación colectiva de su territorio, de la cuales</w:t>
      </w:r>
      <w:r w:rsidRPr="00EE3550">
        <w:rPr>
          <w:rFonts w:ascii="Times New Roman" w:hAnsi="Times New Roman" w:cs="Times New Roman"/>
          <w:color w:val="000000" w:themeColor="text1"/>
          <w:lang w:val="es-CO"/>
        </w:rPr>
        <w:t xml:space="preserve"> 210 solo han sido concedidas. Esto evidencia un reconocimiento solo del 50% en las demandas territoriales de los derechos de esos pueblos. De acuerdo con la misma plataforma, el goce de ese derecho se encuentra en un estado inferior al de otros pueblos ét</w:t>
      </w:r>
      <w:r w:rsidRPr="00EE3550">
        <w:rPr>
          <w:rFonts w:ascii="Times New Roman" w:hAnsi="Times New Roman" w:cs="Times New Roman"/>
          <w:color w:val="000000" w:themeColor="text1"/>
          <w:lang w:val="es-CO"/>
        </w:rPr>
        <w:t>nicos.</w:t>
      </w:r>
      <w:r w:rsidRPr="00EE3550">
        <w:rPr>
          <w:rFonts w:ascii="Times New Roman" w:hAnsi="Times New Roman" w:cs="Times New Roman"/>
          <w:color w:val="000000" w:themeColor="text1"/>
          <w:lang w:val="es-CO"/>
        </w:rPr>
        <w:t xml:space="preserve"> </w:t>
      </w:r>
    </w:p>
  </w:footnote>
  <w:footnote w:id="235">
    <w:p w:rsidR="00462460" w:rsidRPr="00EE3550" w:rsidRDefault="00546DD3" w:rsidP="00EE3550">
      <w:pPr>
        <w:pStyle w:val="Textonotapie"/>
        <w:jc w:val="both"/>
        <w:rPr>
          <w:rFonts w:ascii="Times New Roman" w:hAnsi="Times New Roman" w:cs="Times New Roman"/>
          <w:color w:val="000000" w:themeColor="text1"/>
          <w:lang w:val="es-CO"/>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CO"/>
        </w:rPr>
        <w:t xml:space="preserve"> </w:t>
      </w:r>
      <w:r w:rsidRPr="00EE3550">
        <w:rPr>
          <w:rFonts w:ascii="Times New Roman" w:hAnsi="Times New Roman" w:cs="Times New Roman"/>
          <w:color w:val="000000" w:themeColor="text1"/>
          <w:lang w:val="es-ES"/>
        </w:rPr>
        <w:t xml:space="preserve">Corte Interamericana de Derechos Humanos. Caso Comunidad Indígena Yakye Axa Vs. Paraguay. Fondo, Reparaciones y Costas. Sentencia 17 de junio de 2005. Serie C No. 125, párr. 164. Así mismo, ver CIDH, Democracia y Derechos Humanos en Venezuela. </w:t>
      </w:r>
      <w:r w:rsidRPr="00EE3550">
        <w:rPr>
          <w:rFonts w:ascii="Times New Roman" w:hAnsi="Times New Roman" w:cs="Times New Roman"/>
          <w:color w:val="000000" w:themeColor="text1"/>
          <w:lang w:val="es-ES"/>
        </w:rPr>
        <w:t>Doc. OEA/Ser.L/V/II, Doc. 54, 30 de diciembre de 2009, párrs. 1076‐1080</w:t>
      </w:r>
      <w:r w:rsidRPr="00EE3550">
        <w:rPr>
          <w:rFonts w:ascii="Times New Roman" w:hAnsi="Times New Roman" w:cs="Times New Roman"/>
          <w:color w:val="000000" w:themeColor="text1"/>
          <w:lang w:val="es-ES"/>
        </w:rPr>
        <w:t xml:space="preserve">. </w:t>
      </w:r>
    </w:p>
  </w:footnote>
  <w:footnote w:id="236">
    <w:p w:rsidR="00462460" w:rsidRPr="00EE3550" w:rsidRDefault="00546DD3" w:rsidP="00EE3550">
      <w:pPr>
        <w:pStyle w:val="Textonotapie"/>
        <w:jc w:val="both"/>
        <w:rPr>
          <w:rFonts w:ascii="Times New Roman" w:hAnsi="Times New Roman" w:cs="Times New Roman"/>
          <w:color w:val="000000" w:themeColor="text1"/>
          <w:lang w:val="es-CO"/>
        </w:rPr>
      </w:pPr>
      <w:r w:rsidRPr="00EE3550">
        <w:rPr>
          <w:rStyle w:val="Refdenotaalpie"/>
          <w:rFonts w:ascii="Times New Roman" w:hAnsi="Times New Roman" w:cs="Times New Roman"/>
          <w:color w:val="000000" w:themeColor="text1"/>
        </w:rPr>
        <w:footnoteRef/>
      </w:r>
      <w:r w:rsidRPr="00EE3550">
        <w:rPr>
          <w:rFonts w:ascii="Times New Roman" w:hAnsi="Times New Roman" w:cs="Times New Roman"/>
          <w:color w:val="000000" w:themeColor="text1"/>
          <w:lang w:val="es-CO"/>
        </w:rPr>
        <w:t xml:space="preserve"> </w:t>
      </w:r>
      <w:r w:rsidRPr="00EE3550">
        <w:rPr>
          <w:rFonts w:ascii="Times New Roman" w:hAnsi="Times New Roman" w:cs="Times New Roman"/>
          <w:color w:val="000000" w:themeColor="text1"/>
          <w:lang w:val="es-ES"/>
        </w:rPr>
        <w:t xml:space="preserve">Comisión Interamericana de Derechos Humanos, Acceso a la Justicia e Inclusión Social: El camino hacia el fortalecimiento de la Democracia en Bolivia. Doc. OEA/Ser.L/V/II, Doc. 34, </w:t>
      </w:r>
      <w:r w:rsidRPr="00EE3550">
        <w:rPr>
          <w:rFonts w:ascii="Times New Roman" w:hAnsi="Times New Roman" w:cs="Times New Roman"/>
          <w:color w:val="000000" w:themeColor="text1"/>
          <w:lang w:val="es-ES"/>
        </w:rPr>
        <w:t>28 de junio de 2007, párr. 241. En el mismo, sentido revisar Corte Interamericana de Derechos Humanso. Caso Comunidad Indígena Yakye Axa Vs. Paraguay. Fondo, Reparaciones y Costas. Sentencia 17 de junio de 2005. Serie C No. 125, párr. 147.</w:t>
      </w:r>
    </w:p>
  </w:footnote>
  <w:footnote w:id="237">
    <w:p w:rsidR="60ABE534" w:rsidRDefault="00546DD3" w:rsidP="60ABE534">
      <w:pPr>
        <w:pStyle w:val="Textonotapie"/>
        <w:jc w:val="both"/>
        <w:rPr>
          <w:rFonts w:ascii="Times New Roman" w:hAnsi="Times New Roman" w:cs="Times New Roman"/>
          <w:color w:val="000000" w:themeColor="text1"/>
        </w:rPr>
      </w:pPr>
      <w:r w:rsidRPr="60ABE534">
        <w:rPr>
          <w:rStyle w:val="Refdenotaalpie"/>
          <w:rFonts w:ascii="Times New Roman" w:hAnsi="Times New Roman" w:cs="Times New Roman"/>
          <w:color w:val="000000" w:themeColor="text1"/>
        </w:rPr>
        <w:footnoteRef/>
      </w:r>
      <w:r w:rsidRPr="60ABE534">
        <w:rPr>
          <w:rFonts w:ascii="Times New Roman" w:hAnsi="Times New Roman" w:cs="Times New Roman"/>
          <w:color w:val="000000" w:themeColor="text1"/>
          <w:lang w:val="es-ES"/>
        </w:rPr>
        <w:t xml:space="preserve"> </w:t>
      </w:r>
      <w:r w:rsidRPr="60ABE534">
        <w:rPr>
          <w:rFonts w:ascii="Times New Roman" w:hAnsi="Times New Roman" w:cs="Times New Roman"/>
          <w:color w:val="000000" w:themeColor="text1"/>
          <w:lang w:val="es-ES"/>
        </w:rPr>
        <w:t>Vélez María Al</w:t>
      </w:r>
      <w:r w:rsidRPr="60ABE534">
        <w:rPr>
          <w:rFonts w:ascii="Times New Roman" w:hAnsi="Times New Roman" w:cs="Times New Roman"/>
          <w:color w:val="000000" w:themeColor="text1"/>
          <w:lang w:val="es-ES"/>
        </w:rPr>
        <w:t xml:space="preserve">ejandra y Trujillo Diana (2022) ¿Gobernanza en crisis? el caso del parque Uramba. </w:t>
      </w:r>
      <w:hyperlink r:id="rId9">
        <w:r w:rsidRPr="60ABE534">
          <w:rPr>
            <w:rStyle w:val="Hipervnculo"/>
            <w:rFonts w:ascii="Times New Roman" w:hAnsi="Times New Roman" w:cs="Times New Roman"/>
            <w:color w:val="000000" w:themeColor="text1"/>
          </w:rPr>
          <w:t>https://www.lasillavacia.com/red-de-expertos/red-rural/gobernanza-de-la-conservacion-en-crisis-el-caso-del-parque-uramba/</w:t>
        </w:r>
      </w:hyperlink>
      <w:r w:rsidRPr="60ABE534">
        <w:rPr>
          <w:rFonts w:ascii="Times New Roman" w:hAnsi="Times New Roman" w:cs="Times New Roman"/>
          <w:color w:val="000000" w:themeColor="text1"/>
        </w:rPr>
        <w:t xml:space="preserve">   </w:t>
      </w:r>
    </w:p>
  </w:footnote>
  <w:footnote w:id="238">
    <w:p w:rsidR="00E71139"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w:t>
      </w:r>
      <w:r w:rsidRPr="00B22522">
        <w:rPr>
          <w:rFonts w:ascii="Times New Roman" w:hAnsi="Times New Roman" w:cs="Times New Roman"/>
          <w:i/>
          <w:iCs/>
        </w:rPr>
        <w:t xml:space="preserve">Cfr. </w:t>
      </w:r>
      <w:r w:rsidRPr="00B22522">
        <w:rPr>
          <w:rFonts w:ascii="Times New Roman" w:hAnsi="Times New Roman" w:cs="Times New Roman"/>
        </w:rPr>
        <w:t>Corte Constitucional, Sentencia C-1287 de 2001.</w:t>
      </w:r>
    </w:p>
  </w:footnote>
  <w:footnote w:id="239">
    <w:p w:rsidR="009E6160"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w:t>
      </w:r>
      <w:r w:rsidRPr="00B22522">
        <w:rPr>
          <w:rFonts w:ascii="Times New Roman" w:hAnsi="Times New Roman" w:cs="Times New Roman"/>
          <w:i/>
          <w:iCs/>
        </w:rPr>
        <w:t>Ibidem</w:t>
      </w:r>
      <w:r w:rsidRPr="00B22522">
        <w:rPr>
          <w:rFonts w:ascii="Times New Roman" w:hAnsi="Times New Roman" w:cs="Times New Roman"/>
        </w:rPr>
        <w:t>.</w:t>
      </w:r>
    </w:p>
  </w:footnote>
  <w:footnote w:id="240">
    <w:p w:rsidR="00E71139"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w:t>
      </w:r>
      <w:r w:rsidRPr="00B22522">
        <w:rPr>
          <w:rFonts w:ascii="Times New Roman" w:hAnsi="Times New Roman" w:cs="Times New Roman"/>
          <w:i/>
          <w:iCs/>
        </w:rPr>
        <w:t>Cfr.</w:t>
      </w:r>
      <w:r w:rsidRPr="00B22522">
        <w:rPr>
          <w:rFonts w:ascii="Times New Roman" w:hAnsi="Times New Roman" w:cs="Times New Roman"/>
        </w:rPr>
        <w:t xml:space="preserve"> Corte Constitucional, Sentencia C-818 de 2005.</w:t>
      </w:r>
    </w:p>
  </w:footnote>
  <w:footnote w:id="241">
    <w:p w:rsidR="00E71139"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w:t>
      </w:r>
      <w:r w:rsidRPr="00B22522">
        <w:rPr>
          <w:rFonts w:ascii="Times New Roman" w:hAnsi="Times New Roman" w:cs="Times New Roman"/>
          <w:i/>
          <w:iCs/>
        </w:rPr>
        <w:t>Cfr.</w:t>
      </w:r>
      <w:r w:rsidRPr="00B22522">
        <w:rPr>
          <w:rFonts w:ascii="Times New Roman" w:hAnsi="Times New Roman" w:cs="Times New Roman"/>
        </w:rPr>
        <w:t xml:space="preserve"> Corte</w:t>
      </w:r>
      <w:r w:rsidRPr="00B22522">
        <w:rPr>
          <w:rFonts w:ascii="Times New Roman" w:hAnsi="Times New Roman" w:cs="Times New Roman"/>
        </w:rPr>
        <w:t xml:space="preserve"> Constitucional, Sentencia C-1287 de 2001.</w:t>
      </w:r>
    </w:p>
  </w:footnote>
  <w:footnote w:id="242">
    <w:p w:rsidR="00E71139"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w:t>
      </w:r>
      <w:r w:rsidRPr="00B22522">
        <w:rPr>
          <w:rFonts w:ascii="Times New Roman" w:hAnsi="Times New Roman" w:cs="Times New Roman"/>
          <w:i/>
          <w:iCs/>
        </w:rPr>
        <w:t>Cfr.</w:t>
      </w:r>
      <w:r w:rsidRPr="00B22522">
        <w:rPr>
          <w:rFonts w:ascii="Times New Roman" w:hAnsi="Times New Roman" w:cs="Times New Roman"/>
        </w:rPr>
        <w:t xml:space="preserve"> Corte Constitucional, Sentencia C-1287 de 2001.</w:t>
      </w:r>
    </w:p>
  </w:footnote>
  <w:footnote w:id="243">
    <w:p w:rsidR="00E71139"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w:t>
      </w:r>
      <w:r w:rsidRPr="00B22522">
        <w:rPr>
          <w:rFonts w:ascii="Times New Roman" w:hAnsi="Times New Roman" w:cs="Times New Roman"/>
          <w:i/>
          <w:iCs/>
        </w:rPr>
        <w:t xml:space="preserve">Cfr. </w:t>
      </w:r>
      <w:r w:rsidRPr="00B22522">
        <w:rPr>
          <w:rFonts w:ascii="Times New Roman" w:hAnsi="Times New Roman" w:cs="Times New Roman"/>
        </w:rPr>
        <w:t>Corte Constitucional, Sentencia C-022 de 1996.</w:t>
      </w:r>
    </w:p>
  </w:footnote>
  <w:footnote w:id="244">
    <w:p w:rsidR="00EC434B"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Corte Constitucional, Sentencia C-818 de 2015.</w:t>
      </w:r>
    </w:p>
  </w:footnote>
  <w:footnote w:id="245">
    <w:p w:rsidR="00B80BD3"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Corte Constitucional, Sentencia C-1260 de 2001.</w:t>
      </w:r>
    </w:p>
  </w:footnote>
  <w:footnote w:id="246">
    <w:p w:rsidR="00834304"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Corte Constitucional, Sentencia C-649 de 1997. Resaltado propio.</w:t>
      </w:r>
    </w:p>
  </w:footnote>
  <w:footnote w:id="247">
    <w:p w:rsidR="00F82E35"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Corte Constitucional, Sentencias C-649 de 1997 y T-282 de 2012.</w:t>
      </w:r>
    </w:p>
  </w:footnote>
  <w:footnote w:id="248">
    <w:p w:rsidR="00F82E35"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w:t>
      </w:r>
      <w:r w:rsidRPr="00B22522">
        <w:rPr>
          <w:rFonts w:ascii="Times New Roman" w:hAnsi="Times New Roman" w:cs="Times New Roman"/>
          <w:i/>
          <w:iCs/>
        </w:rPr>
        <w:t>Ibidem</w:t>
      </w:r>
      <w:r w:rsidRPr="00B22522">
        <w:rPr>
          <w:rFonts w:ascii="Times New Roman" w:hAnsi="Times New Roman" w:cs="Times New Roman"/>
        </w:rPr>
        <w:t>.</w:t>
      </w:r>
    </w:p>
  </w:footnote>
  <w:footnote w:id="249">
    <w:p w:rsidR="00B22522" w:rsidRPr="00B22522" w:rsidRDefault="00546DD3" w:rsidP="00B22522">
      <w:pPr>
        <w:pStyle w:val="Textonotapie"/>
        <w:jc w:val="both"/>
        <w:rPr>
          <w:rFonts w:ascii="Times New Roman" w:hAnsi="Times New Roman" w:cs="Times New Roman"/>
        </w:rPr>
      </w:pPr>
      <w:r w:rsidRPr="00B22522">
        <w:rPr>
          <w:rStyle w:val="Refdenotaalpie"/>
          <w:rFonts w:ascii="Times New Roman" w:hAnsi="Times New Roman" w:cs="Times New Roman"/>
        </w:rPr>
        <w:footnoteRef/>
      </w:r>
      <w:r w:rsidRPr="00B22522">
        <w:rPr>
          <w:rFonts w:ascii="Times New Roman" w:hAnsi="Times New Roman" w:cs="Times New Roman"/>
        </w:rPr>
        <w:t xml:space="preserve"> </w:t>
      </w:r>
      <w:r w:rsidRPr="00B22522">
        <w:rPr>
          <w:rFonts w:ascii="Times New Roman" w:eastAsia="Calibri" w:hAnsi="Times New Roman" w:cs="Times New Roman"/>
          <w:color w:val="000000" w:themeColor="text1"/>
        </w:rPr>
        <w:t>Es de anotar que el patrimonio arqueológico también forma parte de la regla del artículo 63 de la Constitución.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932"/>
    <w:multiLevelType w:val="hybridMultilevel"/>
    <w:tmpl w:val="C5ACCD40"/>
    <w:lvl w:ilvl="0" w:tplc="CF8A8B86">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68445B"/>
    <w:multiLevelType w:val="hybridMultilevel"/>
    <w:tmpl w:val="504870F6"/>
    <w:lvl w:ilvl="0" w:tplc="7CCE5630">
      <w:start w:val="6"/>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C524BF"/>
    <w:multiLevelType w:val="hybridMultilevel"/>
    <w:tmpl w:val="0A5E1E84"/>
    <w:lvl w:ilvl="0" w:tplc="378C66B0">
      <w:start w:val="1"/>
      <w:numFmt w:val="upperRoman"/>
      <w:lvlText w:val="%1."/>
      <w:lvlJc w:val="left"/>
      <w:pPr>
        <w:ind w:left="1080" w:hanging="720"/>
      </w:pPr>
      <w:rPr>
        <w:rFonts w:hint="default"/>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66235F8"/>
    <w:multiLevelType w:val="hybridMultilevel"/>
    <w:tmpl w:val="A44EBCF6"/>
    <w:lvl w:ilvl="0" w:tplc="B59A61B4">
      <w:start w:val="1"/>
      <w:numFmt w:val="lowerRoman"/>
      <w:lvlText w:val="(%1)"/>
      <w:lvlJc w:val="left"/>
      <w:pPr>
        <w:ind w:left="1080" w:hanging="720"/>
      </w:pPr>
      <w:rPr>
        <w:rFonts w:eastAsiaTheme="minorEastAsia"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D55FEE"/>
    <w:multiLevelType w:val="hybridMultilevel"/>
    <w:tmpl w:val="D0F6288C"/>
    <w:lvl w:ilvl="0" w:tplc="CDD293E4">
      <w:start w:val="1"/>
      <w:numFmt w:val="lowerRoman"/>
      <w:lvlText w:val="(%1)"/>
      <w:lvlJc w:val="left"/>
      <w:pPr>
        <w:ind w:left="1080" w:hanging="72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414F4517"/>
    <w:multiLevelType w:val="hybridMultilevel"/>
    <w:tmpl w:val="88AC94B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39278A0"/>
    <w:multiLevelType w:val="hybridMultilevel"/>
    <w:tmpl w:val="E9A63A38"/>
    <w:lvl w:ilvl="0" w:tplc="F6C44690">
      <w:start w:val="1"/>
      <w:numFmt w:val="decimal"/>
      <w:lvlText w:val="%1."/>
      <w:lvlJc w:val="left"/>
      <w:pPr>
        <w:ind w:left="3621" w:hanging="360"/>
      </w:pPr>
      <w:rPr>
        <w:b w:val="0"/>
        <w:bCs w:val="0"/>
        <w:i w:val="0"/>
        <w:iCs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47B5EB8"/>
    <w:multiLevelType w:val="hybridMultilevel"/>
    <w:tmpl w:val="373445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0AE513E"/>
    <w:multiLevelType w:val="hybridMultilevel"/>
    <w:tmpl w:val="1D3602E8"/>
    <w:lvl w:ilvl="0" w:tplc="D568AAB8">
      <w:start w:val="1"/>
      <w:numFmt w:val="decimal"/>
      <w:lvlText w:val="%1."/>
      <w:lvlJc w:val="left"/>
      <w:pPr>
        <w:ind w:left="720" w:hanging="360"/>
      </w:pPr>
      <w:rPr>
        <w:rFonts w:hint="default"/>
        <w:b/>
        <w:bCs/>
        <w:i w:val="0"/>
        <w:iCs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9A1214F"/>
    <w:multiLevelType w:val="hybridMultilevel"/>
    <w:tmpl w:val="03CC20C2"/>
    <w:lvl w:ilvl="0" w:tplc="E31A0034">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0401E5E"/>
    <w:multiLevelType w:val="hybridMultilevel"/>
    <w:tmpl w:val="7144A2C8"/>
    <w:lvl w:ilvl="0" w:tplc="DC2ACD6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5412070"/>
    <w:multiLevelType w:val="hybridMultilevel"/>
    <w:tmpl w:val="DBFAA444"/>
    <w:lvl w:ilvl="0" w:tplc="2354CBC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7"/>
  </w:num>
  <w:num w:numId="3">
    <w:abstractNumId w:val="6"/>
  </w:num>
  <w:num w:numId="4">
    <w:abstractNumId w:val="10"/>
  </w:num>
  <w:num w:numId="5">
    <w:abstractNumId w:val="4"/>
  </w:num>
  <w:num w:numId="6">
    <w:abstractNumId w:val="3"/>
  </w:num>
  <w:num w:numId="7">
    <w:abstractNumId w:val="1"/>
  </w:num>
  <w:num w:numId="8">
    <w:abstractNumId w:val="5"/>
  </w:num>
  <w:num w:numId="9">
    <w:abstractNumId w:val="0"/>
  </w:num>
  <w:num w:numId="10">
    <w:abstractNumId w:val="2"/>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61AE"/>
    <w:rsid w:val="00454F5A"/>
    <w:rsid w:val="00546DD3"/>
    <w:rsid w:val="006C61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C97EAC3B-B0E5-4C59-8E71-C4E363118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D435A6"/>
    <w:pPr>
      <w:autoSpaceDE w:val="0"/>
      <w:autoSpaceDN w:val="0"/>
      <w:adjustRightInd w:val="0"/>
      <w:ind w:left="40"/>
      <w:outlineLvl w:val="0"/>
    </w:pPr>
    <w:rPr>
      <w:rFonts w:ascii="Times New Roman" w:hAnsi="Times New Roman" w:cs="Times New Roman"/>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82B21"/>
    <w:pPr>
      <w:tabs>
        <w:tab w:val="center" w:pos="4252"/>
        <w:tab w:val="right" w:pos="8504"/>
      </w:tabs>
    </w:pPr>
  </w:style>
  <w:style w:type="character" w:customStyle="1" w:styleId="EncabezadoCar">
    <w:name w:val="Encabezado Car"/>
    <w:basedOn w:val="Fuentedeprrafopredeter"/>
    <w:link w:val="Encabezado"/>
    <w:uiPriority w:val="99"/>
    <w:rsid w:val="00482B21"/>
  </w:style>
  <w:style w:type="paragraph" w:styleId="Piedepgina">
    <w:name w:val="footer"/>
    <w:basedOn w:val="Normal"/>
    <w:link w:val="PiedepginaCar"/>
    <w:uiPriority w:val="99"/>
    <w:unhideWhenUsed/>
    <w:rsid w:val="00482B21"/>
    <w:pPr>
      <w:tabs>
        <w:tab w:val="center" w:pos="4252"/>
        <w:tab w:val="right" w:pos="8504"/>
      </w:tabs>
    </w:pPr>
  </w:style>
  <w:style w:type="character" w:customStyle="1" w:styleId="PiedepginaCar">
    <w:name w:val="Pie de página Car"/>
    <w:basedOn w:val="Fuentedeprrafopredeter"/>
    <w:link w:val="Piedepgina"/>
    <w:uiPriority w:val="99"/>
    <w:rsid w:val="00482B21"/>
  </w:style>
  <w:style w:type="paragraph" w:styleId="Sinespaciado">
    <w:name w:val="No Spacing"/>
    <w:uiPriority w:val="1"/>
    <w:qFormat/>
    <w:rsid w:val="00DF78E3"/>
  </w:style>
  <w:style w:type="character" w:customStyle="1" w:styleId="Ttulo1Car">
    <w:name w:val="Título 1 Car"/>
    <w:basedOn w:val="Fuentedeprrafopredeter"/>
    <w:link w:val="Ttulo1"/>
    <w:uiPriority w:val="1"/>
    <w:rsid w:val="00D435A6"/>
    <w:rPr>
      <w:rFonts w:ascii="Times New Roman" w:hAnsi="Times New Roman" w:cs="Times New Roman"/>
      <w:b/>
      <w:bCs/>
      <w:sz w:val="28"/>
      <w:szCs w:val="28"/>
      <w:lang w:val="es-ES_tradnl"/>
    </w:rPr>
  </w:style>
  <w:style w:type="paragraph" w:styleId="Textoindependiente">
    <w:name w:val="Body Text"/>
    <w:basedOn w:val="Normal"/>
    <w:link w:val="TextoindependienteCar"/>
    <w:uiPriority w:val="1"/>
    <w:qFormat/>
    <w:rsid w:val="00D435A6"/>
    <w:pPr>
      <w:autoSpaceDE w:val="0"/>
      <w:autoSpaceDN w:val="0"/>
      <w:adjustRightInd w:val="0"/>
    </w:pPr>
    <w:rPr>
      <w:rFonts w:ascii="Times New Roman" w:hAnsi="Times New Roman" w:cs="Times New Roman"/>
      <w:sz w:val="28"/>
      <w:szCs w:val="28"/>
      <w:lang w:val="es-ES_tradnl"/>
    </w:rPr>
  </w:style>
  <w:style w:type="character" w:customStyle="1" w:styleId="TextoindependienteCar">
    <w:name w:val="Texto independiente Car"/>
    <w:basedOn w:val="Fuentedeprrafopredeter"/>
    <w:link w:val="Textoindependiente"/>
    <w:uiPriority w:val="1"/>
    <w:rsid w:val="00D435A6"/>
    <w:rPr>
      <w:rFonts w:ascii="Times New Roman" w:hAnsi="Times New Roman" w:cs="Times New Roman"/>
      <w:sz w:val="28"/>
      <w:szCs w:val="28"/>
      <w:lang w:val="es-ES_tradnl"/>
    </w:rPr>
  </w:style>
  <w:style w:type="paragraph" w:styleId="Prrafodelista">
    <w:name w:val="List Paragraph"/>
    <w:aliases w:val="Colorful List - Accent 11,Ha,List Paragraph1,lp1,Normal1,Footnote,List Paragraph2,List1,titulo 3,Párrafo de lista1,Bullets,Párrafo de lista2,Dot pt,F5 List Paragraph,No Spacing1,Párrafo,Numbered Paragraph,BOLADEF,BOLA,Gui,normal,BOL"/>
    <w:basedOn w:val="Normal"/>
    <w:link w:val="PrrafodelistaCar"/>
    <w:uiPriority w:val="34"/>
    <w:qFormat/>
    <w:rsid w:val="00D435A6"/>
    <w:pPr>
      <w:autoSpaceDE w:val="0"/>
      <w:autoSpaceDN w:val="0"/>
      <w:adjustRightInd w:val="0"/>
      <w:spacing w:before="1"/>
      <w:ind w:left="39" w:right="103"/>
      <w:jc w:val="both"/>
    </w:pPr>
    <w:rPr>
      <w:rFonts w:ascii="Times New Roman" w:hAnsi="Times New Roman" w:cs="Times New Roman"/>
      <w:lang w:val="es-ES_tradnl"/>
    </w:rPr>
  </w:style>
  <w:style w:type="character" w:styleId="Nmerodepgina">
    <w:name w:val="page number"/>
    <w:basedOn w:val="Fuentedeprrafopredeter"/>
    <w:uiPriority w:val="99"/>
    <w:semiHidden/>
    <w:unhideWhenUsed/>
    <w:rsid w:val="00AB5F3A"/>
  </w:style>
  <w:style w:type="table" w:styleId="Tablaconcuadrcula">
    <w:name w:val="Table Grid"/>
    <w:basedOn w:val="Tablanormal"/>
    <w:uiPriority w:val="39"/>
    <w:rsid w:val="006A18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078AE"/>
    <w:rPr>
      <w:sz w:val="16"/>
      <w:szCs w:val="16"/>
    </w:rPr>
  </w:style>
  <w:style w:type="paragraph" w:styleId="Textocomentario">
    <w:name w:val="annotation text"/>
    <w:basedOn w:val="Normal"/>
    <w:link w:val="TextocomentarioCar"/>
    <w:uiPriority w:val="99"/>
    <w:unhideWhenUsed/>
    <w:rsid w:val="005078AE"/>
    <w:rPr>
      <w:sz w:val="20"/>
      <w:szCs w:val="20"/>
    </w:rPr>
  </w:style>
  <w:style w:type="character" w:customStyle="1" w:styleId="TextocomentarioCar">
    <w:name w:val="Texto comentario Car"/>
    <w:basedOn w:val="Fuentedeprrafopredeter"/>
    <w:link w:val="Textocomentario"/>
    <w:uiPriority w:val="99"/>
    <w:rsid w:val="005078AE"/>
    <w:rPr>
      <w:rFonts w:eastAsiaTheme="minorEastAsia"/>
      <w:sz w:val="20"/>
      <w:szCs w:val="20"/>
    </w:rPr>
  </w:style>
  <w:style w:type="paragraph" w:styleId="Asuntodelcomentario">
    <w:name w:val="annotation subject"/>
    <w:basedOn w:val="Textocomentario"/>
    <w:next w:val="Textocomentario"/>
    <w:link w:val="AsuntodelcomentarioCar"/>
    <w:uiPriority w:val="99"/>
    <w:semiHidden/>
    <w:unhideWhenUsed/>
    <w:rsid w:val="005078AE"/>
    <w:rPr>
      <w:b/>
      <w:bCs/>
    </w:rPr>
  </w:style>
  <w:style w:type="character" w:customStyle="1" w:styleId="AsuntodelcomentarioCar">
    <w:name w:val="Asunto del comentario Car"/>
    <w:basedOn w:val="TextocomentarioCar"/>
    <w:link w:val="Asuntodelcomentario"/>
    <w:uiPriority w:val="99"/>
    <w:semiHidden/>
    <w:rsid w:val="005078AE"/>
    <w:rPr>
      <w:rFonts w:eastAsiaTheme="minorEastAsia"/>
      <w:b/>
      <w:bCs/>
      <w:sz w:val="20"/>
      <w:szCs w:val="20"/>
    </w:rPr>
  </w:style>
  <w:style w:type="paragraph" w:styleId="Sangra2detindependiente">
    <w:name w:val="Body Text Indent 2"/>
    <w:basedOn w:val="Normal"/>
    <w:link w:val="Sangra2detindependienteCar"/>
    <w:uiPriority w:val="99"/>
    <w:unhideWhenUsed/>
    <w:rsid w:val="000B214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B2143"/>
    <w:rPr>
      <w:rFonts w:eastAsiaTheme="minorEastAsia"/>
    </w:rPr>
  </w:style>
  <w:style w:type="character" w:customStyle="1" w:styleId="PrrafodelistaCar">
    <w:name w:val="Párrafo de lista Car"/>
    <w:aliases w:val="Colorful List - Accent 11 Car,Ha Car,List Paragraph1 Car,lp1 Car,Normal1 Car,Footnote Car,List Paragraph2 Car,List1 Car,titulo 3 Car,Párrafo de lista1 Car,Bullets Car,Párrafo de lista2 Car,Dot pt Car,F5 List Paragraph Car,BOLA Car"/>
    <w:link w:val="Prrafodelista"/>
    <w:uiPriority w:val="34"/>
    <w:qFormat/>
    <w:locked/>
    <w:rsid w:val="00D95063"/>
    <w:rPr>
      <w:rFonts w:ascii="Times New Roman" w:eastAsiaTheme="minorEastAsia" w:hAnsi="Times New Roman" w:cs="Times New Roman"/>
      <w:lang w:val="es-ES_tradnl"/>
    </w:rPr>
  </w:style>
  <w:style w:type="paragraph" w:styleId="Textonotapie">
    <w:name w:val="footnote text"/>
    <w:aliases w:val="Footnote Text Char Char Char Char Char,Footnote Text Char Char Char Char,Footnote reference,FA Fu,texto de nota al pie,Footnote Text Char,Footnote Text Char Char Char Char Char Char Char Char,texto de nota al pi,Ref. de nota al pie1,Ref,f"/>
    <w:basedOn w:val="Normal"/>
    <w:link w:val="TextonotapieCar1"/>
    <w:uiPriority w:val="99"/>
    <w:qFormat/>
    <w:rsid w:val="001F5A30"/>
    <w:pPr>
      <w:autoSpaceDE w:val="0"/>
      <w:autoSpaceDN w:val="0"/>
    </w:pPr>
    <w:rPr>
      <w:rFonts w:ascii="Bookman Old Style" w:eastAsia="Times New Roman" w:hAnsi="Bookman Old Style" w:cs="Bookman Old Style"/>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Ref Car,ft Car"/>
    <w:basedOn w:val="Fuentedeprrafopredeter"/>
    <w:uiPriority w:val="99"/>
    <w:qFormat/>
    <w:rsid w:val="001F5A30"/>
    <w:rPr>
      <w:rFonts w:eastAsiaTheme="minorEastAsia"/>
      <w:sz w:val="20"/>
      <w:szCs w:val="20"/>
    </w:rPr>
  </w:style>
  <w:style w:type="character" w:customStyle="1" w:styleId="TextonotapieCar1">
    <w:name w:val="Texto nota pie Car1"/>
    <w:aliases w:val="Footnote Text Char Char Char Char Char Car1,Footnote Text Char Char Char Char Car1,Footnote reference Car1,FA Fu Car1,texto de nota al pie Car1,Footnote Text Char Car1,Footnote Text Char Char Char Char Char Char Char Char Car1,f Car"/>
    <w:basedOn w:val="Fuentedeprrafopredeter"/>
    <w:link w:val="Textonotapie"/>
    <w:uiPriority w:val="99"/>
    <w:locked/>
    <w:rsid w:val="001F5A30"/>
    <w:rPr>
      <w:rFonts w:ascii="Bookman Old Style" w:eastAsia="Times New Roman" w:hAnsi="Bookman Old Style" w:cs="Bookman Old Style"/>
      <w:sz w:val="20"/>
      <w:szCs w:val="20"/>
      <w:lang w:val="es-ES_tradnl" w:eastAsia="es-ES"/>
    </w:rPr>
  </w:style>
  <w:style w:type="character" w:styleId="Refdenotaalpie">
    <w:name w:val="footnote reference"/>
    <w:aliases w:val="Ref. de nota al pie 2,Texto de nota al pie,Appel note de bas de page,Footnotes refss,Footnote number,referencia nota al pie,BVI fnr,4_G,16 Point,Superscript 6 Point,Texto nota al pie,Pie de Página,FC,Texto de nota al pi,Pie de P_gi,f"/>
    <w:basedOn w:val="Fuentedeprrafopredeter"/>
    <w:link w:val="4GChar"/>
    <w:uiPriority w:val="99"/>
    <w:qFormat/>
    <w:rsid w:val="001F5A30"/>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1F5A30"/>
    <w:pPr>
      <w:jc w:val="both"/>
    </w:pPr>
    <w:rPr>
      <w:rFonts w:eastAsiaTheme="minorHAnsi"/>
      <w:vertAlign w:val="superscript"/>
    </w:rPr>
  </w:style>
  <w:style w:type="character" w:styleId="Hipervnculo">
    <w:name w:val="Hyperlink"/>
    <w:basedOn w:val="Fuentedeprrafopredeter"/>
    <w:uiPriority w:val="99"/>
    <w:unhideWhenUsed/>
    <w:rPr>
      <w:color w:val="0563C1" w:themeColor="hyperlink"/>
      <w:u w:val="single"/>
    </w:rPr>
  </w:style>
  <w:style w:type="paragraph" w:styleId="Textonotaalfinal">
    <w:name w:val="endnote text"/>
    <w:basedOn w:val="Normal"/>
    <w:link w:val="TextonotaalfinalCar"/>
    <w:uiPriority w:val="99"/>
    <w:semiHidden/>
    <w:unhideWhenUsed/>
    <w:rsid w:val="00F97E38"/>
    <w:rPr>
      <w:sz w:val="20"/>
      <w:szCs w:val="20"/>
    </w:rPr>
  </w:style>
  <w:style w:type="character" w:customStyle="1" w:styleId="TextonotaalfinalCar">
    <w:name w:val="Texto nota al final Car"/>
    <w:basedOn w:val="Fuentedeprrafopredeter"/>
    <w:link w:val="Textonotaalfinal"/>
    <w:uiPriority w:val="99"/>
    <w:semiHidden/>
    <w:rsid w:val="00F97E38"/>
    <w:rPr>
      <w:rFonts w:eastAsiaTheme="minorEastAsia"/>
      <w:sz w:val="20"/>
      <w:szCs w:val="20"/>
    </w:rPr>
  </w:style>
  <w:style w:type="character" w:styleId="Refdenotaalfinal">
    <w:name w:val="endnote reference"/>
    <w:basedOn w:val="Fuentedeprrafopredeter"/>
    <w:uiPriority w:val="99"/>
    <w:semiHidden/>
    <w:unhideWhenUsed/>
    <w:rsid w:val="00F97E38"/>
    <w:rPr>
      <w:vertAlign w:val="superscript"/>
    </w:rPr>
  </w:style>
  <w:style w:type="character" w:styleId="Hipervnculovisitado">
    <w:name w:val="FollowedHyperlink"/>
    <w:basedOn w:val="Fuentedeprrafopredeter"/>
    <w:uiPriority w:val="99"/>
    <w:semiHidden/>
    <w:unhideWhenUsed/>
    <w:rsid w:val="00F5348A"/>
    <w:rPr>
      <w:color w:val="954F72" w:themeColor="followedHyperlink"/>
      <w:u w:val="single"/>
    </w:rPr>
  </w:style>
  <w:style w:type="paragraph" w:styleId="Revisin">
    <w:name w:val="Revision"/>
    <w:hidden/>
    <w:uiPriority w:val="99"/>
    <w:semiHidden/>
    <w:rsid w:val="009C4845"/>
  </w:style>
  <w:style w:type="paragraph" w:customStyle="1" w:styleId="Default">
    <w:name w:val="Default"/>
    <w:rsid w:val="00502CF3"/>
    <w:pPr>
      <w:autoSpaceDE w:val="0"/>
      <w:autoSpaceDN w:val="0"/>
      <w:adjustRightInd w:val="0"/>
    </w:pPr>
    <w:rPr>
      <w:rFonts w:ascii="Times New Roman" w:hAnsi="Times New Roman" w:cs="Times New Roman"/>
      <w:color w:val="000000"/>
    </w:rPr>
  </w:style>
  <w:style w:type="character" w:customStyle="1" w:styleId="UnresolvedMention">
    <w:name w:val="Unresolved Mention"/>
    <w:basedOn w:val="Fuentedeprrafopredeter"/>
    <w:uiPriority w:val="99"/>
    <w:semiHidden/>
    <w:unhideWhenUsed/>
    <w:rsid w:val="00537698"/>
    <w:rPr>
      <w:color w:val="605E5C"/>
      <w:shd w:val="clear" w:color="auto" w:fill="E1DFDD"/>
    </w:rPr>
  </w:style>
  <w:style w:type="paragraph" w:customStyle="1" w:styleId="Refdenotaalpie2">
    <w:name w:val="Ref. de nota al pie2"/>
    <w:aliases w:val="Pie de pagina"/>
    <w:basedOn w:val="Normal"/>
    <w:uiPriority w:val="99"/>
    <w:qFormat/>
    <w:rsid w:val="00B52169"/>
    <w:pPr>
      <w:spacing w:line="240" w:lineRule="exact"/>
    </w:pPr>
    <w:rPr>
      <w:rFonts w:ascii="Times New Roman" w:eastAsia="Times New Roman" w:hAnsi="Times New Roman" w:cs="Times New Roman"/>
      <w:vertAlign w:val="superscript"/>
      <w:lang w:eastAsia="zh-CN"/>
    </w:rPr>
  </w:style>
  <w:style w:type="paragraph" w:styleId="NormalWeb">
    <w:name w:val="Normal (Web)"/>
    <w:basedOn w:val="Normal"/>
    <w:uiPriority w:val="99"/>
    <w:semiHidden/>
    <w:unhideWhenUsed/>
    <w:rsid w:val="009D5A44"/>
    <w:rPr>
      <w:rFonts w:ascii="Times New Roman" w:hAnsi="Times New Roman" w:cs="Times New Roman"/>
    </w:rPr>
  </w:style>
  <w:style w:type="paragraph" w:styleId="Textodeglobo">
    <w:name w:val="Balloon Text"/>
    <w:basedOn w:val="Normal"/>
    <w:link w:val="TextodegloboCar"/>
    <w:uiPriority w:val="99"/>
    <w:semiHidden/>
    <w:unhideWhenUsed/>
    <w:rsid w:val="005363E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5363EB"/>
    <w:rPr>
      <w:rFonts w:ascii="Segoe UI" w:hAnsi="Segoe UI" w:cs="Segoe UI"/>
      <w:sz w:val="18"/>
      <w:szCs w:val="18"/>
      <w:lang w:val="es-CO" w:eastAsia="x-none"/>
    </w:rPr>
  </w:style>
  <w:style w:type="paragraph" w:customStyle="1" w:styleId="Textoindependiente21">
    <w:name w:val="Texto independiente 21"/>
    <w:basedOn w:val="Normal"/>
    <w:rsid w:val="00F14724"/>
    <w:pPr>
      <w:widowControl w:val="0"/>
      <w:overflowPunct w:val="0"/>
      <w:autoSpaceDE w:val="0"/>
      <w:autoSpaceDN w:val="0"/>
      <w:adjustRightInd w:val="0"/>
      <w:spacing w:after="0" w:line="240" w:lineRule="auto"/>
      <w:jc w:val="both"/>
      <w:textAlignment w:val="baseline"/>
    </w:pPr>
    <w:rPr>
      <w:rFonts w:ascii="Arial" w:hAnsi="Arial"/>
      <w:szCs w:val="20"/>
      <w:lang w:eastAsia="es-ES"/>
    </w:rPr>
  </w:style>
  <w:style w:type="paragraph" w:customStyle="1" w:styleId="Piedepagina">
    <w:name w:val="Pie de pagina"/>
    <w:basedOn w:val="Normal"/>
    <w:uiPriority w:val="99"/>
    <w:qFormat/>
    <w:rsid w:val="00E2445C"/>
    <w:pPr>
      <w:spacing w:line="240" w:lineRule="exact"/>
    </w:pPr>
    <w:rPr>
      <w:vertAlign w:val="superscript"/>
    </w:rPr>
  </w:style>
  <w:style w:type="character" w:customStyle="1" w:styleId="c-timestamplabel">
    <w:name w:val="c-timestamp__label"/>
    <w:basedOn w:val="Fuentedeprrafopredeter"/>
    <w:rsid w:val="00BC1C1F"/>
  </w:style>
  <w:style w:type="character" w:customStyle="1" w:styleId="offscreen">
    <w:name w:val="offscreen"/>
    <w:basedOn w:val="Fuentedeprrafopredeter"/>
    <w:rsid w:val="00BC1C1F"/>
  </w:style>
  <w:style w:type="paragraph" w:customStyle="1" w:styleId="paragraph">
    <w:name w:val="paragraph"/>
    <w:basedOn w:val="Normal"/>
    <w:rsid w:val="00FB0DB9"/>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uentedeprrafopredeter"/>
    <w:rsid w:val="00FB0DB9"/>
  </w:style>
  <w:style w:type="character" w:customStyle="1" w:styleId="eop">
    <w:name w:val="eop"/>
    <w:basedOn w:val="Fuentedeprrafopredeter"/>
    <w:rsid w:val="00FB0DB9"/>
  </w:style>
  <w:style w:type="character" w:customStyle="1" w:styleId="c-messageeditedlabel">
    <w:name w:val="c-message__edited_label"/>
    <w:basedOn w:val="Fuentedeprrafopredeter"/>
    <w:rsid w:val="00F85DE4"/>
  </w:style>
  <w:style w:type="character" w:customStyle="1" w:styleId="Mencinsinresolver1">
    <w:name w:val="Mención sin resolver1"/>
    <w:basedOn w:val="Fuentedeprrafopredeter"/>
    <w:uiPriority w:val="99"/>
    <w:semiHidden/>
    <w:unhideWhenUsed/>
    <w:rsid w:val="00817B1B"/>
    <w:rPr>
      <w:color w:val="605E5C"/>
      <w:shd w:val="clear" w:color="auto" w:fill="E1DFDD"/>
    </w:rPr>
  </w:style>
  <w:style w:type="character" w:customStyle="1" w:styleId="s2">
    <w:name w:val="s2"/>
    <w:basedOn w:val="Fuentedeprrafopredeter"/>
    <w:uiPriority w:val="1"/>
    <w:rsid w:val="21449A53"/>
    <w:rPr>
      <w:rFonts w:asciiTheme="minorHAnsi" w:eastAsiaTheme="minorEastAsia" w:hAnsiTheme="minorHAnsi" w:cstheme="minorBidi"/>
      <w:b w:val="0"/>
      <w:bCs w:val="0"/>
      <w:i w:val="0"/>
      <w:iCs w:val="0"/>
      <w:sz w:val="26"/>
      <w:szCs w:val="26"/>
      <w:u w:val="single"/>
    </w:rPr>
  </w:style>
  <w:style w:type="paragraph" w:customStyle="1" w:styleId="p1">
    <w:name w:val="p1"/>
    <w:basedOn w:val="Normal"/>
    <w:uiPriority w:val="1"/>
    <w:qFormat/>
    <w:rsid w:val="21449A53"/>
    <w:rPr>
      <w:sz w:val="26"/>
      <w:szCs w:val="2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sciencedirect.com/science/article/abs/pii/S0305750X15305192" TargetMode="External"/><Relationship Id="rId3" Type="http://schemas.openxmlformats.org/officeDocument/2006/relationships/hyperlink" Target="https://journals.lww.com/coas/fulltext/2010/08030/national_parks_and_environmental_justice_.5.aspx" TargetMode="External"/><Relationship Id="rId7" Type="http://schemas.openxmlformats.org/officeDocument/2006/relationships/hyperlink" Target="https://www.lasillavacia.com/red-de-expertos/red-rural/gobernanza-de-la-conservacion-en-crisis-el-caso-del-parque-uramba/" TargetMode="External"/><Relationship Id="rId2" Type="http://schemas.openxmlformats.org/officeDocument/2006/relationships/hyperlink" Target="https://winapps.umt.edu/winapps/media2/leopold/pubs/696.pdf" TargetMode="External"/><Relationship Id="rId1" Type="http://schemas.openxmlformats.org/officeDocument/2006/relationships/hyperlink" Target="http://reporte.humboldt.org.co/biodiversidad/2015/cap4/406/" TargetMode="External"/><Relationship Id="rId6" Type="http://schemas.openxmlformats.org/officeDocument/2006/relationships/hyperlink" Target="https://parquescomovamos.com/wp-content/uploads/2023/05/INFORME-2022-PNCV-Libro.pdf" TargetMode="External"/><Relationship Id="rId5" Type="http://schemas.openxmlformats.org/officeDocument/2006/relationships/hyperlink" Target="https://www.sciencedirect.com/science/article/abs/pii/S0305750X19301718?via%3Dihub" TargetMode="External"/><Relationship Id="rId4" Type="http://schemas.openxmlformats.org/officeDocument/2006/relationships/hyperlink" Target="https://repositorio.uniandes.edu.co/entities/publication/a7369064-105f-4ca1-88b3-79850eeb4517" TargetMode="External"/><Relationship Id="rId9" Type="http://schemas.openxmlformats.org/officeDocument/2006/relationships/hyperlink" Target="https://www.lasillavacia.com/red-de-expertos/red-rural/gobernanza-de-la-conservacion-en-crisis-el-caso-del-parque-uramb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34046</Words>
  <Characters>187256</Characters>
  <Application>Microsoft Office Word</Application>
  <DocSecurity>0</DocSecurity>
  <Lines>1560</Lines>
  <Paragraphs>441</Paragraphs>
  <ScaleCrop>false</ScaleCrop>
  <Company/>
  <LinksUpToDate>false</LinksUpToDate>
  <CharactersWithSpaces>220861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2024-12-19T14:05:00Z</dcterms:created>
  <dcterms:modified xsi:type="dcterms:W3CDTF">2024-12-19T14:05:00Z</dcterms:modified>
</cp:coreProperties>
</file>