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64F3" w:rsidRPr="00CC428E" w:rsidRDefault="00FA28C9">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CC428E">
        <w:rPr>
          <w:rFonts w:ascii="Times New Roman" w:hAnsi="Times New Roman" w:cs="Times New Roman"/>
          <w:sz w:val="28"/>
          <w:szCs w:val="24"/>
        </w:rPr>
        <w:t xml:space="preserve"> </w:t>
      </w:r>
    </w:p>
    <w:p w:rsidR="004B64F3" w:rsidRPr="00CC428E" w:rsidRDefault="004B64F3">
      <w:pPr>
        <w:widowControl w:val="0"/>
        <w:autoSpaceDE w:val="0"/>
        <w:autoSpaceDN w:val="0"/>
        <w:adjustRightInd w:val="0"/>
        <w:spacing w:after="0" w:line="240" w:lineRule="auto"/>
        <w:rPr>
          <w:rFonts w:ascii="Times New Roman" w:hAnsi="Times New Roman" w:cs="Times New Roman"/>
          <w:sz w:val="28"/>
          <w:szCs w:val="28"/>
        </w:rPr>
      </w:pPr>
    </w:p>
    <w:p w:rsidR="004B64F3" w:rsidRPr="00CC428E" w:rsidRDefault="00FA28C9">
      <w:pPr>
        <w:widowControl w:val="0"/>
        <w:autoSpaceDE w:val="0"/>
        <w:autoSpaceDN w:val="0"/>
        <w:adjustRightInd w:val="0"/>
        <w:spacing w:after="0" w:line="240" w:lineRule="auto"/>
        <w:jc w:val="center"/>
        <w:rPr>
          <w:rFonts w:ascii="Times New Roman" w:hAnsi="Times New Roman" w:cs="Times New Roman"/>
          <w:b/>
          <w:bCs/>
          <w:sz w:val="28"/>
          <w:szCs w:val="28"/>
        </w:rPr>
      </w:pPr>
      <w:r w:rsidRPr="00CC428E">
        <w:rPr>
          <w:rFonts w:ascii="Times New Roman" w:hAnsi="Times New Roman" w:cs="Times New Roman"/>
          <w:b/>
          <w:bCs/>
          <w:sz w:val="28"/>
          <w:szCs w:val="28"/>
        </w:rPr>
        <w:t xml:space="preserve">TEMAS-SUBTEMAS </w:t>
      </w:r>
    </w:p>
    <w:p w:rsidR="004B64F3" w:rsidRPr="00CC428E" w:rsidRDefault="004B64F3">
      <w:pPr>
        <w:widowControl w:val="0"/>
        <w:autoSpaceDE w:val="0"/>
        <w:autoSpaceDN w:val="0"/>
        <w:adjustRightInd w:val="0"/>
        <w:spacing w:after="0" w:line="240" w:lineRule="auto"/>
        <w:jc w:val="center"/>
        <w:rPr>
          <w:rFonts w:ascii="Times New Roman" w:hAnsi="Times New Roman" w:cs="Times New Roman"/>
          <w:b/>
          <w:bCs/>
          <w:sz w:val="28"/>
          <w:szCs w:val="28"/>
        </w:rPr>
      </w:pPr>
    </w:p>
    <w:p w:rsidR="004B64F3" w:rsidRPr="00CC428E" w:rsidRDefault="00FA28C9">
      <w:pPr>
        <w:widowControl w:val="0"/>
        <w:autoSpaceDE w:val="0"/>
        <w:autoSpaceDN w:val="0"/>
        <w:adjustRightInd w:val="0"/>
        <w:spacing w:after="0" w:line="240" w:lineRule="auto"/>
        <w:jc w:val="center"/>
        <w:rPr>
          <w:rFonts w:ascii="Times New Roman" w:hAnsi="Times New Roman" w:cs="Times New Roman"/>
          <w:sz w:val="28"/>
          <w:szCs w:val="28"/>
        </w:rPr>
      </w:pPr>
      <w:r w:rsidRPr="00CC428E">
        <w:rPr>
          <w:rFonts w:ascii="Times New Roman" w:hAnsi="Times New Roman" w:cs="Times New Roman"/>
          <w:b/>
          <w:bCs/>
          <w:sz w:val="28"/>
          <w:szCs w:val="28"/>
        </w:rPr>
        <w:t xml:space="preserve">Sentencia C-383/24 </w:t>
      </w:r>
    </w:p>
    <w:p w:rsidR="004B64F3" w:rsidRPr="00CC428E" w:rsidRDefault="004B64F3">
      <w:pPr>
        <w:widowControl w:val="0"/>
        <w:autoSpaceDE w:val="0"/>
        <w:autoSpaceDN w:val="0"/>
        <w:adjustRightInd w:val="0"/>
        <w:spacing w:after="0" w:line="240" w:lineRule="auto"/>
        <w:jc w:val="both"/>
        <w:rPr>
          <w:rFonts w:ascii="Times New Roman" w:hAnsi="Times New Roman" w:cs="Times New Roman"/>
          <w:sz w:val="28"/>
          <w:szCs w:val="28"/>
        </w:rPr>
      </w:pPr>
    </w:p>
    <w:p w:rsidR="004B64F3" w:rsidRPr="00CC428E" w:rsidRDefault="00FA28C9">
      <w:pPr>
        <w:widowControl w:val="0"/>
        <w:autoSpaceDE w:val="0"/>
        <w:autoSpaceDN w:val="0"/>
        <w:adjustRightInd w:val="0"/>
        <w:spacing w:after="0" w:line="240" w:lineRule="auto"/>
        <w:jc w:val="both"/>
        <w:rPr>
          <w:rFonts w:ascii="Times New Roman" w:hAnsi="Times New Roman" w:cs="Times New Roman"/>
          <w:sz w:val="28"/>
          <w:szCs w:val="28"/>
        </w:rPr>
      </w:pPr>
      <w:r w:rsidRPr="00CC428E">
        <w:rPr>
          <w:rFonts w:ascii="Times New Roman" w:hAnsi="Times New Roman" w:cs="Times New Roman"/>
          <w:b/>
          <w:bCs/>
          <w:sz w:val="28"/>
          <w:szCs w:val="28"/>
        </w:rPr>
        <w:t>DEMANDA DE INCONSTITUCIONALIDAD CONTRA LA LEY 2294 DE 2023</w:t>
      </w:r>
      <w:r w:rsidRPr="00CC428E">
        <w:rPr>
          <w:rFonts w:ascii="Times New Roman" w:hAnsi="Times New Roman" w:cs="Times New Roman"/>
          <w:sz w:val="28"/>
          <w:szCs w:val="28"/>
        </w:rPr>
        <w:t>-Estarse a lo resuelto en la sentencia C-294 de 2024</w:t>
      </w:r>
    </w:p>
    <w:p w:rsidR="004B64F3" w:rsidRPr="00CC428E" w:rsidRDefault="004B64F3">
      <w:pPr>
        <w:widowControl w:val="0"/>
        <w:autoSpaceDE w:val="0"/>
        <w:autoSpaceDN w:val="0"/>
        <w:adjustRightInd w:val="0"/>
        <w:spacing w:after="0" w:line="240" w:lineRule="auto"/>
        <w:jc w:val="both"/>
        <w:rPr>
          <w:rFonts w:ascii="Times New Roman" w:hAnsi="Times New Roman" w:cs="Times New Roman"/>
          <w:sz w:val="28"/>
          <w:szCs w:val="28"/>
        </w:rPr>
      </w:pPr>
    </w:p>
    <w:p w:rsidR="004B64F3" w:rsidRPr="00CC428E" w:rsidRDefault="00FA28C9">
      <w:pPr>
        <w:widowControl w:val="0"/>
        <w:autoSpaceDE w:val="0"/>
        <w:autoSpaceDN w:val="0"/>
        <w:adjustRightInd w:val="0"/>
        <w:spacing w:after="0" w:line="240" w:lineRule="auto"/>
        <w:jc w:val="both"/>
        <w:rPr>
          <w:rFonts w:ascii="Times New Roman" w:hAnsi="Times New Roman" w:cs="Times New Roman"/>
          <w:sz w:val="28"/>
          <w:szCs w:val="28"/>
        </w:rPr>
      </w:pPr>
      <w:r w:rsidRPr="00CC428E">
        <w:rPr>
          <w:rFonts w:ascii="Times New Roman" w:hAnsi="Times New Roman" w:cs="Times New Roman"/>
          <w:i/>
          <w:iCs/>
          <w:sz w:val="28"/>
          <w:szCs w:val="28"/>
        </w:rPr>
        <w:t>La Sala constató que en la Sentencia C-294 de 2024 la Corte declaró la inexequibilidad del numeral 6° y el parágrafo 3° del artículo 61 de la Ley 2294 de 2023. Por lo tanto, luego de confirmar la existencia de cosa juzgada formal y absoluta, con la supresión de dicho artículo del ordenamiento jurídico, la corporación decidió estarse a lo resuelto en el fallo C-294 de 2024.</w:t>
      </w:r>
    </w:p>
    <w:p w:rsidR="004B64F3" w:rsidRPr="00CC428E" w:rsidRDefault="004B64F3">
      <w:pPr>
        <w:widowControl w:val="0"/>
        <w:autoSpaceDE w:val="0"/>
        <w:autoSpaceDN w:val="0"/>
        <w:adjustRightInd w:val="0"/>
        <w:spacing w:after="0" w:line="240" w:lineRule="auto"/>
        <w:jc w:val="both"/>
        <w:rPr>
          <w:rFonts w:ascii="Times New Roman" w:hAnsi="Times New Roman" w:cs="Times New Roman"/>
          <w:sz w:val="28"/>
          <w:szCs w:val="28"/>
        </w:rPr>
      </w:pPr>
    </w:p>
    <w:p w:rsidR="004B64F3" w:rsidRPr="00CC428E" w:rsidRDefault="00FA28C9">
      <w:pPr>
        <w:widowControl w:val="0"/>
        <w:autoSpaceDE w:val="0"/>
        <w:autoSpaceDN w:val="0"/>
        <w:adjustRightInd w:val="0"/>
        <w:spacing w:after="0" w:line="240" w:lineRule="auto"/>
        <w:jc w:val="both"/>
        <w:rPr>
          <w:rFonts w:ascii="Times New Roman" w:hAnsi="Times New Roman" w:cs="Times New Roman"/>
          <w:sz w:val="28"/>
          <w:szCs w:val="28"/>
        </w:rPr>
      </w:pPr>
      <w:r w:rsidRPr="00CC428E">
        <w:rPr>
          <w:rFonts w:ascii="Times New Roman" w:hAnsi="Times New Roman" w:cs="Times New Roman"/>
          <w:b/>
          <w:bCs/>
          <w:sz w:val="28"/>
          <w:szCs w:val="28"/>
        </w:rPr>
        <w:t>COSA JUZGADA CONSTITUCIONAL ABSOLUTA</w:t>
      </w:r>
      <w:r w:rsidRPr="00CC428E">
        <w:rPr>
          <w:rFonts w:ascii="Times New Roman" w:hAnsi="Times New Roman" w:cs="Times New Roman"/>
          <w:sz w:val="28"/>
          <w:szCs w:val="28"/>
        </w:rPr>
        <w:t xml:space="preserve">-Configuración por declaratoria de inexequibilidad </w:t>
      </w:r>
    </w:p>
    <w:p w:rsidR="004B64F3" w:rsidRPr="00CC428E" w:rsidRDefault="004B64F3">
      <w:pPr>
        <w:widowControl w:val="0"/>
        <w:autoSpaceDE w:val="0"/>
        <w:autoSpaceDN w:val="0"/>
        <w:adjustRightInd w:val="0"/>
        <w:spacing w:after="0" w:line="240" w:lineRule="auto"/>
        <w:jc w:val="both"/>
        <w:rPr>
          <w:rFonts w:ascii="Times New Roman" w:hAnsi="Times New Roman" w:cs="Times New Roman"/>
          <w:sz w:val="28"/>
          <w:szCs w:val="28"/>
        </w:rPr>
      </w:pPr>
    </w:p>
    <w:p w:rsidR="004B64F3" w:rsidRPr="00CC428E" w:rsidRDefault="00FA28C9">
      <w:pPr>
        <w:widowControl w:val="0"/>
        <w:autoSpaceDE w:val="0"/>
        <w:autoSpaceDN w:val="0"/>
        <w:adjustRightInd w:val="0"/>
        <w:spacing w:after="0" w:line="240" w:lineRule="auto"/>
        <w:jc w:val="both"/>
        <w:rPr>
          <w:rFonts w:ascii="Times New Roman" w:hAnsi="Times New Roman" w:cs="Times New Roman"/>
          <w:sz w:val="28"/>
          <w:szCs w:val="28"/>
        </w:rPr>
      </w:pPr>
      <w:r w:rsidRPr="00CC428E">
        <w:rPr>
          <w:rFonts w:ascii="Times New Roman" w:hAnsi="Times New Roman" w:cs="Times New Roman"/>
          <w:b/>
          <w:bCs/>
          <w:sz w:val="28"/>
          <w:szCs w:val="28"/>
        </w:rPr>
        <w:t>COSA JUZGADA CONSTITUCIONAL</w:t>
      </w:r>
      <w:r w:rsidRPr="00CC428E">
        <w:rPr>
          <w:rFonts w:ascii="Times New Roman" w:hAnsi="Times New Roman" w:cs="Times New Roman"/>
          <w:sz w:val="28"/>
          <w:szCs w:val="28"/>
        </w:rPr>
        <w:t xml:space="preserve">-Requisitos para su configuración </w:t>
      </w:r>
    </w:p>
    <w:p w:rsidR="004B64F3" w:rsidRPr="00CC428E" w:rsidRDefault="004B64F3">
      <w:pPr>
        <w:widowControl w:val="0"/>
        <w:autoSpaceDE w:val="0"/>
        <w:autoSpaceDN w:val="0"/>
        <w:adjustRightInd w:val="0"/>
        <w:spacing w:after="0" w:line="240" w:lineRule="auto"/>
        <w:jc w:val="both"/>
        <w:rPr>
          <w:rFonts w:ascii="Times New Roman" w:hAnsi="Times New Roman" w:cs="Times New Roman"/>
          <w:sz w:val="28"/>
          <w:szCs w:val="28"/>
        </w:rPr>
      </w:pPr>
    </w:p>
    <w:p w:rsidR="004B64F3" w:rsidRPr="00CC428E" w:rsidRDefault="00FA28C9">
      <w:pPr>
        <w:widowControl w:val="0"/>
        <w:autoSpaceDE w:val="0"/>
        <w:autoSpaceDN w:val="0"/>
        <w:adjustRightInd w:val="0"/>
        <w:spacing w:after="0" w:line="240" w:lineRule="auto"/>
        <w:jc w:val="both"/>
        <w:rPr>
          <w:rFonts w:ascii="Times New Roman" w:hAnsi="Times New Roman" w:cs="Times New Roman"/>
          <w:sz w:val="28"/>
          <w:szCs w:val="28"/>
        </w:rPr>
      </w:pPr>
      <w:r w:rsidRPr="00CC428E">
        <w:rPr>
          <w:rFonts w:ascii="Times New Roman" w:hAnsi="Times New Roman" w:cs="Times New Roman"/>
          <w:b/>
          <w:bCs/>
          <w:sz w:val="28"/>
          <w:szCs w:val="28"/>
        </w:rPr>
        <w:t>COSA JUZGADA CONSTITUCIONAL</w:t>
      </w:r>
      <w:r w:rsidRPr="00CC428E">
        <w:rPr>
          <w:rFonts w:ascii="Times New Roman" w:hAnsi="Times New Roman" w:cs="Times New Roman"/>
          <w:sz w:val="28"/>
          <w:szCs w:val="28"/>
        </w:rPr>
        <w:t xml:space="preserve">-Tipología </w:t>
      </w:r>
    </w:p>
    <w:p w:rsidR="004B64F3" w:rsidRPr="00CC428E" w:rsidRDefault="004B64F3">
      <w:pPr>
        <w:widowControl w:val="0"/>
        <w:autoSpaceDE w:val="0"/>
        <w:autoSpaceDN w:val="0"/>
        <w:adjustRightInd w:val="0"/>
        <w:spacing w:after="0" w:line="240" w:lineRule="auto"/>
        <w:jc w:val="both"/>
        <w:rPr>
          <w:rFonts w:ascii="Times New Roman" w:hAnsi="Times New Roman" w:cs="Times New Roman"/>
          <w:sz w:val="28"/>
          <w:szCs w:val="28"/>
        </w:rPr>
      </w:pPr>
    </w:p>
    <w:p w:rsidR="004B64F3" w:rsidRPr="00CC428E" w:rsidRDefault="00CC428E">
      <w:pPr>
        <w:widowControl w:val="0"/>
        <w:autoSpaceDE w:val="0"/>
        <w:autoSpaceDN w:val="0"/>
        <w:adjustRightInd w:val="0"/>
        <w:spacing w:after="0" w:line="240" w:lineRule="auto"/>
        <w:jc w:val="both"/>
        <w:rPr>
          <w:rFonts w:ascii="Times New Roman" w:hAnsi="Times New Roman" w:cs="Times New Roman"/>
          <w:sz w:val="28"/>
        </w:rPr>
      </w:pPr>
      <w:r w:rsidRPr="00CC428E">
        <w:rPr>
          <w:rFonts w:ascii="Times New Roman" w:hAnsi="Times New Roman" w:cs="Times New Roman"/>
          <w:sz w:val="28"/>
          <w:szCs w:val="28"/>
        </w:rPr>
        <w:pict>
          <v:rect id="_x0000_i1025" style="width:0;height:1.5pt" o:hralign="center" o:hrstd="t" o:hr="t" fillcolor="#a0a0a0" stroked="f"/>
        </w:pict>
      </w:r>
    </w:p>
    <w:p w:rsidR="00440712" w:rsidRPr="00CC428E" w:rsidRDefault="00CC428E" w:rsidP="00010086">
      <w:pPr>
        <w:pStyle w:val="Encabezado"/>
        <w:tabs>
          <w:tab w:val="clear" w:pos="4252"/>
          <w:tab w:val="center" w:pos="0"/>
        </w:tabs>
        <w:jc w:val="center"/>
        <w:rPr>
          <w:rFonts w:ascii="Times New Roman" w:hAnsi="Times New Roman" w:cs="Times New Roman"/>
          <w:b/>
          <w:bCs/>
          <w:color w:val="000000" w:themeColor="text1"/>
          <w:sz w:val="28"/>
          <w:szCs w:val="28"/>
        </w:rPr>
      </w:pPr>
      <w:r w:rsidRPr="00CC428E">
        <w:rPr>
          <w:rFonts w:ascii="Times New Roman" w:hAnsi="Times New Roman" w:cs="Times New Roman"/>
          <w:b/>
          <w:bCs/>
          <w:color w:val="000000" w:themeColor="text1"/>
          <w:sz w:val="28"/>
          <w:szCs w:val="28"/>
        </w:rPr>
        <w:t>REPÚBLICA DE COLOMBIA</w:t>
      </w:r>
    </w:p>
    <w:p w:rsidR="00440712" w:rsidRPr="00CC428E" w:rsidRDefault="00CC428E" w:rsidP="00010086">
      <w:pPr>
        <w:pStyle w:val="Encabezado"/>
        <w:tabs>
          <w:tab w:val="clear" w:pos="4252"/>
          <w:tab w:val="center" w:pos="0"/>
        </w:tabs>
        <w:jc w:val="center"/>
        <w:rPr>
          <w:rFonts w:ascii="Times New Roman" w:hAnsi="Times New Roman" w:cs="Times New Roman"/>
          <w:b/>
          <w:bCs/>
          <w:color w:val="000000" w:themeColor="text1"/>
          <w:sz w:val="28"/>
          <w:szCs w:val="28"/>
        </w:rPr>
      </w:pPr>
      <w:r w:rsidRPr="00CC428E">
        <w:rPr>
          <w:rFonts w:ascii="Times New Roman" w:hAnsi="Times New Roman" w:cs="Times New Roman"/>
          <w:b/>
          <w:bCs/>
          <w:noProof/>
          <w:color w:val="000000" w:themeColor="text1"/>
          <w:sz w:val="28"/>
          <w:szCs w:val="28"/>
        </w:rPr>
        <w:drawing>
          <wp:inline distT="0" distB="0" distL="0" distR="0" wp14:anchorId="207D70EC" wp14:editId="00E28D6E">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8B687F" w:rsidRPr="00CC428E" w:rsidRDefault="00CC428E" w:rsidP="00010086">
      <w:pPr>
        <w:pStyle w:val="Encabezado"/>
        <w:tabs>
          <w:tab w:val="clear" w:pos="4252"/>
          <w:tab w:val="center" w:pos="0"/>
        </w:tabs>
        <w:jc w:val="center"/>
        <w:rPr>
          <w:rFonts w:ascii="Times New Roman" w:hAnsi="Times New Roman" w:cs="Times New Roman"/>
          <w:b/>
          <w:bCs/>
          <w:color w:val="000000" w:themeColor="text1"/>
          <w:sz w:val="28"/>
          <w:szCs w:val="28"/>
        </w:rPr>
      </w:pPr>
      <w:r w:rsidRPr="00CC428E">
        <w:rPr>
          <w:rFonts w:ascii="Times New Roman" w:hAnsi="Times New Roman" w:cs="Times New Roman"/>
          <w:b/>
          <w:bCs/>
          <w:color w:val="000000" w:themeColor="text1"/>
          <w:sz w:val="28"/>
          <w:szCs w:val="28"/>
        </w:rPr>
        <w:t xml:space="preserve">CORTE </w:t>
      </w:r>
      <w:r w:rsidRPr="00CC428E">
        <w:rPr>
          <w:rFonts w:ascii="Times New Roman" w:hAnsi="Times New Roman" w:cs="Times New Roman"/>
          <w:b/>
          <w:bCs/>
          <w:color w:val="000000" w:themeColor="text1"/>
          <w:sz w:val="28"/>
          <w:szCs w:val="28"/>
        </w:rPr>
        <w:t>CONSTITUCIONAL</w:t>
      </w:r>
    </w:p>
    <w:p w:rsidR="00E3043D" w:rsidRPr="00CC428E" w:rsidRDefault="00CC428E" w:rsidP="00772ACA">
      <w:pPr>
        <w:pStyle w:val="Encabezado"/>
        <w:rPr>
          <w:rFonts w:ascii="Times New Roman" w:hAnsi="Times New Roman" w:cs="Times New Roman"/>
          <w:b/>
          <w:bCs/>
          <w:color w:val="000000" w:themeColor="text1"/>
          <w:sz w:val="28"/>
          <w:szCs w:val="28"/>
        </w:rPr>
      </w:pPr>
    </w:p>
    <w:p w:rsidR="00440712" w:rsidRPr="00CC428E" w:rsidRDefault="00CC428E" w:rsidP="00772ACA">
      <w:pPr>
        <w:kinsoku w:val="0"/>
        <w:overflowPunct w:val="0"/>
        <w:autoSpaceDE w:val="0"/>
        <w:autoSpaceDN w:val="0"/>
        <w:adjustRightInd w:val="0"/>
        <w:ind w:right="51"/>
        <w:jc w:val="center"/>
        <w:outlineLvl w:val="0"/>
        <w:rPr>
          <w:rFonts w:ascii="Times New Roman" w:hAnsi="Times New Roman" w:cs="Times New Roman"/>
          <w:b/>
          <w:bCs/>
          <w:color w:val="000000" w:themeColor="text1"/>
          <w:sz w:val="28"/>
          <w:szCs w:val="28"/>
        </w:rPr>
      </w:pPr>
      <w:r w:rsidRPr="00CC428E">
        <w:rPr>
          <w:rFonts w:ascii="Times New Roman" w:hAnsi="Times New Roman" w:cs="Times New Roman"/>
          <w:b/>
          <w:bCs/>
          <w:color w:val="000000" w:themeColor="text1"/>
          <w:sz w:val="28"/>
          <w:szCs w:val="28"/>
        </w:rPr>
        <w:t>Sentencia C-</w:t>
      </w:r>
      <w:r w:rsidRPr="00CC428E">
        <w:rPr>
          <w:rFonts w:ascii="Times New Roman" w:hAnsi="Times New Roman" w:cs="Times New Roman"/>
          <w:b/>
          <w:bCs/>
          <w:color w:val="000000" w:themeColor="text1"/>
          <w:sz w:val="28"/>
          <w:szCs w:val="28"/>
        </w:rPr>
        <w:t>383</w:t>
      </w:r>
      <w:r w:rsidRPr="00CC428E">
        <w:rPr>
          <w:rFonts w:ascii="Times New Roman" w:hAnsi="Times New Roman" w:cs="Times New Roman"/>
          <w:b/>
          <w:bCs/>
          <w:color w:val="000000" w:themeColor="text1"/>
          <w:sz w:val="28"/>
          <w:szCs w:val="28"/>
        </w:rPr>
        <w:t xml:space="preserve"> de 2024</w:t>
      </w:r>
    </w:p>
    <w:p w:rsidR="00440712" w:rsidRPr="00CC428E" w:rsidRDefault="00CC428E" w:rsidP="00772ACA">
      <w:pPr>
        <w:kinsoku w:val="0"/>
        <w:overflowPunct w:val="0"/>
        <w:autoSpaceDE w:val="0"/>
        <w:autoSpaceDN w:val="0"/>
        <w:adjustRightInd w:val="0"/>
        <w:ind w:right="51"/>
        <w:jc w:val="both"/>
        <w:outlineLvl w:val="0"/>
        <w:rPr>
          <w:rFonts w:ascii="Times New Roman" w:hAnsi="Times New Roman" w:cs="Times New Roman"/>
          <w:b/>
          <w:bCs/>
          <w:color w:val="000000" w:themeColor="text1"/>
          <w:sz w:val="28"/>
          <w:szCs w:val="28"/>
        </w:rPr>
      </w:pPr>
    </w:p>
    <w:p w:rsidR="00440712" w:rsidRPr="00CC428E" w:rsidRDefault="00CC428E" w:rsidP="00772ACA">
      <w:pPr>
        <w:widowControl w:val="0"/>
        <w:autoSpaceDE w:val="0"/>
        <w:autoSpaceDN w:val="0"/>
        <w:adjustRightInd w:val="0"/>
        <w:ind w:left="3969" w:right="49" w:firstLine="279"/>
        <w:contextualSpacing/>
        <w:jc w:val="both"/>
        <w:outlineLvl w:val="0"/>
        <w:rPr>
          <w:rFonts w:ascii="Times New Roman" w:hAnsi="Times New Roman" w:cs="Times New Roman"/>
          <w:bCs/>
          <w:color w:val="000000" w:themeColor="text1"/>
          <w:sz w:val="28"/>
          <w:szCs w:val="28"/>
          <w:lang w:eastAsia="es-ES"/>
        </w:rPr>
      </w:pPr>
      <w:r w:rsidRPr="00CC428E">
        <w:rPr>
          <w:rFonts w:ascii="Times New Roman" w:hAnsi="Times New Roman" w:cs="Times New Roman"/>
          <w:b/>
          <w:color w:val="000000" w:themeColor="text1"/>
          <w:sz w:val="28"/>
          <w:szCs w:val="28"/>
          <w:lang w:eastAsia="es-ES"/>
        </w:rPr>
        <w:t>Referencia:</w:t>
      </w:r>
      <w:r w:rsidRPr="00CC428E">
        <w:rPr>
          <w:rFonts w:ascii="Times New Roman" w:hAnsi="Times New Roman" w:cs="Times New Roman"/>
          <w:color w:val="000000" w:themeColor="text1"/>
          <w:sz w:val="28"/>
          <w:szCs w:val="28"/>
          <w:lang w:eastAsia="es-ES"/>
        </w:rPr>
        <w:t xml:space="preserve"> </w:t>
      </w:r>
      <w:r w:rsidRPr="00CC428E">
        <w:rPr>
          <w:rFonts w:ascii="Times New Roman" w:hAnsi="Times New Roman" w:cs="Times New Roman"/>
          <w:bCs/>
          <w:color w:val="000000" w:themeColor="text1"/>
          <w:sz w:val="28"/>
          <w:szCs w:val="28"/>
          <w:lang w:eastAsia="es-ES"/>
        </w:rPr>
        <w:t>e</w:t>
      </w:r>
      <w:r w:rsidRPr="00CC428E">
        <w:rPr>
          <w:rFonts w:ascii="Times New Roman" w:hAnsi="Times New Roman" w:cs="Times New Roman"/>
          <w:bCs/>
          <w:color w:val="000000" w:themeColor="text1"/>
          <w:sz w:val="28"/>
          <w:szCs w:val="28"/>
          <w:lang w:eastAsia="es-ES"/>
        </w:rPr>
        <w:t>xpediente D-15631</w:t>
      </w:r>
    </w:p>
    <w:p w:rsidR="00440712" w:rsidRPr="00CC428E" w:rsidRDefault="00CC428E" w:rsidP="00772ACA">
      <w:pPr>
        <w:widowControl w:val="0"/>
        <w:tabs>
          <w:tab w:val="left" w:pos="4335"/>
        </w:tabs>
        <w:autoSpaceDE w:val="0"/>
        <w:autoSpaceDN w:val="0"/>
        <w:adjustRightInd w:val="0"/>
        <w:ind w:left="3969" w:right="49"/>
        <w:contextualSpacing/>
        <w:jc w:val="both"/>
        <w:rPr>
          <w:rFonts w:ascii="Times New Roman" w:hAnsi="Times New Roman" w:cs="Times New Roman"/>
          <w:color w:val="000000" w:themeColor="text1"/>
          <w:sz w:val="28"/>
          <w:szCs w:val="28"/>
          <w:lang w:eastAsia="es-ES"/>
        </w:rPr>
      </w:pPr>
    </w:p>
    <w:p w:rsidR="008B6471" w:rsidRPr="00CC428E" w:rsidRDefault="00CC428E" w:rsidP="00772ACA">
      <w:pPr>
        <w:ind w:left="4248" w:right="49"/>
        <w:contextualSpacing/>
        <w:jc w:val="both"/>
        <w:rPr>
          <w:rFonts w:ascii="Times New Roman" w:hAnsi="Times New Roman" w:cs="Times New Roman"/>
          <w:bCs/>
          <w:color w:val="000000" w:themeColor="text1"/>
          <w:sz w:val="28"/>
          <w:szCs w:val="28"/>
        </w:rPr>
      </w:pPr>
      <w:bookmarkStart w:id="1" w:name="_Hlk177703363"/>
      <w:r w:rsidRPr="00CC428E">
        <w:rPr>
          <w:rFonts w:ascii="Times New Roman" w:hAnsi="Times New Roman" w:cs="Times New Roman"/>
          <w:color w:val="000000" w:themeColor="text1"/>
          <w:sz w:val="28"/>
          <w:szCs w:val="28"/>
          <w:lang w:eastAsia="es-ES"/>
        </w:rPr>
        <w:t xml:space="preserve">Demanda de inconstitucionalidad contra </w:t>
      </w:r>
      <w:r w:rsidRPr="00CC428E">
        <w:rPr>
          <w:rFonts w:ascii="Times New Roman" w:hAnsi="Times New Roman" w:cs="Times New Roman"/>
          <w:color w:val="000000" w:themeColor="text1"/>
          <w:sz w:val="28"/>
          <w:szCs w:val="28"/>
          <w:lang w:eastAsia="es-ES"/>
        </w:rPr>
        <w:t>el artículo 61</w:t>
      </w:r>
      <w:r w:rsidRPr="00CC428E">
        <w:rPr>
          <w:rFonts w:ascii="Times New Roman" w:hAnsi="Times New Roman" w:cs="Times New Roman"/>
          <w:color w:val="000000" w:themeColor="text1"/>
          <w:sz w:val="28"/>
          <w:szCs w:val="28"/>
          <w:lang w:eastAsia="es-ES"/>
        </w:rPr>
        <w:t xml:space="preserve"> (parcial)</w:t>
      </w:r>
      <w:r w:rsidRPr="00CC428E">
        <w:rPr>
          <w:rFonts w:ascii="Times New Roman" w:hAnsi="Times New Roman" w:cs="Times New Roman"/>
          <w:color w:val="000000" w:themeColor="text1"/>
          <w:sz w:val="28"/>
          <w:szCs w:val="28"/>
          <w:lang w:eastAsia="es-ES"/>
        </w:rPr>
        <w:t xml:space="preserve"> de la Ley 2294 de 2023, por la cual se expide el </w:t>
      </w:r>
      <w:r w:rsidRPr="00CC428E">
        <w:rPr>
          <w:rFonts w:ascii="Times New Roman" w:hAnsi="Times New Roman" w:cs="Times New Roman"/>
          <w:i/>
          <w:iCs/>
          <w:color w:val="000000" w:themeColor="text1"/>
          <w:sz w:val="28"/>
          <w:szCs w:val="28"/>
          <w:lang w:eastAsia="es-ES"/>
        </w:rPr>
        <w:t xml:space="preserve">“Plan Nacional de Desarrollo 2022-2026 </w:t>
      </w:r>
      <w:r w:rsidRPr="00CC428E">
        <w:rPr>
          <w:rFonts w:ascii="Times New Roman" w:hAnsi="Times New Roman" w:cs="Times New Roman"/>
          <w:bCs/>
          <w:i/>
          <w:color w:val="000000" w:themeColor="text1"/>
          <w:sz w:val="28"/>
          <w:szCs w:val="28"/>
        </w:rPr>
        <w:t xml:space="preserve">‘Colombia Potencia Mundial de </w:t>
      </w:r>
      <w:r w:rsidRPr="00CC428E">
        <w:rPr>
          <w:rFonts w:ascii="Times New Roman" w:hAnsi="Times New Roman" w:cs="Times New Roman"/>
          <w:bCs/>
          <w:i/>
          <w:color w:val="000000" w:themeColor="text1"/>
          <w:sz w:val="28"/>
          <w:szCs w:val="28"/>
        </w:rPr>
        <w:t>la Vida</w:t>
      </w:r>
      <w:r w:rsidRPr="00CC428E">
        <w:rPr>
          <w:rFonts w:ascii="Times New Roman" w:hAnsi="Times New Roman" w:cs="Times New Roman"/>
          <w:bCs/>
          <w:color w:val="000000" w:themeColor="text1"/>
          <w:sz w:val="28"/>
          <w:szCs w:val="28"/>
        </w:rPr>
        <w:t>’”</w:t>
      </w:r>
    </w:p>
    <w:bookmarkEnd w:id="1"/>
    <w:p w:rsidR="00440712" w:rsidRPr="00CC428E" w:rsidRDefault="00CC428E" w:rsidP="00772ACA">
      <w:pPr>
        <w:widowControl w:val="0"/>
        <w:autoSpaceDE w:val="0"/>
        <w:autoSpaceDN w:val="0"/>
        <w:adjustRightInd w:val="0"/>
        <w:ind w:right="49"/>
        <w:contextualSpacing/>
        <w:jc w:val="both"/>
        <w:rPr>
          <w:rFonts w:ascii="Times New Roman" w:hAnsi="Times New Roman" w:cs="Times New Roman"/>
          <w:color w:val="000000" w:themeColor="text1"/>
          <w:sz w:val="28"/>
          <w:szCs w:val="28"/>
          <w:lang w:eastAsia="es-ES"/>
        </w:rPr>
      </w:pPr>
    </w:p>
    <w:p w:rsidR="00440712" w:rsidRPr="00CC428E" w:rsidRDefault="00CC428E" w:rsidP="00772ACA">
      <w:pPr>
        <w:widowControl w:val="0"/>
        <w:autoSpaceDE w:val="0"/>
        <w:autoSpaceDN w:val="0"/>
        <w:adjustRightInd w:val="0"/>
        <w:ind w:left="4248" w:right="49"/>
        <w:contextualSpacing/>
        <w:jc w:val="both"/>
        <w:rPr>
          <w:rFonts w:ascii="Times New Roman" w:hAnsi="Times New Roman" w:cs="Times New Roman"/>
          <w:color w:val="000000" w:themeColor="text1"/>
          <w:sz w:val="28"/>
          <w:szCs w:val="28"/>
          <w:lang w:eastAsia="es-ES"/>
        </w:rPr>
      </w:pPr>
      <w:r w:rsidRPr="00CC428E">
        <w:rPr>
          <w:rFonts w:ascii="Times New Roman" w:hAnsi="Times New Roman" w:cs="Times New Roman"/>
          <w:b/>
          <w:color w:val="000000" w:themeColor="text1"/>
          <w:sz w:val="28"/>
          <w:szCs w:val="28"/>
          <w:lang w:eastAsia="es-ES"/>
        </w:rPr>
        <w:t>Demandante:</w:t>
      </w:r>
      <w:r w:rsidRPr="00CC428E">
        <w:rPr>
          <w:rFonts w:ascii="Times New Roman" w:hAnsi="Times New Roman" w:cs="Times New Roman"/>
          <w:color w:val="000000" w:themeColor="text1"/>
          <w:sz w:val="28"/>
          <w:szCs w:val="28"/>
          <w:lang w:eastAsia="es-ES"/>
        </w:rPr>
        <w:t xml:space="preserve"> Zuly Alejandra Arévalo Briceño </w:t>
      </w:r>
    </w:p>
    <w:p w:rsidR="00332ADA" w:rsidRPr="00CC428E" w:rsidRDefault="00CC428E" w:rsidP="00772ACA">
      <w:pPr>
        <w:widowControl w:val="0"/>
        <w:autoSpaceDE w:val="0"/>
        <w:autoSpaceDN w:val="0"/>
        <w:adjustRightInd w:val="0"/>
        <w:ind w:left="4248" w:right="49"/>
        <w:contextualSpacing/>
        <w:jc w:val="both"/>
        <w:rPr>
          <w:rFonts w:ascii="Times New Roman" w:hAnsi="Times New Roman" w:cs="Times New Roman"/>
          <w:color w:val="000000" w:themeColor="text1"/>
          <w:sz w:val="28"/>
          <w:szCs w:val="28"/>
          <w:lang w:eastAsia="es-ES"/>
        </w:rPr>
      </w:pPr>
    </w:p>
    <w:p w:rsidR="00332ADA" w:rsidRPr="00CC428E" w:rsidRDefault="00CC428E" w:rsidP="00772ACA">
      <w:pPr>
        <w:widowControl w:val="0"/>
        <w:autoSpaceDE w:val="0"/>
        <w:autoSpaceDN w:val="0"/>
        <w:adjustRightInd w:val="0"/>
        <w:ind w:left="4248" w:right="49"/>
        <w:contextualSpacing/>
        <w:jc w:val="both"/>
        <w:rPr>
          <w:rFonts w:ascii="Times New Roman" w:hAnsi="Times New Roman" w:cs="Times New Roman"/>
          <w:color w:val="000000" w:themeColor="text1"/>
          <w:sz w:val="28"/>
          <w:szCs w:val="28"/>
          <w:lang w:eastAsia="es-ES"/>
        </w:rPr>
      </w:pPr>
      <w:r w:rsidRPr="00CC428E">
        <w:rPr>
          <w:rFonts w:ascii="Times New Roman" w:hAnsi="Times New Roman" w:cs="Times New Roman"/>
          <w:b/>
          <w:bCs/>
          <w:color w:val="000000" w:themeColor="text1"/>
          <w:sz w:val="28"/>
          <w:szCs w:val="28"/>
          <w:lang w:eastAsia="es-ES"/>
        </w:rPr>
        <w:t xml:space="preserve">Asunto: </w:t>
      </w:r>
      <w:r w:rsidRPr="00CC428E">
        <w:rPr>
          <w:rFonts w:ascii="Times New Roman" w:hAnsi="Times New Roman" w:cs="Times New Roman"/>
          <w:color w:val="000000" w:themeColor="text1"/>
          <w:sz w:val="28"/>
          <w:szCs w:val="28"/>
          <w:lang w:eastAsia="es-ES"/>
        </w:rPr>
        <w:t>c</w:t>
      </w:r>
      <w:r w:rsidRPr="00CC428E">
        <w:rPr>
          <w:rFonts w:ascii="Times New Roman" w:hAnsi="Times New Roman" w:cs="Times New Roman"/>
          <w:color w:val="000000" w:themeColor="text1"/>
          <w:sz w:val="28"/>
          <w:szCs w:val="28"/>
          <w:lang w:eastAsia="es-ES"/>
        </w:rPr>
        <w:t>onfiguración de la cosa juzgada respecto de la</w:t>
      </w:r>
      <w:r w:rsidRPr="00CC428E">
        <w:rPr>
          <w:rFonts w:ascii="Times New Roman" w:hAnsi="Times New Roman" w:cs="Times New Roman"/>
          <w:color w:val="000000" w:themeColor="text1"/>
          <w:sz w:val="28"/>
          <w:szCs w:val="28"/>
          <w:lang w:eastAsia="es-ES"/>
        </w:rPr>
        <w:t xml:space="preserve"> Sentencia C</w:t>
      </w:r>
      <w:r w:rsidRPr="00CC428E">
        <w:rPr>
          <w:rFonts w:ascii="Times New Roman" w:hAnsi="Times New Roman" w:cs="Times New Roman"/>
          <w:color w:val="000000" w:themeColor="text1"/>
          <w:sz w:val="28"/>
          <w:szCs w:val="28"/>
          <w:lang w:eastAsia="es-ES"/>
        </w:rPr>
        <w:t>-</w:t>
      </w:r>
      <w:r w:rsidRPr="00CC428E">
        <w:rPr>
          <w:rFonts w:ascii="Times New Roman" w:hAnsi="Times New Roman" w:cs="Times New Roman"/>
          <w:color w:val="000000" w:themeColor="text1"/>
          <w:sz w:val="28"/>
          <w:szCs w:val="28"/>
          <w:lang w:eastAsia="es-ES"/>
        </w:rPr>
        <w:t>294 de 2024</w:t>
      </w:r>
    </w:p>
    <w:p w:rsidR="00440712" w:rsidRPr="00CC428E" w:rsidRDefault="00CC428E" w:rsidP="00772ACA">
      <w:pPr>
        <w:pStyle w:val="Sinespaciado"/>
        <w:contextualSpacing/>
        <w:rPr>
          <w:rFonts w:ascii="Times New Roman" w:hAnsi="Times New Roman" w:cs="Times New Roman"/>
          <w:color w:val="000000" w:themeColor="text1"/>
          <w:sz w:val="28"/>
          <w:szCs w:val="28"/>
          <w:lang w:eastAsia="es-ES"/>
        </w:rPr>
      </w:pPr>
    </w:p>
    <w:p w:rsidR="00440712" w:rsidRPr="00CC428E" w:rsidRDefault="00CC428E" w:rsidP="00772ACA">
      <w:pPr>
        <w:widowControl w:val="0"/>
        <w:autoSpaceDE w:val="0"/>
        <w:autoSpaceDN w:val="0"/>
        <w:adjustRightInd w:val="0"/>
        <w:ind w:left="3969" w:right="49" w:firstLine="279"/>
        <w:contextualSpacing/>
        <w:jc w:val="both"/>
        <w:outlineLvl w:val="0"/>
        <w:rPr>
          <w:rFonts w:ascii="Times New Roman" w:hAnsi="Times New Roman" w:cs="Times New Roman"/>
          <w:color w:val="000000" w:themeColor="text1"/>
          <w:sz w:val="28"/>
          <w:szCs w:val="28"/>
          <w:lang w:eastAsia="es-ES"/>
        </w:rPr>
      </w:pPr>
      <w:r w:rsidRPr="00CC428E">
        <w:rPr>
          <w:rFonts w:ascii="Times New Roman" w:hAnsi="Times New Roman" w:cs="Times New Roman"/>
          <w:b/>
          <w:color w:val="000000" w:themeColor="text1"/>
          <w:sz w:val="28"/>
          <w:szCs w:val="28"/>
          <w:lang w:eastAsia="es-ES"/>
        </w:rPr>
        <w:t xml:space="preserve">Magistrado </w:t>
      </w:r>
      <w:r w:rsidRPr="00CC428E">
        <w:rPr>
          <w:rFonts w:ascii="Times New Roman" w:hAnsi="Times New Roman" w:cs="Times New Roman"/>
          <w:b/>
          <w:color w:val="000000" w:themeColor="text1"/>
          <w:sz w:val="28"/>
          <w:szCs w:val="28"/>
          <w:lang w:eastAsia="es-ES"/>
        </w:rPr>
        <w:t>ponente</w:t>
      </w:r>
      <w:r w:rsidRPr="00CC428E">
        <w:rPr>
          <w:rFonts w:ascii="Times New Roman" w:hAnsi="Times New Roman" w:cs="Times New Roman"/>
          <w:b/>
          <w:color w:val="000000" w:themeColor="text1"/>
          <w:sz w:val="28"/>
          <w:szCs w:val="28"/>
          <w:lang w:eastAsia="es-ES"/>
        </w:rPr>
        <w:t>:</w:t>
      </w:r>
      <w:r w:rsidRPr="00CC428E">
        <w:rPr>
          <w:rFonts w:ascii="Times New Roman" w:hAnsi="Times New Roman" w:cs="Times New Roman"/>
          <w:color w:val="000000" w:themeColor="text1"/>
          <w:sz w:val="28"/>
          <w:szCs w:val="28"/>
          <w:lang w:eastAsia="es-ES"/>
        </w:rPr>
        <w:t xml:space="preserve"> </w:t>
      </w:r>
    </w:p>
    <w:p w:rsidR="008B687F" w:rsidRPr="00CC428E" w:rsidRDefault="00CC428E" w:rsidP="00772ACA">
      <w:pPr>
        <w:ind w:left="2280" w:right="49" w:firstLine="552"/>
        <w:contextualSpacing/>
        <w:jc w:val="center"/>
        <w:rPr>
          <w:rFonts w:ascii="Times New Roman" w:hAnsi="Times New Roman" w:cs="Times New Roman"/>
          <w:bCs/>
          <w:color w:val="000000" w:themeColor="text1"/>
          <w:sz w:val="28"/>
          <w:szCs w:val="28"/>
          <w:lang w:eastAsia="es-ES"/>
        </w:rPr>
      </w:pPr>
      <w:r w:rsidRPr="00CC428E">
        <w:rPr>
          <w:rFonts w:ascii="Times New Roman" w:hAnsi="Times New Roman" w:cs="Times New Roman"/>
          <w:bCs/>
          <w:color w:val="000000" w:themeColor="text1"/>
          <w:sz w:val="28"/>
          <w:szCs w:val="28"/>
          <w:lang w:eastAsia="es-ES"/>
        </w:rPr>
        <w:t xml:space="preserve">Juan Carlos Cortés González </w:t>
      </w:r>
    </w:p>
    <w:p w:rsidR="005B749B" w:rsidRPr="00CC428E" w:rsidRDefault="00CC428E" w:rsidP="00772ACA">
      <w:pPr>
        <w:ind w:right="49"/>
        <w:contextualSpacing/>
        <w:rPr>
          <w:rFonts w:ascii="Times New Roman" w:hAnsi="Times New Roman" w:cs="Times New Roman"/>
          <w:bCs/>
          <w:color w:val="000000" w:themeColor="text1"/>
          <w:sz w:val="28"/>
          <w:szCs w:val="28"/>
          <w:lang w:eastAsia="es-ES"/>
        </w:rPr>
      </w:pPr>
    </w:p>
    <w:p w:rsidR="00E63450" w:rsidRPr="00CC428E" w:rsidRDefault="00CC428E" w:rsidP="00772ACA">
      <w:pPr>
        <w:tabs>
          <w:tab w:val="left" w:pos="567"/>
        </w:tabs>
        <w:ind w:right="49"/>
        <w:contextualSpacing/>
        <w:mirrorIndents/>
        <w:jc w:val="center"/>
        <w:rPr>
          <w:rFonts w:ascii="Times New Roman" w:hAnsi="Times New Roman" w:cs="Times New Roman"/>
          <w:b/>
          <w:bCs/>
          <w:color w:val="000000" w:themeColor="text1"/>
          <w:sz w:val="28"/>
          <w:szCs w:val="28"/>
        </w:rPr>
      </w:pPr>
      <w:r w:rsidRPr="00CC428E">
        <w:rPr>
          <w:rFonts w:ascii="Times New Roman" w:hAnsi="Times New Roman" w:cs="Times New Roman"/>
          <w:b/>
          <w:bCs/>
          <w:color w:val="000000" w:themeColor="text1"/>
          <w:sz w:val="28"/>
          <w:szCs w:val="28"/>
        </w:rPr>
        <w:t>SÍNTESIS DE LA DECISIÓN</w:t>
      </w:r>
    </w:p>
    <w:p w:rsidR="002F0B52" w:rsidRPr="00CC428E" w:rsidRDefault="00CC428E" w:rsidP="00772ACA">
      <w:pPr>
        <w:contextualSpacing/>
        <w:mirrorIndents/>
        <w:jc w:val="both"/>
        <w:rPr>
          <w:rFonts w:ascii="Times New Roman" w:hAnsi="Times New Roman" w:cs="Times New Roman"/>
          <w:b/>
          <w:bCs/>
          <w:color w:val="000000" w:themeColor="text1"/>
          <w:sz w:val="28"/>
          <w:szCs w:val="28"/>
        </w:rPr>
      </w:pPr>
    </w:p>
    <w:tbl>
      <w:tblPr>
        <w:tblStyle w:val="Tablaconcuadrcula"/>
        <w:tblW w:w="5000" w:type="pct"/>
        <w:tblLook w:val="04A0" w:firstRow="1" w:lastRow="0" w:firstColumn="1" w:lastColumn="0" w:noHBand="0" w:noVBand="1"/>
      </w:tblPr>
      <w:tblGrid>
        <w:gridCol w:w="1845"/>
        <w:gridCol w:w="6983"/>
      </w:tblGrid>
      <w:tr w:rsidR="00601299" w:rsidRPr="00CC428E" w:rsidTr="00FE7AC5">
        <w:trPr>
          <w:trHeight w:val="20"/>
        </w:trPr>
        <w:tc>
          <w:tcPr>
            <w:tcW w:w="1045" w:type="pct"/>
            <w:shd w:val="clear" w:color="auto" w:fill="BDD6EE" w:themeFill="accent1" w:themeFillTint="66"/>
            <w:vAlign w:val="center"/>
          </w:tcPr>
          <w:p w:rsidR="00E63450" w:rsidRPr="00CC428E" w:rsidRDefault="00CC428E" w:rsidP="00772ACA">
            <w:pPr>
              <w:tabs>
                <w:tab w:val="left" w:pos="567"/>
              </w:tabs>
              <w:ind w:right="49"/>
              <w:contextualSpacing/>
              <w:mirrorIndents/>
              <w:jc w:val="center"/>
              <w:rPr>
                <w:rFonts w:ascii="Times New Roman" w:hAnsi="Times New Roman" w:cs="Times New Roman"/>
                <w:b/>
                <w:bCs/>
                <w:color w:val="000000" w:themeColor="text1"/>
                <w:sz w:val="28"/>
              </w:rPr>
            </w:pPr>
            <w:r w:rsidRPr="00CC428E">
              <w:rPr>
                <w:rFonts w:ascii="Times New Roman" w:hAnsi="Times New Roman" w:cs="Times New Roman"/>
                <w:b/>
                <w:bCs/>
                <w:color w:val="000000" w:themeColor="text1"/>
                <w:sz w:val="28"/>
              </w:rPr>
              <w:t xml:space="preserve">¿Qué </w:t>
            </w:r>
            <w:r w:rsidRPr="00CC428E">
              <w:rPr>
                <w:rFonts w:ascii="Times New Roman" w:hAnsi="Times New Roman" w:cs="Times New Roman"/>
                <w:b/>
                <w:bCs/>
                <w:color w:val="000000" w:themeColor="text1"/>
                <w:sz w:val="28"/>
              </w:rPr>
              <w:t>estudió</w:t>
            </w:r>
            <w:r w:rsidRPr="00CC428E">
              <w:rPr>
                <w:rFonts w:ascii="Times New Roman" w:hAnsi="Times New Roman" w:cs="Times New Roman"/>
                <w:b/>
                <w:bCs/>
                <w:color w:val="000000" w:themeColor="text1"/>
                <w:sz w:val="28"/>
              </w:rPr>
              <w:t xml:space="preserve"> la Corte?</w:t>
            </w:r>
          </w:p>
        </w:tc>
        <w:tc>
          <w:tcPr>
            <w:tcW w:w="3955" w:type="pct"/>
            <w:vAlign w:val="center"/>
          </w:tcPr>
          <w:p w:rsidR="00852A38" w:rsidRPr="00CC428E" w:rsidRDefault="00CC428E" w:rsidP="00772ACA">
            <w:pPr>
              <w:pStyle w:val="Estilo1"/>
              <w:tabs>
                <w:tab w:val="left" w:pos="426"/>
              </w:tabs>
              <w:spacing w:line="240" w:lineRule="auto"/>
              <w:rPr>
                <w:rFonts w:ascii="Times New Roman" w:hAnsi="Times New Roman" w:cs="Times New Roman"/>
                <w:color w:val="000000" w:themeColor="text1"/>
                <w:sz w:val="28"/>
                <w:szCs w:val="24"/>
              </w:rPr>
            </w:pPr>
            <w:r w:rsidRPr="00CC428E">
              <w:rPr>
                <w:rFonts w:ascii="Times New Roman" w:hAnsi="Times New Roman" w:cs="Times New Roman"/>
                <w:color w:val="000000" w:themeColor="text1"/>
                <w:sz w:val="28"/>
                <w:szCs w:val="24"/>
              </w:rPr>
              <w:t xml:space="preserve">La Corte </w:t>
            </w:r>
            <w:r w:rsidRPr="00CC428E">
              <w:rPr>
                <w:rFonts w:ascii="Times New Roman" w:hAnsi="Times New Roman" w:cs="Times New Roman"/>
                <w:color w:val="000000" w:themeColor="text1"/>
                <w:sz w:val="28"/>
                <w:szCs w:val="24"/>
              </w:rPr>
              <w:t>Constitucional</w:t>
            </w:r>
            <w:r w:rsidRPr="00CC428E">
              <w:rPr>
                <w:rFonts w:ascii="Times New Roman" w:hAnsi="Times New Roman" w:cs="Times New Roman"/>
                <w:color w:val="000000" w:themeColor="text1"/>
                <w:sz w:val="28"/>
                <w:szCs w:val="24"/>
              </w:rPr>
              <w:t xml:space="preserve"> estudió una </w:t>
            </w:r>
            <w:r w:rsidRPr="00CC428E">
              <w:rPr>
                <w:rFonts w:ascii="Times New Roman" w:hAnsi="Times New Roman" w:cs="Times New Roman"/>
                <w:color w:val="000000" w:themeColor="text1"/>
                <w:sz w:val="28"/>
                <w:szCs w:val="24"/>
              </w:rPr>
              <w:t>demanda contra el numeral 6</w:t>
            </w:r>
            <w:r w:rsidRPr="00CC428E">
              <w:rPr>
                <w:rFonts w:ascii="Times New Roman" w:hAnsi="Times New Roman" w:cs="Times New Roman"/>
                <w:color w:val="000000" w:themeColor="text1"/>
                <w:sz w:val="28"/>
                <w:szCs w:val="24"/>
              </w:rPr>
              <w:t>°</w:t>
            </w:r>
            <w:r w:rsidRPr="00CC428E">
              <w:rPr>
                <w:rFonts w:ascii="Times New Roman" w:hAnsi="Times New Roman" w:cs="Times New Roman"/>
                <w:color w:val="000000" w:themeColor="text1"/>
                <w:sz w:val="28"/>
                <w:szCs w:val="24"/>
              </w:rPr>
              <w:t xml:space="preserve"> y el parágrafo 3</w:t>
            </w:r>
            <w:r w:rsidRPr="00CC428E">
              <w:rPr>
                <w:rFonts w:ascii="Times New Roman" w:hAnsi="Times New Roman" w:cs="Times New Roman"/>
                <w:color w:val="000000" w:themeColor="text1"/>
                <w:sz w:val="28"/>
                <w:szCs w:val="24"/>
              </w:rPr>
              <w:t>°</w:t>
            </w:r>
            <w:r w:rsidRPr="00CC428E">
              <w:rPr>
                <w:rFonts w:ascii="Times New Roman" w:hAnsi="Times New Roman" w:cs="Times New Roman"/>
                <w:color w:val="000000" w:themeColor="text1"/>
                <w:sz w:val="28"/>
                <w:szCs w:val="24"/>
              </w:rPr>
              <w:t xml:space="preserve"> del artículo 61 de la Ley 2294 de 2023, </w:t>
            </w:r>
            <w:r w:rsidRPr="00CC428E">
              <w:rPr>
                <w:rFonts w:ascii="Times New Roman" w:hAnsi="Times New Roman" w:cs="Times New Roman"/>
                <w:color w:val="000000" w:themeColor="text1"/>
                <w:sz w:val="28"/>
                <w:szCs w:val="24"/>
              </w:rPr>
              <w:t xml:space="preserve">contenidos </w:t>
            </w:r>
            <w:r w:rsidRPr="00CC428E">
              <w:rPr>
                <w:rFonts w:ascii="Times New Roman" w:hAnsi="Times New Roman" w:cs="Times New Roman"/>
                <w:color w:val="000000" w:themeColor="text1"/>
                <w:sz w:val="28"/>
                <w:szCs w:val="24"/>
              </w:rPr>
              <w:t xml:space="preserve">que </w:t>
            </w:r>
            <w:r w:rsidRPr="00CC428E">
              <w:rPr>
                <w:rFonts w:ascii="Times New Roman" w:hAnsi="Times New Roman" w:cs="Times New Roman"/>
                <w:color w:val="000000" w:themeColor="text1"/>
                <w:sz w:val="28"/>
                <w:szCs w:val="24"/>
              </w:rPr>
              <w:t>modifica</w:t>
            </w:r>
            <w:r w:rsidRPr="00CC428E">
              <w:rPr>
                <w:rFonts w:ascii="Times New Roman" w:hAnsi="Times New Roman" w:cs="Times New Roman"/>
                <w:color w:val="000000" w:themeColor="text1"/>
                <w:sz w:val="28"/>
                <w:szCs w:val="24"/>
              </w:rPr>
              <w:t>n</w:t>
            </w:r>
            <w:r w:rsidRPr="00CC428E">
              <w:rPr>
                <w:rFonts w:ascii="Times New Roman" w:hAnsi="Times New Roman" w:cs="Times New Roman"/>
                <w:color w:val="000000" w:themeColor="text1"/>
                <w:sz w:val="28"/>
                <w:szCs w:val="24"/>
              </w:rPr>
              <w:t xml:space="preserve"> el</w:t>
            </w:r>
            <w:r w:rsidRPr="00CC428E">
              <w:rPr>
                <w:rFonts w:ascii="Times New Roman" w:hAnsi="Times New Roman" w:cs="Times New Roman"/>
                <w:color w:val="000000" w:themeColor="text1"/>
                <w:sz w:val="28"/>
                <w:szCs w:val="24"/>
              </w:rPr>
              <w:t xml:space="preserve"> trámite </w:t>
            </w:r>
            <w:r w:rsidRPr="00CC428E">
              <w:rPr>
                <w:rFonts w:ascii="Times New Roman" w:hAnsi="Times New Roman" w:cs="Times New Roman"/>
                <w:color w:val="000000" w:themeColor="text1"/>
                <w:sz w:val="28"/>
                <w:szCs w:val="24"/>
              </w:rPr>
              <w:t>de los procesos especiales agrarios de clarificación, deslinde y recuperación de baldíos</w:t>
            </w:r>
            <w:r w:rsidRPr="00CC428E">
              <w:rPr>
                <w:rFonts w:ascii="Times New Roman" w:hAnsi="Times New Roman" w:cs="Times New Roman"/>
                <w:color w:val="000000" w:themeColor="text1"/>
                <w:sz w:val="28"/>
                <w:szCs w:val="24"/>
              </w:rPr>
              <w:t xml:space="preserve">, </w:t>
            </w:r>
            <w:r w:rsidRPr="00CC428E">
              <w:rPr>
                <w:rFonts w:ascii="Times New Roman" w:hAnsi="Times New Roman" w:cs="Times New Roman"/>
                <w:color w:val="000000" w:themeColor="text1"/>
                <w:sz w:val="28"/>
                <w:szCs w:val="24"/>
              </w:rPr>
              <w:t xml:space="preserve">extinción judicial de dominio de tierras incultas y caducidad administrativa, condición resolutoria del subsidio, reversión y revocatoria de titulación de baldíos. </w:t>
            </w:r>
            <w:r w:rsidRPr="00CC428E">
              <w:rPr>
                <w:rFonts w:ascii="Times New Roman" w:hAnsi="Times New Roman" w:cs="Times New Roman"/>
                <w:color w:val="000000" w:themeColor="text1"/>
                <w:sz w:val="28"/>
                <w:szCs w:val="24"/>
              </w:rPr>
              <w:t>El artículo 61 referido</w:t>
            </w:r>
            <w:r w:rsidRPr="00CC428E">
              <w:rPr>
                <w:rFonts w:ascii="Times New Roman" w:hAnsi="Times New Roman" w:cs="Times New Roman"/>
                <w:color w:val="000000" w:themeColor="text1"/>
                <w:sz w:val="28"/>
                <w:szCs w:val="24"/>
              </w:rPr>
              <w:t xml:space="preserve"> cambia</w:t>
            </w:r>
            <w:r w:rsidRPr="00CC428E">
              <w:rPr>
                <w:rFonts w:ascii="Times New Roman" w:hAnsi="Times New Roman" w:cs="Times New Roman"/>
                <w:color w:val="000000" w:themeColor="text1"/>
                <w:sz w:val="28"/>
                <w:szCs w:val="24"/>
              </w:rPr>
              <w:t>ba</w:t>
            </w:r>
            <w:r w:rsidRPr="00CC428E">
              <w:rPr>
                <w:rFonts w:ascii="Times New Roman" w:hAnsi="Times New Roman" w:cs="Times New Roman"/>
                <w:color w:val="000000" w:themeColor="text1"/>
                <w:sz w:val="28"/>
                <w:szCs w:val="24"/>
              </w:rPr>
              <w:t xml:space="preserve"> </w:t>
            </w:r>
            <w:r w:rsidRPr="00CC428E">
              <w:rPr>
                <w:rFonts w:ascii="Times New Roman" w:hAnsi="Times New Roman" w:cs="Times New Roman"/>
                <w:color w:val="000000" w:themeColor="text1"/>
                <w:sz w:val="28"/>
                <w:szCs w:val="24"/>
              </w:rPr>
              <w:t xml:space="preserve">para estos asuntos </w:t>
            </w:r>
            <w:r w:rsidRPr="00CC428E">
              <w:rPr>
                <w:rFonts w:ascii="Times New Roman" w:hAnsi="Times New Roman" w:cs="Times New Roman"/>
                <w:color w:val="000000" w:themeColor="text1"/>
                <w:sz w:val="28"/>
                <w:szCs w:val="24"/>
              </w:rPr>
              <w:t>el procedimiento previsto en el Decreto</w:t>
            </w:r>
            <w:r w:rsidRPr="00CC428E">
              <w:rPr>
                <w:rFonts w:ascii="Times New Roman" w:hAnsi="Times New Roman" w:cs="Times New Roman"/>
                <w:color w:val="000000" w:themeColor="text1"/>
                <w:sz w:val="28"/>
                <w:szCs w:val="24"/>
              </w:rPr>
              <w:t xml:space="preserve"> </w:t>
            </w:r>
            <w:r w:rsidRPr="00CC428E">
              <w:rPr>
                <w:rFonts w:ascii="Times New Roman" w:hAnsi="Times New Roman" w:cs="Times New Roman"/>
                <w:color w:val="000000" w:themeColor="text1"/>
                <w:sz w:val="28"/>
                <w:szCs w:val="24"/>
              </w:rPr>
              <w:t>Ley</w:t>
            </w:r>
            <w:r w:rsidRPr="00CC428E">
              <w:rPr>
                <w:rFonts w:ascii="Times New Roman" w:hAnsi="Times New Roman" w:cs="Times New Roman"/>
                <w:color w:val="000000" w:themeColor="text1"/>
                <w:sz w:val="28"/>
                <w:szCs w:val="24"/>
              </w:rPr>
              <w:t xml:space="preserve"> 902 de 2017 </w:t>
            </w:r>
            <w:r w:rsidRPr="00CC428E">
              <w:rPr>
                <w:rFonts w:ascii="Times New Roman" w:hAnsi="Times New Roman" w:cs="Times New Roman"/>
                <w:color w:val="000000" w:themeColor="text1"/>
                <w:sz w:val="28"/>
                <w:szCs w:val="24"/>
              </w:rPr>
              <w:t xml:space="preserve">al eliminar </w:t>
            </w:r>
            <w:r w:rsidRPr="00CC428E">
              <w:rPr>
                <w:rFonts w:ascii="Times New Roman" w:hAnsi="Times New Roman" w:cs="Times New Roman"/>
                <w:color w:val="000000" w:themeColor="text1"/>
                <w:sz w:val="28"/>
                <w:szCs w:val="24"/>
              </w:rPr>
              <w:t xml:space="preserve">su fase judicial. </w:t>
            </w:r>
          </w:p>
          <w:p w:rsidR="00852A38" w:rsidRPr="00CC428E" w:rsidRDefault="00CC428E" w:rsidP="00772ACA">
            <w:pPr>
              <w:pStyle w:val="Estilo1"/>
              <w:tabs>
                <w:tab w:val="left" w:pos="426"/>
              </w:tabs>
              <w:spacing w:line="240" w:lineRule="auto"/>
              <w:rPr>
                <w:rFonts w:ascii="Times New Roman" w:hAnsi="Times New Roman" w:cs="Times New Roman"/>
                <w:color w:val="000000" w:themeColor="text1"/>
                <w:sz w:val="28"/>
                <w:szCs w:val="24"/>
              </w:rPr>
            </w:pPr>
          </w:p>
          <w:p w:rsidR="00724786" w:rsidRPr="00CC428E" w:rsidRDefault="00CC428E" w:rsidP="00772ACA">
            <w:pPr>
              <w:pStyle w:val="Estilo1"/>
              <w:tabs>
                <w:tab w:val="left" w:pos="426"/>
              </w:tabs>
              <w:spacing w:line="240" w:lineRule="auto"/>
              <w:rPr>
                <w:rFonts w:ascii="Times New Roman" w:hAnsi="Times New Roman" w:cs="Times New Roman"/>
                <w:color w:val="000000" w:themeColor="text1"/>
                <w:sz w:val="28"/>
                <w:szCs w:val="24"/>
                <w:lang w:val="es-CO"/>
              </w:rPr>
            </w:pPr>
            <w:r w:rsidRPr="00CC428E">
              <w:rPr>
                <w:rFonts w:ascii="Times New Roman" w:hAnsi="Times New Roman" w:cs="Times New Roman"/>
                <w:color w:val="000000" w:themeColor="text1"/>
                <w:sz w:val="28"/>
                <w:szCs w:val="24"/>
              </w:rPr>
              <w:t>La demandante planteó</w:t>
            </w:r>
            <w:r w:rsidRPr="00CC428E">
              <w:rPr>
                <w:rFonts w:ascii="Times New Roman" w:hAnsi="Times New Roman" w:cs="Times New Roman"/>
                <w:color w:val="000000" w:themeColor="text1"/>
                <w:sz w:val="28"/>
                <w:szCs w:val="24"/>
              </w:rPr>
              <w:t xml:space="preserve"> dos cargos de fondo. </w:t>
            </w:r>
            <w:r w:rsidRPr="00CC428E">
              <w:rPr>
                <w:rFonts w:ascii="Times New Roman" w:hAnsi="Times New Roman" w:cs="Times New Roman"/>
                <w:color w:val="000000" w:themeColor="text1"/>
                <w:sz w:val="28"/>
                <w:szCs w:val="24"/>
              </w:rPr>
              <w:t xml:space="preserve">De un lado, </w:t>
            </w:r>
            <w:r w:rsidRPr="00CC428E">
              <w:rPr>
                <w:rFonts w:ascii="Times New Roman" w:hAnsi="Times New Roman" w:cs="Times New Roman"/>
                <w:color w:val="000000" w:themeColor="text1"/>
                <w:sz w:val="28"/>
                <w:szCs w:val="24"/>
              </w:rPr>
              <w:t>la violación d</w:t>
            </w:r>
            <w:r w:rsidRPr="00CC428E">
              <w:rPr>
                <w:rFonts w:ascii="Times New Roman" w:hAnsi="Times New Roman" w:cs="Times New Roman"/>
                <w:color w:val="000000" w:themeColor="text1"/>
                <w:sz w:val="28"/>
                <w:szCs w:val="24"/>
              </w:rPr>
              <w:t xml:space="preserve">el principio de igualdad por </w:t>
            </w:r>
            <w:r w:rsidRPr="00CC428E">
              <w:rPr>
                <w:rFonts w:ascii="Times New Roman" w:hAnsi="Times New Roman" w:cs="Times New Roman"/>
                <w:color w:val="000000" w:themeColor="text1"/>
                <w:sz w:val="28"/>
                <w:szCs w:val="24"/>
              </w:rPr>
              <w:t xml:space="preserve">la eliminación de </w:t>
            </w:r>
            <w:r w:rsidRPr="00CC428E">
              <w:rPr>
                <w:rFonts w:ascii="Times New Roman" w:hAnsi="Times New Roman" w:cs="Times New Roman"/>
                <w:color w:val="000000" w:themeColor="text1"/>
                <w:sz w:val="28"/>
                <w:szCs w:val="24"/>
              </w:rPr>
              <w:t xml:space="preserve">la reserva judicial </w:t>
            </w:r>
            <w:r w:rsidRPr="00CC428E">
              <w:rPr>
                <w:rFonts w:ascii="Times New Roman" w:hAnsi="Times New Roman" w:cs="Times New Roman"/>
                <w:color w:val="000000" w:themeColor="text1"/>
                <w:sz w:val="28"/>
                <w:szCs w:val="24"/>
              </w:rPr>
              <w:t xml:space="preserve">frente a </w:t>
            </w:r>
            <w:r w:rsidRPr="00CC428E">
              <w:rPr>
                <w:rFonts w:ascii="Times New Roman" w:hAnsi="Times New Roman" w:cs="Times New Roman"/>
                <w:color w:val="000000" w:themeColor="text1"/>
                <w:sz w:val="28"/>
                <w:szCs w:val="24"/>
              </w:rPr>
              <w:t xml:space="preserve">los propietarios de bienes inmuebles </w:t>
            </w:r>
            <w:r w:rsidRPr="00CC428E">
              <w:rPr>
                <w:rFonts w:ascii="Times New Roman" w:hAnsi="Times New Roman" w:cs="Times New Roman"/>
                <w:color w:val="000000" w:themeColor="text1"/>
                <w:sz w:val="28"/>
                <w:szCs w:val="24"/>
              </w:rPr>
              <w:t>en</w:t>
            </w:r>
            <w:r w:rsidRPr="00CC428E">
              <w:rPr>
                <w:rFonts w:ascii="Times New Roman" w:hAnsi="Times New Roman" w:cs="Times New Roman"/>
                <w:color w:val="000000" w:themeColor="text1"/>
                <w:sz w:val="28"/>
                <w:szCs w:val="24"/>
              </w:rPr>
              <w:t xml:space="preserve"> procesos de </w:t>
            </w:r>
            <w:r w:rsidRPr="00CC428E">
              <w:rPr>
                <w:rFonts w:ascii="Times New Roman" w:hAnsi="Times New Roman" w:cs="Times New Roman"/>
                <w:color w:val="000000" w:themeColor="text1"/>
                <w:sz w:val="28"/>
                <w:szCs w:val="24"/>
              </w:rPr>
              <w:t>extinción</w:t>
            </w:r>
            <w:r w:rsidRPr="00CC428E">
              <w:rPr>
                <w:rFonts w:ascii="Times New Roman" w:hAnsi="Times New Roman" w:cs="Times New Roman"/>
                <w:color w:val="000000" w:themeColor="text1"/>
                <w:sz w:val="28"/>
                <w:szCs w:val="24"/>
              </w:rPr>
              <w:t xml:space="preserve"> de dominio</w:t>
            </w:r>
            <w:r w:rsidRPr="00CC428E">
              <w:rPr>
                <w:rFonts w:ascii="Times New Roman" w:hAnsi="Times New Roman" w:cs="Times New Roman"/>
                <w:color w:val="000000" w:themeColor="text1"/>
                <w:sz w:val="28"/>
                <w:szCs w:val="24"/>
              </w:rPr>
              <w:t xml:space="preserve"> (arts. 13 y </w:t>
            </w:r>
            <w:r w:rsidRPr="00CC428E">
              <w:rPr>
                <w:rFonts w:ascii="Times New Roman" w:hAnsi="Times New Roman" w:cs="Times New Roman"/>
                <w:color w:val="000000" w:themeColor="text1"/>
                <w:sz w:val="28"/>
                <w:szCs w:val="24"/>
              </w:rPr>
              <w:t>34</w:t>
            </w:r>
            <w:r w:rsidRPr="00CC428E">
              <w:rPr>
                <w:rFonts w:ascii="Times New Roman" w:hAnsi="Times New Roman" w:cs="Times New Roman"/>
                <w:color w:val="000000" w:themeColor="text1"/>
                <w:sz w:val="28"/>
                <w:szCs w:val="24"/>
              </w:rPr>
              <w:t xml:space="preserve"> superiores). De otro, </w:t>
            </w:r>
            <w:r w:rsidRPr="00CC428E">
              <w:rPr>
                <w:rFonts w:ascii="Times New Roman" w:hAnsi="Times New Roman" w:cs="Times New Roman"/>
                <w:color w:val="000000" w:themeColor="text1"/>
                <w:sz w:val="28"/>
                <w:szCs w:val="24"/>
                <w:lang w:val="es-CO"/>
              </w:rPr>
              <w:t xml:space="preserve">el desconocimiento </w:t>
            </w:r>
            <w:r w:rsidRPr="00CC428E">
              <w:rPr>
                <w:rFonts w:ascii="Times New Roman" w:hAnsi="Times New Roman" w:cs="Times New Roman"/>
                <w:color w:val="000000" w:themeColor="text1"/>
                <w:sz w:val="28"/>
                <w:szCs w:val="24"/>
                <w:lang w:val="es-CO"/>
              </w:rPr>
              <w:t xml:space="preserve">de los derechos al </w:t>
            </w:r>
            <w:r w:rsidRPr="00CC428E">
              <w:rPr>
                <w:rFonts w:ascii="Times New Roman" w:hAnsi="Times New Roman" w:cs="Times New Roman"/>
                <w:color w:val="000000" w:themeColor="text1"/>
                <w:sz w:val="28"/>
                <w:szCs w:val="24"/>
                <w:lang w:val="es-CO"/>
              </w:rPr>
              <w:t xml:space="preserve">debido proceso y </w:t>
            </w:r>
            <w:r w:rsidRPr="00CC428E">
              <w:rPr>
                <w:rFonts w:ascii="Times New Roman" w:hAnsi="Times New Roman" w:cs="Times New Roman"/>
                <w:color w:val="000000" w:themeColor="text1"/>
                <w:sz w:val="28"/>
                <w:szCs w:val="24"/>
                <w:lang w:val="es-CO"/>
              </w:rPr>
              <w:t xml:space="preserve">al </w:t>
            </w:r>
            <w:r w:rsidRPr="00CC428E">
              <w:rPr>
                <w:rFonts w:ascii="Times New Roman" w:hAnsi="Times New Roman" w:cs="Times New Roman"/>
                <w:color w:val="000000" w:themeColor="text1"/>
                <w:sz w:val="28"/>
                <w:szCs w:val="24"/>
                <w:lang w:val="es-CO"/>
              </w:rPr>
              <w:t>acceso a la administración de justicia, en tanto</w:t>
            </w:r>
            <w:r w:rsidRPr="00CC428E">
              <w:rPr>
                <w:rFonts w:ascii="Times New Roman" w:hAnsi="Times New Roman" w:cs="Times New Roman"/>
                <w:color w:val="000000" w:themeColor="text1"/>
                <w:sz w:val="28"/>
                <w:szCs w:val="24"/>
                <w:lang w:val="es-CO"/>
              </w:rPr>
              <w:t xml:space="preserve"> que la reforma al Decreto</w:t>
            </w:r>
            <w:r w:rsidRPr="00CC428E">
              <w:rPr>
                <w:rFonts w:ascii="Times New Roman" w:hAnsi="Times New Roman" w:cs="Times New Roman"/>
                <w:color w:val="000000" w:themeColor="text1"/>
                <w:sz w:val="28"/>
                <w:szCs w:val="24"/>
                <w:lang w:val="es-CO"/>
              </w:rPr>
              <w:t xml:space="preserve"> Ley</w:t>
            </w:r>
            <w:r w:rsidRPr="00CC428E">
              <w:rPr>
                <w:rFonts w:ascii="Times New Roman" w:hAnsi="Times New Roman" w:cs="Times New Roman"/>
                <w:color w:val="000000" w:themeColor="text1"/>
                <w:sz w:val="28"/>
                <w:szCs w:val="24"/>
                <w:lang w:val="es-CO"/>
              </w:rPr>
              <w:t xml:space="preserve"> 902 de 2017</w:t>
            </w:r>
            <w:r w:rsidRPr="00CC428E">
              <w:rPr>
                <w:rFonts w:ascii="Times New Roman" w:hAnsi="Times New Roman" w:cs="Times New Roman"/>
                <w:color w:val="000000" w:themeColor="text1"/>
                <w:sz w:val="28"/>
                <w:szCs w:val="24"/>
                <w:lang w:val="es-CO"/>
              </w:rPr>
              <w:t xml:space="preserve"> desconoc</w:t>
            </w:r>
            <w:r w:rsidRPr="00CC428E">
              <w:rPr>
                <w:rFonts w:ascii="Times New Roman" w:hAnsi="Times New Roman" w:cs="Times New Roman"/>
                <w:color w:val="000000" w:themeColor="text1"/>
                <w:sz w:val="28"/>
                <w:szCs w:val="24"/>
                <w:lang w:val="es-CO"/>
              </w:rPr>
              <w:t>e</w:t>
            </w:r>
            <w:r w:rsidRPr="00CC428E">
              <w:rPr>
                <w:rFonts w:ascii="Times New Roman" w:hAnsi="Times New Roman" w:cs="Times New Roman"/>
                <w:color w:val="000000" w:themeColor="text1"/>
                <w:sz w:val="28"/>
                <w:szCs w:val="24"/>
                <w:lang w:val="es-CO"/>
              </w:rPr>
              <w:t xml:space="preserve"> </w:t>
            </w:r>
            <w:r w:rsidRPr="00CC428E">
              <w:rPr>
                <w:rFonts w:ascii="Times New Roman" w:hAnsi="Times New Roman" w:cs="Times New Roman"/>
                <w:color w:val="000000" w:themeColor="text1"/>
                <w:sz w:val="28"/>
                <w:szCs w:val="24"/>
                <w:lang w:val="es-CO"/>
              </w:rPr>
              <w:t>la</w:t>
            </w:r>
            <w:r w:rsidRPr="00CC428E">
              <w:rPr>
                <w:rFonts w:ascii="Times New Roman" w:hAnsi="Times New Roman" w:cs="Times New Roman"/>
                <w:color w:val="000000" w:themeColor="text1"/>
                <w:sz w:val="28"/>
                <w:szCs w:val="24"/>
                <w:lang w:val="es-CO"/>
              </w:rPr>
              <w:t xml:space="preserve"> prohibición de regresividad</w:t>
            </w:r>
            <w:r w:rsidRPr="00CC428E">
              <w:rPr>
                <w:rFonts w:ascii="Times New Roman" w:hAnsi="Times New Roman" w:cs="Times New Roman"/>
                <w:color w:val="000000" w:themeColor="text1"/>
                <w:sz w:val="28"/>
                <w:szCs w:val="24"/>
                <w:lang w:val="es-CO"/>
              </w:rPr>
              <w:t xml:space="preserve"> y los principios de progresividad</w:t>
            </w:r>
            <w:r w:rsidRPr="00CC428E">
              <w:rPr>
                <w:rFonts w:ascii="Times New Roman" w:hAnsi="Times New Roman" w:cs="Times New Roman"/>
                <w:color w:val="000000" w:themeColor="text1"/>
                <w:sz w:val="28"/>
                <w:szCs w:val="24"/>
                <w:lang w:val="es-CO"/>
              </w:rPr>
              <w:t xml:space="preserve">, juez natural, proporcionalidad y razonabilidad, </w:t>
            </w:r>
            <w:r w:rsidRPr="00CC428E">
              <w:rPr>
                <w:rFonts w:ascii="Times New Roman" w:hAnsi="Times New Roman" w:cs="Times New Roman"/>
                <w:color w:val="000000" w:themeColor="text1"/>
                <w:sz w:val="28"/>
                <w:szCs w:val="24"/>
                <w:lang w:val="es-CO"/>
              </w:rPr>
              <w:t>y</w:t>
            </w:r>
            <w:r w:rsidRPr="00CC428E">
              <w:rPr>
                <w:rFonts w:ascii="Times New Roman" w:hAnsi="Times New Roman" w:cs="Times New Roman"/>
                <w:color w:val="000000" w:themeColor="text1"/>
                <w:sz w:val="28"/>
                <w:szCs w:val="24"/>
                <w:lang w:val="es-CO"/>
              </w:rPr>
              <w:t xml:space="preserve"> el derecho a la</w:t>
            </w:r>
            <w:r w:rsidRPr="00CC428E">
              <w:rPr>
                <w:rFonts w:ascii="Times New Roman" w:hAnsi="Times New Roman" w:cs="Times New Roman"/>
                <w:color w:val="000000" w:themeColor="text1"/>
                <w:sz w:val="28"/>
                <w:szCs w:val="24"/>
                <w:lang w:val="es-CO"/>
              </w:rPr>
              <w:t xml:space="preserve"> tutela judicial efectiva</w:t>
            </w:r>
            <w:r w:rsidRPr="00CC428E">
              <w:rPr>
                <w:rFonts w:ascii="Times New Roman" w:hAnsi="Times New Roman" w:cs="Times New Roman"/>
                <w:color w:val="000000" w:themeColor="text1"/>
                <w:sz w:val="28"/>
                <w:szCs w:val="24"/>
                <w:lang w:val="es-CO"/>
              </w:rPr>
              <w:t xml:space="preserve"> (arts. 29, 228</w:t>
            </w:r>
            <w:r w:rsidRPr="00CC428E">
              <w:rPr>
                <w:rFonts w:ascii="Times New Roman" w:hAnsi="Times New Roman" w:cs="Times New Roman"/>
                <w:color w:val="000000" w:themeColor="text1"/>
                <w:sz w:val="28"/>
                <w:szCs w:val="24"/>
                <w:lang w:val="es-CO"/>
              </w:rPr>
              <w:t xml:space="preserve"> y</w:t>
            </w:r>
            <w:r w:rsidRPr="00CC428E">
              <w:rPr>
                <w:rFonts w:ascii="Times New Roman" w:hAnsi="Times New Roman" w:cs="Times New Roman"/>
                <w:color w:val="000000" w:themeColor="text1"/>
                <w:sz w:val="28"/>
                <w:szCs w:val="24"/>
                <w:lang w:val="es-CO"/>
              </w:rPr>
              <w:t xml:space="preserve"> 229</w:t>
            </w:r>
            <w:r w:rsidRPr="00CC428E">
              <w:rPr>
                <w:rFonts w:ascii="Times New Roman" w:hAnsi="Times New Roman" w:cs="Times New Roman"/>
                <w:color w:val="000000" w:themeColor="text1"/>
                <w:sz w:val="28"/>
                <w:szCs w:val="24"/>
              </w:rPr>
              <w:t>).</w:t>
            </w:r>
          </w:p>
        </w:tc>
      </w:tr>
      <w:tr w:rsidR="002F0B52" w:rsidRPr="00CC428E" w:rsidTr="00FE7AC5">
        <w:trPr>
          <w:trHeight w:val="836"/>
        </w:trPr>
        <w:tc>
          <w:tcPr>
            <w:tcW w:w="1045" w:type="pct"/>
            <w:shd w:val="clear" w:color="auto" w:fill="BDD6EE" w:themeFill="accent1" w:themeFillTint="66"/>
            <w:vAlign w:val="center"/>
          </w:tcPr>
          <w:p w:rsidR="002F0B52" w:rsidRPr="00CC428E" w:rsidRDefault="00CC428E" w:rsidP="00772ACA">
            <w:pPr>
              <w:tabs>
                <w:tab w:val="left" w:pos="567"/>
              </w:tabs>
              <w:ind w:right="49"/>
              <w:contextualSpacing/>
              <w:mirrorIndents/>
              <w:jc w:val="center"/>
              <w:rPr>
                <w:rFonts w:ascii="Times New Roman" w:hAnsi="Times New Roman" w:cs="Times New Roman"/>
                <w:b/>
                <w:bCs/>
                <w:color w:val="000000" w:themeColor="text1"/>
                <w:sz w:val="28"/>
              </w:rPr>
            </w:pPr>
            <w:r w:rsidRPr="00CC428E">
              <w:rPr>
                <w:rFonts w:ascii="Times New Roman" w:hAnsi="Times New Roman" w:cs="Times New Roman"/>
                <w:b/>
                <w:bCs/>
                <w:color w:val="000000" w:themeColor="text1"/>
                <w:sz w:val="28"/>
              </w:rPr>
              <w:t xml:space="preserve">¿Qué </w:t>
            </w:r>
            <w:r w:rsidRPr="00CC428E">
              <w:rPr>
                <w:rFonts w:ascii="Times New Roman" w:hAnsi="Times New Roman" w:cs="Times New Roman"/>
                <w:b/>
                <w:bCs/>
                <w:color w:val="000000" w:themeColor="text1"/>
                <w:sz w:val="28"/>
              </w:rPr>
              <w:t>decidió</w:t>
            </w:r>
            <w:r w:rsidRPr="00CC428E">
              <w:rPr>
                <w:rFonts w:ascii="Times New Roman" w:hAnsi="Times New Roman" w:cs="Times New Roman"/>
                <w:b/>
                <w:bCs/>
                <w:color w:val="000000" w:themeColor="text1"/>
                <w:sz w:val="28"/>
              </w:rPr>
              <w:t xml:space="preserve"> la Corte?</w:t>
            </w:r>
          </w:p>
        </w:tc>
        <w:tc>
          <w:tcPr>
            <w:tcW w:w="3955" w:type="pct"/>
            <w:vAlign w:val="center"/>
          </w:tcPr>
          <w:p w:rsidR="00FE7AC5" w:rsidRPr="00CC428E" w:rsidRDefault="00CC428E" w:rsidP="00772ACA">
            <w:pPr>
              <w:pStyle w:val="Estilo1"/>
              <w:tabs>
                <w:tab w:val="left" w:pos="426"/>
              </w:tabs>
              <w:spacing w:line="240" w:lineRule="auto"/>
              <w:rPr>
                <w:rFonts w:ascii="Times New Roman" w:hAnsi="Times New Roman" w:cs="Times New Roman"/>
                <w:color w:val="000000" w:themeColor="text1"/>
                <w:sz w:val="28"/>
                <w:szCs w:val="24"/>
              </w:rPr>
            </w:pPr>
            <w:r w:rsidRPr="00CC428E">
              <w:rPr>
                <w:rFonts w:ascii="Times New Roman" w:hAnsi="Times New Roman" w:cs="Times New Roman"/>
                <w:color w:val="000000" w:themeColor="text1"/>
                <w:sz w:val="28"/>
                <w:szCs w:val="24"/>
              </w:rPr>
              <w:t xml:space="preserve">Tras reiterar la jurisprudencia sobre cosa juzgada constitucional, la Sala </w:t>
            </w:r>
            <w:r w:rsidRPr="00CC428E">
              <w:rPr>
                <w:rFonts w:ascii="Times New Roman" w:hAnsi="Times New Roman" w:cs="Times New Roman"/>
                <w:color w:val="000000" w:themeColor="text1"/>
                <w:sz w:val="28"/>
                <w:szCs w:val="24"/>
              </w:rPr>
              <w:t>constató</w:t>
            </w:r>
            <w:r w:rsidRPr="00CC428E">
              <w:rPr>
                <w:rFonts w:ascii="Times New Roman" w:hAnsi="Times New Roman" w:cs="Times New Roman"/>
                <w:color w:val="000000" w:themeColor="text1"/>
                <w:sz w:val="28"/>
                <w:szCs w:val="24"/>
              </w:rPr>
              <w:t xml:space="preserve"> que en la Sentencia C-294 de 2024 la Corte declaró la inexequibilidad del numeral 6</w:t>
            </w:r>
            <w:r w:rsidRPr="00CC428E">
              <w:rPr>
                <w:rFonts w:ascii="Times New Roman" w:hAnsi="Times New Roman" w:cs="Times New Roman"/>
                <w:color w:val="000000" w:themeColor="text1"/>
                <w:sz w:val="28"/>
                <w:szCs w:val="24"/>
              </w:rPr>
              <w:t>°</w:t>
            </w:r>
            <w:r w:rsidRPr="00CC428E">
              <w:rPr>
                <w:rFonts w:ascii="Times New Roman" w:hAnsi="Times New Roman" w:cs="Times New Roman"/>
                <w:color w:val="000000" w:themeColor="text1"/>
                <w:sz w:val="28"/>
                <w:szCs w:val="24"/>
              </w:rPr>
              <w:t xml:space="preserve"> y el parágrafo 3</w:t>
            </w:r>
            <w:r w:rsidRPr="00CC428E">
              <w:rPr>
                <w:rFonts w:ascii="Times New Roman" w:hAnsi="Times New Roman" w:cs="Times New Roman"/>
                <w:color w:val="000000" w:themeColor="text1"/>
                <w:sz w:val="28"/>
                <w:szCs w:val="24"/>
              </w:rPr>
              <w:t>°</w:t>
            </w:r>
            <w:r w:rsidRPr="00CC428E">
              <w:rPr>
                <w:rFonts w:ascii="Times New Roman" w:hAnsi="Times New Roman" w:cs="Times New Roman"/>
                <w:color w:val="000000" w:themeColor="text1"/>
                <w:sz w:val="28"/>
                <w:szCs w:val="24"/>
              </w:rPr>
              <w:t xml:space="preserve"> del artículo 61 de la Ley 2294 de 2023. </w:t>
            </w:r>
          </w:p>
          <w:p w:rsidR="002F0B52" w:rsidRPr="00CC428E" w:rsidRDefault="00CC428E" w:rsidP="00772ACA">
            <w:pPr>
              <w:pStyle w:val="Estilo1"/>
              <w:tabs>
                <w:tab w:val="left" w:pos="426"/>
              </w:tabs>
              <w:spacing w:line="240" w:lineRule="auto"/>
              <w:rPr>
                <w:rFonts w:ascii="Times New Roman" w:hAnsi="Times New Roman" w:cs="Times New Roman"/>
                <w:color w:val="000000" w:themeColor="text1"/>
                <w:sz w:val="28"/>
                <w:szCs w:val="24"/>
              </w:rPr>
            </w:pPr>
            <w:r w:rsidRPr="00CC428E">
              <w:rPr>
                <w:rFonts w:ascii="Times New Roman" w:hAnsi="Times New Roman" w:cs="Times New Roman"/>
                <w:color w:val="000000" w:themeColor="text1"/>
                <w:sz w:val="28"/>
                <w:szCs w:val="24"/>
              </w:rPr>
              <w:t>Por lo tanto, luego de confirmar la existencia de cosa juzgada formal y absoluta, con la supresión de d</w:t>
            </w:r>
            <w:r w:rsidRPr="00CC428E">
              <w:rPr>
                <w:rFonts w:ascii="Times New Roman" w:hAnsi="Times New Roman" w:cs="Times New Roman"/>
                <w:color w:val="000000" w:themeColor="text1"/>
                <w:sz w:val="28"/>
                <w:szCs w:val="24"/>
              </w:rPr>
              <w:t>icho artículo del ordenamiento jurídico, la corporación decidió estarse a lo resuelto en el fallo C-294 de 2024.</w:t>
            </w:r>
          </w:p>
        </w:tc>
      </w:tr>
    </w:tbl>
    <w:p w:rsidR="008B687F" w:rsidRPr="00CC428E" w:rsidRDefault="00CC428E" w:rsidP="00772ACA">
      <w:pPr>
        <w:ind w:right="49"/>
        <w:contextualSpacing/>
        <w:rPr>
          <w:rFonts w:ascii="Times New Roman" w:hAnsi="Times New Roman" w:cs="Times New Roman"/>
          <w:bCs/>
          <w:color w:val="000000" w:themeColor="text1"/>
          <w:sz w:val="28"/>
          <w:szCs w:val="28"/>
          <w:lang w:eastAsia="es-ES"/>
        </w:rPr>
      </w:pPr>
    </w:p>
    <w:p w:rsidR="00440712" w:rsidRPr="00CC428E" w:rsidRDefault="00CC428E" w:rsidP="00772ACA">
      <w:pPr>
        <w:kinsoku w:val="0"/>
        <w:overflowPunct w:val="0"/>
        <w:autoSpaceDE w:val="0"/>
        <w:autoSpaceDN w:val="0"/>
        <w:adjustRightInd w:val="0"/>
        <w:ind w:right="51"/>
        <w:jc w:val="both"/>
        <w:rPr>
          <w:rFonts w:ascii="Times New Roman" w:hAnsi="Times New Roman" w:cs="Times New Roman"/>
          <w:color w:val="000000" w:themeColor="text1"/>
          <w:sz w:val="28"/>
          <w:szCs w:val="28"/>
        </w:rPr>
      </w:pPr>
      <w:r w:rsidRPr="00CC428E">
        <w:rPr>
          <w:rFonts w:ascii="Times New Roman" w:hAnsi="Times New Roman" w:cs="Times New Roman"/>
          <w:color w:val="000000" w:themeColor="text1"/>
          <w:sz w:val="28"/>
          <w:szCs w:val="28"/>
        </w:rPr>
        <w:t xml:space="preserve">Bogotá D.C., </w:t>
      </w:r>
      <w:r w:rsidRPr="00CC428E">
        <w:rPr>
          <w:rFonts w:ascii="Times New Roman" w:hAnsi="Times New Roman" w:cs="Times New Roman"/>
          <w:color w:val="000000" w:themeColor="text1"/>
          <w:sz w:val="28"/>
          <w:szCs w:val="28"/>
        </w:rPr>
        <w:t>once</w:t>
      </w:r>
      <w:r w:rsidRPr="00CC428E">
        <w:rPr>
          <w:rFonts w:ascii="Times New Roman" w:hAnsi="Times New Roman" w:cs="Times New Roman"/>
          <w:color w:val="000000" w:themeColor="text1"/>
          <w:sz w:val="28"/>
          <w:szCs w:val="28"/>
        </w:rPr>
        <w:t xml:space="preserve"> (</w:t>
      </w:r>
      <w:r w:rsidRPr="00CC428E">
        <w:rPr>
          <w:rFonts w:ascii="Times New Roman" w:hAnsi="Times New Roman" w:cs="Times New Roman"/>
          <w:color w:val="000000" w:themeColor="text1"/>
          <w:sz w:val="28"/>
          <w:szCs w:val="28"/>
        </w:rPr>
        <w:t>11</w:t>
      </w:r>
      <w:r w:rsidRPr="00CC428E">
        <w:rPr>
          <w:rFonts w:ascii="Times New Roman" w:hAnsi="Times New Roman" w:cs="Times New Roman"/>
          <w:color w:val="000000" w:themeColor="text1"/>
          <w:sz w:val="28"/>
          <w:szCs w:val="28"/>
        </w:rPr>
        <w:t xml:space="preserve">) de </w:t>
      </w:r>
      <w:r w:rsidRPr="00CC428E">
        <w:rPr>
          <w:rFonts w:ascii="Times New Roman" w:hAnsi="Times New Roman" w:cs="Times New Roman"/>
          <w:color w:val="000000" w:themeColor="text1"/>
          <w:sz w:val="28"/>
          <w:szCs w:val="28"/>
        </w:rPr>
        <w:t>septiembre</w:t>
      </w:r>
      <w:r w:rsidRPr="00CC428E">
        <w:rPr>
          <w:rFonts w:ascii="Times New Roman" w:hAnsi="Times New Roman" w:cs="Times New Roman"/>
          <w:color w:val="000000" w:themeColor="text1"/>
          <w:sz w:val="28"/>
          <w:szCs w:val="28"/>
        </w:rPr>
        <w:t xml:space="preserve"> de dos mil veinticuatro (2024)</w:t>
      </w:r>
    </w:p>
    <w:p w:rsidR="00440712" w:rsidRPr="00CC428E" w:rsidRDefault="00CC428E" w:rsidP="00772ACA">
      <w:pPr>
        <w:kinsoku w:val="0"/>
        <w:overflowPunct w:val="0"/>
        <w:autoSpaceDE w:val="0"/>
        <w:autoSpaceDN w:val="0"/>
        <w:adjustRightInd w:val="0"/>
        <w:ind w:right="51"/>
        <w:jc w:val="both"/>
        <w:rPr>
          <w:rFonts w:ascii="Times New Roman" w:hAnsi="Times New Roman" w:cs="Times New Roman"/>
          <w:color w:val="000000" w:themeColor="text1"/>
          <w:sz w:val="28"/>
          <w:szCs w:val="28"/>
        </w:rPr>
      </w:pPr>
    </w:p>
    <w:p w:rsidR="00440712" w:rsidRPr="00CC428E" w:rsidRDefault="00CC428E" w:rsidP="00772ACA">
      <w:pPr>
        <w:contextualSpacing/>
        <w:jc w:val="both"/>
        <w:rPr>
          <w:rFonts w:ascii="Times New Roman" w:hAnsi="Times New Roman" w:cs="Times New Roman"/>
          <w:color w:val="000000" w:themeColor="text1"/>
          <w:sz w:val="28"/>
          <w:szCs w:val="28"/>
        </w:rPr>
      </w:pPr>
      <w:r w:rsidRPr="00CC428E">
        <w:rPr>
          <w:rFonts w:ascii="Times New Roman" w:hAnsi="Times New Roman" w:cs="Times New Roman"/>
          <w:color w:val="000000" w:themeColor="text1"/>
          <w:sz w:val="28"/>
          <w:szCs w:val="28"/>
        </w:rPr>
        <w:t xml:space="preserve">La Sala Plena de la Corte Constitucional, en ejercicio de sus </w:t>
      </w:r>
      <w:r w:rsidRPr="00CC428E">
        <w:rPr>
          <w:rFonts w:ascii="Times New Roman" w:hAnsi="Times New Roman" w:cs="Times New Roman"/>
          <w:color w:val="000000" w:themeColor="text1"/>
          <w:sz w:val="28"/>
          <w:szCs w:val="28"/>
        </w:rPr>
        <w:t>atribuciones constitucionales</w:t>
      </w:r>
      <w:r w:rsidRPr="00CC428E">
        <w:rPr>
          <w:rFonts w:ascii="Times New Roman" w:hAnsi="Times New Roman" w:cs="Times New Roman"/>
          <w:color w:val="000000" w:themeColor="text1"/>
          <w:sz w:val="28"/>
          <w:szCs w:val="28"/>
        </w:rPr>
        <w:t xml:space="preserve"> y legales,</w:t>
      </w:r>
      <w:r w:rsidRPr="00CC428E">
        <w:rPr>
          <w:rFonts w:ascii="Times New Roman" w:hAnsi="Times New Roman" w:cs="Times New Roman"/>
          <w:color w:val="000000" w:themeColor="text1"/>
          <w:sz w:val="28"/>
          <w:szCs w:val="28"/>
        </w:rPr>
        <w:t xml:space="preserve"> y </w:t>
      </w:r>
      <w:r w:rsidRPr="00CC428E">
        <w:rPr>
          <w:rFonts w:ascii="Times New Roman" w:hAnsi="Times New Roman" w:cs="Times New Roman"/>
          <w:color w:val="000000" w:themeColor="text1"/>
          <w:sz w:val="28"/>
          <w:szCs w:val="28"/>
        </w:rPr>
        <w:t>conforme</w:t>
      </w:r>
      <w:r w:rsidRPr="00CC428E">
        <w:rPr>
          <w:rFonts w:ascii="Times New Roman" w:hAnsi="Times New Roman" w:cs="Times New Roman"/>
          <w:color w:val="000000" w:themeColor="text1"/>
          <w:sz w:val="28"/>
          <w:szCs w:val="28"/>
        </w:rPr>
        <w:t xml:space="preserve"> los requisitos y trámites previstos por el Decreto 2067 de 1991, profiere la siguiente</w:t>
      </w:r>
    </w:p>
    <w:p w:rsidR="008B6471" w:rsidRPr="00CC428E" w:rsidRDefault="00CC428E" w:rsidP="00772ACA">
      <w:pPr>
        <w:contextualSpacing/>
        <w:rPr>
          <w:rFonts w:ascii="Times New Roman" w:hAnsi="Times New Roman" w:cs="Times New Roman"/>
          <w:color w:val="000000" w:themeColor="text1"/>
          <w:sz w:val="28"/>
          <w:szCs w:val="28"/>
        </w:rPr>
      </w:pPr>
    </w:p>
    <w:p w:rsidR="00440712" w:rsidRPr="00CC428E" w:rsidRDefault="00CC428E" w:rsidP="00772ACA">
      <w:pPr>
        <w:keepNext/>
        <w:contextualSpacing/>
        <w:jc w:val="center"/>
        <w:outlineLvl w:val="4"/>
        <w:rPr>
          <w:rFonts w:ascii="Times New Roman" w:hAnsi="Times New Roman" w:cs="Times New Roman"/>
          <w:b/>
          <w:color w:val="000000" w:themeColor="text1"/>
          <w:sz w:val="28"/>
          <w:szCs w:val="28"/>
        </w:rPr>
      </w:pPr>
      <w:r w:rsidRPr="00CC428E">
        <w:rPr>
          <w:rFonts w:ascii="Times New Roman" w:hAnsi="Times New Roman" w:cs="Times New Roman"/>
          <w:b/>
          <w:color w:val="000000" w:themeColor="text1"/>
          <w:sz w:val="28"/>
          <w:szCs w:val="28"/>
        </w:rPr>
        <w:t>SENTENCIA</w:t>
      </w:r>
    </w:p>
    <w:p w:rsidR="00440712" w:rsidRPr="00CC428E" w:rsidRDefault="00CC428E" w:rsidP="00772ACA">
      <w:pPr>
        <w:keepNext/>
        <w:contextualSpacing/>
        <w:jc w:val="center"/>
        <w:outlineLvl w:val="4"/>
        <w:rPr>
          <w:rFonts w:ascii="Times New Roman" w:hAnsi="Times New Roman" w:cs="Times New Roman"/>
          <w:b/>
          <w:color w:val="000000" w:themeColor="text1"/>
          <w:sz w:val="28"/>
          <w:szCs w:val="28"/>
        </w:rPr>
      </w:pPr>
    </w:p>
    <w:p w:rsidR="00440712" w:rsidRPr="00CC428E" w:rsidRDefault="00CC428E" w:rsidP="00772ACA">
      <w:pPr>
        <w:pStyle w:val="Prrafodelista"/>
        <w:keepNext/>
        <w:numPr>
          <w:ilvl w:val="0"/>
          <w:numId w:val="1"/>
        </w:numPr>
        <w:ind w:right="0"/>
        <w:contextualSpacing/>
        <w:outlineLvl w:val="4"/>
        <w:rPr>
          <w:b/>
          <w:color w:val="000000" w:themeColor="text1"/>
          <w:sz w:val="28"/>
          <w:szCs w:val="28"/>
        </w:rPr>
      </w:pPr>
      <w:r w:rsidRPr="00CC428E">
        <w:rPr>
          <w:b/>
          <w:color w:val="000000" w:themeColor="text1"/>
          <w:sz w:val="28"/>
          <w:szCs w:val="28"/>
        </w:rPr>
        <w:t xml:space="preserve">ANTECEDENTES </w:t>
      </w:r>
    </w:p>
    <w:p w:rsidR="008B6471" w:rsidRPr="00CC428E" w:rsidRDefault="00CC428E" w:rsidP="00772ACA">
      <w:pPr>
        <w:keepNext/>
        <w:contextualSpacing/>
        <w:outlineLvl w:val="4"/>
        <w:rPr>
          <w:rFonts w:ascii="Times New Roman" w:hAnsi="Times New Roman" w:cs="Times New Roman"/>
          <w:b/>
          <w:color w:val="000000" w:themeColor="text1"/>
          <w:sz w:val="28"/>
          <w:szCs w:val="28"/>
        </w:rPr>
      </w:pPr>
    </w:p>
    <w:p w:rsidR="008B6471" w:rsidRPr="00CC428E" w:rsidRDefault="00CC428E" w:rsidP="00772ACA">
      <w:pPr>
        <w:keepNext/>
        <w:contextualSpacing/>
        <w:outlineLvl w:val="4"/>
        <w:rPr>
          <w:rFonts w:ascii="Times New Roman" w:hAnsi="Times New Roman" w:cs="Times New Roman"/>
          <w:b/>
          <w:color w:val="000000" w:themeColor="text1"/>
          <w:sz w:val="28"/>
          <w:szCs w:val="28"/>
        </w:rPr>
      </w:pPr>
      <w:r w:rsidRPr="00CC428E">
        <w:rPr>
          <w:rFonts w:ascii="Times New Roman" w:hAnsi="Times New Roman" w:cs="Times New Roman"/>
          <w:b/>
          <w:color w:val="000000" w:themeColor="text1"/>
          <w:sz w:val="28"/>
          <w:szCs w:val="28"/>
        </w:rPr>
        <w:t xml:space="preserve">Tramite procesal </w:t>
      </w:r>
    </w:p>
    <w:p w:rsidR="00440712" w:rsidRPr="00CC428E" w:rsidRDefault="00CC428E" w:rsidP="00772ACA">
      <w:pPr>
        <w:contextualSpacing/>
        <w:rPr>
          <w:rFonts w:ascii="Times New Roman" w:hAnsi="Times New Roman" w:cs="Times New Roman"/>
          <w:color w:val="000000" w:themeColor="text1"/>
          <w:sz w:val="28"/>
          <w:szCs w:val="28"/>
        </w:rPr>
      </w:pPr>
    </w:p>
    <w:p w:rsidR="008A0159" w:rsidRPr="00CC428E" w:rsidRDefault="00CC428E" w:rsidP="00772ACA">
      <w:pPr>
        <w:pStyle w:val="Prrafodelista"/>
        <w:numPr>
          <w:ilvl w:val="0"/>
          <w:numId w:val="2"/>
        </w:numPr>
        <w:tabs>
          <w:tab w:val="left" w:pos="284"/>
        </w:tabs>
        <w:overflowPunct w:val="0"/>
        <w:ind w:left="0" w:right="0" w:firstLine="0"/>
        <w:contextualSpacing/>
        <w:textAlignment w:val="baseline"/>
        <w:rPr>
          <w:color w:val="000000" w:themeColor="text1"/>
          <w:sz w:val="28"/>
          <w:szCs w:val="28"/>
        </w:rPr>
      </w:pPr>
      <w:r w:rsidRPr="00CC428E">
        <w:rPr>
          <w:color w:val="000000" w:themeColor="text1"/>
          <w:sz w:val="28"/>
          <w:szCs w:val="28"/>
        </w:rPr>
        <w:t xml:space="preserve">El </w:t>
      </w:r>
      <w:r w:rsidRPr="00CC428E">
        <w:rPr>
          <w:color w:val="000000" w:themeColor="text1"/>
          <w:sz w:val="28"/>
          <w:szCs w:val="28"/>
        </w:rPr>
        <w:t>17</w:t>
      </w:r>
      <w:r w:rsidRPr="00CC428E">
        <w:rPr>
          <w:color w:val="000000" w:themeColor="text1"/>
          <w:sz w:val="28"/>
          <w:szCs w:val="28"/>
        </w:rPr>
        <w:t xml:space="preserve"> de noviembre de 2023, en ejercicio de la acción pública de inconstitucionalidad, Zuly Alejandra Arévalo Briceño presentó demanda contra </w:t>
      </w:r>
      <w:r w:rsidRPr="00CC428E">
        <w:rPr>
          <w:color w:val="000000" w:themeColor="text1"/>
          <w:sz w:val="28"/>
          <w:szCs w:val="28"/>
        </w:rPr>
        <w:t>diferentes</w:t>
      </w:r>
      <w:r w:rsidRPr="00CC428E">
        <w:rPr>
          <w:color w:val="000000" w:themeColor="text1"/>
          <w:sz w:val="28"/>
          <w:szCs w:val="28"/>
        </w:rPr>
        <w:t xml:space="preserve"> disposiciones </w:t>
      </w:r>
      <w:r w:rsidRPr="00CC428E">
        <w:rPr>
          <w:color w:val="000000" w:themeColor="text1"/>
          <w:sz w:val="28"/>
          <w:szCs w:val="28"/>
        </w:rPr>
        <w:t xml:space="preserve">de la Ley 2294 de 2022, por medio del cual se expide </w:t>
      </w:r>
      <w:r w:rsidRPr="00CC428E">
        <w:rPr>
          <w:color w:val="000000" w:themeColor="text1"/>
          <w:sz w:val="28"/>
          <w:szCs w:val="28"/>
          <w:lang w:eastAsia="es-ES"/>
        </w:rPr>
        <w:t xml:space="preserve">el Plan Nacional de Desarrollo 2022-2026 </w:t>
      </w:r>
      <w:r w:rsidRPr="00CC428E">
        <w:rPr>
          <w:color w:val="000000" w:themeColor="text1"/>
          <w:sz w:val="28"/>
          <w:szCs w:val="28"/>
          <w:lang w:eastAsia="es-ES"/>
        </w:rPr>
        <w:t>“Colombia Potencia Mundial de la Vida”</w:t>
      </w:r>
      <w:r w:rsidRPr="00CC428E">
        <w:rPr>
          <w:color w:val="000000" w:themeColor="text1"/>
          <w:sz w:val="28"/>
          <w:szCs w:val="28"/>
        </w:rPr>
        <w:t xml:space="preserve">, </w:t>
      </w:r>
      <w:r w:rsidRPr="00CC428E">
        <w:rPr>
          <w:color w:val="000000" w:themeColor="text1"/>
          <w:sz w:val="28"/>
          <w:szCs w:val="28"/>
        </w:rPr>
        <w:t xml:space="preserve">entre </w:t>
      </w:r>
      <w:r w:rsidRPr="00CC428E">
        <w:rPr>
          <w:color w:val="000000" w:themeColor="text1"/>
          <w:sz w:val="28"/>
          <w:szCs w:val="28"/>
        </w:rPr>
        <w:t>estas disposiciones</w:t>
      </w:r>
      <w:r w:rsidRPr="00CC428E">
        <w:rPr>
          <w:color w:val="000000" w:themeColor="text1"/>
          <w:sz w:val="28"/>
          <w:szCs w:val="28"/>
        </w:rPr>
        <w:t>,</w:t>
      </w:r>
      <w:r w:rsidRPr="00CC428E">
        <w:rPr>
          <w:color w:val="000000" w:themeColor="text1"/>
          <w:sz w:val="28"/>
          <w:szCs w:val="28"/>
        </w:rPr>
        <w:t xml:space="preserve"> el artículo 61(parcial)</w:t>
      </w:r>
      <w:r w:rsidRPr="00CC428E">
        <w:rPr>
          <w:color w:val="000000" w:themeColor="text1"/>
          <w:sz w:val="28"/>
          <w:szCs w:val="28"/>
        </w:rPr>
        <w:t>.</w:t>
      </w:r>
      <w:r w:rsidRPr="00CC428E">
        <w:rPr>
          <w:color w:val="000000" w:themeColor="text1"/>
          <w:sz w:val="28"/>
          <w:szCs w:val="28"/>
        </w:rPr>
        <w:t xml:space="preserve"> </w:t>
      </w:r>
    </w:p>
    <w:p w:rsidR="008A0159" w:rsidRPr="00CC428E" w:rsidRDefault="00CC428E" w:rsidP="00772ACA">
      <w:pPr>
        <w:pStyle w:val="Prrafodelista"/>
        <w:tabs>
          <w:tab w:val="left" w:pos="284"/>
        </w:tabs>
        <w:overflowPunct w:val="0"/>
        <w:ind w:left="0" w:right="0"/>
        <w:contextualSpacing/>
        <w:textAlignment w:val="baseline"/>
        <w:rPr>
          <w:color w:val="000000" w:themeColor="text1"/>
          <w:sz w:val="28"/>
          <w:szCs w:val="28"/>
        </w:rPr>
      </w:pPr>
    </w:p>
    <w:p w:rsidR="005436CA" w:rsidRPr="00CC428E" w:rsidRDefault="00CC428E" w:rsidP="00772ACA">
      <w:pPr>
        <w:pStyle w:val="Prrafodelista"/>
        <w:numPr>
          <w:ilvl w:val="0"/>
          <w:numId w:val="2"/>
        </w:numPr>
        <w:tabs>
          <w:tab w:val="left" w:pos="284"/>
        </w:tabs>
        <w:overflowPunct w:val="0"/>
        <w:ind w:left="0" w:right="0" w:firstLine="0"/>
        <w:contextualSpacing/>
        <w:textAlignment w:val="baseline"/>
        <w:rPr>
          <w:color w:val="000000" w:themeColor="text1"/>
          <w:sz w:val="28"/>
          <w:szCs w:val="28"/>
        </w:rPr>
      </w:pPr>
      <w:r w:rsidRPr="00CC428E">
        <w:rPr>
          <w:color w:val="000000" w:themeColor="text1"/>
          <w:sz w:val="28"/>
          <w:szCs w:val="28"/>
        </w:rPr>
        <w:t xml:space="preserve">El 12 de enero de 2024, </w:t>
      </w:r>
      <w:r w:rsidRPr="00CC428E">
        <w:rPr>
          <w:color w:val="000000" w:themeColor="text1"/>
          <w:sz w:val="28"/>
          <w:szCs w:val="28"/>
        </w:rPr>
        <w:t xml:space="preserve">el magistrado </w:t>
      </w:r>
      <w:r w:rsidRPr="00CC428E">
        <w:rPr>
          <w:color w:val="000000" w:themeColor="text1"/>
          <w:sz w:val="28"/>
          <w:szCs w:val="28"/>
        </w:rPr>
        <w:t>sustanciador</w:t>
      </w:r>
      <w:r w:rsidRPr="00CC428E">
        <w:rPr>
          <w:color w:val="000000" w:themeColor="text1"/>
          <w:sz w:val="28"/>
          <w:szCs w:val="28"/>
        </w:rPr>
        <w:t xml:space="preserve"> </w:t>
      </w:r>
      <w:r w:rsidRPr="00CC428E">
        <w:rPr>
          <w:color w:val="000000" w:themeColor="text1"/>
          <w:sz w:val="28"/>
          <w:szCs w:val="28"/>
        </w:rPr>
        <w:t>inadmitió</w:t>
      </w:r>
      <w:r w:rsidRPr="00CC428E">
        <w:rPr>
          <w:b/>
          <w:bCs/>
          <w:color w:val="000000" w:themeColor="text1"/>
          <w:sz w:val="28"/>
          <w:szCs w:val="28"/>
        </w:rPr>
        <w:t xml:space="preserve"> </w:t>
      </w:r>
      <w:r w:rsidRPr="00CC428E">
        <w:rPr>
          <w:color w:val="000000" w:themeColor="text1"/>
          <w:sz w:val="28"/>
          <w:szCs w:val="28"/>
        </w:rPr>
        <w:t xml:space="preserve">la demanda. </w:t>
      </w:r>
      <w:r w:rsidRPr="00CC428E">
        <w:rPr>
          <w:color w:val="000000" w:themeColor="text1"/>
          <w:sz w:val="28"/>
          <w:szCs w:val="28"/>
        </w:rPr>
        <w:t>Subsana</w:t>
      </w:r>
      <w:r w:rsidRPr="00CC428E">
        <w:rPr>
          <w:color w:val="000000" w:themeColor="text1"/>
          <w:sz w:val="28"/>
          <w:szCs w:val="28"/>
        </w:rPr>
        <w:t>do el escrito</w:t>
      </w:r>
      <w:r w:rsidRPr="00CC428E">
        <w:rPr>
          <w:color w:val="000000" w:themeColor="text1"/>
          <w:sz w:val="28"/>
          <w:szCs w:val="28"/>
        </w:rPr>
        <w:t xml:space="preserve">, </w:t>
      </w:r>
      <w:r w:rsidRPr="00CC428E">
        <w:rPr>
          <w:color w:val="000000" w:themeColor="text1"/>
          <w:sz w:val="28"/>
          <w:szCs w:val="28"/>
        </w:rPr>
        <w:t xml:space="preserve">mediante auto del 5 de febrero de 2024, el magistrado resolvió </w:t>
      </w:r>
      <w:r w:rsidRPr="00CC428E">
        <w:rPr>
          <w:i/>
          <w:iCs/>
          <w:color w:val="000000" w:themeColor="text1"/>
          <w:sz w:val="28"/>
          <w:szCs w:val="28"/>
        </w:rPr>
        <w:t xml:space="preserve">(i) </w:t>
      </w:r>
      <w:r w:rsidRPr="00CC428E">
        <w:rPr>
          <w:color w:val="000000" w:themeColor="text1"/>
          <w:sz w:val="28"/>
          <w:szCs w:val="28"/>
        </w:rPr>
        <w:t>admitir la demanda en relación con dos cargos de inconstitucionalidad</w:t>
      </w:r>
      <w:r w:rsidRPr="00CC428E">
        <w:rPr>
          <w:color w:val="000000" w:themeColor="text1"/>
          <w:sz w:val="28"/>
          <w:szCs w:val="28"/>
        </w:rPr>
        <w:t xml:space="preserve"> frente a los apartes censurados del artículo 61</w:t>
      </w:r>
      <w:r w:rsidRPr="00CC428E">
        <w:rPr>
          <w:color w:val="000000" w:themeColor="text1"/>
          <w:sz w:val="28"/>
          <w:szCs w:val="28"/>
        </w:rPr>
        <w:t xml:space="preserve"> (parcial)</w:t>
      </w:r>
      <w:r w:rsidRPr="00CC428E">
        <w:rPr>
          <w:color w:val="000000" w:themeColor="text1"/>
          <w:sz w:val="28"/>
          <w:szCs w:val="28"/>
        </w:rPr>
        <w:t xml:space="preserve"> de la Ley 2294 de 2023</w:t>
      </w:r>
      <w:r w:rsidRPr="00CC428E">
        <w:rPr>
          <w:color w:val="000000" w:themeColor="text1"/>
          <w:sz w:val="28"/>
          <w:szCs w:val="28"/>
        </w:rPr>
        <w:t xml:space="preserve">, </w:t>
      </w:r>
      <w:r w:rsidRPr="00CC428E">
        <w:rPr>
          <w:i/>
          <w:iCs/>
          <w:color w:val="000000" w:themeColor="text1"/>
          <w:sz w:val="28"/>
          <w:szCs w:val="28"/>
        </w:rPr>
        <w:t xml:space="preserve">(ii) </w:t>
      </w:r>
      <w:r w:rsidRPr="00CC428E">
        <w:rPr>
          <w:color w:val="000000" w:themeColor="text1"/>
          <w:sz w:val="28"/>
          <w:szCs w:val="28"/>
        </w:rPr>
        <w:t xml:space="preserve">rechazar el resto de los cargos formulados por la demandante; </w:t>
      </w:r>
      <w:r w:rsidRPr="00CC428E">
        <w:rPr>
          <w:i/>
          <w:iCs/>
          <w:color w:val="000000" w:themeColor="text1"/>
          <w:sz w:val="28"/>
          <w:szCs w:val="28"/>
        </w:rPr>
        <w:t xml:space="preserve">(iii) </w:t>
      </w:r>
      <w:r w:rsidRPr="00CC428E">
        <w:rPr>
          <w:color w:val="000000" w:themeColor="text1"/>
          <w:sz w:val="28"/>
          <w:szCs w:val="28"/>
        </w:rPr>
        <w:t xml:space="preserve">trasladar </w:t>
      </w:r>
      <w:r w:rsidRPr="00CC428E">
        <w:rPr>
          <w:color w:val="000000" w:themeColor="text1"/>
          <w:sz w:val="28"/>
          <w:szCs w:val="28"/>
        </w:rPr>
        <w:t>las pruebas y documen</w:t>
      </w:r>
      <w:r w:rsidRPr="00CC428E">
        <w:rPr>
          <w:color w:val="000000" w:themeColor="text1"/>
          <w:sz w:val="28"/>
          <w:szCs w:val="28"/>
        </w:rPr>
        <w:t>tos recibidos en el trámite de los expedientes acumulados D-15438 y D15461, y el expediente D-15516</w:t>
      </w:r>
      <w:r w:rsidRPr="00CC428E">
        <w:rPr>
          <w:color w:val="000000" w:themeColor="text1"/>
          <w:sz w:val="28"/>
          <w:szCs w:val="28"/>
        </w:rPr>
        <w:t>, por economía procesal;</w:t>
      </w:r>
      <w:r w:rsidRPr="00CC428E">
        <w:rPr>
          <w:color w:val="000000" w:themeColor="text1"/>
          <w:sz w:val="28"/>
          <w:szCs w:val="28"/>
        </w:rPr>
        <w:t xml:space="preserve"> </w:t>
      </w:r>
      <w:r w:rsidRPr="00CC428E">
        <w:rPr>
          <w:i/>
          <w:iCs/>
          <w:color w:val="000000" w:themeColor="text1"/>
          <w:sz w:val="28"/>
          <w:szCs w:val="28"/>
        </w:rPr>
        <w:t xml:space="preserve">(iv) </w:t>
      </w:r>
      <w:r w:rsidRPr="00CC428E">
        <w:rPr>
          <w:color w:val="000000" w:themeColor="text1"/>
          <w:sz w:val="28"/>
          <w:szCs w:val="28"/>
        </w:rPr>
        <w:t xml:space="preserve">oficiar </w:t>
      </w:r>
      <w:r w:rsidRPr="00CC428E">
        <w:rPr>
          <w:color w:val="000000" w:themeColor="text1"/>
          <w:sz w:val="28"/>
          <w:szCs w:val="28"/>
        </w:rPr>
        <w:t xml:space="preserve">y convocar </w:t>
      </w:r>
      <w:r w:rsidRPr="00CC428E">
        <w:rPr>
          <w:color w:val="000000" w:themeColor="text1"/>
          <w:sz w:val="28"/>
          <w:szCs w:val="28"/>
          <w:lang w:val="es-ES_tradnl"/>
        </w:rPr>
        <w:t>a varias autoridades, entidades, instituciones y agremiaciones para intervenir en este proceso,</w:t>
      </w:r>
      <w:r w:rsidRPr="00CC428E">
        <w:rPr>
          <w:color w:val="000000" w:themeColor="text1"/>
          <w:sz w:val="28"/>
          <w:szCs w:val="28"/>
          <w:lang w:val="es-ES_tradnl"/>
        </w:rPr>
        <w:t xml:space="preserve"> </w:t>
      </w:r>
      <w:r w:rsidRPr="00CC428E">
        <w:rPr>
          <w:i/>
          <w:iCs/>
          <w:color w:val="000000" w:themeColor="text1"/>
          <w:sz w:val="28"/>
          <w:szCs w:val="28"/>
          <w:lang w:val="es-ES_tradnl"/>
        </w:rPr>
        <w:t xml:space="preserve">(v) </w:t>
      </w:r>
      <w:r w:rsidRPr="00CC428E">
        <w:rPr>
          <w:color w:val="000000" w:themeColor="text1"/>
          <w:sz w:val="28"/>
          <w:szCs w:val="28"/>
          <w:lang w:val="es-ES_tradnl"/>
        </w:rPr>
        <w:t xml:space="preserve">adelantar las comunicaciones dispuestas en los artículos 244 de la Constitución Política y 11 del Decreto 2067 de 1991, </w:t>
      </w:r>
      <w:r w:rsidRPr="00CC428E">
        <w:rPr>
          <w:i/>
          <w:color w:val="000000" w:themeColor="text1"/>
          <w:sz w:val="28"/>
          <w:szCs w:val="28"/>
          <w:lang w:val="es-ES_tradnl"/>
        </w:rPr>
        <w:t>(v</w:t>
      </w:r>
      <w:r w:rsidRPr="00CC428E">
        <w:rPr>
          <w:i/>
          <w:color w:val="000000" w:themeColor="text1"/>
          <w:sz w:val="28"/>
          <w:szCs w:val="28"/>
          <w:lang w:val="es-ES_tradnl"/>
        </w:rPr>
        <w:t>i</w:t>
      </w:r>
      <w:r w:rsidRPr="00CC428E">
        <w:rPr>
          <w:i/>
          <w:color w:val="000000" w:themeColor="text1"/>
          <w:sz w:val="28"/>
          <w:szCs w:val="28"/>
          <w:lang w:val="es-ES_tradnl"/>
        </w:rPr>
        <w:t>)</w:t>
      </w:r>
      <w:r w:rsidRPr="00CC428E">
        <w:rPr>
          <w:color w:val="000000" w:themeColor="text1"/>
          <w:sz w:val="28"/>
          <w:szCs w:val="28"/>
          <w:lang w:val="es-ES_tradnl"/>
        </w:rPr>
        <w:t xml:space="preserve"> correr traslado a la Procuradora General de la Nación</w:t>
      </w:r>
      <w:r w:rsidRPr="00CC428E">
        <w:rPr>
          <w:color w:val="000000" w:themeColor="text1"/>
          <w:sz w:val="28"/>
          <w:szCs w:val="28"/>
          <w:lang w:val="es-ES_tradnl"/>
        </w:rPr>
        <w:t xml:space="preserve"> para que rindiera concepto</w:t>
      </w:r>
      <w:r w:rsidRPr="00CC428E">
        <w:rPr>
          <w:color w:val="000000" w:themeColor="text1"/>
          <w:sz w:val="28"/>
          <w:szCs w:val="28"/>
          <w:lang w:val="es-ES_tradnl"/>
        </w:rPr>
        <w:t xml:space="preserve">, y </w:t>
      </w:r>
      <w:r w:rsidRPr="00CC428E">
        <w:rPr>
          <w:i/>
          <w:color w:val="000000" w:themeColor="text1"/>
          <w:sz w:val="28"/>
          <w:szCs w:val="28"/>
          <w:lang w:val="es-ES_tradnl"/>
        </w:rPr>
        <w:t>(</w:t>
      </w:r>
      <w:r w:rsidRPr="00CC428E">
        <w:rPr>
          <w:i/>
          <w:color w:val="000000" w:themeColor="text1"/>
          <w:sz w:val="28"/>
          <w:szCs w:val="28"/>
          <w:lang w:val="es-ES_tradnl"/>
        </w:rPr>
        <w:t>vii</w:t>
      </w:r>
      <w:r w:rsidRPr="00CC428E">
        <w:rPr>
          <w:i/>
          <w:color w:val="000000" w:themeColor="text1"/>
          <w:sz w:val="28"/>
          <w:szCs w:val="28"/>
          <w:lang w:val="es-ES_tradnl"/>
        </w:rPr>
        <w:t>)</w:t>
      </w:r>
      <w:r w:rsidRPr="00CC428E">
        <w:rPr>
          <w:color w:val="000000" w:themeColor="text1"/>
          <w:sz w:val="28"/>
          <w:szCs w:val="28"/>
          <w:lang w:val="es-ES_tradnl"/>
        </w:rPr>
        <w:t xml:space="preserve"> fijar en lista el proceso por el término </w:t>
      </w:r>
      <w:r w:rsidRPr="00CC428E">
        <w:rPr>
          <w:color w:val="000000" w:themeColor="text1"/>
          <w:sz w:val="28"/>
          <w:szCs w:val="28"/>
          <w:lang w:val="es-ES_tradnl"/>
        </w:rPr>
        <w:t xml:space="preserve">de 10 días. </w:t>
      </w:r>
    </w:p>
    <w:p w:rsidR="00497A2C" w:rsidRPr="00CC428E" w:rsidRDefault="00CC428E" w:rsidP="00772ACA">
      <w:pPr>
        <w:pStyle w:val="Prrafodelista"/>
        <w:rPr>
          <w:color w:val="000000" w:themeColor="text1"/>
          <w:sz w:val="28"/>
          <w:szCs w:val="28"/>
        </w:rPr>
      </w:pPr>
    </w:p>
    <w:p w:rsidR="00E3043D" w:rsidRPr="00CC428E" w:rsidRDefault="00CC428E" w:rsidP="00772ACA">
      <w:pPr>
        <w:numPr>
          <w:ilvl w:val="0"/>
          <w:numId w:val="2"/>
        </w:numPr>
        <w:tabs>
          <w:tab w:val="left" w:pos="284"/>
        </w:tabs>
        <w:ind w:left="0" w:right="49" w:firstLine="0"/>
        <w:jc w:val="both"/>
        <w:rPr>
          <w:rFonts w:ascii="Times New Roman" w:eastAsia="Times New Roman" w:hAnsi="Times New Roman" w:cs="Times New Roman"/>
          <w:color w:val="000000" w:themeColor="text1"/>
          <w:sz w:val="28"/>
          <w:szCs w:val="28"/>
        </w:rPr>
      </w:pPr>
      <w:r w:rsidRPr="00CC428E">
        <w:rPr>
          <w:rFonts w:ascii="Times New Roman" w:eastAsia="Times New Roman" w:hAnsi="Times New Roman" w:cs="Times New Roman"/>
          <w:color w:val="000000" w:themeColor="text1"/>
          <w:sz w:val="28"/>
          <w:szCs w:val="28"/>
        </w:rPr>
        <w:t>Mediante auto del 1</w:t>
      </w:r>
      <w:r w:rsidRPr="00CC428E">
        <w:rPr>
          <w:rFonts w:ascii="Times New Roman" w:eastAsia="Times New Roman" w:hAnsi="Times New Roman" w:cs="Times New Roman"/>
          <w:color w:val="000000" w:themeColor="text1"/>
          <w:sz w:val="28"/>
          <w:szCs w:val="28"/>
        </w:rPr>
        <w:t>°</w:t>
      </w:r>
      <w:r w:rsidRPr="00CC428E">
        <w:rPr>
          <w:rFonts w:ascii="Times New Roman" w:eastAsia="Times New Roman" w:hAnsi="Times New Roman" w:cs="Times New Roman"/>
          <w:color w:val="000000" w:themeColor="text1"/>
          <w:sz w:val="28"/>
          <w:szCs w:val="28"/>
        </w:rPr>
        <w:t xml:space="preserve"> de abril </w:t>
      </w:r>
      <w:r w:rsidRPr="00CC428E">
        <w:rPr>
          <w:rFonts w:ascii="Times New Roman" w:eastAsia="Times New Roman" w:hAnsi="Times New Roman" w:cs="Times New Roman"/>
          <w:color w:val="000000" w:themeColor="text1"/>
          <w:sz w:val="28"/>
          <w:szCs w:val="28"/>
        </w:rPr>
        <w:t xml:space="preserve">de 2024, </w:t>
      </w:r>
      <w:r w:rsidRPr="00CC428E">
        <w:rPr>
          <w:rFonts w:ascii="Times New Roman" w:eastAsia="Times New Roman" w:hAnsi="Times New Roman" w:cs="Times New Roman"/>
          <w:color w:val="000000" w:themeColor="text1"/>
          <w:sz w:val="28"/>
          <w:szCs w:val="28"/>
        </w:rPr>
        <w:t xml:space="preserve">el despacho requirió la práctica de algunas pruebas y </w:t>
      </w:r>
      <w:r w:rsidRPr="00CC428E">
        <w:rPr>
          <w:rFonts w:ascii="Times New Roman" w:eastAsia="Times New Roman" w:hAnsi="Times New Roman" w:cs="Times New Roman"/>
          <w:color w:val="000000" w:themeColor="text1"/>
          <w:sz w:val="28"/>
          <w:szCs w:val="28"/>
        </w:rPr>
        <w:t xml:space="preserve">el </w:t>
      </w:r>
      <w:r w:rsidRPr="00CC428E">
        <w:rPr>
          <w:rFonts w:ascii="Times New Roman" w:eastAsia="Times New Roman" w:hAnsi="Times New Roman" w:cs="Times New Roman"/>
          <w:color w:val="000000" w:themeColor="text1"/>
          <w:sz w:val="28"/>
          <w:szCs w:val="28"/>
        </w:rPr>
        <w:t xml:space="preserve">6 de mayo </w:t>
      </w:r>
      <w:r w:rsidRPr="00CC428E">
        <w:rPr>
          <w:rFonts w:ascii="Times New Roman" w:eastAsia="Times New Roman" w:hAnsi="Times New Roman" w:cs="Times New Roman"/>
          <w:color w:val="000000" w:themeColor="text1"/>
          <w:sz w:val="28"/>
          <w:szCs w:val="28"/>
        </w:rPr>
        <w:t>siguiente</w:t>
      </w:r>
      <w:r w:rsidRPr="00CC428E">
        <w:rPr>
          <w:rFonts w:ascii="Times New Roman" w:eastAsia="Times New Roman" w:hAnsi="Times New Roman" w:cs="Times New Roman"/>
          <w:color w:val="000000" w:themeColor="text1"/>
          <w:sz w:val="28"/>
          <w:szCs w:val="28"/>
        </w:rPr>
        <w:t xml:space="preserve"> se ordenó continuar con el trámite judicial respectivo. </w:t>
      </w:r>
      <w:r w:rsidRPr="00CC428E">
        <w:rPr>
          <w:rFonts w:ascii="Times New Roman" w:eastAsia="Times New Roman" w:hAnsi="Times New Roman" w:cs="Times New Roman"/>
          <w:color w:val="000000" w:themeColor="text1"/>
          <w:sz w:val="28"/>
          <w:szCs w:val="28"/>
        </w:rPr>
        <w:t xml:space="preserve">Además, el 28 de junio de 2024 el magistrado decidió no acceder a las </w:t>
      </w:r>
      <w:r w:rsidRPr="00CC428E">
        <w:rPr>
          <w:rFonts w:ascii="Times New Roman" w:eastAsia="Times New Roman" w:hAnsi="Times New Roman" w:cs="Times New Roman"/>
          <w:color w:val="000000" w:themeColor="text1"/>
          <w:sz w:val="28"/>
          <w:szCs w:val="28"/>
        </w:rPr>
        <w:t>solicitudes para la celebración de</w:t>
      </w:r>
      <w:r w:rsidRPr="00CC428E">
        <w:rPr>
          <w:rFonts w:ascii="Times New Roman" w:eastAsia="Times New Roman" w:hAnsi="Times New Roman" w:cs="Times New Roman"/>
          <w:color w:val="000000" w:themeColor="text1"/>
          <w:sz w:val="28"/>
          <w:szCs w:val="28"/>
        </w:rPr>
        <w:t xml:space="preserve"> una</w:t>
      </w:r>
      <w:r w:rsidRPr="00CC428E">
        <w:rPr>
          <w:rFonts w:ascii="Times New Roman" w:eastAsia="Times New Roman" w:hAnsi="Times New Roman" w:cs="Times New Roman"/>
          <w:color w:val="000000" w:themeColor="text1"/>
          <w:sz w:val="28"/>
          <w:szCs w:val="28"/>
        </w:rPr>
        <w:t xml:space="preserve"> audiencia pública en el proceso D-15631, formuladas por algunas autoridades administrativas, </w:t>
      </w:r>
      <w:r w:rsidRPr="00CC428E">
        <w:rPr>
          <w:rFonts w:ascii="Times New Roman" w:eastAsia="Times New Roman" w:hAnsi="Times New Roman" w:cs="Times New Roman"/>
          <w:color w:val="000000" w:themeColor="text1"/>
          <w:sz w:val="28"/>
          <w:szCs w:val="28"/>
        </w:rPr>
        <w:t xml:space="preserve">dado que no se advertía el cumplimiento de presupuestos necesarios para su procedencia y convocatoria. </w:t>
      </w:r>
    </w:p>
    <w:p w:rsidR="00E3043D" w:rsidRPr="00CC428E" w:rsidRDefault="00CC428E" w:rsidP="00772ACA">
      <w:pPr>
        <w:pStyle w:val="Prrafodelista"/>
        <w:rPr>
          <w:color w:val="000000" w:themeColor="text1"/>
          <w:sz w:val="28"/>
          <w:szCs w:val="28"/>
        </w:rPr>
      </w:pPr>
    </w:p>
    <w:p w:rsidR="005436CA" w:rsidRPr="00CC428E" w:rsidRDefault="00CC428E" w:rsidP="00772ACA">
      <w:pPr>
        <w:numPr>
          <w:ilvl w:val="0"/>
          <w:numId w:val="2"/>
        </w:numPr>
        <w:tabs>
          <w:tab w:val="left" w:pos="284"/>
        </w:tabs>
        <w:ind w:left="0" w:right="49" w:firstLine="0"/>
        <w:jc w:val="both"/>
        <w:rPr>
          <w:rFonts w:ascii="Times New Roman" w:eastAsia="Times New Roman" w:hAnsi="Times New Roman" w:cs="Times New Roman"/>
          <w:color w:val="000000" w:themeColor="text1"/>
          <w:sz w:val="28"/>
          <w:szCs w:val="28"/>
        </w:rPr>
      </w:pPr>
      <w:r w:rsidRPr="00CC428E">
        <w:rPr>
          <w:rFonts w:ascii="Times New Roman" w:hAnsi="Times New Roman" w:cs="Times New Roman"/>
          <w:color w:val="000000" w:themeColor="text1"/>
          <w:sz w:val="28"/>
          <w:szCs w:val="28"/>
        </w:rPr>
        <w:t xml:space="preserve">Cumplidos los trámites constitucionales y legales propios de los procesos de constitucionalidad, la Sala Plena de la Corte Constitucional </w:t>
      </w:r>
      <w:r w:rsidRPr="00CC428E">
        <w:rPr>
          <w:rFonts w:ascii="Times New Roman" w:hAnsi="Times New Roman" w:cs="Times New Roman"/>
          <w:color w:val="000000" w:themeColor="text1"/>
          <w:sz w:val="28"/>
          <w:szCs w:val="28"/>
        </w:rPr>
        <w:t xml:space="preserve">procede a decidir </w:t>
      </w:r>
      <w:r w:rsidRPr="00CC428E">
        <w:rPr>
          <w:rFonts w:ascii="Times New Roman" w:hAnsi="Times New Roman" w:cs="Times New Roman"/>
          <w:color w:val="000000" w:themeColor="text1"/>
          <w:sz w:val="28"/>
          <w:szCs w:val="28"/>
        </w:rPr>
        <w:t>la demanda de la referencia.</w:t>
      </w:r>
    </w:p>
    <w:p w:rsidR="005B749B" w:rsidRPr="00CC428E" w:rsidRDefault="00CC428E" w:rsidP="00772ACA">
      <w:pPr>
        <w:tabs>
          <w:tab w:val="left" w:pos="284"/>
        </w:tabs>
        <w:ind w:right="51"/>
        <w:contextualSpacing/>
        <w:jc w:val="both"/>
        <w:rPr>
          <w:rFonts w:ascii="Times New Roman" w:hAnsi="Times New Roman" w:cs="Times New Roman"/>
          <w:color w:val="000000" w:themeColor="text1"/>
          <w:sz w:val="28"/>
          <w:szCs w:val="28"/>
        </w:rPr>
      </w:pPr>
    </w:p>
    <w:p w:rsidR="005436CA" w:rsidRPr="00CC428E" w:rsidRDefault="00CC428E" w:rsidP="00772ACA">
      <w:pPr>
        <w:tabs>
          <w:tab w:val="left" w:pos="284"/>
        </w:tabs>
        <w:ind w:right="51"/>
        <w:contextualSpacing/>
        <w:jc w:val="both"/>
        <w:rPr>
          <w:rFonts w:ascii="Times New Roman" w:hAnsi="Times New Roman" w:cs="Times New Roman"/>
          <w:b/>
          <w:bCs/>
          <w:color w:val="000000" w:themeColor="text1"/>
          <w:sz w:val="28"/>
          <w:szCs w:val="28"/>
        </w:rPr>
      </w:pPr>
      <w:r w:rsidRPr="00CC428E">
        <w:rPr>
          <w:rFonts w:ascii="Times New Roman" w:hAnsi="Times New Roman" w:cs="Times New Roman"/>
          <w:b/>
          <w:bCs/>
          <w:color w:val="000000" w:themeColor="text1"/>
          <w:sz w:val="28"/>
          <w:szCs w:val="28"/>
        </w:rPr>
        <w:t xml:space="preserve">Norma demandada </w:t>
      </w:r>
    </w:p>
    <w:p w:rsidR="005436CA" w:rsidRPr="00CC428E" w:rsidRDefault="00CC428E" w:rsidP="00772ACA">
      <w:pPr>
        <w:tabs>
          <w:tab w:val="left" w:pos="284"/>
        </w:tabs>
        <w:ind w:right="51"/>
        <w:contextualSpacing/>
        <w:jc w:val="both"/>
        <w:rPr>
          <w:rFonts w:ascii="Times New Roman" w:hAnsi="Times New Roman" w:cs="Times New Roman"/>
          <w:b/>
          <w:bCs/>
          <w:color w:val="000000" w:themeColor="text1"/>
          <w:sz w:val="28"/>
          <w:szCs w:val="28"/>
        </w:rPr>
      </w:pPr>
    </w:p>
    <w:p w:rsidR="00433DCD" w:rsidRPr="00CC428E" w:rsidRDefault="00CC428E" w:rsidP="00772ACA">
      <w:pPr>
        <w:pStyle w:val="Prrafodelista"/>
        <w:widowControl w:val="0"/>
        <w:numPr>
          <w:ilvl w:val="0"/>
          <w:numId w:val="2"/>
        </w:numPr>
        <w:tabs>
          <w:tab w:val="left" w:pos="567"/>
        </w:tabs>
        <w:autoSpaceDE/>
        <w:autoSpaceDN/>
        <w:adjustRightInd/>
        <w:spacing w:before="0"/>
        <w:ind w:right="0"/>
        <w:contextualSpacing/>
        <w:rPr>
          <w:color w:val="000000" w:themeColor="text1"/>
          <w:sz w:val="28"/>
          <w:szCs w:val="28"/>
        </w:rPr>
      </w:pPr>
      <w:r w:rsidRPr="00CC428E">
        <w:rPr>
          <w:color w:val="000000" w:themeColor="text1"/>
          <w:sz w:val="28"/>
          <w:szCs w:val="28"/>
        </w:rPr>
        <w:t xml:space="preserve">A continuación, se transcribe la disposición </w:t>
      </w:r>
      <w:r w:rsidRPr="00CC428E">
        <w:rPr>
          <w:color w:val="000000" w:themeColor="text1"/>
          <w:sz w:val="28"/>
          <w:szCs w:val="28"/>
        </w:rPr>
        <w:t>demandada:</w:t>
      </w:r>
    </w:p>
    <w:p w:rsidR="00433DCD" w:rsidRPr="00CC428E" w:rsidRDefault="00CC428E" w:rsidP="00772ACA">
      <w:pPr>
        <w:pStyle w:val="Prrafodelista"/>
        <w:ind w:left="993"/>
        <w:rPr>
          <w:i/>
          <w:iCs/>
          <w:color w:val="000000" w:themeColor="text1"/>
          <w:sz w:val="28"/>
          <w:szCs w:val="28"/>
        </w:rPr>
      </w:pPr>
    </w:p>
    <w:p w:rsidR="00433DCD" w:rsidRPr="00CC428E" w:rsidRDefault="00CC428E" w:rsidP="00772ACA">
      <w:pPr>
        <w:tabs>
          <w:tab w:val="left" w:pos="284"/>
        </w:tabs>
        <w:ind w:left="567" w:right="333"/>
        <w:jc w:val="center"/>
        <w:rPr>
          <w:rFonts w:ascii="Times New Roman" w:hAnsi="Times New Roman" w:cs="Times New Roman"/>
          <w:b/>
          <w:color w:val="000000" w:themeColor="text1"/>
          <w:sz w:val="28"/>
          <w:lang w:eastAsia="es-ES"/>
        </w:rPr>
      </w:pPr>
      <w:r w:rsidRPr="00CC428E">
        <w:rPr>
          <w:rFonts w:ascii="Times New Roman" w:hAnsi="Times New Roman" w:cs="Times New Roman"/>
          <w:b/>
          <w:color w:val="000000" w:themeColor="text1"/>
          <w:sz w:val="28"/>
          <w:lang w:eastAsia="es-ES"/>
        </w:rPr>
        <w:t>“LEY 2294 DE 2023</w:t>
      </w:r>
    </w:p>
    <w:p w:rsidR="00433DCD" w:rsidRPr="00CC428E" w:rsidRDefault="00CC428E" w:rsidP="00772ACA">
      <w:pPr>
        <w:tabs>
          <w:tab w:val="left" w:pos="284"/>
        </w:tabs>
        <w:ind w:left="567" w:right="333"/>
        <w:jc w:val="center"/>
        <w:rPr>
          <w:rFonts w:ascii="Times New Roman" w:hAnsi="Times New Roman" w:cs="Times New Roman"/>
          <w:b/>
          <w:color w:val="000000" w:themeColor="text1"/>
          <w:sz w:val="28"/>
          <w:lang w:eastAsia="es-ES"/>
        </w:rPr>
      </w:pPr>
      <w:r w:rsidRPr="00CC428E">
        <w:rPr>
          <w:rFonts w:ascii="Times New Roman" w:hAnsi="Times New Roman" w:cs="Times New Roman"/>
          <w:b/>
          <w:color w:val="000000" w:themeColor="text1"/>
          <w:sz w:val="28"/>
          <w:lang w:eastAsia="es-ES"/>
        </w:rPr>
        <w:t>(mayo 19)</w:t>
      </w:r>
    </w:p>
    <w:p w:rsidR="00433DCD" w:rsidRPr="00CC428E" w:rsidRDefault="00CC428E" w:rsidP="00772ACA">
      <w:pPr>
        <w:tabs>
          <w:tab w:val="left" w:pos="284"/>
        </w:tabs>
        <w:ind w:left="567" w:right="333"/>
        <w:jc w:val="center"/>
        <w:rPr>
          <w:rFonts w:ascii="Times New Roman" w:hAnsi="Times New Roman" w:cs="Times New Roman"/>
          <w:b/>
          <w:color w:val="000000" w:themeColor="text1"/>
          <w:sz w:val="28"/>
          <w:lang w:eastAsia="es-ES"/>
        </w:rPr>
      </w:pPr>
      <w:r w:rsidRPr="00CC428E">
        <w:rPr>
          <w:rFonts w:ascii="Times New Roman" w:hAnsi="Times New Roman" w:cs="Times New Roman"/>
          <w:b/>
          <w:color w:val="000000" w:themeColor="text1"/>
          <w:sz w:val="28"/>
          <w:lang w:eastAsia="es-ES"/>
        </w:rPr>
        <w:t>Diario Oficial No. 52.400 de 19 de mayo de 2023</w:t>
      </w:r>
    </w:p>
    <w:p w:rsidR="00433DCD" w:rsidRPr="00CC428E" w:rsidRDefault="00CC428E" w:rsidP="00772ACA">
      <w:pPr>
        <w:tabs>
          <w:tab w:val="left" w:pos="284"/>
        </w:tabs>
        <w:ind w:left="567" w:right="333"/>
        <w:jc w:val="center"/>
        <w:rPr>
          <w:rFonts w:ascii="Times New Roman" w:hAnsi="Times New Roman" w:cs="Times New Roman"/>
          <w:b/>
          <w:color w:val="000000" w:themeColor="text1"/>
          <w:sz w:val="28"/>
          <w:lang w:eastAsia="es-ES"/>
        </w:rPr>
      </w:pPr>
      <w:r w:rsidRPr="00CC428E">
        <w:rPr>
          <w:rFonts w:ascii="Times New Roman" w:hAnsi="Times New Roman" w:cs="Times New Roman"/>
          <w:b/>
          <w:color w:val="000000" w:themeColor="text1"/>
          <w:sz w:val="28"/>
          <w:lang w:eastAsia="es-ES"/>
        </w:rPr>
        <w:t>PODER PÚBLICO - RAMA LEGISLATIVA</w:t>
      </w:r>
    </w:p>
    <w:p w:rsidR="00433DCD" w:rsidRPr="00CC428E" w:rsidRDefault="00CC428E" w:rsidP="00772ACA">
      <w:pPr>
        <w:tabs>
          <w:tab w:val="left" w:pos="284"/>
        </w:tabs>
        <w:ind w:left="567" w:right="333"/>
        <w:jc w:val="center"/>
        <w:rPr>
          <w:rFonts w:ascii="Times New Roman" w:hAnsi="Times New Roman" w:cs="Times New Roman"/>
          <w:b/>
          <w:color w:val="000000" w:themeColor="text1"/>
          <w:sz w:val="28"/>
          <w:lang w:eastAsia="es-ES"/>
        </w:rPr>
      </w:pPr>
    </w:p>
    <w:p w:rsidR="00433DCD" w:rsidRPr="00CC428E" w:rsidRDefault="00CC428E" w:rsidP="00772ACA">
      <w:pPr>
        <w:tabs>
          <w:tab w:val="left" w:pos="284"/>
        </w:tabs>
        <w:ind w:left="567" w:right="333"/>
        <w:jc w:val="center"/>
        <w:rPr>
          <w:rFonts w:ascii="Times New Roman" w:hAnsi="Times New Roman" w:cs="Times New Roman"/>
          <w:b/>
          <w:color w:val="000000" w:themeColor="text1"/>
          <w:sz w:val="28"/>
          <w:lang w:eastAsia="es-ES"/>
        </w:rPr>
      </w:pPr>
      <w:r w:rsidRPr="00CC428E">
        <w:rPr>
          <w:rFonts w:ascii="Times New Roman" w:hAnsi="Times New Roman" w:cs="Times New Roman"/>
          <w:b/>
          <w:color w:val="000000" w:themeColor="text1"/>
          <w:sz w:val="28"/>
          <w:lang w:eastAsia="es-ES"/>
        </w:rPr>
        <w:t>Por el cual se expide el Plan Nacional de Desarrollo 2022-2026 “Colombia Potencia Mundial de la Vida”.</w:t>
      </w:r>
    </w:p>
    <w:p w:rsidR="00433DCD" w:rsidRPr="00CC428E" w:rsidRDefault="00CC428E" w:rsidP="00772ACA">
      <w:pPr>
        <w:tabs>
          <w:tab w:val="left" w:pos="284"/>
        </w:tabs>
        <w:jc w:val="center"/>
        <w:rPr>
          <w:rFonts w:ascii="Times New Roman" w:hAnsi="Times New Roman" w:cs="Times New Roman"/>
          <w:b/>
          <w:color w:val="000000" w:themeColor="text1"/>
          <w:sz w:val="28"/>
          <w:lang w:eastAsia="es-ES"/>
        </w:rPr>
      </w:pPr>
      <w:r w:rsidRPr="00CC428E">
        <w:rPr>
          <w:rFonts w:ascii="Times New Roman" w:hAnsi="Times New Roman" w:cs="Times New Roman"/>
          <w:b/>
          <w:color w:val="000000" w:themeColor="text1"/>
          <w:sz w:val="28"/>
          <w:lang w:eastAsia="es-ES"/>
        </w:rPr>
        <w:t>(…)</w:t>
      </w:r>
    </w:p>
    <w:p w:rsidR="00433DCD" w:rsidRPr="00CC428E" w:rsidRDefault="00CC428E" w:rsidP="00772ACA">
      <w:pPr>
        <w:tabs>
          <w:tab w:val="left" w:pos="284"/>
          <w:tab w:val="left" w:pos="8222"/>
        </w:tabs>
        <w:ind w:right="616"/>
        <w:jc w:val="both"/>
        <w:rPr>
          <w:rFonts w:ascii="Times New Roman" w:hAnsi="Times New Roman" w:cs="Times New Roman"/>
          <w:bCs/>
          <w:color w:val="000000" w:themeColor="text1"/>
          <w:sz w:val="28"/>
          <w:lang w:eastAsia="es-ES"/>
        </w:rPr>
      </w:pPr>
    </w:p>
    <w:p w:rsidR="00433DCD" w:rsidRPr="00CC428E" w:rsidRDefault="00CC428E" w:rsidP="00772ACA">
      <w:pPr>
        <w:tabs>
          <w:tab w:val="left" w:pos="284"/>
          <w:tab w:val="left" w:pos="8222"/>
        </w:tabs>
        <w:ind w:left="567" w:right="616"/>
        <w:jc w:val="center"/>
        <w:rPr>
          <w:rFonts w:ascii="Times New Roman" w:hAnsi="Times New Roman" w:cs="Times New Roman"/>
          <w:b/>
          <w:color w:val="000000" w:themeColor="text1"/>
          <w:sz w:val="28"/>
          <w:lang w:eastAsia="es-ES"/>
        </w:rPr>
      </w:pPr>
      <w:r w:rsidRPr="00CC428E">
        <w:rPr>
          <w:rFonts w:ascii="Times New Roman" w:hAnsi="Times New Roman" w:cs="Times New Roman"/>
          <w:b/>
          <w:color w:val="000000" w:themeColor="text1"/>
          <w:sz w:val="28"/>
          <w:lang w:eastAsia="es-ES"/>
        </w:rPr>
        <w:t>TÍTULO III.</w:t>
      </w:r>
    </w:p>
    <w:p w:rsidR="00433DCD" w:rsidRPr="00CC428E" w:rsidRDefault="00CC428E" w:rsidP="00772ACA">
      <w:pPr>
        <w:tabs>
          <w:tab w:val="left" w:pos="284"/>
          <w:tab w:val="left" w:pos="8222"/>
        </w:tabs>
        <w:ind w:left="567" w:right="616"/>
        <w:jc w:val="center"/>
        <w:rPr>
          <w:rFonts w:ascii="Times New Roman" w:hAnsi="Times New Roman" w:cs="Times New Roman"/>
          <w:b/>
          <w:color w:val="000000" w:themeColor="text1"/>
          <w:sz w:val="28"/>
          <w:lang w:eastAsia="es-ES"/>
        </w:rPr>
      </w:pPr>
      <w:r w:rsidRPr="00CC428E">
        <w:rPr>
          <w:rFonts w:ascii="Times New Roman" w:hAnsi="Times New Roman" w:cs="Times New Roman"/>
          <w:b/>
          <w:color w:val="000000" w:themeColor="text1"/>
          <w:sz w:val="28"/>
          <w:lang w:eastAsia="es-ES"/>
        </w:rPr>
        <w:t xml:space="preserve">MECANISMOS DE </w:t>
      </w:r>
      <w:r w:rsidRPr="00CC428E">
        <w:rPr>
          <w:rFonts w:ascii="Times New Roman" w:hAnsi="Times New Roman" w:cs="Times New Roman"/>
          <w:b/>
          <w:color w:val="000000" w:themeColor="text1"/>
          <w:sz w:val="28"/>
          <w:lang w:eastAsia="es-ES"/>
        </w:rPr>
        <w:t>EJECUCIÓN DEL PLAN.</w:t>
      </w:r>
    </w:p>
    <w:p w:rsidR="00997D40" w:rsidRPr="00CC428E" w:rsidRDefault="00CC428E" w:rsidP="00772ACA">
      <w:pPr>
        <w:tabs>
          <w:tab w:val="left" w:pos="284"/>
        </w:tabs>
        <w:jc w:val="center"/>
        <w:rPr>
          <w:rFonts w:ascii="Times New Roman" w:hAnsi="Times New Roman" w:cs="Times New Roman"/>
          <w:b/>
          <w:color w:val="000000" w:themeColor="text1"/>
          <w:sz w:val="28"/>
          <w:lang w:eastAsia="es-ES"/>
        </w:rPr>
      </w:pPr>
      <w:r w:rsidRPr="00CC428E">
        <w:rPr>
          <w:rFonts w:ascii="Times New Roman" w:hAnsi="Times New Roman" w:cs="Times New Roman"/>
          <w:b/>
          <w:color w:val="000000" w:themeColor="text1"/>
          <w:sz w:val="28"/>
          <w:lang w:eastAsia="es-ES"/>
        </w:rPr>
        <w:t>(…)</w:t>
      </w:r>
    </w:p>
    <w:p w:rsidR="00433DCD" w:rsidRPr="00CC428E" w:rsidRDefault="00CC428E" w:rsidP="00772ACA">
      <w:pPr>
        <w:tabs>
          <w:tab w:val="left" w:pos="284"/>
          <w:tab w:val="left" w:pos="8222"/>
        </w:tabs>
        <w:ind w:left="567" w:right="616"/>
        <w:jc w:val="center"/>
        <w:rPr>
          <w:rFonts w:ascii="Times New Roman" w:hAnsi="Times New Roman" w:cs="Times New Roman"/>
          <w:b/>
          <w:color w:val="000000" w:themeColor="text1"/>
          <w:sz w:val="28"/>
          <w:lang w:eastAsia="es-ES"/>
        </w:rPr>
      </w:pPr>
    </w:p>
    <w:p w:rsidR="00433DCD" w:rsidRPr="00CC428E" w:rsidRDefault="00CC428E" w:rsidP="00772ACA">
      <w:pPr>
        <w:pStyle w:val="Sinespaciado"/>
        <w:ind w:left="567" w:right="616"/>
        <w:jc w:val="center"/>
        <w:rPr>
          <w:rFonts w:ascii="Times New Roman" w:hAnsi="Times New Roman" w:cs="Times New Roman"/>
          <w:b/>
          <w:bCs/>
          <w:color w:val="000000" w:themeColor="text1"/>
          <w:sz w:val="28"/>
          <w:szCs w:val="22"/>
        </w:rPr>
      </w:pPr>
      <w:r w:rsidRPr="00CC428E">
        <w:rPr>
          <w:rFonts w:ascii="Times New Roman" w:hAnsi="Times New Roman" w:cs="Times New Roman"/>
          <w:b/>
          <w:bCs/>
          <w:color w:val="000000" w:themeColor="text1"/>
          <w:sz w:val="28"/>
          <w:szCs w:val="22"/>
        </w:rPr>
        <w:t>SECCIÓN VI.</w:t>
      </w:r>
    </w:p>
    <w:p w:rsidR="00433DCD" w:rsidRPr="00CC428E" w:rsidRDefault="00CC428E" w:rsidP="00772ACA">
      <w:pPr>
        <w:pStyle w:val="Sinespaciado"/>
        <w:ind w:left="567" w:right="616"/>
        <w:jc w:val="center"/>
        <w:rPr>
          <w:rFonts w:ascii="Times New Roman" w:hAnsi="Times New Roman" w:cs="Times New Roman"/>
          <w:b/>
          <w:bCs/>
          <w:color w:val="000000" w:themeColor="text1"/>
          <w:sz w:val="28"/>
          <w:szCs w:val="22"/>
        </w:rPr>
      </w:pPr>
      <w:r w:rsidRPr="00CC428E">
        <w:rPr>
          <w:rFonts w:ascii="Times New Roman" w:hAnsi="Times New Roman" w:cs="Times New Roman"/>
          <w:b/>
          <w:bCs/>
          <w:color w:val="000000" w:themeColor="text1"/>
          <w:sz w:val="28"/>
          <w:szCs w:val="22"/>
        </w:rPr>
        <w:t>TENENCIA EN LAS ZONAS RURAL, URBANA Y SUBURBANA FORMALIZADA, ADJUDICADA Y REGULARIZADA.</w:t>
      </w:r>
    </w:p>
    <w:p w:rsidR="00997D40" w:rsidRPr="00CC428E" w:rsidRDefault="00CC428E" w:rsidP="00772ACA">
      <w:pPr>
        <w:tabs>
          <w:tab w:val="left" w:pos="284"/>
        </w:tabs>
        <w:jc w:val="center"/>
        <w:rPr>
          <w:rFonts w:ascii="Times New Roman" w:hAnsi="Times New Roman" w:cs="Times New Roman"/>
          <w:b/>
          <w:color w:val="000000" w:themeColor="text1"/>
          <w:sz w:val="28"/>
          <w:lang w:eastAsia="es-ES"/>
        </w:rPr>
      </w:pPr>
      <w:r w:rsidRPr="00CC428E">
        <w:rPr>
          <w:rFonts w:ascii="Times New Roman" w:hAnsi="Times New Roman" w:cs="Times New Roman"/>
          <w:b/>
          <w:color w:val="000000" w:themeColor="text1"/>
          <w:sz w:val="28"/>
          <w:lang w:eastAsia="es-ES"/>
        </w:rPr>
        <w:t>(…)</w:t>
      </w:r>
    </w:p>
    <w:p w:rsidR="00433DCD" w:rsidRPr="00CC428E" w:rsidRDefault="00CC428E" w:rsidP="00772ACA">
      <w:pPr>
        <w:tabs>
          <w:tab w:val="left" w:pos="284"/>
        </w:tabs>
        <w:ind w:right="51"/>
        <w:contextualSpacing/>
        <w:jc w:val="both"/>
        <w:rPr>
          <w:rFonts w:ascii="Times New Roman" w:hAnsi="Times New Roman" w:cs="Times New Roman"/>
          <w:b/>
          <w:bCs/>
          <w:color w:val="000000" w:themeColor="text1"/>
          <w:sz w:val="28"/>
        </w:rPr>
      </w:pPr>
    </w:p>
    <w:p w:rsidR="00433DCD" w:rsidRPr="00CC428E" w:rsidRDefault="00CC428E" w:rsidP="00772ACA">
      <w:pPr>
        <w:tabs>
          <w:tab w:val="left" w:pos="284"/>
          <w:tab w:val="left" w:pos="8222"/>
        </w:tabs>
        <w:ind w:left="567" w:right="616"/>
        <w:jc w:val="both"/>
        <w:rPr>
          <w:rFonts w:ascii="Times New Roman" w:hAnsi="Times New Roman" w:cs="Times New Roman"/>
          <w:bCs/>
          <w:color w:val="000000" w:themeColor="text1"/>
          <w:sz w:val="28"/>
          <w:lang w:val="es-ES" w:eastAsia="es-ES"/>
        </w:rPr>
      </w:pPr>
      <w:r w:rsidRPr="00CC428E">
        <w:rPr>
          <w:rFonts w:ascii="Times New Roman" w:hAnsi="Times New Roman" w:cs="Times New Roman"/>
          <w:b/>
          <w:color w:val="000000" w:themeColor="text1"/>
          <w:sz w:val="28"/>
          <w:lang w:val="es-ES" w:eastAsia="es-ES"/>
        </w:rPr>
        <w:t xml:space="preserve">ARTÍCULO 61. MECANISMOS PARA FACILITAR Y DINAMIZAR LOS PROCESOS DE COMPRA DE TIERRAS POR OFERTA VOLUNTARIA. </w:t>
      </w:r>
      <w:r w:rsidRPr="00CC428E">
        <w:rPr>
          <w:rFonts w:ascii="Times New Roman" w:hAnsi="Times New Roman" w:cs="Times New Roman"/>
          <w:bCs/>
          <w:color w:val="000000" w:themeColor="text1"/>
          <w:sz w:val="28"/>
          <w:lang w:val="es-ES" w:eastAsia="es-ES"/>
        </w:rPr>
        <w:t xml:space="preserve">En el marco del </w:t>
      </w:r>
      <w:r w:rsidRPr="00CC428E">
        <w:rPr>
          <w:rFonts w:ascii="Times New Roman" w:hAnsi="Times New Roman" w:cs="Times New Roman"/>
          <w:bCs/>
          <w:color w:val="000000" w:themeColor="text1"/>
          <w:sz w:val="28"/>
          <w:lang w:val="es-ES" w:eastAsia="es-ES"/>
        </w:rPr>
        <w:t>procedimiento de compra por oferta voluntaria de tierras, que se destinarán al fondo de tierras a cargo de la Agencia Nacional de Tierras (ANT), podrán adelantarse las siguientes medidas:</w:t>
      </w:r>
    </w:p>
    <w:p w:rsidR="00433DCD" w:rsidRPr="00CC428E" w:rsidRDefault="00CC428E" w:rsidP="00772ACA">
      <w:pPr>
        <w:tabs>
          <w:tab w:val="left" w:pos="284"/>
          <w:tab w:val="left" w:pos="8222"/>
        </w:tabs>
        <w:ind w:left="567" w:right="616"/>
        <w:jc w:val="both"/>
        <w:rPr>
          <w:rFonts w:ascii="Times New Roman" w:hAnsi="Times New Roman" w:cs="Times New Roman"/>
          <w:bCs/>
          <w:color w:val="000000" w:themeColor="text1"/>
          <w:sz w:val="28"/>
          <w:lang w:val="es-ES" w:eastAsia="es-ES"/>
        </w:rPr>
      </w:pPr>
    </w:p>
    <w:p w:rsidR="00433DCD" w:rsidRPr="00CC428E" w:rsidRDefault="00CC428E" w:rsidP="00772ACA">
      <w:pPr>
        <w:tabs>
          <w:tab w:val="left" w:pos="284"/>
          <w:tab w:val="left" w:pos="8222"/>
        </w:tabs>
        <w:ind w:left="567" w:right="616"/>
        <w:jc w:val="both"/>
        <w:rPr>
          <w:rFonts w:ascii="Times New Roman" w:hAnsi="Times New Roman" w:cs="Times New Roman"/>
          <w:bCs/>
          <w:color w:val="000000" w:themeColor="text1"/>
          <w:sz w:val="28"/>
          <w:u w:val="single"/>
          <w:lang w:val="es-ES" w:eastAsia="es-ES"/>
        </w:rPr>
      </w:pPr>
      <w:r w:rsidRPr="00CC428E">
        <w:rPr>
          <w:rFonts w:ascii="Times New Roman" w:hAnsi="Times New Roman" w:cs="Times New Roman"/>
          <w:bCs/>
          <w:color w:val="000000" w:themeColor="text1"/>
          <w:sz w:val="28"/>
          <w:lang w:val="es-ES" w:eastAsia="es-ES"/>
        </w:rPr>
        <w:t>6</w:t>
      </w:r>
      <w:r w:rsidRPr="00CC428E">
        <w:rPr>
          <w:rFonts w:ascii="Times New Roman" w:hAnsi="Times New Roman" w:cs="Times New Roman"/>
          <w:bCs/>
          <w:color w:val="000000" w:themeColor="text1"/>
          <w:sz w:val="28"/>
          <w:u w:val="single"/>
          <w:lang w:val="es-ES" w:eastAsia="es-ES"/>
        </w:rPr>
        <w:t xml:space="preserve">. </w:t>
      </w:r>
      <w:r w:rsidRPr="00CC428E">
        <w:rPr>
          <w:rFonts w:ascii="Times New Roman" w:hAnsi="Times New Roman" w:cs="Times New Roman"/>
          <w:b/>
          <w:color w:val="000000" w:themeColor="text1"/>
          <w:sz w:val="28"/>
          <w:u w:val="single"/>
          <w:lang w:val="es-ES" w:eastAsia="es-ES"/>
        </w:rPr>
        <w:t xml:space="preserve">Procedimientos de la autoridad de tierras que deberán ser </w:t>
      </w:r>
      <w:r w:rsidRPr="00CC428E">
        <w:rPr>
          <w:rFonts w:ascii="Times New Roman" w:hAnsi="Times New Roman" w:cs="Times New Roman"/>
          <w:b/>
          <w:color w:val="000000" w:themeColor="text1"/>
          <w:sz w:val="28"/>
          <w:u w:val="single"/>
          <w:lang w:val="es-ES" w:eastAsia="es-ES"/>
        </w:rPr>
        <w:t>resueltos en fase administrativa.</w:t>
      </w:r>
      <w:r w:rsidRPr="00CC428E">
        <w:rPr>
          <w:rFonts w:ascii="Times New Roman" w:hAnsi="Times New Roman" w:cs="Times New Roman"/>
          <w:bCs/>
          <w:color w:val="000000" w:themeColor="text1"/>
          <w:sz w:val="28"/>
          <w:u w:val="single"/>
          <w:lang w:val="es-ES" w:eastAsia="es-ES"/>
        </w:rPr>
        <w:t xml:space="preserve"> Para los asuntos de que trata los numerales 4, 5 y 7 del artículo 58 del Decreto Ley 902 de 2017, la Agencia Nacional de Tierras (ANT), mediante acto administrativo fundamentado en el informe técnico-jurídico definitivo y </w:t>
      </w:r>
      <w:r w:rsidRPr="00CC428E">
        <w:rPr>
          <w:rFonts w:ascii="Times New Roman" w:hAnsi="Times New Roman" w:cs="Times New Roman"/>
          <w:bCs/>
          <w:color w:val="000000" w:themeColor="text1"/>
          <w:sz w:val="28"/>
          <w:u w:val="single"/>
          <w:lang w:val="es-ES" w:eastAsia="es-ES"/>
        </w:rPr>
        <w:t>demás pruebas recaudadas, tomará la decisión de fondo que corresponda.</w:t>
      </w:r>
    </w:p>
    <w:p w:rsidR="00433DCD" w:rsidRPr="00CC428E" w:rsidRDefault="00CC428E" w:rsidP="00772ACA">
      <w:pPr>
        <w:tabs>
          <w:tab w:val="left" w:pos="284"/>
          <w:tab w:val="left" w:pos="8222"/>
        </w:tabs>
        <w:ind w:left="567" w:right="616"/>
        <w:jc w:val="both"/>
        <w:rPr>
          <w:rFonts w:ascii="Times New Roman" w:hAnsi="Times New Roman" w:cs="Times New Roman"/>
          <w:bCs/>
          <w:color w:val="000000" w:themeColor="text1"/>
          <w:sz w:val="28"/>
          <w:u w:val="single"/>
          <w:lang w:val="es-ES" w:eastAsia="es-ES"/>
        </w:rPr>
      </w:pPr>
    </w:p>
    <w:p w:rsidR="00433DCD" w:rsidRPr="00CC428E" w:rsidRDefault="00CC428E" w:rsidP="00772ACA">
      <w:pPr>
        <w:tabs>
          <w:tab w:val="left" w:pos="284"/>
          <w:tab w:val="left" w:pos="8222"/>
        </w:tabs>
        <w:ind w:left="567" w:right="616"/>
        <w:jc w:val="both"/>
        <w:rPr>
          <w:rFonts w:ascii="Times New Roman" w:hAnsi="Times New Roman" w:cs="Times New Roman"/>
          <w:bCs/>
          <w:color w:val="000000" w:themeColor="text1"/>
          <w:sz w:val="28"/>
          <w:u w:val="single"/>
          <w:lang w:val="es-ES" w:eastAsia="es-ES"/>
        </w:rPr>
      </w:pPr>
      <w:r w:rsidRPr="00CC428E">
        <w:rPr>
          <w:rFonts w:ascii="Times New Roman" w:hAnsi="Times New Roman" w:cs="Times New Roman"/>
          <w:bCs/>
          <w:color w:val="000000" w:themeColor="text1"/>
          <w:sz w:val="28"/>
          <w:u w:val="single"/>
          <w:lang w:val="es-ES" w:eastAsia="es-ES"/>
        </w:rPr>
        <w:t>En firme dicho acto administrativo, la ANT procederá a su radicación en la Oficina de Registro de Instrumentos Públicos del círculo donde se encuentra el predio, con el fin de que se r</w:t>
      </w:r>
      <w:r w:rsidRPr="00CC428E">
        <w:rPr>
          <w:rFonts w:ascii="Times New Roman" w:hAnsi="Times New Roman" w:cs="Times New Roman"/>
          <w:bCs/>
          <w:color w:val="000000" w:themeColor="text1"/>
          <w:sz w:val="28"/>
          <w:u w:val="single"/>
          <w:lang w:val="es-ES" w:eastAsia="es-ES"/>
        </w:rPr>
        <w:t>ealice el respectivo registro en el folio de matrícula inmobiliaria.</w:t>
      </w:r>
    </w:p>
    <w:p w:rsidR="00433DCD" w:rsidRPr="00CC428E" w:rsidRDefault="00CC428E" w:rsidP="00772ACA">
      <w:pPr>
        <w:tabs>
          <w:tab w:val="left" w:pos="284"/>
          <w:tab w:val="left" w:pos="8222"/>
        </w:tabs>
        <w:ind w:left="567" w:right="616"/>
        <w:jc w:val="both"/>
        <w:rPr>
          <w:rFonts w:ascii="Times New Roman" w:hAnsi="Times New Roman" w:cs="Times New Roman"/>
          <w:bCs/>
          <w:color w:val="000000" w:themeColor="text1"/>
          <w:sz w:val="28"/>
          <w:u w:val="single"/>
          <w:lang w:val="es-ES" w:eastAsia="es-ES"/>
        </w:rPr>
      </w:pPr>
    </w:p>
    <w:p w:rsidR="00433DCD" w:rsidRPr="00CC428E" w:rsidRDefault="00CC428E" w:rsidP="00772ACA">
      <w:pPr>
        <w:tabs>
          <w:tab w:val="left" w:pos="284"/>
          <w:tab w:val="left" w:pos="8222"/>
        </w:tabs>
        <w:ind w:left="567" w:right="616"/>
        <w:jc w:val="both"/>
        <w:rPr>
          <w:rFonts w:ascii="Times New Roman" w:hAnsi="Times New Roman" w:cs="Times New Roman"/>
          <w:bCs/>
          <w:color w:val="000000" w:themeColor="text1"/>
          <w:sz w:val="28"/>
          <w:u w:val="single"/>
          <w:lang w:val="es-ES" w:eastAsia="es-ES"/>
        </w:rPr>
      </w:pPr>
      <w:r w:rsidRPr="00CC428E">
        <w:rPr>
          <w:rFonts w:ascii="Times New Roman" w:hAnsi="Times New Roman" w:cs="Times New Roman"/>
          <w:bCs/>
          <w:color w:val="000000" w:themeColor="text1"/>
          <w:sz w:val="28"/>
          <w:u w:val="single"/>
          <w:lang w:val="es-ES" w:eastAsia="es-ES"/>
        </w:rPr>
        <w:t>Los particulares que aduzcan tener derechos reales sobre los predios sometidos a los asuntos indicados, podrán ejercer únicamente la acción de nulidad agraria de que trata el artículo 39</w:t>
      </w:r>
      <w:r w:rsidRPr="00CC428E">
        <w:rPr>
          <w:rFonts w:ascii="Times New Roman" w:hAnsi="Times New Roman" w:cs="Times New Roman"/>
          <w:bCs/>
          <w:color w:val="000000" w:themeColor="text1"/>
          <w:sz w:val="28"/>
          <w:u w:val="single"/>
          <w:lang w:val="es-ES" w:eastAsia="es-ES"/>
        </w:rPr>
        <w:t xml:space="preserve"> de dicho decreto.</w:t>
      </w:r>
    </w:p>
    <w:p w:rsidR="00433DCD" w:rsidRPr="00CC428E" w:rsidRDefault="00CC428E" w:rsidP="00772ACA">
      <w:pPr>
        <w:tabs>
          <w:tab w:val="left" w:pos="284"/>
          <w:tab w:val="left" w:pos="8222"/>
        </w:tabs>
        <w:ind w:right="616"/>
        <w:jc w:val="both"/>
        <w:rPr>
          <w:rFonts w:ascii="Times New Roman" w:hAnsi="Times New Roman" w:cs="Times New Roman"/>
          <w:bCs/>
          <w:color w:val="000000" w:themeColor="text1"/>
          <w:sz w:val="28"/>
          <w:u w:val="single"/>
          <w:lang w:val="es-ES" w:eastAsia="es-ES"/>
        </w:rPr>
      </w:pPr>
    </w:p>
    <w:p w:rsidR="00433DCD" w:rsidRPr="00CC428E" w:rsidRDefault="00CC428E" w:rsidP="00772ACA">
      <w:pPr>
        <w:tabs>
          <w:tab w:val="left" w:pos="284"/>
          <w:tab w:val="left" w:pos="8222"/>
        </w:tabs>
        <w:ind w:left="567" w:right="616"/>
        <w:jc w:val="both"/>
        <w:rPr>
          <w:rFonts w:ascii="Times New Roman" w:hAnsi="Times New Roman" w:cs="Times New Roman"/>
          <w:bCs/>
          <w:color w:val="000000" w:themeColor="text1"/>
          <w:sz w:val="28"/>
          <w:u w:val="single"/>
          <w:lang w:val="es-ES" w:eastAsia="es-ES"/>
        </w:rPr>
      </w:pPr>
      <w:r w:rsidRPr="00CC428E">
        <w:rPr>
          <w:rFonts w:ascii="Times New Roman" w:hAnsi="Times New Roman" w:cs="Times New Roman"/>
          <w:bCs/>
          <w:color w:val="000000" w:themeColor="text1"/>
          <w:sz w:val="28"/>
          <w:u w:val="single"/>
          <w:lang w:val="es-ES" w:eastAsia="es-ES"/>
        </w:rPr>
        <w:t xml:space="preserve">Dicha acción operará como control judicial frente al acto administrativo en el que se toma la decisión de fondo. Para su interposición, el accionante contará con un término de tres (3) años, contados a partir de la fecha de inscripción </w:t>
      </w:r>
      <w:r w:rsidRPr="00CC428E">
        <w:rPr>
          <w:rFonts w:ascii="Times New Roman" w:hAnsi="Times New Roman" w:cs="Times New Roman"/>
          <w:bCs/>
          <w:color w:val="000000" w:themeColor="text1"/>
          <w:sz w:val="28"/>
          <w:u w:val="single"/>
          <w:lang w:val="es-ES" w:eastAsia="es-ES"/>
        </w:rPr>
        <w:t>del acto administrativo en el folio de matrícula inmobiliaria. Esta acción podrá interponerse directamente, sin necesidad de haber agotado los recursos contra el acto administrativo.</w:t>
      </w:r>
    </w:p>
    <w:p w:rsidR="00433DCD" w:rsidRPr="00CC428E" w:rsidRDefault="00CC428E" w:rsidP="00772ACA">
      <w:pPr>
        <w:tabs>
          <w:tab w:val="left" w:pos="284"/>
          <w:tab w:val="left" w:pos="8222"/>
        </w:tabs>
        <w:ind w:left="567" w:right="616"/>
        <w:jc w:val="both"/>
        <w:rPr>
          <w:rFonts w:ascii="Times New Roman" w:hAnsi="Times New Roman" w:cs="Times New Roman"/>
          <w:bCs/>
          <w:color w:val="000000" w:themeColor="text1"/>
          <w:sz w:val="28"/>
          <w:u w:val="single"/>
          <w:lang w:val="es-ES" w:eastAsia="es-ES"/>
        </w:rPr>
      </w:pPr>
    </w:p>
    <w:p w:rsidR="00433DCD" w:rsidRPr="00CC428E" w:rsidRDefault="00CC428E" w:rsidP="00772ACA">
      <w:pPr>
        <w:tabs>
          <w:tab w:val="left" w:pos="284"/>
          <w:tab w:val="left" w:pos="8222"/>
        </w:tabs>
        <w:ind w:left="567" w:right="616"/>
        <w:jc w:val="both"/>
        <w:rPr>
          <w:rFonts w:ascii="Times New Roman" w:hAnsi="Times New Roman" w:cs="Times New Roman"/>
          <w:bCs/>
          <w:color w:val="000000" w:themeColor="text1"/>
          <w:sz w:val="28"/>
          <w:u w:val="single"/>
          <w:lang w:val="es-ES" w:eastAsia="es-ES"/>
        </w:rPr>
      </w:pPr>
      <w:r w:rsidRPr="00CC428E">
        <w:rPr>
          <w:rFonts w:ascii="Times New Roman" w:hAnsi="Times New Roman" w:cs="Times New Roman"/>
          <w:bCs/>
          <w:color w:val="000000" w:themeColor="text1"/>
          <w:sz w:val="28"/>
          <w:u w:val="single"/>
          <w:lang w:val="es-ES" w:eastAsia="es-ES"/>
        </w:rPr>
        <w:t>En los eventos en los que el juez disponga la suspensión provisional del</w:t>
      </w:r>
      <w:r w:rsidRPr="00CC428E">
        <w:rPr>
          <w:rFonts w:ascii="Times New Roman" w:hAnsi="Times New Roman" w:cs="Times New Roman"/>
          <w:bCs/>
          <w:color w:val="000000" w:themeColor="text1"/>
          <w:sz w:val="28"/>
          <w:u w:val="single"/>
          <w:lang w:val="es-ES" w:eastAsia="es-ES"/>
        </w:rPr>
        <w:t xml:space="preserve"> acto administrativo en el marco de la acción de nulidad agraria, la ANT podrá disponer del inmueble conforme a sus competencias legales, siempre y cuando constituya una reserva destinada a cumplir las órdenes judiciales que se puedan dar en favor de los a</w:t>
      </w:r>
      <w:r w:rsidRPr="00CC428E">
        <w:rPr>
          <w:rFonts w:ascii="Times New Roman" w:hAnsi="Times New Roman" w:cs="Times New Roman"/>
          <w:bCs/>
          <w:color w:val="000000" w:themeColor="text1"/>
          <w:sz w:val="28"/>
          <w:u w:val="single"/>
          <w:lang w:val="es-ES" w:eastAsia="es-ES"/>
        </w:rPr>
        <w:t>ccionantes. Dicha reserva podrá ser constituida con recursos de su presupuesto, vehículos financieros públicos y/o cuentas especiales de la Nación.</w:t>
      </w:r>
    </w:p>
    <w:p w:rsidR="00433DCD" w:rsidRPr="00CC428E" w:rsidRDefault="00CC428E" w:rsidP="00772ACA">
      <w:pPr>
        <w:tabs>
          <w:tab w:val="left" w:pos="284"/>
          <w:tab w:val="left" w:pos="8222"/>
        </w:tabs>
        <w:ind w:right="616"/>
        <w:jc w:val="both"/>
        <w:rPr>
          <w:rFonts w:ascii="Times New Roman" w:hAnsi="Times New Roman" w:cs="Times New Roman"/>
          <w:bCs/>
          <w:color w:val="000000" w:themeColor="text1"/>
          <w:sz w:val="28"/>
          <w:u w:val="single"/>
          <w:lang w:val="es-ES" w:eastAsia="es-ES"/>
        </w:rPr>
      </w:pPr>
    </w:p>
    <w:p w:rsidR="00433DCD" w:rsidRPr="00CC428E" w:rsidRDefault="00CC428E" w:rsidP="00772ACA">
      <w:pPr>
        <w:tabs>
          <w:tab w:val="left" w:pos="284"/>
          <w:tab w:val="left" w:pos="8222"/>
        </w:tabs>
        <w:ind w:left="567" w:right="616"/>
        <w:jc w:val="both"/>
        <w:rPr>
          <w:rFonts w:ascii="Times New Roman" w:hAnsi="Times New Roman" w:cs="Times New Roman"/>
          <w:bCs/>
          <w:color w:val="000000" w:themeColor="text1"/>
          <w:sz w:val="28"/>
          <w:u w:val="single"/>
          <w:lang w:val="es-ES" w:eastAsia="es-ES"/>
        </w:rPr>
      </w:pPr>
      <w:r w:rsidRPr="00CC428E">
        <w:rPr>
          <w:rFonts w:ascii="Times New Roman" w:hAnsi="Times New Roman" w:cs="Times New Roman"/>
          <w:bCs/>
          <w:color w:val="000000" w:themeColor="text1"/>
          <w:sz w:val="28"/>
          <w:u w:val="single"/>
          <w:lang w:val="es-ES" w:eastAsia="es-ES"/>
        </w:rPr>
        <w:t>Los procedimientos especiales agrarios que hubiesen pasado a etapa judicial, empero no hayan surtido la fas</w:t>
      </w:r>
      <w:r w:rsidRPr="00CC428E">
        <w:rPr>
          <w:rFonts w:ascii="Times New Roman" w:hAnsi="Times New Roman" w:cs="Times New Roman"/>
          <w:bCs/>
          <w:color w:val="000000" w:themeColor="text1"/>
          <w:sz w:val="28"/>
          <w:u w:val="single"/>
          <w:lang w:val="es-ES" w:eastAsia="es-ES"/>
        </w:rPr>
        <w:t>e probatoria en dicha instancia, podrán ser reasumidos, mediante acto administrativo, por la Agencia Nacional de Tierras y tramitarse atendiendo las disposiciones acá contenidas.</w:t>
      </w:r>
    </w:p>
    <w:p w:rsidR="00433DCD" w:rsidRPr="00CC428E" w:rsidRDefault="00CC428E" w:rsidP="00772ACA">
      <w:pPr>
        <w:tabs>
          <w:tab w:val="left" w:pos="284"/>
          <w:tab w:val="left" w:pos="8222"/>
        </w:tabs>
        <w:ind w:right="616"/>
        <w:jc w:val="both"/>
        <w:rPr>
          <w:rFonts w:ascii="Times New Roman" w:hAnsi="Times New Roman" w:cs="Times New Roman"/>
          <w:bCs/>
          <w:color w:val="000000" w:themeColor="text1"/>
          <w:sz w:val="28"/>
          <w:u w:val="single"/>
          <w:lang w:val="es-ES" w:eastAsia="es-ES"/>
        </w:rPr>
      </w:pPr>
    </w:p>
    <w:p w:rsidR="00433DCD" w:rsidRPr="00CC428E" w:rsidRDefault="00CC428E" w:rsidP="00772ACA">
      <w:pPr>
        <w:tabs>
          <w:tab w:val="left" w:pos="284"/>
          <w:tab w:val="left" w:pos="8222"/>
        </w:tabs>
        <w:ind w:left="567" w:right="616"/>
        <w:jc w:val="both"/>
        <w:rPr>
          <w:rFonts w:ascii="Times New Roman" w:hAnsi="Times New Roman" w:cs="Times New Roman"/>
          <w:bCs/>
          <w:color w:val="000000" w:themeColor="text1"/>
          <w:sz w:val="28"/>
          <w:lang w:val="es-ES" w:eastAsia="es-ES"/>
        </w:rPr>
      </w:pPr>
      <w:r w:rsidRPr="00CC428E">
        <w:rPr>
          <w:rFonts w:ascii="Times New Roman" w:hAnsi="Times New Roman" w:cs="Times New Roman"/>
          <w:b/>
          <w:color w:val="000000" w:themeColor="text1"/>
          <w:sz w:val="28"/>
          <w:lang w:val="es-ES" w:eastAsia="es-ES"/>
        </w:rPr>
        <w:t>PARÁGRAFO 1o.</w:t>
      </w:r>
      <w:r w:rsidRPr="00CC428E">
        <w:rPr>
          <w:rFonts w:ascii="Times New Roman" w:hAnsi="Times New Roman" w:cs="Times New Roman"/>
          <w:bCs/>
          <w:color w:val="000000" w:themeColor="text1"/>
          <w:sz w:val="28"/>
          <w:lang w:val="es-ES" w:eastAsia="es-ES"/>
        </w:rPr>
        <w:t xml:space="preserve"> En los mecanismos de compra previstos en los numerales 2, 3 y </w:t>
      </w:r>
      <w:r w:rsidRPr="00CC428E">
        <w:rPr>
          <w:rFonts w:ascii="Times New Roman" w:hAnsi="Times New Roman" w:cs="Times New Roman"/>
          <w:bCs/>
          <w:color w:val="000000" w:themeColor="text1"/>
          <w:sz w:val="28"/>
          <w:lang w:val="es-ES" w:eastAsia="es-ES"/>
        </w:rPr>
        <w:t>4 del presente artículo, la ANT tendrá la primera opción de compra.</w:t>
      </w:r>
    </w:p>
    <w:p w:rsidR="00433DCD" w:rsidRPr="00CC428E" w:rsidRDefault="00CC428E" w:rsidP="00772ACA">
      <w:pPr>
        <w:tabs>
          <w:tab w:val="left" w:pos="284"/>
          <w:tab w:val="left" w:pos="8222"/>
        </w:tabs>
        <w:ind w:left="567" w:right="616"/>
        <w:jc w:val="both"/>
        <w:rPr>
          <w:rFonts w:ascii="Times New Roman" w:hAnsi="Times New Roman" w:cs="Times New Roman"/>
          <w:bCs/>
          <w:color w:val="000000" w:themeColor="text1"/>
          <w:sz w:val="28"/>
          <w:lang w:val="es-ES" w:eastAsia="es-ES"/>
        </w:rPr>
      </w:pPr>
    </w:p>
    <w:p w:rsidR="00433DCD" w:rsidRPr="00CC428E" w:rsidRDefault="00CC428E" w:rsidP="00772ACA">
      <w:pPr>
        <w:tabs>
          <w:tab w:val="left" w:pos="284"/>
          <w:tab w:val="left" w:pos="8222"/>
        </w:tabs>
        <w:ind w:left="567" w:right="616"/>
        <w:jc w:val="both"/>
        <w:rPr>
          <w:rFonts w:ascii="Times New Roman" w:hAnsi="Times New Roman" w:cs="Times New Roman"/>
          <w:bCs/>
          <w:color w:val="000000" w:themeColor="text1"/>
          <w:sz w:val="28"/>
          <w:lang w:val="es-ES" w:eastAsia="es-ES"/>
        </w:rPr>
      </w:pPr>
      <w:r w:rsidRPr="00CC428E">
        <w:rPr>
          <w:rFonts w:ascii="Times New Roman" w:hAnsi="Times New Roman" w:cs="Times New Roman"/>
          <w:b/>
          <w:color w:val="000000" w:themeColor="text1"/>
          <w:sz w:val="28"/>
          <w:lang w:val="es-ES" w:eastAsia="es-ES"/>
        </w:rPr>
        <w:t>PARÁGRAFO 2o.</w:t>
      </w:r>
      <w:r w:rsidRPr="00CC428E">
        <w:rPr>
          <w:rFonts w:ascii="Times New Roman" w:hAnsi="Times New Roman" w:cs="Times New Roman"/>
          <w:bCs/>
          <w:color w:val="000000" w:themeColor="text1"/>
          <w:sz w:val="28"/>
          <w:lang w:val="es-ES" w:eastAsia="es-ES"/>
        </w:rPr>
        <w:t xml:space="preserve"> Los literales a y b del numeral 2 del presente artículo constituyen supuestos adicionales a las reglas aplicables para la enajenación temprana, previstos en la legislación v</w:t>
      </w:r>
      <w:r w:rsidRPr="00CC428E">
        <w:rPr>
          <w:rFonts w:ascii="Times New Roman" w:hAnsi="Times New Roman" w:cs="Times New Roman"/>
          <w:bCs/>
          <w:color w:val="000000" w:themeColor="text1"/>
          <w:sz w:val="28"/>
          <w:lang w:val="es-ES" w:eastAsia="es-ES"/>
        </w:rPr>
        <w:t>igente.</w:t>
      </w:r>
    </w:p>
    <w:p w:rsidR="00433DCD" w:rsidRPr="00CC428E" w:rsidRDefault="00CC428E" w:rsidP="00772ACA">
      <w:pPr>
        <w:tabs>
          <w:tab w:val="left" w:pos="284"/>
          <w:tab w:val="left" w:pos="8222"/>
        </w:tabs>
        <w:ind w:left="567" w:right="616"/>
        <w:jc w:val="both"/>
        <w:rPr>
          <w:rFonts w:ascii="Times New Roman" w:hAnsi="Times New Roman" w:cs="Times New Roman"/>
          <w:bCs/>
          <w:color w:val="000000" w:themeColor="text1"/>
          <w:sz w:val="28"/>
          <w:lang w:val="es-ES" w:eastAsia="es-ES"/>
        </w:rPr>
      </w:pPr>
    </w:p>
    <w:p w:rsidR="00433DCD" w:rsidRPr="00CC428E" w:rsidRDefault="00CC428E" w:rsidP="00772ACA">
      <w:pPr>
        <w:tabs>
          <w:tab w:val="left" w:pos="284"/>
          <w:tab w:val="left" w:pos="8222"/>
        </w:tabs>
        <w:ind w:left="567" w:right="616"/>
        <w:jc w:val="both"/>
        <w:rPr>
          <w:rFonts w:ascii="Times New Roman" w:hAnsi="Times New Roman" w:cs="Times New Roman"/>
          <w:bCs/>
          <w:color w:val="000000" w:themeColor="text1"/>
          <w:sz w:val="28"/>
          <w:lang w:val="es-ES" w:eastAsia="es-ES"/>
        </w:rPr>
      </w:pPr>
      <w:r w:rsidRPr="00CC428E">
        <w:rPr>
          <w:rFonts w:ascii="Times New Roman" w:hAnsi="Times New Roman" w:cs="Times New Roman"/>
          <w:b/>
          <w:color w:val="000000" w:themeColor="text1"/>
          <w:sz w:val="28"/>
          <w:u w:val="single"/>
          <w:lang w:val="es-ES" w:eastAsia="es-ES"/>
        </w:rPr>
        <w:t>PARÁGRAFO 3o.</w:t>
      </w:r>
      <w:r w:rsidRPr="00CC428E">
        <w:rPr>
          <w:rFonts w:ascii="Times New Roman" w:hAnsi="Times New Roman" w:cs="Times New Roman"/>
          <w:bCs/>
          <w:color w:val="000000" w:themeColor="text1"/>
          <w:sz w:val="28"/>
          <w:u w:val="single"/>
          <w:lang w:val="es-ES" w:eastAsia="es-ES"/>
        </w:rPr>
        <w:t xml:space="preserve"> El numeral 6 del presente artículo deroga el inciso segundo del artículo 39, el numeral 2 del artículo 60, el inciso segundo del artículo 61, el artículo 75 y el inciso tercero del artículo 76, solo en lo que respecta a los asuntos d</w:t>
      </w:r>
      <w:r w:rsidRPr="00CC428E">
        <w:rPr>
          <w:rFonts w:ascii="Times New Roman" w:hAnsi="Times New Roman" w:cs="Times New Roman"/>
          <w:bCs/>
          <w:color w:val="000000" w:themeColor="text1"/>
          <w:sz w:val="28"/>
          <w:u w:val="single"/>
          <w:lang w:val="es-ES" w:eastAsia="es-ES"/>
        </w:rPr>
        <w:t>e que trata los numerales 4, 5 y 7 del artículo 58 del Decreto Ley 902 de 2017; y las demás normas procedimentales que contradigan su contenido</w:t>
      </w:r>
      <w:r w:rsidRPr="00CC428E">
        <w:rPr>
          <w:rFonts w:ascii="Times New Roman" w:hAnsi="Times New Roman" w:cs="Times New Roman"/>
          <w:bCs/>
          <w:color w:val="000000" w:themeColor="text1"/>
          <w:sz w:val="28"/>
          <w:lang w:val="es-ES" w:eastAsia="es-ES"/>
        </w:rPr>
        <w:t>.</w:t>
      </w:r>
    </w:p>
    <w:p w:rsidR="00433DCD" w:rsidRPr="00CC428E" w:rsidRDefault="00CC428E" w:rsidP="00772ACA">
      <w:pPr>
        <w:tabs>
          <w:tab w:val="left" w:pos="284"/>
          <w:tab w:val="left" w:pos="8222"/>
        </w:tabs>
        <w:ind w:left="567" w:right="616"/>
        <w:jc w:val="both"/>
        <w:rPr>
          <w:rFonts w:ascii="Times New Roman" w:hAnsi="Times New Roman" w:cs="Times New Roman"/>
          <w:bCs/>
          <w:color w:val="000000" w:themeColor="text1"/>
          <w:sz w:val="28"/>
          <w:lang w:val="es-ES" w:eastAsia="es-ES"/>
        </w:rPr>
      </w:pPr>
    </w:p>
    <w:p w:rsidR="00433DCD" w:rsidRPr="00CC428E" w:rsidRDefault="00CC428E" w:rsidP="00772ACA">
      <w:pPr>
        <w:tabs>
          <w:tab w:val="left" w:pos="284"/>
          <w:tab w:val="left" w:pos="8222"/>
        </w:tabs>
        <w:ind w:left="567" w:right="616"/>
        <w:jc w:val="both"/>
        <w:rPr>
          <w:rFonts w:ascii="Times New Roman" w:hAnsi="Times New Roman" w:cs="Times New Roman"/>
          <w:bCs/>
          <w:color w:val="000000" w:themeColor="text1"/>
          <w:sz w:val="28"/>
          <w:lang w:val="es-ES" w:eastAsia="es-ES"/>
        </w:rPr>
      </w:pPr>
      <w:r w:rsidRPr="00CC428E">
        <w:rPr>
          <w:rFonts w:ascii="Times New Roman" w:hAnsi="Times New Roman" w:cs="Times New Roman"/>
          <w:b/>
          <w:color w:val="000000" w:themeColor="text1"/>
          <w:sz w:val="28"/>
          <w:lang w:val="es-ES" w:eastAsia="es-ES"/>
        </w:rPr>
        <w:t xml:space="preserve">PARÁGRAFO 4o. </w:t>
      </w:r>
      <w:r w:rsidRPr="00CC428E">
        <w:rPr>
          <w:rFonts w:ascii="Times New Roman" w:hAnsi="Times New Roman" w:cs="Times New Roman"/>
          <w:bCs/>
          <w:color w:val="000000" w:themeColor="text1"/>
          <w:sz w:val="28"/>
          <w:lang w:val="es-ES" w:eastAsia="es-ES"/>
        </w:rPr>
        <w:t>El cumplimiento de lo dispuesto en este artículo estará sujeto al Marco Fiscal de Mediano Plazo,</w:t>
      </w:r>
      <w:r w:rsidRPr="00CC428E">
        <w:rPr>
          <w:rFonts w:ascii="Times New Roman" w:hAnsi="Times New Roman" w:cs="Times New Roman"/>
          <w:bCs/>
          <w:color w:val="000000" w:themeColor="text1"/>
          <w:sz w:val="28"/>
          <w:lang w:val="es-ES" w:eastAsia="es-ES"/>
        </w:rPr>
        <w:t xml:space="preserve"> el Marco de Gasto de Mediano Plazo del correspondiente sector y a las disponibilidades presupuestales.</w:t>
      </w:r>
    </w:p>
    <w:p w:rsidR="00DF6C31" w:rsidRPr="00CC428E" w:rsidRDefault="00CC428E" w:rsidP="00772ACA">
      <w:pPr>
        <w:tabs>
          <w:tab w:val="left" w:pos="284"/>
          <w:tab w:val="left" w:pos="8222"/>
        </w:tabs>
        <w:ind w:left="567" w:right="616"/>
        <w:jc w:val="center"/>
        <w:rPr>
          <w:rFonts w:ascii="Times New Roman" w:hAnsi="Times New Roman" w:cs="Times New Roman"/>
          <w:bCs/>
          <w:color w:val="000000" w:themeColor="text1"/>
          <w:sz w:val="28"/>
          <w:lang w:eastAsia="es-ES"/>
        </w:rPr>
      </w:pPr>
      <w:r w:rsidRPr="00CC428E">
        <w:rPr>
          <w:rFonts w:ascii="Times New Roman" w:hAnsi="Times New Roman" w:cs="Times New Roman"/>
          <w:bCs/>
          <w:color w:val="000000" w:themeColor="text1"/>
          <w:sz w:val="28"/>
          <w:lang w:eastAsia="es-ES"/>
        </w:rPr>
        <w:t xml:space="preserve">(…)”. </w:t>
      </w:r>
    </w:p>
    <w:p w:rsidR="00137582" w:rsidRPr="00CC428E" w:rsidRDefault="00CC428E" w:rsidP="00772ACA">
      <w:pPr>
        <w:tabs>
          <w:tab w:val="left" w:pos="284"/>
          <w:tab w:val="left" w:pos="8222"/>
        </w:tabs>
        <w:ind w:left="567" w:right="616"/>
        <w:rPr>
          <w:rFonts w:ascii="Times New Roman" w:hAnsi="Times New Roman" w:cs="Times New Roman"/>
          <w:b/>
          <w:color w:val="000000" w:themeColor="text1"/>
          <w:sz w:val="28"/>
          <w:szCs w:val="28"/>
          <w:lang w:eastAsia="es-ES"/>
        </w:rPr>
      </w:pPr>
    </w:p>
    <w:p w:rsidR="00DF6C31" w:rsidRPr="00CC428E" w:rsidRDefault="00CC428E" w:rsidP="00772ACA">
      <w:pPr>
        <w:tabs>
          <w:tab w:val="left" w:pos="284"/>
          <w:tab w:val="left" w:pos="8222"/>
        </w:tabs>
        <w:ind w:right="616"/>
        <w:rPr>
          <w:rFonts w:ascii="Times New Roman" w:hAnsi="Times New Roman" w:cs="Times New Roman"/>
          <w:b/>
          <w:color w:val="000000" w:themeColor="text1"/>
          <w:sz w:val="28"/>
          <w:szCs w:val="28"/>
          <w:lang w:eastAsia="es-ES"/>
        </w:rPr>
      </w:pPr>
      <w:r w:rsidRPr="00CC428E">
        <w:rPr>
          <w:rFonts w:ascii="Times New Roman" w:hAnsi="Times New Roman" w:cs="Times New Roman"/>
          <w:b/>
          <w:color w:val="000000" w:themeColor="text1"/>
          <w:sz w:val="28"/>
          <w:szCs w:val="28"/>
          <w:lang w:eastAsia="es-ES"/>
        </w:rPr>
        <w:t>La d</w:t>
      </w:r>
      <w:r w:rsidRPr="00CC428E">
        <w:rPr>
          <w:rFonts w:ascii="Times New Roman" w:hAnsi="Times New Roman" w:cs="Times New Roman"/>
          <w:b/>
          <w:color w:val="000000" w:themeColor="text1"/>
          <w:sz w:val="28"/>
          <w:szCs w:val="28"/>
          <w:lang w:eastAsia="es-ES"/>
        </w:rPr>
        <w:t>emanda</w:t>
      </w:r>
    </w:p>
    <w:p w:rsidR="00433DCD" w:rsidRPr="00CC428E" w:rsidRDefault="00CC428E" w:rsidP="00772ACA">
      <w:pPr>
        <w:tabs>
          <w:tab w:val="left" w:pos="284"/>
          <w:tab w:val="left" w:pos="8222"/>
        </w:tabs>
        <w:ind w:right="616"/>
        <w:rPr>
          <w:rFonts w:ascii="Times New Roman" w:hAnsi="Times New Roman" w:cs="Times New Roman"/>
          <w:b/>
          <w:color w:val="000000" w:themeColor="text1"/>
          <w:sz w:val="28"/>
          <w:szCs w:val="28"/>
          <w:lang w:eastAsia="es-ES"/>
        </w:rPr>
      </w:pPr>
    </w:p>
    <w:p w:rsidR="00EE23A9" w:rsidRPr="00CC428E" w:rsidRDefault="00CC428E" w:rsidP="00772ACA">
      <w:pPr>
        <w:pStyle w:val="Prrafodelista"/>
        <w:numPr>
          <w:ilvl w:val="0"/>
          <w:numId w:val="2"/>
        </w:numPr>
        <w:tabs>
          <w:tab w:val="left" w:pos="284"/>
          <w:tab w:val="left" w:pos="7938"/>
        </w:tabs>
        <w:ind w:left="0" w:right="49" w:firstLine="0"/>
        <w:rPr>
          <w:b/>
          <w:color w:val="000000" w:themeColor="text1"/>
          <w:sz w:val="28"/>
          <w:szCs w:val="28"/>
          <w:lang w:eastAsia="es-ES"/>
        </w:rPr>
      </w:pPr>
      <w:r w:rsidRPr="00CC428E">
        <w:rPr>
          <w:bCs/>
          <w:color w:val="000000" w:themeColor="text1"/>
          <w:sz w:val="28"/>
          <w:szCs w:val="28"/>
          <w:lang w:eastAsia="es-ES"/>
        </w:rPr>
        <w:t>La demandante present</w:t>
      </w:r>
      <w:r w:rsidRPr="00CC428E">
        <w:rPr>
          <w:bCs/>
          <w:color w:val="000000" w:themeColor="text1"/>
          <w:sz w:val="28"/>
          <w:szCs w:val="28"/>
          <w:lang w:eastAsia="es-ES"/>
        </w:rPr>
        <w:t>ó</w:t>
      </w:r>
      <w:r w:rsidRPr="00CC428E">
        <w:rPr>
          <w:bCs/>
          <w:color w:val="000000" w:themeColor="text1"/>
          <w:sz w:val="28"/>
          <w:szCs w:val="28"/>
          <w:lang w:eastAsia="es-ES"/>
        </w:rPr>
        <w:t xml:space="preserve"> dos cargos de inconstitucionalidad. Sos</w:t>
      </w:r>
      <w:r w:rsidRPr="00CC428E">
        <w:rPr>
          <w:bCs/>
          <w:color w:val="000000" w:themeColor="text1"/>
          <w:sz w:val="28"/>
          <w:szCs w:val="28"/>
          <w:lang w:eastAsia="es-ES"/>
        </w:rPr>
        <w:t>tuvo</w:t>
      </w:r>
      <w:r w:rsidRPr="00CC428E">
        <w:rPr>
          <w:bCs/>
          <w:color w:val="000000" w:themeColor="text1"/>
          <w:sz w:val="28"/>
          <w:szCs w:val="28"/>
          <w:lang w:eastAsia="es-ES"/>
        </w:rPr>
        <w:t xml:space="preserve"> que el artículo 61</w:t>
      </w:r>
      <w:r w:rsidRPr="00CC428E">
        <w:rPr>
          <w:bCs/>
          <w:color w:val="000000" w:themeColor="text1"/>
          <w:sz w:val="28"/>
          <w:szCs w:val="28"/>
          <w:lang w:eastAsia="es-ES"/>
        </w:rPr>
        <w:t xml:space="preserve"> numeral 6° y el parágrafo 3° </w:t>
      </w:r>
      <w:r w:rsidRPr="00CC428E">
        <w:rPr>
          <w:bCs/>
          <w:color w:val="000000" w:themeColor="text1"/>
          <w:sz w:val="28"/>
          <w:szCs w:val="28"/>
          <w:lang w:eastAsia="es-ES"/>
        </w:rPr>
        <w:t>del P</w:t>
      </w:r>
      <w:r w:rsidRPr="00CC428E">
        <w:rPr>
          <w:bCs/>
          <w:color w:val="000000" w:themeColor="text1"/>
          <w:sz w:val="28"/>
          <w:szCs w:val="28"/>
          <w:lang w:eastAsia="es-ES"/>
        </w:rPr>
        <w:t xml:space="preserve">lan </w:t>
      </w:r>
      <w:r w:rsidRPr="00CC428E">
        <w:rPr>
          <w:bCs/>
          <w:color w:val="000000" w:themeColor="text1"/>
          <w:sz w:val="28"/>
          <w:szCs w:val="28"/>
          <w:lang w:eastAsia="es-ES"/>
        </w:rPr>
        <w:t>N</w:t>
      </w:r>
      <w:r w:rsidRPr="00CC428E">
        <w:rPr>
          <w:bCs/>
          <w:color w:val="000000" w:themeColor="text1"/>
          <w:sz w:val="28"/>
          <w:szCs w:val="28"/>
          <w:lang w:eastAsia="es-ES"/>
        </w:rPr>
        <w:t xml:space="preserve">acional de </w:t>
      </w:r>
      <w:r w:rsidRPr="00CC428E">
        <w:rPr>
          <w:bCs/>
          <w:color w:val="000000" w:themeColor="text1"/>
          <w:sz w:val="28"/>
          <w:szCs w:val="28"/>
          <w:lang w:eastAsia="es-ES"/>
        </w:rPr>
        <w:t>D</w:t>
      </w:r>
      <w:r w:rsidRPr="00CC428E">
        <w:rPr>
          <w:bCs/>
          <w:color w:val="000000" w:themeColor="text1"/>
          <w:sz w:val="28"/>
          <w:szCs w:val="28"/>
          <w:lang w:eastAsia="es-ES"/>
        </w:rPr>
        <w:t>esarrollo (PND)</w:t>
      </w:r>
      <w:r w:rsidRPr="00CC428E">
        <w:rPr>
          <w:bCs/>
          <w:color w:val="000000" w:themeColor="text1"/>
          <w:sz w:val="28"/>
          <w:szCs w:val="28"/>
          <w:lang w:eastAsia="es-ES"/>
        </w:rPr>
        <w:t xml:space="preserve"> vulnera: </w:t>
      </w:r>
      <w:r w:rsidRPr="00CC428E">
        <w:rPr>
          <w:bCs/>
          <w:i/>
          <w:iCs/>
          <w:color w:val="000000" w:themeColor="text1"/>
          <w:sz w:val="28"/>
          <w:szCs w:val="28"/>
          <w:lang w:eastAsia="es-ES"/>
        </w:rPr>
        <w:t>(i)</w:t>
      </w:r>
      <w:r w:rsidRPr="00CC428E">
        <w:rPr>
          <w:bCs/>
          <w:color w:val="000000" w:themeColor="text1"/>
          <w:sz w:val="28"/>
          <w:szCs w:val="28"/>
          <w:lang w:eastAsia="es-ES"/>
        </w:rPr>
        <w:t xml:space="preserve"> el principio de igualdad </w:t>
      </w:r>
      <w:r w:rsidRPr="00CC428E">
        <w:rPr>
          <w:color w:val="000000" w:themeColor="text1"/>
          <w:sz w:val="28"/>
          <w:szCs w:val="28"/>
        </w:rPr>
        <w:t xml:space="preserve">respecto de la reserva judicial en materia de extinción de dominio (arts. 13 y 34 C.P.) y </w:t>
      </w:r>
      <w:r w:rsidRPr="00CC428E">
        <w:rPr>
          <w:i/>
          <w:iCs/>
          <w:color w:val="000000" w:themeColor="text1"/>
          <w:sz w:val="28"/>
          <w:szCs w:val="28"/>
        </w:rPr>
        <w:t>(ii)</w:t>
      </w:r>
      <w:r w:rsidRPr="00CC428E">
        <w:rPr>
          <w:color w:val="000000" w:themeColor="text1"/>
          <w:sz w:val="28"/>
          <w:szCs w:val="28"/>
        </w:rPr>
        <w:t xml:space="preserve"> </w:t>
      </w:r>
      <w:r w:rsidRPr="00CC428E">
        <w:rPr>
          <w:bCs/>
          <w:color w:val="000000" w:themeColor="text1"/>
          <w:sz w:val="28"/>
          <w:szCs w:val="28"/>
          <w:lang w:eastAsia="es-ES"/>
        </w:rPr>
        <w:t>los derechos al debido proceso y al acceso a la administración de justicia</w:t>
      </w:r>
      <w:r w:rsidRPr="00CC428E">
        <w:rPr>
          <w:bCs/>
          <w:color w:val="000000" w:themeColor="text1"/>
          <w:sz w:val="28"/>
          <w:szCs w:val="28"/>
          <w:lang w:eastAsia="es-ES"/>
        </w:rPr>
        <w:t>,</w:t>
      </w:r>
      <w:r w:rsidRPr="00CC428E">
        <w:rPr>
          <w:bCs/>
          <w:color w:val="000000" w:themeColor="text1"/>
          <w:sz w:val="28"/>
          <w:szCs w:val="28"/>
          <w:lang w:eastAsia="es-ES"/>
        </w:rPr>
        <w:t xml:space="preserve"> en el trámite de lo</w:t>
      </w:r>
      <w:r w:rsidRPr="00CC428E">
        <w:rPr>
          <w:bCs/>
          <w:color w:val="000000" w:themeColor="text1"/>
          <w:sz w:val="28"/>
          <w:szCs w:val="28"/>
          <w:lang w:eastAsia="es-ES"/>
        </w:rPr>
        <w:t>s asuntos de que trata</w:t>
      </w:r>
      <w:r w:rsidRPr="00CC428E">
        <w:rPr>
          <w:bCs/>
          <w:color w:val="000000" w:themeColor="text1"/>
          <w:sz w:val="28"/>
          <w:szCs w:val="28"/>
          <w:lang w:eastAsia="es-ES"/>
        </w:rPr>
        <w:t>n</w:t>
      </w:r>
      <w:r w:rsidRPr="00CC428E">
        <w:rPr>
          <w:bCs/>
          <w:color w:val="000000" w:themeColor="text1"/>
          <w:sz w:val="28"/>
          <w:szCs w:val="28"/>
          <w:lang w:eastAsia="es-ES"/>
        </w:rPr>
        <w:t xml:space="preserve"> los numerales 4</w:t>
      </w:r>
      <w:r w:rsidRPr="00CC428E">
        <w:rPr>
          <w:bCs/>
          <w:color w:val="000000" w:themeColor="text1"/>
          <w:sz w:val="28"/>
          <w:szCs w:val="28"/>
          <w:lang w:eastAsia="es-ES"/>
        </w:rPr>
        <w:t>°</w:t>
      </w:r>
      <w:r w:rsidRPr="00CC428E">
        <w:rPr>
          <w:bCs/>
          <w:color w:val="000000" w:themeColor="text1"/>
          <w:sz w:val="28"/>
          <w:szCs w:val="28"/>
          <w:lang w:eastAsia="es-ES"/>
        </w:rPr>
        <w:t>, 5</w:t>
      </w:r>
      <w:r w:rsidRPr="00CC428E">
        <w:rPr>
          <w:bCs/>
          <w:color w:val="000000" w:themeColor="text1"/>
          <w:sz w:val="28"/>
          <w:szCs w:val="28"/>
          <w:lang w:eastAsia="es-ES"/>
        </w:rPr>
        <w:t>°</w:t>
      </w:r>
      <w:r w:rsidRPr="00CC428E">
        <w:rPr>
          <w:bCs/>
          <w:color w:val="000000" w:themeColor="text1"/>
          <w:sz w:val="28"/>
          <w:szCs w:val="28"/>
          <w:lang w:eastAsia="es-ES"/>
        </w:rPr>
        <w:t xml:space="preserve"> y 7</w:t>
      </w:r>
      <w:r w:rsidRPr="00CC428E">
        <w:rPr>
          <w:bCs/>
          <w:color w:val="000000" w:themeColor="text1"/>
          <w:sz w:val="28"/>
          <w:szCs w:val="28"/>
          <w:lang w:eastAsia="es-ES"/>
        </w:rPr>
        <w:t>°</w:t>
      </w:r>
      <w:r w:rsidRPr="00CC428E">
        <w:rPr>
          <w:bCs/>
          <w:color w:val="000000" w:themeColor="text1"/>
          <w:sz w:val="28"/>
          <w:szCs w:val="28"/>
          <w:lang w:eastAsia="es-ES"/>
        </w:rPr>
        <w:t xml:space="preserve"> del artículo 58 del Decreto Ley 902 de 2017</w:t>
      </w:r>
      <w:r w:rsidRPr="00CC428E">
        <w:rPr>
          <w:bCs/>
          <w:color w:val="000000" w:themeColor="text1"/>
          <w:sz w:val="28"/>
          <w:szCs w:val="28"/>
          <w:lang w:eastAsia="es-ES"/>
        </w:rPr>
        <w:t xml:space="preserve">, </w:t>
      </w:r>
      <w:r w:rsidRPr="00CC428E">
        <w:rPr>
          <w:bCs/>
          <w:color w:val="000000" w:themeColor="text1"/>
          <w:sz w:val="28"/>
          <w:szCs w:val="28"/>
          <w:lang w:eastAsia="es-ES"/>
        </w:rPr>
        <w:t>particularmente</w:t>
      </w:r>
      <w:r w:rsidRPr="00CC428E">
        <w:rPr>
          <w:bCs/>
          <w:color w:val="000000" w:themeColor="text1"/>
          <w:sz w:val="28"/>
          <w:szCs w:val="28"/>
          <w:lang w:eastAsia="es-ES"/>
        </w:rPr>
        <w:t xml:space="preserve">, </w:t>
      </w:r>
      <w:r w:rsidRPr="00CC428E">
        <w:rPr>
          <w:bCs/>
          <w:color w:val="000000" w:themeColor="text1"/>
          <w:sz w:val="28"/>
          <w:szCs w:val="28"/>
          <w:lang w:eastAsia="es-ES"/>
        </w:rPr>
        <w:t xml:space="preserve">el asociado a los procesos de extinción judicial de dominio sobre tierras incultas de que trata la Ley 160 de 1994. </w:t>
      </w:r>
      <w:r w:rsidRPr="00CC428E">
        <w:rPr>
          <w:color w:val="000000" w:themeColor="text1"/>
          <w:sz w:val="28"/>
          <w:szCs w:val="28"/>
        </w:rPr>
        <w:t>En consecuencia</w:t>
      </w:r>
      <w:r w:rsidRPr="00CC428E">
        <w:rPr>
          <w:color w:val="000000" w:themeColor="text1"/>
          <w:sz w:val="28"/>
          <w:szCs w:val="28"/>
        </w:rPr>
        <w:t>, solicit</w:t>
      </w:r>
      <w:r w:rsidRPr="00CC428E">
        <w:rPr>
          <w:color w:val="000000" w:themeColor="text1"/>
          <w:sz w:val="28"/>
          <w:szCs w:val="28"/>
        </w:rPr>
        <w:t>ó</w:t>
      </w:r>
      <w:r w:rsidRPr="00CC428E">
        <w:rPr>
          <w:color w:val="000000" w:themeColor="text1"/>
          <w:sz w:val="28"/>
          <w:szCs w:val="28"/>
        </w:rPr>
        <w:t xml:space="preserve"> que la Corte</w:t>
      </w:r>
      <w:r w:rsidRPr="00CC428E">
        <w:rPr>
          <w:color w:val="000000" w:themeColor="text1"/>
          <w:sz w:val="28"/>
          <w:szCs w:val="28"/>
        </w:rPr>
        <w:t xml:space="preserve"> Constitucional</w:t>
      </w:r>
      <w:r w:rsidRPr="00CC428E">
        <w:rPr>
          <w:color w:val="000000" w:themeColor="text1"/>
          <w:sz w:val="28"/>
          <w:szCs w:val="28"/>
        </w:rPr>
        <w:t xml:space="preserve"> declare </w:t>
      </w:r>
      <w:r w:rsidRPr="00CC428E">
        <w:rPr>
          <w:rFonts w:eastAsiaTheme="minorHAnsi"/>
          <w:color w:val="000000" w:themeColor="text1"/>
          <w:sz w:val="28"/>
          <w:szCs w:val="28"/>
          <w:lang w:val="es-MX"/>
        </w:rPr>
        <w:t>la inexequibilidad del numeral 6</w:t>
      </w:r>
      <w:r w:rsidRPr="00CC428E">
        <w:rPr>
          <w:rFonts w:eastAsiaTheme="minorHAnsi"/>
          <w:color w:val="000000" w:themeColor="text1"/>
          <w:sz w:val="28"/>
          <w:szCs w:val="28"/>
          <w:lang w:val="es-MX"/>
        </w:rPr>
        <w:t>°</w:t>
      </w:r>
      <w:r w:rsidRPr="00CC428E">
        <w:rPr>
          <w:rFonts w:eastAsiaTheme="minorHAnsi"/>
          <w:color w:val="000000" w:themeColor="text1"/>
          <w:sz w:val="28"/>
          <w:szCs w:val="28"/>
          <w:lang w:val="es-MX"/>
        </w:rPr>
        <w:t xml:space="preserve"> y </w:t>
      </w:r>
      <w:r w:rsidRPr="00CC428E">
        <w:rPr>
          <w:rFonts w:eastAsiaTheme="minorHAnsi"/>
          <w:color w:val="000000" w:themeColor="text1"/>
          <w:sz w:val="28"/>
          <w:szCs w:val="28"/>
          <w:lang w:val="es-MX"/>
        </w:rPr>
        <w:t>del</w:t>
      </w:r>
      <w:r w:rsidRPr="00CC428E">
        <w:rPr>
          <w:rFonts w:eastAsiaTheme="minorHAnsi"/>
          <w:color w:val="000000" w:themeColor="text1"/>
          <w:sz w:val="28"/>
          <w:szCs w:val="28"/>
          <w:lang w:val="es-MX"/>
        </w:rPr>
        <w:t xml:space="preserve"> parágrafo tercero</w:t>
      </w:r>
      <w:r w:rsidRPr="00CC428E">
        <w:rPr>
          <w:rFonts w:eastAsiaTheme="minorHAnsi"/>
          <w:color w:val="000000" w:themeColor="text1"/>
          <w:sz w:val="28"/>
          <w:szCs w:val="28"/>
          <w:lang w:val="es-MX"/>
        </w:rPr>
        <w:t xml:space="preserve"> del aludido artículo 61</w:t>
      </w:r>
      <w:r w:rsidRPr="00CC428E">
        <w:rPr>
          <w:rFonts w:eastAsiaTheme="minorHAnsi"/>
          <w:color w:val="000000" w:themeColor="text1"/>
          <w:sz w:val="28"/>
          <w:szCs w:val="28"/>
          <w:lang w:val="es-MX"/>
        </w:rPr>
        <w:t>, disposiciones</w:t>
      </w:r>
      <w:r w:rsidRPr="00CC428E">
        <w:rPr>
          <w:rFonts w:eastAsiaTheme="minorHAnsi"/>
          <w:color w:val="000000" w:themeColor="text1"/>
          <w:sz w:val="28"/>
          <w:szCs w:val="28"/>
          <w:lang w:val="es-MX"/>
        </w:rPr>
        <w:t xml:space="preserve"> </w:t>
      </w:r>
      <w:r w:rsidRPr="00CC428E">
        <w:rPr>
          <w:rFonts w:eastAsiaTheme="minorHAnsi"/>
          <w:color w:val="000000" w:themeColor="text1"/>
          <w:sz w:val="28"/>
          <w:szCs w:val="28"/>
          <w:lang w:val="es-MX"/>
        </w:rPr>
        <w:t>que modifican el procedimiento</w:t>
      </w:r>
      <w:r w:rsidRPr="00CC428E">
        <w:rPr>
          <w:rFonts w:eastAsiaTheme="minorHAnsi"/>
          <w:color w:val="000000" w:themeColor="text1"/>
          <w:sz w:val="28"/>
          <w:szCs w:val="28"/>
          <w:lang w:val="es-MX"/>
        </w:rPr>
        <w:t xml:space="preserve"> de estos asuntos agrarios. </w:t>
      </w:r>
    </w:p>
    <w:p w:rsidR="00EE23A9" w:rsidRPr="00CC428E" w:rsidRDefault="00CC428E" w:rsidP="00772ACA">
      <w:pPr>
        <w:pStyle w:val="Prrafodelista"/>
        <w:tabs>
          <w:tab w:val="left" w:pos="284"/>
          <w:tab w:val="left" w:pos="7938"/>
        </w:tabs>
        <w:ind w:left="0" w:right="49"/>
        <w:rPr>
          <w:b/>
          <w:color w:val="000000" w:themeColor="text1"/>
          <w:sz w:val="28"/>
          <w:szCs w:val="28"/>
          <w:lang w:eastAsia="es-ES"/>
        </w:rPr>
      </w:pPr>
    </w:p>
    <w:p w:rsidR="00635C2C" w:rsidRPr="00CC428E" w:rsidRDefault="00CC428E" w:rsidP="00772ACA">
      <w:pPr>
        <w:pStyle w:val="Prrafodelista"/>
        <w:numPr>
          <w:ilvl w:val="0"/>
          <w:numId w:val="2"/>
        </w:numPr>
        <w:tabs>
          <w:tab w:val="left" w:pos="284"/>
          <w:tab w:val="left" w:pos="7938"/>
        </w:tabs>
        <w:ind w:left="0" w:right="49" w:firstLine="0"/>
        <w:rPr>
          <w:b/>
          <w:color w:val="000000" w:themeColor="text1"/>
          <w:sz w:val="28"/>
          <w:szCs w:val="28"/>
          <w:lang w:eastAsia="es-ES"/>
        </w:rPr>
      </w:pPr>
      <w:r w:rsidRPr="00CC428E">
        <w:rPr>
          <w:bCs/>
          <w:color w:val="000000" w:themeColor="text1"/>
          <w:sz w:val="28"/>
          <w:szCs w:val="28"/>
          <w:lang w:eastAsia="es-ES"/>
        </w:rPr>
        <w:t xml:space="preserve">La </w:t>
      </w:r>
      <w:r w:rsidRPr="00CC428E">
        <w:rPr>
          <w:bCs/>
          <w:color w:val="000000" w:themeColor="text1"/>
          <w:sz w:val="28"/>
          <w:szCs w:val="28"/>
          <w:lang w:eastAsia="es-ES"/>
        </w:rPr>
        <w:t>actora</w:t>
      </w:r>
      <w:r w:rsidRPr="00CC428E">
        <w:rPr>
          <w:bCs/>
          <w:color w:val="000000" w:themeColor="text1"/>
          <w:sz w:val="28"/>
          <w:szCs w:val="28"/>
          <w:lang w:eastAsia="es-ES"/>
        </w:rPr>
        <w:t xml:space="preserve"> </w:t>
      </w:r>
      <w:r w:rsidRPr="00CC428E">
        <w:rPr>
          <w:bCs/>
          <w:color w:val="000000" w:themeColor="text1"/>
          <w:sz w:val="28"/>
          <w:szCs w:val="28"/>
          <w:lang w:eastAsia="es-ES"/>
        </w:rPr>
        <w:t>reseñ</w:t>
      </w:r>
      <w:r w:rsidRPr="00CC428E">
        <w:rPr>
          <w:bCs/>
          <w:color w:val="000000" w:themeColor="text1"/>
          <w:sz w:val="28"/>
          <w:szCs w:val="28"/>
          <w:lang w:eastAsia="es-ES"/>
        </w:rPr>
        <w:t>ó</w:t>
      </w:r>
      <w:r w:rsidRPr="00CC428E">
        <w:rPr>
          <w:color w:val="000000" w:themeColor="text1"/>
          <w:sz w:val="28"/>
          <w:szCs w:val="28"/>
          <w:lang w:eastAsia="es-ES"/>
        </w:rPr>
        <w:t xml:space="preserve"> que el artículo 61 del PND establece</w:t>
      </w:r>
      <w:r w:rsidRPr="00CC428E">
        <w:rPr>
          <w:color w:val="000000" w:themeColor="text1"/>
          <w:sz w:val="28"/>
          <w:szCs w:val="28"/>
          <w:lang w:eastAsia="es-ES"/>
        </w:rPr>
        <w:t xml:space="preserve"> algunos</w:t>
      </w:r>
      <w:r w:rsidRPr="00CC428E">
        <w:rPr>
          <w:color w:val="000000" w:themeColor="text1"/>
          <w:sz w:val="28"/>
          <w:szCs w:val="28"/>
          <w:lang w:eastAsia="es-ES"/>
        </w:rPr>
        <w:t xml:space="preserve"> </w:t>
      </w:r>
      <w:r w:rsidRPr="00CC428E">
        <w:rPr>
          <w:color w:val="000000" w:themeColor="text1"/>
          <w:sz w:val="28"/>
          <w:szCs w:val="28"/>
        </w:rPr>
        <w:t xml:space="preserve">mecanismos para facilitar y dinamizar los procesos de compra de tierras por oferta voluntaria a cargo de la Agencia Nacional de Tierras que se destinarán al fondo de tierras de esa entidad. </w:t>
      </w:r>
      <w:r w:rsidRPr="00CC428E">
        <w:rPr>
          <w:color w:val="000000" w:themeColor="text1"/>
          <w:sz w:val="28"/>
          <w:szCs w:val="28"/>
        </w:rPr>
        <w:t>En particular, e</w:t>
      </w:r>
      <w:r w:rsidRPr="00CC428E">
        <w:rPr>
          <w:color w:val="000000" w:themeColor="text1"/>
          <w:sz w:val="28"/>
          <w:szCs w:val="28"/>
        </w:rPr>
        <w:t>l numeral 6</w:t>
      </w:r>
      <w:r w:rsidRPr="00CC428E">
        <w:rPr>
          <w:color w:val="000000" w:themeColor="text1"/>
          <w:sz w:val="28"/>
          <w:szCs w:val="28"/>
        </w:rPr>
        <w:t>°</w:t>
      </w:r>
      <w:r w:rsidRPr="00CC428E">
        <w:rPr>
          <w:color w:val="000000" w:themeColor="text1"/>
          <w:sz w:val="28"/>
          <w:szCs w:val="28"/>
        </w:rPr>
        <w:t xml:space="preserve"> demandado dispone </w:t>
      </w:r>
      <w:r w:rsidRPr="00CC428E">
        <w:rPr>
          <w:color w:val="000000" w:themeColor="text1"/>
          <w:sz w:val="28"/>
          <w:szCs w:val="28"/>
        </w:rPr>
        <w:t xml:space="preserve">que para los </w:t>
      </w:r>
      <w:r w:rsidRPr="00CC428E">
        <w:rPr>
          <w:color w:val="000000" w:themeColor="text1"/>
          <w:sz w:val="28"/>
          <w:szCs w:val="28"/>
        </w:rPr>
        <w:t>trámites dispuestos en los numerales 4</w:t>
      </w:r>
      <w:r w:rsidRPr="00CC428E">
        <w:rPr>
          <w:color w:val="000000" w:themeColor="text1"/>
          <w:sz w:val="28"/>
          <w:szCs w:val="28"/>
        </w:rPr>
        <w:t>°</w:t>
      </w:r>
      <w:r w:rsidRPr="00CC428E">
        <w:rPr>
          <w:color w:val="000000" w:themeColor="text1"/>
          <w:sz w:val="28"/>
          <w:szCs w:val="28"/>
        </w:rPr>
        <w:t>, 5</w:t>
      </w:r>
      <w:r w:rsidRPr="00CC428E">
        <w:rPr>
          <w:color w:val="000000" w:themeColor="text1"/>
          <w:sz w:val="28"/>
          <w:szCs w:val="28"/>
        </w:rPr>
        <w:t>°</w:t>
      </w:r>
      <w:r w:rsidRPr="00CC428E">
        <w:rPr>
          <w:color w:val="000000" w:themeColor="text1"/>
          <w:sz w:val="28"/>
          <w:szCs w:val="28"/>
        </w:rPr>
        <w:t xml:space="preserve"> y 7</w:t>
      </w:r>
      <w:r w:rsidRPr="00CC428E">
        <w:rPr>
          <w:color w:val="000000" w:themeColor="text1"/>
          <w:sz w:val="28"/>
          <w:szCs w:val="28"/>
        </w:rPr>
        <w:t>°</w:t>
      </w:r>
      <w:r w:rsidRPr="00CC428E">
        <w:rPr>
          <w:color w:val="000000" w:themeColor="text1"/>
          <w:sz w:val="28"/>
          <w:szCs w:val="28"/>
        </w:rPr>
        <w:t xml:space="preserve"> del artículo 58 del Decreto Ley 902 de 2017</w:t>
      </w:r>
      <w:r w:rsidRPr="00CC428E">
        <w:rPr>
          <w:color w:val="000000" w:themeColor="text1"/>
          <w:sz w:val="28"/>
          <w:szCs w:val="28"/>
        </w:rPr>
        <w:t>,</w:t>
      </w:r>
      <w:r w:rsidRPr="00CC428E">
        <w:rPr>
          <w:rStyle w:val="Refdenotaalpie"/>
          <w:color w:val="000000" w:themeColor="text1"/>
          <w:sz w:val="28"/>
          <w:szCs w:val="28"/>
        </w:rPr>
        <w:footnoteReference w:id="1"/>
      </w:r>
      <w:r w:rsidRPr="00CC428E">
        <w:rPr>
          <w:color w:val="000000" w:themeColor="text1"/>
          <w:sz w:val="28"/>
          <w:szCs w:val="28"/>
        </w:rPr>
        <w:t xml:space="preserve"> la Agencia Nacional de Tierras tomar</w:t>
      </w:r>
      <w:r w:rsidRPr="00CC428E">
        <w:rPr>
          <w:color w:val="000000" w:themeColor="text1"/>
          <w:sz w:val="28"/>
          <w:szCs w:val="28"/>
        </w:rPr>
        <w:t>á</w:t>
      </w:r>
      <w:r w:rsidRPr="00CC428E">
        <w:rPr>
          <w:color w:val="000000" w:themeColor="text1"/>
          <w:sz w:val="28"/>
          <w:szCs w:val="28"/>
        </w:rPr>
        <w:t xml:space="preserve"> “la decisión de fondo que corresponda”, mediante acto administrativo soportado en un informe técnico</w:t>
      </w:r>
      <w:r w:rsidRPr="00CC428E">
        <w:rPr>
          <w:color w:val="000000" w:themeColor="text1"/>
          <w:sz w:val="28"/>
          <w:szCs w:val="28"/>
        </w:rPr>
        <w:t xml:space="preserve"> </w:t>
      </w:r>
      <w:r w:rsidRPr="00CC428E">
        <w:rPr>
          <w:color w:val="000000" w:themeColor="text1"/>
          <w:sz w:val="28"/>
          <w:szCs w:val="28"/>
        </w:rPr>
        <w:t>jurídico definitivo.</w:t>
      </w:r>
      <w:r w:rsidRPr="00CC428E">
        <w:rPr>
          <w:b/>
          <w:color w:val="000000" w:themeColor="text1"/>
          <w:sz w:val="28"/>
          <w:szCs w:val="28"/>
          <w:lang w:eastAsia="es-ES"/>
        </w:rPr>
        <w:t xml:space="preserve"> </w:t>
      </w:r>
      <w:r w:rsidRPr="00CC428E">
        <w:rPr>
          <w:bCs/>
          <w:color w:val="000000" w:themeColor="text1"/>
          <w:sz w:val="28"/>
          <w:szCs w:val="28"/>
          <w:lang w:eastAsia="es-ES"/>
        </w:rPr>
        <w:t>T</w:t>
      </w:r>
      <w:r w:rsidRPr="00CC428E">
        <w:rPr>
          <w:bCs/>
          <w:color w:val="000000" w:themeColor="text1"/>
          <w:sz w:val="28"/>
          <w:szCs w:val="28"/>
          <w:lang w:eastAsia="es-ES"/>
        </w:rPr>
        <w:t xml:space="preserve">ales trámites son: </w:t>
      </w:r>
      <w:r w:rsidRPr="00CC428E">
        <w:rPr>
          <w:i/>
          <w:iCs/>
          <w:color w:val="000000" w:themeColor="text1"/>
          <w:sz w:val="28"/>
          <w:szCs w:val="28"/>
        </w:rPr>
        <w:t>(</w:t>
      </w:r>
      <w:r w:rsidRPr="00CC428E">
        <w:rPr>
          <w:i/>
          <w:iCs/>
          <w:color w:val="000000" w:themeColor="text1"/>
          <w:sz w:val="28"/>
          <w:szCs w:val="28"/>
        </w:rPr>
        <w:t>i</w:t>
      </w:r>
      <w:r w:rsidRPr="00CC428E">
        <w:rPr>
          <w:i/>
          <w:iCs/>
          <w:color w:val="000000" w:themeColor="text1"/>
          <w:sz w:val="28"/>
          <w:szCs w:val="28"/>
        </w:rPr>
        <w:t>)</w:t>
      </w:r>
      <w:r w:rsidRPr="00CC428E">
        <w:rPr>
          <w:color w:val="000000" w:themeColor="text1"/>
          <w:sz w:val="28"/>
          <w:szCs w:val="28"/>
        </w:rPr>
        <w:t xml:space="preserve"> </w:t>
      </w:r>
      <w:bookmarkStart w:id="2" w:name="_Hlk174356129"/>
      <w:r w:rsidRPr="00CC428E">
        <w:rPr>
          <w:color w:val="000000" w:themeColor="text1"/>
          <w:sz w:val="28"/>
          <w:szCs w:val="28"/>
        </w:rPr>
        <w:t>“</w:t>
      </w:r>
      <w:r w:rsidRPr="00CC428E">
        <w:rPr>
          <w:color w:val="000000" w:themeColor="text1"/>
          <w:sz w:val="28"/>
          <w:szCs w:val="28"/>
        </w:rPr>
        <w:t xml:space="preserve">[clarificación] </w:t>
      </w:r>
      <w:r w:rsidRPr="00CC428E">
        <w:rPr>
          <w:color w:val="000000" w:themeColor="text1"/>
          <w:sz w:val="28"/>
          <w:szCs w:val="28"/>
        </w:rPr>
        <w:t>de la propiedad, deslinde y recuperación de baldíos de que trata la Ley 160 de 1994”</w:t>
      </w:r>
      <w:r w:rsidRPr="00CC428E">
        <w:rPr>
          <w:rStyle w:val="Refdenotaalpie"/>
          <w:color w:val="000000" w:themeColor="text1"/>
          <w:sz w:val="28"/>
          <w:szCs w:val="28"/>
        </w:rPr>
        <w:footnoteReference w:id="2"/>
      </w:r>
      <w:r w:rsidRPr="00CC428E">
        <w:rPr>
          <w:color w:val="000000" w:themeColor="text1"/>
          <w:sz w:val="28"/>
          <w:szCs w:val="28"/>
        </w:rPr>
        <w:t xml:space="preserve">, </w:t>
      </w:r>
      <w:r w:rsidRPr="00CC428E">
        <w:rPr>
          <w:i/>
          <w:iCs/>
          <w:color w:val="000000" w:themeColor="text1"/>
          <w:sz w:val="28"/>
          <w:szCs w:val="28"/>
        </w:rPr>
        <w:t>(ii)</w:t>
      </w:r>
      <w:r w:rsidRPr="00CC428E">
        <w:rPr>
          <w:color w:val="000000" w:themeColor="text1"/>
          <w:sz w:val="28"/>
          <w:szCs w:val="28"/>
        </w:rPr>
        <w:t xml:space="preserve"> </w:t>
      </w:r>
      <w:r w:rsidRPr="00CC428E">
        <w:rPr>
          <w:color w:val="000000" w:themeColor="text1"/>
          <w:sz w:val="28"/>
          <w:szCs w:val="28"/>
        </w:rPr>
        <w:t>“</w:t>
      </w:r>
      <w:r w:rsidRPr="00CC428E">
        <w:rPr>
          <w:color w:val="000000" w:themeColor="text1"/>
          <w:sz w:val="28"/>
          <w:szCs w:val="28"/>
        </w:rPr>
        <w:t>[extinción]</w:t>
      </w:r>
      <w:r w:rsidRPr="00CC428E">
        <w:rPr>
          <w:color w:val="000000" w:themeColor="text1"/>
          <w:sz w:val="28"/>
          <w:szCs w:val="28"/>
        </w:rPr>
        <w:t xml:space="preserve"> judicial del dominio sobre tierras incultas de que trata la Ley 160 de 1994”</w:t>
      </w:r>
      <w:r w:rsidRPr="00CC428E">
        <w:rPr>
          <w:rStyle w:val="Refdenotaalpie"/>
          <w:color w:val="000000" w:themeColor="text1"/>
          <w:sz w:val="28"/>
          <w:szCs w:val="28"/>
        </w:rPr>
        <w:footnoteReference w:id="3"/>
      </w:r>
      <w:r w:rsidRPr="00CC428E">
        <w:rPr>
          <w:color w:val="000000" w:themeColor="text1"/>
          <w:sz w:val="28"/>
          <w:szCs w:val="28"/>
        </w:rPr>
        <w:t xml:space="preserve"> y </w:t>
      </w:r>
      <w:r w:rsidRPr="00CC428E">
        <w:rPr>
          <w:i/>
          <w:iCs/>
          <w:color w:val="000000" w:themeColor="text1"/>
          <w:sz w:val="28"/>
          <w:szCs w:val="28"/>
        </w:rPr>
        <w:t>(iii)</w:t>
      </w:r>
      <w:r w:rsidRPr="00CC428E">
        <w:rPr>
          <w:color w:val="000000" w:themeColor="text1"/>
          <w:sz w:val="28"/>
          <w:szCs w:val="28"/>
        </w:rPr>
        <w:t xml:space="preserve"> </w:t>
      </w:r>
      <w:r w:rsidRPr="00CC428E">
        <w:rPr>
          <w:color w:val="000000" w:themeColor="text1"/>
          <w:sz w:val="28"/>
          <w:szCs w:val="28"/>
        </w:rPr>
        <w:t>“</w:t>
      </w:r>
      <w:r w:rsidRPr="00CC428E">
        <w:rPr>
          <w:color w:val="000000" w:themeColor="text1"/>
          <w:sz w:val="28"/>
          <w:szCs w:val="28"/>
        </w:rPr>
        <w:t xml:space="preserve">[caducidad] </w:t>
      </w:r>
      <w:r w:rsidRPr="00CC428E">
        <w:rPr>
          <w:color w:val="000000" w:themeColor="text1"/>
          <w:sz w:val="28"/>
          <w:szCs w:val="28"/>
        </w:rPr>
        <w:t>administrativa, condición resolutoria del subsidio, reversión y revocatoria de titulación de baldíos de que trata la Ley 160 de 1994”</w:t>
      </w:r>
      <w:r w:rsidRPr="00CC428E">
        <w:rPr>
          <w:rStyle w:val="Refdenotaalpie"/>
          <w:color w:val="000000" w:themeColor="text1"/>
          <w:sz w:val="28"/>
          <w:szCs w:val="28"/>
        </w:rPr>
        <w:footnoteReference w:id="4"/>
      </w:r>
      <w:bookmarkEnd w:id="2"/>
      <w:r w:rsidRPr="00CC428E">
        <w:rPr>
          <w:color w:val="000000" w:themeColor="text1"/>
          <w:sz w:val="28"/>
          <w:szCs w:val="28"/>
        </w:rPr>
        <w:t xml:space="preserve">. </w:t>
      </w:r>
    </w:p>
    <w:p w:rsidR="00635C2C" w:rsidRPr="00CC428E" w:rsidRDefault="00CC428E" w:rsidP="00772ACA">
      <w:pPr>
        <w:pStyle w:val="Prrafodelista"/>
        <w:tabs>
          <w:tab w:val="left" w:pos="567"/>
          <w:tab w:val="left" w:pos="7938"/>
        </w:tabs>
        <w:ind w:left="0" w:right="49"/>
        <w:rPr>
          <w:b/>
          <w:color w:val="000000" w:themeColor="text1"/>
          <w:sz w:val="28"/>
          <w:szCs w:val="28"/>
          <w:lang w:eastAsia="es-ES"/>
        </w:rPr>
      </w:pPr>
    </w:p>
    <w:p w:rsidR="007A11C5" w:rsidRPr="00CC428E" w:rsidRDefault="00CC428E" w:rsidP="00772ACA">
      <w:pPr>
        <w:pStyle w:val="Prrafodelista"/>
        <w:numPr>
          <w:ilvl w:val="0"/>
          <w:numId w:val="2"/>
        </w:numPr>
        <w:tabs>
          <w:tab w:val="left" w:pos="567"/>
          <w:tab w:val="left" w:pos="7938"/>
        </w:tabs>
        <w:ind w:left="0" w:right="49" w:firstLine="0"/>
        <w:rPr>
          <w:color w:val="000000" w:themeColor="text1"/>
          <w:sz w:val="28"/>
          <w:szCs w:val="28"/>
          <w:lang w:eastAsia="es-ES"/>
        </w:rPr>
      </w:pPr>
      <w:r w:rsidRPr="00CC428E">
        <w:rPr>
          <w:color w:val="000000" w:themeColor="text1"/>
          <w:sz w:val="28"/>
          <w:szCs w:val="28"/>
        </w:rPr>
        <w:t>En la demanda se</w:t>
      </w:r>
      <w:r w:rsidRPr="00CC428E">
        <w:rPr>
          <w:color w:val="000000" w:themeColor="text1"/>
          <w:sz w:val="28"/>
          <w:szCs w:val="28"/>
        </w:rPr>
        <w:t xml:space="preserve"> </w:t>
      </w:r>
      <w:r w:rsidRPr="00CC428E">
        <w:rPr>
          <w:color w:val="000000" w:themeColor="text1"/>
          <w:sz w:val="28"/>
          <w:szCs w:val="28"/>
        </w:rPr>
        <w:t>cuestion</w:t>
      </w:r>
      <w:r w:rsidRPr="00CC428E">
        <w:rPr>
          <w:color w:val="000000" w:themeColor="text1"/>
          <w:sz w:val="28"/>
          <w:szCs w:val="28"/>
        </w:rPr>
        <w:t>ó</w:t>
      </w:r>
      <w:r w:rsidRPr="00CC428E">
        <w:rPr>
          <w:color w:val="000000" w:themeColor="text1"/>
          <w:sz w:val="28"/>
          <w:szCs w:val="28"/>
        </w:rPr>
        <w:t xml:space="preserve"> que la norma </w:t>
      </w:r>
      <w:r w:rsidRPr="00CC428E">
        <w:rPr>
          <w:color w:val="000000" w:themeColor="text1"/>
          <w:sz w:val="28"/>
          <w:szCs w:val="28"/>
        </w:rPr>
        <w:t>establezca</w:t>
      </w:r>
      <w:r w:rsidRPr="00CC428E">
        <w:rPr>
          <w:color w:val="000000" w:themeColor="text1"/>
          <w:sz w:val="28"/>
          <w:szCs w:val="28"/>
        </w:rPr>
        <w:t xml:space="preserve">: </w:t>
      </w:r>
      <w:r w:rsidRPr="00CC428E">
        <w:rPr>
          <w:i/>
          <w:iCs/>
          <w:color w:val="000000" w:themeColor="text1"/>
          <w:sz w:val="28"/>
          <w:szCs w:val="28"/>
        </w:rPr>
        <w:t>(i)</w:t>
      </w:r>
      <w:r w:rsidRPr="00CC428E">
        <w:rPr>
          <w:color w:val="000000" w:themeColor="text1"/>
          <w:sz w:val="28"/>
          <w:szCs w:val="28"/>
        </w:rPr>
        <w:t xml:space="preserve"> </w:t>
      </w:r>
      <w:r w:rsidRPr="00CC428E">
        <w:rPr>
          <w:color w:val="000000" w:themeColor="text1"/>
          <w:sz w:val="28"/>
          <w:szCs w:val="28"/>
        </w:rPr>
        <w:t xml:space="preserve">en su inciso </w:t>
      </w:r>
      <w:r w:rsidRPr="00CC428E">
        <w:rPr>
          <w:color w:val="000000" w:themeColor="text1"/>
          <w:sz w:val="28"/>
          <w:szCs w:val="28"/>
        </w:rPr>
        <w:t>tercero</w:t>
      </w:r>
      <w:r w:rsidRPr="00CC428E">
        <w:rPr>
          <w:color w:val="000000" w:themeColor="text1"/>
          <w:sz w:val="28"/>
          <w:szCs w:val="28"/>
        </w:rPr>
        <w:t xml:space="preserve"> que</w:t>
      </w:r>
      <w:r w:rsidRPr="00CC428E">
        <w:rPr>
          <w:color w:val="000000" w:themeColor="text1"/>
          <w:sz w:val="28"/>
          <w:szCs w:val="28"/>
        </w:rPr>
        <w:t xml:space="preserve"> </w:t>
      </w:r>
      <w:r w:rsidRPr="00CC428E">
        <w:rPr>
          <w:color w:val="000000" w:themeColor="text1"/>
          <w:sz w:val="28"/>
          <w:szCs w:val="28"/>
        </w:rPr>
        <w:t xml:space="preserve">“los particulares que aduzcan tener </w:t>
      </w:r>
      <w:r w:rsidRPr="00CC428E">
        <w:rPr>
          <w:color w:val="000000" w:themeColor="text1"/>
          <w:sz w:val="28"/>
          <w:szCs w:val="28"/>
        </w:rPr>
        <w:t>derechos reales sobre los predios sometidos a los asuntos indicados, podrán ejercer únicamente la acción de nulidad agraria de que trata el artículo 39 de dicho decreto”</w:t>
      </w:r>
      <w:r w:rsidRPr="00CC428E">
        <w:rPr>
          <w:color w:val="000000" w:themeColor="text1"/>
          <w:sz w:val="28"/>
          <w:szCs w:val="28"/>
        </w:rPr>
        <w:t xml:space="preserve">; </w:t>
      </w:r>
      <w:r w:rsidRPr="00CC428E">
        <w:rPr>
          <w:i/>
          <w:iCs/>
          <w:color w:val="000000" w:themeColor="text1"/>
          <w:sz w:val="28"/>
          <w:szCs w:val="28"/>
        </w:rPr>
        <w:t>(ii)</w:t>
      </w:r>
      <w:r w:rsidRPr="00CC428E">
        <w:rPr>
          <w:color w:val="000000" w:themeColor="text1"/>
          <w:sz w:val="28"/>
          <w:szCs w:val="28"/>
        </w:rPr>
        <w:t xml:space="preserve"> </w:t>
      </w:r>
      <w:r w:rsidRPr="00CC428E">
        <w:rPr>
          <w:color w:val="000000" w:themeColor="text1"/>
          <w:sz w:val="28"/>
          <w:szCs w:val="28"/>
        </w:rPr>
        <w:t xml:space="preserve">en su inciso quinto que </w:t>
      </w:r>
      <w:r w:rsidRPr="00CC428E">
        <w:rPr>
          <w:color w:val="000000" w:themeColor="text1"/>
          <w:sz w:val="28"/>
          <w:szCs w:val="28"/>
        </w:rPr>
        <w:t>“en los eventos en los que el juez disponga la suspensió</w:t>
      </w:r>
      <w:r w:rsidRPr="00CC428E">
        <w:rPr>
          <w:color w:val="000000" w:themeColor="text1"/>
          <w:sz w:val="28"/>
          <w:szCs w:val="28"/>
        </w:rPr>
        <w:t xml:space="preserve">n provisional del acto administrativo en el marco de la acción de nulidad agraria, la ANT podrá disponer del inmueble conforme a sus competencias legales, siempre y cuando constituya una reserva destinada a cumplir las órdenes judiciales que se puedan dar </w:t>
      </w:r>
      <w:r w:rsidRPr="00CC428E">
        <w:rPr>
          <w:color w:val="000000" w:themeColor="text1"/>
          <w:sz w:val="28"/>
          <w:szCs w:val="28"/>
        </w:rPr>
        <w:t xml:space="preserve">en favor de los accionantes”; </w:t>
      </w:r>
      <w:r w:rsidRPr="00CC428E">
        <w:rPr>
          <w:color w:val="000000" w:themeColor="text1"/>
          <w:sz w:val="28"/>
          <w:szCs w:val="28"/>
        </w:rPr>
        <w:t xml:space="preserve">y </w:t>
      </w:r>
      <w:r w:rsidRPr="00CC428E">
        <w:rPr>
          <w:i/>
          <w:iCs/>
          <w:color w:val="000000" w:themeColor="text1"/>
          <w:sz w:val="28"/>
          <w:szCs w:val="28"/>
        </w:rPr>
        <w:t>(iii)</w:t>
      </w:r>
      <w:r w:rsidRPr="00CC428E">
        <w:rPr>
          <w:color w:val="000000" w:themeColor="text1"/>
          <w:sz w:val="28"/>
          <w:szCs w:val="28"/>
        </w:rPr>
        <w:t xml:space="preserve"> en su inciso sexto que “</w:t>
      </w:r>
      <w:r w:rsidRPr="00CC428E">
        <w:rPr>
          <w:color w:val="000000" w:themeColor="text1"/>
          <w:sz w:val="28"/>
          <w:szCs w:val="28"/>
        </w:rPr>
        <w:t>los procedimientos especiales agrarios que hubiesen pasado a etapa judicial, empero no hayan surtido la fase probatoria en dicha instancia, podrán ser reasumidos, mediante acto administrativo, p</w:t>
      </w:r>
      <w:r w:rsidRPr="00CC428E">
        <w:rPr>
          <w:color w:val="000000" w:themeColor="text1"/>
          <w:sz w:val="28"/>
          <w:szCs w:val="28"/>
        </w:rPr>
        <w:t xml:space="preserve">or la Agencia Nacional de Tierras”. </w:t>
      </w:r>
    </w:p>
    <w:p w:rsidR="007A11C5" w:rsidRPr="00CC428E" w:rsidRDefault="00CC428E" w:rsidP="00772ACA">
      <w:pPr>
        <w:pStyle w:val="Prrafodelista"/>
        <w:rPr>
          <w:color w:val="000000" w:themeColor="text1"/>
          <w:sz w:val="28"/>
          <w:szCs w:val="28"/>
        </w:rPr>
      </w:pPr>
    </w:p>
    <w:p w:rsidR="00635C2C" w:rsidRPr="00CC428E" w:rsidRDefault="00CC428E" w:rsidP="00772ACA">
      <w:pPr>
        <w:pStyle w:val="Prrafodelista"/>
        <w:numPr>
          <w:ilvl w:val="0"/>
          <w:numId w:val="2"/>
        </w:numPr>
        <w:tabs>
          <w:tab w:val="left" w:pos="567"/>
          <w:tab w:val="left" w:pos="7938"/>
        </w:tabs>
        <w:ind w:left="0" w:right="49" w:firstLine="0"/>
        <w:rPr>
          <w:color w:val="000000" w:themeColor="text1"/>
          <w:sz w:val="28"/>
          <w:szCs w:val="28"/>
          <w:lang w:eastAsia="es-ES"/>
        </w:rPr>
      </w:pPr>
      <w:r w:rsidRPr="00CC428E">
        <w:rPr>
          <w:color w:val="000000" w:themeColor="text1"/>
          <w:sz w:val="28"/>
          <w:szCs w:val="28"/>
        </w:rPr>
        <w:t>Además</w:t>
      </w:r>
      <w:r w:rsidRPr="00CC428E">
        <w:rPr>
          <w:color w:val="000000" w:themeColor="text1"/>
          <w:sz w:val="28"/>
          <w:szCs w:val="28"/>
        </w:rPr>
        <w:t xml:space="preserve">, </w:t>
      </w:r>
      <w:r w:rsidRPr="00CC428E">
        <w:rPr>
          <w:color w:val="000000" w:themeColor="text1"/>
          <w:sz w:val="28"/>
          <w:szCs w:val="28"/>
          <w:lang w:eastAsia="es-ES"/>
        </w:rPr>
        <w:t xml:space="preserve">la </w:t>
      </w:r>
      <w:r w:rsidRPr="00CC428E">
        <w:rPr>
          <w:color w:val="000000" w:themeColor="text1"/>
          <w:sz w:val="28"/>
          <w:szCs w:val="28"/>
          <w:lang w:eastAsia="es-ES"/>
        </w:rPr>
        <w:t>accionante</w:t>
      </w:r>
      <w:r w:rsidRPr="00CC428E">
        <w:rPr>
          <w:color w:val="000000" w:themeColor="text1"/>
          <w:sz w:val="28"/>
          <w:szCs w:val="28"/>
          <w:lang w:eastAsia="es-ES"/>
        </w:rPr>
        <w:t xml:space="preserve"> </w:t>
      </w:r>
      <w:r w:rsidRPr="00CC428E">
        <w:rPr>
          <w:color w:val="000000" w:themeColor="text1"/>
          <w:sz w:val="28"/>
          <w:szCs w:val="28"/>
        </w:rPr>
        <w:t>detall</w:t>
      </w:r>
      <w:r w:rsidRPr="00CC428E">
        <w:rPr>
          <w:color w:val="000000" w:themeColor="text1"/>
          <w:sz w:val="28"/>
          <w:szCs w:val="28"/>
        </w:rPr>
        <w:t>ó</w:t>
      </w:r>
      <w:r w:rsidRPr="00CC428E">
        <w:rPr>
          <w:color w:val="000000" w:themeColor="text1"/>
          <w:sz w:val="28"/>
          <w:szCs w:val="28"/>
        </w:rPr>
        <w:t xml:space="preserve"> que el artículo demandado, en su parágrafo 3</w:t>
      </w:r>
      <w:r w:rsidRPr="00CC428E">
        <w:rPr>
          <w:color w:val="000000" w:themeColor="text1"/>
          <w:sz w:val="28"/>
          <w:szCs w:val="28"/>
        </w:rPr>
        <w:t>°</w:t>
      </w:r>
      <w:r w:rsidRPr="00CC428E">
        <w:rPr>
          <w:color w:val="000000" w:themeColor="text1"/>
          <w:sz w:val="28"/>
          <w:szCs w:val="28"/>
        </w:rPr>
        <w:t>,</w:t>
      </w:r>
      <w:r w:rsidRPr="00CC428E">
        <w:rPr>
          <w:color w:val="000000" w:themeColor="text1"/>
          <w:sz w:val="28"/>
          <w:szCs w:val="28"/>
        </w:rPr>
        <w:t xml:space="preserve"> </w:t>
      </w:r>
      <w:r w:rsidRPr="00CC428E">
        <w:rPr>
          <w:color w:val="000000" w:themeColor="text1"/>
          <w:sz w:val="28"/>
          <w:szCs w:val="28"/>
        </w:rPr>
        <w:t xml:space="preserve">deroga normas procedimentales que </w:t>
      </w:r>
      <w:r w:rsidRPr="00CC428E">
        <w:rPr>
          <w:color w:val="000000" w:themeColor="text1"/>
          <w:sz w:val="28"/>
          <w:szCs w:val="28"/>
        </w:rPr>
        <w:t>presuntamente contradicen</w:t>
      </w:r>
      <w:r w:rsidRPr="00CC428E">
        <w:rPr>
          <w:color w:val="000000" w:themeColor="text1"/>
          <w:sz w:val="28"/>
          <w:szCs w:val="28"/>
        </w:rPr>
        <w:t xml:space="preserve"> el contenido de esta reforma, entre ellas, el </w:t>
      </w:r>
      <w:r w:rsidRPr="00CC428E">
        <w:rPr>
          <w:bCs/>
          <w:color w:val="000000" w:themeColor="text1"/>
          <w:sz w:val="28"/>
          <w:szCs w:val="28"/>
          <w:lang w:val="es-ES" w:eastAsia="es-ES"/>
        </w:rPr>
        <w:t>inciso segundo del artículo 39</w:t>
      </w:r>
      <w:r w:rsidRPr="00CC428E">
        <w:rPr>
          <w:rStyle w:val="Refdenotaalpie"/>
          <w:bCs/>
          <w:color w:val="000000" w:themeColor="text1"/>
          <w:sz w:val="28"/>
          <w:szCs w:val="28"/>
          <w:lang w:val="es-ES" w:eastAsia="es-ES"/>
        </w:rPr>
        <w:footnoteReference w:id="5"/>
      </w:r>
      <w:r w:rsidRPr="00CC428E">
        <w:rPr>
          <w:bCs/>
          <w:color w:val="000000" w:themeColor="text1"/>
          <w:sz w:val="28"/>
          <w:szCs w:val="28"/>
          <w:lang w:val="es-ES" w:eastAsia="es-ES"/>
        </w:rPr>
        <w:t>, el</w:t>
      </w:r>
      <w:r w:rsidRPr="00CC428E">
        <w:rPr>
          <w:bCs/>
          <w:color w:val="000000" w:themeColor="text1"/>
          <w:sz w:val="28"/>
          <w:szCs w:val="28"/>
          <w:lang w:val="es-ES" w:eastAsia="es-ES"/>
        </w:rPr>
        <w:t xml:space="preserve"> numeral 2</w:t>
      </w:r>
      <w:r w:rsidRPr="00CC428E">
        <w:rPr>
          <w:bCs/>
          <w:color w:val="000000" w:themeColor="text1"/>
          <w:sz w:val="28"/>
          <w:szCs w:val="28"/>
          <w:lang w:val="es-ES" w:eastAsia="es-ES"/>
        </w:rPr>
        <w:t>°</w:t>
      </w:r>
      <w:r w:rsidRPr="00CC428E">
        <w:rPr>
          <w:bCs/>
          <w:color w:val="000000" w:themeColor="text1"/>
          <w:sz w:val="28"/>
          <w:szCs w:val="28"/>
          <w:lang w:val="es-ES" w:eastAsia="es-ES"/>
        </w:rPr>
        <w:t xml:space="preserve"> del artículo 60</w:t>
      </w:r>
      <w:r w:rsidRPr="00CC428E">
        <w:rPr>
          <w:rStyle w:val="Refdenotaalpie"/>
          <w:bCs/>
          <w:color w:val="000000" w:themeColor="text1"/>
          <w:sz w:val="28"/>
          <w:szCs w:val="28"/>
          <w:lang w:val="es-ES" w:eastAsia="es-ES"/>
        </w:rPr>
        <w:footnoteReference w:id="6"/>
      </w:r>
      <w:r w:rsidRPr="00CC428E">
        <w:rPr>
          <w:bCs/>
          <w:color w:val="000000" w:themeColor="text1"/>
          <w:sz w:val="28"/>
          <w:szCs w:val="28"/>
          <w:lang w:val="es-ES" w:eastAsia="es-ES"/>
        </w:rPr>
        <w:t>, el inciso segundo del artículo 61</w:t>
      </w:r>
      <w:r w:rsidRPr="00CC428E">
        <w:rPr>
          <w:rStyle w:val="Refdenotaalpie"/>
          <w:bCs/>
          <w:color w:val="000000" w:themeColor="text1"/>
          <w:sz w:val="28"/>
          <w:szCs w:val="28"/>
          <w:lang w:val="es-ES" w:eastAsia="es-ES"/>
        </w:rPr>
        <w:footnoteReference w:id="7"/>
      </w:r>
      <w:r w:rsidRPr="00CC428E">
        <w:rPr>
          <w:bCs/>
          <w:color w:val="000000" w:themeColor="text1"/>
          <w:sz w:val="28"/>
          <w:szCs w:val="28"/>
          <w:lang w:val="es-ES" w:eastAsia="es-ES"/>
        </w:rPr>
        <w:t>, el artículo 75</w:t>
      </w:r>
      <w:r w:rsidRPr="00CC428E">
        <w:rPr>
          <w:rStyle w:val="Refdenotaalpie"/>
          <w:bCs/>
          <w:color w:val="000000" w:themeColor="text1"/>
          <w:sz w:val="28"/>
          <w:szCs w:val="28"/>
          <w:lang w:val="es-ES" w:eastAsia="es-ES"/>
        </w:rPr>
        <w:footnoteReference w:id="8"/>
      </w:r>
      <w:r w:rsidRPr="00CC428E">
        <w:rPr>
          <w:bCs/>
          <w:color w:val="000000" w:themeColor="text1"/>
          <w:sz w:val="28"/>
          <w:szCs w:val="28"/>
          <w:lang w:val="es-ES" w:eastAsia="es-ES"/>
        </w:rPr>
        <w:t xml:space="preserve"> y el inciso tercero del artículo 76</w:t>
      </w:r>
      <w:r w:rsidRPr="00CC428E">
        <w:rPr>
          <w:rStyle w:val="Refdenotaalpie"/>
          <w:bCs/>
          <w:color w:val="000000" w:themeColor="text1"/>
          <w:sz w:val="28"/>
          <w:szCs w:val="28"/>
          <w:lang w:val="es-ES" w:eastAsia="es-ES"/>
        </w:rPr>
        <w:footnoteReference w:id="9"/>
      </w:r>
      <w:r w:rsidRPr="00CC428E">
        <w:rPr>
          <w:bCs/>
          <w:color w:val="000000" w:themeColor="text1"/>
          <w:sz w:val="28"/>
          <w:szCs w:val="28"/>
          <w:lang w:val="es-ES" w:eastAsia="es-ES"/>
        </w:rPr>
        <w:t xml:space="preserve">. </w:t>
      </w:r>
      <w:r w:rsidRPr="00CC428E">
        <w:rPr>
          <w:bCs/>
          <w:color w:val="000000" w:themeColor="text1"/>
          <w:sz w:val="28"/>
          <w:szCs w:val="28"/>
          <w:lang w:val="es-ES" w:eastAsia="es-ES"/>
        </w:rPr>
        <w:t xml:space="preserve">Para la demandante, </w:t>
      </w:r>
      <w:r w:rsidRPr="00CC428E">
        <w:rPr>
          <w:bCs/>
          <w:color w:val="000000" w:themeColor="text1"/>
          <w:sz w:val="28"/>
          <w:szCs w:val="28"/>
          <w:lang w:val="es-ES" w:eastAsia="es-ES"/>
        </w:rPr>
        <w:t xml:space="preserve">este </w:t>
      </w:r>
      <w:r w:rsidRPr="00CC428E">
        <w:rPr>
          <w:bCs/>
          <w:color w:val="000000" w:themeColor="text1"/>
          <w:sz w:val="28"/>
          <w:szCs w:val="28"/>
          <w:lang w:val="es-ES" w:eastAsia="es-ES"/>
        </w:rPr>
        <w:t xml:space="preserve">contenido tiene los dos siguientes problemas de constitucionalidad: </w:t>
      </w:r>
      <w:r w:rsidRPr="00CC428E">
        <w:rPr>
          <w:bCs/>
          <w:color w:val="000000" w:themeColor="text1"/>
          <w:sz w:val="28"/>
          <w:szCs w:val="28"/>
          <w:lang w:val="es-ES" w:eastAsia="es-ES"/>
        </w:rPr>
        <w:t xml:space="preserve"> </w:t>
      </w:r>
    </w:p>
    <w:p w:rsidR="002802BE" w:rsidRPr="00CC428E" w:rsidRDefault="00CC428E" w:rsidP="00772ACA">
      <w:pPr>
        <w:pStyle w:val="Prrafodelista"/>
        <w:tabs>
          <w:tab w:val="left" w:pos="284"/>
          <w:tab w:val="left" w:pos="7938"/>
        </w:tabs>
        <w:ind w:left="0" w:right="49"/>
        <w:rPr>
          <w:b/>
          <w:color w:val="000000" w:themeColor="text1"/>
          <w:sz w:val="28"/>
          <w:szCs w:val="28"/>
          <w:lang w:eastAsia="es-ES"/>
        </w:rPr>
      </w:pPr>
    </w:p>
    <w:p w:rsidR="002802BE" w:rsidRPr="00CC428E" w:rsidRDefault="00CC428E" w:rsidP="00772ACA">
      <w:pPr>
        <w:pStyle w:val="Prrafodelista"/>
        <w:tabs>
          <w:tab w:val="left" w:pos="284"/>
        </w:tabs>
        <w:overflowPunct w:val="0"/>
        <w:ind w:left="0" w:right="51"/>
        <w:contextualSpacing/>
        <w:textAlignment w:val="baseline"/>
        <w:rPr>
          <w:b/>
          <w:bCs/>
          <w:color w:val="000000" w:themeColor="text1"/>
          <w:sz w:val="28"/>
          <w:szCs w:val="28"/>
        </w:rPr>
      </w:pPr>
      <w:r w:rsidRPr="00CC428E">
        <w:rPr>
          <w:b/>
          <w:bCs/>
          <w:i/>
          <w:iCs/>
          <w:color w:val="000000" w:themeColor="text1"/>
          <w:sz w:val="28"/>
          <w:szCs w:val="28"/>
        </w:rPr>
        <w:t xml:space="preserve">Primer cargo: </w:t>
      </w:r>
      <w:r w:rsidRPr="00CC428E">
        <w:rPr>
          <w:b/>
          <w:bCs/>
          <w:color w:val="000000" w:themeColor="text1"/>
          <w:sz w:val="28"/>
          <w:szCs w:val="28"/>
        </w:rPr>
        <w:t>l</w:t>
      </w:r>
      <w:r w:rsidRPr="00CC428E">
        <w:rPr>
          <w:b/>
          <w:bCs/>
          <w:color w:val="000000" w:themeColor="text1"/>
          <w:sz w:val="28"/>
          <w:szCs w:val="28"/>
        </w:rPr>
        <w:t xml:space="preserve">a norma del PND desconoce el principio de igualdad al omitir la reserva judicial para los propietarios de bienes inmuebles </w:t>
      </w:r>
      <w:r w:rsidRPr="00CC428E">
        <w:rPr>
          <w:b/>
          <w:bCs/>
          <w:color w:val="000000" w:themeColor="text1"/>
          <w:sz w:val="28"/>
          <w:szCs w:val="28"/>
        </w:rPr>
        <w:t>en</w:t>
      </w:r>
      <w:r w:rsidRPr="00CC428E">
        <w:rPr>
          <w:b/>
          <w:bCs/>
          <w:color w:val="000000" w:themeColor="text1"/>
          <w:sz w:val="28"/>
          <w:szCs w:val="28"/>
        </w:rPr>
        <w:t xml:space="preserve"> procesos de extinción de dominio (arts. 13 y 34</w:t>
      </w:r>
      <w:r w:rsidRPr="00CC428E">
        <w:rPr>
          <w:b/>
          <w:bCs/>
          <w:color w:val="000000" w:themeColor="text1"/>
          <w:sz w:val="28"/>
          <w:szCs w:val="28"/>
        </w:rPr>
        <w:t xml:space="preserve"> C.P.</w:t>
      </w:r>
      <w:r w:rsidRPr="00CC428E">
        <w:rPr>
          <w:b/>
          <w:bCs/>
          <w:color w:val="000000" w:themeColor="text1"/>
          <w:sz w:val="28"/>
          <w:szCs w:val="28"/>
        </w:rPr>
        <w:t>)</w:t>
      </w:r>
    </w:p>
    <w:p w:rsidR="002802BE" w:rsidRPr="00CC428E" w:rsidRDefault="00CC428E" w:rsidP="00772ACA">
      <w:pPr>
        <w:pStyle w:val="Prrafodelista"/>
        <w:tabs>
          <w:tab w:val="left" w:pos="567"/>
          <w:tab w:val="left" w:pos="7938"/>
        </w:tabs>
        <w:ind w:left="0" w:right="49"/>
        <w:rPr>
          <w:b/>
          <w:color w:val="000000" w:themeColor="text1"/>
          <w:sz w:val="28"/>
          <w:szCs w:val="28"/>
          <w:lang w:eastAsia="es-ES"/>
        </w:rPr>
      </w:pPr>
    </w:p>
    <w:p w:rsidR="006066B2" w:rsidRPr="00CC428E" w:rsidRDefault="00CC428E" w:rsidP="00772ACA">
      <w:pPr>
        <w:pStyle w:val="Prrafodelista"/>
        <w:numPr>
          <w:ilvl w:val="0"/>
          <w:numId w:val="2"/>
        </w:numPr>
        <w:tabs>
          <w:tab w:val="left" w:pos="0"/>
        </w:tabs>
        <w:overflowPunct w:val="0"/>
        <w:ind w:left="0" w:right="51" w:firstLine="0"/>
        <w:contextualSpacing/>
        <w:textAlignment w:val="baseline"/>
        <w:rPr>
          <w:color w:val="000000" w:themeColor="text1"/>
          <w:sz w:val="28"/>
          <w:szCs w:val="28"/>
        </w:rPr>
      </w:pPr>
      <w:r w:rsidRPr="00CC428E">
        <w:rPr>
          <w:color w:val="000000" w:themeColor="text1"/>
          <w:sz w:val="28"/>
          <w:szCs w:val="28"/>
        </w:rPr>
        <w:t>La demandante argument</w:t>
      </w:r>
      <w:r w:rsidRPr="00CC428E">
        <w:rPr>
          <w:color w:val="000000" w:themeColor="text1"/>
          <w:sz w:val="28"/>
          <w:szCs w:val="28"/>
        </w:rPr>
        <w:t>ó</w:t>
      </w:r>
      <w:r w:rsidRPr="00CC428E">
        <w:rPr>
          <w:color w:val="000000" w:themeColor="text1"/>
          <w:sz w:val="28"/>
          <w:szCs w:val="28"/>
        </w:rPr>
        <w:t xml:space="preserve"> que la reforma</w:t>
      </w:r>
      <w:r w:rsidRPr="00CC428E">
        <w:rPr>
          <w:color w:val="000000" w:themeColor="text1"/>
          <w:sz w:val="28"/>
          <w:szCs w:val="28"/>
        </w:rPr>
        <w:t>,</w:t>
      </w:r>
      <w:r w:rsidRPr="00CC428E">
        <w:rPr>
          <w:color w:val="000000" w:themeColor="text1"/>
          <w:sz w:val="28"/>
          <w:szCs w:val="28"/>
        </w:rPr>
        <w:t xml:space="preserve"> al modificar </w:t>
      </w:r>
      <w:r w:rsidRPr="00CC428E">
        <w:rPr>
          <w:color w:val="000000" w:themeColor="text1"/>
          <w:sz w:val="28"/>
          <w:szCs w:val="28"/>
        </w:rPr>
        <w:t>el</w:t>
      </w:r>
      <w:r w:rsidRPr="00CC428E">
        <w:rPr>
          <w:color w:val="000000" w:themeColor="text1"/>
          <w:sz w:val="28"/>
          <w:szCs w:val="28"/>
        </w:rPr>
        <w:t xml:space="preserve"> proceso de extinción</w:t>
      </w:r>
      <w:r w:rsidRPr="00CC428E">
        <w:rPr>
          <w:color w:val="000000" w:themeColor="text1"/>
          <w:sz w:val="28"/>
          <w:szCs w:val="28"/>
        </w:rPr>
        <w:t xml:space="preserve"> judicial</w:t>
      </w:r>
      <w:r w:rsidRPr="00CC428E">
        <w:rPr>
          <w:color w:val="000000" w:themeColor="text1"/>
          <w:sz w:val="28"/>
          <w:szCs w:val="28"/>
        </w:rPr>
        <w:t xml:space="preserve"> de tierras incultas previsto en el Decreto Ley 902 de 2017, contravino </w:t>
      </w:r>
      <w:r w:rsidRPr="00CC428E">
        <w:rPr>
          <w:color w:val="000000" w:themeColor="text1"/>
          <w:sz w:val="28"/>
          <w:szCs w:val="28"/>
        </w:rPr>
        <w:t xml:space="preserve">la garantía </w:t>
      </w:r>
      <w:r w:rsidRPr="00CC428E">
        <w:rPr>
          <w:color w:val="000000" w:themeColor="text1"/>
          <w:sz w:val="28"/>
          <w:szCs w:val="28"/>
        </w:rPr>
        <w:t>de</w:t>
      </w:r>
      <w:r w:rsidRPr="00CC428E">
        <w:rPr>
          <w:color w:val="000000" w:themeColor="text1"/>
          <w:sz w:val="28"/>
          <w:szCs w:val="28"/>
        </w:rPr>
        <w:t xml:space="preserve"> reserva judicial </w:t>
      </w:r>
      <w:r w:rsidRPr="00CC428E">
        <w:rPr>
          <w:color w:val="000000" w:themeColor="text1"/>
          <w:sz w:val="28"/>
          <w:szCs w:val="28"/>
        </w:rPr>
        <w:t xml:space="preserve">dispuesta para </w:t>
      </w:r>
      <w:r w:rsidRPr="00CC428E">
        <w:rPr>
          <w:color w:val="000000" w:themeColor="text1"/>
          <w:sz w:val="28"/>
          <w:szCs w:val="28"/>
        </w:rPr>
        <w:t xml:space="preserve">los actos de extinción de dominio </w:t>
      </w:r>
      <w:r w:rsidRPr="00CC428E">
        <w:rPr>
          <w:color w:val="000000" w:themeColor="text1"/>
          <w:sz w:val="28"/>
          <w:szCs w:val="28"/>
        </w:rPr>
        <w:t xml:space="preserve">y, con ello, </w:t>
      </w:r>
      <w:r w:rsidRPr="00CC428E">
        <w:rPr>
          <w:color w:val="000000" w:themeColor="text1"/>
          <w:sz w:val="28"/>
          <w:szCs w:val="28"/>
        </w:rPr>
        <w:t>desconoció</w:t>
      </w:r>
      <w:r w:rsidRPr="00CC428E">
        <w:rPr>
          <w:color w:val="000000" w:themeColor="text1"/>
          <w:sz w:val="28"/>
          <w:szCs w:val="28"/>
        </w:rPr>
        <w:t xml:space="preserve"> el principio de igualdad entre los propietarios de bienes declarados extintos por la Nación</w:t>
      </w:r>
      <w:r w:rsidRPr="00CC428E">
        <w:rPr>
          <w:color w:val="000000" w:themeColor="text1"/>
          <w:sz w:val="28"/>
          <w:szCs w:val="28"/>
        </w:rPr>
        <w:t xml:space="preserve">. </w:t>
      </w:r>
      <w:r w:rsidRPr="00CC428E">
        <w:rPr>
          <w:color w:val="000000" w:themeColor="text1"/>
          <w:sz w:val="28"/>
          <w:szCs w:val="28"/>
        </w:rPr>
        <w:t>La</w:t>
      </w:r>
      <w:r w:rsidRPr="00CC428E">
        <w:rPr>
          <w:color w:val="000000" w:themeColor="text1"/>
          <w:sz w:val="28"/>
          <w:szCs w:val="28"/>
        </w:rPr>
        <w:t xml:space="preserve"> demandante aplicó </w:t>
      </w:r>
      <w:r w:rsidRPr="00CC428E">
        <w:rPr>
          <w:color w:val="000000" w:themeColor="text1"/>
          <w:sz w:val="28"/>
          <w:szCs w:val="28"/>
        </w:rPr>
        <w:t xml:space="preserve">los siguientes </w:t>
      </w:r>
      <w:r w:rsidRPr="00CC428E">
        <w:rPr>
          <w:color w:val="000000" w:themeColor="text1"/>
          <w:sz w:val="28"/>
          <w:szCs w:val="28"/>
        </w:rPr>
        <w:t xml:space="preserve">elementos del test de igualdad, </w:t>
      </w:r>
      <w:r w:rsidRPr="00CC428E">
        <w:rPr>
          <w:color w:val="000000" w:themeColor="text1"/>
          <w:sz w:val="28"/>
          <w:szCs w:val="28"/>
        </w:rPr>
        <w:t xml:space="preserve">de acuerdo con </w:t>
      </w:r>
      <w:r w:rsidRPr="00CC428E">
        <w:rPr>
          <w:color w:val="000000" w:themeColor="text1"/>
          <w:sz w:val="28"/>
          <w:szCs w:val="28"/>
        </w:rPr>
        <w:t xml:space="preserve">las sentencias C-059 de 2021 y C-138 de 2019: </w:t>
      </w:r>
    </w:p>
    <w:p w:rsidR="006066B2" w:rsidRPr="00CC428E" w:rsidRDefault="00CC428E" w:rsidP="00772ACA">
      <w:pPr>
        <w:pStyle w:val="Prrafodelista"/>
        <w:tabs>
          <w:tab w:val="left" w:pos="0"/>
        </w:tabs>
        <w:overflowPunct w:val="0"/>
        <w:ind w:left="0" w:right="51"/>
        <w:contextualSpacing/>
        <w:textAlignment w:val="baseline"/>
        <w:rPr>
          <w:color w:val="000000" w:themeColor="text1"/>
          <w:sz w:val="28"/>
          <w:szCs w:val="28"/>
        </w:rPr>
      </w:pPr>
    </w:p>
    <w:p w:rsidR="00F92813" w:rsidRPr="00CC428E" w:rsidRDefault="00CC428E" w:rsidP="00772ACA">
      <w:pPr>
        <w:pStyle w:val="Prrafodelista"/>
        <w:numPr>
          <w:ilvl w:val="0"/>
          <w:numId w:val="2"/>
        </w:numPr>
        <w:tabs>
          <w:tab w:val="left" w:pos="0"/>
        </w:tabs>
        <w:overflowPunct w:val="0"/>
        <w:ind w:left="0" w:right="51" w:firstLine="0"/>
        <w:contextualSpacing/>
        <w:textAlignment w:val="baseline"/>
        <w:rPr>
          <w:rFonts w:eastAsiaTheme="minorHAnsi"/>
          <w:iCs/>
          <w:color w:val="000000" w:themeColor="text1"/>
          <w:sz w:val="28"/>
        </w:rPr>
      </w:pPr>
      <w:r w:rsidRPr="00CC428E">
        <w:rPr>
          <w:i/>
          <w:color w:val="000000" w:themeColor="text1"/>
          <w:sz w:val="28"/>
          <w:szCs w:val="28"/>
        </w:rPr>
        <w:t>(i)</w:t>
      </w:r>
      <w:r w:rsidRPr="00CC428E">
        <w:rPr>
          <w:iCs/>
          <w:color w:val="000000" w:themeColor="text1"/>
          <w:sz w:val="28"/>
          <w:szCs w:val="28"/>
        </w:rPr>
        <w:t xml:space="preserve"> </w:t>
      </w:r>
      <w:r w:rsidRPr="00CC428E">
        <w:rPr>
          <w:i/>
          <w:color w:val="000000" w:themeColor="text1"/>
          <w:sz w:val="28"/>
          <w:szCs w:val="28"/>
        </w:rPr>
        <w:t xml:space="preserve">Existen dos grupos objeto </w:t>
      </w:r>
      <w:r w:rsidRPr="00CC428E">
        <w:rPr>
          <w:i/>
          <w:color w:val="000000" w:themeColor="text1"/>
          <w:sz w:val="28"/>
          <w:szCs w:val="28"/>
        </w:rPr>
        <w:t>de comparación</w:t>
      </w:r>
      <w:r w:rsidRPr="00CC428E">
        <w:rPr>
          <w:iCs/>
          <w:color w:val="000000" w:themeColor="text1"/>
          <w:sz w:val="28"/>
          <w:szCs w:val="28"/>
        </w:rPr>
        <w:t>. P</w:t>
      </w:r>
      <w:r w:rsidRPr="00CC428E">
        <w:rPr>
          <w:iCs/>
          <w:color w:val="000000" w:themeColor="text1"/>
          <w:sz w:val="28"/>
          <w:szCs w:val="28"/>
        </w:rPr>
        <w:t>or un lado, los propietarios sometidos a un proceso judicial de extinción de dominio por tierras incultas, regulado inicialmente por la Ley 160 de 1994 y con posterioridad por el Decreto Ley 902 de 2017, quienes pierden su predio por el de</w:t>
      </w:r>
      <w:r w:rsidRPr="00CC428E">
        <w:rPr>
          <w:iCs/>
          <w:color w:val="000000" w:themeColor="text1"/>
          <w:sz w:val="28"/>
          <w:szCs w:val="28"/>
        </w:rPr>
        <w:t>sconocimiento de la función social o ecológica de la propiedad prevista en el artículo 58 constitucional. Por otro lado, los propietarios sujetos a la acción de extinción de dominio por actividades ilícitas, de aquellas reguladas en la Ley 1708 de 2014, qu</w:t>
      </w:r>
      <w:r w:rsidRPr="00CC428E">
        <w:rPr>
          <w:iCs/>
          <w:color w:val="000000" w:themeColor="text1"/>
          <w:sz w:val="28"/>
          <w:szCs w:val="28"/>
        </w:rPr>
        <w:t xml:space="preserve">e pierden la propiedad por actividades ilícitas o que deterioren gravemente la moral social señaladas en el artículo 34 superior. En el primer caso, con la reforma, </w:t>
      </w:r>
      <w:r w:rsidRPr="00CC428E">
        <w:rPr>
          <w:iCs/>
          <w:color w:val="000000" w:themeColor="text1"/>
          <w:sz w:val="28"/>
          <w:szCs w:val="28"/>
        </w:rPr>
        <w:t xml:space="preserve">tales titulares </w:t>
      </w:r>
      <w:r w:rsidRPr="00CC428E">
        <w:rPr>
          <w:iCs/>
          <w:color w:val="000000" w:themeColor="text1"/>
          <w:sz w:val="28"/>
          <w:szCs w:val="28"/>
        </w:rPr>
        <w:t xml:space="preserve">pierden la propiedad administrativamente, en el segundo, </w:t>
      </w:r>
      <w:r w:rsidRPr="00CC428E">
        <w:rPr>
          <w:iCs/>
          <w:color w:val="000000" w:themeColor="text1"/>
          <w:sz w:val="28"/>
          <w:szCs w:val="28"/>
        </w:rPr>
        <w:t xml:space="preserve">con </w:t>
      </w:r>
      <w:r w:rsidRPr="00CC428E">
        <w:rPr>
          <w:iCs/>
          <w:color w:val="000000" w:themeColor="text1"/>
          <w:sz w:val="28"/>
          <w:szCs w:val="28"/>
        </w:rPr>
        <w:t xml:space="preserve">un </w:t>
      </w:r>
      <w:r w:rsidRPr="00CC428E">
        <w:rPr>
          <w:iCs/>
          <w:color w:val="000000" w:themeColor="text1"/>
          <w:sz w:val="28"/>
          <w:szCs w:val="28"/>
        </w:rPr>
        <w:t>procedimien</w:t>
      </w:r>
      <w:r w:rsidRPr="00CC428E">
        <w:rPr>
          <w:iCs/>
          <w:color w:val="000000" w:themeColor="text1"/>
          <w:sz w:val="28"/>
          <w:szCs w:val="28"/>
        </w:rPr>
        <w:t>to</w:t>
      </w:r>
      <w:r w:rsidRPr="00CC428E">
        <w:rPr>
          <w:iCs/>
          <w:color w:val="000000" w:themeColor="text1"/>
          <w:sz w:val="28"/>
          <w:szCs w:val="28"/>
        </w:rPr>
        <w:t xml:space="preserve"> judicial. </w:t>
      </w:r>
    </w:p>
    <w:p w:rsidR="00F92813" w:rsidRPr="00CC428E" w:rsidRDefault="00CC428E" w:rsidP="00772ACA">
      <w:pPr>
        <w:pStyle w:val="Prrafodelista"/>
        <w:rPr>
          <w:iCs/>
          <w:color w:val="000000" w:themeColor="text1"/>
          <w:sz w:val="28"/>
          <w:szCs w:val="28"/>
        </w:rPr>
      </w:pPr>
    </w:p>
    <w:p w:rsidR="00E156EE" w:rsidRPr="00CC428E" w:rsidRDefault="00CC428E" w:rsidP="00772ACA">
      <w:pPr>
        <w:pStyle w:val="Prrafodelista"/>
        <w:numPr>
          <w:ilvl w:val="0"/>
          <w:numId w:val="2"/>
        </w:numPr>
        <w:tabs>
          <w:tab w:val="left" w:pos="0"/>
        </w:tabs>
        <w:overflowPunct w:val="0"/>
        <w:ind w:left="0" w:right="51" w:firstLine="0"/>
        <w:contextualSpacing/>
        <w:textAlignment w:val="baseline"/>
        <w:rPr>
          <w:rFonts w:eastAsiaTheme="minorHAnsi"/>
          <w:iCs/>
          <w:color w:val="000000" w:themeColor="text1"/>
          <w:sz w:val="28"/>
        </w:rPr>
      </w:pPr>
      <w:r w:rsidRPr="00CC428E">
        <w:rPr>
          <w:i/>
          <w:color w:val="000000" w:themeColor="text1"/>
          <w:sz w:val="28"/>
          <w:szCs w:val="28"/>
        </w:rPr>
        <w:t>(ii)</w:t>
      </w:r>
      <w:r w:rsidRPr="00CC428E">
        <w:rPr>
          <w:iCs/>
          <w:color w:val="000000" w:themeColor="text1"/>
          <w:sz w:val="28"/>
        </w:rPr>
        <w:t xml:space="preserve"> </w:t>
      </w:r>
      <w:r w:rsidRPr="00CC428E">
        <w:rPr>
          <w:i/>
          <w:color w:val="000000" w:themeColor="text1"/>
          <w:sz w:val="28"/>
          <w:szCs w:val="28"/>
        </w:rPr>
        <w:t>L</w:t>
      </w:r>
      <w:r w:rsidRPr="00CC428E">
        <w:rPr>
          <w:i/>
          <w:color w:val="000000" w:themeColor="text1"/>
          <w:sz w:val="28"/>
          <w:szCs w:val="28"/>
        </w:rPr>
        <w:t>os grupos son comparables</w:t>
      </w:r>
      <w:r w:rsidRPr="00CC428E">
        <w:rPr>
          <w:i/>
          <w:color w:val="000000" w:themeColor="text1"/>
          <w:sz w:val="28"/>
          <w:szCs w:val="28"/>
        </w:rPr>
        <w:t xml:space="preserve">. </w:t>
      </w:r>
      <w:r w:rsidRPr="00CC428E">
        <w:rPr>
          <w:iCs/>
          <w:color w:val="000000" w:themeColor="text1"/>
          <w:sz w:val="28"/>
          <w:szCs w:val="28"/>
        </w:rPr>
        <w:t>Para la demandante, estos dos grupos citados son comparables,</w:t>
      </w:r>
      <w:r w:rsidRPr="00CC428E">
        <w:rPr>
          <w:iCs/>
          <w:color w:val="000000" w:themeColor="text1"/>
          <w:sz w:val="28"/>
          <w:szCs w:val="28"/>
        </w:rPr>
        <w:t xml:space="preserve"> porque</w:t>
      </w:r>
      <w:r w:rsidRPr="00CC428E">
        <w:rPr>
          <w:iCs/>
          <w:color w:val="000000" w:themeColor="text1"/>
          <w:sz w:val="28"/>
          <w:szCs w:val="28"/>
        </w:rPr>
        <w:t xml:space="preserve">: </w:t>
      </w:r>
    </w:p>
    <w:p w:rsidR="00E156EE" w:rsidRPr="00CC428E" w:rsidRDefault="00CC428E" w:rsidP="00772ACA">
      <w:pPr>
        <w:pStyle w:val="Prrafodelista"/>
        <w:rPr>
          <w:iCs/>
          <w:color w:val="000000" w:themeColor="text1"/>
          <w:sz w:val="28"/>
          <w:szCs w:val="28"/>
        </w:rPr>
      </w:pPr>
    </w:p>
    <w:p w:rsidR="00E156EE" w:rsidRPr="00CC428E" w:rsidRDefault="00CC428E" w:rsidP="00772ACA">
      <w:pPr>
        <w:pStyle w:val="Prrafodelista"/>
        <w:numPr>
          <w:ilvl w:val="0"/>
          <w:numId w:val="3"/>
        </w:numPr>
        <w:tabs>
          <w:tab w:val="left" w:pos="0"/>
        </w:tabs>
        <w:overflowPunct w:val="0"/>
        <w:ind w:right="51"/>
        <w:contextualSpacing/>
        <w:textAlignment w:val="baseline"/>
        <w:rPr>
          <w:rFonts w:eastAsiaTheme="minorHAnsi"/>
          <w:iCs/>
          <w:color w:val="000000" w:themeColor="text1"/>
          <w:sz w:val="28"/>
        </w:rPr>
      </w:pPr>
      <w:r w:rsidRPr="00CC428E">
        <w:rPr>
          <w:iCs/>
          <w:color w:val="000000" w:themeColor="text1"/>
          <w:sz w:val="28"/>
          <w:szCs w:val="28"/>
        </w:rPr>
        <w:t>E</w:t>
      </w:r>
      <w:r w:rsidRPr="00CC428E">
        <w:rPr>
          <w:iCs/>
          <w:color w:val="000000" w:themeColor="text1"/>
          <w:sz w:val="28"/>
          <w:szCs w:val="28"/>
        </w:rPr>
        <w:t xml:space="preserve">l </w:t>
      </w:r>
      <w:r w:rsidRPr="00CC428E">
        <w:rPr>
          <w:color w:val="000000" w:themeColor="text1"/>
          <w:sz w:val="28"/>
          <w:szCs w:val="28"/>
        </w:rPr>
        <w:t>constituyente de 1991 en el artículo 34 decidió regular la “</w:t>
      </w:r>
      <w:r w:rsidRPr="00CC428E">
        <w:rPr>
          <w:i/>
          <w:iCs/>
          <w:color w:val="000000" w:themeColor="text1"/>
          <w:sz w:val="28"/>
          <w:szCs w:val="28"/>
        </w:rPr>
        <w:t>institución jurídica</w:t>
      </w:r>
      <w:r w:rsidRPr="00CC428E">
        <w:rPr>
          <w:color w:val="000000" w:themeColor="text1"/>
          <w:sz w:val="28"/>
          <w:szCs w:val="28"/>
        </w:rPr>
        <w:t>” de</w:t>
      </w:r>
      <w:r w:rsidRPr="00CC428E">
        <w:rPr>
          <w:color w:val="000000" w:themeColor="text1"/>
          <w:sz w:val="28"/>
          <w:szCs w:val="28"/>
        </w:rPr>
        <w:t xml:space="preserve"> la</w:t>
      </w:r>
      <w:r w:rsidRPr="00CC428E">
        <w:rPr>
          <w:color w:val="000000" w:themeColor="text1"/>
          <w:sz w:val="28"/>
          <w:szCs w:val="28"/>
        </w:rPr>
        <w:t xml:space="preserve"> extinción de dominio permitiendo su </w:t>
      </w:r>
      <w:r w:rsidRPr="00CC428E">
        <w:rPr>
          <w:color w:val="000000" w:themeColor="text1"/>
          <w:sz w:val="28"/>
          <w:szCs w:val="28"/>
        </w:rPr>
        <w:t xml:space="preserve">procedencia </w:t>
      </w:r>
      <w:r w:rsidRPr="00CC428E">
        <w:rPr>
          <w:color w:val="000000" w:themeColor="text1"/>
          <w:sz w:val="28"/>
          <w:szCs w:val="28"/>
        </w:rPr>
        <w:t xml:space="preserve">exclusivamente mediante sentencia judicial, </w:t>
      </w:r>
      <w:r w:rsidRPr="00CC428E">
        <w:rPr>
          <w:color w:val="000000" w:themeColor="text1"/>
          <w:sz w:val="28"/>
          <w:szCs w:val="28"/>
        </w:rPr>
        <w:t>lo que limita</w:t>
      </w:r>
      <w:r w:rsidRPr="00CC428E">
        <w:rPr>
          <w:color w:val="000000" w:themeColor="text1"/>
          <w:sz w:val="28"/>
          <w:szCs w:val="28"/>
        </w:rPr>
        <w:t xml:space="preserve"> la facultad del legislador para regular la materia</w:t>
      </w:r>
      <w:r w:rsidRPr="00CC428E">
        <w:rPr>
          <w:color w:val="000000" w:themeColor="text1"/>
          <w:sz w:val="28"/>
          <w:szCs w:val="28"/>
        </w:rPr>
        <w:t xml:space="preserve">. </w:t>
      </w:r>
      <w:r w:rsidRPr="00CC428E">
        <w:rPr>
          <w:iCs/>
          <w:color w:val="000000" w:themeColor="text1"/>
          <w:sz w:val="28"/>
          <w:szCs w:val="28"/>
        </w:rPr>
        <w:t>Esto se</w:t>
      </w:r>
      <w:r w:rsidRPr="00CC428E">
        <w:rPr>
          <w:iCs/>
          <w:color w:val="000000" w:themeColor="text1"/>
          <w:sz w:val="28"/>
          <w:szCs w:val="28"/>
        </w:rPr>
        <w:t xml:space="preserve"> soport</w:t>
      </w:r>
      <w:r w:rsidRPr="00CC428E">
        <w:rPr>
          <w:iCs/>
          <w:color w:val="000000" w:themeColor="text1"/>
          <w:sz w:val="28"/>
          <w:szCs w:val="28"/>
        </w:rPr>
        <w:t>ó</w:t>
      </w:r>
      <w:r w:rsidRPr="00CC428E">
        <w:rPr>
          <w:iCs/>
          <w:color w:val="000000" w:themeColor="text1"/>
          <w:sz w:val="28"/>
          <w:szCs w:val="28"/>
        </w:rPr>
        <w:t xml:space="preserve"> en que el artículo 34 establece una reserva judicial sobre los bienes adquiridos mediante enriquecimiento ilícito, </w:t>
      </w:r>
      <w:r w:rsidRPr="00CC428E">
        <w:rPr>
          <w:iCs/>
          <w:color w:val="000000" w:themeColor="text1"/>
          <w:sz w:val="28"/>
          <w:szCs w:val="28"/>
        </w:rPr>
        <w:t xml:space="preserve">en </w:t>
      </w:r>
      <w:r w:rsidRPr="00CC428E">
        <w:rPr>
          <w:iCs/>
          <w:color w:val="000000" w:themeColor="text1"/>
          <w:sz w:val="28"/>
          <w:szCs w:val="28"/>
        </w:rPr>
        <w:t xml:space="preserve">perjuicio del tesoro público o con grave perjuicio a la moral social, permitiendo su extinción exclusivamente mediante sentencia judicial. </w:t>
      </w:r>
      <w:r w:rsidRPr="00CC428E">
        <w:rPr>
          <w:iCs/>
          <w:color w:val="000000" w:themeColor="text1"/>
          <w:sz w:val="28"/>
          <w:szCs w:val="28"/>
        </w:rPr>
        <w:t>En la demanda se</w:t>
      </w:r>
      <w:r w:rsidRPr="00CC428E">
        <w:rPr>
          <w:iCs/>
          <w:color w:val="000000" w:themeColor="text1"/>
          <w:sz w:val="28"/>
          <w:szCs w:val="28"/>
        </w:rPr>
        <w:t xml:space="preserve"> </w:t>
      </w:r>
      <w:r w:rsidRPr="00CC428E">
        <w:rPr>
          <w:iCs/>
          <w:color w:val="000000" w:themeColor="text1"/>
          <w:sz w:val="28"/>
          <w:szCs w:val="28"/>
        </w:rPr>
        <w:t>manifestó</w:t>
      </w:r>
      <w:r w:rsidRPr="00CC428E">
        <w:rPr>
          <w:iCs/>
          <w:color w:val="000000" w:themeColor="text1"/>
          <w:sz w:val="28"/>
          <w:szCs w:val="28"/>
        </w:rPr>
        <w:t xml:space="preserve"> que, aunque la extinción judicial de dominio de tierras incultas, regulada inicialmente po</w:t>
      </w:r>
      <w:r w:rsidRPr="00CC428E">
        <w:rPr>
          <w:iCs/>
          <w:color w:val="000000" w:themeColor="text1"/>
          <w:sz w:val="28"/>
          <w:szCs w:val="28"/>
        </w:rPr>
        <w:t>r la Ley 160 de 1994 y con posterioridad por el Decreto Ley 902 de 2017, no ha sido objeto de control de constitucionalidad, esta corporación, en su jurisprudencia</w:t>
      </w:r>
      <w:r w:rsidRPr="00CC428E">
        <w:rPr>
          <w:iCs/>
          <w:color w:val="000000" w:themeColor="text1"/>
          <w:sz w:val="28"/>
          <w:szCs w:val="28"/>
        </w:rPr>
        <w:t xml:space="preserve"> (</w:t>
      </w:r>
      <w:r w:rsidRPr="00CC428E">
        <w:rPr>
          <w:iCs/>
          <w:color w:val="000000" w:themeColor="text1"/>
          <w:sz w:val="28"/>
          <w:szCs w:val="28"/>
        </w:rPr>
        <w:t>sentencias C-389 de 1994 y C-749 de 2003</w:t>
      </w:r>
      <w:r w:rsidRPr="00CC428E">
        <w:rPr>
          <w:iCs/>
          <w:color w:val="000000" w:themeColor="text1"/>
          <w:sz w:val="28"/>
          <w:szCs w:val="28"/>
        </w:rPr>
        <w:t>)</w:t>
      </w:r>
      <w:r w:rsidRPr="00CC428E">
        <w:rPr>
          <w:iCs/>
          <w:color w:val="000000" w:themeColor="text1"/>
          <w:sz w:val="28"/>
          <w:szCs w:val="28"/>
        </w:rPr>
        <w:t>, ha delineado consideraciones sustantivas sobre l</w:t>
      </w:r>
      <w:r w:rsidRPr="00CC428E">
        <w:rPr>
          <w:iCs/>
          <w:color w:val="000000" w:themeColor="text1"/>
          <w:sz w:val="28"/>
          <w:szCs w:val="28"/>
        </w:rPr>
        <w:t xml:space="preserve">a figura de la extinción del derecho de dominio y los derechos de los propietarios, que </w:t>
      </w:r>
      <w:r w:rsidRPr="00CC428E">
        <w:rPr>
          <w:iCs/>
          <w:color w:val="000000" w:themeColor="text1"/>
          <w:sz w:val="28"/>
          <w:szCs w:val="28"/>
        </w:rPr>
        <w:t xml:space="preserve">permiten </w:t>
      </w:r>
      <w:r w:rsidRPr="00CC428E">
        <w:rPr>
          <w:iCs/>
          <w:color w:val="000000" w:themeColor="text1"/>
          <w:sz w:val="28"/>
          <w:szCs w:val="28"/>
        </w:rPr>
        <w:t>entender que de su contenido deriva una garantía constitucional de reserva judicial.</w:t>
      </w:r>
    </w:p>
    <w:p w:rsidR="00E156EE" w:rsidRPr="00CC428E" w:rsidRDefault="00CC428E" w:rsidP="00772ACA">
      <w:pPr>
        <w:pStyle w:val="Prrafodelista"/>
        <w:tabs>
          <w:tab w:val="left" w:pos="0"/>
        </w:tabs>
        <w:overflowPunct w:val="0"/>
        <w:ind w:left="769" w:right="51"/>
        <w:contextualSpacing/>
        <w:textAlignment w:val="baseline"/>
        <w:rPr>
          <w:rFonts w:eastAsiaTheme="minorHAnsi"/>
          <w:iCs/>
          <w:color w:val="000000" w:themeColor="text1"/>
          <w:sz w:val="28"/>
        </w:rPr>
      </w:pPr>
    </w:p>
    <w:p w:rsidR="00E156EE" w:rsidRPr="00CC428E" w:rsidRDefault="00CC428E" w:rsidP="00772ACA">
      <w:pPr>
        <w:pStyle w:val="Prrafodelista"/>
        <w:numPr>
          <w:ilvl w:val="0"/>
          <w:numId w:val="3"/>
        </w:numPr>
        <w:tabs>
          <w:tab w:val="left" w:pos="0"/>
        </w:tabs>
        <w:overflowPunct w:val="0"/>
        <w:ind w:right="51"/>
        <w:contextualSpacing/>
        <w:textAlignment w:val="baseline"/>
        <w:rPr>
          <w:rFonts w:eastAsiaTheme="minorHAnsi"/>
          <w:iCs/>
          <w:color w:val="000000" w:themeColor="text1"/>
          <w:sz w:val="28"/>
        </w:rPr>
      </w:pPr>
      <w:r w:rsidRPr="00CC428E">
        <w:rPr>
          <w:color w:val="000000" w:themeColor="text1"/>
          <w:sz w:val="28"/>
          <w:szCs w:val="28"/>
        </w:rPr>
        <w:t>La</w:t>
      </w:r>
      <w:r w:rsidRPr="00CC428E">
        <w:rPr>
          <w:color w:val="000000" w:themeColor="text1"/>
          <w:sz w:val="28"/>
          <w:szCs w:val="28"/>
        </w:rPr>
        <w:t xml:space="preserve"> </w:t>
      </w:r>
      <w:r w:rsidRPr="00CC428E">
        <w:rPr>
          <w:color w:val="000000" w:themeColor="text1"/>
          <w:sz w:val="28"/>
          <w:szCs w:val="28"/>
        </w:rPr>
        <w:t xml:space="preserve">extinción de dominio es una </w:t>
      </w:r>
      <w:r w:rsidRPr="00CC428E">
        <w:rPr>
          <w:i/>
          <w:iCs/>
          <w:color w:val="000000" w:themeColor="text1"/>
          <w:sz w:val="28"/>
          <w:szCs w:val="28"/>
        </w:rPr>
        <w:t>“figura unívoca”,</w:t>
      </w:r>
      <w:r w:rsidRPr="00CC428E">
        <w:rPr>
          <w:color w:val="000000" w:themeColor="text1"/>
          <w:sz w:val="28"/>
          <w:szCs w:val="28"/>
        </w:rPr>
        <w:t xml:space="preserve"> a pesar de sus distintas modalidades, </w:t>
      </w:r>
      <w:r w:rsidRPr="00CC428E">
        <w:rPr>
          <w:color w:val="000000" w:themeColor="text1"/>
          <w:sz w:val="28"/>
          <w:szCs w:val="28"/>
        </w:rPr>
        <w:t xml:space="preserve">pues </w:t>
      </w:r>
      <w:r w:rsidRPr="00CC428E">
        <w:rPr>
          <w:color w:val="000000" w:themeColor="text1"/>
          <w:sz w:val="28"/>
          <w:szCs w:val="28"/>
        </w:rPr>
        <w:t>se trata</w:t>
      </w:r>
      <w:r w:rsidRPr="00CC428E">
        <w:rPr>
          <w:color w:val="000000" w:themeColor="text1"/>
          <w:sz w:val="28"/>
          <w:szCs w:val="28"/>
        </w:rPr>
        <w:t>,</w:t>
      </w:r>
      <w:r w:rsidRPr="00CC428E">
        <w:rPr>
          <w:color w:val="000000" w:themeColor="text1"/>
          <w:sz w:val="28"/>
          <w:szCs w:val="28"/>
        </w:rPr>
        <w:t xml:space="preserve"> en todos los eventos</w:t>
      </w:r>
      <w:r w:rsidRPr="00CC428E">
        <w:rPr>
          <w:color w:val="000000" w:themeColor="text1"/>
          <w:sz w:val="28"/>
          <w:szCs w:val="28"/>
        </w:rPr>
        <w:t>,</w:t>
      </w:r>
      <w:r w:rsidRPr="00CC428E">
        <w:rPr>
          <w:color w:val="000000" w:themeColor="text1"/>
          <w:sz w:val="28"/>
          <w:szCs w:val="28"/>
        </w:rPr>
        <w:t xml:space="preserve"> de una sanción objetiva que elimina el derecho de propiedad sin indemnización o compensación económica</w:t>
      </w:r>
      <w:r w:rsidRPr="00CC428E">
        <w:rPr>
          <w:color w:val="000000" w:themeColor="text1"/>
          <w:sz w:val="28"/>
          <w:szCs w:val="28"/>
        </w:rPr>
        <w:t xml:space="preserve">. La demandante explicó que la figura de la extinción de dominio se configura </w:t>
      </w:r>
      <w:r w:rsidRPr="00CC428E">
        <w:rPr>
          <w:color w:val="000000" w:themeColor="text1"/>
          <w:sz w:val="28"/>
          <w:szCs w:val="28"/>
        </w:rPr>
        <w:t xml:space="preserve">como una sanción objetiva, porque a diferencia de la expropiación administrativa, no implica una compensación económica o indemnización por la privación del bien, ya que constituye principalmente un castigo por el desconocimiento de </w:t>
      </w:r>
      <w:r w:rsidRPr="00CC428E">
        <w:rPr>
          <w:color w:val="000000" w:themeColor="text1"/>
          <w:sz w:val="28"/>
          <w:szCs w:val="28"/>
        </w:rPr>
        <w:t>deberes</w:t>
      </w:r>
      <w:r w:rsidRPr="00CC428E">
        <w:rPr>
          <w:color w:val="000000" w:themeColor="text1"/>
          <w:sz w:val="28"/>
          <w:szCs w:val="28"/>
        </w:rPr>
        <w:t xml:space="preserve"> de rango consti</w:t>
      </w:r>
      <w:r w:rsidRPr="00CC428E">
        <w:rPr>
          <w:color w:val="000000" w:themeColor="text1"/>
          <w:sz w:val="28"/>
          <w:szCs w:val="28"/>
        </w:rPr>
        <w:t xml:space="preserve">tucional. En consecuencia, la extinción judicial, por los hechos que están llamados a ser interferidos y por las implicaciones que tendría, debe decretarse a través de un procedimiento judicial. </w:t>
      </w:r>
    </w:p>
    <w:p w:rsidR="00E156EE" w:rsidRPr="00CC428E" w:rsidRDefault="00CC428E" w:rsidP="00772ACA">
      <w:pPr>
        <w:pStyle w:val="Prrafodelista"/>
        <w:rPr>
          <w:color w:val="000000" w:themeColor="text1"/>
          <w:sz w:val="28"/>
          <w:szCs w:val="28"/>
        </w:rPr>
      </w:pPr>
    </w:p>
    <w:p w:rsidR="00E156EE" w:rsidRPr="00CC428E" w:rsidRDefault="00CC428E" w:rsidP="00772ACA">
      <w:pPr>
        <w:pStyle w:val="Prrafodelista"/>
        <w:numPr>
          <w:ilvl w:val="0"/>
          <w:numId w:val="3"/>
        </w:numPr>
        <w:tabs>
          <w:tab w:val="left" w:pos="0"/>
        </w:tabs>
        <w:overflowPunct w:val="0"/>
        <w:ind w:right="51"/>
        <w:contextualSpacing/>
        <w:textAlignment w:val="baseline"/>
        <w:rPr>
          <w:rFonts w:eastAsiaTheme="minorHAnsi"/>
          <w:iCs/>
          <w:color w:val="000000" w:themeColor="text1"/>
          <w:sz w:val="28"/>
        </w:rPr>
      </w:pPr>
      <w:r w:rsidRPr="00CC428E">
        <w:rPr>
          <w:color w:val="000000" w:themeColor="text1"/>
          <w:sz w:val="28"/>
          <w:szCs w:val="28"/>
        </w:rPr>
        <w:t>L</w:t>
      </w:r>
      <w:r w:rsidRPr="00CC428E">
        <w:rPr>
          <w:color w:val="000000" w:themeColor="text1"/>
          <w:sz w:val="28"/>
          <w:szCs w:val="28"/>
        </w:rPr>
        <w:t>a extinción de dominio, independiente de su trámite</w:t>
      </w:r>
      <w:r w:rsidRPr="00CC428E">
        <w:rPr>
          <w:color w:val="000000" w:themeColor="text1"/>
          <w:sz w:val="28"/>
          <w:szCs w:val="28"/>
        </w:rPr>
        <w:t xml:space="preserve"> o moda</w:t>
      </w:r>
      <w:r w:rsidRPr="00CC428E">
        <w:rPr>
          <w:color w:val="000000" w:themeColor="text1"/>
          <w:sz w:val="28"/>
          <w:szCs w:val="28"/>
        </w:rPr>
        <w:t>lidad</w:t>
      </w:r>
      <w:r w:rsidRPr="00CC428E">
        <w:rPr>
          <w:color w:val="000000" w:themeColor="text1"/>
          <w:sz w:val="28"/>
          <w:szCs w:val="28"/>
        </w:rPr>
        <w:t xml:space="preserve">, </w:t>
      </w:r>
      <w:r w:rsidRPr="00CC428E">
        <w:rPr>
          <w:color w:val="000000" w:themeColor="text1"/>
          <w:sz w:val="28"/>
          <w:szCs w:val="28"/>
        </w:rPr>
        <w:t xml:space="preserve">en todos los casos </w:t>
      </w:r>
      <w:r w:rsidRPr="00CC428E">
        <w:rPr>
          <w:color w:val="000000" w:themeColor="text1"/>
          <w:sz w:val="28"/>
          <w:szCs w:val="28"/>
        </w:rPr>
        <w:t xml:space="preserve">aplica por el incumplimiento de deberes constitucionales, sea por </w:t>
      </w:r>
      <w:r w:rsidRPr="00CC428E">
        <w:rPr>
          <w:iCs/>
          <w:color w:val="000000" w:themeColor="text1"/>
          <w:sz w:val="28"/>
          <w:szCs w:val="28"/>
        </w:rPr>
        <w:t>grave deterioro a la moral social (artículo 34)</w:t>
      </w:r>
      <w:r w:rsidRPr="00CC428E">
        <w:rPr>
          <w:iCs/>
          <w:color w:val="000000" w:themeColor="text1"/>
          <w:sz w:val="28"/>
          <w:szCs w:val="28"/>
        </w:rPr>
        <w:t>,</w:t>
      </w:r>
      <w:r w:rsidRPr="00CC428E">
        <w:rPr>
          <w:iCs/>
          <w:color w:val="000000" w:themeColor="text1"/>
          <w:sz w:val="28"/>
          <w:szCs w:val="28"/>
        </w:rPr>
        <w:t xml:space="preserve"> como por el incumplimiento de la función social y/o ecológica de la propiedad (artículo 58)</w:t>
      </w:r>
      <w:r w:rsidRPr="00CC428E">
        <w:rPr>
          <w:iCs/>
          <w:color w:val="000000" w:themeColor="text1"/>
          <w:sz w:val="28"/>
          <w:szCs w:val="28"/>
        </w:rPr>
        <w:t xml:space="preserve">. </w:t>
      </w:r>
      <w:r w:rsidRPr="00CC428E">
        <w:rPr>
          <w:color w:val="000000" w:themeColor="text1"/>
          <w:sz w:val="28"/>
          <w:szCs w:val="28"/>
        </w:rPr>
        <w:t>Desde la perspectiva d</w:t>
      </w:r>
      <w:r w:rsidRPr="00CC428E">
        <w:rPr>
          <w:color w:val="000000" w:themeColor="text1"/>
          <w:sz w:val="28"/>
          <w:szCs w:val="28"/>
        </w:rPr>
        <w:t>e la demanda, la extinción de dominio no debe entenderse como un procedimiento, sino como una institución jurídica que</w:t>
      </w:r>
      <w:r w:rsidRPr="00CC428E">
        <w:rPr>
          <w:color w:val="000000" w:themeColor="text1"/>
          <w:sz w:val="28"/>
          <w:szCs w:val="28"/>
        </w:rPr>
        <w:t xml:space="preserve"> </w:t>
      </w:r>
      <w:r w:rsidRPr="00CC428E">
        <w:rPr>
          <w:color w:val="000000" w:themeColor="text1"/>
          <w:sz w:val="28"/>
          <w:szCs w:val="28"/>
        </w:rPr>
        <w:t xml:space="preserve">aplica exclusivamente cuando se configure el incumplimiento de deberes constitucionales. De ahí que cuando la Corte </w:t>
      </w:r>
      <w:r w:rsidRPr="00CC428E">
        <w:rPr>
          <w:color w:val="000000" w:themeColor="text1"/>
          <w:sz w:val="28"/>
          <w:szCs w:val="28"/>
        </w:rPr>
        <w:t xml:space="preserve">Constitucional </w:t>
      </w:r>
      <w:r w:rsidRPr="00CC428E">
        <w:rPr>
          <w:color w:val="000000" w:themeColor="text1"/>
          <w:sz w:val="28"/>
          <w:szCs w:val="28"/>
        </w:rPr>
        <w:t xml:space="preserve">analiza la figura de la extinción de dominio la relaciona tanto con el artículo 34 como con el artículo 58 de la Constitución Política. </w:t>
      </w:r>
    </w:p>
    <w:p w:rsidR="00E156EE" w:rsidRPr="00CC428E" w:rsidRDefault="00CC428E" w:rsidP="00772ACA">
      <w:pPr>
        <w:pStyle w:val="Prrafodelista"/>
        <w:rPr>
          <w:iCs/>
          <w:color w:val="000000" w:themeColor="text1"/>
          <w:sz w:val="28"/>
          <w:szCs w:val="28"/>
        </w:rPr>
      </w:pPr>
    </w:p>
    <w:p w:rsidR="008177B8" w:rsidRPr="00CC428E" w:rsidRDefault="00CC428E" w:rsidP="00772ACA">
      <w:pPr>
        <w:pStyle w:val="Prrafodelista"/>
        <w:numPr>
          <w:ilvl w:val="0"/>
          <w:numId w:val="3"/>
        </w:numPr>
        <w:tabs>
          <w:tab w:val="left" w:pos="0"/>
        </w:tabs>
        <w:overflowPunct w:val="0"/>
        <w:ind w:right="51"/>
        <w:contextualSpacing/>
        <w:textAlignment w:val="baseline"/>
        <w:rPr>
          <w:rFonts w:eastAsiaTheme="minorHAnsi"/>
          <w:iCs/>
          <w:color w:val="000000" w:themeColor="text1"/>
          <w:sz w:val="28"/>
        </w:rPr>
      </w:pPr>
      <w:r w:rsidRPr="00CC428E">
        <w:rPr>
          <w:iCs/>
          <w:color w:val="000000" w:themeColor="text1"/>
          <w:sz w:val="28"/>
          <w:szCs w:val="28"/>
        </w:rPr>
        <w:t>L</w:t>
      </w:r>
      <w:r w:rsidRPr="00CC428E">
        <w:rPr>
          <w:iCs/>
          <w:color w:val="000000" w:themeColor="text1"/>
          <w:sz w:val="28"/>
          <w:szCs w:val="28"/>
        </w:rPr>
        <w:t xml:space="preserve">a interpretación de la jurisprudencia constitucional, como se </w:t>
      </w:r>
      <w:r w:rsidRPr="00CC428E">
        <w:rPr>
          <w:iCs/>
          <w:color w:val="000000" w:themeColor="text1"/>
          <w:sz w:val="28"/>
          <w:szCs w:val="28"/>
        </w:rPr>
        <w:t xml:space="preserve">desprende de </w:t>
      </w:r>
      <w:r w:rsidRPr="00CC428E">
        <w:rPr>
          <w:iCs/>
          <w:color w:val="000000" w:themeColor="text1"/>
          <w:sz w:val="28"/>
          <w:szCs w:val="28"/>
        </w:rPr>
        <w:t xml:space="preserve">las </w:t>
      </w:r>
      <w:r w:rsidRPr="00CC428E">
        <w:rPr>
          <w:iCs/>
          <w:color w:val="000000" w:themeColor="text1"/>
          <w:sz w:val="28"/>
          <w:szCs w:val="28"/>
        </w:rPr>
        <w:t xml:space="preserve">sentencias </w:t>
      </w:r>
      <w:r w:rsidRPr="00CC428E">
        <w:rPr>
          <w:iCs/>
          <w:color w:val="000000" w:themeColor="text1"/>
          <w:sz w:val="28"/>
          <w:szCs w:val="28"/>
        </w:rPr>
        <w:t>C-389 de 1994 y C-749 de 20</w:t>
      </w:r>
      <w:r w:rsidRPr="00CC428E">
        <w:rPr>
          <w:iCs/>
          <w:color w:val="000000" w:themeColor="text1"/>
          <w:sz w:val="28"/>
          <w:szCs w:val="28"/>
        </w:rPr>
        <w:t>03, ha establecido que la extinción de dominio (como figura un</w:t>
      </w:r>
      <w:r w:rsidRPr="00CC428E">
        <w:rPr>
          <w:iCs/>
          <w:color w:val="000000" w:themeColor="text1"/>
          <w:sz w:val="28"/>
          <w:szCs w:val="28"/>
        </w:rPr>
        <w:t>í</w:t>
      </w:r>
      <w:r w:rsidRPr="00CC428E">
        <w:rPr>
          <w:iCs/>
          <w:color w:val="000000" w:themeColor="text1"/>
          <w:sz w:val="28"/>
          <w:szCs w:val="28"/>
        </w:rPr>
        <w:t xml:space="preserve">voca) presenta las características de pública, constitucional y </w:t>
      </w:r>
      <w:r w:rsidRPr="00CC428E">
        <w:rPr>
          <w:iCs/>
          <w:color w:val="000000" w:themeColor="text1"/>
          <w:sz w:val="28"/>
          <w:szCs w:val="28"/>
        </w:rPr>
        <w:t>jurisdiccional.</w:t>
      </w:r>
      <w:r w:rsidRPr="00CC428E">
        <w:rPr>
          <w:iCs/>
          <w:color w:val="000000" w:themeColor="text1"/>
          <w:sz w:val="28"/>
        </w:rPr>
        <w:t xml:space="preserve"> </w:t>
      </w:r>
      <w:r w:rsidRPr="00CC428E">
        <w:rPr>
          <w:color w:val="000000" w:themeColor="text1"/>
          <w:sz w:val="28"/>
          <w:szCs w:val="28"/>
        </w:rPr>
        <w:t>Por eso, entendida como una sola figura</w:t>
      </w:r>
      <w:r w:rsidRPr="00CC428E">
        <w:rPr>
          <w:color w:val="000000" w:themeColor="text1"/>
          <w:sz w:val="28"/>
          <w:szCs w:val="28"/>
        </w:rPr>
        <w:t>,</w:t>
      </w:r>
      <w:r w:rsidRPr="00CC428E">
        <w:rPr>
          <w:color w:val="000000" w:themeColor="text1"/>
          <w:sz w:val="28"/>
          <w:szCs w:val="28"/>
        </w:rPr>
        <w:t xml:space="preserve"> su </w:t>
      </w:r>
      <w:r w:rsidRPr="00CC428E">
        <w:rPr>
          <w:color w:val="000000" w:themeColor="text1"/>
          <w:sz w:val="28"/>
          <w:szCs w:val="28"/>
        </w:rPr>
        <w:t xml:space="preserve">naturaleza constitucional, pública y jurisdiccional, aplica </w:t>
      </w:r>
      <w:r w:rsidRPr="00CC428E">
        <w:rPr>
          <w:color w:val="000000" w:themeColor="text1"/>
          <w:sz w:val="28"/>
          <w:szCs w:val="28"/>
        </w:rPr>
        <w:t xml:space="preserve">a la </w:t>
      </w:r>
      <w:r w:rsidRPr="00CC428E">
        <w:rPr>
          <w:color w:val="000000" w:themeColor="text1"/>
          <w:sz w:val="28"/>
          <w:szCs w:val="28"/>
        </w:rPr>
        <w:t>extinción de dominio sobre tierras incultas.</w:t>
      </w:r>
      <w:r w:rsidRPr="00CC428E">
        <w:rPr>
          <w:color w:val="000000" w:themeColor="text1"/>
          <w:sz w:val="28"/>
          <w:szCs w:val="28"/>
        </w:rPr>
        <w:t xml:space="preserve"> </w:t>
      </w:r>
      <w:r w:rsidRPr="00CC428E">
        <w:rPr>
          <w:color w:val="000000" w:themeColor="text1"/>
          <w:sz w:val="28"/>
          <w:szCs w:val="28"/>
        </w:rPr>
        <w:t xml:space="preserve">A juicio de la actora, </w:t>
      </w:r>
      <w:r w:rsidRPr="00CC428E">
        <w:rPr>
          <w:color w:val="000000" w:themeColor="text1"/>
          <w:sz w:val="28"/>
          <w:szCs w:val="28"/>
        </w:rPr>
        <w:t>así</w:t>
      </w:r>
      <w:r w:rsidRPr="00CC428E">
        <w:rPr>
          <w:color w:val="000000" w:themeColor="text1"/>
          <w:sz w:val="28"/>
          <w:szCs w:val="28"/>
        </w:rPr>
        <w:t xml:space="preserve"> lo entendió el Gobierno </w:t>
      </w:r>
      <w:r w:rsidRPr="00CC428E">
        <w:rPr>
          <w:color w:val="000000" w:themeColor="text1"/>
          <w:sz w:val="28"/>
          <w:szCs w:val="28"/>
        </w:rPr>
        <w:t xml:space="preserve">nacional </w:t>
      </w:r>
      <w:r w:rsidRPr="00CC428E">
        <w:rPr>
          <w:color w:val="000000" w:themeColor="text1"/>
          <w:sz w:val="28"/>
          <w:szCs w:val="28"/>
        </w:rPr>
        <w:t xml:space="preserve">cuando, </w:t>
      </w:r>
      <w:r w:rsidRPr="00CC428E">
        <w:rPr>
          <w:color w:val="000000" w:themeColor="text1"/>
          <w:sz w:val="28"/>
          <w:szCs w:val="28"/>
        </w:rPr>
        <w:t>mediante el ejercicio de facultades presidenciales</w:t>
      </w:r>
      <w:r w:rsidRPr="00CC428E">
        <w:rPr>
          <w:color w:val="000000" w:themeColor="text1"/>
          <w:sz w:val="28"/>
          <w:szCs w:val="28"/>
        </w:rPr>
        <w:t xml:space="preserve"> para la </w:t>
      </w:r>
      <w:r w:rsidRPr="00CC428E">
        <w:rPr>
          <w:color w:val="000000" w:themeColor="text1"/>
          <w:sz w:val="28"/>
          <w:szCs w:val="28"/>
        </w:rPr>
        <w:t>p</w:t>
      </w:r>
      <w:r w:rsidRPr="00CC428E">
        <w:rPr>
          <w:color w:val="000000" w:themeColor="text1"/>
          <w:sz w:val="28"/>
          <w:szCs w:val="28"/>
        </w:rPr>
        <w:t xml:space="preserve">az, dispuestas en </w:t>
      </w:r>
      <w:r w:rsidRPr="00CC428E">
        <w:rPr>
          <w:color w:val="000000" w:themeColor="text1"/>
          <w:sz w:val="28"/>
          <w:szCs w:val="28"/>
        </w:rPr>
        <w:t xml:space="preserve">el Decreto Ley 902 de 2017, </w:t>
      </w:r>
      <w:r w:rsidRPr="00CC428E">
        <w:rPr>
          <w:color w:val="000000" w:themeColor="text1"/>
          <w:sz w:val="28"/>
          <w:szCs w:val="28"/>
        </w:rPr>
        <w:t xml:space="preserve">expresamente dispuso </w:t>
      </w:r>
      <w:r w:rsidRPr="00CC428E">
        <w:rPr>
          <w:color w:val="000000" w:themeColor="text1"/>
          <w:sz w:val="28"/>
          <w:szCs w:val="28"/>
        </w:rPr>
        <w:t>la “[</w:t>
      </w:r>
      <w:r w:rsidRPr="00CC428E">
        <w:rPr>
          <w:b/>
          <w:bCs/>
          <w:color w:val="000000" w:themeColor="text1"/>
          <w:sz w:val="28"/>
          <w:szCs w:val="28"/>
        </w:rPr>
        <w:t>extinción</w:t>
      </w:r>
      <w:r w:rsidRPr="00CC428E">
        <w:rPr>
          <w:b/>
          <w:bCs/>
          <w:color w:val="000000" w:themeColor="text1"/>
          <w:sz w:val="28"/>
          <w:szCs w:val="28"/>
        </w:rPr>
        <w:t xml:space="preserve"> j</w:t>
      </w:r>
      <w:r w:rsidRPr="00CC428E">
        <w:rPr>
          <w:b/>
          <w:bCs/>
          <w:color w:val="000000" w:themeColor="text1"/>
          <w:sz w:val="28"/>
          <w:szCs w:val="28"/>
        </w:rPr>
        <w:t>udicial</w:t>
      </w:r>
      <w:r w:rsidRPr="00CC428E">
        <w:rPr>
          <w:color w:val="000000" w:themeColor="text1"/>
          <w:sz w:val="28"/>
          <w:szCs w:val="28"/>
        </w:rPr>
        <w:t>] del dominio sobre tierras incultas</w:t>
      </w:r>
      <w:r w:rsidRPr="00CC428E">
        <w:rPr>
          <w:rStyle w:val="Refdenotaalpie"/>
          <w:color w:val="000000" w:themeColor="text1"/>
          <w:sz w:val="28"/>
          <w:szCs w:val="28"/>
        </w:rPr>
        <w:footnoteReference w:id="10"/>
      </w:r>
      <w:r w:rsidRPr="00CC428E">
        <w:rPr>
          <w:color w:val="000000" w:themeColor="text1"/>
          <w:sz w:val="28"/>
          <w:szCs w:val="28"/>
        </w:rPr>
        <w:t xml:space="preserve">”. </w:t>
      </w:r>
    </w:p>
    <w:p w:rsidR="00B74D87" w:rsidRPr="00CC428E" w:rsidRDefault="00CC428E" w:rsidP="00772ACA">
      <w:pPr>
        <w:pStyle w:val="Prrafodelista"/>
        <w:ind w:left="0"/>
        <w:rPr>
          <w:color w:val="000000" w:themeColor="text1"/>
          <w:sz w:val="28"/>
          <w:szCs w:val="28"/>
        </w:rPr>
      </w:pPr>
    </w:p>
    <w:p w:rsidR="0064534F" w:rsidRPr="00CC428E" w:rsidRDefault="00CC428E" w:rsidP="00772ACA">
      <w:pPr>
        <w:pStyle w:val="Prrafodelista"/>
        <w:numPr>
          <w:ilvl w:val="0"/>
          <w:numId w:val="2"/>
        </w:numPr>
        <w:tabs>
          <w:tab w:val="left" w:pos="0"/>
        </w:tabs>
        <w:overflowPunct w:val="0"/>
        <w:ind w:left="0" w:right="51" w:firstLine="0"/>
        <w:contextualSpacing/>
        <w:textAlignment w:val="baseline"/>
        <w:rPr>
          <w:color w:val="000000" w:themeColor="text1"/>
          <w:sz w:val="28"/>
          <w:szCs w:val="28"/>
        </w:rPr>
      </w:pPr>
      <w:r w:rsidRPr="00CC428E">
        <w:rPr>
          <w:i/>
          <w:iCs/>
          <w:color w:val="000000" w:themeColor="text1"/>
          <w:sz w:val="28"/>
          <w:szCs w:val="28"/>
        </w:rPr>
        <w:t>(i</w:t>
      </w:r>
      <w:r w:rsidRPr="00CC428E">
        <w:rPr>
          <w:i/>
          <w:iCs/>
          <w:color w:val="000000" w:themeColor="text1"/>
          <w:sz w:val="28"/>
          <w:szCs w:val="28"/>
        </w:rPr>
        <w:t>i</w:t>
      </w:r>
      <w:r w:rsidRPr="00CC428E">
        <w:rPr>
          <w:i/>
          <w:iCs/>
          <w:color w:val="000000" w:themeColor="text1"/>
          <w:sz w:val="28"/>
          <w:szCs w:val="28"/>
        </w:rPr>
        <w:t>i)</w:t>
      </w:r>
      <w:r w:rsidRPr="00CC428E">
        <w:rPr>
          <w:color w:val="000000" w:themeColor="text1"/>
          <w:sz w:val="28"/>
          <w:szCs w:val="28"/>
        </w:rPr>
        <w:t xml:space="preserve"> </w:t>
      </w:r>
      <w:r w:rsidRPr="00CC428E">
        <w:rPr>
          <w:i/>
          <w:iCs/>
          <w:color w:val="000000" w:themeColor="text1"/>
          <w:sz w:val="28"/>
          <w:szCs w:val="28"/>
        </w:rPr>
        <w:t>Existe un</w:t>
      </w:r>
      <w:r w:rsidRPr="00CC428E">
        <w:rPr>
          <w:i/>
          <w:iCs/>
          <w:color w:val="000000" w:themeColor="text1"/>
          <w:sz w:val="28"/>
          <w:szCs w:val="28"/>
        </w:rPr>
        <w:t xml:space="preserve"> tratamiento diferencial que carece de justificación</w:t>
      </w:r>
      <w:r w:rsidRPr="00CC428E">
        <w:rPr>
          <w:color w:val="000000" w:themeColor="text1"/>
          <w:sz w:val="28"/>
          <w:szCs w:val="28"/>
        </w:rPr>
        <w:t>. Para la demandante, este trato</w:t>
      </w:r>
      <w:r w:rsidRPr="00CC428E">
        <w:rPr>
          <w:color w:val="000000" w:themeColor="text1"/>
          <w:sz w:val="28"/>
          <w:szCs w:val="28"/>
        </w:rPr>
        <w:t xml:space="preserve"> diferencial</w:t>
      </w:r>
      <w:r w:rsidRPr="00CC428E">
        <w:rPr>
          <w:color w:val="000000" w:themeColor="text1"/>
          <w:sz w:val="28"/>
          <w:szCs w:val="28"/>
        </w:rPr>
        <w:t xml:space="preserve"> se da</w:t>
      </w:r>
      <w:r w:rsidRPr="00CC428E">
        <w:rPr>
          <w:color w:val="000000" w:themeColor="text1"/>
          <w:sz w:val="28"/>
          <w:szCs w:val="28"/>
        </w:rPr>
        <w:t xml:space="preserve"> </w:t>
      </w:r>
      <w:r w:rsidRPr="00CC428E">
        <w:rPr>
          <w:color w:val="000000" w:themeColor="text1"/>
          <w:sz w:val="28"/>
          <w:szCs w:val="28"/>
        </w:rPr>
        <w:t>por</w:t>
      </w:r>
      <w:r w:rsidRPr="00CC428E">
        <w:rPr>
          <w:color w:val="000000" w:themeColor="text1"/>
          <w:sz w:val="28"/>
          <w:szCs w:val="28"/>
        </w:rPr>
        <w:t>que las personas que incumplen la función social o ecológica</w:t>
      </w:r>
      <w:r w:rsidRPr="00CC428E">
        <w:rPr>
          <w:color w:val="000000" w:themeColor="text1"/>
          <w:sz w:val="28"/>
          <w:szCs w:val="28"/>
        </w:rPr>
        <w:t xml:space="preserve"> </w:t>
      </w:r>
      <w:r w:rsidRPr="00CC428E">
        <w:rPr>
          <w:color w:val="000000" w:themeColor="text1"/>
          <w:sz w:val="28"/>
          <w:szCs w:val="28"/>
        </w:rPr>
        <w:t>dejan de disfrutar de la garantía de reserva judicial en materia de extinción de dominio. Tras la reforma, después de ejecutoriado el acto y de haber sido despojadas del inmueble, pueden eventualmente acudir a un juez para lograr una decisión judicial en s</w:t>
      </w:r>
      <w:r w:rsidRPr="00CC428E">
        <w:rPr>
          <w:color w:val="000000" w:themeColor="text1"/>
          <w:sz w:val="28"/>
          <w:szCs w:val="28"/>
        </w:rPr>
        <w:t>u caso. En cambio, las personas que han adquirido o utilizado los bienes para actividades ilícitas, como narcotráfico o trata de personas, cuentan con mayores garantías de debido proceso y de acceso a la administración de justicia, puesto que, antes de des</w:t>
      </w:r>
      <w:r w:rsidRPr="00CC428E">
        <w:rPr>
          <w:color w:val="000000" w:themeColor="text1"/>
          <w:sz w:val="28"/>
          <w:szCs w:val="28"/>
        </w:rPr>
        <w:t xml:space="preserve">pojarlos de sus bienes, un juez </w:t>
      </w:r>
      <w:r w:rsidRPr="00CC428E">
        <w:rPr>
          <w:color w:val="000000" w:themeColor="text1"/>
          <w:sz w:val="28"/>
          <w:szCs w:val="28"/>
        </w:rPr>
        <w:t>debe decidir</w:t>
      </w:r>
      <w:r w:rsidRPr="00CC428E">
        <w:rPr>
          <w:color w:val="000000" w:themeColor="text1"/>
          <w:sz w:val="28"/>
          <w:szCs w:val="28"/>
        </w:rPr>
        <w:t xml:space="preserve"> de manera definitiva sobre sus derechos. </w:t>
      </w:r>
    </w:p>
    <w:p w:rsidR="0064534F" w:rsidRPr="00CC428E" w:rsidRDefault="00CC428E" w:rsidP="00772ACA">
      <w:pPr>
        <w:pStyle w:val="Prrafodelista"/>
        <w:rPr>
          <w:color w:val="000000" w:themeColor="text1"/>
          <w:sz w:val="28"/>
          <w:szCs w:val="28"/>
        </w:rPr>
      </w:pPr>
    </w:p>
    <w:p w:rsidR="0064534F" w:rsidRPr="00CC428E" w:rsidRDefault="00CC428E" w:rsidP="00772ACA">
      <w:pPr>
        <w:pStyle w:val="Prrafodelista"/>
        <w:numPr>
          <w:ilvl w:val="0"/>
          <w:numId w:val="2"/>
        </w:numPr>
        <w:tabs>
          <w:tab w:val="left" w:pos="0"/>
        </w:tabs>
        <w:overflowPunct w:val="0"/>
        <w:ind w:left="0" w:right="51" w:firstLine="0"/>
        <w:contextualSpacing/>
        <w:textAlignment w:val="baseline"/>
        <w:rPr>
          <w:color w:val="000000" w:themeColor="text1"/>
          <w:sz w:val="28"/>
          <w:szCs w:val="28"/>
        </w:rPr>
      </w:pPr>
      <w:r w:rsidRPr="00CC428E">
        <w:rPr>
          <w:color w:val="000000" w:themeColor="text1"/>
          <w:sz w:val="28"/>
          <w:szCs w:val="28"/>
        </w:rPr>
        <w:t xml:space="preserve">La demandante </w:t>
      </w:r>
      <w:r w:rsidRPr="00CC428E">
        <w:rPr>
          <w:color w:val="000000" w:themeColor="text1"/>
          <w:sz w:val="28"/>
          <w:szCs w:val="28"/>
        </w:rPr>
        <w:t>sostuvo</w:t>
      </w:r>
      <w:r w:rsidRPr="00CC428E">
        <w:rPr>
          <w:color w:val="000000" w:themeColor="text1"/>
          <w:sz w:val="28"/>
          <w:szCs w:val="28"/>
        </w:rPr>
        <w:t xml:space="preserve"> que esta diferencia en el tratamiento carece de justificación</w:t>
      </w:r>
      <w:r w:rsidRPr="00CC428E">
        <w:rPr>
          <w:color w:val="000000" w:themeColor="text1"/>
          <w:sz w:val="28"/>
          <w:szCs w:val="28"/>
        </w:rPr>
        <w:t>,</w:t>
      </w:r>
      <w:r w:rsidRPr="00CC428E">
        <w:rPr>
          <w:color w:val="000000" w:themeColor="text1"/>
          <w:sz w:val="28"/>
          <w:szCs w:val="28"/>
        </w:rPr>
        <w:t xml:space="preserve"> por</w:t>
      </w:r>
      <w:r w:rsidRPr="00CC428E">
        <w:rPr>
          <w:color w:val="000000" w:themeColor="text1"/>
          <w:sz w:val="28"/>
          <w:szCs w:val="28"/>
        </w:rPr>
        <w:t>que</w:t>
      </w:r>
      <w:r w:rsidRPr="00CC428E">
        <w:rPr>
          <w:color w:val="000000" w:themeColor="text1"/>
          <w:sz w:val="28"/>
          <w:szCs w:val="28"/>
        </w:rPr>
        <w:t xml:space="preserve"> </w:t>
      </w:r>
      <w:r w:rsidRPr="00CC428E">
        <w:rPr>
          <w:color w:val="000000" w:themeColor="text1"/>
          <w:sz w:val="28"/>
          <w:szCs w:val="28"/>
        </w:rPr>
        <w:t xml:space="preserve">la extinción de dominio debe ser entendida como una sola figura de carácter constitucional, pública y jurisdiccional, </w:t>
      </w:r>
      <w:r w:rsidRPr="00CC428E">
        <w:rPr>
          <w:color w:val="000000" w:themeColor="text1"/>
          <w:sz w:val="28"/>
          <w:szCs w:val="28"/>
        </w:rPr>
        <w:t>que</w:t>
      </w:r>
      <w:r w:rsidRPr="00CC428E">
        <w:rPr>
          <w:color w:val="000000" w:themeColor="text1"/>
          <w:sz w:val="28"/>
          <w:szCs w:val="28"/>
        </w:rPr>
        <w:t xml:space="preserve"> opera ante el incumplimiento de principios constitucionales.</w:t>
      </w:r>
      <w:r w:rsidRPr="00CC428E">
        <w:rPr>
          <w:color w:val="000000" w:themeColor="text1"/>
          <w:sz w:val="28"/>
          <w:szCs w:val="28"/>
        </w:rPr>
        <w:t xml:space="preserve"> </w:t>
      </w:r>
      <w:r w:rsidRPr="00CC428E">
        <w:rPr>
          <w:color w:val="000000" w:themeColor="text1"/>
          <w:sz w:val="28"/>
          <w:szCs w:val="28"/>
        </w:rPr>
        <w:t>Luego, las personas que presumiblemente adquirieron bienes ilegales, al c</w:t>
      </w:r>
      <w:r w:rsidRPr="00CC428E">
        <w:rPr>
          <w:color w:val="000000" w:themeColor="text1"/>
          <w:sz w:val="28"/>
          <w:szCs w:val="28"/>
        </w:rPr>
        <w:t xml:space="preserve">ometer delitos, no pueden tener más derechos o garantías que los propietarios de bienes rurales que presuntamente violaron la función social o ecológica de la propiedad. Esta disparidad, a juicio de la demandante, resulta incompatible con </w:t>
      </w:r>
      <w:r w:rsidRPr="00CC428E">
        <w:rPr>
          <w:color w:val="000000" w:themeColor="text1"/>
          <w:sz w:val="28"/>
          <w:szCs w:val="28"/>
        </w:rPr>
        <w:t xml:space="preserve">los artículos 13 </w:t>
      </w:r>
      <w:r w:rsidRPr="00CC428E">
        <w:rPr>
          <w:color w:val="000000" w:themeColor="text1"/>
          <w:sz w:val="28"/>
          <w:szCs w:val="28"/>
        </w:rPr>
        <w:t>y 34</w:t>
      </w:r>
      <w:r w:rsidRPr="00CC428E">
        <w:rPr>
          <w:color w:val="000000" w:themeColor="text1"/>
          <w:sz w:val="28"/>
          <w:szCs w:val="28"/>
        </w:rPr>
        <w:t xml:space="preserve"> de la Constitución Política. Señal</w:t>
      </w:r>
      <w:r w:rsidRPr="00CC428E">
        <w:rPr>
          <w:color w:val="000000" w:themeColor="text1"/>
          <w:sz w:val="28"/>
          <w:szCs w:val="28"/>
        </w:rPr>
        <w:t xml:space="preserve">ó </w:t>
      </w:r>
      <w:r w:rsidRPr="00CC428E">
        <w:rPr>
          <w:color w:val="000000" w:themeColor="text1"/>
          <w:sz w:val="28"/>
          <w:szCs w:val="28"/>
        </w:rPr>
        <w:t>que tampoco se justifica el trato diferencial, si se considera que los narcotraficantes, sus testaferros o beneficiarios, tendrían más derechos, protección y garantías específicas que las personas que no utilicen el</w:t>
      </w:r>
      <w:r w:rsidRPr="00CC428E">
        <w:rPr>
          <w:color w:val="000000" w:themeColor="text1"/>
          <w:sz w:val="28"/>
          <w:szCs w:val="28"/>
        </w:rPr>
        <w:t xml:space="preserve"> bien conforme lo </w:t>
      </w:r>
      <w:r w:rsidRPr="00CC428E">
        <w:rPr>
          <w:color w:val="000000" w:themeColor="text1"/>
          <w:sz w:val="28"/>
          <w:szCs w:val="28"/>
        </w:rPr>
        <w:t xml:space="preserve">determine </w:t>
      </w:r>
      <w:r w:rsidRPr="00CC428E">
        <w:rPr>
          <w:color w:val="000000" w:themeColor="text1"/>
          <w:sz w:val="28"/>
          <w:szCs w:val="28"/>
        </w:rPr>
        <w:t xml:space="preserve">el Gobierno </w:t>
      </w:r>
      <w:r w:rsidRPr="00CC428E">
        <w:rPr>
          <w:color w:val="000000" w:themeColor="text1"/>
          <w:sz w:val="28"/>
          <w:szCs w:val="28"/>
        </w:rPr>
        <w:t>nacional</w:t>
      </w:r>
      <w:r w:rsidRPr="00CC428E">
        <w:rPr>
          <w:color w:val="000000" w:themeColor="text1"/>
          <w:sz w:val="28"/>
          <w:szCs w:val="28"/>
        </w:rPr>
        <w:t xml:space="preserve">. </w:t>
      </w:r>
    </w:p>
    <w:p w:rsidR="0064534F" w:rsidRPr="00CC428E" w:rsidRDefault="00CC428E" w:rsidP="00772ACA">
      <w:pPr>
        <w:pStyle w:val="Prrafodelista"/>
        <w:rPr>
          <w:color w:val="000000" w:themeColor="text1"/>
          <w:sz w:val="28"/>
          <w:szCs w:val="28"/>
        </w:rPr>
      </w:pPr>
    </w:p>
    <w:p w:rsidR="00445274" w:rsidRPr="00CC428E" w:rsidRDefault="00CC428E" w:rsidP="00772ACA">
      <w:pPr>
        <w:pStyle w:val="Prrafodelista"/>
        <w:numPr>
          <w:ilvl w:val="0"/>
          <w:numId w:val="2"/>
        </w:numPr>
        <w:tabs>
          <w:tab w:val="left" w:pos="0"/>
        </w:tabs>
        <w:overflowPunct w:val="0"/>
        <w:ind w:left="0" w:right="51" w:firstLine="0"/>
        <w:contextualSpacing/>
        <w:textAlignment w:val="baseline"/>
        <w:rPr>
          <w:color w:val="000000" w:themeColor="text1"/>
          <w:sz w:val="28"/>
          <w:szCs w:val="28"/>
        </w:rPr>
      </w:pPr>
      <w:r w:rsidRPr="00CC428E">
        <w:rPr>
          <w:color w:val="000000" w:themeColor="text1"/>
          <w:sz w:val="28"/>
          <w:szCs w:val="28"/>
        </w:rPr>
        <w:t>En consecuencia, p</w:t>
      </w:r>
      <w:r w:rsidRPr="00CC428E">
        <w:rPr>
          <w:color w:val="000000" w:themeColor="text1"/>
          <w:sz w:val="28"/>
          <w:szCs w:val="28"/>
        </w:rPr>
        <w:t>ara</w:t>
      </w:r>
      <w:r w:rsidRPr="00CC428E">
        <w:rPr>
          <w:color w:val="000000" w:themeColor="text1"/>
          <w:sz w:val="28"/>
          <w:szCs w:val="28"/>
        </w:rPr>
        <w:t xml:space="preserve"> la actora, la extinción judicial de tierras incultas regulada en el Decreto Ley 902 de 2017</w:t>
      </w:r>
      <w:r w:rsidRPr="00CC428E">
        <w:rPr>
          <w:color w:val="000000" w:themeColor="text1"/>
          <w:sz w:val="28"/>
          <w:szCs w:val="28"/>
        </w:rPr>
        <w:t xml:space="preserve">, </w:t>
      </w:r>
      <w:r w:rsidRPr="00CC428E">
        <w:rPr>
          <w:color w:val="000000" w:themeColor="text1"/>
          <w:sz w:val="28"/>
          <w:szCs w:val="28"/>
        </w:rPr>
        <w:t>mediante la cual se dispone</w:t>
      </w:r>
      <w:r w:rsidRPr="00CC428E">
        <w:rPr>
          <w:color w:val="000000" w:themeColor="text1"/>
          <w:sz w:val="28"/>
          <w:szCs w:val="28"/>
        </w:rPr>
        <w:t xml:space="preserve"> una fase judicial previa a cualquier decisión definitiva, no puede reemplazarse</w:t>
      </w:r>
      <w:r w:rsidRPr="00CC428E">
        <w:rPr>
          <w:color w:val="000000" w:themeColor="text1"/>
          <w:sz w:val="28"/>
          <w:szCs w:val="28"/>
        </w:rPr>
        <w:t>, como la reforma lo pretende,</w:t>
      </w:r>
      <w:r w:rsidRPr="00CC428E">
        <w:rPr>
          <w:color w:val="000000" w:themeColor="text1"/>
          <w:sz w:val="28"/>
          <w:szCs w:val="28"/>
        </w:rPr>
        <w:t xml:space="preserve"> con un </w:t>
      </w:r>
      <w:r w:rsidRPr="00CC428E">
        <w:rPr>
          <w:color w:val="000000" w:themeColor="text1"/>
          <w:sz w:val="28"/>
          <w:szCs w:val="28"/>
        </w:rPr>
        <w:t xml:space="preserve">control judicial posterior de </w:t>
      </w:r>
      <w:r w:rsidRPr="00CC428E">
        <w:rPr>
          <w:color w:val="000000" w:themeColor="text1"/>
          <w:sz w:val="28"/>
          <w:szCs w:val="28"/>
        </w:rPr>
        <w:t xml:space="preserve">los actos </w:t>
      </w:r>
      <w:r w:rsidRPr="00CC428E">
        <w:rPr>
          <w:color w:val="000000" w:themeColor="text1"/>
          <w:sz w:val="28"/>
          <w:szCs w:val="28"/>
        </w:rPr>
        <w:t>administrativos</w:t>
      </w:r>
      <w:r w:rsidRPr="00CC428E">
        <w:rPr>
          <w:color w:val="000000" w:themeColor="text1"/>
          <w:sz w:val="28"/>
          <w:szCs w:val="28"/>
        </w:rPr>
        <w:t xml:space="preserve">. </w:t>
      </w:r>
    </w:p>
    <w:p w:rsidR="002802BE" w:rsidRPr="00CC428E" w:rsidRDefault="00CC428E" w:rsidP="00772ACA">
      <w:pPr>
        <w:tabs>
          <w:tab w:val="left" w:pos="284"/>
        </w:tabs>
        <w:ind w:right="51"/>
        <w:contextualSpacing/>
        <w:jc w:val="both"/>
        <w:rPr>
          <w:rFonts w:ascii="Times New Roman" w:hAnsi="Times New Roman" w:cs="Times New Roman"/>
          <w:color w:val="000000" w:themeColor="text1"/>
          <w:sz w:val="28"/>
          <w:szCs w:val="28"/>
        </w:rPr>
      </w:pPr>
      <w:bookmarkStart w:id="3" w:name="_Hlk157160217"/>
    </w:p>
    <w:bookmarkEnd w:id="3"/>
    <w:p w:rsidR="004C2151" w:rsidRPr="00CC428E" w:rsidRDefault="00CC428E" w:rsidP="00772ACA">
      <w:pPr>
        <w:pStyle w:val="Sinespaciado"/>
        <w:jc w:val="both"/>
        <w:rPr>
          <w:rFonts w:ascii="Times New Roman" w:hAnsi="Times New Roman" w:cs="Times New Roman"/>
          <w:iCs/>
          <w:color w:val="000000" w:themeColor="text1"/>
          <w:sz w:val="28"/>
          <w:szCs w:val="28"/>
        </w:rPr>
      </w:pPr>
      <w:r w:rsidRPr="00CC428E">
        <w:rPr>
          <w:rFonts w:ascii="Times New Roman" w:hAnsi="Times New Roman" w:cs="Times New Roman"/>
          <w:b/>
          <w:bCs/>
          <w:i/>
          <w:iCs/>
          <w:color w:val="000000" w:themeColor="text1"/>
          <w:sz w:val="28"/>
          <w:szCs w:val="28"/>
          <w:lang w:val="es-MX"/>
        </w:rPr>
        <w:t>Segundo cargo</w:t>
      </w:r>
      <w:r w:rsidRPr="00CC428E">
        <w:rPr>
          <w:rFonts w:ascii="Times New Roman" w:hAnsi="Times New Roman" w:cs="Times New Roman"/>
          <w:b/>
          <w:bCs/>
          <w:i/>
          <w:iCs/>
          <w:color w:val="000000" w:themeColor="text1"/>
          <w:sz w:val="28"/>
          <w:szCs w:val="28"/>
          <w:lang w:val="es-MX"/>
        </w:rPr>
        <w:t xml:space="preserve">: </w:t>
      </w:r>
      <w:r w:rsidRPr="00CC428E">
        <w:rPr>
          <w:rFonts w:ascii="Times New Roman" w:hAnsi="Times New Roman" w:cs="Times New Roman"/>
          <w:b/>
          <w:bCs/>
          <w:iCs/>
          <w:color w:val="000000" w:themeColor="text1"/>
          <w:sz w:val="28"/>
          <w:szCs w:val="28"/>
        </w:rPr>
        <w:t>l</w:t>
      </w:r>
      <w:r w:rsidRPr="00CC428E">
        <w:rPr>
          <w:rFonts w:ascii="Times New Roman" w:hAnsi="Times New Roman" w:cs="Times New Roman"/>
          <w:b/>
          <w:bCs/>
          <w:iCs/>
          <w:color w:val="000000" w:themeColor="text1"/>
          <w:sz w:val="28"/>
          <w:szCs w:val="28"/>
        </w:rPr>
        <w:t xml:space="preserve">a norma del PND desconoce el debido proceso y el acceso a la </w:t>
      </w:r>
      <w:r w:rsidRPr="00CC428E">
        <w:rPr>
          <w:rFonts w:ascii="Times New Roman" w:hAnsi="Times New Roman" w:cs="Times New Roman"/>
          <w:b/>
          <w:bCs/>
          <w:iCs/>
          <w:color w:val="000000" w:themeColor="text1"/>
          <w:sz w:val="28"/>
          <w:szCs w:val="28"/>
        </w:rPr>
        <w:t>administración de justicia al eliminar la fase judicial en el asunto que trata el numeral 5° del artículo 58 del Decreto Ley 902 de 2017 (art. 29, 228 y 229)</w:t>
      </w:r>
    </w:p>
    <w:p w:rsidR="0035765B" w:rsidRPr="00CC428E" w:rsidRDefault="00CC428E" w:rsidP="00772ACA">
      <w:pPr>
        <w:pStyle w:val="Prrafodelista"/>
        <w:tabs>
          <w:tab w:val="left" w:pos="284"/>
          <w:tab w:val="left" w:pos="7938"/>
        </w:tabs>
        <w:ind w:left="0" w:right="49"/>
        <w:rPr>
          <w:b/>
          <w:color w:val="000000" w:themeColor="text1"/>
          <w:sz w:val="28"/>
          <w:szCs w:val="28"/>
          <w:lang w:eastAsia="es-ES"/>
        </w:rPr>
      </w:pPr>
    </w:p>
    <w:p w:rsidR="00E10A0D" w:rsidRPr="00CC428E" w:rsidRDefault="00CC428E" w:rsidP="00772ACA">
      <w:pPr>
        <w:pStyle w:val="Prrafodelista"/>
        <w:numPr>
          <w:ilvl w:val="0"/>
          <w:numId w:val="2"/>
        </w:numPr>
        <w:tabs>
          <w:tab w:val="left" w:pos="567"/>
          <w:tab w:val="left" w:pos="7938"/>
        </w:tabs>
        <w:ind w:left="0" w:right="49" w:firstLine="0"/>
        <w:rPr>
          <w:color w:val="000000" w:themeColor="text1"/>
          <w:sz w:val="28"/>
          <w:szCs w:val="28"/>
          <w:lang w:eastAsia="es-ES"/>
        </w:rPr>
      </w:pPr>
      <w:r w:rsidRPr="00CC428E">
        <w:rPr>
          <w:color w:val="000000" w:themeColor="text1"/>
          <w:sz w:val="28"/>
          <w:szCs w:val="28"/>
        </w:rPr>
        <w:t>La accionante sost</w:t>
      </w:r>
      <w:r w:rsidRPr="00CC428E">
        <w:rPr>
          <w:color w:val="000000" w:themeColor="text1"/>
          <w:sz w:val="28"/>
          <w:szCs w:val="28"/>
        </w:rPr>
        <w:t>uvo</w:t>
      </w:r>
      <w:r w:rsidRPr="00CC428E">
        <w:rPr>
          <w:color w:val="000000" w:themeColor="text1"/>
          <w:sz w:val="28"/>
          <w:szCs w:val="28"/>
        </w:rPr>
        <w:t xml:space="preserve"> que la norma acusada </w:t>
      </w:r>
      <w:r w:rsidRPr="00CC428E">
        <w:rPr>
          <w:color w:val="000000" w:themeColor="text1"/>
          <w:sz w:val="28"/>
          <w:szCs w:val="28"/>
        </w:rPr>
        <w:t xml:space="preserve">vulnera </w:t>
      </w:r>
      <w:r w:rsidRPr="00CC428E">
        <w:rPr>
          <w:color w:val="000000" w:themeColor="text1"/>
          <w:sz w:val="28"/>
          <w:szCs w:val="28"/>
        </w:rPr>
        <w:t xml:space="preserve">los derechos al </w:t>
      </w:r>
      <w:r w:rsidRPr="00CC428E">
        <w:rPr>
          <w:rFonts w:eastAsiaTheme="minorHAnsi"/>
          <w:color w:val="000000" w:themeColor="text1"/>
          <w:sz w:val="28"/>
          <w:szCs w:val="28"/>
          <w:lang w:val="es-MX"/>
        </w:rPr>
        <w:t xml:space="preserve">debido proceso y al acceso </w:t>
      </w:r>
      <w:r w:rsidRPr="00CC428E">
        <w:rPr>
          <w:rFonts w:eastAsiaTheme="minorHAnsi"/>
          <w:color w:val="000000" w:themeColor="text1"/>
          <w:sz w:val="28"/>
          <w:szCs w:val="28"/>
          <w:lang w:val="es-MX"/>
        </w:rPr>
        <w:t>efectivo a la administración de justicia</w:t>
      </w:r>
      <w:r w:rsidRPr="00CC428E">
        <w:rPr>
          <w:rFonts w:eastAsiaTheme="minorHAnsi"/>
          <w:color w:val="000000" w:themeColor="text1"/>
          <w:sz w:val="28"/>
          <w:szCs w:val="28"/>
          <w:lang w:val="es-MX"/>
        </w:rPr>
        <w:t xml:space="preserve">, </w:t>
      </w:r>
      <w:r w:rsidRPr="00CC428E">
        <w:rPr>
          <w:color w:val="000000" w:themeColor="text1"/>
          <w:sz w:val="28"/>
          <w:szCs w:val="28"/>
        </w:rPr>
        <w:t xml:space="preserve">al impedir </w:t>
      </w:r>
      <w:r w:rsidRPr="00CC428E">
        <w:rPr>
          <w:color w:val="000000" w:themeColor="text1"/>
          <w:sz w:val="28"/>
          <w:szCs w:val="28"/>
        </w:rPr>
        <w:t xml:space="preserve">la participación de </w:t>
      </w:r>
      <w:r w:rsidRPr="00CC428E">
        <w:rPr>
          <w:color w:val="000000" w:themeColor="text1"/>
          <w:sz w:val="28"/>
          <w:szCs w:val="28"/>
        </w:rPr>
        <w:t xml:space="preserve">un juez imparcial y </w:t>
      </w:r>
      <w:r w:rsidRPr="00CC428E">
        <w:rPr>
          <w:color w:val="000000" w:themeColor="text1"/>
          <w:sz w:val="28"/>
          <w:szCs w:val="28"/>
        </w:rPr>
        <w:t>la eficacia de las</w:t>
      </w:r>
      <w:r w:rsidRPr="00CC428E">
        <w:rPr>
          <w:color w:val="000000" w:themeColor="text1"/>
          <w:sz w:val="28"/>
          <w:szCs w:val="28"/>
        </w:rPr>
        <w:t xml:space="preserve"> garantías de defensa y contradicción, sobre trámites que pueden conllevar la pérdida de derechos de propiedad</w:t>
      </w:r>
      <w:r w:rsidRPr="00CC428E">
        <w:rPr>
          <w:color w:val="000000" w:themeColor="text1"/>
          <w:sz w:val="28"/>
          <w:szCs w:val="28"/>
        </w:rPr>
        <w:t xml:space="preserve">, en particular, en </w:t>
      </w:r>
      <w:r w:rsidRPr="00CC428E">
        <w:rPr>
          <w:color w:val="000000" w:themeColor="text1"/>
          <w:sz w:val="28"/>
          <w:szCs w:val="28"/>
        </w:rPr>
        <w:t xml:space="preserve">el </w:t>
      </w:r>
      <w:r w:rsidRPr="00CC428E">
        <w:rPr>
          <w:color w:val="000000" w:themeColor="text1"/>
          <w:sz w:val="28"/>
          <w:szCs w:val="28"/>
        </w:rPr>
        <w:t xml:space="preserve">proceso de </w:t>
      </w:r>
      <w:r w:rsidRPr="00CC428E">
        <w:rPr>
          <w:bCs/>
          <w:color w:val="000000" w:themeColor="text1"/>
          <w:sz w:val="28"/>
          <w:szCs w:val="28"/>
          <w:lang w:eastAsia="es-ES"/>
        </w:rPr>
        <w:t>e</w:t>
      </w:r>
      <w:r w:rsidRPr="00CC428E">
        <w:rPr>
          <w:bCs/>
          <w:color w:val="000000" w:themeColor="text1"/>
          <w:sz w:val="28"/>
          <w:szCs w:val="28"/>
          <w:lang w:eastAsia="es-ES"/>
        </w:rPr>
        <w:t xml:space="preserve">xtinción judicial de dominio sobre tierras incultas regulado por el </w:t>
      </w:r>
      <w:r w:rsidRPr="00CC428E">
        <w:rPr>
          <w:iCs/>
          <w:color w:val="000000" w:themeColor="text1"/>
          <w:sz w:val="28"/>
          <w:szCs w:val="28"/>
        </w:rPr>
        <w:t>Decreto Ley 902 de 2017 y reformado por la norma acusada.</w:t>
      </w:r>
      <w:r w:rsidRPr="00CC428E">
        <w:rPr>
          <w:iCs/>
          <w:color w:val="000000" w:themeColor="text1"/>
          <w:sz w:val="28"/>
          <w:szCs w:val="28"/>
        </w:rPr>
        <w:t xml:space="preserve"> En </w:t>
      </w:r>
      <w:r w:rsidRPr="00CC428E">
        <w:rPr>
          <w:iCs/>
          <w:color w:val="000000" w:themeColor="text1"/>
          <w:sz w:val="28"/>
          <w:szCs w:val="28"/>
        </w:rPr>
        <w:t>su escrito inicial</w:t>
      </w:r>
      <w:r w:rsidRPr="00CC428E">
        <w:rPr>
          <w:iCs/>
          <w:color w:val="000000" w:themeColor="text1"/>
          <w:sz w:val="28"/>
          <w:szCs w:val="28"/>
        </w:rPr>
        <w:t xml:space="preserve"> y de </w:t>
      </w:r>
      <w:r w:rsidRPr="00CC428E">
        <w:rPr>
          <w:iCs/>
          <w:color w:val="000000" w:themeColor="text1"/>
          <w:sz w:val="28"/>
          <w:szCs w:val="28"/>
        </w:rPr>
        <w:t>corrección</w:t>
      </w:r>
      <w:r w:rsidRPr="00CC428E">
        <w:rPr>
          <w:iCs/>
          <w:color w:val="000000" w:themeColor="text1"/>
          <w:sz w:val="28"/>
          <w:szCs w:val="28"/>
        </w:rPr>
        <w:t>, la demandante present</w:t>
      </w:r>
      <w:r w:rsidRPr="00CC428E">
        <w:rPr>
          <w:iCs/>
          <w:color w:val="000000" w:themeColor="text1"/>
          <w:sz w:val="28"/>
          <w:szCs w:val="28"/>
        </w:rPr>
        <w:t>ó</w:t>
      </w:r>
      <w:r w:rsidRPr="00CC428E">
        <w:rPr>
          <w:iCs/>
          <w:color w:val="000000" w:themeColor="text1"/>
          <w:sz w:val="28"/>
          <w:szCs w:val="28"/>
        </w:rPr>
        <w:t xml:space="preserve"> distintas acusaciones que pueden resumirse de la siguiente manera: </w:t>
      </w:r>
    </w:p>
    <w:p w:rsidR="00DD6EBF" w:rsidRPr="00CC428E" w:rsidRDefault="00CC428E" w:rsidP="00772ACA">
      <w:pPr>
        <w:pStyle w:val="Prrafodelista"/>
        <w:tabs>
          <w:tab w:val="left" w:pos="567"/>
          <w:tab w:val="left" w:pos="7938"/>
        </w:tabs>
        <w:ind w:left="0" w:right="49"/>
        <w:rPr>
          <w:color w:val="000000" w:themeColor="text1"/>
          <w:sz w:val="28"/>
          <w:szCs w:val="28"/>
          <w:lang w:eastAsia="es-ES"/>
        </w:rPr>
      </w:pPr>
    </w:p>
    <w:p w:rsidR="00D54069" w:rsidRPr="00CC428E" w:rsidRDefault="00CC428E" w:rsidP="00772ACA">
      <w:pPr>
        <w:pStyle w:val="Prrafodelista"/>
        <w:numPr>
          <w:ilvl w:val="0"/>
          <w:numId w:val="2"/>
        </w:numPr>
        <w:tabs>
          <w:tab w:val="left" w:pos="567"/>
          <w:tab w:val="left" w:pos="7938"/>
        </w:tabs>
        <w:ind w:left="0" w:right="49" w:firstLine="0"/>
        <w:rPr>
          <w:color w:val="000000" w:themeColor="text1"/>
          <w:sz w:val="28"/>
          <w:szCs w:val="28"/>
        </w:rPr>
      </w:pPr>
      <w:r w:rsidRPr="00CC428E">
        <w:rPr>
          <w:i/>
          <w:iCs/>
          <w:color w:val="000000" w:themeColor="text1"/>
          <w:sz w:val="28"/>
          <w:szCs w:val="28"/>
          <w:lang w:eastAsia="es-ES"/>
        </w:rPr>
        <w:t xml:space="preserve">Primera acusación. </w:t>
      </w:r>
      <w:r w:rsidRPr="00CC428E">
        <w:rPr>
          <w:color w:val="000000" w:themeColor="text1"/>
          <w:sz w:val="28"/>
          <w:szCs w:val="28"/>
          <w:lang w:eastAsia="es-ES"/>
        </w:rPr>
        <w:t>La</w:t>
      </w:r>
      <w:r w:rsidRPr="00CC428E">
        <w:rPr>
          <w:color w:val="000000" w:themeColor="text1"/>
          <w:sz w:val="28"/>
          <w:szCs w:val="28"/>
        </w:rPr>
        <w:t xml:space="preserve"> norma </w:t>
      </w:r>
      <w:r w:rsidRPr="00CC428E">
        <w:rPr>
          <w:color w:val="000000" w:themeColor="text1"/>
          <w:sz w:val="28"/>
          <w:szCs w:val="28"/>
        </w:rPr>
        <w:t>demandada</w:t>
      </w:r>
      <w:r w:rsidRPr="00CC428E">
        <w:rPr>
          <w:color w:val="000000" w:themeColor="text1"/>
          <w:sz w:val="28"/>
          <w:szCs w:val="28"/>
        </w:rPr>
        <w:t xml:space="preserve"> desconoce </w:t>
      </w:r>
      <w:r w:rsidRPr="00CC428E">
        <w:rPr>
          <w:color w:val="000000" w:themeColor="text1"/>
          <w:sz w:val="28"/>
          <w:szCs w:val="28"/>
        </w:rPr>
        <w:t>el principio de</w:t>
      </w:r>
      <w:r w:rsidRPr="00CC428E">
        <w:rPr>
          <w:color w:val="000000" w:themeColor="text1"/>
          <w:sz w:val="28"/>
          <w:szCs w:val="28"/>
        </w:rPr>
        <w:t xml:space="preserve"> </w:t>
      </w:r>
      <w:r w:rsidRPr="00CC428E">
        <w:rPr>
          <w:color w:val="000000" w:themeColor="text1"/>
          <w:sz w:val="28"/>
          <w:szCs w:val="28"/>
        </w:rPr>
        <w:t>prog</w:t>
      </w:r>
      <w:r w:rsidRPr="00CC428E">
        <w:rPr>
          <w:color w:val="000000" w:themeColor="text1"/>
          <w:sz w:val="28"/>
          <w:szCs w:val="28"/>
        </w:rPr>
        <w:t xml:space="preserve">resividad </w:t>
      </w:r>
      <w:r w:rsidRPr="00CC428E">
        <w:rPr>
          <w:color w:val="000000" w:themeColor="text1"/>
          <w:sz w:val="28"/>
          <w:szCs w:val="28"/>
        </w:rPr>
        <w:t xml:space="preserve">y la prohibición de regresividad </w:t>
      </w:r>
      <w:r w:rsidRPr="00CC428E">
        <w:rPr>
          <w:color w:val="000000" w:themeColor="text1"/>
          <w:sz w:val="28"/>
          <w:szCs w:val="28"/>
        </w:rPr>
        <w:t xml:space="preserve">determinantes en la consolidación y protección de los derechos fundamentales. </w:t>
      </w:r>
      <w:r w:rsidRPr="00CC428E">
        <w:rPr>
          <w:color w:val="000000" w:themeColor="text1"/>
          <w:sz w:val="28"/>
          <w:szCs w:val="28"/>
        </w:rPr>
        <w:t xml:space="preserve">De acuerdo con </w:t>
      </w:r>
      <w:r w:rsidRPr="00CC428E">
        <w:rPr>
          <w:color w:val="000000" w:themeColor="text1"/>
          <w:sz w:val="28"/>
          <w:szCs w:val="28"/>
        </w:rPr>
        <w:t xml:space="preserve">las consideraciones de la Sentencia C-228 de 2011, </w:t>
      </w:r>
      <w:r w:rsidRPr="00CC428E">
        <w:rPr>
          <w:color w:val="000000" w:themeColor="text1"/>
          <w:sz w:val="28"/>
          <w:szCs w:val="28"/>
        </w:rPr>
        <w:t xml:space="preserve">la actora afirmó que la reforma retrotrae garantías </w:t>
      </w:r>
      <w:r w:rsidRPr="00CC428E">
        <w:rPr>
          <w:color w:val="000000" w:themeColor="text1"/>
          <w:sz w:val="28"/>
          <w:szCs w:val="28"/>
        </w:rPr>
        <w:t>procesales para la protección de los derechos de los propietarios de los predios rurales</w:t>
      </w:r>
      <w:r w:rsidRPr="00CC428E">
        <w:rPr>
          <w:color w:val="000000" w:themeColor="text1"/>
          <w:sz w:val="28"/>
          <w:szCs w:val="28"/>
        </w:rPr>
        <w:t>,</w:t>
      </w:r>
      <w:r w:rsidRPr="00CC428E">
        <w:rPr>
          <w:color w:val="000000" w:themeColor="text1"/>
          <w:sz w:val="28"/>
          <w:szCs w:val="28"/>
        </w:rPr>
        <w:t xml:space="preserve"> sin que sea necesario</w:t>
      </w:r>
      <w:r w:rsidRPr="00CC428E">
        <w:rPr>
          <w:color w:val="000000" w:themeColor="text1"/>
          <w:sz w:val="28"/>
          <w:szCs w:val="28"/>
        </w:rPr>
        <w:t xml:space="preserve"> ni </w:t>
      </w:r>
      <w:r w:rsidRPr="00CC428E">
        <w:rPr>
          <w:color w:val="000000" w:themeColor="text1"/>
          <w:sz w:val="28"/>
          <w:szCs w:val="28"/>
        </w:rPr>
        <w:t xml:space="preserve">se </w:t>
      </w:r>
      <w:r w:rsidRPr="00CC428E">
        <w:rPr>
          <w:color w:val="000000" w:themeColor="text1"/>
          <w:sz w:val="28"/>
          <w:szCs w:val="28"/>
        </w:rPr>
        <w:t>cumpla</w:t>
      </w:r>
      <w:r w:rsidRPr="00CC428E">
        <w:rPr>
          <w:color w:val="000000" w:themeColor="text1"/>
          <w:sz w:val="28"/>
          <w:szCs w:val="28"/>
        </w:rPr>
        <w:t xml:space="preserve"> con ello</w:t>
      </w:r>
      <w:r w:rsidRPr="00CC428E">
        <w:rPr>
          <w:color w:val="000000" w:themeColor="text1"/>
          <w:sz w:val="28"/>
          <w:szCs w:val="28"/>
        </w:rPr>
        <w:t xml:space="preserve"> una finalidad constitucional. </w:t>
      </w:r>
      <w:r w:rsidRPr="00CC428E">
        <w:rPr>
          <w:color w:val="000000" w:themeColor="text1"/>
          <w:sz w:val="28"/>
          <w:szCs w:val="28"/>
        </w:rPr>
        <w:t xml:space="preserve"> </w:t>
      </w:r>
    </w:p>
    <w:p w:rsidR="00D54069" w:rsidRPr="00CC428E" w:rsidRDefault="00CC428E" w:rsidP="00772ACA">
      <w:pPr>
        <w:pStyle w:val="Prrafodelista"/>
        <w:rPr>
          <w:color w:val="000000" w:themeColor="text1"/>
          <w:sz w:val="28"/>
          <w:szCs w:val="28"/>
        </w:rPr>
      </w:pPr>
    </w:p>
    <w:p w:rsidR="006F3474" w:rsidRPr="00CC428E" w:rsidRDefault="00CC428E" w:rsidP="00772ACA">
      <w:pPr>
        <w:pStyle w:val="Prrafodelista"/>
        <w:numPr>
          <w:ilvl w:val="0"/>
          <w:numId w:val="2"/>
        </w:numPr>
        <w:tabs>
          <w:tab w:val="left" w:pos="284"/>
        </w:tabs>
        <w:overflowPunct w:val="0"/>
        <w:ind w:left="0" w:right="51" w:firstLine="0"/>
        <w:contextualSpacing/>
        <w:textAlignment w:val="baseline"/>
        <w:rPr>
          <w:color w:val="000000" w:themeColor="text1"/>
          <w:sz w:val="28"/>
          <w:szCs w:val="28"/>
        </w:rPr>
      </w:pPr>
      <w:r w:rsidRPr="00CC428E">
        <w:rPr>
          <w:color w:val="000000" w:themeColor="text1"/>
          <w:sz w:val="28"/>
          <w:szCs w:val="28"/>
        </w:rPr>
        <w:t>Fundament</w:t>
      </w:r>
      <w:r w:rsidRPr="00CC428E">
        <w:rPr>
          <w:color w:val="000000" w:themeColor="text1"/>
          <w:sz w:val="28"/>
          <w:szCs w:val="28"/>
        </w:rPr>
        <w:t>ó</w:t>
      </w:r>
      <w:r w:rsidRPr="00CC428E">
        <w:rPr>
          <w:color w:val="000000" w:themeColor="text1"/>
          <w:sz w:val="28"/>
          <w:szCs w:val="28"/>
        </w:rPr>
        <w:t xml:space="preserve"> esta aseveración en que el</w:t>
      </w:r>
      <w:r w:rsidRPr="00CC428E">
        <w:rPr>
          <w:color w:val="000000" w:themeColor="text1"/>
          <w:sz w:val="28"/>
          <w:szCs w:val="28"/>
        </w:rPr>
        <w:t xml:space="preserve"> Decreto Ley 902 de 20</w:t>
      </w:r>
      <w:r w:rsidRPr="00CC428E">
        <w:rPr>
          <w:color w:val="000000" w:themeColor="text1"/>
          <w:sz w:val="28"/>
          <w:szCs w:val="28"/>
        </w:rPr>
        <w:t>1</w:t>
      </w:r>
      <w:r w:rsidRPr="00CC428E">
        <w:rPr>
          <w:color w:val="000000" w:themeColor="text1"/>
          <w:sz w:val="28"/>
          <w:szCs w:val="28"/>
        </w:rPr>
        <w:t xml:space="preserve">7, el cual reguló el procedimiento único agrario, en especial en sus fases administrativa y judicial, </w:t>
      </w:r>
      <w:r w:rsidRPr="00CC428E">
        <w:rPr>
          <w:color w:val="000000" w:themeColor="text1"/>
          <w:sz w:val="28"/>
          <w:szCs w:val="28"/>
        </w:rPr>
        <w:t xml:space="preserve">es el resultado </w:t>
      </w:r>
      <w:r w:rsidRPr="00CC428E">
        <w:rPr>
          <w:color w:val="000000" w:themeColor="text1"/>
          <w:sz w:val="28"/>
          <w:szCs w:val="28"/>
        </w:rPr>
        <w:t>de un</w:t>
      </w:r>
      <w:r w:rsidRPr="00CC428E">
        <w:rPr>
          <w:color w:val="000000" w:themeColor="text1"/>
          <w:sz w:val="28"/>
          <w:szCs w:val="28"/>
        </w:rPr>
        <w:t xml:space="preserve"> proceso de paz y </w:t>
      </w:r>
      <w:r w:rsidRPr="00CC428E">
        <w:rPr>
          <w:color w:val="000000" w:themeColor="text1"/>
          <w:sz w:val="28"/>
          <w:szCs w:val="28"/>
        </w:rPr>
        <w:t xml:space="preserve">de </w:t>
      </w:r>
      <w:r w:rsidRPr="00CC428E">
        <w:rPr>
          <w:color w:val="000000" w:themeColor="text1"/>
          <w:sz w:val="28"/>
          <w:szCs w:val="28"/>
        </w:rPr>
        <w:t>una reglamentación especial que valoró la problemática agraria en su integridad y definió</w:t>
      </w:r>
      <w:r w:rsidRPr="00CC428E">
        <w:rPr>
          <w:color w:val="000000" w:themeColor="text1"/>
          <w:sz w:val="28"/>
          <w:szCs w:val="28"/>
        </w:rPr>
        <w:t xml:space="preserve"> la ruta a seguir</w:t>
      </w:r>
      <w:r w:rsidRPr="00CC428E">
        <w:rPr>
          <w:color w:val="000000" w:themeColor="text1"/>
          <w:sz w:val="28"/>
          <w:szCs w:val="28"/>
        </w:rPr>
        <w:t>, para efectos de lograr la consolidación y protección de los derechos</w:t>
      </w:r>
      <w:r w:rsidRPr="00CC428E">
        <w:rPr>
          <w:color w:val="000000" w:themeColor="text1"/>
          <w:sz w:val="28"/>
          <w:szCs w:val="28"/>
        </w:rPr>
        <w:t xml:space="preserve"> agrarios</w:t>
      </w:r>
      <w:r w:rsidRPr="00CC428E">
        <w:rPr>
          <w:color w:val="000000" w:themeColor="text1"/>
          <w:sz w:val="28"/>
          <w:szCs w:val="28"/>
        </w:rPr>
        <w:t>,</w:t>
      </w:r>
      <w:r w:rsidRPr="00CC428E">
        <w:rPr>
          <w:color w:val="000000" w:themeColor="text1"/>
          <w:sz w:val="28"/>
          <w:szCs w:val="28"/>
        </w:rPr>
        <w:t xml:space="preserve"> </w:t>
      </w:r>
      <w:r w:rsidRPr="00CC428E">
        <w:rPr>
          <w:color w:val="000000" w:themeColor="text1"/>
          <w:sz w:val="28"/>
          <w:szCs w:val="28"/>
        </w:rPr>
        <w:t xml:space="preserve">bajo el principio de acceso </w:t>
      </w:r>
      <w:r w:rsidRPr="00CC428E">
        <w:rPr>
          <w:color w:val="000000" w:themeColor="text1"/>
          <w:sz w:val="28"/>
          <w:szCs w:val="28"/>
        </w:rPr>
        <w:t>al sistema judicial</w:t>
      </w:r>
      <w:r w:rsidRPr="00CC428E">
        <w:rPr>
          <w:color w:val="000000" w:themeColor="text1"/>
          <w:sz w:val="28"/>
          <w:szCs w:val="28"/>
        </w:rPr>
        <w:t xml:space="preserve"> y</w:t>
      </w:r>
      <w:r w:rsidRPr="00CC428E">
        <w:rPr>
          <w:color w:val="000000" w:themeColor="text1"/>
          <w:sz w:val="28"/>
          <w:szCs w:val="28"/>
        </w:rPr>
        <w:t xml:space="preserve"> a la</w:t>
      </w:r>
      <w:r w:rsidRPr="00CC428E">
        <w:rPr>
          <w:color w:val="000000" w:themeColor="text1"/>
          <w:sz w:val="28"/>
          <w:szCs w:val="28"/>
        </w:rPr>
        <w:t xml:space="preserve"> tutela judicial efectiva</w:t>
      </w:r>
      <w:r w:rsidRPr="00CC428E">
        <w:rPr>
          <w:color w:val="000000" w:themeColor="text1"/>
          <w:sz w:val="28"/>
          <w:szCs w:val="28"/>
        </w:rPr>
        <w:t xml:space="preserve">. </w:t>
      </w:r>
      <w:r w:rsidRPr="00CC428E">
        <w:rPr>
          <w:color w:val="000000" w:themeColor="text1"/>
          <w:sz w:val="28"/>
          <w:szCs w:val="28"/>
        </w:rPr>
        <w:t>Sin embargo, a través de la norma del PND se cambia el procedimiento previsto</w:t>
      </w:r>
      <w:r w:rsidRPr="00CC428E">
        <w:rPr>
          <w:color w:val="000000" w:themeColor="text1"/>
          <w:sz w:val="28"/>
          <w:szCs w:val="28"/>
        </w:rPr>
        <w:t xml:space="preserve"> en el Decreto Ley 902 de 2017, declarado exequible por la Corte Constitucional mediante Sentencia C-073 de 2018</w:t>
      </w:r>
      <w:r w:rsidRPr="00CC428E">
        <w:rPr>
          <w:color w:val="000000" w:themeColor="text1"/>
          <w:sz w:val="28"/>
          <w:szCs w:val="28"/>
        </w:rPr>
        <w:t xml:space="preserve">. </w:t>
      </w:r>
    </w:p>
    <w:p w:rsidR="006F3474" w:rsidRPr="00CC428E" w:rsidRDefault="00CC428E" w:rsidP="00772ACA">
      <w:pPr>
        <w:pStyle w:val="Prrafodelista"/>
        <w:rPr>
          <w:color w:val="000000" w:themeColor="text1"/>
          <w:sz w:val="28"/>
          <w:szCs w:val="28"/>
        </w:rPr>
      </w:pPr>
    </w:p>
    <w:p w:rsidR="00CC038B" w:rsidRPr="00CC428E" w:rsidRDefault="00CC428E" w:rsidP="00772ACA">
      <w:pPr>
        <w:pStyle w:val="Prrafodelista"/>
        <w:numPr>
          <w:ilvl w:val="0"/>
          <w:numId w:val="2"/>
        </w:numPr>
        <w:tabs>
          <w:tab w:val="left" w:pos="284"/>
        </w:tabs>
        <w:overflowPunct w:val="0"/>
        <w:ind w:left="0" w:right="51" w:firstLine="0"/>
        <w:contextualSpacing/>
        <w:textAlignment w:val="baseline"/>
        <w:rPr>
          <w:color w:val="000000" w:themeColor="text1"/>
          <w:sz w:val="28"/>
          <w:szCs w:val="28"/>
        </w:rPr>
      </w:pPr>
      <w:r w:rsidRPr="00CC428E">
        <w:rPr>
          <w:color w:val="000000" w:themeColor="text1"/>
          <w:sz w:val="28"/>
          <w:szCs w:val="28"/>
        </w:rPr>
        <w:t xml:space="preserve">Con la reforma, </w:t>
      </w:r>
      <w:r w:rsidRPr="00CC428E">
        <w:rPr>
          <w:color w:val="000000" w:themeColor="text1"/>
          <w:sz w:val="28"/>
          <w:szCs w:val="28"/>
        </w:rPr>
        <w:t xml:space="preserve">el inciso primero del artículo 61 dispone que la </w:t>
      </w:r>
      <w:r w:rsidRPr="00CC428E">
        <w:rPr>
          <w:color w:val="000000" w:themeColor="text1"/>
          <w:sz w:val="28"/>
          <w:szCs w:val="28"/>
        </w:rPr>
        <w:t>A</w:t>
      </w:r>
      <w:r w:rsidRPr="00CC428E">
        <w:rPr>
          <w:color w:val="000000" w:themeColor="text1"/>
          <w:sz w:val="28"/>
          <w:szCs w:val="28"/>
        </w:rPr>
        <w:t>gencia Nacional de Tierras (A</w:t>
      </w:r>
      <w:r w:rsidRPr="00CC428E">
        <w:rPr>
          <w:color w:val="000000" w:themeColor="text1"/>
          <w:sz w:val="28"/>
          <w:szCs w:val="28"/>
        </w:rPr>
        <w:t>NT</w:t>
      </w:r>
      <w:r w:rsidRPr="00CC428E">
        <w:rPr>
          <w:color w:val="000000" w:themeColor="text1"/>
          <w:sz w:val="28"/>
          <w:szCs w:val="28"/>
        </w:rPr>
        <w:t>)</w:t>
      </w:r>
      <w:r w:rsidRPr="00CC428E">
        <w:rPr>
          <w:color w:val="000000" w:themeColor="text1"/>
          <w:sz w:val="28"/>
          <w:szCs w:val="28"/>
        </w:rPr>
        <w:t xml:space="preserve">, mediante acto administrativo fundamentado en el informe técnico jurídico definitivo, tomará la decisión de fondo que corresponda. Además, </w:t>
      </w:r>
      <w:r w:rsidRPr="00CC428E">
        <w:rPr>
          <w:color w:val="000000" w:themeColor="text1"/>
          <w:sz w:val="28"/>
          <w:szCs w:val="28"/>
        </w:rPr>
        <w:t>los incisos 3° y 4°</w:t>
      </w:r>
      <w:r w:rsidRPr="00CC428E">
        <w:rPr>
          <w:color w:val="000000" w:themeColor="text1"/>
          <w:sz w:val="28"/>
          <w:szCs w:val="28"/>
        </w:rPr>
        <w:t xml:space="preserve"> </w:t>
      </w:r>
      <w:r w:rsidRPr="00CC428E">
        <w:rPr>
          <w:color w:val="000000" w:themeColor="text1"/>
          <w:sz w:val="28"/>
          <w:szCs w:val="28"/>
        </w:rPr>
        <w:t>reduce</w:t>
      </w:r>
      <w:r w:rsidRPr="00CC428E">
        <w:rPr>
          <w:color w:val="000000" w:themeColor="text1"/>
          <w:sz w:val="28"/>
          <w:szCs w:val="28"/>
        </w:rPr>
        <w:t>n</w:t>
      </w:r>
      <w:r w:rsidRPr="00CC428E">
        <w:rPr>
          <w:color w:val="000000" w:themeColor="text1"/>
          <w:sz w:val="28"/>
          <w:szCs w:val="28"/>
        </w:rPr>
        <w:t xml:space="preserve"> la fase judicial a u</w:t>
      </w:r>
      <w:r w:rsidRPr="00CC428E">
        <w:rPr>
          <w:color w:val="000000" w:themeColor="text1"/>
          <w:sz w:val="28"/>
          <w:szCs w:val="28"/>
        </w:rPr>
        <w:t xml:space="preserve">na acción de nulidad agraria, </w:t>
      </w:r>
      <w:r w:rsidRPr="00CC428E">
        <w:rPr>
          <w:color w:val="000000" w:themeColor="text1"/>
          <w:sz w:val="28"/>
          <w:szCs w:val="28"/>
        </w:rPr>
        <w:t xml:space="preserve">que es </w:t>
      </w:r>
      <w:r w:rsidRPr="00CC428E">
        <w:rPr>
          <w:color w:val="000000" w:themeColor="text1"/>
          <w:sz w:val="28"/>
          <w:szCs w:val="28"/>
        </w:rPr>
        <w:t>facultativa</w:t>
      </w:r>
      <w:r w:rsidRPr="00CC428E">
        <w:rPr>
          <w:color w:val="000000" w:themeColor="text1"/>
          <w:sz w:val="28"/>
          <w:szCs w:val="28"/>
        </w:rPr>
        <w:t>.</w:t>
      </w:r>
    </w:p>
    <w:p w:rsidR="00CC038B" w:rsidRPr="00CC428E" w:rsidRDefault="00CC428E" w:rsidP="00772ACA">
      <w:pPr>
        <w:pStyle w:val="Prrafodelista"/>
        <w:tabs>
          <w:tab w:val="left" w:pos="284"/>
        </w:tabs>
        <w:overflowPunct w:val="0"/>
        <w:ind w:left="0" w:right="51"/>
        <w:contextualSpacing/>
        <w:textAlignment w:val="baseline"/>
        <w:rPr>
          <w:color w:val="000000" w:themeColor="text1"/>
          <w:sz w:val="28"/>
          <w:szCs w:val="28"/>
        </w:rPr>
      </w:pPr>
    </w:p>
    <w:p w:rsidR="00675062" w:rsidRPr="00CC428E" w:rsidRDefault="00CC428E" w:rsidP="00772ACA">
      <w:pPr>
        <w:pStyle w:val="Prrafodelista"/>
        <w:numPr>
          <w:ilvl w:val="0"/>
          <w:numId w:val="2"/>
        </w:numPr>
        <w:tabs>
          <w:tab w:val="left" w:pos="284"/>
        </w:tabs>
        <w:overflowPunct w:val="0"/>
        <w:ind w:left="0" w:right="51" w:firstLine="0"/>
        <w:contextualSpacing/>
        <w:textAlignment w:val="baseline"/>
        <w:rPr>
          <w:color w:val="000000" w:themeColor="text1"/>
          <w:sz w:val="28"/>
          <w:szCs w:val="28"/>
        </w:rPr>
      </w:pPr>
      <w:r w:rsidRPr="00CC428E">
        <w:rPr>
          <w:bCs/>
          <w:color w:val="000000" w:themeColor="text1"/>
          <w:sz w:val="28"/>
          <w:szCs w:val="28"/>
          <w:lang w:eastAsia="es-ES"/>
        </w:rPr>
        <w:t>La accionante exp</w:t>
      </w:r>
      <w:r w:rsidRPr="00CC428E">
        <w:rPr>
          <w:bCs/>
          <w:color w:val="000000" w:themeColor="text1"/>
          <w:sz w:val="28"/>
          <w:szCs w:val="28"/>
          <w:lang w:eastAsia="es-ES"/>
        </w:rPr>
        <w:t>uso</w:t>
      </w:r>
      <w:r w:rsidRPr="00CC428E">
        <w:rPr>
          <w:bCs/>
          <w:color w:val="000000" w:themeColor="text1"/>
          <w:sz w:val="28"/>
          <w:szCs w:val="28"/>
          <w:lang w:eastAsia="es-ES"/>
        </w:rPr>
        <w:t xml:space="preserve"> que la d</w:t>
      </w:r>
      <w:r w:rsidRPr="00CC428E">
        <w:rPr>
          <w:color w:val="000000" w:themeColor="text1"/>
          <w:sz w:val="28"/>
          <w:szCs w:val="28"/>
        </w:rPr>
        <w:t>ecisión jurídica definitiva sobre la situación del predio es decidida por la entidad pública interesada en la adquisición del bien, es decir, la ANT. En este sentido, la autoridad administrativa que realiza la declaración de explotación del pre</w:t>
      </w:r>
      <w:r w:rsidRPr="00CC428E">
        <w:rPr>
          <w:color w:val="000000" w:themeColor="text1"/>
          <w:sz w:val="28"/>
          <w:szCs w:val="28"/>
        </w:rPr>
        <w:t>dio, por ejemplo, en el marco del proceso de extinción de tierras incultas, es la misma entidad que pr</w:t>
      </w:r>
      <w:r w:rsidRPr="00CC428E">
        <w:rPr>
          <w:color w:val="000000" w:themeColor="text1"/>
          <w:sz w:val="28"/>
          <w:szCs w:val="28"/>
        </w:rPr>
        <w:t>á</w:t>
      </w:r>
      <w:r w:rsidRPr="00CC428E">
        <w:rPr>
          <w:color w:val="000000" w:themeColor="text1"/>
          <w:sz w:val="28"/>
          <w:szCs w:val="28"/>
        </w:rPr>
        <w:t xml:space="preserve">ctica las pruebas y resuelve conforme a su propia necesidad el derecho sobre la propiedad. </w:t>
      </w:r>
    </w:p>
    <w:p w:rsidR="006F3474" w:rsidRPr="00CC428E" w:rsidRDefault="00CC428E" w:rsidP="00772ACA">
      <w:pPr>
        <w:pStyle w:val="Prrafodelista"/>
        <w:tabs>
          <w:tab w:val="left" w:pos="284"/>
        </w:tabs>
        <w:overflowPunct w:val="0"/>
        <w:ind w:left="0" w:right="51"/>
        <w:contextualSpacing/>
        <w:textAlignment w:val="baseline"/>
        <w:rPr>
          <w:color w:val="000000" w:themeColor="text1"/>
          <w:sz w:val="28"/>
          <w:szCs w:val="28"/>
        </w:rPr>
      </w:pPr>
    </w:p>
    <w:p w:rsidR="006E0693" w:rsidRPr="00CC428E" w:rsidRDefault="00CC428E" w:rsidP="00772ACA">
      <w:pPr>
        <w:pStyle w:val="Prrafodelista"/>
        <w:numPr>
          <w:ilvl w:val="0"/>
          <w:numId w:val="2"/>
        </w:numPr>
        <w:tabs>
          <w:tab w:val="left" w:pos="284"/>
        </w:tabs>
        <w:overflowPunct w:val="0"/>
        <w:ind w:left="0" w:right="51" w:firstLine="0"/>
        <w:contextualSpacing/>
        <w:textAlignment w:val="baseline"/>
        <w:rPr>
          <w:color w:val="000000" w:themeColor="text1"/>
          <w:sz w:val="28"/>
          <w:szCs w:val="28"/>
        </w:rPr>
      </w:pPr>
      <w:r w:rsidRPr="00CC428E">
        <w:rPr>
          <w:color w:val="000000" w:themeColor="text1"/>
          <w:sz w:val="28"/>
          <w:szCs w:val="28"/>
        </w:rPr>
        <w:t>En consecuencia, p</w:t>
      </w:r>
      <w:r w:rsidRPr="00CC428E">
        <w:rPr>
          <w:color w:val="000000" w:themeColor="text1"/>
          <w:sz w:val="28"/>
          <w:szCs w:val="28"/>
        </w:rPr>
        <w:t xml:space="preserve">ara la demandante, </w:t>
      </w:r>
      <w:r w:rsidRPr="00CC428E">
        <w:rPr>
          <w:color w:val="000000" w:themeColor="text1"/>
          <w:sz w:val="28"/>
          <w:szCs w:val="28"/>
        </w:rPr>
        <w:t xml:space="preserve">el contenido de la reforma es: </w:t>
      </w:r>
      <w:r w:rsidRPr="00CC428E">
        <w:rPr>
          <w:i/>
          <w:iCs/>
          <w:color w:val="000000" w:themeColor="text1"/>
          <w:sz w:val="28"/>
          <w:szCs w:val="28"/>
        </w:rPr>
        <w:t>(i)</w:t>
      </w:r>
      <w:r w:rsidRPr="00CC428E">
        <w:rPr>
          <w:color w:val="000000" w:themeColor="text1"/>
          <w:sz w:val="28"/>
          <w:szCs w:val="28"/>
        </w:rPr>
        <w:t xml:space="preserve"> un </w:t>
      </w:r>
      <w:r w:rsidRPr="00CC428E">
        <w:rPr>
          <w:color w:val="000000" w:themeColor="text1"/>
          <w:sz w:val="28"/>
          <w:szCs w:val="28"/>
        </w:rPr>
        <w:t>cambio</w:t>
      </w:r>
      <w:r w:rsidRPr="00CC428E">
        <w:rPr>
          <w:color w:val="000000" w:themeColor="text1"/>
          <w:sz w:val="28"/>
          <w:szCs w:val="28"/>
        </w:rPr>
        <w:t xml:space="preserve"> regresivo</w:t>
      </w:r>
      <w:r w:rsidRPr="00CC428E">
        <w:rPr>
          <w:color w:val="000000" w:themeColor="text1"/>
          <w:sz w:val="28"/>
          <w:szCs w:val="28"/>
        </w:rPr>
        <w:t>,</w:t>
      </w:r>
      <w:r w:rsidRPr="00CC428E">
        <w:rPr>
          <w:color w:val="000000" w:themeColor="text1"/>
          <w:sz w:val="28"/>
          <w:szCs w:val="28"/>
        </w:rPr>
        <w:t xml:space="preserve"> </w:t>
      </w:r>
      <w:r w:rsidRPr="00CC428E">
        <w:rPr>
          <w:color w:val="000000" w:themeColor="text1"/>
          <w:sz w:val="28"/>
          <w:szCs w:val="28"/>
        </w:rPr>
        <w:t xml:space="preserve">sin que </w:t>
      </w:r>
      <w:r w:rsidRPr="00CC428E">
        <w:rPr>
          <w:color w:val="000000" w:themeColor="text1"/>
          <w:sz w:val="28"/>
          <w:szCs w:val="28"/>
        </w:rPr>
        <w:t xml:space="preserve">tenga un fin constitucionalmente legítimo o un presupuesto que lo justifique, </w:t>
      </w:r>
      <w:r w:rsidRPr="00CC428E">
        <w:rPr>
          <w:i/>
          <w:iCs/>
          <w:color w:val="000000" w:themeColor="text1"/>
          <w:sz w:val="28"/>
          <w:szCs w:val="28"/>
        </w:rPr>
        <w:t>(ii)</w:t>
      </w:r>
      <w:r w:rsidRPr="00CC428E">
        <w:rPr>
          <w:color w:val="000000" w:themeColor="text1"/>
          <w:sz w:val="28"/>
          <w:szCs w:val="28"/>
        </w:rPr>
        <w:t xml:space="preserve"> </w:t>
      </w:r>
      <w:r w:rsidRPr="00CC428E">
        <w:rPr>
          <w:color w:val="000000" w:themeColor="text1"/>
          <w:sz w:val="28"/>
          <w:szCs w:val="28"/>
        </w:rPr>
        <w:t xml:space="preserve">el legislador </w:t>
      </w:r>
      <w:r w:rsidRPr="00CC428E">
        <w:rPr>
          <w:color w:val="000000" w:themeColor="text1"/>
          <w:sz w:val="28"/>
          <w:szCs w:val="28"/>
        </w:rPr>
        <w:t xml:space="preserve">no </w:t>
      </w:r>
      <w:r w:rsidRPr="00CC428E">
        <w:rPr>
          <w:color w:val="000000" w:themeColor="text1"/>
          <w:sz w:val="28"/>
          <w:szCs w:val="28"/>
        </w:rPr>
        <w:t xml:space="preserve">demostró </w:t>
      </w:r>
      <w:r w:rsidRPr="00CC428E">
        <w:rPr>
          <w:color w:val="000000" w:themeColor="text1"/>
          <w:sz w:val="28"/>
          <w:szCs w:val="28"/>
        </w:rPr>
        <w:t>la ausencia de otros mecanismos menos lesivos frente a la protección de los propiet</w:t>
      </w:r>
      <w:r w:rsidRPr="00CC428E">
        <w:rPr>
          <w:color w:val="000000" w:themeColor="text1"/>
          <w:sz w:val="28"/>
          <w:szCs w:val="28"/>
        </w:rPr>
        <w:t xml:space="preserve">arios rurales, </w:t>
      </w:r>
      <w:r w:rsidRPr="00CC428E">
        <w:rPr>
          <w:color w:val="000000" w:themeColor="text1"/>
          <w:sz w:val="28"/>
          <w:szCs w:val="28"/>
        </w:rPr>
        <w:t>y</w:t>
      </w:r>
      <w:r w:rsidRPr="00CC428E">
        <w:rPr>
          <w:color w:val="000000" w:themeColor="text1"/>
          <w:sz w:val="28"/>
          <w:szCs w:val="28"/>
        </w:rPr>
        <w:t xml:space="preserve"> al contra</w:t>
      </w:r>
      <w:r w:rsidRPr="00CC428E">
        <w:rPr>
          <w:color w:val="000000" w:themeColor="text1"/>
          <w:sz w:val="28"/>
          <w:szCs w:val="28"/>
        </w:rPr>
        <w:t>rio</w:t>
      </w:r>
      <w:r w:rsidRPr="00CC428E">
        <w:rPr>
          <w:color w:val="000000" w:themeColor="text1"/>
          <w:sz w:val="28"/>
          <w:szCs w:val="28"/>
        </w:rPr>
        <w:t>,</w:t>
      </w:r>
      <w:r w:rsidRPr="00CC428E">
        <w:rPr>
          <w:color w:val="000000" w:themeColor="text1"/>
          <w:sz w:val="28"/>
          <w:szCs w:val="28"/>
        </w:rPr>
        <w:t xml:space="preserve"> </w:t>
      </w:r>
      <w:r w:rsidRPr="00CC428E">
        <w:rPr>
          <w:i/>
          <w:iCs/>
          <w:color w:val="000000" w:themeColor="text1"/>
          <w:sz w:val="28"/>
          <w:szCs w:val="28"/>
        </w:rPr>
        <w:t>(iii)</w:t>
      </w:r>
      <w:r w:rsidRPr="00CC428E">
        <w:rPr>
          <w:color w:val="000000" w:themeColor="text1"/>
          <w:sz w:val="28"/>
          <w:szCs w:val="28"/>
        </w:rPr>
        <w:t xml:space="preserve"> resulta </w:t>
      </w:r>
      <w:r w:rsidRPr="00CC428E">
        <w:rPr>
          <w:color w:val="000000" w:themeColor="text1"/>
          <w:sz w:val="28"/>
          <w:szCs w:val="28"/>
        </w:rPr>
        <w:t xml:space="preserve">excesiva la eliminación de la fase judicial </w:t>
      </w:r>
      <w:r w:rsidRPr="00CC428E">
        <w:rPr>
          <w:color w:val="000000" w:themeColor="text1"/>
          <w:sz w:val="28"/>
          <w:szCs w:val="28"/>
        </w:rPr>
        <w:t>respecto de los principios dispuestos en los artículos 2</w:t>
      </w:r>
      <w:r w:rsidRPr="00CC428E">
        <w:rPr>
          <w:color w:val="000000" w:themeColor="text1"/>
          <w:sz w:val="28"/>
          <w:szCs w:val="28"/>
        </w:rPr>
        <w:t>9</w:t>
      </w:r>
      <w:r w:rsidRPr="00CC428E">
        <w:rPr>
          <w:color w:val="000000" w:themeColor="text1"/>
          <w:sz w:val="28"/>
          <w:szCs w:val="28"/>
        </w:rPr>
        <w:t xml:space="preserve">, 228 y 229 de la Constitución. </w:t>
      </w:r>
    </w:p>
    <w:p w:rsidR="00C24835" w:rsidRPr="00CC428E" w:rsidRDefault="00CC428E" w:rsidP="00772ACA">
      <w:pPr>
        <w:pStyle w:val="Prrafodelista"/>
        <w:rPr>
          <w:color w:val="000000" w:themeColor="text1"/>
          <w:sz w:val="28"/>
          <w:szCs w:val="28"/>
        </w:rPr>
      </w:pPr>
    </w:p>
    <w:p w:rsidR="00C24835" w:rsidRPr="00CC428E" w:rsidRDefault="00CC428E" w:rsidP="00772ACA">
      <w:pPr>
        <w:pStyle w:val="Prrafodelista"/>
        <w:numPr>
          <w:ilvl w:val="0"/>
          <w:numId w:val="2"/>
        </w:numPr>
        <w:tabs>
          <w:tab w:val="left" w:pos="284"/>
        </w:tabs>
        <w:overflowPunct w:val="0"/>
        <w:ind w:left="0" w:right="51" w:firstLine="0"/>
        <w:contextualSpacing/>
        <w:textAlignment w:val="baseline"/>
        <w:rPr>
          <w:color w:val="000000" w:themeColor="text1"/>
          <w:sz w:val="28"/>
          <w:szCs w:val="28"/>
        </w:rPr>
      </w:pPr>
      <w:r w:rsidRPr="00CC428E">
        <w:rPr>
          <w:i/>
          <w:iCs/>
          <w:color w:val="000000" w:themeColor="text1"/>
          <w:sz w:val="28"/>
          <w:szCs w:val="28"/>
        </w:rPr>
        <w:t xml:space="preserve">Segunda acusación. </w:t>
      </w:r>
      <w:r w:rsidRPr="00CC428E">
        <w:rPr>
          <w:iCs/>
          <w:color w:val="000000" w:themeColor="text1"/>
          <w:sz w:val="28"/>
          <w:szCs w:val="28"/>
        </w:rPr>
        <w:t xml:space="preserve">La norma afecta el principio del juez natural, así como los principios de proporcionalidad y </w:t>
      </w:r>
      <w:r w:rsidRPr="00CC428E">
        <w:rPr>
          <w:iCs/>
          <w:color w:val="000000" w:themeColor="text1"/>
          <w:sz w:val="28"/>
          <w:szCs w:val="28"/>
        </w:rPr>
        <w:t xml:space="preserve">de </w:t>
      </w:r>
      <w:r w:rsidRPr="00CC428E">
        <w:rPr>
          <w:iCs/>
          <w:color w:val="000000" w:themeColor="text1"/>
          <w:sz w:val="28"/>
          <w:szCs w:val="28"/>
        </w:rPr>
        <w:t>razonabilidad, y los derechos de defensa y</w:t>
      </w:r>
      <w:r w:rsidRPr="00CC428E">
        <w:rPr>
          <w:iCs/>
          <w:color w:val="000000" w:themeColor="text1"/>
          <w:sz w:val="28"/>
          <w:szCs w:val="28"/>
        </w:rPr>
        <w:t xml:space="preserve"> de</w:t>
      </w:r>
      <w:r w:rsidRPr="00CC428E">
        <w:rPr>
          <w:iCs/>
          <w:color w:val="000000" w:themeColor="text1"/>
          <w:sz w:val="28"/>
          <w:szCs w:val="28"/>
        </w:rPr>
        <w:t xml:space="preserve"> contradicción.</w:t>
      </w:r>
      <w:r w:rsidRPr="00CC428E">
        <w:rPr>
          <w:iCs/>
          <w:color w:val="000000" w:themeColor="text1"/>
          <w:sz w:val="28"/>
          <w:szCs w:val="28"/>
        </w:rPr>
        <w:t xml:space="preserve"> La demandante cuestiona el inciso 6° del numeral 6° </w:t>
      </w:r>
      <w:r w:rsidRPr="00CC428E">
        <w:rPr>
          <w:iCs/>
          <w:color w:val="000000" w:themeColor="text1"/>
          <w:sz w:val="28"/>
          <w:szCs w:val="28"/>
        </w:rPr>
        <w:t xml:space="preserve">del artículo 61 </w:t>
      </w:r>
      <w:r w:rsidRPr="00CC428E">
        <w:rPr>
          <w:iCs/>
          <w:color w:val="000000" w:themeColor="text1"/>
          <w:sz w:val="28"/>
          <w:szCs w:val="28"/>
        </w:rPr>
        <w:t>que dispone que: “Los procedimientos especiales agrarios que hubiesen pasado a etapa judicial, pero no hayan surtido la fase probatoria en dicha instancia, podrán ser reasumidos, mediante acto administrativo, por la Agencia Nacional de Tierras y tramitarse</w:t>
      </w:r>
      <w:r w:rsidRPr="00CC428E">
        <w:rPr>
          <w:iCs/>
          <w:color w:val="000000" w:themeColor="text1"/>
          <w:sz w:val="28"/>
          <w:szCs w:val="28"/>
        </w:rPr>
        <w:t xml:space="preserve"> atendiendo las disposiciones acá contenidas”. </w:t>
      </w:r>
    </w:p>
    <w:p w:rsidR="00EB292B" w:rsidRPr="00CC428E" w:rsidRDefault="00CC428E" w:rsidP="00772ACA">
      <w:pPr>
        <w:pStyle w:val="Prrafodelista"/>
        <w:rPr>
          <w:color w:val="000000" w:themeColor="text1"/>
          <w:sz w:val="28"/>
          <w:szCs w:val="28"/>
        </w:rPr>
      </w:pPr>
    </w:p>
    <w:p w:rsidR="00C744D2" w:rsidRPr="00CC428E" w:rsidRDefault="00CC428E" w:rsidP="00772ACA">
      <w:pPr>
        <w:pStyle w:val="Prrafodelista"/>
        <w:numPr>
          <w:ilvl w:val="0"/>
          <w:numId w:val="2"/>
        </w:numPr>
        <w:tabs>
          <w:tab w:val="left" w:pos="567"/>
          <w:tab w:val="left" w:pos="7938"/>
        </w:tabs>
        <w:ind w:left="0" w:right="49" w:firstLine="0"/>
        <w:rPr>
          <w:bCs/>
          <w:color w:val="000000" w:themeColor="text1"/>
          <w:sz w:val="28"/>
          <w:szCs w:val="28"/>
          <w:lang w:eastAsia="es-ES"/>
        </w:rPr>
      </w:pPr>
      <w:r w:rsidRPr="00CC428E">
        <w:rPr>
          <w:iCs/>
          <w:color w:val="000000" w:themeColor="text1"/>
          <w:sz w:val="28"/>
          <w:szCs w:val="28"/>
        </w:rPr>
        <w:t xml:space="preserve">Para </w:t>
      </w:r>
      <w:r w:rsidRPr="00CC428E">
        <w:rPr>
          <w:iCs/>
          <w:color w:val="000000" w:themeColor="text1"/>
          <w:sz w:val="28"/>
          <w:szCs w:val="28"/>
        </w:rPr>
        <w:t>aquella</w:t>
      </w:r>
      <w:r w:rsidRPr="00CC428E">
        <w:rPr>
          <w:iCs/>
          <w:color w:val="000000" w:themeColor="text1"/>
          <w:sz w:val="28"/>
          <w:szCs w:val="28"/>
        </w:rPr>
        <w:t>, esta norma vulnera el acceso a un juez</w:t>
      </w:r>
      <w:r w:rsidRPr="00CC428E">
        <w:rPr>
          <w:iCs/>
          <w:color w:val="000000" w:themeColor="text1"/>
          <w:sz w:val="28"/>
          <w:szCs w:val="28"/>
        </w:rPr>
        <w:t xml:space="preserve"> competente</w:t>
      </w:r>
      <w:r w:rsidRPr="00CC428E">
        <w:rPr>
          <w:iCs/>
          <w:color w:val="000000" w:themeColor="text1"/>
          <w:sz w:val="28"/>
          <w:szCs w:val="28"/>
        </w:rPr>
        <w:t xml:space="preserve"> independiente</w:t>
      </w:r>
      <w:r w:rsidRPr="00CC428E">
        <w:rPr>
          <w:iCs/>
          <w:color w:val="000000" w:themeColor="text1"/>
          <w:sz w:val="28"/>
          <w:szCs w:val="28"/>
        </w:rPr>
        <w:t xml:space="preserve"> e</w:t>
      </w:r>
      <w:r w:rsidRPr="00CC428E">
        <w:rPr>
          <w:iCs/>
          <w:color w:val="000000" w:themeColor="text1"/>
          <w:sz w:val="28"/>
          <w:szCs w:val="28"/>
        </w:rPr>
        <w:t xml:space="preserve"> imparcial, al afectar la competencia de trámites judiciales en curso y convertirlos en procesos administrativos, sin proporcion</w:t>
      </w:r>
      <w:r w:rsidRPr="00CC428E">
        <w:rPr>
          <w:iCs/>
          <w:color w:val="000000" w:themeColor="text1"/>
          <w:sz w:val="28"/>
          <w:szCs w:val="28"/>
        </w:rPr>
        <w:t xml:space="preserve">ar garantías suficientes de defensa y contradicción para las personas involucradas. Con ello, otorga facultades exorbitantes y excesivas a la ANT. </w:t>
      </w:r>
      <w:r w:rsidRPr="00CC428E">
        <w:rPr>
          <w:bCs/>
          <w:color w:val="000000" w:themeColor="text1"/>
          <w:sz w:val="28"/>
          <w:szCs w:val="28"/>
          <w:lang w:eastAsia="es-ES"/>
        </w:rPr>
        <w:t xml:space="preserve">Dichas facultades excesivas, a juicio de la actora, se evidencian en la atribución de la </w:t>
      </w:r>
      <w:r w:rsidRPr="00CC428E">
        <w:rPr>
          <w:bCs/>
          <w:color w:val="000000" w:themeColor="text1"/>
          <w:sz w:val="28"/>
          <w:szCs w:val="28"/>
          <w:lang w:eastAsia="es-ES"/>
        </w:rPr>
        <w:t>entidad</w:t>
      </w:r>
      <w:r w:rsidRPr="00CC428E">
        <w:rPr>
          <w:bCs/>
          <w:color w:val="000000" w:themeColor="text1"/>
          <w:sz w:val="28"/>
          <w:szCs w:val="28"/>
          <w:lang w:eastAsia="es-ES"/>
        </w:rPr>
        <w:t xml:space="preserve"> </w:t>
      </w:r>
      <w:r w:rsidRPr="00CC428E">
        <w:rPr>
          <w:bCs/>
          <w:color w:val="000000" w:themeColor="text1"/>
          <w:sz w:val="28"/>
          <w:szCs w:val="28"/>
          <w:lang w:eastAsia="es-ES"/>
        </w:rPr>
        <w:t>para interve</w:t>
      </w:r>
      <w:r w:rsidRPr="00CC428E">
        <w:rPr>
          <w:bCs/>
          <w:color w:val="000000" w:themeColor="text1"/>
          <w:sz w:val="28"/>
          <w:szCs w:val="28"/>
          <w:lang w:eastAsia="es-ES"/>
        </w:rPr>
        <w:t>nir en procesos judiciales en curso, incluso durante la etapa probatoria, finalizarlos y reabrir un trámite administrativo</w:t>
      </w:r>
      <w:r w:rsidRPr="00CC428E">
        <w:rPr>
          <w:bCs/>
          <w:color w:val="000000" w:themeColor="text1"/>
          <w:sz w:val="28"/>
          <w:szCs w:val="28"/>
          <w:lang w:eastAsia="es-ES"/>
        </w:rPr>
        <w:t xml:space="preserve">. </w:t>
      </w:r>
    </w:p>
    <w:p w:rsidR="00C744D2" w:rsidRPr="00CC428E" w:rsidRDefault="00CC428E" w:rsidP="00772ACA">
      <w:pPr>
        <w:pStyle w:val="Prrafodelista"/>
        <w:rPr>
          <w:bCs/>
          <w:color w:val="000000" w:themeColor="text1"/>
          <w:sz w:val="28"/>
          <w:szCs w:val="28"/>
          <w:lang w:eastAsia="es-ES"/>
        </w:rPr>
      </w:pPr>
    </w:p>
    <w:p w:rsidR="00EB292B" w:rsidRPr="00CC428E" w:rsidRDefault="00CC428E" w:rsidP="00772ACA">
      <w:pPr>
        <w:pStyle w:val="Prrafodelista"/>
        <w:numPr>
          <w:ilvl w:val="0"/>
          <w:numId w:val="2"/>
        </w:numPr>
        <w:tabs>
          <w:tab w:val="left" w:pos="567"/>
          <w:tab w:val="left" w:pos="7938"/>
        </w:tabs>
        <w:ind w:left="0" w:right="49" w:firstLine="0"/>
        <w:rPr>
          <w:iCs/>
          <w:color w:val="000000" w:themeColor="text1"/>
          <w:sz w:val="28"/>
          <w:szCs w:val="28"/>
        </w:rPr>
      </w:pPr>
      <w:r w:rsidRPr="00CC428E">
        <w:rPr>
          <w:bCs/>
          <w:color w:val="000000" w:themeColor="text1"/>
          <w:sz w:val="28"/>
          <w:szCs w:val="28"/>
          <w:lang w:eastAsia="es-ES"/>
        </w:rPr>
        <w:t>En su criterio, este cambio</w:t>
      </w:r>
      <w:r w:rsidRPr="00CC428E">
        <w:rPr>
          <w:bCs/>
          <w:color w:val="000000" w:themeColor="text1"/>
          <w:sz w:val="28"/>
          <w:szCs w:val="28"/>
          <w:lang w:eastAsia="es-ES"/>
        </w:rPr>
        <w:t xml:space="preserve"> restringe los derechos de defensa y contradicción de los individuos afectados con </w:t>
      </w:r>
      <w:r w:rsidRPr="00CC428E">
        <w:rPr>
          <w:bCs/>
          <w:color w:val="000000" w:themeColor="text1"/>
          <w:sz w:val="28"/>
          <w:szCs w:val="28"/>
          <w:lang w:eastAsia="es-ES"/>
        </w:rPr>
        <w:t xml:space="preserve">las </w:t>
      </w:r>
      <w:r w:rsidRPr="00CC428E">
        <w:rPr>
          <w:bCs/>
          <w:color w:val="000000" w:themeColor="text1"/>
          <w:sz w:val="28"/>
          <w:szCs w:val="28"/>
          <w:lang w:eastAsia="es-ES"/>
        </w:rPr>
        <w:t xml:space="preserve">decisiones y </w:t>
      </w:r>
      <w:r w:rsidRPr="00CC428E">
        <w:rPr>
          <w:bCs/>
          <w:color w:val="000000" w:themeColor="text1"/>
          <w:sz w:val="28"/>
          <w:szCs w:val="28"/>
          <w:lang w:eastAsia="es-ES"/>
        </w:rPr>
        <w:t xml:space="preserve">el </w:t>
      </w:r>
      <w:r w:rsidRPr="00CC428E">
        <w:rPr>
          <w:bCs/>
          <w:color w:val="000000" w:themeColor="text1"/>
          <w:sz w:val="28"/>
          <w:szCs w:val="28"/>
          <w:lang w:eastAsia="es-ES"/>
        </w:rPr>
        <w:t>acceso a un</w:t>
      </w:r>
      <w:r w:rsidRPr="00CC428E">
        <w:rPr>
          <w:bCs/>
          <w:color w:val="000000" w:themeColor="text1"/>
          <w:sz w:val="28"/>
          <w:szCs w:val="28"/>
          <w:lang w:eastAsia="es-ES"/>
        </w:rPr>
        <w:t xml:space="preserve"> juicio imparcial ante tribunal competente. </w:t>
      </w:r>
      <w:r w:rsidRPr="00CC428E">
        <w:rPr>
          <w:iCs/>
          <w:color w:val="000000" w:themeColor="text1"/>
          <w:sz w:val="28"/>
          <w:szCs w:val="28"/>
        </w:rPr>
        <w:t>Argument</w:t>
      </w:r>
      <w:r w:rsidRPr="00CC428E">
        <w:rPr>
          <w:iCs/>
          <w:color w:val="000000" w:themeColor="text1"/>
          <w:sz w:val="28"/>
          <w:szCs w:val="28"/>
        </w:rPr>
        <w:t>ó</w:t>
      </w:r>
      <w:r w:rsidRPr="00CC428E">
        <w:rPr>
          <w:iCs/>
          <w:color w:val="000000" w:themeColor="text1"/>
          <w:sz w:val="28"/>
          <w:szCs w:val="28"/>
        </w:rPr>
        <w:t xml:space="preserve"> que la decisión final sobre la situación jurídica del predio </w:t>
      </w:r>
      <w:r w:rsidRPr="00CC428E">
        <w:rPr>
          <w:iCs/>
          <w:color w:val="000000" w:themeColor="text1"/>
          <w:sz w:val="28"/>
          <w:szCs w:val="28"/>
        </w:rPr>
        <w:t>ya no será</w:t>
      </w:r>
      <w:r w:rsidRPr="00CC428E">
        <w:rPr>
          <w:iCs/>
          <w:color w:val="000000" w:themeColor="text1"/>
          <w:sz w:val="28"/>
          <w:szCs w:val="28"/>
        </w:rPr>
        <w:t xml:space="preserve"> tomada de manera oportuna por un juez independiente e imparcial. En su lugar, se otorga esta facultad a una autoridad a</w:t>
      </w:r>
      <w:r w:rsidRPr="00CC428E">
        <w:rPr>
          <w:iCs/>
          <w:color w:val="000000" w:themeColor="text1"/>
          <w:sz w:val="28"/>
          <w:szCs w:val="28"/>
        </w:rPr>
        <w:t>dministrativa que actúa como parte interesada en la actuación, lo que compromete la objetividad de su decisión y los derechos de los afectados.</w:t>
      </w:r>
    </w:p>
    <w:p w:rsidR="005C7306" w:rsidRPr="00CC428E" w:rsidRDefault="00CC428E" w:rsidP="00772ACA">
      <w:pPr>
        <w:pStyle w:val="Prrafodelista"/>
        <w:tabs>
          <w:tab w:val="left" w:pos="567"/>
          <w:tab w:val="left" w:pos="7938"/>
        </w:tabs>
        <w:ind w:left="0" w:right="49"/>
        <w:rPr>
          <w:bCs/>
          <w:color w:val="000000" w:themeColor="text1"/>
          <w:sz w:val="28"/>
          <w:szCs w:val="28"/>
          <w:lang w:eastAsia="es-ES"/>
        </w:rPr>
      </w:pPr>
    </w:p>
    <w:p w:rsidR="00105D89" w:rsidRPr="00CC428E" w:rsidRDefault="00CC428E" w:rsidP="00772ACA">
      <w:pPr>
        <w:pStyle w:val="Prrafodelista"/>
        <w:numPr>
          <w:ilvl w:val="0"/>
          <w:numId w:val="2"/>
        </w:numPr>
        <w:tabs>
          <w:tab w:val="left" w:pos="567"/>
          <w:tab w:val="left" w:pos="7938"/>
        </w:tabs>
        <w:ind w:left="0" w:right="49" w:firstLine="0"/>
        <w:rPr>
          <w:b/>
          <w:color w:val="000000" w:themeColor="text1"/>
          <w:sz w:val="28"/>
          <w:szCs w:val="28"/>
          <w:lang w:eastAsia="es-ES"/>
        </w:rPr>
      </w:pPr>
      <w:r w:rsidRPr="00CC428E">
        <w:rPr>
          <w:bCs/>
          <w:color w:val="000000" w:themeColor="text1"/>
          <w:sz w:val="28"/>
          <w:szCs w:val="28"/>
          <w:lang w:eastAsia="es-ES"/>
        </w:rPr>
        <w:t>La actora</w:t>
      </w:r>
      <w:r w:rsidRPr="00CC428E">
        <w:rPr>
          <w:bCs/>
          <w:color w:val="000000" w:themeColor="text1"/>
          <w:sz w:val="28"/>
          <w:szCs w:val="28"/>
          <w:lang w:eastAsia="es-ES"/>
        </w:rPr>
        <w:t xml:space="preserve"> también</w:t>
      </w:r>
      <w:r w:rsidRPr="00CC428E">
        <w:rPr>
          <w:bCs/>
          <w:color w:val="000000" w:themeColor="text1"/>
          <w:sz w:val="28"/>
          <w:szCs w:val="28"/>
          <w:lang w:eastAsia="es-ES"/>
        </w:rPr>
        <w:t xml:space="preserve"> indicó que la reforma </w:t>
      </w:r>
      <w:r w:rsidRPr="00CC428E">
        <w:rPr>
          <w:color w:val="000000" w:themeColor="text1"/>
          <w:sz w:val="28"/>
          <w:szCs w:val="28"/>
        </w:rPr>
        <w:t xml:space="preserve">otorga la facultad a la ANT de </w:t>
      </w:r>
      <w:r w:rsidRPr="00CC428E">
        <w:rPr>
          <w:color w:val="000000" w:themeColor="text1"/>
          <w:sz w:val="28"/>
          <w:szCs w:val="28"/>
        </w:rPr>
        <w:t>re</w:t>
      </w:r>
      <w:r w:rsidRPr="00CC428E">
        <w:rPr>
          <w:color w:val="000000" w:themeColor="text1"/>
          <w:sz w:val="28"/>
          <w:szCs w:val="28"/>
        </w:rPr>
        <w:t xml:space="preserve">asumir los procesos judiciales que se </w:t>
      </w:r>
      <w:r w:rsidRPr="00CC428E">
        <w:rPr>
          <w:color w:val="000000" w:themeColor="text1"/>
          <w:sz w:val="28"/>
          <w:szCs w:val="28"/>
        </w:rPr>
        <w:t>encuentren en curso y en conocimiento por la autoridad judicial, para que esa entidad sea quien decida, situación que atenta contra el debido proceso</w:t>
      </w:r>
      <w:r w:rsidRPr="00CC428E">
        <w:rPr>
          <w:color w:val="000000" w:themeColor="text1"/>
          <w:sz w:val="28"/>
          <w:szCs w:val="28"/>
        </w:rPr>
        <w:t xml:space="preserve">, el cual </w:t>
      </w:r>
      <w:r w:rsidRPr="00CC428E">
        <w:rPr>
          <w:color w:val="000000" w:themeColor="text1"/>
          <w:sz w:val="28"/>
          <w:szCs w:val="28"/>
        </w:rPr>
        <w:t xml:space="preserve">debe </w:t>
      </w:r>
      <w:r w:rsidRPr="00CC428E">
        <w:rPr>
          <w:color w:val="000000" w:themeColor="text1"/>
          <w:sz w:val="28"/>
          <w:szCs w:val="28"/>
        </w:rPr>
        <w:t>garantizarse</w:t>
      </w:r>
      <w:r w:rsidRPr="00CC428E">
        <w:rPr>
          <w:color w:val="000000" w:themeColor="text1"/>
          <w:sz w:val="28"/>
          <w:szCs w:val="28"/>
        </w:rPr>
        <w:t xml:space="preserve"> dentro</w:t>
      </w:r>
      <w:r w:rsidRPr="00CC428E">
        <w:rPr>
          <w:color w:val="000000" w:themeColor="text1"/>
          <w:sz w:val="28"/>
          <w:szCs w:val="28"/>
        </w:rPr>
        <w:t xml:space="preserve"> de</w:t>
      </w:r>
      <w:r w:rsidRPr="00CC428E">
        <w:rPr>
          <w:color w:val="000000" w:themeColor="text1"/>
          <w:sz w:val="28"/>
          <w:szCs w:val="28"/>
        </w:rPr>
        <w:t xml:space="preserve"> toda actuación</w:t>
      </w:r>
      <w:r w:rsidRPr="00CC428E">
        <w:rPr>
          <w:color w:val="000000" w:themeColor="text1"/>
          <w:sz w:val="28"/>
          <w:szCs w:val="28"/>
        </w:rPr>
        <w:t xml:space="preserve"> judicial</w:t>
      </w:r>
      <w:r w:rsidRPr="00CC428E">
        <w:rPr>
          <w:color w:val="000000" w:themeColor="text1"/>
          <w:sz w:val="28"/>
          <w:szCs w:val="28"/>
        </w:rPr>
        <w:t>.</w:t>
      </w:r>
      <w:r w:rsidRPr="00CC428E">
        <w:rPr>
          <w:color w:val="000000" w:themeColor="text1"/>
          <w:sz w:val="28"/>
          <w:szCs w:val="28"/>
        </w:rPr>
        <w:t xml:space="preserve"> La </w:t>
      </w:r>
      <w:r w:rsidRPr="00CC428E">
        <w:rPr>
          <w:color w:val="000000" w:themeColor="text1"/>
          <w:sz w:val="28"/>
          <w:szCs w:val="28"/>
        </w:rPr>
        <w:t>demandante aseveró que</w:t>
      </w:r>
      <w:r w:rsidRPr="00CC428E">
        <w:rPr>
          <w:color w:val="000000" w:themeColor="text1"/>
          <w:sz w:val="28"/>
          <w:szCs w:val="28"/>
        </w:rPr>
        <w:t xml:space="preserve"> esta potestad deja</w:t>
      </w:r>
      <w:r w:rsidRPr="00CC428E">
        <w:rPr>
          <w:color w:val="000000" w:themeColor="text1"/>
          <w:sz w:val="28"/>
          <w:szCs w:val="28"/>
        </w:rPr>
        <w:t xml:space="preserve"> sin herramientas </w:t>
      </w:r>
      <w:r w:rsidRPr="00CC428E">
        <w:rPr>
          <w:color w:val="000000" w:themeColor="text1"/>
          <w:sz w:val="28"/>
          <w:szCs w:val="28"/>
        </w:rPr>
        <w:t xml:space="preserve">jurídicas eficientes </w:t>
      </w:r>
      <w:r w:rsidRPr="00CC428E">
        <w:rPr>
          <w:color w:val="000000" w:themeColor="text1"/>
          <w:sz w:val="28"/>
          <w:szCs w:val="28"/>
        </w:rPr>
        <w:t>a aquellos particulares que hacían parte del procedimiento único, pero ya no cuenta</w:t>
      </w:r>
      <w:r w:rsidRPr="00CC428E">
        <w:rPr>
          <w:color w:val="000000" w:themeColor="text1"/>
          <w:sz w:val="28"/>
          <w:szCs w:val="28"/>
        </w:rPr>
        <w:t>n</w:t>
      </w:r>
      <w:r w:rsidRPr="00CC428E">
        <w:rPr>
          <w:color w:val="000000" w:themeColor="text1"/>
          <w:sz w:val="28"/>
          <w:szCs w:val="28"/>
        </w:rPr>
        <w:t xml:space="preserve"> con una fase judicial</w:t>
      </w:r>
      <w:r w:rsidRPr="00CC428E">
        <w:rPr>
          <w:color w:val="000000" w:themeColor="text1"/>
          <w:sz w:val="28"/>
          <w:szCs w:val="28"/>
        </w:rPr>
        <w:t xml:space="preserve">, </w:t>
      </w:r>
      <w:r w:rsidRPr="00CC428E">
        <w:rPr>
          <w:color w:val="000000" w:themeColor="text1"/>
          <w:sz w:val="28"/>
          <w:szCs w:val="28"/>
        </w:rPr>
        <w:t xml:space="preserve">en tanto no </w:t>
      </w:r>
      <w:r w:rsidRPr="00CC428E">
        <w:rPr>
          <w:color w:val="000000" w:themeColor="text1"/>
          <w:sz w:val="28"/>
          <w:szCs w:val="28"/>
        </w:rPr>
        <w:t xml:space="preserve">tienen garantías oportunas de defensa y contradicción </w:t>
      </w:r>
      <w:r w:rsidRPr="00CC428E">
        <w:rPr>
          <w:color w:val="000000" w:themeColor="text1"/>
          <w:sz w:val="28"/>
          <w:szCs w:val="28"/>
        </w:rPr>
        <w:t xml:space="preserve">ante ese traslado de competencia </w:t>
      </w:r>
      <w:r w:rsidRPr="00CC428E">
        <w:rPr>
          <w:color w:val="000000" w:themeColor="text1"/>
          <w:sz w:val="28"/>
          <w:szCs w:val="28"/>
        </w:rPr>
        <w:t xml:space="preserve">y pérdida </w:t>
      </w:r>
      <w:r w:rsidRPr="00CC428E">
        <w:rPr>
          <w:color w:val="000000" w:themeColor="text1"/>
          <w:sz w:val="28"/>
          <w:szCs w:val="28"/>
        </w:rPr>
        <w:t xml:space="preserve">de conocimiento </w:t>
      </w:r>
      <w:r w:rsidRPr="00CC428E">
        <w:rPr>
          <w:color w:val="000000" w:themeColor="text1"/>
          <w:sz w:val="28"/>
          <w:szCs w:val="28"/>
        </w:rPr>
        <w:t xml:space="preserve">por el </w:t>
      </w:r>
      <w:r w:rsidRPr="00CC428E">
        <w:rPr>
          <w:color w:val="000000" w:themeColor="text1"/>
          <w:sz w:val="28"/>
          <w:szCs w:val="28"/>
        </w:rPr>
        <w:t>juez natural</w:t>
      </w:r>
      <w:r w:rsidRPr="00CC428E">
        <w:rPr>
          <w:color w:val="000000" w:themeColor="text1"/>
          <w:sz w:val="28"/>
          <w:szCs w:val="28"/>
        </w:rPr>
        <w:t xml:space="preserve"> de la causa</w:t>
      </w:r>
      <w:r w:rsidRPr="00CC428E">
        <w:rPr>
          <w:color w:val="000000" w:themeColor="text1"/>
          <w:sz w:val="28"/>
          <w:szCs w:val="28"/>
        </w:rPr>
        <w:t xml:space="preserve">. </w:t>
      </w:r>
    </w:p>
    <w:p w:rsidR="00105D89" w:rsidRPr="00CC428E" w:rsidRDefault="00CC428E" w:rsidP="00772ACA">
      <w:pPr>
        <w:pStyle w:val="Prrafodelista"/>
        <w:rPr>
          <w:color w:val="000000" w:themeColor="text1"/>
          <w:sz w:val="28"/>
          <w:szCs w:val="28"/>
        </w:rPr>
      </w:pPr>
    </w:p>
    <w:p w:rsidR="001B2072" w:rsidRPr="00CC428E" w:rsidRDefault="00CC428E" w:rsidP="00772ACA">
      <w:pPr>
        <w:pStyle w:val="Prrafodelista"/>
        <w:numPr>
          <w:ilvl w:val="0"/>
          <w:numId w:val="2"/>
        </w:numPr>
        <w:tabs>
          <w:tab w:val="left" w:pos="567"/>
          <w:tab w:val="left" w:pos="7938"/>
        </w:tabs>
        <w:ind w:left="0" w:right="49" w:firstLine="0"/>
        <w:rPr>
          <w:b/>
          <w:color w:val="000000" w:themeColor="text1"/>
          <w:sz w:val="28"/>
          <w:szCs w:val="28"/>
          <w:lang w:eastAsia="es-ES"/>
        </w:rPr>
      </w:pPr>
      <w:r w:rsidRPr="00CC428E">
        <w:rPr>
          <w:color w:val="000000" w:themeColor="text1"/>
          <w:sz w:val="28"/>
          <w:szCs w:val="28"/>
        </w:rPr>
        <w:t>En consecuencia</w:t>
      </w:r>
      <w:r w:rsidRPr="00CC428E">
        <w:rPr>
          <w:color w:val="000000" w:themeColor="text1"/>
          <w:sz w:val="28"/>
          <w:szCs w:val="28"/>
        </w:rPr>
        <w:t xml:space="preserve">, la ciudadana argumentó </w:t>
      </w:r>
      <w:r w:rsidRPr="00CC428E">
        <w:rPr>
          <w:color w:val="000000" w:themeColor="text1"/>
          <w:sz w:val="28"/>
          <w:szCs w:val="28"/>
        </w:rPr>
        <w:t>que,</w:t>
      </w:r>
      <w:r w:rsidRPr="00CC428E">
        <w:rPr>
          <w:color w:val="000000" w:themeColor="text1"/>
          <w:sz w:val="28"/>
          <w:szCs w:val="28"/>
        </w:rPr>
        <w:t xml:space="preserve"> si se busca</w:t>
      </w:r>
      <w:r w:rsidRPr="00CC428E">
        <w:rPr>
          <w:color w:val="000000" w:themeColor="text1"/>
          <w:sz w:val="28"/>
          <w:szCs w:val="28"/>
        </w:rPr>
        <w:t>b</w:t>
      </w:r>
      <w:r w:rsidRPr="00CC428E">
        <w:rPr>
          <w:color w:val="000000" w:themeColor="text1"/>
          <w:sz w:val="28"/>
          <w:szCs w:val="28"/>
        </w:rPr>
        <w:t xml:space="preserve">a dar celeridad al procedimiento único, el legislador no debió optar por </w:t>
      </w:r>
      <w:r w:rsidRPr="00CC428E">
        <w:rPr>
          <w:color w:val="000000" w:themeColor="text1"/>
          <w:sz w:val="28"/>
          <w:szCs w:val="28"/>
        </w:rPr>
        <w:t>otorgar</w:t>
      </w:r>
      <w:r w:rsidRPr="00CC428E">
        <w:rPr>
          <w:color w:val="000000" w:themeColor="text1"/>
          <w:sz w:val="28"/>
          <w:szCs w:val="28"/>
        </w:rPr>
        <w:t>l</w:t>
      </w:r>
      <w:r w:rsidRPr="00CC428E">
        <w:rPr>
          <w:color w:val="000000" w:themeColor="text1"/>
          <w:sz w:val="28"/>
          <w:szCs w:val="28"/>
        </w:rPr>
        <w:t xml:space="preserve">e a la ANT facultades adicionales </w:t>
      </w:r>
      <w:r w:rsidRPr="00CC428E">
        <w:rPr>
          <w:color w:val="000000" w:themeColor="text1"/>
          <w:sz w:val="28"/>
          <w:szCs w:val="28"/>
        </w:rPr>
        <w:t xml:space="preserve">que reducen el derecho al acceso </w:t>
      </w:r>
      <w:r w:rsidRPr="00CC428E">
        <w:rPr>
          <w:color w:val="000000" w:themeColor="text1"/>
          <w:sz w:val="28"/>
          <w:szCs w:val="28"/>
        </w:rPr>
        <w:t>a la justicia y al debido proceso, sino medidas menos lesivas que hicieran más efectiv</w:t>
      </w:r>
      <w:r w:rsidRPr="00CC428E">
        <w:rPr>
          <w:color w:val="000000" w:themeColor="text1"/>
          <w:sz w:val="28"/>
          <w:szCs w:val="28"/>
        </w:rPr>
        <w:t xml:space="preserve">o </w:t>
      </w:r>
      <w:r w:rsidRPr="00CC428E">
        <w:rPr>
          <w:color w:val="000000" w:themeColor="text1"/>
          <w:sz w:val="28"/>
          <w:szCs w:val="28"/>
        </w:rPr>
        <w:t xml:space="preserve">el procedimiento único, en sus fases administrativa y judicial. </w:t>
      </w:r>
      <w:r w:rsidRPr="00CC428E">
        <w:rPr>
          <w:bCs/>
          <w:color w:val="000000" w:themeColor="text1"/>
          <w:sz w:val="28"/>
          <w:szCs w:val="28"/>
          <w:lang w:eastAsia="es-ES"/>
        </w:rPr>
        <w:t>Por lo tanto, la norma afecta el principio de proporcionalidad</w:t>
      </w:r>
      <w:r w:rsidRPr="00CC428E">
        <w:rPr>
          <w:bCs/>
          <w:color w:val="000000" w:themeColor="text1"/>
          <w:sz w:val="28"/>
          <w:szCs w:val="28"/>
          <w:lang w:eastAsia="es-ES"/>
        </w:rPr>
        <w:t>,</w:t>
      </w:r>
      <w:r w:rsidRPr="00CC428E">
        <w:rPr>
          <w:bCs/>
          <w:color w:val="000000" w:themeColor="text1"/>
          <w:sz w:val="28"/>
          <w:szCs w:val="28"/>
          <w:lang w:eastAsia="es-ES"/>
        </w:rPr>
        <w:t xml:space="preserve"> que exige que las medidas legislativas q</w:t>
      </w:r>
      <w:r w:rsidRPr="00CC428E">
        <w:rPr>
          <w:bCs/>
          <w:color w:val="000000" w:themeColor="text1"/>
          <w:sz w:val="28"/>
          <w:szCs w:val="28"/>
          <w:lang w:eastAsia="es-ES"/>
        </w:rPr>
        <w:t xml:space="preserve">ue afectan los derechos de los individuos deben evitar restricciones innecesarias o excesivas de tales derechos subjetivos. </w:t>
      </w:r>
    </w:p>
    <w:p w:rsidR="00655131" w:rsidRPr="00CC428E" w:rsidRDefault="00CC428E" w:rsidP="00772ACA">
      <w:pPr>
        <w:pStyle w:val="Prrafodelista"/>
        <w:rPr>
          <w:b/>
          <w:color w:val="000000" w:themeColor="text1"/>
          <w:sz w:val="28"/>
          <w:szCs w:val="28"/>
          <w:lang w:eastAsia="es-ES"/>
        </w:rPr>
      </w:pPr>
    </w:p>
    <w:p w:rsidR="008F502F" w:rsidRPr="00CC428E" w:rsidRDefault="00CC428E" w:rsidP="00772ACA">
      <w:pPr>
        <w:pStyle w:val="Prrafodelista"/>
        <w:numPr>
          <w:ilvl w:val="0"/>
          <w:numId w:val="2"/>
        </w:numPr>
        <w:tabs>
          <w:tab w:val="left" w:pos="567"/>
          <w:tab w:val="left" w:pos="7938"/>
        </w:tabs>
        <w:ind w:left="0" w:right="49" w:firstLine="0"/>
        <w:rPr>
          <w:bCs/>
          <w:color w:val="000000" w:themeColor="text1"/>
          <w:sz w:val="28"/>
          <w:szCs w:val="28"/>
          <w:lang w:eastAsia="es-ES"/>
        </w:rPr>
      </w:pPr>
      <w:r w:rsidRPr="00CC428E">
        <w:rPr>
          <w:bCs/>
          <w:i/>
          <w:iCs/>
          <w:color w:val="000000" w:themeColor="text1"/>
          <w:sz w:val="28"/>
          <w:szCs w:val="28"/>
          <w:lang w:eastAsia="es-ES"/>
        </w:rPr>
        <w:t xml:space="preserve">Tercera acusación. </w:t>
      </w:r>
      <w:r w:rsidRPr="00CC428E">
        <w:rPr>
          <w:iCs/>
          <w:color w:val="000000" w:themeColor="text1"/>
          <w:sz w:val="28"/>
          <w:szCs w:val="28"/>
        </w:rPr>
        <w:t xml:space="preserve">La norma desconoce el principio de tutela judicial efectiva inherente al acceso a la administración de </w:t>
      </w:r>
      <w:r w:rsidRPr="00CC428E">
        <w:rPr>
          <w:iCs/>
          <w:color w:val="000000" w:themeColor="text1"/>
          <w:sz w:val="28"/>
          <w:szCs w:val="28"/>
        </w:rPr>
        <w:t>justicia. La demandante cuestiona la competencia de la ANT prevista en el inciso 5° del numeral 6°</w:t>
      </w:r>
      <w:r w:rsidRPr="00CC428E">
        <w:rPr>
          <w:iCs/>
          <w:color w:val="000000" w:themeColor="text1"/>
          <w:sz w:val="28"/>
          <w:szCs w:val="28"/>
        </w:rPr>
        <w:t xml:space="preserve"> del artículo 61</w:t>
      </w:r>
      <w:r w:rsidRPr="00CC428E">
        <w:rPr>
          <w:iCs/>
          <w:color w:val="000000" w:themeColor="text1"/>
          <w:sz w:val="28"/>
          <w:szCs w:val="28"/>
        </w:rPr>
        <w:t xml:space="preserve">, </w:t>
      </w:r>
      <w:r w:rsidRPr="00CC428E">
        <w:rPr>
          <w:iCs/>
          <w:color w:val="000000" w:themeColor="text1"/>
          <w:sz w:val="28"/>
          <w:szCs w:val="28"/>
        </w:rPr>
        <w:t xml:space="preserve">el </w:t>
      </w:r>
      <w:r w:rsidRPr="00CC428E">
        <w:rPr>
          <w:iCs/>
          <w:color w:val="000000" w:themeColor="text1"/>
          <w:sz w:val="28"/>
          <w:szCs w:val="28"/>
        </w:rPr>
        <w:t>cual dispone: “En los eventos en los que el juez disponga la suspensión provisional del acto administrativo en el marco de la acción de n</w:t>
      </w:r>
      <w:r w:rsidRPr="00CC428E">
        <w:rPr>
          <w:iCs/>
          <w:color w:val="000000" w:themeColor="text1"/>
          <w:sz w:val="28"/>
          <w:szCs w:val="28"/>
        </w:rPr>
        <w:t>ulidad agraria, la ANT podrá disponer del inmueble conforme a sus competencias legales, siempre y cuando constituya una reserva destinada a cumplir las órdenes judiciales que se puedan dar en favor de los accionantes. Dicha reserva podrá ser constituida co</w:t>
      </w:r>
      <w:r w:rsidRPr="00CC428E">
        <w:rPr>
          <w:iCs/>
          <w:color w:val="000000" w:themeColor="text1"/>
          <w:sz w:val="28"/>
          <w:szCs w:val="28"/>
        </w:rPr>
        <w:t>n recursos de su presupuesto, vehículos financieros públicos y/o cuentas especiales de la Nación”.</w:t>
      </w:r>
    </w:p>
    <w:p w:rsidR="00E1788D" w:rsidRPr="00CC428E" w:rsidRDefault="00CC428E" w:rsidP="00772ACA">
      <w:pPr>
        <w:pStyle w:val="Prrafodelista"/>
        <w:rPr>
          <w:bCs/>
          <w:color w:val="000000" w:themeColor="text1"/>
          <w:sz w:val="28"/>
          <w:szCs w:val="28"/>
          <w:lang w:eastAsia="es-ES"/>
        </w:rPr>
      </w:pPr>
    </w:p>
    <w:p w:rsidR="00E1788D" w:rsidRPr="00CC428E" w:rsidRDefault="00CC428E" w:rsidP="00772ACA">
      <w:pPr>
        <w:pStyle w:val="Prrafodelista"/>
        <w:numPr>
          <w:ilvl w:val="0"/>
          <w:numId w:val="2"/>
        </w:numPr>
        <w:tabs>
          <w:tab w:val="left" w:pos="567"/>
          <w:tab w:val="left" w:pos="7938"/>
        </w:tabs>
        <w:ind w:left="0" w:right="49" w:firstLine="0"/>
        <w:rPr>
          <w:bCs/>
          <w:color w:val="000000" w:themeColor="text1"/>
          <w:sz w:val="28"/>
          <w:szCs w:val="28"/>
          <w:lang w:eastAsia="es-ES"/>
        </w:rPr>
      </w:pPr>
      <w:r w:rsidRPr="00CC428E">
        <w:rPr>
          <w:iCs/>
          <w:color w:val="000000" w:themeColor="text1"/>
          <w:sz w:val="28"/>
          <w:szCs w:val="28"/>
        </w:rPr>
        <w:t xml:space="preserve">Para la demandante, esta reforma: </w:t>
      </w:r>
      <w:r w:rsidRPr="00CC428E">
        <w:rPr>
          <w:i/>
          <w:color w:val="000000" w:themeColor="text1"/>
          <w:sz w:val="28"/>
          <w:szCs w:val="28"/>
        </w:rPr>
        <w:t>(i)</w:t>
      </w:r>
      <w:r w:rsidRPr="00CC428E">
        <w:rPr>
          <w:iCs/>
          <w:color w:val="000000" w:themeColor="text1"/>
          <w:sz w:val="28"/>
          <w:szCs w:val="28"/>
        </w:rPr>
        <w:t xml:space="preserve"> restringe la competencia de la autoridad judicial para ejercer su facultad de suspender los efectos de los actos admin</w:t>
      </w:r>
      <w:r w:rsidRPr="00CC428E">
        <w:rPr>
          <w:iCs/>
          <w:color w:val="000000" w:themeColor="text1"/>
          <w:sz w:val="28"/>
          <w:szCs w:val="28"/>
        </w:rPr>
        <w:t xml:space="preserve">istrativos que determinan de forma definitiva la situación jurídica de un predio; </w:t>
      </w:r>
      <w:r w:rsidRPr="00CC428E">
        <w:rPr>
          <w:i/>
          <w:color w:val="000000" w:themeColor="text1"/>
          <w:sz w:val="28"/>
          <w:szCs w:val="28"/>
        </w:rPr>
        <w:t>(ii)</w:t>
      </w:r>
      <w:r w:rsidRPr="00CC428E">
        <w:rPr>
          <w:iCs/>
          <w:color w:val="000000" w:themeColor="text1"/>
          <w:sz w:val="28"/>
          <w:szCs w:val="28"/>
        </w:rPr>
        <w:t xml:space="preserve"> le otorga una facultad a la autoridad administrativa que es propia del sistema judicial; y </w:t>
      </w:r>
      <w:r w:rsidRPr="00CC428E">
        <w:rPr>
          <w:i/>
          <w:color w:val="000000" w:themeColor="text1"/>
          <w:sz w:val="28"/>
          <w:szCs w:val="28"/>
        </w:rPr>
        <w:t>(iii)</w:t>
      </w:r>
      <w:r w:rsidRPr="00CC428E">
        <w:rPr>
          <w:iCs/>
          <w:color w:val="000000" w:themeColor="text1"/>
          <w:sz w:val="28"/>
          <w:szCs w:val="28"/>
        </w:rPr>
        <w:t xml:space="preserve"> afecta el derecho de las personas que acuden al proceso judicial, </w:t>
      </w:r>
      <w:r w:rsidRPr="00CC428E">
        <w:rPr>
          <w:iCs/>
          <w:color w:val="000000" w:themeColor="text1"/>
          <w:sz w:val="28"/>
          <w:szCs w:val="28"/>
        </w:rPr>
        <w:t>pues</w:t>
      </w:r>
      <w:r w:rsidRPr="00CC428E">
        <w:rPr>
          <w:iCs/>
          <w:color w:val="000000" w:themeColor="text1"/>
          <w:sz w:val="28"/>
          <w:szCs w:val="28"/>
        </w:rPr>
        <w:t xml:space="preserve"> l</w:t>
      </w:r>
      <w:r w:rsidRPr="00CC428E">
        <w:rPr>
          <w:iCs/>
          <w:color w:val="000000" w:themeColor="text1"/>
          <w:sz w:val="28"/>
          <w:szCs w:val="28"/>
        </w:rPr>
        <w:t>a medida provisional no sirve para suspender o detener la pérdida del derecho de dominio.</w:t>
      </w:r>
    </w:p>
    <w:p w:rsidR="001B2072" w:rsidRPr="00CC428E" w:rsidRDefault="00CC428E" w:rsidP="00772ACA">
      <w:pPr>
        <w:pStyle w:val="Prrafodelista"/>
        <w:tabs>
          <w:tab w:val="left" w:pos="567"/>
          <w:tab w:val="left" w:pos="7938"/>
        </w:tabs>
        <w:ind w:left="0" w:right="49"/>
        <w:rPr>
          <w:bCs/>
          <w:color w:val="000000" w:themeColor="text1"/>
          <w:sz w:val="28"/>
          <w:szCs w:val="28"/>
          <w:lang w:eastAsia="es-ES"/>
        </w:rPr>
      </w:pPr>
    </w:p>
    <w:p w:rsidR="00BB4843" w:rsidRPr="00CC428E" w:rsidRDefault="00CC428E" w:rsidP="00772ACA">
      <w:pPr>
        <w:pStyle w:val="Prrafodelista"/>
        <w:numPr>
          <w:ilvl w:val="0"/>
          <w:numId w:val="2"/>
        </w:numPr>
        <w:tabs>
          <w:tab w:val="left" w:pos="567"/>
          <w:tab w:val="left" w:pos="7938"/>
        </w:tabs>
        <w:ind w:left="0" w:right="49" w:firstLine="0"/>
        <w:rPr>
          <w:b/>
          <w:color w:val="000000" w:themeColor="text1"/>
          <w:sz w:val="28"/>
          <w:szCs w:val="28"/>
          <w:lang w:eastAsia="es-ES"/>
        </w:rPr>
      </w:pPr>
      <w:r w:rsidRPr="00CC428E">
        <w:rPr>
          <w:bCs/>
          <w:color w:val="000000" w:themeColor="text1"/>
          <w:sz w:val="28"/>
          <w:szCs w:val="28"/>
          <w:lang w:eastAsia="es-ES"/>
        </w:rPr>
        <w:t>En su criterio</w:t>
      </w:r>
      <w:r w:rsidRPr="00CC428E">
        <w:rPr>
          <w:bCs/>
          <w:color w:val="000000" w:themeColor="text1"/>
          <w:sz w:val="28"/>
          <w:szCs w:val="28"/>
          <w:lang w:eastAsia="es-ES"/>
        </w:rPr>
        <w:t xml:space="preserve">, la </w:t>
      </w:r>
      <w:r w:rsidRPr="00CC428E">
        <w:rPr>
          <w:bCs/>
          <w:color w:val="000000" w:themeColor="text1"/>
          <w:sz w:val="28"/>
          <w:szCs w:val="28"/>
          <w:lang w:eastAsia="es-ES"/>
        </w:rPr>
        <w:t xml:space="preserve">disposición normativa </w:t>
      </w:r>
      <w:r w:rsidRPr="00CC428E">
        <w:rPr>
          <w:bCs/>
          <w:i/>
          <w:iCs/>
          <w:color w:val="000000" w:themeColor="text1"/>
          <w:sz w:val="28"/>
          <w:szCs w:val="28"/>
          <w:lang w:eastAsia="es-ES"/>
        </w:rPr>
        <w:t xml:space="preserve">ibidem </w:t>
      </w:r>
      <w:r w:rsidRPr="00CC428E">
        <w:rPr>
          <w:bCs/>
          <w:color w:val="000000" w:themeColor="text1"/>
          <w:sz w:val="28"/>
          <w:szCs w:val="28"/>
          <w:lang w:eastAsia="es-ES"/>
        </w:rPr>
        <w:t>desestima el principio de efectividad. Es</w:t>
      </w:r>
      <w:r w:rsidRPr="00CC428E">
        <w:rPr>
          <w:bCs/>
          <w:color w:val="000000" w:themeColor="text1"/>
          <w:sz w:val="28"/>
          <w:szCs w:val="28"/>
          <w:lang w:eastAsia="es-ES"/>
        </w:rPr>
        <w:t>to se manifiesta en la restricción que tiene la autoridad judicial para ejercer su facultad de suspender los efectos de los actos administrativos que determinan de forma definitiva la situación jurídica de un predio. Esta limitación contraviene, en criteri</w:t>
      </w:r>
      <w:r w:rsidRPr="00CC428E">
        <w:rPr>
          <w:bCs/>
          <w:color w:val="000000" w:themeColor="text1"/>
          <w:sz w:val="28"/>
          <w:szCs w:val="28"/>
          <w:lang w:eastAsia="es-ES"/>
        </w:rPr>
        <w:t xml:space="preserve">o de la demandante, </w:t>
      </w:r>
      <w:r w:rsidRPr="00CC428E">
        <w:rPr>
          <w:bCs/>
          <w:color w:val="000000" w:themeColor="text1"/>
          <w:sz w:val="28"/>
          <w:szCs w:val="28"/>
          <w:lang w:eastAsia="es-ES"/>
        </w:rPr>
        <w:t xml:space="preserve">el derecho de los particulares a solicitar </w:t>
      </w:r>
      <w:r w:rsidRPr="00CC428E">
        <w:rPr>
          <w:bCs/>
          <w:color w:val="000000" w:themeColor="text1"/>
          <w:sz w:val="28"/>
          <w:szCs w:val="28"/>
          <w:lang w:eastAsia="es-ES"/>
        </w:rPr>
        <w:t>la suspensión del acto administrativo que define el derecho real de dominio</w:t>
      </w:r>
      <w:r w:rsidRPr="00CC428E">
        <w:rPr>
          <w:bCs/>
          <w:color w:val="000000" w:themeColor="text1"/>
          <w:sz w:val="28"/>
          <w:szCs w:val="28"/>
          <w:lang w:eastAsia="es-ES"/>
        </w:rPr>
        <w:t xml:space="preserve">. </w:t>
      </w:r>
    </w:p>
    <w:p w:rsidR="00C550F9" w:rsidRPr="00CC428E" w:rsidRDefault="00CC428E" w:rsidP="00772ACA">
      <w:pPr>
        <w:pStyle w:val="Prrafodelista"/>
        <w:tabs>
          <w:tab w:val="left" w:pos="567"/>
          <w:tab w:val="left" w:pos="7938"/>
        </w:tabs>
        <w:ind w:left="0" w:right="49"/>
        <w:rPr>
          <w:b/>
          <w:color w:val="000000" w:themeColor="text1"/>
          <w:sz w:val="28"/>
          <w:szCs w:val="28"/>
          <w:lang w:eastAsia="es-ES"/>
        </w:rPr>
      </w:pPr>
    </w:p>
    <w:p w:rsidR="00445274" w:rsidRPr="00CC428E" w:rsidRDefault="00CC428E" w:rsidP="00772ACA">
      <w:pPr>
        <w:pStyle w:val="Prrafodelista"/>
        <w:numPr>
          <w:ilvl w:val="0"/>
          <w:numId w:val="2"/>
        </w:numPr>
        <w:tabs>
          <w:tab w:val="left" w:pos="567"/>
          <w:tab w:val="left" w:pos="7938"/>
        </w:tabs>
        <w:ind w:left="0" w:right="49" w:firstLine="0"/>
        <w:rPr>
          <w:color w:val="000000" w:themeColor="text1"/>
          <w:sz w:val="28"/>
          <w:szCs w:val="28"/>
        </w:rPr>
      </w:pPr>
      <w:r w:rsidRPr="00CC428E">
        <w:rPr>
          <w:color w:val="000000" w:themeColor="text1"/>
          <w:sz w:val="28"/>
          <w:szCs w:val="28"/>
        </w:rPr>
        <w:t xml:space="preserve">Para la actora, </w:t>
      </w:r>
      <w:r w:rsidRPr="00CC428E">
        <w:rPr>
          <w:color w:val="000000" w:themeColor="text1"/>
          <w:sz w:val="28"/>
          <w:szCs w:val="28"/>
        </w:rPr>
        <w:t>el proceso judicial dej</w:t>
      </w:r>
      <w:r w:rsidRPr="00CC428E">
        <w:rPr>
          <w:color w:val="000000" w:themeColor="text1"/>
          <w:sz w:val="28"/>
          <w:szCs w:val="28"/>
        </w:rPr>
        <w:t>a</w:t>
      </w:r>
      <w:r w:rsidRPr="00CC428E">
        <w:rPr>
          <w:color w:val="000000" w:themeColor="text1"/>
          <w:sz w:val="28"/>
          <w:szCs w:val="28"/>
        </w:rPr>
        <w:t xml:space="preserve"> de ser efectivo porque la suspensión provisional se convierte en un acto </w:t>
      </w:r>
      <w:r w:rsidRPr="00CC428E">
        <w:rPr>
          <w:color w:val="000000" w:themeColor="text1"/>
          <w:sz w:val="28"/>
          <w:szCs w:val="28"/>
        </w:rPr>
        <w:t>ineficaz</w:t>
      </w:r>
      <w:r w:rsidRPr="00CC428E">
        <w:rPr>
          <w:color w:val="000000" w:themeColor="text1"/>
          <w:sz w:val="28"/>
          <w:szCs w:val="28"/>
        </w:rPr>
        <w:t xml:space="preserve">. Además, la acción agraria </w:t>
      </w:r>
      <w:r w:rsidRPr="00CC428E">
        <w:rPr>
          <w:color w:val="000000" w:themeColor="text1"/>
          <w:sz w:val="28"/>
          <w:szCs w:val="28"/>
        </w:rPr>
        <w:t>deja</w:t>
      </w:r>
      <w:r w:rsidRPr="00CC428E">
        <w:rPr>
          <w:color w:val="000000" w:themeColor="text1"/>
          <w:sz w:val="28"/>
          <w:szCs w:val="28"/>
        </w:rPr>
        <w:t xml:space="preserve"> de ser efectiva</w:t>
      </w:r>
      <w:r w:rsidRPr="00CC428E">
        <w:rPr>
          <w:color w:val="000000" w:themeColor="text1"/>
          <w:sz w:val="28"/>
          <w:szCs w:val="28"/>
        </w:rPr>
        <w:t xml:space="preserve"> porque</w:t>
      </w:r>
      <w:r w:rsidRPr="00CC428E">
        <w:rPr>
          <w:color w:val="000000" w:themeColor="text1"/>
          <w:sz w:val="28"/>
          <w:szCs w:val="28"/>
        </w:rPr>
        <w:t xml:space="preserve"> no </w:t>
      </w:r>
      <w:r w:rsidRPr="00CC428E">
        <w:rPr>
          <w:color w:val="000000" w:themeColor="text1"/>
          <w:sz w:val="28"/>
          <w:szCs w:val="28"/>
        </w:rPr>
        <w:t>existe</w:t>
      </w:r>
      <w:r w:rsidRPr="00CC428E">
        <w:rPr>
          <w:color w:val="000000" w:themeColor="text1"/>
          <w:sz w:val="28"/>
          <w:szCs w:val="28"/>
        </w:rPr>
        <w:t xml:space="preserve"> predio sobre el cual </w:t>
      </w:r>
      <w:r w:rsidRPr="00CC428E">
        <w:rPr>
          <w:color w:val="000000" w:themeColor="text1"/>
          <w:sz w:val="28"/>
          <w:szCs w:val="28"/>
        </w:rPr>
        <w:t>materializar</w:t>
      </w:r>
      <w:r w:rsidRPr="00CC428E">
        <w:rPr>
          <w:color w:val="000000" w:themeColor="text1"/>
          <w:sz w:val="28"/>
          <w:szCs w:val="28"/>
        </w:rPr>
        <w:t xml:space="preserve"> la pretensión de nulidad agraria.</w:t>
      </w:r>
      <w:r w:rsidRPr="00CC428E">
        <w:rPr>
          <w:color w:val="000000" w:themeColor="text1"/>
          <w:sz w:val="28"/>
          <w:szCs w:val="28"/>
        </w:rPr>
        <w:t xml:space="preserve"> Dicho en otras palabras, incluso acudiendo al proceso judicial</w:t>
      </w:r>
      <w:r w:rsidRPr="00CC428E">
        <w:rPr>
          <w:color w:val="000000" w:themeColor="text1"/>
          <w:sz w:val="28"/>
          <w:szCs w:val="28"/>
        </w:rPr>
        <w:t xml:space="preserve">, este no resulta efectivo para suspender o detener </w:t>
      </w:r>
      <w:r w:rsidRPr="00CC428E">
        <w:rPr>
          <w:color w:val="000000" w:themeColor="text1"/>
          <w:sz w:val="28"/>
          <w:szCs w:val="28"/>
        </w:rPr>
        <w:t>la pérdida del derecho de dominio.</w:t>
      </w:r>
      <w:r w:rsidRPr="00CC428E">
        <w:rPr>
          <w:color w:val="000000" w:themeColor="text1"/>
          <w:sz w:val="28"/>
          <w:szCs w:val="28"/>
        </w:rPr>
        <w:t xml:space="preserve"> </w:t>
      </w:r>
      <w:r w:rsidRPr="00CC428E">
        <w:rPr>
          <w:color w:val="000000" w:themeColor="text1"/>
          <w:sz w:val="28"/>
          <w:szCs w:val="28"/>
        </w:rPr>
        <w:t xml:space="preserve">Esto convierte la acción agraria en un proceso de naturaleza indemnizatorio, pero no </w:t>
      </w:r>
      <w:r w:rsidRPr="00CC428E">
        <w:rPr>
          <w:color w:val="000000" w:themeColor="text1"/>
          <w:sz w:val="28"/>
          <w:szCs w:val="28"/>
        </w:rPr>
        <w:t xml:space="preserve">en </w:t>
      </w:r>
      <w:r w:rsidRPr="00CC428E">
        <w:rPr>
          <w:color w:val="000000" w:themeColor="text1"/>
          <w:sz w:val="28"/>
          <w:szCs w:val="28"/>
        </w:rPr>
        <w:t xml:space="preserve">una vía efectiva para la protección de los derechos reales de los propietarios de predios rurales. </w:t>
      </w:r>
    </w:p>
    <w:p w:rsidR="009A7090" w:rsidRPr="00CC428E" w:rsidRDefault="00CC428E" w:rsidP="00772ACA">
      <w:pPr>
        <w:pStyle w:val="Prrafodelista"/>
        <w:tabs>
          <w:tab w:val="left" w:pos="567"/>
          <w:tab w:val="left" w:pos="7938"/>
        </w:tabs>
        <w:ind w:left="0" w:right="49"/>
        <w:rPr>
          <w:color w:val="000000" w:themeColor="text1"/>
          <w:sz w:val="28"/>
          <w:szCs w:val="28"/>
        </w:rPr>
      </w:pPr>
    </w:p>
    <w:p w:rsidR="00445274" w:rsidRPr="00CC428E" w:rsidRDefault="00CC428E" w:rsidP="00772ACA">
      <w:pPr>
        <w:pStyle w:val="Prrafodelista"/>
        <w:tabs>
          <w:tab w:val="left" w:pos="284"/>
          <w:tab w:val="left" w:pos="8222"/>
        </w:tabs>
        <w:ind w:left="0" w:right="616"/>
        <w:rPr>
          <w:b/>
          <w:bCs/>
          <w:color w:val="000000" w:themeColor="text1"/>
          <w:sz w:val="28"/>
          <w:szCs w:val="28"/>
        </w:rPr>
      </w:pPr>
      <w:r w:rsidRPr="00CC428E">
        <w:rPr>
          <w:b/>
          <w:bCs/>
          <w:color w:val="000000" w:themeColor="text1"/>
          <w:sz w:val="28"/>
          <w:szCs w:val="28"/>
        </w:rPr>
        <w:t xml:space="preserve">Pruebas trasladadas </w:t>
      </w:r>
    </w:p>
    <w:p w:rsidR="003E7EC7" w:rsidRPr="00CC428E" w:rsidRDefault="00CC428E" w:rsidP="00772ACA">
      <w:pPr>
        <w:pStyle w:val="Prrafodelista"/>
        <w:tabs>
          <w:tab w:val="left" w:pos="284"/>
          <w:tab w:val="left" w:pos="8222"/>
        </w:tabs>
        <w:ind w:left="0" w:right="616"/>
        <w:rPr>
          <w:b/>
          <w:bCs/>
          <w:color w:val="000000" w:themeColor="text1"/>
          <w:sz w:val="28"/>
          <w:szCs w:val="28"/>
        </w:rPr>
      </w:pPr>
    </w:p>
    <w:p w:rsidR="003E7EC7" w:rsidRPr="00CC428E" w:rsidRDefault="00CC428E" w:rsidP="00772ACA">
      <w:pPr>
        <w:pStyle w:val="Prrafodelista"/>
        <w:numPr>
          <w:ilvl w:val="0"/>
          <w:numId w:val="2"/>
        </w:numPr>
        <w:tabs>
          <w:tab w:val="left" w:pos="284"/>
          <w:tab w:val="left" w:pos="7655"/>
        </w:tabs>
        <w:ind w:left="0" w:right="49" w:firstLine="0"/>
        <w:rPr>
          <w:color w:val="000000" w:themeColor="text1"/>
          <w:sz w:val="28"/>
          <w:szCs w:val="28"/>
        </w:rPr>
      </w:pPr>
      <w:r w:rsidRPr="00CC428E">
        <w:rPr>
          <w:color w:val="000000" w:themeColor="text1"/>
          <w:sz w:val="28"/>
          <w:szCs w:val="28"/>
        </w:rPr>
        <w:t xml:space="preserve">Mediante auto del 5 de febrero de 2024, el magistrado sustanciador ordenó el traslado de las pruebas y documentos recibidos en el trámite de los expedientes acumulados D-15438 y D15461 y del expediente D-15516. </w:t>
      </w:r>
      <w:r w:rsidRPr="00CC428E">
        <w:rPr>
          <w:color w:val="000000" w:themeColor="text1"/>
          <w:sz w:val="28"/>
          <w:szCs w:val="28"/>
        </w:rPr>
        <w:t xml:space="preserve">Se ordenó su traslado por la conexidad entre </w:t>
      </w:r>
      <w:r w:rsidRPr="00CC428E">
        <w:rPr>
          <w:color w:val="000000" w:themeColor="text1"/>
          <w:sz w:val="28"/>
          <w:szCs w:val="28"/>
        </w:rPr>
        <w:t>l</w:t>
      </w:r>
      <w:r w:rsidRPr="00CC428E">
        <w:rPr>
          <w:color w:val="000000" w:themeColor="text1"/>
          <w:sz w:val="28"/>
          <w:szCs w:val="28"/>
        </w:rPr>
        <w:t xml:space="preserve">os procesos </w:t>
      </w:r>
      <w:r w:rsidRPr="00CC428E">
        <w:rPr>
          <w:color w:val="000000" w:themeColor="text1"/>
          <w:sz w:val="28"/>
          <w:szCs w:val="28"/>
        </w:rPr>
        <w:t xml:space="preserve">de constitucionalidad y </w:t>
      </w:r>
      <w:r w:rsidRPr="00CC428E">
        <w:rPr>
          <w:color w:val="000000" w:themeColor="text1"/>
          <w:sz w:val="28"/>
          <w:szCs w:val="28"/>
        </w:rPr>
        <w:t xml:space="preserve">por la aplicación de </w:t>
      </w:r>
      <w:r w:rsidRPr="00CC428E">
        <w:rPr>
          <w:color w:val="000000" w:themeColor="text1"/>
          <w:sz w:val="28"/>
          <w:szCs w:val="28"/>
        </w:rPr>
        <w:t xml:space="preserve">los principios de economía y celeridad procesal. </w:t>
      </w:r>
      <w:r w:rsidRPr="00CC428E">
        <w:rPr>
          <w:color w:val="000000" w:themeColor="text1"/>
          <w:sz w:val="28"/>
          <w:szCs w:val="28"/>
        </w:rPr>
        <w:t xml:space="preserve">Las pruebas </w:t>
      </w:r>
      <w:r w:rsidRPr="00CC428E">
        <w:rPr>
          <w:color w:val="000000" w:themeColor="text1"/>
          <w:sz w:val="28"/>
          <w:szCs w:val="28"/>
        </w:rPr>
        <w:t>recolectadas se reseñan en la siguiente</w:t>
      </w:r>
      <w:r w:rsidRPr="00CC428E">
        <w:rPr>
          <w:color w:val="000000" w:themeColor="text1"/>
          <w:sz w:val="28"/>
          <w:szCs w:val="28"/>
        </w:rPr>
        <w:t xml:space="preserve"> tabla.</w:t>
      </w:r>
    </w:p>
    <w:p w:rsidR="006A07E6" w:rsidRPr="00CC428E" w:rsidRDefault="00CC428E" w:rsidP="00772ACA">
      <w:pPr>
        <w:pStyle w:val="Prrafodelista"/>
        <w:tabs>
          <w:tab w:val="left" w:pos="284"/>
          <w:tab w:val="left" w:pos="7655"/>
        </w:tabs>
        <w:ind w:left="0" w:right="49"/>
        <w:rPr>
          <w:color w:val="000000" w:themeColor="text1"/>
          <w:sz w:val="28"/>
          <w:szCs w:val="28"/>
        </w:rPr>
      </w:pPr>
    </w:p>
    <w:p w:rsidR="00445274" w:rsidRPr="00CC428E" w:rsidRDefault="00CC428E" w:rsidP="00772ACA">
      <w:pPr>
        <w:pStyle w:val="Prrafodelista"/>
        <w:tabs>
          <w:tab w:val="left" w:pos="284"/>
          <w:tab w:val="left" w:pos="8222"/>
        </w:tabs>
        <w:ind w:left="0" w:right="616"/>
        <w:rPr>
          <w:i/>
          <w:iCs/>
          <w:color w:val="000000" w:themeColor="text1"/>
          <w:sz w:val="28"/>
          <w:szCs w:val="28"/>
        </w:rPr>
      </w:pPr>
      <w:r w:rsidRPr="00CC428E">
        <w:rPr>
          <w:i/>
          <w:iCs/>
          <w:color w:val="000000" w:themeColor="text1"/>
          <w:sz w:val="28"/>
          <w:szCs w:val="28"/>
        </w:rPr>
        <w:t>Expediente D-15438 y D15461 acumulado</w:t>
      </w:r>
      <w:r w:rsidRPr="00CC428E">
        <w:rPr>
          <w:rStyle w:val="Refdenotaalpie"/>
          <w:color w:val="000000" w:themeColor="text1"/>
          <w:sz w:val="28"/>
          <w:szCs w:val="28"/>
        </w:rPr>
        <w:footnoteReference w:id="11"/>
      </w:r>
    </w:p>
    <w:p w:rsidR="00F917CD" w:rsidRPr="00CC428E" w:rsidRDefault="00CC428E" w:rsidP="00772ACA">
      <w:pPr>
        <w:pStyle w:val="Prrafodelista"/>
        <w:tabs>
          <w:tab w:val="left" w:pos="284"/>
          <w:tab w:val="left" w:pos="8222"/>
        </w:tabs>
        <w:ind w:left="0" w:right="616"/>
        <w:rPr>
          <w:b/>
          <w:bCs/>
          <w:color w:val="000000" w:themeColor="text1"/>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3588"/>
      </w:tblGrid>
      <w:tr w:rsidR="00601299" w:rsidRPr="00CC428E" w:rsidTr="008A144B">
        <w:trPr>
          <w:jc w:val="center"/>
        </w:trPr>
        <w:tc>
          <w:tcPr>
            <w:tcW w:w="2968" w:type="pct"/>
            <w:shd w:val="clear" w:color="auto" w:fill="BDD6EE" w:themeFill="accent1" w:themeFillTint="66"/>
            <w:vAlign w:val="center"/>
          </w:tcPr>
          <w:p w:rsidR="003E24D1" w:rsidRPr="00CC428E" w:rsidRDefault="00CC428E" w:rsidP="00772ACA">
            <w:pPr>
              <w:jc w:val="center"/>
              <w:rPr>
                <w:rFonts w:ascii="Times New Roman" w:hAnsi="Times New Roman" w:cs="Times New Roman"/>
                <w:b/>
                <w:bCs/>
                <w:color w:val="000000" w:themeColor="text1"/>
                <w:sz w:val="28"/>
              </w:rPr>
            </w:pPr>
            <w:r w:rsidRPr="00CC428E">
              <w:rPr>
                <w:rFonts w:ascii="Times New Roman" w:hAnsi="Times New Roman" w:cs="Times New Roman"/>
                <w:b/>
                <w:bCs/>
                <w:color w:val="000000" w:themeColor="text1"/>
                <w:sz w:val="28"/>
              </w:rPr>
              <w:t>Interviniente</w:t>
            </w:r>
          </w:p>
        </w:tc>
        <w:tc>
          <w:tcPr>
            <w:tcW w:w="2032" w:type="pct"/>
            <w:shd w:val="clear" w:color="auto" w:fill="BDD6EE" w:themeFill="accent1" w:themeFillTint="66"/>
            <w:vAlign w:val="center"/>
          </w:tcPr>
          <w:p w:rsidR="003E24D1" w:rsidRPr="00CC428E" w:rsidRDefault="00CC428E" w:rsidP="00772ACA">
            <w:pPr>
              <w:jc w:val="center"/>
              <w:rPr>
                <w:rFonts w:ascii="Times New Roman" w:hAnsi="Times New Roman" w:cs="Times New Roman"/>
                <w:b/>
                <w:bCs/>
                <w:color w:val="000000" w:themeColor="text1"/>
                <w:sz w:val="28"/>
              </w:rPr>
            </w:pPr>
            <w:r w:rsidRPr="00CC428E">
              <w:rPr>
                <w:rFonts w:ascii="Times New Roman" w:hAnsi="Times New Roman" w:cs="Times New Roman"/>
                <w:b/>
                <w:bCs/>
                <w:color w:val="000000" w:themeColor="text1"/>
                <w:sz w:val="28"/>
              </w:rPr>
              <w:t>Solicitud</w:t>
            </w:r>
            <w:r w:rsidRPr="00CC428E">
              <w:rPr>
                <w:rFonts w:ascii="Times New Roman" w:hAnsi="Times New Roman" w:cs="Times New Roman"/>
                <w:b/>
                <w:bCs/>
                <w:color w:val="000000" w:themeColor="text1"/>
                <w:sz w:val="28"/>
              </w:rPr>
              <w:t xml:space="preserve"> o documentos trasladados</w:t>
            </w:r>
          </w:p>
        </w:tc>
      </w:tr>
      <w:tr w:rsidR="00601299" w:rsidRPr="00CC428E" w:rsidTr="008A144B">
        <w:trPr>
          <w:jc w:val="center"/>
        </w:trPr>
        <w:tc>
          <w:tcPr>
            <w:tcW w:w="2968" w:type="pct"/>
            <w:vAlign w:val="center"/>
          </w:tcPr>
          <w:p w:rsidR="003E24D1" w:rsidRPr="00CC428E" w:rsidRDefault="00CC428E" w:rsidP="00772ACA">
            <w:pP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Presidencia de la República</w:t>
            </w:r>
          </w:p>
        </w:tc>
        <w:tc>
          <w:tcPr>
            <w:tcW w:w="2032" w:type="pct"/>
            <w:vAlign w:val="center"/>
          </w:tcPr>
          <w:p w:rsidR="003E24D1"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Inhibición y subsidiariamente</w:t>
            </w:r>
          </w:p>
          <w:p w:rsidR="003E24D1"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e</w:t>
            </w:r>
            <w:r w:rsidRPr="00CC428E">
              <w:rPr>
                <w:rFonts w:ascii="Times New Roman" w:hAnsi="Times New Roman" w:cs="Times New Roman"/>
                <w:color w:val="000000" w:themeColor="text1"/>
                <w:sz w:val="28"/>
              </w:rPr>
              <w:t>xequibilidad</w:t>
            </w:r>
          </w:p>
        </w:tc>
      </w:tr>
      <w:tr w:rsidR="00601299" w:rsidRPr="00CC428E" w:rsidTr="008A144B">
        <w:trPr>
          <w:jc w:val="center"/>
        </w:trPr>
        <w:tc>
          <w:tcPr>
            <w:tcW w:w="2968" w:type="pct"/>
            <w:vAlign w:val="center"/>
          </w:tcPr>
          <w:p w:rsidR="00E60B94" w:rsidRPr="00CC428E" w:rsidRDefault="00CC428E" w:rsidP="00772ACA">
            <w:pP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Cámara de Representantes</w:t>
            </w:r>
          </w:p>
        </w:tc>
        <w:tc>
          <w:tcPr>
            <w:tcW w:w="2032" w:type="pct"/>
            <w:vAlign w:val="center"/>
          </w:tcPr>
          <w:p w:rsidR="00E60B94"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Documentos sobre t</w:t>
            </w:r>
            <w:r w:rsidRPr="00CC428E">
              <w:rPr>
                <w:rFonts w:ascii="Times New Roman" w:hAnsi="Times New Roman" w:cs="Times New Roman"/>
                <w:color w:val="000000" w:themeColor="text1"/>
                <w:sz w:val="28"/>
              </w:rPr>
              <w:t>rámite legislativo</w:t>
            </w:r>
          </w:p>
        </w:tc>
      </w:tr>
      <w:tr w:rsidR="00601299" w:rsidRPr="00CC428E" w:rsidTr="008A144B">
        <w:trPr>
          <w:jc w:val="center"/>
        </w:trPr>
        <w:tc>
          <w:tcPr>
            <w:tcW w:w="2968" w:type="pct"/>
            <w:vAlign w:val="center"/>
          </w:tcPr>
          <w:p w:rsidR="00E60B94" w:rsidRPr="00CC428E" w:rsidRDefault="00CC428E" w:rsidP="00772ACA">
            <w:pP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Senado de la República</w:t>
            </w:r>
          </w:p>
        </w:tc>
        <w:tc>
          <w:tcPr>
            <w:tcW w:w="2032" w:type="pct"/>
            <w:vAlign w:val="center"/>
          </w:tcPr>
          <w:p w:rsidR="00E60B94"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Documentos sobre t</w:t>
            </w:r>
            <w:r w:rsidRPr="00CC428E">
              <w:rPr>
                <w:rFonts w:ascii="Times New Roman" w:hAnsi="Times New Roman" w:cs="Times New Roman"/>
                <w:color w:val="000000" w:themeColor="text1"/>
                <w:sz w:val="28"/>
              </w:rPr>
              <w:t>rámite legislativo</w:t>
            </w:r>
          </w:p>
        </w:tc>
      </w:tr>
      <w:tr w:rsidR="00601299" w:rsidRPr="00CC428E" w:rsidTr="008A144B">
        <w:trPr>
          <w:jc w:val="center"/>
        </w:trPr>
        <w:tc>
          <w:tcPr>
            <w:tcW w:w="2968" w:type="pct"/>
            <w:vAlign w:val="center"/>
          </w:tcPr>
          <w:p w:rsidR="00E17CAD" w:rsidRPr="00CC428E" w:rsidRDefault="00CC428E" w:rsidP="00772ACA">
            <w:pP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Ministerio de Agricultura y Desarrollo Rural</w:t>
            </w:r>
          </w:p>
        </w:tc>
        <w:tc>
          <w:tcPr>
            <w:tcW w:w="2032" w:type="pct"/>
            <w:vAlign w:val="center"/>
          </w:tcPr>
          <w:p w:rsidR="00E17CAD"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 xml:space="preserve">Inhibición y </w:t>
            </w:r>
            <w:r w:rsidRPr="00CC428E">
              <w:rPr>
                <w:rFonts w:ascii="Times New Roman" w:hAnsi="Times New Roman" w:cs="Times New Roman"/>
                <w:color w:val="000000" w:themeColor="text1"/>
                <w:sz w:val="28"/>
              </w:rPr>
              <w:t>subsidiariamente</w:t>
            </w:r>
          </w:p>
          <w:p w:rsidR="00E17CAD"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exequibilidad</w:t>
            </w:r>
          </w:p>
        </w:tc>
      </w:tr>
      <w:tr w:rsidR="00601299" w:rsidRPr="00CC428E" w:rsidTr="008A144B">
        <w:trPr>
          <w:jc w:val="center"/>
        </w:trPr>
        <w:tc>
          <w:tcPr>
            <w:tcW w:w="2968" w:type="pct"/>
            <w:vAlign w:val="center"/>
          </w:tcPr>
          <w:p w:rsidR="00E17CAD" w:rsidRPr="00CC428E" w:rsidRDefault="00CC428E" w:rsidP="00772ACA">
            <w:pP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Departamento Nacional de Planeación</w:t>
            </w:r>
          </w:p>
        </w:tc>
        <w:tc>
          <w:tcPr>
            <w:tcW w:w="2032" w:type="pct"/>
            <w:vAlign w:val="center"/>
          </w:tcPr>
          <w:p w:rsidR="00E17CAD"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Exequibilidad</w:t>
            </w:r>
          </w:p>
        </w:tc>
      </w:tr>
      <w:tr w:rsidR="00601299" w:rsidRPr="00CC428E" w:rsidTr="008A144B">
        <w:trPr>
          <w:jc w:val="center"/>
        </w:trPr>
        <w:tc>
          <w:tcPr>
            <w:tcW w:w="2968" w:type="pct"/>
            <w:vAlign w:val="center"/>
          </w:tcPr>
          <w:p w:rsidR="00E17CAD" w:rsidRPr="00CC428E" w:rsidRDefault="00CC428E" w:rsidP="00772ACA">
            <w:pP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Universidad de Nariño</w:t>
            </w:r>
          </w:p>
        </w:tc>
        <w:tc>
          <w:tcPr>
            <w:tcW w:w="2032" w:type="pct"/>
            <w:vAlign w:val="center"/>
          </w:tcPr>
          <w:p w:rsidR="00E17CAD"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Exequibilidad</w:t>
            </w:r>
          </w:p>
        </w:tc>
      </w:tr>
      <w:tr w:rsidR="00601299" w:rsidRPr="00CC428E" w:rsidTr="008A144B">
        <w:trPr>
          <w:jc w:val="center"/>
        </w:trPr>
        <w:tc>
          <w:tcPr>
            <w:tcW w:w="2968" w:type="pct"/>
            <w:vAlign w:val="center"/>
          </w:tcPr>
          <w:p w:rsidR="00E17CAD" w:rsidRPr="00CC428E" w:rsidRDefault="00CC428E" w:rsidP="00772ACA">
            <w:pP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Universidad Agraria de Colombia</w:t>
            </w:r>
          </w:p>
        </w:tc>
        <w:tc>
          <w:tcPr>
            <w:tcW w:w="2032" w:type="pct"/>
            <w:vAlign w:val="center"/>
          </w:tcPr>
          <w:p w:rsidR="00E17CAD"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Exequibilidad</w:t>
            </w:r>
          </w:p>
        </w:tc>
      </w:tr>
      <w:tr w:rsidR="00601299" w:rsidRPr="00CC428E" w:rsidTr="008A144B">
        <w:trPr>
          <w:jc w:val="center"/>
        </w:trPr>
        <w:tc>
          <w:tcPr>
            <w:tcW w:w="2968" w:type="pct"/>
            <w:vAlign w:val="center"/>
          </w:tcPr>
          <w:p w:rsidR="002D008F" w:rsidRPr="00CC428E" w:rsidRDefault="00CC428E" w:rsidP="00772ACA">
            <w:pP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Universidad Libre</w:t>
            </w:r>
          </w:p>
        </w:tc>
        <w:tc>
          <w:tcPr>
            <w:tcW w:w="2032" w:type="pct"/>
            <w:vAlign w:val="center"/>
          </w:tcPr>
          <w:p w:rsidR="002D008F"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Exequibilidad</w:t>
            </w:r>
          </w:p>
        </w:tc>
      </w:tr>
      <w:tr w:rsidR="00601299" w:rsidRPr="00CC428E" w:rsidTr="008A144B">
        <w:trPr>
          <w:jc w:val="center"/>
        </w:trPr>
        <w:tc>
          <w:tcPr>
            <w:tcW w:w="2968" w:type="pct"/>
            <w:vAlign w:val="center"/>
          </w:tcPr>
          <w:p w:rsidR="00C9760A" w:rsidRPr="00CC428E" w:rsidRDefault="00CC428E" w:rsidP="00772ACA">
            <w:pP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Universidad Pontificia Bolivariana</w:t>
            </w:r>
          </w:p>
        </w:tc>
        <w:tc>
          <w:tcPr>
            <w:tcW w:w="2032" w:type="pct"/>
            <w:vAlign w:val="center"/>
          </w:tcPr>
          <w:p w:rsidR="00C9760A"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Inexequibilidad</w:t>
            </w:r>
          </w:p>
        </w:tc>
      </w:tr>
      <w:tr w:rsidR="00601299" w:rsidRPr="00CC428E" w:rsidTr="008A144B">
        <w:trPr>
          <w:jc w:val="center"/>
        </w:trPr>
        <w:tc>
          <w:tcPr>
            <w:tcW w:w="2968" w:type="pct"/>
            <w:vAlign w:val="center"/>
          </w:tcPr>
          <w:p w:rsidR="00C9760A" w:rsidRPr="00CC428E" w:rsidRDefault="00CC428E" w:rsidP="00772ACA">
            <w:pP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Instituto de Ciencia Política Hernán Echavarría Olózaga</w:t>
            </w:r>
          </w:p>
        </w:tc>
        <w:tc>
          <w:tcPr>
            <w:tcW w:w="2032" w:type="pct"/>
            <w:vAlign w:val="center"/>
          </w:tcPr>
          <w:p w:rsidR="00C9760A"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Inexequibilidad</w:t>
            </w:r>
          </w:p>
        </w:tc>
      </w:tr>
      <w:tr w:rsidR="00601299" w:rsidRPr="00CC428E" w:rsidTr="008A144B">
        <w:trPr>
          <w:jc w:val="center"/>
        </w:trPr>
        <w:tc>
          <w:tcPr>
            <w:tcW w:w="2968" w:type="pct"/>
            <w:vAlign w:val="center"/>
          </w:tcPr>
          <w:p w:rsidR="00B72D88" w:rsidRPr="00CC428E" w:rsidRDefault="00CC428E" w:rsidP="00772ACA">
            <w:pP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Sociedad de Agricultores de Colombia</w:t>
            </w:r>
          </w:p>
        </w:tc>
        <w:tc>
          <w:tcPr>
            <w:tcW w:w="2032" w:type="pct"/>
            <w:vAlign w:val="center"/>
          </w:tcPr>
          <w:p w:rsidR="00B72D88"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Inexequibilidad</w:t>
            </w:r>
          </w:p>
        </w:tc>
      </w:tr>
      <w:tr w:rsidR="00601299" w:rsidRPr="00CC428E" w:rsidTr="008A144B">
        <w:trPr>
          <w:jc w:val="center"/>
        </w:trPr>
        <w:tc>
          <w:tcPr>
            <w:tcW w:w="2968" w:type="pct"/>
            <w:vAlign w:val="center"/>
          </w:tcPr>
          <w:p w:rsidR="00B72D88" w:rsidRPr="00CC428E" w:rsidRDefault="00CC428E" w:rsidP="00772ACA">
            <w:pP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Asociación Nacional de Empresarios de Colombia</w:t>
            </w:r>
          </w:p>
        </w:tc>
        <w:tc>
          <w:tcPr>
            <w:tcW w:w="2032" w:type="pct"/>
            <w:vAlign w:val="center"/>
          </w:tcPr>
          <w:p w:rsidR="00B72D88"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Inexequibilidad</w:t>
            </w:r>
          </w:p>
        </w:tc>
      </w:tr>
      <w:tr w:rsidR="00601299" w:rsidRPr="00CC428E" w:rsidTr="008A144B">
        <w:trPr>
          <w:jc w:val="center"/>
        </w:trPr>
        <w:tc>
          <w:tcPr>
            <w:tcW w:w="2968" w:type="pct"/>
            <w:vAlign w:val="center"/>
          </w:tcPr>
          <w:p w:rsidR="006A6D67" w:rsidRPr="00CC428E" w:rsidRDefault="00CC428E" w:rsidP="00772ACA">
            <w:pP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Cámara Colombiana de la Construcción-Camacol</w:t>
            </w:r>
          </w:p>
        </w:tc>
        <w:tc>
          <w:tcPr>
            <w:tcW w:w="2032" w:type="pct"/>
            <w:vAlign w:val="center"/>
          </w:tcPr>
          <w:p w:rsidR="006A6D67"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Inexequibilidad</w:t>
            </w:r>
          </w:p>
        </w:tc>
      </w:tr>
      <w:tr w:rsidR="00601299" w:rsidRPr="00CC428E" w:rsidTr="008A144B">
        <w:trPr>
          <w:jc w:val="center"/>
        </w:trPr>
        <w:tc>
          <w:tcPr>
            <w:tcW w:w="2968" w:type="pct"/>
            <w:vAlign w:val="center"/>
          </w:tcPr>
          <w:p w:rsidR="006A6D67" w:rsidRPr="00CC428E" w:rsidRDefault="00CC428E" w:rsidP="00772ACA">
            <w:pP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Comisión Colombiana de Juristas</w:t>
            </w:r>
          </w:p>
        </w:tc>
        <w:tc>
          <w:tcPr>
            <w:tcW w:w="2032" w:type="pct"/>
            <w:vAlign w:val="center"/>
          </w:tcPr>
          <w:p w:rsidR="006A6D67"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Inhibición</w:t>
            </w:r>
          </w:p>
        </w:tc>
      </w:tr>
      <w:tr w:rsidR="00601299" w:rsidRPr="00CC428E" w:rsidTr="008A144B">
        <w:trPr>
          <w:jc w:val="center"/>
        </w:trPr>
        <w:tc>
          <w:tcPr>
            <w:tcW w:w="2968" w:type="pct"/>
            <w:vAlign w:val="center"/>
          </w:tcPr>
          <w:p w:rsidR="006A6D67" w:rsidRPr="00CC428E" w:rsidRDefault="00CC428E" w:rsidP="00772ACA">
            <w:pP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Harold Eduardo Sua</w:t>
            </w:r>
          </w:p>
        </w:tc>
        <w:tc>
          <w:tcPr>
            <w:tcW w:w="2032" w:type="pct"/>
            <w:vAlign w:val="center"/>
          </w:tcPr>
          <w:p w:rsidR="006A6D67"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N/A</w:t>
            </w:r>
          </w:p>
        </w:tc>
      </w:tr>
      <w:tr w:rsidR="00601299" w:rsidRPr="00CC428E" w:rsidTr="008A144B">
        <w:trPr>
          <w:jc w:val="center"/>
        </w:trPr>
        <w:tc>
          <w:tcPr>
            <w:tcW w:w="2968" w:type="pct"/>
            <w:vAlign w:val="center"/>
          </w:tcPr>
          <w:p w:rsidR="006A6D67" w:rsidRPr="00CC428E" w:rsidRDefault="00CC428E" w:rsidP="00772ACA">
            <w:pP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Manuel Enrique Cifuentes Muñoz</w:t>
            </w:r>
          </w:p>
        </w:tc>
        <w:tc>
          <w:tcPr>
            <w:tcW w:w="2032" w:type="pct"/>
            <w:vAlign w:val="center"/>
          </w:tcPr>
          <w:p w:rsidR="006A6D67"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Inexequibilidad</w:t>
            </w:r>
          </w:p>
        </w:tc>
      </w:tr>
      <w:tr w:rsidR="006A6D67" w:rsidRPr="00CC428E" w:rsidTr="008A144B">
        <w:trPr>
          <w:jc w:val="center"/>
        </w:trPr>
        <w:tc>
          <w:tcPr>
            <w:tcW w:w="2968" w:type="pct"/>
            <w:vAlign w:val="center"/>
          </w:tcPr>
          <w:p w:rsidR="006A6D67" w:rsidRPr="00CC428E" w:rsidRDefault="00CC428E" w:rsidP="00772ACA">
            <w:pP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 xml:space="preserve">Leidy </w:t>
            </w:r>
            <w:r w:rsidRPr="00CC428E">
              <w:rPr>
                <w:rFonts w:ascii="Times New Roman" w:hAnsi="Times New Roman" w:cs="Times New Roman"/>
                <w:color w:val="000000" w:themeColor="text1"/>
                <w:sz w:val="28"/>
              </w:rPr>
              <w:t>Angélica</w:t>
            </w:r>
            <w:r w:rsidRPr="00CC428E">
              <w:rPr>
                <w:rFonts w:ascii="Times New Roman" w:hAnsi="Times New Roman" w:cs="Times New Roman"/>
                <w:color w:val="000000" w:themeColor="text1"/>
                <w:sz w:val="28"/>
              </w:rPr>
              <w:t xml:space="preserve"> Ramírez Primiciero</w:t>
            </w:r>
          </w:p>
        </w:tc>
        <w:tc>
          <w:tcPr>
            <w:tcW w:w="2032" w:type="pct"/>
            <w:vAlign w:val="center"/>
          </w:tcPr>
          <w:p w:rsidR="006A6D67"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N/A</w:t>
            </w:r>
          </w:p>
        </w:tc>
      </w:tr>
    </w:tbl>
    <w:p w:rsidR="00863CA1" w:rsidRPr="00CC428E" w:rsidRDefault="00CC428E" w:rsidP="00772ACA">
      <w:pPr>
        <w:pStyle w:val="Prrafodelista"/>
        <w:tabs>
          <w:tab w:val="left" w:pos="284"/>
          <w:tab w:val="left" w:pos="8222"/>
        </w:tabs>
        <w:ind w:left="0" w:right="616"/>
        <w:rPr>
          <w:color w:val="000000" w:themeColor="text1"/>
          <w:sz w:val="28"/>
          <w:szCs w:val="28"/>
        </w:rPr>
      </w:pPr>
    </w:p>
    <w:p w:rsidR="00445274" w:rsidRPr="00CC428E" w:rsidRDefault="00CC428E" w:rsidP="00772ACA">
      <w:pPr>
        <w:pStyle w:val="Prrafodelista"/>
        <w:tabs>
          <w:tab w:val="left" w:pos="284"/>
          <w:tab w:val="left" w:pos="8222"/>
        </w:tabs>
        <w:ind w:left="0" w:right="616"/>
        <w:rPr>
          <w:i/>
          <w:iCs/>
          <w:color w:val="000000" w:themeColor="text1"/>
          <w:sz w:val="28"/>
          <w:szCs w:val="28"/>
        </w:rPr>
      </w:pPr>
      <w:r w:rsidRPr="00CC428E">
        <w:rPr>
          <w:i/>
          <w:iCs/>
          <w:color w:val="000000" w:themeColor="text1"/>
          <w:sz w:val="28"/>
          <w:szCs w:val="28"/>
        </w:rPr>
        <w:t>E</w:t>
      </w:r>
      <w:r w:rsidRPr="00CC428E">
        <w:rPr>
          <w:i/>
          <w:iCs/>
          <w:color w:val="000000" w:themeColor="text1"/>
          <w:sz w:val="28"/>
          <w:szCs w:val="28"/>
        </w:rPr>
        <w:t>xpediente D-15516</w:t>
      </w:r>
      <w:r w:rsidRPr="00CC428E">
        <w:rPr>
          <w:rStyle w:val="Refdenotaalpie"/>
          <w:color w:val="000000" w:themeColor="text1"/>
          <w:sz w:val="28"/>
          <w:szCs w:val="28"/>
        </w:rPr>
        <w:footnoteReference w:id="12"/>
      </w:r>
    </w:p>
    <w:p w:rsidR="00863CA1" w:rsidRPr="00CC428E" w:rsidRDefault="00CC428E" w:rsidP="00772ACA">
      <w:pPr>
        <w:pStyle w:val="Prrafodelista"/>
        <w:tabs>
          <w:tab w:val="left" w:pos="284"/>
          <w:tab w:val="left" w:pos="8222"/>
        </w:tabs>
        <w:ind w:left="0" w:right="616"/>
        <w:rPr>
          <w:color w:val="000000" w:themeColor="text1"/>
          <w:sz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3588"/>
      </w:tblGrid>
      <w:tr w:rsidR="00601299" w:rsidRPr="00CC428E" w:rsidTr="008A144B">
        <w:trPr>
          <w:jc w:val="center"/>
        </w:trPr>
        <w:tc>
          <w:tcPr>
            <w:tcW w:w="2968" w:type="pct"/>
            <w:shd w:val="clear" w:color="auto" w:fill="BDD6EE" w:themeFill="accent1" w:themeFillTint="66"/>
            <w:vAlign w:val="center"/>
          </w:tcPr>
          <w:p w:rsidR="00050DC6" w:rsidRPr="00CC428E" w:rsidRDefault="00CC428E" w:rsidP="00772ACA">
            <w:pPr>
              <w:jc w:val="center"/>
              <w:rPr>
                <w:rFonts w:ascii="Times New Roman" w:hAnsi="Times New Roman" w:cs="Times New Roman"/>
                <w:b/>
                <w:bCs/>
                <w:color w:val="000000" w:themeColor="text1"/>
                <w:sz w:val="28"/>
              </w:rPr>
            </w:pPr>
            <w:r w:rsidRPr="00CC428E">
              <w:rPr>
                <w:rFonts w:ascii="Times New Roman" w:hAnsi="Times New Roman" w:cs="Times New Roman"/>
                <w:b/>
                <w:bCs/>
                <w:color w:val="000000" w:themeColor="text1"/>
                <w:sz w:val="28"/>
              </w:rPr>
              <w:t>Interviniente</w:t>
            </w:r>
          </w:p>
        </w:tc>
        <w:tc>
          <w:tcPr>
            <w:tcW w:w="2032" w:type="pct"/>
            <w:shd w:val="clear" w:color="auto" w:fill="BDD6EE" w:themeFill="accent1" w:themeFillTint="66"/>
            <w:vAlign w:val="center"/>
          </w:tcPr>
          <w:p w:rsidR="00050DC6" w:rsidRPr="00CC428E" w:rsidRDefault="00CC428E" w:rsidP="00772ACA">
            <w:pPr>
              <w:jc w:val="center"/>
              <w:rPr>
                <w:rFonts w:ascii="Times New Roman" w:hAnsi="Times New Roman" w:cs="Times New Roman"/>
                <w:b/>
                <w:bCs/>
                <w:color w:val="000000" w:themeColor="text1"/>
                <w:sz w:val="28"/>
              </w:rPr>
            </w:pPr>
            <w:r w:rsidRPr="00CC428E">
              <w:rPr>
                <w:rFonts w:ascii="Times New Roman" w:hAnsi="Times New Roman" w:cs="Times New Roman"/>
                <w:b/>
                <w:bCs/>
                <w:color w:val="000000" w:themeColor="text1"/>
                <w:sz w:val="28"/>
              </w:rPr>
              <w:t>Solicitud</w:t>
            </w:r>
            <w:r w:rsidRPr="00CC428E">
              <w:rPr>
                <w:rFonts w:ascii="Times New Roman" w:hAnsi="Times New Roman" w:cs="Times New Roman"/>
                <w:b/>
                <w:bCs/>
                <w:color w:val="000000" w:themeColor="text1"/>
                <w:sz w:val="28"/>
              </w:rPr>
              <w:t xml:space="preserve"> o documentos trasladados</w:t>
            </w:r>
          </w:p>
        </w:tc>
      </w:tr>
      <w:tr w:rsidR="00601299" w:rsidRPr="00CC428E" w:rsidTr="008A144B">
        <w:trPr>
          <w:jc w:val="center"/>
        </w:trPr>
        <w:tc>
          <w:tcPr>
            <w:tcW w:w="2968" w:type="pct"/>
            <w:shd w:val="clear" w:color="auto" w:fill="auto"/>
            <w:vAlign w:val="center"/>
          </w:tcPr>
          <w:p w:rsidR="00676C2B" w:rsidRPr="00CC428E" w:rsidRDefault="00CC428E" w:rsidP="00772ACA">
            <w:pP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Presidencia de la República</w:t>
            </w:r>
          </w:p>
        </w:tc>
        <w:tc>
          <w:tcPr>
            <w:tcW w:w="2032" w:type="pct"/>
            <w:shd w:val="clear" w:color="auto" w:fill="auto"/>
            <w:vAlign w:val="center"/>
          </w:tcPr>
          <w:p w:rsidR="00676C2B"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Exequibilidad</w:t>
            </w:r>
          </w:p>
        </w:tc>
      </w:tr>
      <w:tr w:rsidR="00601299" w:rsidRPr="00CC428E" w:rsidTr="008A144B">
        <w:trPr>
          <w:jc w:val="center"/>
        </w:trPr>
        <w:tc>
          <w:tcPr>
            <w:tcW w:w="2968" w:type="pct"/>
            <w:shd w:val="clear" w:color="auto" w:fill="auto"/>
            <w:vAlign w:val="center"/>
          </w:tcPr>
          <w:p w:rsidR="0092763D" w:rsidRPr="00CC428E" w:rsidRDefault="00CC428E" w:rsidP="00772ACA">
            <w:pP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Ministerio de Agricultura y Desarrollo Rural</w:t>
            </w:r>
          </w:p>
        </w:tc>
        <w:tc>
          <w:tcPr>
            <w:tcW w:w="2032" w:type="pct"/>
            <w:shd w:val="clear" w:color="auto" w:fill="auto"/>
            <w:vAlign w:val="center"/>
          </w:tcPr>
          <w:p w:rsidR="0092763D"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Exequibilidad</w:t>
            </w:r>
          </w:p>
        </w:tc>
      </w:tr>
      <w:tr w:rsidR="00601299" w:rsidRPr="00CC428E" w:rsidTr="008A144B">
        <w:trPr>
          <w:jc w:val="center"/>
        </w:trPr>
        <w:tc>
          <w:tcPr>
            <w:tcW w:w="2968" w:type="pct"/>
            <w:shd w:val="clear" w:color="auto" w:fill="auto"/>
            <w:vAlign w:val="center"/>
          </w:tcPr>
          <w:p w:rsidR="000643C6" w:rsidRPr="00CC428E" w:rsidRDefault="00CC428E" w:rsidP="00772ACA">
            <w:pP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Departamento Nacional de Planeación</w:t>
            </w:r>
          </w:p>
        </w:tc>
        <w:tc>
          <w:tcPr>
            <w:tcW w:w="2032" w:type="pct"/>
            <w:shd w:val="clear" w:color="auto" w:fill="auto"/>
            <w:vAlign w:val="center"/>
          </w:tcPr>
          <w:p w:rsidR="000643C6"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Exequibilidad</w:t>
            </w:r>
          </w:p>
        </w:tc>
      </w:tr>
      <w:tr w:rsidR="00601299" w:rsidRPr="00CC428E" w:rsidTr="008A144B">
        <w:trPr>
          <w:jc w:val="center"/>
        </w:trPr>
        <w:tc>
          <w:tcPr>
            <w:tcW w:w="2968" w:type="pct"/>
            <w:shd w:val="clear" w:color="auto" w:fill="auto"/>
            <w:vAlign w:val="center"/>
          </w:tcPr>
          <w:p w:rsidR="000643C6" w:rsidRPr="00CC428E" w:rsidRDefault="00CC428E" w:rsidP="00772ACA">
            <w:pP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Comisión Colombiana de Juristas</w:t>
            </w:r>
          </w:p>
        </w:tc>
        <w:tc>
          <w:tcPr>
            <w:tcW w:w="2032" w:type="pct"/>
            <w:shd w:val="clear" w:color="auto" w:fill="auto"/>
            <w:vAlign w:val="center"/>
          </w:tcPr>
          <w:p w:rsidR="000643C6"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Exequibilidad</w:t>
            </w:r>
          </w:p>
        </w:tc>
      </w:tr>
      <w:tr w:rsidR="00601299" w:rsidRPr="00CC428E" w:rsidTr="008A144B">
        <w:trPr>
          <w:jc w:val="center"/>
        </w:trPr>
        <w:tc>
          <w:tcPr>
            <w:tcW w:w="2968" w:type="pct"/>
            <w:shd w:val="clear" w:color="auto" w:fill="auto"/>
            <w:vAlign w:val="center"/>
          </w:tcPr>
          <w:p w:rsidR="001469C0" w:rsidRPr="00CC428E" w:rsidRDefault="00CC428E" w:rsidP="00772ACA">
            <w:pP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 xml:space="preserve">Asociación </w:t>
            </w:r>
            <w:r w:rsidRPr="00CC428E">
              <w:rPr>
                <w:rFonts w:ascii="Times New Roman" w:hAnsi="Times New Roman" w:cs="Times New Roman"/>
                <w:color w:val="000000" w:themeColor="text1"/>
                <w:sz w:val="28"/>
              </w:rPr>
              <w:t>de Agricultores de Colombia</w:t>
            </w:r>
          </w:p>
        </w:tc>
        <w:tc>
          <w:tcPr>
            <w:tcW w:w="2032" w:type="pct"/>
            <w:shd w:val="clear" w:color="auto" w:fill="auto"/>
            <w:vAlign w:val="center"/>
          </w:tcPr>
          <w:p w:rsidR="001469C0"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Inexequibilidad</w:t>
            </w:r>
          </w:p>
        </w:tc>
      </w:tr>
      <w:tr w:rsidR="00601299" w:rsidRPr="00CC428E" w:rsidTr="008A144B">
        <w:trPr>
          <w:jc w:val="center"/>
        </w:trPr>
        <w:tc>
          <w:tcPr>
            <w:tcW w:w="2968" w:type="pct"/>
            <w:shd w:val="clear" w:color="auto" w:fill="auto"/>
            <w:vAlign w:val="center"/>
          </w:tcPr>
          <w:p w:rsidR="001469C0" w:rsidRPr="00CC428E" w:rsidRDefault="00CC428E" w:rsidP="00772ACA">
            <w:pP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 xml:space="preserve">Cámara Colombiana de la </w:t>
            </w:r>
            <w:r w:rsidRPr="00CC428E">
              <w:rPr>
                <w:rFonts w:ascii="Times New Roman" w:hAnsi="Times New Roman" w:cs="Times New Roman"/>
                <w:color w:val="000000" w:themeColor="text1"/>
                <w:sz w:val="28"/>
              </w:rPr>
              <w:t>Construcción-Camacol</w:t>
            </w:r>
          </w:p>
        </w:tc>
        <w:tc>
          <w:tcPr>
            <w:tcW w:w="2032" w:type="pct"/>
            <w:shd w:val="clear" w:color="auto" w:fill="auto"/>
            <w:vAlign w:val="center"/>
          </w:tcPr>
          <w:p w:rsidR="001469C0"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Inexequibilidad</w:t>
            </w:r>
          </w:p>
        </w:tc>
      </w:tr>
      <w:tr w:rsidR="00601299" w:rsidRPr="00CC428E" w:rsidTr="008A144B">
        <w:trPr>
          <w:jc w:val="center"/>
        </w:trPr>
        <w:tc>
          <w:tcPr>
            <w:tcW w:w="2968" w:type="pct"/>
            <w:shd w:val="clear" w:color="auto" w:fill="auto"/>
            <w:vAlign w:val="center"/>
          </w:tcPr>
          <w:p w:rsidR="001469C0" w:rsidRPr="00CC428E" w:rsidRDefault="00CC428E" w:rsidP="00772ACA">
            <w:pP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Colegio Colombiano de Abogados Administrativas</w:t>
            </w:r>
          </w:p>
        </w:tc>
        <w:tc>
          <w:tcPr>
            <w:tcW w:w="2032" w:type="pct"/>
            <w:shd w:val="clear" w:color="auto" w:fill="auto"/>
            <w:vAlign w:val="center"/>
          </w:tcPr>
          <w:p w:rsidR="001469C0"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Inexequibilidad</w:t>
            </w:r>
          </w:p>
        </w:tc>
      </w:tr>
      <w:tr w:rsidR="00601299" w:rsidRPr="00CC428E" w:rsidTr="008A144B">
        <w:trPr>
          <w:jc w:val="center"/>
        </w:trPr>
        <w:tc>
          <w:tcPr>
            <w:tcW w:w="2968" w:type="pct"/>
            <w:shd w:val="clear" w:color="auto" w:fill="auto"/>
            <w:vAlign w:val="center"/>
          </w:tcPr>
          <w:p w:rsidR="00F537E6" w:rsidRPr="00CC428E" w:rsidRDefault="00CC428E" w:rsidP="00772ACA">
            <w:pP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Universidad de Nariño</w:t>
            </w:r>
          </w:p>
        </w:tc>
        <w:tc>
          <w:tcPr>
            <w:tcW w:w="2032" w:type="pct"/>
            <w:shd w:val="clear" w:color="auto" w:fill="auto"/>
            <w:vAlign w:val="center"/>
          </w:tcPr>
          <w:p w:rsidR="00F537E6"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Inexequibilidad</w:t>
            </w:r>
          </w:p>
        </w:tc>
      </w:tr>
      <w:tr w:rsidR="00601299" w:rsidRPr="00CC428E" w:rsidTr="008A144B">
        <w:trPr>
          <w:jc w:val="center"/>
        </w:trPr>
        <w:tc>
          <w:tcPr>
            <w:tcW w:w="2968" w:type="pct"/>
            <w:shd w:val="clear" w:color="auto" w:fill="auto"/>
            <w:vAlign w:val="center"/>
          </w:tcPr>
          <w:p w:rsidR="00CE6571" w:rsidRPr="00CC428E" w:rsidRDefault="00CC428E" w:rsidP="00772ACA">
            <w:pP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Universidad Pontificia Bolivariana</w:t>
            </w:r>
          </w:p>
        </w:tc>
        <w:tc>
          <w:tcPr>
            <w:tcW w:w="2032" w:type="pct"/>
            <w:shd w:val="clear" w:color="auto" w:fill="auto"/>
            <w:vAlign w:val="center"/>
          </w:tcPr>
          <w:p w:rsidR="00CE6571"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Inexequibilidad</w:t>
            </w:r>
          </w:p>
        </w:tc>
      </w:tr>
      <w:tr w:rsidR="00601299" w:rsidRPr="00CC428E" w:rsidTr="008A144B">
        <w:trPr>
          <w:jc w:val="center"/>
        </w:trPr>
        <w:tc>
          <w:tcPr>
            <w:tcW w:w="2968" w:type="pct"/>
            <w:shd w:val="clear" w:color="auto" w:fill="auto"/>
            <w:vAlign w:val="center"/>
          </w:tcPr>
          <w:p w:rsidR="00CE6571" w:rsidRPr="00CC428E" w:rsidRDefault="00CC428E" w:rsidP="00772ACA">
            <w:pP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Harold Eduardo Sua Montaña</w:t>
            </w:r>
          </w:p>
        </w:tc>
        <w:tc>
          <w:tcPr>
            <w:tcW w:w="2032" w:type="pct"/>
            <w:shd w:val="clear" w:color="auto" w:fill="auto"/>
            <w:vAlign w:val="center"/>
          </w:tcPr>
          <w:p w:rsidR="00CE6571"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N/A</w:t>
            </w:r>
          </w:p>
        </w:tc>
      </w:tr>
      <w:tr w:rsidR="00601299" w:rsidRPr="00CC428E" w:rsidTr="008A144B">
        <w:trPr>
          <w:jc w:val="center"/>
        </w:trPr>
        <w:tc>
          <w:tcPr>
            <w:tcW w:w="2968" w:type="pct"/>
            <w:shd w:val="clear" w:color="auto" w:fill="auto"/>
            <w:vAlign w:val="center"/>
          </w:tcPr>
          <w:p w:rsidR="00CE6571" w:rsidRPr="00CC428E" w:rsidRDefault="00CC428E" w:rsidP="00772ACA">
            <w:pP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Sharon Ramírez Quezada</w:t>
            </w:r>
          </w:p>
        </w:tc>
        <w:tc>
          <w:tcPr>
            <w:tcW w:w="2032" w:type="pct"/>
            <w:shd w:val="clear" w:color="auto" w:fill="auto"/>
            <w:vAlign w:val="center"/>
          </w:tcPr>
          <w:p w:rsidR="00CE6571"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Exequibilidad</w:t>
            </w:r>
          </w:p>
        </w:tc>
      </w:tr>
      <w:tr w:rsidR="00CE6571" w:rsidRPr="00CC428E" w:rsidTr="008A144B">
        <w:trPr>
          <w:jc w:val="center"/>
        </w:trPr>
        <w:tc>
          <w:tcPr>
            <w:tcW w:w="2968" w:type="pct"/>
            <w:shd w:val="clear" w:color="auto" w:fill="auto"/>
            <w:vAlign w:val="center"/>
          </w:tcPr>
          <w:p w:rsidR="00CE6571" w:rsidRPr="00CC428E" w:rsidRDefault="00CC428E" w:rsidP="00772ACA">
            <w:pP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Leidy Angélica Ramírez Primiciero</w:t>
            </w:r>
          </w:p>
        </w:tc>
        <w:tc>
          <w:tcPr>
            <w:tcW w:w="2032" w:type="pct"/>
            <w:shd w:val="clear" w:color="auto" w:fill="auto"/>
            <w:vAlign w:val="center"/>
          </w:tcPr>
          <w:p w:rsidR="00CE6571"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N/A</w:t>
            </w:r>
          </w:p>
        </w:tc>
      </w:tr>
    </w:tbl>
    <w:p w:rsidR="00445274" w:rsidRPr="00CC428E" w:rsidRDefault="00CC428E" w:rsidP="00772ACA">
      <w:pPr>
        <w:pStyle w:val="Prrafodelista"/>
        <w:tabs>
          <w:tab w:val="left" w:pos="284"/>
        </w:tabs>
        <w:overflowPunct w:val="0"/>
        <w:ind w:left="0" w:right="51"/>
        <w:contextualSpacing/>
        <w:textAlignment w:val="baseline"/>
        <w:rPr>
          <w:color w:val="000000" w:themeColor="text1"/>
          <w:sz w:val="28"/>
          <w:szCs w:val="28"/>
        </w:rPr>
      </w:pPr>
    </w:p>
    <w:p w:rsidR="00863CA1" w:rsidRPr="00CC428E" w:rsidRDefault="00CC428E" w:rsidP="00772ACA">
      <w:pPr>
        <w:widowControl w:val="0"/>
        <w:tabs>
          <w:tab w:val="left" w:pos="567"/>
        </w:tabs>
        <w:contextualSpacing/>
        <w:rPr>
          <w:rFonts w:ascii="Times New Roman" w:hAnsi="Times New Roman" w:cs="Times New Roman"/>
          <w:b/>
          <w:bCs/>
          <w:color w:val="000000" w:themeColor="text1"/>
          <w:sz w:val="28"/>
          <w:szCs w:val="28"/>
        </w:rPr>
      </w:pPr>
      <w:r w:rsidRPr="00CC428E">
        <w:rPr>
          <w:rFonts w:ascii="Times New Roman" w:hAnsi="Times New Roman" w:cs="Times New Roman"/>
          <w:b/>
          <w:bCs/>
          <w:color w:val="000000" w:themeColor="text1"/>
          <w:sz w:val="28"/>
          <w:szCs w:val="28"/>
        </w:rPr>
        <w:t xml:space="preserve">Pruebas </w:t>
      </w:r>
      <w:r w:rsidRPr="00CC428E">
        <w:rPr>
          <w:rFonts w:ascii="Times New Roman" w:hAnsi="Times New Roman" w:cs="Times New Roman"/>
          <w:b/>
          <w:bCs/>
          <w:color w:val="000000" w:themeColor="text1"/>
          <w:sz w:val="28"/>
          <w:szCs w:val="28"/>
        </w:rPr>
        <w:t xml:space="preserve">practicadas </w:t>
      </w:r>
    </w:p>
    <w:p w:rsidR="00863CA1" w:rsidRPr="00CC428E" w:rsidRDefault="00CC428E" w:rsidP="00772ACA">
      <w:pPr>
        <w:widowControl w:val="0"/>
        <w:tabs>
          <w:tab w:val="left" w:pos="567"/>
        </w:tabs>
        <w:contextualSpacing/>
        <w:rPr>
          <w:rFonts w:ascii="Times New Roman" w:hAnsi="Times New Roman" w:cs="Times New Roman"/>
          <w:b/>
          <w:bCs/>
          <w:color w:val="000000" w:themeColor="text1"/>
          <w:sz w:val="28"/>
          <w:szCs w:val="28"/>
        </w:rPr>
      </w:pPr>
    </w:p>
    <w:p w:rsidR="006C3CC0" w:rsidRPr="00CC428E" w:rsidRDefault="00CC428E" w:rsidP="00772ACA">
      <w:pPr>
        <w:pStyle w:val="Prrafodelista"/>
        <w:widowControl w:val="0"/>
        <w:numPr>
          <w:ilvl w:val="0"/>
          <w:numId w:val="2"/>
        </w:numPr>
        <w:tabs>
          <w:tab w:val="left" w:pos="567"/>
        </w:tabs>
        <w:autoSpaceDE/>
        <w:autoSpaceDN/>
        <w:adjustRightInd/>
        <w:spacing w:before="0"/>
        <w:ind w:left="0" w:right="0" w:firstLine="0"/>
        <w:contextualSpacing/>
        <w:rPr>
          <w:color w:val="000000" w:themeColor="text1"/>
          <w:sz w:val="28"/>
          <w:szCs w:val="28"/>
          <w:lang w:val="es-ES_tradnl"/>
        </w:rPr>
      </w:pPr>
      <w:r w:rsidRPr="00CC428E">
        <w:rPr>
          <w:color w:val="000000" w:themeColor="text1"/>
          <w:sz w:val="28"/>
          <w:szCs w:val="28"/>
          <w:lang w:val="es-ES_tradnl"/>
        </w:rPr>
        <w:t xml:space="preserve">Mediante </w:t>
      </w:r>
      <w:r w:rsidRPr="00CC428E">
        <w:rPr>
          <w:color w:val="000000" w:themeColor="text1"/>
          <w:sz w:val="28"/>
          <w:szCs w:val="28"/>
        </w:rPr>
        <w:t xml:space="preserve">autos del 5 de febrero y 1° de abril de 2024, </w:t>
      </w:r>
      <w:r w:rsidRPr="00CC428E">
        <w:rPr>
          <w:color w:val="000000" w:themeColor="text1"/>
          <w:sz w:val="28"/>
          <w:szCs w:val="28"/>
          <w:lang w:val="es-ES_tradnl"/>
        </w:rPr>
        <w:t>el magistrado sustanciador ordenó</w:t>
      </w:r>
      <w:r w:rsidRPr="00CC428E">
        <w:rPr>
          <w:color w:val="000000" w:themeColor="text1"/>
          <w:sz w:val="28"/>
          <w:szCs w:val="28"/>
          <w:lang w:val="es-ES_tradnl"/>
        </w:rPr>
        <w:t xml:space="preserve"> y requirió</w:t>
      </w:r>
      <w:r w:rsidRPr="00CC428E">
        <w:rPr>
          <w:color w:val="000000" w:themeColor="text1"/>
          <w:sz w:val="28"/>
          <w:szCs w:val="28"/>
          <w:lang w:val="es-ES_tradnl"/>
        </w:rPr>
        <w:t xml:space="preserve"> la práctica de pruebas de conformidad con lo dispuesto</w:t>
      </w:r>
      <w:r w:rsidRPr="00CC428E">
        <w:rPr>
          <w:color w:val="000000" w:themeColor="text1"/>
          <w:sz w:val="28"/>
          <w:szCs w:val="28"/>
          <w:lang w:val="es-ES_tradnl"/>
        </w:rPr>
        <w:t xml:space="preserve"> en</w:t>
      </w:r>
      <w:r w:rsidRPr="00CC428E">
        <w:rPr>
          <w:color w:val="000000" w:themeColor="text1"/>
          <w:sz w:val="28"/>
          <w:szCs w:val="28"/>
          <w:lang w:val="es-ES_tradnl"/>
        </w:rPr>
        <w:t xml:space="preserve"> los artículos 10</w:t>
      </w:r>
      <w:r w:rsidRPr="00CC428E">
        <w:rPr>
          <w:color w:val="000000" w:themeColor="text1"/>
          <w:sz w:val="28"/>
          <w:szCs w:val="28"/>
          <w:lang w:val="es-ES_tradnl"/>
        </w:rPr>
        <w:t>°</w:t>
      </w:r>
      <w:r w:rsidRPr="00CC428E">
        <w:rPr>
          <w:color w:val="000000" w:themeColor="text1"/>
          <w:sz w:val="28"/>
          <w:szCs w:val="28"/>
          <w:lang w:val="es-ES_tradnl"/>
        </w:rPr>
        <w:t xml:space="preserve"> del Decreto 2067 de 1991 y 63 del Acuerdo 02 de 2015. En </w:t>
      </w:r>
      <w:r w:rsidRPr="00CC428E">
        <w:rPr>
          <w:color w:val="000000" w:themeColor="text1"/>
          <w:sz w:val="28"/>
          <w:szCs w:val="28"/>
        </w:rPr>
        <w:t>particular</w:t>
      </w:r>
      <w:r w:rsidRPr="00CC428E">
        <w:rPr>
          <w:color w:val="000000" w:themeColor="text1"/>
          <w:sz w:val="28"/>
          <w:szCs w:val="28"/>
          <w:lang w:val="es-ES_tradnl"/>
        </w:rPr>
        <w:t xml:space="preserve">, solicitó que diversas entidades </w:t>
      </w:r>
      <w:r w:rsidRPr="00CC428E">
        <w:rPr>
          <w:color w:val="000000" w:themeColor="text1"/>
          <w:sz w:val="28"/>
          <w:szCs w:val="28"/>
          <w:lang w:val="es-ES_tradnl"/>
        </w:rPr>
        <w:t xml:space="preserve">e instituciones </w:t>
      </w:r>
      <w:r w:rsidRPr="00CC428E">
        <w:rPr>
          <w:color w:val="000000" w:themeColor="text1"/>
          <w:sz w:val="28"/>
          <w:szCs w:val="28"/>
          <w:lang w:val="es-ES_tradnl"/>
        </w:rPr>
        <w:t xml:space="preserve">respondieran preguntas </w:t>
      </w:r>
      <w:r w:rsidRPr="00CC428E">
        <w:rPr>
          <w:color w:val="000000" w:themeColor="text1"/>
          <w:sz w:val="28"/>
          <w:szCs w:val="28"/>
          <w:lang w:val="es-ES_tradnl"/>
        </w:rPr>
        <w:t>relacionadas con</w:t>
      </w:r>
      <w:r w:rsidRPr="00CC428E">
        <w:rPr>
          <w:color w:val="000000" w:themeColor="text1"/>
          <w:sz w:val="28"/>
          <w:szCs w:val="28"/>
          <w:lang w:val="es-ES_tradnl"/>
        </w:rPr>
        <w:t xml:space="preserve"> </w:t>
      </w:r>
      <w:r w:rsidRPr="00CC428E">
        <w:rPr>
          <w:color w:val="000000" w:themeColor="text1"/>
          <w:sz w:val="28"/>
          <w:szCs w:val="28"/>
        </w:rPr>
        <w:t>el trámite administrativo y judicial surtido</w:t>
      </w:r>
      <w:r w:rsidRPr="00CC428E">
        <w:rPr>
          <w:color w:val="000000" w:themeColor="text1"/>
          <w:sz w:val="28"/>
          <w:szCs w:val="28"/>
        </w:rPr>
        <w:t xml:space="preserve"> en los asuntos de que tratan</w:t>
      </w:r>
      <w:r w:rsidRPr="00CC428E">
        <w:rPr>
          <w:color w:val="000000" w:themeColor="text1"/>
          <w:sz w:val="28"/>
          <w:szCs w:val="28"/>
        </w:rPr>
        <w:t xml:space="preserve"> </w:t>
      </w:r>
      <w:r w:rsidRPr="00CC428E">
        <w:rPr>
          <w:color w:val="000000" w:themeColor="text1"/>
          <w:sz w:val="28"/>
          <w:szCs w:val="28"/>
        </w:rPr>
        <w:t>los numerales 4</w:t>
      </w:r>
      <w:r w:rsidRPr="00CC428E">
        <w:rPr>
          <w:color w:val="000000" w:themeColor="text1"/>
          <w:sz w:val="28"/>
          <w:szCs w:val="28"/>
        </w:rPr>
        <w:t>°</w:t>
      </w:r>
      <w:r w:rsidRPr="00CC428E">
        <w:rPr>
          <w:color w:val="000000" w:themeColor="text1"/>
          <w:sz w:val="28"/>
          <w:szCs w:val="28"/>
        </w:rPr>
        <w:t>, 5</w:t>
      </w:r>
      <w:r w:rsidRPr="00CC428E">
        <w:rPr>
          <w:color w:val="000000" w:themeColor="text1"/>
          <w:sz w:val="28"/>
          <w:szCs w:val="28"/>
        </w:rPr>
        <w:t>°</w:t>
      </w:r>
      <w:r w:rsidRPr="00CC428E">
        <w:rPr>
          <w:color w:val="000000" w:themeColor="text1"/>
          <w:sz w:val="28"/>
          <w:szCs w:val="28"/>
        </w:rPr>
        <w:t xml:space="preserve"> y 7</w:t>
      </w:r>
      <w:r w:rsidRPr="00CC428E">
        <w:rPr>
          <w:color w:val="000000" w:themeColor="text1"/>
          <w:sz w:val="28"/>
          <w:szCs w:val="28"/>
        </w:rPr>
        <w:t>°</w:t>
      </w:r>
      <w:r w:rsidRPr="00CC428E">
        <w:rPr>
          <w:color w:val="000000" w:themeColor="text1"/>
          <w:sz w:val="28"/>
          <w:szCs w:val="28"/>
        </w:rPr>
        <w:t xml:space="preserve"> del artículo 58 del Decreto Ley 902 de 2017</w:t>
      </w:r>
      <w:r w:rsidRPr="00CC428E">
        <w:rPr>
          <w:color w:val="000000" w:themeColor="text1"/>
          <w:sz w:val="28"/>
          <w:szCs w:val="28"/>
        </w:rPr>
        <w:t xml:space="preserve">, reformados por </w:t>
      </w:r>
      <w:r w:rsidRPr="00CC428E">
        <w:rPr>
          <w:color w:val="000000" w:themeColor="text1"/>
          <w:sz w:val="28"/>
          <w:szCs w:val="28"/>
        </w:rPr>
        <w:t>el artículo 61 de</w:t>
      </w:r>
      <w:r w:rsidRPr="00CC428E">
        <w:rPr>
          <w:color w:val="000000" w:themeColor="text1"/>
          <w:sz w:val="28"/>
          <w:szCs w:val="28"/>
        </w:rPr>
        <w:t xml:space="preserve"> Ley 2294 de 2023.</w:t>
      </w:r>
    </w:p>
    <w:p w:rsidR="00882468" w:rsidRPr="00CC428E" w:rsidRDefault="00CC428E" w:rsidP="00772ACA">
      <w:pPr>
        <w:pStyle w:val="Prrafodelista"/>
        <w:widowControl w:val="0"/>
        <w:tabs>
          <w:tab w:val="left" w:pos="567"/>
        </w:tabs>
        <w:autoSpaceDE/>
        <w:autoSpaceDN/>
        <w:adjustRightInd/>
        <w:spacing w:before="0"/>
        <w:ind w:left="0" w:right="0"/>
        <w:contextualSpacing/>
        <w:rPr>
          <w:color w:val="000000" w:themeColor="text1"/>
          <w:sz w:val="28"/>
          <w:szCs w:val="28"/>
          <w:lang w:val="es-ES_tradnl"/>
        </w:rPr>
      </w:pPr>
    </w:p>
    <w:p w:rsidR="00863CA1" w:rsidRPr="00CC428E" w:rsidRDefault="00CC428E" w:rsidP="00772ACA">
      <w:pPr>
        <w:pStyle w:val="Prrafodelista"/>
        <w:widowControl w:val="0"/>
        <w:tabs>
          <w:tab w:val="left" w:pos="567"/>
        </w:tabs>
        <w:autoSpaceDE/>
        <w:autoSpaceDN/>
        <w:adjustRightInd/>
        <w:spacing w:before="0"/>
        <w:ind w:left="0" w:right="0"/>
        <w:contextualSpacing/>
        <w:rPr>
          <w:color w:val="000000" w:themeColor="text1"/>
          <w:sz w:val="28"/>
          <w:szCs w:val="28"/>
          <w:lang w:val="es-ES_tradnl"/>
        </w:rPr>
      </w:pPr>
      <w:r w:rsidRPr="00CC428E">
        <w:rPr>
          <w:color w:val="000000" w:themeColor="text1"/>
          <w:sz w:val="28"/>
          <w:szCs w:val="28"/>
          <w:lang w:val="es-ES_tradnl"/>
        </w:rPr>
        <w:t xml:space="preserve">A </w:t>
      </w:r>
      <w:r w:rsidRPr="00CC428E">
        <w:rPr>
          <w:color w:val="000000" w:themeColor="text1"/>
          <w:sz w:val="28"/>
          <w:szCs w:val="28"/>
          <w:lang w:val="es-ES_tradnl"/>
        </w:rPr>
        <w:t>continuación,</w:t>
      </w:r>
      <w:r w:rsidRPr="00CC428E">
        <w:rPr>
          <w:color w:val="000000" w:themeColor="text1"/>
          <w:sz w:val="28"/>
          <w:szCs w:val="28"/>
          <w:lang w:val="es-ES_tradnl"/>
        </w:rPr>
        <w:t xml:space="preserve"> se </w:t>
      </w:r>
      <w:r w:rsidRPr="00CC428E">
        <w:rPr>
          <w:color w:val="000000" w:themeColor="text1"/>
          <w:sz w:val="28"/>
          <w:szCs w:val="28"/>
          <w:lang w:val="es-ES_tradnl"/>
        </w:rPr>
        <w:t>presentan</w:t>
      </w:r>
      <w:r w:rsidRPr="00CC428E">
        <w:rPr>
          <w:color w:val="000000" w:themeColor="text1"/>
          <w:sz w:val="28"/>
          <w:szCs w:val="28"/>
          <w:lang w:val="es-ES_tradnl"/>
        </w:rPr>
        <w:t xml:space="preserve"> los </w:t>
      </w:r>
      <w:r w:rsidRPr="00CC428E">
        <w:rPr>
          <w:color w:val="000000" w:themeColor="text1"/>
          <w:sz w:val="28"/>
          <w:szCs w:val="28"/>
          <w:lang w:val="es-ES_tradnl"/>
        </w:rPr>
        <w:t>argumentos principales</w:t>
      </w:r>
      <w:r w:rsidRPr="00CC428E">
        <w:rPr>
          <w:color w:val="000000" w:themeColor="text1"/>
          <w:sz w:val="28"/>
          <w:szCs w:val="28"/>
          <w:lang w:val="es-ES_tradnl"/>
        </w:rPr>
        <w:t xml:space="preserve"> expuestos</w:t>
      </w:r>
      <w:r w:rsidRPr="00CC428E">
        <w:rPr>
          <w:color w:val="000000" w:themeColor="text1"/>
          <w:sz w:val="28"/>
          <w:szCs w:val="28"/>
        </w:rPr>
        <w:t xml:space="preserve">: </w:t>
      </w:r>
    </w:p>
    <w:p w:rsidR="003F7AA0" w:rsidRPr="00CC428E" w:rsidRDefault="00CC428E" w:rsidP="00772ACA">
      <w:pPr>
        <w:pStyle w:val="Prrafodelista"/>
        <w:widowControl w:val="0"/>
        <w:tabs>
          <w:tab w:val="left" w:pos="567"/>
        </w:tabs>
        <w:autoSpaceDE/>
        <w:autoSpaceDN/>
        <w:adjustRightInd/>
        <w:spacing w:before="0"/>
        <w:ind w:left="0" w:right="0"/>
        <w:contextualSpacing/>
        <w:rPr>
          <w:color w:val="000000" w:themeColor="text1"/>
          <w:sz w:val="28"/>
          <w:szCs w:val="28"/>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1"/>
        <w:gridCol w:w="6667"/>
      </w:tblGrid>
      <w:tr w:rsidR="00601299" w:rsidRPr="00CC428E" w:rsidTr="00B36D11">
        <w:trPr>
          <w:trHeight w:val="43"/>
        </w:trPr>
        <w:tc>
          <w:tcPr>
            <w:tcW w:w="0" w:type="auto"/>
            <w:shd w:val="clear" w:color="auto" w:fill="BDD6EE" w:themeFill="accent1" w:themeFillTint="66"/>
            <w:vAlign w:val="center"/>
          </w:tcPr>
          <w:p w:rsidR="00CB232C" w:rsidRPr="00CC428E" w:rsidRDefault="00CC428E" w:rsidP="00772ACA">
            <w:pPr>
              <w:jc w:val="center"/>
              <w:rPr>
                <w:rFonts w:ascii="Times New Roman" w:hAnsi="Times New Roman" w:cs="Times New Roman"/>
                <w:b/>
                <w:bCs/>
                <w:color w:val="000000" w:themeColor="text1"/>
                <w:sz w:val="28"/>
              </w:rPr>
            </w:pPr>
            <w:r w:rsidRPr="00CC428E">
              <w:rPr>
                <w:rFonts w:ascii="Times New Roman" w:hAnsi="Times New Roman" w:cs="Times New Roman"/>
                <w:b/>
                <w:bCs/>
                <w:color w:val="000000" w:themeColor="text1"/>
                <w:sz w:val="28"/>
              </w:rPr>
              <w:t>Interviniente</w:t>
            </w:r>
          </w:p>
        </w:tc>
        <w:tc>
          <w:tcPr>
            <w:tcW w:w="0" w:type="auto"/>
            <w:shd w:val="clear" w:color="auto" w:fill="BDD6EE" w:themeFill="accent1" w:themeFillTint="66"/>
          </w:tcPr>
          <w:p w:rsidR="00CB232C" w:rsidRPr="00CC428E" w:rsidRDefault="00CC428E" w:rsidP="00772ACA">
            <w:pPr>
              <w:jc w:val="center"/>
              <w:rPr>
                <w:rFonts w:ascii="Times New Roman" w:hAnsi="Times New Roman" w:cs="Times New Roman"/>
                <w:b/>
                <w:bCs/>
                <w:color w:val="000000" w:themeColor="text1"/>
                <w:sz w:val="28"/>
              </w:rPr>
            </w:pPr>
            <w:r w:rsidRPr="00CC428E">
              <w:rPr>
                <w:rFonts w:ascii="Times New Roman" w:hAnsi="Times New Roman" w:cs="Times New Roman"/>
                <w:b/>
                <w:bCs/>
                <w:color w:val="000000" w:themeColor="text1"/>
                <w:sz w:val="28"/>
              </w:rPr>
              <w:t>Argumentos principales</w:t>
            </w:r>
          </w:p>
        </w:tc>
      </w:tr>
      <w:tr w:rsidR="00601299" w:rsidRPr="00CC428E" w:rsidTr="00CB232C">
        <w:tc>
          <w:tcPr>
            <w:tcW w:w="0" w:type="auto"/>
            <w:vAlign w:val="center"/>
          </w:tcPr>
          <w:p w:rsidR="00F72C47"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Ministerio de Agricultura y Desarrollo Rural</w:t>
            </w:r>
          </w:p>
        </w:tc>
        <w:tc>
          <w:tcPr>
            <w:tcW w:w="0" w:type="auto"/>
          </w:tcPr>
          <w:p w:rsidR="001820B8" w:rsidRPr="00CC428E" w:rsidRDefault="00CC428E" w:rsidP="00772ACA">
            <w:pPr>
              <w:jc w:val="both"/>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 xml:space="preserve">- </w:t>
            </w:r>
            <w:r w:rsidRPr="00CC428E">
              <w:rPr>
                <w:rFonts w:ascii="Times New Roman" w:hAnsi="Times New Roman" w:cs="Times New Roman"/>
                <w:color w:val="000000" w:themeColor="text1"/>
                <w:sz w:val="28"/>
              </w:rPr>
              <w:t>La</w:t>
            </w:r>
            <w:r w:rsidRPr="00CC428E">
              <w:rPr>
                <w:rFonts w:ascii="Times New Roman" w:hAnsi="Times New Roman" w:cs="Times New Roman"/>
                <w:color w:val="000000" w:themeColor="text1"/>
                <w:sz w:val="28"/>
              </w:rPr>
              <w:t xml:space="preserve"> modificación procedimental introducida </w:t>
            </w:r>
            <w:r w:rsidRPr="00CC428E">
              <w:rPr>
                <w:rFonts w:ascii="Times New Roman" w:hAnsi="Times New Roman" w:cs="Times New Roman"/>
                <w:color w:val="000000" w:themeColor="text1"/>
                <w:sz w:val="28"/>
              </w:rPr>
              <w:t>en el</w:t>
            </w:r>
            <w:r w:rsidRPr="00CC428E">
              <w:rPr>
                <w:rFonts w:ascii="Times New Roman" w:hAnsi="Times New Roman" w:cs="Times New Roman"/>
                <w:color w:val="000000" w:themeColor="text1"/>
                <w:sz w:val="28"/>
              </w:rPr>
              <w:t xml:space="preserve"> numeral 6</w:t>
            </w:r>
            <w:r w:rsidRPr="00CC428E">
              <w:rPr>
                <w:rFonts w:ascii="Times New Roman" w:hAnsi="Times New Roman" w:cs="Times New Roman"/>
                <w:color w:val="000000" w:themeColor="text1"/>
                <w:sz w:val="28"/>
              </w:rPr>
              <w:t>°</w:t>
            </w:r>
            <w:r w:rsidRPr="00CC428E">
              <w:rPr>
                <w:rFonts w:ascii="Times New Roman" w:hAnsi="Times New Roman" w:cs="Times New Roman"/>
                <w:color w:val="000000" w:themeColor="text1"/>
                <w:sz w:val="28"/>
              </w:rPr>
              <w:t xml:space="preserve"> y el parágrafo tercero del artículo 61 de la Ley 2294 de 2023</w:t>
            </w:r>
            <w:r w:rsidRPr="00CC428E">
              <w:rPr>
                <w:rFonts w:ascii="Times New Roman" w:hAnsi="Times New Roman" w:cs="Times New Roman"/>
                <w:color w:val="000000" w:themeColor="text1"/>
                <w:sz w:val="28"/>
              </w:rPr>
              <w:t xml:space="preserve"> </w:t>
            </w:r>
            <w:r w:rsidRPr="00CC428E">
              <w:rPr>
                <w:rFonts w:ascii="Times New Roman" w:hAnsi="Times New Roman" w:cs="Times New Roman"/>
                <w:color w:val="000000" w:themeColor="text1"/>
                <w:sz w:val="28"/>
              </w:rPr>
              <w:t xml:space="preserve">no contraría lo dispuesto en la Constitución. </w:t>
            </w:r>
            <w:r w:rsidRPr="00CC428E">
              <w:rPr>
                <w:rFonts w:ascii="Times New Roman" w:hAnsi="Times New Roman" w:cs="Times New Roman"/>
                <w:color w:val="000000" w:themeColor="text1"/>
                <w:sz w:val="28"/>
              </w:rPr>
              <w:t>Únicamente e</w:t>
            </w:r>
            <w:r w:rsidRPr="00CC428E">
              <w:rPr>
                <w:rFonts w:ascii="Times New Roman" w:hAnsi="Times New Roman" w:cs="Times New Roman"/>
                <w:color w:val="000000" w:themeColor="text1"/>
                <w:sz w:val="28"/>
              </w:rPr>
              <w:t xml:space="preserve">stablece </w:t>
            </w:r>
            <w:r w:rsidRPr="00CC428E">
              <w:rPr>
                <w:rFonts w:ascii="Times New Roman" w:hAnsi="Times New Roman" w:cs="Times New Roman"/>
                <w:color w:val="000000" w:themeColor="text1"/>
                <w:sz w:val="28"/>
              </w:rPr>
              <w:t xml:space="preserve">el retorno de las competencias a la </w:t>
            </w:r>
            <w:r w:rsidRPr="00CC428E">
              <w:rPr>
                <w:rFonts w:ascii="Times New Roman" w:hAnsi="Times New Roman" w:cs="Times New Roman"/>
                <w:color w:val="000000" w:themeColor="text1"/>
                <w:sz w:val="28"/>
              </w:rPr>
              <w:t>ANT</w:t>
            </w:r>
            <w:r w:rsidRPr="00CC428E">
              <w:rPr>
                <w:rFonts w:ascii="Times New Roman" w:hAnsi="Times New Roman" w:cs="Times New Roman"/>
                <w:color w:val="000000" w:themeColor="text1"/>
                <w:sz w:val="28"/>
              </w:rPr>
              <w:t xml:space="preserve"> para decidir de fondo los proc</w:t>
            </w:r>
            <w:r w:rsidRPr="00CC428E">
              <w:rPr>
                <w:rFonts w:ascii="Times New Roman" w:hAnsi="Times New Roman" w:cs="Times New Roman"/>
                <w:color w:val="000000" w:themeColor="text1"/>
                <w:sz w:val="28"/>
              </w:rPr>
              <w:t>esos agrarios consagrados en los numerales 4</w:t>
            </w:r>
            <w:r w:rsidRPr="00CC428E">
              <w:rPr>
                <w:rFonts w:ascii="Times New Roman" w:hAnsi="Times New Roman" w:cs="Times New Roman"/>
                <w:color w:val="000000" w:themeColor="text1"/>
                <w:sz w:val="28"/>
              </w:rPr>
              <w:t>°</w:t>
            </w:r>
            <w:r w:rsidRPr="00CC428E">
              <w:rPr>
                <w:rFonts w:ascii="Times New Roman" w:hAnsi="Times New Roman" w:cs="Times New Roman"/>
                <w:color w:val="000000" w:themeColor="text1"/>
                <w:sz w:val="28"/>
              </w:rPr>
              <w:t>,</w:t>
            </w:r>
            <w:r w:rsidRPr="00CC428E">
              <w:rPr>
                <w:rFonts w:ascii="Times New Roman" w:hAnsi="Times New Roman" w:cs="Times New Roman"/>
                <w:color w:val="000000" w:themeColor="text1"/>
                <w:sz w:val="28"/>
              </w:rPr>
              <w:t xml:space="preserve"> </w:t>
            </w:r>
            <w:r w:rsidRPr="00CC428E">
              <w:rPr>
                <w:rFonts w:ascii="Times New Roman" w:hAnsi="Times New Roman" w:cs="Times New Roman"/>
                <w:color w:val="000000" w:themeColor="text1"/>
                <w:sz w:val="28"/>
              </w:rPr>
              <w:t>5</w:t>
            </w:r>
            <w:r w:rsidRPr="00CC428E">
              <w:rPr>
                <w:rFonts w:ascii="Times New Roman" w:hAnsi="Times New Roman" w:cs="Times New Roman"/>
                <w:color w:val="000000" w:themeColor="text1"/>
                <w:sz w:val="28"/>
              </w:rPr>
              <w:t>°</w:t>
            </w:r>
            <w:r w:rsidRPr="00CC428E">
              <w:rPr>
                <w:rFonts w:ascii="Times New Roman" w:hAnsi="Times New Roman" w:cs="Times New Roman"/>
                <w:color w:val="000000" w:themeColor="text1"/>
                <w:sz w:val="28"/>
              </w:rPr>
              <w:t xml:space="preserve"> y 7</w:t>
            </w:r>
            <w:r w:rsidRPr="00CC428E">
              <w:rPr>
                <w:rFonts w:ascii="Times New Roman" w:hAnsi="Times New Roman" w:cs="Times New Roman"/>
                <w:color w:val="000000" w:themeColor="text1"/>
                <w:sz w:val="28"/>
              </w:rPr>
              <w:t>°</w:t>
            </w:r>
            <w:r w:rsidRPr="00CC428E">
              <w:rPr>
                <w:rFonts w:ascii="Times New Roman" w:hAnsi="Times New Roman" w:cs="Times New Roman"/>
                <w:color w:val="000000" w:themeColor="text1"/>
                <w:sz w:val="28"/>
              </w:rPr>
              <w:t xml:space="preserve"> del artículo 58 del Decreto Ley 902 de 2017</w:t>
            </w:r>
            <w:r w:rsidRPr="00CC428E">
              <w:rPr>
                <w:rFonts w:ascii="Times New Roman" w:hAnsi="Times New Roman" w:cs="Times New Roman"/>
                <w:color w:val="000000" w:themeColor="text1"/>
                <w:sz w:val="28"/>
              </w:rPr>
              <w:t>, bajo las competencias dispuestas</w:t>
            </w:r>
            <w:r w:rsidRPr="00CC428E">
              <w:rPr>
                <w:rFonts w:ascii="Times New Roman" w:hAnsi="Times New Roman" w:cs="Times New Roman"/>
                <w:color w:val="000000" w:themeColor="text1"/>
                <w:sz w:val="28"/>
              </w:rPr>
              <w:t xml:space="preserve"> inicialmente</w:t>
            </w:r>
            <w:r w:rsidRPr="00CC428E">
              <w:rPr>
                <w:rFonts w:ascii="Times New Roman" w:hAnsi="Times New Roman" w:cs="Times New Roman"/>
                <w:color w:val="000000" w:themeColor="text1"/>
                <w:sz w:val="28"/>
              </w:rPr>
              <w:t xml:space="preserve"> en la </w:t>
            </w:r>
            <w:r w:rsidRPr="00CC428E">
              <w:rPr>
                <w:rFonts w:ascii="Times New Roman" w:hAnsi="Times New Roman" w:cs="Times New Roman"/>
                <w:color w:val="000000" w:themeColor="text1"/>
                <w:sz w:val="28"/>
              </w:rPr>
              <w:t>Ley 160 de 1994</w:t>
            </w:r>
            <w:r w:rsidRPr="00CC428E">
              <w:rPr>
                <w:rFonts w:ascii="Times New Roman" w:hAnsi="Times New Roman" w:cs="Times New Roman"/>
                <w:color w:val="000000" w:themeColor="text1"/>
                <w:sz w:val="28"/>
              </w:rPr>
              <w:t xml:space="preserve">. </w:t>
            </w:r>
          </w:p>
          <w:p w:rsidR="001820B8" w:rsidRPr="00CC428E" w:rsidRDefault="00CC428E" w:rsidP="00772ACA">
            <w:pPr>
              <w:jc w:val="both"/>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 xml:space="preserve">- </w:t>
            </w:r>
            <w:r w:rsidRPr="00CC428E">
              <w:rPr>
                <w:rFonts w:ascii="Times New Roman" w:hAnsi="Times New Roman" w:cs="Times New Roman"/>
                <w:color w:val="000000" w:themeColor="text1"/>
                <w:sz w:val="28"/>
              </w:rPr>
              <w:t>Esta decisión se adopta</w:t>
            </w:r>
            <w:r w:rsidRPr="00CC428E">
              <w:rPr>
                <w:rFonts w:ascii="Times New Roman" w:hAnsi="Times New Roman" w:cs="Times New Roman"/>
                <w:color w:val="000000" w:themeColor="text1"/>
                <w:sz w:val="28"/>
              </w:rPr>
              <w:t xml:space="preserve"> para tramitar de forma eficiente y célere estos procesos y materializar los derechos</w:t>
            </w:r>
            <w:r w:rsidRPr="00CC428E">
              <w:rPr>
                <w:rFonts w:ascii="Times New Roman" w:hAnsi="Times New Roman" w:cs="Times New Roman"/>
                <w:color w:val="000000" w:themeColor="text1"/>
                <w:sz w:val="28"/>
              </w:rPr>
              <w:t xml:space="preserve"> </w:t>
            </w:r>
            <w:r w:rsidRPr="00CC428E">
              <w:rPr>
                <w:rFonts w:ascii="Times New Roman" w:hAnsi="Times New Roman" w:cs="Times New Roman"/>
                <w:color w:val="000000" w:themeColor="text1"/>
                <w:sz w:val="28"/>
              </w:rPr>
              <w:t>del campesinado</w:t>
            </w:r>
            <w:r w:rsidRPr="00CC428E">
              <w:rPr>
                <w:rFonts w:ascii="Times New Roman" w:hAnsi="Times New Roman" w:cs="Times New Roman"/>
                <w:color w:val="000000" w:themeColor="text1"/>
                <w:sz w:val="28"/>
              </w:rPr>
              <w:t xml:space="preserve">. </w:t>
            </w:r>
          </w:p>
          <w:p w:rsidR="00F72C47" w:rsidRPr="00CC428E" w:rsidRDefault="00CC428E" w:rsidP="00772ACA">
            <w:pPr>
              <w:jc w:val="both"/>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 xml:space="preserve">- </w:t>
            </w:r>
            <w:r w:rsidRPr="00CC428E">
              <w:rPr>
                <w:rFonts w:ascii="Times New Roman" w:hAnsi="Times New Roman" w:cs="Times New Roman"/>
                <w:color w:val="000000" w:themeColor="text1"/>
                <w:sz w:val="28"/>
              </w:rPr>
              <w:t xml:space="preserve">Presenta </w:t>
            </w:r>
            <w:r w:rsidRPr="00CC428E">
              <w:rPr>
                <w:rFonts w:ascii="Times New Roman" w:hAnsi="Times New Roman" w:cs="Times New Roman"/>
                <w:color w:val="000000" w:themeColor="text1"/>
                <w:sz w:val="28"/>
              </w:rPr>
              <w:t xml:space="preserve">cifras que aducen la celeridad de los trámites </w:t>
            </w:r>
            <w:r w:rsidRPr="00CC428E">
              <w:rPr>
                <w:rFonts w:ascii="Times New Roman" w:hAnsi="Times New Roman" w:cs="Times New Roman"/>
                <w:color w:val="000000" w:themeColor="text1"/>
                <w:sz w:val="28"/>
              </w:rPr>
              <w:t>después de</w:t>
            </w:r>
            <w:r w:rsidRPr="00CC428E">
              <w:rPr>
                <w:rFonts w:ascii="Times New Roman" w:hAnsi="Times New Roman" w:cs="Times New Roman"/>
                <w:color w:val="000000" w:themeColor="text1"/>
                <w:sz w:val="28"/>
              </w:rPr>
              <w:t xml:space="preserve"> la reforma introducida con el PND</w:t>
            </w:r>
            <w:r w:rsidRPr="00CC428E">
              <w:rPr>
                <w:rFonts w:ascii="Times New Roman" w:hAnsi="Times New Roman" w:cs="Times New Roman"/>
                <w:color w:val="000000" w:themeColor="text1"/>
                <w:sz w:val="28"/>
              </w:rPr>
              <w:t xml:space="preserve"> y la</w:t>
            </w:r>
            <w:r w:rsidRPr="00CC428E">
              <w:rPr>
                <w:rFonts w:ascii="Times New Roman" w:hAnsi="Times New Roman" w:cs="Times New Roman"/>
                <w:color w:val="000000" w:themeColor="text1"/>
                <w:sz w:val="28"/>
              </w:rPr>
              <w:t xml:space="preserve"> evaluación de los mecanismos </w:t>
            </w:r>
            <w:r w:rsidRPr="00CC428E">
              <w:rPr>
                <w:rFonts w:ascii="Times New Roman" w:hAnsi="Times New Roman" w:cs="Times New Roman"/>
                <w:color w:val="000000" w:themeColor="text1"/>
                <w:sz w:val="28"/>
              </w:rPr>
              <w:t xml:space="preserve">que permitió </w:t>
            </w:r>
            <w:r w:rsidRPr="00CC428E">
              <w:rPr>
                <w:rFonts w:ascii="Times New Roman" w:hAnsi="Times New Roman" w:cs="Times New Roman"/>
                <w:color w:val="000000" w:themeColor="text1"/>
                <w:sz w:val="28"/>
              </w:rPr>
              <w:t>concluir</w:t>
            </w:r>
            <w:r w:rsidRPr="00CC428E">
              <w:rPr>
                <w:rFonts w:ascii="Times New Roman" w:hAnsi="Times New Roman" w:cs="Times New Roman"/>
                <w:color w:val="000000" w:themeColor="text1"/>
                <w:sz w:val="28"/>
              </w:rPr>
              <w:t xml:space="preserve"> que sería </w:t>
            </w:r>
            <w:r w:rsidRPr="00CC428E">
              <w:rPr>
                <w:rFonts w:ascii="Times New Roman" w:hAnsi="Times New Roman" w:cs="Times New Roman"/>
                <w:color w:val="000000" w:themeColor="text1"/>
                <w:sz w:val="28"/>
              </w:rPr>
              <w:t xml:space="preserve">un cambio eficaz </w:t>
            </w:r>
            <w:r w:rsidRPr="00CC428E">
              <w:rPr>
                <w:rFonts w:ascii="Times New Roman" w:hAnsi="Times New Roman" w:cs="Times New Roman"/>
                <w:color w:val="000000" w:themeColor="text1"/>
                <w:sz w:val="28"/>
              </w:rPr>
              <w:t>para</w:t>
            </w:r>
            <w:r w:rsidRPr="00CC428E">
              <w:rPr>
                <w:rFonts w:ascii="Times New Roman" w:hAnsi="Times New Roman" w:cs="Times New Roman"/>
                <w:color w:val="000000" w:themeColor="text1"/>
                <w:sz w:val="28"/>
              </w:rPr>
              <w:t xml:space="preserve"> la Administración. </w:t>
            </w:r>
            <w:r w:rsidRPr="00CC428E">
              <w:rPr>
                <w:rFonts w:ascii="Times New Roman" w:hAnsi="Times New Roman" w:cs="Times New Roman"/>
                <w:color w:val="000000" w:themeColor="text1"/>
                <w:sz w:val="28"/>
              </w:rPr>
              <w:t xml:space="preserve"> </w:t>
            </w:r>
          </w:p>
        </w:tc>
      </w:tr>
      <w:tr w:rsidR="00601299" w:rsidRPr="00CC428E" w:rsidTr="00CB232C">
        <w:tc>
          <w:tcPr>
            <w:tcW w:w="0" w:type="auto"/>
            <w:vAlign w:val="center"/>
          </w:tcPr>
          <w:p w:rsidR="00F72C47"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Agencia Nacional de Tierras</w:t>
            </w:r>
          </w:p>
        </w:tc>
        <w:tc>
          <w:tcPr>
            <w:tcW w:w="0" w:type="auto"/>
          </w:tcPr>
          <w:p w:rsidR="001820B8" w:rsidRPr="00CC428E" w:rsidRDefault="00CC428E" w:rsidP="00772ACA">
            <w:pPr>
              <w:jc w:val="both"/>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 xml:space="preserve">- </w:t>
            </w:r>
            <w:r w:rsidRPr="00CC428E">
              <w:rPr>
                <w:rFonts w:ascii="Times New Roman" w:hAnsi="Times New Roman" w:cs="Times New Roman"/>
                <w:color w:val="000000" w:themeColor="text1"/>
                <w:sz w:val="28"/>
              </w:rPr>
              <w:t xml:space="preserve">El proceso único, en su fase administrativa, garantiza el </w:t>
            </w:r>
            <w:r w:rsidRPr="00CC428E">
              <w:rPr>
                <w:rFonts w:ascii="Times New Roman" w:hAnsi="Times New Roman" w:cs="Times New Roman"/>
                <w:color w:val="000000" w:themeColor="text1"/>
                <w:sz w:val="28"/>
              </w:rPr>
              <w:t xml:space="preserve">debido </w:t>
            </w:r>
            <w:r w:rsidRPr="00CC428E">
              <w:rPr>
                <w:rFonts w:ascii="Times New Roman" w:hAnsi="Times New Roman" w:cs="Times New Roman"/>
                <w:color w:val="000000" w:themeColor="text1"/>
                <w:sz w:val="28"/>
              </w:rPr>
              <w:t>proceso de</w:t>
            </w:r>
            <w:r w:rsidRPr="00CC428E">
              <w:rPr>
                <w:rFonts w:ascii="Times New Roman" w:hAnsi="Times New Roman" w:cs="Times New Roman"/>
                <w:color w:val="000000" w:themeColor="text1"/>
                <w:sz w:val="28"/>
              </w:rPr>
              <w:t xml:space="preserve"> los propietarios de los predios</w:t>
            </w:r>
            <w:r w:rsidRPr="00CC428E">
              <w:rPr>
                <w:rFonts w:ascii="Times New Roman" w:hAnsi="Times New Roman" w:cs="Times New Roman"/>
                <w:color w:val="000000" w:themeColor="text1"/>
                <w:sz w:val="28"/>
              </w:rPr>
              <w:t xml:space="preserve">. </w:t>
            </w:r>
            <w:r w:rsidRPr="00CC428E">
              <w:rPr>
                <w:rFonts w:ascii="Times New Roman" w:hAnsi="Times New Roman" w:cs="Times New Roman"/>
                <w:color w:val="000000" w:themeColor="text1"/>
                <w:sz w:val="28"/>
              </w:rPr>
              <w:t xml:space="preserve">Para </w:t>
            </w:r>
            <w:r w:rsidRPr="00CC428E">
              <w:rPr>
                <w:rFonts w:ascii="Times New Roman" w:hAnsi="Times New Roman" w:cs="Times New Roman"/>
                <w:color w:val="000000" w:themeColor="text1"/>
                <w:sz w:val="28"/>
              </w:rPr>
              <w:t>estos asuntos</w:t>
            </w:r>
            <w:r w:rsidRPr="00CC428E">
              <w:rPr>
                <w:rFonts w:ascii="Times New Roman" w:hAnsi="Times New Roman" w:cs="Times New Roman"/>
                <w:color w:val="000000" w:themeColor="text1"/>
                <w:sz w:val="28"/>
              </w:rPr>
              <w:t xml:space="preserve">, la </w:t>
            </w:r>
            <w:r w:rsidRPr="00CC428E">
              <w:rPr>
                <w:rFonts w:ascii="Times New Roman" w:hAnsi="Times New Roman" w:cs="Times New Roman"/>
                <w:color w:val="000000" w:themeColor="text1"/>
                <w:sz w:val="28"/>
              </w:rPr>
              <w:t xml:space="preserve">entidad </w:t>
            </w:r>
            <w:r w:rsidRPr="00CC428E">
              <w:rPr>
                <w:rFonts w:ascii="Times New Roman" w:hAnsi="Times New Roman" w:cs="Times New Roman"/>
                <w:color w:val="000000" w:themeColor="text1"/>
                <w:sz w:val="28"/>
              </w:rPr>
              <w:t xml:space="preserve">soporta </w:t>
            </w:r>
            <w:r w:rsidRPr="00CC428E">
              <w:rPr>
                <w:rFonts w:ascii="Times New Roman" w:hAnsi="Times New Roman" w:cs="Times New Roman"/>
                <w:color w:val="000000" w:themeColor="text1"/>
                <w:sz w:val="28"/>
              </w:rPr>
              <w:t xml:space="preserve">el respeto </w:t>
            </w:r>
            <w:r w:rsidRPr="00CC428E">
              <w:rPr>
                <w:rFonts w:ascii="Times New Roman" w:hAnsi="Times New Roman" w:cs="Times New Roman"/>
                <w:color w:val="000000" w:themeColor="text1"/>
                <w:sz w:val="28"/>
              </w:rPr>
              <w:t xml:space="preserve">de </w:t>
            </w:r>
            <w:r w:rsidRPr="00CC428E">
              <w:rPr>
                <w:rFonts w:ascii="Times New Roman" w:hAnsi="Times New Roman" w:cs="Times New Roman"/>
                <w:color w:val="000000" w:themeColor="text1"/>
                <w:sz w:val="28"/>
              </w:rPr>
              <w:t>garantías procesales</w:t>
            </w:r>
            <w:r w:rsidRPr="00CC428E">
              <w:rPr>
                <w:rFonts w:ascii="Times New Roman" w:hAnsi="Times New Roman" w:cs="Times New Roman"/>
                <w:color w:val="000000" w:themeColor="text1"/>
                <w:sz w:val="28"/>
              </w:rPr>
              <w:t xml:space="preserve"> y </w:t>
            </w:r>
            <w:r w:rsidRPr="00CC428E">
              <w:rPr>
                <w:rFonts w:ascii="Times New Roman" w:hAnsi="Times New Roman" w:cs="Times New Roman"/>
                <w:color w:val="000000" w:themeColor="text1"/>
                <w:sz w:val="28"/>
              </w:rPr>
              <w:t>los principios de libertad probatoria, contradicción, valoración</w:t>
            </w:r>
            <w:r w:rsidRPr="00CC428E">
              <w:rPr>
                <w:rFonts w:ascii="Times New Roman" w:hAnsi="Times New Roman" w:cs="Times New Roman"/>
                <w:color w:val="000000" w:themeColor="text1"/>
                <w:sz w:val="28"/>
              </w:rPr>
              <w:t xml:space="preserve"> y </w:t>
            </w:r>
            <w:r w:rsidRPr="00CC428E">
              <w:rPr>
                <w:rFonts w:ascii="Times New Roman" w:hAnsi="Times New Roman" w:cs="Times New Roman"/>
                <w:color w:val="000000" w:themeColor="text1"/>
                <w:sz w:val="28"/>
              </w:rPr>
              <w:t xml:space="preserve">motivación, así como </w:t>
            </w:r>
            <w:r w:rsidRPr="00CC428E">
              <w:rPr>
                <w:rFonts w:ascii="Times New Roman" w:hAnsi="Times New Roman" w:cs="Times New Roman"/>
                <w:color w:val="000000" w:themeColor="text1"/>
                <w:sz w:val="28"/>
              </w:rPr>
              <w:t>los principios</w:t>
            </w:r>
            <w:r w:rsidRPr="00CC428E">
              <w:rPr>
                <w:rFonts w:ascii="Times New Roman" w:hAnsi="Times New Roman" w:cs="Times New Roman"/>
                <w:color w:val="000000" w:themeColor="text1"/>
                <w:sz w:val="28"/>
              </w:rPr>
              <w:t xml:space="preserve"> de pertinencia, conducencia y utilidad</w:t>
            </w:r>
            <w:r w:rsidRPr="00CC428E">
              <w:rPr>
                <w:rFonts w:ascii="Times New Roman" w:hAnsi="Times New Roman" w:cs="Times New Roman"/>
                <w:color w:val="000000" w:themeColor="text1"/>
                <w:sz w:val="28"/>
              </w:rPr>
              <w:t xml:space="preserve"> de la prueba</w:t>
            </w:r>
            <w:r w:rsidRPr="00CC428E">
              <w:rPr>
                <w:rFonts w:ascii="Times New Roman" w:hAnsi="Times New Roman" w:cs="Times New Roman"/>
                <w:color w:val="000000" w:themeColor="text1"/>
                <w:sz w:val="28"/>
              </w:rPr>
              <w:t>.</w:t>
            </w:r>
            <w:r w:rsidRPr="00CC428E">
              <w:rPr>
                <w:rFonts w:ascii="Times New Roman" w:hAnsi="Times New Roman" w:cs="Times New Roman"/>
                <w:color w:val="000000" w:themeColor="text1"/>
                <w:sz w:val="28"/>
              </w:rPr>
              <w:t xml:space="preserve"> </w:t>
            </w:r>
          </w:p>
          <w:p w:rsidR="001820B8" w:rsidRPr="00CC428E" w:rsidRDefault="00CC428E" w:rsidP="00772ACA">
            <w:pPr>
              <w:jc w:val="both"/>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 xml:space="preserve">- </w:t>
            </w:r>
            <w:r w:rsidRPr="00CC428E">
              <w:rPr>
                <w:rFonts w:ascii="Times New Roman" w:hAnsi="Times New Roman" w:cs="Times New Roman"/>
                <w:color w:val="000000" w:themeColor="text1"/>
                <w:sz w:val="28"/>
              </w:rPr>
              <w:t xml:space="preserve">La entidad expuso que la fase </w:t>
            </w:r>
            <w:r w:rsidRPr="00CC428E">
              <w:rPr>
                <w:rFonts w:ascii="Times New Roman" w:hAnsi="Times New Roman" w:cs="Times New Roman"/>
                <w:color w:val="000000" w:themeColor="text1"/>
                <w:sz w:val="28"/>
              </w:rPr>
              <w:t xml:space="preserve">judicial no </w:t>
            </w:r>
            <w:r w:rsidRPr="00CC428E">
              <w:rPr>
                <w:rFonts w:ascii="Times New Roman" w:hAnsi="Times New Roman" w:cs="Times New Roman"/>
                <w:color w:val="000000" w:themeColor="text1"/>
                <w:sz w:val="28"/>
              </w:rPr>
              <w:t xml:space="preserve">era el mecanismo más </w:t>
            </w:r>
            <w:r w:rsidRPr="00CC428E">
              <w:rPr>
                <w:rFonts w:ascii="Times New Roman" w:hAnsi="Times New Roman" w:cs="Times New Roman"/>
                <w:color w:val="000000" w:themeColor="text1"/>
                <w:sz w:val="28"/>
              </w:rPr>
              <w:t>eficaz admi</w:t>
            </w:r>
            <w:r w:rsidRPr="00CC428E">
              <w:rPr>
                <w:rFonts w:ascii="Times New Roman" w:hAnsi="Times New Roman" w:cs="Times New Roman"/>
                <w:color w:val="000000" w:themeColor="text1"/>
                <w:sz w:val="28"/>
              </w:rPr>
              <w:t>nistrativamente</w:t>
            </w:r>
            <w:r w:rsidRPr="00CC428E">
              <w:rPr>
                <w:rFonts w:ascii="Times New Roman" w:hAnsi="Times New Roman" w:cs="Times New Roman"/>
                <w:color w:val="000000" w:themeColor="text1"/>
                <w:sz w:val="28"/>
              </w:rPr>
              <w:t xml:space="preserve"> para la protección del campesinado</w:t>
            </w:r>
            <w:r w:rsidRPr="00CC428E">
              <w:rPr>
                <w:rFonts w:ascii="Times New Roman" w:hAnsi="Times New Roman" w:cs="Times New Roman"/>
                <w:color w:val="000000" w:themeColor="text1"/>
                <w:sz w:val="28"/>
              </w:rPr>
              <w:t xml:space="preserve">, </w:t>
            </w:r>
            <w:r w:rsidRPr="00CC428E">
              <w:rPr>
                <w:rFonts w:ascii="Times New Roman" w:hAnsi="Times New Roman" w:cs="Times New Roman"/>
                <w:color w:val="000000" w:themeColor="text1"/>
                <w:sz w:val="28"/>
              </w:rPr>
              <w:t xml:space="preserve">ya que la ANT solo </w:t>
            </w:r>
            <w:r w:rsidRPr="00CC428E">
              <w:rPr>
                <w:rFonts w:ascii="Times New Roman" w:hAnsi="Times New Roman" w:cs="Times New Roman"/>
                <w:color w:val="000000" w:themeColor="text1"/>
                <w:sz w:val="28"/>
              </w:rPr>
              <w:t>presentó</w:t>
            </w:r>
            <w:r w:rsidRPr="00CC428E">
              <w:rPr>
                <w:rFonts w:ascii="Times New Roman" w:hAnsi="Times New Roman" w:cs="Times New Roman"/>
                <w:color w:val="000000" w:themeColor="text1"/>
                <w:sz w:val="28"/>
              </w:rPr>
              <w:t xml:space="preserve"> 5 demandas</w:t>
            </w:r>
            <w:r w:rsidRPr="00CC428E">
              <w:rPr>
                <w:rFonts w:ascii="Times New Roman" w:hAnsi="Times New Roman" w:cs="Times New Roman"/>
                <w:color w:val="000000" w:themeColor="text1"/>
                <w:sz w:val="28"/>
              </w:rPr>
              <w:t xml:space="preserve">, ahora </w:t>
            </w:r>
            <w:r w:rsidRPr="00CC428E">
              <w:rPr>
                <w:rFonts w:ascii="Times New Roman" w:hAnsi="Times New Roman" w:cs="Times New Roman"/>
                <w:color w:val="000000" w:themeColor="text1"/>
                <w:sz w:val="28"/>
              </w:rPr>
              <w:t xml:space="preserve">retiradas, </w:t>
            </w:r>
            <w:r w:rsidRPr="00CC428E">
              <w:rPr>
                <w:rFonts w:ascii="Times New Roman" w:hAnsi="Times New Roman" w:cs="Times New Roman"/>
                <w:color w:val="000000" w:themeColor="text1"/>
                <w:sz w:val="28"/>
              </w:rPr>
              <w:t xml:space="preserve">como quiera que ninguna </w:t>
            </w:r>
            <w:r w:rsidRPr="00CC428E">
              <w:rPr>
                <w:rFonts w:ascii="Times New Roman" w:hAnsi="Times New Roman" w:cs="Times New Roman"/>
                <w:color w:val="000000" w:themeColor="text1"/>
                <w:sz w:val="28"/>
              </w:rPr>
              <w:t>pasó</w:t>
            </w:r>
            <w:r w:rsidRPr="00CC428E">
              <w:rPr>
                <w:rFonts w:ascii="Times New Roman" w:hAnsi="Times New Roman" w:cs="Times New Roman"/>
                <w:color w:val="000000" w:themeColor="text1"/>
                <w:sz w:val="28"/>
              </w:rPr>
              <w:t xml:space="preserve"> </w:t>
            </w:r>
            <w:r w:rsidRPr="00CC428E">
              <w:rPr>
                <w:rFonts w:ascii="Times New Roman" w:hAnsi="Times New Roman" w:cs="Times New Roman"/>
                <w:color w:val="000000" w:themeColor="text1"/>
                <w:sz w:val="28"/>
              </w:rPr>
              <w:t xml:space="preserve">de la </w:t>
            </w:r>
            <w:r w:rsidRPr="00CC428E">
              <w:rPr>
                <w:rFonts w:ascii="Times New Roman" w:hAnsi="Times New Roman" w:cs="Times New Roman"/>
                <w:color w:val="000000" w:themeColor="text1"/>
                <w:sz w:val="28"/>
              </w:rPr>
              <w:t xml:space="preserve">etapa </w:t>
            </w:r>
            <w:r w:rsidRPr="00CC428E">
              <w:rPr>
                <w:rFonts w:ascii="Times New Roman" w:hAnsi="Times New Roman" w:cs="Times New Roman"/>
                <w:color w:val="000000" w:themeColor="text1"/>
                <w:sz w:val="28"/>
              </w:rPr>
              <w:t>probatoria</w:t>
            </w:r>
            <w:r w:rsidRPr="00CC428E">
              <w:rPr>
                <w:rFonts w:ascii="Times New Roman" w:hAnsi="Times New Roman" w:cs="Times New Roman"/>
                <w:color w:val="000000" w:themeColor="text1"/>
                <w:sz w:val="28"/>
              </w:rPr>
              <w:t xml:space="preserve">. </w:t>
            </w:r>
          </w:p>
          <w:p w:rsidR="00F72C47" w:rsidRPr="00CC428E" w:rsidRDefault="00CC428E" w:rsidP="00772ACA">
            <w:pPr>
              <w:jc w:val="both"/>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 P</w:t>
            </w:r>
            <w:r w:rsidRPr="00CC428E">
              <w:rPr>
                <w:rFonts w:ascii="Times New Roman" w:hAnsi="Times New Roman" w:cs="Times New Roman"/>
                <w:color w:val="000000" w:themeColor="text1"/>
                <w:sz w:val="28"/>
              </w:rPr>
              <w:t>resentó datos cuantitativos de cada procedimiento administrativo y de sus distintas etapas</w:t>
            </w:r>
            <w:r w:rsidRPr="00CC428E">
              <w:rPr>
                <w:rFonts w:ascii="Times New Roman" w:hAnsi="Times New Roman" w:cs="Times New Roman"/>
                <w:color w:val="000000" w:themeColor="text1"/>
                <w:sz w:val="28"/>
              </w:rPr>
              <w:t xml:space="preserve"> y marcos normativos</w:t>
            </w:r>
            <w:r w:rsidRPr="00CC428E">
              <w:rPr>
                <w:rFonts w:ascii="Times New Roman" w:hAnsi="Times New Roman" w:cs="Times New Roman"/>
                <w:color w:val="000000" w:themeColor="text1"/>
                <w:sz w:val="28"/>
              </w:rPr>
              <w:t>, mediante los cuales aduce</w:t>
            </w:r>
            <w:r w:rsidRPr="00CC428E">
              <w:rPr>
                <w:rFonts w:ascii="Times New Roman" w:hAnsi="Times New Roman" w:cs="Times New Roman"/>
                <w:color w:val="000000" w:themeColor="text1"/>
                <w:sz w:val="28"/>
              </w:rPr>
              <w:t xml:space="preserve"> la necesidad de</w:t>
            </w:r>
            <w:r w:rsidRPr="00CC428E">
              <w:rPr>
                <w:rFonts w:ascii="Times New Roman" w:hAnsi="Times New Roman" w:cs="Times New Roman"/>
                <w:color w:val="000000" w:themeColor="text1"/>
                <w:sz w:val="28"/>
              </w:rPr>
              <w:t xml:space="preserve"> eficacia y celeridad de la Administración. </w:t>
            </w:r>
          </w:p>
        </w:tc>
      </w:tr>
      <w:tr w:rsidR="00601299" w:rsidRPr="00CC428E" w:rsidTr="00CB232C">
        <w:tc>
          <w:tcPr>
            <w:tcW w:w="0" w:type="auto"/>
            <w:vAlign w:val="center"/>
          </w:tcPr>
          <w:p w:rsidR="00AA3D78"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Procuraduría Delegada con Funciones</w:t>
            </w:r>
          </w:p>
          <w:p w:rsidR="00AA3D78"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Mixtas para Asuntos Ambientales, Minero Energéticos y Agrarios</w:t>
            </w:r>
          </w:p>
        </w:tc>
        <w:tc>
          <w:tcPr>
            <w:tcW w:w="0" w:type="auto"/>
          </w:tcPr>
          <w:p w:rsidR="001820B8" w:rsidRPr="00CC428E" w:rsidRDefault="00CC428E" w:rsidP="00772ACA">
            <w:pPr>
              <w:jc w:val="both"/>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 xml:space="preserve">- </w:t>
            </w:r>
            <w:r w:rsidRPr="00CC428E">
              <w:rPr>
                <w:rFonts w:ascii="Times New Roman" w:hAnsi="Times New Roman" w:cs="Times New Roman"/>
                <w:color w:val="000000" w:themeColor="text1"/>
                <w:sz w:val="28"/>
              </w:rPr>
              <w:t xml:space="preserve">En el marco de sus competencias preventivas, </w:t>
            </w:r>
            <w:r w:rsidRPr="00CC428E">
              <w:rPr>
                <w:rFonts w:ascii="Times New Roman" w:hAnsi="Times New Roman" w:cs="Times New Roman"/>
                <w:color w:val="000000" w:themeColor="text1"/>
                <w:sz w:val="28"/>
              </w:rPr>
              <w:t>de intervención y seguimiento, la Procuraduría Delegada señal</w:t>
            </w:r>
            <w:r w:rsidRPr="00CC428E">
              <w:rPr>
                <w:rFonts w:ascii="Times New Roman" w:hAnsi="Times New Roman" w:cs="Times New Roman"/>
                <w:color w:val="000000" w:themeColor="text1"/>
                <w:sz w:val="28"/>
              </w:rPr>
              <w:t>ó</w:t>
            </w:r>
            <w:r w:rsidRPr="00CC428E">
              <w:rPr>
                <w:rFonts w:ascii="Times New Roman" w:hAnsi="Times New Roman" w:cs="Times New Roman"/>
                <w:color w:val="000000" w:themeColor="text1"/>
                <w:sz w:val="28"/>
              </w:rPr>
              <w:t xml:space="preserve"> que maneja un reporte de 387 procesos que sugieren obstáculos legales, administrativos y técnicos </w:t>
            </w:r>
            <w:r w:rsidRPr="00CC428E">
              <w:rPr>
                <w:rFonts w:ascii="Times New Roman" w:hAnsi="Times New Roman" w:cs="Times New Roman"/>
                <w:color w:val="000000" w:themeColor="text1"/>
                <w:sz w:val="28"/>
              </w:rPr>
              <w:t>los cuales son</w:t>
            </w:r>
            <w:r w:rsidRPr="00CC428E">
              <w:rPr>
                <w:rFonts w:ascii="Times New Roman" w:hAnsi="Times New Roman" w:cs="Times New Roman"/>
                <w:color w:val="000000" w:themeColor="text1"/>
                <w:sz w:val="28"/>
              </w:rPr>
              <w:t xml:space="preserve"> </w:t>
            </w:r>
            <w:r w:rsidRPr="00CC428E">
              <w:rPr>
                <w:rFonts w:ascii="Times New Roman" w:hAnsi="Times New Roman" w:cs="Times New Roman"/>
                <w:color w:val="000000" w:themeColor="text1"/>
                <w:sz w:val="28"/>
              </w:rPr>
              <w:t>“</w:t>
            </w:r>
            <w:r w:rsidRPr="00CC428E">
              <w:rPr>
                <w:rFonts w:ascii="Times New Roman" w:hAnsi="Times New Roman" w:cs="Times New Roman"/>
                <w:color w:val="000000" w:themeColor="text1"/>
                <w:sz w:val="28"/>
              </w:rPr>
              <w:t>cardinales y demuestran la conveniencia de que las determinaciones que resuelve</w:t>
            </w:r>
            <w:r w:rsidRPr="00CC428E">
              <w:rPr>
                <w:rFonts w:ascii="Times New Roman" w:hAnsi="Times New Roman" w:cs="Times New Roman"/>
                <w:color w:val="000000" w:themeColor="text1"/>
                <w:sz w:val="28"/>
              </w:rPr>
              <w:t xml:space="preserve">n tales debates se radiquen en jueces y no autoridades administrativas”. </w:t>
            </w:r>
          </w:p>
          <w:p w:rsidR="001820B8" w:rsidRPr="00CC428E" w:rsidRDefault="00CC428E" w:rsidP="00772ACA">
            <w:pPr>
              <w:jc w:val="both"/>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 xml:space="preserve">- </w:t>
            </w:r>
            <w:r w:rsidRPr="00CC428E">
              <w:rPr>
                <w:rFonts w:ascii="Times New Roman" w:hAnsi="Times New Roman" w:cs="Times New Roman"/>
                <w:color w:val="000000" w:themeColor="text1"/>
                <w:sz w:val="28"/>
              </w:rPr>
              <w:t xml:space="preserve">Desde </w:t>
            </w:r>
            <w:r w:rsidRPr="00CC428E">
              <w:rPr>
                <w:rFonts w:ascii="Times New Roman" w:hAnsi="Times New Roman" w:cs="Times New Roman"/>
                <w:color w:val="000000" w:themeColor="text1"/>
                <w:sz w:val="28"/>
              </w:rPr>
              <w:t>una lectura normativa histórica</w:t>
            </w:r>
            <w:r w:rsidRPr="00CC428E">
              <w:rPr>
                <w:rFonts w:ascii="Times New Roman" w:hAnsi="Times New Roman" w:cs="Times New Roman"/>
                <w:color w:val="000000" w:themeColor="text1"/>
                <w:sz w:val="28"/>
              </w:rPr>
              <w:t>, expone</w:t>
            </w:r>
            <w:r w:rsidRPr="00CC428E">
              <w:rPr>
                <w:rFonts w:ascii="Times New Roman" w:hAnsi="Times New Roman" w:cs="Times New Roman"/>
                <w:color w:val="000000" w:themeColor="text1"/>
                <w:sz w:val="28"/>
              </w:rPr>
              <w:t xml:space="preserve"> que los procesos agrarios tradicionalmente fueron una competencia del ejecutivo</w:t>
            </w:r>
            <w:r w:rsidRPr="00CC428E">
              <w:rPr>
                <w:rFonts w:ascii="Times New Roman" w:hAnsi="Times New Roman" w:cs="Times New Roman"/>
                <w:color w:val="000000" w:themeColor="text1"/>
                <w:sz w:val="28"/>
              </w:rPr>
              <w:t>,</w:t>
            </w:r>
            <w:r w:rsidRPr="00CC428E">
              <w:rPr>
                <w:rFonts w:ascii="Times New Roman" w:hAnsi="Times New Roman" w:cs="Times New Roman"/>
                <w:color w:val="000000" w:themeColor="text1"/>
                <w:sz w:val="28"/>
              </w:rPr>
              <w:t xml:space="preserve"> sin embargo, a partir del Decreto Ley 902 de 2017 se </w:t>
            </w:r>
            <w:r w:rsidRPr="00CC428E">
              <w:rPr>
                <w:rFonts w:ascii="Times New Roman" w:hAnsi="Times New Roman" w:cs="Times New Roman"/>
                <w:color w:val="000000" w:themeColor="text1"/>
                <w:sz w:val="28"/>
              </w:rPr>
              <w:t xml:space="preserve">determinó que </w:t>
            </w:r>
            <w:r w:rsidRPr="00CC428E">
              <w:rPr>
                <w:rFonts w:ascii="Times New Roman" w:hAnsi="Times New Roman" w:cs="Times New Roman"/>
                <w:color w:val="000000" w:themeColor="text1"/>
                <w:sz w:val="28"/>
              </w:rPr>
              <w:t>estos</w:t>
            </w:r>
            <w:r w:rsidRPr="00CC428E">
              <w:rPr>
                <w:rFonts w:ascii="Times New Roman" w:hAnsi="Times New Roman" w:cs="Times New Roman"/>
                <w:color w:val="000000" w:themeColor="text1"/>
                <w:sz w:val="28"/>
              </w:rPr>
              <w:t xml:space="preserve"> serían instruidos por la ANT, pero resueltos por las autoridades jurisdiccionales, bajo el entendido de que en ellos se discuten verdaderos debates de adjudicación </w:t>
            </w:r>
            <w:r w:rsidRPr="00CC428E">
              <w:rPr>
                <w:rFonts w:ascii="Times New Roman" w:hAnsi="Times New Roman" w:cs="Times New Roman"/>
                <w:color w:val="000000" w:themeColor="text1"/>
                <w:sz w:val="28"/>
              </w:rPr>
              <w:t>de derechos territoriales</w:t>
            </w:r>
            <w:r w:rsidRPr="00CC428E">
              <w:rPr>
                <w:rFonts w:ascii="Times New Roman" w:hAnsi="Times New Roman" w:cs="Times New Roman"/>
                <w:color w:val="000000" w:themeColor="text1"/>
                <w:sz w:val="28"/>
              </w:rPr>
              <w:t xml:space="preserve"> de competencia de la jurisdicción agraria, </w:t>
            </w:r>
            <w:r w:rsidRPr="00CC428E">
              <w:rPr>
                <w:rFonts w:ascii="Times New Roman" w:hAnsi="Times New Roman" w:cs="Times New Roman"/>
                <w:color w:val="000000" w:themeColor="text1"/>
                <w:sz w:val="28"/>
              </w:rPr>
              <w:t>cre</w:t>
            </w:r>
            <w:r w:rsidRPr="00CC428E">
              <w:rPr>
                <w:rFonts w:ascii="Times New Roman" w:hAnsi="Times New Roman" w:cs="Times New Roman"/>
                <w:color w:val="000000" w:themeColor="text1"/>
                <w:sz w:val="28"/>
              </w:rPr>
              <w:t>ada</w:t>
            </w:r>
            <w:r w:rsidRPr="00CC428E">
              <w:rPr>
                <w:rFonts w:ascii="Times New Roman" w:hAnsi="Times New Roman" w:cs="Times New Roman"/>
                <w:color w:val="000000" w:themeColor="text1"/>
                <w:sz w:val="28"/>
              </w:rPr>
              <w:t xml:space="preserve"> como “un sistema especializado de justicia que atienda de manera singular los debates en torno a los derechos sobre la tierra en Colombia”. Por lo tanto, “</w:t>
            </w:r>
            <w:r w:rsidRPr="00CC428E">
              <w:rPr>
                <w:rFonts w:ascii="Times New Roman" w:hAnsi="Times New Roman" w:cs="Times New Roman"/>
                <w:color w:val="000000" w:themeColor="text1"/>
                <w:sz w:val="28"/>
              </w:rPr>
              <w:t>l</w:t>
            </w:r>
            <w:r w:rsidRPr="00CC428E">
              <w:rPr>
                <w:rFonts w:ascii="Times New Roman" w:hAnsi="Times New Roman" w:cs="Times New Roman"/>
                <w:color w:val="000000" w:themeColor="text1"/>
                <w:sz w:val="28"/>
              </w:rPr>
              <w:t>os debates en torno a los derechos sobre la tierra no se limitan a asuntos civiles o de</w:t>
            </w:r>
            <w:r w:rsidRPr="00CC428E">
              <w:rPr>
                <w:rFonts w:ascii="Times New Roman" w:hAnsi="Times New Roman" w:cs="Times New Roman"/>
                <w:color w:val="000000" w:themeColor="text1"/>
                <w:sz w:val="28"/>
              </w:rPr>
              <w:t xml:space="preserve"> </w:t>
            </w:r>
            <w:r w:rsidRPr="00CC428E">
              <w:rPr>
                <w:rFonts w:ascii="Times New Roman" w:hAnsi="Times New Roman" w:cs="Times New Roman"/>
                <w:color w:val="000000" w:themeColor="text1"/>
                <w:sz w:val="28"/>
              </w:rPr>
              <w:t xml:space="preserve">la Jurisdicción contenciosa”. </w:t>
            </w:r>
          </w:p>
          <w:p w:rsidR="00AA3D78" w:rsidRPr="00CC428E" w:rsidRDefault="00CC428E" w:rsidP="00772ACA">
            <w:pPr>
              <w:jc w:val="both"/>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 A</w:t>
            </w:r>
            <w:r w:rsidRPr="00CC428E">
              <w:rPr>
                <w:rFonts w:ascii="Times New Roman" w:hAnsi="Times New Roman" w:cs="Times New Roman"/>
                <w:color w:val="000000" w:themeColor="text1"/>
                <w:sz w:val="28"/>
              </w:rPr>
              <w:t xml:space="preserve">llegó los informes de seguimiento a las </w:t>
            </w:r>
            <w:r w:rsidRPr="00CC428E">
              <w:rPr>
                <w:rFonts w:ascii="Times New Roman" w:hAnsi="Times New Roman" w:cs="Times New Roman"/>
                <w:color w:val="000000" w:themeColor="text1"/>
                <w:sz w:val="28"/>
              </w:rPr>
              <w:t>S</w:t>
            </w:r>
            <w:r w:rsidRPr="00CC428E">
              <w:rPr>
                <w:rFonts w:ascii="Times New Roman" w:hAnsi="Times New Roman" w:cs="Times New Roman"/>
                <w:color w:val="000000" w:themeColor="text1"/>
                <w:sz w:val="28"/>
              </w:rPr>
              <w:t>entencias T</w:t>
            </w:r>
            <w:r w:rsidRPr="00CC428E">
              <w:rPr>
                <w:rFonts w:ascii="Times New Roman" w:hAnsi="Times New Roman" w:cs="Times New Roman"/>
                <w:color w:val="000000" w:themeColor="text1"/>
                <w:sz w:val="28"/>
              </w:rPr>
              <w:t>-</w:t>
            </w:r>
            <w:r w:rsidRPr="00CC428E">
              <w:rPr>
                <w:rFonts w:ascii="Times New Roman" w:hAnsi="Times New Roman" w:cs="Times New Roman"/>
                <w:color w:val="000000" w:themeColor="text1"/>
                <w:sz w:val="28"/>
              </w:rPr>
              <w:t>488 de 2014 y SU-288 de 2022</w:t>
            </w:r>
            <w:r w:rsidRPr="00CC428E">
              <w:rPr>
                <w:rFonts w:ascii="Times New Roman" w:hAnsi="Times New Roman" w:cs="Times New Roman"/>
                <w:color w:val="000000" w:themeColor="text1"/>
                <w:sz w:val="28"/>
              </w:rPr>
              <w:t xml:space="preserve">, </w:t>
            </w:r>
            <w:r w:rsidRPr="00CC428E">
              <w:rPr>
                <w:rFonts w:ascii="Times New Roman" w:hAnsi="Times New Roman" w:cs="Times New Roman"/>
                <w:color w:val="000000" w:themeColor="text1"/>
                <w:sz w:val="28"/>
              </w:rPr>
              <w:t xml:space="preserve">así como el Quinto Informe al Congreso de la República sobre avances en la </w:t>
            </w:r>
            <w:r w:rsidRPr="00CC428E">
              <w:rPr>
                <w:rFonts w:ascii="Times New Roman" w:hAnsi="Times New Roman" w:cs="Times New Roman"/>
                <w:color w:val="000000" w:themeColor="text1"/>
                <w:sz w:val="28"/>
              </w:rPr>
              <w:t>i</w:t>
            </w:r>
            <w:r w:rsidRPr="00CC428E">
              <w:rPr>
                <w:rFonts w:ascii="Times New Roman" w:hAnsi="Times New Roman" w:cs="Times New Roman"/>
                <w:color w:val="000000" w:themeColor="text1"/>
                <w:sz w:val="28"/>
              </w:rPr>
              <w:t>mplementación del Acuerdo de Paz, por medio de los cuales expon</w:t>
            </w:r>
            <w:r w:rsidRPr="00CC428E">
              <w:rPr>
                <w:rFonts w:ascii="Times New Roman" w:hAnsi="Times New Roman" w:cs="Times New Roman"/>
                <w:color w:val="000000" w:themeColor="text1"/>
                <w:sz w:val="28"/>
              </w:rPr>
              <w:t>e una acumulación significativa de procesos agrarios registrados por la ANT que aún se encuentran en etapas administrativas iniciales o preliminares.</w:t>
            </w:r>
          </w:p>
        </w:tc>
      </w:tr>
      <w:tr w:rsidR="00601299" w:rsidRPr="00CC428E" w:rsidTr="00CB232C">
        <w:tc>
          <w:tcPr>
            <w:tcW w:w="0" w:type="auto"/>
            <w:vAlign w:val="center"/>
          </w:tcPr>
          <w:p w:rsidR="00AA3D78"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Defensoría del Pueblo</w:t>
            </w:r>
          </w:p>
        </w:tc>
        <w:tc>
          <w:tcPr>
            <w:tcW w:w="0" w:type="auto"/>
          </w:tcPr>
          <w:p w:rsidR="001820B8" w:rsidRPr="00CC428E" w:rsidRDefault="00CC428E" w:rsidP="00772ACA">
            <w:pPr>
              <w:jc w:val="both"/>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 xml:space="preserve">- </w:t>
            </w:r>
            <w:r w:rsidRPr="00CC428E">
              <w:rPr>
                <w:rFonts w:ascii="Times New Roman" w:hAnsi="Times New Roman" w:cs="Times New Roman"/>
                <w:color w:val="000000" w:themeColor="text1"/>
                <w:sz w:val="28"/>
              </w:rPr>
              <w:t xml:space="preserve">La reforma significa un importante avance en punto al reconocimiento de derechos </w:t>
            </w:r>
            <w:r w:rsidRPr="00CC428E">
              <w:rPr>
                <w:rFonts w:ascii="Times New Roman" w:hAnsi="Times New Roman" w:cs="Times New Roman"/>
                <w:color w:val="000000" w:themeColor="text1"/>
                <w:sz w:val="28"/>
              </w:rPr>
              <w:t>de</w:t>
            </w:r>
            <w:r w:rsidRPr="00CC428E">
              <w:rPr>
                <w:rFonts w:ascii="Times New Roman" w:hAnsi="Times New Roman" w:cs="Times New Roman"/>
                <w:color w:val="000000" w:themeColor="text1"/>
                <w:sz w:val="28"/>
              </w:rPr>
              <w:t xml:space="preserve"> la población campesina </w:t>
            </w:r>
            <w:r w:rsidRPr="00CC428E">
              <w:rPr>
                <w:rFonts w:ascii="Times New Roman" w:hAnsi="Times New Roman" w:cs="Times New Roman"/>
                <w:color w:val="000000" w:themeColor="text1"/>
                <w:sz w:val="28"/>
              </w:rPr>
              <w:t>históricamente excluida, que no cuenta</w:t>
            </w:r>
            <w:r w:rsidRPr="00CC428E">
              <w:rPr>
                <w:rFonts w:ascii="Times New Roman" w:hAnsi="Times New Roman" w:cs="Times New Roman"/>
                <w:color w:val="000000" w:themeColor="text1"/>
                <w:sz w:val="28"/>
              </w:rPr>
              <w:t>n</w:t>
            </w:r>
            <w:r w:rsidRPr="00CC428E">
              <w:rPr>
                <w:rFonts w:ascii="Times New Roman" w:hAnsi="Times New Roman" w:cs="Times New Roman"/>
                <w:color w:val="000000" w:themeColor="text1"/>
                <w:sz w:val="28"/>
              </w:rPr>
              <w:t xml:space="preserve"> con tierra o la tiene</w:t>
            </w:r>
            <w:r w:rsidRPr="00CC428E">
              <w:rPr>
                <w:rFonts w:ascii="Times New Roman" w:hAnsi="Times New Roman" w:cs="Times New Roman"/>
                <w:color w:val="000000" w:themeColor="text1"/>
                <w:sz w:val="28"/>
              </w:rPr>
              <w:t>n</w:t>
            </w:r>
            <w:r w:rsidRPr="00CC428E">
              <w:rPr>
                <w:rFonts w:ascii="Times New Roman" w:hAnsi="Times New Roman" w:cs="Times New Roman"/>
                <w:color w:val="000000" w:themeColor="text1"/>
                <w:sz w:val="28"/>
              </w:rPr>
              <w:t>, pero de manera insuficiente.</w:t>
            </w:r>
          </w:p>
          <w:p w:rsidR="00AA3D78" w:rsidRPr="00CC428E" w:rsidRDefault="00CC428E" w:rsidP="00772ACA">
            <w:pPr>
              <w:jc w:val="both"/>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 Su</w:t>
            </w:r>
            <w:r w:rsidRPr="00CC428E">
              <w:rPr>
                <w:rFonts w:ascii="Times New Roman" w:hAnsi="Times New Roman" w:cs="Times New Roman"/>
                <w:color w:val="000000" w:themeColor="text1"/>
                <w:sz w:val="28"/>
              </w:rPr>
              <w:t xml:space="preserve"> implementación debe realizarse con la participación directa de sus potenciales beneficiarios, la veeduría de los liderazgos comunitarios y con una gestión transparente. </w:t>
            </w:r>
          </w:p>
        </w:tc>
      </w:tr>
    </w:tbl>
    <w:p w:rsidR="00882468" w:rsidRPr="00CC428E" w:rsidRDefault="00CC428E" w:rsidP="00772ACA">
      <w:pPr>
        <w:pStyle w:val="Prrafodelista"/>
        <w:tabs>
          <w:tab w:val="left" w:pos="284"/>
          <w:tab w:val="left" w:pos="8222"/>
        </w:tabs>
        <w:ind w:left="0" w:right="616"/>
        <w:rPr>
          <w:b/>
          <w:bCs/>
          <w:color w:val="000000" w:themeColor="text1"/>
          <w:sz w:val="28"/>
          <w:szCs w:val="28"/>
        </w:rPr>
      </w:pPr>
    </w:p>
    <w:p w:rsidR="008001B5" w:rsidRPr="00CC428E" w:rsidRDefault="00CC428E" w:rsidP="00772ACA">
      <w:pPr>
        <w:pStyle w:val="Prrafodelista"/>
        <w:tabs>
          <w:tab w:val="left" w:pos="284"/>
          <w:tab w:val="left" w:pos="8222"/>
        </w:tabs>
        <w:ind w:left="0" w:right="616"/>
        <w:rPr>
          <w:b/>
          <w:bCs/>
          <w:color w:val="000000" w:themeColor="text1"/>
          <w:sz w:val="28"/>
          <w:szCs w:val="28"/>
        </w:rPr>
      </w:pPr>
      <w:r w:rsidRPr="00CC428E">
        <w:rPr>
          <w:b/>
          <w:bCs/>
          <w:color w:val="000000" w:themeColor="text1"/>
          <w:sz w:val="28"/>
          <w:szCs w:val="28"/>
        </w:rPr>
        <w:t xml:space="preserve">Intervenciones </w:t>
      </w:r>
      <w:r w:rsidRPr="00CC428E">
        <w:rPr>
          <w:b/>
          <w:bCs/>
          <w:color w:val="000000" w:themeColor="text1"/>
          <w:sz w:val="28"/>
          <w:szCs w:val="28"/>
        </w:rPr>
        <w:t xml:space="preserve">y conceptos </w:t>
      </w:r>
    </w:p>
    <w:p w:rsidR="008001B5" w:rsidRPr="00CC428E" w:rsidRDefault="00CC428E" w:rsidP="00772ACA">
      <w:pPr>
        <w:pStyle w:val="Prrafodelista"/>
        <w:widowControl w:val="0"/>
        <w:tabs>
          <w:tab w:val="left" w:pos="567"/>
        </w:tabs>
        <w:autoSpaceDE/>
        <w:autoSpaceDN/>
        <w:adjustRightInd/>
        <w:spacing w:before="0"/>
        <w:ind w:left="0" w:right="0"/>
        <w:contextualSpacing/>
        <w:rPr>
          <w:b/>
          <w:bCs/>
          <w:color w:val="000000" w:themeColor="text1"/>
          <w:sz w:val="28"/>
          <w:szCs w:val="28"/>
        </w:rPr>
      </w:pPr>
    </w:p>
    <w:p w:rsidR="008001B5" w:rsidRPr="00CC428E" w:rsidRDefault="00CC428E" w:rsidP="00772ACA">
      <w:pPr>
        <w:pStyle w:val="Prrafodelista"/>
        <w:widowControl w:val="0"/>
        <w:numPr>
          <w:ilvl w:val="0"/>
          <w:numId w:val="2"/>
        </w:numPr>
        <w:tabs>
          <w:tab w:val="left" w:pos="567"/>
        </w:tabs>
        <w:autoSpaceDE/>
        <w:autoSpaceDN/>
        <w:adjustRightInd/>
        <w:spacing w:before="0"/>
        <w:ind w:left="0" w:right="0" w:firstLine="0"/>
        <w:contextualSpacing/>
        <w:rPr>
          <w:color w:val="000000" w:themeColor="text1"/>
          <w:sz w:val="28"/>
          <w:szCs w:val="28"/>
        </w:rPr>
      </w:pPr>
      <w:r w:rsidRPr="00CC428E">
        <w:rPr>
          <w:color w:val="000000" w:themeColor="text1"/>
          <w:sz w:val="28"/>
          <w:szCs w:val="28"/>
        </w:rPr>
        <w:t xml:space="preserve">Durante el trámite del presente asunto, la Corte recibió </w:t>
      </w:r>
      <w:r w:rsidRPr="00CC428E">
        <w:rPr>
          <w:color w:val="000000" w:themeColor="text1"/>
          <w:sz w:val="28"/>
          <w:szCs w:val="28"/>
        </w:rPr>
        <w:t>diferentes</w:t>
      </w:r>
      <w:r w:rsidRPr="00CC428E">
        <w:rPr>
          <w:color w:val="000000" w:themeColor="text1"/>
          <w:sz w:val="28"/>
          <w:szCs w:val="28"/>
        </w:rPr>
        <w:t xml:space="preserve"> escritos de intervención</w:t>
      </w:r>
      <w:r w:rsidRPr="00CC428E">
        <w:rPr>
          <w:color w:val="000000" w:themeColor="text1"/>
          <w:sz w:val="28"/>
          <w:szCs w:val="28"/>
        </w:rPr>
        <w:t xml:space="preserve"> y conceptos</w:t>
      </w:r>
      <w:r w:rsidRPr="00CC428E">
        <w:rPr>
          <w:color w:val="000000" w:themeColor="text1"/>
          <w:sz w:val="28"/>
          <w:szCs w:val="28"/>
        </w:rPr>
        <w:t>. Las solicitudes de cada una de las intervenciones se resumen en la siguiente tabla</w:t>
      </w:r>
      <w:r w:rsidRPr="00CC428E">
        <w:rPr>
          <w:color w:val="000000" w:themeColor="text1"/>
          <w:sz w:val="28"/>
          <w:szCs w:val="28"/>
        </w:rPr>
        <w:t>:</w:t>
      </w:r>
    </w:p>
    <w:p w:rsidR="008001B5" w:rsidRPr="00CC428E" w:rsidRDefault="00CC428E" w:rsidP="00772ACA">
      <w:pPr>
        <w:widowControl w:val="0"/>
        <w:tabs>
          <w:tab w:val="left" w:pos="567"/>
        </w:tabs>
        <w:contextualSpacing/>
        <w:rPr>
          <w:rFonts w:ascii="Times New Roman" w:hAnsi="Times New Roman" w:cs="Times New Roman"/>
          <w:color w:val="000000" w:themeColor="text1"/>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8"/>
        <w:gridCol w:w="7230"/>
      </w:tblGrid>
      <w:tr w:rsidR="00601299" w:rsidRPr="00CC428E" w:rsidTr="00C75B04">
        <w:trPr>
          <w:trHeight w:val="95"/>
        </w:trPr>
        <w:tc>
          <w:tcPr>
            <w:tcW w:w="905" w:type="pct"/>
            <w:shd w:val="clear" w:color="auto" w:fill="BDD6EE" w:themeFill="accent1" w:themeFillTint="66"/>
            <w:vAlign w:val="center"/>
          </w:tcPr>
          <w:p w:rsidR="00DD13A0" w:rsidRPr="00CC428E" w:rsidRDefault="00CC428E" w:rsidP="00772ACA">
            <w:pPr>
              <w:jc w:val="center"/>
              <w:rPr>
                <w:rFonts w:ascii="Times New Roman" w:hAnsi="Times New Roman" w:cs="Times New Roman"/>
                <w:b/>
                <w:bCs/>
                <w:color w:val="000000" w:themeColor="text1"/>
                <w:sz w:val="28"/>
              </w:rPr>
            </w:pPr>
            <w:r w:rsidRPr="00CC428E">
              <w:rPr>
                <w:rFonts w:ascii="Times New Roman" w:hAnsi="Times New Roman" w:cs="Times New Roman"/>
                <w:b/>
                <w:bCs/>
                <w:color w:val="000000" w:themeColor="text1"/>
                <w:sz w:val="28"/>
              </w:rPr>
              <w:t>Interviniente</w:t>
            </w:r>
          </w:p>
        </w:tc>
        <w:tc>
          <w:tcPr>
            <w:tcW w:w="4095" w:type="pct"/>
            <w:shd w:val="clear" w:color="auto" w:fill="BDD6EE" w:themeFill="accent1" w:themeFillTint="66"/>
            <w:vAlign w:val="center"/>
          </w:tcPr>
          <w:p w:rsidR="00DD13A0" w:rsidRPr="00CC428E" w:rsidRDefault="00CC428E" w:rsidP="00772ACA">
            <w:pPr>
              <w:ind w:right="51"/>
              <w:jc w:val="center"/>
              <w:rPr>
                <w:rFonts w:ascii="Times New Roman" w:hAnsi="Times New Roman" w:cs="Times New Roman"/>
                <w:b/>
                <w:color w:val="000000" w:themeColor="text1"/>
                <w:sz w:val="28"/>
              </w:rPr>
            </w:pPr>
            <w:r w:rsidRPr="00CC428E">
              <w:rPr>
                <w:rFonts w:ascii="Times New Roman" w:hAnsi="Times New Roman" w:cs="Times New Roman"/>
                <w:b/>
                <w:color w:val="000000" w:themeColor="text1"/>
                <w:sz w:val="28"/>
              </w:rPr>
              <w:t>Argumentos principales</w:t>
            </w:r>
          </w:p>
        </w:tc>
      </w:tr>
      <w:tr w:rsidR="00601299" w:rsidRPr="00CC428E" w:rsidTr="00C75B04">
        <w:trPr>
          <w:trHeight w:val="2400"/>
        </w:trPr>
        <w:tc>
          <w:tcPr>
            <w:tcW w:w="905" w:type="pct"/>
            <w:shd w:val="clear" w:color="auto" w:fill="FFFFFF" w:themeFill="background1"/>
            <w:vAlign w:val="center"/>
          </w:tcPr>
          <w:p w:rsidR="00DD13A0"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Presidencia</w:t>
            </w:r>
          </w:p>
          <w:p w:rsidR="00DD13A0"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de la República</w:t>
            </w:r>
          </w:p>
          <w:p w:rsidR="00DD13A0" w:rsidRPr="00CC428E" w:rsidRDefault="00CC428E" w:rsidP="00772ACA">
            <w:pPr>
              <w:jc w:val="center"/>
              <w:rPr>
                <w:rFonts w:ascii="Times New Roman" w:hAnsi="Times New Roman" w:cs="Times New Roman"/>
                <w:color w:val="000000" w:themeColor="text1"/>
                <w:sz w:val="28"/>
              </w:rPr>
            </w:pPr>
          </w:p>
          <w:p w:rsidR="00412BA6" w:rsidRPr="00CC428E" w:rsidRDefault="00CC428E" w:rsidP="00772ACA">
            <w:pPr>
              <w:jc w:val="center"/>
              <w:rPr>
                <w:rFonts w:ascii="Times New Roman" w:hAnsi="Times New Roman" w:cs="Times New Roman"/>
                <w:color w:val="000000" w:themeColor="text1"/>
                <w:sz w:val="28"/>
              </w:rPr>
            </w:pPr>
          </w:p>
          <w:p w:rsidR="00DD13A0"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b/>
                <w:bCs/>
                <w:color w:val="000000" w:themeColor="text1"/>
                <w:sz w:val="28"/>
              </w:rPr>
              <w:t>Solicitud:</w:t>
            </w:r>
            <w:r w:rsidRPr="00CC428E">
              <w:rPr>
                <w:rFonts w:ascii="Times New Roman" w:hAnsi="Times New Roman" w:cs="Times New Roman"/>
                <w:color w:val="000000" w:themeColor="text1"/>
                <w:sz w:val="28"/>
              </w:rPr>
              <w:t xml:space="preserve"> Inhibición</w:t>
            </w:r>
          </w:p>
          <w:p w:rsidR="00DD13A0"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y, en subsidio, exequibilidad</w:t>
            </w:r>
          </w:p>
        </w:tc>
        <w:tc>
          <w:tcPr>
            <w:tcW w:w="4095" w:type="pct"/>
            <w:shd w:val="clear" w:color="auto" w:fill="FFFFFF" w:themeFill="background1"/>
            <w:vAlign w:val="center"/>
          </w:tcPr>
          <w:p w:rsidR="00DD13A0" w:rsidRPr="00CC428E" w:rsidRDefault="00CC428E" w:rsidP="00772ACA">
            <w:pPr>
              <w:jc w:val="both"/>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 Ineptitud por falta de especificidad en la formulación del cargo por violación de los artículos 13 y 34 constitucionales. La demandante interpreta de manera equivocada las dos figuras, que si bien, t</w:t>
            </w:r>
            <w:r w:rsidRPr="00CC428E">
              <w:rPr>
                <w:rFonts w:ascii="Times New Roman" w:hAnsi="Times New Roman" w:cs="Times New Roman"/>
                <w:color w:val="000000" w:themeColor="text1"/>
                <w:sz w:val="28"/>
              </w:rPr>
              <w:t xml:space="preserve">ienen similar denominación, son diferentes: la extinción de dominio (art. 34 de la CP) y la extinción de dominio agrario (art. 58 de la CP). </w:t>
            </w:r>
          </w:p>
          <w:p w:rsidR="00F01587" w:rsidRPr="00CC428E" w:rsidRDefault="00CC428E" w:rsidP="00772ACA">
            <w:pPr>
              <w:jc w:val="both"/>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 Ineptitud por falta de certeza, especificidad</w:t>
            </w:r>
            <w:r w:rsidRPr="00CC428E">
              <w:rPr>
                <w:rFonts w:ascii="Times New Roman" w:hAnsi="Times New Roman" w:cs="Times New Roman"/>
                <w:color w:val="000000" w:themeColor="text1"/>
                <w:sz w:val="28"/>
              </w:rPr>
              <w:t xml:space="preserve"> y </w:t>
            </w:r>
            <w:r w:rsidRPr="00CC428E">
              <w:rPr>
                <w:rFonts w:ascii="Times New Roman" w:hAnsi="Times New Roman" w:cs="Times New Roman"/>
                <w:color w:val="000000" w:themeColor="text1"/>
                <w:sz w:val="28"/>
              </w:rPr>
              <w:t xml:space="preserve">suficiencia en la formulación del cargo por la presunta violación de los artículos 29, 228 y 229 de la Constitución. El cargo no recae sobre el contenido de la disposición acusada, sino sobre una inferencia de la demandante </w:t>
            </w:r>
            <w:r w:rsidRPr="00CC428E">
              <w:rPr>
                <w:rFonts w:ascii="Times New Roman" w:hAnsi="Times New Roman" w:cs="Times New Roman"/>
                <w:color w:val="000000" w:themeColor="text1"/>
                <w:sz w:val="28"/>
              </w:rPr>
              <w:t>basa</w:t>
            </w:r>
            <w:r w:rsidRPr="00CC428E">
              <w:rPr>
                <w:rFonts w:ascii="Times New Roman" w:hAnsi="Times New Roman" w:cs="Times New Roman"/>
                <w:color w:val="000000" w:themeColor="text1"/>
                <w:sz w:val="28"/>
              </w:rPr>
              <w:t>da</w:t>
            </w:r>
            <w:r w:rsidRPr="00CC428E">
              <w:rPr>
                <w:rFonts w:ascii="Times New Roman" w:hAnsi="Times New Roman" w:cs="Times New Roman"/>
                <w:color w:val="000000" w:themeColor="text1"/>
                <w:sz w:val="28"/>
              </w:rPr>
              <w:t xml:space="preserve"> en </w:t>
            </w:r>
            <w:r w:rsidRPr="00CC428E">
              <w:rPr>
                <w:rFonts w:ascii="Times New Roman" w:hAnsi="Times New Roman" w:cs="Times New Roman"/>
                <w:color w:val="000000" w:themeColor="text1"/>
                <w:sz w:val="28"/>
              </w:rPr>
              <w:t xml:space="preserve">sus opiniones. </w:t>
            </w:r>
          </w:p>
          <w:p w:rsidR="00DD13A0" w:rsidRPr="00CC428E" w:rsidRDefault="00CC428E" w:rsidP="00772ACA">
            <w:pPr>
              <w:jc w:val="both"/>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 El d</w:t>
            </w:r>
            <w:r w:rsidRPr="00CC428E">
              <w:rPr>
                <w:rFonts w:ascii="Times New Roman" w:hAnsi="Times New Roman" w:cs="Times New Roman"/>
                <w:color w:val="000000" w:themeColor="text1"/>
                <w:sz w:val="28"/>
              </w:rPr>
              <w:t xml:space="preserve">ispositivo jurídico diseñado por el </w:t>
            </w:r>
            <w:r w:rsidRPr="00CC428E">
              <w:rPr>
                <w:rFonts w:ascii="Times New Roman" w:hAnsi="Times New Roman" w:cs="Times New Roman"/>
                <w:color w:val="000000" w:themeColor="text1"/>
                <w:sz w:val="28"/>
              </w:rPr>
              <w:t>l</w:t>
            </w:r>
            <w:r w:rsidRPr="00CC428E">
              <w:rPr>
                <w:rFonts w:ascii="Times New Roman" w:hAnsi="Times New Roman" w:cs="Times New Roman"/>
                <w:color w:val="000000" w:themeColor="text1"/>
                <w:sz w:val="28"/>
              </w:rPr>
              <w:t xml:space="preserve">egislador se emite en el marco de su amplia competencia y es una medida razonable. Es razonable porque: </w:t>
            </w:r>
            <w:r w:rsidRPr="00CC428E">
              <w:rPr>
                <w:rFonts w:ascii="Times New Roman" w:hAnsi="Times New Roman" w:cs="Times New Roman"/>
                <w:i/>
                <w:iCs/>
                <w:color w:val="000000" w:themeColor="text1"/>
                <w:sz w:val="28"/>
              </w:rPr>
              <w:t>(i)</w:t>
            </w:r>
            <w:r w:rsidRPr="00CC428E">
              <w:rPr>
                <w:rFonts w:ascii="Times New Roman" w:hAnsi="Times New Roman" w:cs="Times New Roman"/>
                <w:color w:val="000000" w:themeColor="text1"/>
                <w:sz w:val="28"/>
              </w:rPr>
              <w:t xml:space="preserve"> no está proscrita por la Constitución y</w:t>
            </w:r>
            <w:r w:rsidRPr="00CC428E">
              <w:rPr>
                <w:rFonts w:ascii="Times New Roman" w:hAnsi="Times New Roman" w:cs="Times New Roman"/>
                <w:i/>
                <w:iCs/>
                <w:color w:val="000000" w:themeColor="text1"/>
                <w:sz w:val="28"/>
              </w:rPr>
              <w:t xml:space="preserve"> (ii) </w:t>
            </w:r>
            <w:r w:rsidRPr="00CC428E">
              <w:rPr>
                <w:rFonts w:ascii="Times New Roman" w:hAnsi="Times New Roman" w:cs="Times New Roman"/>
                <w:color w:val="000000" w:themeColor="text1"/>
                <w:sz w:val="28"/>
              </w:rPr>
              <w:t>persigue finalidades legítimas asociadas al acceso equitativo a la</w:t>
            </w:r>
            <w:r w:rsidRPr="00CC428E">
              <w:rPr>
                <w:rFonts w:ascii="Times New Roman" w:hAnsi="Times New Roman" w:cs="Times New Roman"/>
                <w:color w:val="000000" w:themeColor="text1"/>
                <w:sz w:val="28"/>
              </w:rPr>
              <w:t xml:space="preserve"> propiedad rural de sectores vuln</w:t>
            </w:r>
            <w:r w:rsidRPr="00CC428E">
              <w:rPr>
                <w:rFonts w:ascii="Times New Roman" w:hAnsi="Times New Roman" w:cs="Times New Roman"/>
                <w:color w:val="000000" w:themeColor="text1"/>
                <w:sz w:val="28"/>
              </w:rPr>
              <w:t>erables y trabajadores agrarios</w:t>
            </w:r>
            <w:r w:rsidRPr="00CC428E">
              <w:rPr>
                <w:rFonts w:ascii="Times New Roman" w:hAnsi="Times New Roman" w:cs="Times New Roman"/>
                <w:color w:val="000000" w:themeColor="text1"/>
                <w:sz w:val="28"/>
              </w:rPr>
              <w:t>.</w:t>
            </w:r>
          </w:p>
        </w:tc>
      </w:tr>
      <w:tr w:rsidR="00601299" w:rsidRPr="00CC428E" w:rsidTr="00C75B04">
        <w:tc>
          <w:tcPr>
            <w:tcW w:w="905" w:type="pct"/>
            <w:vAlign w:val="center"/>
          </w:tcPr>
          <w:p w:rsidR="00DD13A0"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Agencia Nacional de Defensa Jurídica del Estado</w:t>
            </w:r>
          </w:p>
          <w:p w:rsidR="00DD13A0" w:rsidRPr="00CC428E" w:rsidRDefault="00CC428E" w:rsidP="00772ACA">
            <w:pPr>
              <w:jc w:val="center"/>
              <w:rPr>
                <w:rFonts w:ascii="Times New Roman" w:hAnsi="Times New Roman" w:cs="Times New Roman"/>
                <w:color w:val="000000" w:themeColor="text1"/>
                <w:sz w:val="28"/>
              </w:rPr>
            </w:pPr>
          </w:p>
          <w:p w:rsidR="00412BA6" w:rsidRPr="00CC428E" w:rsidRDefault="00CC428E" w:rsidP="00772ACA">
            <w:pPr>
              <w:jc w:val="center"/>
              <w:rPr>
                <w:rFonts w:ascii="Times New Roman" w:hAnsi="Times New Roman" w:cs="Times New Roman"/>
                <w:color w:val="000000" w:themeColor="text1"/>
                <w:sz w:val="28"/>
              </w:rPr>
            </w:pPr>
          </w:p>
          <w:p w:rsidR="00DD13A0"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b/>
                <w:bCs/>
                <w:color w:val="000000" w:themeColor="text1"/>
                <w:sz w:val="28"/>
              </w:rPr>
              <w:t>Solicitud:</w:t>
            </w:r>
            <w:r w:rsidRPr="00CC428E">
              <w:rPr>
                <w:rFonts w:ascii="Times New Roman" w:hAnsi="Times New Roman" w:cs="Times New Roman"/>
                <w:color w:val="000000" w:themeColor="text1"/>
                <w:sz w:val="28"/>
              </w:rPr>
              <w:t xml:space="preserve"> Inhibición</w:t>
            </w:r>
          </w:p>
          <w:p w:rsidR="00DD13A0"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y, en subsidio, exequibilidad</w:t>
            </w:r>
          </w:p>
        </w:tc>
        <w:tc>
          <w:tcPr>
            <w:tcW w:w="4095" w:type="pct"/>
          </w:tcPr>
          <w:p w:rsidR="00DD13A0" w:rsidRPr="00CC428E" w:rsidRDefault="00CC428E" w:rsidP="00772ACA">
            <w:pPr>
              <w:jc w:val="both"/>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w:t>
            </w:r>
            <w:r w:rsidRPr="00CC428E">
              <w:rPr>
                <w:rFonts w:ascii="Times New Roman" w:hAnsi="Times New Roman" w:cs="Times New Roman"/>
                <w:color w:val="000000" w:themeColor="text1"/>
                <w:sz w:val="28"/>
              </w:rPr>
              <w:t xml:space="preserve">Ineptitud por falta de especificidad y suficiencia en la formulación del cargo por violación de los artículos 13 y 34 constitucionales. La actora no fue concreta en el señalamiento del parámetro o mandato constitucional del cual deriva la presunta reserva </w:t>
            </w:r>
            <w:r w:rsidRPr="00CC428E">
              <w:rPr>
                <w:rFonts w:ascii="Times New Roman" w:hAnsi="Times New Roman" w:cs="Times New Roman"/>
                <w:color w:val="000000" w:themeColor="text1"/>
                <w:sz w:val="28"/>
              </w:rPr>
              <w:t>judicial que debe cobijar estos asuntos. Pese a que la demanda afirma de manera general cuáles deberían ser los sujetos comparables, el cargo propuesto por la demandante no precisa por qué un trámite de extinción que tiene como fundamento la necesidad de s</w:t>
            </w:r>
            <w:r w:rsidRPr="00CC428E">
              <w:rPr>
                <w:rFonts w:ascii="Times New Roman" w:hAnsi="Times New Roman" w:cs="Times New Roman"/>
                <w:color w:val="000000" w:themeColor="text1"/>
                <w:sz w:val="28"/>
              </w:rPr>
              <w:t xml:space="preserve">oportar probatoriamente una causal ilícita para su configuración, expresamente estipulado en el artículo 34 de la Constitución, debe equipararse al trámite de extinción de dominio sobre tierras incultas previsto en la Ley 160 de 1994 (Sentencia C-216/93). </w:t>
            </w:r>
            <w:r w:rsidRPr="00CC428E">
              <w:rPr>
                <w:rFonts w:ascii="Times New Roman" w:hAnsi="Times New Roman" w:cs="Times New Roman"/>
                <w:color w:val="000000" w:themeColor="text1"/>
                <w:sz w:val="28"/>
              </w:rPr>
              <w:t xml:space="preserve"> </w:t>
            </w:r>
          </w:p>
          <w:p w:rsidR="00DD13A0" w:rsidRPr="00CC428E" w:rsidRDefault="00CC428E" w:rsidP="00772ACA">
            <w:pPr>
              <w:jc w:val="both"/>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 Ineptitud por falta de especificidad y suficiencia en la formulación del cargo por la presunta violación de los artículos 29, 228 y 229 de la Constitución. La lectura de la norma no es suficiente para sugerir una duda sobre la legitimidad de los proced</w:t>
            </w:r>
            <w:r w:rsidRPr="00CC428E">
              <w:rPr>
                <w:rFonts w:ascii="Times New Roman" w:hAnsi="Times New Roman" w:cs="Times New Roman"/>
                <w:color w:val="000000" w:themeColor="text1"/>
                <w:sz w:val="28"/>
              </w:rPr>
              <w:t xml:space="preserve">imientos administrativos. La sola conversión de una etapa del proceso, de judicial a administrativa, no puede reputarse sin más como contraria a la Constitución, pues el procedimiento administrativo es un escenario garantista de los derechos y </w:t>
            </w:r>
            <w:r w:rsidRPr="00CC428E">
              <w:rPr>
                <w:rFonts w:ascii="Times New Roman" w:hAnsi="Times New Roman" w:cs="Times New Roman"/>
                <w:color w:val="000000" w:themeColor="text1"/>
                <w:sz w:val="28"/>
              </w:rPr>
              <w:t xml:space="preserve">de los </w:t>
            </w:r>
            <w:r w:rsidRPr="00CC428E">
              <w:rPr>
                <w:rFonts w:ascii="Times New Roman" w:hAnsi="Times New Roman" w:cs="Times New Roman"/>
                <w:color w:val="000000" w:themeColor="text1"/>
                <w:sz w:val="28"/>
              </w:rPr>
              <w:t>presu</w:t>
            </w:r>
            <w:r w:rsidRPr="00CC428E">
              <w:rPr>
                <w:rFonts w:ascii="Times New Roman" w:hAnsi="Times New Roman" w:cs="Times New Roman"/>
                <w:color w:val="000000" w:themeColor="text1"/>
                <w:sz w:val="28"/>
              </w:rPr>
              <w:t xml:space="preserve">puestos </w:t>
            </w:r>
            <w:r w:rsidRPr="00CC428E">
              <w:rPr>
                <w:rFonts w:ascii="Times New Roman" w:hAnsi="Times New Roman" w:cs="Times New Roman"/>
                <w:color w:val="000000" w:themeColor="text1"/>
                <w:sz w:val="28"/>
              </w:rPr>
              <w:t xml:space="preserve">del debido proceso. </w:t>
            </w:r>
          </w:p>
          <w:p w:rsidR="00DD13A0" w:rsidRPr="00CC428E" w:rsidRDefault="00CC428E" w:rsidP="00772ACA">
            <w:pPr>
              <w:jc w:val="both"/>
              <w:rPr>
                <w:rFonts w:ascii="Times New Roman" w:hAnsi="Times New Roman" w:cs="Times New Roman"/>
                <w:sz w:val="28"/>
              </w:rPr>
            </w:pPr>
            <w:r w:rsidRPr="00CC428E">
              <w:rPr>
                <w:rFonts w:ascii="Times New Roman" w:hAnsi="Times New Roman" w:cs="Times New Roman"/>
                <w:sz w:val="28"/>
              </w:rPr>
              <w:t xml:space="preserve">- </w:t>
            </w:r>
            <w:r w:rsidRPr="00CC428E">
              <w:rPr>
                <w:rFonts w:ascii="Times New Roman" w:hAnsi="Times New Roman" w:cs="Times New Roman"/>
                <w:sz w:val="28"/>
              </w:rPr>
              <w:t>Existe a</w:t>
            </w:r>
            <w:r w:rsidRPr="00CC428E">
              <w:rPr>
                <w:rFonts w:ascii="Times New Roman" w:hAnsi="Times New Roman" w:cs="Times New Roman"/>
                <w:sz w:val="28"/>
              </w:rPr>
              <w:t xml:space="preserve">mplia competencia del </w:t>
            </w:r>
            <w:r w:rsidRPr="00CC428E">
              <w:rPr>
                <w:rFonts w:ascii="Times New Roman" w:hAnsi="Times New Roman" w:cs="Times New Roman"/>
                <w:sz w:val="28"/>
              </w:rPr>
              <w:t xml:space="preserve">legislador </w:t>
            </w:r>
            <w:r w:rsidRPr="00CC428E">
              <w:rPr>
                <w:rFonts w:ascii="Times New Roman" w:hAnsi="Times New Roman" w:cs="Times New Roman"/>
                <w:sz w:val="28"/>
              </w:rPr>
              <w:t xml:space="preserve">para privilegiar determinados procedimientos, </w:t>
            </w:r>
            <w:r w:rsidRPr="00CC428E">
              <w:rPr>
                <w:rFonts w:ascii="Times New Roman" w:hAnsi="Times New Roman" w:cs="Times New Roman"/>
                <w:sz w:val="28"/>
              </w:rPr>
              <w:t xml:space="preserve">reasignarlos </w:t>
            </w:r>
            <w:r w:rsidRPr="00CC428E">
              <w:rPr>
                <w:rFonts w:ascii="Times New Roman" w:hAnsi="Times New Roman" w:cs="Times New Roman"/>
                <w:sz w:val="28"/>
              </w:rPr>
              <w:t xml:space="preserve">como </w:t>
            </w:r>
            <w:r w:rsidRPr="00CC428E">
              <w:rPr>
                <w:rFonts w:ascii="Times New Roman" w:hAnsi="Times New Roman" w:cs="Times New Roman"/>
                <w:sz w:val="28"/>
              </w:rPr>
              <w:t xml:space="preserve">trámites </w:t>
            </w:r>
            <w:r w:rsidRPr="00CC428E">
              <w:rPr>
                <w:rFonts w:ascii="Times New Roman" w:hAnsi="Times New Roman" w:cs="Times New Roman"/>
                <w:sz w:val="28"/>
              </w:rPr>
              <w:t xml:space="preserve">administrativos o incluso prescindir de etapas o recursos. No existe en la Constitución una naturaleza </w:t>
            </w:r>
            <w:r w:rsidRPr="00CC428E">
              <w:rPr>
                <w:rFonts w:ascii="Times New Roman" w:hAnsi="Times New Roman" w:cs="Times New Roman"/>
                <w:sz w:val="28"/>
              </w:rPr>
              <w:t>específica, judicial o administrativa, que se predique de estos asuntos</w:t>
            </w:r>
            <w:r w:rsidRPr="00CC428E">
              <w:rPr>
                <w:rFonts w:ascii="Times New Roman" w:hAnsi="Times New Roman" w:cs="Times New Roman"/>
                <w:sz w:val="28"/>
              </w:rPr>
              <w:t xml:space="preserve"> especiales agrarios</w:t>
            </w:r>
            <w:r w:rsidRPr="00CC428E">
              <w:rPr>
                <w:rFonts w:ascii="Times New Roman" w:hAnsi="Times New Roman" w:cs="Times New Roman"/>
                <w:sz w:val="28"/>
              </w:rPr>
              <w:t>. En este entendido, la materia agraria no es la excepción a esta regla, y prueba de ello es que, tras la expedición de la Ley 160 de 1994, tales materias han fluctu</w:t>
            </w:r>
            <w:r w:rsidRPr="00CC428E">
              <w:rPr>
                <w:rFonts w:ascii="Times New Roman" w:hAnsi="Times New Roman" w:cs="Times New Roman"/>
                <w:sz w:val="28"/>
              </w:rPr>
              <w:t>ado de un régimen al otro sin que ello represente menoscabo a los derechos de las partes involucradas (Sentencia C-1120 de 2005).</w:t>
            </w:r>
          </w:p>
        </w:tc>
      </w:tr>
      <w:tr w:rsidR="00601299" w:rsidRPr="00CC428E" w:rsidTr="00C75B04">
        <w:tc>
          <w:tcPr>
            <w:tcW w:w="905" w:type="pct"/>
            <w:vAlign w:val="center"/>
          </w:tcPr>
          <w:p w:rsidR="00DD13A0"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Departamento Nacional de Planeación</w:t>
            </w:r>
          </w:p>
          <w:p w:rsidR="00DD13A0" w:rsidRPr="00CC428E" w:rsidRDefault="00CC428E" w:rsidP="00772ACA">
            <w:pPr>
              <w:jc w:val="center"/>
              <w:rPr>
                <w:rFonts w:ascii="Times New Roman" w:hAnsi="Times New Roman" w:cs="Times New Roman"/>
                <w:color w:val="000000" w:themeColor="text1"/>
                <w:sz w:val="28"/>
              </w:rPr>
            </w:pPr>
          </w:p>
          <w:p w:rsidR="00412BA6" w:rsidRPr="00CC428E" w:rsidRDefault="00CC428E" w:rsidP="00772ACA">
            <w:pPr>
              <w:jc w:val="center"/>
              <w:rPr>
                <w:rFonts w:ascii="Times New Roman" w:hAnsi="Times New Roman" w:cs="Times New Roman"/>
                <w:color w:val="000000" w:themeColor="text1"/>
                <w:sz w:val="28"/>
              </w:rPr>
            </w:pPr>
          </w:p>
          <w:p w:rsidR="00DD13A0"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b/>
                <w:bCs/>
                <w:color w:val="000000" w:themeColor="text1"/>
                <w:sz w:val="28"/>
              </w:rPr>
              <w:t>Solicitud:</w:t>
            </w:r>
            <w:r w:rsidRPr="00CC428E">
              <w:rPr>
                <w:rFonts w:ascii="Times New Roman" w:hAnsi="Times New Roman" w:cs="Times New Roman"/>
                <w:color w:val="000000" w:themeColor="text1"/>
                <w:sz w:val="28"/>
              </w:rPr>
              <w:t xml:space="preserve"> Inhibición</w:t>
            </w:r>
          </w:p>
          <w:p w:rsidR="00DD13A0"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y, en subsidio, exequibilidad</w:t>
            </w:r>
          </w:p>
        </w:tc>
        <w:tc>
          <w:tcPr>
            <w:tcW w:w="4095" w:type="pct"/>
          </w:tcPr>
          <w:p w:rsidR="00DD13A0" w:rsidRPr="00CC428E" w:rsidRDefault="00CC428E" w:rsidP="00772ACA">
            <w:pPr>
              <w:jc w:val="both"/>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 Ineptitud por falta de claridad, certeza, especificidad, pertinencia y suficiencia en la formulación del cargo por la presunta violación de los artículos 29, 228 y 229 de la Constitución. La demandante no ofrece argumentos para comprobar en qué medida el</w:t>
            </w:r>
            <w:r w:rsidRPr="00CC428E">
              <w:rPr>
                <w:rFonts w:ascii="Times New Roman" w:hAnsi="Times New Roman" w:cs="Times New Roman"/>
                <w:color w:val="000000" w:themeColor="text1"/>
                <w:sz w:val="28"/>
              </w:rPr>
              <w:t xml:space="preserve"> cambio de naturaleza en el procedimiento es, en sí mismo, violatorio del debido proceso o </w:t>
            </w:r>
            <w:r w:rsidRPr="00CC428E">
              <w:rPr>
                <w:rFonts w:ascii="Times New Roman" w:hAnsi="Times New Roman" w:cs="Times New Roman"/>
                <w:color w:val="000000" w:themeColor="text1"/>
                <w:sz w:val="28"/>
              </w:rPr>
              <w:t xml:space="preserve">al </w:t>
            </w:r>
            <w:r w:rsidRPr="00CC428E">
              <w:rPr>
                <w:rFonts w:ascii="Times New Roman" w:hAnsi="Times New Roman" w:cs="Times New Roman"/>
                <w:color w:val="000000" w:themeColor="text1"/>
                <w:sz w:val="28"/>
              </w:rPr>
              <w:t>acceso a la administración de justicia, ni expone razones que generen dudas en cuanto a la supuesta supresión del control judicial sobre las decisiones administra</w:t>
            </w:r>
            <w:r w:rsidRPr="00CC428E">
              <w:rPr>
                <w:rFonts w:ascii="Times New Roman" w:hAnsi="Times New Roman" w:cs="Times New Roman"/>
                <w:color w:val="000000" w:themeColor="text1"/>
                <w:sz w:val="28"/>
              </w:rPr>
              <w:t xml:space="preserve">tivas adoptadas por la ANT. </w:t>
            </w:r>
          </w:p>
          <w:p w:rsidR="00DD13A0" w:rsidRPr="00CC428E" w:rsidRDefault="00CC428E" w:rsidP="00772ACA">
            <w:pPr>
              <w:jc w:val="both"/>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 xml:space="preserve">- La extinción de dominio se configura de dos maneras distintas en el ordenamiento jurídico y una tiene amplia potestad de configuración legislativa. La primera, se basa en la ilegitimidad del </w:t>
            </w:r>
            <w:r w:rsidRPr="00CC428E">
              <w:rPr>
                <w:rFonts w:ascii="Times New Roman" w:hAnsi="Times New Roman" w:cs="Times New Roman"/>
                <w:i/>
                <w:iCs/>
                <w:color w:val="000000" w:themeColor="text1"/>
                <w:sz w:val="28"/>
              </w:rPr>
              <w:t>título de adquisición</w:t>
            </w:r>
            <w:r w:rsidRPr="00CC428E">
              <w:rPr>
                <w:rFonts w:ascii="Times New Roman" w:hAnsi="Times New Roman" w:cs="Times New Roman"/>
                <w:color w:val="000000" w:themeColor="text1"/>
                <w:sz w:val="28"/>
              </w:rPr>
              <w:t>, dado que cu</w:t>
            </w:r>
            <w:r w:rsidRPr="00CC428E">
              <w:rPr>
                <w:rFonts w:ascii="Times New Roman" w:hAnsi="Times New Roman" w:cs="Times New Roman"/>
                <w:color w:val="000000" w:themeColor="text1"/>
                <w:sz w:val="28"/>
              </w:rPr>
              <w:t>estiona el origen del derecho de propiedad. En este caso, la extinción se aplica a bienes cuyo título presenta anomalías que impiden su protección estatal y debe ser declarada mediante sentencia judicial, según lo consagrado en la Constitución. La segunda,</w:t>
            </w:r>
            <w:r w:rsidRPr="00CC428E">
              <w:rPr>
                <w:rFonts w:ascii="Times New Roman" w:hAnsi="Times New Roman" w:cs="Times New Roman"/>
                <w:color w:val="000000" w:themeColor="text1"/>
                <w:sz w:val="28"/>
              </w:rPr>
              <w:t xml:space="preserve"> se refiere a la ilegitimidad en el </w:t>
            </w:r>
            <w:r w:rsidRPr="00CC428E">
              <w:rPr>
                <w:rFonts w:ascii="Times New Roman" w:hAnsi="Times New Roman" w:cs="Times New Roman"/>
                <w:i/>
                <w:iCs/>
                <w:color w:val="000000" w:themeColor="text1"/>
                <w:sz w:val="28"/>
              </w:rPr>
              <w:t xml:space="preserve">ejercicio </w:t>
            </w:r>
            <w:r w:rsidRPr="00CC428E">
              <w:rPr>
                <w:rFonts w:ascii="Times New Roman" w:hAnsi="Times New Roman" w:cs="Times New Roman"/>
                <w:color w:val="000000" w:themeColor="text1"/>
                <w:sz w:val="28"/>
              </w:rPr>
              <w:t>del derecho de propiedad, por la violación de su función social y ecológica. Aquí el problema es de adecuación normativa, lo cual está dentro del amplio marco de configuración legislativa</w:t>
            </w:r>
            <w:r w:rsidRPr="00CC428E">
              <w:rPr>
                <w:rFonts w:ascii="Times New Roman" w:hAnsi="Times New Roman" w:cs="Times New Roman"/>
                <w:color w:val="000000" w:themeColor="text1"/>
                <w:sz w:val="28"/>
              </w:rPr>
              <w:t>.</w:t>
            </w:r>
            <w:r w:rsidRPr="00CC428E">
              <w:rPr>
                <w:rFonts w:ascii="Times New Roman" w:hAnsi="Times New Roman" w:cs="Times New Roman"/>
                <w:color w:val="000000" w:themeColor="text1"/>
                <w:sz w:val="28"/>
              </w:rPr>
              <w:t xml:space="preserve"> </w:t>
            </w:r>
          </w:p>
        </w:tc>
      </w:tr>
      <w:tr w:rsidR="00601299" w:rsidRPr="00CC428E" w:rsidTr="00C75B04">
        <w:tc>
          <w:tcPr>
            <w:tcW w:w="905" w:type="pct"/>
            <w:vAlign w:val="center"/>
          </w:tcPr>
          <w:p w:rsidR="00DD13A0"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 xml:space="preserve">Ministerio de </w:t>
            </w:r>
            <w:r w:rsidRPr="00CC428E">
              <w:rPr>
                <w:rFonts w:ascii="Times New Roman" w:hAnsi="Times New Roman" w:cs="Times New Roman"/>
                <w:color w:val="000000" w:themeColor="text1"/>
                <w:sz w:val="28"/>
              </w:rPr>
              <w:t>Agricultura y Desarrollo Rural</w:t>
            </w:r>
          </w:p>
          <w:p w:rsidR="00DD13A0" w:rsidRPr="00CC428E" w:rsidRDefault="00CC428E" w:rsidP="00772ACA">
            <w:pPr>
              <w:jc w:val="center"/>
              <w:rPr>
                <w:rFonts w:ascii="Times New Roman" w:hAnsi="Times New Roman" w:cs="Times New Roman"/>
                <w:color w:val="000000" w:themeColor="text1"/>
                <w:sz w:val="28"/>
              </w:rPr>
            </w:pPr>
          </w:p>
          <w:p w:rsidR="00412BA6" w:rsidRPr="00CC428E" w:rsidRDefault="00CC428E" w:rsidP="00772ACA">
            <w:pPr>
              <w:jc w:val="center"/>
              <w:rPr>
                <w:rFonts w:ascii="Times New Roman" w:hAnsi="Times New Roman" w:cs="Times New Roman"/>
                <w:color w:val="000000" w:themeColor="text1"/>
                <w:sz w:val="28"/>
              </w:rPr>
            </w:pPr>
          </w:p>
          <w:p w:rsidR="00DD13A0"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b/>
                <w:bCs/>
                <w:color w:val="000000" w:themeColor="text1"/>
                <w:sz w:val="28"/>
              </w:rPr>
              <w:t>Solicitud:</w:t>
            </w:r>
            <w:r w:rsidRPr="00CC428E">
              <w:rPr>
                <w:rFonts w:ascii="Times New Roman" w:hAnsi="Times New Roman" w:cs="Times New Roman"/>
                <w:color w:val="000000" w:themeColor="text1"/>
                <w:sz w:val="28"/>
              </w:rPr>
              <w:t xml:space="preserve"> Inhibición</w:t>
            </w:r>
          </w:p>
          <w:p w:rsidR="00DD13A0"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y, en subsidio, exequibilidad</w:t>
            </w:r>
          </w:p>
        </w:tc>
        <w:tc>
          <w:tcPr>
            <w:tcW w:w="4095" w:type="pct"/>
          </w:tcPr>
          <w:p w:rsidR="00DD13A0" w:rsidRPr="00CC428E" w:rsidRDefault="00CC428E" w:rsidP="00772ACA">
            <w:pPr>
              <w:jc w:val="both"/>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 xml:space="preserve">- Los cargos de inconstitucionalidad no cumplen los requisitos generales ni los presupuestos especiales por violación del principio de igualdad. La demanda: </w:t>
            </w:r>
            <w:r w:rsidRPr="00CC428E">
              <w:rPr>
                <w:rFonts w:ascii="Times New Roman" w:hAnsi="Times New Roman" w:cs="Times New Roman"/>
                <w:i/>
                <w:iCs/>
                <w:color w:val="000000" w:themeColor="text1"/>
                <w:sz w:val="28"/>
              </w:rPr>
              <w:t>(i)</w:t>
            </w:r>
            <w:r w:rsidRPr="00CC428E">
              <w:rPr>
                <w:rFonts w:ascii="Times New Roman" w:hAnsi="Times New Roman" w:cs="Times New Roman"/>
                <w:color w:val="000000" w:themeColor="text1"/>
                <w:sz w:val="28"/>
              </w:rPr>
              <w:t xml:space="preserve"> presenta c</w:t>
            </w:r>
            <w:r w:rsidRPr="00CC428E">
              <w:rPr>
                <w:rFonts w:ascii="Times New Roman" w:hAnsi="Times New Roman" w:cs="Times New Roman"/>
                <w:color w:val="000000" w:themeColor="text1"/>
                <w:sz w:val="28"/>
              </w:rPr>
              <w:t xml:space="preserve">onsideraciones constitucionales, jurisprudenciales y legales de manera genérica; </w:t>
            </w:r>
            <w:r w:rsidRPr="00CC428E">
              <w:rPr>
                <w:rFonts w:ascii="Times New Roman" w:hAnsi="Times New Roman" w:cs="Times New Roman"/>
                <w:i/>
                <w:iCs/>
                <w:color w:val="000000" w:themeColor="text1"/>
                <w:sz w:val="28"/>
              </w:rPr>
              <w:t>(ii)</w:t>
            </w:r>
            <w:r w:rsidRPr="00CC428E">
              <w:rPr>
                <w:rFonts w:ascii="Times New Roman" w:hAnsi="Times New Roman" w:cs="Times New Roman"/>
                <w:color w:val="000000" w:themeColor="text1"/>
                <w:sz w:val="28"/>
              </w:rPr>
              <w:t xml:space="preserve"> la actora interpreta de manera equivocada los mecanismos de extinción del derecho de dominio, dado que no tienen la misma finalidad, origen o fundamento</w:t>
            </w:r>
            <w:r w:rsidRPr="00CC428E">
              <w:rPr>
                <w:rFonts w:ascii="Times New Roman" w:hAnsi="Times New Roman" w:cs="Times New Roman"/>
                <w:color w:val="000000" w:themeColor="text1"/>
                <w:sz w:val="28"/>
              </w:rPr>
              <w:t xml:space="preserve"> legal</w:t>
            </w:r>
            <w:r w:rsidRPr="00CC428E">
              <w:rPr>
                <w:rFonts w:ascii="Times New Roman" w:hAnsi="Times New Roman" w:cs="Times New Roman"/>
                <w:color w:val="000000" w:themeColor="text1"/>
                <w:sz w:val="28"/>
              </w:rPr>
              <w:t xml:space="preserve">; y </w:t>
            </w:r>
            <w:r w:rsidRPr="00CC428E">
              <w:rPr>
                <w:rFonts w:ascii="Times New Roman" w:hAnsi="Times New Roman" w:cs="Times New Roman"/>
                <w:i/>
                <w:iCs/>
                <w:color w:val="000000" w:themeColor="text1"/>
                <w:sz w:val="28"/>
              </w:rPr>
              <w:t>(iii)</w:t>
            </w:r>
            <w:r w:rsidRPr="00CC428E">
              <w:rPr>
                <w:rFonts w:ascii="Times New Roman" w:hAnsi="Times New Roman" w:cs="Times New Roman"/>
                <w:color w:val="000000" w:themeColor="text1"/>
                <w:sz w:val="28"/>
              </w:rPr>
              <w:t xml:space="preserve"> no</w:t>
            </w:r>
            <w:r w:rsidRPr="00CC428E">
              <w:rPr>
                <w:rFonts w:ascii="Times New Roman" w:hAnsi="Times New Roman" w:cs="Times New Roman"/>
                <w:color w:val="000000" w:themeColor="text1"/>
                <w:sz w:val="28"/>
              </w:rPr>
              <w:t xml:space="preserve"> existe un criterio de comparación o patrón de igualdad, dado que debe brindarse un trato desigual entre desiguales. </w:t>
            </w:r>
          </w:p>
          <w:p w:rsidR="00DD13A0" w:rsidRPr="00CC428E" w:rsidRDefault="00CC428E" w:rsidP="00772ACA">
            <w:pPr>
              <w:jc w:val="both"/>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 xml:space="preserve">- </w:t>
            </w:r>
            <w:r w:rsidRPr="00CC428E">
              <w:rPr>
                <w:rFonts w:ascii="Times New Roman" w:hAnsi="Times New Roman" w:cs="Times New Roman"/>
                <w:color w:val="000000" w:themeColor="text1"/>
                <w:sz w:val="28"/>
              </w:rPr>
              <w:t xml:space="preserve">El </w:t>
            </w:r>
            <w:r w:rsidRPr="00CC428E">
              <w:rPr>
                <w:rFonts w:ascii="Times New Roman" w:hAnsi="Times New Roman" w:cs="Times New Roman"/>
                <w:color w:val="000000" w:themeColor="text1"/>
                <w:sz w:val="28"/>
              </w:rPr>
              <w:t>l</w:t>
            </w:r>
            <w:r w:rsidRPr="00CC428E">
              <w:rPr>
                <w:rFonts w:ascii="Times New Roman" w:hAnsi="Times New Roman" w:cs="Times New Roman"/>
                <w:color w:val="000000" w:themeColor="text1"/>
                <w:sz w:val="28"/>
              </w:rPr>
              <w:t>egislador cuenta con amplia libertad de configuración para diseñar mecanismos administrativos y judiciales en materia agraria (SU-28</w:t>
            </w:r>
            <w:r w:rsidRPr="00CC428E">
              <w:rPr>
                <w:rFonts w:ascii="Times New Roman" w:hAnsi="Times New Roman" w:cs="Times New Roman"/>
                <w:color w:val="000000" w:themeColor="text1"/>
                <w:sz w:val="28"/>
              </w:rPr>
              <w:t xml:space="preserve">8 de 2022). Además, el control de los actos administrativos, así como de las controversias de carácter privado relacionadas con un mismo bien rural, será competencia de la jurisdicción agraria dispuesta en el A.L. 03 de </w:t>
            </w:r>
            <w:r w:rsidRPr="00CC428E">
              <w:rPr>
                <w:rFonts w:ascii="Times New Roman" w:hAnsi="Times New Roman" w:cs="Times New Roman"/>
                <w:color w:val="000000" w:themeColor="text1"/>
                <w:sz w:val="28"/>
              </w:rPr>
              <w:t>2023.</w:t>
            </w:r>
          </w:p>
          <w:p w:rsidR="00DD13A0" w:rsidRPr="00CC428E" w:rsidRDefault="00CC428E" w:rsidP="00772ACA">
            <w:pPr>
              <w:jc w:val="both"/>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 La normativa no viola ningun</w:t>
            </w:r>
            <w:r w:rsidRPr="00CC428E">
              <w:rPr>
                <w:rFonts w:ascii="Times New Roman" w:hAnsi="Times New Roman" w:cs="Times New Roman"/>
                <w:color w:val="000000" w:themeColor="text1"/>
                <w:sz w:val="28"/>
              </w:rPr>
              <w:t>o de los procedimientos directamente fijados por la Constitución, por el contrario, cumple con los fines esenciales del Estado, respondiendo a criterios de razonabilidad y proporcionalidad, y refleja en cada etapa del procedimiento</w:t>
            </w:r>
            <w:r w:rsidRPr="00CC428E">
              <w:rPr>
                <w:rFonts w:ascii="Times New Roman" w:hAnsi="Times New Roman" w:cs="Times New Roman"/>
                <w:color w:val="000000" w:themeColor="text1"/>
                <w:sz w:val="28"/>
              </w:rPr>
              <w:t xml:space="preserve"> administrativo</w:t>
            </w:r>
            <w:r w:rsidRPr="00CC428E">
              <w:rPr>
                <w:rFonts w:ascii="Times New Roman" w:hAnsi="Times New Roman" w:cs="Times New Roman"/>
                <w:color w:val="000000" w:themeColor="text1"/>
                <w:sz w:val="28"/>
              </w:rPr>
              <w:t xml:space="preserve"> los princ</w:t>
            </w:r>
            <w:r w:rsidRPr="00CC428E">
              <w:rPr>
                <w:rFonts w:ascii="Times New Roman" w:hAnsi="Times New Roman" w:cs="Times New Roman"/>
                <w:color w:val="000000" w:themeColor="text1"/>
                <w:sz w:val="28"/>
              </w:rPr>
              <w:t>ipios de legalidad, defensa, contradicción, publicidad y primacía del derecho sustancial</w:t>
            </w:r>
            <w:r w:rsidRPr="00CC428E">
              <w:rPr>
                <w:rFonts w:ascii="Times New Roman" w:hAnsi="Times New Roman" w:cs="Times New Roman"/>
                <w:color w:val="000000" w:themeColor="text1"/>
                <w:sz w:val="28"/>
              </w:rPr>
              <w:t>.</w:t>
            </w:r>
          </w:p>
        </w:tc>
      </w:tr>
      <w:tr w:rsidR="00601299" w:rsidRPr="00CC428E" w:rsidTr="00C75B04">
        <w:tc>
          <w:tcPr>
            <w:tcW w:w="905" w:type="pct"/>
            <w:vAlign w:val="center"/>
          </w:tcPr>
          <w:p w:rsidR="00DD13A0"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Universidad Libre</w:t>
            </w:r>
          </w:p>
          <w:p w:rsidR="00DD13A0" w:rsidRPr="00CC428E" w:rsidRDefault="00CC428E" w:rsidP="00772ACA">
            <w:pPr>
              <w:jc w:val="center"/>
              <w:rPr>
                <w:rFonts w:ascii="Times New Roman" w:hAnsi="Times New Roman" w:cs="Times New Roman"/>
                <w:color w:val="000000" w:themeColor="text1"/>
                <w:sz w:val="28"/>
              </w:rPr>
            </w:pPr>
          </w:p>
          <w:p w:rsidR="00412BA6" w:rsidRPr="00CC428E" w:rsidRDefault="00CC428E" w:rsidP="00772ACA">
            <w:pPr>
              <w:jc w:val="center"/>
              <w:rPr>
                <w:rFonts w:ascii="Times New Roman" w:hAnsi="Times New Roman" w:cs="Times New Roman"/>
                <w:color w:val="000000" w:themeColor="text1"/>
                <w:sz w:val="28"/>
              </w:rPr>
            </w:pPr>
          </w:p>
          <w:p w:rsidR="00DD13A0"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b/>
                <w:bCs/>
                <w:color w:val="000000" w:themeColor="text1"/>
                <w:sz w:val="28"/>
              </w:rPr>
              <w:t>Solicitud:</w:t>
            </w:r>
            <w:r w:rsidRPr="00CC428E">
              <w:rPr>
                <w:rFonts w:ascii="Times New Roman" w:hAnsi="Times New Roman" w:cs="Times New Roman"/>
                <w:color w:val="000000" w:themeColor="text1"/>
                <w:sz w:val="28"/>
              </w:rPr>
              <w:t xml:space="preserve"> Inhibición</w:t>
            </w:r>
          </w:p>
          <w:p w:rsidR="00DD13A0"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y, en subsidio, exequibilidad</w:t>
            </w:r>
          </w:p>
        </w:tc>
        <w:tc>
          <w:tcPr>
            <w:tcW w:w="4095" w:type="pct"/>
          </w:tcPr>
          <w:p w:rsidR="00DD13A0" w:rsidRPr="00CC428E" w:rsidRDefault="00CC428E" w:rsidP="00772ACA">
            <w:pPr>
              <w:pStyle w:val="Sinespaciado"/>
              <w:jc w:val="both"/>
              <w:rPr>
                <w:rFonts w:ascii="Times New Roman" w:hAnsi="Times New Roman" w:cs="Times New Roman"/>
                <w:color w:val="000000" w:themeColor="text1"/>
                <w:sz w:val="28"/>
                <w:szCs w:val="22"/>
              </w:rPr>
            </w:pPr>
            <w:r w:rsidRPr="00CC428E">
              <w:rPr>
                <w:rFonts w:ascii="Times New Roman" w:hAnsi="Times New Roman" w:cs="Times New Roman"/>
                <w:color w:val="000000" w:themeColor="text1"/>
                <w:sz w:val="28"/>
                <w:szCs w:val="22"/>
              </w:rPr>
              <w:t xml:space="preserve">- Los cargos de inconstitucionalidad no cumplen con el requisito de certeza. La demandante </w:t>
            </w:r>
            <w:r w:rsidRPr="00CC428E">
              <w:rPr>
                <w:rFonts w:ascii="Times New Roman" w:hAnsi="Times New Roman" w:cs="Times New Roman"/>
                <w:color w:val="000000" w:themeColor="text1"/>
                <w:sz w:val="28"/>
                <w:szCs w:val="22"/>
              </w:rPr>
              <w:t>partió de una interpretación aislada de la norma atacada, sin considerar el contexto normativo en el que se desarrolla la posibilidad de adelantar por vía administrativa la</w:t>
            </w:r>
            <w:r w:rsidRPr="00CC428E">
              <w:rPr>
                <w:rFonts w:ascii="Times New Roman" w:hAnsi="Times New Roman" w:cs="Times New Roman"/>
                <w:color w:val="000000" w:themeColor="text1"/>
                <w:sz w:val="28"/>
                <w:szCs w:val="22"/>
              </w:rPr>
              <w:t xml:space="preserve"> extinción de dominio agrario. </w:t>
            </w:r>
          </w:p>
          <w:p w:rsidR="00DD13A0" w:rsidRPr="00CC428E" w:rsidRDefault="00CC428E" w:rsidP="00772ACA">
            <w:pPr>
              <w:pStyle w:val="Sinespaciado"/>
              <w:jc w:val="both"/>
              <w:rPr>
                <w:rFonts w:ascii="Times New Roman" w:hAnsi="Times New Roman" w:cs="Times New Roman"/>
                <w:color w:val="000000" w:themeColor="text1"/>
                <w:sz w:val="28"/>
                <w:szCs w:val="22"/>
              </w:rPr>
            </w:pPr>
            <w:r w:rsidRPr="00CC428E">
              <w:rPr>
                <w:rFonts w:ascii="Times New Roman" w:hAnsi="Times New Roman" w:cs="Times New Roman"/>
                <w:color w:val="000000" w:themeColor="text1"/>
                <w:sz w:val="28"/>
                <w:szCs w:val="22"/>
              </w:rPr>
              <w:t>- En sede administrativa se evidencian mecanismos ad</w:t>
            </w:r>
            <w:r w:rsidRPr="00CC428E">
              <w:rPr>
                <w:rFonts w:ascii="Times New Roman" w:hAnsi="Times New Roman" w:cs="Times New Roman"/>
                <w:color w:val="000000" w:themeColor="text1"/>
                <w:sz w:val="28"/>
                <w:szCs w:val="22"/>
              </w:rPr>
              <w:t>ecuados que garantizan el debido proceso y el acceso a la administración de justicia. La reforma consagra expresamente la legitimación por activa de los titulares de derechos reales para acudir al procedimiento judicial de nulidad. Además, el procedimiento</w:t>
            </w:r>
            <w:r w:rsidRPr="00CC428E">
              <w:rPr>
                <w:rFonts w:ascii="Times New Roman" w:hAnsi="Times New Roman" w:cs="Times New Roman"/>
                <w:color w:val="000000" w:themeColor="text1"/>
                <w:sz w:val="28"/>
                <w:szCs w:val="22"/>
              </w:rPr>
              <w:t xml:space="preserve"> único administrativo consagra expresamente la obligación de las autoridades de notificar en debida forma a los interesados en la actuación, incluyendo a los titulares de derechos reales. </w:t>
            </w:r>
          </w:p>
        </w:tc>
      </w:tr>
      <w:tr w:rsidR="00601299" w:rsidRPr="00CC428E" w:rsidTr="00C75B04">
        <w:tc>
          <w:tcPr>
            <w:tcW w:w="905" w:type="pct"/>
            <w:vAlign w:val="center"/>
          </w:tcPr>
          <w:p w:rsidR="00412BA6"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Cámara Colombiana de la Construcción</w:t>
            </w:r>
          </w:p>
          <w:p w:rsidR="00DD13A0"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(CAMACOL)</w:t>
            </w:r>
          </w:p>
          <w:p w:rsidR="00DD13A0" w:rsidRPr="00CC428E" w:rsidRDefault="00CC428E" w:rsidP="00772ACA">
            <w:pPr>
              <w:jc w:val="center"/>
              <w:rPr>
                <w:rFonts w:ascii="Times New Roman" w:hAnsi="Times New Roman" w:cs="Times New Roman"/>
                <w:color w:val="000000" w:themeColor="text1"/>
                <w:sz w:val="28"/>
              </w:rPr>
            </w:pPr>
          </w:p>
          <w:p w:rsidR="00412BA6" w:rsidRPr="00CC428E" w:rsidRDefault="00CC428E" w:rsidP="00772ACA">
            <w:pPr>
              <w:jc w:val="center"/>
              <w:rPr>
                <w:rFonts w:ascii="Times New Roman" w:hAnsi="Times New Roman" w:cs="Times New Roman"/>
                <w:color w:val="000000" w:themeColor="text1"/>
                <w:sz w:val="28"/>
              </w:rPr>
            </w:pPr>
          </w:p>
          <w:p w:rsidR="00DD13A0" w:rsidRPr="00CC428E" w:rsidRDefault="00CC428E" w:rsidP="00772ACA">
            <w:pPr>
              <w:jc w:val="center"/>
              <w:rPr>
                <w:rFonts w:ascii="Times New Roman" w:hAnsi="Times New Roman" w:cs="Times New Roman"/>
                <w:b/>
                <w:bCs/>
                <w:color w:val="000000" w:themeColor="text1"/>
                <w:sz w:val="28"/>
              </w:rPr>
            </w:pPr>
            <w:r w:rsidRPr="00CC428E">
              <w:rPr>
                <w:rFonts w:ascii="Times New Roman" w:hAnsi="Times New Roman" w:cs="Times New Roman"/>
                <w:b/>
                <w:bCs/>
                <w:color w:val="000000" w:themeColor="text1"/>
                <w:sz w:val="28"/>
              </w:rPr>
              <w:t>Solicitud:</w:t>
            </w:r>
          </w:p>
          <w:p w:rsidR="00DD13A0"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Inexeq</w:t>
            </w:r>
            <w:r w:rsidRPr="00CC428E">
              <w:rPr>
                <w:rFonts w:ascii="Times New Roman" w:hAnsi="Times New Roman" w:cs="Times New Roman"/>
                <w:color w:val="000000" w:themeColor="text1"/>
                <w:sz w:val="28"/>
              </w:rPr>
              <w:t>uibilidad</w:t>
            </w:r>
          </w:p>
        </w:tc>
        <w:tc>
          <w:tcPr>
            <w:tcW w:w="4095" w:type="pct"/>
          </w:tcPr>
          <w:p w:rsidR="00DD13A0" w:rsidRPr="00CC428E" w:rsidRDefault="00CC428E" w:rsidP="00772ACA">
            <w:pPr>
              <w:pStyle w:val="Sinespaciado"/>
              <w:jc w:val="both"/>
              <w:rPr>
                <w:rFonts w:ascii="Times New Roman" w:hAnsi="Times New Roman" w:cs="Times New Roman"/>
                <w:color w:val="000000" w:themeColor="text1"/>
                <w:sz w:val="28"/>
                <w:szCs w:val="22"/>
              </w:rPr>
            </w:pPr>
            <w:r w:rsidRPr="00CC428E">
              <w:rPr>
                <w:rFonts w:ascii="Times New Roman" w:hAnsi="Times New Roman" w:cs="Times New Roman"/>
                <w:color w:val="000000" w:themeColor="text1"/>
                <w:sz w:val="28"/>
                <w:szCs w:val="22"/>
              </w:rPr>
              <w:t xml:space="preserve">- Desconoce el principio de proporcionalidad y razonabilidad, dado que la reforma deroga la posibilidad de que el asunto sea conocido de fondo por una autoridad judicial independiente de la ANT. La instancia judicial se convierte en un escenario </w:t>
            </w:r>
            <w:r w:rsidRPr="00CC428E">
              <w:rPr>
                <w:rFonts w:ascii="Times New Roman" w:hAnsi="Times New Roman" w:cs="Times New Roman"/>
                <w:color w:val="000000" w:themeColor="text1"/>
                <w:sz w:val="28"/>
                <w:szCs w:val="22"/>
              </w:rPr>
              <w:t>potestativo del interesado en iniciarla e impulsar</w:t>
            </w:r>
            <w:r w:rsidRPr="00CC428E">
              <w:rPr>
                <w:rFonts w:ascii="Times New Roman" w:hAnsi="Times New Roman" w:cs="Times New Roman"/>
                <w:color w:val="000000" w:themeColor="text1"/>
                <w:sz w:val="28"/>
                <w:szCs w:val="22"/>
              </w:rPr>
              <w:t>la</w:t>
            </w:r>
            <w:r w:rsidRPr="00CC428E">
              <w:rPr>
                <w:rFonts w:ascii="Times New Roman" w:hAnsi="Times New Roman" w:cs="Times New Roman"/>
                <w:color w:val="000000" w:themeColor="text1"/>
                <w:sz w:val="28"/>
                <w:szCs w:val="22"/>
              </w:rPr>
              <w:t>, en vez de que ello sea un deber de la propia entidad administrativa. Además, la lógica del Decreto</w:t>
            </w:r>
            <w:r w:rsidRPr="00CC428E">
              <w:rPr>
                <w:rFonts w:ascii="Times New Roman" w:hAnsi="Times New Roman" w:cs="Times New Roman"/>
                <w:color w:val="000000" w:themeColor="text1"/>
                <w:sz w:val="28"/>
                <w:szCs w:val="22"/>
              </w:rPr>
              <w:t xml:space="preserve"> Ley </w:t>
            </w:r>
            <w:r w:rsidRPr="00CC428E">
              <w:rPr>
                <w:rFonts w:ascii="Times New Roman" w:hAnsi="Times New Roman" w:cs="Times New Roman"/>
                <w:color w:val="000000" w:themeColor="text1"/>
                <w:sz w:val="28"/>
                <w:szCs w:val="22"/>
              </w:rPr>
              <w:t xml:space="preserve"> 902 de 2017 desde su expedición no fue otra que exigir que este tipo de trámites, por su naturalez</w:t>
            </w:r>
            <w:r w:rsidRPr="00CC428E">
              <w:rPr>
                <w:rFonts w:ascii="Times New Roman" w:hAnsi="Times New Roman" w:cs="Times New Roman"/>
                <w:color w:val="000000" w:themeColor="text1"/>
                <w:sz w:val="28"/>
                <w:szCs w:val="22"/>
              </w:rPr>
              <w:t>a, surtiesen una fase judicial obligatoria, lo cual no puede ser intercambiable por un control posterior (Sentencia T-105 de 2023).</w:t>
            </w:r>
          </w:p>
          <w:p w:rsidR="00DD13A0" w:rsidRPr="00CC428E" w:rsidRDefault="00CC428E" w:rsidP="00772ACA">
            <w:pPr>
              <w:pStyle w:val="Sinespaciado"/>
              <w:jc w:val="both"/>
              <w:rPr>
                <w:rFonts w:ascii="Times New Roman" w:hAnsi="Times New Roman" w:cs="Times New Roman"/>
                <w:color w:val="000000" w:themeColor="text1"/>
                <w:sz w:val="28"/>
                <w:szCs w:val="22"/>
              </w:rPr>
            </w:pPr>
            <w:r w:rsidRPr="00CC428E">
              <w:rPr>
                <w:rFonts w:ascii="Times New Roman" w:hAnsi="Times New Roman" w:cs="Times New Roman"/>
                <w:color w:val="000000" w:themeColor="text1"/>
                <w:sz w:val="28"/>
                <w:szCs w:val="22"/>
              </w:rPr>
              <w:t>- La salida judicial dispuesta en la reforma (acción de nulidad agraria) no satisface el principio de efectividad. Esto, con</w:t>
            </w:r>
            <w:r w:rsidRPr="00CC428E">
              <w:rPr>
                <w:rFonts w:ascii="Times New Roman" w:hAnsi="Times New Roman" w:cs="Times New Roman"/>
                <w:color w:val="000000" w:themeColor="text1"/>
                <w:sz w:val="28"/>
                <w:szCs w:val="22"/>
              </w:rPr>
              <w:t>siderando que la autoridad administrativa mantiene la potestad de seguir adelante con la destinación del inmueble aun cuando se inicie la acción judicial correspondiente y se logre el (eventual) decreto de la medida cautelar. En el evento en el que se decr</w:t>
            </w:r>
            <w:r w:rsidRPr="00CC428E">
              <w:rPr>
                <w:rFonts w:ascii="Times New Roman" w:hAnsi="Times New Roman" w:cs="Times New Roman"/>
                <w:color w:val="000000" w:themeColor="text1"/>
                <w:sz w:val="28"/>
                <w:szCs w:val="22"/>
              </w:rPr>
              <w:t>ete la suspensión provisional de dicho acto, la consecuencia natural de esta medida cautelar sería la prohibición de que la ANT disponga del predio, comoquiera que el acto perdería su fuerza ejecutoria. Sin embargo, a la luz de la disposición reprochada, l</w:t>
            </w:r>
            <w:r w:rsidRPr="00CC428E">
              <w:rPr>
                <w:rFonts w:ascii="Times New Roman" w:hAnsi="Times New Roman" w:cs="Times New Roman"/>
                <w:color w:val="000000" w:themeColor="text1"/>
                <w:sz w:val="28"/>
                <w:szCs w:val="22"/>
              </w:rPr>
              <w:t>o anterior dejaría de ser así para que la entidad</w:t>
            </w:r>
            <w:r w:rsidRPr="00CC428E">
              <w:rPr>
                <w:rFonts w:ascii="Times New Roman" w:hAnsi="Times New Roman" w:cs="Times New Roman"/>
                <w:color w:val="000000" w:themeColor="text1"/>
                <w:sz w:val="28"/>
                <w:szCs w:val="22"/>
              </w:rPr>
              <w:t>,</w:t>
            </w:r>
            <w:r w:rsidRPr="00CC428E">
              <w:rPr>
                <w:rFonts w:ascii="Times New Roman" w:hAnsi="Times New Roman" w:cs="Times New Roman"/>
                <w:color w:val="000000" w:themeColor="text1"/>
                <w:sz w:val="28"/>
                <w:szCs w:val="22"/>
              </w:rPr>
              <w:t xml:space="preserve"> de todas formas, proceda a emplearlo para los fines señalados en la </w:t>
            </w:r>
            <w:r w:rsidRPr="00CC428E">
              <w:rPr>
                <w:rFonts w:ascii="Times New Roman" w:hAnsi="Times New Roman" w:cs="Times New Roman"/>
                <w:color w:val="000000" w:themeColor="text1"/>
                <w:sz w:val="28"/>
                <w:szCs w:val="22"/>
              </w:rPr>
              <w:t>ley</w:t>
            </w:r>
            <w:r w:rsidRPr="00CC428E">
              <w:rPr>
                <w:rFonts w:ascii="Times New Roman" w:hAnsi="Times New Roman" w:cs="Times New Roman"/>
                <w:color w:val="000000" w:themeColor="text1"/>
                <w:sz w:val="28"/>
                <w:szCs w:val="22"/>
              </w:rPr>
              <w:t xml:space="preserve">. </w:t>
            </w:r>
          </w:p>
          <w:p w:rsidR="00DD13A0" w:rsidRPr="00CC428E" w:rsidRDefault="00CC428E" w:rsidP="00772ACA">
            <w:pPr>
              <w:pStyle w:val="Sinespaciado"/>
              <w:jc w:val="both"/>
              <w:rPr>
                <w:rFonts w:ascii="Times New Roman" w:hAnsi="Times New Roman" w:cs="Times New Roman"/>
                <w:color w:val="000000" w:themeColor="text1"/>
                <w:sz w:val="28"/>
                <w:szCs w:val="22"/>
              </w:rPr>
            </w:pPr>
            <w:r w:rsidRPr="00CC428E">
              <w:rPr>
                <w:rFonts w:ascii="Times New Roman" w:hAnsi="Times New Roman" w:cs="Times New Roman"/>
                <w:color w:val="000000" w:themeColor="text1"/>
                <w:sz w:val="28"/>
                <w:szCs w:val="22"/>
              </w:rPr>
              <w:t xml:space="preserve">- La reforma es violatoria del principio </w:t>
            </w:r>
            <w:r w:rsidRPr="00CC428E">
              <w:rPr>
                <w:rFonts w:ascii="Times New Roman" w:hAnsi="Times New Roman" w:cs="Times New Roman"/>
                <w:i/>
                <w:iCs/>
                <w:color w:val="000000" w:themeColor="text1"/>
                <w:sz w:val="28"/>
                <w:szCs w:val="22"/>
              </w:rPr>
              <w:t>perpetuatio jurisdictionis</w:t>
            </w:r>
            <w:r w:rsidRPr="00CC428E">
              <w:rPr>
                <w:rFonts w:ascii="Times New Roman" w:hAnsi="Times New Roman" w:cs="Times New Roman"/>
                <w:color w:val="000000" w:themeColor="text1"/>
                <w:sz w:val="28"/>
                <w:szCs w:val="22"/>
              </w:rPr>
              <w:t xml:space="preserve">, </w:t>
            </w:r>
            <w:r w:rsidRPr="00CC428E">
              <w:rPr>
                <w:rFonts w:ascii="Times New Roman" w:hAnsi="Times New Roman" w:cs="Times New Roman"/>
                <w:color w:val="000000" w:themeColor="text1"/>
                <w:sz w:val="28"/>
                <w:szCs w:val="22"/>
              </w:rPr>
              <w:t xml:space="preserve">entendida aquella como la </w:t>
            </w:r>
            <w:r w:rsidRPr="00CC428E">
              <w:rPr>
                <w:rFonts w:ascii="Times New Roman" w:hAnsi="Times New Roman" w:cs="Times New Roman"/>
                <w:color w:val="000000" w:themeColor="text1"/>
                <w:sz w:val="28"/>
                <w:szCs w:val="22"/>
              </w:rPr>
              <w:t>garantía de inmodificabili</w:t>
            </w:r>
            <w:r w:rsidRPr="00CC428E">
              <w:rPr>
                <w:rFonts w:ascii="Times New Roman" w:hAnsi="Times New Roman" w:cs="Times New Roman"/>
                <w:color w:val="000000" w:themeColor="text1"/>
                <w:sz w:val="28"/>
                <w:szCs w:val="22"/>
              </w:rPr>
              <w:t xml:space="preserve">dad de la </w:t>
            </w:r>
            <w:r w:rsidRPr="00CC428E">
              <w:rPr>
                <w:rFonts w:ascii="Times New Roman" w:hAnsi="Times New Roman" w:cs="Times New Roman"/>
                <w:color w:val="000000" w:themeColor="text1"/>
                <w:sz w:val="28"/>
                <w:szCs w:val="22"/>
              </w:rPr>
              <w:t>competencia judicial</w:t>
            </w:r>
            <w:r w:rsidRPr="00CC428E">
              <w:rPr>
                <w:rFonts w:ascii="Times New Roman" w:hAnsi="Times New Roman" w:cs="Times New Roman"/>
                <w:color w:val="000000" w:themeColor="text1"/>
                <w:sz w:val="28"/>
                <w:szCs w:val="22"/>
              </w:rPr>
              <w:t>, el cual obliga a las autoridades judiciales continuar con el trámite de los expedientes que se encuentran en su despacho, desde la admisión de la demanda y hasta una decisión de fondo. Sin embargo, la reforma permite convertir trámite</w:t>
            </w:r>
            <w:r w:rsidRPr="00CC428E">
              <w:rPr>
                <w:rFonts w:ascii="Times New Roman" w:hAnsi="Times New Roman" w:cs="Times New Roman"/>
                <w:color w:val="000000" w:themeColor="text1"/>
                <w:sz w:val="28"/>
                <w:szCs w:val="22"/>
              </w:rPr>
              <w:t xml:space="preserve">s judiciales en curso en una </w:t>
            </w:r>
            <w:r w:rsidRPr="00CC428E">
              <w:rPr>
                <w:rFonts w:ascii="Times New Roman" w:hAnsi="Times New Roman" w:cs="Times New Roman"/>
                <w:color w:val="000000" w:themeColor="text1"/>
                <w:sz w:val="28"/>
                <w:szCs w:val="22"/>
              </w:rPr>
              <w:t xml:space="preserve">actuación </w:t>
            </w:r>
            <w:r w:rsidRPr="00CC428E">
              <w:rPr>
                <w:rFonts w:ascii="Times New Roman" w:hAnsi="Times New Roman" w:cs="Times New Roman"/>
                <w:color w:val="000000" w:themeColor="text1"/>
                <w:sz w:val="28"/>
                <w:szCs w:val="22"/>
              </w:rPr>
              <w:t xml:space="preserve">administrativa, sin debida motivación o la precisión de garantías procesales para las partes. </w:t>
            </w:r>
          </w:p>
        </w:tc>
      </w:tr>
      <w:tr w:rsidR="00601299" w:rsidRPr="00CC428E" w:rsidTr="00C75B04">
        <w:tc>
          <w:tcPr>
            <w:tcW w:w="905" w:type="pct"/>
            <w:vAlign w:val="center"/>
          </w:tcPr>
          <w:p w:rsidR="00DD13A0"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Sociedad de Agricultores de Colombia</w:t>
            </w:r>
          </w:p>
          <w:p w:rsidR="00DD13A0"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(SAC)</w:t>
            </w:r>
          </w:p>
          <w:p w:rsidR="00DD13A0" w:rsidRPr="00CC428E" w:rsidRDefault="00CC428E" w:rsidP="00772ACA">
            <w:pPr>
              <w:jc w:val="center"/>
              <w:rPr>
                <w:rFonts w:ascii="Times New Roman" w:hAnsi="Times New Roman" w:cs="Times New Roman"/>
                <w:color w:val="000000" w:themeColor="text1"/>
                <w:sz w:val="28"/>
              </w:rPr>
            </w:pPr>
          </w:p>
          <w:p w:rsidR="00412BA6" w:rsidRPr="00CC428E" w:rsidRDefault="00CC428E" w:rsidP="00772ACA">
            <w:pPr>
              <w:jc w:val="center"/>
              <w:rPr>
                <w:rFonts w:ascii="Times New Roman" w:hAnsi="Times New Roman" w:cs="Times New Roman"/>
                <w:color w:val="000000" w:themeColor="text1"/>
                <w:sz w:val="28"/>
              </w:rPr>
            </w:pPr>
          </w:p>
          <w:p w:rsidR="00DD13A0" w:rsidRPr="00CC428E" w:rsidRDefault="00CC428E" w:rsidP="00772ACA">
            <w:pPr>
              <w:jc w:val="center"/>
              <w:rPr>
                <w:rFonts w:ascii="Times New Roman" w:hAnsi="Times New Roman" w:cs="Times New Roman"/>
                <w:b/>
                <w:bCs/>
                <w:color w:val="000000" w:themeColor="text1"/>
                <w:sz w:val="28"/>
              </w:rPr>
            </w:pPr>
            <w:r w:rsidRPr="00CC428E">
              <w:rPr>
                <w:rFonts w:ascii="Times New Roman" w:hAnsi="Times New Roman" w:cs="Times New Roman"/>
                <w:b/>
                <w:bCs/>
                <w:color w:val="000000" w:themeColor="text1"/>
                <w:sz w:val="28"/>
              </w:rPr>
              <w:t>Solicitud:</w:t>
            </w:r>
          </w:p>
          <w:p w:rsidR="00DD13A0"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Inexequibilidad</w:t>
            </w:r>
          </w:p>
        </w:tc>
        <w:tc>
          <w:tcPr>
            <w:tcW w:w="4095" w:type="pct"/>
          </w:tcPr>
          <w:p w:rsidR="002E10A3" w:rsidRPr="00CC428E" w:rsidRDefault="00CC428E" w:rsidP="00772ACA">
            <w:pPr>
              <w:pStyle w:val="Sinespaciado"/>
              <w:jc w:val="both"/>
              <w:rPr>
                <w:rFonts w:ascii="Times New Roman" w:hAnsi="Times New Roman" w:cs="Times New Roman"/>
                <w:color w:val="000000" w:themeColor="text1"/>
                <w:sz w:val="28"/>
                <w:szCs w:val="22"/>
              </w:rPr>
            </w:pPr>
            <w:r w:rsidRPr="00CC428E">
              <w:rPr>
                <w:rFonts w:ascii="Times New Roman" w:hAnsi="Times New Roman" w:cs="Times New Roman"/>
                <w:color w:val="000000" w:themeColor="text1"/>
                <w:sz w:val="28"/>
                <w:szCs w:val="22"/>
              </w:rPr>
              <w:t xml:space="preserve">- </w:t>
            </w:r>
            <w:r w:rsidRPr="00CC428E">
              <w:rPr>
                <w:rFonts w:ascii="Times New Roman" w:hAnsi="Times New Roman" w:cs="Times New Roman"/>
                <w:color w:val="000000" w:themeColor="text1"/>
                <w:sz w:val="28"/>
                <w:szCs w:val="22"/>
              </w:rPr>
              <w:t xml:space="preserve">La medida no supera un </w:t>
            </w:r>
            <w:r w:rsidRPr="00CC428E">
              <w:rPr>
                <w:rFonts w:ascii="Times New Roman" w:hAnsi="Times New Roman" w:cs="Times New Roman"/>
                <w:color w:val="000000" w:themeColor="text1"/>
                <w:sz w:val="28"/>
                <w:szCs w:val="22"/>
              </w:rPr>
              <w:t xml:space="preserve">juicio intermedio de igualdad porque, pese a que la medida pueda ser conducente para aumentar la disponibilidad de </w:t>
            </w:r>
            <w:r w:rsidRPr="00CC428E">
              <w:rPr>
                <w:rFonts w:ascii="Times New Roman" w:hAnsi="Times New Roman" w:cs="Times New Roman"/>
                <w:color w:val="000000" w:themeColor="text1"/>
                <w:sz w:val="28"/>
                <w:szCs w:val="22"/>
              </w:rPr>
              <w:t>ti</w:t>
            </w:r>
            <w:r w:rsidRPr="00CC428E">
              <w:rPr>
                <w:rFonts w:ascii="Times New Roman" w:hAnsi="Times New Roman" w:cs="Times New Roman"/>
                <w:color w:val="000000" w:themeColor="text1"/>
                <w:sz w:val="28"/>
                <w:szCs w:val="22"/>
              </w:rPr>
              <w:t>erras</w:t>
            </w:r>
            <w:r w:rsidRPr="00CC428E">
              <w:rPr>
                <w:rFonts w:ascii="Times New Roman" w:hAnsi="Times New Roman" w:cs="Times New Roman"/>
                <w:color w:val="000000" w:themeColor="text1"/>
                <w:sz w:val="28"/>
                <w:szCs w:val="22"/>
              </w:rPr>
              <w:t xml:space="preserve">, como </w:t>
            </w:r>
            <w:r w:rsidRPr="00CC428E">
              <w:rPr>
                <w:rFonts w:ascii="Times New Roman" w:hAnsi="Times New Roman" w:cs="Times New Roman"/>
                <w:color w:val="000000" w:themeColor="text1"/>
                <w:sz w:val="28"/>
                <w:szCs w:val="22"/>
              </w:rPr>
              <w:t>un fin importante</w:t>
            </w:r>
            <w:r w:rsidRPr="00CC428E">
              <w:rPr>
                <w:rFonts w:ascii="Times New Roman" w:hAnsi="Times New Roman" w:cs="Times New Roman"/>
                <w:color w:val="000000" w:themeColor="text1"/>
                <w:sz w:val="28"/>
                <w:szCs w:val="22"/>
              </w:rPr>
              <w:t>,</w:t>
            </w:r>
            <w:r w:rsidRPr="00CC428E">
              <w:rPr>
                <w:rFonts w:ascii="Times New Roman" w:hAnsi="Times New Roman" w:cs="Times New Roman"/>
                <w:color w:val="000000" w:themeColor="text1"/>
                <w:sz w:val="28"/>
                <w:szCs w:val="22"/>
              </w:rPr>
              <w:t xml:space="preserve"> genera una afectación desproporcionada en los derechos a la propiedad de quienes son </w:t>
            </w:r>
            <w:r w:rsidRPr="00CC428E">
              <w:rPr>
                <w:rFonts w:ascii="Times New Roman" w:hAnsi="Times New Roman" w:cs="Times New Roman"/>
                <w:color w:val="000000" w:themeColor="text1"/>
                <w:sz w:val="28"/>
                <w:szCs w:val="22"/>
              </w:rPr>
              <w:t>sometidos</w:t>
            </w:r>
            <w:r w:rsidRPr="00CC428E">
              <w:rPr>
                <w:rFonts w:ascii="Times New Roman" w:hAnsi="Times New Roman" w:cs="Times New Roman"/>
                <w:color w:val="000000" w:themeColor="text1"/>
                <w:sz w:val="28"/>
                <w:szCs w:val="22"/>
              </w:rPr>
              <w:t xml:space="preserve"> a un proceso </w:t>
            </w:r>
            <w:r w:rsidRPr="00CC428E">
              <w:rPr>
                <w:rFonts w:ascii="Times New Roman" w:hAnsi="Times New Roman" w:cs="Times New Roman"/>
                <w:color w:val="000000" w:themeColor="text1"/>
                <w:sz w:val="28"/>
                <w:szCs w:val="22"/>
              </w:rPr>
              <w:t xml:space="preserve">de </w:t>
            </w:r>
            <w:r w:rsidRPr="00CC428E">
              <w:rPr>
                <w:rFonts w:ascii="Times New Roman" w:hAnsi="Times New Roman" w:cs="Times New Roman"/>
                <w:color w:val="000000" w:themeColor="text1"/>
                <w:sz w:val="28"/>
                <w:szCs w:val="22"/>
              </w:rPr>
              <w:t>extinción</w:t>
            </w:r>
            <w:r w:rsidRPr="00CC428E">
              <w:rPr>
                <w:rFonts w:ascii="Times New Roman" w:hAnsi="Times New Roman" w:cs="Times New Roman"/>
                <w:color w:val="000000" w:themeColor="text1"/>
                <w:sz w:val="28"/>
                <w:szCs w:val="22"/>
              </w:rPr>
              <w:t xml:space="preserve"> de dominio de </w:t>
            </w:r>
            <w:r w:rsidRPr="00CC428E">
              <w:rPr>
                <w:rFonts w:ascii="Times New Roman" w:hAnsi="Times New Roman" w:cs="Times New Roman"/>
                <w:color w:val="000000" w:themeColor="text1"/>
                <w:sz w:val="28"/>
                <w:szCs w:val="22"/>
              </w:rPr>
              <w:t>ti</w:t>
            </w:r>
            <w:r w:rsidRPr="00CC428E">
              <w:rPr>
                <w:rFonts w:ascii="Times New Roman" w:hAnsi="Times New Roman" w:cs="Times New Roman"/>
                <w:color w:val="000000" w:themeColor="text1"/>
                <w:sz w:val="28"/>
                <w:szCs w:val="22"/>
              </w:rPr>
              <w:t>erras incultas</w:t>
            </w:r>
            <w:r w:rsidRPr="00CC428E">
              <w:rPr>
                <w:rFonts w:ascii="Times New Roman" w:hAnsi="Times New Roman" w:cs="Times New Roman"/>
                <w:color w:val="000000" w:themeColor="text1"/>
                <w:sz w:val="28"/>
                <w:szCs w:val="22"/>
              </w:rPr>
              <w:t xml:space="preserve">. </w:t>
            </w:r>
            <w:r w:rsidRPr="00CC428E">
              <w:rPr>
                <w:rFonts w:ascii="Times New Roman" w:hAnsi="Times New Roman" w:cs="Times New Roman"/>
                <w:color w:val="000000" w:themeColor="text1"/>
                <w:sz w:val="28"/>
                <w:szCs w:val="22"/>
              </w:rPr>
              <w:t>La</w:t>
            </w:r>
            <w:r w:rsidRPr="00CC428E">
              <w:rPr>
                <w:rFonts w:ascii="Times New Roman" w:hAnsi="Times New Roman" w:cs="Times New Roman"/>
                <w:color w:val="000000" w:themeColor="text1"/>
                <w:sz w:val="28"/>
                <w:szCs w:val="22"/>
              </w:rPr>
              <w:t xml:space="preserve"> decisión que adopt</w:t>
            </w:r>
            <w:r w:rsidRPr="00CC428E">
              <w:rPr>
                <w:rFonts w:ascii="Times New Roman" w:hAnsi="Times New Roman" w:cs="Times New Roman"/>
                <w:color w:val="000000" w:themeColor="text1"/>
                <w:sz w:val="28"/>
                <w:szCs w:val="22"/>
              </w:rPr>
              <w:t>a</w:t>
            </w:r>
            <w:r w:rsidRPr="00CC428E">
              <w:rPr>
                <w:rFonts w:ascii="Times New Roman" w:hAnsi="Times New Roman" w:cs="Times New Roman"/>
                <w:color w:val="000000" w:themeColor="text1"/>
                <w:sz w:val="28"/>
                <w:szCs w:val="22"/>
              </w:rPr>
              <w:t xml:space="preserve"> la </w:t>
            </w:r>
            <w:r w:rsidRPr="00CC428E">
              <w:rPr>
                <w:rFonts w:ascii="Times New Roman" w:hAnsi="Times New Roman" w:cs="Times New Roman"/>
                <w:color w:val="000000" w:themeColor="text1"/>
                <w:sz w:val="28"/>
                <w:szCs w:val="22"/>
              </w:rPr>
              <w:t>ANT</w:t>
            </w:r>
            <w:r w:rsidRPr="00CC428E">
              <w:rPr>
                <w:rFonts w:ascii="Times New Roman" w:hAnsi="Times New Roman" w:cs="Times New Roman"/>
                <w:color w:val="000000" w:themeColor="text1"/>
                <w:sz w:val="28"/>
                <w:szCs w:val="22"/>
              </w:rPr>
              <w:t xml:space="preserve"> sólo puede ser </w:t>
            </w:r>
            <w:r w:rsidRPr="00CC428E">
              <w:rPr>
                <w:rFonts w:ascii="Times New Roman" w:hAnsi="Times New Roman" w:cs="Times New Roman"/>
                <w:color w:val="000000" w:themeColor="text1"/>
                <w:sz w:val="28"/>
                <w:szCs w:val="22"/>
              </w:rPr>
              <w:t>controvertida</w:t>
            </w:r>
            <w:r w:rsidRPr="00CC428E">
              <w:rPr>
                <w:rFonts w:ascii="Times New Roman" w:hAnsi="Times New Roman" w:cs="Times New Roman"/>
                <w:color w:val="000000" w:themeColor="text1"/>
                <w:sz w:val="28"/>
                <w:szCs w:val="22"/>
              </w:rPr>
              <w:t xml:space="preserve"> a través de la acción de nulidad agraria, momento para el cual la medida de </w:t>
            </w:r>
            <w:r w:rsidRPr="00CC428E">
              <w:rPr>
                <w:rFonts w:ascii="Times New Roman" w:hAnsi="Times New Roman" w:cs="Times New Roman"/>
                <w:color w:val="000000" w:themeColor="text1"/>
                <w:sz w:val="28"/>
                <w:szCs w:val="22"/>
              </w:rPr>
              <w:t xml:space="preserve">extinción de dominio </w:t>
            </w:r>
            <w:r w:rsidRPr="00CC428E">
              <w:rPr>
                <w:rFonts w:ascii="Times New Roman" w:hAnsi="Times New Roman" w:cs="Times New Roman"/>
                <w:color w:val="000000" w:themeColor="text1"/>
                <w:sz w:val="28"/>
                <w:szCs w:val="22"/>
              </w:rPr>
              <w:t>está en firme y en ejecución</w:t>
            </w:r>
            <w:r w:rsidRPr="00CC428E">
              <w:rPr>
                <w:rFonts w:ascii="Times New Roman" w:hAnsi="Times New Roman" w:cs="Times New Roman"/>
                <w:color w:val="000000" w:themeColor="text1"/>
                <w:sz w:val="28"/>
                <w:szCs w:val="22"/>
              </w:rPr>
              <w:t>.</w:t>
            </w:r>
          </w:p>
          <w:p w:rsidR="00DD13A0" w:rsidRPr="00CC428E" w:rsidRDefault="00CC428E" w:rsidP="00772ACA">
            <w:pPr>
              <w:pStyle w:val="Sinespaciado"/>
              <w:jc w:val="both"/>
              <w:rPr>
                <w:rFonts w:ascii="Times New Roman" w:hAnsi="Times New Roman" w:cs="Times New Roman"/>
                <w:color w:val="000000" w:themeColor="text1"/>
                <w:sz w:val="28"/>
                <w:szCs w:val="22"/>
              </w:rPr>
            </w:pPr>
            <w:r w:rsidRPr="00CC428E">
              <w:rPr>
                <w:rFonts w:ascii="Times New Roman" w:hAnsi="Times New Roman" w:cs="Times New Roman"/>
                <w:color w:val="000000" w:themeColor="text1"/>
                <w:sz w:val="28"/>
                <w:szCs w:val="22"/>
              </w:rPr>
              <w:t>- E</w:t>
            </w:r>
            <w:r w:rsidRPr="00CC428E">
              <w:rPr>
                <w:rFonts w:ascii="Times New Roman" w:hAnsi="Times New Roman" w:cs="Times New Roman"/>
                <w:color w:val="000000" w:themeColor="text1"/>
                <w:sz w:val="28"/>
                <w:szCs w:val="22"/>
              </w:rPr>
              <w:t xml:space="preserve">n el trámite </w:t>
            </w:r>
            <w:r w:rsidRPr="00CC428E">
              <w:rPr>
                <w:rFonts w:ascii="Times New Roman" w:hAnsi="Times New Roman" w:cs="Times New Roman"/>
                <w:color w:val="000000" w:themeColor="text1"/>
                <w:sz w:val="28"/>
                <w:szCs w:val="22"/>
              </w:rPr>
              <w:t>legislati</w:t>
            </w:r>
            <w:r w:rsidRPr="00CC428E">
              <w:rPr>
                <w:rFonts w:ascii="Times New Roman" w:hAnsi="Times New Roman" w:cs="Times New Roman"/>
                <w:color w:val="000000" w:themeColor="text1"/>
                <w:sz w:val="28"/>
                <w:szCs w:val="22"/>
              </w:rPr>
              <w:t>vo</w:t>
            </w:r>
            <w:r w:rsidRPr="00CC428E">
              <w:rPr>
                <w:rFonts w:ascii="Times New Roman" w:hAnsi="Times New Roman" w:cs="Times New Roman"/>
                <w:color w:val="000000" w:themeColor="text1"/>
                <w:sz w:val="28"/>
                <w:szCs w:val="22"/>
              </w:rPr>
              <w:t xml:space="preserve"> no se observa </w:t>
            </w:r>
            <w:r w:rsidRPr="00CC428E">
              <w:rPr>
                <w:rFonts w:ascii="Times New Roman" w:hAnsi="Times New Roman" w:cs="Times New Roman"/>
                <w:color w:val="000000" w:themeColor="text1"/>
                <w:sz w:val="28"/>
                <w:szCs w:val="22"/>
              </w:rPr>
              <w:t>justificación</w:t>
            </w:r>
            <w:r w:rsidRPr="00CC428E">
              <w:rPr>
                <w:rFonts w:ascii="Times New Roman" w:hAnsi="Times New Roman" w:cs="Times New Roman"/>
                <w:color w:val="000000" w:themeColor="text1"/>
                <w:sz w:val="28"/>
                <w:szCs w:val="22"/>
              </w:rPr>
              <w:t xml:space="preserve"> de la eliminación de la fase judicial. No se encuentra en la exposición de </w:t>
            </w:r>
            <w:r w:rsidRPr="00CC428E">
              <w:rPr>
                <w:rFonts w:ascii="Times New Roman" w:hAnsi="Times New Roman" w:cs="Times New Roman"/>
                <w:color w:val="000000" w:themeColor="text1"/>
                <w:sz w:val="28"/>
                <w:szCs w:val="22"/>
              </w:rPr>
              <w:t>motivos</w:t>
            </w:r>
            <w:r w:rsidRPr="00CC428E">
              <w:rPr>
                <w:rFonts w:ascii="Times New Roman" w:hAnsi="Times New Roman" w:cs="Times New Roman"/>
                <w:color w:val="000000" w:themeColor="text1"/>
                <w:sz w:val="28"/>
                <w:szCs w:val="22"/>
              </w:rPr>
              <w:t xml:space="preserve">, en los informes de ponencia, en la proposición, en los </w:t>
            </w:r>
            <w:r w:rsidRPr="00CC428E">
              <w:rPr>
                <w:rFonts w:ascii="Times New Roman" w:hAnsi="Times New Roman" w:cs="Times New Roman"/>
                <w:color w:val="000000" w:themeColor="text1"/>
                <w:sz w:val="28"/>
                <w:szCs w:val="22"/>
              </w:rPr>
              <w:t>objetivos</w:t>
            </w:r>
            <w:r w:rsidRPr="00CC428E">
              <w:rPr>
                <w:rFonts w:ascii="Times New Roman" w:hAnsi="Times New Roman" w:cs="Times New Roman"/>
                <w:color w:val="000000" w:themeColor="text1"/>
                <w:sz w:val="28"/>
                <w:szCs w:val="22"/>
              </w:rPr>
              <w:t>, ejes de transformación y ejes transversales contenidos en la Ley del Plan N</w:t>
            </w:r>
            <w:r w:rsidRPr="00CC428E">
              <w:rPr>
                <w:rFonts w:ascii="Times New Roman" w:hAnsi="Times New Roman" w:cs="Times New Roman"/>
                <w:color w:val="000000" w:themeColor="text1"/>
                <w:sz w:val="28"/>
                <w:szCs w:val="22"/>
              </w:rPr>
              <w:t xml:space="preserve">acional de Desarrollo, así como </w:t>
            </w:r>
            <w:r w:rsidRPr="00CC428E">
              <w:rPr>
                <w:rFonts w:ascii="Times New Roman" w:hAnsi="Times New Roman" w:cs="Times New Roman"/>
                <w:color w:val="000000" w:themeColor="text1"/>
                <w:sz w:val="28"/>
                <w:szCs w:val="22"/>
              </w:rPr>
              <w:t xml:space="preserve">tampoco </w:t>
            </w:r>
            <w:r w:rsidRPr="00CC428E">
              <w:rPr>
                <w:rFonts w:ascii="Times New Roman" w:hAnsi="Times New Roman" w:cs="Times New Roman"/>
                <w:color w:val="000000" w:themeColor="text1"/>
                <w:sz w:val="28"/>
                <w:szCs w:val="22"/>
              </w:rPr>
              <w:t>en las bases del PND</w:t>
            </w:r>
            <w:r w:rsidRPr="00CC428E">
              <w:rPr>
                <w:rFonts w:ascii="Times New Roman" w:hAnsi="Times New Roman" w:cs="Times New Roman"/>
                <w:color w:val="000000" w:themeColor="text1"/>
                <w:sz w:val="28"/>
                <w:szCs w:val="22"/>
              </w:rPr>
              <w:t>,</w:t>
            </w:r>
            <w:r w:rsidRPr="00CC428E">
              <w:rPr>
                <w:rFonts w:ascii="Times New Roman" w:hAnsi="Times New Roman" w:cs="Times New Roman"/>
                <w:color w:val="000000" w:themeColor="text1"/>
                <w:sz w:val="28"/>
                <w:szCs w:val="22"/>
              </w:rPr>
              <w:t xml:space="preserve"> explicación alguna del por qué y el para qué se tomó la decisión de eliminar </w:t>
            </w:r>
            <w:r w:rsidRPr="00CC428E">
              <w:rPr>
                <w:rFonts w:ascii="Times New Roman" w:hAnsi="Times New Roman" w:cs="Times New Roman"/>
                <w:color w:val="000000" w:themeColor="text1"/>
                <w:sz w:val="28"/>
                <w:szCs w:val="22"/>
              </w:rPr>
              <w:t>la fase judicial en los procesos reformados</w:t>
            </w:r>
            <w:r w:rsidRPr="00CC428E">
              <w:rPr>
                <w:rFonts w:ascii="Times New Roman" w:hAnsi="Times New Roman" w:cs="Times New Roman"/>
                <w:color w:val="000000" w:themeColor="text1"/>
                <w:sz w:val="28"/>
                <w:szCs w:val="22"/>
              </w:rPr>
              <w:t>.</w:t>
            </w:r>
          </w:p>
        </w:tc>
      </w:tr>
      <w:tr w:rsidR="00F01587" w:rsidRPr="00CC428E" w:rsidTr="00C75B04">
        <w:tc>
          <w:tcPr>
            <w:tcW w:w="905" w:type="pct"/>
            <w:vAlign w:val="center"/>
          </w:tcPr>
          <w:p w:rsidR="00DD13A0"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Fundación Para el Estado de Derecho</w:t>
            </w:r>
          </w:p>
          <w:p w:rsidR="00DD13A0" w:rsidRPr="00CC428E" w:rsidRDefault="00CC428E" w:rsidP="00772ACA">
            <w:pPr>
              <w:jc w:val="center"/>
              <w:rPr>
                <w:rFonts w:ascii="Times New Roman" w:hAnsi="Times New Roman" w:cs="Times New Roman"/>
                <w:color w:val="000000" w:themeColor="text1"/>
                <w:sz w:val="28"/>
              </w:rPr>
            </w:pPr>
          </w:p>
          <w:p w:rsidR="00412BA6" w:rsidRPr="00CC428E" w:rsidRDefault="00CC428E" w:rsidP="00772ACA">
            <w:pPr>
              <w:jc w:val="center"/>
              <w:rPr>
                <w:rFonts w:ascii="Times New Roman" w:hAnsi="Times New Roman" w:cs="Times New Roman"/>
                <w:color w:val="000000" w:themeColor="text1"/>
                <w:sz w:val="28"/>
              </w:rPr>
            </w:pPr>
          </w:p>
          <w:p w:rsidR="00DD13A0" w:rsidRPr="00CC428E" w:rsidRDefault="00CC428E" w:rsidP="00772ACA">
            <w:pPr>
              <w:jc w:val="center"/>
              <w:rPr>
                <w:rFonts w:ascii="Times New Roman" w:hAnsi="Times New Roman" w:cs="Times New Roman"/>
                <w:b/>
                <w:bCs/>
                <w:color w:val="000000" w:themeColor="text1"/>
                <w:sz w:val="28"/>
              </w:rPr>
            </w:pPr>
            <w:r w:rsidRPr="00CC428E">
              <w:rPr>
                <w:rFonts w:ascii="Times New Roman" w:hAnsi="Times New Roman" w:cs="Times New Roman"/>
                <w:b/>
                <w:bCs/>
                <w:color w:val="000000" w:themeColor="text1"/>
                <w:sz w:val="28"/>
              </w:rPr>
              <w:t>Solicitud:</w:t>
            </w:r>
          </w:p>
          <w:p w:rsidR="00DD13A0"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Inexequibilidad</w:t>
            </w:r>
          </w:p>
        </w:tc>
        <w:tc>
          <w:tcPr>
            <w:tcW w:w="4095" w:type="pct"/>
          </w:tcPr>
          <w:p w:rsidR="00DD13A0" w:rsidRPr="00CC428E" w:rsidRDefault="00CC428E" w:rsidP="00772ACA">
            <w:pPr>
              <w:pStyle w:val="Sinespaciado"/>
              <w:jc w:val="both"/>
              <w:rPr>
                <w:rFonts w:ascii="Times New Roman" w:hAnsi="Times New Roman" w:cs="Times New Roman"/>
                <w:color w:val="000000" w:themeColor="text1"/>
                <w:sz w:val="28"/>
                <w:szCs w:val="22"/>
              </w:rPr>
            </w:pPr>
            <w:r w:rsidRPr="00CC428E">
              <w:rPr>
                <w:rFonts w:ascii="Times New Roman" w:hAnsi="Times New Roman" w:cs="Times New Roman"/>
                <w:color w:val="000000" w:themeColor="text1"/>
                <w:sz w:val="28"/>
                <w:szCs w:val="22"/>
              </w:rPr>
              <w:t xml:space="preserve">- </w:t>
            </w:r>
            <w:r w:rsidRPr="00CC428E">
              <w:rPr>
                <w:rFonts w:ascii="Times New Roman" w:hAnsi="Times New Roman" w:cs="Times New Roman"/>
                <w:color w:val="000000" w:themeColor="text1"/>
                <w:sz w:val="28"/>
                <w:szCs w:val="22"/>
              </w:rPr>
              <w:t xml:space="preserve">Existen diferencias </w:t>
            </w:r>
            <w:r w:rsidRPr="00CC428E">
              <w:rPr>
                <w:rFonts w:ascii="Times New Roman" w:hAnsi="Times New Roman" w:cs="Times New Roman"/>
                <w:color w:val="000000" w:themeColor="text1"/>
                <w:sz w:val="28"/>
                <w:szCs w:val="22"/>
              </w:rPr>
              <w:t xml:space="preserve">constitucionales </w:t>
            </w:r>
            <w:r w:rsidRPr="00CC428E">
              <w:rPr>
                <w:rFonts w:ascii="Times New Roman" w:hAnsi="Times New Roman" w:cs="Times New Roman"/>
                <w:color w:val="000000" w:themeColor="text1"/>
                <w:sz w:val="28"/>
                <w:szCs w:val="22"/>
              </w:rPr>
              <w:t>entre la</w:t>
            </w:r>
            <w:r w:rsidRPr="00CC428E">
              <w:rPr>
                <w:rFonts w:ascii="Times New Roman" w:hAnsi="Times New Roman" w:cs="Times New Roman"/>
                <w:color w:val="000000" w:themeColor="text1"/>
                <w:sz w:val="28"/>
                <w:szCs w:val="22"/>
              </w:rPr>
              <w:t xml:space="preserve"> extinción de dominio y </w:t>
            </w:r>
            <w:r w:rsidRPr="00CC428E">
              <w:rPr>
                <w:rFonts w:ascii="Times New Roman" w:hAnsi="Times New Roman" w:cs="Times New Roman"/>
                <w:color w:val="000000" w:themeColor="text1"/>
                <w:sz w:val="28"/>
                <w:szCs w:val="22"/>
              </w:rPr>
              <w:t xml:space="preserve">la expropiación. </w:t>
            </w:r>
            <w:r w:rsidRPr="00CC428E">
              <w:rPr>
                <w:rFonts w:ascii="Times New Roman" w:hAnsi="Times New Roman" w:cs="Times New Roman"/>
                <w:color w:val="000000" w:themeColor="text1"/>
                <w:sz w:val="28"/>
                <w:szCs w:val="22"/>
              </w:rPr>
              <w:t>En el caso de la extinción de dominio, la reserva judicial es absoluta, es decir, solo la autoridad judicial puede declararla. En la expropiación, la Constitución estable</w:t>
            </w:r>
            <w:r w:rsidRPr="00CC428E">
              <w:rPr>
                <w:rFonts w:ascii="Times New Roman" w:hAnsi="Times New Roman" w:cs="Times New Roman"/>
                <w:color w:val="000000" w:themeColor="text1"/>
                <w:sz w:val="28"/>
                <w:szCs w:val="22"/>
              </w:rPr>
              <w:t xml:space="preserve">ció que la pueden decretar los jueces y, en los casos en que el legislador lo establezca, las autoridades administrativas, </w:t>
            </w:r>
            <w:r w:rsidRPr="00CC428E">
              <w:rPr>
                <w:rFonts w:ascii="Times New Roman" w:hAnsi="Times New Roman" w:cs="Times New Roman"/>
                <w:color w:val="000000" w:themeColor="text1"/>
                <w:sz w:val="28"/>
                <w:szCs w:val="22"/>
              </w:rPr>
              <w:t xml:space="preserve">ello </w:t>
            </w:r>
            <w:r w:rsidRPr="00CC428E">
              <w:rPr>
                <w:rFonts w:ascii="Times New Roman" w:hAnsi="Times New Roman" w:cs="Times New Roman"/>
                <w:color w:val="000000" w:themeColor="text1"/>
                <w:sz w:val="28"/>
                <w:szCs w:val="22"/>
              </w:rPr>
              <w:t>sujeto a posterior acción contencioso</w:t>
            </w:r>
            <w:r w:rsidRPr="00CC428E">
              <w:rPr>
                <w:rFonts w:ascii="Times New Roman" w:hAnsi="Times New Roman" w:cs="Times New Roman"/>
                <w:color w:val="000000" w:themeColor="text1"/>
                <w:sz w:val="28"/>
                <w:szCs w:val="22"/>
              </w:rPr>
              <w:t xml:space="preserve"> </w:t>
            </w:r>
            <w:r w:rsidRPr="00CC428E">
              <w:rPr>
                <w:rFonts w:ascii="Times New Roman" w:hAnsi="Times New Roman" w:cs="Times New Roman"/>
                <w:color w:val="000000" w:themeColor="text1"/>
                <w:sz w:val="28"/>
                <w:szCs w:val="22"/>
              </w:rPr>
              <w:t>administrativa, incluso respecto del precio.</w:t>
            </w:r>
            <w:r w:rsidRPr="00CC428E">
              <w:rPr>
                <w:rFonts w:ascii="Times New Roman" w:hAnsi="Times New Roman" w:cs="Times New Roman"/>
                <w:color w:val="000000" w:themeColor="text1"/>
                <w:sz w:val="28"/>
                <w:szCs w:val="22"/>
              </w:rPr>
              <w:t xml:space="preserve"> </w:t>
            </w:r>
            <w:r w:rsidRPr="00CC428E">
              <w:rPr>
                <w:rFonts w:ascii="Times New Roman" w:hAnsi="Times New Roman" w:cs="Times New Roman"/>
                <w:color w:val="000000" w:themeColor="text1"/>
                <w:sz w:val="28"/>
                <w:szCs w:val="22"/>
              </w:rPr>
              <w:t xml:space="preserve">Luego, no son figuras jurídicas intercambiables </w:t>
            </w:r>
            <w:r w:rsidRPr="00CC428E">
              <w:rPr>
                <w:rFonts w:ascii="Times New Roman" w:hAnsi="Times New Roman" w:cs="Times New Roman"/>
                <w:color w:val="000000" w:themeColor="text1"/>
                <w:sz w:val="28"/>
                <w:szCs w:val="22"/>
              </w:rPr>
              <w:t xml:space="preserve">frente a </w:t>
            </w:r>
            <w:r w:rsidRPr="00CC428E">
              <w:rPr>
                <w:rFonts w:ascii="Times New Roman" w:hAnsi="Times New Roman" w:cs="Times New Roman"/>
                <w:color w:val="000000" w:themeColor="text1"/>
                <w:sz w:val="28"/>
                <w:szCs w:val="22"/>
              </w:rPr>
              <w:t xml:space="preserve">las </w:t>
            </w:r>
            <w:r w:rsidRPr="00CC428E">
              <w:rPr>
                <w:rFonts w:ascii="Times New Roman" w:hAnsi="Times New Roman" w:cs="Times New Roman"/>
                <w:color w:val="000000" w:themeColor="text1"/>
                <w:sz w:val="28"/>
                <w:szCs w:val="22"/>
              </w:rPr>
              <w:t xml:space="preserve">cuales </w:t>
            </w:r>
            <w:r w:rsidRPr="00CC428E">
              <w:rPr>
                <w:rFonts w:ascii="Times New Roman" w:hAnsi="Times New Roman" w:cs="Times New Roman"/>
                <w:color w:val="000000" w:themeColor="text1"/>
                <w:sz w:val="28"/>
                <w:szCs w:val="22"/>
              </w:rPr>
              <w:t>se pueda</w:t>
            </w:r>
            <w:r w:rsidRPr="00CC428E">
              <w:rPr>
                <w:rFonts w:ascii="Times New Roman" w:hAnsi="Times New Roman" w:cs="Times New Roman"/>
                <w:color w:val="000000" w:themeColor="text1"/>
                <w:sz w:val="28"/>
                <w:szCs w:val="22"/>
              </w:rPr>
              <w:t xml:space="preserve"> confundir su contenido. </w:t>
            </w:r>
            <w:r w:rsidRPr="00CC428E">
              <w:rPr>
                <w:rFonts w:ascii="Times New Roman" w:hAnsi="Times New Roman" w:cs="Times New Roman"/>
                <w:color w:val="000000" w:themeColor="text1"/>
                <w:sz w:val="28"/>
                <w:szCs w:val="22"/>
              </w:rPr>
              <w:t xml:space="preserve"> </w:t>
            </w:r>
          </w:p>
        </w:tc>
      </w:tr>
      <w:tr w:rsidR="00C75B04" w:rsidRPr="00CC428E" w:rsidTr="00C75B04">
        <w:tc>
          <w:tcPr>
            <w:tcW w:w="905" w:type="pct"/>
            <w:vAlign w:val="center"/>
          </w:tcPr>
          <w:p w:rsidR="00C75B04"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Universidad Pontificia Bolivariana</w:t>
            </w:r>
          </w:p>
        </w:tc>
        <w:tc>
          <w:tcPr>
            <w:tcW w:w="4095" w:type="pct"/>
          </w:tcPr>
          <w:p w:rsidR="00C75B04" w:rsidRPr="00CC428E" w:rsidRDefault="00CC428E" w:rsidP="00772ACA">
            <w:pPr>
              <w:pStyle w:val="Sinespaciado"/>
              <w:jc w:val="both"/>
              <w:rPr>
                <w:rFonts w:ascii="Times New Roman" w:hAnsi="Times New Roman" w:cs="Times New Roman"/>
                <w:color w:val="000000" w:themeColor="text1"/>
                <w:sz w:val="28"/>
                <w:szCs w:val="22"/>
              </w:rPr>
            </w:pPr>
            <w:r w:rsidRPr="00CC428E">
              <w:rPr>
                <w:rFonts w:ascii="Times New Roman" w:hAnsi="Times New Roman" w:cs="Times New Roman"/>
                <w:color w:val="000000" w:themeColor="text1"/>
                <w:sz w:val="28"/>
                <w:szCs w:val="22"/>
              </w:rPr>
              <w:t>- La reforma, aunque facilita el acceso a la tierra como factor productivo, presenta problemas en términos de derechos procesales, derechos al debido proceso probatorio, los principios de transparencia y de imparcialidad, ya que no se cuenta con un control</w:t>
            </w:r>
            <w:r w:rsidRPr="00CC428E">
              <w:rPr>
                <w:rFonts w:ascii="Times New Roman" w:hAnsi="Times New Roman" w:cs="Times New Roman"/>
                <w:color w:val="000000" w:themeColor="text1"/>
                <w:sz w:val="28"/>
                <w:szCs w:val="22"/>
              </w:rPr>
              <w:t xml:space="preserve"> judicial efectivo que garantice su protección y respeto durante las fases administrativas. </w:t>
            </w:r>
          </w:p>
        </w:tc>
      </w:tr>
      <w:tr w:rsidR="00C75B04" w:rsidRPr="00CC428E" w:rsidTr="00C75B04">
        <w:tc>
          <w:tcPr>
            <w:tcW w:w="905" w:type="pct"/>
            <w:vAlign w:val="center"/>
          </w:tcPr>
          <w:p w:rsidR="00C75B04" w:rsidRPr="00CC428E" w:rsidRDefault="00CC428E" w:rsidP="00772ACA">
            <w:pPr>
              <w:jc w:val="center"/>
              <w:rPr>
                <w:rFonts w:ascii="Times New Roman" w:hAnsi="Times New Roman" w:cs="Times New Roman"/>
                <w:color w:val="000000" w:themeColor="text1"/>
                <w:sz w:val="28"/>
              </w:rPr>
            </w:pPr>
            <w:r w:rsidRPr="00CC428E">
              <w:rPr>
                <w:rFonts w:ascii="Times New Roman" w:hAnsi="Times New Roman" w:cs="Times New Roman"/>
                <w:color w:val="000000" w:themeColor="text1"/>
                <w:sz w:val="28"/>
              </w:rPr>
              <w:t>Centro de Estudios para la Justicia Social Tierra Digna</w:t>
            </w:r>
          </w:p>
        </w:tc>
        <w:tc>
          <w:tcPr>
            <w:tcW w:w="4095" w:type="pct"/>
          </w:tcPr>
          <w:p w:rsidR="00C75B04" w:rsidRPr="00CC428E" w:rsidRDefault="00CC428E" w:rsidP="00772ACA">
            <w:pPr>
              <w:pStyle w:val="Sinespaciado"/>
              <w:jc w:val="both"/>
              <w:rPr>
                <w:rFonts w:ascii="Times New Roman" w:hAnsi="Times New Roman" w:cs="Times New Roman"/>
                <w:color w:val="000000" w:themeColor="text1"/>
                <w:sz w:val="28"/>
                <w:szCs w:val="22"/>
              </w:rPr>
            </w:pPr>
            <w:r w:rsidRPr="00CC428E">
              <w:rPr>
                <w:rFonts w:ascii="Times New Roman" w:hAnsi="Times New Roman" w:cs="Times New Roman"/>
                <w:color w:val="000000" w:themeColor="text1"/>
                <w:sz w:val="28"/>
                <w:szCs w:val="22"/>
              </w:rPr>
              <w:t>- La existencia de una única fase administrativa no deviene en un riesgo para los derechos de los campesin</w:t>
            </w:r>
            <w:r w:rsidRPr="00CC428E">
              <w:rPr>
                <w:rFonts w:ascii="Times New Roman" w:hAnsi="Times New Roman" w:cs="Times New Roman"/>
                <w:color w:val="000000" w:themeColor="text1"/>
                <w:sz w:val="28"/>
                <w:szCs w:val="22"/>
              </w:rPr>
              <w:t>os y propietarios de predios, puesto que la fase administrativa se encuentra reglada en el capítulo segundo del Título VI del Decreto</w:t>
            </w:r>
            <w:r w:rsidRPr="00CC428E">
              <w:rPr>
                <w:rFonts w:ascii="Times New Roman" w:hAnsi="Times New Roman" w:cs="Times New Roman"/>
                <w:color w:val="000000" w:themeColor="text1"/>
                <w:sz w:val="28"/>
                <w:szCs w:val="22"/>
              </w:rPr>
              <w:t xml:space="preserve"> Ley</w:t>
            </w:r>
            <w:r w:rsidRPr="00CC428E">
              <w:rPr>
                <w:rFonts w:ascii="Times New Roman" w:hAnsi="Times New Roman" w:cs="Times New Roman"/>
                <w:color w:val="000000" w:themeColor="text1"/>
                <w:sz w:val="28"/>
                <w:szCs w:val="22"/>
              </w:rPr>
              <w:t xml:space="preserve"> 902 de 2017, de donde se evidencia que habrán de garantizarse todos los postulados del debido proceso administrativo y</w:t>
            </w:r>
            <w:r w:rsidRPr="00CC428E">
              <w:rPr>
                <w:rFonts w:ascii="Times New Roman" w:hAnsi="Times New Roman" w:cs="Times New Roman"/>
                <w:color w:val="000000" w:themeColor="text1"/>
                <w:sz w:val="28"/>
                <w:szCs w:val="22"/>
              </w:rPr>
              <w:t xml:space="preserve"> del acceso a la justicia. </w:t>
            </w:r>
          </w:p>
        </w:tc>
      </w:tr>
    </w:tbl>
    <w:p w:rsidR="008001B5" w:rsidRPr="00CC428E" w:rsidRDefault="00CC428E" w:rsidP="00772ACA">
      <w:pPr>
        <w:widowControl w:val="0"/>
        <w:tabs>
          <w:tab w:val="left" w:pos="567"/>
        </w:tabs>
        <w:contextualSpacing/>
        <w:rPr>
          <w:rFonts w:ascii="Times New Roman" w:hAnsi="Times New Roman" w:cs="Times New Roman"/>
          <w:color w:val="000000" w:themeColor="text1"/>
          <w:sz w:val="28"/>
          <w:szCs w:val="28"/>
        </w:rPr>
      </w:pPr>
    </w:p>
    <w:p w:rsidR="001C107B" w:rsidRPr="00CC428E" w:rsidRDefault="00CC428E" w:rsidP="00772ACA">
      <w:pPr>
        <w:widowControl w:val="0"/>
        <w:tabs>
          <w:tab w:val="left" w:pos="567"/>
        </w:tabs>
        <w:contextualSpacing/>
        <w:rPr>
          <w:rFonts w:ascii="Times New Roman" w:hAnsi="Times New Roman" w:cs="Times New Roman"/>
          <w:color w:val="000000" w:themeColor="text1"/>
          <w:sz w:val="28"/>
          <w:szCs w:val="28"/>
        </w:rPr>
      </w:pPr>
      <w:r w:rsidRPr="00CC428E">
        <w:rPr>
          <w:rFonts w:ascii="Times New Roman" w:hAnsi="Times New Roman" w:cs="Times New Roman"/>
          <w:b/>
          <w:bCs/>
          <w:color w:val="000000" w:themeColor="text1"/>
          <w:sz w:val="28"/>
          <w:szCs w:val="28"/>
        </w:rPr>
        <w:t xml:space="preserve">Concepto de la Procuradora General de la Nación </w:t>
      </w:r>
    </w:p>
    <w:p w:rsidR="00A3519B" w:rsidRPr="00CC428E" w:rsidRDefault="00CC428E" w:rsidP="00772ACA">
      <w:pPr>
        <w:widowControl w:val="0"/>
        <w:tabs>
          <w:tab w:val="left" w:pos="567"/>
        </w:tabs>
        <w:contextualSpacing/>
        <w:rPr>
          <w:rFonts w:ascii="Times New Roman" w:hAnsi="Times New Roman" w:cs="Times New Roman"/>
          <w:b/>
          <w:bCs/>
          <w:color w:val="000000" w:themeColor="text1"/>
          <w:sz w:val="28"/>
          <w:szCs w:val="28"/>
        </w:rPr>
      </w:pPr>
    </w:p>
    <w:p w:rsidR="00A3519B" w:rsidRPr="00CC428E" w:rsidRDefault="00CC428E" w:rsidP="00772ACA">
      <w:pPr>
        <w:widowControl w:val="0"/>
        <w:numPr>
          <w:ilvl w:val="0"/>
          <w:numId w:val="2"/>
        </w:numPr>
        <w:tabs>
          <w:tab w:val="left" w:pos="567"/>
        </w:tabs>
        <w:ind w:left="0" w:firstLine="0"/>
        <w:contextualSpacing/>
        <w:jc w:val="both"/>
        <w:rPr>
          <w:rFonts w:ascii="Times New Roman" w:hAnsi="Times New Roman" w:cs="Times New Roman"/>
          <w:color w:val="000000" w:themeColor="text1"/>
          <w:sz w:val="28"/>
          <w:szCs w:val="28"/>
        </w:rPr>
      </w:pPr>
      <w:r w:rsidRPr="00CC428E">
        <w:rPr>
          <w:rFonts w:ascii="Times New Roman" w:hAnsi="Times New Roman" w:cs="Times New Roman"/>
          <w:color w:val="000000" w:themeColor="text1"/>
          <w:sz w:val="28"/>
          <w:szCs w:val="28"/>
        </w:rPr>
        <w:t xml:space="preserve">La Procuradora General </w:t>
      </w:r>
      <w:r w:rsidRPr="00CC428E">
        <w:rPr>
          <w:rFonts w:ascii="Times New Roman" w:hAnsi="Times New Roman" w:cs="Times New Roman"/>
          <w:color w:val="000000" w:themeColor="text1"/>
          <w:sz w:val="28"/>
          <w:szCs w:val="28"/>
        </w:rPr>
        <w:t>solicitó</w:t>
      </w:r>
      <w:r w:rsidRPr="00CC428E">
        <w:rPr>
          <w:rFonts w:ascii="Times New Roman" w:hAnsi="Times New Roman" w:cs="Times New Roman"/>
          <w:color w:val="000000" w:themeColor="text1"/>
          <w:sz w:val="28"/>
          <w:szCs w:val="28"/>
        </w:rPr>
        <w:t xml:space="preserve"> </w:t>
      </w:r>
      <w:r w:rsidRPr="00CC428E">
        <w:rPr>
          <w:rFonts w:ascii="Times New Roman" w:hAnsi="Times New Roman" w:cs="Times New Roman"/>
          <w:color w:val="000000" w:themeColor="text1"/>
          <w:sz w:val="28"/>
          <w:szCs w:val="28"/>
        </w:rPr>
        <w:t xml:space="preserve">a la Corte </w:t>
      </w:r>
      <w:r w:rsidRPr="00CC428E">
        <w:rPr>
          <w:rFonts w:ascii="Times New Roman" w:hAnsi="Times New Roman" w:cs="Times New Roman"/>
          <w:b/>
          <w:bCs/>
          <w:color w:val="000000" w:themeColor="text1"/>
          <w:sz w:val="28"/>
          <w:szCs w:val="28"/>
        </w:rPr>
        <w:t xml:space="preserve">estarse a lo resuelto </w:t>
      </w:r>
      <w:r w:rsidRPr="00CC428E">
        <w:rPr>
          <w:rFonts w:ascii="Times New Roman" w:hAnsi="Times New Roman" w:cs="Times New Roman"/>
          <w:color w:val="000000" w:themeColor="text1"/>
          <w:sz w:val="28"/>
          <w:szCs w:val="28"/>
        </w:rPr>
        <w:t xml:space="preserve">en </w:t>
      </w:r>
      <w:r w:rsidRPr="00CC428E">
        <w:rPr>
          <w:rFonts w:ascii="Times New Roman" w:hAnsi="Times New Roman" w:cs="Times New Roman"/>
          <w:color w:val="000000" w:themeColor="text1"/>
          <w:sz w:val="28"/>
          <w:szCs w:val="28"/>
        </w:rPr>
        <w:t>las sentencias</w:t>
      </w:r>
      <w:r w:rsidRPr="00CC428E">
        <w:rPr>
          <w:rFonts w:ascii="Times New Roman" w:hAnsi="Times New Roman" w:cs="Times New Roman"/>
          <w:color w:val="000000" w:themeColor="text1"/>
          <w:sz w:val="28"/>
          <w:szCs w:val="28"/>
        </w:rPr>
        <w:t xml:space="preserve"> que se adopten en los procesos D-15345, D-15380, D-15516, D-15438, D-15481 y, D-15461 y, en este sentido, </w:t>
      </w:r>
      <w:r w:rsidRPr="00CC428E">
        <w:rPr>
          <w:rFonts w:ascii="Times New Roman" w:hAnsi="Times New Roman" w:cs="Times New Roman"/>
          <w:color w:val="000000" w:themeColor="text1"/>
          <w:sz w:val="28"/>
          <w:szCs w:val="28"/>
        </w:rPr>
        <w:t xml:space="preserve">conceptuó que se </w:t>
      </w:r>
      <w:r w:rsidRPr="00CC428E">
        <w:rPr>
          <w:rFonts w:ascii="Times New Roman" w:hAnsi="Times New Roman" w:cs="Times New Roman"/>
          <w:color w:val="000000" w:themeColor="text1"/>
          <w:sz w:val="28"/>
          <w:szCs w:val="28"/>
        </w:rPr>
        <w:t xml:space="preserve">declare la </w:t>
      </w:r>
      <w:r w:rsidRPr="00CC428E">
        <w:rPr>
          <w:rFonts w:ascii="Times New Roman" w:hAnsi="Times New Roman" w:cs="Times New Roman"/>
          <w:b/>
          <w:bCs/>
          <w:color w:val="000000" w:themeColor="text1"/>
          <w:sz w:val="28"/>
          <w:szCs w:val="28"/>
        </w:rPr>
        <w:t xml:space="preserve">inexequibilidad </w:t>
      </w:r>
      <w:r w:rsidRPr="00CC428E">
        <w:rPr>
          <w:rFonts w:ascii="Times New Roman" w:hAnsi="Times New Roman" w:cs="Times New Roman"/>
          <w:color w:val="000000" w:themeColor="text1"/>
          <w:sz w:val="28"/>
          <w:szCs w:val="28"/>
        </w:rPr>
        <w:t>del numeral 6</w:t>
      </w:r>
      <w:r w:rsidRPr="00CC428E">
        <w:rPr>
          <w:rFonts w:ascii="Times New Roman" w:hAnsi="Times New Roman" w:cs="Times New Roman"/>
          <w:color w:val="000000" w:themeColor="text1"/>
          <w:sz w:val="28"/>
          <w:szCs w:val="28"/>
        </w:rPr>
        <w:t>°</w:t>
      </w:r>
      <w:r w:rsidRPr="00CC428E">
        <w:rPr>
          <w:rFonts w:ascii="Times New Roman" w:hAnsi="Times New Roman" w:cs="Times New Roman"/>
          <w:color w:val="000000" w:themeColor="text1"/>
          <w:sz w:val="28"/>
          <w:szCs w:val="28"/>
        </w:rPr>
        <w:t xml:space="preserve"> y del parágrafo tercero del artículo 61 de la Ley 2294 de 2023. </w:t>
      </w:r>
      <w:r w:rsidRPr="00CC428E">
        <w:rPr>
          <w:rFonts w:ascii="Times New Roman" w:hAnsi="Times New Roman" w:cs="Times New Roman"/>
          <w:color w:val="000000" w:themeColor="text1"/>
          <w:sz w:val="28"/>
          <w:szCs w:val="28"/>
        </w:rPr>
        <w:t>La Procuraduría soport</w:t>
      </w:r>
      <w:r w:rsidRPr="00CC428E">
        <w:rPr>
          <w:rFonts w:ascii="Times New Roman" w:hAnsi="Times New Roman" w:cs="Times New Roman"/>
          <w:color w:val="000000" w:themeColor="text1"/>
          <w:sz w:val="28"/>
          <w:szCs w:val="28"/>
        </w:rPr>
        <w:t>ó</w:t>
      </w:r>
      <w:r w:rsidRPr="00CC428E">
        <w:rPr>
          <w:rFonts w:ascii="Times New Roman" w:hAnsi="Times New Roman" w:cs="Times New Roman"/>
          <w:color w:val="000000" w:themeColor="text1"/>
          <w:sz w:val="28"/>
          <w:szCs w:val="28"/>
        </w:rPr>
        <w:t xml:space="preserve"> su</w:t>
      </w:r>
      <w:r w:rsidRPr="00CC428E">
        <w:rPr>
          <w:rFonts w:ascii="Times New Roman" w:hAnsi="Times New Roman" w:cs="Times New Roman"/>
          <w:color w:val="000000" w:themeColor="text1"/>
          <w:sz w:val="28"/>
          <w:szCs w:val="28"/>
        </w:rPr>
        <w:t xml:space="preserve"> solicitud </w:t>
      </w:r>
      <w:r w:rsidRPr="00CC428E">
        <w:rPr>
          <w:rFonts w:ascii="Times New Roman" w:hAnsi="Times New Roman" w:cs="Times New Roman"/>
          <w:color w:val="000000" w:themeColor="text1"/>
          <w:sz w:val="28"/>
          <w:szCs w:val="28"/>
        </w:rPr>
        <w:t>en los siguientes argumentos.</w:t>
      </w:r>
    </w:p>
    <w:p w:rsidR="00BF4582" w:rsidRPr="00CC428E" w:rsidRDefault="00CC428E" w:rsidP="00772ACA">
      <w:pPr>
        <w:widowControl w:val="0"/>
        <w:tabs>
          <w:tab w:val="left" w:pos="567"/>
        </w:tabs>
        <w:contextualSpacing/>
        <w:jc w:val="both"/>
        <w:rPr>
          <w:rFonts w:ascii="Times New Roman" w:hAnsi="Times New Roman" w:cs="Times New Roman"/>
          <w:color w:val="000000" w:themeColor="text1"/>
          <w:sz w:val="28"/>
          <w:szCs w:val="28"/>
        </w:rPr>
      </w:pPr>
    </w:p>
    <w:p w:rsidR="00C31E91" w:rsidRPr="00CC428E" w:rsidRDefault="00CC428E" w:rsidP="00772ACA">
      <w:pPr>
        <w:widowControl w:val="0"/>
        <w:numPr>
          <w:ilvl w:val="0"/>
          <w:numId w:val="2"/>
        </w:numPr>
        <w:tabs>
          <w:tab w:val="left" w:pos="567"/>
        </w:tabs>
        <w:ind w:left="0" w:firstLine="0"/>
        <w:contextualSpacing/>
        <w:jc w:val="both"/>
        <w:rPr>
          <w:rFonts w:ascii="Times New Roman" w:hAnsi="Times New Roman" w:cs="Times New Roman"/>
          <w:sz w:val="28"/>
          <w:szCs w:val="28"/>
        </w:rPr>
      </w:pPr>
      <w:r w:rsidRPr="00CC428E">
        <w:rPr>
          <w:rFonts w:ascii="Times New Roman" w:hAnsi="Times New Roman" w:cs="Times New Roman"/>
          <w:i/>
          <w:color w:val="000000" w:themeColor="text1"/>
          <w:sz w:val="28"/>
          <w:szCs w:val="28"/>
        </w:rPr>
        <w:t>Primero</w:t>
      </w:r>
      <w:r w:rsidRPr="00CC428E">
        <w:rPr>
          <w:rFonts w:ascii="Times New Roman" w:hAnsi="Times New Roman" w:cs="Times New Roman"/>
          <w:color w:val="000000" w:themeColor="text1"/>
          <w:sz w:val="28"/>
          <w:szCs w:val="28"/>
        </w:rPr>
        <w:t xml:space="preserve">, </w:t>
      </w:r>
      <w:r w:rsidRPr="00CC428E">
        <w:rPr>
          <w:rFonts w:ascii="Times New Roman" w:hAnsi="Times New Roman" w:cs="Times New Roman"/>
          <w:color w:val="000000" w:themeColor="text1"/>
          <w:sz w:val="28"/>
          <w:szCs w:val="28"/>
        </w:rPr>
        <w:t xml:space="preserve">la norma acusada desconoce las prerrogativas constitucionales asociadas al debido proceso y al acceso a la administración de justicia. </w:t>
      </w:r>
      <w:r w:rsidRPr="00CC428E">
        <w:rPr>
          <w:rFonts w:ascii="Times New Roman" w:hAnsi="Times New Roman" w:cs="Times New Roman"/>
          <w:sz w:val="28"/>
          <w:szCs w:val="28"/>
        </w:rPr>
        <w:t>Específicamente, la Procuradora advierte</w:t>
      </w:r>
      <w:r w:rsidRPr="00CC428E">
        <w:rPr>
          <w:rFonts w:ascii="Times New Roman" w:hAnsi="Times New Roman" w:cs="Times New Roman"/>
          <w:sz w:val="28"/>
          <w:szCs w:val="28"/>
        </w:rPr>
        <w:t xml:space="preserve"> que</w:t>
      </w:r>
      <w:r w:rsidRPr="00CC428E">
        <w:rPr>
          <w:rFonts w:ascii="Times New Roman" w:hAnsi="Times New Roman" w:cs="Times New Roman"/>
          <w:sz w:val="28"/>
          <w:szCs w:val="28"/>
        </w:rPr>
        <w:t xml:space="preserve"> “la desjudi</w:t>
      </w:r>
      <w:r w:rsidRPr="00CC428E">
        <w:rPr>
          <w:rFonts w:ascii="Times New Roman" w:hAnsi="Times New Roman" w:cs="Times New Roman"/>
          <w:sz w:val="28"/>
          <w:szCs w:val="28"/>
        </w:rPr>
        <w:t xml:space="preserve">cialización de los procedimientos agrarios especiales </w:t>
      </w:r>
      <w:r w:rsidRPr="00CC428E">
        <w:rPr>
          <w:rFonts w:ascii="Times New Roman" w:hAnsi="Times New Roman" w:cs="Times New Roman"/>
          <w:sz w:val="28"/>
          <w:szCs w:val="28"/>
        </w:rPr>
        <w:t xml:space="preserve">que establecen las normas acusadas constituye una medida regresiva en el punto de la optimización de los derechos fundamentales”. Lo anterior, </w:t>
      </w:r>
      <w:r w:rsidRPr="00CC428E">
        <w:rPr>
          <w:rFonts w:ascii="Times New Roman" w:hAnsi="Times New Roman" w:cs="Times New Roman"/>
          <w:sz w:val="28"/>
          <w:szCs w:val="28"/>
        </w:rPr>
        <w:t>pues el</w:t>
      </w:r>
      <w:r w:rsidRPr="00CC428E">
        <w:rPr>
          <w:rFonts w:ascii="Times New Roman" w:hAnsi="Times New Roman" w:cs="Times New Roman"/>
          <w:sz w:val="28"/>
          <w:szCs w:val="28"/>
        </w:rPr>
        <w:t xml:space="preserve"> debido proceso administrativo ocurre bajo </w:t>
      </w:r>
      <w:r w:rsidRPr="00CC428E">
        <w:rPr>
          <w:rFonts w:ascii="Times New Roman" w:hAnsi="Times New Roman" w:cs="Times New Roman"/>
          <w:sz w:val="28"/>
          <w:szCs w:val="28"/>
        </w:rPr>
        <w:t>estándare</w:t>
      </w:r>
      <w:r w:rsidRPr="00CC428E">
        <w:rPr>
          <w:rFonts w:ascii="Times New Roman" w:hAnsi="Times New Roman" w:cs="Times New Roman"/>
          <w:sz w:val="28"/>
          <w:szCs w:val="28"/>
        </w:rPr>
        <w:t>s</w:t>
      </w:r>
      <w:r w:rsidRPr="00CC428E">
        <w:rPr>
          <w:rFonts w:ascii="Times New Roman" w:hAnsi="Times New Roman" w:cs="Times New Roman"/>
          <w:sz w:val="28"/>
          <w:szCs w:val="28"/>
        </w:rPr>
        <w:t xml:space="preserve"> más flexibles que en una instancia judicial</w:t>
      </w:r>
      <w:r w:rsidRPr="00CC428E">
        <w:rPr>
          <w:rFonts w:ascii="Times New Roman" w:hAnsi="Times New Roman" w:cs="Times New Roman"/>
          <w:sz w:val="28"/>
          <w:szCs w:val="28"/>
        </w:rPr>
        <w:t xml:space="preserve">. Además, </w:t>
      </w:r>
      <w:r w:rsidRPr="00CC428E">
        <w:rPr>
          <w:rFonts w:ascii="Times New Roman" w:hAnsi="Times New Roman" w:cs="Times New Roman"/>
          <w:sz w:val="28"/>
          <w:szCs w:val="28"/>
        </w:rPr>
        <w:t xml:space="preserve">la entidad administrativa </w:t>
      </w:r>
      <w:r w:rsidRPr="00CC428E">
        <w:rPr>
          <w:rFonts w:ascii="Times New Roman" w:hAnsi="Times New Roman" w:cs="Times New Roman"/>
          <w:sz w:val="28"/>
          <w:szCs w:val="28"/>
        </w:rPr>
        <w:t>actúa</w:t>
      </w:r>
      <w:r w:rsidRPr="00CC428E">
        <w:rPr>
          <w:rFonts w:ascii="Times New Roman" w:hAnsi="Times New Roman" w:cs="Times New Roman"/>
          <w:sz w:val="28"/>
          <w:szCs w:val="28"/>
        </w:rPr>
        <w:t xml:space="preserve"> como juez y parte, lo que genera un riesgo de </w:t>
      </w:r>
      <w:r w:rsidRPr="00CC428E">
        <w:rPr>
          <w:rFonts w:ascii="Times New Roman" w:hAnsi="Times New Roman" w:cs="Times New Roman"/>
          <w:sz w:val="28"/>
          <w:szCs w:val="28"/>
        </w:rPr>
        <w:t xml:space="preserve">conflictividad. </w:t>
      </w:r>
    </w:p>
    <w:p w:rsidR="00C31E91" w:rsidRPr="00CC428E" w:rsidRDefault="00CC428E" w:rsidP="00772ACA">
      <w:pPr>
        <w:pStyle w:val="Prrafodelista"/>
        <w:rPr>
          <w:sz w:val="28"/>
          <w:szCs w:val="28"/>
        </w:rPr>
      </w:pPr>
    </w:p>
    <w:p w:rsidR="00BF4582" w:rsidRPr="00CC428E" w:rsidRDefault="00CC428E" w:rsidP="00772ACA">
      <w:pPr>
        <w:widowControl w:val="0"/>
        <w:numPr>
          <w:ilvl w:val="0"/>
          <w:numId w:val="2"/>
        </w:numPr>
        <w:tabs>
          <w:tab w:val="left" w:pos="567"/>
        </w:tabs>
        <w:ind w:left="0" w:firstLine="0"/>
        <w:contextualSpacing/>
        <w:jc w:val="both"/>
        <w:rPr>
          <w:rFonts w:ascii="Times New Roman" w:hAnsi="Times New Roman" w:cs="Times New Roman"/>
          <w:sz w:val="28"/>
          <w:szCs w:val="28"/>
        </w:rPr>
      </w:pPr>
      <w:r w:rsidRPr="00CC428E">
        <w:rPr>
          <w:rFonts w:ascii="Times New Roman" w:hAnsi="Times New Roman" w:cs="Times New Roman"/>
          <w:i/>
          <w:sz w:val="28"/>
          <w:szCs w:val="28"/>
        </w:rPr>
        <w:t>Segundo</w:t>
      </w:r>
      <w:r w:rsidRPr="00CC428E">
        <w:rPr>
          <w:rFonts w:ascii="Times New Roman" w:hAnsi="Times New Roman" w:cs="Times New Roman"/>
          <w:sz w:val="28"/>
          <w:szCs w:val="28"/>
        </w:rPr>
        <w:t xml:space="preserve">, </w:t>
      </w:r>
      <w:r w:rsidRPr="00CC428E">
        <w:rPr>
          <w:rFonts w:ascii="Times New Roman" w:hAnsi="Times New Roman" w:cs="Times New Roman"/>
          <w:sz w:val="28"/>
          <w:szCs w:val="28"/>
        </w:rPr>
        <w:t>la norma acusada vulnera</w:t>
      </w:r>
      <w:r w:rsidRPr="00CC428E">
        <w:rPr>
          <w:rFonts w:ascii="Times New Roman" w:hAnsi="Times New Roman" w:cs="Times New Roman"/>
          <w:sz w:val="28"/>
          <w:szCs w:val="28"/>
        </w:rPr>
        <w:t xml:space="preserve"> los derechos fundamentales a</w:t>
      </w:r>
      <w:r w:rsidRPr="00CC428E">
        <w:rPr>
          <w:rFonts w:ascii="Times New Roman" w:hAnsi="Times New Roman" w:cs="Times New Roman"/>
          <w:sz w:val="28"/>
          <w:szCs w:val="28"/>
        </w:rPr>
        <w:t xml:space="preserve">l </w:t>
      </w:r>
      <w:r w:rsidRPr="00CC428E">
        <w:rPr>
          <w:rFonts w:ascii="Times New Roman" w:hAnsi="Times New Roman" w:cs="Times New Roman"/>
          <w:sz w:val="28"/>
          <w:szCs w:val="28"/>
        </w:rPr>
        <w:t xml:space="preserve">acceso a la administración de justicia y </w:t>
      </w:r>
      <w:r w:rsidRPr="00CC428E">
        <w:rPr>
          <w:rFonts w:ascii="Times New Roman" w:hAnsi="Times New Roman" w:cs="Times New Roman"/>
          <w:sz w:val="28"/>
          <w:szCs w:val="28"/>
        </w:rPr>
        <w:t xml:space="preserve">a la propiedad. </w:t>
      </w:r>
      <w:r w:rsidRPr="00CC428E">
        <w:rPr>
          <w:rFonts w:ascii="Times New Roman" w:hAnsi="Times New Roman" w:cs="Times New Roman"/>
          <w:sz w:val="28"/>
          <w:szCs w:val="28"/>
        </w:rPr>
        <w:t>El Ministerio Público</w:t>
      </w:r>
      <w:r w:rsidRPr="00CC428E">
        <w:rPr>
          <w:rFonts w:ascii="Times New Roman" w:hAnsi="Times New Roman" w:cs="Times New Roman"/>
          <w:sz w:val="28"/>
          <w:szCs w:val="28"/>
        </w:rPr>
        <w:t xml:space="preserve"> considera</w:t>
      </w:r>
      <w:r w:rsidRPr="00CC428E">
        <w:rPr>
          <w:rFonts w:ascii="Times New Roman" w:hAnsi="Times New Roman" w:cs="Times New Roman"/>
          <w:sz w:val="28"/>
          <w:szCs w:val="28"/>
        </w:rPr>
        <w:t xml:space="preserve"> que las disposiciones jurídicas no </w:t>
      </w:r>
      <w:r w:rsidRPr="00CC428E">
        <w:rPr>
          <w:rFonts w:ascii="Times New Roman" w:hAnsi="Times New Roman" w:cs="Times New Roman"/>
          <w:sz w:val="28"/>
          <w:szCs w:val="28"/>
        </w:rPr>
        <w:t>son</w:t>
      </w:r>
      <w:r w:rsidRPr="00CC428E">
        <w:rPr>
          <w:rFonts w:ascii="Times New Roman" w:hAnsi="Times New Roman" w:cs="Times New Roman"/>
          <w:sz w:val="28"/>
          <w:szCs w:val="28"/>
        </w:rPr>
        <w:t xml:space="preserve"> idóneas para mejorar la eficiencia y la celeridad de los procedimientos agrarios, ni resultan consonantes con las políticas del Gobierno </w:t>
      </w:r>
      <w:r w:rsidRPr="00CC428E">
        <w:rPr>
          <w:rFonts w:ascii="Times New Roman" w:hAnsi="Times New Roman" w:cs="Times New Roman"/>
          <w:sz w:val="28"/>
          <w:szCs w:val="28"/>
        </w:rPr>
        <w:t>N</w:t>
      </w:r>
      <w:r w:rsidRPr="00CC428E">
        <w:rPr>
          <w:rFonts w:ascii="Times New Roman" w:hAnsi="Times New Roman" w:cs="Times New Roman"/>
          <w:sz w:val="28"/>
          <w:szCs w:val="28"/>
        </w:rPr>
        <w:t xml:space="preserve">acional </w:t>
      </w:r>
      <w:r w:rsidRPr="00CC428E">
        <w:rPr>
          <w:rFonts w:ascii="Times New Roman" w:hAnsi="Times New Roman" w:cs="Times New Roman"/>
          <w:sz w:val="28"/>
          <w:szCs w:val="28"/>
        </w:rPr>
        <w:t xml:space="preserve">dirigidas a implementar y fortalecer la jurisdicción agraria, en cumplimiento de los compromisos adquiridos con el Acuerdo de Paz. </w:t>
      </w:r>
      <w:r w:rsidRPr="00CC428E">
        <w:rPr>
          <w:rFonts w:ascii="Times New Roman" w:hAnsi="Times New Roman" w:cs="Times New Roman"/>
          <w:sz w:val="28"/>
          <w:szCs w:val="28"/>
        </w:rPr>
        <w:t>Así</w:t>
      </w:r>
      <w:r w:rsidRPr="00CC428E">
        <w:rPr>
          <w:rFonts w:ascii="Times New Roman" w:hAnsi="Times New Roman" w:cs="Times New Roman"/>
          <w:sz w:val="28"/>
          <w:szCs w:val="28"/>
        </w:rPr>
        <w:t xml:space="preserve">, </w:t>
      </w:r>
      <w:r w:rsidRPr="00CC428E">
        <w:rPr>
          <w:rFonts w:ascii="Times New Roman" w:hAnsi="Times New Roman" w:cs="Times New Roman"/>
          <w:sz w:val="28"/>
          <w:szCs w:val="28"/>
        </w:rPr>
        <w:t xml:space="preserve">“lejos de </w:t>
      </w:r>
      <w:r w:rsidRPr="00CC428E">
        <w:rPr>
          <w:rFonts w:ascii="Times New Roman" w:hAnsi="Times New Roman" w:cs="Times New Roman"/>
          <w:sz w:val="28"/>
          <w:szCs w:val="28"/>
        </w:rPr>
        <w:t>reducir</w:t>
      </w:r>
      <w:r w:rsidRPr="00CC428E">
        <w:rPr>
          <w:rFonts w:ascii="Times New Roman" w:hAnsi="Times New Roman" w:cs="Times New Roman"/>
          <w:sz w:val="28"/>
          <w:szCs w:val="28"/>
        </w:rPr>
        <w:t xml:space="preserve"> los problemas operativos relacionados con los procedimientos para facilitar el acceso equitativo a la </w:t>
      </w:r>
      <w:r w:rsidRPr="00CC428E">
        <w:rPr>
          <w:rFonts w:ascii="Times New Roman" w:hAnsi="Times New Roman" w:cs="Times New Roman"/>
          <w:sz w:val="28"/>
          <w:szCs w:val="28"/>
        </w:rPr>
        <w:t xml:space="preserve">tierra, la norma acusada implica una nueva fase administrativa que, sumada al control judicial posterior, haría más larga y compleja </w:t>
      </w:r>
      <w:r w:rsidRPr="00CC428E">
        <w:rPr>
          <w:rFonts w:ascii="Times New Roman" w:hAnsi="Times New Roman" w:cs="Times New Roman"/>
          <w:sz w:val="28"/>
          <w:szCs w:val="28"/>
        </w:rPr>
        <w:t xml:space="preserve">la conflictividad asociada con la tierra”. </w:t>
      </w:r>
    </w:p>
    <w:p w:rsidR="00F836A7" w:rsidRPr="00CC428E" w:rsidRDefault="00CC428E" w:rsidP="00772ACA">
      <w:pPr>
        <w:pStyle w:val="Prrafodelista"/>
        <w:rPr>
          <w:sz w:val="28"/>
          <w:szCs w:val="28"/>
        </w:rPr>
      </w:pPr>
    </w:p>
    <w:p w:rsidR="00F836A7" w:rsidRPr="00CC428E" w:rsidRDefault="00CC428E" w:rsidP="00772ACA">
      <w:pPr>
        <w:widowControl w:val="0"/>
        <w:numPr>
          <w:ilvl w:val="0"/>
          <w:numId w:val="2"/>
        </w:numPr>
        <w:tabs>
          <w:tab w:val="left" w:pos="567"/>
        </w:tabs>
        <w:ind w:left="0" w:firstLine="0"/>
        <w:contextualSpacing/>
        <w:jc w:val="both"/>
        <w:rPr>
          <w:rFonts w:ascii="Times New Roman" w:hAnsi="Times New Roman" w:cs="Times New Roman"/>
          <w:sz w:val="28"/>
          <w:szCs w:val="28"/>
        </w:rPr>
      </w:pPr>
      <w:r w:rsidRPr="00CC428E">
        <w:rPr>
          <w:rFonts w:ascii="Times New Roman" w:hAnsi="Times New Roman" w:cs="Times New Roman"/>
          <w:i/>
          <w:sz w:val="28"/>
          <w:szCs w:val="28"/>
        </w:rPr>
        <w:t>Tercero</w:t>
      </w:r>
      <w:r w:rsidRPr="00CC428E">
        <w:rPr>
          <w:rFonts w:ascii="Times New Roman" w:hAnsi="Times New Roman" w:cs="Times New Roman"/>
          <w:sz w:val="28"/>
          <w:szCs w:val="28"/>
        </w:rPr>
        <w:t xml:space="preserve">, </w:t>
      </w:r>
      <w:r w:rsidRPr="00CC428E">
        <w:rPr>
          <w:rFonts w:ascii="Times New Roman" w:hAnsi="Times New Roman" w:cs="Times New Roman"/>
          <w:sz w:val="28"/>
          <w:szCs w:val="28"/>
        </w:rPr>
        <w:t xml:space="preserve">en virtud de los artículos </w:t>
      </w:r>
      <w:r w:rsidRPr="00CC428E">
        <w:rPr>
          <w:rFonts w:ascii="Times New Roman" w:hAnsi="Times New Roman" w:cs="Times New Roman"/>
          <w:sz w:val="28"/>
          <w:szCs w:val="28"/>
        </w:rPr>
        <w:t>34 y 58 superiores, la Corte ha señalado que, en la garantía del derecho a la propiedad privada, “la acción de extinción de dominio es un acto típicamente jurisdiccional, y esto es así al punto que sería inexequible una norma que asigne su conocimiento a u</w:t>
      </w:r>
      <w:r w:rsidRPr="00CC428E">
        <w:rPr>
          <w:rFonts w:ascii="Times New Roman" w:hAnsi="Times New Roman" w:cs="Times New Roman"/>
          <w:sz w:val="28"/>
          <w:szCs w:val="28"/>
        </w:rPr>
        <w:t xml:space="preserve">na autoridad administrativa” (Sentencia C-740 de 2003). </w:t>
      </w:r>
      <w:r w:rsidRPr="00CC428E">
        <w:rPr>
          <w:rFonts w:ascii="Times New Roman" w:hAnsi="Times New Roman" w:cs="Times New Roman"/>
          <w:sz w:val="28"/>
          <w:szCs w:val="28"/>
        </w:rPr>
        <w:t>Por lo tanto, la disposición que desjudicializa el proceso de extinción de dominio de tierras incultas desconoce la protección a la propiedad derivada de mandatos constitucional</w:t>
      </w:r>
      <w:r w:rsidRPr="00CC428E">
        <w:rPr>
          <w:rFonts w:ascii="Times New Roman" w:hAnsi="Times New Roman" w:cs="Times New Roman"/>
          <w:sz w:val="28"/>
          <w:szCs w:val="28"/>
        </w:rPr>
        <w:t>es</w:t>
      </w:r>
      <w:r w:rsidRPr="00CC428E">
        <w:rPr>
          <w:rFonts w:ascii="Times New Roman" w:hAnsi="Times New Roman" w:cs="Times New Roman"/>
          <w:sz w:val="28"/>
          <w:szCs w:val="28"/>
        </w:rPr>
        <w:t xml:space="preserve"> y permite que </w:t>
      </w:r>
      <w:r w:rsidRPr="00CC428E">
        <w:rPr>
          <w:rFonts w:ascii="Times New Roman" w:hAnsi="Times New Roman" w:cs="Times New Roman"/>
          <w:sz w:val="28"/>
          <w:szCs w:val="28"/>
        </w:rPr>
        <w:t>sea re</w:t>
      </w:r>
      <w:r w:rsidRPr="00CC428E">
        <w:rPr>
          <w:rFonts w:ascii="Times New Roman" w:hAnsi="Times New Roman" w:cs="Times New Roman"/>
          <w:sz w:val="28"/>
          <w:szCs w:val="28"/>
        </w:rPr>
        <w:t xml:space="preserve">tirado el patrimonio de los ciudadanos por una decisión administrativa. </w:t>
      </w:r>
    </w:p>
    <w:p w:rsidR="00CE7389" w:rsidRPr="00CC428E" w:rsidRDefault="00CC428E" w:rsidP="00772ACA">
      <w:pPr>
        <w:widowControl w:val="0"/>
        <w:tabs>
          <w:tab w:val="left" w:pos="567"/>
        </w:tabs>
        <w:contextualSpacing/>
        <w:jc w:val="both"/>
        <w:rPr>
          <w:rFonts w:ascii="Times New Roman" w:hAnsi="Times New Roman" w:cs="Times New Roman"/>
          <w:sz w:val="28"/>
          <w:szCs w:val="28"/>
        </w:rPr>
      </w:pPr>
    </w:p>
    <w:p w:rsidR="00404B90" w:rsidRPr="00CC428E" w:rsidRDefault="00CC428E" w:rsidP="00772ACA">
      <w:pPr>
        <w:widowControl w:val="0"/>
        <w:numPr>
          <w:ilvl w:val="0"/>
          <w:numId w:val="4"/>
        </w:numPr>
        <w:tabs>
          <w:tab w:val="left" w:pos="567"/>
        </w:tabs>
        <w:ind w:left="284" w:firstLine="0"/>
        <w:contextualSpacing/>
        <w:jc w:val="both"/>
        <w:rPr>
          <w:rFonts w:ascii="Times New Roman" w:hAnsi="Times New Roman" w:cs="Times New Roman"/>
          <w:sz w:val="28"/>
          <w:szCs w:val="28"/>
        </w:rPr>
      </w:pPr>
      <w:r w:rsidRPr="00CC428E">
        <w:rPr>
          <w:rFonts w:ascii="Times New Roman" w:hAnsi="Times New Roman" w:cs="Times New Roman"/>
          <w:sz w:val="28"/>
          <w:szCs w:val="28"/>
        </w:rPr>
        <w:t xml:space="preserve"> </w:t>
      </w:r>
      <w:r w:rsidRPr="00CC428E">
        <w:rPr>
          <w:rFonts w:ascii="Times New Roman" w:hAnsi="Times New Roman" w:cs="Times New Roman"/>
          <w:b/>
          <w:bCs/>
          <w:sz w:val="28"/>
          <w:szCs w:val="28"/>
        </w:rPr>
        <w:t xml:space="preserve">CONSIDERACIONES </w:t>
      </w:r>
    </w:p>
    <w:p w:rsidR="002C4165" w:rsidRPr="00CC428E" w:rsidRDefault="00CC428E" w:rsidP="00772ACA">
      <w:pPr>
        <w:widowControl w:val="0"/>
        <w:tabs>
          <w:tab w:val="left" w:pos="567"/>
        </w:tabs>
        <w:contextualSpacing/>
        <w:jc w:val="both"/>
        <w:rPr>
          <w:rFonts w:ascii="Times New Roman" w:hAnsi="Times New Roman" w:cs="Times New Roman"/>
          <w:b/>
          <w:bCs/>
          <w:sz w:val="28"/>
          <w:szCs w:val="28"/>
        </w:rPr>
      </w:pPr>
    </w:p>
    <w:p w:rsidR="002C4165" w:rsidRPr="00CC428E" w:rsidRDefault="00CC428E" w:rsidP="00772ACA">
      <w:pPr>
        <w:widowControl w:val="0"/>
        <w:tabs>
          <w:tab w:val="left" w:pos="567"/>
        </w:tabs>
        <w:contextualSpacing/>
        <w:jc w:val="both"/>
        <w:rPr>
          <w:rFonts w:ascii="Times New Roman" w:hAnsi="Times New Roman" w:cs="Times New Roman"/>
          <w:sz w:val="28"/>
          <w:szCs w:val="28"/>
        </w:rPr>
      </w:pPr>
      <w:r w:rsidRPr="00CC428E">
        <w:rPr>
          <w:rFonts w:ascii="Times New Roman" w:hAnsi="Times New Roman" w:cs="Times New Roman"/>
          <w:b/>
          <w:bCs/>
          <w:sz w:val="28"/>
          <w:szCs w:val="28"/>
        </w:rPr>
        <w:t xml:space="preserve">Competencia </w:t>
      </w:r>
    </w:p>
    <w:p w:rsidR="00B735D5" w:rsidRPr="00CC428E" w:rsidRDefault="00CC428E" w:rsidP="00772ACA">
      <w:pPr>
        <w:widowControl w:val="0"/>
        <w:tabs>
          <w:tab w:val="left" w:pos="567"/>
        </w:tabs>
        <w:contextualSpacing/>
        <w:jc w:val="both"/>
        <w:rPr>
          <w:rFonts w:ascii="Times New Roman" w:hAnsi="Times New Roman" w:cs="Times New Roman"/>
          <w:sz w:val="28"/>
          <w:szCs w:val="28"/>
        </w:rPr>
      </w:pPr>
    </w:p>
    <w:p w:rsidR="002C4165" w:rsidRPr="00CC428E" w:rsidRDefault="00CC428E" w:rsidP="00772ACA">
      <w:pPr>
        <w:widowControl w:val="0"/>
        <w:numPr>
          <w:ilvl w:val="0"/>
          <w:numId w:val="2"/>
        </w:numPr>
        <w:tabs>
          <w:tab w:val="left" w:pos="567"/>
        </w:tabs>
        <w:ind w:left="0" w:firstLine="0"/>
        <w:contextualSpacing/>
        <w:jc w:val="both"/>
        <w:rPr>
          <w:rFonts w:ascii="Times New Roman" w:hAnsi="Times New Roman" w:cs="Times New Roman"/>
          <w:sz w:val="28"/>
          <w:szCs w:val="28"/>
        </w:rPr>
      </w:pPr>
      <w:r w:rsidRPr="00CC428E">
        <w:rPr>
          <w:rFonts w:ascii="Times New Roman" w:hAnsi="Times New Roman" w:cs="Times New Roman"/>
          <w:sz w:val="28"/>
          <w:szCs w:val="28"/>
        </w:rPr>
        <w:t xml:space="preserve">La Corte Constitucional es competente para adelantar el control de constitucionalidad </w:t>
      </w:r>
      <w:r w:rsidRPr="00CC428E">
        <w:rPr>
          <w:rFonts w:ascii="Times New Roman" w:hAnsi="Times New Roman" w:cs="Times New Roman"/>
          <w:sz w:val="28"/>
          <w:szCs w:val="28"/>
        </w:rPr>
        <w:t xml:space="preserve">contra la disposición parcialmente acusada, </w:t>
      </w:r>
      <w:r w:rsidRPr="00CC428E">
        <w:rPr>
          <w:rFonts w:ascii="Times New Roman" w:hAnsi="Times New Roman" w:cs="Times New Roman"/>
          <w:sz w:val="28"/>
          <w:szCs w:val="28"/>
        </w:rPr>
        <w:t xml:space="preserve">ya </w:t>
      </w:r>
      <w:r w:rsidRPr="00CC428E">
        <w:rPr>
          <w:rFonts w:ascii="Times New Roman" w:hAnsi="Times New Roman" w:cs="Times New Roman"/>
          <w:sz w:val="28"/>
          <w:szCs w:val="28"/>
        </w:rPr>
        <w:t xml:space="preserve">que está </w:t>
      </w:r>
      <w:r w:rsidRPr="00CC428E">
        <w:rPr>
          <w:rFonts w:ascii="Times New Roman" w:hAnsi="Times New Roman" w:cs="Times New Roman"/>
          <w:sz w:val="28"/>
          <w:szCs w:val="28"/>
        </w:rPr>
        <w:t>contenida en una ley</w:t>
      </w:r>
      <w:r w:rsidRPr="00CC428E">
        <w:rPr>
          <w:rFonts w:ascii="Times New Roman" w:hAnsi="Times New Roman" w:cs="Times New Roman"/>
          <w:sz w:val="28"/>
          <w:szCs w:val="28"/>
        </w:rPr>
        <w:t>, de conformidad con lo dispuesto por el numeral 4</w:t>
      </w:r>
      <w:r w:rsidRPr="00CC428E">
        <w:rPr>
          <w:rFonts w:ascii="Times New Roman" w:hAnsi="Times New Roman" w:cs="Times New Roman"/>
          <w:sz w:val="28"/>
          <w:szCs w:val="28"/>
        </w:rPr>
        <w:t>°</w:t>
      </w:r>
      <w:r w:rsidRPr="00CC428E">
        <w:rPr>
          <w:rFonts w:ascii="Times New Roman" w:hAnsi="Times New Roman" w:cs="Times New Roman"/>
          <w:sz w:val="28"/>
          <w:szCs w:val="28"/>
        </w:rPr>
        <w:t xml:space="preserve"> del artículo 241 de la Constitución Política.</w:t>
      </w:r>
    </w:p>
    <w:p w:rsidR="00A5079C" w:rsidRPr="00CC428E" w:rsidRDefault="00CC428E" w:rsidP="00772ACA">
      <w:pPr>
        <w:widowControl w:val="0"/>
        <w:tabs>
          <w:tab w:val="left" w:pos="567"/>
        </w:tabs>
        <w:contextualSpacing/>
        <w:jc w:val="both"/>
        <w:rPr>
          <w:rFonts w:ascii="Times New Roman" w:hAnsi="Times New Roman" w:cs="Times New Roman"/>
          <w:sz w:val="28"/>
          <w:szCs w:val="28"/>
        </w:rPr>
      </w:pPr>
    </w:p>
    <w:p w:rsidR="001D4CD6" w:rsidRPr="00CC428E" w:rsidRDefault="00CC428E" w:rsidP="00772ACA">
      <w:pPr>
        <w:pStyle w:val="Estilo1"/>
        <w:tabs>
          <w:tab w:val="left" w:pos="426"/>
        </w:tabs>
        <w:spacing w:line="240" w:lineRule="auto"/>
        <w:rPr>
          <w:rFonts w:ascii="Times New Roman" w:hAnsi="Times New Roman" w:cs="Times New Roman"/>
          <w:b/>
          <w:bCs/>
          <w:sz w:val="28"/>
          <w:szCs w:val="28"/>
          <w:lang w:val="es-CO"/>
        </w:rPr>
      </w:pPr>
      <w:r w:rsidRPr="00CC428E">
        <w:rPr>
          <w:rFonts w:ascii="Times New Roman" w:hAnsi="Times New Roman" w:cs="Times New Roman"/>
          <w:b/>
          <w:bCs/>
          <w:sz w:val="28"/>
          <w:szCs w:val="28"/>
          <w:lang w:val="es-CO"/>
        </w:rPr>
        <w:t>Cuestión previa</w:t>
      </w:r>
      <w:r w:rsidRPr="00CC428E">
        <w:rPr>
          <w:rFonts w:ascii="Times New Roman" w:hAnsi="Times New Roman" w:cs="Times New Roman"/>
          <w:b/>
          <w:bCs/>
          <w:sz w:val="28"/>
          <w:szCs w:val="28"/>
          <w:lang w:val="es-CO"/>
        </w:rPr>
        <w:t xml:space="preserve">: </w:t>
      </w:r>
      <w:r w:rsidRPr="00CC428E">
        <w:rPr>
          <w:rFonts w:ascii="Times New Roman" w:hAnsi="Times New Roman" w:cs="Times New Roman"/>
          <w:b/>
          <w:bCs/>
          <w:sz w:val="28"/>
          <w:szCs w:val="28"/>
          <w:lang w:val="es-CO"/>
        </w:rPr>
        <w:t>a</w:t>
      </w:r>
      <w:r w:rsidRPr="00CC428E">
        <w:rPr>
          <w:rFonts w:ascii="Times New Roman" w:hAnsi="Times New Roman" w:cs="Times New Roman"/>
          <w:b/>
          <w:bCs/>
          <w:sz w:val="28"/>
          <w:szCs w:val="28"/>
          <w:lang w:val="es-CO"/>
        </w:rPr>
        <w:t xml:space="preserve">nálisis </w:t>
      </w:r>
      <w:r w:rsidRPr="00CC428E">
        <w:rPr>
          <w:rFonts w:ascii="Times New Roman" w:hAnsi="Times New Roman" w:cs="Times New Roman"/>
          <w:b/>
          <w:bCs/>
          <w:sz w:val="28"/>
          <w:szCs w:val="28"/>
          <w:lang w:val="es-CO"/>
        </w:rPr>
        <w:t>de</w:t>
      </w:r>
      <w:r w:rsidRPr="00CC428E">
        <w:rPr>
          <w:rFonts w:ascii="Times New Roman" w:hAnsi="Times New Roman" w:cs="Times New Roman"/>
          <w:b/>
          <w:bCs/>
          <w:sz w:val="28"/>
          <w:szCs w:val="28"/>
          <w:lang w:val="es-CO"/>
        </w:rPr>
        <w:t xml:space="preserve"> la existencia de</w:t>
      </w:r>
      <w:r w:rsidRPr="00CC428E">
        <w:rPr>
          <w:rFonts w:ascii="Times New Roman" w:hAnsi="Times New Roman" w:cs="Times New Roman"/>
          <w:b/>
          <w:bCs/>
          <w:sz w:val="28"/>
          <w:szCs w:val="28"/>
          <w:lang w:val="es-CO"/>
        </w:rPr>
        <w:t xml:space="preserve"> cosa juzgada constitucional </w:t>
      </w:r>
    </w:p>
    <w:p w:rsidR="001D4CD6" w:rsidRPr="00CC428E" w:rsidRDefault="00CC428E" w:rsidP="00772ACA">
      <w:pPr>
        <w:pStyle w:val="Estilo1"/>
        <w:tabs>
          <w:tab w:val="left" w:pos="426"/>
        </w:tabs>
        <w:spacing w:line="240" w:lineRule="auto"/>
        <w:rPr>
          <w:rFonts w:ascii="Times New Roman" w:hAnsi="Times New Roman" w:cs="Times New Roman"/>
          <w:sz w:val="28"/>
          <w:szCs w:val="28"/>
        </w:rPr>
      </w:pPr>
    </w:p>
    <w:p w:rsidR="00334E14" w:rsidRPr="00CC428E" w:rsidRDefault="00CC428E" w:rsidP="00772ACA">
      <w:pPr>
        <w:pStyle w:val="Estilo1"/>
        <w:numPr>
          <w:ilvl w:val="0"/>
          <w:numId w:val="2"/>
        </w:numPr>
        <w:tabs>
          <w:tab w:val="left" w:pos="426"/>
        </w:tabs>
        <w:spacing w:line="240" w:lineRule="auto"/>
        <w:ind w:left="0" w:firstLine="0"/>
        <w:rPr>
          <w:rFonts w:ascii="Times New Roman" w:hAnsi="Times New Roman" w:cs="Times New Roman"/>
          <w:sz w:val="28"/>
          <w:szCs w:val="28"/>
          <w:lang w:val="es-ES"/>
        </w:rPr>
      </w:pPr>
      <w:r w:rsidRPr="00CC428E">
        <w:rPr>
          <w:rFonts w:ascii="Times New Roman" w:hAnsi="Times New Roman" w:cs="Times New Roman"/>
          <w:bCs/>
          <w:i/>
          <w:sz w:val="28"/>
          <w:szCs w:val="28"/>
          <w:lang w:val="es-ES"/>
        </w:rPr>
        <w:t xml:space="preserve">Solicitud de la </w:t>
      </w:r>
      <w:r w:rsidRPr="00CC428E">
        <w:rPr>
          <w:rFonts w:ascii="Times New Roman" w:hAnsi="Times New Roman" w:cs="Times New Roman"/>
          <w:bCs/>
          <w:i/>
          <w:sz w:val="28"/>
          <w:szCs w:val="28"/>
          <w:lang w:val="es-ES"/>
        </w:rPr>
        <w:t>Procuradora</w:t>
      </w:r>
      <w:r w:rsidRPr="00CC428E">
        <w:rPr>
          <w:rFonts w:ascii="Times New Roman" w:hAnsi="Times New Roman" w:cs="Times New Roman"/>
          <w:bCs/>
          <w:i/>
          <w:sz w:val="28"/>
          <w:szCs w:val="28"/>
          <w:lang w:val="es-ES"/>
        </w:rPr>
        <w:t xml:space="preserve"> </w:t>
      </w:r>
      <w:r w:rsidRPr="00CC428E">
        <w:rPr>
          <w:rFonts w:ascii="Times New Roman" w:hAnsi="Times New Roman" w:cs="Times New Roman"/>
          <w:bCs/>
          <w:i/>
          <w:sz w:val="28"/>
          <w:szCs w:val="28"/>
          <w:lang w:val="es-ES"/>
        </w:rPr>
        <w:t>General de la Nación</w:t>
      </w:r>
      <w:r w:rsidRPr="00CC428E">
        <w:rPr>
          <w:rFonts w:ascii="Times New Roman" w:hAnsi="Times New Roman" w:cs="Times New Roman"/>
          <w:bCs/>
          <w:i/>
          <w:sz w:val="28"/>
          <w:szCs w:val="28"/>
          <w:lang w:val="es-ES"/>
        </w:rPr>
        <w:t>.</w:t>
      </w:r>
      <w:r w:rsidRPr="00CC428E">
        <w:rPr>
          <w:rFonts w:ascii="Times New Roman" w:hAnsi="Times New Roman" w:cs="Times New Roman"/>
          <w:i/>
          <w:sz w:val="28"/>
          <w:szCs w:val="28"/>
          <w:lang w:val="es-ES"/>
        </w:rPr>
        <w:t xml:space="preserve"> </w:t>
      </w:r>
      <w:r w:rsidRPr="00CC428E">
        <w:rPr>
          <w:rFonts w:ascii="Times New Roman" w:hAnsi="Times New Roman" w:cs="Times New Roman"/>
          <w:sz w:val="28"/>
          <w:szCs w:val="28"/>
          <w:shd w:val="clear" w:color="auto" w:fill="FFFFFF"/>
          <w:lang w:val="es-ES"/>
        </w:rPr>
        <w:t xml:space="preserve">En atención a </w:t>
      </w:r>
      <w:r w:rsidRPr="00CC428E">
        <w:rPr>
          <w:rFonts w:ascii="Times New Roman" w:hAnsi="Times New Roman" w:cs="Times New Roman"/>
          <w:sz w:val="28"/>
          <w:szCs w:val="28"/>
          <w:shd w:val="clear" w:color="auto" w:fill="FFFFFF"/>
          <w:lang w:val="es-ES"/>
        </w:rPr>
        <w:t>lo planteado por la Procuradora General de la Nación</w:t>
      </w:r>
      <w:r w:rsidRPr="00CC428E">
        <w:rPr>
          <w:rFonts w:ascii="Times New Roman" w:hAnsi="Times New Roman" w:cs="Times New Roman"/>
          <w:sz w:val="28"/>
          <w:szCs w:val="28"/>
          <w:shd w:val="clear" w:color="auto" w:fill="FFFFFF"/>
          <w:lang w:val="es-ES"/>
        </w:rPr>
        <w:t xml:space="preserve"> sobre la posible configuración de la cosa juzgada</w:t>
      </w:r>
      <w:r w:rsidRPr="00CC428E">
        <w:rPr>
          <w:rFonts w:ascii="Times New Roman" w:hAnsi="Times New Roman" w:cs="Times New Roman"/>
          <w:sz w:val="28"/>
          <w:szCs w:val="28"/>
          <w:shd w:val="clear" w:color="auto" w:fill="FFFFFF"/>
          <w:lang w:val="es-ES"/>
        </w:rPr>
        <w:t xml:space="preserve"> y teniendo en cuenta</w:t>
      </w:r>
      <w:r w:rsidRPr="00CC428E">
        <w:rPr>
          <w:rFonts w:ascii="Times New Roman" w:hAnsi="Times New Roman" w:cs="Times New Roman"/>
          <w:sz w:val="28"/>
          <w:szCs w:val="28"/>
          <w:shd w:val="clear" w:color="auto" w:fill="FFFFFF"/>
          <w:lang w:val="es-ES"/>
        </w:rPr>
        <w:t xml:space="preserve"> un</w:t>
      </w:r>
      <w:r w:rsidRPr="00CC428E">
        <w:rPr>
          <w:rFonts w:ascii="Times New Roman" w:hAnsi="Times New Roman" w:cs="Times New Roman"/>
          <w:sz w:val="28"/>
          <w:szCs w:val="28"/>
          <w:shd w:val="clear" w:color="auto" w:fill="FFFFFF"/>
          <w:lang w:val="es-ES"/>
        </w:rPr>
        <w:t xml:space="preserve"> pronunciamiento previo de la Corte Constitucional</w:t>
      </w:r>
      <w:r w:rsidRPr="00CC428E">
        <w:rPr>
          <w:rFonts w:ascii="Times New Roman" w:hAnsi="Times New Roman" w:cs="Times New Roman"/>
          <w:sz w:val="28"/>
          <w:szCs w:val="28"/>
          <w:shd w:val="clear" w:color="auto" w:fill="FFFFFF"/>
          <w:lang w:val="es-ES"/>
        </w:rPr>
        <w:t>, la Sala verificará en</w:t>
      </w:r>
      <w:r w:rsidRPr="00CC428E">
        <w:rPr>
          <w:rFonts w:ascii="Times New Roman" w:hAnsi="Times New Roman" w:cs="Times New Roman"/>
          <w:sz w:val="28"/>
          <w:szCs w:val="28"/>
          <w:shd w:val="clear" w:color="auto" w:fill="FFFFFF"/>
          <w:lang w:val="es-ES"/>
        </w:rPr>
        <w:t>,</w:t>
      </w:r>
      <w:r w:rsidRPr="00CC428E">
        <w:rPr>
          <w:rFonts w:ascii="Times New Roman" w:hAnsi="Times New Roman" w:cs="Times New Roman"/>
          <w:sz w:val="28"/>
          <w:szCs w:val="28"/>
          <w:shd w:val="clear" w:color="auto" w:fill="FFFFFF"/>
          <w:lang w:val="es-ES"/>
        </w:rPr>
        <w:t xml:space="preserve"> primer lugar</w:t>
      </w:r>
      <w:r w:rsidRPr="00CC428E">
        <w:rPr>
          <w:rFonts w:ascii="Times New Roman" w:hAnsi="Times New Roman" w:cs="Times New Roman"/>
          <w:sz w:val="28"/>
          <w:szCs w:val="28"/>
          <w:shd w:val="clear" w:color="auto" w:fill="FFFFFF"/>
          <w:lang w:val="es-ES"/>
        </w:rPr>
        <w:t>,</w:t>
      </w:r>
      <w:r w:rsidRPr="00CC428E">
        <w:rPr>
          <w:rFonts w:ascii="Times New Roman" w:hAnsi="Times New Roman" w:cs="Times New Roman"/>
          <w:sz w:val="28"/>
          <w:szCs w:val="28"/>
          <w:shd w:val="clear" w:color="auto" w:fill="FFFFFF"/>
          <w:lang w:val="es-ES"/>
        </w:rPr>
        <w:t xml:space="preserve"> si existen </w:t>
      </w:r>
      <w:r w:rsidRPr="00CC428E">
        <w:rPr>
          <w:rFonts w:ascii="Times New Roman" w:hAnsi="Times New Roman" w:cs="Times New Roman"/>
          <w:sz w:val="28"/>
          <w:szCs w:val="28"/>
          <w:shd w:val="clear" w:color="auto" w:fill="FFFFFF"/>
          <w:lang w:val="es-ES"/>
        </w:rPr>
        <w:t>decisiones</w:t>
      </w:r>
      <w:r w:rsidRPr="00CC428E">
        <w:rPr>
          <w:rFonts w:ascii="Times New Roman" w:hAnsi="Times New Roman" w:cs="Times New Roman"/>
          <w:sz w:val="28"/>
          <w:szCs w:val="28"/>
          <w:shd w:val="clear" w:color="auto" w:fill="FFFFFF"/>
          <w:lang w:val="es-ES"/>
        </w:rPr>
        <w:t xml:space="preserve"> de esta </w:t>
      </w:r>
      <w:r w:rsidRPr="00CC428E">
        <w:rPr>
          <w:rFonts w:ascii="Times New Roman" w:hAnsi="Times New Roman" w:cs="Times New Roman"/>
          <w:sz w:val="28"/>
          <w:szCs w:val="28"/>
          <w:shd w:val="clear" w:color="auto" w:fill="FFFFFF"/>
          <w:lang w:val="es-ES"/>
        </w:rPr>
        <w:t xml:space="preserve">corporación </w:t>
      </w:r>
      <w:r w:rsidRPr="00CC428E">
        <w:rPr>
          <w:rFonts w:ascii="Times New Roman" w:hAnsi="Times New Roman" w:cs="Times New Roman"/>
          <w:sz w:val="28"/>
          <w:szCs w:val="28"/>
          <w:shd w:val="clear" w:color="auto" w:fill="FFFFFF"/>
          <w:lang w:val="es-ES"/>
        </w:rPr>
        <w:t xml:space="preserve">respecto de los preceptos normativos cuestionados en el presente trámite, en </w:t>
      </w:r>
      <w:r w:rsidRPr="00CC428E">
        <w:rPr>
          <w:rFonts w:ascii="Times New Roman" w:hAnsi="Times New Roman" w:cs="Times New Roman"/>
          <w:sz w:val="28"/>
          <w:szCs w:val="28"/>
          <w:shd w:val="clear" w:color="auto" w:fill="FFFFFF"/>
          <w:lang w:val="es-ES"/>
        </w:rPr>
        <w:t xml:space="preserve">las </w:t>
      </w:r>
      <w:r w:rsidRPr="00CC428E">
        <w:rPr>
          <w:rFonts w:ascii="Times New Roman" w:hAnsi="Times New Roman" w:cs="Times New Roman"/>
          <w:sz w:val="28"/>
          <w:szCs w:val="28"/>
          <w:shd w:val="clear" w:color="auto" w:fill="FFFFFF"/>
          <w:lang w:val="es-ES"/>
        </w:rPr>
        <w:t xml:space="preserve">que se haya </w:t>
      </w:r>
      <w:r w:rsidRPr="00CC428E">
        <w:rPr>
          <w:rFonts w:ascii="Times New Roman" w:hAnsi="Times New Roman" w:cs="Times New Roman"/>
          <w:sz w:val="28"/>
          <w:szCs w:val="28"/>
          <w:shd w:val="clear" w:color="auto" w:fill="FFFFFF"/>
          <w:lang w:val="es-ES"/>
        </w:rPr>
        <w:t xml:space="preserve">resuelto </w:t>
      </w:r>
      <w:r w:rsidRPr="00CC428E">
        <w:rPr>
          <w:rFonts w:ascii="Times New Roman" w:hAnsi="Times New Roman" w:cs="Times New Roman"/>
          <w:sz w:val="28"/>
          <w:szCs w:val="28"/>
          <w:shd w:val="clear" w:color="auto" w:fill="FFFFFF"/>
          <w:lang w:val="es-ES"/>
        </w:rPr>
        <w:t>sobre su constitucionalidad</w:t>
      </w:r>
      <w:r w:rsidRPr="00CC428E">
        <w:rPr>
          <w:rFonts w:ascii="Times New Roman" w:hAnsi="Times New Roman" w:cs="Times New Roman"/>
          <w:sz w:val="28"/>
          <w:szCs w:val="28"/>
          <w:shd w:val="clear" w:color="auto" w:fill="FFFFFF"/>
          <w:lang w:val="es-ES"/>
        </w:rPr>
        <w:t xml:space="preserve">. Para ello, procederá </w:t>
      </w:r>
      <w:r w:rsidRPr="00CC428E">
        <w:rPr>
          <w:rFonts w:ascii="Times New Roman" w:hAnsi="Times New Roman" w:cs="Times New Roman"/>
          <w:i/>
          <w:iCs/>
          <w:sz w:val="28"/>
          <w:szCs w:val="28"/>
          <w:shd w:val="clear" w:color="auto" w:fill="FFFFFF"/>
          <w:lang w:val="es-ES"/>
        </w:rPr>
        <w:t>(i)</w:t>
      </w:r>
      <w:r w:rsidRPr="00CC428E">
        <w:rPr>
          <w:rFonts w:ascii="Times New Roman" w:hAnsi="Times New Roman" w:cs="Times New Roman"/>
          <w:sz w:val="28"/>
          <w:szCs w:val="28"/>
          <w:shd w:val="clear" w:color="auto" w:fill="FFFFFF"/>
          <w:lang w:val="es-ES"/>
        </w:rPr>
        <w:t xml:space="preserve"> brevemente a explicar los </w:t>
      </w:r>
      <w:r w:rsidRPr="00CC428E">
        <w:rPr>
          <w:rFonts w:ascii="Times New Roman" w:hAnsi="Times New Roman" w:cs="Times New Roman"/>
          <w:sz w:val="28"/>
          <w:szCs w:val="28"/>
          <w:shd w:val="clear" w:color="auto" w:fill="FFFFFF"/>
          <w:lang w:val="es-ES"/>
        </w:rPr>
        <w:t>parámetros constitucionales</w:t>
      </w:r>
      <w:r w:rsidRPr="00CC428E">
        <w:rPr>
          <w:rFonts w:ascii="Times New Roman" w:hAnsi="Times New Roman" w:cs="Times New Roman"/>
          <w:sz w:val="28"/>
          <w:szCs w:val="28"/>
          <w:shd w:val="clear" w:color="auto" w:fill="FFFFFF"/>
          <w:lang w:val="es-ES"/>
        </w:rPr>
        <w:t xml:space="preserve"> sobre cosa juzgada constitucional y </w:t>
      </w:r>
      <w:r w:rsidRPr="00CC428E">
        <w:rPr>
          <w:rFonts w:ascii="Times New Roman" w:hAnsi="Times New Roman" w:cs="Times New Roman"/>
          <w:i/>
          <w:iCs/>
          <w:sz w:val="28"/>
          <w:szCs w:val="28"/>
          <w:shd w:val="clear" w:color="auto" w:fill="FFFFFF"/>
          <w:lang w:val="es-ES"/>
        </w:rPr>
        <w:t>(ii)</w:t>
      </w:r>
      <w:r w:rsidRPr="00CC428E">
        <w:rPr>
          <w:rFonts w:ascii="Times New Roman" w:hAnsi="Times New Roman" w:cs="Times New Roman"/>
          <w:sz w:val="28"/>
          <w:szCs w:val="28"/>
          <w:shd w:val="clear" w:color="auto" w:fill="FFFFFF"/>
          <w:lang w:val="es-ES"/>
        </w:rPr>
        <w:t xml:space="preserve"> verificar</w:t>
      </w:r>
      <w:r w:rsidRPr="00CC428E">
        <w:rPr>
          <w:rFonts w:ascii="Times New Roman" w:hAnsi="Times New Roman" w:cs="Times New Roman"/>
          <w:sz w:val="28"/>
          <w:szCs w:val="28"/>
          <w:shd w:val="clear" w:color="auto" w:fill="FFFFFF"/>
          <w:lang w:val="es-ES"/>
        </w:rPr>
        <w:t>á</w:t>
      </w:r>
      <w:r w:rsidRPr="00CC428E">
        <w:rPr>
          <w:rFonts w:ascii="Times New Roman" w:hAnsi="Times New Roman" w:cs="Times New Roman"/>
          <w:sz w:val="28"/>
          <w:szCs w:val="28"/>
          <w:shd w:val="clear" w:color="auto" w:fill="FFFFFF"/>
          <w:lang w:val="es-ES"/>
        </w:rPr>
        <w:t xml:space="preserve"> su existencia en el caso concreto</w:t>
      </w:r>
      <w:r w:rsidRPr="00CC428E">
        <w:rPr>
          <w:rFonts w:ascii="Times New Roman" w:hAnsi="Times New Roman" w:cs="Times New Roman"/>
          <w:sz w:val="28"/>
          <w:szCs w:val="28"/>
          <w:shd w:val="clear" w:color="auto" w:fill="FFFFFF"/>
          <w:lang w:val="es-ES"/>
        </w:rPr>
        <w:t>, para adoptar la decisión que corresponda</w:t>
      </w:r>
      <w:r w:rsidRPr="00CC428E">
        <w:rPr>
          <w:rFonts w:ascii="Times New Roman" w:hAnsi="Times New Roman" w:cs="Times New Roman"/>
          <w:sz w:val="28"/>
          <w:szCs w:val="28"/>
          <w:shd w:val="clear" w:color="auto" w:fill="FFFFFF"/>
          <w:lang w:val="es-ES"/>
        </w:rPr>
        <w:t xml:space="preserve">. </w:t>
      </w:r>
    </w:p>
    <w:p w:rsidR="00334E14" w:rsidRPr="00CC428E" w:rsidRDefault="00CC428E" w:rsidP="00772ACA">
      <w:pPr>
        <w:pStyle w:val="Estilo1"/>
        <w:tabs>
          <w:tab w:val="left" w:pos="426"/>
        </w:tabs>
        <w:spacing w:line="240" w:lineRule="auto"/>
        <w:rPr>
          <w:rFonts w:ascii="Times New Roman" w:hAnsi="Times New Roman" w:cs="Times New Roman"/>
          <w:i/>
          <w:iCs/>
          <w:sz w:val="28"/>
          <w:szCs w:val="28"/>
        </w:rPr>
      </w:pPr>
    </w:p>
    <w:p w:rsidR="00C136F5" w:rsidRPr="00CC428E" w:rsidRDefault="00CC428E" w:rsidP="00772ACA">
      <w:pPr>
        <w:pStyle w:val="Estilo1"/>
        <w:numPr>
          <w:ilvl w:val="0"/>
          <w:numId w:val="2"/>
        </w:numPr>
        <w:tabs>
          <w:tab w:val="left" w:pos="426"/>
        </w:tabs>
        <w:spacing w:line="240" w:lineRule="auto"/>
        <w:ind w:left="0" w:firstLine="0"/>
        <w:rPr>
          <w:rFonts w:ascii="Times New Roman" w:hAnsi="Times New Roman" w:cs="Times New Roman"/>
          <w:sz w:val="28"/>
          <w:szCs w:val="28"/>
        </w:rPr>
      </w:pPr>
      <w:r w:rsidRPr="00CC428E">
        <w:rPr>
          <w:rFonts w:ascii="Times New Roman" w:hAnsi="Times New Roman" w:cs="Times New Roman"/>
          <w:bCs/>
          <w:i/>
          <w:iCs/>
          <w:sz w:val="28"/>
          <w:szCs w:val="28"/>
        </w:rPr>
        <w:t>Parámetros constitucional</w:t>
      </w:r>
      <w:r w:rsidRPr="00CC428E">
        <w:rPr>
          <w:rFonts w:ascii="Times New Roman" w:hAnsi="Times New Roman" w:cs="Times New Roman"/>
          <w:bCs/>
          <w:i/>
          <w:iCs/>
          <w:sz w:val="28"/>
          <w:szCs w:val="28"/>
        </w:rPr>
        <w:t>es</w:t>
      </w:r>
      <w:r w:rsidRPr="00CC428E">
        <w:rPr>
          <w:rFonts w:ascii="Times New Roman" w:hAnsi="Times New Roman" w:cs="Times New Roman"/>
          <w:bCs/>
          <w:i/>
          <w:iCs/>
          <w:sz w:val="28"/>
          <w:szCs w:val="28"/>
        </w:rPr>
        <w:t xml:space="preserve"> sobre </w:t>
      </w:r>
      <w:r w:rsidRPr="00CC428E">
        <w:rPr>
          <w:rFonts w:ascii="Times New Roman" w:hAnsi="Times New Roman" w:cs="Times New Roman"/>
          <w:bCs/>
          <w:i/>
          <w:iCs/>
          <w:sz w:val="28"/>
          <w:szCs w:val="28"/>
        </w:rPr>
        <w:t>la configuración de</w:t>
      </w:r>
      <w:r w:rsidRPr="00CC428E">
        <w:rPr>
          <w:rFonts w:ascii="Times New Roman" w:hAnsi="Times New Roman" w:cs="Times New Roman"/>
          <w:bCs/>
          <w:i/>
          <w:iCs/>
          <w:sz w:val="28"/>
          <w:szCs w:val="28"/>
        </w:rPr>
        <w:t xml:space="preserve"> cosa juzgada constituciona</w:t>
      </w:r>
      <w:r w:rsidRPr="00CC428E">
        <w:rPr>
          <w:rFonts w:ascii="Times New Roman" w:hAnsi="Times New Roman" w:cs="Times New Roman"/>
          <w:i/>
          <w:iCs/>
          <w:sz w:val="28"/>
          <w:szCs w:val="28"/>
        </w:rPr>
        <w:t>l</w:t>
      </w:r>
      <w:r w:rsidRPr="00CC428E">
        <w:rPr>
          <w:rStyle w:val="Refdenotaalpie"/>
          <w:rFonts w:ascii="Times New Roman" w:hAnsi="Times New Roman" w:cs="Times New Roman"/>
          <w:sz w:val="28"/>
          <w:szCs w:val="28"/>
        </w:rPr>
        <w:footnoteReference w:id="13"/>
      </w:r>
      <w:r w:rsidRPr="00CC428E">
        <w:rPr>
          <w:rFonts w:ascii="Times New Roman" w:hAnsi="Times New Roman" w:cs="Times New Roman"/>
          <w:i/>
          <w:iCs/>
          <w:sz w:val="28"/>
          <w:szCs w:val="28"/>
        </w:rPr>
        <w:t>.</w:t>
      </w:r>
      <w:r w:rsidRPr="00CC428E">
        <w:rPr>
          <w:rFonts w:ascii="Times New Roman" w:hAnsi="Times New Roman" w:cs="Times New Roman"/>
          <w:sz w:val="28"/>
          <w:szCs w:val="28"/>
        </w:rPr>
        <w:t xml:space="preserve"> </w:t>
      </w:r>
      <w:r w:rsidRPr="00CC428E">
        <w:rPr>
          <w:rFonts w:ascii="Times New Roman" w:hAnsi="Times New Roman" w:cs="Times New Roman"/>
          <w:sz w:val="28"/>
          <w:szCs w:val="28"/>
        </w:rPr>
        <w:t xml:space="preserve">El artículo 243 de la Constitución establece que “los fallos que la Corte dicte en ejercicio del control jurisdiccional hacen tránsito a cosa juzgada constitucional”. Adicionalmente, </w:t>
      </w:r>
      <w:r w:rsidRPr="00CC428E">
        <w:rPr>
          <w:rFonts w:ascii="Times New Roman" w:hAnsi="Times New Roman" w:cs="Times New Roman"/>
          <w:sz w:val="28"/>
          <w:szCs w:val="28"/>
        </w:rPr>
        <w:t>dispone que ninguna autoridad podrá “</w:t>
      </w:r>
      <w:r w:rsidRPr="00CC428E">
        <w:rPr>
          <w:rFonts w:ascii="Times New Roman" w:hAnsi="Times New Roman" w:cs="Times New Roman"/>
          <w:sz w:val="28"/>
          <w:szCs w:val="28"/>
        </w:rPr>
        <w:t>reproducir el contenido material del</w:t>
      </w:r>
      <w:r w:rsidRPr="00CC428E">
        <w:rPr>
          <w:rFonts w:ascii="Times New Roman" w:hAnsi="Times New Roman" w:cs="Times New Roman"/>
          <w:sz w:val="28"/>
          <w:szCs w:val="28"/>
        </w:rPr>
        <w:t xml:space="preserve"> acto jurídico declarado inexequible por razones de fondo, mientras subsistan en la Carta las disposiciones que sirvieron para hacer la confrontación entre la norma ordinaria y la Constitución</w:t>
      </w:r>
      <w:r w:rsidRPr="00CC428E">
        <w:rPr>
          <w:rFonts w:ascii="Times New Roman" w:hAnsi="Times New Roman" w:cs="Times New Roman"/>
          <w:sz w:val="28"/>
          <w:szCs w:val="28"/>
        </w:rPr>
        <w:t xml:space="preserve">”. </w:t>
      </w:r>
      <w:r w:rsidRPr="00CC428E">
        <w:rPr>
          <w:rFonts w:ascii="Times New Roman" w:hAnsi="Times New Roman" w:cs="Times New Roman"/>
          <w:sz w:val="28"/>
          <w:szCs w:val="28"/>
        </w:rPr>
        <w:t xml:space="preserve">Por su parte, </w:t>
      </w:r>
      <w:r w:rsidRPr="00CC428E">
        <w:rPr>
          <w:rFonts w:ascii="Times New Roman" w:hAnsi="Times New Roman" w:cs="Times New Roman"/>
          <w:sz w:val="28"/>
          <w:szCs w:val="28"/>
        </w:rPr>
        <w:t>los artículos 46 y 48 de la Ley 270 de 1996, as</w:t>
      </w:r>
      <w:r w:rsidRPr="00CC428E">
        <w:rPr>
          <w:rFonts w:ascii="Times New Roman" w:hAnsi="Times New Roman" w:cs="Times New Roman"/>
          <w:sz w:val="28"/>
          <w:szCs w:val="28"/>
        </w:rPr>
        <w:t>í como el artículo 2</w:t>
      </w:r>
      <w:r w:rsidRPr="00CC428E">
        <w:rPr>
          <w:rFonts w:ascii="Times New Roman" w:hAnsi="Times New Roman" w:cs="Times New Roman"/>
          <w:sz w:val="28"/>
          <w:szCs w:val="28"/>
        </w:rPr>
        <w:t>1</w:t>
      </w:r>
      <w:r w:rsidRPr="00CC428E">
        <w:rPr>
          <w:rFonts w:ascii="Times New Roman" w:hAnsi="Times New Roman" w:cs="Times New Roman"/>
          <w:sz w:val="28"/>
          <w:szCs w:val="28"/>
        </w:rPr>
        <w:t xml:space="preserve"> del Decreto 2067 de 1991, desarrollan la citada norma superior y establecen que las decisiones que dicte la Corte Constitucional en ejercicio del control de constitucionalidad son definitivas, de obligatorio cumplimiento y tienen efec</w:t>
      </w:r>
      <w:r w:rsidRPr="00CC428E">
        <w:rPr>
          <w:rFonts w:ascii="Times New Roman" w:hAnsi="Times New Roman" w:cs="Times New Roman"/>
          <w:sz w:val="28"/>
          <w:szCs w:val="28"/>
        </w:rPr>
        <w:t xml:space="preserve">tos </w:t>
      </w:r>
      <w:r w:rsidRPr="00CC428E">
        <w:rPr>
          <w:rFonts w:ascii="Times New Roman" w:hAnsi="Times New Roman" w:cs="Times New Roman"/>
          <w:i/>
          <w:iCs/>
          <w:sz w:val="28"/>
          <w:szCs w:val="28"/>
        </w:rPr>
        <w:t>erga omnes</w:t>
      </w:r>
      <w:r w:rsidRPr="00CC428E">
        <w:rPr>
          <w:rStyle w:val="Refdenotaalpie"/>
          <w:rFonts w:ascii="Times New Roman" w:hAnsi="Times New Roman" w:cs="Times New Roman"/>
          <w:sz w:val="28"/>
          <w:szCs w:val="28"/>
        </w:rPr>
        <w:footnoteReference w:id="14"/>
      </w:r>
      <w:r w:rsidRPr="00CC428E">
        <w:rPr>
          <w:rFonts w:ascii="Times New Roman" w:hAnsi="Times New Roman" w:cs="Times New Roman"/>
          <w:i/>
          <w:iCs/>
          <w:sz w:val="28"/>
          <w:szCs w:val="28"/>
        </w:rPr>
        <w:t>.</w:t>
      </w:r>
      <w:r w:rsidRPr="00CC428E">
        <w:rPr>
          <w:rFonts w:ascii="Times New Roman" w:hAnsi="Times New Roman" w:cs="Times New Roman"/>
          <w:sz w:val="28"/>
          <w:szCs w:val="28"/>
        </w:rPr>
        <w:t xml:space="preserve"> </w:t>
      </w:r>
    </w:p>
    <w:p w:rsidR="00C136F5" w:rsidRPr="00CC428E" w:rsidRDefault="00CC428E" w:rsidP="00772ACA">
      <w:pPr>
        <w:pStyle w:val="Estilo1"/>
        <w:tabs>
          <w:tab w:val="left" w:pos="426"/>
        </w:tabs>
        <w:spacing w:line="240" w:lineRule="auto"/>
        <w:rPr>
          <w:rFonts w:ascii="Times New Roman" w:hAnsi="Times New Roman" w:cs="Times New Roman"/>
          <w:sz w:val="28"/>
          <w:szCs w:val="28"/>
        </w:rPr>
      </w:pPr>
    </w:p>
    <w:p w:rsidR="00D53698" w:rsidRPr="00CC428E" w:rsidRDefault="00CC428E" w:rsidP="00772ACA">
      <w:pPr>
        <w:pStyle w:val="Estilo1"/>
        <w:numPr>
          <w:ilvl w:val="0"/>
          <w:numId w:val="2"/>
        </w:numPr>
        <w:tabs>
          <w:tab w:val="left" w:pos="426"/>
        </w:tabs>
        <w:spacing w:line="240" w:lineRule="auto"/>
        <w:ind w:left="0" w:firstLine="0"/>
        <w:rPr>
          <w:rFonts w:ascii="Times New Roman" w:hAnsi="Times New Roman" w:cs="Times New Roman"/>
          <w:sz w:val="28"/>
          <w:szCs w:val="28"/>
        </w:rPr>
      </w:pPr>
      <w:r w:rsidRPr="00CC428E">
        <w:rPr>
          <w:rFonts w:ascii="Times New Roman" w:hAnsi="Times New Roman" w:cs="Times New Roman"/>
          <w:sz w:val="28"/>
          <w:szCs w:val="28"/>
        </w:rPr>
        <w:t xml:space="preserve">A lo largo de </w:t>
      </w:r>
      <w:r w:rsidRPr="00CC428E">
        <w:rPr>
          <w:rFonts w:ascii="Times New Roman" w:hAnsi="Times New Roman" w:cs="Times New Roman"/>
          <w:sz w:val="28"/>
          <w:szCs w:val="28"/>
        </w:rPr>
        <w:t xml:space="preserve">su </w:t>
      </w:r>
      <w:r w:rsidRPr="00CC428E">
        <w:rPr>
          <w:rFonts w:ascii="Times New Roman" w:hAnsi="Times New Roman" w:cs="Times New Roman"/>
          <w:sz w:val="28"/>
          <w:szCs w:val="28"/>
        </w:rPr>
        <w:t xml:space="preserve">jurisprudencia, la Corte Constitucional ha </w:t>
      </w:r>
      <w:r w:rsidRPr="00CC428E">
        <w:rPr>
          <w:rFonts w:ascii="Times New Roman" w:hAnsi="Times New Roman" w:cs="Times New Roman"/>
          <w:sz w:val="28"/>
          <w:szCs w:val="28"/>
        </w:rPr>
        <w:t>desarrollado la figura de la cosa juzgada constitucional</w:t>
      </w:r>
      <w:r w:rsidRPr="00CC428E">
        <w:rPr>
          <w:rFonts w:ascii="Times New Roman" w:hAnsi="Times New Roman" w:cs="Times New Roman"/>
          <w:sz w:val="28"/>
          <w:szCs w:val="28"/>
        </w:rPr>
        <w:t>,</w:t>
      </w:r>
      <w:r w:rsidRPr="00CC428E">
        <w:rPr>
          <w:rFonts w:ascii="Times New Roman" w:hAnsi="Times New Roman" w:cs="Times New Roman"/>
          <w:sz w:val="28"/>
          <w:szCs w:val="28"/>
        </w:rPr>
        <w:t xml:space="preserve"> </w:t>
      </w:r>
      <w:r w:rsidRPr="00CC428E">
        <w:rPr>
          <w:rFonts w:ascii="Times New Roman" w:hAnsi="Times New Roman" w:cs="Times New Roman"/>
          <w:sz w:val="28"/>
          <w:szCs w:val="28"/>
        </w:rPr>
        <w:t xml:space="preserve">bajo </w:t>
      </w:r>
      <w:r w:rsidRPr="00CC428E">
        <w:rPr>
          <w:rFonts w:ascii="Times New Roman" w:hAnsi="Times New Roman" w:cs="Times New Roman"/>
          <w:sz w:val="28"/>
          <w:szCs w:val="28"/>
        </w:rPr>
        <w:t>parámetros que se reiterar</w:t>
      </w:r>
      <w:r w:rsidRPr="00CC428E">
        <w:rPr>
          <w:rFonts w:ascii="Times New Roman" w:hAnsi="Times New Roman" w:cs="Times New Roman"/>
          <w:sz w:val="28"/>
          <w:szCs w:val="28"/>
        </w:rPr>
        <w:t>á</w:t>
      </w:r>
      <w:r w:rsidRPr="00CC428E">
        <w:rPr>
          <w:rFonts w:ascii="Times New Roman" w:hAnsi="Times New Roman" w:cs="Times New Roman"/>
          <w:sz w:val="28"/>
          <w:szCs w:val="28"/>
        </w:rPr>
        <w:t xml:space="preserve">n </w:t>
      </w:r>
      <w:r w:rsidRPr="00CC428E">
        <w:rPr>
          <w:rFonts w:ascii="Times New Roman" w:hAnsi="Times New Roman" w:cs="Times New Roman"/>
          <w:sz w:val="28"/>
          <w:szCs w:val="28"/>
        </w:rPr>
        <w:t>a continuación</w:t>
      </w:r>
      <w:r w:rsidRPr="00CC428E">
        <w:rPr>
          <w:rStyle w:val="Refdenotaalpie"/>
          <w:rFonts w:ascii="Times New Roman" w:hAnsi="Times New Roman" w:cs="Times New Roman"/>
          <w:sz w:val="28"/>
          <w:szCs w:val="28"/>
        </w:rPr>
        <w:footnoteReference w:id="15"/>
      </w:r>
      <w:r w:rsidRPr="00CC428E">
        <w:rPr>
          <w:rFonts w:ascii="Times New Roman" w:hAnsi="Times New Roman" w:cs="Times New Roman"/>
          <w:sz w:val="28"/>
          <w:szCs w:val="28"/>
        </w:rPr>
        <w:t xml:space="preserve">. </w:t>
      </w:r>
    </w:p>
    <w:p w:rsidR="00D53698" w:rsidRPr="00CC428E" w:rsidRDefault="00CC428E" w:rsidP="00772ACA">
      <w:pPr>
        <w:pStyle w:val="Estilo1"/>
        <w:tabs>
          <w:tab w:val="left" w:pos="426"/>
        </w:tabs>
        <w:spacing w:line="240" w:lineRule="auto"/>
        <w:rPr>
          <w:rFonts w:ascii="Times New Roman" w:hAnsi="Times New Roman" w:cs="Times New Roman"/>
          <w:sz w:val="28"/>
          <w:szCs w:val="28"/>
        </w:rPr>
      </w:pPr>
    </w:p>
    <w:p w:rsidR="00637035" w:rsidRPr="00CC428E" w:rsidRDefault="00CC428E" w:rsidP="00772ACA">
      <w:pPr>
        <w:pStyle w:val="Estilo1"/>
        <w:numPr>
          <w:ilvl w:val="0"/>
          <w:numId w:val="2"/>
        </w:numPr>
        <w:tabs>
          <w:tab w:val="left" w:pos="426"/>
        </w:tabs>
        <w:spacing w:line="240" w:lineRule="auto"/>
        <w:ind w:left="0" w:firstLine="0"/>
        <w:rPr>
          <w:rFonts w:ascii="Times New Roman" w:hAnsi="Times New Roman" w:cs="Times New Roman"/>
          <w:sz w:val="28"/>
          <w:szCs w:val="28"/>
        </w:rPr>
      </w:pPr>
      <w:r w:rsidRPr="00CC428E">
        <w:rPr>
          <w:rFonts w:ascii="Times New Roman" w:hAnsi="Times New Roman" w:cs="Times New Roman"/>
          <w:i/>
          <w:iCs/>
          <w:sz w:val="28"/>
          <w:szCs w:val="28"/>
        </w:rPr>
        <w:t>Noción</w:t>
      </w:r>
      <w:r w:rsidRPr="00CC428E">
        <w:rPr>
          <w:rFonts w:ascii="Times New Roman" w:hAnsi="Times New Roman" w:cs="Times New Roman"/>
          <w:i/>
          <w:iCs/>
          <w:sz w:val="28"/>
          <w:szCs w:val="28"/>
        </w:rPr>
        <w:t xml:space="preserve">. </w:t>
      </w:r>
      <w:r w:rsidRPr="00CC428E">
        <w:rPr>
          <w:rFonts w:ascii="Times New Roman" w:hAnsi="Times New Roman" w:cs="Times New Roman"/>
          <w:sz w:val="28"/>
          <w:szCs w:val="28"/>
        </w:rPr>
        <w:t xml:space="preserve">La cosa juzgada es </w:t>
      </w:r>
      <w:r w:rsidRPr="00CC428E">
        <w:rPr>
          <w:rFonts w:ascii="Times New Roman" w:hAnsi="Times New Roman" w:cs="Times New Roman"/>
          <w:sz w:val="28"/>
          <w:szCs w:val="28"/>
        </w:rPr>
        <w:t>una institución</w:t>
      </w:r>
      <w:r w:rsidRPr="00CC428E">
        <w:rPr>
          <w:rFonts w:ascii="Times New Roman" w:hAnsi="Times New Roman" w:cs="Times New Roman"/>
          <w:sz w:val="28"/>
          <w:szCs w:val="28"/>
        </w:rPr>
        <w:t xml:space="preserve"> jurídico</w:t>
      </w:r>
      <w:r w:rsidRPr="00CC428E">
        <w:rPr>
          <w:rFonts w:ascii="Times New Roman" w:hAnsi="Times New Roman" w:cs="Times New Roman"/>
          <w:sz w:val="28"/>
          <w:szCs w:val="28"/>
        </w:rPr>
        <w:t xml:space="preserve"> </w:t>
      </w:r>
      <w:r w:rsidRPr="00CC428E">
        <w:rPr>
          <w:rFonts w:ascii="Times New Roman" w:hAnsi="Times New Roman" w:cs="Times New Roman"/>
          <w:sz w:val="28"/>
          <w:szCs w:val="28"/>
        </w:rPr>
        <w:t>procesal</w:t>
      </w:r>
      <w:r w:rsidRPr="00CC428E">
        <w:rPr>
          <w:rStyle w:val="Refdenotaalpie"/>
          <w:rFonts w:ascii="Times New Roman" w:hAnsi="Times New Roman" w:cs="Times New Roman"/>
          <w:sz w:val="28"/>
          <w:szCs w:val="28"/>
        </w:rPr>
        <w:footnoteReference w:id="16"/>
      </w:r>
      <w:r w:rsidRPr="00CC428E">
        <w:rPr>
          <w:rFonts w:ascii="Times New Roman" w:hAnsi="Times New Roman" w:cs="Times New Roman"/>
          <w:sz w:val="28"/>
          <w:szCs w:val="28"/>
        </w:rPr>
        <w:t xml:space="preserve"> y una cualidad</w:t>
      </w:r>
      <w:r w:rsidRPr="00CC428E">
        <w:rPr>
          <w:rStyle w:val="Refdenotaalpie"/>
          <w:rFonts w:ascii="Times New Roman" w:hAnsi="Times New Roman" w:cs="Times New Roman"/>
          <w:sz w:val="28"/>
          <w:szCs w:val="28"/>
        </w:rPr>
        <w:footnoteReference w:id="17"/>
      </w:r>
      <w:r w:rsidRPr="00CC428E">
        <w:rPr>
          <w:rFonts w:ascii="Times New Roman" w:hAnsi="Times New Roman" w:cs="Times New Roman"/>
          <w:sz w:val="28"/>
          <w:szCs w:val="28"/>
        </w:rPr>
        <w:t xml:space="preserve"> de las sentencias ejecutoriadas </w:t>
      </w:r>
      <w:r w:rsidRPr="00CC428E">
        <w:rPr>
          <w:rFonts w:ascii="Times New Roman" w:hAnsi="Times New Roman" w:cs="Times New Roman"/>
          <w:sz w:val="28"/>
          <w:szCs w:val="28"/>
        </w:rPr>
        <w:t xml:space="preserve">de la Corte Constitucional, por medio de la cual </w:t>
      </w:r>
      <w:r w:rsidRPr="00CC428E">
        <w:rPr>
          <w:rFonts w:ascii="Times New Roman" w:hAnsi="Times New Roman" w:cs="Times New Roman"/>
          <w:sz w:val="28"/>
          <w:szCs w:val="28"/>
        </w:rPr>
        <w:t>las providencias</w:t>
      </w:r>
      <w:r w:rsidRPr="00CC428E">
        <w:rPr>
          <w:rFonts w:ascii="Times New Roman" w:hAnsi="Times New Roman" w:cs="Times New Roman"/>
          <w:sz w:val="28"/>
          <w:szCs w:val="28"/>
        </w:rPr>
        <w:t xml:space="preserve"> resulta</w:t>
      </w:r>
      <w:r w:rsidRPr="00CC428E">
        <w:rPr>
          <w:rFonts w:ascii="Times New Roman" w:hAnsi="Times New Roman" w:cs="Times New Roman"/>
          <w:sz w:val="28"/>
          <w:szCs w:val="28"/>
        </w:rPr>
        <w:t>n</w:t>
      </w:r>
      <w:r w:rsidRPr="00CC428E">
        <w:rPr>
          <w:rFonts w:ascii="Times New Roman" w:hAnsi="Times New Roman" w:cs="Times New Roman"/>
          <w:sz w:val="28"/>
          <w:szCs w:val="28"/>
        </w:rPr>
        <w:t xml:space="preserve"> </w:t>
      </w:r>
      <w:r w:rsidRPr="00CC428E">
        <w:rPr>
          <w:rFonts w:ascii="Times New Roman" w:hAnsi="Times New Roman" w:cs="Times New Roman"/>
          <w:sz w:val="28"/>
          <w:szCs w:val="28"/>
        </w:rPr>
        <w:t>definitiva</w:t>
      </w:r>
      <w:r w:rsidRPr="00CC428E">
        <w:rPr>
          <w:rFonts w:ascii="Times New Roman" w:hAnsi="Times New Roman" w:cs="Times New Roman"/>
          <w:sz w:val="28"/>
          <w:szCs w:val="28"/>
        </w:rPr>
        <w:t>s</w:t>
      </w:r>
      <w:r w:rsidRPr="00CC428E">
        <w:rPr>
          <w:rFonts w:ascii="Times New Roman" w:hAnsi="Times New Roman" w:cs="Times New Roman"/>
          <w:sz w:val="28"/>
          <w:szCs w:val="28"/>
        </w:rPr>
        <w:t>, intangible</w:t>
      </w:r>
      <w:r w:rsidRPr="00CC428E">
        <w:rPr>
          <w:rFonts w:ascii="Times New Roman" w:hAnsi="Times New Roman" w:cs="Times New Roman"/>
          <w:sz w:val="28"/>
          <w:szCs w:val="28"/>
        </w:rPr>
        <w:t>s</w:t>
      </w:r>
      <w:r w:rsidRPr="00CC428E">
        <w:rPr>
          <w:rFonts w:ascii="Times New Roman" w:hAnsi="Times New Roman" w:cs="Times New Roman"/>
          <w:sz w:val="28"/>
          <w:szCs w:val="28"/>
        </w:rPr>
        <w:t>, incontrovertible</w:t>
      </w:r>
      <w:r w:rsidRPr="00CC428E">
        <w:rPr>
          <w:rFonts w:ascii="Times New Roman" w:hAnsi="Times New Roman" w:cs="Times New Roman"/>
          <w:sz w:val="28"/>
          <w:szCs w:val="28"/>
        </w:rPr>
        <w:t>s</w:t>
      </w:r>
      <w:r w:rsidRPr="00CC428E">
        <w:rPr>
          <w:rFonts w:ascii="Times New Roman" w:hAnsi="Times New Roman" w:cs="Times New Roman"/>
          <w:sz w:val="28"/>
          <w:szCs w:val="28"/>
        </w:rPr>
        <w:t xml:space="preserve"> </w:t>
      </w:r>
      <w:r w:rsidRPr="00CC428E">
        <w:rPr>
          <w:rFonts w:ascii="Times New Roman" w:hAnsi="Times New Roman" w:cs="Times New Roman"/>
          <w:sz w:val="28"/>
          <w:szCs w:val="28"/>
        </w:rPr>
        <w:t>e inmutables</w:t>
      </w:r>
      <w:r w:rsidRPr="00CC428E">
        <w:rPr>
          <w:rStyle w:val="Refdenotaalpie"/>
          <w:rFonts w:ascii="Times New Roman" w:hAnsi="Times New Roman" w:cs="Times New Roman"/>
          <w:sz w:val="28"/>
          <w:szCs w:val="28"/>
        </w:rPr>
        <w:footnoteReference w:id="18"/>
      </w:r>
      <w:r w:rsidRPr="00CC428E">
        <w:rPr>
          <w:rFonts w:ascii="Times New Roman" w:hAnsi="Times New Roman" w:cs="Times New Roman"/>
          <w:sz w:val="28"/>
          <w:szCs w:val="28"/>
        </w:rPr>
        <w:t>.</w:t>
      </w:r>
      <w:r w:rsidRPr="00CC428E">
        <w:rPr>
          <w:rFonts w:ascii="Times New Roman" w:hAnsi="Times New Roman" w:cs="Times New Roman"/>
          <w:sz w:val="28"/>
          <w:szCs w:val="28"/>
        </w:rPr>
        <w:t xml:space="preserve"> Este carácter </w:t>
      </w:r>
      <w:r w:rsidRPr="00CC428E">
        <w:rPr>
          <w:rFonts w:ascii="Times New Roman" w:hAnsi="Times New Roman" w:cs="Times New Roman"/>
          <w:sz w:val="28"/>
          <w:szCs w:val="28"/>
        </w:rPr>
        <w:t>determina</w:t>
      </w:r>
      <w:r w:rsidRPr="00CC428E">
        <w:rPr>
          <w:rFonts w:ascii="Times New Roman" w:hAnsi="Times New Roman" w:cs="Times New Roman"/>
          <w:sz w:val="28"/>
          <w:szCs w:val="28"/>
        </w:rPr>
        <w:t xml:space="preserve"> que el asunto </w:t>
      </w:r>
      <w:r w:rsidRPr="00CC428E">
        <w:rPr>
          <w:rFonts w:ascii="Times New Roman" w:hAnsi="Times New Roman" w:cs="Times New Roman"/>
          <w:sz w:val="28"/>
          <w:szCs w:val="28"/>
        </w:rPr>
        <w:t xml:space="preserve">que ha sido resuelto </w:t>
      </w:r>
      <w:r w:rsidRPr="00CC428E">
        <w:rPr>
          <w:rFonts w:ascii="Times New Roman" w:hAnsi="Times New Roman" w:cs="Times New Roman"/>
          <w:sz w:val="28"/>
          <w:szCs w:val="28"/>
        </w:rPr>
        <w:t xml:space="preserve">no pueda </w:t>
      </w:r>
      <w:r w:rsidRPr="00CC428E">
        <w:rPr>
          <w:rFonts w:ascii="Times New Roman" w:hAnsi="Times New Roman" w:cs="Times New Roman"/>
          <w:sz w:val="28"/>
          <w:szCs w:val="28"/>
        </w:rPr>
        <w:t>volver a debatirse dentro del mismo proceso</w:t>
      </w:r>
      <w:r w:rsidRPr="00CC428E">
        <w:rPr>
          <w:rFonts w:ascii="Times New Roman" w:hAnsi="Times New Roman" w:cs="Times New Roman"/>
          <w:sz w:val="28"/>
          <w:szCs w:val="28"/>
        </w:rPr>
        <w:t>,</w:t>
      </w:r>
      <w:r w:rsidRPr="00CC428E">
        <w:rPr>
          <w:rFonts w:ascii="Times New Roman" w:hAnsi="Times New Roman" w:cs="Times New Roman"/>
          <w:sz w:val="28"/>
          <w:szCs w:val="28"/>
        </w:rPr>
        <w:t xml:space="preserve"> </w:t>
      </w:r>
      <w:r w:rsidRPr="00CC428E">
        <w:rPr>
          <w:rFonts w:ascii="Times New Roman" w:hAnsi="Times New Roman" w:cs="Times New Roman"/>
          <w:sz w:val="28"/>
          <w:szCs w:val="28"/>
        </w:rPr>
        <w:t>ni</w:t>
      </w:r>
      <w:r w:rsidRPr="00CC428E">
        <w:rPr>
          <w:rFonts w:ascii="Times New Roman" w:hAnsi="Times New Roman" w:cs="Times New Roman"/>
          <w:sz w:val="28"/>
          <w:szCs w:val="28"/>
        </w:rPr>
        <w:t xml:space="preserve"> en el futuro</w:t>
      </w:r>
      <w:r w:rsidRPr="00CC428E">
        <w:rPr>
          <w:rFonts w:ascii="Times New Roman" w:hAnsi="Times New Roman" w:cs="Times New Roman"/>
          <w:sz w:val="28"/>
          <w:szCs w:val="28"/>
        </w:rPr>
        <w:t xml:space="preserve"> </w:t>
      </w:r>
      <w:r w:rsidRPr="00CC428E">
        <w:rPr>
          <w:rFonts w:ascii="Times New Roman" w:hAnsi="Times New Roman" w:cs="Times New Roman"/>
          <w:sz w:val="28"/>
          <w:szCs w:val="28"/>
        </w:rPr>
        <w:t xml:space="preserve">a través de otro procedimiento </w:t>
      </w:r>
      <w:r w:rsidRPr="00CC428E">
        <w:rPr>
          <w:rFonts w:ascii="Times New Roman" w:hAnsi="Times New Roman" w:cs="Times New Roman"/>
          <w:sz w:val="28"/>
          <w:szCs w:val="28"/>
        </w:rPr>
        <w:t xml:space="preserve">entre las mismas partes </w:t>
      </w:r>
      <w:r w:rsidRPr="00CC428E">
        <w:rPr>
          <w:rFonts w:ascii="Times New Roman" w:hAnsi="Times New Roman" w:cs="Times New Roman"/>
          <w:sz w:val="28"/>
          <w:szCs w:val="28"/>
        </w:rPr>
        <w:t>y con el mismo objeto</w:t>
      </w:r>
      <w:r w:rsidRPr="00CC428E">
        <w:rPr>
          <w:rStyle w:val="Refdenotaalpie"/>
          <w:rFonts w:ascii="Times New Roman" w:hAnsi="Times New Roman" w:cs="Times New Roman"/>
          <w:sz w:val="28"/>
          <w:szCs w:val="28"/>
        </w:rPr>
        <w:footnoteReference w:id="19"/>
      </w:r>
      <w:r w:rsidRPr="00CC428E">
        <w:rPr>
          <w:rFonts w:ascii="Times New Roman" w:hAnsi="Times New Roman" w:cs="Times New Roman"/>
          <w:sz w:val="28"/>
          <w:szCs w:val="28"/>
        </w:rPr>
        <w:t>.</w:t>
      </w:r>
      <w:r w:rsidRPr="00CC428E">
        <w:rPr>
          <w:rFonts w:ascii="Times New Roman" w:hAnsi="Times New Roman" w:cs="Times New Roman"/>
          <w:sz w:val="28"/>
          <w:szCs w:val="28"/>
        </w:rPr>
        <w:t xml:space="preserve"> </w:t>
      </w:r>
      <w:r w:rsidRPr="00CC428E">
        <w:rPr>
          <w:rFonts w:ascii="Times New Roman" w:hAnsi="Times New Roman" w:cs="Times New Roman"/>
          <w:sz w:val="28"/>
          <w:szCs w:val="28"/>
        </w:rPr>
        <w:t>Además</w:t>
      </w:r>
      <w:r w:rsidRPr="00CC428E">
        <w:rPr>
          <w:rFonts w:ascii="Times New Roman" w:hAnsi="Times New Roman" w:cs="Times New Roman"/>
          <w:sz w:val="28"/>
          <w:szCs w:val="28"/>
        </w:rPr>
        <w:t>, la jurisprudencia constitucional ha dotado a la cosa juzgada de un doble carácter</w:t>
      </w:r>
      <w:r w:rsidRPr="00CC428E">
        <w:rPr>
          <w:rFonts w:ascii="Times New Roman" w:hAnsi="Times New Roman" w:cs="Times New Roman"/>
          <w:sz w:val="28"/>
          <w:szCs w:val="28"/>
        </w:rPr>
        <w:t>:</w:t>
      </w:r>
      <w:r w:rsidRPr="00CC428E">
        <w:rPr>
          <w:rFonts w:ascii="Times New Roman" w:hAnsi="Times New Roman" w:cs="Times New Roman"/>
          <w:sz w:val="28"/>
          <w:szCs w:val="28"/>
        </w:rPr>
        <w:t xml:space="preserve"> negativo y positivo. </w:t>
      </w:r>
      <w:r w:rsidRPr="00CC428E">
        <w:rPr>
          <w:rFonts w:ascii="Times New Roman" w:hAnsi="Times New Roman" w:cs="Times New Roman"/>
          <w:sz w:val="28"/>
          <w:szCs w:val="28"/>
        </w:rPr>
        <w:t xml:space="preserve">A </w:t>
      </w:r>
      <w:r w:rsidRPr="00CC428E">
        <w:rPr>
          <w:rFonts w:ascii="Times New Roman" w:hAnsi="Times New Roman" w:cs="Times New Roman"/>
          <w:sz w:val="28"/>
          <w:szCs w:val="28"/>
        </w:rPr>
        <w:t>través del carácter negativo</w:t>
      </w:r>
      <w:r w:rsidRPr="00CC428E">
        <w:rPr>
          <w:rFonts w:ascii="Times New Roman" w:hAnsi="Times New Roman" w:cs="Times New Roman"/>
          <w:sz w:val="28"/>
          <w:szCs w:val="28"/>
        </w:rPr>
        <w:t xml:space="preserve">, su función es prohibir a los funcionarios judiciales conocer, tramitar y fallar sobre asuntos ya resueltos por la jurisdicción constitucional. </w:t>
      </w:r>
      <w:r w:rsidRPr="00CC428E">
        <w:rPr>
          <w:rFonts w:ascii="Times New Roman" w:hAnsi="Times New Roman" w:cs="Times New Roman"/>
          <w:sz w:val="28"/>
          <w:szCs w:val="28"/>
        </w:rPr>
        <w:t xml:space="preserve">En cuando al carácter </w:t>
      </w:r>
      <w:r w:rsidRPr="00CC428E">
        <w:rPr>
          <w:rFonts w:ascii="Times New Roman" w:hAnsi="Times New Roman" w:cs="Times New Roman"/>
          <w:sz w:val="28"/>
          <w:szCs w:val="28"/>
        </w:rPr>
        <w:t>positivo</w:t>
      </w:r>
      <w:r w:rsidRPr="00CC428E">
        <w:rPr>
          <w:rFonts w:ascii="Times New Roman" w:hAnsi="Times New Roman" w:cs="Times New Roman"/>
          <w:sz w:val="28"/>
          <w:szCs w:val="28"/>
        </w:rPr>
        <w:t xml:space="preserve">, </w:t>
      </w:r>
      <w:r w:rsidRPr="00CC428E">
        <w:rPr>
          <w:rFonts w:ascii="Times New Roman" w:hAnsi="Times New Roman" w:cs="Times New Roman"/>
          <w:sz w:val="28"/>
          <w:szCs w:val="28"/>
        </w:rPr>
        <w:t xml:space="preserve">su </w:t>
      </w:r>
      <w:r w:rsidRPr="00CC428E">
        <w:rPr>
          <w:rFonts w:ascii="Times New Roman" w:hAnsi="Times New Roman" w:cs="Times New Roman"/>
          <w:sz w:val="28"/>
          <w:szCs w:val="28"/>
        </w:rPr>
        <w:t>alcance</w:t>
      </w:r>
      <w:r w:rsidRPr="00CC428E">
        <w:rPr>
          <w:rFonts w:ascii="Times New Roman" w:hAnsi="Times New Roman" w:cs="Times New Roman"/>
          <w:sz w:val="28"/>
          <w:szCs w:val="28"/>
        </w:rPr>
        <w:t xml:space="preserve"> est</w:t>
      </w:r>
      <w:r w:rsidRPr="00CC428E">
        <w:rPr>
          <w:rFonts w:ascii="Times New Roman" w:hAnsi="Times New Roman" w:cs="Times New Roman"/>
          <w:sz w:val="28"/>
          <w:szCs w:val="28"/>
        </w:rPr>
        <w:t>á</w:t>
      </w:r>
      <w:r w:rsidRPr="00CC428E">
        <w:rPr>
          <w:rFonts w:ascii="Times New Roman" w:hAnsi="Times New Roman" w:cs="Times New Roman"/>
          <w:sz w:val="28"/>
          <w:szCs w:val="28"/>
        </w:rPr>
        <w:t xml:space="preserve"> determinado por </w:t>
      </w:r>
      <w:r w:rsidRPr="00CC428E">
        <w:rPr>
          <w:rFonts w:ascii="Times New Roman" w:hAnsi="Times New Roman" w:cs="Times New Roman"/>
          <w:sz w:val="28"/>
          <w:szCs w:val="28"/>
        </w:rPr>
        <w:t xml:space="preserve">proporcionar </w:t>
      </w:r>
      <w:r w:rsidRPr="00CC428E">
        <w:rPr>
          <w:rFonts w:ascii="Times New Roman" w:hAnsi="Times New Roman" w:cs="Times New Roman"/>
          <w:sz w:val="28"/>
          <w:szCs w:val="28"/>
        </w:rPr>
        <w:t>seguri</w:t>
      </w:r>
      <w:r w:rsidRPr="00CC428E">
        <w:rPr>
          <w:rFonts w:ascii="Times New Roman" w:hAnsi="Times New Roman" w:cs="Times New Roman"/>
          <w:sz w:val="28"/>
          <w:szCs w:val="28"/>
        </w:rPr>
        <w:t>dad a las relaciones jurídicas y al propio ordenamiento jurídico</w:t>
      </w:r>
      <w:r w:rsidRPr="00CC428E">
        <w:rPr>
          <w:rStyle w:val="Refdenotaalpie"/>
          <w:rFonts w:ascii="Times New Roman" w:hAnsi="Times New Roman" w:cs="Times New Roman"/>
          <w:sz w:val="28"/>
          <w:szCs w:val="28"/>
        </w:rPr>
        <w:footnoteReference w:id="20"/>
      </w:r>
      <w:r w:rsidRPr="00CC428E">
        <w:rPr>
          <w:rFonts w:ascii="Times New Roman" w:hAnsi="Times New Roman" w:cs="Times New Roman"/>
          <w:sz w:val="28"/>
          <w:szCs w:val="28"/>
        </w:rPr>
        <w:t xml:space="preserve">. </w:t>
      </w:r>
    </w:p>
    <w:p w:rsidR="00637035" w:rsidRPr="00CC428E" w:rsidRDefault="00CC428E" w:rsidP="00772ACA">
      <w:pPr>
        <w:pStyle w:val="Estilo1"/>
        <w:tabs>
          <w:tab w:val="left" w:pos="426"/>
        </w:tabs>
        <w:spacing w:line="240" w:lineRule="auto"/>
        <w:rPr>
          <w:rFonts w:ascii="Times New Roman" w:hAnsi="Times New Roman" w:cs="Times New Roman"/>
          <w:sz w:val="28"/>
          <w:szCs w:val="28"/>
        </w:rPr>
      </w:pPr>
    </w:p>
    <w:p w:rsidR="00D9377D" w:rsidRPr="00CC428E" w:rsidRDefault="00CC428E" w:rsidP="00772ACA">
      <w:pPr>
        <w:pStyle w:val="Estilo1"/>
        <w:numPr>
          <w:ilvl w:val="0"/>
          <w:numId w:val="2"/>
        </w:numPr>
        <w:tabs>
          <w:tab w:val="left" w:pos="426"/>
        </w:tabs>
        <w:spacing w:line="240" w:lineRule="auto"/>
        <w:ind w:left="0" w:firstLine="0"/>
        <w:rPr>
          <w:rFonts w:ascii="Times New Roman" w:hAnsi="Times New Roman" w:cs="Times New Roman"/>
          <w:sz w:val="28"/>
          <w:szCs w:val="28"/>
        </w:rPr>
      </w:pPr>
      <w:r w:rsidRPr="00CC428E">
        <w:rPr>
          <w:rFonts w:ascii="Times New Roman" w:hAnsi="Times New Roman" w:cs="Times New Roman"/>
          <w:i/>
          <w:iCs/>
          <w:sz w:val="28"/>
          <w:szCs w:val="28"/>
        </w:rPr>
        <w:t xml:space="preserve">Finalidades. </w:t>
      </w:r>
      <w:r w:rsidRPr="00CC428E">
        <w:rPr>
          <w:rFonts w:ascii="Times New Roman" w:hAnsi="Times New Roman" w:cs="Times New Roman"/>
          <w:sz w:val="28"/>
          <w:szCs w:val="28"/>
        </w:rPr>
        <w:t>La Corte Constitucional ha indicado q</w:t>
      </w:r>
      <w:r w:rsidRPr="00CC428E">
        <w:rPr>
          <w:rFonts w:ascii="Times New Roman" w:hAnsi="Times New Roman" w:cs="Times New Roman"/>
          <w:sz w:val="28"/>
          <w:szCs w:val="28"/>
        </w:rPr>
        <w:t>ue la cosa juzgada se fundamenta</w:t>
      </w:r>
      <w:r w:rsidRPr="00CC428E">
        <w:rPr>
          <w:rFonts w:ascii="Times New Roman" w:hAnsi="Times New Roman" w:cs="Times New Roman"/>
          <w:sz w:val="28"/>
          <w:szCs w:val="28"/>
        </w:rPr>
        <w:t xml:space="preserve"> y tiene por finalidades primordiales: </w:t>
      </w:r>
      <w:r w:rsidRPr="00CC428E">
        <w:rPr>
          <w:rFonts w:ascii="Times New Roman" w:hAnsi="Times New Roman" w:cs="Times New Roman"/>
          <w:i/>
          <w:iCs/>
          <w:sz w:val="28"/>
          <w:szCs w:val="28"/>
        </w:rPr>
        <w:t>(</w:t>
      </w:r>
      <w:r w:rsidRPr="00CC428E">
        <w:rPr>
          <w:rFonts w:ascii="Times New Roman" w:hAnsi="Times New Roman" w:cs="Times New Roman"/>
          <w:i/>
          <w:iCs/>
          <w:sz w:val="28"/>
          <w:szCs w:val="28"/>
        </w:rPr>
        <w:t>i</w:t>
      </w:r>
      <w:r w:rsidRPr="00CC428E">
        <w:rPr>
          <w:rFonts w:ascii="Times New Roman" w:hAnsi="Times New Roman" w:cs="Times New Roman"/>
          <w:i/>
          <w:iCs/>
          <w:sz w:val="28"/>
          <w:szCs w:val="28"/>
        </w:rPr>
        <w:t>)</w:t>
      </w:r>
      <w:r w:rsidRPr="00CC428E">
        <w:rPr>
          <w:rFonts w:ascii="Times New Roman" w:hAnsi="Times New Roman" w:cs="Times New Roman"/>
          <w:sz w:val="28"/>
          <w:szCs w:val="28"/>
        </w:rPr>
        <w:t xml:space="preserve"> </w:t>
      </w:r>
      <w:r w:rsidRPr="00CC428E">
        <w:rPr>
          <w:rFonts w:ascii="Times New Roman" w:hAnsi="Times New Roman" w:cs="Times New Roman"/>
          <w:sz w:val="28"/>
          <w:szCs w:val="28"/>
          <w:shd w:val="clear" w:color="auto" w:fill="FFFFFF"/>
        </w:rPr>
        <w:t xml:space="preserve">preservar la seguridad jurídica, en concordancia con los </w:t>
      </w:r>
      <w:r w:rsidRPr="00CC428E">
        <w:rPr>
          <w:rFonts w:ascii="Times New Roman" w:hAnsi="Times New Roman" w:cs="Times New Roman"/>
          <w:sz w:val="28"/>
          <w:szCs w:val="28"/>
          <w:shd w:val="clear" w:color="auto" w:fill="FFFFFF"/>
        </w:rPr>
        <w:t>postulados del Estado Social de Derecho</w:t>
      </w:r>
      <w:r w:rsidRPr="00CC428E">
        <w:rPr>
          <w:rFonts w:ascii="Times New Roman" w:hAnsi="Times New Roman" w:cs="Times New Roman"/>
          <w:sz w:val="28"/>
          <w:szCs w:val="28"/>
          <w:shd w:val="clear" w:color="auto" w:fill="FFFFFF"/>
        </w:rPr>
        <w:t>,</w:t>
      </w:r>
      <w:r w:rsidRPr="00CC428E">
        <w:rPr>
          <w:rFonts w:ascii="Times New Roman" w:hAnsi="Times New Roman" w:cs="Times New Roman"/>
          <w:sz w:val="28"/>
          <w:szCs w:val="28"/>
          <w:shd w:val="clear" w:color="auto" w:fill="FFFFFF"/>
        </w:rPr>
        <w:t xml:space="preserve"> impidiendo </w:t>
      </w:r>
      <w:r w:rsidRPr="00CC428E">
        <w:rPr>
          <w:rFonts w:ascii="Times New Roman" w:hAnsi="Times New Roman" w:cs="Times New Roman"/>
          <w:sz w:val="28"/>
          <w:szCs w:val="28"/>
        </w:rPr>
        <w:t xml:space="preserve">que la decisión en firme sea objeto de nueva revisión o debate, o </w:t>
      </w:r>
      <w:r w:rsidRPr="00CC428E">
        <w:rPr>
          <w:rFonts w:ascii="Times New Roman" w:hAnsi="Times New Roman" w:cs="Times New Roman"/>
          <w:sz w:val="28"/>
          <w:szCs w:val="28"/>
        </w:rPr>
        <w:t xml:space="preserve">quede sometida a </w:t>
      </w:r>
      <w:r w:rsidRPr="00CC428E">
        <w:rPr>
          <w:rFonts w:ascii="Times New Roman" w:hAnsi="Times New Roman" w:cs="Times New Roman"/>
          <w:sz w:val="28"/>
          <w:szCs w:val="28"/>
        </w:rPr>
        <w:t>instancias adicionales a las ya cumplidas</w:t>
      </w:r>
      <w:r w:rsidRPr="00CC428E">
        <w:rPr>
          <w:rFonts w:ascii="Times New Roman" w:hAnsi="Times New Roman" w:cs="Times New Roman"/>
          <w:sz w:val="28"/>
          <w:szCs w:val="28"/>
          <w:shd w:val="clear" w:color="auto" w:fill="FFFFFF"/>
        </w:rPr>
        <w:t xml:space="preserve"> (artículo 1 C.P.);</w:t>
      </w:r>
      <w:r w:rsidRPr="00CC428E">
        <w:rPr>
          <w:rFonts w:ascii="Times New Roman" w:hAnsi="Times New Roman" w:cs="Times New Roman"/>
          <w:sz w:val="28"/>
          <w:szCs w:val="28"/>
          <w:shd w:val="clear" w:color="auto" w:fill="FFFFFF"/>
        </w:rPr>
        <w:t xml:space="preserve"> </w:t>
      </w:r>
      <w:r w:rsidRPr="00CC428E">
        <w:rPr>
          <w:rFonts w:ascii="Times New Roman" w:hAnsi="Times New Roman" w:cs="Times New Roman"/>
          <w:i/>
          <w:iCs/>
          <w:sz w:val="28"/>
          <w:szCs w:val="28"/>
          <w:shd w:val="clear" w:color="auto" w:fill="FFFFFF"/>
        </w:rPr>
        <w:t>(</w:t>
      </w:r>
      <w:r w:rsidRPr="00CC428E">
        <w:rPr>
          <w:rFonts w:ascii="Times New Roman" w:hAnsi="Times New Roman" w:cs="Times New Roman"/>
          <w:i/>
          <w:iCs/>
          <w:sz w:val="28"/>
          <w:szCs w:val="28"/>
          <w:shd w:val="clear" w:color="auto" w:fill="FFFFFF"/>
        </w:rPr>
        <w:t>ii</w:t>
      </w:r>
      <w:r w:rsidRPr="00CC428E">
        <w:rPr>
          <w:rFonts w:ascii="Times New Roman" w:hAnsi="Times New Roman" w:cs="Times New Roman"/>
          <w:i/>
          <w:iCs/>
          <w:sz w:val="28"/>
          <w:szCs w:val="28"/>
          <w:shd w:val="clear" w:color="auto" w:fill="FFFFFF"/>
        </w:rPr>
        <w:t>)</w:t>
      </w:r>
      <w:r w:rsidRPr="00CC428E">
        <w:rPr>
          <w:rFonts w:ascii="Times New Roman" w:hAnsi="Times New Roman" w:cs="Times New Roman"/>
          <w:sz w:val="28"/>
          <w:szCs w:val="28"/>
          <w:shd w:val="clear" w:color="auto" w:fill="FFFFFF"/>
        </w:rPr>
        <w:t xml:space="preserve"> </w:t>
      </w:r>
      <w:r w:rsidRPr="00CC428E">
        <w:rPr>
          <w:rFonts w:ascii="Times New Roman" w:hAnsi="Times New Roman" w:cs="Times New Roman"/>
          <w:sz w:val="28"/>
          <w:szCs w:val="28"/>
          <w:shd w:val="clear" w:color="auto" w:fill="FFFFFF"/>
        </w:rPr>
        <w:t>asegurar la supremacía de la Constitución</w:t>
      </w:r>
      <w:r w:rsidRPr="00CC428E">
        <w:rPr>
          <w:rFonts w:ascii="Times New Roman" w:hAnsi="Times New Roman" w:cs="Times New Roman"/>
          <w:sz w:val="28"/>
          <w:szCs w:val="28"/>
          <w:shd w:val="clear" w:color="auto" w:fill="FFFFFF"/>
        </w:rPr>
        <w:t xml:space="preserve">, </w:t>
      </w:r>
      <w:r w:rsidRPr="00CC428E">
        <w:rPr>
          <w:rFonts w:ascii="Times New Roman" w:hAnsi="Times New Roman" w:cs="Times New Roman"/>
          <w:sz w:val="28"/>
          <w:szCs w:val="28"/>
          <w:shd w:val="clear" w:color="auto" w:fill="FFFFFF"/>
        </w:rPr>
        <w:t xml:space="preserve">evitando que se reabra </w:t>
      </w:r>
      <w:r w:rsidRPr="00CC428E">
        <w:rPr>
          <w:rFonts w:ascii="Times New Roman" w:hAnsi="Times New Roman" w:cs="Times New Roman"/>
          <w:sz w:val="28"/>
          <w:szCs w:val="28"/>
        </w:rPr>
        <w:t>el caso judicial examinado mediante el fallo que reviste el carácter de cosa juzgada constitucional</w:t>
      </w:r>
      <w:r w:rsidRPr="00CC428E">
        <w:rPr>
          <w:rFonts w:ascii="Times New Roman" w:hAnsi="Times New Roman" w:cs="Times New Roman"/>
          <w:sz w:val="28"/>
          <w:szCs w:val="28"/>
          <w:shd w:val="clear" w:color="auto" w:fill="FFFFFF"/>
        </w:rPr>
        <w:t xml:space="preserve"> (artículo 4 C.P.); </w:t>
      </w:r>
      <w:r w:rsidRPr="00CC428E">
        <w:rPr>
          <w:rFonts w:ascii="Times New Roman" w:hAnsi="Times New Roman" w:cs="Times New Roman"/>
          <w:i/>
          <w:iCs/>
          <w:sz w:val="28"/>
          <w:szCs w:val="28"/>
          <w:shd w:val="clear" w:color="auto" w:fill="FFFFFF"/>
        </w:rPr>
        <w:t>(</w:t>
      </w:r>
      <w:r w:rsidRPr="00CC428E">
        <w:rPr>
          <w:rFonts w:ascii="Times New Roman" w:hAnsi="Times New Roman" w:cs="Times New Roman"/>
          <w:i/>
          <w:iCs/>
          <w:sz w:val="28"/>
          <w:szCs w:val="28"/>
          <w:shd w:val="clear" w:color="auto" w:fill="FFFFFF"/>
        </w:rPr>
        <w:t>iii</w:t>
      </w:r>
      <w:r w:rsidRPr="00CC428E">
        <w:rPr>
          <w:rFonts w:ascii="Times New Roman" w:hAnsi="Times New Roman" w:cs="Times New Roman"/>
          <w:i/>
          <w:iCs/>
          <w:sz w:val="28"/>
          <w:szCs w:val="28"/>
          <w:shd w:val="clear" w:color="auto" w:fill="FFFFFF"/>
        </w:rPr>
        <w:t>)</w:t>
      </w:r>
      <w:r w:rsidRPr="00CC428E">
        <w:rPr>
          <w:rFonts w:ascii="Times New Roman" w:hAnsi="Times New Roman" w:cs="Times New Roman"/>
          <w:sz w:val="28"/>
          <w:szCs w:val="28"/>
          <w:shd w:val="clear" w:color="auto" w:fill="FFFFFF"/>
        </w:rPr>
        <w:t xml:space="preserve"> </w:t>
      </w:r>
      <w:r w:rsidRPr="00CC428E">
        <w:rPr>
          <w:rFonts w:ascii="Times New Roman" w:hAnsi="Times New Roman" w:cs="Times New Roman"/>
          <w:sz w:val="28"/>
          <w:szCs w:val="28"/>
          <w:shd w:val="clear" w:color="auto" w:fill="FFFFFF"/>
        </w:rPr>
        <w:t xml:space="preserve"> </w:t>
      </w:r>
      <w:r w:rsidRPr="00CC428E">
        <w:rPr>
          <w:rFonts w:ascii="Times New Roman" w:hAnsi="Times New Roman" w:cs="Times New Roman"/>
          <w:sz w:val="28"/>
          <w:szCs w:val="28"/>
          <w:shd w:val="clear" w:color="auto" w:fill="FFFFFF"/>
        </w:rPr>
        <w:t>proteger el</w:t>
      </w:r>
      <w:r w:rsidRPr="00CC428E">
        <w:rPr>
          <w:rFonts w:ascii="Times New Roman" w:hAnsi="Times New Roman" w:cs="Times New Roman"/>
          <w:sz w:val="28"/>
          <w:szCs w:val="28"/>
          <w:shd w:val="clear" w:color="auto" w:fill="FFFFFF"/>
        </w:rPr>
        <w:t xml:space="preserve"> derecho al </w:t>
      </w:r>
      <w:r w:rsidRPr="00CC428E">
        <w:rPr>
          <w:rFonts w:ascii="Times New Roman" w:hAnsi="Times New Roman" w:cs="Times New Roman"/>
          <w:sz w:val="28"/>
          <w:szCs w:val="28"/>
          <w:shd w:val="clear" w:color="auto" w:fill="FFFFFF"/>
        </w:rPr>
        <w:t>debido proceso</w:t>
      </w:r>
      <w:r w:rsidRPr="00CC428E">
        <w:rPr>
          <w:rFonts w:ascii="Times New Roman" w:hAnsi="Times New Roman" w:cs="Times New Roman"/>
          <w:sz w:val="28"/>
          <w:szCs w:val="28"/>
          <w:shd w:val="clear" w:color="auto" w:fill="FFFFFF"/>
        </w:rPr>
        <w:t xml:space="preserve">, </w:t>
      </w:r>
      <w:r w:rsidRPr="00CC428E">
        <w:rPr>
          <w:rFonts w:ascii="Times New Roman" w:hAnsi="Times New Roman" w:cs="Times New Roman"/>
          <w:sz w:val="28"/>
          <w:szCs w:val="28"/>
          <w:shd w:val="clear" w:color="auto" w:fill="FFFFFF"/>
        </w:rPr>
        <w:t>impidiendo</w:t>
      </w:r>
      <w:r w:rsidRPr="00CC428E">
        <w:rPr>
          <w:rFonts w:ascii="Times New Roman" w:hAnsi="Times New Roman" w:cs="Times New Roman"/>
          <w:sz w:val="28"/>
          <w:szCs w:val="28"/>
          <w:shd w:val="clear" w:color="auto" w:fill="FFFFFF"/>
        </w:rPr>
        <w:t xml:space="preserve"> que, tras </w:t>
      </w:r>
      <w:r w:rsidRPr="00CC428E">
        <w:rPr>
          <w:rFonts w:ascii="Times New Roman" w:hAnsi="Times New Roman" w:cs="Times New Roman"/>
          <w:sz w:val="28"/>
          <w:szCs w:val="28"/>
          <w:shd w:val="clear" w:color="auto" w:fill="FFFFFF"/>
        </w:rPr>
        <w:t>examinarse</w:t>
      </w:r>
      <w:r w:rsidRPr="00CC428E">
        <w:rPr>
          <w:rFonts w:ascii="Times New Roman" w:hAnsi="Times New Roman" w:cs="Times New Roman"/>
          <w:sz w:val="28"/>
          <w:szCs w:val="28"/>
          <w:shd w:val="clear" w:color="auto" w:fill="FFFFFF"/>
        </w:rPr>
        <w:t xml:space="preserve"> un asunto por el juez competente y según las reglas vigentes, </w:t>
      </w:r>
      <w:r w:rsidRPr="00CC428E">
        <w:rPr>
          <w:rFonts w:ascii="Times New Roman" w:hAnsi="Times New Roman" w:cs="Times New Roman"/>
          <w:sz w:val="28"/>
          <w:szCs w:val="28"/>
          <w:shd w:val="clear" w:color="auto" w:fill="FFFFFF"/>
        </w:rPr>
        <w:t xml:space="preserve">se reabra el </w:t>
      </w:r>
      <w:r w:rsidRPr="00CC428E">
        <w:rPr>
          <w:rFonts w:ascii="Times New Roman" w:hAnsi="Times New Roman" w:cs="Times New Roman"/>
          <w:sz w:val="28"/>
          <w:szCs w:val="28"/>
          <w:shd w:val="clear" w:color="auto" w:fill="FFFFFF"/>
        </w:rPr>
        <w:t>debate</w:t>
      </w:r>
      <w:r w:rsidRPr="00CC428E">
        <w:rPr>
          <w:rFonts w:ascii="Times New Roman" w:hAnsi="Times New Roman" w:cs="Times New Roman"/>
          <w:sz w:val="28"/>
          <w:szCs w:val="28"/>
          <w:shd w:val="clear" w:color="auto" w:fill="FFFFFF"/>
        </w:rPr>
        <w:t xml:space="preserve"> (art. 29); </w:t>
      </w:r>
      <w:r w:rsidRPr="00CC428E">
        <w:rPr>
          <w:rFonts w:ascii="Times New Roman" w:hAnsi="Times New Roman" w:cs="Times New Roman"/>
          <w:i/>
          <w:iCs/>
          <w:sz w:val="28"/>
          <w:szCs w:val="28"/>
          <w:shd w:val="clear" w:color="auto" w:fill="FFFFFF"/>
        </w:rPr>
        <w:t>(</w:t>
      </w:r>
      <w:r w:rsidRPr="00CC428E">
        <w:rPr>
          <w:rFonts w:ascii="Times New Roman" w:hAnsi="Times New Roman" w:cs="Times New Roman"/>
          <w:i/>
          <w:iCs/>
          <w:sz w:val="28"/>
          <w:szCs w:val="28"/>
          <w:shd w:val="clear" w:color="auto" w:fill="FFFFFF"/>
        </w:rPr>
        <w:t>iv</w:t>
      </w:r>
      <w:r w:rsidRPr="00CC428E">
        <w:rPr>
          <w:rFonts w:ascii="Times New Roman" w:hAnsi="Times New Roman" w:cs="Times New Roman"/>
          <w:i/>
          <w:iCs/>
          <w:sz w:val="28"/>
          <w:szCs w:val="28"/>
          <w:shd w:val="clear" w:color="auto" w:fill="FFFFFF"/>
        </w:rPr>
        <w:t>)</w:t>
      </w:r>
      <w:r w:rsidRPr="00CC428E">
        <w:rPr>
          <w:rFonts w:ascii="Times New Roman" w:hAnsi="Times New Roman" w:cs="Times New Roman"/>
          <w:sz w:val="28"/>
          <w:szCs w:val="28"/>
          <w:shd w:val="clear" w:color="auto" w:fill="FFFFFF"/>
        </w:rPr>
        <w:t xml:space="preserve"> garantizar</w:t>
      </w:r>
      <w:r w:rsidRPr="00CC428E">
        <w:rPr>
          <w:rFonts w:ascii="Times New Roman" w:hAnsi="Times New Roman" w:cs="Times New Roman"/>
          <w:sz w:val="28"/>
          <w:szCs w:val="28"/>
          <w:shd w:val="clear" w:color="auto" w:fill="FFFFFF"/>
        </w:rPr>
        <w:t xml:space="preserve"> la buena fe al promover la predictibilidad de las decisiones judiciales</w:t>
      </w:r>
      <w:r w:rsidRPr="00CC428E">
        <w:rPr>
          <w:rFonts w:ascii="Times New Roman" w:hAnsi="Times New Roman" w:cs="Times New Roman"/>
          <w:sz w:val="28"/>
          <w:szCs w:val="28"/>
          <w:shd w:val="clear" w:color="auto" w:fill="FFFFFF"/>
        </w:rPr>
        <w:t>,</w:t>
      </w:r>
      <w:r w:rsidRPr="00CC428E">
        <w:rPr>
          <w:rFonts w:ascii="Times New Roman" w:hAnsi="Times New Roman" w:cs="Times New Roman"/>
          <w:sz w:val="28"/>
          <w:szCs w:val="28"/>
          <w:shd w:val="clear" w:color="auto" w:fill="FFFFFF"/>
        </w:rPr>
        <w:t xml:space="preserve"> así como</w:t>
      </w:r>
      <w:r w:rsidRPr="00CC428E">
        <w:rPr>
          <w:rFonts w:ascii="Times New Roman" w:hAnsi="Times New Roman" w:cs="Times New Roman"/>
          <w:sz w:val="28"/>
          <w:szCs w:val="28"/>
          <w:shd w:val="clear" w:color="auto" w:fill="FFFFFF"/>
        </w:rPr>
        <w:t xml:space="preserve"> </w:t>
      </w:r>
      <w:r w:rsidRPr="00CC428E">
        <w:rPr>
          <w:rFonts w:ascii="Times New Roman" w:hAnsi="Times New Roman" w:cs="Times New Roman"/>
          <w:sz w:val="28"/>
          <w:szCs w:val="28"/>
        </w:rPr>
        <w:t>suscitar</w:t>
      </w:r>
      <w:r w:rsidRPr="00CC428E">
        <w:rPr>
          <w:rFonts w:ascii="Times New Roman" w:hAnsi="Times New Roman" w:cs="Times New Roman"/>
          <w:sz w:val="28"/>
          <w:szCs w:val="28"/>
        </w:rPr>
        <w:t xml:space="preserve"> la efectiva aplicación de los principios de igualdad y </w:t>
      </w:r>
      <w:r w:rsidRPr="00CC428E">
        <w:rPr>
          <w:rFonts w:ascii="Times New Roman" w:hAnsi="Times New Roman" w:cs="Times New Roman"/>
          <w:sz w:val="28"/>
          <w:szCs w:val="28"/>
        </w:rPr>
        <w:t xml:space="preserve">confianza legítima de los </w:t>
      </w:r>
      <w:r w:rsidRPr="00CC428E">
        <w:rPr>
          <w:rFonts w:ascii="Times New Roman" w:hAnsi="Times New Roman" w:cs="Times New Roman"/>
          <w:sz w:val="28"/>
          <w:szCs w:val="28"/>
        </w:rPr>
        <w:t xml:space="preserve">ciudadanos </w:t>
      </w:r>
      <w:r w:rsidRPr="00CC428E">
        <w:rPr>
          <w:rFonts w:ascii="Times New Roman" w:hAnsi="Times New Roman" w:cs="Times New Roman"/>
          <w:sz w:val="28"/>
          <w:szCs w:val="28"/>
          <w:shd w:val="clear" w:color="auto" w:fill="FFFFFF"/>
        </w:rPr>
        <w:t xml:space="preserve">(art. 83 C.P.); </w:t>
      </w:r>
      <w:r w:rsidRPr="00CC428E">
        <w:rPr>
          <w:rFonts w:ascii="Times New Roman" w:hAnsi="Times New Roman" w:cs="Times New Roman"/>
          <w:sz w:val="28"/>
          <w:szCs w:val="28"/>
          <w:shd w:val="clear" w:color="auto" w:fill="FFFFFF"/>
        </w:rPr>
        <w:t xml:space="preserve">y </w:t>
      </w:r>
      <w:r w:rsidRPr="00CC428E">
        <w:rPr>
          <w:rFonts w:ascii="Times New Roman" w:hAnsi="Times New Roman" w:cs="Times New Roman"/>
          <w:i/>
          <w:iCs/>
          <w:sz w:val="28"/>
          <w:szCs w:val="28"/>
          <w:shd w:val="clear" w:color="auto" w:fill="FFFFFF"/>
        </w:rPr>
        <w:t>(</w:t>
      </w:r>
      <w:r w:rsidRPr="00CC428E">
        <w:rPr>
          <w:rFonts w:ascii="Times New Roman" w:hAnsi="Times New Roman" w:cs="Times New Roman"/>
          <w:i/>
          <w:iCs/>
          <w:sz w:val="28"/>
          <w:szCs w:val="28"/>
          <w:shd w:val="clear" w:color="auto" w:fill="FFFFFF"/>
        </w:rPr>
        <w:t>v</w:t>
      </w:r>
      <w:r w:rsidRPr="00CC428E">
        <w:rPr>
          <w:rFonts w:ascii="Times New Roman" w:hAnsi="Times New Roman" w:cs="Times New Roman"/>
          <w:i/>
          <w:iCs/>
          <w:sz w:val="28"/>
          <w:szCs w:val="28"/>
          <w:shd w:val="clear" w:color="auto" w:fill="FFFFFF"/>
        </w:rPr>
        <w:t>)</w:t>
      </w:r>
      <w:r w:rsidRPr="00CC428E">
        <w:rPr>
          <w:rFonts w:ascii="Times New Roman" w:hAnsi="Times New Roman" w:cs="Times New Roman"/>
          <w:sz w:val="28"/>
          <w:szCs w:val="28"/>
          <w:shd w:val="clear" w:color="auto" w:fill="FFFFFF"/>
        </w:rPr>
        <w:t xml:space="preserve"> </w:t>
      </w:r>
      <w:r w:rsidRPr="00CC428E">
        <w:rPr>
          <w:rFonts w:ascii="Times New Roman" w:hAnsi="Times New Roman" w:cs="Times New Roman"/>
          <w:sz w:val="28"/>
          <w:szCs w:val="28"/>
        </w:rPr>
        <w:t xml:space="preserve">garantizar la estabilidad y certeza de las relaciones </w:t>
      </w:r>
      <w:r w:rsidRPr="00CC428E">
        <w:rPr>
          <w:rFonts w:ascii="Times New Roman" w:hAnsi="Times New Roman" w:cs="Times New Roman"/>
          <w:sz w:val="28"/>
          <w:szCs w:val="28"/>
        </w:rPr>
        <w:t xml:space="preserve">jurídicas </w:t>
      </w:r>
      <w:r w:rsidRPr="00CC428E">
        <w:rPr>
          <w:rFonts w:ascii="Times New Roman" w:hAnsi="Times New Roman" w:cs="Times New Roman"/>
          <w:sz w:val="28"/>
          <w:szCs w:val="28"/>
        </w:rPr>
        <w:t>y que las controversias llevadas al conocimiento de un juez tengan un punto definitivo</w:t>
      </w:r>
      <w:r w:rsidRPr="00CC428E">
        <w:rPr>
          <w:rFonts w:ascii="Times New Roman" w:hAnsi="Times New Roman" w:cs="Times New Roman"/>
          <w:sz w:val="28"/>
          <w:szCs w:val="28"/>
        </w:rPr>
        <w:t xml:space="preserve"> de cierre</w:t>
      </w:r>
      <w:r w:rsidRPr="00CC428E">
        <w:rPr>
          <w:rFonts w:ascii="Times New Roman" w:hAnsi="Times New Roman" w:cs="Times New Roman"/>
          <w:sz w:val="28"/>
          <w:szCs w:val="28"/>
        </w:rPr>
        <w:t xml:space="preserve"> </w:t>
      </w:r>
      <w:r w:rsidRPr="00CC428E">
        <w:rPr>
          <w:rFonts w:ascii="Times New Roman" w:hAnsi="Times New Roman" w:cs="Times New Roman"/>
          <w:sz w:val="28"/>
          <w:szCs w:val="28"/>
          <w:shd w:val="clear" w:color="auto" w:fill="FFFFFF"/>
        </w:rPr>
        <w:t>(artículo 228 C.P.)</w:t>
      </w:r>
      <w:r w:rsidRPr="00CC428E">
        <w:rPr>
          <w:rStyle w:val="Refdenotaalpie"/>
          <w:rFonts w:ascii="Times New Roman" w:hAnsi="Times New Roman" w:cs="Times New Roman"/>
          <w:sz w:val="28"/>
          <w:szCs w:val="28"/>
        </w:rPr>
        <w:footnoteReference w:id="21"/>
      </w:r>
      <w:r w:rsidRPr="00CC428E">
        <w:rPr>
          <w:rFonts w:ascii="Times New Roman" w:hAnsi="Times New Roman" w:cs="Times New Roman"/>
          <w:sz w:val="28"/>
          <w:szCs w:val="28"/>
        </w:rPr>
        <w:t>.</w:t>
      </w:r>
    </w:p>
    <w:p w:rsidR="00A50BBE" w:rsidRPr="00CC428E" w:rsidRDefault="00CC428E" w:rsidP="00772ACA">
      <w:pPr>
        <w:pStyle w:val="Estilo1"/>
        <w:tabs>
          <w:tab w:val="left" w:pos="426"/>
        </w:tabs>
        <w:spacing w:line="240" w:lineRule="auto"/>
        <w:rPr>
          <w:rFonts w:ascii="Times New Roman" w:hAnsi="Times New Roman" w:cs="Times New Roman"/>
          <w:sz w:val="28"/>
          <w:szCs w:val="28"/>
        </w:rPr>
      </w:pPr>
    </w:p>
    <w:p w:rsidR="00A14EA5" w:rsidRPr="00CC428E" w:rsidRDefault="00CC428E" w:rsidP="00772ACA">
      <w:pPr>
        <w:pStyle w:val="Estilo1"/>
        <w:numPr>
          <w:ilvl w:val="0"/>
          <w:numId w:val="2"/>
        </w:numPr>
        <w:tabs>
          <w:tab w:val="left" w:pos="426"/>
        </w:tabs>
        <w:spacing w:line="240" w:lineRule="auto"/>
        <w:ind w:left="0" w:firstLine="0"/>
        <w:rPr>
          <w:rFonts w:ascii="Times New Roman" w:hAnsi="Times New Roman" w:cs="Times New Roman"/>
          <w:sz w:val="28"/>
          <w:szCs w:val="28"/>
          <w:lang w:val="es-ES"/>
        </w:rPr>
      </w:pPr>
      <w:r w:rsidRPr="00CC428E">
        <w:rPr>
          <w:rFonts w:ascii="Times New Roman" w:hAnsi="Times New Roman" w:cs="Times New Roman"/>
          <w:i/>
          <w:iCs/>
          <w:sz w:val="28"/>
          <w:szCs w:val="28"/>
          <w:lang w:val="es-ES"/>
        </w:rPr>
        <w:t xml:space="preserve">Eventos en </w:t>
      </w:r>
      <w:r w:rsidRPr="00CC428E">
        <w:rPr>
          <w:rFonts w:ascii="Times New Roman" w:hAnsi="Times New Roman" w:cs="Times New Roman"/>
          <w:i/>
          <w:iCs/>
          <w:sz w:val="28"/>
          <w:szCs w:val="28"/>
          <w:lang w:val="es-ES"/>
        </w:rPr>
        <w:t>los que se configura</w:t>
      </w:r>
      <w:r w:rsidRPr="00CC428E">
        <w:rPr>
          <w:rFonts w:ascii="Times New Roman" w:hAnsi="Times New Roman" w:cs="Times New Roman"/>
          <w:i/>
          <w:iCs/>
          <w:sz w:val="28"/>
          <w:szCs w:val="28"/>
          <w:lang w:val="es-ES"/>
        </w:rPr>
        <w:t xml:space="preserve"> la cosa juzgada</w:t>
      </w:r>
      <w:r w:rsidRPr="00CC428E">
        <w:rPr>
          <w:rStyle w:val="Refdenotaalpie"/>
          <w:rFonts w:ascii="Times New Roman" w:hAnsi="Times New Roman" w:cs="Times New Roman"/>
          <w:sz w:val="28"/>
          <w:szCs w:val="28"/>
          <w:lang w:val="es-ES"/>
        </w:rPr>
        <w:footnoteReference w:id="22"/>
      </w:r>
      <w:r w:rsidRPr="00CC428E">
        <w:rPr>
          <w:rFonts w:ascii="Times New Roman" w:hAnsi="Times New Roman" w:cs="Times New Roman"/>
          <w:i/>
          <w:iCs/>
          <w:sz w:val="28"/>
          <w:szCs w:val="28"/>
          <w:lang w:val="es-ES"/>
        </w:rPr>
        <w:t>.</w:t>
      </w:r>
      <w:r w:rsidRPr="00CC428E">
        <w:rPr>
          <w:rFonts w:ascii="Times New Roman" w:hAnsi="Times New Roman" w:cs="Times New Roman"/>
          <w:i/>
          <w:iCs/>
          <w:sz w:val="28"/>
          <w:szCs w:val="28"/>
          <w:lang w:val="es-ES"/>
        </w:rPr>
        <w:t xml:space="preserve"> </w:t>
      </w:r>
      <w:r w:rsidRPr="00CC428E">
        <w:rPr>
          <w:rFonts w:ascii="Times New Roman" w:hAnsi="Times New Roman" w:cs="Times New Roman"/>
          <w:sz w:val="28"/>
          <w:szCs w:val="28"/>
          <w:lang w:val="es-ES"/>
        </w:rPr>
        <w:t xml:space="preserve">Esta corporación </w:t>
      </w:r>
      <w:r w:rsidRPr="00CC428E">
        <w:rPr>
          <w:rFonts w:ascii="Times New Roman" w:hAnsi="Times New Roman" w:cs="Times New Roman"/>
          <w:sz w:val="28"/>
          <w:szCs w:val="28"/>
          <w:lang w:val="es-ES"/>
        </w:rPr>
        <w:t>ha señalado que para la configuración de la cosa juzgada</w:t>
      </w:r>
      <w:r w:rsidRPr="00CC428E">
        <w:rPr>
          <w:rFonts w:ascii="Times New Roman" w:hAnsi="Times New Roman" w:cs="Times New Roman"/>
          <w:sz w:val="28"/>
          <w:szCs w:val="28"/>
          <w:lang w:val="es-ES"/>
        </w:rPr>
        <w:t xml:space="preserve"> en</w:t>
      </w:r>
      <w:r w:rsidRPr="00CC428E">
        <w:rPr>
          <w:rFonts w:ascii="Times New Roman" w:hAnsi="Times New Roman" w:cs="Times New Roman"/>
          <w:sz w:val="28"/>
          <w:szCs w:val="28"/>
          <w:lang w:val="es-ES"/>
        </w:rPr>
        <w:t xml:space="preserve"> el</w:t>
      </w:r>
      <w:r w:rsidRPr="00CC428E">
        <w:rPr>
          <w:rFonts w:ascii="Times New Roman" w:hAnsi="Times New Roman" w:cs="Times New Roman"/>
          <w:sz w:val="28"/>
          <w:szCs w:val="28"/>
          <w:lang w:val="es-ES"/>
        </w:rPr>
        <w:t xml:space="preserve"> examen de constitucionalidad</w:t>
      </w:r>
      <w:r w:rsidRPr="00CC428E">
        <w:rPr>
          <w:rFonts w:ascii="Times New Roman" w:hAnsi="Times New Roman" w:cs="Times New Roman"/>
          <w:sz w:val="28"/>
          <w:szCs w:val="28"/>
          <w:lang w:val="es-ES"/>
        </w:rPr>
        <w:t xml:space="preserve"> de las normas</w:t>
      </w:r>
      <w:r w:rsidRPr="00CC428E">
        <w:rPr>
          <w:rFonts w:ascii="Times New Roman" w:hAnsi="Times New Roman" w:cs="Times New Roman"/>
          <w:sz w:val="28"/>
          <w:szCs w:val="28"/>
          <w:lang w:val="es-ES"/>
        </w:rPr>
        <w:t xml:space="preserve"> es necesario que </w:t>
      </w:r>
      <w:r w:rsidRPr="00CC428E">
        <w:rPr>
          <w:rFonts w:ascii="Times New Roman" w:hAnsi="Times New Roman" w:cs="Times New Roman"/>
          <w:sz w:val="28"/>
          <w:szCs w:val="28"/>
          <w:lang w:val="es-ES"/>
        </w:rPr>
        <w:t>se</w:t>
      </w:r>
      <w:r w:rsidRPr="00CC428E">
        <w:rPr>
          <w:rFonts w:ascii="Times New Roman" w:hAnsi="Times New Roman" w:cs="Times New Roman"/>
          <w:sz w:val="28"/>
          <w:szCs w:val="28"/>
          <w:lang w:val="es-ES"/>
        </w:rPr>
        <w:t xml:space="preserve"> verifique</w:t>
      </w:r>
      <w:r w:rsidRPr="00CC428E">
        <w:rPr>
          <w:rFonts w:ascii="Times New Roman" w:hAnsi="Times New Roman" w:cs="Times New Roman"/>
          <w:sz w:val="28"/>
          <w:szCs w:val="28"/>
          <w:lang w:val="es-ES"/>
        </w:rPr>
        <w:t>n</w:t>
      </w:r>
      <w:r w:rsidRPr="00CC428E">
        <w:rPr>
          <w:rFonts w:ascii="Times New Roman" w:hAnsi="Times New Roman" w:cs="Times New Roman"/>
          <w:sz w:val="28"/>
          <w:szCs w:val="28"/>
          <w:lang w:val="es-ES"/>
        </w:rPr>
        <w:t xml:space="preserve"> los siguientes requisitos: (1) </w:t>
      </w:r>
      <w:r w:rsidRPr="00CC428E">
        <w:rPr>
          <w:rFonts w:ascii="Times New Roman" w:hAnsi="Times New Roman" w:cs="Times New Roman"/>
          <w:i/>
          <w:iCs/>
          <w:sz w:val="28"/>
          <w:szCs w:val="28"/>
          <w:lang w:val="es-ES"/>
        </w:rPr>
        <w:t xml:space="preserve">identidad de objeto, </w:t>
      </w:r>
      <w:r w:rsidRPr="00CC428E">
        <w:rPr>
          <w:rFonts w:ascii="Times New Roman" w:hAnsi="Times New Roman" w:cs="Times New Roman"/>
          <w:sz w:val="28"/>
          <w:szCs w:val="28"/>
          <w:lang w:val="es-ES"/>
        </w:rPr>
        <w:t>es decir,</w:t>
      </w:r>
      <w:r w:rsidRPr="00CC428E">
        <w:rPr>
          <w:rFonts w:ascii="Times New Roman" w:hAnsi="Times New Roman" w:cs="Times New Roman"/>
          <w:sz w:val="28"/>
          <w:szCs w:val="28"/>
          <w:lang w:val="es-ES"/>
        </w:rPr>
        <w:t xml:space="preserve"> que</w:t>
      </w:r>
      <w:r w:rsidRPr="00CC428E">
        <w:rPr>
          <w:rFonts w:ascii="Times New Roman" w:hAnsi="Times New Roman" w:cs="Times New Roman"/>
          <w:sz w:val="28"/>
          <w:szCs w:val="28"/>
          <w:lang w:val="es-ES"/>
        </w:rPr>
        <w:t xml:space="preserve"> </w:t>
      </w:r>
      <w:r w:rsidRPr="00CC428E">
        <w:rPr>
          <w:rFonts w:ascii="Times New Roman" w:hAnsi="Times New Roman" w:cs="Times New Roman"/>
          <w:sz w:val="28"/>
          <w:szCs w:val="28"/>
          <w:lang w:val="es-ES"/>
        </w:rPr>
        <w:t xml:space="preserve">el asunto </w:t>
      </w:r>
      <w:r w:rsidRPr="00CC428E">
        <w:rPr>
          <w:rFonts w:ascii="Times New Roman" w:hAnsi="Times New Roman" w:cs="Times New Roman"/>
          <w:sz w:val="28"/>
          <w:szCs w:val="28"/>
          <w:lang w:val="es-ES"/>
        </w:rPr>
        <w:t xml:space="preserve">busque estudiar la misma proposición normativa ya </w:t>
      </w:r>
      <w:r w:rsidRPr="00CC428E">
        <w:rPr>
          <w:rFonts w:ascii="Times New Roman" w:hAnsi="Times New Roman" w:cs="Times New Roman"/>
          <w:sz w:val="28"/>
          <w:szCs w:val="28"/>
          <w:lang w:val="es-ES"/>
        </w:rPr>
        <w:t>definida</w:t>
      </w:r>
      <w:r w:rsidRPr="00CC428E">
        <w:rPr>
          <w:rFonts w:ascii="Times New Roman" w:hAnsi="Times New Roman" w:cs="Times New Roman"/>
          <w:sz w:val="28"/>
          <w:szCs w:val="28"/>
          <w:lang w:val="es-ES"/>
        </w:rPr>
        <w:t xml:space="preserve"> en un fallo anterior; (2) </w:t>
      </w:r>
      <w:r w:rsidRPr="00CC428E">
        <w:rPr>
          <w:rFonts w:ascii="Times New Roman" w:hAnsi="Times New Roman" w:cs="Times New Roman"/>
          <w:i/>
          <w:iCs/>
          <w:sz w:val="28"/>
          <w:szCs w:val="28"/>
          <w:lang w:val="es-ES"/>
        </w:rPr>
        <w:t>identidad de causa</w:t>
      </w:r>
      <w:r w:rsidRPr="00CC428E">
        <w:rPr>
          <w:rFonts w:ascii="Times New Roman" w:hAnsi="Times New Roman" w:cs="Times New Roman"/>
          <w:sz w:val="28"/>
          <w:szCs w:val="28"/>
          <w:lang w:val="es-ES"/>
        </w:rPr>
        <w:t xml:space="preserve">, esto es, que la demanda proponga el estudio de la norma con fundamento en las mismas razones </w:t>
      </w:r>
      <w:r w:rsidRPr="00CC428E">
        <w:rPr>
          <w:rFonts w:ascii="Times New Roman" w:hAnsi="Times New Roman" w:cs="Times New Roman"/>
          <w:sz w:val="28"/>
          <w:szCs w:val="28"/>
          <w:lang w:val="es-ES"/>
        </w:rPr>
        <w:t xml:space="preserve">ya </w:t>
      </w:r>
      <w:r w:rsidRPr="00CC428E">
        <w:rPr>
          <w:rFonts w:ascii="Times New Roman" w:hAnsi="Times New Roman" w:cs="Times New Roman"/>
          <w:sz w:val="28"/>
          <w:szCs w:val="28"/>
          <w:lang w:val="es-ES"/>
        </w:rPr>
        <w:t xml:space="preserve">analizadas </w:t>
      </w:r>
      <w:r w:rsidRPr="00CC428E">
        <w:rPr>
          <w:rFonts w:ascii="Times New Roman" w:hAnsi="Times New Roman" w:cs="Times New Roman"/>
          <w:sz w:val="28"/>
          <w:szCs w:val="28"/>
          <w:lang w:val="es-ES"/>
        </w:rPr>
        <w:t>en la sentencia precedente, l</w:t>
      </w:r>
      <w:r w:rsidRPr="00CC428E">
        <w:rPr>
          <w:rFonts w:ascii="Times New Roman" w:hAnsi="Times New Roman" w:cs="Times New Roman"/>
          <w:sz w:val="28"/>
          <w:szCs w:val="28"/>
          <w:lang w:val="es-ES"/>
        </w:rPr>
        <w:t xml:space="preserve">o que incluye el referente constitucional o </w:t>
      </w:r>
      <w:r w:rsidRPr="00CC428E">
        <w:rPr>
          <w:rFonts w:ascii="Times New Roman" w:hAnsi="Times New Roman" w:cs="Times New Roman"/>
          <w:sz w:val="28"/>
          <w:szCs w:val="28"/>
          <w:lang w:val="es-ES"/>
        </w:rPr>
        <w:t xml:space="preserve">la </w:t>
      </w:r>
      <w:r w:rsidRPr="00CC428E">
        <w:rPr>
          <w:rFonts w:ascii="Times New Roman" w:hAnsi="Times New Roman" w:cs="Times New Roman"/>
          <w:sz w:val="28"/>
          <w:szCs w:val="28"/>
          <w:lang w:val="es-ES"/>
        </w:rPr>
        <w:t>norma presuntamente vulnerada</w:t>
      </w:r>
      <w:r w:rsidRPr="00CC428E">
        <w:rPr>
          <w:rStyle w:val="Refdenotaalpie"/>
          <w:rFonts w:ascii="Times New Roman" w:hAnsi="Times New Roman" w:cs="Times New Roman"/>
          <w:sz w:val="28"/>
          <w:szCs w:val="28"/>
          <w:lang w:val="es-ES"/>
        </w:rPr>
        <w:footnoteReference w:id="23"/>
      </w:r>
      <w:r w:rsidRPr="00CC428E">
        <w:rPr>
          <w:rFonts w:ascii="Times New Roman" w:hAnsi="Times New Roman" w:cs="Times New Roman"/>
          <w:sz w:val="28"/>
          <w:szCs w:val="28"/>
          <w:lang w:val="es-ES"/>
        </w:rPr>
        <w:t xml:space="preserve">; y (3) </w:t>
      </w:r>
      <w:r w:rsidRPr="00CC428E">
        <w:rPr>
          <w:rFonts w:ascii="Times New Roman" w:hAnsi="Times New Roman" w:cs="Times New Roman"/>
          <w:i/>
          <w:iCs/>
          <w:sz w:val="28"/>
          <w:szCs w:val="28"/>
          <w:lang w:val="es-ES"/>
        </w:rPr>
        <w:t xml:space="preserve">identidad del parámetro de control de constitucionalidad, </w:t>
      </w:r>
      <w:r w:rsidRPr="00CC428E">
        <w:rPr>
          <w:rFonts w:ascii="Times New Roman" w:hAnsi="Times New Roman" w:cs="Times New Roman"/>
          <w:sz w:val="28"/>
          <w:szCs w:val="28"/>
          <w:lang w:val="es-ES"/>
        </w:rPr>
        <w:t xml:space="preserve">a saber, </w:t>
      </w:r>
      <w:r w:rsidRPr="00CC428E">
        <w:rPr>
          <w:rFonts w:ascii="Times New Roman" w:hAnsi="Times New Roman" w:cs="Times New Roman"/>
          <w:sz w:val="28"/>
          <w:szCs w:val="28"/>
          <w:lang w:val="es-ES"/>
        </w:rPr>
        <w:t xml:space="preserve">que no exista un cambio de contexto o nuevas razones significativas que de manera excepcional hagan procedente la revisión, lo que la jurisprudencia ha referido como un </w:t>
      </w:r>
      <w:r w:rsidRPr="00CC428E">
        <w:rPr>
          <w:rFonts w:ascii="Times New Roman" w:hAnsi="Times New Roman" w:cs="Times New Roman"/>
          <w:sz w:val="28"/>
          <w:szCs w:val="28"/>
          <w:lang w:val="es-ES"/>
        </w:rPr>
        <w:t>“</w:t>
      </w:r>
      <w:r w:rsidRPr="00CC428E">
        <w:rPr>
          <w:rFonts w:ascii="Times New Roman" w:hAnsi="Times New Roman" w:cs="Times New Roman"/>
          <w:sz w:val="28"/>
          <w:szCs w:val="28"/>
          <w:lang w:val="es-ES"/>
        </w:rPr>
        <w:t>nuevo contexto de valoración”</w:t>
      </w:r>
      <w:r w:rsidRPr="00CC428E">
        <w:rPr>
          <w:rStyle w:val="Refdenotaalpie"/>
          <w:rFonts w:ascii="Times New Roman" w:hAnsi="Times New Roman" w:cs="Times New Roman"/>
          <w:sz w:val="28"/>
          <w:szCs w:val="28"/>
          <w:lang w:val="es-ES"/>
        </w:rPr>
        <w:footnoteReference w:id="24"/>
      </w:r>
      <w:r w:rsidRPr="00CC428E">
        <w:rPr>
          <w:rFonts w:ascii="Times New Roman" w:hAnsi="Times New Roman" w:cs="Times New Roman"/>
          <w:sz w:val="28"/>
          <w:szCs w:val="28"/>
          <w:lang w:val="es-ES"/>
        </w:rPr>
        <w:t>.</w:t>
      </w:r>
    </w:p>
    <w:p w:rsidR="00A14EA5" w:rsidRPr="00CC428E" w:rsidRDefault="00CC428E" w:rsidP="00772ACA">
      <w:pPr>
        <w:pStyle w:val="Estilo1"/>
        <w:tabs>
          <w:tab w:val="left" w:pos="426"/>
        </w:tabs>
        <w:spacing w:line="240" w:lineRule="auto"/>
        <w:rPr>
          <w:rFonts w:ascii="Times New Roman" w:hAnsi="Times New Roman" w:cs="Times New Roman"/>
          <w:sz w:val="28"/>
          <w:szCs w:val="28"/>
        </w:rPr>
      </w:pPr>
    </w:p>
    <w:p w:rsidR="00D86B5D" w:rsidRPr="00CC428E" w:rsidRDefault="00CC428E" w:rsidP="00772ACA">
      <w:pPr>
        <w:pStyle w:val="Estilo1"/>
        <w:numPr>
          <w:ilvl w:val="0"/>
          <w:numId w:val="2"/>
        </w:numPr>
        <w:tabs>
          <w:tab w:val="left" w:pos="426"/>
        </w:tabs>
        <w:spacing w:line="240" w:lineRule="auto"/>
        <w:ind w:left="0" w:firstLine="0"/>
        <w:rPr>
          <w:rFonts w:ascii="Times New Roman" w:hAnsi="Times New Roman" w:cs="Times New Roman"/>
          <w:sz w:val="28"/>
          <w:szCs w:val="28"/>
        </w:rPr>
      </w:pPr>
      <w:r w:rsidRPr="00CC428E">
        <w:rPr>
          <w:rFonts w:ascii="Times New Roman" w:hAnsi="Times New Roman" w:cs="Times New Roman"/>
          <w:i/>
          <w:iCs/>
          <w:sz w:val="28"/>
          <w:szCs w:val="28"/>
        </w:rPr>
        <w:t>Tipologías</w:t>
      </w:r>
      <w:r w:rsidRPr="00CC428E">
        <w:rPr>
          <w:rFonts w:ascii="Times New Roman" w:hAnsi="Times New Roman" w:cs="Times New Roman"/>
          <w:i/>
          <w:iCs/>
          <w:sz w:val="28"/>
          <w:szCs w:val="28"/>
        </w:rPr>
        <w:t>.</w:t>
      </w:r>
      <w:r w:rsidRPr="00CC428E">
        <w:rPr>
          <w:rFonts w:ascii="Times New Roman" w:hAnsi="Times New Roman" w:cs="Times New Roman"/>
          <w:sz w:val="28"/>
          <w:szCs w:val="28"/>
        </w:rPr>
        <w:t xml:space="preserve"> </w:t>
      </w:r>
      <w:r w:rsidRPr="00CC428E">
        <w:rPr>
          <w:rFonts w:ascii="Times New Roman" w:hAnsi="Times New Roman" w:cs="Times New Roman"/>
          <w:sz w:val="28"/>
          <w:szCs w:val="28"/>
        </w:rPr>
        <w:t>Bajo estas subreglas, l</w:t>
      </w:r>
      <w:r w:rsidRPr="00CC428E">
        <w:rPr>
          <w:rFonts w:ascii="Times New Roman" w:hAnsi="Times New Roman" w:cs="Times New Roman"/>
          <w:sz w:val="28"/>
          <w:szCs w:val="28"/>
        </w:rPr>
        <w:t>a Corte</w:t>
      </w:r>
      <w:r w:rsidRPr="00CC428E">
        <w:rPr>
          <w:rFonts w:ascii="Times New Roman" w:hAnsi="Times New Roman" w:cs="Times New Roman"/>
          <w:sz w:val="28"/>
          <w:szCs w:val="28"/>
        </w:rPr>
        <w:t xml:space="preserve"> </w:t>
      </w:r>
      <w:r w:rsidRPr="00CC428E">
        <w:rPr>
          <w:rFonts w:ascii="Times New Roman" w:hAnsi="Times New Roman" w:cs="Times New Roman"/>
          <w:sz w:val="28"/>
          <w:szCs w:val="28"/>
        </w:rPr>
        <w:t xml:space="preserve">Constitucional </w:t>
      </w:r>
      <w:r w:rsidRPr="00CC428E">
        <w:rPr>
          <w:rFonts w:ascii="Times New Roman" w:hAnsi="Times New Roman" w:cs="Times New Roman"/>
          <w:sz w:val="28"/>
          <w:szCs w:val="28"/>
        </w:rPr>
        <w:t xml:space="preserve">ha indicado que se </w:t>
      </w:r>
      <w:r w:rsidRPr="00CC428E">
        <w:rPr>
          <w:rFonts w:ascii="Times New Roman" w:hAnsi="Times New Roman" w:cs="Times New Roman"/>
          <w:sz w:val="28"/>
          <w:szCs w:val="28"/>
        </w:rPr>
        <w:t>configura la</w:t>
      </w:r>
      <w:r w:rsidRPr="00CC428E">
        <w:rPr>
          <w:rFonts w:ascii="Times New Roman" w:hAnsi="Times New Roman" w:cs="Times New Roman"/>
          <w:sz w:val="28"/>
          <w:szCs w:val="28"/>
        </w:rPr>
        <w:t xml:space="preserve"> </w:t>
      </w:r>
      <w:r w:rsidRPr="00CC428E">
        <w:rPr>
          <w:rFonts w:ascii="Times New Roman" w:hAnsi="Times New Roman" w:cs="Times New Roman"/>
          <w:sz w:val="28"/>
          <w:szCs w:val="28"/>
        </w:rPr>
        <w:t xml:space="preserve">cosa juzgada cuando se presenta </w:t>
      </w:r>
      <w:r w:rsidRPr="00CC428E">
        <w:rPr>
          <w:rFonts w:ascii="Times New Roman" w:hAnsi="Times New Roman" w:cs="Times New Roman"/>
          <w:sz w:val="28"/>
          <w:szCs w:val="28"/>
        </w:rPr>
        <w:t>alguna de las siguientes hipótesis:</w:t>
      </w:r>
    </w:p>
    <w:p w:rsidR="00BC1A5D" w:rsidRPr="00CC428E" w:rsidRDefault="00CC428E" w:rsidP="00772ACA">
      <w:pPr>
        <w:pStyle w:val="Estilo1"/>
        <w:tabs>
          <w:tab w:val="left" w:pos="426"/>
        </w:tabs>
        <w:spacing w:line="240" w:lineRule="auto"/>
        <w:rPr>
          <w:rFonts w:ascii="Times New Roman" w:hAnsi="Times New Roman" w:cs="Times New Roman"/>
          <w:sz w:val="28"/>
          <w:szCs w:val="28"/>
        </w:rPr>
      </w:pPr>
      <w:r w:rsidRPr="00CC428E">
        <w:rPr>
          <w:rFonts w:ascii="Times New Roman" w:hAnsi="Times New Roman" w:cs="Times New Roman"/>
          <w:sz w:val="28"/>
          <w:szCs w:val="28"/>
        </w:rPr>
        <w:t xml:space="preserve"> </w:t>
      </w:r>
    </w:p>
    <w:tbl>
      <w:tblPr>
        <w:tblStyle w:val="Tablaconcuadrcula"/>
        <w:tblW w:w="0" w:type="auto"/>
        <w:tblLook w:val="04A0" w:firstRow="1" w:lastRow="0" w:firstColumn="1" w:lastColumn="0" w:noHBand="0" w:noVBand="1"/>
      </w:tblPr>
      <w:tblGrid>
        <w:gridCol w:w="1555"/>
        <w:gridCol w:w="7273"/>
      </w:tblGrid>
      <w:tr w:rsidR="007529EC" w:rsidRPr="00CC428E" w:rsidTr="009B0158">
        <w:tc>
          <w:tcPr>
            <w:tcW w:w="8828" w:type="dxa"/>
            <w:gridSpan w:val="2"/>
            <w:shd w:val="clear" w:color="auto" w:fill="BDD6EE" w:themeFill="accent1" w:themeFillTint="66"/>
          </w:tcPr>
          <w:p w:rsidR="00EC0439" w:rsidRPr="00CC428E" w:rsidRDefault="00CC428E" w:rsidP="00772ACA">
            <w:pPr>
              <w:jc w:val="center"/>
              <w:rPr>
                <w:rFonts w:ascii="Times New Roman" w:hAnsi="Times New Roman" w:cs="Times New Roman"/>
                <w:b/>
                <w:bCs/>
                <w:sz w:val="28"/>
              </w:rPr>
            </w:pPr>
            <w:r w:rsidRPr="00CC428E">
              <w:rPr>
                <w:rFonts w:ascii="Times New Roman" w:hAnsi="Times New Roman" w:cs="Times New Roman"/>
                <w:b/>
                <w:bCs/>
                <w:sz w:val="28"/>
              </w:rPr>
              <w:t>Tipología de la cosa juzgada constitucional</w:t>
            </w:r>
          </w:p>
        </w:tc>
      </w:tr>
      <w:tr w:rsidR="007529EC" w:rsidRPr="00CC428E" w:rsidTr="009A0050">
        <w:tc>
          <w:tcPr>
            <w:tcW w:w="1555" w:type="dxa"/>
            <w:shd w:val="clear" w:color="auto" w:fill="DEEAF6" w:themeFill="accent1" w:themeFillTint="33"/>
          </w:tcPr>
          <w:p w:rsidR="00581C80" w:rsidRPr="00CC428E" w:rsidRDefault="00CC428E" w:rsidP="00772ACA">
            <w:pPr>
              <w:jc w:val="center"/>
              <w:rPr>
                <w:rFonts w:ascii="Times New Roman" w:hAnsi="Times New Roman" w:cs="Times New Roman"/>
                <w:b/>
                <w:bCs/>
                <w:sz w:val="28"/>
              </w:rPr>
            </w:pPr>
            <w:r w:rsidRPr="00CC428E">
              <w:rPr>
                <w:rFonts w:ascii="Times New Roman" w:hAnsi="Times New Roman" w:cs="Times New Roman"/>
                <w:b/>
                <w:bCs/>
                <w:sz w:val="28"/>
              </w:rPr>
              <w:t>Tipología</w:t>
            </w:r>
          </w:p>
        </w:tc>
        <w:tc>
          <w:tcPr>
            <w:tcW w:w="7273" w:type="dxa"/>
            <w:shd w:val="clear" w:color="auto" w:fill="DEEAF6" w:themeFill="accent1" w:themeFillTint="33"/>
          </w:tcPr>
          <w:p w:rsidR="00581C80" w:rsidRPr="00CC428E" w:rsidRDefault="00CC428E" w:rsidP="00772ACA">
            <w:pPr>
              <w:jc w:val="center"/>
              <w:rPr>
                <w:rFonts w:ascii="Times New Roman" w:hAnsi="Times New Roman" w:cs="Times New Roman"/>
                <w:b/>
                <w:bCs/>
                <w:sz w:val="28"/>
              </w:rPr>
            </w:pPr>
            <w:r w:rsidRPr="00CC428E">
              <w:rPr>
                <w:rFonts w:ascii="Times New Roman" w:hAnsi="Times New Roman" w:cs="Times New Roman"/>
                <w:b/>
                <w:bCs/>
                <w:sz w:val="28"/>
              </w:rPr>
              <w:t>Contenido</w:t>
            </w:r>
          </w:p>
        </w:tc>
      </w:tr>
      <w:tr w:rsidR="007529EC" w:rsidRPr="00CC428E" w:rsidTr="009A0050">
        <w:tc>
          <w:tcPr>
            <w:tcW w:w="1555" w:type="dxa"/>
            <w:vAlign w:val="center"/>
          </w:tcPr>
          <w:p w:rsidR="00581C80" w:rsidRPr="00CC428E" w:rsidRDefault="00CC428E" w:rsidP="00772ACA">
            <w:pPr>
              <w:jc w:val="center"/>
              <w:rPr>
                <w:rFonts w:ascii="Times New Roman" w:hAnsi="Times New Roman" w:cs="Times New Roman"/>
                <w:sz w:val="28"/>
              </w:rPr>
            </w:pPr>
            <w:r w:rsidRPr="00CC428E">
              <w:rPr>
                <w:rFonts w:ascii="Times New Roman" w:hAnsi="Times New Roman" w:cs="Times New Roman"/>
                <w:sz w:val="28"/>
              </w:rPr>
              <w:t>Cosa juzgada formal</w:t>
            </w:r>
          </w:p>
        </w:tc>
        <w:tc>
          <w:tcPr>
            <w:tcW w:w="7273" w:type="dxa"/>
          </w:tcPr>
          <w:p w:rsidR="00953716" w:rsidRPr="00CC428E" w:rsidRDefault="00CC428E" w:rsidP="00772ACA">
            <w:pPr>
              <w:jc w:val="both"/>
              <w:rPr>
                <w:rFonts w:ascii="Times New Roman" w:hAnsi="Times New Roman" w:cs="Times New Roman"/>
                <w:sz w:val="28"/>
              </w:rPr>
            </w:pPr>
            <w:r w:rsidRPr="00CC428E">
              <w:rPr>
                <w:rFonts w:ascii="Times New Roman" w:hAnsi="Times New Roman" w:cs="Times New Roman"/>
                <w:i/>
                <w:iCs/>
                <w:sz w:val="28"/>
              </w:rPr>
              <w:t>Causa</w:t>
            </w:r>
            <w:r w:rsidRPr="00CC428E">
              <w:rPr>
                <w:rFonts w:ascii="Times New Roman" w:hAnsi="Times New Roman" w:cs="Times New Roman"/>
                <w:i/>
                <w:iCs/>
                <w:sz w:val="28"/>
              </w:rPr>
              <w:t xml:space="preserve">. </w:t>
            </w:r>
            <w:r w:rsidRPr="00CC428E">
              <w:rPr>
                <w:rFonts w:ascii="Times New Roman" w:hAnsi="Times New Roman" w:cs="Times New Roman"/>
                <w:sz w:val="28"/>
              </w:rPr>
              <w:t>Opera</w:t>
            </w:r>
            <w:r w:rsidRPr="00CC428E">
              <w:rPr>
                <w:rFonts w:ascii="Times New Roman" w:hAnsi="Times New Roman" w:cs="Times New Roman"/>
                <w:sz w:val="28"/>
              </w:rPr>
              <w:t xml:space="preserve"> cuando la Sala Plena de la Corte Constitucional ya se pronunció </w:t>
            </w:r>
            <w:r w:rsidRPr="00CC428E">
              <w:rPr>
                <w:rFonts w:ascii="Times New Roman" w:hAnsi="Times New Roman" w:cs="Times New Roman"/>
                <w:sz w:val="28"/>
              </w:rPr>
              <w:t xml:space="preserve">sobre la disposición demandada. </w:t>
            </w:r>
            <w:r w:rsidRPr="00CC428E">
              <w:rPr>
                <w:rFonts w:ascii="Times New Roman" w:hAnsi="Times New Roman" w:cs="Times New Roman"/>
                <w:sz w:val="28"/>
              </w:rPr>
              <w:t>En otras palabras</w:t>
            </w:r>
            <w:r w:rsidRPr="00CC428E">
              <w:rPr>
                <w:rFonts w:ascii="Times New Roman" w:hAnsi="Times New Roman" w:cs="Times New Roman"/>
                <w:sz w:val="28"/>
              </w:rPr>
              <w:t xml:space="preserve">, se presenta cuando un artículo, inciso, numeral o segmento de una </w:t>
            </w:r>
            <w:r w:rsidRPr="00CC428E">
              <w:rPr>
                <w:rFonts w:ascii="Times New Roman" w:hAnsi="Times New Roman" w:cs="Times New Roman"/>
                <w:sz w:val="28"/>
              </w:rPr>
              <w:t xml:space="preserve">disposición normativa ya fue </w:t>
            </w:r>
            <w:r w:rsidRPr="00CC428E">
              <w:rPr>
                <w:rFonts w:ascii="Times New Roman" w:hAnsi="Times New Roman" w:cs="Times New Roman"/>
                <w:sz w:val="28"/>
              </w:rPr>
              <w:t xml:space="preserve">objeto de control constitucional </w:t>
            </w:r>
            <w:r w:rsidRPr="00CC428E">
              <w:rPr>
                <w:rFonts w:ascii="Times New Roman" w:hAnsi="Times New Roman" w:cs="Times New Roman"/>
                <w:sz w:val="28"/>
              </w:rPr>
              <w:t xml:space="preserve">en una decisión precedente y, sin embargo, se </w:t>
            </w:r>
            <w:r w:rsidRPr="00CC428E">
              <w:rPr>
                <w:rFonts w:ascii="Times New Roman" w:hAnsi="Times New Roman" w:cs="Times New Roman"/>
                <w:sz w:val="28"/>
              </w:rPr>
              <w:t>vuelve a demandar</w:t>
            </w:r>
            <w:r w:rsidRPr="00CC428E">
              <w:rPr>
                <w:rFonts w:ascii="Times New Roman" w:hAnsi="Times New Roman" w:cs="Times New Roman"/>
                <w:sz w:val="28"/>
              </w:rPr>
              <w:t>.</w:t>
            </w:r>
            <w:r w:rsidRPr="00CC428E">
              <w:rPr>
                <w:rFonts w:ascii="Times New Roman" w:hAnsi="Times New Roman" w:cs="Times New Roman"/>
                <w:i/>
                <w:iCs/>
                <w:sz w:val="28"/>
                <w:lang w:val="es-ES"/>
              </w:rPr>
              <w:t xml:space="preserve"> </w:t>
            </w:r>
            <w:r w:rsidRPr="00CC428E">
              <w:rPr>
                <w:rFonts w:ascii="Times New Roman" w:hAnsi="Times New Roman" w:cs="Times New Roman"/>
                <w:sz w:val="28"/>
                <w:lang w:val="es-ES"/>
              </w:rPr>
              <w:t>Esta tipología</w:t>
            </w:r>
            <w:r w:rsidRPr="00CC428E">
              <w:rPr>
                <w:rFonts w:ascii="Times New Roman" w:hAnsi="Times New Roman" w:cs="Times New Roman"/>
                <w:sz w:val="28"/>
              </w:rPr>
              <w:t> recae sobre los textos normativos sometidos a control</w:t>
            </w:r>
            <w:r w:rsidRPr="00CC428E">
              <w:rPr>
                <w:rStyle w:val="Refdenotaalpie"/>
                <w:rFonts w:ascii="Times New Roman" w:hAnsi="Times New Roman" w:cs="Times New Roman"/>
                <w:sz w:val="28"/>
                <w:lang w:val="es-ES"/>
              </w:rPr>
              <w:footnoteReference w:id="25"/>
            </w:r>
            <w:r w:rsidRPr="00CC428E">
              <w:rPr>
                <w:rFonts w:ascii="Times New Roman" w:hAnsi="Times New Roman" w:cs="Times New Roman"/>
                <w:sz w:val="28"/>
              </w:rPr>
              <w:t>.</w:t>
            </w:r>
          </w:p>
          <w:p w:rsidR="003A5D3F" w:rsidRPr="00CC428E" w:rsidRDefault="00CC428E" w:rsidP="00772ACA">
            <w:pPr>
              <w:jc w:val="both"/>
              <w:rPr>
                <w:rFonts w:ascii="Times New Roman" w:hAnsi="Times New Roman" w:cs="Times New Roman"/>
                <w:sz w:val="28"/>
              </w:rPr>
            </w:pPr>
          </w:p>
          <w:p w:rsidR="0022711C" w:rsidRPr="00CC428E" w:rsidRDefault="00CC428E" w:rsidP="00772ACA">
            <w:pPr>
              <w:jc w:val="both"/>
              <w:rPr>
                <w:rFonts w:ascii="Times New Roman" w:hAnsi="Times New Roman" w:cs="Times New Roman"/>
                <w:sz w:val="28"/>
              </w:rPr>
            </w:pPr>
            <w:r w:rsidRPr="00CC428E">
              <w:rPr>
                <w:rFonts w:ascii="Times New Roman" w:hAnsi="Times New Roman" w:cs="Times New Roman"/>
                <w:i/>
                <w:iCs/>
                <w:sz w:val="28"/>
              </w:rPr>
              <w:t>Efecto</w:t>
            </w:r>
            <w:r w:rsidRPr="00CC428E">
              <w:rPr>
                <w:rFonts w:ascii="Times New Roman" w:hAnsi="Times New Roman" w:cs="Times New Roman"/>
                <w:i/>
                <w:iCs/>
                <w:sz w:val="28"/>
              </w:rPr>
              <w:t xml:space="preserve">. </w:t>
            </w:r>
            <w:r w:rsidRPr="00CC428E">
              <w:rPr>
                <w:rFonts w:ascii="Times New Roman" w:hAnsi="Times New Roman" w:cs="Times New Roman"/>
                <w:sz w:val="28"/>
              </w:rPr>
              <w:t>La sentencia precedente</w:t>
            </w:r>
            <w:r w:rsidRPr="00CC428E">
              <w:rPr>
                <w:rFonts w:ascii="Times New Roman" w:hAnsi="Times New Roman" w:cs="Times New Roman"/>
                <w:sz w:val="28"/>
              </w:rPr>
              <w:t xml:space="preserve"> trae como consecuencia que </w:t>
            </w:r>
            <w:r w:rsidRPr="00CC428E">
              <w:rPr>
                <w:rFonts w:ascii="Times New Roman" w:hAnsi="Times New Roman" w:cs="Times New Roman"/>
                <w:sz w:val="28"/>
              </w:rPr>
              <w:t>la corporación no pueda volver a pronunciarse</w:t>
            </w:r>
            <w:r w:rsidRPr="00CC428E">
              <w:rPr>
                <w:rFonts w:ascii="Times New Roman" w:hAnsi="Times New Roman" w:cs="Times New Roman"/>
                <w:sz w:val="28"/>
              </w:rPr>
              <w:t xml:space="preserve"> sobre la disposición jurídica</w:t>
            </w:r>
            <w:r w:rsidRPr="00CC428E">
              <w:rPr>
                <w:rFonts w:ascii="Times New Roman" w:hAnsi="Times New Roman" w:cs="Times New Roman"/>
                <w:sz w:val="28"/>
              </w:rPr>
              <w:t xml:space="preserve"> y deba estarse a lo resuelto en </w:t>
            </w:r>
            <w:r w:rsidRPr="00CC428E">
              <w:rPr>
                <w:rFonts w:ascii="Times New Roman" w:hAnsi="Times New Roman" w:cs="Times New Roman"/>
                <w:sz w:val="28"/>
              </w:rPr>
              <w:t>el fallo</w:t>
            </w:r>
            <w:r w:rsidRPr="00CC428E">
              <w:rPr>
                <w:rFonts w:ascii="Times New Roman" w:hAnsi="Times New Roman" w:cs="Times New Roman"/>
                <w:sz w:val="28"/>
              </w:rPr>
              <w:t xml:space="preserve"> previ</w:t>
            </w:r>
            <w:r w:rsidRPr="00CC428E">
              <w:rPr>
                <w:rFonts w:ascii="Times New Roman" w:hAnsi="Times New Roman" w:cs="Times New Roman"/>
                <w:sz w:val="28"/>
              </w:rPr>
              <w:t>o</w:t>
            </w:r>
            <w:r w:rsidRPr="00CC428E">
              <w:rPr>
                <w:rStyle w:val="Refdenotaalpie"/>
                <w:rFonts w:ascii="Times New Roman" w:hAnsi="Times New Roman" w:cs="Times New Roman"/>
                <w:sz w:val="28"/>
              </w:rPr>
              <w:footnoteReference w:id="26"/>
            </w:r>
            <w:r w:rsidRPr="00CC428E">
              <w:rPr>
                <w:rFonts w:ascii="Times New Roman" w:hAnsi="Times New Roman" w:cs="Times New Roman"/>
                <w:sz w:val="28"/>
              </w:rPr>
              <w:t>.</w:t>
            </w:r>
          </w:p>
        </w:tc>
      </w:tr>
      <w:tr w:rsidR="007529EC" w:rsidRPr="00CC428E" w:rsidTr="009A0050">
        <w:tc>
          <w:tcPr>
            <w:tcW w:w="1555" w:type="dxa"/>
            <w:vAlign w:val="center"/>
          </w:tcPr>
          <w:p w:rsidR="0040596F" w:rsidRPr="00CC428E" w:rsidRDefault="00CC428E" w:rsidP="00772ACA">
            <w:pPr>
              <w:jc w:val="center"/>
              <w:rPr>
                <w:rFonts w:ascii="Times New Roman" w:hAnsi="Times New Roman" w:cs="Times New Roman"/>
                <w:sz w:val="28"/>
              </w:rPr>
            </w:pPr>
            <w:r w:rsidRPr="00CC428E">
              <w:rPr>
                <w:rFonts w:ascii="Times New Roman" w:hAnsi="Times New Roman" w:cs="Times New Roman"/>
                <w:sz w:val="28"/>
              </w:rPr>
              <w:t>Cosa juzgada material</w:t>
            </w:r>
          </w:p>
        </w:tc>
        <w:tc>
          <w:tcPr>
            <w:tcW w:w="7273" w:type="dxa"/>
          </w:tcPr>
          <w:p w:rsidR="001F714F" w:rsidRPr="00CC428E" w:rsidRDefault="00CC428E" w:rsidP="00772ACA">
            <w:pPr>
              <w:jc w:val="both"/>
              <w:rPr>
                <w:rFonts w:ascii="Times New Roman" w:hAnsi="Times New Roman" w:cs="Times New Roman"/>
                <w:sz w:val="28"/>
              </w:rPr>
            </w:pPr>
            <w:r w:rsidRPr="00CC428E">
              <w:rPr>
                <w:rFonts w:ascii="Times New Roman" w:hAnsi="Times New Roman" w:cs="Times New Roman"/>
                <w:i/>
                <w:iCs/>
                <w:sz w:val="28"/>
              </w:rPr>
              <w:t xml:space="preserve">Causa. </w:t>
            </w:r>
            <w:r w:rsidRPr="00CC428E">
              <w:rPr>
                <w:rFonts w:ascii="Times New Roman" w:hAnsi="Times New Roman" w:cs="Times New Roman"/>
                <w:sz w:val="28"/>
              </w:rPr>
              <w:t>Se</w:t>
            </w:r>
            <w:r w:rsidRPr="00CC428E">
              <w:rPr>
                <w:rFonts w:ascii="Times New Roman" w:hAnsi="Times New Roman" w:cs="Times New Roman"/>
                <w:sz w:val="28"/>
              </w:rPr>
              <w:t xml:space="preserve"> configura cuando </w:t>
            </w:r>
            <w:r w:rsidRPr="00CC428E">
              <w:rPr>
                <w:rFonts w:ascii="Times New Roman" w:hAnsi="Times New Roman" w:cs="Times New Roman"/>
                <w:sz w:val="28"/>
              </w:rPr>
              <w:t xml:space="preserve">se demanda una disposición </w:t>
            </w:r>
            <w:r w:rsidRPr="00CC428E">
              <w:rPr>
                <w:rFonts w:ascii="Times New Roman" w:hAnsi="Times New Roman" w:cs="Times New Roman"/>
                <w:sz w:val="28"/>
              </w:rPr>
              <w:t>jurídica</w:t>
            </w:r>
            <w:r w:rsidRPr="00CC428E">
              <w:rPr>
                <w:rFonts w:ascii="Times New Roman" w:hAnsi="Times New Roman" w:cs="Times New Roman"/>
                <w:sz w:val="28"/>
              </w:rPr>
              <w:t xml:space="preserve"> di</w:t>
            </w:r>
            <w:r w:rsidRPr="00CC428E">
              <w:rPr>
                <w:rFonts w:ascii="Times New Roman" w:hAnsi="Times New Roman" w:cs="Times New Roman"/>
                <w:sz w:val="28"/>
              </w:rPr>
              <w:t xml:space="preserve">ferente a una </w:t>
            </w:r>
            <w:r w:rsidRPr="00CC428E">
              <w:rPr>
                <w:rFonts w:ascii="Times New Roman" w:hAnsi="Times New Roman" w:cs="Times New Roman"/>
                <w:sz w:val="28"/>
              </w:rPr>
              <w:t>evaluada</w:t>
            </w:r>
            <w:r w:rsidRPr="00CC428E">
              <w:rPr>
                <w:rFonts w:ascii="Times New Roman" w:hAnsi="Times New Roman" w:cs="Times New Roman"/>
                <w:sz w:val="28"/>
              </w:rPr>
              <w:t xml:space="preserve"> en una sentencia de constitucionalidad precedente</w:t>
            </w:r>
            <w:r w:rsidRPr="00CC428E">
              <w:rPr>
                <w:rFonts w:ascii="Times New Roman" w:hAnsi="Times New Roman" w:cs="Times New Roman"/>
                <w:sz w:val="28"/>
              </w:rPr>
              <w:t>;</w:t>
            </w:r>
            <w:r w:rsidRPr="00CC428E">
              <w:rPr>
                <w:rFonts w:ascii="Times New Roman" w:hAnsi="Times New Roman" w:cs="Times New Roman"/>
                <w:sz w:val="28"/>
              </w:rPr>
              <w:t xml:space="preserve"> sin embargo, </w:t>
            </w:r>
            <w:r w:rsidRPr="00CC428E">
              <w:rPr>
                <w:rFonts w:ascii="Times New Roman" w:hAnsi="Times New Roman" w:cs="Times New Roman"/>
                <w:sz w:val="28"/>
              </w:rPr>
              <w:t xml:space="preserve">el </w:t>
            </w:r>
            <w:r w:rsidRPr="00CC428E">
              <w:rPr>
                <w:rFonts w:ascii="Times New Roman" w:hAnsi="Times New Roman" w:cs="Times New Roman"/>
                <w:sz w:val="28"/>
              </w:rPr>
              <w:t>caso trata un</w:t>
            </w:r>
            <w:r w:rsidRPr="00CC428E">
              <w:rPr>
                <w:rFonts w:ascii="Times New Roman" w:hAnsi="Times New Roman" w:cs="Times New Roman"/>
                <w:sz w:val="28"/>
              </w:rPr>
              <w:t xml:space="preserve"> contenido normativo idéntico al controlado. </w:t>
            </w:r>
            <w:r w:rsidRPr="00CC428E">
              <w:rPr>
                <w:rFonts w:ascii="Times New Roman" w:hAnsi="Times New Roman" w:cs="Times New Roman"/>
                <w:sz w:val="28"/>
              </w:rPr>
              <w:t xml:space="preserve">En estos </w:t>
            </w:r>
            <w:r w:rsidRPr="00CC428E">
              <w:rPr>
                <w:rFonts w:ascii="Times New Roman" w:hAnsi="Times New Roman" w:cs="Times New Roman"/>
                <w:sz w:val="28"/>
              </w:rPr>
              <w:t xml:space="preserve">eventos, </w:t>
            </w:r>
            <w:r w:rsidRPr="00CC428E">
              <w:rPr>
                <w:rFonts w:ascii="Times New Roman" w:hAnsi="Times New Roman" w:cs="Times New Roman"/>
                <w:sz w:val="28"/>
              </w:rPr>
              <w:t>la Corte</w:t>
            </w:r>
            <w:r w:rsidRPr="00CC428E">
              <w:rPr>
                <w:rFonts w:ascii="Times New Roman" w:hAnsi="Times New Roman" w:cs="Times New Roman"/>
                <w:sz w:val="28"/>
                <w:lang w:val="es-ES"/>
              </w:rPr>
              <w:t xml:space="preserve"> debe evaluar: </w:t>
            </w:r>
            <w:r w:rsidRPr="00CC428E">
              <w:rPr>
                <w:rFonts w:ascii="Times New Roman" w:hAnsi="Times New Roman" w:cs="Times New Roman"/>
                <w:i/>
                <w:iCs/>
                <w:sz w:val="28"/>
                <w:lang w:val="es-ES"/>
              </w:rPr>
              <w:t>(i)</w:t>
            </w:r>
            <w:r w:rsidRPr="00CC428E">
              <w:rPr>
                <w:rFonts w:ascii="Times New Roman" w:hAnsi="Times New Roman" w:cs="Times New Roman"/>
                <w:sz w:val="28"/>
                <w:lang w:val="es-ES"/>
              </w:rPr>
              <w:t xml:space="preserve"> si existe una decisión de constitucionalidad anterior sobre una regla de derecho idéntica, </w:t>
            </w:r>
            <w:r w:rsidRPr="00CC428E">
              <w:rPr>
                <w:rFonts w:ascii="Times New Roman" w:hAnsi="Times New Roman" w:cs="Times New Roman"/>
                <w:sz w:val="28"/>
                <w:lang w:val="es-ES"/>
              </w:rPr>
              <w:t xml:space="preserve">aunque </w:t>
            </w:r>
            <w:r w:rsidRPr="00CC428E">
              <w:rPr>
                <w:rFonts w:ascii="Times New Roman" w:hAnsi="Times New Roman" w:cs="Times New Roman"/>
                <w:sz w:val="28"/>
                <w:lang w:val="es-ES"/>
              </w:rPr>
              <w:t>contenida en distinta disposici</w:t>
            </w:r>
            <w:r w:rsidRPr="00CC428E">
              <w:rPr>
                <w:rFonts w:ascii="Times New Roman" w:hAnsi="Times New Roman" w:cs="Times New Roman"/>
                <w:sz w:val="28"/>
                <w:lang w:val="es-ES"/>
              </w:rPr>
              <w:t>ón</w:t>
            </w:r>
            <w:r w:rsidRPr="00CC428E">
              <w:rPr>
                <w:rFonts w:ascii="Times New Roman" w:hAnsi="Times New Roman" w:cs="Times New Roman"/>
                <w:sz w:val="28"/>
                <w:lang w:val="es-ES"/>
              </w:rPr>
              <w:t xml:space="preserve"> jurídica; y </w:t>
            </w:r>
            <w:r w:rsidRPr="00CC428E">
              <w:rPr>
                <w:rFonts w:ascii="Times New Roman" w:hAnsi="Times New Roman" w:cs="Times New Roman"/>
                <w:i/>
                <w:iCs/>
                <w:sz w:val="28"/>
                <w:lang w:val="es-ES"/>
              </w:rPr>
              <w:t>(ii)</w:t>
            </w:r>
            <w:r w:rsidRPr="00CC428E">
              <w:rPr>
                <w:rFonts w:ascii="Times New Roman" w:hAnsi="Times New Roman" w:cs="Times New Roman"/>
                <w:sz w:val="28"/>
                <w:lang w:val="es-ES"/>
              </w:rPr>
              <w:t xml:space="preserve"> d</w:t>
            </w:r>
            <w:r w:rsidRPr="00CC428E">
              <w:rPr>
                <w:rFonts w:ascii="Times New Roman" w:hAnsi="Times New Roman" w:cs="Times New Roman"/>
                <w:sz w:val="28"/>
                <w:lang w:val="es-ES"/>
              </w:rPr>
              <w:t>eterminar cuál es el nivel de similitud entre los cargos del pasado y del presente</w:t>
            </w:r>
            <w:r w:rsidRPr="00CC428E">
              <w:rPr>
                <w:rFonts w:ascii="Times New Roman" w:hAnsi="Times New Roman" w:cs="Times New Roman"/>
                <w:sz w:val="28"/>
                <w:lang w:val="es-ES"/>
              </w:rPr>
              <w:t>,</w:t>
            </w:r>
            <w:r w:rsidRPr="00CC428E">
              <w:rPr>
                <w:rFonts w:ascii="Times New Roman" w:hAnsi="Times New Roman" w:cs="Times New Roman"/>
                <w:sz w:val="28"/>
                <w:lang w:val="es-ES"/>
              </w:rPr>
              <w:t xml:space="preserve"> y el análisis constitucional de fondo sobre la proposición jurídica. Este estudio no recae sobre la disposición sino</w:t>
            </w:r>
            <w:r w:rsidRPr="00CC428E">
              <w:rPr>
                <w:rFonts w:ascii="Times New Roman" w:hAnsi="Times New Roman" w:cs="Times New Roman"/>
                <w:sz w:val="28"/>
              </w:rPr>
              <w:t> sobre los contenidos normativos</w:t>
            </w:r>
            <w:r w:rsidRPr="00CC428E">
              <w:rPr>
                <w:rStyle w:val="Refdenotaalpie"/>
                <w:rFonts w:ascii="Times New Roman" w:hAnsi="Times New Roman" w:cs="Times New Roman"/>
                <w:sz w:val="28"/>
              </w:rPr>
              <w:footnoteReference w:id="27"/>
            </w:r>
            <w:r w:rsidRPr="00CC428E">
              <w:rPr>
                <w:rFonts w:ascii="Times New Roman" w:hAnsi="Times New Roman" w:cs="Times New Roman"/>
                <w:sz w:val="28"/>
              </w:rPr>
              <w:t xml:space="preserve">. </w:t>
            </w:r>
          </w:p>
          <w:p w:rsidR="003A5D3F" w:rsidRPr="00CC428E" w:rsidRDefault="00CC428E" w:rsidP="00772ACA">
            <w:pPr>
              <w:jc w:val="both"/>
              <w:rPr>
                <w:rFonts w:ascii="Times New Roman" w:hAnsi="Times New Roman" w:cs="Times New Roman"/>
                <w:sz w:val="28"/>
              </w:rPr>
            </w:pPr>
          </w:p>
          <w:p w:rsidR="001F714F" w:rsidRPr="00CC428E" w:rsidRDefault="00CC428E" w:rsidP="00772ACA">
            <w:pPr>
              <w:jc w:val="both"/>
              <w:rPr>
                <w:rFonts w:ascii="Times New Roman" w:hAnsi="Times New Roman" w:cs="Times New Roman"/>
                <w:sz w:val="28"/>
              </w:rPr>
            </w:pPr>
            <w:r w:rsidRPr="00CC428E">
              <w:rPr>
                <w:rFonts w:ascii="Times New Roman" w:hAnsi="Times New Roman" w:cs="Times New Roman"/>
                <w:i/>
                <w:iCs/>
                <w:sz w:val="28"/>
              </w:rPr>
              <w:t xml:space="preserve">Efecto. </w:t>
            </w:r>
            <w:r w:rsidRPr="00CC428E">
              <w:rPr>
                <w:rFonts w:ascii="Times New Roman" w:hAnsi="Times New Roman" w:cs="Times New Roman"/>
                <w:sz w:val="28"/>
              </w:rPr>
              <w:t xml:space="preserve">En el evento de que no exista identidad en el contenido normativo, </w:t>
            </w:r>
            <w:r w:rsidRPr="00CC428E">
              <w:rPr>
                <w:rFonts w:ascii="Times New Roman" w:hAnsi="Times New Roman" w:cs="Times New Roman"/>
                <w:sz w:val="28"/>
              </w:rPr>
              <w:t xml:space="preserve">resulta factible un nuevo pronunciamiento sobre la disposición o norma demandada. Si </w:t>
            </w:r>
            <w:r w:rsidRPr="00CC428E">
              <w:rPr>
                <w:rFonts w:ascii="Times New Roman" w:hAnsi="Times New Roman" w:cs="Times New Roman"/>
                <w:sz w:val="28"/>
              </w:rPr>
              <w:t xml:space="preserve">se trata de una regla de derecho idéntica, </w:t>
            </w:r>
            <w:r w:rsidRPr="00CC428E">
              <w:rPr>
                <w:rFonts w:ascii="Times New Roman" w:hAnsi="Times New Roman" w:cs="Times New Roman"/>
                <w:sz w:val="28"/>
              </w:rPr>
              <w:t xml:space="preserve">la decisión </w:t>
            </w:r>
            <w:r w:rsidRPr="00CC428E">
              <w:rPr>
                <w:rFonts w:ascii="Times New Roman" w:hAnsi="Times New Roman" w:cs="Times New Roman"/>
                <w:sz w:val="28"/>
              </w:rPr>
              <w:t xml:space="preserve"> </w:t>
            </w:r>
            <w:r w:rsidRPr="00CC428E">
              <w:rPr>
                <w:rFonts w:ascii="Times New Roman" w:hAnsi="Times New Roman" w:cs="Times New Roman"/>
                <w:sz w:val="28"/>
              </w:rPr>
              <w:t>implica que la disposición no pueda ser objeto d</w:t>
            </w:r>
            <w:r w:rsidRPr="00CC428E">
              <w:rPr>
                <w:rFonts w:ascii="Times New Roman" w:hAnsi="Times New Roman" w:cs="Times New Roman"/>
                <w:sz w:val="28"/>
              </w:rPr>
              <w:t>e un nuevo pronunciamiento por parte de la Corte Constitucional, debiéndose estar a lo resuelto en la sentencia previa.</w:t>
            </w:r>
          </w:p>
        </w:tc>
      </w:tr>
      <w:tr w:rsidR="007529EC" w:rsidRPr="00CC428E" w:rsidTr="009A0050">
        <w:tc>
          <w:tcPr>
            <w:tcW w:w="1555" w:type="dxa"/>
            <w:vAlign w:val="center"/>
          </w:tcPr>
          <w:p w:rsidR="0040596F" w:rsidRPr="00CC428E" w:rsidRDefault="00CC428E" w:rsidP="00772ACA">
            <w:pPr>
              <w:jc w:val="center"/>
              <w:rPr>
                <w:rFonts w:ascii="Times New Roman" w:hAnsi="Times New Roman" w:cs="Times New Roman"/>
                <w:sz w:val="28"/>
              </w:rPr>
            </w:pPr>
            <w:r w:rsidRPr="00CC428E">
              <w:rPr>
                <w:rFonts w:ascii="Times New Roman" w:hAnsi="Times New Roman" w:cs="Times New Roman"/>
                <w:sz w:val="28"/>
              </w:rPr>
              <w:t>Cosa juzgada absoluta</w:t>
            </w:r>
          </w:p>
        </w:tc>
        <w:tc>
          <w:tcPr>
            <w:tcW w:w="7273" w:type="dxa"/>
          </w:tcPr>
          <w:p w:rsidR="00404ADD" w:rsidRPr="00CC428E" w:rsidRDefault="00CC428E" w:rsidP="007A2706">
            <w:pPr>
              <w:jc w:val="both"/>
              <w:rPr>
                <w:rFonts w:ascii="Times New Roman" w:hAnsi="Times New Roman" w:cs="Times New Roman"/>
                <w:sz w:val="28"/>
              </w:rPr>
            </w:pPr>
            <w:r w:rsidRPr="00CC428E">
              <w:rPr>
                <w:rFonts w:ascii="Times New Roman" w:hAnsi="Times New Roman" w:cs="Times New Roman"/>
                <w:i/>
                <w:iCs/>
                <w:sz w:val="28"/>
              </w:rPr>
              <w:t xml:space="preserve">Causa. </w:t>
            </w:r>
            <w:r w:rsidRPr="00CC428E">
              <w:rPr>
                <w:rFonts w:ascii="Times New Roman" w:hAnsi="Times New Roman" w:cs="Times New Roman"/>
                <w:sz w:val="28"/>
              </w:rPr>
              <w:t>Se</w:t>
            </w:r>
            <w:r w:rsidRPr="00CC428E">
              <w:rPr>
                <w:rFonts w:ascii="Times New Roman" w:hAnsi="Times New Roman" w:cs="Times New Roman"/>
                <w:sz w:val="28"/>
              </w:rPr>
              <w:t xml:space="preserve"> presenta en dos casos</w:t>
            </w:r>
            <w:r w:rsidRPr="00CC428E">
              <w:rPr>
                <w:rFonts w:ascii="Times New Roman" w:hAnsi="Times New Roman" w:cs="Times New Roman"/>
                <w:sz w:val="28"/>
              </w:rPr>
              <w:t xml:space="preserve">. Primero, </w:t>
            </w:r>
            <w:r w:rsidRPr="00CC428E">
              <w:rPr>
                <w:rFonts w:ascii="Times New Roman" w:hAnsi="Times New Roman" w:cs="Times New Roman"/>
                <w:sz w:val="28"/>
              </w:rPr>
              <w:t xml:space="preserve">cuando </w:t>
            </w:r>
            <w:r w:rsidRPr="00CC428E">
              <w:rPr>
                <w:rFonts w:ascii="Times New Roman" w:hAnsi="Times New Roman" w:cs="Times New Roman"/>
                <w:sz w:val="28"/>
              </w:rPr>
              <w:t>una sentencia previ</w:t>
            </w:r>
            <w:r w:rsidRPr="00CC428E">
              <w:rPr>
                <w:rFonts w:ascii="Times New Roman" w:hAnsi="Times New Roman" w:cs="Times New Roman"/>
                <w:sz w:val="28"/>
              </w:rPr>
              <w:t>a ejerci</w:t>
            </w:r>
            <w:r w:rsidRPr="00CC428E">
              <w:rPr>
                <w:rFonts w:ascii="Times New Roman" w:hAnsi="Times New Roman" w:cs="Times New Roman"/>
                <w:sz w:val="28"/>
              </w:rPr>
              <w:t>ó</w:t>
            </w:r>
            <w:r w:rsidRPr="00CC428E">
              <w:rPr>
                <w:rFonts w:ascii="Times New Roman" w:hAnsi="Times New Roman" w:cs="Times New Roman"/>
                <w:sz w:val="28"/>
              </w:rPr>
              <w:t xml:space="preserve"> el control de constitucionalidad respecto a la </w:t>
            </w:r>
            <w:r w:rsidRPr="00CC428E">
              <w:rPr>
                <w:rFonts w:ascii="Times New Roman" w:hAnsi="Times New Roman" w:cs="Times New Roman"/>
                <w:sz w:val="28"/>
              </w:rPr>
              <w:t>totalidad</w:t>
            </w:r>
            <w:r w:rsidRPr="00CC428E">
              <w:rPr>
                <w:rFonts w:ascii="Times New Roman" w:hAnsi="Times New Roman" w:cs="Times New Roman"/>
                <w:sz w:val="28"/>
              </w:rPr>
              <w:t xml:space="preserve"> </w:t>
            </w:r>
            <w:r w:rsidRPr="00CC428E">
              <w:rPr>
                <w:rFonts w:ascii="Times New Roman" w:hAnsi="Times New Roman" w:cs="Times New Roman"/>
                <w:sz w:val="28"/>
              </w:rPr>
              <w:t>del texto superior</w:t>
            </w:r>
            <w:r w:rsidRPr="00CC428E">
              <w:rPr>
                <w:rFonts w:ascii="Times New Roman" w:hAnsi="Times New Roman" w:cs="Times New Roman"/>
                <w:sz w:val="28"/>
              </w:rPr>
              <w:t xml:space="preserve">, es decir, se entiende que la disposición fue examinada </w:t>
            </w:r>
            <w:r w:rsidRPr="00CC428E">
              <w:rPr>
                <w:rFonts w:ascii="Times New Roman" w:hAnsi="Times New Roman" w:cs="Times New Roman"/>
                <w:sz w:val="28"/>
              </w:rPr>
              <w:t>integralmente</w:t>
            </w:r>
            <w:r w:rsidRPr="00CC428E">
              <w:rPr>
                <w:rStyle w:val="Refdenotaalpie"/>
                <w:rFonts w:ascii="Times New Roman" w:hAnsi="Times New Roman" w:cs="Times New Roman"/>
                <w:sz w:val="28"/>
              </w:rPr>
              <w:footnoteReference w:id="28"/>
            </w:r>
            <w:r w:rsidRPr="00CC428E">
              <w:rPr>
                <w:rFonts w:ascii="Times New Roman" w:hAnsi="Times New Roman" w:cs="Times New Roman"/>
                <w:sz w:val="28"/>
              </w:rPr>
              <w:t>.</w:t>
            </w:r>
            <w:r w:rsidRPr="00CC428E">
              <w:rPr>
                <w:rFonts w:ascii="Times New Roman" w:hAnsi="Times New Roman" w:cs="Times New Roman"/>
                <w:sz w:val="28"/>
              </w:rPr>
              <w:t xml:space="preserve"> Segundo, </w:t>
            </w:r>
            <w:r w:rsidRPr="00CC428E">
              <w:rPr>
                <w:rFonts w:ascii="Times New Roman" w:hAnsi="Times New Roman" w:cs="Times New Roman"/>
                <w:sz w:val="28"/>
              </w:rPr>
              <w:t xml:space="preserve">cuando la Corte declara la inexequibilidad de una norma jurídica. En </w:t>
            </w:r>
            <w:r w:rsidRPr="00CC428E">
              <w:rPr>
                <w:rFonts w:ascii="Times New Roman" w:hAnsi="Times New Roman" w:cs="Times New Roman"/>
                <w:sz w:val="28"/>
              </w:rPr>
              <w:t>este segundo evento</w:t>
            </w:r>
            <w:r w:rsidRPr="00CC428E">
              <w:rPr>
                <w:rFonts w:ascii="Times New Roman" w:hAnsi="Times New Roman" w:cs="Times New Roman"/>
                <w:sz w:val="28"/>
              </w:rPr>
              <w:t>, dado que</w:t>
            </w:r>
            <w:r w:rsidRPr="00CC428E">
              <w:rPr>
                <w:rFonts w:ascii="Times New Roman" w:hAnsi="Times New Roman" w:cs="Times New Roman"/>
                <w:sz w:val="28"/>
              </w:rPr>
              <w:t xml:space="preserve"> el enunciado legal queda suprimido</w:t>
            </w:r>
            <w:r w:rsidRPr="00CC428E">
              <w:rPr>
                <w:rFonts w:ascii="Times New Roman" w:hAnsi="Times New Roman" w:cs="Times New Roman"/>
                <w:sz w:val="28"/>
              </w:rPr>
              <w:t xml:space="preserve"> del ordenamiento jurídico,</w:t>
            </w:r>
            <w:r w:rsidRPr="00CC428E">
              <w:rPr>
                <w:rFonts w:ascii="Times New Roman" w:hAnsi="Times New Roman" w:cs="Times New Roman"/>
                <w:sz w:val="28"/>
              </w:rPr>
              <w:t xml:space="preserve"> no es posible un nuevo estudio de la norma</w:t>
            </w:r>
            <w:r w:rsidRPr="00CC428E">
              <w:rPr>
                <w:rFonts w:ascii="Times New Roman" w:hAnsi="Times New Roman" w:cs="Times New Roman"/>
                <w:sz w:val="28"/>
              </w:rPr>
              <w:t>, incluso</w:t>
            </w:r>
            <w:r w:rsidRPr="00CC428E">
              <w:rPr>
                <w:rFonts w:ascii="Times New Roman" w:hAnsi="Times New Roman" w:cs="Times New Roman"/>
                <w:sz w:val="28"/>
              </w:rPr>
              <w:t xml:space="preserve"> por un parámetro o cargo distinto a</w:t>
            </w:r>
            <w:r w:rsidRPr="00CC428E">
              <w:rPr>
                <w:rFonts w:ascii="Times New Roman" w:hAnsi="Times New Roman" w:cs="Times New Roman"/>
                <w:sz w:val="28"/>
              </w:rPr>
              <w:t>l que determinó</w:t>
            </w:r>
            <w:r w:rsidRPr="00CC428E">
              <w:rPr>
                <w:rFonts w:ascii="Times New Roman" w:hAnsi="Times New Roman" w:cs="Times New Roman"/>
                <w:sz w:val="28"/>
              </w:rPr>
              <w:t xml:space="preserve"> la </w:t>
            </w:r>
            <w:r w:rsidRPr="00CC428E">
              <w:rPr>
                <w:rFonts w:ascii="Times New Roman" w:hAnsi="Times New Roman" w:cs="Times New Roman"/>
                <w:sz w:val="28"/>
              </w:rPr>
              <w:t>declaratoria de inexequibilidad</w:t>
            </w:r>
            <w:r w:rsidRPr="00CC428E">
              <w:rPr>
                <w:rStyle w:val="Refdenotaalpie"/>
                <w:rFonts w:ascii="Times New Roman" w:hAnsi="Times New Roman" w:cs="Times New Roman"/>
                <w:sz w:val="28"/>
              </w:rPr>
              <w:footnoteReference w:id="29"/>
            </w:r>
            <w:r w:rsidRPr="00CC428E">
              <w:rPr>
                <w:rFonts w:ascii="Times New Roman" w:hAnsi="Times New Roman" w:cs="Times New Roman"/>
                <w:sz w:val="28"/>
              </w:rPr>
              <w:t>.</w:t>
            </w:r>
            <w:r w:rsidRPr="00CC428E">
              <w:rPr>
                <w:rFonts w:ascii="Times New Roman" w:hAnsi="Times New Roman" w:cs="Times New Roman"/>
                <w:sz w:val="28"/>
              </w:rPr>
              <w:t xml:space="preserve"> </w:t>
            </w:r>
            <w:r w:rsidRPr="00CC428E">
              <w:rPr>
                <w:rFonts w:ascii="Times New Roman" w:hAnsi="Times New Roman" w:cs="Times New Roman"/>
                <w:sz w:val="28"/>
              </w:rPr>
              <w:t>Por lo tanto, la declaratoria de inexequibilidad de u</w:t>
            </w:r>
            <w:r w:rsidRPr="00CC428E">
              <w:rPr>
                <w:rFonts w:ascii="Times New Roman" w:hAnsi="Times New Roman" w:cs="Times New Roman"/>
                <w:sz w:val="28"/>
              </w:rPr>
              <w:t xml:space="preserve">na norma con efectos inmediatos o retroactivos expulsa la disposición del ordenamiento jurídico. En consecuencia, no existe objeto para un nuevo pronunciamiento por parte de este </w:t>
            </w:r>
            <w:r w:rsidRPr="00CC428E">
              <w:rPr>
                <w:rFonts w:ascii="Times New Roman" w:hAnsi="Times New Roman" w:cs="Times New Roman"/>
                <w:sz w:val="28"/>
              </w:rPr>
              <w:t>t</w:t>
            </w:r>
            <w:r w:rsidRPr="00CC428E">
              <w:rPr>
                <w:rFonts w:ascii="Times New Roman" w:hAnsi="Times New Roman" w:cs="Times New Roman"/>
                <w:sz w:val="28"/>
              </w:rPr>
              <w:t xml:space="preserve">ribunal. Esto, con independencia de las razones de la declaratoria de </w:t>
            </w:r>
            <w:r w:rsidRPr="00CC428E">
              <w:rPr>
                <w:rFonts w:ascii="Times New Roman" w:hAnsi="Times New Roman" w:cs="Times New Roman"/>
                <w:sz w:val="28"/>
              </w:rPr>
              <w:t>inconstitucionalidad</w:t>
            </w:r>
            <w:r w:rsidRPr="00CC428E">
              <w:rPr>
                <w:rStyle w:val="Refdenotaalpie"/>
                <w:rFonts w:ascii="Times New Roman" w:hAnsi="Times New Roman" w:cs="Times New Roman"/>
                <w:sz w:val="28"/>
              </w:rPr>
              <w:footnoteReference w:id="30"/>
            </w:r>
            <w:r w:rsidRPr="00CC428E">
              <w:rPr>
                <w:rFonts w:ascii="Times New Roman" w:hAnsi="Times New Roman" w:cs="Times New Roman"/>
                <w:sz w:val="28"/>
              </w:rPr>
              <w:t xml:space="preserve">. </w:t>
            </w:r>
          </w:p>
          <w:p w:rsidR="003A5D3F" w:rsidRPr="00CC428E" w:rsidRDefault="00CC428E" w:rsidP="00772ACA">
            <w:pPr>
              <w:jc w:val="both"/>
              <w:rPr>
                <w:rFonts w:ascii="Times New Roman" w:hAnsi="Times New Roman" w:cs="Times New Roman"/>
                <w:sz w:val="28"/>
              </w:rPr>
            </w:pPr>
          </w:p>
          <w:p w:rsidR="007A2706" w:rsidRPr="00CC428E" w:rsidRDefault="00CC428E" w:rsidP="00772ACA">
            <w:pPr>
              <w:jc w:val="both"/>
              <w:rPr>
                <w:rFonts w:ascii="Times New Roman" w:hAnsi="Times New Roman" w:cs="Times New Roman"/>
                <w:sz w:val="28"/>
              </w:rPr>
            </w:pPr>
            <w:r w:rsidRPr="00CC428E">
              <w:rPr>
                <w:rFonts w:ascii="Times New Roman" w:hAnsi="Times New Roman" w:cs="Times New Roman"/>
                <w:i/>
                <w:iCs/>
                <w:sz w:val="28"/>
              </w:rPr>
              <w:t>Efecto</w:t>
            </w:r>
            <w:r w:rsidRPr="00CC428E">
              <w:rPr>
                <w:rFonts w:ascii="Times New Roman" w:hAnsi="Times New Roman" w:cs="Times New Roman"/>
                <w:i/>
                <w:iCs/>
                <w:sz w:val="28"/>
              </w:rPr>
              <w:t xml:space="preserve">. </w:t>
            </w:r>
            <w:r w:rsidRPr="00CC428E">
              <w:rPr>
                <w:rFonts w:ascii="Times New Roman" w:hAnsi="Times New Roman" w:cs="Times New Roman"/>
                <w:sz w:val="28"/>
              </w:rPr>
              <w:t>En el primer caso</w:t>
            </w:r>
            <w:r w:rsidRPr="00CC428E">
              <w:rPr>
                <w:rFonts w:ascii="Times New Roman" w:hAnsi="Times New Roman" w:cs="Times New Roman"/>
                <w:sz w:val="28"/>
              </w:rPr>
              <w:t xml:space="preserve">, </w:t>
            </w:r>
            <w:r w:rsidRPr="00CC428E">
              <w:rPr>
                <w:rFonts w:ascii="Times New Roman" w:hAnsi="Times New Roman" w:cs="Times New Roman"/>
                <w:sz w:val="28"/>
              </w:rPr>
              <w:t>l</w:t>
            </w:r>
            <w:r w:rsidRPr="00CC428E">
              <w:rPr>
                <w:rFonts w:ascii="Times New Roman" w:hAnsi="Times New Roman" w:cs="Times New Roman"/>
                <w:sz w:val="28"/>
              </w:rPr>
              <w:t>a decisión adoptada conlleva la imposibilidad de volver a examinar cualquier cargo contra la norma demandada</w:t>
            </w:r>
            <w:r w:rsidRPr="00CC428E">
              <w:rPr>
                <w:rStyle w:val="Refdenotaalpie"/>
                <w:rFonts w:ascii="Times New Roman" w:hAnsi="Times New Roman" w:cs="Times New Roman"/>
                <w:sz w:val="28"/>
              </w:rPr>
              <w:footnoteReference w:id="31"/>
            </w:r>
            <w:r w:rsidRPr="00CC428E">
              <w:rPr>
                <w:rFonts w:ascii="Times New Roman" w:hAnsi="Times New Roman" w:cs="Times New Roman"/>
                <w:sz w:val="28"/>
              </w:rPr>
              <w:t>.</w:t>
            </w:r>
            <w:r w:rsidRPr="00CC428E">
              <w:rPr>
                <w:rFonts w:ascii="Times New Roman" w:hAnsi="Times New Roman" w:cs="Times New Roman"/>
                <w:sz w:val="28"/>
              </w:rPr>
              <w:t xml:space="preserve"> </w:t>
            </w:r>
            <w:r w:rsidRPr="00CC428E">
              <w:rPr>
                <w:rFonts w:ascii="Times New Roman" w:hAnsi="Times New Roman" w:cs="Times New Roman"/>
                <w:sz w:val="28"/>
              </w:rPr>
              <w:t>En el segundo evento</w:t>
            </w:r>
            <w:r w:rsidRPr="00CC428E">
              <w:rPr>
                <w:rFonts w:ascii="Times New Roman" w:hAnsi="Times New Roman" w:cs="Times New Roman"/>
                <w:sz w:val="28"/>
              </w:rPr>
              <w:t xml:space="preserve">, </w:t>
            </w:r>
            <w:r w:rsidRPr="00CC428E">
              <w:rPr>
                <w:rFonts w:ascii="Times New Roman" w:hAnsi="Times New Roman" w:cs="Times New Roman"/>
                <w:sz w:val="28"/>
              </w:rPr>
              <w:t>s</w:t>
            </w:r>
            <w:r w:rsidRPr="00CC428E">
              <w:rPr>
                <w:rFonts w:ascii="Times New Roman" w:hAnsi="Times New Roman" w:cs="Times New Roman"/>
                <w:sz w:val="28"/>
              </w:rPr>
              <w:t>i se detecta esta situación en la etapa de admisibilidad, el magistra</w:t>
            </w:r>
            <w:r w:rsidRPr="00CC428E">
              <w:rPr>
                <w:rFonts w:ascii="Times New Roman" w:hAnsi="Times New Roman" w:cs="Times New Roman"/>
                <w:sz w:val="28"/>
              </w:rPr>
              <w:t xml:space="preserve">do sustanciador deberá rechazar la demanda. </w:t>
            </w:r>
            <w:r w:rsidRPr="00CC428E">
              <w:rPr>
                <w:rFonts w:ascii="Times New Roman" w:hAnsi="Times New Roman" w:cs="Times New Roman"/>
                <w:sz w:val="28"/>
              </w:rPr>
              <w:t xml:space="preserve">Si la </w:t>
            </w:r>
            <w:r w:rsidRPr="00CC428E">
              <w:rPr>
                <w:rFonts w:ascii="Times New Roman" w:hAnsi="Times New Roman" w:cs="Times New Roman"/>
                <w:sz w:val="28"/>
              </w:rPr>
              <w:t>inexequibilidad</w:t>
            </w:r>
            <w:r w:rsidRPr="00CC428E">
              <w:rPr>
                <w:rFonts w:ascii="Times New Roman" w:hAnsi="Times New Roman" w:cs="Times New Roman"/>
                <w:sz w:val="28"/>
              </w:rPr>
              <w:t xml:space="preserve"> ocurre con posterioridad a la admisión de la demanda, la Corte deberá estarse a lo resuelto </w:t>
            </w:r>
            <w:r w:rsidRPr="00CC428E">
              <w:rPr>
                <w:rFonts w:ascii="Times New Roman" w:hAnsi="Times New Roman" w:cs="Times New Roman"/>
                <w:sz w:val="28"/>
              </w:rPr>
              <w:t>en el fallo previo.</w:t>
            </w:r>
            <w:r w:rsidRPr="00CC428E">
              <w:rPr>
                <w:rFonts w:ascii="Times New Roman" w:hAnsi="Times New Roman" w:cs="Times New Roman"/>
                <w:sz w:val="28"/>
              </w:rPr>
              <w:t xml:space="preserve"> Con todo, es importante identificar si la inexequibilidad previa se fundamentó en razones de procedimiento o fondo para determinar sus efectos. Si se eliminó por un defecto de forma, el legislador puede reproducir el texto normativo. Pero, si se suprimió </w:t>
            </w:r>
            <w:r w:rsidRPr="00CC428E">
              <w:rPr>
                <w:rFonts w:ascii="Times New Roman" w:hAnsi="Times New Roman" w:cs="Times New Roman"/>
                <w:sz w:val="28"/>
              </w:rPr>
              <w:t xml:space="preserve">por vicios de fondo, </w:t>
            </w:r>
            <w:r w:rsidRPr="00CC428E">
              <w:rPr>
                <w:rFonts w:ascii="Times New Roman" w:hAnsi="Times New Roman" w:cs="Times New Roman"/>
                <w:sz w:val="28"/>
              </w:rPr>
              <w:t xml:space="preserve">la norma debe valorarse desde la cosa juzgada material que obliga a </w:t>
            </w:r>
            <w:r w:rsidRPr="00CC428E">
              <w:rPr>
                <w:rFonts w:ascii="Times New Roman" w:hAnsi="Times New Roman" w:cs="Times New Roman"/>
                <w:sz w:val="28"/>
              </w:rPr>
              <w:t xml:space="preserve">acatar </w:t>
            </w:r>
            <w:r w:rsidRPr="00CC428E">
              <w:rPr>
                <w:rFonts w:ascii="Times New Roman" w:hAnsi="Times New Roman" w:cs="Times New Roman"/>
                <w:sz w:val="28"/>
              </w:rPr>
              <w:t>la decisión previa, a menos que se modifique el enunciado constitucional que generó contradicción</w:t>
            </w:r>
            <w:r w:rsidRPr="00CC428E">
              <w:rPr>
                <w:rStyle w:val="Refdenotaalpie"/>
                <w:rFonts w:ascii="Times New Roman" w:hAnsi="Times New Roman" w:cs="Times New Roman"/>
                <w:sz w:val="28"/>
              </w:rPr>
              <w:footnoteReference w:id="32"/>
            </w:r>
            <w:r w:rsidRPr="00CC428E">
              <w:rPr>
                <w:rFonts w:ascii="Times New Roman" w:hAnsi="Times New Roman" w:cs="Times New Roman"/>
                <w:sz w:val="28"/>
              </w:rPr>
              <w:t>.</w:t>
            </w:r>
          </w:p>
        </w:tc>
      </w:tr>
      <w:tr w:rsidR="007529EC" w:rsidRPr="00CC428E" w:rsidTr="009A0050">
        <w:tc>
          <w:tcPr>
            <w:tcW w:w="1555" w:type="dxa"/>
            <w:vAlign w:val="center"/>
          </w:tcPr>
          <w:p w:rsidR="0040596F" w:rsidRPr="00CC428E" w:rsidRDefault="00CC428E" w:rsidP="00772ACA">
            <w:pPr>
              <w:jc w:val="center"/>
              <w:rPr>
                <w:rFonts w:ascii="Times New Roman" w:hAnsi="Times New Roman" w:cs="Times New Roman"/>
                <w:sz w:val="28"/>
              </w:rPr>
            </w:pPr>
            <w:r w:rsidRPr="00CC428E">
              <w:rPr>
                <w:rFonts w:ascii="Times New Roman" w:hAnsi="Times New Roman" w:cs="Times New Roman"/>
                <w:sz w:val="28"/>
              </w:rPr>
              <w:t>Cosa juzgada relativa</w:t>
            </w:r>
          </w:p>
        </w:tc>
        <w:tc>
          <w:tcPr>
            <w:tcW w:w="7273" w:type="dxa"/>
          </w:tcPr>
          <w:p w:rsidR="00015ECF" w:rsidRPr="00CC428E" w:rsidRDefault="00CC428E" w:rsidP="00772ACA">
            <w:pPr>
              <w:jc w:val="both"/>
              <w:rPr>
                <w:rFonts w:ascii="Times New Roman" w:hAnsi="Times New Roman" w:cs="Times New Roman"/>
                <w:sz w:val="28"/>
              </w:rPr>
            </w:pPr>
            <w:r w:rsidRPr="00CC428E">
              <w:rPr>
                <w:rFonts w:ascii="Times New Roman" w:hAnsi="Times New Roman" w:cs="Times New Roman"/>
                <w:i/>
                <w:iCs/>
                <w:sz w:val="28"/>
              </w:rPr>
              <w:t xml:space="preserve">Causa. </w:t>
            </w:r>
            <w:r w:rsidRPr="00CC428E">
              <w:rPr>
                <w:rFonts w:ascii="Times New Roman" w:hAnsi="Times New Roman" w:cs="Times New Roman"/>
                <w:sz w:val="28"/>
              </w:rPr>
              <w:t>O</w:t>
            </w:r>
            <w:r w:rsidRPr="00CC428E">
              <w:rPr>
                <w:rFonts w:ascii="Times New Roman" w:hAnsi="Times New Roman" w:cs="Times New Roman"/>
                <w:sz w:val="28"/>
              </w:rPr>
              <w:t xml:space="preserve">pera cuando la Sala Plena </w:t>
            </w:r>
            <w:r w:rsidRPr="00CC428E">
              <w:rPr>
                <w:rFonts w:ascii="Times New Roman" w:hAnsi="Times New Roman" w:cs="Times New Roman"/>
                <w:sz w:val="28"/>
              </w:rPr>
              <w:t>restring</w:t>
            </w:r>
            <w:r w:rsidRPr="00CC428E">
              <w:rPr>
                <w:rFonts w:ascii="Times New Roman" w:hAnsi="Times New Roman" w:cs="Times New Roman"/>
                <w:sz w:val="28"/>
              </w:rPr>
              <w:t>e</w:t>
            </w:r>
            <w:r w:rsidRPr="00CC428E">
              <w:rPr>
                <w:rFonts w:ascii="Times New Roman" w:hAnsi="Times New Roman" w:cs="Times New Roman"/>
                <w:sz w:val="28"/>
              </w:rPr>
              <w:t xml:space="preserve"> los efectos de su decisión a cargos de inconstitucionalidad es</w:t>
            </w:r>
            <w:r w:rsidRPr="00CC428E">
              <w:rPr>
                <w:rFonts w:ascii="Times New Roman" w:hAnsi="Times New Roman" w:cs="Times New Roman"/>
                <w:sz w:val="28"/>
              </w:rPr>
              <w:t xml:space="preserve">pecíficos, </w:t>
            </w:r>
            <w:r w:rsidRPr="00CC428E">
              <w:rPr>
                <w:rFonts w:ascii="Times New Roman" w:hAnsi="Times New Roman" w:cs="Times New Roman"/>
                <w:sz w:val="28"/>
              </w:rPr>
              <w:t>sin realizar un</w:t>
            </w:r>
            <w:r w:rsidRPr="00CC428E">
              <w:rPr>
                <w:rFonts w:ascii="Times New Roman" w:hAnsi="Times New Roman" w:cs="Times New Roman"/>
                <w:sz w:val="28"/>
              </w:rPr>
              <w:t xml:space="preserve"> control</w:t>
            </w:r>
            <w:r w:rsidRPr="00CC428E">
              <w:rPr>
                <w:rFonts w:ascii="Times New Roman" w:hAnsi="Times New Roman" w:cs="Times New Roman"/>
                <w:sz w:val="28"/>
              </w:rPr>
              <w:t xml:space="preserve"> integral</w:t>
            </w:r>
            <w:r w:rsidRPr="00CC428E">
              <w:rPr>
                <w:rFonts w:ascii="Times New Roman" w:hAnsi="Times New Roman" w:cs="Times New Roman"/>
                <w:sz w:val="28"/>
              </w:rPr>
              <w:t xml:space="preserve">. </w:t>
            </w:r>
            <w:r w:rsidRPr="00CC428E">
              <w:rPr>
                <w:rFonts w:ascii="Times New Roman" w:hAnsi="Times New Roman" w:cs="Times New Roman"/>
                <w:sz w:val="28"/>
              </w:rPr>
              <w:t>Existe</w:t>
            </w:r>
            <w:r w:rsidRPr="00CC428E">
              <w:rPr>
                <w:rFonts w:ascii="Times New Roman" w:hAnsi="Times New Roman" w:cs="Times New Roman"/>
                <w:sz w:val="28"/>
              </w:rPr>
              <w:t>n</w:t>
            </w:r>
            <w:r w:rsidRPr="00CC428E">
              <w:rPr>
                <w:rFonts w:ascii="Times New Roman" w:hAnsi="Times New Roman" w:cs="Times New Roman"/>
                <w:sz w:val="28"/>
              </w:rPr>
              <w:t xml:space="preserve"> dos modalidades</w:t>
            </w:r>
            <w:r w:rsidRPr="00CC428E">
              <w:rPr>
                <w:rFonts w:ascii="Times New Roman" w:hAnsi="Times New Roman" w:cs="Times New Roman"/>
                <w:sz w:val="28"/>
              </w:rPr>
              <w:t>:</w:t>
            </w:r>
            <w:r w:rsidRPr="00CC428E">
              <w:rPr>
                <w:rFonts w:ascii="Times New Roman" w:hAnsi="Times New Roman" w:cs="Times New Roman"/>
                <w:sz w:val="28"/>
              </w:rPr>
              <w:t xml:space="preserve"> </w:t>
            </w:r>
            <w:r w:rsidRPr="00CC428E">
              <w:rPr>
                <w:rFonts w:ascii="Times New Roman" w:hAnsi="Times New Roman" w:cs="Times New Roman"/>
                <w:i/>
                <w:iCs/>
                <w:sz w:val="28"/>
              </w:rPr>
              <w:t>expl</w:t>
            </w:r>
            <w:r w:rsidRPr="00CC428E">
              <w:rPr>
                <w:rFonts w:ascii="Times New Roman" w:hAnsi="Times New Roman" w:cs="Times New Roman"/>
                <w:i/>
                <w:iCs/>
                <w:sz w:val="28"/>
              </w:rPr>
              <w:t>í</w:t>
            </w:r>
            <w:r w:rsidRPr="00CC428E">
              <w:rPr>
                <w:rFonts w:ascii="Times New Roman" w:hAnsi="Times New Roman" w:cs="Times New Roman"/>
                <w:i/>
                <w:iCs/>
                <w:sz w:val="28"/>
              </w:rPr>
              <w:t>cita</w:t>
            </w:r>
            <w:r w:rsidRPr="00CC428E">
              <w:rPr>
                <w:rFonts w:ascii="Times New Roman" w:hAnsi="Times New Roman" w:cs="Times New Roman"/>
                <w:sz w:val="28"/>
              </w:rPr>
              <w:t xml:space="preserve">, cuando </w:t>
            </w:r>
            <w:r w:rsidRPr="00CC428E">
              <w:rPr>
                <w:rFonts w:ascii="Times New Roman" w:hAnsi="Times New Roman" w:cs="Times New Roman"/>
                <w:sz w:val="28"/>
              </w:rPr>
              <w:t xml:space="preserve">en la parte resolutiva </w:t>
            </w:r>
            <w:r w:rsidRPr="00CC428E">
              <w:rPr>
                <w:rFonts w:ascii="Times New Roman" w:hAnsi="Times New Roman" w:cs="Times New Roman"/>
                <w:sz w:val="28"/>
              </w:rPr>
              <w:t xml:space="preserve">se </w:t>
            </w:r>
            <w:r w:rsidRPr="00CC428E">
              <w:rPr>
                <w:rFonts w:ascii="Times New Roman" w:hAnsi="Times New Roman" w:cs="Times New Roman"/>
                <w:sz w:val="28"/>
              </w:rPr>
              <w:t>expone</w:t>
            </w:r>
            <w:r w:rsidRPr="00CC428E">
              <w:rPr>
                <w:rFonts w:ascii="Times New Roman" w:hAnsi="Times New Roman" w:cs="Times New Roman"/>
                <w:sz w:val="28"/>
              </w:rPr>
              <w:t>n</w:t>
            </w:r>
            <w:r w:rsidRPr="00CC428E">
              <w:rPr>
                <w:rFonts w:ascii="Times New Roman" w:hAnsi="Times New Roman" w:cs="Times New Roman"/>
                <w:sz w:val="28"/>
              </w:rPr>
              <w:t xml:space="preserve"> los cargos por los cuales se adelantó el juicio de constitucio</w:t>
            </w:r>
            <w:r w:rsidRPr="00CC428E">
              <w:rPr>
                <w:rFonts w:ascii="Times New Roman" w:hAnsi="Times New Roman" w:cs="Times New Roman"/>
                <w:sz w:val="28"/>
              </w:rPr>
              <w:t xml:space="preserve">nalidad </w:t>
            </w:r>
            <w:r w:rsidRPr="00CC428E">
              <w:rPr>
                <w:rFonts w:ascii="Times New Roman" w:hAnsi="Times New Roman" w:cs="Times New Roman"/>
                <w:sz w:val="28"/>
              </w:rPr>
              <w:t>precedente y resultan idénticos</w:t>
            </w:r>
            <w:r w:rsidRPr="00CC428E">
              <w:rPr>
                <w:rFonts w:ascii="Times New Roman" w:hAnsi="Times New Roman" w:cs="Times New Roman"/>
                <w:sz w:val="28"/>
              </w:rPr>
              <w:t xml:space="preserve">; e </w:t>
            </w:r>
            <w:r w:rsidRPr="00CC428E">
              <w:rPr>
                <w:rFonts w:ascii="Times New Roman" w:hAnsi="Times New Roman" w:cs="Times New Roman"/>
                <w:i/>
                <w:iCs/>
                <w:sz w:val="28"/>
              </w:rPr>
              <w:t>i</w:t>
            </w:r>
            <w:r w:rsidRPr="00CC428E">
              <w:rPr>
                <w:rFonts w:ascii="Times New Roman" w:hAnsi="Times New Roman" w:cs="Times New Roman"/>
                <w:i/>
                <w:iCs/>
                <w:sz w:val="28"/>
              </w:rPr>
              <w:t>mplícita</w:t>
            </w:r>
            <w:r w:rsidRPr="00CC428E">
              <w:rPr>
                <w:rFonts w:ascii="Times New Roman" w:hAnsi="Times New Roman" w:cs="Times New Roman"/>
                <w:sz w:val="28"/>
              </w:rPr>
              <w:t xml:space="preserve">, cuando, aunque no se </w:t>
            </w:r>
            <w:r w:rsidRPr="00CC428E">
              <w:rPr>
                <w:rFonts w:ascii="Times New Roman" w:hAnsi="Times New Roman" w:cs="Times New Roman"/>
                <w:sz w:val="28"/>
              </w:rPr>
              <w:t>expresa</w:t>
            </w:r>
            <w:r w:rsidRPr="00CC428E">
              <w:rPr>
                <w:rFonts w:ascii="Times New Roman" w:hAnsi="Times New Roman" w:cs="Times New Roman"/>
                <w:sz w:val="28"/>
              </w:rPr>
              <w:t xml:space="preserve"> en la parte resolutiva, el cargo puede extraerse de forma inequívoca y clara de la parte motiva de la decisión</w:t>
            </w:r>
            <w:r w:rsidRPr="00CC428E">
              <w:rPr>
                <w:rStyle w:val="Refdenotaalpie"/>
                <w:rFonts w:ascii="Times New Roman" w:hAnsi="Times New Roman" w:cs="Times New Roman"/>
                <w:bCs/>
                <w:sz w:val="28"/>
              </w:rPr>
              <w:footnoteReference w:id="33"/>
            </w:r>
            <w:r w:rsidRPr="00CC428E">
              <w:rPr>
                <w:rFonts w:ascii="Times New Roman" w:hAnsi="Times New Roman" w:cs="Times New Roman"/>
                <w:sz w:val="28"/>
              </w:rPr>
              <w:t>.</w:t>
            </w:r>
          </w:p>
          <w:p w:rsidR="009F1CC7" w:rsidRPr="00CC428E" w:rsidRDefault="00CC428E" w:rsidP="00772ACA">
            <w:pPr>
              <w:jc w:val="both"/>
              <w:rPr>
                <w:rFonts w:ascii="Times New Roman" w:hAnsi="Times New Roman" w:cs="Times New Roman"/>
                <w:i/>
                <w:iCs/>
                <w:sz w:val="28"/>
              </w:rPr>
            </w:pPr>
            <w:r w:rsidRPr="00CC428E">
              <w:rPr>
                <w:rFonts w:ascii="Times New Roman" w:hAnsi="Times New Roman" w:cs="Times New Roman"/>
                <w:i/>
                <w:iCs/>
                <w:sz w:val="28"/>
              </w:rPr>
              <w:t xml:space="preserve">Efecto. </w:t>
            </w:r>
            <w:r w:rsidRPr="00CC428E">
              <w:rPr>
                <w:rFonts w:ascii="Times New Roman" w:hAnsi="Times New Roman" w:cs="Times New Roman"/>
                <w:sz w:val="28"/>
              </w:rPr>
              <w:t xml:space="preserve">En este caso, resulta factible un nuevo pronunciamiento sobre la disposición o norma demandada, siempre que se </w:t>
            </w:r>
            <w:r w:rsidRPr="00CC428E">
              <w:rPr>
                <w:rFonts w:ascii="Times New Roman" w:hAnsi="Times New Roman" w:cs="Times New Roman"/>
                <w:sz w:val="28"/>
              </w:rPr>
              <w:t xml:space="preserve">presente </w:t>
            </w:r>
            <w:r w:rsidRPr="00CC428E">
              <w:rPr>
                <w:rFonts w:ascii="Times New Roman" w:hAnsi="Times New Roman" w:cs="Times New Roman"/>
                <w:sz w:val="28"/>
              </w:rPr>
              <w:t>por cargos nuevos a los ya examinados en un fallo precedente.</w:t>
            </w:r>
          </w:p>
        </w:tc>
      </w:tr>
      <w:tr w:rsidR="00844641" w:rsidRPr="00CC428E" w:rsidTr="009A0050">
        <w:tc>
          <w:tcPr>
            <w:tcW w:w="1555" w:type="dxa"/>
            <w:vAlign w:val="center"/>
          </w:tcPr>
          <w:p w:rsidR="0040596F" w:rsidRPr="00CC428E" w:rsidRDefault="00CC428E" w:rsidP="00772ACA">
            <w:pPr>
              <w:jc w:val="center"/>
              <w:rPr>
                <w:rFonts w:ascii="Times New Roman" w:hAnsi="Times New Roman" w:cs="Times New Roman"/>
                <w:sz w:val="28"/>
              </w:rPr>
            </w:pPr>
            <w:r w:rsidRPr="00CC428E">
              <w:rPr>
                <w:rFonts w:ascii="Times New Roman" w:hAnsi="Times New Roman" w:cs="Times New Roman"/>
                <w:sz w:val="28"/>
              </w:rPr>
              <w:t>Cosa juzgada aparente</w:t>
            </w:r>
          </w:p>
        </w:tc>
        <w:tc>
          <w:tcPr>
            <w:tcW w:w="7273" w:type="dxa"/>
          </w:tcPr>
          <w:p w:rsidR="00751DD8" w:rsidRPr="00CC428E" w:rsidRDefault="00CC428E" w:rsidP="00772ACA">
            <w:pPr>
              <w:jc w:val="both"/>
              <w:rPr>
                <w:rFonts w:ascii="Times New Roman" w:hAnsi="Times New Roman" w:cs="Times New Roman"/>
                <w:i/>
                <w:iCs/>
                <w:sz w:val="28"/>
              </w:rPr>
            </w:pPr>
            <w:r w:rsidRPr="00CC428E">
              <w:rPr>
                <w:rFonts w:ascii="Times New Roman" w:hAnsi="Times New Roman" w:cs="Times New Roman"/>
                <w:i/>
                <w:iCs/>
                <w:sz w:val="28"/>
              </w:rPr>
              <w:t xml:space="preserve">Causa. </w:t>
            </w:r>
            <w:r w:rsidRPr="00CC428E">
              <w:rPr>
                <w:rFonts w:ascii="Times New Roman" w:hAnsi="Times New Roman" w:cs="Times New Roman"/>
                <w:sz w:val="28"/>
              </w:rPr>
              <w:t>O</w:t>
            </w:r>
            <w:r w:rsidRPr="00CC428E">
              <w:rPr>
                <w:rFonts w:ascii="Times New Roman" w:hAnsi="Times New Roman" w:cs="Times New Roman"/>
                <w:sz w:val="28"/>
              </w:rPr>
              <w:t>curre cuando</w:t>
            </w:r>
            <w:r w:rsidRPr="00CC428E">
              <w:rPr>
                <w:rFonts w:ascii="Times New Roman" w:hAnsi="Times New Roman" w:cs="Times New Roman"/>
                <w:sz w:val="28"/>
              </w:rPr>
              <w:t xml:space="preserve"> </w:t>
            </w:r>
            <w:r w:rsidRPr="00CC428E">
              <w:rPr>
                <w:rFonts w:ascii="Times New Roman" w:hAnsi="Times New Roman" w:cs="Times New Roman"/>
                <w:sz w:val="28"/>
              </w:rPr>
              <w:t xml:space="preserve">la Corte Constitucional </w:t>
            </w:r>
            <w:r w:rsidRPr="00CC428E">
              <w:rPr>
                <w:rFonts w:ascii="Times New Roman" w:hAnsi="Times New Roman" w:cs="Times New Roman"/>
                <w:sz w:val="28"/>
              </w:rPr>
              <w:t>formalmente declara la exequibilidad de una disposición, pero en realidad no hay un estudio de constitucionalidad en la decisión.</w:t>
            </w:r>
            <w:r w:rsidRPr="00CC428E">
              <w:rPr>
                <w:rFonts w:ascii="Times New Roman" w:hAnsi="Times New Roman" w:cs="Times New Roman"/>
                <w:i/>
                <w:iCs/>
                <w:sz w:val="28"/>
              </w:rPr>
              <w:t xml:space="preserve"> </w:t>
            </w:r>
          </w:p>
          <w:p w:rsidR="00B42667" w:rsidRPr="00CC428E" w:rsidRDefault="00CC428E" w:rsidP="00772ACA">
            <w:pPr>
              <w:jc w:val="both"/>
              <w:rPr>
                <w:rFonts w:ascii="Times New Roman" w:hAnsi="Times New Roman" w:cs="Times New Roman"/>
                <w:sz w:val="28"/>
              </w:rPr>
            </w:pPr>
            <w:r w:rsidRPr="00CC428E">
              <w:rPr>
                <w:rFonts w:ascii="Times New Roman" w:hAnsi="Times New Roman" w:cs="Times New Roman"/>
                <w:i/>
                <w:iCs/>
                <w:sz w:val="28"/>
              </w:rPr>
              <w:t xml:space="preserve">Efecto. </w:t>
            </w:r>
            <w:r w:rsidRPr="00CC428E">
              <w:rPr>
                <w:rFonts w:ascii="Times New Roman" w:hAnsi="Times New Roman" w:cs="Times New Roman"/>
                <w:sz w:val="28"/>
              </w:rPr>
              <w:t xml:space="preserve">Este </w:t>
            </w:r>
            <w:r w:rsidRPr="00CC428E">
              <w:rPr>
                <w:rFonts w:ascii="Times New Roman" w:hAnsi="Times New Roman" w:cs="Times New Roman"/>
                <w:sz w:val="28"/>
              </w:rPr>
              <w:t xml:space="preserve">supuesto habilita </w:t>
            </w:r>
            <w:r w:rsidRPr="00CC428E">
              <w:rPr>
                <w:rFonts w:ascii="Times New Roman" w:hAnsi="Times New Roman" w:cs="Times New Roman"/>
                <w:sz w:val="28"/>
              </w:rPr>
              <w:t>pronunciarse de fondo sobre la disposición</w:t>
            </w:r>
            <w:r w:rsidRPr="00CC428E">
              <w:rPr>
                <w:rStyle w:val="Refdenotaalpie"/>
                <w:rFonts w:ascii="Times New Roman" w:hAnsi="Times New Roman" w:cs="Times New Roman"/>
                <w:sz w:val="28"/>
              </w:rPr>
              <w:footnoteReference w:id="34"/>
            </w:r>
            <w:r w:rsidRPr="00CC428E">
              <w:rPr>
                <w:rFonts w:ascii="Times New Roman" w:hAnsi="Times New Roman" w:cs="Times New Roman"/>
                <w:sz w:val="28"/>
              </w:rPr>
              <w:t xml:space="preserve">. </w:t>
            </w:r>
          </w:p>
        </w:tc>
      </w:tr>
    </w:tbl>
    <w:p w:rsidR="00581C80" w:rsidRPr="00CC428E" w:rsidRDefault="00CC428E" w:rsidP="00772ACA">
      <w:pPr>
        <w:pStyle w:val="Estilo1"/>
        <w:tabs>
          <w:tab w:val="left" w:pos="426"/>
        </w:tabs>
        <w:spacing w:line="240" w:lineRule="auto"/>
        <w:rPr>
          <w:rFonts w:ascii="Times New Roman" w:hAnsi="Times New Roman" w:cs="Times New Roman"/>
          <w:sz w:val="28"/>
          <w:szCs w:val="28"/>
        </w:rPr>
      </w:pPr>
    </w:p>
    <w:p w:rsidR="0091376C" w:rsidRPr="00CC428E" w:rsidRDefault="00CC428E" w:rsidP="00772ACA">
      <w:pPr>
        <w:pStyle w:val="Estilo1"/>
        <w:numPr>
          <w:ilvl w:val="0"/>
          <w:numId w:val="2"/>
        </w:numPr>
        <w:tabs>
          <w:tab w:val="left" w:pos="426"/>
        </w:tabs>
        <w:spacing w:line="240" w:lineRule="auto"/>
        <w:ind w:left="0" w:firstLine="0"/>
        <w:rPr>
          <w:rFonts w:ascii="Times New Roman" w:hAnsi="Times New Roman" w:cs="Times New Roman"/>
          <w:i/>
          <w:iCs/>
          <w:sz w:val="28"/>
          <w:szCs w:val="28"/>
          <w:lang w:val="es-ES"/>
        </w:rPr>
      </w:pPr>
      <w:r w:rsidRPr="00CC428E">
        <w:rPr>
          <w:rFonts w:ascii="Times New Roman" w:hAnsi="Times New Roman" w:cs="Times New Roman"/>
          <w:i/>
          <w:iCs/>
          <w:sz w:val="28"/>
          <w:szCs w:val="28"/>
          <w:lang w:val="es-ES"/>
        </w:rPr>
        <w:t xml:space="preserve">La declaratoria </w:t>
      </w:r>
      <w:r w:rsidRPr="00CC428E">
        <w:rPr>
          <w:rFonts w:ascii="Times New Roman" w:hAnsi="Times New Roman" w:cs="Times New Roman"/>
          <w:i/>
          <w:iCs/>
          <w:sz w:val="28"/>
          <w:szCs w:val="28"/>
          <w:lang w:val="es-ES"/>
        </w:rPr>
        <w:t>de</w:t>
      </w:r>
      <w:r w:rsidRPr="00CC428E">
        <w:rPr>
          <w:rFonts w:ascii="Times New Roman" w:hAnsi="Times New Roman" w:cs="Times New Roman"/>
          <w:i/>
          <w:iCs/>
          <w:sz w:val="28"/>
          <w:szCs w:val="28"/>
          <w:lang w:val="es-ES"/>
        </w:rPr>
        <w:t xml:space="preserve"> inexequibilidad de </w:t>
      </w:r>
      <w:r w:rsidRPr="00CC428E">
        <w:rPr>
          <w:rFonts w:ascii="Times New Roman" w:hAnsi="Times New Roman" w:cs="Times New Roman"/>
          <w:i/>
          <w:iCs/>
          <w:sz w:val="28"/>
          <w:szCs w:val="28"/>
          <w:lang w:val="es-ES"/>
        </w:rPr>
        <w:t xml:space="preserve">una </w:t>
      </w:r>
      <w:r w:rsidRPr="00CC428E">
        <w:rPr>
          <w:rFonts w:ascii="Times New Roman" w:hAnsi="Times New Roman" w:cs="Times New Roman"/>
          <w:i/>
          <w:iCs/>
          <w:sz w:val="28"/>
          <w:szCs w:val="28"/>
          <w:lang w:val="es-ES"/>
        </w:rPr>
        <w:t>disposició</w:t>
      </w:r>
      <w:r w:rsidRPr="00CC428E">
        <w:rPr>
          <w:rFonts w:ascii="Times New Roman" w:hAnsi="Times New Roman" w:cs="Times New Roman"/>
          <w:i/>
          <w:iCs/>
          <w:sz w:val="28"/>
          <w:szCs w:val="28"/>
          <w:lang w:val="es-ES"/>
        </w:rPr>
        <w:t xml:space="preserve">n jurídica conlleva cosa juzgada </w:t>
      </w:r>
      <w:r w:rsidRPr="00CC428E">
        <w:rPr>
          <w:rFonts w:ascii="Times New Roman" w:hAnsi="Times New Roman" w:cs="Times New Roman"/>
          <w:i/>
          <w:iCs/>
          <w:sz w:val="28"/>
          <w:szCs w:val="28"/>
          <w:lang w:val="es-ES"/>
        </w:rPr>
        <w:t xml:space="preserve">formal y </w:t>
      </w:r>
      <w:r w:rsidRPr="00CC428E">
        <w:rPr>
          <w:rFonts w:ascii="Times New Roman" w:hAnsi="Times New Roman" w:cs="Times New Roman"/>
          <w:i/>
          <w:iCs/>
          <w:sz w:val="28"/>
          <w:szCs w:val="28"/>
          <w:lang w:val="es-ES"/>
        </w:rPr>
        <w:t>absoluta</w:t>
      </w:r>
      <w:r w:rsidRPr="00CC428E">
        <w:rPr>
          <w:rFonts w:ascii="Times New Roman" w:hAnsi="Times New Roman" w:cs="Times New Roman"/>
          <w:i/>
          <w:iCs/>
          <w:sz w:val="28"/>
          <w:szCs w:val="28"/>
          <w:lang w:val="es-ES"/>
        </w:rPr>
        <w:t xml:space="preserve">. </w:t>
      </w:r>
      <w:r w:rsidRPr="00CC428E">
        <w:rPr>
          <w:rFonts w:ascii="Times New Roman" w:hAnsi="Times New Roman" w:cs="Times New Roman"/>
          <w:sz w:val="28"/>
          <w:szCs w:val="28"/>
          <w:lang w:val="es-ES"/>
        </w:rPr>
        <w:t xml:space="preserve">En decisiones precedentes, </w:t>
      </w:r>
      <w:r w:rsidRPr="00CC428E">
        <w:rPr>
          <w:rFonts w:ascii="Times New Roman" w:hAnsi="Times New Roman" w:cs="Times New Roman"/>
          <w:sz w:val="28"/>
          <w:szCs w:val="28"/>
          <w:lang w:val="es-ES"/>
        </w:rPr>
        <w:t>como los</w:t>
      </w:r>
      <w:r w:rsidRPr="00CC428E">
        <w:rPr>
          <w:rFonts w:ascii="Times New Roman" w:hAnsi="Times New Roman" w:cs="Times New Roman"/>
          <w:sz w:val="28"/>
          <w:szCs w:val="28"/>
          <w:lang w:val="es-ES"/>
        </w:rPr>
        <w:t xml:space="preserve"> fallos C-200 de 2019, C-</w:t>
      </w:r>
      <w:r w:rsidRPr="00CC428E">
        <w:rPr>
          <w:rFonts w:ascii="Times New Roman" w:hAnsi="Times New Roman" w:cs="Times New Roman"/>
          <w:sz w:val="28"/>
          <w:szCs w:val="28"/>
          <w:lang w:val="es-ES"/>
        </w:rPr>
        <w:t>383 de 2022 y C-047 de 2024, la Corte Constitucional ha concluido que</w:t>
      </w:r>
      <w:r w:rsidRPr="00CC428E">
        <w:rPr>
          <w:rFonts w:ascii="Times New Roman" w:hAnsi="Times New Roman" w:cs="Times New Roman"/>
          <w:sz w:val="28"/>
          <w:szCs w:val="28"/>
          <w:lang w:val="es-ES"/>
        </w:rPr>
        <w:t xml:space="preserve"> </w:t>
      </w:r>
      <w:r w:rsidRPr="00CC428E">
        <w:rPr>
          <w:rFonts w:ascii="Times New Roman" w:hAnsi="Times New Roman" w:cs="Times New Roman"/>
          <w:sz w:val="28"/>
          <w:szCs w:val="28"/>
          <w:lang w:val="es-ES"/>
        </w:rPr>
        <w:t>existe cosa juzgada formal y absoluta cuando se demanda un texto</w:t>
      </w:r>
      <w:r w:rsidRPr="00CC428E">
        <w:rPr>
          <w:rFonts w:ascii="Times New Roman" w:hAnsi="Times New Roman" w:cs="Times New Roman"/>
          <w:sz w:val="28"/>
          <w:szCs w:val="28"/>
          <w:lang w:val="es-ES"/>
        </w:rPr>
        <w:t xml:space="preserve"> normativo </w:t>
      </w:r>
      <w:r w:rsidRPr="00CC428E">
        <w:rPr>
          <w:rFonts w:ascii="Times New Roman" w:hAnsi="Times New Roman" w:cs="Times New Roman"/>
          <w:sz w:val="28"/>
          <w:szCs w:val="28"/>
          <w:lang w:val="es-ES"/>
        </w:rPr>
        <w:t>previamente declarad</w:t>
      </w:r>
      <w:r w:rsidRPr="00CC428E">
        <w:rPr>
          <w:rFonts w:ascii="Times New Roman" w:hAnsi="Times New Roman" w:cs="Times New Roman"/>
          <w:sz w:val="28"/>
          <w:szCs w:val="28"/>
          <w:lang w:val="es-ES"/>
        </w:rPr>
        <w:t>o</w:t>
      </w:r>
      <w:r w:rsidRPr="00CC428E">
        <w:rPr>
          <w:rFonts w:ascii="Times New Roman" w:hAnsi="Times New Roman" w:cs="Times New Roman"/>
          <w:sz w:val="28"/>
          <w:szCs w:val="28"/>
          <w:lang w:val="es-ES"/>
        </w:rPr>
        <w:t xml:space="preserve"> inexequible</w:t>
      </w:r>
      <w:r w:rsidRPr="00CC428E">
        <w:rPr>
          <w:rFonts w:ascii="Times New Roman" w:hAnsi="Times New Roman" w:cs="Times New Roman"/>
          <w:sz w:val="28"/>
          <w:szCs w:val="28"/>
          <w:lang w:val="es-ES"/>
        </w:rPr>
        <w:t xml:space="preserve"> por este tribunal</w:t>
      </w:r>
      <w:r w:rsidRPr="00CC428E">
        <w:rPr>
          <w:rFonts w:ascii="Times New Roman" w:hAnsi="Times New Roman" w:cs="Times New Roman"/>
          <w:sz w:val="28"/>
          <w:szCs w:val="28"/>
          <w:lang w:val="es-ES"/>
        </w:rPr>
        <w:t xml:space="preserve">. Esto es así porque, de un lado, </w:t>
      </w:r>
      <w:r w:rsidRPr="00CC428E">
        <w:rPr>
          <w:rFonts w:ascii="Times New Roman" w:hAnsi="Times New Roman" w:cs="Times New Roman"/>
          <w:sz w:val="28"/>
          <w:szCs w:val="28"/>
          <w:lang w:val="es-ES"/>
        </w:rPr>
        <w:t>la disposición</w:t>
      </w:r>
      <w:r w:rsidRPr="00CC428E">
        <w:rPr>
          <w:rFonts w:ascii="Times New Roman" w:hAnsi="Times New Roman" w:cs="Times New Roman"/>
          <w:sz w:val="28"/>
          <w:szCs w:val="28"/>
          <w:lang w:val="es-ES"/>
        </w:rPr>
        <w:t xml:space="preserve"> normativ</w:t>
      </w:r>
      <w:r w:rsidRPr="00CC428E">
        <w:rPr>
          <w:rFonts w:ascii="Times New Roman" w:hAnsi="Times New Roman" w:cs="Times New Roman"/>
          <w:sz w:val="28"/>
          <w:szCs w:val="28"/>
          <w:lang w:val="es-ES"/>
        </w:rPr>
        <w:t>a</w:t>
      </w:r>
      <w:r w:rsidRPr="00CC428E">
        <w:rPr>
          <w:rFonts w:ascii="Times New Roman" w:hAnsi="Times New Roman" w:cs="Times New Roman"/>
          <w:sz w:val="28"/>
          <w:szCs w:val="28"/>
          <w:lang w:val="es-ES"/>
        </w:rPr>
        <w:t xml:space="preserve"> </w:t>
      </w:r>
      <w:r w:rsidRPr="00CC428E">
        <w:rPr>
          <w:rFonts w:ascii="Times New Roman" w:hAnsi="Times New Roman" w:cs="Times New Roman"/>
          <w:sz w:val="28"/>
          <w:szCs w:val="28"/>
          <w:lang w:val="es-ES"/>
        </w:rPr>
        <w:t>ya fue</w:t>
      </w:r>
      <w:r w:rsidRPr="00CC428E">
        <w:rPr>
          <w:rFonts w:ascii="Times New Roman" w:hAnsi="Times New Roman" w:cs="Times New Roman"/>
          <w:sz w:val="28"/>
          <w:szCs w:val="28"/>
          <w:lang w:val="es-ES"/>
        </w:rPr>
        <w:t xml:space="preserve"> sometida a un control de constitucionalidad p</w:t>
      </w:r>
      <w:r w:rsidRPr="00CC428E">
        <w:rPr>
          <w:rFonts w:ascii="Times New Roman" w:hAnsi="Times New Roman" w:cs="Times New Roman"/>
          <w:sz w:val="28"/>
          <w:szCs w:val="28"/>
          <w:lang w:val="es-ES"/>
        </w:rPr>
        <w:t xml:space="preserve">revio; </w:t>
      </w:r>
      <w:r w:rsidRPr="00CC428E">
        <w:rPr>
          <w:rFonts w:ascii="Times New Roman" w:hAnsi="Times New Roman" w:cs="Times New Roman"/>
          <w:sz w:val="28"/>
          <w:szCs w:val="28"/>
          <w:lang w:val="es-ES"/>
        </w:rPr>
        <w:t>y por otro</w:t>
      </w:r>
      <w:r w:rsidRPr="00CC428E">
        <w:rPr>
          <w:rFonts w:ascii="Times New Roman" w:hAnsi="Times New Roman" w:cs="Times New Roman"/>
          <w:sz w:val="28"/>
          <w:szCs w:val="28"/>
          <w:lang w:val="es-ES"/>
        </w:rPr>
        <w:t xml:space="preserve">, </w:t>
      </w:r>
      <w:r w:rsidRPr="00CC428E">
        <w:rPr>
          <w:rFonts w:ascii="Times New Roman" w:hAnsi="Times New Roman" w:cs="Times New Roman"/>
          <w:sz w:val="28"/>
          <w:szCs w:val="28"/>
          <w:lang w:val="es-ES"/>
        </w:rPr>
        <w:t>el fallo anterior</w:t>
      </w:r>
      <w:r w:rsidRPr="00CC428E">
        <w:rPr>
          <w:rFonts w:ascii="Times New Roman" w:hAnsi="Times New Roman" w:cs="Times New Roman"/>
          <w:sz w:val="28"/>
          <w:szCs w:val="28"/>
          <w:lang w:val="es-ES"/>
        </w:rPr>
        <w:t xml:space="preserve"> suprimió </w:t>
      </w:r>
      <w:r w:rsidRPr="00CC428E">
        <w:rPr>
          <w:rFonts w:ascii="Times New Roman" w:hAnsi="Times New Roman" w:cs="Times New Roman"/>
          <w:sz w:val="28"/>
          <w:szCs w:val="28"/>
          <w:lang w:val="es-ES"/>
        </w:rPr>
        <w:t xml:space="preserve">dicho precepto </w:t>
      </w:r>
      <w:r w:rsidRPr="00CC428E">
        <w:rPr>
          <w:rFonts w:ascii="Times New Roman" w:hAnsi="Times New Roman" w:cs="Times New Roman"/>
          <w:sz w:val="28"/>
          <w:szCs w:val="28"/>
          <w:lang w:val="es-ES"/>
        </w:rPr>
        <w:t xml:space="preserve">del ordenamiento </w:t>
      </w:r>
      <w:r w:rsidRPr="00CC428E">
        <w:rPr>
          <w:rFonts w:ascii="Times New Roman" w:hAnsi="Times New Roman" w:cs="Times New Roman"/>
          <w:sz w:val="28"/>
          <w:szCs w:val="28"/>
          <w:lang w:val="es-ES"/>
        </w:rPr>
        <w:t>jurídico</w:t>
      </w:r>
      <w:r w:rsidRPr="00CC428E">
        <w:rPr>
          <w:rFonts w:ascii="Times New Roman" w:hAnsi="Times New Roman" w:cs="Times New Roman"/>
          <w:sz w:val="28"/>
          <w:szCs w:val="28"/>
          <w:lang w:val="es-ES"/>
        </w:rPr>
        <w:t>. En consecuencia</w:t>
      </w:r>
      <w:r w:rsidRPr="00CC428E">
        <w:rPr>
          <w:rFonts w:ascii="Times New Roman" w:hAnsi="Times New Roman" w:cs="Times New Roman"/>
          <w:sz w:val="28"/>
          <w:szCs w:val="28"/>
          <w:lang w:val="es-ES"/>
        </w:rPr>
        <w:t xml:space="preserve">, no es </w:t>
      </w:r>
      <w:r w:rsidRPr="00CC428E">
        <w:rPr>
          <w:rFonts w:ascii="Times New Roman" w:hAnsi="Times New Roman" w:cs="Times New Roman"/>
          <w:sz w:val="28"/>
          <w:szCs w:val="28"/>
          <w:lang w:val="es-ES"/>
        </w:rPr>
        <w:t>posible</w:t>
      </w:r>
      <w:r w:rsidRPr="00CC428E">
        <w:rPr>
          <w:rFonts w:ascii="Times New Roman" w:hAnsi="Times New Roman" w:cs="Times New Roman"/>
          <w:sz w:val="28"/>
          <w:szCs w:val="28"/>
          <w:lang w:val="es-ES"/>
        </w:rPr>
        <w:t xml:space="preserve"> realizar un análisis posterior de la norma </w:t>
      </w:r>
      <w:r w:rsidRPr="00CC428E">
        <w:rPr>
          <w:rFonts w:ascii="Times New Roman" w:hAnsi="Times New Roman" w:cs="Times New Roman"/>
          <w:sz w:val="28"/>
          <w:szCs w:val="28"/>
          <w:lang w:val="es-ES"/>
        </w:rPr>
        <w:t>con base</w:t>
      </w:r>
      <w:r w:rsidRPr="00CC428E">
        <w:rPr>
          <w:rFonts w:ascii="Times New Roman" w:hAnsi="Times New Roman" w:cs="Times New Roman"/>
          <w:sz w:val="28"/>
          <w:szCs w:val="28"/>
          <w:lang w:val="es-ES"/>
        </w:rPr>
        <w:t xml:space="preserve"> en una nueva demanda de inconstitucionalidad</w:t>
      </w:r>
      <w:r w:rsidRPr="00CC428E">
        <w:rPr>
          <w:rFonts w:ascii="Times New Roman" w:hAnsi="Times New Roman" w:cs="Times New Roman"/>
          <w:sz w:val="28"/>
          <w:szCs w:val="28"/>
          <w:lang w:val="es-ES"/>
        </w:rPr>
        <w:t>, ya</w:t>
      </w:r>
      <w:r w:rsidRPr="00CC428E">
        <w:rPr>
          <w:rFonts w:ascii="Times New Roman" w:hAnsi="Times New Roman" w:cs="Times New Roman"/>
          <w:sz w:val="28"/>
          <w:szCs w:val="28"/>
          <w:lang w:val="es-ES"/>
        </w:rPr>
        <w:t xml:space="preserve"> que el texto</w:t>
      </w:r>
      <w:r w:rsidRPr="00CC428E">
        <w:rPr>
          <w:rFonts w:ascii="Times New Roman" w:hAnsi="Times New Roman" w:cs="Times New Roman"/>
          <w:sz w:val="28"/>
          <w:szCs w:val="28"/>
          <w:lang w:val="es-ES"/>
        </w:rPr>
        <w:t xml:space="preserve"> </w:t>
      </w:r>
      <w:r w:rsidRPr="00CC428E">
        <w:rPr>
          <w:rFonts w:ascii="Times New Roman" w:hAnsi="Times New Roman" w:cs="Times New Roman"/>
          <w:sz w:val="28"/>
          <w:szCs w:val="28"/>
          <w:lang w:val="es-ES"/>
        </w:rPr>
        <w:t xml:space="preserve">no hace parte </w:t>
      </w:r>
      <w:r w:rsidRPr="00CC428E">
        <w:rPr>
          <w:rFonts w:ascii="Times New Roman" w:hAnsi="Times New Roman" w:cs="Times New Roman"/>
          <w:sz w:val="28"/>
          <w:szCs w:val="28"/>
          <w:lang w:val="es-ES"/>
        </w:rPr>
        <w:t>del</w:t>
      </w:r>
      <w:r w:rsidRPr="00CC428E">
        <w:rPr>
          <w:rFonts w:ascii="Times New Roman" w:hAnsi="Times New Roman" w:cs="Times New Roman"/>
          <w:sz w:val="28"/>
          <w:szCs w:val="28"/>
          <w:lang w:val="es-ES"/>
        </w:rPr>
        <w:t xml:space="preserve"> sistema </w:t>
      </w:r>
      <w:r w:rsidRPr="00CC428E">
        <w:rPr>
          <w:rFonts w:ascii="Times New Roman" w:hAnsi="Times New Roman" w:cs="Times New Roman"/>
          <w:sz w:val="28"/>
          <w:szCs w:val="28"/>
          <w:lang w:val="es-ES"/>
        </w:rPr>
        <w:t>jurídico</w:t>
      </w:r>
      <w:r w:rsidRPr="00CC428E">
        <w:rPr>
          <w:rFonts w:ascii="Times New Roman" w:hAnsi="Times New Roman" w:cs="Times New Roman"/>
          <w:sz w:val="28"/>
          <w:szCs w:val="28"/>
          <w:lang w:val="es-ES"/>
        </w:rPr>
        <w:t>.</w:t>
      </w:r>
      <w:r w:rsidRPr="00CC428E">
        <w:rPr>
          <w:rFonts w:ascii="Times New Roman" w:hAnsi="Times New Roman" w:cs="Times New Roman"/>
          <w:sz w:val="28"/>
          <w:szCs w:val="28"/>
          <w:lang w:val="es-ES"/>
        </w:rPr>
        <w:t xml:space="preserve"> </w:t>
      </w:r>
      <w:r w:rsidRPr="00CC428E">
        <w:rPr>
          <w:rFonts w:ascii="Times New Roman" w:hAnsi="Times New Roman" w:cs="Times New Roman"/>
          <w:sz w:val="28"/>
          <w:szCs w:val="28"/>
          <w:lang w:val="es-ES"/>
        </w:rPr>
        <w:t xml:space="preserve">En ese </w:t>
      </w:r>
      <w:r w:rsidRPr="00CC428E">
        <w:rPr>
          <w:rFonts w:ascii="Times New Roman" w:hAnsi="Times New Roman" w:cs="Times New Roman"/>
          <w:sz w:val="28"/>
          <w:szCs w:val="28"/>
          <w:lang w:val="es-ES"/>
        </w:rPr>
        <w:t>evento</w:t>
      </w:r>
      <w:r w:rsidRPr="00CC428E">
        <w:rPr>
          <w:rFonts w:ascii="Times New Roman" w:hAnsi="Times New Roman" w:cs="Times New Roman"/>
          <w:sz w:val="28"/>
          <w:szCs w:val="28"/>
          <w:lang w:val="es-ES"/>
        </w:rPr>
        <w:t>,</w:t>
      </w:r>
      <w:r w:rsidRPr="00CC428E">
        <w:rPr>
          <w:rFonts w:ascii="Times New Roman" w:hAnsi="Times New Roman" w:cs="Times New Roman"/>
          <w:sz w:val="28"/>
          <w:szCs w:val="28"/>
          <w:lang w:val="es-ES"/>
        </w:rPr>
        <w:t xml:space="preserve"> al tribunal sol</w:t>
      </w:r>
      <w:r w:rsidRPr="00CC428E">
        <w:rPr>
          <w:rFonts w:ascii="Times New Roman" w:hAnsi="Times New Roman" w:cs="Times New Roman"/>
          <w:sz w:val="28"/>
          <w:szCs w:val="28"/>
          <w:lang w:val="es-ES"/>
        </w:rPr>
        <w:t xml:space="preserve">amente </w:t>
      </w:r>
      <w:r w:rsidRPr="00CC428E">
        <w:rPr>
          <w:rFonts w:ascii="Times New Roman" w:hAnsi="Times New Roman" w:cs="Times New Roman"/>
          <w:sz w:val="28"/>
          <w:szCs w:val="28"/>
          <w:lang w:val="es-ES"/>
        </w:rPr>
        <w:t xml:space="preserve">le corresponde estarse a lo resuelto en la </w:t>
      </w:r>
      <w:r w:rsidRPr="00CC428E">
        <w:rPr>
          <w:rFonts w:ascii="Times New Roman" w:hAnsi="Times New Roman" w:cs="Times New Roman"/>
          <w:sz w:val="28"/>
          <w:szCs w:val="28"/>
          <w:lang w:val="es-ES"/>
        </w:rPr>
        <w:t>decisión</w:t>
      </w:r>
      <w:r w:rsidRPr="00CC428E">
        <w:rPr>
          <w:rFonts w:ascii="Times New Roman" w:hAnsi="Times New Roman" w:cs="Times New Roman"/>
          <w:sz w:val="28"/>
          <w:szCs w:val="28"/>
          <w:lang w:val="es-ES"/>
        </w:rPr>
        <w:t xml:space="preserve"> anterior. </w:t>
      </w:r>
      <w:r w:rsidRPr="00CC428E">
        <w:rPr>
          <w:rFonts w:ascii="Times New Roman" w:hAnsi="Times New Roman" w:cs="Times New Roman"/>
          <w:sz w:val="28"/>
          <w:szCs w:val="28"/>
        </w:rPr>
        <w:t>Al respecto</w:t>
      </w:r>
      <w:r w:rsidRPr="00CC428E">
        <w:rPr>
          <w:rFonts w:ascii="Times New Roman" w:hAnsi="Times New Roman" w:cs="Times New Roman"/>
          <w:sz w:val="28"/>
          <w:szCs w:val="28"/>
        </w:rPr>
        <w:t>,</w:t>
      </w:r>
      <w:r w:rsidRPr="00CC428E">
        <w:rPr>
          <w:rFonts w:ascii="Times New Roman" w:hAnsi="Times New Roman" w:cs="Times New Roman"/>
          <w:sz w:val="28"/>
          <w:szCs w:val="28"/>
        </w:rPr>
        <w:t xml:space="preserve"> esta corporación ha indicado que</w:t>
      </w:r>
      <w:r w:rsidRPr="00CC428E">
        <w:rPr>
          <w:rFonts w:ascii="Times New Roman" w:hAnsi="Times New Roman" w:cs="Times New Roman"/>
          <w:sz w:val="28"/>
          <w:szCs w:val="28"/>
        </w:rPr>
        <w:t xml:space="preserve"> “no tendría ningún sentido declarar nuevamente su disconformidad, </w:t>
      </w:r>
      <w:r w:rsidRPr="00CC428E">
        <w:rPr>
          <w:rFonts w:ascii="Times New Roman" w:hAnsi="Times New Roman" w:cs="Times New Roman"/>
          <w:sz w:val="28"/>
          <w:szCs w:val="28"/>
        </w:rPr>
        <w:t>(…) ya</w:t>
      </w:r>
      <w:r w:rsidRPr="00CC428E">
        <w:rPr>
          <w:rFonts w:ascii="Times New Roman" w:hAnsi="Times New Roman" w:cs="Times New Roman"/>
          <w:sz w:val="28"/>
          <w:szCs w:val="28"/>
        </w:rPr>
        <w:t xml:space="preserve"> que no es posible volver sobre una norma que </w:t>
      </w:r>
      <w:r w:rsidRPr="00CC428E">
        <w:rPr>
          <w:rFonts w:ascii="Times New Roman" w:hAnsi="Times New Roman" w:cs="Times New Roman"/>
          <w:sz w:val="28"/>
          <w:szCs w:val="28"/>
        </w:rPr>
        <w:t>(…)</w:t>
      </w:r>
      <w:r w:rsidRPr="00CC428E">
        <w:rPr>
          <w:rFonts w:ascii="Times New Roman" w:hAnsi="Times New Roman" w:cs="Times New Roman"/>
          <w:sz w:val="28"/>
          <w:szCs w:val="28"/>
        </w:rPr>
        <w:t xml:space="preserve"> no existe.”</w:t>
      </w:r>
      <w:r w:rsidRPr="00CC428E">
        <w:rPr>
          <w:rStyle w:val="Refdenotaalpie"/>
          <w:rFonts w:ascii="Times New Roman" w:hAnsi="Times New Roman" w:cs="Times New Roman"/>
          <w:sz w:val="28"/>
          <w:szCs w:val="28"/>
        </w:rPr>
        <w:footnoteReference w:id="35"/>
      </w:r>
    </w:p>
    <w:p w:rsidR="009E5DB7" w:rsidRPr="00CC428E" w:rsidRDefault="00CC428E" w:rsidP="009E5DB7">
      <w:pPr>
        <w:pStyle w:val="Estilo1"/>
        <w:tabs>
          <w:tab w:val="left" w:pos="426"/>
        </w:tabs>
        <w:spacing w:line="240" w:lineRule="auto"/>
        <w:rPr>
          <w:rFonts w:ascii="Times New Roman" w:hAnsi="Times New Roman" w:cs="Times New Roman"/>
          <w:i/>
          <w:iCs/>
          <w:sz w:val="28"/>
          <w:szCs w:val="28"/>
          <w:lang w:val="es-ES"/>
        </w:rPr>
      </w:pPr>
    </w:p>
    <w:p w:rsidR="009E5DB7" w:rsidRPr="00CC428E" w:rsidRDefault="00CC428E" w:rsidP="009E5DB7">
      <w:pPr>
        <w:pStyle w:val="Estilo1"/>
        <w:numPr>
          <w:ilvl w:val="0"/>
          <w:numId w:val="4"/>
        </w:numPr>
        <w:tabs>
          <w:tab w:val="left" w:pos="426"/>
        </w:tabs>
        <w:spacing w:line="240" w:lineRule="auto"/>
        <w:rPr>
          <w:rFonts w:ascii="Times New Roman" w:hAnsi="Times New Roman" w:cs="Times New Roman"/>
          <w:b/>
          <w:bCs/>
          <w:sz w:val="28"/>
          <w:szCs w:val="28"/>
          <w:lang w:val="es-ES"/>
        </w:rPr>
      </w:pPr>
      <w:r w:rsidRPr="00CC428E">
        <w:rPr>
          <w:rFonts w:ascii="Times New Roman" w:hAnsi="Times New Roman" w:cs="Times New Roman"/>
          <w:b/>
          <w:bCs/>
          <w:sz w:val="28"/>
          <w:szCs w:val="28"/>
          <w:lang w:val="es-ES"/>
        </w:rPr>
        <w:t xml:space="preserve">ANÁLISIS DE LA DEMANDA </w:t>
      </w:r>
    </w:p>
    <w:p w:rsidR="00D86B5D" w:rsidRPr="00CC428E" w:rsidRDefault="00CC428E" w:rsidP="00772ACA">
      <w:pPr>
        <w:pStyle w:val="Estilo1"/>
        <w:tabs>
          <w:tab w:val="left" w:pos="426"/>
        </w:tabs>
        <w:spacing w:line="240" w:lineRule="auto"/>
        <w:rPr>
          <w:rFonts w:ascii="Times New Roman" w:hAnsi="Times New Roman" w:cs="Times New Roman"/>
          <w:i/>
          <w:iCs/>
          <w:sz w:val="28"/>
          <w:szCs w:val="28"/>
          <w:lang w:val="es-ES"/>
        </w:rPr>
      </w:pPr>
    </w:p>
    <w:p w:rsidR="00D86B5D" w:rsidRPr="00CC428E" w:rsidRDefault="00CC428E" w:rsidP="00772ACA">
      <w:pPr>
        <w:pStyle w:val="Estilo1"/>
        <w:tabs>
          <w:tab w:val="left" w:pos="426"/>
        </w:tabs>
        <w:spacing w:line="240" w:lineRule="auto"/>
        <w:rPr>
          <w:rFonts w:ascii="Times New Roman" w:hAnsi="Times New Roman" w:cs="Times New Roman"/>
          <w:b/>
          <w:bCs/>
          <w:i/>
          <w:iCs/>
          <w:sz w:val="28"/>
          <w:szCs w:val="28"/>
          <w:lang w:val="es-ES"/>
        </w:rPr>
      </w:pPr>
      <w:r w:rsidRPr="00CC428E">
        <w:rPr>
          <w:rFonts w:ascii="Times New Roman" w:hAnsi="Times New Roman" w:cs="Times New Roman"/>
          <w:b/>
          <w:sz w:val="28"/>
          <w:szCs w:val="28"/>
        </w:rPr>
        <w:t xml:space="preserve">En la presente actuación existe cosa juzgada formal y absoluta por la declaratoria de inexequibilidad del </w:t>
      </w:r>
      <w:r w:rsidRPr="00CC428E">
        <w:rPr>
          <w:rFonts w:ascii="Times New Roman" w:hAnsi="Times New Roman" w:cs="Times New Roman"/>
          <w:b/>
          <w:bCs/>
          <w:sz w:val="28"/>
          <w:szCs w:val="28"/>
        </w:rPr>
        <w:t>numeral 6</w:t>
      </w:r>
      <w:r w:rsidRPr="00CC428E">
        <w:rPr>
          <w:rFonts w:ascii="Times New Roman" w:hAnsi="Times New Roman" w:cs="Times New Roman"/>
          <w:b/>
          <w:bCs/>
          <w:sz w:val="28"/>
          <w:szCs w:val="28"/>
        </w:rPr>
        <w:t>°</w:t>
      </w:r>
      <w:r w:rsidRPr="00CC428E">
        <w:rPr>
          <w:rFonts w:ascii="Times New Roman" w:hAnsi="Times New Roman" w:cs="Times New Roman"/>
          <w:b/>
          <w:bCs/>
          <w:sz w:val="28"/>
          <w:szCs w:val="28"/>
        </w:rPr>
        <w:t xml:space="preserve"> y el parágrafo 3</w:t>
      </w:r>
      <w:r w:rsidRPr="00CC428E">
        <w:rPr>
          <w:rFonts w:ascii="Times New Roman" w:hAnsi="Times New Roman" w:cs="Times New Roman"/>
          <w:b/>
          <w:bCs/>
          <w:sz w:val="28"/>
          <w:szCs w:val="28"/>
        </w:rPr>
        <w:t>°</w:t>
      </w:r>
      <w:r w:rsidRPr="00CC428E">
        <w:rPr>
          <w:rFonts w:ascii="Times New Roman" w:hAnsi="Times New Roman" w:cs="Times New Roman"/>
          <w:b/>
          <w:bCs/>
          <w:sz w:val="28"/>
          <w:szCs w:val="28"/>
        </w:rPr>
        <w:t xml:space="preserve"> del artículo 61 de la Ley 2294 de 2023</w:t>
      </w:r>
      <w:r w:rsidRPr="00CC428E">
        <w:rPr>
          <w:rFonts w:ascii="Times New Roman" w:hAnsi="Times New Roman" w:cs="Times New Roman"/>
          <w:b/>
          <w:bCs/>
          <w:sz w:val="28"/>
          <w:szCs w:val="28"/>
        </w:rPr>
        <w:t xml:space="preserve"> realizada mediante sentencia C-294 de 2024</w:t>
      </w:r>
    </w:p>
    <w:p w:rsidR="0091376C" w:rsidRPr="00CC428E" w:rsidRDefault="00CC428E" w:rsidP="00772ACA">
      <w:pPr>
        <w:pStyle w:val="Estilo1"/>
        <w:tabs>
          <w:tab w:val="left" w:pos="426"/>
        </w:tabs>
        <w:spacing w:line="240" w:lineRule="auto"/>
        <w:rPr>
          <w:rFonts w:ascii="Times New Roman" w:hAnsi="Times New Roman" w:cs="Times New Roman"/>
          <w:i/>
          <w:iCs/>
          <w:sz w:val="28"/>
          <w:szCs w:val="28"/>
        </w:rPr>
      </w:pPr>
      <w:r w:rsidRPr="00CC428E">
        <w:rPr>
          <w:rFonts w:ascii="Times New Roman" w:hAnsi="Times New Roman" w:cs="Times New Roman"/>
          <w:i/>
          <w:iCs/>
          <w:sz w:val="28"/>
          <w:szCs w:val="28"/>
        </w:rPr>
        <w:t> </w:t>
      </w:r>
    </w:p>
    <w:p w:rsidR="00B951F3" w:rsidRPr="00CC428E" w:rsidRDefault="00CC428E" w:rsidP="00772ACA">
      <w:pPr>
        <w:pStyle w:val="Estilo1"/>
        <w:numPr>
          <w:ilvl w:val="0"/>
          <w:numId w:val="2"/>
        </w:numPr>
        <w:tabs>
          <w:tab w:val="left" w:pos="426"/>
        </w:tabs>
        <w:spacing w:line="240" w:lineRule="auto"/>
        <w:ind w:left="0" w:firstLine="0"/>
        <w:rPr>
          <w:rFonts w:ascii="Times New Roman" w:hAnsi="Times New Roman" w:cs="Times New Roman"/>
          <w:sz w:val="28"/>
          <w:szCs w:val="28"/>
        </w:rPr>
      </w:pPr>
      <w:r w:rsidRPr="00CC428E">
        <w:rPr>
          <w:rFonts w:ascii="Times New Roman" w:hAnsi="Times New Roman" w:cs="Times New Roman"/>
          <w:sz w:val="28"/>
          <w:szCs w:val="28"/>
        </w:rPr>
        <w:t xml:space="preserve">En el presente caso, se configura cosa juzgada constitucional de carácter formal y absoluto. Esto se debe a que </w:t>
      </w:r>
      <w:r w:rsidRPr="00CC428E">
        <w:rPr>
          <w:rFonts w:ascii="Times New Roman" w:hAnsi="Times New Roman" w:cs="Times New Roman"/>
          <w:sz w:val="28"/>
          <w:szCs w:val="28"/>
        </w:rPr>
        <w:t xml:space="preserve">los segmentos acusados del artículo 61 </w:t>
      </w:r>
      <w:r w:rsidRPr="00CC428E">
        <w:rPr>
          <w:rFonts w:ascii="Times New Roman" w:hAnsi="Times New Roman" w:cs="Times New Roman"/>
          <w:sz w:val="28"/>
          <w:szCs w:val="28"/>
        </w:rPr>
        <w:t>de la Ley 2294 de 2023 ya fue</w:t>
      </w:r>
      <w:r w:rsidRPr="00CC428E">
        <w:rPr>
          <w:rFonts w:ascii="Times New Roman" w:hAnsi="Times New Roman" w:cs="Times New Roman"/>
          <w:sz w:val="28"/>
          <w:szCs w:val="28"/>
        </w:rPr>
        <w:t>ron</w:t>
      </w:r>
      <w:r w:rsidRPr="00CC428E">
        <w:rPr>
          <w:rFonts w:ascii="Times New Roman" w:hAnsi="Times New Roman" w:cs="Times New Roman"/>
          <w:sz w:val="28"/>
          <w:szCs w:val="28"/>
        </w:rPr>
        <w:t xml:space="preserve"> objeto de control de constitucionalidad</w:t>
      </w:r>
      <w:r w:rsidRPr="00CC428E">
        <w:rPr>
          <w:rFonts w:ascii="Times New Roman" w:hAnsi="Times New Roman" w:cs="Times New Roman"/>
          <w:sz w:val="28"/>
          <w:szCs w:val="28"/>
        </w:rPr>
        <w:t>,</w:t>
      </w:r>
      <w:r w:rsidRPr="00CC428E">
        <w:rPr>
          <w:rFonts w:ascii="Times New Roman" w:hAnsi="Times New Roman" w:cs="Times New Roman"/>
          <w:sz w:val="28"/>
          <w:szCs w:val="28"/>
        </w:rPr>
        <w:t xml:space="preserve"> mediante</w:t>
      </w:r>
      <w:r w:rsidRPr="00CC428E">
        <w:rPr>
          <w:rFonts w:ascii="Times New Roman" w:hAnsi="Times New Roman" w:cs="Times New Roman"/>
          <w:sz w:val="28"/>
          <w:szCs w:val="28"/>
        </w:rPr>
        <w:t xml:space="preserve"> el</w:t>
      </w:r>
      <w:r w:rsidRPr="00CC428E">
        <w:rPr>
          <w:rFonts w:ascii="Times New Roman" w:hAnsi="Times New Roman" w:cs="Times New Roman"/>
          <w:sz w:val="28"/>
          <w:szCs w:val="28"/>
        </w:rPr>
        <w:t xml:space="preserve"> </w:t>
      </w:r>
      <w:r w:rsidRPr="00CC428E">
        <w:rPr>
          <w:rFonts w:ascii="Times New Roman" w:hAnsi="Times New Roman" w:cs="Times New Roman"/>
          <w:sz w:val="28"/>
          <w:szCs w:val="28"/>
        </w:rPr>
        <w:t>proceso que culminó</w:t>
      </w:r>
      <w:r w:rsidRPr="00CC428E">
        <w:rPr>
          <w:rFonts w:ascii="Times New Roman" w:hAnsi="Times New Roman" w:cs="Times New Roman"/>
          <w:sz w:val="28"/>
          <w:szCs w:val="28"/>
        </w:rPr>
        <w:t xml:space="preserve"> con </w:t>
      </w:r>
      <w:r w:rsidRPr="00CC428E">
        <w:rPr>
          <w:rFonts w:ascii="Times New Roman" w:hAnsi="Times New Roman" w:cs="Times New Roman"/>
          <w:sz w:val="28"/>
          <w:szCs w:val="28"/>
        </w:rPr>
        <w:t>la Sentencia C-294 de 2024, en la que se declaró su inexequibilidad.</w:t>
      </w:r>
    </w:p>
    <w:p w:rsidR="001452D9" w:rsidRPr="00CC428E" w:rsidRDefault="00CC428E" w:rsidP="001452D9">
      <w:pPr>
        <w:pStyle w:val="Estilo1"/>
        <w:tabs>
          <w:tab w:val="left" w:pos="426"/>
        </w:tabs>
        <w:spacing w:line="240" w:lineRule="auto"/>
        <w:rPr>
          <w:rFonts w:ascii="Times New Roman" w:hAnsi="Times New Roman" w:cs="Times New Roman"/>
          <w:sz w:val="28"/>
          <w:szCs w:val="28"/>
        </w:rPr>
      </w:pPr>
    </w:p>
    <w:p w:rsidR="006318B0" w:rsidRPr="00CC428E" w:rsidRDefault="00CC428E" w:rsidP="006318B0">
      <w:pPr>
        <w:pStyle w:val="Estilo1"/>
        <w:numPr>
          <w:ilvl w:val="0"/>
          <w:numId w:val="2"/>
        </w:numPr>
        <w:tabs>
          <w:tab w:val="left" w:pos="426"/>
        </w:tabs>
        <w:spacing w:line="240" w:lineRule="auto"/>
        <w:ind w:left="0" w:firstLine="0"/>
        <w:rPr>
          <w:rFonts w:ascii="Times New Roman" w:hAnsi="Times New Roman" w:cs="Times New Roman"/>
          <w:sz w:val="28"/>
          <w:szCs w:val="28"/>
        </w:rPr>
      </w:pPr>
      <w:r w:rsidRPr="00CC428E">
        <w:rPr>
          <w:rFonts w:ascii="Times New Roman" w:hAnsi="Times New Roman" w:cs="Times New Roman"/>
          <w:sz w:val="28"/>
          <w:szCs w:val="28"/>
        </w:rPr>
        <w:t>La Sala Plena considera pertinente aclarar que, en el presente asunto, la demanda que dio origen a este proceso fue presentada el 17 de noviembre de 2023 y la Sentencia C-294 de 202</w:t>
      </w:r>
      <w:r w:rsidRPr="00CC428E">
        <w:rPr>
          <w:rFonts w:ascii="Times New Roman" w:hAnsi="Times New Roman" w:cs="Times New Roman"/>
          <w:sz w:val="28"/>
          <w:szCs w:val="28"/>
        </w:rPr>
        <w:t>4, que declaró inexequible la disposición demandada</w:t>
      </w:r>
      <w:r w:rsidRPr="00CC428E">
        <w:rPr>
          <w:rFonts w:ascii="Times New Roman" w:hAnsi="Times New Roman" w:cs="Times New Roman"/>
          <w:sz w:val="28"/>
          <w:szCs w:val="28"/>
        </w:rPr>
        <w:t>,</w:t>
      </w:r>
      <w:r w:rsidRPr="00CC428E">
        <w:rPr>
          <w:rFonts w:ascii="Times New Roman" w:hAnsi="Times New Roman" w:cs="Times New Roman"/>
          <w:sz w:val="28"/>
          <w:szCs w:val="28"/>
        </w:rPr>
        <w:t xml:space="preserve"> se profirió el 17 de julio de 2024. En consecuencia, la demanda fue admitida cuando la norma </w:t>
      </w:r>
      <w:r w:rsidRPr="00CC428E">
        <w:rPr>
          <w:rFonts w:ascii="Times New Roman" w:hAnsi="Times New Roman" w:cs="Times New Roman"/>
          <w:sz w:val="28"/>
          <w:szCs w:val="28"/>
        </w:rPr>
        <w:t xml:space="preserve">acusada </w:t>
      </w:r>
      <w:r w:rsidRPr="00CC428E">
        <w:rPr>
          <w:rFonts w:ascii="Times New Roman" w:hAnsi="Times New Roman" w:cs="Times New Roman"/>
          <w:sz w:val="28"/>
          <w:szCs w:val="28"/>
        </w:rPr>
        <w:t>no había sido declarada inexequible.</w:t>
      </w:r>
    </w:p>
    <w:p w:rsidR="006318B0" w:rsidRPr="00CC428E" w:rsidRDefault="00CC428E" w:rsidP="006318B0">
      <w:pPr>
        <w:pStyle w:val="Estilo1"/>
        <w:tabs>
          <w:tab w:val="left" w:pos="426"/>
        </w:tabs>
        <w:spacing w:line="240" w:lineRule="auto"/>
        <w:rPr>
          <w:rFonts w:ascii="Times New Roman" w:hAnsi="Times New Roman" w:cs="Times New Roman"/>
          <w:sz w:val="28"/>
          <w:szCs w:val="28"/>
        </w:rPr>
      </w:pPr>
    </w:p>
    <w:p w:rsidR="001452D9" w:rsidRPr="00CC428E" w:rsidRDefault="00CC428E" w:rsidP="00AA4DBA">
      <w:pPr>
        <w:pStyle w:val="Estilo1"/>
        <w:numPr>
          <w:ilvl w:val="0"/>
          <w:numId w:val="2"/>
        </w:numPr>
        <w:tabs>
          <w:tab w:val="left" w:pos="426"/>
        </w:tabs>
        <w:spacing w:line="240" w:lineRule="auto"/>
        <w:ind w:left="0" w:firstLine="0"/>
        <w:rPr>
          <w:rFonts w:ascii="Times New Roman" w:hAnsi="Times New Roman" w:cs="Times New Roman"/>
          <w:sz w:val="28"/>
          <w:szCs w:val="28"/>
        </w:rPr>
      </w:pPr>
      <w:r w:rsidRPr="00CC428E">
        <w:rPr>
          <w:rFonts w:ascii="Times New Roman" w:hAnsi="Times New Roman" w:cs="Times New Roman"/>
          <w:sz w:val="28"/>
          <w:szCs w:val="28"/>
        </w:rPr>
        <w:t xml:space="preserve">Esta precisión es </w:t>
      </w:r>
      <w:r w:rsidRPr="00CC428E">
        <w:rPr>
          <w:rFonts w:ascii="Times New Roman" w:hAnsi="Times New Roman" w:cs="Times New Roman"/>
          <w:sz w:val="28"/>
          <w:szCs w:val="28"/>
        </w:rPr>
        <w:t>relevante</w:t>
      </w:r>
      <w:r w:rsidRPr="00CC428E">
        <w:rPr>
          <w:rFonts w:ascii="Times New Roman" w:hAnsi="Times New Roman" w:cs="Times New Roman"/>
          <w:sz w:val="28"/>
          <w:szCs w:val="28"/>
        </w:rPr>
        <w:t xml:space="preserve"> porque la jurisprudencia de la Corte</w:t>
      </w:r>
      <w:r w:rsidRPr="00CC428E">
        <w:rPr>
          <w:rFonts w:ascii="Times New Roman" w:hAnsi="Times New Roman" w:cs="Times New Roman"/>
          <w:sz w:val="28"/>
          <w:szCs w:val="28"/>
        </w:rPr>
        <w:t xml:space="preserve"> ha establecido qu</w:t>
      </w:r>
      <w:r w:rsidRPr="00CC428E">
        <w:rPr>
          <w:rFonts w:ascii="Times New Roman" w:hAnsi="Times New Roman" w:cs="Times New Roman"/>
          <w:sz w:val="28"/>
          <w:szCs w:val="28"/>
        </w:rPr>
        <w:t xml:space="preserve">e, cuando </w:t>
      </w:r>
      <w:r w:rsidRPr="00CC428E">
        <w:rPr>
          <w:rFonts w:ascii="Times New Roman" w:hAnsi="Times New Roman" w:cs="Times New Roman"/>
          <w:sz w:val="28"/>
          <w:szCs w:val="28"/>
        </w:rPr>
        <w:t xml:space="preserve">la norma es declarada inexequible en una sentencia anterior, la cosa juzgada será </w:t>
      </w:r>
      <w:r w:rsidRPr="00CC428E">
        <w:rPr>
          <w:rFonts w:ascii="Times New Roman" w:hAnsi="Times New Roman" w:cs="Times New Roman"/>
          <w:sz w:val="28"/>
          <w:szCs w:val="28"/>
        </w:rPr>
        <w:t xml:space="preserve">formal y </w:t>
      </w:r>
      <w:r w:rsidRPr="00CC428E">
        <w:rPr>
          <w:rFonts w:ascii="Times New Roman" w:hAnsi="Times New Roman" w:cs="Times New Roman"/>
          <w:sz w:val="28"/>
          <w:szCs w:val="28"/>
        </w:rPr>
        <w:t>absoluta</w:t>
      </w:r>
      <w:r w:rsidRPr="00CC428E">
        <w:rPr>
          <w:rFonts w:ascii="Times New Roman" w:hAnsi="Times New Roman" w:cs="Times New Roman"/>
          <w:sz w:val="28"/>
          <w:szCs w:val="28"/>
        </w:rPr>
        <w:t xml:space="preserve">, en tanto dicha </w:t>
      </w:r>
      <w:r w:rsidRPr="00CC428E">
        <w:rPr>
          <w:rFonts w:ascii="Times New Roman" w:hAnsi="Times New Roman" w:cs="Times New Roman"/>
          <w:sz w:val="28"/>
          <w:szCs w:val="28"/>
        </w:rPr>
        <w:t xml:space="preserve">disposición </w:t>
      </w:r>
      <w:r w:rsidRPr="00CC428E">
        <w:rPr>
          <w:rFonts w:ascii="Times New Roman" w:hAnsi="Times New Roman" w:cs="Times New Roman"/>
          <w:sz w:val="28"/>
          <w:szCs w:val="28"/>
        </w:rPr>
        <w:t>ha sido</w:t>
      </w:r>
      <w:r w:rsidRPr="00CC428E">
        <w:rPr>
          <w:rFonts w:ascii="Times New Roman" w:hAnsi="Times New Roman" w:cs="Times New Roman"/>
          <w:sz w:val="28"/>
          <w:szCs w:val="28"/>
        </w:rPr>
        <w:t xml:space="preserve"> retirada del ordenamiento jurídico, </w:t>
      </w:r>
      <w:r w:rsidRPr="00CC428E">
        <w:rPr>
          <w:rFonts w:ascii="Times New Roman" w:hAnsi="Times New Roman" w:cs="Times New Roman"/>
          <w:sz w:val="28"/>
          <w:szCs w:val="28"/>
        </w:rPr>
        <w:t xml:space="preserve">sin importar </w:t>
      </w:r>
      <w:r w:rsidRPr="00CC428E">
        <w:rPr>
          <w:rFonts w:ascii="Times New Roman" w:hAnsi="Times New Roman" w:cs="Times New Roman"/>
          <w:sz w:val="28"/>
          <w:szCs w:val="28"/>
        </w:rPr>
        <w:t xml:space="preserve">los cargos invocados en la nueva demanda. </w:t>
      </w:r>
      <w:r w:rsidRPr="00CC428E">
        <w:rPr>
          <w:rFonts w:ascii="Times New Roman" w:hAnsi="Times New Roman" w:cs="Times New Roman"/>
          <w:sz w:val="28"/>
          <w:szCs w:val="28"/>
        </w:rPr>
        <w:t>E</w:t>
      </w:r>
      <w:r w:rsidRPr="00CC428E">
        <w:rPr>
          <w:rFonts w:ascii="Times New Roman" w:hAnsi="Times New Roman" w:cs="Times New Roman"/>
          <w:sz w:val="28"/>
          <w:szCs w:val="28"/>
        </w:rPr>
        <w:t>n estos casos</w:t>
      </w:r>
      <w:r w:rsidRPr="00CC428E">
        <w:rPr>
          <w:rFonts w:ascii="Times New Roman" w:hAnsi="Times New Roman" w:cs="Times New Roman"/>
          <w:sz w:val="28"/>
          <w:szCs w:val="28"/>
        </w:rPr>
        <w:t>, la Corte debe rechazar la demanda si se encuentra en fase de calificación, o</w:t>
      </w:r>
      <w:r w:rsidRPr="00CC428E">
        <w:rPr>
          <w:rFonts w:ascii="Times New Roman" w:hAnsi="Times New Roman" w:cs="Times New Roman"/>
          <w:sz w:val="28"/>
          <w:szCs w:val="28"/>
        </w:rPr>
        <w:t>, si ya fue admitida antes de la sentencia de inexequibilidad,</w:t>
      </w:r>
      <w:r w:rsidRPr="00CC428E">
        <w:rPr>
          <w:rFonts w:ascii="Times New Roman" w:hAnsi="Times New Roman" w:cs="Times New Roman"/>
          <w:sz w:val="28"/>
          <w:szCs w:val="28"/>
        </w:rPr>
        <w:t xml:space="preserve"> debe </w:t>
      </w:r>
      <w:r w:rsidRPr="00CC428E">
        <w:rPr>
          <w:rFonts w:ascii="Times New Roman" w:hAnsi="Times New Roman" w:cs="Times New Roman"/>
          <w:sz w:val="28"/>
          <w:szCs w:val="28"/>
        </w:rPr>
        <w:t xml:space="preserve">limitarse a declarar que se está </w:t>
      </w:r>
      <w:r w:rsidRPr="00CC428E">
        <w:rPr>
          <w:rFonts w:ascii="Times New Roman" w:hAnsi="Times New Roman" w:cs="Times New Roman"/>
          <w:sz w:val="28"/>
          <w:szCs w:val="28"/>
        </w:rPr>
        <w:t>a lo resuelto en la decisión anterior</w:t>
      </w:r>
      <w:r w:rsidRPr="00CC428E">
        <w:rPr>
          <w:rFonts w:ascii="Times New Roman" w:hAnsi="Times New Roman" w:cs="Times New Roman"/>
          <w:sz w:val="28"/>
          <w:szCs w:val="28"/>
        </w:rPr>
        <w:t xml:space="preserve">. Esto es así porque </w:t>
      </w:r>
      <w:r w:rsidRPr="00CC428E">
        <w:rPr>
          <w:rFonts w:ascii="Times New Roman" w:hAnsi="Times New Roman" w:cs="Times New Roman"/>
          <w:sz w:val="28"/>
          <w:szCs w:val="28"/>
        </w:rPr>
        <w:t xml:space="preserve">no </w:t>
      </w:r>
      <w:r w:rsidRPr="00CC428E">
        <w:rPr>
          <w:rFonts w:ascii="Times New Roman" w:hAnsi="Times New Roman" w:cs="Times New Roman"/>
          <w:sz w:val="28"/>
          <w:szCs w:val="28"/>
        </w:rPr>
        <w:t>existe</w:t>
      </w:r>
      <w:r w:rsidRPr="00CC428E">
        <w:rPr>
          <w:rFonts w:ascii="Times New Roman" w:hAnsi="Times New Roman" w:cs="Times New Roman"/>
          <w:sz w:val="28"/>
          <w:szCs w:val="28"/>
        </w:rPr>
        <w:t xml:space="preserve"> un objeto de control sobre el cual </w:t>
      </w:r>
      <w:r w:rsidRPr="00CC428E">
        <w:rPr>
          <w:rFonts w:ascii="Times New Roman" w:hAnsi="Times New Roman" w:cs="Times New Roman"/>
          <w:sz w:val="28"/>
          <w:szCs w:val="28"/>
          <w:lang w:val="es-CO"/>
        </w:rPr>
        <w:t xml:space="preserve">emitir un pronunciamiento jurisdiccional. </w:t>
      </w:r>
      <w:r w:rsidRPr="00CC428E">
        <w:rPr>
          <w:rFonts w:ascii="Times New Roman" w:hAnsi="Times New Roman" w:cs="Times New Roman"/>
          <w:sz w:val="28"/>
          <w:szCs w:val="28"/>
          <w:lang w:val="es-CO"/>
        </w:rPr>
        <w:t>Por lo tanto, dado que en este caso la decisión de inexequibilidad se produjo después de la admisión de la demanda, la Sala debe analizar la configuración de la cosa juzgad</w:t>
      </w:r>
      <w:r w:rsidRPr="00CC428E">
        <w:rPr>
          <w:rFonts w:ascii="Times New Roman" w:hAnsi="Times New Roman" w:cs="Times New Roman"/>
          <w:sz w:val="28"/>
          <w:szCs w:val="28"/>
          <w:lang w:val="es-CO"/>
        </w:rPr>
        <w:t xml:space="preserve">a mediante fallo. </w:t>
      </w:r>
    </w:p>
    <w:p w:rsidR="00B951F3" w:rsidRPr="00CC428E" w:rsidRDefault="00CC428E" w:rsidP="00772ACA">
      <w:pPr>
        <w:pStyle w:val="Estilo1"/>
        <w:tabs>
          <w:tab w:val="left" w:pos="426"/>
        </w:tabs>
        <w:spacing w:line="240" w:lineRule="auto"/>
        <w:ind w:left="207"/>
        <w:rPr>
          <w:rFonts w:ascii="Times New Roman" w:hAnsi="Times New Roman" w:cs="Times New Roman"/>
          <w:sz w:val="28"/>
          <w:szCs w:val="28"/>
        </w:rPr>
      </w:pPr>
    </w:p>
    <w:p w:rsidR="00B951F3" w:rsidRPr="00CC428E" w:rsidRDefault="00CC428E" w:rsidP="00772ACA">
      <w:pPr>
        <w:pStyle w:val="Estilo1"/>
        <w:numPr>
          <w:ilvl w:val="0"/>
          <w:numId w:val="2"/>
        </w:numPr>
        <w:tabs>
          <w:tab w:val="left" w:pos="426"/>
        </w:tabs>
        <w:spacing w:line="240" w:lineRule="auto"/>
        <w:ind w:left="0" w:firstLine="0"/>
        <w:rPr>
          <w:rFonts w:ascii="Times New Roman" w:hAnsi="Times New Roman" w:cs="Times New Roman"/>
          <w:sz w:val="28"/>
          <w:szCs w:val="28"/>
        </w:rPr>
      </w:pPr>
      <w:r w:rsidRPr="00CC428E">
        <w:rPr>
          <w:rFonts w:ascii="Times New Roman" w:hAnsi="Times New Roman" w:cs="Times New Roman"/>
          <w:sz w:val="28"/>
          <w:szCs w:val="28"/>
        </w:rPr>
        <w:t>En</w:t>
      </w:r>
      <w:r w:rsidRPr="00CC428E">
        <w:rPr>
          <w:rFonts w:ascii="Times New Roman" w:hAnsi="Times New Roman" w:cs="Times New Roman"/>
          <w:sz w:val="28"/>
          <w:szCs w:val="28"/>
        </w:rPr>
        <w:t xml:space="preserve"> efecto,</w:t>
      </w:r>
      <w:r w:rsidRPr="00CC428E">
        <w:rPr>
          <w:rFonts w:ascii="Times New Roman" w:hAnsi="Times New Roman" w:cs="Times New Roman"/>
          <w:sz w:val="28"/>
          <w:szCs w:val="28"/>
        </w:rPr>
        <w:t xml:space="preserve"> la Sentencia C-294 de 2024</w:t>
      </w:r>
      <w:r w:rsidRPr="00CC428E">
        <w:rPr>
          <w:rFonts w:ascii="Times New Roman" w:hAnsi="Times New Roman" w:cs="Times New Roman"/>
          <w:sz w:val="28"/>
          <w:szCs w:val="28"/>
        </w:rPr>
        <w:t xml:space="preserve"> de esta </w:t>
      </w:r>
      <w:r w:rsidRPr="00CC428E">
        <w:rPr>
          <w:rFonts w:ascii="Times New Roman" w:hAnsi="Times New Roman" w:cs="Times New Roman"/>
          <w:sz w:val="28"/>
          <w:szCs w:val="28"/>
        </w:rPr>
        <w:t>Corte examinó dos demandas de inconstitucionalidad presentadas contra el numeral 6</w:t>
      </w:r>
      <w:r w:rsidRPr="00CC428E">
        <w:rPr>
          <w:rFonts w:ascii="Times New Roman" w:hAnsi="Times New Roman" w:cs="Times New Roman"/>
          <w:sz w:val="28"/>
          <w:szCs w:val="28"/>
        </w:rPr>
        <w:t>°</w:t>
      </w:r>
      <w:r w:rsidRPr="00CC428E">
        <w:rPr>
          <w:rFonts w:ascii="Times New Roman" w:hAnsi="Times New Roman" w:cs="Times New Roman"/>
          <w:sz w:val="28"/>
          <w:szCs w:val="28"/>
        </w:rPr>
        <w:t xml:space="preserve"> y el parágrafo 3</w:t>
      </w:r>
      <w:r w:rsidRPr="00CC428E">
        <w:rPr>
          <w:rFonts w:ascii="Times New Roman" w:hAnsi="Times New Roman" w:cs="Times New Roman"/>
          <w:sz w:val="28"/>
          <w:szCs w:val="28"/>
        </w:rPr>
        <w:t>°</w:t>
      </w:r>
      <w:r w:rsidRPr="00CC428E">
        <w:rPr>
          <w:rFonts w:ascii="Times New Roman" w:hAnsi="Times New Roman" w:cs="Times New Roman"/>
          <w:sz w:val="28"/>
          <w:szCs w:val="28"/>
        </w:rPr>
        <w:t xml:space="preserve"> del artículo 61 de la Ley 2294 de 2023, que modifica</w:t>
      </w:r>
      <w:r w:rsidRPr="00CC428E">
        <w:rPr>
          <w:rFonts w:ascii="Times New Roman" w:hAnsi="Times New Roman" w:cs="Times New Roman"/>
          <w:sz w:val="28"/>
          <w:szCs w:val="28"/>
        </w:rPr>
        <w:t>ba</w:t>
      </w:r>
      <w:r w:rsidRPr="00CC428E">
        <w:rPr>
          <w:rFonts w:ascii="Times New Roman" w:hAnsi="Times New Roman" w:cs="Times New Roman"/>
          <w:sz w:val="28"/>
          <w:szCs w:val="28"/>
        </w:rPr>
        <w:t>n el trámite de algunos procesos e</w:t>
      </w:r>
      <w:r w:rsidRPr="00CC428E">
        <w:rPr>
          <w:rFonts w:ascii="Times New Roman" w:hAnsi="Times New Roman" w:cs="Times New Roman"/>
          <w:sz w:val="28"/>
          <w:szCs w:val="28"/>
        </w:rPr>
        <w:t xml:space="preserve">speciales agrarios. </w:t>
      </w:r>
      <w:r w:rsidRPr="00CC428E">
        <w:rPr>
          <w:rFonts w:ascii="Times New Roman" w:hAnsi="Times New Roman" w:cs="Times New Roman"/>
          <w:sz w:val="28"/>
          <w:szCs w:val="28"/>
        </w:rPr>
        <w:t>Como se relat</w:t>
      </w:r>
      <w:r w:rsidRPr="00CC428E">
        <w:rPr>
          <w:rFonts w:ascii="Times New Roman" w:hAnsi="Times New Roman" w:cs="Times New Roman"/>
          <w:sz w:val="28"/>
          <w:szCs w:val="28"/>
        </w:rPr>
        <w:t>ó</w:t>
      </w:r>
      <w:r w:rsidRPr="00CC428E">
        <w:rPr>
          <w:rFonts w:ascii="Times New Roman" w:hAnsi="Times New Roman" w:cs="Times New Roman"/>
          <w:sz w:val="28"/>
          <w:szCs w:val="28"/>
        </w:rPr>
        <w:t xml:space="preserve"> en los antecedentes, l</w:t>
      </w:r>
      <w:r w:rsidRPr="00CC428E">
        <w:rPr>
          <w:rFonts w:ascii="Times New Roman" w:hAnsi="Times New Roman" w:cs="Times New Roman"/>
          <w:sz w:val="28"/>
          <w:szCs w:val="28"/>
        </w:rPr>
        <w:t xml:space="preserve">as normas impugnadas eliminaban la fase judicial prevista en el Decreto Ley 902 de 2017 para procesos como </w:t>
      </w:r>
      <w:r w:rsidRPr="00CC428E">
        <w:rPr>
          <w:rFonts w:ascii="Times New Roman" w:hAnsi="Times New Roman" w:cs="Times New Roman"/>
          <w:sz w:val="28"/>
          <w:szCs w:val="28"/>
        </w:rPr>
        <w:t xml:space="preserve">los de </w:t>
      </w:r>
      <w:r w:rsidRPr="00CC428E">
        <w:rPr>
          <w:rFonts w:ascii="Times New Roman" w:hAnsi="Times New Roman" w:cs="Times New Roman"/>
          <w:sz w:val="28"/>
          <w:szCs w:val="28"/>
        </w:rPr>
        <w:t>clarificación de la propiedad, deslinde y recuperación de baldíos, extinción judicial</w:t>
      </w:r>
      <w:r w:rsidRPr="00CC428E">
        <w:rPr>
          <w:rFonts w:ascii="Times New Roman" w:hAnsi="Times New Roman" w:cs="Times New Roman"/>
          <w:sz w:val="28"/>
          <w:szCs w:val="28"/>
        </w:rPr>
        <w:t xml:space="preserve"> del dominio sobre tierras incultas, caducidad administrativa, condición resolutoria del subsidio, reversión y revocatoria de titulación de baldíos.</w:t>
      </w:r>
    </w:p>
    <w:p w:rsidR="00B951F3" w:rsidRPr="00CC428E" w:rsidRDefault="00CC428E" w:rsidP="00772ACA">
      <w:pPr>
        <w:pStyle w:val="Estilo1"/>
        <w:tabs>
          <w:tab w:val="left" w:pos="426"/>
        </w:tabs>
        <w:spacing w:line="240" w:lineRule="auto"/>
        <w:ind w:left="207"/>
        <w:rPr>
          <w:rFonts w:ascii="Times New Roman" w:hAnsi="Times New Roman" w:cs="Times New Roman"/>
          <w:sz w:val="28"/>
          <w:szCs w:val="28"/>
        </w:rPr>
      </w:pPr>
    </w:p>
    <w:p w:rsidR="00B951F3" w:rsidRPr="00CC428E" w:rsidRDefault="00CC428E" w:rsidP="00772ACA">
      <w:pPr>
        <w:pStyle w:val="Estilo1"/>
        <w:numPr>
          <w:ilvl w:val="0"/>
          <w:numId w:val="2"/>
        </w:numPr>
        <w:tabs>
          <w:tab w:val="left" w:pos="426"/>
        </w:tabs>
        <w:spacing w:line="240" w:lineRule="auto"/>
        <w:ind w:left="0" w:firstLine="0"/>
        <w:rPr>
          <w:rFonts w:ascii="Times New Roman" w:hAnsi="Times New Roman" w:cs="Times New Roman"/>
          <w:sz w:val="28"/>
          <w:szCs w:val="28"/>
        </w:rPr>
      </w:pPr>
      <w:r w:rsidRPr="00CC428E">
        <w:rPr>
          <w:rFonts w:ascii="Times New Roman" w:hAnsi="Times New Roman" w:cs="Times New Roman"/>
          <w:sz w:val="28"/>
          <w:szCs w:val="28"/>
        </w:rPr>
        <w:t>En aquel proceso, l</w:t>
      </w:r>
      <w:r w:rsidRPr="00CC428E">
        <w:rPr>
          <w:rFonts w:ascii="Times New Roman" w:hAnsi="Times New Roman" w:cs="Times New Roman"/>
          <w:sz w:val="28"/>
          <w:szCs w:val="28"/>
        </w:rPr>
        <w:t>os demandantes plantearon cuatro cargos de inconstitucionalidad</w:t>
      </w:r>
      <w:r w:rsidRPr="00CC428E">
        <w:rPr>
          <w:rFonts w:ascii="Times New Roman" w:hAnsi="Times New Roman" w:cs="Times New Roman"/>
          <w:sz w:val="28"/>
          <w:szCs w:val="28"/>
        </w:rPr>
        <w:t>,</w:t>
      </w:r>
      <w:r w:rsidRPr="00CC428E">
        <w:rPr>
          <w:rFonts w:ascii="Times New Roman" w:hAnsi="Times New Roman" w:cs="Times New Roman"/>
          <w:sz w:val="28"/>
          <w:szCs w:val="28"/>
        </w:rPr>
        <w:t xml:space="preserve"> dos por vicios en el proceso de formación de la ley</w:t>
      </w:r>
      <w:r w:rsidRPr="00CC428E">
        <w:rPr>
          <w:rFonts w:ascii="Times New Roman" w:hAnsi="Times New Roman" w:cs="Times New Roman"/>
          <w:sz w:val="28"/>
          <w:szCs w:val="28"/>
        </w:rPr>
        <w:t xml:space="preserve"> y dos de fondo. La Sala Plena </w:t>
      </w:r>
      <w:r w:rsidRPr="00CC428E">
        <w:rPr>
          <w:rFonts w:ascii="Times New Roman" w:hAnsi="Times New Roman" w:cs="Times New Roman"/>
          <w:sz w:val="28"/>
          <w:szCs w:val="28"/>
        </w:rPr>
        <w:t xml:space="preserve">examinó los dos primeros </w:t>
      </w:r>
      <w:r w:rsidRPr="00CC428E">
        <w:rPr>
          <w:rFonts w:ascii="Times New Roman" w:hAnsi="Times New Roman" w:cs="Times New Roman"/>
          <w:sz w:val="28"/>
          <w:szCs w:val="28"/>
        </w:rPr>
        <w:t>y constató</w:t>
      </w:r>
      <w:r w:rsidRPr="00CC428E">
        <w:rPr>
          <w:rFonts w:ascii="Times New Roman" w:hAnsi="Times New Roman" w:cs="Times New Roman"/>
          <w:sz w:val="28"/>
          <w:szCs w:val="28"/>
        </w:rPr>
        <w:t xml:space="preserve"> que había vicios de trámite insubsanables</w:t>
      </w:r>
      <w:r w:rsidRPr="00CC428E">
        <w:rPr>
          <w:rFonts w:ascii="Times New Roman" w:hAnsi="Times New Roman" w:cs="Times New Roman"/>
          <w:sz w:val="28"/>
          <w:szCs w:val="28"/>
        </w:rPr>
        <w:t>, por cuanto</w:t>
      </w:r>
      <w:r w:rsidRPr="00CC428E">
        <w:rPr>
          <w:rFonts w:ascii="Times New Roman" w:hAnsi="Times New Roman" w:cs="Times New Roman"/>
          <w:sz w:val="28"/>
          <w:szCs w:val="28"/>
        </w:rPr>
        <w:t xml:space="preserve">: </w:t>
      </w:r>
      <w:r w:rsidRPr="00CC428E">
        <w:rPr>
          <w:rFonts w:ascii="Times New Roman" w:hAnsi="Times New Roman" w:cs="Times New Roman"/>
          <w:i/>
          <w:iCs/>
          <w:sz w:val="28"/>
          <w:szCs w:val="28"/>
        </w:rPr>
        <w:t>(i)</w:t>
      </w:r>
      <w:r w:rsidRPr="00CC428E">
        <w:rPr>
          <w:rFonts w:ascii="Times New Roman" w:hAnsi="Times New Roman" w:cs="Times New Roman"/>
          <w:sz w:val="28"/>
          <w:szCs w:val="28"/>
        </w:rPr>
        <w:t xml:space="preserve"> se desconoció el principio de publicidad en el segundo debate en la plenaria del Senado de la República y </w:t>
      </w:r>
      <w:r w:rsidRPr="00CC428E">
        <w:rPr>
          <w:rFonts w:ascii="Times New Roman" w:hAnsi="Times New Roman" w:cs="Times New Roman"/>
          <w:i/>
          <w:iCs/>
          <w:sz w:val="28"/>
          <w:szCs w:val="28"/>
        </w:rPr>
        <w:t>(ii)</w:t>
      </w:r>
      <w:r w:rsidRPr="00CC428E">
        <w:rPr>
          <w:rFonts w:ascii="Times New Roman" w:hAnsi="Times New Roman" w:cs="Times New Roman"/>
          <w:sz w:val="28"/>
          <w:szCs w:val="28"/>
        </w:rPr>
        <w:t xml:space="preserve"> se desconoció el principio de consecutividad e identidad flexible.</w:t>
      </w:r>
    </w:p>
    <w:p w:rsidR="00B951F3" w:rsidRPr="00CC428E" w:rsidRDefault="00CC428E" w:rsidP="00772ACA">
      <w:pPr>
        <w:pStyle w:val="Estilo1"/>
        <w:tabs>
          <w:tab w:val="left" w:pos="426"/>
        </w:tabs>
        <w:spacing w:line="240" w:lineRule="auto"/>
        <w:ind w:left="207"/>
        <w:rPr>
          <w:rFonts w:ascii="Times New Roman" w:hAnsi="Times New Roman" w:cs="Times New Roman"/>
          <w:sz w:val="28"/>
          <w:szCs w:val="28"/>
        </w:rPr>
      </w:pPr>
    </w:p>
    <w:p w:rsidR="00B951F3" w:rsidRPr="00CC428E" w:rsidRDefault="00CC428E" w:rsidP="00772ACA">
      <w:pPr>
        <w:pStyle w:val="Estilo1"/>
        <w:numPr>
          <w:ilvl w:val="0"/>
          <w:numId w:val="2"/>
        </w:numPr>
        <w:tabs>
          <w:tab w:val="left" w:pos="426"/>
        </w:tabs>
        <w:spacing w:line="240" w:lineRule="auto"/>
        <w:ind w:left="0" w:firstLine="0"/>
        <w:rPr>
          <w:rFonts w:ascii="Times New Roman" w:hAnsi="Times New Roman" w:cs="Times New Roman"/>
          <w:sz w:val="28"/>
          <w:szCs w:val="28"/>
        </w:rPr>
      </w:pPr>
      <w:r w:rsidRPr="00CC428E">
        <w:rPr>
          <w:rFonts w:ascii="Times New Roman" w:hAnsi="Times New Roman" w:cs="Times New Roman"/>
          <w:sz w:val="28"/>
          <w:szCs w:val="28"/>
        </w:rPr>
        <w:t xml:space="preserve">Sobre el primer vicio de procedimiento, la Sentencia C-294 de 2024 concluyó </w:t>
      </w:r>
      <w:r w:rsidRPr="00CC428E">
        <w:rPr>
          <w:rFonts w:ascii="Times New Roman" w:hAnsi="Times New Roman" w:cs="Times New Roman"/>
          <w:sz w:val="28"/>
          <w:szCs w:val="28"/>
        </w:rPr>
        <w:t>que la proposición que introdujo las normas demandadas no cumplió con el mecanismo de publicidad definido en la Ley 5</w:t>
      </w:r>
      <w:r w:rsidRPr="00CC428E">
        <w:rPr>
          <w:rFonts w:ascii="Times New Roman" w:hAnsi="Times New Roman" w:cs="Times New Roman"/>
          <w:sz w:val="28"/>
          <w:szCs w:val="28"/>
        </w:rPr>
        <w:t>ª</w:t>
      </w:r>
      <w:r w:rsidRPr="00CC428E">
        <w:rPr>
          <w:rFonts w:ascii="Times New Roman" w:hAnsi="Times New Roman" w:cs="Times New Roman"/>
          <w:sz w:val="28"/>
          <w:szCs w:val="28"/>
        </w:rPr>
        <w:t xml:space="preserve"> de 1992, es decir, </w:t>
      </w:r>
      <w:r w:rsidRPr="00CC428E">
        <w:rPr>
          <w:rFonts w:ascii="Times New Roman" w:hAnsi="Times New Roman" w:cs="Times New Roman"/>
          <w:sz w:val="28"/>
          <w:szCs w:val="28"/>
        </w:rPr>
        <w:t xml:space="preserve">la </w:t>
      </w:r>
      <w:r w:rsidRPr="00CC428E">
        <w:rPr>
          <w:rFonts w:ascii="Times New Roman" w:hAnsi="Times New Roman" w:cs="Times New Roman"/>
          <w:sz w:val="28"/>
          <w:szCs w:val="28"/>
        </w:rPr>
        <w:t>lectura previa a su debate y aprobación. Además, la publicidad no se garantizó mediante los canales alternativos se</w:t>
      </w:r>
      <w:r w:rsidRPr="00CC428E">
        <w:rPr>
          <w:rFonts w:ascii="Times New Roman" w:hAnsi="Times New Roman" w:cs="Times New Roman"/>
          <w:sz w:val="28"/>
          <w:szCs w:val="28"/>
        </w:rPr>
        <w:t xml:space="preserve">ñalados en la jurisprudencia. Específicamente: </w:t>
      </w:r>
      <w:r w:rsidRPr="00CC428E">
        <w:rPr>
          <w:rFonts w:ascii="Times New Roman" w:hAnsi="Times New Roman" w:cs="Times New Roman"/>
          <w:i/>
          <w:iCs/>
          <w:sz w:val="28"/>
          <w:szCs w:val="28"/>
        </w:rPr>
        <w:t>(i)</w:t>
      </w:r>
      <w:r w:rsidRPr="00CC428E">
        <w:rPr>
          <w:rFonts w:ascii="Times New Roman" w:hAnsi="Times New Roman" w:cs="Times New Roman"/>
          <w:sz w:val="28"/>
          <w:szCs w:val="28"/>
        </w:rPr>
        <w:t xml:space="preserve"> la explicación del presidente del Senado no fue clara ni detallada para conocer el alcance de la norma; </w:t>
      </w:r>
      <w:r w:rsidRPr="00CC428E">
        <w:rPr>
          <w:rFonts w:ascii="Times New Roman" w:hAnsi="Times New Roman" w:cs="Times New Roman"/>
          <w:i/>
          <w:iCs/>
          <w:sz w:val="28"/>
          <w:szCs w:val="28"/>
        </w:rPr>
        <w:t>(ii)</w:t>
      </w:r>
      <w:r w:rsidRPr="00CC428E">
        <w:rPr>
          <w:rFonts w:ascii="Times New Roman" w:hAnsi="Times New Roman" w:cs="Times New Roman"/>
          <w:sz w:val="28"/>
          <w:szCs w:val="28"/>
        </w:rPr>
        <w:t xml:space="preserve"> no se demostró la publicación de la proposición en la página web del Senado de manera oportuna, </w:t>
      </w:r>
      <w:r w:rsidRPr="00CC428E">
        <w:rPr>
          <w:rFonts w:ascii="Times New Roman" w:hAnsi="Times New Roman" w:cs="Times New Roman"/>
          <w:sz w:val="28"/>
          <w:szCs w:val="28"/>
        </w:rPr>
        <w:t xml:space="preserve">ni que este medio fuera anunciado a los senadores; </w:t>
      </w:r>
      <w:r w:rsidRPr="00CC428E">
        <w:rPr>
          <w:rFonts w:ascii="Times New Roman" w:hAnsi="Times New Roman" w:cs="Times New Roman"/>
          <w:i/>
          <w:iCs/>
          <w:sz w:val="28"/>
          <w:szCs w:val="28"/>
        </w:rPr>
        <w:t>(iii)</w:t>
      </w:r>
      <w:r w:rsidRPr="00CC428E">
        <w:rPr>
          <w:rFonts w:ascii="Times New Roman" w:hAnsi="Times New Roman" w:cs="Times New Roman"/>
          <w:sz w:val="28"/>
          <w:szCs w:val="28"/>
        </w:rPr>
        <w:t xml:space="preserve"> la explicación de la </w:t>
      </w:r>
      <w:r w:rsidRPr="00CC428E">
        <w:rPr>
          <w:rFonts w:ascii="Times New Roman" w:hAnsi="Times New Roman" w:cs="Times New Roman"/>
          <w:sz w:val="28"/>
          <w:szCs w:val="28"/>
        </w:rPr>
        <w:t>m</w:t>
      </w:r>
      <w:r w:rsidRPr="00CC428E">
        <w:rPr>
          <w:rFonts w:ascii="Times New Roman" w:hAnsi="Times New Roman" w:cs="Times New Roman"/>
          <w:sz w:val="28"/>
          <w:szCs w:val="28"/>
        </w:rPr>
        <w:t>inistra</w:t>
      </w:r>
      <w:r w:rsidRPr="00CC428E">
        <w:rPr>
          <w:rFonts w:ascii="Times New Roman" w:hAnsi="Times New Roman" w:cs="Times New Roman"/>
          <w:sz w:val="28"/>
          <w:szCs w:val="28"/>
        </w:rPr>
        <w:t xml:space="preserve"> de Agricultura y Desarrollo Rural</w:t>
      </w:r>
      <w:r w:rsidRPr="00CC428E">
        <w:rPr>
          <w:rFonts w:ascii="Times New Roman" w:hAnsi="Times New Roman" w:cs="Times New Roman"/>
          <w:sz w:val="28"/>
          <w:szCs w:val="28"/>
        </w:rPr>
        <w:t xml:space="preserve"> fue posterior</w:t>
      </w:r>
      <w:r w:rsidRPr="00CC428E">
        <w:rPr>
          <w:rFonts w:ascii="Times New Roman" w:hAnsi="Times New Roman" w:cs="Times New Roman"/>
          <w:sz w:val="28"/>
          <w:szCs w:val="28"/>
        </w:rPr>
        <w:t xml:space="preserve"> a </w:t>
      </w:r>
      <w:r w:rsidRPr="00CC428E">
        <w:rPr>
          <w:rFonts w:ascii="Times New Roman" w:hAnsi="Times New Roman" w:cs="Times New Roman"/>
          <w:sz w:val="28"/>
          <w:szCs w:val="28"/>
        </w:rPr>
        <w:t xml:space="preserve">la </w:t>
      </w:r>
      <w:r w:rsidRPr="00CC428E">
        <w:rPr>
          <w:rFonts w:ascii="Times New Roman" w:hAnsi="Times New Roman" w:cs="Times New Roman"/>
          <w:sz w:val="28"/>
          <w:szCs w:val="28"/>
        </w:rPr>
        <w:t>votación</w:t>
      </w:r>
      <w:r w:rsidRPr="00CC428E">
        <w:rPr>
          <w:rFonts w:ascii="Times New Roman" w:hAnsi="Times New Roman" w:cs="Times New Roman"/>
          <w:sz w:val="28"/>
          <w:szCs w:val="28"/>
        </w:rPr>
        <w:t xml:space="preserve"> de la proposición</w:t>
      </w:r>
      <w:r w:rsidRPr="00CC428E">
        <w:rPr>
          <w:rFonts w:ascii="Times New Roman" w:hAnsi="Times New Roman" w:cs="Times New Roman"/>
          <w:sz w:val="28"/>
          <w:szCs w:val="28"/>
        </w:rPr>
        <w:t xml:space="preserve"> y </w:t>
      </w:r>
      <w:r w:rsidRPr="00CC428E">
        <w:rPr>
          <w:rFonts w:ascii="Times New Roman" w:hAnsi="Times New Roman" w:cs="Times New Roman"/>
          <w:sz w:val="28"/>
          <w:szCs w:val="28"/>
        </w:rPr>
        <w:t xml:space="preserve">versó </w:t>
      </w:r>
      <w:r w:rsidRPr="00CC428E">
        <w:rPr>
          <w:rFonts w:ascii="Times New Roman" w:hAnsi="Times New Roman" w:cs="Times New Roman"/>
          <w:sz w:val="28"/>
          <w:szCs w:val="28"/>
        </w:rPr>
        <w:t xml:space="preserve">sobre otros artículos del proyecto de ley; </w:t>
      </w:r>
      <w:r w:rsidRPr="00CC428E">
        <w:rPr>
          <w:rFonts w:ascii="Times New Roman" w:hAnsi="Times New Roman" w:cs="Times New Roman"/>
          <w:sz w:val="28"/>
          <w:szCs w:val="28"/>
        </w:rPr>
        <w:t xml:space="preserve">y </w:t>
      </w:r>
      <w:r w:rsidRPr="00CC428E">
        <w:rPr>
          <w:rFonts w:ascii="Times New Roman" w:hAnsi="Times New Roman" w:cs="Times New Roman"/>
          <w:i/>
          <w:iCs/>
          <w:sz w:val="28"/>
          <w:szCs w:val="28"/>
        </w:rPr>
        <w:t>(iv)</w:t>
      </w:r>
      <w:r w:rsidRPr="00CC428E">
        <w:rPr>
          <w:rFonts w:ascii="Times New Roman" w:hAnsi="Times New Roman" w:cs="Times New Roman"/>
          <w:sz w:val="28"/>
          <w:szCs w:val="28"/>
        </w:rPr>
        <w:t xml:space="preserve"> la radicación en la secretaría </w:t>
      </w:r>
      <w:r w:rsidRPr="00CC428E">
        <w:rPr>
          <w:rFonts w:ascii="Times New Roman" w:hAnsi="Times New Roman" w:cs="Times New Roman"/>
          <w:sz w:val="28"/>
          <w:szCs w:val="28"/>
        </w:rPr>
        <w:t xml:space="preserve">general de la proposición </w:t>
      </w:r>
      <w:r w:rsidRPr="00CC428E">
        <w:rPr>
          <w:rFonts w:ascii="Times New Roman" w:hAnsi="Times New Roman" w:cs="Times New Roman"/>
          <w:sz w:val="28"/>
          <w:szCs w:val="28"/>
        </w:rPr>
        <w:t xml:space="preserve">no </w:t>
      </w:r>
      <w:r w:rsidRPr="00CC428E">
        <w:rPr>
          <w:rFonts w:ascii="Times New Roman" w:hAnsi="Times New Roman" w:cs="Times New Roman"/>
          <w:sz w:val="28"/>
          <w:szCs w:val="28"/>
        </w:rPr>
        <w:t xml:space="preserve">puede suplir la publicidad, cuando no se demuestra un anuncio de su </w:t>
      </w:r>
      <w:r w:rsidRPr="00CC428E">
        <w:rPr>
          <w:rFonts w:ascii="Times New Roman" w:hAnsi="Times New Roman" w:cs="Times New Roman"/>
          <w:sz w:val="28"/>
          <w:szCs w:val="28"/>
        </w:rPr>
        <w:t xml:space="preserve">posible </w:t>
      </w:r>
      <w:r w:rsidRPr="00CC428E">
        <w:rPr>
          <w:rFonts w:ascii="Times New Roman" w:hAnsi="Times New Roman" w:cs="Times New Roman"/>
          <w:sz w:val="28"/>
          <w:szCs w:val="28"/>
        </w:rPr>
        <w:t>disponibilidad para consulta.</w:t>
      </w:r>
    </w:p>
    <w:p w:rsidR="00B951F3" w:rsidRPr="00CC428E" w:rsidRDefault="00CC428E" w:rsidP="00772ACA">
      <w:pPr>
        <w:pStyle w:val="Estilo1"/>
        <w:tabs>
          <w:tab w:val="left" w:pos="426"/>
        </w:tabs>
        <w:spacing w:line="240" w:lineRule="auto"/>
        <w:ind w:left="207"/>
        <w:rPr>
          <w:rFonts w:ascii="Times New Roman" w:hAnsi="Times New Roman" w:cs="Times New Roman"/>
          <w:sz w:val="28"/>
          <w:szCs w:val="28"/>
        </w:rPr>
      </w:pPr>
    </w:p>
    <w:p w:rsidR="00DE0339" w:rsidRPr="00CC428E" w:rsidRDefault="00CC428E" w:rsidP="00772ACA">
      <w:pPr>
        <w:pStyle w:val="Estilo1"/>
        <w:numPr>
          <w:ilvl w:val="0"/>
          <w:numId w:val="2"/>
        </w:numPr>
        <w:tabs>
          <w:tab w:val="left" w:pos="426"/>
        </w:tabs>
        <w:spacing w:line="240" w:lineRule="auto"/>
        <w:ind w:left="0" w:firstLine="0"/>
        <w:rPr>
          <w:rFonts w:ascii="Times New Roman" w:hAnsi="Times New Roman" w:cs="Times New Roman"/>
          <w:sz w:val="28"/>
          <w:szCs w:val="28"/>
          <w:lang w:val="es-ES"/>
        </w:rPr>
      </w:pPr>
      <w:r w:rsidRPr="00CC428E">
        <w:rPr>
          <w:rFonts w:ascii="Times New Roman" w:hAnsi="Times New Roman" w:cs="Times New Roman"/>
          <w:sz w:val="28"/>
          <w:szCs w:val="28"/>
          <w:lang w:val="es-ES"/>
        </w:rPr>
        <w:t>Respecto al segundo vicio procedimental, la Sala también consideró que el trámite legislativo violó el principio de cons</w:t>
      </w:r>
      <w:r w:rsidRPr="00CC428E">
        <w:rPr>
          <w:rFonts w:ascii="Times New Roman" w:hAnsi="Times New Roman" w:cs="Times New Roman"/>
          <w:sz w:val="28"/>
          <w:szCs w:val="28"/>
          <w:lang w:val="es-ES"/>
        </w:rPr>
        <w:t xml:space="preserve">ecutividad e identidad flexible. </w:t>
      </w:r>
      <w:r w:rsidRPr="00CC428E">
        <w:rPr>
          <w:rFonts w:ascii="Times New Roman" w:hAnsi="Times New Roman" w:cs="Times New Roman"/>
          <w:sz w:val="28"/>
          <w:szCs w:val="28"/>
          <w:lang w:val="es-ES"/>
        </w:rPr>
        <w:t>La</w:t>
      </w:r>
      <w:r w:rsidRPr="00CC428E">
        <w:rPr>
          <w:rFonts w:ascii="Times New Roman" w:hAnsi="Times New Roman" w:cs="Times New Roman"/>
          <w:sz w:val="28"/>
          <w:szCs w:val="28"/>
          <w:lang w:val="es-ES"/>
        </w:rPr>
        <w:t xml:space="preserve"> Corte encontró, siguiendo la Sentencia C-074 de 2021, que la vulneración del principio de </w:t>
      </w:r>
      <w:r w:rsidRPr="00CC428E">
        <w:rPr>
          <w:rFonts w:ascii="Times New Roman" w:hAnsi="Times New Roman" w:cs="Times New Roman"/>
          <w:sz w:val="28"/>
          <w:szCs w:val="28"/>
          <w:lang w:val="es-ES"/>
        </w:rPr>
        <w:t>publicidad</w:t>
      </w:r>
      <w:r w:rsidRPr="00CC428E">
        <w:rPr>
          <w:rFonts w:ascii="Times New Roman" w:hAnsi="Times New Roman" w:cs="Times New Roman"/>
          <w:sz w:val="28"/>
          <w:szCs w:val="28"/>
          <w:lang w:val="es-ES"/>
        </w:rPr>
        <w:t xml:space="preserve"> genera, en ocasiones, un problema de identidad y consecutividad cuando no existen condiciones mínimas para el debate. En esta ocasión se demostró </w:t>
      </w:r>
      <w:r w:rsidRPr="00CC428E">
        <w:rPr>
          <w:rFonts w:ascii="Times New Roman" w:hAnsi="Times New Roman" w:cs="Times New Roman"/>
          <w:sz w:val="28"/>
          <w:szCs w:val="28"/>
          <w:lang w:val="es-ES"/>
        </w:rPr>
        <w:t>es</w:t>
      </w:r>
      <w:r w:rsidRPr="00CC428E">
        <w:rPr>
          <w:rFonts w:ascii="Times New Roman" w:hAnsi="Times New Roman" w:cs="Times New Roman"/>
          <w:sz w:val="28"/>
          <w:szCs w:val="28"/>
          <w:lang w:val="es-ES"/>
        </w:rPr>
        <w:t>t</w:t>
      </w:r>
      <w:r w:rsidRPr="00CC428E">
        <w:rPr>
          <w:rFonts w:ascii="Times New Roman" w:hAnsi="Times New Roman" w:cs="Times New Roman"/>
          <w:sz w:val="28"/>
          <w:szCs w:val="28"/>
          <w:lang w:val="es-ES"/>
        </w:rPr>
        <w:t>e problema</w:t>
      </w:r>
      <w:r w:rsidRPr="00CC428E">
        <w:rPr>
          <w:rFonts w:ascii="Times New Roman" w:hAnsi="Times New Roman" w:cs="Times New Roman"/>
          <w:sz w:val="28"/>
          <w:szCs w:val="28"/>
          <w:lang w:val="es-ES"/>
        </w:rPr>
        <w:t>,</w:t>
      </w:r>
      <w:r w:rsidRPr="00CC428E">
        <w:rPr>
          <w:rFonts w:ascii="Times New Roman" w:hAnsi="Times New Roman" w:cs="Times New Roman"/>
          <w:sz w:val="28"/>
          <w:szCs w:val="28"/>
          <w:lang w:val="es-ES"/>
        </w:rPr>
        <w:t xml:space="preserve"> en tanto </w:t>
      </w:r>
      <w:r w:rsidRPr="00CC428E">
        <w:rPr>
          <w:rFonts w:ascii="Times New Roman" w:hAnsi="Times New Roman" w:cs="Times New Roman"/>
          <w:sz w:val="28"/>
          <w:szCs w:val="28"/>
          <w:lang w:val="es-ES"/>
        </w:rPr>
        <w:t xml:space="preserve">los congresistas no conocieron ni tuvieron la posibilidad de </w:t>
      </w:r>
      <w:r w:rsidRPr="00CC428E">
        <w:rPr>
          <w:rFonts w:ascii="Times New Roman" w:hAnsi="Times New Roman" w:cs="Times New Roman"/>
          <w:sz w:val="28"/>
          <w:szCs w:val="28"/>
          <w:lang w:val="es-ES"/>
        </w:rPr>
        <w:t xml:space="preserve">valorar </w:t>
      </w:r>
      <w:r w:rsidRPr="00CC428E">
        <w:rPr>
          <w:rFonts w:ascii="Times New Roman" w:hAnsi="Times New Roman" w:cs="Times New Roman"/>
          <w:sz w:val="28"/>
          <w:szCs w:val="28"/>
          <w:lang w:val="es-ES"/>
        </w:rPr>
        <w:t>la proposición q</w:t>
      </w:r>
      <w:r w:rsidRPr="00CC428E">
        <w:rPr>
          <w:rFonts w:ascii="Times New Roman" w:hAnsi="Times New Roman" w:cs="Times New Roman"/>
          <w:sz w:val="28"/>
          <w:szCs w:val="28"/>
          <w:lang w:val="es-ES"/>
        </w:rPr>
        <w:t xml:space="preserve">ue introdujo las normas demandadas antes de ser sometida a votación. </w:t>
      </w:r>
      <w:r w:rsidRPr="00CC428E">
        <w:rPr>
          <w:rFonts w:ascii="Times New Roman" w:hAnsi="Times New Roman" w:cs="Times New Roman"/>
          <w:sz w:val="28"/>
          <w:szCs w:val="28"/>
          <w:lang w:val="es-ES"/>
        </w:rPr>
        <w:t>Además</w:t>
      </w:r>
      <w:r w:rsidRPr="00CC428E">
        <w:rPr>
          <w:rFonts w:ascii="Times New Roman" w:hAnsi="Times New Roman" w:cs="Times New Roman"/>
          <w:sz w:val="28"/>
          <w:szCs w:val="28"/>
          <w:lang w:val="es-ES"/>
        </w:rPr>
        <w:t xml:space="preserve">, la Sala </w:t>
      </w:r>
      <w:r w:rsidRPr="00CC428E">
        <w:rPr>
          <w:rFonts w:ascii="Times New Roman" w:hAnsi="Times New Roman" w:cs="Times New Roman"/>
          <w:sz w:val="28"/>
          <w:szCs w:val="28"/>
          <w:lang w:val="es-ES"/>
        </w:rPr>
        <w:t xml:space="preserve">advirtió </w:t>
      </w:r>
      <w:r w:rsidRPr="00CC428E">
        <w:rPr>
          <w:rFonts w:ascii="Times New Roman" w:hAnsi="Times New Roman" w:cs="Times New Roman"/>
          <w:sz w:val="28"/>
          <w:szCs w:val="28"/>
          <w:lang w:val="es-ES"/>
        </w:rPr>
        <w:t>que, aunque</w:t>
      </w:r>
      <w:r w:rsidRPr="00CC428E">
        <w:rPr>
          <w:rFonts w:ascii="Times New Roman" w:hAnsi="Times New Roman" w:cs="Times New Roman"/>
          <w:sz w:val="28"/>
          <w:szCs w:val="28"/>
          <w:lang w:val="es-ES"/>
        </w:rPr>
        <w:t xml:space="preserve"> las normas demandadas</w:t>
      </w:r>
      <w:r w:rsidRPr="00CC428E">
        <w:rPr>
          <w:rFonts w:ascii="Times New Roman" w:hAnsi="Times New Roman" w:cs="Times New Roman"/>
          <w:sz w:val="28"/>
          <w:szCs w:val="28"/>
          <w:lang w:val="es-ES"/>
        </w:rPr>
        <w:t xml:space="preserve"> guardaban relación con temas generales del Plan Nacional de Desarrollo, no fueron discutidas durante el primer debate </w:t>
      </w:r>
      <w:r w:rsidRPr="00CC428E">
        <w:rPr>
          <w:rFonts w:ascii="Times New Roman" w:hAnsi="Times New Roman" w:cs="Times New Roman"/>
          <w:sz w:val="28"/>
          <w:szCs w:val="28"/>
          <w:lang w:val="es-ES"/>
        </w:rPr>
        <w:t xml:space="preserve">por </w:t>
      </w:r>
      <w:r w:rsidRPr="00CC428E">
        <w:rPr>
          <w:rFonts w:ascii="Times New Roman" w:hAnsi="Times New Roman" w:cs="Times New Roman"/>
          <w:sz w:val="28"/>
          <w:szCs w:val="28"/>
          <w:lang w:val="es-ES"/>
        </w:rPr>
        <w:t>las co</w:t>
      </w:r>
      <w:r w:rsidRPr="00CC428E">
        <w:rPr>
          <w:rFonts w:ascii="Times New Roman" w:hAnsi="Times New Roman" w:cs="Times New Roman"/>
          <w:sz w:val="28"/>
          <w:szCs w:val="28"/>
          <w:lang w:val="es-ES"/>
        </w:rPr>
        <w:t>misiones económicas conjuntas.</w:t>
      </w:r>
      <w:r w:rsidRPr="00CC428E">
        <w:rPr>
          <w:rFonts w:ascii="Times New Roman" w:hAnsi="Times New Roman" w:cs="Times New Roman"/>
          <w:sz w:val="28"/>
          <w:szCs w:val="28"/>
          <w:lang w:val="es-ES"/>
        </w:rPr>
        <w:t xml:space="preserve"> </w:t>
      </w:r>
      <w:r w:rsidRPr="00CC428E">
        <w:rPr>
          <w:rFonts w:ascii="Times New Roman" w:hAnsi="Times New Roman" w:cs="Times New Roman"/>
          <w:sz w:val="28"/>
          <w:szCs w:val="28"/>
        </w:rPr>
        <w:t>Por lo tanto</w:t>
      </w:r>
      <w:r w:rsidRPr="00CC428E">
        <w:rPr>
          <w:rFonts w:ascii="Times New Roman" w:hAnsi="Times New Roman" w:cs="Times New Roman"/>
          <w:sz w:val="28"/>
          <w:szCs w:val="28"/>
        </w:rPr>
        <w:t xml:space="preserve">, al constatar </w:t>
      </w:r>
      <w:r w:rsidRPr="00CC428E">
        <w:rPr>
          <w:rFonts w:ascii="Times New Roman" w:hAnsi="Times New Roman" w:cs="Times New Roman"/>
          <w:sz w:val="28"/>
          <w:szCs w:val="28"/>
        </w:rPr>
        <w:t xml:space="preserve">la ocurrencia </w:t>
      </w:r>
      <w:r w:rsidRPr="00CC428E">
        <w:rPr>
          <w:rFonts w:ascii="Times New Roman" w:hAnsi="Times New Roman" w:cs="Times New Roman"/>
          <w:sz w:val="28"/>
          <w:szCs w:val="28"/>
        </w:rPr>
        <w:t>vicio</w:t>
      </w:r>
      <w:r w:rsidRPr="00CC428E">
        <w:rPr>
          <w:rFonts w:ascii="Times New Roman" w:hAnsi="Times New Roman" w:cs="Times New Roman"/>
          <w:sz w:val="28"/>
          <w:szCs w:val="28"/>
        </w:rPr>
        <w:t>s</w:t>
      </w:r>
      <w:r w:rsidRPr="00CC428E">
        <w:rPr>
          <w:rFonts w:ascii="Times New Roman" w:hAnsi="Times New Roman" w:cs="Times New Roman"/>
          <w:sz w:val="28"/>
          <w:szCs w:val="28"/>
        </w:rPr>
        <w:t xml:space="preserve"> insubsanable</w:t>
      </w:r>
      <w:r w:rsidRPr="00CC428E">
        <w:rPr>
          <w:rFonts w:ascii="Times New Roman" w:hAnsi="Times New Roman" w:cs="Times New Roman"/>
          <w:sz w:val="28"/>
          <w:szCs w:val="28"/>
        </w:rPr>
        <w:t>s</w:t>
      </w:r>
      <w:r w:rsidRPr="00CC428E">
        <w:rPr>
          <w:rFonts w:ascii="Times New Roman" w:hAnsi="Times New Roman" w:cs="Times New Roman"/>
          <w:sz w:val="28"/>
          <w:szCs w:val="28"/>
        </w:rPr>
        <w:t xml:space="preserve"> que afecta</w:t>
      </w:r>
      <w:r w:rsidRPr="00CC428E">
        <w:rPr>
          <w:rFonts w:ascii="Times New Roman" w:hAnsi="Times New Roman" w:cs="Times New Roman"/>
          <w:sz w:val="28"/>
          <w:szCs w:val="28"/>
        </w:rPr>
        <w:t>n</w:t>
      </w:r>
      <w:r w:rsidRPr="00CC428E">
        <w:rPr>
          <w:rFonts w:ascii="Times New Roman" w:hAnsi="Times New Roman" w:cs="Times New Roman"/>
          <w:sz w:val="28"/>
          <w:szCs w:val="28"/>
        </w:rPr>
        <w:t xml:space="preserve"> el principio democrático, la Sala Plena declaró la inexequibilidad de las normas acusadas.</w:t>
      </w:r>
    </w:p>
    <w:p w:rsidR="00DE0339" w:rsidRPr="00CC428E" w:rsidRDefault="00CC428E" w:rsidP="00772ACA">
      <w:pPr>
        <w:pStyle w:val="Estilo1"/>
        <w:tabs>
          <w:tab w:val="left" w:pos="426"/>
        </w:tabs>
        <w:spacing w:line="240" w:lineRule="auto"/>
        <w:rPr>
          <w:rFonts w:ascii="Times New Roman" w:hAnsi="Times New Roman" w:cs="Times New Roman"/>
          <w:sz w:val="28"/>
          <w:szCs w:val="28"/>
          <w:lang w:val="es-ES"/>
        </w:rPr>
      </w:pPr>
    </w:p>
    <w:p w:rsidR="003A261E" w:rsidRPr="00CC428E" w:rsidRDefault="00CC428E" w:rsidP="00772ACA">
      <w:pPr>
        <w:pStyle w:val="Estilo1"/>
        <w:numPr>
          <w:ilvl w:val="0"/>
          <w:numId w:val="2"/>
        </w:numPr>
        <w:tabs>
          <w:tab w:val="left" w:pos="426"/>
        </w:tabs>
        <w:spacing w:line="240" w:lineRule="auto"/>
        <w:ind w:left="0" w:firstLine="0"/>
        <w:rPr>
          <w:rFonts w:ascii="Times New Roman" w:hAnsi="Times New Roman" w:cs="Times New Roman"/>
          <w:sz w:val="28"/>
          <w:szCs w:val="28"/>
          <w:lang w:val="es-ES"/>
        </w:rPr>
      </w:pPr>
      <w:r w:rsidRPr="00CC428E">
        <w:rPr>
          <w:rFonts w:ascii="Times New Roman" w:hAnsi="Times New Roman" w:cs="Times New Roman"/>
          <w:sz w:val="28"/>
          <w:szCs w:val="28"/>
        </w:rPr>
        <w:t xml:space="preserve">Con fundamento en la decisión descrita, la Sala Plena concluye que en el presente caso no es posible emprender el examen de los cargos formulados contra </w:t>
      </w:r>
      <w:r w:rsidRPr="00CC428E">
        <w:rPr>
          <w:rFonts w:ascii="Times New Roman" w:hAnsi="Times New Roman" w:cs="Times New Roman"/>
          <w:sz w:val="28"/>
          <w:szCs w:val="28"/>
        </w:rPr>
        <w:t>el numeral 6</w:t>
      </w:r>
      <w:r w:rsidRPr="00CC428E">
        <w:rPr>
          <w:rFonts w:ascii="Times New Roman" w:hAnsi="Times New Roman" w:cs="Times New Roman"/>
          <w:sz w:val="28"/>
          <w:szCs w:val="28"/>
        </w:rPr>
        <w:t>°</w:t>
      </w:r>
      <w:r w:rsidRPr="00CC428E">
        <w:rPr>
          <w:rFonts w:ascii="Times New Roman" w:hAnsi="Times New Roman" w:cs="Times New Roman"/>
          <w:sz w:val="28"/>
          <w:szCs w:val="28"/>
        </w:rPr>
        <w:t xml:space="preserve"> y el parágrafo 3</w:t>
      </w:r>
      <w:r w:rsidRPr="00CC428E">
        <w:rPr>
          <w:rFonts w:ascii="Times New Roman" w:hAnsi="Times New Roman" w:cs="Times New Roman"/>
          <w:sz w:val="28"/>
          <w:szCs w:val="28"/>
        </w:rPr>
        <w:t>°</w:t>
      </w:r>
      <w:r w:rsidRPr="00CC428E">
        <w:rPr>
          <w:rFonts w:ascii="Times New Roman" w:hAnsi="Times New Roman" w:cs="Times New Roman"/>
          <w:sz w:val="28"/>
          <w:szCs w:val="28"/>
        </w:rPr>
        <w:t xml:space="preserve"> del artículo 61 de la Ley 2294</w:t>
      </w:r>
      <w:r w:rsidRPr="00CC428E">
        <w:rPr>
          <w:rFonts w:ascii="Times New Roman" w:hAnsi="Times New Roman" w:cs="Times New Roman"/>
          <w:sz w:val="28"/>
          <w:szCs w:val="28"/>
        </w:rPr>
        <w:t xml:space="preserve"> de 2023</w:t>
      </w:r>
      <w:r w:rsidRPr="00CC428E">
        <w:rPr>
          <w:rFonts w:ascii="Times New Roman" w:hAnsi="Times New Roman" w:cs="Times New Roman"/>
          <w:sz w:val="28"/>
          <w:szCs w:val="28"/>
        </w:rPr>
        <w:t xml:space="preserve">, </w:t>
      </w:r>
      <w:r w:rsidRPr="00CC428E">
        <w:rPr>
          <w:rFonts w:ascii="Times New Roman" w:hAnsi="Times New Roman" w:cs="Times New Roman"/>
          <w:sz w:val="28"/>
          <w:szCs w:val="28"/>
        </w:rPr>
        <w:t xml:space="preserve"> por cuanto </w:t>
      </w:r>
      <w:r w:rsidRPr="00CC428E">
        <w:rPr>
          <w:rFonts w:ascii="Times New Roman" w:hAnsi="Times New Roman" w:cs="Times New Roman"/>
          <w:sz w:val="28"/>
          <w:szCs w:val="28"/>
        </w:rPr>
        <w:t xml:space="preserve">se configura </w:t>
      </w:r>
      <w:r w:rsidRPr="00CC428E">
        <w:rPr>
          <w:rFonts w:ascii="Times New Roman" w:hAnsi="Times New Roman" w:cs="Times New Roman"/>
          <w:sz w:val="28"/>
          <w:szCs w:val="28"/>
        </w:rPr>
        <w:t xml:space="preserve">la </w:t>
      </w:r>
      <w:r w:rsidRPr="00CC428E">
        <w:rPr>
          <w:rFonts w:ascii="Times New Roman" w:hAnsi="Times New Roman" w:cs="Times New Roman"/>
          <w:sz w:val="28"/>
          <w:szCs w:val="28"/>
        </w:rPr>
        <w:t>cos</w:t>
      </w:r>
      <w:r w:rsidRPr="00CC428E">
        <w:rPr>
          <w:rFonts w:ascii="Times New Roman" w:hAnsi="Times New Roman" w:cs="Times New Roman"/>
          <w:sz w:val="28"/>
          <w:szCs w:val="28"/>
        </w:rPr>
        <w:t xml:space="preserve">a juzgada constitucional </w:t>
      </w:r>
      <w:r w:rsidRPr="00CC428E">
        <w:rPr>
          <w:rFonts w:ascii="Times New Roman" w:hAnsi="Times New Roman" w:cs="Times New Roman"/>
          <w:sz w:val="28"/>
          <w:szCs w:val="28"/>
        </w:rPr>
        <w:t xml:space="preserve">formal y absoluta </w:t>
      </w:r>
      <w:r w:rsidRPr="00CC428E">
        <w:rPr>
          <w:rFonts w:ascii="Times New Roman" w:hAnsi="Times New Roman" w:cs="Times New Roman"/>
          <w:sz w:val="28"/>
          <w:szCs w:val="28"/>
        </w:rPr>
        <w:t>respecto de la Sentencia C-294 de 2024</w:t>
      </w:r>
      <w:r w:rsidRPr="00CC428E">
        <w:rPr>
          <w:rFonts w:ascii="Times New Roman" w:hAnsi="Times New Roman" w:cs="Times New Roman"/>
          <w:sz w:val="28"/>
          <w:szCs w:val="28"/>
        </w:rPr>
        <w:t xml:space="preserve">. </w:t>
      </w:r>
    </w:p>
    <w:p w:rsidR="00E309AC" w:rsidRPr="00CC428E" w:rsidRDefault="00CC428E" w:rsidP="00772ACA">
      <w:pPr>
        <w:pStyle w:val="Estilo1"/>
        <w:tabs>
          <w:tab w:val="left" w:pos="426"/>
        </w:tabs>
        <w:spacing w:line="240" w:lineRule="auto"/>
        <w:rPr>
          <w:rFonts w:ascii="Times New Roman" w:hAnsi="Times New Roman" w:cs="Times New Roman"/>
          <w:sz w:val="28"/>
          <w:szCs w:val="28"/>
          <w:lang w:val="es-ES"/>
        </w:rPr>
      </w:pPr>
    </w:p>
    <w:p w:rsidR="00C23455" w:rsidRPr="00CC428E" w:rsidRDefault="00CC428E" w:rsidP="00C23455">
      <w:pPr>
        <w:pStyle w:val="Estilo1"/>
        <w:numPr>
          <w:ilvl w:val="0"/>
          <w:numId w:val="2"/>
        </w:numPr>
        <w:tabs>
          <w:tab w:val="left" w:pos="426"/>
        </w:tabs>
        <w:spacing w:line="240" w:lineRule="auto"/>
        <w:ind w:left="0" w:firstLine="0"/>
        <w:rPr>
          <w:rFonts w:ascii="Times New Roman" w:hAnsi="Times New Roman" w:cs="Times New Roman"/>
          <w:sz w:val="28"/>
          <w:szCs w:val="28"/>
          <w:lang w:val="es-ES"/>
        </w:rPr>
      </w:pPr>
      <w:r w:rsidRPr="00CC428E">
        <w:rPr>
          <w:rFonts w:ascii="Times New Roman" w:hAnsi="Times New Roman" w:cs="Times New Roman"/>
          <w:sz w:val="28"/>
          <w:szCs w:val="28"/>
          <w:lang w:val="es-CO"/>
        </w:rPr>
        <w:t>Esta decisión se adopta considerando</w:t>
      </w:r>
      <w:r w:rsidRPr="00CC428E">
        <w:rPr>
          <w:rFonts w:ascii="Times New Roman" w:hAnsi="Times New Roman" w:cs="Times New Roman"/>
          <w:sz w:val="28"/>
          <w:szCs w:val="28"/>
          <w:lang w:val="es-CO"/>
        </w:rPr>
        <w:t xml:space="preserve"> que </w:t>
      </w:r>
      <w:r w:rsidRPr="00CC428E">
        <w:rPr>
          <w:rFonts w:ascii="Times New Roman" w:hAnsi="Times New Roman" w:cs="Times New Roman"/>
          <w:i/>
          <w:iCs/>
          <w:sz w:val="28"/>
          <w:szCs w:val="28"/>
        </w:rPr>
        <w:t>(i)</w:t>
      </w:r>
      <w:r w:rsidRPr="00CC428E">
        <w:rPr>
          <w:rFonts w:ascii="Times New Roman" w:hAnsi="Times New Roman" w:cs="Times New Roman"/>
          <w:sz w:val="28"/>
          <w:szCs w:val="28"/>
        </w:rPr>
        <w:t xml:space="preserve"> el asunto que se </w:t>
      </w:r>
      <w:r w:rsidRPr="00CC428E">
        <w:rPr>
          <w:rFonts w:ascii="Times New Roman" w:hAnsi="Times New Roman" w:cs="Times New Roman"/>
          <w:sz w:val="28"/>
          <w:szCs w:val="28"/>
        </w:rPr>
        <w:t xml:space="preserve">pretende </w:t>
      </w:r>
      <w:r w:rsidRPr="00CC428E">
        <w:rPr>
          <w:rFonts w:ascii="Times New Roman" w:hAnsi="Times New Roman" w:cs="Times New Roman"/>
          <w:sz w:val="28"/>
          <w:szCs w:val="28"/>
        </w:rPr>
        <w:t xml:space="preserve">estudiar </w:t>
      </w:r>
      <w:r w:rsidRPr="00CC428E">
        <w:rPr>
          <w:rFonts w:ascii="Times New Roman" w:hAnsi="Times New Roman" w:cs="Times New Roman"/>
          <w:sz w:val="28"/>
          <w:szCs w:val="28"/>
        </w:rPr>
        <w:t xml:space="preserve">corresponde a </w:t>
      </w:r>
      <w:r w:rsidRPr="00CC428E">
        <w:rPr>
          <w:rFonts w:ascii="Times New Roman" w:hAnsi="Times New Roman" w:cs="Times New Roman"/>
          <w:sz w:val="28"/>
          <w:szCs w:val="28"/>
        </w:rPr>
        <w:t xml:space="preserve">la misma proposición normativa ya </w:t>
      </w:r>
      <w:r w:rsidRPr="00CC428E">
        <w:rPr>
          <w:rFonts w:ascii="Times New Roman" w:hAnsi="Times New Roman" w:cs="Times New Roman"/>
          <w:sz w:val="28"/>
          <w:szCs w:val="28"/>
        </w:rPr>
        <w:t xml:space="preserve">controlada </w:t>
      </w:r>
      <w:r w:rsidRPr="00CC428E">
        <w:rPr>
          <w:rFonts w:ascii="Times New Roman" w:hAnsi="Times New Roman" w:cs="Times New Roman"/>
          <w:sz w:val="28"/>
          <w:szCs w:val="28"/>
        </w:rPr>
        <w:t xml:space="preserve">en </w:t>
      </w:r>
      <w:r w:rsidRPr="00CC428E">
        <w:rPr>
          <w:rFonts w:ascii="Times New Roman" w:hAnsi="Times New Roman" w:cs="Times New Roman"/>
          <w:sz w:val="28"/>
          <w:szCs w:val="28"/>
        </w:rPr>
        <w:t xml:space="preserve">aquel </w:t>
      </w:r>
      <w:r w:rsidRPr="00CC428E">
        <w:rPr>
          <w:rFonts w:ascii="Times New Roman" w:hAnsi="Times New Roman" w:cs="Times New Roman"/>
          <w:sz w:val="28"/>
          <w:szCs w:val="28"/>
        </w:rPr>
        <w:t xml:space="preserve">fallo anterior </w:t>
      </w:r>
      <w:r w:rsidRPr="00CC428E">
        <w:rPr>
          <w:rFonts w:ascii="Times New Roman" w:hAnsi="Times New Roman" w:cs="Times New Roman"/>
          <w:sz w:val="28"/>
          <w:szCs w:val="28"/>
        </w:rPr>
        <w:t xml:space="preserve">y </w:t>
      </w:r>
      <w:r w:rsidRPr="00CC428E">
        <w:rPr>
          <w:rFonts w:ascii="Times New Roman" w:hAnsi="Times New Roman" w:cs="Times New Roman"/>
          <w:i/>
          <w:iCs/>
          <w:sz w:val="28"/>
          <w:szCs w:val="28"/>
        </w:rPr>
        <w:t>(ii)</w:t>
      </w:r>
      <w:r w:rsidRPr="00CC428E">
        <w:rPr>
          <w:rFonts w:ascii="Times New Roman" w:hAnsi="Times New Roman" w:cs="Times New Roman"/>
          <w:sz w:val="28"/>
          <w:szCs w:val="28"/>
        </w:rPr>
        <w:t xml:space="preserve"> en la</w:t>
      </w:r>
      <w:r w:rsidRPr="00CC428E">
        <w:rPr>
          <w:rFonts w:ascii="Times New Roman" w:hAnsi="Times New Roman" w:cs="Times New Roman"/>
          <w:sz w:val="28"/>
          <w:szCs w:val="28"/>
        </w:rPr>
        <w:t xml:space="preserve"> aludida</w:t>
      </w:r>
      <w:r w:rsidRPr="00CC428E">
        <w:rPr>
          <w:rFonts w:ascii="Times New Roman" w:hAnsi="Times New Roman" w:cs="Times New Roman"/>
          <w:sz w:val="28"/>
          <w:szCs w:val="28"/>
        </w:rPr>
        <w:t xml:space="preserve"> Sentencia C-294 de 2024 la norma demandada fue expulsada del ordenamiento y, por ende, no hay un objeto sobre el que recaiga el </w:t>
      </w:r>
      <w:r w:rsidRPr="00CC428E">
        <w:rPr>
          <w:rFonts w:ascii="Times New Roman" w:hAnsi="Times New Roman" w:cs="Times New Roman"/>
          <w:sz w:val="28"/>
          <w:szCs w:val="28"/>
        </w:rPr>
        <w:t>control</w:t>
      </w:r>
      <w:r w:rsidRPr="00CC428E">
        <w:rPr>
          <w:rFonts w:ascii="Times New Roman" w:hAnsi="Times New Roman" w:cs="Times New Roman"/>
          <w:sz w:val="28"/>
          <w:szCs w:val="28"/>
        </w:rPr>
        <w:t xml:space="preserve">. </w:t>
      </w:r>
      <w:r w:rsidRPr="00CC428E">
        <w:rPr>
          <w:rFonts w:ascii="Times New Roman" w:hAnsi="Times New Roman" w:cs="Times New Roman"/>
          <w:sz w:val="28"/>
          <w:szCs w:val="28"/>
          <w:lang w:val="es-ES"/>
        </w:rPr>
        <w:t xml:space="preserve">Esta conclusión resulta más evidente al examinar los cargos de inconstitucionalidad formulados en </w:t>
      </w:r>
      <w:r w:rsidRPr="00CC428E">
        <w:rPr>
          <w:rFonts w:ascii="Times New Roman" w:hAnsi="Times New Roman" w:cs="Times New Roman"/>
          <w:sz w:val="28"/>
          <w:szCs w:val="28"/>
          <w:lang w:val="es-ES"/>
        </w:rPr>
        <w:t>el pre</w:t>
      </w:r>
      <w:r w:rsidRPr="00CC428E">
        <w:rPr>
          <w:rFonts w:ascii="Times New Roman" w:hAnsi="Times New Roman" w:cs="Times New Roman"/>
          <w:sz w:val="28"/>
          <w:szCs w:val="28"/>
          <w:lang w:val="es-ES"/>
        </w:rPr>
        <w:t>sento</w:t>
      </w:r>
      <w:r w:rsidRPr="00CC428E">
        <w:rPr>
          <w:rFonts w:ascii="Times New Roman" w:hAnsi="Times New Roman" w:cs="Times New Roman"/>
          <w:sz w:val="28"/>
          <w:szCs w:val="28"/>
          <w:lang w:val="es-ES"/>
        </w:rPr>
        <w:t xml:space="preserve"> asunto, como se ha hecho en oportunidades anteriores, entre ellas en las sentencias C-047 de 2024 y C-383 de 2022. </w:t>
      </w:r>
    </w:p>
    <w:p w:rsidR="00C23455" w:rsidRPr="00CC428E" w:rsidRDefault="00CC428E" w:rsidP="00C23455">
      <w:pPr>
        <w:pStyle w:val="Estilo1"/>
        <w:tabs>
          <w:tab w:val="left" w:pos="426"/>
        </w:tabs>
        <w:spacing w:line="240" w:lineRule="auto"/>
        <w:rPr>
          <w:rFonts w:ascii="Times New Roman" w:hAnsi="Times New Roman" w:cs="Times New Roman"/>
          <w:sz w:val="28"/>
          <w:szCs w:val="28"/>
          <w:lang w:val="es-ES"/>
        </w:rPr>
      </w:pPr>
    </w:p>
    <w:p w:rsidR="009E5DB7" w:rsidRPr="00CC428E" w:rsidRDefault="00CC428E" w:rsidP="009E5DB7">
      <w:pPr>
        <w:pStyle w:val="Estilo1"/>
        <w:numPr>
          <w:ilvl w:val="0"/>
          <w:numId w:val="2"/>
        </w:numPr>
        <w:tabs>
          <w:tab w:val="left" w:pos="426"/>
        </w:tabs>
        <w:spacing w:line="240" w:lineRule="auto"/>
        <w:ind w:left="0" w:firstLine="0"/>
        <w:rPr>
          <w:rFonts w:ascii="Times New Roman" w:hAnsi="Times New Roman" w:cs="Times New Roman"/>
          <w:sz w:val="28"/>
          <w:szCs w:val="28"/>
          <w:lang w:val="es-ES"/>
        </w:rPr>
      </w:pPr>
      <w:r w:rsidRPr="00CC428E">
        <w:rPr>
          <w:rFonts w:ascii="Times New Roman" w:hAnsi="Times New Roman" w:cs="Times New Roman"/>
          <w:sz w:val="28"/>
          <w:szCs w:val="28"/>
          <w:lang w:val="es-ES"/>
        </w:rPr>
        <w:t xml:space="preserve">En esta oportunidad, la demandante presentó dos cargos de inconstitucionalidad: el primero por violación del principio de igualdad </w:t>
      </w:r>
      <w:r w:rsidRPr="00CC428E">
        <w:rPr>
          <w:rFonts w:ascii="Times New Roman" w:hAnsi="Times New Roman" w:cs="Times New Roman"/>
          <w:sz w:val="28"/>
          <w:szCs w:val="28"/>
          <w:lang w:val="es-ES"/>
        </w:rPr>
        <w:t>(arts. 13 y 34 de la constitución) y el segundo por el desconocimiento de los derechos al debido proceso y al acceso a la administración de justicia (arts. 29, 228 y 229). Si bien ambas demandas recaen sobre la disposición, no coinciden en el fundamento de</w:t>
      </w:r>
      <w:r w:rsidRPr="00CC428E">
        <w:rPr>
          <w:rFonts w:ascii="Times New Roman" w:hAnsi="Times New Roman" w:cs="Times New Roman"/>
          <w:sz w:val="28"/>
          <w:szCs w:val="28"/>
          <w:lang w:val="es-ES"/>
        </w:rPr>
        <w:t>l cargo de inconstitucionalidad. No obstante, el examen material no procede dado que el artículo 61 (parcial) de la Ley 2294 de 2023 fue expulsado del ordenamiento jurídico mediante la declaratoria de su inexequibilidad y, por lo tanto, no existe un objeto</w:t>
      </w:r>
      <w:r w:rsidRPr="00CC428E">
        <w:rPr>
          <w:rFonts w:ascii="Times New Roman" w:hAnsi="Times New Roman" w:cs="Times New Roman"/>
          <w:sz w:val="28"/>
          <w:szCs w:val="28"/>
          <w:lang w:val="es-ES"/>
        </w:rPr>
        <w:t xml:space="preserve"> sobre el cual recaiga el examen de constitucionalidad propuesto en la nueva demanda. Luego, no es posible realizar un nuevo análisis de la norma con fundamento en otros cargos de inconstitucionalidad. En consecuencia, a la Sala solamente le corresponde es</w:t>
      </w:r>
      <w:r w:rsidRPr="00CC428E">
        <w:rPr>
          <w:rFonts w:ascii="Times New Roman" w:hAnsi="Times New Roman" w:cs="Times New Roman"/>
          <w:sz w:val="28"/>
          <w:szCs w:val="28"/>
          <w:lang w:val="es-ES"/>
        </w:rPr>
        <w:t>tarse a lo resuelto en el fallo C-294 de 2024.</w:t>
      </w:r>
    </w:p>
    <w:p w:rsidR="00C23455" w:rsidRPr="00CC428E" w:rsidRDefault="00CC428E" w:rsidP="009E5DB7">
      <w:pPr>
        <w:pStyle w:val="Estilo1"/>
        <w:tabs>
          <w:tab w:val="left" w:pos="426"/>
        </w:tabs>
        <w:spacing w:line="240" w:lineRule="auto"/>
        <w:rPr>
          <w:rFonts w:ascii="Times New Roman" w:hAnsi="Times New Roman" w:cs="Times New Roman"/>
          <w:sz w:val="28"/>
          <w:szCs w:val="28"/>
          <w:lang w:val="es-ES"/>
        </w:rPr>
      </w:pPr>
    </w:p>
    <w:p w:rsidR="00C23455" w:rsidRPr="00CC428E" w:rsidRDefault="00CC428E" w:rsidP="009E5DB7">
      <w:pPr>
        <w:pStyle w:val="Estilo1"/>
        <w:tabs>
          <w:tab w:val="left" w:pos="426"/>
        </w:tabs>
        <w:spacing w:line="240" w:lineRule="auto"/>
        <w:rPr>
          <w:rFonts w:ascii="Times New Roman" w:hAnsi="Times New Roman" w:cs="Times New Roman"/>
          <w:sz w:val="28"/>
          <w:szCs w:val="28"/>
          <w:lang w:val="es-ES"/>
        </w:rPr>
      </w:pPr>
    </w:p>
    <w:p w:rsidR="00C23455" w:rsidRPr="00CC428E" w:rsidRDefault="00CC428E" w:rsidP="009E5DB7">
      <w:pPr>
        <w:pStyle w:val="Estilo1"/>
        <w:tabs>
          <w:tab w:val="left" w:pos="426"/>
        </w:tabs>
        <w:spacing w:line="240" w:lineRule="auto"/>
        <w:rPr>
          <w:rFonts w:ascii="Times New Roman" w:hAnsi="Times New Roman" w:cs="Times New Roman"/>
          <w:sz w:val="28"/>
          <w:szCs w:val="28"/>
          <w:lang w:val="es-ES"/>
        </w:rPr>
      </w:pPr>
    </w:p>
    <w:p w:rsidR="009E5DB7" w:rsidRPr="00CC428E" w:rsidRDefault="00CC428E" w:rsidP="009E5DB7">
      <w:pPr>
        <w:pStyle w:val="Estilo1"/>
        <w:numPr>
          <w:ilvl w:val="0"/>
          <w:numId w:val="4"/>
        </w:numPr>
        <w:tabs>
          <w:tab w:val="left" w:pos="426"/>
        </w:tabs>
        <w:spacing w:line="240" w:lineRule="auto"/>
        <w:rPr>
          <w:rFonts w:ascii="Times New Roman" w:hAnsi="Times New Roman" w:cs="Times New Roman"/>
          <w:b/>
          <w:bCs/>
          <w:sz w:val="28"/>
          <w:szCs w:val="28"/>
          <w:lang w:val="es-ES"/>
        </w:rPr>
      </w:pPr>
      <w:r w:rsidRPr="00CC428E">
        <w:rPr>
          <w:rFonts w:ascii="Times New Roman" w:hAnsi="Times New Roman" w:cs="Times New Roman"/>
          <w:b/>
          <w:bCs/>
          <w:sz w:val="28"/>
          <w:szCs w:val="28"/>
          <w:lang w:val="es-ES"/>
        </w:rPr>
        <w:t xml:space="preserve">DECISIÓN </w:t>
      </w:r>
    </w:p>
    <w:p w:rsidR="00037991" w:rsidRPr="00CC428E" w:rsidRDefault="00CC428E" w:rsidP="00772ACA">
      <w:pPr>
        <w:pStyle w:val="Estilo1"/>
        <w:tabs>
          <w:tab w:val="left" w:pos="426"/>
        </w:tabs>
        <w:spacing w:line="240" w:lineRule="auto"/>
        <w:rPr>
          <w:rFonts w:ascii="Times New Roman" w:hAnsi="Times New Roman" w:cs="Times New Roman"/>
          <w:sz w:val="28"/>
          <w:szCs w:val="28"/>
        </w:rPr>
      </w:pPr>
    </w:p>
    <w:p w:rsidR="004A594C" w:rsidRPr="00CC428E" w:rsidRDefault="00CC428E" w:rsidP="005B749B">
      <w:pPr>
        <w:pStyle w:val="Estilo1"/>
        <w:tabs>
          <w:tab w:val="left" w:pos="426"/>
        </w:tabs>
        <w:spacing w:line="240" w:lineRule="auto"/>
        <w:rPr>
          <w:rFonts w:ascii="Times New Roman" w:hAnsi="Times New Roman" w:cs="Times New Roman"/>
          <w:sz w:val="28"/>
          <w:szCs w:val="28"/>
        </w:rPr>
      </w:pPr>
      <w:r w:rsidRPr="00CC428E">
        <w:rPr>
          <w:rFonts w:ascii="Times New Roman" w:hAnsi="Times New Roman" w:cs="Times New Roman"/>
          <w:sz w:val="28"/>
          <w:szCs w:val="28"/>
        </w:rPr>
        <w:t>En mérito de lo expuesto, la Sala Plena de la Corte Constitucional, administrando justicia, en nombre del Pueblo y por mandato de la Constitución,</w:t>
      </w:r>
    </w:p>
    <w:p w:rsidR="000C1E8D" w:rsidRPr="00CC428E" w:rsidRDefault="00CC428E" w:rsidP="00772ACA">
      <w:pPr>
        <w:pStyle w:val="Estilo1"/>
        <w:tabs>
          <w:tab w:val="left" w:pos="426"/>
        </w:tabs>
        <w:spacing w:line="240" w:lineRule="auto"/>
        <w:rPr>
          <w:rFonts w:ascii="Times New Roman" w:hAnsi="Times New Roman" w:cs="Times New Roman"/>
          <w:sz w:val="28"/>
          <w:szCs w:val="28"/>
        </w:rPr>
      </w:pPr>
    </w:p>
    <w:p w:rsidR="00471B31" w:rsidRPr="00CC428E" w:rsidRDefault="00CC428E" w:rsidP="00772ACA">
      <w:pPr>
        <w:ind w:right="50"/>
        <w:jc w:val="center"/>
        <w:rPr>
          <w:rFonts w:ascii="Times New Roman" w:hAnsi="Times New Roman" w:cs="Times New Roman"/>
          <w:sz w:val="28"/>
        </w:rPr>
      </w:pPr>
      <w:r w:rsidRPr="00CC428E">
        <w:rPr>
          <w:rFonts w:ascii="Times New Roman" w:hAnsi="Times New Roman" w:cs="Times New Roman"/>
          <w:b/>
          <w:bCs/>
          <w:sz w:val="28"/>
          <w:szCs w:val="28"/>
        </w:rPr>
        <w:t>RESUELVE</w:t>
      </w:r>
    </w:p>
    <w:p w:rsidR="00471B31" w:rsidRPr="00CC428E" w:rsidRDefault="00CC428E" w:rsidP="00772ACA">
      <w:pPr>
        <w:ind w:right="50"/>
        <w:jc w:val="center"/>
        <w:rPr>
          <w:rFonts w:ascii="Times New Roman" w:hAnsi="Times New Roman" w:cs="Times New Roman"/>
          <w:sz w:val="28"/>
        </w:rPr>
      </w:pPr>
    </w:p>
    <w:p w:rsidR="00471B31" w:rsidRPr="00CC428E" w:rsidRDefault="00CC428E" w:rsidP="00772ACA">
      <w:pPr>
        <w:jc w:val="both"/>
        <w:rPr>
          <w:rFonts w:ascii="Times New Roman" w:hAnsi="Times New Roman" w:cs="Times New Roman"/>
          <w:sz w:val="28"/>
          <w:szCs w:val="28"/>
        </w:rPr>
      </w:pPr>
      <w:r w:rsidRPr="00CC428E">
        <w:rPr>
          <w:rFonts w:ascii="Times New Roman" w:eastAsiaTheme="minorHAnsi" w:hAnsi="Times New Roman" w:cs="Times New Roman"/>
          <w:b/>
          <w:bCs/>
          <w:sz w:val="28"/>
          <w:szCs w:val="28"/>
        </w:rPr>
        <w:t xml:space="preserve">ÚNICO. </w:t>
      </w:r>
      <w:r w:rsidRPr="00CC428E">
        <w:rPr>
          <w:rFonts w:ascii="Times New Roman" w:eastAsiaTheme="minorHAnsi" w:hAnsi="Times New Roman" w:cs="Times New Roman"/>
          <w:b/>
          <w:bCs/>
          <w:sz w:val="28"/>
          <w:szCs w:val="28"/>
          <w:lang w:val="es-ES"/>
        </w:rPr>
        <w:t xml:space="preserve">ESTARSE A LO RESUELTO </w:t>
      </w:r>
      <w:r w:rsidRPr="00CC428E">
        <w:rPr>
          <w:rFonts w:ascii="Times New Roman" w:eastAsiaTheme="minorHAnsi" w:hAnsi="Times New Roman" w:cs="Times New Roman"/>
          <w:sz w:val="28"/>
          <w:szCs w:val="28"/>
          <w:lang w:val="es-ES"/>
        </w:rPr>
        <w:t xml:space="preserve">en la Sentencia </w:t>
      </w:r>
      <w:r w:rsidRPr="00CC428E">
        <w:rPr>
          <w:rFonts w:ascii="Times New Roman" w:eastAsiaTheme="minorHAnsi" w:hAnsi="Times New Roman" w:cs="Times New Roman"/>
          <w:sz w:val="28"/>
          <w:szCs w:val="28"/>
          <w:lang w:val="es-ES"/>
        </w:rPr>
        <w:t>C-294 de 2024</w:t>
      </w:r>
      <w:r w:rsidRPr="00CC428E">
        <w:rPr>
          <w:rFonts w:ascii="Times New Roman" w:eastAsiaTheme="minorHAnsi" w:hAnsi="Times New Roman" w:cs="Times New Roman"/>
          <w:sz w:val="28"/>
          <w:szCs w:val="28"/>
          <w:lang w:val="es-ES"/>
        </w:rPr>
        <w:t>, que declaró</w:t>
      </w:r>
      <w:r w:rsidRPr="00CC428E">
        <w:rPr>
          <w:rFonts w:ascii="Times New Roman" w:eastAsiaTheme="minorHAnsi" w:hAnsi="Times New Roman" w:cs="Times New Roman"/>
          <w:sz w:val="28"/>
          <w:szCs w:val="28"/>
          <w:lang w:val="es-ES"/>
        </w:rPr>
        <w:t xml:space="preserve"> </w:t>
      </w:r>
      <w:r w:rsidRPr="00CC428E">
        <w:rPr>
          <w:rFonts w:ascii="Times New Roman" w:eastAsiaTheme="minorHAnsi" w:hAnsi="Times New Roman" w:cs="Times New Roman"/>
          <w:b/>
          <w:sz w:val="28"/>
          <w:szCs w:val="28"/>
          <w:lang w:val="es-ES"/>
        </w:rPr>
        <w:t>INEXEQUIBLES</w:t>
      </w:r>
      <w:r w:rsidRPr="00CC428E">
        <w:rPr>
          <w:rFonts w:ascii="Times New Roman" w:eastAsiaTheme="minorHAnsi" w:hAnsi="Times New Roman" w:cs="Times New Roman"/>
          <w:sz w:val="28"/>
          <w:szCs w:val="28"/>
          <w:lang w:val="es-ES"/>
        </w:rPr>
        <w:t xml:space="preserve"> </w:t>
      </w:r>
      <w:r w:rsidRPr="00CC428E">
        <w:rPr>
          <w:rFonts w:ascii="Times New Roman" w:hAnsi="Times New Roman" w:cs="Times New Roman"/>
          <w:sz w:val="28"/>
          <w:szCs w:val="28"/>
        </w:rPr>
        <w:t xml:space="preserve">el </w:t>
      </w:r>
      <w:r w:rsidRPr="00CC428E">
        <w:rPr>
          <w:rFonts w:ascii="Times New Roman" w:hAnsi="Times New Roman" w:cs="Times New Roman"/>
          <w:bCs/>
          <w:sz w:val="28"/>
          <w:szCs w:val="28"/>
        </w:rPr>
        <w:t xml:space="preserve">numeral 6° y el parágrafo 3° del artículo 61 de la Ley 2294 de 2023, </w:t>
      </w:r>
      <w:r w:rsidRPr="00CC428E">
        <w:rPr>
          <w:rFonts w:ascii="Times New Roman" w:hAnsi="Times New Roman" w:cs="Times New Roman"/>
          <w:sz w:val="28"/>
          <w:szCs w:val="28"/>
        </w:rPr>
        <w:t>“[p]or [la] cual se expide el Plan Nacional de Desarrollo 2022-2026 ‘Colombia Potencia Mundial de la Vida’”.</w:t>
      </w:r>
    </w:p>
    <w:p w:rsidR="00D34A13" w:rsidRPr="00CC428E" w:rsidRDefault="00CC428E" w:rsidP="00772ACA">
      <w:pPr>
        <w:jc w:val="both"/>
        <w:rPr>
          <w:rFonts w:ascii="Times New Roman" w:hAnsi="Times New Roman" w:cs="Times New Roman"/>
          <w:sz w:val="28"/>
          <w:szCs w:val="28"/>
        </w:rPr>
      </w:pPr>
    </w:p>
    <w:p w:rsidR="00BD0A0A" w:rsidRPr="00CC428E" w:rsidRDefault="00CC428E" w:rsidP="000740F8">
      <w:pPr>
        <w:ind w:right="50"/>
        <w:jc w:val="both"/>
        <w:rPr>
          <w:rFonts w:ascii="Times New Roman" w:hAnsi="Times New Roman" w:cs="Times New Roman"/>
          <w:sz w:val="28"/>
          <w:szCs w:val="28"/>
        </w:rPr>
      </w:pPr>
      <w:r w:rsidRPr="00CC428E">
        <w:rPr>
          <w:rFonts w:ascii="Times New Roman" w:hAnsi="Times New Roman" w:cs="Times New Roman"/>
          <w:sz w:val="28"/>
          <w:szCs w:val="28"/>
        </w:rPr>
        <w:t>Notifíquese</w:t>
      </w:r>
      <w:r w:rsidRPr="00CC428E">
        <w:rPr>
          <w:rFonts w:ascii="Times New Roman" w:hAnsi="Times New Roman" w:cs="Times New Roman"/>
          <w:sz w:val="28"/>
          <w:szCs w:val="28"/>
        </w:rPr>
        <w:t xml:space="preserve"> </w:t>
      </w:r>
      <w:r w:rsidRPr="00CC428E">
        <w:rPr>
          <w:rFonts w:ascii="Times New Roman" w:hAnsi="Times New Roman" w:cs="Times New Roman"/>
          <w:sz w:val="28"/>
          <w:szCs w:val="28"/>
        </w:rPr>
        <w:t>y cúmp</w:t>
      </w:r>
      <w:r w:rsidRPr="00CC428E">
        <w:rPr>
          <w:rFonts w:ascii="Times New Roman" w:hAnsi="Times New Roman" w:cs="Times New Roman"/>
          <w:sz w:val="28"/>
          <w:szCs w:val="28"/>
        </w:rPr>
        <w:t>lase.</w:t>
      </w:r>
    </w:p>
    <w:p w:rsidR="00DA79EE" w:rsidRPr="00CC428E" w:rsidRDefault="00CC428E" w:rsidP="000740F8">
      <w:pPr>
        <w:ind w:right="50"/>
        <w:jc w:val="both"/>
        <w:rPr>
          <w:rFonts w:ascii="Times New Roman" w:hAnsi="Times New Roman" w:cs="Times New Roman"/>
          <w:color w:val="000000" w:themeColor="text1"/>
          <w:sz w:val="28"/>
          <w:szCs w:val="28"/>
        </w:rPr>
      </w:pPr>
    </w:p>
    <w:p w:rsidR="00DA79EE" w:rsidRPr="00CC428E" w:rsidRDefault="00CC428E" w:rsidP="000740F8">
      <w:pPr>
        <w:ind w:right="50"/>
        <w:jc w:val="both"/>
        <w:rPr>
          <w:rFonts w:ascii="Times New Roman" w:hAnsi="Times New Roman" w:cs="Times New Roman"/>
          <w:color w:val="000000" w:themeColor="text1"/>
          <w:sz w:val="28"/>
          <w:szCs w:val="28"/>
        </w:rPr>
      </w:pPr>
    </w:p>
    <w:p w:rsidR="00DA79EE" w:rsidRPr="00CC428E" w:rsidRDefault="00CC428E" w:rsidP="00DA79EE">
      <w:pPr>
        <w:ind w:right="50"/>
        <w:jc w:val="center"/>
        <w:rPr>
          <w:rFonts w:ascii="Times New Roman" w:hAnsi="Times New Roman" w:cs="Times New Roman"/>
          <w:color w:val="000000" w:themeColor="text1"/>
          <w:sz w:val="28"/>
          <w:szCs w:val="28"/>
        </w:rPr>
      </w:pPr>
      <w:r w:rsidRPr="00CC428E">
        <w:rPr>
          <w:rFonts w:ascii="Times New Roman" w:hAnsi="Times New Roman" w:cs="Times New Roman"/>
          <w:color w:val="000000" w:themeColor="text1"/>
          <w:sz w:val="28"/>
          <w:szCs w:val="28"/>
        </w:rPr>
        <w:t>JOSE FERNANDO REYES CUARTAS</w:t>
      </w:r>
    </w:p>
    <w:p w:rsidR="00DA79EE" w:rsidRPr="00CC428E" w:rsidRDefault="00CC428E" w:rsidP="00DA79EE">
      <w:pPr>
        <w:ind w:right="50"/>
        <w:jc w:val="center"/>
        <w:rPr>
          <w:rFonts w:ascii="Times New Roman" w:hAnsi="Times New Roman" w:cs="Times New Roman"/>
          <w:color w:val="000000" w:themeColor="text1"/>
          <w:sz w:val="28"/>
          <w:szCs w:val="28"/>
        </w:rPr>
      </w:pPr>
      <w:r w:rsidRPr="00CC428E">
        <w:rPr>
          <w:rFonts w:ascii="Times New Roman" w:hAnsi="Times New Roman" w:cs="Times New Roman"/>
          <w:color w:val="000000" w:themeColor="text1"/>
          <w:sz w:val="28"/>
          <w:szCs w:val="28"/>
        </w:rPr>
        <w:t>Presidente</w:t>
      </w:r>
    </w:p>
    <w:p w:rsidR="00DA79EE" w:rsidRPr="00CC428E" w:rsidRDefault="00CC428E" w:rsidP="00DA79EE">
      <w:pPr>
        <w:ind w:right="50"/>
        <w:jc w:val="center"/>
        <w:rPr>
          <w:rFonts w:ascii="Times New Roman" w:hAnsi="Times New Roman" w:cs="Times New Roman"/>
          <w:color w:val="000000" w:themeColor="text1"/>
          <w:sz w:val="28"/>
          <w:szCs w:val="28"/>
        </w:rPr>
      </w:pPr>
    </w:p>
    <w:p w:rsidR="00DA79EE" w:rsidRPr="00CC428E" w:rsidRDefault="00CC428E" w:rsidP="00DA79EE">
      <w:pPr>
        <w:ind w:right="50"/>
        <w:jc w:val="center"/>
        <w:rPr>
          <w:rFonts w:ascii="Times New Roman" w:hAnsi="Times New Roman" w:cs="Times New Roman"/>
          <w:color w:val="000000" w:themeColor="text1"/>
          <w:sz w:val="28"/>
          <w:szCs w:val="28"/>
        </w:rPr>
      </w:pPr>
    </w:p>
    <w:p w:rsidR="00DA79EE" w:rsidRPr="00CC428E" w:rsidRDefault="00CC428E" w:rsidP="00DA79EE">
      <w:pPr>
        <w:ind w:right="50"/>
        <w:jc w:val="center"/>
        <w:rPr>
          <w:rFonts w:ascii="Times New Roman" w:hAnsi="Times New Roman" w:cs="Times New Roman"/>
          <w:color w:val="000000" w:themeColor="text1"/>
          <w:sz w:val="28"/>
          <w:szCs w:val="28"/>
        </w:rPr>
      </w:pPr>
    </w:p>
    <w:p w:rsidR="00DA79EE" w:rsidRPr="00CC428E" w:rsidRDefault="00CC428E" w:rsidP="00DA79EE">
      <w:pPr>
        <w:ind w:right="50"/>
        <w:jc w:val="center"/>
        <w:rPr>
          <w:rFonts w:ascii="Times New Roman" w:hAnsi="Times New Roman" w:cs="Times New Roman"/>
          <w:color w:val="000000" w:themeColor="text1"/>
          <w:sz w:val="28"/>
          <w:szCs w:val="28"/>
        </w:rPr>
      </w:pPr>
      <w:r w:rsidRPr="00CC428E">
        <w:rPr>
          <w:rFonts w:ascii="Times New Roman" w:hAnsi="Times New Roman" w:cs="Times New Roman"/>
          <w:color w:val="000000" w:themeColor="text1"/>
          <w:sz w:val="28"/>
          <w:szCs w:val="28"/>
        </w:rPr>
        <w:t>NATALIA ÁNGEL CABO</w:t>
      </w:r>
    </w:p>
    <w:p w:rsidR="00DA79EE" w:rsidRPr="00CC428E" w:rsidRDefault="00CC428E" w:rsidP="00DA79EE">
      <w:pPr>
        <w:ind w:right="50"/>
        <w:jc w:val="center"/>
        <w:rPr>
          <w:rFonts w:ascii="Times New Roman" w:hAnsi="Times New Roman" w:cs="Times New Roman"/>
          <w:color w:val="000000" w:themeColor="text1"/>
          <w:sz w:val="28"/>
          <w:szCs w:val="28"/>
        </w:rPr>
      </w:pPr>
      <w:r w:rsidRPr="00CC428E">
        <w:rPr>
          <w:rFonts w:ascii="Times New Roman" w:hAnsi="Times New Roman" w:cs="Times New Roman"/>
          <w:color w:val="000000" w:themeColor="text1"/>
          <w:sz w:val="28"/>
          <w:szCs w:val="28"/>
        </w:rPr>
        <w:t>Magistrada</w:t>
      </w:r>
    </w:p>
    <w:p w:rsidR="00DA79EE" w:rsidRPr="00CC428E" w:rsidRDefault="00CC428E" w:rsidP="00DA79EE">
      <w:pPr>
        <w:ind w:right="50"/>
        <w:jc w:val="center"/>
        <w:rPr>
          <w:rFonts w:ascii="Times New Roman" w:hAnsi="Times New Roman" w:cs="Times New Roman"/>
          <w:color w:val="000000" w:themeColor="text1"/>
          <w:sz w:val="28"/>
          <w:szCs w:val="28"/>
        </w:rPr>
      </w:pPr>
    </w:p>
    <w:p w:rsidR="00DA79EE" w:rsidRPr="00CC428E" w:rsidRDefault="00CC428E" w:rsidP="00DA79EE">
      <w:pPr>
        <w:ind w:right="50"/>
        <w:jc w:val="center"/>
        <w:rPr>
          <w:rFonts w:ascii="Times New Roman" w:hAnsi="Times New Roman" w:cs="Times New Roman"/>
          <w:color w:val="000000" w:themeColor="text1"/>
          <w:sz w:val="28"/>
          <w:szCs w:val="28"/>
        </w:rPr>
      </w:pPr>
    </w:p>
    <w:p w:rsidR="00DA79EE" w:rsidRPr="00CC428E" w:rsidRDefault="00CC428E" w:rsidP="00DA79EE">
      <w:pPr>
        <w:ind w:right="50"/>
        <w:jc w:val="center"/>
        <w:rPr>
          <w:rFonts w:ascii="Times New Roman" w:hAnsi="Times New Roman" w:cs="Times New Roman"/>
          <w:color w:val="000000" w:themeColor="text1"/>
          <w:sz w:val="28"/>
          <w:szCs w:val="28"/>
        </w:rPr>
      </w:pPr>
    </w:p>
    <w:p w:rsidR="00DA79EE" w:rsidRPr="00CC428E" w:rsidRDefault="00CC428E" w:rsidP="00DA79EE">
      <w:pPr>
        <w:ind w:right="50"/>
        <w:jc w:val="center"/>
        <w:rPr>
          <w:rFonts w:ascii="Times New Roman" w:hAnsi="Times New Roman" w:cs="Times New Roman"/>
          <w:color w:val="000000" w:themeColor="text1"/>
          <w:sz w:val="28"/>
          <w:szCs w:val="28"/>
        </w:rPr>
      </w:pPr>
      <w:r w:rsidRPr="00CC428E">
        <w:rPr>
          <w:rFonts w:ascii="Times New Roman" w:hAnsi="Times New Roman" w:cs="Times New Roman"/>
          <w:color w:val="000000" w:themeColor="text1"/>
          <w:sz w:val="28"/>
          <w:szCs w:val="28"/>
        </w:rPr>
        <w:t>JUAN CARLOS CORTÉS GONZÁLEZ</w:t>
      </w:r>
    </w:p>
    <w:p w:rsidR="00DA79EE" w:rsidRPr="00CC428E" w:rsidRDefault="00CC428E" w:rsidP="00DA79EE">
      <w:pPr>
        <w:ind w:right="50"/>
        <w:jc w:val="center"/>
        <w:rPr>
          <w:rFonts w:ascii="Times New Roman" w:hAnsi="Times New Roman" w:cs="Times New Roman"/>
          <w:color w:val="000000" w:themeColor="text1"/>
          <w:sz w:val="28"/>
          <w:szCs w:val="28"/>
        </w:rPr>
      </w:pPr>
      <w:r w:rsidRPr="00CC428E">
        <w:rPr>
          <w:rFonts w:ascii="Times New Roman" w:hAnsi="Times New Roman" w:cs="Times New Roman"/>
          <w:color w:val="000000" w:themeColor="text1"/>
          <w:sz w:val="28"/>
          <w:szCs w:val="28"/>
        </w:rPr>
        <w:t>Magistrado</w:t>
      </w:r>
    </w:p>
    <w:p w:rsidR="00DA79EE" w:rsidRPr="00CC428E" w:rsidRDefault="00CC428E" w:rsidP="00DA79EE">
      <w:pPr>
        <w:ind w:right="50"/>
        <w:jc w:val="center"/>
        <w:rPr>
          <w:rFonts w:ascii="Times New Roman" w:hAnsi="Times New Roman" w:cs="Times New Roman"/>
          <w:color w:val="000000" w:themeColor="text1"/>
          <w:sz w:val="28"/>
          <w:szCs w:val="28"/>
        </w:rPr>
      </w:pPr>
    </w:p>
    <w:p w:rsidR="00DA79EE" w:rsidRPr="00CC428E" w:rsidRDefault="00CC428E" w:rsidP="00DA79EE">
      <w:pPr>
        <w:ind w:right="50"/>
        <w:jc w:val="center"/>
        <w:rPr>
          <w:rFonts w:ascii="Times New Roman" w:hAnsi="Times New Roman" w:cs="Times New Roman"/>
          <w:color w:val="000000" w:themeColor="text1"/>
          <w:sz w:val="28"/>
          <w:szCs w:val="28"/>
        </w:rPr>
      </w:pPr>
    </w:p>
    <w:p w:rsidR="00DA79EE" w:rsidRPr="00CC428E" w:rsidRDefault="00CC428E" w:rsidP="00DA79EE">
      <w:pPr>
        <w:ind w:right="50"/>
        <w:jc w:val="center"/>
        <w:rPr>
          <w:rFonts w:ascii="Times New Roman" w:hAnsi="Times New Roman" w:cs="Times New Roman"/>
          <w:color w:val="000000" w:themeColor="text1"/>
          <w:sz w:val="28"/>
          <w:szCs w:val="28"/>
        </w:rPr>
      </w:pPr>
    </w:p>
    <w:p w:rsidR="00DA79EE" w:rsidRPr="00CC428E" w:rsidRDefault="00CC428E" w:rsidP="00DA79EE">
      <w:pPr>
        <w:ind w:right="50"/>
        <w:jc w:val="center"/>
        <w:rPr>
          <w:rFonts w:ascii="Times New Roman" w:hAnsi="Times New Roman" w:cs="Times New Roman"/>
          <w:color w:val="000000" w:themeColor="text1"/>
          <w:sz w:val="28"/>
          <w:szCs w:val="28"/>
        </w:rPr>
      </w:pPr>
      <w:r w:rsidRPr="00CC428E">
        <w:rPr>
          <w:rFonts w:ascii="Times New Roman" w:hAnsi="Times New Roman" w:cs="Times New Roman"/>
          <w:color w:val="000000" w:themeColor="text1"/>
          <w:sz w:val="28"/>
          <w:szCs w:val="28"/>
        </w:rPr>
        <w:t>DIANA FAJARDO RIVERA</w:t>
      </w:r>
    </w:p>
    <w:p w:rsidR="00DA79EE" w:rsidRPr="00CC428E" w:rsidRDefault="00CC428E" w:rsidP="00DA79EE">
      <w:pPr>
        <w:ind w:right="50"/>
        <w:jc w:val="center"/>
        <w:rPr>
          <w:rFonts w:ascii="Times New Roman" w:hAnsi="Times New Roman" w:cs="Times New Roman"/>
          <w:color w:val="000000" w:themeColor="text1"/>
          <w:sz w:val="28"/>
          <w:szCs w:val="28"/>
        </w:rPr>
      </w:pPr>
      <w:r w:rsidRPr="00CC428E">
        <w:rPr>
          <w:rFonts w:ascii="Times New Roman" w:hAnsi="Times New Roman" w:cs="Times New Roman"/>
          <w:color w:val="000000" w:themeColor="text1"/>
          <w:sz w:val="28"/>
          <w:szCs w:val="28"/>
        </w:rPr>
        <w:t>Magistrada</w:t>
      </w:r>
    </w:p>
    <w:p w:rsidR="00DA79EE" w:rsidRPr="00CC428E" w:rsidRDefault="00CC428E" w:rsidP="00DA79EE">
      <w:pPr>
        <w:ind w:right="50"/>
        <w:jc w:val="center"/>
        <w:rPr>
          <w:rFonts w:ascii="Times New Roman" w:hAnsi="Times New Roman" w:cs="Times New Roman"/>
          <w:color w:val="000000" w:themeColor="text1"/>
          <w:sz w:val="28"/>
          <w:szCs w:val="28"/>
        </w:rPr>
      </w:pPr>
    </w:p>
    <w:p w:rsidR="00DA79EE" w:rsidRPr="00CC428E" w:rsidRDefault="00CC428E" w:rsidP="00DA79EE">
      <w:pPr>
        <w:ind w:right="50"/>
        <w:jc w:val="center"/>
        <w:rPr>
          <w:rFonts w:ascii="Times New Roman" w:hAnsi="Times New Roman" w:cs="Times New Roman"/>
          <w:color w:val="000000" w:themeColor="text1"/>
          <w:sz w:val="28"/>
          <w:szCs w:val="28"/>
        </w:rPr>
      </w:pPr>
    </w:p>
    <w:p w:rsidR="00DA79EE" w:rsidRPr="00CC428E" w:rsidRDefault="00CC428E" w:rsidP="00DA79EE">
      <w:pPr>
        <w:ind w:right="50"/>
        <w:jc w:val="center"/>
        <w:rPr>
          <w:rFonts w:ascii="Times New Roman" w:hAnsi="Times New Roman" w:cs="Times New Roman"/>
          <w:color w:val="000000" w:themeColor="text1"/>
          <w:sz w:val="28"/>
          <w:szCs w:val="28"/>
        </w:rPr>
      </w:pPr>
    </w:p>
    <w:p w:rsidR="00DA79EE" w:rsidRPr="00CC428E" w:rsidRDefault="00CC428E" w:rsidP="00DA79EE">
      <w:pPr>
        <w:ind w:right="50"/>
        <w:jc w:val="center"/>
        <w:rPr>
          <w:rFonts w:ascii="Times New Roman" w:hAnsi="Times New Roman" w:cs="Times New Roman"/>
          <w:color w:val="000000" w:themeColor="text1"/>
          <w:sz w:val="28"/>
          <w:szCs w:val="28"/>
        </w:rPr>
      </w:pPr>
      <w:r w:rsidRPr="00CC428E">
        <w:rPr>
          <w:rFonts w:ascii="Times New Roman" w:hAnsi="Times New Roman" w:cs="Times New Roman"/>
          <w:color w:val="000000" w:themeColor="text1"/>
          <w:sz w:val="28"/>
          <w:szCs w:val="28"/>
        </w:rPr>
        <w:t>VLADIMIR FERNÁNDEZ ANDRADE</w:t>
      </w:r>
    </w:p>
    <w:p w:rsidR="00DA79EE" w:rsidRPr="00CC428E" w:rsidRDefault="00CC428E" w:rsidP="00DA79EE">
      <w:pPr>
        <w:ind w:right="50"/>
        <w:jc w:val="center"/>
        <w:rPr>
          <w:rFonts w:ascii="Times New Roman" w:hAnsi="Times New Roman" w:cs="Times New Roman"/>
          <w:color w:val="000000" w:themeColor="text1"/>
          <w:sz w:val="28"/>
          <w:szCs w:val="28"/>
        </w:rPr>
      </w:pPr>
      <w:r w:rsidRPr="00CC428E">
        <w:rPr>
          <w:rFonts w:ascii="Times New Roman" w:hAnsi="Times New Roman" w:cs="Times New Roman"/>
          <w:color w:val="000000" w:themeColor="text1"/>
          <w:sz w:val="28"/>
          <w:szCs w:val="28"/>
        </w:rPr>
        <w:t>Magistrado</w:t>
      </w:r>
    </w:p>
    <w:p w:rsidR="00DA79EE" w:rsidRPr="00CC428E" w:rsidRDefault="00CC428E" w:rsidP="00DA79EE">
      <w:pPr>
        <w:ind w:right="50"/>
        <w:jc w:val="center"/>
        <w:rPr>
          <w:rFonts w:ascii="Times New Roman" w:hAnsi="Times New Roman" w:cs="Times New Roman"/>
          <w:color w:val="000000" w:themeColor="text1"/>
          <w:sz w:val="28"/>
          <w:szCs w:val="28"/>
        </w:rPr>
      </w:pPr>
      <w:r w:rsidRPr="00CC428E">
        <w:rPr>
          <w:rFonts w:ascii="Times New Roman" w:hAnsi="Times New Roman" w:cs="Times New Roman"/>
          <w:color w:val="000000" w:themeColor="text1"/>
          <w:sz w:val="28"/>
          <w:szCs w:val="28"/>
        </w:rPr>
        <w:t>Con impedimento aceptado</w:t>
      </w:r>
    </w:p>
    <w:p w:rsidR="00DA79EE" w:rsidRPr="00CC428E" w:rsidRDefault="00CC428E" w:rsidP="00DA79EE">
      <w:pPr>
        <w:ind w:right="50"/>
        <w:jc w:val="center"/>
        <w:rPr>
          <w:rFonts w:ascii="Times New Roman" w:hAnsi="Times New Roman" w:cs="Times New Roman"/>
          <w:color w:val="000000" w:themeColor="text1"/>
          <w:sz w:val="28"/>
          <w:szCs w:val="28"/>
        </w:rPr>
      </w:pPr>
    </w:p>
    <w:p w:rsidR="00DA79EE" w:rsidRPr="00CC428E" w:rsidRDefault="00CC428E" w:rsidP="00DA79EE">
      <w:pPr>
        <w:ind w:right="50"/>
        <w:jc w:val="center"/>
        <w:rPr>
          <w:rFonts w:ascii="Times New Roman" w:hAnsi="Times New Roman" w:cs="Times New Roman"/>
          <w:color w:val="000000" w:themeColor="text1"/>
          <w:sz w:val="28"/>
          <w:szCs w:val="28"/>
        </w:rPr>
      </w:pPr>
    </w:p>
    <w:p w:rsidR="00DA79EE" w:rsidRPr="00CC428E" w:rsidRDefault="00CC428E" w:rsidP="00DA79EE">
      <w:pPr>
        <w:ind w:right="50"/>
        <w:jc w:val="center"/>
        <w:rPr>
          <w:rFonts w:ascii="Times New Roman" w:hAnsi="Times New Roman" w:cs="Times New Roman"/>
          <w:color w:val="000000" w:themeColor="text1"/>
          <w:sz w:val="28"/>
          <w:szCs w:val="28"/>
        </w:rPr>
      </w:pPr>
    </w:p>
    <w:p w:rsidR="00DA79EE" w:rsidRPr="00CC428E" w:rsidRDefault="00CC428E" w:rsidP="00DA79EE">
      <w:pPr>
        <w:ind w:right="50"/>
        <w:jc w:val="center"/>
        <w:rPr>
          <w:rFonts w:ascii="Times New Roman" w:hAnsi="Times New Roman" w:cs="Times New Roman"/>
          <w:color w:val="000000" w:themeColor="text1"/>
          <w:sz w:val="28"/>
          <w:szCs w:val="28"/>
        </w:rPr>
      </w:pPr>
      <w:r w:rsidRPr="00CC428E">
        <w:rPr>
          <w:rFonts w:ascii="Times New Roman" w:hAnsi="Times New Roman" w:cs="Times New Roman"/>
          <w:color w:val="000000" w:themeColor="text1"/>
          <w:sz w:val="28"/>
          <w:szCs w:val="28"/>
        </w:rPr>
        <w:t xml:space="preserve">JORGE ENRIQUE IBÁÑEZ NAJAR </w:t>
      </w:r>
    </w:p>
    <w:p w:rsidR="00DA79EE" w:rsidRPr="00CC428E" w:rsidRDefault="00CC428E" w:rsidP="00DA79EE">
      <w:pPr>
        <w:ind w:right="50"/>
        <w:jc w:val="center"/>
        <w:rPr>
          <w:rFonts w:ascii="Times New Roman" w:hAnsi="Times New Roman" w:cs="Times New Roman"/>
          <w:color w:val="000000" w:themeColor="text1"/>
          <w:sz w:val="28"/>
          <w:szCs w:val="28"/>
        </w:rPr>
      </w:pPr>
      <w:r w:rsidRPr="00CC428E">
        <w:rPr>
          <w:rFonts w:ascii="Times New Roman" w:hAnsi="Times New Roman" w:cs="Times New Roman"/>
          <w:color w:val="000000" w:themeColor="text1"/>
          <w:sz w:val="28"/>
          <w:szCs w:val="28"/>
        </w:rPr>
        <w:t>Magistrado</w:t>
      </w:r>
    </w:p>
    <w:p w:rsidR="00DA79EE" w:rsidRPr="00CC428E" w:rsidRDefault="00CC428E" w:rsidP="00DA79EE">
      <w:pPr>
        <w:ind w:right="50"/>
        <w:jc w:val="center"/>
        <w:rPr>
          <w:rFonts w:ascii="Times New Roman" w:hAnsi="Times New Roman" w:cs="Times New Roman"/>
          <w:color w:val="000000" w:themeColor="text1"/>
          <w:sz w:val="28"/>
          <w:szCs w:val="28"/>
        </w:rPr>
      </w:pPr>
    </w:p>
    <w:p w:rsidR="00DA79EE" w:rsidRPr="00CC428E" w:rsidRDefault="00CC428E" w:rsidP="00DA79EE">
      <w:pPr>
        <w:ind w:right="50"/>
        <w:jc w:val="center"/>
        <w:rPr>
          <w:rFonts w:ascii="Times New Roman" w:hAnsi="Times New Roman" w:cs="Times New Roman"/>
          <w:color w:val="000000" w:themeColor="text1"/>
          <w:sz w:val="28"/>
          <w:szCs w:val="28"/>
        </w:rPr>
      </w:pPr>
    </w:p>
    <w:p w:rsidR="00DA79EE" w:rsidRPr="00CC428E" w:rsidRDefault="00CC428E" w:rsidP="00DA79EE">
      <w:pPr>
        <w:ind w:right="50"/>
        <w:jc w:val="center"/>
        <w:rPr>
          <w:rFonts w:ascii="Times New Roman" w:hAnsi="Times New Roman" w:cs="Times New Roman"/>
          <w:color w:val="000000" w:themeColor="text1"/>
          <w:sz w:val="28"/>
          <w:szCs w:val="28"/>
        </w:rPr>
      </w:pPr>
    </w:p>
    <w:p w:rsidR="00DA79EE" w:rsidRPr="00CC428E" w:rsidRDefault="00CC428E" w:rsidP="00DA79EE">
      <w:pPr>
        <w:ind w:right="50"/>
        <w:jc w:val="center"/>
        <w:rPr>
          <w:rFonts w:ascii="Times New Roman" w:hAnsi="Times New Roman" w:cs="Times New Roman"/>
          <w:color w:val="000000" w:themeColor="text1"/>
          <w:sz w:val="28"/>
          <w:szCs w:val="28"/>
        </w:rPr>
      </w:pPr>
      <w:r w:rsidRPr="00CC428E">
        <w:rPr>
          <w:rFonts w:ascii="Times New Roman" w:hAnsi="Times New Roman" w:cs="Times New Roman"/>
          <w:color w:val="000000" w:themeColor="text1"/>
          <w:sz w:val="28"/>
          <w:szCs w:val="28"/>
        </w:rPr>
        <w:t>ANTONIO JOSÉ LIZARAZO OCAMPO</w:t>
      </w:r>
    </w:p>
    <w:p w:rsidR="00DA79EE" w:rsidRPr="00CC428E" w:rsidRDefault="00CC428E" w:rsidP="00DA79EE">
      <w:pPr>
        <w:ind w:right="50"/>
        <w:jc w:val="center"/>
        <w:rPr>
          <w:rFonts w:ascii="Times New Roman" w:hAnsi="Times New Roman" w:cs="Times New Roman"/>
          <w:color w:val="000000" w:themeColor="text1"/>
          <w:sz w:val="28"/>
          <w:szCs w:val="28"/>
        </w:rPr>
      </w:pPr>
      <w:r w:rsidRPr="00CC428E">
        <w:rPr>
          <w:rFonts w:ascii="Times New Roman" w:hAnsi="Times New Roman" w:cs="Times New Roman"/>
          <w:color w:val="000000" w:themeColor="text1"/>
          <w:sz w:val="28"/>
          <w:szCs w:val="28"/>
        </w:rPr>
        <w:t>Magistrado</w:t>
      </w:r>
    </w:p>
    <w:p w:rsidR="00DA79EE" w:rsidRPr="00CC428E" w:rsidRDefault="00CC428E" w:rsidP="00DA79EE">
      <w:pPr>
        <w:ind w:right="50"/>
        <w:jc w:val="center"/>
        <w:rPr>
          <w:rFonts w:ascii="Times New Roman" w:hAnsi="Times New Roman" w:cs="Times New Roman"/>
          <w:color w:val="000000" w:themeColor="text1"/>
          <w:sz w:val="28"/>
          <w:szCs w:val="28"/>
        </w:rPr>
      </w:pPr>
    </w:p>
    <w:p w:rsidR="00DA79EE" w:rsidRPr="00CC428E" w:rsidRDefault="00CC428E" w:rsidP="00DA79EE">
      <w:pPr>
        <w:ind w:right="50"/>
        <w:jc w:val="center"/>
        <w:rPr>
          <w:rFonts w:ascii="Times New Roman" w:hAnsi="Times New Roman" w:cs="Times New Roman"/>
          <w:color w:val="000000" w:themeColor="text1"/>
          <w:sz w:val="28"/>
          <w:szCs w:val="28"/>
        </w:rPr>
      </w:pPr>
    </w:p>
    <w:p w:rsidR="00DA79EE" w:rsidRPr="00CC428E" w:rsidRDefault="00CC428E" w:rsidP="00DA79EE">
      <w:pPr>
        <w:ind w:right="50"/>
        <w:jc w:val="center"/>
        <w:rPr>
          <w:rFonts w:ascii="Times New Roman" w:hAnsi="Times New Roman" w:cs="Times New Roman"/>
          <w:color w:val="000000" w:themeColor="text1"/>
          <w:sz w:val="28"/>
          <w:szCs w:val="28"/>
        </w:rPr>
      </w:pPr>
    </w:p>
    <w:p w:rsidR="00DA79EE" w:rsidRPr="00CC428E" w:rsidRDefault="00CC428E" w:rsidP="00DA79EE">
      <w:pPr>
        <w:ind w:right="50"/>
        <w:jc w:val="center"/>
        <w:rPr>
          <w:rFonts w:ascii="Times New Roman" w:hAnsi="Times New Roman" w:cs="Times New Roman"/>
          <w:color w:val="000000" w:themeColor="text1"/>
          <w:sz w:val="28"/>
          <w:szCs w:val="28"/>
        </w:rPr>
      </w:pPr>
      <w:r w:rsidRPr="00CC428E">
        <w:rPr>
          <w:rFonts w:ascii="Times New Roman" w:hAnsi="Times New Roman" w:cs="Times New Roman"/>
          <w:color w:val="000000" w:themeColor="text1"/>
          <w:sz w:val="28"/>
          <w:szCs w:val="28"/>
        </w:rPr>
        <w:t>PAOLA ANDREA MENESES MOSQUERA</w:t>
      </w:r>
    </w:p>
    <w:p w:rsidR="00DA79EE" w:rsidRPr="00CC428E" w:rsidRDefault="00CC428E" w:rsidP="00DA79EE">
      <w:pPr>
        <w:ind w:right="50"/>
        <w:jc w:val="center"/>
        <w:rPr>
          <w:rFonts w:ascii="Times New Roman" w:hAnsi="Times New Roman" w:cs="Times New Roman"/>
          <w:color w:val="000000" w:themeColor="text1"/>
          <w:sz w:val="28"/>
          <w:szCs w:val="28"/>
        </w:rPr>
      </w:pPr>
      <w:r w:rsidRPr="00CC428E">
        <w:rPr>
          <w:rFonts w:ascii="Times New Roman" w:hAnsi="Times New Roman" w:cs="Times New Roman"/>
          <w:color w:val="000000" w:themeColor="text1"/>
          <w:sz w:val="28"/>
          <w:szCs w:val="28"/>
        </w:rPr>
        <w:t>Magistrada</w:t>
      </w:r>
    </w:p>
    <w:p w:rsidR="00DA79EE" w:rsidRPr="00CC428E" w:rsidRDefault="00CC428E" w:rsidP="00DA79EE">
      <w:pPr>
        <w:ind w:right="50"/>
        <w:jc w:val="center"/>
        <w:rPr>
          <w:rFonts w:ascii="Times New Roman" w:hAnsi="Times New Roman" w:cs="Times New Roman"/>
          <w:color w:val="000000" w:themeColor="text1"/>
          <w:sz w:val="28"/>
          <w:szCs w:val="28"/>
        </w:rPr>
      </w:pPr>
    </w:p>
    <w:p w:rsidR="00DA79EE" w:rsidRPr="00CC428E" w:rsidRDefault="00CC428E" w:rsidP="00DA79EE">
      <w:pPr>
        <w:ind w:right="50"/>
        <w:jc w:val="center"/>
        <w:rPr>
          <w:rFonts w:ascii="Times New Roman" w:hAnsi="Times New Roman" w:cs="Times New Roman"/>
          <w:color w:val="000000" w:themeColor="text1"/>
          <w:sz w:val="28"/>
          <w:szCs w:val="28"/>
        </w:rPr>
      </w:pPr>
    </w:p>
    <w:p w:rsidR="00DA79EE" w:rsidRPr="00CC428E" w:rsidRDefault="00CC428E" w:rsidP="00DA79EE">
      <w:pPr>
        <w:ind w:right="50"/>
        <w:jc w:val="center"/>
        <w:rPr>
          <w:rFonts w:ascii="Times New Roman" w:hAnsi="Times New Roman" w:cs="Times New Roman"/>
          <w:color w:val="000000" w:themeColor="text1"/>
          <w:sz w:val="28"/>
          <w:szCs w:val="28"/>
        </w:rPr>
      </w:pPr>
    </w:p>
    <w:p w:rsidR="00DA79EE" w:rsidRPr="00CC428E" w:rsidRDefault="00CC428E" w:rsidP="00DA79EE">
      <w:pPr>
        <w:ind w:right="50"/>
        <w:jc w:val="center"/>
        <w:rPr>
          <w:rFonts w:ascii="Times New Roman" w:hAnsi="Times New Roman" w:cs="Times New Roman"/>
          <w:color w:val="000000" w:themeColor="text1"/>
          <w:sz w:val="28"/>
          <w:szCs w:val="28"/>
        </w:rPr>
      </w:pPr>
      <w:r w:rsidRPr="00CC428E">
        <w:rPr>
          <w:rFonts w:ascii="Times New Roman" w:hAnsi="Times New Roman" w:cs="Times New Roman"/>
          <w:color w:val="000000" w:themeColor="text1"/>
          <w:sz w:val="28"/>
          <w:szCs w:val="28"/>
        </w:rPr>
        <w:t>CRISTINA PARDO SCHLESINGER</w:t>
      </w:r>
    </w:p>
    <w:p w:rsidR="00DA79EE" w:rsidRPr="00CC428E" w:rsidRDefault="00CC428E" w:rsidP="00DA79EE">
      <w:pPr>
        <w:ind w:right="50"/>
        <w:jc w:val="center"/>
        <w:rPr>
          <w:rFonts w:ascii="Times New Roman" w:hAnsi="Times New Roman" w:cs="Times New Roman"/>
          <w:color w:val="000000" w:themeColor="text1"/>
          <w:sz w:val="28"/>
          <w:szCs w:val="28"/>
        </w:rPr>
      </w:pPr>
      <w:r w:rsidRPr="00CC428E">
        <w:rPr>
          <w:rFonts w:ascii="Times New Roman" w:hAnsi="Times New Roman" w:cs="Times New Roman"/>
          <w:color w:val="000000" w:themeColor="text1"/>
          <w:sz w:val="28"/>
          <w:szCs w:val="28"/>
        </w:rPr>
        <w:t>Magistrada</w:t>
      </w:r>
    </w:p>
    <w:p w:rsidR="00DA79EE" w:rsidRPr="00CC428E" w:rsidRDefault="00CC428E" w:rsidP="00DA79EE">
      <w:pPr>
        <w:ind w:right="50"/>
        <w:jc w:val="center"/>
        <w:rPr>
          <w:rFonts w:ascii="Times New Roman" w:hAnsi="Times New Roman" w:cs="Times New Roman"/>
          <w:color w:val="000000" w:themeColor="text1"/>
          <w:sz w:val="28"/>
          <w:szCs w:val="28"/>
        </w:rPr>
      </w:pPr>
    </w:p>
    <w:p w:rsidR="00DA79EE" w:rsidRPr="00CC428E" w:rsidRDefault="00CC428E" w:rsidP="00DA79EE">
      <w:pPr>
        <w:ind w:right="50"/>
        <w:jc w:val="center"/>
        <w:rPr>
          <w:rFonts w:ascii="Times New Roman" w:hAnsi="Times New Roman" w:cs="Times New Roman"/>
          <w:color w:val="000000" w:themeColor="text1"/>
          <w:sz w:val="28"/>
          <w:szCs w:val="28"/>
        </w:rPr>
      </w:pPr>
    </w:p>
    <w:p w:rsidR="00DA79EE" w:rsidRPr="00CC428E" w:rsidRDefault="00CC428E" w:rsidP="00DA79EE">
      <w:pPr>
        <w:ind w:right="50"/>
        <w:jc w:val="center"/>
        <w:rPr>
          <w:rFonts w:ascii="Times New Roman" w:hAnsi="Times New Roman" w:cs="Times New Roman"/>
          <w:color w:val="000000" w:themeColor="text1"/>
          <w:sz w:val="28"/>
          <w:szCs w:val="28"/>
        </w:rPr>
      </w:pPr>
    </w:p>
    <w:p w:rsidR="00DA79EE" w:rsidRPr="00CC428E" w:rsidRDefault="00CC428E" w:rsidP="00DA79EE">
      <w:pPr>
        <w:ind w:right="50"/>
        <w:jc w:val="center"/>
        <w:rPr>
          <w:rFonts w:ascii="Times New Roman" w:hAnsi="Times New Roman" w:cs="Times New Roman"/>
          <w:color w:val="000000" w:themeColor="text1"/>
          <w:sz w:val="28"/>
          <w:szCs w:val="28"/>
        </w:rPr>
      </w:pPr>
      <w:r w:rsidRPr="00CC428E">
        <w:rPr>
          <w:rFonts w:ascii="Times New Roman" w:hAnsi="Times New Roman" w:cs="Times New Roman"/>
          <w:color w:val="000000" w:themeColor="text1"/>
          <w:sz w:val="28"/>
          <w:szCs w:val="28"/>
        </w:rPr>
        <w:t>ANDREA LILIANA ROMERO LOPEZ</w:t>
      </w:r>
    </w:p>
    <w:p w:rsidR="00DA79EE" w:rsidRPr="00CC428E" w:rsidRDefault="00CC428E" w:rsidP="00DA79EE">
      <w:pPr>
        <w:ind w:right="50"/>
        <w:jc w:val="center"/>
        <w:rPr>
          <w:rFonts w:ascii="Times New Roman" w:hAnsi="Times New Roman" w:cs="Times New Roman"/>
          <w:color w:val="000000" w:themeColor="text1"/>
          <w:sz w:val="28"/>
          <w:szCs w:val="28"/>
        </w:rPr>
      </w:pPr>
      <w:r w:rsidRPr="00CC428E">
        <w:rPr>
          <w:rFonts w:ascii="Times New Roman" w:hAnsi="Times New Roman" w:cs="Times New Roman"/>
          <w:color w:val="000000" w:themeColor="text1"/>
          <w:sz w:val="28"/>
          <w:szCs w:val="28"/>
        </w:rPr>
        <w:t>Secretaria General</w:t>
      </w:r>
    </w:p>
    <w:sectPr w:rsidR="00DA79EE" w:rsidRPr="00CC428E">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C428E">
      <w:pPr>
        <w:spacing w:after="0" w:line="240" w:lineRule="auto"/>
      </w:pPr>
      <w:r>
        <w:separator/>
      </w:r>
    </w:p>
  </w:endnote>
  <w:endnote w:type="continuationSeparator" w:id="0">
    <w:p w:rsidR="00000000" w:rsidRDefault="00CC4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CC428E">
      <w:pPr>
        <w:spacing w:after="0" w:line="240" w:lineRule="auto"/>
      </w:pPr>
      <w:r>
        <w:separator/>
      </w:r>
    </w:p>
  </w:footnote>
  <w:footnote w:type="continuationSeparator" w:id="0">
    <w:p w:rsidR="00000000" w:rsidRDefault="00CC428E">
      <w:pPr>
        <w:spacing w:after="0" w:line="240" w:lineRule="auto"/>
      </w:pPr>
      <w:r>
        <w:continuationSeparator/>
      </w:r>
    </w:p>
  </w:footnote>
  <w:footnote w:id="1">
    <w:p w:rsidR="002F0B52" w:rsidRPr="00EE04DC" w:rsidRDefault="00CC428E" w:rsidP="002F0B52">
      <w:pPr>
        <w:pStyle w:val="Textonotapie"/>
        <w:jc w:val="both"/>
        <w:rPr>
          <w:szCs w:val="20"/>
          <w:lang w:val="es-ES"/>
        </w:rPr>
      </w:pPr>
      <w:r w:rsidRPr="00EE04DC">
        <w:rPr>
          <w:rStyle w:val="Refdenotaalpie"/>
          <w:szCs w:val="20"/>
        </w:rPr>
        <w:footnoteRef/>
      </w:r>
      <w:r w:rsidRPr="00EE04DC">
        <w:rPr>
          <w:szCs w:val="20"/>
        </w:rPr>
        <w:t xml:space="preserve"> “Por el cual se adoptan medidas para facilitar la implementación de la Reforma Rural Integral contemplada en el Acuerdo Final en materia de tierras, específicamente el procedimiento para el acceso y formalización y el Fondo de Tierras”. </w:t>
      </w:r>
    </w:p>
  </w:footnote>
  <w:footnote w:id="2">
    <w:p w:rsidR="007529EC" w:rsidRPr="00EE04DC" w:rsidRDefault="00CC428E" w:rsidP="00635C2C">
      <w:pPr>
        <w:pStyle w:val="Textonotapie"/>
        <w:rPr>
          <w:szCs w:val="20"/>
          <w:lang w:val="es-ES"/>
        </w:rPr>
      </w:pPr>
      <w:r w:rsidRPr="00EE04DC">
        <w:rPr>
          <w:rStyle w:val="Refdenotaalpie"/>
          <w:szCs w:val="20"/>
        </w:rPr>
        <w:footnoteRef/>
      </w:r>
      <w:r w:rsidRPr="00EE04DC">
        <w:rPr>
          <w:szCs w:val="20"/>
        </w:rPr>
        <w:t xml:space="preserve"> </w:t>
      </w:r>
      <w:r w:rsidRPr="00EE04DC">
        <w:rPr>
          <w:szCs w:val="20"/>
          <w:lang w:val="es-ES"/>
        </w:rPr>
        <w:t>Artículos 48 al</w:t>
      </w:r>
      <w:r w:rsidRPr="00EE04DC">
        <w:rPr>
          <w:szCs w:val="20"/>
          <w:lang w:val="es-ES"/>
        </w:rPr>
        <w:t xml:space="preserve"> 51 de la Ley 160 de 1994. </w:t>
      </w:r>
    </w:p>
  </w:footnote>
  <w:footnote w:id="3">
    <w:p w:rsidR="007529EC" w:rsidRPr="00EE04DC" w:rsidRDefault="00CC428E" w:rsidP="00635C2C">
      <w:pPr>
        <w:pStyle w:val="Textonotapie"/>
        <w:rPr>
          <w:szCs w:val="20"/>
          <w:lang w:val="es-ES"/>
        </w:rPr>
      </w:pPr>
      <w:r w:rsidRPr="00EE04DC">
        <w:rPr>
          <w:rStyle w:val="Refdenotaalpie"/>
          <w:szCs w:val="20"/>
        </w:rPr>
        <w:footnoteRef/>
      </w:r>
      <w:r w:rsidRPr="00EE04DC">
        <w:rPr>
          <w:szCs w:val="20"/>
        </w:rPr>
        <w:t xml:space="preserve"> </w:t>
      </w:r>
      <w:r w:rsidRPr="00EE04DC">
        <w:rPr>
          <w:szCs w:val="20"/>
          <w:lang w:val="es-ES"/>
        </w:rPr>
        <w:t xml:space="preserve">Artículos 52 al 64 de la Ley 160 de 1994. </w:t>
      </w:r>
    </w:p>
  </w:footnote>
  <w:footnote w:id="4">
    <w:p w:rsidR="007529EC" w:rsidRPr="00EE04DC" w:rsidRDefault="00CC428E" w:rsidP="00CA3D5D">
      <w:pPr>
        <w:pStyle w:val="Textonotapie"/>
        <w:rPr>
          <w:szCs w:val="20"/>
          <w:lang w:val="es-ES"/>
        </w:rPr>
      </w:pPr>
      <w:r w:rsidRPr="00EE04DC">
        <w:rPr>
          <w:rStyle w:val="Refdenotaalpie"/>
          <w:szCs w:val="20"/>
        </w:rPr>
        <w:footnoteRef/>
      </w:r>
      <w:r w:rsidRPr="00EE04DC">
        <w:rPr>
          <w:szCs w:val="20"/>
        </w:rPr>
        <w:t xml:space="preserve"> </w:t>
      </w:r>
      <w:r w:rsidRPr="00EE04DC">
        <w:rPr>
          <w:szCs w:val="20"/>
          <w:lang w:val="es-ES"/>
        </w:rPr>
        <w:t xml:space="preserve">Artículo 31 y subsiguientes de la Ley 160 de 1994. </w:t>
      </w:r>
    </w:p>
  </w:footnote>
  <w:footnote w:id="5">
    <w:p w:rsidR="007529EC" w:rsidRPr="00EE04DC" w:rsidRDefault="00CC428E" w:rsidP="00635C2C">
      <w:pPr>
        <w:pStyle w:val="Textonotapie"/>
        <w:jc w:val="both"/>
        <w:rPr>
          <w:szCs w:val="20"/>
        </w:rPr>
      </w:pPr>
      <w:r w:rsidRPr="00EE04DC">
        <w:rPr>
          <w:rStyle w:val="Refdenotaalpie"/>
          <w:szCs w:val="20"/>
        </w:rPr>
        <w:footnoteRef/>
      </w:r>
      <w:r w:rsidRPr="00EE04DC">
        <w:rPr>
          <w:szCs w:val="20"/>
        </w:rPr>
        <w:t xml:space="preserve"> </w:t>
      </w:r>
      <w:r w:rsidRPr="00EE04DC">
        <w:rPr>
          <w:szCs w:val="20"/>
        </w:rPr>
        <w:t>“</w:t>
      </w:r>
      <w:r w:rsidRPr="00EE04DC">
        <w:rPr>
          <w:szCs w:val="20"/>
        </w:rPr>
        <w:t>ARTÍCULO 39. Acción de nulidad agraria. (…) Ante el mismo juez, cuya competencia será privativa, y con la misma acción contarán los particulares que aduzcan tener derechos reales sobre los predios sometidos a los asuntos indicados en los numerales 3, 4, 5,</w:t>
      </w:r>
      <w:r w:rsidRPr="00EE04DC">
        <w:rPr>
          <w:szCs w:val="20"/>
        </w:rPr>
        <w:t xml:space="preserve"> 6 y 7 del artículo 58 y que no hubieren comparecido al Proceso Único, caso en el cual el término será de 3 años contados a partir de la fecha de inscripción del acto administrativo en el folio de matrícula inmobiliaria, la acción podrá interponerse direct</w:t>
      </w:r>
      <w:r w:rsidRPr="00EE04DC">
        <w:rPr>
          <w:szCs w:val="20"/>
        </w:rPr>
        <w:t xml:space="preserve">amente sin necesidad de haber interpuesto los recursos pertinentes contra el acto administrativo (…)”. </w:t>
      </w:r>
    </w:p>
  </w:footnote>
  <w:footnote w:id="6">
    <w:p w:rsidR="007529EC" w:rsidRPr="00EE04DC" w:rsidRDefault="00CC428E" w:rsidP="00635C2C">
      <w:pPr>
        <w:pStyle w:val="Textonotapie"/>
        <w:jc w:val="both"/>
        <w:rPr>
          <w:szCs w:val="20"/>
        </w:rPr>
      </w:pPr>
      <w:r w:rsidRPr="00EE04DC">
        <w:rPr>
          <w:rStyle w:val="Refdenotaalpie"/>
          <w:szCs w:val="20"/>
        </w:rPr>
        <w:footnoteRef/>
      </w:r>
      <w:r w:rsidRPr="00EE04DC">
        <w:rPr>
          <w:szCs w:val="20"/>
        </w:rPr>
        <w:t xml:space="preserve"> </w:t>
      </w:r>
      <w:r w:rsidRPr="00EE04DC">
        <w:rPr>
          <w:szCs w:val="20"/>
        </w:rPr>
        <w:t>“</w:t>
      </w:r>
      <w:r w:rsidRPr="00EE04DC">
        <w:rPr>
          <w:szCs w:val="20"/>
        </w:rPr>
        <w:t>ARTÍCULO 60. Fases del Procedimiento Único en zonas focalizadas. El Procedimiento Único en el territorio focalizado contará con las siguientes fases:</w:t>
      </w:r>
      <w:r w:rsidRPr="00EE04DC">
        <w:rPr>
          <w:szCs w:val="20"/>
        </w:rPr>
        <w:t xml:space="preserve"> (…) 2. Fase judicial. Para los asuntos contenidos en los numerales 3, en los que se presenten oposiciones en el trámite administrativo, y siempre para los asuntos contenidos en los numerales 4, 5, 6, 7 y 8. (…)”. </w:t>
      </w:r>
    </w:p>
  </w:footnote>
  <w:footnote w:id="7">
    <w:p w:rsidR="007529EC" w:rsidRPr="00EE04DC" w:rsidRDefault="00CC428E" w:rsidP="00635C2C">
      <w:pPr>
        <w:pStyle w:val="Textonotapie"/>
        <w:jc w:val="both"/>
        <w:rPr>
          <w:szCs w:val="20"/>
          <w:lang w:val="es-ES"/>
        </w:rPr>
      </w:pPr>
      <w:r w:rsidRPr="00EE04DC">
        <w:rPr>
          <w:rStyle w:val="Refdenotaalpie"/>
          <w:szCs w:val="20"/>
        </w:rPr>
        <w:footnoteRef/>
      </w:r>
      <w:r w:rsidRPr="00EE04DC">
        <w:rPr>
          <w:szCs w:val="20"/>
        </w:rPr>
        <w:t xml:space="preserve"> “ARTÍCULO 61. Procedimiento Único en zo</w:t>
      </w:r>
      <w:r w:rsidRPr="00EE04DC">
        <w:rPr>
          <w:szCs w:val="20"/>
        </w:rPr>
        <w:t xml:space="preserve">nas no focalizadas. (…) Los asuntos indicados en los numerales 4, 5, 6, 7 y 10 del artículo 58 siempre pasarán a etapa judicial para su decisión de fondo, con independencia de que se hubieren presentado o no oposiciones en el trámite administrativo, salvo </w:t>
      </w:r>
      <w:r w:rsidRPr="00EE04DC">
        <w:rPr>
          <w:szCs w:val="20"/>
        </w:rPr>
        <w:t xml:space="preserve">que durante el desarrollo del proceso administrativo exista un acuerdo o conciliación entre las partes procesales (…)”. </w:t>
      </w:r>
    </w:p>
  </w:footnote>
  <w:footnote w:id="8">
    <w:p w:rsidR="007529EC" w:rsidRPr="00EE04DC" w:rsidRDefault="00CC428E" w:rsidP="00635C2C">
      <w:pPr>
        <w:pStyle w:val="Textonotapie"/>
        <w:jc w:val="both"/>
        <w:rPr>
          <w:szCs w:val="20"/>
          <w:lang w:val="es-ES"/>
        </w:rPr>
      </w:pPr>
      <w:r w:rsidRPr="00EE04DC">
        <w:rPr>
          <w:rStyle w:val="Refdenotaalpie"/>
          <w:szCs w:val="20"/>
        </w:rPr>
        <w:footnoteRef/>
      </w:r>
      <w:r w:rsidRPr="00EE04DC">
        <w:rPr>
          <w:szCs w:val="20"/>
        </w:rPr>
        <w:t xml:space="preserve"> “ARTÍCULO 75. Decisiones y Cierre del trámite administrativo para los asuntos con oposición. Con relación a los asuntos indicados en </w:t>
      </w:r>
      <w:r w:rsidRPr="00EE04DC">
        <w:rPr>
          <w:szCs w:val="20"/>
        </w:rPr>
        <w:t xml:space="preserve">los numerales 3, 4 y 8 del artículo 58 del presente decreto ley en los que se presentaron oposiciones, así como los establecidos en los numerales 5, 6, 7 y 10 el acto administrativo de cierre dispondrá la presentación de la demanda ante el juez competente </w:t>
      </w:r>
      <w:r w:rsidRPr="00EE04DC">
        <w:rPr>
          <w:szCs w:val="20"/>
        </w:rPr>
        <w:t xml:space="preserve">en los términos del presente decreto”. </w:t>
      </w:r>
    </w:p>
  </w:footnote>
  <w:footnote w:id="9">
    <w:p w:rsidR="007529EC" w:rsidRPr="00EE04DC" w:rsidRDefault="00CC428E" w:rsidP="00635C2C">
      <w:pPr>
        <w:pStyle w:val="Textonotapie"/>
        <w:jc w:val="both"/>
        <w:rPr>
          <w:szCs w:val="20"/>
          <w:lang w:val="es-ES"/>
        </w:rPr>
      </w:pPr>
      <w:r w:rsidRPr="00EE04DC">
        <w:rPr>
          <w:rStyle w:val="Refdenotaalpie"/>
          <w:szCs w:val="20"/>
        </w:rPr>
        <w:footnoteRef/>
      </w:r>
      <w:r w:rsidRPr="00EE04DC">
        <w:rPr>
          <w:szCs w:val="20"/>
        </w:rPr>
        <w:t xml:space="preserve"> “ARTÍCULO 76. Recursos y control judicial. (…) Los actos administrativos del artículo 75 no podrán ser objeto de recursos, ni de la acción de nulidad agraria, ni de la acción de control de nulidad de que trata la L</w:t>
      </w:r>
      <w:r w:rsidRPr="00EE04DC">
        <w:rPr>
          <w:szCs w:val="20"/>
        </w:rPr>
        <w:t xml:space="preserve">ey 1437 de 2011. Lo anterior teniendo en cuenta que la decisión de fondo será tomada en sede judicial”. </w:t>
      </w:r>
    </w:p>
  </w:footnote>
  <w:footnote w:id="10">
    <w:p w:rsidR="00F92813" w:rsidRPr="00EE04DC" w:rsidRDefault="00CC428E">
      <w:pPr>
        <w:pStyle w:val="Textonotapie"/>
      </w:pPr>
      <w:r w:rsidRPr="00EE04DC">
        <w:rPr>
          <w:rStyle w:val="Refdenotaalpie"/>
        </w:rPr>
        <w:footnoteRef/>
      </w:r>
      <w:r w:rsidRPr="00EE04DC">
        <w:t xml:space="preserve"> </w:t>
      </w:r>
      <w:r w:rsidRPr="00EE04DC">
        <w:t xml:space="preserve">Artículo 58.5 del </w:t>
      </w:r>
      <w:r w:rsidRPr="00EE04DC">
        <w:t xml:space="preserve">Decreto Ley 902 de 2017. </w:t>
      </w:r>
    </w:p>
  </w:footnote>
  <w:footnote w:id="11">
    <w:p w:rsidR="007529EC" w:rsidRPr="00EE04DC" w:rsidRDefault="00CC428E" w:rsidP="008A144B">
      <w:pPr>
        <w:pStyle w:val="Textonotapie"/>
        <w:jc w:val="both"/>
        <w:rPr>
          <w:szCs w:val="20"/>
        </w:rPr>
      </w:pPr>
      <w:r w:rsidRPr="00EE04DC">
        <w:rPr>
          <w:rStyle w:val="Refdenotaalpie"/>
          <w:szCs w:val="20"/>
        </w:rPr>
        <w:footnoteRef/>
      </w:r>
      <w:r w:rsidRPr="00EE04DC">
        <w:rPr>
          <w:szCs w:val="20"/>
        </w:rPr>
        <w:t xml:space="preserve"> </w:t>
      </w:r>
      <w:r w:rsidRPr="00EE04DC">
        <w:rPr>
          <w:szCs w:val="20"/>
        </w:rPr>
        <w:t>En</w:t>
      </w:r>
      <w:r w:rsidRPr="00EE04DC">
        <w:rPr>
          <w:szCs w:val="20"/>
        </w:rPr>
        <w:t xml:space="preserve"> los expedientes D</w:t>
      </w:r>
      <w:r w:rsidRPr="00EE04DC">
        <w:rPr>
          <w:szCs w:val="20"/>
        </w:rPr>
        <w:t>-</w:t>
      </w:r>
      <w:r w:rsidRPr="00EE04DC">
        <w:rPr>
          <w:szCs w:val="20"/>
        </w:rPr>
        <w:t>15438 y D-15461</w:t>
      </w:r>
      <w:r w:rsidRPr="00EE04DC">
        <w:rPr>
          <w:szCs w:val="20"/>
        </w:rPr>
        <w:t xml:space="preserve"> se analizaron</w:t>
      </w:r>
      <w:r w:rsidRPr="00EE04DC">
        <w:rPr>
          <w:szCs w:val="20"/>
        </w:rPr>
        <w:t xml:space="preserve"> las demandas formuladas por los ciudadanos Julián Pi</w:t>
      </w:r>
      <w:r w:rsidRPr="00EE04DC">
        <w:rPr>
          <w:szCs w:val="20"/>
        </w:rPr>
        <w:t>miento Echeverri y José Luis Londoño Fernández en contra del numeral sexto, y del parágrafo tercero del artículo 61 de la Ley 2294 de 2023, por desconocer los artículos 29, 157, 160 y 238 de la Constitución, y el principio de progresividad y prohibición de</w:t>
      </w:r>
      <w:r w:rsidRPr="00EE04DC">
        <w:rPr>
          <w:szCs w:val="20"/>
        </w:rPr>
        <w:t xml:space="preserve"> regresividad en relación con el derecho al debido proceso, contenido en el artículo 29 de la Constitución. </w:t>
      </w:r>
    </w:p>
  </w:footnote>
  <w:footnote w:id="12">
    <w:p w:rsidR="007529EC" w:rsidRPr="00EE04DC" w:rsidRDefault="00CC428E" w:rsidP="009215E2">
      <w:pPr>
        <w:pStyle w:val="Textonotapie"/>
        <w:jc w:val="both"/>
        <w:rPr>
          <w:szCs w:val="20"/>
          <w:lang w:val="es-ES"/>
        </w:rPr>
      </w:pPr>
      <w:r w:rsidRPr="00EE04DC">
        <w:rPr>
          <w:rStyle w:val="Refdenotaalpie"/>
          <w:szCs w:val="20"/>
        </w:rPr>
        <w:footnoteRef/>
      </w:r>
      <w:r w:rsidRPr="00EE04DC">
        <w:rPr>
          <w:szCs w:val="20"/>
        </w:rPr>
        <w:t xml:space="preserve"> En el expediente D-15516 se admitió la demanda formulada por Jhoan Felipe Salgado Moreno contra el artículo 61 de PND, por desconocer los artícul</w:t>
      </w:r>
      <w:r w:rsidRPr="00EE04DC">
        <w:rPr>
          <w:szCs w:val="20"/>
        </w:rPr>
        <w:t xml:space="preserve">os 150.3, 158 y 339 de la Constitución y </w:t>
      </w:r>
      <w:r w:rsidRPr="00EE04DC">
        <w:rPr>
          <w:szCs w:val="20"/>
        </w:rPr>
        <w:t xml:space="preserve">el artículo </w:t>
      </w:r>
      <w:r w:rsidRPr="00EE04DC">
        <w:rPr>
          <w:szCs w:val="20"/>
        </w:rPr>
        <w:t>5</w:t>
      </w:r>
      <w:r w:rsidRPr="00EE04DC">
        <w:rPr>
          <w:szCs w:val="20"/>
        </w:rPr>
        <w:t>°</w:t>
      </w:r>
      <w:r w:rsidRPr="00EE04DC">
        <w:rPr>
          <w:szCs w:val="20"/>
        </w:rPr>
        <w:t xml:space="preserve"> de la Ley 152 de</w:t>
      </w:r>
      <w:r w:rsidRPr="00EE04DC">
        <w:rPr>
          <w:szCs w:val="20"/>
        </w:rPr>
        <w:t xml:space="preserve"> </w:t>
      </w:r>
      <w:r w:rsidRPr="00EE04DC">
        <w:rPr>
          <w:szCs w:val="20"/>
        </w:rPr>
        <w:t xml:space="preserve">1994. </w:t>
      </w:r>
    </w:p>
  </w:footnote>
  <w:footnote w:id="13">
    <w:p w:rsidR="007529EC" w:rsidRPr="00EE04DC" w:rsidRDefault="00CC428E" w:rsidP="006212DC">
      <w:pPr>
        <w:pStyle w:val="Textonotapie"/>
        <w:jc w:val="both"/>
      </w:pPr>
      <w:r w:rsidRPr="00EE04DC">
        <w:rPr>
          <w:rStyle w:val="Refdenotaalpie"/>
        </w:rPr>
        <w:footnoteRef/>
      </w:r>
      <w:r w:rsidRPr="00EE04DC">
        <w:t xml:space="preserve"> Este capítulo sigue y complementa las consideraciones efectuadas en el fallo C-068 de 2024 M.P. Juan Carlos Cortés González. </w:t>
      </w:r>
    </w:p>
  </w:footnote>
  <w:footnote w:id="14">
    <w:p w:rsidR="007529EC" w:rsidRPr="00EE04DC" w:rsidRDefault="00CC428E" w:rsidP="00B0222D">
      <w:pPr>
        <w:pStyle w:val="Textonotapie"/>
        <w:jc w:val="both"/>
        <w:rPr>
          <w:color w:val="000000"/>
          <w:lang w:val="pt-BR"/>
        </w:rPr>
      </w:pPr>
      <w:r w:rsidRPr="00EE04DC">
        <w:rPr>
          <w:rStyle w:val="Refdenotaalpie"/>
        </w:rPr>
        <w:footnoteRef/>
      </w:r>
      <w:r w:rsidRPr="00EE04DC">
        <w:t xml:space="preserve"> </w:t>
      </w:r>
      <w:r w:rsidRPr="00EE04DC">
        <w:rPr>
          <w:color w:val="000000"/>
          <w:lang w:val="pt-BR"/>
        </w:rPr>
        <w:t xml:space="preserve">Sentencias C-228 de 2015 y </w:t>
      </w:r>
      <w:bookmarkStart w:id="4" w:name="_Hlk152594420"/>
      <w:r w:rsidRPr="00EE04DC">
        <w:rPr>
          <w:color w:val="000000"/>
          <w:lang w:val="pt-BR"/>
        </w:rPr>
        <w:t>C-423 de 2021</w:t>
      </w:r>
      <w:bookmarkEnd w:id="4"/>
      <w:r w:rsidRPr="00EE04DC">
        <w:rPr>
          <w:color w:val="000000"/>
          <w:lang w:val="pt-BR"/>
        </w:rPr>
        <w:t>.</w:t>
      </w:r>
    </w:p>
  </w:footnote>
  <w:footnote w:id="15">
    <w:p w:rsidR="007529EC" w:rsidRPr="00EE04DC" w:rsidRDefault="00CC428E">
      <w:pPr>
        <w:pStyle w:val="Textonotapie"/>
      </w:pPr>
      <w:r w:rsidRPr="00EE04DC">
        <w:rPr>
          <w:rStyle w:val="Refdenotaalpie"/>
        </w:rPr>
        <w:footnoteRef/>
      </w:r>
      <w:r w:rsidRPr="00EE04DC">
        <w:t xml:space="preserve"> Fallos C-774 de 2001</w:t>
      </w:r>
      <w:r w:rsidRPr="00EE04DC">
        <w:t>,</w:t>
      </w:r>
      <w:r w:rsidRPr="00EE04DC">
        <w:t xml:space="preserve"> C-647 de 2006, C-829 de 2024, C-147 de 2021 y C-541 de 2023. </w:t>
      </w:r>
    </w:p>
  </w:footnote>
  <w:footnote w:id="16">
    <w:p w:rsidR="007529EC" w:rsidRPr="00EE04DC" w:rsidRDefault="00CC428E">
      <w:pPr>
        <w:pStyle w:val="Textonotapie"/>
      </w:pPr>
      <w:r w:rsidRPr="00EE04DC">
        <w:rPr>
          <w:rStyle w:val="Refdenotaalpie"/>
        </w:rPr>
        <w:footnoteRef/>
      </w:r>
      <w:r w:rsidRPr="00EE04DC">
        <w:t xml:space="preserve"> Sentencia C-100 de 2019.</w:t>
      </w:r>
    </w:p>
  </w:footnote>
  <w:footnote w:id="17">
    <w:p w:rsidR="007529EC" w:rsidRPr="00EE04DC" w:rsidRDefault="00CC428E" w:rsidP="00332783">
      <w:pPr>
        <w:pStyle w:val="Textonotapie"/>
      </w:pPr>
      <w:r w:rsidRPr="00EE04DC">
        <w:rPr>
          <w:rStyle w:val="Refdenotaalpie"/>
        </w:rPr>
        <w:footnoteRef/>
      </w:r>
      <w:r w:rsidRPr="00EE04DC">
        <w:t xml:space="preserve"> Sentencia C-522 de 2009. </w:t>
      </w:r>
    </w:p>
  </w:footnote>
  <w:footnote w:id="18">
    <w:p w:rsidR="007529EC" w:rsidRPr="00EE04DC" w:rsidRDefault="00CC428E" w:rsidP="00E8419C">
      <w:pPr>
        <w:pStyle w:val="Textonotapie"/>
      </w:pPr>
      <w:r w:rsidRPr="00EE04DC">
        <w:rPr>
          <w:rStyle w:val="Refdenotaalpie"/>
        </w:rPr>
        <w:footnoteRef/>
      </w:r>
      <w:r w:rsidRPr="00EE04DC">
        <w:t xml:space="preserve"> Sentencia C-501 de 2023. </w:t>
      </w:r>
    </w:p>
  </w:footnote>
  <w:footnote w:id="19">
    <w:p w:rsidR="007529EC" w:rsidRPr="00EE04DC" w:rsidRDefault="00CC428E" w:rsidP="00E8419C">
      <w:pPr>
        <w:pStyle w:val="Textonotapie"/>
      </w:pPr>
      <w:r w:rsidRPr="00EE04DC">
        <w:rPr>
          <w:rStyle w:val="Refdenotaalpie"/>
          <w:szCs w:val="20"/>
        </w:rPr>
        <w:footnoteRef/>
      </w:r>
      <w:r w:rsidRPr="00EE04DC">
        <w:rPr>
          <w:szCs w:val="20"/>
        </w:rPr>
        <w:t xml:space="preserve"> Sentencia C-295 de 2021.</w:t>
      </w:r>
    </w:p>
  </w:footnote>
  <w:footnote w:id="20">
    <w:p w:rsidR="007529EC" w:rsidRPr="00EE04DC" w:rsidRDefault="00CC428E">
      <w:pPr>
        <w:pStyle w:val="Textonotapie"/>
      </w:pPr>
      <w:r w:rsidRPr="00EE04DC">
        <w:rPr>
          <w:rStyle w:val="Refdenotaalpie"/>
        </w:rPr>
        <w:footnoteRef/>
      </w:r>
      <w:r w:rsidRPr="00EE04DC">
        <w:t xml:space="preserve"> Sentencia C-019 de 2024. </w:t>
      </w:r>
    </w:p>
  </w:footnote>
  <w:footnote w:id="21">
    <w:p w:rsidR="007529EC" w:rsidRPr="00EE04DC" w:rsidRDefault="00CC428E" w:rsidP="00637035">
      <w:pPr>
        <w:pStyle w:val="Textonotapie"/>
      </w:pPr>
      <w:r w:rsidRPr="00EE04DC">
        <w:rPr>
          <w:rStyle w:val="Refdenotaalpie"/>
        </w:rPr>
        <w:footnoteRef/>
      </w:r>
      <w:r w:rsidRPr="00EE04DC">
        <w:t xml:space="preserve"> Sentencia C-543 de 1992, C-600 </w:t>
      </w:r>
      <w:r w:rsidRPr="00EE04DC">
        <w:t xml:space="preserve">de 2010, C-552 de 2014 y C-019 de 2024. </w:t>
      </w:r>
    </w:p>
  </w:footnote>
  <w:footnote w:id="22">
    <w:p w:rsidR="007529EC" w:rsidRPr="00EE04DC" w:rsidRDefault="00CC428E" w:rsidP="00A50BBE">
      <w:pPr>
        <w:pStyle w:val="Textonotapie"/>
        <w:rPr>
          <w:b/>
          <w:bCs/>
        </w:rPr>
      </w:pPr>
      <w:r w:rsidRPr="00EE04DC">
        <w:rPr>
          <w:rStyle w:val="Refdenotaalpie"/>
        </w:rPr>
        <w:footnoteRef/>
      </w:r>
      <w:r w:rsidRPr="00EE04DC">
        <w:t xml:space="preserve"> Sentencias C-101 de 2022, C-227 de 2023, C-499 de 2023, C-047 de 2024 y C-095 de 2024.</w:t>
      </w:r>
      <w:r w:rsidRPr="00EE04DC">
        <w:rPr>
          <w:b/>
          <w:bCs/>
        </w:rPr>
        <w:t xml:space="preserve"> </w:t>
      </w:r>
    </w:p>
  </w:footnote>
  <w:footnote w:id="23">
    <w:p w:rsidR="007A2706" w:rsidRPr="00EE04DC" w:rsidRDefault="00CC428E" w:rsidP="007A2706">
      <w:pPr>
        <w:pStyle w:val="Textonotapie"/>
        <w:jc w:val="both"/>
      </w:pPr>
      <w:r w:rsidRPr="00EE04DC">
        <w:rPr>
          <w:rStyle w:val="Refdenotaalpie"/>
        </w:rPr>
        <w:footnoteRef/>
      </w:r>
      <w:r w:rsidRPr="00EE04DC">
        <w:t xml:space="preserve"> En el caso del control automático e integral no se tienen en cuenta los argumentos planteados, dado que, en general, la dec</w:t>
      </w:r>
      <w:r w:rsidRPr="00EE04DC">
        <w:t xml:space="preserve">isión que allí se toma hace tránsito a cosa juzgada absoluta. Ver, por ejemplo, Sentencia C-047 de 2024. </w:t>
      </w:r>
    </w:p>
  </w:footnote>
  <w:footnote w:id="24">
    <w:p w:rsidR="007529EC" w:rsidRPr="00EE04DC" w:rsidRDefault="00CC428E">
      <w:pPr>
        <w:pStyle w:val="Textonotapie"/>
      </w:pPr>
      <w:r w:rsidRPr="00EE04DC">
        <w:rPr>
          <w:rStyle w:val="Refdenotaalpie"/>
        </w:rPr>
        <w:footnoteRef/>
      </w:r>
      <w:r w:rsidRPr="00EE04DC">
        <w:t xml:space="preserve"> Sentencia C-023 de 2020. </w:t>
      </w:r>
    </w:p>
  </w:footnote>
  <w:footnote w:id="25">
    <w:p w:rsidR="007529EC" w:rsidRPr="00EE04DC" w:rsidRDefault="00CC428E" w:rsidP="00953716">
      <w:pPr>
        <w:pStyle w:val="Textonotapie"/>
      </w:pPr>
      <w:r w:rsidRPr="00EE04DC">
        <w:rPr>
          <w:rStyle w:val="Refdenotaalpie"/>
        </w:rPr>
        <w:footnoteRef/>
      </w:r>
      <w:r w:rsidRPr="00EE04DC">
        <w:t xml:space="preserve"> Sentencia C-095 de 2024.</w:t>
      </w:r>
    </w:p>
  </w:footnote>
  <w:footnote w:id="26">
    <w:p w:rsidR="007529EC" w:rsidRPr="00EE04DC" w:rsidRDefault="00CC428E" w:rsidP="00A85BC3">
      <w:pPr>
        <w:pStyle w:val="Textonotapie"/>
      </w:pPr>
      <w:r w:rsidRPr="00EE04DC">
        <w:rPr>
          <w:rStyle w:val="Refdenotaalpie"/>
        </w:rPr>
        <w:footnoteRef/>
      </w:r>
      <w:r w:rsidRPr="00EE04DC">
        <w:t xml:space="preserve"> Sentencia C-147 de 2024. </w:t>
      </w:r>
    </w:p>
  </w:footnote>
  <w:footnote w:id="27">
    <w:p w:rsidR="007529EC" w:rsidRPr="00EE04DC" w:rsidRDefault="00CC428E" w:rsidP="001F714F">
      <w:pPr>
        <w:pStyle w:val="Textonotapie"/>
      </w:pPr>
      <w:r w:rsidRPr="00EE04DC">
        <w:rPr>
          <w:rStyle w:val="Refdenotaalpie"/>
        </w:rPr>
        <w:footnoteRef/>
      </w:r>
      <w:r w:rsidRPr="00EE04DC">
        <w:t xml:space="preserve"> Sentencia C-147 de 2024.</w:t>
      </w:r>
    </w:p>
  </w:footnote>
  <w:footnote w:id="28">
    <w:p w:rsidR="007529EC" w:rsidRPr="00EE04DC" w:rsidRDefault="00CC428E" w:rsidP="009151B5">
      <w:pPr>
        <w:pStyle w:val="Textonotapie"/>
      </w:pPr>
      <w:r w:rsidRPr="00EE04DC">
        <w:rPr>
          <w:rStyle w:val="Refdenotaalpie"/>
          <w:szCs w:val="20"/>
        </w:rPr>
        <w:footnoteRef/>
      </w:r>
      <w:r w:rsidRPr="00EE04DC">
        <w:rPr>
          <w:szCs w:val="20"/>
        </w:rPr>
        <w:t xml:space="preserve"> Sentencia C-185 de 2019.</w:t>
      </w:r>
    </w:p>
  </w:footnote>
  <w:footnote w:id="29">
    <w:p w:rsidR="007529EC" w:rsidRPr="00EE04DC" w:rsidRDefault="00CC428E" w:rsidP="005F5CE9">
      <w:pPr>
        <w:pStyle w:val="Textonotapie"/>
      </w:pPr>
      <w:r w:rsidRPr="00EE04DC">
        <w:rPr>
          <w:rStyle w:val="Refdenotaalpie"/>
        </w:rPr>
        <w:footnoteRef/>
      </w:r>
      <w:r w:rsidRPr="00EE04DC">
        <w:t xml:space="preserve"> Sentencia C</w:t>
      </w:r>
      <w:r w:rsidRPr="00EE04DC">
        <w:t>-147 de 2024.</w:t>
      </w:r>
    </w:p>
  </w:footnote>
  <w:footnote w:id="30">
    <w:p w:rsidR="007A2706" w:rsidRPr="00EE04DC" w:rsidRDefault="00CC428E">
      <w:pPr>
        <w:pStyle w:val="Textonotapie"/>
      </w:pPr>
      <w:r w:rsidRPr="00EE04DC">
        <w:rPr>
          <w:rStyle w:val="Refdenotaalpie"/>
        </w:rPr>
        <w:footnoteRef/>
      </w:r>
      <w:r w:rsidRPr="00EE04DC">
        <w:t xml:space="preserve"> Ver, al respecto, la Sentencia C-383 de 2022. </w:t>
      </w:r>
    </w:p>
  </w:footnote>
  <w:footnote w:id="31">
    <w:p w:rsidR="007529EC" w:rsidRPr="00EE04DC" w:rsidRDefault="00CC428E" w:rsidP="00F832A2">
      <w:pPr>
        <w:pStyle w:val="Textonotapie"/>
      </w:pPr>
      <w:r w:rsidRPr="00EE04DC">
        <w:rPr>
          <w:rStyle w:val="Refdenotaalpie"/>
        </w:rPr>
        <w:footnoteRef/>
      </w:r>
      <w:r w:rsidRPr="00EE04DC">
        <w:t xml:space="preserve"> Sentencia C-147 de 2024.</w:t>
      </w:r>
    </w:p>
  </w:footnote>
  <w:footnote w:id="32">
    <w:p w:rsidR="007529EC" w:rsidRPr="00EE04DC" w:rsidRDefault="00CC428E">
      <w:pPr>
        <w:pStyle w:val="Textonotapie"/>
      </w:pPr>
      <w:r w:rsidRPr="00EE04DC">
        <w:rPr>
          <w:rStyle w:val="Refdenotaalpie"/>
        </w:rPr>
        <w:footnoteRef/>
      </w:r>
      <w:r w:rsidRPr="00EE04DC">
        <w:t xml:space="preserve"> Sentencia C-538 de 2012. </w:t>
      </w:r>
    </w:p>
  </w:footnote>
  <w:footnote w:id="33">
    <w:p w:rsidR="007529EC" w:rsidRPr="00EE04DC" w:rsidRDefault="00CC428E" w:rsidP="00DC0535">
      <w:pPr>
        <w:pStyle w:val="Textonotapie"/>
      </w:pPr>
      <w:r w:rsidRPr="00EE04DC">
        <w:rPr>
          <w:rStyle w:val="Refdenotaalpie"/>
        </w:rPr>
        <w:footnoteRef/>
      </w:r>
      <w:r w:rsidRPr="00EE04DC">
        <w:t xml:space="preserve"> Sentencia C-095 de 2024.</w:t>
      </w:r>
    </w:p>
  </w:footnote>
  <w:footnote w:id="34">
    <w:p w:rsidR="007529EC" w:rsidRPr="00EE04DC" w:rsidRDefault="00CC428E" w:rsidP="006C545E">
      <w:pPr>
        <w:pStyle w:val="Textonotapie"/>
      </w:pPr>
      <w:r w:rsidRPr="00EE04DC">
        <w:rPr>
          <w:rStyle w:val="Refdenotaalpie"/>
        </w:rPr>
        <w:footnoteRef/>
      </w:r>
      <w:r w:rsidRPr="00EE04DC">
        <w:t xml:space="preserve"> Sentencia C-095 de 2024.</w:t>
      </w:r>
    </w:p>
  </w:footnote>
  <w:footnote w:id="35">
    <w:p w:rsidR="007529EC" w:rsidRDefault="00CC428E">
      <w:pPr>
        <w:pStyle w:val="Textonotapie"/>
      </w:pPr>
      <w:r w:rsidRPr="00EE04DC">
        <w:rPr>
          <w:rStyle w:val="Refdenotaalpie"/>
        </w:rPr>
        <w:footnoteRef/>
      </w:r>
      <w:r w:rsidRPr="00EE04DC">
        <w:t xml:space="preserve"> Sentencia C-538 de 2012.</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7D7EA8"/>
    <w:multiLevelType w:val="hybridMultilevel"/>
    <w:tmpl w:val="334C79C8"/>
    <w:lvl w:ilvl="0" w:tplc="3186446A">
      <w:start w:val="1"/>
      <w:numFmt w:val="upperRoman"/>
      <w:suff w:val="space"/>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33626E0F"/>
    <w:multiLevelType w:val="multilevel"/>
    <w:tmpl w:val="9544D9C2"/>
    <w:lvl w:ilvl="0">
      <w:start w:val="1"/>
      <w:numFmt w:val="decimal"/>
      <w:suff w:val="space"/>
      <w:lvlText w:val="%1."/>
      <w:lvlJc w:val="left"/>
      <w:pPr>
        <w:ind w:left="207" w:hanging="207"/>
      </w:pPr>
      <w:rPr>
        <w:rFonts w:ascii="Times New Roman" w:hAnsi="Times New Roman" w:cs="Times New Roman" w:hint="default"/>
        <w:b w:val="0"/>
        <w:i w:val="0"/>
        <w:sz w:val="28"/>
        <w:szCs w:val="28"/>
      </w:rPr>
    </w:lvl>
    <w:lvl w:ilvl="1">
      <w:start w:val="1"/>
      <w:numFmt w:val="lowerLetter"/>
      <w:lvlText w:val="%2."/>
      <w:lvlJc w:val="left"/>
      <w:pPr>
        <w:ind w:left="-686" w:hanging="360"/>
      </w:pPr>
    </w:lvl>
    <w:lvl w:ilvl="2">
      <w:start w:val="1"/>
      <w:numFmt w:val="lowerRoman"/>
      <w:lvlText w:val="%3."/>
      <w:lvlJc w:val="right"/>
      <w:pPr>
        <w:ind w:left="34" w:hanging="180"/>
      </w:pPr>
    </w:lvl>
    <w:lvl w:ilvl="3">
      <w:start w:val="1"/>
      <w:numFmt w:val="decimal"/>
      <w:lvlText w:val="%4."/>
      <w:lvlJc w:val="left"/>
      <w:pPr>
        <w:ind w:left="754" w:hanging="360"/>
      </w:pPr>
    </w:lvl>
    <w:lvl w:ilvl="4">
      <w:start w:val="1"/>
      <w:numFmt w:val="lowerLetter"/>
      <w:lvlText w:val="%5."/>
      <w:lvlJc w:val="left"/>
      <w:pPr>
        <w:ind w:left="1474" w:hanging="360"/>
      </w:pPr>
    </w:lvl>
    <w:lvl w:ilvl="5">
      <w:start w:val="1"/>
      <w:numFmt w:val="lowerRoman"/>
      <w:lvlText w:val="%6."/>
      <w:lvlJc w:val="right"/>
      <w:pPr>
        <w:ind w:left="2194" w:hanging="180"/>
      </w:pPr>
    </w:lvl>
    <w:lvl w:ilvl="6">
      <w:start w:val="1"/>
      <w:numFmt w:val="decimal"/>
      <w:lvlText w:val="%7."/>
      <w:lvlJc w:val="left"/>
      <w:pPr>
        <w:ind w:left="2914" w:hanging="360"/>
      </w:pPr>
    </w:lvl>
    <w:lvl w:ilvl="7">
      <w:start w:val="1"/>
      <w:numFmt w:val="lowerLetter"/>
      <w:lvlText w:val="%8."/>
      <w:lvlJc w:val="left"/>
      <w:pPr>
        <w:ind w:left="3634" w:hanging="360"/>
      </w:pPr>
    </w:lvl>
    <w:lvl w:ilvl="8">
      <w:start w:val="1"/>
      <w:numFmt w:val="lowerRoman"/>
      <w:lvlText w:val="%9."/>
      <w:lvlJc w:val="right"/>
      <w:pPr>
        <w:ind w:left="4354" w:hanging="180"/>
      </w:pPr>
    </w:lvl>
  </w:abstractNum>
  <w:abstractNum w:abstractNumId="2" w15:restartNumberingAfterBreak="0">
    <w:nsid w:val="33BE3C5B"/>
    <w:multiLevelType w:val="hybridMultilevel"/>
    <w:tmpl w:val="C4660608"/>
    <w:lvl w:ilvl="0" w:tplc="B1E2C300">
      <w:start w:val="2"/>
      <w:numFmt w:val="upperRoman"/>
      <w:lvlText w:val="%1."/>
      <w:lvlJc w:val="righ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CCF40F4"/>
    <w:multiLevelType w:val="hybridMultilevel"/>
    <w:tmpl w:val="9A0C5244"/>
    <w:lvl w:ilvl="0" w:tplc="27DCA092">
      <w:start w:val="1"/>
      <w:numFmt w:val="lowerLetter"/>
      <w:lvlText w:val="(%1)"/>
      <w:lvlJc w:val="left"/>
      <w:pPr>
        <w:ind w:left="769" w:hanging="375"/>
      </w:pPr>
      <w:rPr>
        <w:rFonts w:ascii="Times New Roman" w:eastAsiaTheme="minorEastAsia" w:hAnsi="Times New Roman" w:cs="Times New Roman" w:hint="default"/>
        <w:sz w:val="28"/>
      </w:rPr>
    </w:lvl>
    <w:lvl w:ilvl="1" w:tplc="240A0019" w:tentative="1">
      <w:start w:val="1"/>
      <w:numFmt w:val="lowerLetter"/>
      <w:lvlText w:val="%2."/>
      <w:lvlJc w:val="left"/>
      <w:pPr>
        <w:ind w:left="1474" w:hanging="360"/>
      </w:pPr>
    </w:lvl>
    <w:lvl w:ilvl="2" w:tplc="240A001B" w:tentative="1">
      <w:start w:val="1"/>
      <w:numFmt w:val="lowerRoman"/>
      <w:lvlText w:val="%3."/>
      <w:lvlJc w:val="right"/>
      <w:pPr>
        <w:ind w:left="2194" w:hanging="180"/>
      </w:pPr>
    </w:lvl>
    <w:lvl w:ilvl="3" w:tplc="240A000F" w:tentative="1">
      <w:start w:val="1"/>
      <w:numFmt w:val="decimal"/>
      <w:lvlText w:val="%4."/>
      <w:lvlJc w:val="left"/>
      <w:pPr>
        <w:ind w:left="2914" w:hanging="360"/>
      </w:pPr>
    </w:lvl>
    <w:lvl w:ilvl="4" w:tplc="240A0019" w:tentative="1">
      <w:start w:val="1"/>
      <w:numFmt w:val="lowerLetter"/>
      <w:lvlText w:val="%5."/>
      <w:lvlJc w:val="left"/>
      <w:pPr>
        <w:ind w:left="3634" w:hanging="360"/>
      </w:pPr>
    </w:lvl>
    <w:lvl w:ilvl="5" w:tplc="240A001B" w:tentative="1">
      <w:start w:val="1"/>
      <w:numFmt w:val="lowerRoman"/>
      <w:lvlText w:val="%6."/>
      <w:lvlJc w:val="right"/>
      <w:pPr>
        <w:ind w:left="4354" w:hanging="180"/>
      </w:pPr>
    </w:lvl>
    <w:lvl w:ilvl="6" w:tplc="240A000F" w:tentative="1">
      <w:start w:val="1"/>
      <w:numFmt w:val="decimal"/>
      <w:lvlText w:val="%7."/>
      <w:lvlJc w:val="left"/>
      <w:pPr>
        <w:ind w:left="5074" w:hanging="360"/>
      </w:pPr>
    </w:lvl>
    <w:lvl w:ilvl="7" w:tplc="240A0019" w:tentative="1">
      <w:start w:val="1"/>
      <w:numFmt w:val="lowerLetter"/>
      <w:lvlText w:val="%8."/>
      <w:lvlJc w:val="left"/>
      <w:pPr>
        <w:ind w:left="5794" w:hanging="360"/>
      </w:pPr>
    </w:lvl>
    <w:lvl w:ilvl="8" w:tplc="240A001B" w:tentative="1">
      <w:start w:val="1"/>
      <w:numFmt w:val="lowerRoman"/>
      <w:lvlText w:val="%9."/>
      <w:lvlJc w:val="right"/>
      <w:pPr>
        <w:ind w:left="6514"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28C9"/>
    <w:rsid w:val="004B64F3"/>
    <w:rsid w:val="00CC428E"/>
    <w:rsid w:val="00FA28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2893BA13-D53A-414B-B899-C7CC16C2E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1"/>
    <w:qFormat/>
    <w:pPr>
      <w:autoSpaceDE w:val="0"/>
      <w:autoSpaceDN w:val="0"/>
      <w:adjustRightInd w:val="0"/>
      <w:ind w:left="40"/>
      <w:outlineLvl w:val="0"/>
    </w:pPr>
    <w:rPr>
      <w:rFonts w:ascii="Times New Roman" w:hAnsi="Times New Roman" w:cs="Times New Roman"/>
      <w:b/>
      <w:bCs/>
      <w:sz w:val="28"/>
      <w:szCs w:val="28"/>
    </w:rPr>
  </w:style>
  <w:style w:type="paragraph" w:styleId="Ttulo3">
    <w:name w:val="heading 3"/>
    <w:basedOn w:val="Normal"/>
    <w:next w:val="Normal"/>
    <w:link w:val="Ttulo3Car"/>
    <w:uiPriority w:val="9"/>
    <w:semiHidden/>
    <w:unhideWhenUsed/>
    <w:qFormat/>
    <w:rsid w:val="008001B5"/>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qFormat/>
    <w:rPr>
      <w:rFonts w:ascii="Tahoma" w:hAnsi="Tahoma" w:cs="Tahoma"/>
      <w:sz w:val="16"/>
      <w:szCs w:val="16"/>
    </w:rPr>
  </w:style>
  <w:style w:type="paragraph" w:styleId="Textoindependiente">
    <w:name w:val="Body Text"/>
    <w:basedOn w:val="Normal"/>
    <w:link w:val="TextoindependienteCar"/>
    <w:uiPriority w:val="1"/>
    <w:qFormat/>
    <w:pPr>
      <w:autoSpaceDE w:val="0"/>
      <w:autoSpaceDN w:val="0"/>
      <w:adjustRightInd w:val="0"/>
    </w:pPr>
    <w:rPr>
      <w:rFonts w:ascii="Times New Roman" w:hAnsi="Times New Roman" w:cs="Times New Roman"/>
      <w:sz w:val="28"/>
      <w:szCs w:val="28"/>
    </w:rPr>
  </w:style>
  <w:style w:type="character" w:styleId="Refdecomentario">
    <w:name w:val="annotation reference"/>
    <w:basedOn w:val="Fuentedeprrafopredeter"/>
    <w:uiPriority w:val="99"/>
    <w:semiHidden/>
    <w:unhideWhenUsed/>
    <w:qFormat/>
    <w:rPr>
      <w:sz w:val="16"/>
      <w:szCs w:val="16"/>
    </w:rPr>
  </w:style>
  <w:style w:type="paragraph" w:styleId="Textocomentario">
    <w:name w:val="annotation text"/>
    <w:basedOn w:val="Normal"/>
    <w:link w:val="TextocomentarioCar"/>
    <w:uiPriority w:val="99"/>
    <w:unhideWhenUsed/>
    <w:qFormat/>
    <w:rPr>
      <w:sz w:val="20"/>
      <w:szCs w:val="20"/>
    </w:rPr>
  </w:style>
  <w:style w:type="paragraph" w:styleId="Asuntodelcomentario">
    <w:name w:val="annotation subject"/>
    <w:basedOn w:val="Textocomentario"/>
    <w:next w:val="Textocomentario"/>
    <w:link w:val="AsuntodelcomentarioCar"/>
    <w:uiPriority w:val="99"/>
    <w:semiHidden/>
    <w:unhideWhenUsed/>
    <w:qFormat/>
    <w:rPr>
      <w:b/>
      <w:bCs/>
    </w:rPr>
  </w:style>
  <w:style w:type="character" w:styleId="nfasis">
    <w:name w:val="Emphasis"/>
    <w:basedOn w:val="Fuentedeprrafopredeter"/>
    <w:uiPriority w:val="20"/>
    <w:qFormat/>
    <w:rPr>
      <w:i/>
      <w:iCs/>
    </w:rPr>
  </w:style>
  <w:style w:type="character" w:styleId="Hipervnculovisitado">
    <w:name w:val="FollowedHyperlink"/>
    <w:basedOn w:val="Fuentedeprrafopredeter"/>
    <w:uiPriority w:val="99"/>
    <w:semiHidden/>
    <w:unhideWhenUsed/>
    <w:qFormat/>
    <w:rPr>
      <w:color w:val="954F72" w:themeColor="followedHyperlink"/>
      <w:u w:val="single"/>
    </w:rPr>
  </w:style>
  <w:style w:type="paragraph" w:styleId="Piedepgina">
    <w:name w:val="footer"/>
    <w:basedOn w:val="Normal"/>
    <w:link w:val="PiedepginaCar"/>
    <w:uiPriority w:val="99"/>
    <w:unhideWhenUsed/>
    <w:qFormat/>
    <w:pPr>
      <w:tabs>
        <w:tab w:val="center" w:pos="4252"/>
        <w:tab w:val="right" w:pos="8504"/>
      </w:tabs>
    </w:pPr>
  </w:style>
  <w:style w:type="character" w:styleId="Refdenotaalpie">
    <w:name w:val="footnote reference"/>
    <w:aliases w:val="Fago Fußnotenzeichen,Footnote Reference Char3,Fago Fu§notenzeichen,Ref,de nota al pie,Ref1, de nota al pie,Nota de pie,Nota a pie,Footnote Text Char1 Car Car Car Car,R"/>
    <w:link w:val="Refdenotaalpie2"/>
    <w:uiPriority w:val="99"/>
    <w:qFormat/>
    <w:rPr>
      <w:vertAlign w:val="superscript"/>
    </w:rPr>
  </w:style>
  <w:style w:type="paragraph" w:customStyle="1" w:styleId="Refdenotaalpie2">
    <w:name w:val="Ref. de nota al pie2"/>
    <w:aliases w:val="Pie de pagina"/>
    <w:basedOn w:val="Normal"/>
    <w:link w:val="Refdenotaalpie"/>
    <w:uiPriority w:val="99"/>
    <w:qFormat/>
    <w:pPr>
      <w:spacing w:line="240" w:lineRule="exact"/>
    </w:pPr>
    <w:rPr>
      <w:rFonts w:eastAsiaTheme="minorHAnsi"/>
      <w:vertAlign w:val="superscript"/>
    </w:rPr>
  </w:style>
  <w:style w:type="paragraph" w:styleId="Textonotapie">
    <w:name w:val="footnote text"/>
    <w:aliases w:val="Ref. de nota al pie1,Ref. de nota al pie 2,Texto de nota al pie,Appel note de bas de page,Footnotes refss,Footnote number,referencia nota al pie,BVI fnr,f,4_G,16 Point,Superscript 6 Point,Texto nota al pie,Pie de Página,FC,Pie de P_gi,FA "/>
    <w:basedOn w:val="Normal"/>
    <w:link w:val="TextonotapieCar"/>
    <w:uiPriority w:val="99"/>
    <w:unhideWhenUsed/>
    <w:qFormat/>
    <w:rPr>
      <w:rFonts w:ascii="Times New Roman" w:eastAsia="Calibri" w:hAnsi="Times New Roman" w:cs="Times New Roman"/>
      <w:sz w:val="20"/>
    </w:rPr>
  </w:style>
  <w:style w:type="paragraph" w:styleId="Encabezado">
    <w:name w:val="header"/>
    <w:basedOn w:val="Normal"/>
    <w:link w:val="EncabezadoCar"/>
    <w:uiPriority w:val="99"/>
    <w:unhideWhenUsed/>
    <w:qFormat/>
    <w:pPr>
      <w:tabs>
        <w:tab w:val="center" w:pos="4252"/>
        <w:tab w:val="right" w:pos="8504"/>
      </w:tabs>
    </w:pPr>
  </w:style>
  <w:style w:type="character" w:styleId="Hipervnculo">
    <w:name w:val="Hyperlink"/>
    <w:basedOn w:val="Fuentedeprrafopredeter"/>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pPr>
    <w:rPr>
      <w:rFonts w:ascii="Times New Roman" w:eastAsia="Calibri" w:hAnsi="Times New Roman" w:cs="Times New Roman"/>
      <w:lang w:val="es-ES"/>
    </w:rPr>
  </w:style>
  <w:style w:type="character" w:styleId="Nmerodepgina">
    <w:name w:val="page number"/>
    <w:basedOn w:val="Fuentedeprrafopredeter"/>
    <w:uiPriority w:val="99"/>
    <w:semiHidden/>
    <w:unhideWhenUsed/>
    <w:qFormat/>
  </w:style>
  <w:style w:type="table" w:styleId="Tablaconcuadrcula">
    <w:name w:val="Table Grid"/>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uiPriority w:val="99"/>
    <w:qFormat/>
  </w:style>
  <w:style w:type="character" w:customStyle="1" w:styleId="PiedepginaCar">
    <w:name w:val="Pie de página Car"/>
    <w:basedOn w:val="Fuentedeprrafopredeter"/>
    <w:link w:val="Piedepgina"/>
    <w:uiPriority w:val="99"/>
    <w:qFormat/>
  </w:style>
  <w:style w:type="paragraph" w:styleId="Sinespaciado">
    <w:name w:val="No Spacing"/>
    <w:link w:val="SinespaciadoCar"/>
    <w:uiPriority w:val="1"/>
    <w:qFormat/>
    <w:rPr>
      <w:sz w:val="24"/>
      <w:szCs w:val="24"/>
      <w:lang w:eastAsia="en-US"/>
    </w:rPr>
  </w:style>
  <w:style w:type="character" w:customStyle="1" w:styleId="Ttulo1Car">
    <w:name w:val="Título 1 Car"/>
    <w:basedOn w:val="Fuentedeprrafopredeter"/>
    <w:link w:val="Ttulo1"/>
    <w:uiPriority w:val="1"/>
    <w:qFormat/>
    <w:rPr>
      <w:rFonts w:ascii="Times New Roman" w:hAnsi="Times New Roman" w:cs="Times New Roman"/>
      <w:b/>
      <w:bCs/>
      <w:sz w:val="28"/>
      <w:szCs w:val="28"/>
    </w:rPr>
  </w:style>
  <w:style w:type="character" w:customStyle="1" w:styleId="TextoindependienteCar">
    <w:name w:val="Texto independiente Car"/>
    <w:basedOn w:val="Fuentedeprrafopredeter"/>
    <w:link w:val="Textoindependiente"/>
    <w:uiPriority w:val="1"/>
    <w:qFormat/>
    <w:rPr>
      <w:rFonts w:ascii="Times New Roman" w:hAnsi="Times New Roman" w:cs="Times New Roman"/>
      <w:sz w:val="28"/>
      <w:szCs w:val="28"/>
    </w:rPr>
  </w:style>
  <w:style w:type="paragraph" w:styleId="Prrafodelista">
    <w:name w:val="List Paragraph"/>
    <w:aliases w:val="Colorful List - Accent 11,Ha,List Paragraph1,lp1,List Paragraph2,List1,titulo 3,Bullets,Cuadrícula clara - Énfasis 31,Dot pt,F5 List Paragraph,No Spacing1,Ordenes numeradas,List,List Paragraph Char Char Char,Indicator Text,Normal2"/>
    <w:basedOn w:val="Normal"/>
    <w:link w:val="PrrafodelistaCar"/>
    <w:uiPriority w:val="34"/>
    <w:qFormat/>
    <w:pPr>
      <w:autoSpaceDE w:val="0"/>
      <w:autoSpaceDN w:val="0"/>
      <w:adjustRightInd w:val="0"/>
      <w:spacing w:before="1"/>
      <w:ind w:left="39" w:right="103"/>
      <w:jc w:val="both"/>
    </w:pPr>
    <w:rPr>
      <w:rFonts w:ascii="Times New Roman" w:hAnsi="Times New Roman" w:cs="Times New Roman"/>
    </w:rPr>
  </w:style>
  <w:style w:type="paragraph" w:customStyle="1" w:styleId="Listavistosa-nfasis11">
    <w:name w:val="Lista vistosa - Énfasis 11"/>
    <w:basedOn w:val="Normal"/>
    <w:uiPriority w:val="34"/>
    <w:qFormat/>
    <w:pPr>
      <w:ind w:left="720"/>
      <w:contextualSpacing/>
    </w:pPr>
    <w:rPr>
      <w:rFonts w:ascii="Times New Roman" w:eastAsia="Calibri" w:hAnsi="Times New Roman" w:cs="Times New Roman"/>
    </w:rPr>
  </w:style>
  <w:style w:type="character" w:customStyle="1" w:styleId="TextonotapieCar">
    <w:name w:val="Texto nota pie Car"/>
    <w:aliases w:val="Ref. de nota al pie1 Car,Ref. de nota al pie 2 Car,Texto de nota al pie Car,Appel note de bas de page Car,Footnotes refss Car,Footnote number Car,referencia nota al pie Car,BVI fnr Car,f Car,4_G Car,16 Point Car,Texto nota al pie Car"/>
    <w:basedOn w:val="Fuentedeprrafopredeter"/>
    <w:link w:val="Textonotapie"/>
    <w:uiPriority w:val="99"/>
    <w:qFormat/>
    <w:rPr>
      <w:rFonts w:ascii="Times New Roman" w:eastAsia="Calibri" w:hAnsi="Times New Roman" w:cs="Times New Roman"/>
      <w:sz w:val="20"/>
    </w:rPr>
  </w:style>
  <w:style w:type="character" w:customStyle="1" w:styleId="baj">
    <w:name w:val="b_aj"/>
    <w:basedOn w:val="Fuentedeprrafopredeter"/>
    <w:qFormat/>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character" w:customStyle="1" w:styleId="TextodegloboCar">
    <w:name w:val="Texto de globo Car"/>
    <w:basedOn w:val="Fuentedeprrafopredeter"/>
    <w:link w:val="Textodeglobo"/>
    <w:uiPriority w:val="99"/>
    <w:semiHidden/>
    <w:qFormat/>
    <w:rPr>
      <w:rFonts w:ascii="Tahoma" w:eastAsiaTheme="minorEastAsia" w:hAnsi="Tahoma" w:cs="Tahoma"/>
      <w:sz w:val="16"/>
      <w:szCs w:val="16"/>
    </w:rPr>
  </w:style>
  <w:style w:type="character" w:customStyle="1" w:styleId="TextocomentarioCar">
    <w:name w:val="Texto comentario Car"/>
    <w:basedOn w:val="Fuentedeprrafopredeter"/>
    <w:link w:val="Textocomentario"/>
    <w:uiPriority w:val="99"/>
    <w:qFormat/>
    <w:rPr>
      <w:rFonts w:eastAsiaTheme="minorEastAsia"/>
      <w:sz w:val="20"/>
      <w:szCs w:val="20"/>
    </w:rPr>
  </w:style>
  <w:style w:type="character" w:customStyle="1" w:styleId="AsuntodelcomentarioCar">
    <w:name w:val="Asunto del comentario Car"/>
    <w:basedOn w:val="TextocomentarioCar"/>
    <w:link w:val="Asuntodelcomentario"/>
    <w:uiPriority w:val="99"/>
    <w:semiHidden/>
    <w:qFormat/>
    <w:rPr>
      <w:rFonts w:eastAsiaTheme="minorEastAsia"/>
      <w:b/>
      <w:bCs/>
      <w:sz w:val="20"/>
      <w:szCs w:val="20"/>
    </w:rPr>
  </w:style>
  <w:style w:type="paragraph" w:customStyle="1" w:styleId="Revisin1">
    <w:name w:val="Revisión1"/>
    <w:hidden/>
    <w:uiPriority w:val="99"/>
    <w:semiHidden/>
    <w:qFormat/>
    <w:rPr>
      <w:sz w:val="24"/>
      <w:szCs w:val="24"/>
      <w:lang w:eastAsia="en-US"/>
    </w:rPr>
  </w:style>
  <w:style w:type="paragraph" w:customStyle="1" w:styleId="centrado">
    <w:name w:val="centrado"/>
    <w:basedOn w:val="Normal"/>
    <w:qFormat/>
    <w:pPr>
      <w:spacing w:before="100" w:beforeAutospacing="1" w:after="100" w:afterAutospacing="1"/>
    </w:pPr>
    <w:rPr>
      <w:rFonts w:ascii="Times New Roman" w:eastAsia="Times New Roman" w:hAnsi="Times New Roman" w:cs="Times New Roman"/>
      <w:lang w:eastAsia="es-MX"/>
    </w:rPr>
  </w:style>
  <w:style w:type="character" w:customStyle="1" w:styleId="apple-converted-space">
    <w:name w:val="apple-converted-space"/>
    <w:basedOn w:val="Fuentedeprrafopredeter"/>
    <w:qFormat/>
  </w:style>
  <w:style w:type="paragraph" w:customStyle="1" w:styleId="centradomargenizq1punto0">
    <w:name w:val="centrado_margen_izq_1punto0"/>
    <w:basedOn w:val="Normal"/>
    <w:qFormat/>
    <w:pPr>
      <w:spacing w:before="100" w:beforeAutospacing="1" w:after="100" w:afterAutospacing="1"/>
    </w:pPr>
    <w:rPr>
      <w:rFonts w:ascii="Times New Roman" w:eastAsia="Times New Roman" w:hAnsi="Times New Roman" w:cs="Times New Roman"/>
      <w:lang w:eastAsia="es-MX"/>
    </w:rPr>
  </w:style>
  <w:style w:type="character" w:customStyle="1" w:styleId="Mencinsinresolver2">
    <w:name w:val="Mención sin resolver2"/>
    <w:basedOn w:val="Fuentedeprrafopredeter"/>
    <w:uiPriority w:val="99"/>
    <w:semiHidden/>
    <w:unhideWhenUsed/>
    <w:qFormat/>
    <w:rPr>
      <w:color w:val="605E5C"/>
      <w:shd w:val="clear" w:color="auto" w:fill="E1DFDD"/>
    </w:rPr>
  </w:style>
  <w:style w:type="character" w:customStyle="1" w:styleId="PrrafodelistaCar">
    <w:name w:val="Párrafo de lista Car"/>
    <w:aliases w:val="Colorful List - Accent 11 Car,Ha Car,List Paragraph1 Car,lp1 Car,List Paragraph2 Car,List1 Car,titulo 3 Car,Bullets Car,Cuadrícula clara - Énfasis 31 Car,Dot pt Car,F5 List Paragraph Car,No Spacing1 Car,Ordenes numeradas Car"/>
    <w:link w:val="Prrafodelista"/>
    <w:uiPriority w:val="34"/>
    <w:qFormat/>
    <w:locked/>
    <w:rPr>
      <w:rFonts w:ascii="Times New Roman" w:eastAsiaTheme="minorEastAsia" w:hAnsi="Times New Roman" w:cs="Times New Roman"/>
    </w:rPr>
  </w:style>
  <w:style w:type="character" w:customStyle="1" w:styleId="Mencinsinresolver3">
    <w:name w:val="Mención sin resolver3"/>
    <w:basedOn w:val="Fuentedeprrafopredeter"/>
    <w:uiPriority w:val="99"/>
    <w:semiHidden/>
    <w:unhideWhenUsed/>
    <w:qFormat/>
    <w:rPr>
      <w:color w:val="605E5C"/>
      <w:shd w:val="clear" w:color="auto" w:fill="E1DFDD"/>
    </w:rPr>
  </w:style>
  <w:style w:type="paragraph" w:customStyle="1" w:styleId="Normal0">
    <w:name w:val="Normal0"/>
    <w:basedOn w:val="Normal"/>
    <w:qFormat/>
    <w:pPr>
      <w:spacing w:before="100" w:beforeAutospacing="1" w:after="100" w:afterAutospacing="1" w:line="256" w:lineRule="auto"/>
    </w:pPr>
    <w:rPr>
      <w:rFonts w:ascii="Calibri" w:eastAsia="Times New Roman" w:hAnsi="Calibri" w:cs="Calibri"/>
    </w:rPr>
  </w:style>
  <w:style w:type="paragraph" w:customStyle="1" w:styleId="Prrafodelista1">
    <w:name w:val="Párrafo de lista1"/>
    <w:basedOn w:val="Normal"/>
    <w:qFormat/>
    <w:pPr>
      <w:spacing w:before="100" w:beforeAutospacing="1" w:after="100" w:afterAutospacing="1"/>
      <w:contextualSpacing/>
    </w:pPr>
    <w:rPr>
      <w:rFonts w:ascii="Times New Roman" w:eastAsia="Calibri" w:hAnsi="Times New Roman" w:cs="Times New Roman"/>
    </w:rPr>
  </w:style>
  <w:style w:type="paragraph" w:customStyle="1" w:styleId="Revisin2">
    <w:name w:val="Revisión2"/>
    <w:hidden/>
    <w:uiPriority w:val="99"/>
    <w:unhideWhenUsed/>
    <w:qFormat/>
    <w:rPr>
      <w:sz w:val="24"/>
      <w:szCs w:val="24"/>
      <w:lang w:eastAsia="en-US"/>
    </w:rPr>
  </w:style>
  <w:style w:type="paragraph" w:customStyle="1" w:styleId="Prrafodelista2">
    <w:name w:val="Párrafo de lista2"/>
    <w:basedOn w:val="Normal"/>
    <w:qFormat/>
    <w:pPr>
      <w:spacing w:before="100" w:beforeAutospacing="1" w:after="100" w:afterAutospacing="1"/>
      <w:contextualSpacing/>
    </w:pPr>
    <w:rPr>
      <w:rFonts w:ascii="Times New Roman" w:eastAsia="Calibri" w:hAnsi="Times New Roman" w:cs="Times New Roman"/>
    </w:rPr>
  </w:style>
  <w:style w:type="paragraph" w:styleId="Revisin">
    <w:name w:val="Revision"/>
    <w:hidden/>
    <w:uiPriority w:val="99"/>
    <w:unhideWhenUsed/>
    <w:rsid w:val="00206DA4"/>
    <w:rPr>
      <w:sz w:val="24"/>
      <w:szCs w:val="24"/>
      <w:lang w:eastAsia="en-US"/>
    </w:rPr>
  </w:style>
  <w:style w:type="character" w:customStyle="1" w:styleId="Mencinsinresolver4">
    <w:name w:val="Mención sin resolver4"/>
    <w:basedOn w:val="Fuentedeprrafopredeter"/>
    <w:uiPriority w:val="99"/>
    <w:semiHidden/>
    <w:unhideWhenUsed/>
    <w:rsid w:val="00A219FB"/>
    <w:rPr>
      <w:color w:val="605E5C"/>
      <w:shd w:val="clear" w:color="auto" w:fill="E1DFDD"/>
    </w:rPr>
  </w:style>
  <w:style w:type="character" w:customStyle="1" w:styleId="Ttulo3Car">
    <w:name w:val="Título 3 Car"/>
    <w:basedOn w:val="Fuentedeprrafopredeter"/>
    <w:link w:val="Ttulo3"/>
    <w:uiPriority w:val="9"/>
    <w:semiHidden/>
    <w:rsid w:val="008001B5"/>
    <w:rPr>
      <w:rFonts w:asciiTheme="majorHAnsi" w:eastAsiaTheme="majorEastAsia" w:hAnsiTheme="majorHAnsi" w:cstheme="majorBidi"/>
      <w:color w:val="1F4D78" w:themeColor="accent1" w:themeShade="7F"/>
      <w:sz w:val="24"/>
      <w:szCs w:val="24"/>
      <w:lang w:eastAsia="en-US"/>
    </w:rPr>
  </w:style>
  <w:style w:type="character" w:customStyle="1" w:styleId="SinespaciadoCar">
    <w:name w:val="Sin espaciado Car"/>
    <w:link w:val="Sinespaciado"/>
    <w:uiPriority w:val="1"/>
    <w:qFormat/>
    <w:rsid w:val="004003DA"/>
    <w:rPr>
      <w:sz w:val="24"/>
      <w:szCs w:val="24"/>
      <w:lang w:eastAsia="en-US"/>
    </w:rPr>
  </w:style>
  <w:style w:type="character" w:customStyle="1" w:styleId="TextonotapieCar1">
    <w:name w:val="Texto nota pie Car1"/>
    <w:aliases w:val="Footnote Text Char Car,Footnote Text Char Char Char Char Car,Footnote Text Char Char Char Char Char Char Char Char Car,Footnote Text Char Char Char Char Char Char1 Car,Footnote Text Char Char Char Char Char Char Char1 Car,FA Fu Car"/>
    <w:uiPriority w:val="99"/>
    <w:qFormat/>
    <w:locked/>
    <w:rsid w:val="00493098"/>
    <w:rPr>
      <w:rFonts w:ascii="SimSun" w:eastAsia="SimSun" w:hAnsi="SimSun"/>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rsid w:val="00493098"/>
    <w:pPr>
      <w:jc w:val="both"/>
    </w:pPr>
    <w:rPr>
      <w:rFonts w:eastAsiaTheme="minorHAnsi"/>
      <w:vertAlign w:val="superscript"/>
    </w:rPr>
  </w:style>
  <w:style w:type="paragraph" w:customStyle="1" w:styleId="Estilo1">
    <w:name w:val="Estilo1"/>
    <w:basedOn w:val="Prrafodelista"/>
    <w:qFormat/>
    <w:rsid w:val="001D4CD6"/>
    <w:pPr>
      <w:autoSpaceDE/>
      <w:autoSpaceDN/>
      <w:adjustRightInd/>
      <w:spacing w:before="0" w:line="220" w:lineRule="atLeast"/>
      <w:ind w:left="0" w:right="51"/>
      <w:contextualSpacing/>
    </w:pPr>
    <w:rPr>
      <w:rFonts w:asciiTheme="minorHAnsi" w:eastAsia="Calibri" w:hAnsiTheme="minorHAnsi" w:cstheme="minorBidi"/>
      <w:lang w:val="es-ES_tradnl" w:eastAsia="es-ES_tradnl"/>
    </w:rPr>
  </w:style>
  <w:style w:type="character" w:customStyle="1" w:styleId="normaltextrun">
    <w:name w:val="normaltextrun"/>
    <w:basedOn w:val="Fuentedeprrafopredeter"/>
    <w:rsid w:val="00E634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10118</Words>
  <Characters>55655</Characters>
  <Application>Microsoft Office Word</Application>
  <DocSecurity>0</DocSecurity>
  <Lines>463</Lines>
  <Paragraphs>131</Paragraphs>
  <ScaleCrop>false</ScaleCrop>
  <Company/>
  <LinksUpToDate>false</LinksUpToDate>
  <CharactersWithSpaces>65642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2024-10-25T21:06:00Z</dcterms:created>
  <dcterms:modified xsi:type="dcterms:W3CDTF">2024-10-25T21:06:00Z</dcterms:modified>
</cp:coreProperties>
</file>