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058F" w:rsidRPr="00962F51" w:rsidRDefault="006A1523">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962F51">
        <w:rPr>
          <w:rFonts w:ascii="Times New Roman" w:hAnsi="Times New Roman" w:cs="Times New Roman"/>
          <w:sz w:val="28"/>
          <w:szCs w:val="24"/>
        </w:rPr>
        <w:t xml:space="preserve"> </w:t>
      </w:r>
    </w:p>
    <w:p w:rsidR="0038058F" w:rsidRPr="00962F51" w:rsidRDefault="0038058F">
      <w:pPr>
        <w:widowControl w:val="0"/>
        <w:autoSpaceDE w:val="0"/>
        <w:autoSpaceDN w:val="0"/>
        <w:adjustRightInd w:val="0"/>
        <w:spacing w:after="0" w:line="240" w:lineRule="auto"/>
        <w:rPr>
          <w:rFonts w:ascii="Times New Roman" w:hAnsi="Times New Roman" w:cs="Times New Roman"/>
          <w:sz w:val="28"/>
          <w:szCs w:val="28"/>
        </w:rPr>
      </w:pPr>
    </w:p>
    <w:p w:rsidR="0038058F" w:rsidRPr="00962F51" w:rsidRDefault="006A1523">
      <w:pPr>
        <w:widowControl w:val="0"/>
        <w:autoSpaceDE w:val="0"/>
        <w:autoSpaceDN w:val="0"/>
        <w:adjustRightInd w:val="0"/>
        <w:spacing w:after="0" w:line="240" w:lineRule="auto"/>
        <w:jc w:val="center"/>
        <w:rPr>
          <w:rFonts w:ascii="Times New Roman" w:hAnsi="Times New Roman" w:cs="Times New Roman"/>
          <w:b/>
          <w:bCs/>
          <w:sz w:val="28"/>
          <w:szCs w:val="28"/>
        </w:rPr>
      </w:pPr>
      <w:r w:rsidRPr="00962F51">
        <w:rPr>
          <w:rFonts w:ascii="Times New Roman" w:hAnsi="Times New Roman" w:cs="Times New Roman"/>
          <w:b/>
          <w:bCs/>
          <w:sz w:val="28"/>
          <w:szCs w:val="28"/>
        </w:rPr>
        <w:t xml:space="preserve">TEMAS-SUBTEMAS </w:t>
      </w:r>
    </w:p>
    <w:p w:rsidR="0038058F" w:rsidRPr="00962F51" w:rsidRDefault="0038058F">
      <w:pPr>
        <w:widowControl w:val="0"/>
        <w:autoSpaceDE w:val="0"/>
        <w:autoSpaceDN w:val="0"/>
        <w:adjustRightInd w:val="0"/>
        <w:spacing w:after="0" w:line="240" w:lineRule="auto"/>
        <w:jc w:val="center"/>
        <w:rPr>
          <w:rFonts w:ascii="Times New Roman" w:hAnsi="Times New Roman" w:cs="Times New Roman"/>
          <w:b/>
          <w:bCs/>
          <w:sz w:val="28"/>
          <w:szCs w:val="28"/>
        </w:rPr>
      </w:pPr>
    </w:p>
    <w:p w:rsidR="0038058F" w:rsidRPr="00962F51" w:rsidRDefault="006A1523">
      <w:pPr>
        <w:widowControl w:val="0"/>
        <w:autoSpaceDE w:val="0"/>
        <w:autoSpaceDN w:val="0"/>
        <w:adjustRightInd w:val="0"/>
        <w:spacing w:after="0" w:line="240" w:lineRule="auto"/>
        <w:jc w:val="center"/>
        <w:rPr>
          <w:rFonts w:ascii="Times New Roman" w:hAnsi="Times New Roman" w:cs="Times New Roman"/>
          <w:sz w:val="28"/>
          <w:szCs w:val="28"/>
        </w:rPr>
      </w:pPr>
      <w:r w:rsidRPr="00962F51">
        <w:rPr>
          <w:rFonts w:ascii="Times New Roman" w:hAnsi="Times New Roman" w:cs="Times New Roman"/>
          <w:b/>
          <w:bCs/>
          <w:sz w:val="28"/>
          <w:szCs w:val="28"/>
        </w:rPr>
        <w:t xml:space="preserve">Sentencia C-397/24 </w:t>
      </w:r>
    </w:p>
    <w:p w:rsidR="0038058F" w:rsidRPr="00962F51" w:rsidRDefault="0038058F">
      <w:pPr>
        <w:widowControl w:val="0"/>
        <w:autoSpaceDE w:val="0"/>
        <w:autoSpaceDN w:val="0"/>
        <w:adjustRightInd w:val="0"/>
        <w:spacing w:after="0" w:line="240" w:lineRule="auto"/>
        <w:jc w:val="both"/>
        <w:rPr>
          <w:rFonts w:ascii="Times New Roman" w:hAnsi="Times New Roman" w:cs="Times New Roman"/>
          <w:sz w:val="28"/>
          <w:szCs w:val="28"/>
        </w:rPr>
      </w:pPr>
    </w:p>
    <w:p w:rsidR="0038058F" w:rsidRPr="00962F51" w:rsidRDefault="006A1523">
      <w:pPr>
        <w:widowControl w:val="0"/>
        <w:autoSpaceDE w:val="0"/>
        <w:autoSpaceDN w:val="0"/>
        <w:adjustRightInd w:val="0"/>
        <w:spacing w:after="0" w:line="240" w:lineRule="auto"/>
        <w:jc w:val="both"/>
        <w:rPr>
          <w:rFonts w:ascii="Times New Roman" w:hAnsi="Times New Roman" w:cs="Times New Roman"/>
          <w:sz w:val="28"/>
          <w:szCs w:val="28"/>
        </w:rPr>
      </w:pPr>
      <w:r w:rsidRPr="00962F51">
        <w:rPr>
          <w:rFonts w:ascii="Times New Roman" w:hAnsi="Times New Roman" w:cs="Times New Roman"/>
          <w:b/>
          <w:bCs/>
          <w:sz w:val="28"/>
          <w:szCs w:val="28"/>
        </w:rPr>
        <w:t>POTESTAD SANCIONATORIA DE LA ADMINISTRACION</w:t>
      </w:r>
      <w:r w:rsidRPr="00962F51">
        <w:rPr>
          <w:rFonts w:ascii="Times New Roman" w:hAnsi="Times New Roman" w:cs="Times New Roman"/>
          <w:sz w:val="28"/>
          <w:szCs w:val="28"/>
        </w:rPr>
        <w:t>-Aplicación retroactiva del término de caducidad vulnera los principios de irretroactividad y favorabilidad</w:t>
      </w:r>
    </w:p>
    <w:p w:rsidR="0038058F" w:rsidRPr="00962F51" w:rsidRDefault="0038058F">
      <w:pPr>
        <w:widowControl w:val="0"/>
        <w:autoSpaceDE w:val="0"/>
        <w:autoSpaceDN w:val="0"/>
        <w:adjustRightInd w:val="0"/>
        <w:spacing w:after="0" w:line="240" w:lineRule="auto"/>
        <w:jc w:val="both"/>
        <w:rPr>
          <w:rFonts w:ascii="Times New Roman" w:hAnsi="Times New Roman" w:cs="Times New Roman"/>
          <w:sz w:val="28"/>
          <w:szCs w:val="28"/>
        </w:rPr>
      </w:pPr>
    </w:p>
    <w:p w:rsidR="0038058F" w:rsidRPr="00962F51" w:rsidRDefault="006A1523">
      <w:pPr>
        <w:widowControl w:val="0"/>
        <w:autoSpaceDE w:val="0"/>
        <w:autoSpaceDN w:val="0"/>
        <w:adjustRightInd w:val="0"/>
        <w:spacing w:after="0" w:line="240" w:lineRule="auto"/>
        <w:jc w:val="both"/>
        <w:rPr>
          <w:rFonts w:ascii="Times New Roman" w:hAnsi="Times New Roman" w:cs="Times New Roman"/>
          <w:sz w:val="28"/>
          <w:szCs w:val="28"/>
        </w:rPr>
      </w:pPr>
      <w:r w:rsidRPr="00962F51">
        <w:rPr>
          <w:rFonts w:ascii="Times New Roman" w:hAnsi="Times New Roman" w:cs="Times New Roman"/>
          <w:i/>
          <w:iCs/>
          <w:sz w:val="28"/>
          <w:szCs w:val="28"/>
        </w:rPr>
        <w:t>(...) una norma que extiende el término de caducidad de la potestad sancionatoria de la administración y su forma de contabilizarlo no puede (i) afectar situaciones jurídicas consolidadas; (ii) ampliar los términos para el ejercicio de la potestad sancionatoria de la administración en casos en los que, pese a haber iniciado a correr en vigencia de otra norma anterior, no habían expirado; ni mucho menos, (iii) modificar la forma de contabilización de tales plazos. La norma acusada infringe el principio de favorabilidad, al hacer extensivo el nuevo plazo de caducidad (10 años) a conductas que ocurrieron con anterioridad a la promulgación de la Ley 2195 de 2022 y que, además, se rigen por las disposiciones normativas vigentes al momento de su comisión. La anterior circunstancia, sin duda alguna, desconoce la protección expresamente consagrada en el artículo 58 de la Carta.</w:t>
      </w:r>
    </w:p>
    <w:p w:rsidR="0038058F" w:rsidRPr="00962F51" w:rsidRDefault="0038058F">
      <w:pPr>
        <w:widowControl w:val="0"/>
        <w:autoSpaceDE w:val="0"/>
        <w:autoSpaceDN w:val="0"/>
        <w:adjustRightInd w:val="0"/>
        <w:spacing w:after="0" w:line="240" w:lineRule="auto"/>
        <w:jc w:val="both"/>
        <w:rPr>
          <w:rFonts w:ascii="Times New Roman" w:hAnsi="Times New Roman" w:cs="Times New Roman"/>
          <w:sz w:val="28"/>
          <w:szCs w:val="28"/>
        </w:rPr>
      </w:pPr>
    </w:p>
    <w:p w:rsidR="0038058F" w:rsidRPr="00962F51" w:rsidRDefault="006A1523">
      <w:pPr>
        <w:widowControl w:val="0"/>
        <w:autoSpaceDE w:val="0"/>
        <w:autoSpaceDN w:val="0"/>
        <w:adjustRightInd w:val="0"/>
        <w:spacing w:after="0" w:line="240" w:lineRule="auto"/>
        <w:jc w:val="both"/>
        <w:rPr>
          <w:rFonts w:ascii="Times New Roman" w:hAnsi="Times New Roman" w:cs="Times New Roman"/>
          <w:sz w:val="28"/>
          <w:szCs w:val="28"/>
        </w:rPr>
      </w:pPr>
      <w:r w:rsidRPr="00962F51">
        <w:rPr>
          <w:rFonts w:ascii="Times New Roman" w:hAnsi="Times New Roman" w:cs="Times New Roman"/>
          <w:b/>
          <w:bCs/>
          <w:sz w:val="28"/>
          <w:szCs w:val="28"/>
        </w:rPr>
        <w:t>POTESTAD SANCIONATORIA DE LA ADMINISTRACION</w:t>
      </w:r>
      <w:r w:rsidRPr="00962F51">
        <w:rPr>
          <w:rFonts w:ascii="Times New Roman" w:hAnsi="Times New Roman" w:cs="Times New Roman"/>
          <w:sz w:val="28"/>
          <w:szCs w:val="28"/>
        </w:rPr>
        <w:t xml:space="preserve">-Manifestación del ius puniendi del Estado </w:t>
      </w:r>
    </w:p>
    <w:p w:rsidR="0038058F" w:rsidRPr="00962F51" w:rsidRDefault="0038058F">
      <w:pPr>
        <w:widowControl w:val="0"/>
        <w:autoSpaceDE w:val="0"/>
        <w:autoSpaceDN w:val="0"/>
        <w:adjustRightInd w:val="0"/>
        <w:spacing w:after="0" w:line="240" w:lineRule="auto"/>
        <w:jc w:val="both"/>
        <w:rPr>
          <w:rFonts w:ascii="Times New Roman" w:hAnsi="Times New Roman" w:cs="Times New Roman"/>
          <w:sz w:val="28"/>
          <w:szCs w:val="28"/>
        </w:rPr>
      </w:pPr>
    </w:p>
    <w:p w:rsidR="0038058F" w:rsidRPr="00962F51" w:rsidRDefault="006A1523">
      <w:pPr>
        <w:widowControl w:val="0"/>
        <w:autoSpaceDE w:val="0"/>
        <w:autoSpaceDN w:val="0"/>
        <w:adjustRightInd w:val="0"/>
        <w:spacing w:after="0" w:line="240" w:lineRule="auto"/>
        <w:jc w:val="both"/>
        <w:rPr>
          <w:rFonts w:ascii="Times New Roman" w:hAnsi="Times New Roman" w:cs="Times New Roman"/>
          <w:sz w:val="28"/>
          <w:szCs w:val="28"/>
        </w:rPr>
      </w:pPr>
      <w:r w:rsidRPr="00962F51">
        <w:rPr>
          <w:rFonts w:ascii="Times New Roman" w:hAnsi="Times New Roman" w:cs="Times New Roman"/>
          <w:b/>
          <w:bCs/>
          <w:sz w:val="28"/>
          <w:szCs w:val="28"/>
        </w:rPr>
        <w:t>DERECHO ADMINISTRATIVO SANCIONADOR</w:t>
      </w:r>
      <w:r w:rsidRPr="00962F51">
        <w:rPr>
          <w:rFonts w:ascii="Times New Roman" w:hAnsi="Times New Roman" w:cs="Times New Roman"/>
          <w:sz w:val="28"/>
          <w:szCs w:val="28"/>
        </w:rPr>
        <w:t xml:space="preserve">-Naturaleza </w:t>
      </w:r>
    </w:p>
    <w:p w:rsidR="0038058F" w:rsidRPr="00962F51" w:rsidRDefault="0038058F">
      <w:pPr>
        <w:widowControl w:val="0"/>
        <w:autoSpaceDE w:val="0"/>
        <w:autoSpaceDN w:val="0"/>
        <w:adjustRightInd w:val="0"/>
        <w:spacing w:after="0" w:line="240" w:lineRule="auto"/>
        <w:jc w:val="both"/>
        <w:rPr>
          <w:rFonts w:ascii="Times New Roman" w:hAnsi="Times New Roman" w:cs="Times New Roman"/>
          <w:sz w:val="28"/>
          <w:szCs w:val="28"/>
        </w:rPr>
      </w:pPr>
    </w:p>
    <w:p w:rsidR="0038058F" w:rsidRPr="00962F51" w:rsidRDefault="006A1523">
      <w:pPr>
        <w:widowControl w:val="0"/>
        <w:autoSpaceDE w:val="0"/>
        <w:autoSpaceDN w:val="0"/>
        <w:adjustRightInd w:val="0"/>
        <w:spacing w:after="0" w:line="240" w:lineRule="auto"/>
        <w:jc w:val="both"/>
        <w:rPr>
          <w:rFonts w:ascii="Times New Roman" w:hAnsi="Times New Roman" w:cs="Times New Roman"/>
          <w:sz w:val="28"/>
          <w:szCs w:val="28"/>
        </w:rPr>
      </w:pPr>
      <w:r w:rsidRPr="00962F51">
        <w:rPr>
          <w:rFonts w:ascii="Times New Roman" w:hAnsi="Times New Roman" w:cs="Times New Roman"/>
          <w:b/>
          <w:bCs/>
          <w:sz w:val="28"/>
          <w:szCs w:val="28"/>
        </w:rPr>
        <w:t>DEBIDO PROCESO EN POTESTAD SANCIONADORA DE LA ADMINISTRACION</w:t>
      </w:r>
      <w:r w:rsidRPr="00962F51">
        <w:rPr>
          <w:rFonts w:ascii="Times New Roman" w:hAnsi="Times New Roman" w:cs="Times New Roman"/>
          <w:sz w:val="28"/>
          <w:szCs w:val="28"/>
        </w:rPr>
        <w:t>-Garantías que comporta</w:t>
      </w:r>
    </w:p>
    <w:p w:rsidR="0038058F" w:rsidRPr="00962F51" w:rsidRDefault="0038058F">
      <w:pPr>
        <w:widowControl w:val="0"/>
        <w:autoSpaceDE w:val="0"/>
        <w:autoSpaceDN w:val="0"/>
        <w:adjustRightInd w:val="0"/>
        <w:spacing w:after="0" w:line="240" w:lineRule="auto"/>
        <w:jc w:val="both"/>
        <w:rPr>
          <w:rFonts w:ascii="Times New Roman" w:hAnsi="Times New Roman" w:cs="Times New Roman"/>
          <w:sz w:val="28"/>
          <w:szCs w:val="28"/>
        </w:rPr>
      </w:pPr>
    </w:p>
    <w:p w:rsidR="0038058F" w:rsidRPr="00962F51" w:rsidRDefault="006A1523">
      <w:pPr>
        <w:widowControl w:val="0"/>
        <w:autoSpaceDE w:val="0"/>
        <w:autoSpaceDN w:val="0"/>
        <w:adjustRightInd w:val="0"/>
        <w:spacing w:after="0" w:line="240" w:lineRule="auto"/>
        <w:jc w:val="both"/>
        <w:rPr>
          <w:rFonts w:ascii="Times New Roman" w:hAnsi="Times New Roman" w:cs="Times New Roman"/>
          <w:sz w:val="28"/>
          <w:szCs w:val="28"/>
        </w:rPr>
      </w:pPr>
      <w:r w:rsidRPr="00962F51">
        <w:rPr>
          <w:rFonts w:ascii="Times New Roman" w:hAnsi="Times New Roman" w:cs="Times New Roman"/>
          <w:i/>
          <w:iCs/>
          <w:sz w:val="28"/>
          <w:szCs w:val="28"/>
        </w:rPr>
        <w:t>(...) para el derecho administrativo sancionador la garantía del debido proceso no se presenta como un aspecto accesorio o aislado, sino que conforma el núcleo de sus actuaciones, pues dentro de él se incorpora la necesidad de acatar distintos principios de innegable relevancia para proferir una decisión justa. Aunque se trata de decisiones que, por su naturaleza, cuentan con un control judicial posterior, es verdad que, como bien lo ha reiterado esta Corte, la administración no está exenta de dar cumplimiento a los altos estándares de rigor que exige el uso del ius puniendi por parte del Estado.</w:t>
      </w:r>
    </w:p>
    <w:p w:rsidR="0038058F" w:rsidRPr="00962F51" w:rsidRDefault="0038058F">
      <w:pPr>
        <w:widowControl w:val="0"/>
        <w:autoSpaceDE w:val="0"/>
        <w:autoSpaceDN w:val="0"/>
        <w:adjustRightInd w:val="0"/>
        <w:spacing w:after="0" w:line="240" w:lineRule="auto"/>
        <w:jc w:val="both"/>
        <w:rPr>
          <w:rFonts w:ascii="Times New Roman" w:hAnsi="Times New Roman" w:cs="Times New Roman"/>
          <w:sz w:val="28"/>
          <w:szCs w:val="28"/>
        </w:rPr>
      </w:pPr>
    </w:p>
    <w:p w:rsidR="0038058F" w:rsidRPr="00962F51" w:rsidRDefault="006A1523">
      <w:pPr>
        <w:widowControl w:val="0"/>
        <w:autoSpaceDE w:val="0"/>
        <w:autoSpaceDN w:val="0"/>
        <w:adjustRightInd w:val="0"/>
        <w:spacing w:after="0" w:line="240" w:lineRule="auto"/>
        <w:jc w:val="both"/>
        <w:rPr>
          <w:rFonts w:ascii="Times New Roman" w:hAnsi="Times New Roman" w:cs="Times New Roman"/>
          <w:sz w:val="28"/>
          <w:szCs w:val="28"/>
        </w:rPr>
      </w:pPr>
      <w:r w:rsidRPr="00962F51">
        <w:rPr>
          <w:rFonts w:ascii="Times New Roman" w:hAnsi="Times New Roman" w:cs="Times New Roman"/>
          <w:b/>
          <w:bCs/>
          <w:sz w:val="28"/>
          <w:szCs w:val="28"/>
        </w:rPr>
        <w:t>PRINCIPIO DE LEGALIDAD EN EL DERECHO ADMINISTRATIVO SANCIONADOR</w:t>
      </w:r>
      <w:r w:rsidRPr="00962F51">
        <w:rPr>
          <w:rFonts w:ascii="Times New Roman" w:hAnsi="Times New Roman" w:cs="Times New Roman"/>
          <w:sz w:val="28"/>
          <w:szCs w:val="28"/>
        </w:rPr>
        <w:t xml:space="preserve">-Aplicación </w:t>
      </w:r>
    </w:p>
    <w:p w:rsidR="0038058F" w:rsidRPr="00962F51" w:rsidRDefault="0038058F">
      <w:pPr>
        <w:widowControl w:val="0"/>
        <w:autoSpaceDE w:val="0"/>
        <w:autoSpaceDN w:val="0"/>
        <w:adjustRightInd w:val="0"/>
        <w:spacing w:after="0" w:line="240" w:lineRule="auto"/>
        <w:jc w:val="both"/>
        <w:rPr>
          <w:rFonts w:ascii="Times New Roman" w:hAnsi="Times New Roman" w:cs="Times New Roman"/>
          <w:sz w:val="28"/>
          <w:szCs w:val="28"/>
        </w:rPr>
      </w:pPr>
    </w:p>
    <w:p w:rsidR="0038058F" w:rsidRPr="00962F51" w:rsidRDefault="006A1523">
      <w:pPr>
        <w:widowControl w:val="0"/>
        <w:autoSpaceDE w:val="0"/>
        <w:autoSpaceDN w:val="0"/>
        <w:adjustRightInd w:val="0"/>
        <w:spacing w:after="0" w:line="240" w:lineRule="auto"/>
        <w:jc w:val="both"/>
        <w:rPr>
          <w:rFonts w:ascii="Times New Roman" w:hAnsi="Times New Roman" w:cs="Times New Roman"/>
          <w:sz w:val="28"/>
          <w:szCs w:val="28"/>
        </w:rPr>
      </w:pPr>
      <w:r w:rsidRPr="00962F51">
        <w:rPr>
          <w:rFonts w:ascii="Times New Roman" w:hAnsi="Times New Roman" w:cs="Times New Roman"/>
          <w:b/>
          <w:bCs/>
          <w:sz w:val="28"/>
          <w:szCs w:val="28"/>
        </w:rPr>
        <w:t>PRINCIPIO DE LEGALIDAD EN DERECHO ADMINISTRATIVO SANCIONADOR</w:t>
      </w:r>
      <w:r w:rsidRPr="00962F51">
        <w:rPr>
          <w:rFonts w:ascii="Times New Roman" w:hAnsi="Times New Roman" w:cs="Times New Roman"/>
          <w:sz w:val="28"/>
          <w:szCs w:val="28"/>
        </w:rPr>
        <w:t xml:space="preserve">-Alcance </w:t>
      </w:r>
    </w:p>
    <w:p w:rsidR="0038058F" w:rsidRPr="00962F51" w:rsidRDefault="0038058F">
      <w:pPr>
        <w:widowControl w:val="0"/>
        <w:autoSpaceDE w:val="0"/>
        <w:autoSpaceDN w:val="0"/>
        <w:adjustRightInd w:val="0"/>
        <w:spacing w:after="0" w:line="240" w:lineRule="auto"/>
        <w:jc w:val="both"/>
        <w:rPr>
          <w:rFonts w:ascii="Times New Roman" w:hAnsi="Times New Roman" w:cs="Times New Roman"/>
          <w:sz w:val="28"/>
          <w:szCs w:val="28"/>
        </w:rPr>
      </w:pPr>
    </w:p>
    <w:p w:rsidR="0038058F" w:rsidRPr="00962F51" w:rsidRDefault="006A1523">
      <w:pPr>
        <w:widowControl w:val="0"/>
        <w:autoSpaceDE w:val="0"/>
        <w:autoSpaceDN w:val="0"/>
        <w:adjustRightInd w:val="0"/>
        <w:spacing w:after="0" w:line="240" w:lineRule="auto"/>
        <w:jc w:val="both"/>
        <w:rPr>
          <w:rFonts w:ascii="Times New Roman" w:hAnsi="Times New Roman" w:cs="Times New Roman"/>
          <w:sz w:val="28"/>
          <w:szCs w:val="28"/>
        </w:rPr>
      </w:pPr>
      <w:r w:rsidRPr="00962F51">
        <w:rPr>
          <w:rFonts w:ascii="Times New Roman" w:hAnsi="Times New Roman" w:cs="Times New Roman"/>
          <w:b/>
          <w:bCs/>
          <w:sz w:val="28"/>
          <w:szCs w:val="28"/>
        </w:rPr>
        <w:t>PRINCIPIO DE LEGALIDAD EN MATERIA SANCIONATORIA</w:t>
      </w:r>
      <w:r w:rsidRPr="00962F51">
        <w:rPr>
          <w:rFonts w:ascii="Times New Roman" w:hAnsi="Times New Roman" w:cs="Times New Roman"/>
          <w:sz w:val="28"/>
          <w:szCs w:val="28"/>
        </w:rPr>
        <w:t xml:space="preserve">-Elementos que lo integran </w:t>
      </w:r>
    </w:p>
    <w:p w:rsidR="0038058F" w:rsidRPr="00962F51" w:rsidRDefault="0038058F">
      <w:pPr>
        <w:widowControl w:val="0"/>
        <w:autoSpaceDE w:val="0"/>
        <w:autoSpaceDN w:val="0"/>
        <w:adjustRightInd w:val="0"/>
        <w:spacing w:after="0" w:line="240" w:lineRule="auto"/>
        <w:jc w:val="both"/>
        <w:rPr>
          <w:rFonts w:ascii="Times New Roman" w:hAnsi="Times New Roman" w:cs="Times New Roman"/>
          <w:sz w:val="28"/>
          <w:szCs w:val="28"/>
        </w:rPr>
      </w:pPr>
    </w:p>
    <w:p w:rsidR="0038058F" w:rsidRPr="00962F51" w:rsidRDefault="006A1523">
      <w:pPr>
        <w:widowControl w:val="0"/>
        <w:autoSpaceDE w:val="0"/>
        <w:autoSpaceDN w:val="0"/>
        <w:adjustRightInd w:val="0"/>
        <w:spacing w:after="0" w:line="240" w:lineRule="auto"/>
        <w:jc w:val="both"/>
        <w:rPr>
          <w:rFonts w:ascii="Times New Roman" w:hAnsi="Times New Roman" w:cs="Times New Roman"/>
          <w:sz w:val="28"/>
          <w:szCs w:val="28"/>
        </w:rPr>
      </w:pPr>
      <w:r w:rsidRPr="00962F51">
        <w:rPr>
          <w:rFonts w:ascii="Times New Roman" w:hAnsi="Times New Roman" w:cs="Times New Roman"/>
          <w:b/>
          <w:bCs/>
          <w:sz w:val="28"/>
          <w:szCs w:val="28"/>
        </w:rPr>
        <w:t>PRINCIPIO DE IRRETROACTIVIDAD DE LA LEY</w:t>
      </w:r>
      <w:r w:rsidRPr="00962F51">
        <w:rPr>
          <w:rFonts w:ascii="Times New Roman" w:hAnsi="Times New Roman" w:cs="Times New Roman"/>
          <w:sz w:val="28"/>
          <w:szCs w:val="28"/>
        </w:rPr>
        <w:t>-Alcance</w:t>
      </w:r>
    </w:p>
    <w:p w:rsidR="0038058F" w:rsidRPr="00962F51" w:rsidRDefault="0038058F">
      <w:pPr>
        <w:widowControl w:val="0"/>
        <w:autoSpaceDE w:val="0"/>
        <w:autoSpaceDN w:val="0"/>
        <w:adjustRightInd w:val="0"/>
        <w:spacing w:after="0" w:line="240" w:lineRule="auto"/>
        <w:jc w:val="both"/>
        <w:rPr>
          <w:rFonts w:ascii="Times New Roman" w:hAnsi="Times New Roman" w:cs="Times New Roman"/>
          <w:sz w:val="28"/>
          <w:szCs w:val="28"/>
        </w:rPr>
      </w:pPr>
    </w:p>
    <w:p w:rsidR="0038058F" w:rsidRPr="00962F51" w:rsidRDefault="006A1523">
      <w:pPr>
        <w:widowControl w:val="0"/>
        <w:autoSpaceDE w:val="0"/>
        <w:autoSpaceDN w:val="0"/>
        <w:adjustRightInd w:val="0"/>
        <w:spacing w:after="0" w:line="240" w:lineRule="auto"/>
        <w:jc w:val="both"/>
        <w:rPr>
          <w:rFonts w:ascii="Times New Roman" w:hAnsi="Times New Roman" w:cs="Times New Roman"/>
          <w:sz w:val="28"/>
          <w:szCs w:val="28"/>
        </w:rPr>
      </w:pPr>
      <w:r w:rsidRPr="00962F51">
        <w:rPr>
          <w:rFonts w:ascii="Times New Roman" w:hAnsi="Times New Roman" w:cs="Times New Roman"/>
          <w:i/>
          <w:iCs/>
          <w:sz w:val="28"/>
          <w:szCs w:val="28"/>
        </w:rPr>
        <w:t>(...) el principio de irretroactividad de la ley: (i) encuentra sustento en los artículos 29 y 58 de la Constitución; (ii) constituye la regla general, en cuya virtud la ley nueva rige todos los hechos y actos que se produzcan a partir de su vigencia; y, (iii) propende por la protección de derechos legítimamente adquiridos bajo la ley anterior.</w:t>
      </w:r>
    </w:p>
    <w:p w:rsidR="0038058F" w:rsidRPr="00962F51" w:rsidRDefault="0038058F">
      <w:pPr>
        <w:widowControl w:val="0"/>
        <w:autoSpaceDE w:val="0"/>
        <w:autoSpaceDN w:val="0"/>
        <w:adjustRightInd w:val="0"/>
        <w:spacing w:after="0" w:line="240" w:lineRule="auto"/>
        <w:jc w:val="both"/>
        <w:rPr>
          <w:rFonts w:ascii="Times New Roman" w:hAnsi="Times New Roman" w:cs="Times New Roman"/>
          <w:sz w:val="28"/>
          <w:szCs w:val="28"/>
        </w:rPr>
      </w:pPr>
    </w:p>
    <w:p w:rsidR="0038058F" w:rsidRPr="00962F51" w:rsidRDefault="006A1523">
      <w:pPr>
        <w:widowControl w:val="0"/>
        <w:autoSpaceDE w:val="0"/>
        <w:autoSpaceDN w:val="0"/>
        <w:adjustRightInd w:val="0"/>
        <w:spacing w:after="0" w:line="240" w:lineRule="auto"/>
        <w:jc w:val="both"/>
        <w:rPr>
          <w:rFonts w:ascii="Times New Roman" w:hAnsi="Times New Roman" w:cs="Times New Roman"/>
          <w:sz w:val="28"/>
          <w:szCs w:val="28"/>
        </w:rPr>
      </w:pPr>
      <w:r w:rsidRPr="00962F51">
        <w:rPr>
          <w:rFonts w:ascii="Times New Roman" w:hAnsi="Times New Roman" w:cs="Times New Roman"/>
          <w:b/>
          <w:bCs/>
          <w:sz w:val="28"/>
          <w:szCs w:val="28"/>
        </w:rPr>
        <w:t>PRINCIPIO DE FAVORABILIDAD EN DERECHO ADMINISTRATIVO SANCIONADOR</w:t>
      </w:r>
      <w:r w:rsidRPr="00962F51">
        <w:rPr>
          <w:rFonts w:ascii="Times New Roman" w:hAnsi="Times New Roman" w:cs="Times New Roman"/>
          <w:sz w:val="28"/>
          <w:szCs w:val="28"/>
        </w:rPr>
        <w:t xml:space="preserve">-Aplicación </w:t>
      </w:r>
    </w:p>
    <w:p w:rsidR="0038058F" w:rsidRPr="00962F51" w:rsidRDefault="0038058F">
      <w:pPr>
        <w:widowControl w:val="0"/>
        <w:autoSpaceDE w:val="0"/>
        <w:autoSpaceDN w:val="0"/>
        <w:adjustRightInd w:val="0"/>
        <w:spacing w:after="0" w:line="240" w:lineRule="auto"/>
        <w:jc w:val="both"/>
        <w:rPr>
          <w:rFonts w:ascii="Times New Roman" w:hAnsi="Times New Roman" w:cs="Times New Roman"/>
          <w:sz w:val="28"/>
          <w:szCs w:val="28"/>
        </w:rPr>
      </w:pPr>
    </w:p>
    <w:p w:rsidR="0038058F" w:rsidRPr="00962F51" w:rsidRDefault="006A1523">
      <w:pPr>
        <w:widowControl w:val="0"/>
        <w:autoSpaceDE w:val="0"/>
        <w:autoSpaceDN w:val="0"/>
        <w:adjustRightInd w:val="0"/>
        <w:spacing w:after="0" w:line="240" w:lineRule="auto"/>
        <w:jc w:val="both"/>
        <w:rPr>
          <w:rFonts w:ascii="Times New Roman" w:hAnsi="Times New Roman" w:cs="Times New Roman"/>
          <w:sz w:val="28"/>
          <w:szCs w:val="28"/>
        </w:rPr>
      </w:pPr>
      <w:r w:rsidRPr="00962F51">
        <w:rPr>
          <w:rFonts w:ascii="Times New Roman" w:hAnsi="Times New Roman" w:cs="Times New Roman"/>
          <w:b/>
          <w:bCs/>
          <w:sz w:val="28"/>
          <w:szCs w:val="28"/>
        </w:rPr>
        <w:t>POTESTAD SANCIONATORIA DE LA ADMINISTRACION</w:t>
      </w:r>
      <w:r w:rsidRPr="00962F51">
        <w:rPr>
          <w:rFonts w:ascii="Times New Roman" w:hAnsi="Times New Roman" w:cs="Times New Roman"/>
          <w:sz w:val="28"/>
          <w:szCs w:val="28"/>
        </w:rPr>
        <w:t>-Término de caducidad</w:t>
      </w:r>
    </w:p>
    <w:p w:rsidR="0038058F" w:rsidRPr="00962F51" w:rsidRDefault="0038058F">
      <w:pPr>
        <w:widowControl w:val="0"/>
        <w:autoSpaceDE w:val="0"/>
        <w:autoSpaceDN w:val="0"/>
        <w:adjustRightInd w:val="0"/>
        <w:spacing w:after="0" w:line="240" w:lineRule="auto"/>
        <w:jc w:val="both"/>
        <w:rPr>
          <w:rFonts w:ascii="Times New Roman" w:hAnsi="Times New Roman" w:cs="Times New Roman"/>
          <w:sz w:val="28"/>
          <w:szCs w:val="28"/>
        </w:rPr>
      </w:pPr>
    </w:p>
    <w:p w:rsidR="0038058F" w:rsidRPr="00962F51" w:rsidRDefault="006A1523">
      <w:pPr>
        <w:widowControl w:val="0"/>
        <w:autoSpaceDE w:val="0"/>
        <w:autoSpaceDN w:val="0"/>
        <w:adjustRightInd w:val="0"/>
        <w:spacing w:after="0" w:line="240" w:lineRule="auto"/>
        <w:jc w:val="both"/>
        <w:rPr>
          <w:rFonts w:ascii="Times New Roman" w:hAnsi="Times New Roman" w:cs="Times New Roman"/>
          <w:sz w:val="28"/>
          <w:szCs w:val="28"/>
        </w:rPr>
      </w:pPr>
      <w:r w:rsidRPr="00962F51">
        <w:rPr>
          <w:rFonts w:ascii="Times New Roman" w:hAnsi="Times New Roman" w:cs="Times New Roman"/>
          <w:i/>
          <w:iCs/>
          <w:sz w:val="28"/>
          <w:szCs w:val="28"/>
        </w:rPr>
        <w:t>Las normas que establecen el término de caducidad de la potestad sancionatoria de la administración no son meras normas procesales, sino que, por el contrario, son normas procesales con contenido sustancial.(...) Lo anterior, es así porque la facultad sancionadora del Estado es limitada en el tiempo y, por consiguiente, el señalamiento de un plazo de caducidad para la misma, constituye una garantía para la efectividad de los principios constitucionales de seguridad jurídica y prevalencia del interés general. Dicho plazo, además, cumple con el cometido de evitar la paralización del proceso administrativo y, por ende, garantizar la eficiencia de la administración.</w:t>
      </w:r>
    </w:p>
    <w:p w:rsidR="0038058F" w:rsidRPr="00962F51" w:rsidRDefault="0038058F">
      <w:pPr>
        <w:widowControl w:val="0"/>
        <w:autoSpaceDE w:val="0"/>
        <w:autoSpaceDN w:val="0"/>
        <w:adjustRightInd w:val="0"/>
        <w:spacing w:after="0" w:line="240" w:lineRule="auto"/>
        <w:jc w:val="both"/>
        <w:rPr>
          <w:rFonts w:ascii="Times New Roman" w:hAnsi="Times New Roman" w:cs="Times New Roman"/>
          <w:sz w:val="28"/>
          <w:szCs w:val="28"/>
        </w:rPr>
      </w:pPr>
    </w:p>
    <w:p w:rsidR="0038058F" w:rsidRPr="00962F51" w:rsidRDefault="006A1523">
      <w:pPr>
        <w:widowControl w:val="0"/>
        <w:autoSpaceDE w:val="0"/>
        <w:autoSpaceDN w:val="0"/>
        <w:adjustRightInd w:val="0"/>
        <w:spacing w:after="0" w:line="240" w:lineRule="auto"/>
        <w:jc w:val="both"/>
        <w:rPr>
          <w:rFonts w:ascii="Times New Roman" w:hAnsi="Times New Roman" w:cs="Times New Roman"/>
          <w:sz w:val="28"/>
          <w:szCs w:val="28"/>
        </w:rPr>
      </w:pPr>
      <w:r w:rsidRPr="00962F51">
        <w:rPr>
          <w:rFonts w:ascii="Times New Roman" w:hAnsi="Times New Roman" w:cs="Times New Roman"/>
          <w:b/>
          <w:bCs/>
          <w:sz w:val="28"/>
          <w:szCs w:val="28"/>
        </w:rPr>
        <w:t>CORRUPCION</w:t>
      </w:r>
      <w:r w:rsidRPr="00962F51">
        <w:rPr>
          <w:rFonts w:ascii="Times New Roman" w:hAnsi="Times New Roman" w:cs="Times New Roman"/>
          <w:sz w:val="28"/>
          <w:szCs w:val="28"/>
        </w:rPr>
        <w:t>-Amenaza contra el Estado Social de Derecho</w:t>
      </w:r>
      <w:r w:rsidRPr="00962F51">
        <w:rPr>
          <w:rFonts w:ascii="Times New Roman" w:hAnsi="Times New Roman" w:cs="Times New Roman"/>
          <w:b/>
          <w:bCs/>
          <w:sz w:val="28"/>
          <w:szCs w:val="28"/>
        </w:rPr>
        <w:t>/CORRUPCION</w:t>
      </w:r>
      <w:r w:rsidRPr="00962F51">
        <w:rPr>
          <w:rFonts w:ascii="Times New Roman" w:hAnsi="Times New Roman" w:cs="Times New Roman"/>
          <w:sz w:val="28"/>
          <w:szCs w:val="28"/>
        </w:rPr>
        <w:t xml:space="preserve">-Implicaciones </w:t>
      </w:r>
    </w:p>
    <w:p w:rsidR="0038058F" w:rsidRPr="00962F51" w:rsidRDefault="0038058F">
      <w:pPr>
        <w:widowControl w:val="0"/>
        <w:autoSpaceDE w:val="0"/>
        <w:autoSpaceDN w:val="0"/>
        <w:adjustRightInd w:val="0"/>
        <w:spacing w:after="0" w:line="240" w:lineRule="auto"/>
        <w:jc w:val="both"/>
        <w:rPr>
          <w:rFonts w:ascii="Times New Roman" w:hAnsi="Times New Roman" w:cs="Times New Roman"/>
          <w:sz w:val="28"/>
          <w:szCs w:val="28"/>
        </w:rPr>
      </w:pPr>
    </w:p>
    <w:p w:rsidR="0038058F" w:rsidRPr="00962F51" w:rsidRDefault="006A1523">
      <w:pPr>
        <w:widowControl w:val="0"/>
        <w:autoSpaceDE w:val="0"/>
        <w:autoSpaceDN w:val="0"/>
        <w:adjustRightInd w:val="0"/>
        <w:spacing w:after="0" w:line="240" w:lineRule="auto"/>
        <w:jc w:val="both"/>
        <w:rPr>
          <w:rFonts w:ascii="Times New Roman" w:hAnsi="Times New Roman" w:cs="Times New Roman"/>
          <w:sz w:val="28"/>
          <w:szCs w:val="28"/>
        </w:rPr>
      </w:pPr>
      <w:r w:rsidRPr="00962F51">
        <w:rPr>
          <w:rFonts w:ascii="Times New Roman" w:hAnsi="Times New Roman" w:cs="Times New Roman"/>
          <w:b/>
          <w:bCs/>
          <w:sz w:val="28"/>
          <w:szCs w:val="28"/>
        </w:rPr>
        <w:t>MODULACION DE LOS EFECTOS TEMPORALES DE LAS SENTENCIAS</w:t>
      </w:r>
      <w:r w:rsidRPr="00962F51">
        <w:rPr>
          <w:rFonts w:ascii="Times New Roman" w:hAnsi="Times New Roman" w:cs="Times New Roman"/>
          <w:sz w:val="28"/>
          <w:szCs w:val="28"/>
        </w:rPr>
        <w:t xml:space="preserve">-Jurisprudencia constitucional </w:t>
      </w:r>
    </w:p>
    <w:p w:rsidR="0038058F" w:rsidRPr="00962F51" w:rsidRDefault="0038058F">
      <w:pPr>
        <w:widowControl w:val="0"/>
        <w:autoSpaceDE w:val="0"/>
        <w:autoSpaceDN w:val="0"/>
        <w:adjustRightInd w:val="0"/>
        <w:spacing w:after="0" w:line="240" w:lineRule="auto"/>
        <w:jc w:val="both"/>
        <w:rPr>
          <w:rFonts w:ascii="Times New Roman" w:hAnsi="Times New Roman" w:cs="Times New Roman"/>
          <w:sz w:val="28"/>
          <w:szCs w:val="28"/>
        </w:rPr>
      </w:pPr>
    </w:p>
    <w:p w:rsidR="0038058F" w:rsidRPr="00962F51" w:rsidRDefault="006A1523">
      <w:pPr>
        <w:widowControl w:val="0"/>
        <w:autoSpaceDE w:val="0"/>
        <w:autoSpaceDN w:val="0"/>
        <w:adjustRightInd w:val="0"/>
        <w:spacing w:after="0" w:line="240" w:lineRule="auto"/>
        <w:jc w:val="both"/>
        <w:rPr>
          <w:rFonts w:ascii="Times New Roman" w:hAnsi="Times New Roman" w:cs="Times New Roman"/>
          <w:sz w:val="28"/>
          <w:szCs w:val="28"/>
        </w:rPr>
      </w:pPr>
      <w:r w:rsidRPr="00962F51">
        <w:rPr>
          <w:rFonts w:ascii="Times New Roman" w:hAnsi="Times New Roman" w:cs="Times New Roman"/>
          <w:b/>
          <w:bCs/>
          <w:sz w:val="28"/>
          <w:szCs w:val="28"/>
        </w:rPr>
        <w:t>SENTENCIA DE INEXEQUIBILIDAD</w:t>
      </w:r>
      <w:r w:rsidRPr="00962F51">
        <w:rPr>
          <w:rFonts w:ascii="Times New Roman" w:hAnsi="Times New Roman" w:cs="Times New Roman"/>
          <w:sz w:val="28"/>
          <w:szCs w:val="28"/>
        </w:rPr>
        <w:t xml:space="preserve">-Modulación de efectos temporales </w:t>
      </w:r>
    </w:p>
    <w:p w:rsidR="0038058F" w:rsidRPr="00962F51" w:rsidRDefault="0038058F">
      <w:pPr>
        <w:widowControl w:val="0"/>
        <w:autoSpaceDE w:val="0"/>
        <w:autoSpaceDN w:val="0"/>
        <w:adjustRightInd w:val="0"/>
        <w:spacing w:after="0" w:line="240" w:lineRule="auto"/>
        <w:jc w:val="both"/>
        <w:rPr>
          <w:rFonts w:ascii="Times New Roman" w:hAnsi="Times New Roman" w:cs="Times New Roman"/>
          <w:sz w:val="28"/>
          <w:szCs w:val="28"/>
        </w:rPr>
      </w:pPr>
    </w:p>
    <w:p w:rsidR="0038058F" w:rsidRPr="00962F51" w:rsidRDefault="006A1523">
      <w:pPr>
        <w:widowControl w:val="0"/>
        <w:autoSpaceDE w:val="0"/>
        <w:autoSpaceDN w:val="0"/>
        <w:adjustRightInd w:val="0"/>
        <w:spacing w:after="0" w:line="240" w:lineRule="auto"/>
        <w:jc w:val="both"/>
        <w:rPr>
          <w:rFonts w:ascii="Times New Roman" w:hAnsi="Times New Roman" w:cs="Times New Roman"/>
          <w:sz w:val="28"/>
          <w:szCs w:val="28"/>
        </w:rPr>
      </w:pPr>
      <w:r w:rsidRPr="00962F51">
        <w:rPr>
          <w:rFonts w:ascii="Times New Roman" w:hAnsi="Times New Roman" w:cs="Times New Roman"/>
          <w:b/>
          <w:bCs/>
          <w:sz w:val="28"/>
          <w:szCs w:val="28"/>
        </w:rPr>
        <w:t>SENTENCIA DE INEXEQUIBILIDAD</w:t>
      </w:r>
      <w:r w:rsidRPr="00962F51">
        <w:rPr>
          <w:rFonts w:ascii="Times New Roman" w:hAnsi="Times New Roman" w:cs="Times New Roman"/>
          <w:sz w:val="28"/>
          <w:szCs w:val="28"/>
        </w:rPr>
        <w:t>-Efectos retroactivos</w:t>
      </w:r>
    </w:p>
    <w:p w:rsidR="0038058F" w:rsidRPr="00962F51" w:rsidRDefault="0038058F">
      <w:pPr>
        <w:widowControl w:val="0"/>
        <w:autoSpaceDE w:val="0"/>
        <w:autoSpaceDN w:val="0"/>
        <w:adjustRightInd w:val="0"/>
        <w:spacing w:after="0" w:line="240" w:lineRule="auto"/>
        <w:jc w:val="both"/>
        <w:rPr>
          <w:rFonts w:ascii="Times New Roman" w:hAnsi="Times New Roman" w:cs="Times New Roman"/>
          <w:sz w:val="28"/>
          <w:szCs w:val="28"/>
        </w:rPr>
      </w:pPr>
    </w:p>
    <w:p w:rsidR="0038058F" w:rsidRPr="00962F51" w:rsidRDefault="006A1523">
      <w:pPr>
        <w:widowControl w:val="0"/>
        <w:autoSpaceDE w:val="0"/>
        <w:autoSpaceDN w:val="0"/>
        <w:adjustRightInd w:val="0"/>
        <w:spacing w:after="0" w:line="240" w:lineRule="auto"/>
        <w:jc w:val="both"/>
        <w:rPr>
          <w:rFonts w:ascii="Times New Roman" w:hAnsi="Times New Roman" w:cs="Times New Roman"/>
          <w:sz w:val="28"/>
          <w:szCs w:val="28"/>
        </w:rPr>
      </w:pPr>
      <w:r w:rsidRPr="00962F51">
        <w:rPr>
          <w:rFonts w:ascii="Times New Roman" w:hAnsi="Times New Roman" w:cs="Times New Roman"/>
          <w:i/>
          <w:iCs/>
          <w:sz w:val="28"/>
          <w:szCs w:val="28"/>
        </w:rPr>
        <w:t>(...) la retroactividad de los efectos de una decisión es una alternativa indispensable en los casos en que una disposición ha transgredido notoria y gravemente la Carta Política y, con ello, se han producido efectos abiertamente contrarios a los mandatos y principios constitucionales. En estos casos, por lo demás, la modulación de los efectos temporales de la sentencia que declara la inexequibilidad de un precepto normativo contribuye a la guarda de la integridad y supremacía de la Constitución Política.</w:t>
      </w:r>
    </w:p>
    <w:p w:rsidR="0038058F" w:rsidRPr="00962F51" w:rsidRDefault="0038058F">
      <w:pPr>
        <w:widowControl w:val="0"/>
        <w:autoSpaceDE w:val="0"/>
        <w:autoSpaceDN w:val="0"/>
        <w:adjustRightInd w:val="0"/>
        <w:spacing w:after="0" w:line="240" w:lineRule="auto"/>
        <w:jc w:val="both"/>
        <w:rPr>
          <w:rFonts w:ascii="Times New Roman" w:hAnsi="Times New Roman" w:cs="Times New Roman"/>
          <w:sz w:val="28"/>
          <w:szCs w:val="28"/>
        </w:rPr>
      </w:pPr>
    </w:p>
    <w:p w:rsidR="0038058F" w:rsidRPr="00962F51" w:rsidRDefault="00962F51">
      <w:pPr>
        <w:widowControl w:val="0"/>
        <w:autoSpaceDE w:val="0"/>
        <w:autoSpaceDN w:val="0"/>
        <w:adjustRightInd w:val="0"/>
        <w:spacing w:after="0" w:line="240" w:lineRule="auto"/>
        <w:jc w:val="both"/>
        <w:rPr>
          <w:rFonts w:ascii="Times New Roman" w:hAnsi="Times New Roman" w:cs="Times New Roman"/>
          <w:sz w:val="28"/>
        </w:rPr>
      </w:pPr>
      <w:r w:rsidRPr="00962F51">
        <w:rPr>
          <w:rFonts w:ascii="Times New Roman" w:hAnsi="Times New Roman" w:cs="Times New Roman"/>
          <w:sz w:val="28"/>
          <w:szCs w:val="28"/>
        </w:rPr>
        <w:pict>
          <v:rect id="_x0000_i1025" style="width:0;height:1.5pt" o:hralign="center" o:hrstd="t" o:hr="t" fillcolor="#a0a0a0" stroked="f"/>
        </w:pict>
      </w:r>
    </w:p>
    <w:p w:rsidR="004A73AA" w:rsidRPr="00962F51" w:rsidRDefault="00962F51" w:rsidP="000A2774">
      <w:pPr>
        <w:pStyle w:val="TimesNewRoman"/>
        <w:ind w:right="50"/>
        <w:rPr>
          <w:rFonts w:ascii="Times New Roman" w:hAnsi="Times New Roman" w:cs="Times New Roman"/>
          <w:szCs w:val="28"/>
          <w:lang w:val="es-ES"/>
        </w:rPr>
      </w:pPr>
      <w:r w:rsidRPr="00962F51">
        <w:rPr>
          <w:rFonts w:ascii="Times New Roman" w:hAnsi="Times New Roman" w:cs="Times New Roman"/>
          <w:szCs w:val="28"/>
          <w:lang w:val="es-ES"/>
        </w:rPr>
        <w:t>REPÚBLICA DE COLOMBIA</w:t>
      </w:r>
    </w:p>
    <w:p w:rsidR="004A73AA" w:rsidRPr="00962F51" w:rsidRDefault="00962F51" w:rsidP="000A2774">
      <w:pPr>
        <w:tabs>
          <w:tab w:val="left" w:pos="2410"/>
        </w:tabs>
        <w:ind w:right="50"/>
        <w:jc w:val="center"/>
        <w:rPr>
          <w:rFonts w:ascii="Times New Roman" w:hAnsi="Times New Roman" w:cs="Times New Roman"/>
          <w:b/>
          <w:sz w:val="28"/>
          <w:szCs w:val="28"/>
        </w:rPr>
      </w:pPr>
      <w:r w:rsidRPr="00962F51">
        <w:rPr>
          <w:rFonts w:ascii="Times New Roman" w:hAnsi="Times New Roman" w:cs="Times New Roman"/>
          <w:b/>
          <w:noProof/>
          <w:sz w:val="28"/>
          <w:szCs w:val="28"/>
        </w:rPr>
        <w:drawing>
          <wp:inline distT="0" distB="0" distL="0" distR="0" wp14:anchorId="7AE8D120" wp14:editId="22B6F2B4">
            <wp:extent cx="798830" cy="798830"/>
            <wp:effectExtent l="0" t="0" r="1270"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8830" cy="798830"/>
                    </a:xfrm>
                    <a:prstGeom prst="rect">
                      <a:avLst/>
                    </a:prstGeom>
                    <a:noFill/>
                  </pic:spPr>
                </pic:pic>
              </a:graphicData>
            </a:graphic>
          </wp:inline>
        </w:drawing>
      </w:r>
    </w:p>
    <w:p w:rsidR="004A73AA" w:rsidRPr="00962F51" w:rsidRDefault="00962F51" w:rsidP="000A2774">
      <w:pPr>
        <w:ind w:right="51"/>
        <w:jc w:val="center"/>
        <w:rPr>
          <w:rFonts w:ascii="Times New Roman" w:hAnsi="Times New Roman" w:cs="Times New Roman"/>
          <w:b/>
          <w:sz w:val="28"/>
          <w:szCs w:val="28"/>
        </w:rPr>
      </w:pPr>
      <w:r w:rsidRPr="00962F51">
        <w:rPr>
          <w:rFonts w:ascii="Times New Roman" w:hAnsi="Times New Roman" w:cs="Times New Roman"/>
          <w:b/>
          <w:sz w:val="28"/>
          <w:szCs w:val="28"/>
        </w:rPr>
        <w:t>CORTE CONSTITUCIONAL</w:t>
      </w:r>
    </w:p>
    <w:p w:rsidR="004A73AA" w:rsidRPr="00962F51" w:rsidRDefault="00962F51" w:rsidP="000A2774">
      <w:pPr>
        <w:ind w:right="51"/>
        <w:jc w:val="center"/>
        <w:rPr>
          <w:rFonts w:ascii="Times New Roman" w:hAnsi="Times New Roman" w:cs="Times New Roman"/>
          <w:b/>
          <w:sz w:val="28"/>
          <w:szCs w:val="28"/>
        </w:rPr>
      </w:pPr>
      <w:r w:rsidRPr="00962F51">
        <w:rPr>
          <w:rFonts w:ascii="Times New Roman" w:hAnsi="Times New Roman" w:cs="Times New Roman"/>
          <w:b/>
          <w:sz w:val="28"/>
          <w:szCs w:val="28"/>
        </w:rPr>
        <w:t>-Sala Plena-</w:t>
      </w:r>
    </w:p>
    <w:p w:rsidR="004A73AA" w:rsidRPr="00962F51" w:rsidRDefault="00962F51" w:rsidP="000A2774">
      <w:pPr>
        <w:ind w:right="51"/>
        <w:rPr>
          <w:rFonts w:ascii="Times New Roman" w:hAnsi="Times New Roman" w:cs="Times New Roman"/>
          <w:b/>
          <w:sz w:val="28"/>
          <w:szCs w:val="28"/>
        </w:rPr>
      </w:pPr>
    </w:p>
    <w:p w:rsidR="004A73AA" w:rsidRPr="00962F51" w:rsidRDefault="00962F51" w:rsidP="004A73AA">
      <w:pPr>
        <w:ind w:right="51"/>
        <w:jc w:val="center"/>
        <w:rPr>
          <w:rFonts w:ascii="Times New Roman" w:hAnsi="Times New Roman" w:cs="Times New Roman"/>
          <w:b/>
          <w:sz w:val="28"/>
          <w:szCs w:val="28"/>
        </w:rPr>
      </w:pPr>
      <w:r w:rsidRPr="00962F51">
        <w:rPr>
          <w:rFonts w:ascii="Times New Roman" w:hAnsi="Times New Roman" w:cs="Times New Roman"/>
          <w:b/>
          <w:sz w:val="28"/>
          <w:szCs w:val="28"/>
        </w:rPr>
        <w:t>SENTENCIA C</w:t>
      </w:r>
      <w:r w:rsidRPr="00962F51">
        <w:rPr>
          <w:rFonts w:ascii="Times New Roman" w:hAnsi="Times New Roman" w:cs="Times New Roman"/>
          <w:b/>
          <w:sz w:val="28"/>
          <w:szCs w:val="28"/>
        </w:rPr>
        <w:t>-397</w:t>
      </w:r>
      <w:r w:rsidRPr="00962F51">
        <w:rPr>
          <w:rFonts w:ascii="Times New Roman" w:hAnsi="Times New Roman" w:cs="Times New Roman"/>
          <w:b/>
          <w:sz w:val="28"/>
          <w:szCs w:val="28"/>
        </w:rPr>
        <w:t xml:space="preserve"> de 2024</w:t>
      </w:r>
    </w:p>
    <w:p w:rsidR="004A73AA" w:rsidRPr="00962F51" w:rsidRDefault="00962F51" w:rsidP="004A73AA">
      <w:pPr>
        <w:rPr>
          <w:rFonts w:ascii="Times New Roman" w:hAnsi="Times New Roman" w:cs="Times New Roman"/>
          <w:b/>
          <w:bCs/>
          <w:sz w:val="28"/>
          <w:szCs w:val="28"/>
          <w:lang w:val="es-ES"/>
        </w:rPr>
      </w:pPr>
    </w:p>
    <w:p w:rsidR="001E1A5E" w:rsidRPr="00962F51" w:rsidRDefault="00962F51" w:rsidP="004A73AA">
      <w:pPr>
        <w:rPr>
          <w:rFonts w:ascii="Times New Roman" w:hAnsi="Times New Roman" w:cs="Times New Roman"/>
          <w:b/>
          <w:bCs/>
          <w:sz w:val="28"/>
          <w:szCs w:val="28"/>
          <w:lang w:val="es-ES"/>
        </w:rPr>
      </w:pPr>
    </w:p>
    <w:p w:rsidR="004A73AA" w:rsidRPr="00962F51" w:rsidRDefault="00962F51" w:rsidP="001E1A5E">
      <w:pPr>
        <w:pStyle w:val="Sinespaciado1"/>
        <w:spacing w:line="276" w:lineRule="auto"/>
        <w:ind w:left="3798"/>
        <w:jc w:val="both"/>
        <w:outlineLvl w:val="0"/>
        <w:rPr>
          <w:sz w:val="28"/>
          <w:szCs w:val="28"/>
        </w:rPr>
      </w:pPr>
      <w:r w:rsidRPr="00962F51">
        <w:rPr>
          <w:rFonts w:eastAsia="Times New Roman"/>
          <w:b/>
          <w:bCs/>
          <w:sz w:val="28"/>
          <w:szCs w:val="28"/>
          <w:lang w:val="es-ES"/>
        </w:rPr>
        <w:t>Expediente:</w:t>
      </w:r>
      <w:r w:rsidRPr="00962F51">
        <w:rPr>
          <w:rFonts w:eastAsia="Times New Roman"/>
          <w:sz w:val="28"/>
          <w:szCs w:val="28"/>
          <w:lang w:val="es-ES"/>
        </w:rPr>
        <w:t xml:space="preserve"> </w:t>
      </w:r>
      <w:r w:rsidRPr="00962F51">
        <w:rPr>
          <w:sz w:val="28"/>
          <w:szCs w:val="28"/>
        </w:rPr>
        <w:t>D-15.</w:t>
      </w:r>
      <w:r w:rsidRPr="00962F51">
        <w:rPr>
          <w:sz w:val="28"/>
          <w:szCs w:val="28"/>
        </w:rPr>
        <w:t>677</w:t>
      </w:r>
    </w:p>
    <w:p w:rsidR="004A73AA" w:rsidRPr="00962F51" w:rsidRDefault="00962F51" w:rsidP="001E1A5E">
      <w:pPr>
        <w:pStyle w:val="Sinespaciado1"/>
        <w:spacing w:line="276" w:lineRule="auto"/>
        <w:ind w:left="3798"/>
        <w:jc w:val="both"/>
        <w:outlineLvl w:val="0"/>
        <w:rPr>
          <w:sz w:val="28"/>
          <w:szCs w:val="28"/>
        </w:rPr>
      </w:pPr>
    </w:p>
    <w:p w:rsidR="004A73AA" w:rsidRPr="00962F51" w:rsidRDefault="00962F51" w:rsidP="001E1A5E">
      <w:pPr>
        <w:pStyle w:val="Sinespaciado1"/>
        <w:ind w:left="3798"/>
        <w:jc w:val="both"/>
        <w:outlineLvl w:val="0"/>
        <w:rPr>
          <w:sz w:val="28"/>
          <w:szCs w:val="28"/>
          <w:lang w:val="es-ES"/>
        </w:rPr>
      </w:pPr>
      <w:r w:rsidRPr="00962F51">
        <w:rPr>
          <w:b/>
          <w:bCs/>
          <w:sz w:val="28"/>
          <w:szCs w:val="28"/>
          <w:lang w:val="es-ES"/>
        </w:rPr>
        <w:t xml:space="preserve">Demandante: </w:t>
      </w:r>
      <w:r w:rsidRPr="00962F51">
        <w:rPr>
          <w:sz w:val="28"/>
          <w:szCs w:val="28"/>
          <w:lang w:val="es-ES"/>
        </w:rPr>
        <w:t>Guillermo Sánchez Luque</w:t>
      </w:r>
    </w:p>
    <w:p w:rsidR="004A73AA" w:rsidRPr="00962F51" w:rsidRDefault="00962F51" w:rsidP="001E1A5E">
      <w:pPr>
        <w:pStyle w:val="Sinespaciado1"/>
        <w:spacing w:line="276" w:lineRule="auto"/>
        <w:ind w:left="3798"/>
        <w:jc w:val="both"/>
        <w:outlineLvl w:val="0"/>
        <w:rPr>
          <w:sz w:val="28"/>
          <w:szCs w:val="28"/>
          <w:lang w:val="es-ES"/>
        </w:rPr>
      </w:pPr>
    </w:p>
    <w:p w:rsidR="00A27EC8" w:rsidRPr="00962F51" w:rsidRDefault="00962F51" w:rsidP="001E1A5E">
      <w:pPr>
        <w:ind w:left="3798"/>
        <w:jc w:val="both"/>
        <w:rPr>
          <w:rFonts w:ascii="Times New Roman" w:hAnsi="Times New Roman" w:cs="Times New Roman"/>
          <w:sz w:val="28"/>
          <w:szCs w:val="28"/>
        </w:rPr>
      </w:pPr>
      <w:r w:rsidRPr="00962F51">
        <w:rPr>
          <w:rFonts w:ascii="Times New Roman" w:hAnsi="Times New Roman" w:cs="Times New Roman"/>
          <w:b/>
          <w:sz w:val="28"/>
          <w:szCs w:val="28"/>
        </w:rPr>
        <w:t xml:space="preserve">Asunto: </w:t>
      </w:r>
      <w:r w:rsidRPr="00962F51">
        <w:rPr>
          <w:rFonts w:ascii="Times New Roman" w:hAnsi="Times New Roman" w:cs="Times New Roman"/>
          <w:sz w:val="28"/>
          <w:szCs w:val="28"/>
        </w:rPr>
        <w:t xml:space="preserve">Acción pública de inconstitucionalidad en contra de la norma enunciada en la expresión: </w:t>
      </w:r>
      <w:r w:rsidRPr="00962F51">
        <w:rPr>
          <w:rFonts w:ascii="Times New Roman" w:hAnsi="Times New Roman" w:cs="Times New Roman"/>
          <w:i/>
          <w:iCs/>
          <w:sz w:val="28"/>
          <w:szCs w:val="28"/>
        </w:rPr>
        <w:t xml:space="preserve">“e independientemente de la fecha de comisión de la conducta punible por parte de las personas naturales”, </w:t>
      </w:r>
      <w:r w:rsidRPr="00962F51">
        <w:rPr>
          <w:rFonts w:ascii="Times New Roman" w:hAnsi="Times New Roman" w:cs="Times New Roman"/>
          <w:sz w:val="28"/>
          <w:szCs w:val="28"/>
        </w:rPr>
        <w:t xml:space="preserve">contenida en el artículo 8 de la Ley 2195 de 2022, </w:t>
      </w:r>
      <w:r w:rsidRPr="00962F51">
        <w:rPr>
          <w:rFonts w:ascii="Times New Roman" w:hAnsi="Times New Roman" w:cs="Times New Roman"/>
          <w:i/>
          <w:iCs/>
          <w:sz w:val="28"/>
          <w:szCs w:val="28"/>
        </w:rPr>
        <w:t>“</w:t>
      </w:r>
      <w:r w:rsidRPr="00962F51">
        <w:rPr>
          <w:rFonts w:ascii="Times New Roman" w:hAnsi="Times New Roman" w:cs="Times New Roman"/>
          <w:sz w:val="28"/>
          <w:szCs w:val="28"/>
        </w:rPr>
        <w:t>[p]</w:t>
      </w:r>
      <w:r w:rsidRPr="00962F51">
        <w:rPr>
          <w:rFonts w:ascii="Times New Roman" w:hAnsi="Times New Roman" w:cs="Times New Roman"/>
          <w:i/>
          <w:iCs/>
          <w:sz w:val="28"/>
          <w:szCs w:val="28"/>
        </w:rPr>
        <w:t>or</w:t>
      </w:r>
      <w:r w:rsidRPr="00962F51">
        <w:rPr>
          <w:rFonts w:ascii="Times New Roman" w:hAnsi="Times New Roman" w:cs="Times New Roman"/>
          <w:i/>
          <w:iCs/>
          <w:sz w:val="28"/>
          <w:szCs w:val="28"/>
        </w:rPr>
        <w:t xml:space="preserve"> medio de la cual se adoptan medidas de transparencia, prevención y lucha contra la corrupción y se adoptan otras disposiciones</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w:t>
      </w:r>
    </w:p>
    <w:p w:rsidR="004A73AA" w:rsidRPr="00962F51" w:rsidRDefault="00962F51" w:rsidP="001E1A5E">
      <w:pPr>
        <w:pStyle w:val="Sinespaciado1"/>
        <w:tabs>
          <w:tab w:val="left" w:pos="3544"/>
        </w:tabs>
        <w:spacing w:line="276" w:lineRule="auto"/>
        <w:ind w:left="3798"/>
        <w:jc w:val="both"/>
        <w:rPr>
          <w:i/>
          <w:sz w:val="28"/>
          <w:szCs w:val="28"/>
          <w:lang w:val="es-CO"/>
        </w:rPr>
      </w:pPr>
    </w:p>
    <w:p w:rsidR="004A73AA" w:rsidRPr="00962F51" w:rsidRDefault="00962F51" w:rsidP="001E1A5E">
      <w:pPr>
        <w:widowControl w:val="0"/>
        <w:tabs>
          <w:tab w:val="left" w:pos="8505"/>
        </w:tabs>
        <w:autoSpaceDE w:val="0"/>
        <w:autoSpaceDN w:val="0"/>
        <w:adjustRightInd w:val="0"/>
        <w:ind w:left="3798"/>
        <w:jc w:val="both"/>
        <w:outlineLvl w:val="0"/>
        <w:rPr>
          <w:rFonts w:ascii="Times New Roman" w:hAnsi="Times New Roman" w:cs="Times New Roman"/>
          <w:b/>
          <w:sz w:val="28"/>
          <w:szCs w:val="28"/>
        </w:rPr>
      </w:pPr>
      <w:r w:rsidRPr="00962F51">
        <w:rPr>
          <w:rFonts w:ascii="Times New Roman" w:hAnsi="Times New Roman" w:cs="Times New Roman"/>
          <w:b/>
          <w:sz w:val="28"/>
          <w:szCs w:val="28"/>
        </w:rPr>
        <w:t xml:space="preserve">Magistrado Ponente: </w:t>
      </w:r>
      <w:r w:rsidRPr="00962F51">
        <w:rPr>
          <w:rFonts w:ascii="Times New Roman" w:hAnsi="Times New Roman" w:cs="Times New Roman"/>
          <w:sz w:val="28"/>
          <w:szCs w:val="28"/>
        </w:rPr>
        <w:t>Jorge Enrique Ibáñez Najar</w:t>
      </w:r>
    </w:p>
    <w:p w:rsidR="004A73AA" w:rsidRPr="00962F51" w:rsidRDefault="00962F51" w:rsidP="004A73AA">
      <w:pPr>
        <w:ind w:left="3927"/>
        <w:rPr>
          <w:rFonts w:ascii="Times New Roman" w:hAnsi="Times New Roman" w:cs="Times New Roman"/>
          <w:sz w:val="28"/>
          <w:szCs w:val="28"/>
        </w:rPr>
      </w:pPr>
    </w:p>
    <w:p w:rsidR="001E1A5E" w:rsidRPr="00962F51" w:rsidRDefault="00962F51" w:rsidP="004A73AA">
      <w:pPr>
        <w:ind w:left="3927"/>
        <w:rPr>
          <w:rFonts w:ascii="Times New Roman" w:hAnsi="Times New Roman" w:cs="Times New Roman"/>
          <w:sz w:val="28"/>
          <w:szCs w:val="28"/>
        </w:rPr>
      </w:pPr>
    </w:p>
    <w:p w:rsidR="004A73AA" w:rsidRPr="00962F51" w:rsidRDefault="00962F51" w:rsidP="004A73AA">
      <w:pPr>
        <w:tabs>
          <w:tab w:val="left" w:pos="8505"/>
        </w:tabs>
        <w:jc w:val="both"/>
        <w:rPr>
          <w:rFonts w:ascii="Times New Roman" w:hAnsi="Times New Roman" w:cs="Times New Roman"/>
          <w:sz w:val="28"/>
          <w:szCs w:val="28"/>
          <w:lang w:val="es-ES" w:eastAsia="es-ES"/>
        </w:rPr>
      </w:pPr>
      <w:r w:rsidRPr="00962F51">
        <w:rPr>
          <w:rFonts w:ascii="Times New Roman" w:hAnsi="Times New Roman" w:cs="Times New Roman"/>
          <w:sz w:val="28"/>
          <w:szCs w:val="28"/>
          <w:lang w:val="es-ES" w:eastAsia="es-ES"/>
        </w:rPr>
        <w:t xml:space="preserve">Bogotá D.C., </w:t>
      </w:r>
      <w:r w:rsidRPr="00962F51">
        <w:rPr>
          <w:rFonts w:ascii="Times New Roman" w:hAnsi="Times New Roman" w:cs="Times New Roman"/>
          <w:sz w:val="28"/>
          <w:szCs w:val="28"/>
          <w:lang w:val="es-ES" w:eastAsia="es-ES"/>
        </w:rPr>
        <w:t>dieci</w:t>
      </w:r>
      <w:r w:rsidRPr="00962F51">
        <w:rPr>
          <w:rFonts w:ascii="Times New Roman" w:hAnsi="Times New Roman" w:cs="Times New Roman"/>
          <w:sz w:val="28"/>
          <w:szCs w:val="28"/>
          <w:lang w:val="es-ES" w:eastAsia="es-ES"/>
        </w:rPr>
        <w:t>nueve</w:t>
      </w:r>
      <w:r w:rsidRPr="00962F51">
        <w:rPr>
          <w:rFonts w:ascii="Times New Roman" w:hAnsi="Times New Roman" w:cs="Times New Roman"/>
          <w:sz w:val="28"/>
          <w:szCs w:val="28"/>
          <w:lang w:val="es-ES" w:eastAsia="es-ES"/>
        </w:rPr>
        <w:t xml:space="preserve"> (</w:t>
      </w:r>
      <w:r w:rsidRPr="00962F51">
        <w:rPr>
          <w:rFonts w:ascii="Times New Roman" w:hAnsi="Times New Roman" w:cs="Times New Roman"/>
          <w:sz w:val="28"/>
          <w:szCs w:val="28"/>
          <w:lang w:val="es-ES" w:eastAsia="es-ES"/>
        </w:rPr>
        <w:t>1</w:t>
      </w:r>
      <w:r w:rsidRPr="00962F51">
        <w:rPr>
          <w:rFonts w:ascii="Times New Roman" w:hAnsi="Times New Roman" w:cs="Times New Roman"/>
          <w:sz w:val="28"/>
          <w:szCs w:val="28"/>
          <w:lang w:val="es-ES" w:eastAsia="es-ES"/>
        </w:rPr>
        <w:t>9</w:t>
      </w:r>
      <w:r w:rsidRPr="00962F51">
        <w:rPr>
          <w:rFonts w:ascii="Times New Roman" w:hAnsi="Times New Roman" w:cs="Times New Roman"/>
          <w:sz w:val="28"/>
          <w:szCs w:val="28"/>
          <w:lang w:val="es-ES" w:eastAsia="es-ES"/>
        </w:rPr>
        <w:t xml:space="preserve">) de </w:t>
      </w:r>
      <w:r w:rsidRPr="00962F51">
        <w:rPr>
          <w:rFonts w:ascii="Times New Roman" w:hAnsi="Times New Roman" w:cs="Times New Roman"/>
          <w:sz w:val="28"/>
          <w:szCs w:val="28"/>
          <w:lang w:val="es-ES" w:eastAsia="es-ES"/>
        </w:rPr>
        <w:t>septiembre</w:t>
      </w:r>
      <w:r w:rsidRPr="00962F51">
        <w:rPr>
          <w:rFonts w:ascii="Times New Roman" w:hAnsi="Times New Roman" w:cs="Times New Roman"/>
          <w:sz w:val="28"/>
          <w:szCs w:val="28"/>
          <w:lang w:val="es-ES" w:eastAsia="es-ES"/>
        </w:rPr>
        <w:t xml:space="preserve"> de dos mil veinticuatro (2024)</w:t>
      </w:r>
    </w:p>
    <w:p w:rsidR="004A73AA" w:rsidRPr="00962F51" w:rsidRDefault="00962F51" w:rsidP="004A73AA">
      <w:pPr>
        <w:tabs>
          <w:tab w:val="left" w:pos="8505"/>
        </w:tabs>
        <w:jc w:val="both"/>
        <w:rPr>
          <w:rFonts w:ascii="Times New Roman" w:hAnsi="Times New Roman" w:cs="Times New Roman"/>
          <w:sz w:val="28"/>
          <w:szCs w:val="28"/>
          <w:lang w:val="es-ES" w:eastAsia="es-ES"/>
        </w:rPr>
      </w:pPr>
    </w:p>
    <w:p w:rsidR="004A73AA" w:rsidRPr="00962F51" w:rsidRDefault="00962F51" w:rsidP="004A73AA">
      <w:pPr>
        <w:autoSpaceDE w:val="0"/>
        <w:autoSpaceDN w:val="0"/>
        <w:ind w:right="51"/>
        <w:jc w:val="both"/>
        <w:rPr>
          <w:rFonts w:ascii="Times New Roman" w:hAnsi="Times New Roman" w:cs="Times New Roman"/>
          <w:sz w:val="28"/>
          <w:szCs w:val="28"/>
          <w:lang w:val="es-ES" w:eastAsia="es-ES"/>
        </w:rPr>
      </w:pPr>
      <w:r w:rsidRPr="00962F51">
        <w:rPr>
          <w:rFonts w:ascii="Times New Roman" w:hAnsi="Times New Roman" w:cs="Times New Roman"/>
          <w:sz w:val="28"/>
          <w:szCs w:val="28"/>
          <w:lang w:val="es-ES" w:eastAsia="es-ES"/>
        </w:rPr>
        <w:t>La Sala Plena de la Corte Constitucional, en ejercicio de sus competencias constitucionales y legales, en particular de aquella que le confiere el artículo 241.4 de la Constitución Política, profiere la siguiente</w:t>
      </w:r>
    </w:p>
    <w:p w:rsidR="004A73AA" w:rsidRPr="00962F51" w:rsidRDefault="00962F51" w:rsidP="004A73AA">
      <w:pPr>
        <w:autoSpaceDE w:val="0"/>
        <w:autoSpaceDN w:val="0"/>
        <w:ind w:right="51"/>
        <w:jc w:val="both"/>
        <w:rPr>
          <w:rFonts w:ascii="Times New Roman" w:hAnsi="Times New Roman" w:cs="Times New Roman"/>
          <w:sz w:val="28"/>
          <w:szCs w:val="28"/>
          <w:lang w:val="es-ES" w:eastAsia="es-ES"/>
        </w:rPr>
      </w:pPr>
    </w:p>
    <w:p w:rsidR="001E1A5E" w:rsidRPr="00962F51" w:rsidRDefault="00962F51" w:rsidP="004A73AA">
      <w:pPr>
        <w:autoSpaceDE w:val="0"/>
        <w:autoSpaceDN w:val="0"/>
        <w:ind w:right="51"/>
        <w:jc w:val="center"/>
        <w:rPr>
          <w:rFonts w:ascii="Times New Roman" w:hAnsi="Times New Roman" w:cs="Times New Roman"/>
          <w:b/>
          <w:bCs/>
          <w:sz w:val="28"/>
          <w:szCs w:val="28"/>
          <w:lang w:val="es-ES" w:eastAsia="es-ES"/>
        </w:rPr>
      </w:pPr>
    </w:p>
    <w:p w:rsidR="004A73AA" w:rsidRPr="00962F51" w:rsidRDefault="00962F51" w:rsidP="004A73AA">
      <w:pPr>
        <w:autoSpaceDE w:val="0"/>
        <w:autoSpaceDN w:val="0"/>
        <w:ind w:right="51"/>
        <w:jc w:val="center"/>
        <w:rPr>
          <w:rFonts w:ascii="Times New Roman" w:hAnsi="Times New Roman" w:cs="Times New Roman"/>
          <w:b/>
          <w:bCs/>
          <w:sz w:val="28"/>
          <w:szCs w:val="28"/>
          <w:lang w:val="es-ES" w:eastAsia="es-ES"/>
        </w:rPr>
      </w:pPr>
      <w:r w:rsidRPr="00962F51">
        <w:rPr>
          <w:rFonts w:ascii="Times New Roman" w:hAnsi="Times New Roman" w:cs="Times New Roman"/>
          <w:b/>
          <w:bCs/>
          <w:sz w:val="28"/>
          <w:szCs w:val="28"/>
          <w:lang w:val="es-ES" w:eastAsia="es-ES"/>
        </w:rPr>
        <w:t>SENTENCIA</w:t>
      </w:r>
    </w:p>
    <w:p w:rsidR="004A73AA" w:rsidRPr="00962F51" w:rsidRDefault="00962F51" w:rsidP="004A73AA">
      <w:pPr>
        <w:kinsoku w:val="0"/>
        <w:overflowPunct w:val="0"/>
        <w:autoSpaceDE w:val="0"/>
        <w:autoSpaceDN w:val="0"/>
        <w:adjustRightInd w:val="0"/>
        <w:ind w:right="49"/>
        <w:jc w:val="both"/>
        <w:rPr>
          <w:rFonts w:ascii="Times New Roman" w:hAnsi="Times New Roman" w:cs="Times New Roman"/>
          <w:sz w:val="28"/>
          <w:szCs w:val="28"/>
          <w:lang w:val="es-ES"/>
        </w:rPr>
      </w:pPr>
    </w:p>
    <w:p w:rsidR="00A27EC8" w:rsidRPr="00962F51" w:rsidRDefault="00962F51" w:rsidP="00A27EC8">
      <w:pPr>
        <w:jc w:val="both"/>
        <w:rPr>
          <w:rFonts w:ascii="Times New Roman" w:hAnsi="Times New Roman" w:cs="Times New Roman"/>
          <w:sz w:val="28"/>
          <w:szCs w:val="28"/>
        </w:rPr>
      </w:pPr>
      <w:r w:rsidRPr="00962F51">
        <w:rPr>
          <w:rFonts w:ascii="Times New Roman" w:hAnsi="Times New Roman" w:cs="Times New Roman"/>
          <w:sz w:val="28"/>
          <w:szCs w:val="28"/>
        </w:rPr>
        <w:t>dentro del proceso adelantado,</w:t>
      </w:r>
      <w:r w:rsidRPr="00962F51">
        <w:rPr>
          <w:rFonts w:ascii="Times New Roman" w:hAnsi="Times New Roman" w:cs="Times New Roman"/>
          <w:sz w:val="28"/>
          <w:szCs w:val="28"/>
        </w:rPr>
        <w:t xml:space="preserve"> en los términos de los artículos 40.6, 241.4 y 242 de la Constitución y del Decreto Ley 2067 de 1991, con ocasión de la demanda de inconstitucionalidad presentada por </w:t>
      </w:r>
      <w:r w:rsidRPr="00962F51">
        <w:rPr>
          <w:rFonts w:ascii="Times New Roman" w:hAnsi="Times New Roman" w:cs="Times New Roman"/>
          <w:sz w:val="28"/>
          <w:szCs w:val="28"/>
        </w:rPr>
        <w:t>el</w:t>
      </w:r>
      <w:r w:rsidRPr="00962F51">
        <w:rPr>
          <w:rFonts w:ascii="Times New Roman" w:hAnsi="Times New Roman" w:cs="Times New Roman"/>
          <w:sz w:val="28"/>
          <w:szCs w:val="28"/>
        </w:rPr>
        <w:t xml:space="preserve"> ciudadano</w:t>
      </w:r>
      <w:r w:rsidRPr="00962F51">
        <w:rPr>
          <w:rFonts w:ascii="Times New Roman" w:hAnsi="Times New Roman" w:cs="Times New Roman"/>
          <w:sz w:val="28"/>
          <w:szCs w:val="28"/>
        </w:rPr>
        <w:t xml:space="preserve"> Guillermo Sánchez Luque</w:t>
      </w:r>
      <w:r w:rsidRPr="00962F51">
        <w:rPr>
          <w:rFonts w:ascii="Times New Roman" w:hAnsi="Times New Roman" w:cs="Times New Roman"/>
          <w:sz w:val="28"/>
          <w:szCs w:val="28"/>
          <w:lang w:val="es-ES"/>
        </w:rPr>
        <w:t>, en contra de</w:t>
      </w:r>
      <w:r w:rsidRPr="00962F51">
        <w:rPr>
          <w:rFonts w:ascii="Times New Roman" w:hAnsi="Times New Roman" w:cs="Times New Roman"/>
          <w:sz w:val="28"/>
          <w:szCs w:val="28"/>
          <w:lang w:val="es-ES"/>
        </w:rPr>
        <w:t xml:space="preserve"> </w:t>
      </w:r>
      <w:r w:rsidRPr="00962F51">
        <w:rPr>
          <w:rFonts w:ascii="Times New Roman" w:hAnsi="Times New Roman" w:cs="Times New Roman"/>
          <w:sz w:val="28"/>
          <w:szCs w:val="28"/>
          <w:lang w:val="es-ES"/>
        </w:rPr>
        <w:t>l</w:t>
      </w:r>
      <w:r w:rsidRPr="00962F51">
        <w:rPr>
          <w:rFonts w:ascii="Times New Roman" w:hAnsi="Times New Roman" w:cs="Times New Roman"/>
          <w:sz w:val="28"/>
          <w:szCs w:val="28"/>
          <w:lang w:val="es-ES"/>
        </w:rPr>
        <w:t xml:space="preserve">a norma prevista en la expresión: </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e</w:t>
      </w:r>
      <w:r w:rsidRPr="00962F51">
        <w:rPr>
          <w:rFonts w:ascii="Times New Roman" w:hAnsi="Times New Roman" w:cs="Times New Roman"/>
          <w:i/>
          <w:iCs/>
          <w:sz w:val="28"/>
          <w:szCs w:val="28"/>
        </w:rPr>
        <w:t xml:space="preserve"> independientemente de la fecha de comisión de la conducta punible por parte de las personas naturales”,</w:t>
      </w:r>
      <w:r w:rsidRPr="00962F51">
        <w:rPr>
          <w:rFonts w:ascii="Times New Roman" w:hAnsi="Times New Roman" w:cs="Times New Roman"/>
          <w:sz w:val="28"/>
          <w:szCs w:val="28"/>
          <w:lang w:val="es-ES"/>
        </w:rPr>
        <w:t xml:space="preserve"> contenida en el</w:t>
      </w:r>
      <w:r w:rsidRPr="00962F51">
        <w:rPr>
          <w:rFonts w:ascii="Times New Roman" w:hAnsi="Times New Roman" w:cs="Times New Roman"/>
          <w:sz w:val="28"/>
          <w:szCs w:val="28"/>
          <w:lang w:val="es-ES"/>
        </w:rPr>
        <w:t xml:space="preserve"> artículo </w:t>
      </w:r>
      <w:r w:rsidRPr="00962F51">
        <w:rPr>
          <w:rFonts w:ascii="Times New Roman" w:hAnsi="Times New Roman" w:cs="Times New Roman"/>
          <w:sz w:val="28"/>
          <w:szCs w:val="28"/>
          <w:lang w:val="es-ES"/>
        </w:rPr>
        <w:t>8</w:t>
      </w:r>
      <w:r w:rsidRPr="00962F51">
        <w:rPr>
          <w:rFonts w:ascii="Times New Roman" w:hAnsi="Times New Roman" w:cs="Times New Roman"/>
          <w:sz w:val="28"/>
          <w:szCs w:val="28"/>
          <w:lang w:val="es-ES"/>
        </w:rPr>
        <w:t xml:space="preserve"> de la Ley 2</w:t>
      </w:r>
      <w:r w:rsidRPr="00962F51">
        <w:rPr>
          <w:rFonts w:ascii="Times New Roman" w:hAnsi="Times New Roman" w:cs="Times New Roman"/>
          <w:sz w:val="28"/>
          <w:szCs w:val="28"/>
          <w:lang w:val="es-ES"/>
        </w:rPr>
        <w:t>195</w:t>
      </w:r>
      <w:r w:rsidRPr="00962F51">
        <w:rPr>
          <w:rFonts w:ascii="Times New Roman" w:hAnsi="Times New Roman" w:cs="Times New Roman"/>
          <w:sz w:val="28"/>
          <w:szCs w:val="28"/>
          <w:lang w:val="es-ES"/>
        </w:rPr>
        <w:t xml:space="preserve"> de 202</w:t>
      </w:r>
      <w:r w:rsidRPr="00962F51">
        <w:rPr>
          <w:rFonts w:ascii="Times New Roman" w:hAnsi="Times New Roman" w:cs="Times New Roman"/>
          <w:sz w:val="28"/>
          <w:szCs w:val="28"/>
          <w:lang w:val="es-ES"/>
        </w:rPr>
        <w:t>2</w:t>
      </w:r>
      <w:r w:rsidRPr="00962F51">
        <w:rPr>
          <w:rFonts w:ascii="Times New Roman" w:hAnsi="Times New Roman" w:cs="Times New Roman"/>
          <w:sz w:val="28"/>
          <w:szCs w:val="28"/>
          <w:lang w:val="es-ES"/>
        </w:rPr>
        <w:t xml:space="preserve">, </w:t>
      </w:r>
      <w:r w:rsidRPr="00962F51">
        <w:rPr>
          <w:rFonts w:ascii="Times New Roman" w:hAnsi="Times New Roman" w:cs="Times New Roman"/>
          <w:i/>
          <w:iCs/>
          <w:sz w:val="28"/>
          <w:szCs w:val="28"/>
        </w:rPr>
        <w:t>“</w:t>
      </w:r>
      <w:r w:rsidRPr="00962F51">
        <w:rPr>
          <w:rFonts w:ascii="Times New Roman" w:hAnsi="Times New Roman" w:cs="Times New Roman"/>
          <w:sz w:val="28"/>
          <w:szCs w:val="28"/>
        </w:rPr>
        <w:t>[p]</w:t>
      </w:r>
      <w:r w:rsidRPr="00962F51">
        <w:rPr>
          <w:rFonts w:ascii="Times New Roman" w:hAnsi="Times New Roman" w:cs="Times New Roman"/>
          <w:i/>
          <w:iCs/>
          <w:sz w:val="28"/>
          <w:szCs w:val="28"/>
        </w:rPr>
        <w:t>or medio de la cual se ado</w:t>
      </w:r>
      <w:r w:rsidRPr="00962F51">
        <w:rPr>
          <w:rFonts w:ascii="Times New Roman" w:hAnsi="Times New Roman" w:cs="Times New Roman"/>
          <w:i/>
          <w:iCs/>
          <w:sz w:val="28"/>
          <w:szCs w:val="28"/>
        </w:rPr>
        <w:t>p</w:t>
      </w:r>
      <w:r w:rsidRPr="00962F51">
        <w:rPr>
          <w:rFonts w:ascii="Times New Roman" w:hAnsi="Times New Roman" w:cs="Times New Roman"/>
          <w:i/>
          <w:iCs/>
          <w:sz w:val="28"/>
          <w:szCs w:val="28"/>
        </w:rPr>
        <w:t>tan medidas de transparencia, prevención y lucha contra la corrupción</w:t>
      </w:r>
      <w:r w:rsidRPr="00962F51">
        <w:rPr>
          <w:rFonts w:ascii="Times New Roman" w:hAnsi="Times New Roman" w:cs="Times New Roman"/>
          <w:i/>
          <w:iCs/>
          <w:sz w:val="28"/>
          <w:szCs w:val="28"/>
        </w:rPr>
        <w:t xml:space="preserve"> y se adoptan otras disposiciones</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w:t>
      </w:r>
    </w:p>
    <w:p w:rsidR="004A73AA" w:rsidRPr="00962F51" w:rsidRDefault="00962F51" w:rsidP="004A73AA">
      <w:pPr>
        <w:tabs>
          <w:tab w:val="left" w:pos="8505"/>
        </w:tabs>
        <w:jc w:val="both"/>
        <w:rPr>
          <w:rFonts w:ascii="Times New Roman" w:hAnsi="Times New Roman" w:cs="Times New Roman"/>
          <w:sz w:val="28"/>
          <w:szCs w:val="28"/>
          <w:lang w:val="es-ES" w:eastAsia="es-ES"/>
        </w:rPr>
      </w:pPr>
    </w:p>
    <w:p w:rsidR="004A73AA" w:rsidRPr="00962F51" w:rsidRDefault="00962F51" w:rsidP="004A73AA">
      <w:pPr>
        <w:pStyle w:val="Prrafodelista"/>
        <w:widowControl w:val="0"/>
        <w:tabs>
          <w:tab w:val="left" w:pos="709"/>
        </w:tabs>
        <w:ind w:left="0"/>
        <w:contextualSpacing w:val="0"/>
        <w:jc w:val="both"/>
        <w:rPr>
          <w:rFonts w:ascii="Times New Roman" w:hAnsi="Times New Roman" w:cs="Times New Roman"/>
          <w:b/>
          <w:bCs/>
          <w:sz w:val="28"/>
          <w:szCs w:val="28"/>
          <w:lang w:val="es-ES_tradnl"/>
        </w:rPr>
      </w:pPr>
      <w:r w:rsidRPr="00962F51">
        <w:rPr>
          <w:rFonts w:ascii="Times New Roman" w:hAnsi="Times New Roman" w:cs="Times New Roman"/>
          <w:b/>
          <w:bCs/>
          <w:sz w:val="28"/>
          <w:szCs w:val="28"/>
          <w:lang w:val="es-ES_tradnl"/>
        </w:rPr>
        <w:t>Síntesis de la decisión</w:t>
      </w:r>
    </w:p>
    <w:p w:rsidR="00CC7FBF" w:rsidRPr="00962F51" w:rsidRDefault="00962F51" w:rsidP="004A73AA">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BB65BB" w:rsidRPr="00962F51" w:rsidRDefault="00962F51" w:rsidP="004A73AA">
      <w:pPr>
        <w:tabs>
          <w:tab w:val="left" w:pos="8505"/>
        </w:tabs>
        <w:jc w:val="both"/>
        <w:rPr>
          <w:rFonts w:ascii="Times New Roman" w:hAnsi="Times New Roman" w:cs="Times New Roman"/>
          <w:sz w:val="28"/>
          <w:szCs w:val="28"/>
          <w:lang w:val="es-ES"/>
        </w:rPr>
      </w:pPr>
      <w:r w:rsidRPr="00962F51">
        <w:rPr>
          <w:rFonts w:ascii="Times New Roman" w:hAnsi="Times New Roman" w:cs="Times New Roman"/>
          <w:sz w:val="28"/>
          <w:szCs w:val="28"/>
          <w:lang w:val="es-ES" w:eastAsia="es-ES"/>
        </w:rPr>
        <w:t xml:space="preserve">En el presente caso, la Corte estudió la demanda </w:t>
      </w:r>
      <w:r w:rsidRPr="00962F51">
        <w:rPr>
          <w:rFonts w:ascii="Times New Roman" w:hAnsi="Times New Roman" w:cs="Times New Roman"/>
          <w:sz w:val="28"/>
          <w:szCs w:val="28"/>
          <w:lang w:val="es-ES" w:eastAsia="es-ES"/>
        </w:rPr>
        <w:t xml:space="preserve">presentada </w:t>
      </w:r>
      <w:r w:rsidRPr="00962F51">
        <w:rPr>
          <w:rFonts w:ascii="Times New Roman" w:hAnsi="Times New Roman" w:cs="Times New Roman"/>
          <w:sz w:val="28"/>
          <w:szCs w:val="28"/>
          <w:lang w:val="es-ES" w:eastAsia="es-ES"/>
        </w:rPr>
        <w:t xml:space="preserve">por el ciudadano Guillermo Sánchez Luque </w:t>
      </w:r>
      <w:r w:rsidRPr="00962F51">
        <w:rPr>
          <w:rFonts w:ascii="Times New Roman" w:hAnsi="Times New Roman" w:cs="Times New Roman"/>
          <w:sz w:val="28"/>
          <w:szCs w:val="28"/>
          <w:lang w:val="es-ES" w:eastAsia="es-ES"/>
        </w:rPr>
        <w:t xml:space="preserve">en contra de la </w:t>
      </w:r>
      <w:r w:rsidRPr="00962F51">
        <w:rPr>
          <w:rFonts w:ascii="Times New Roman" w:hAnsi="Times New Roman" w:cs="Times New Roman"/>
          <w:sz w:val="28"/>
          <w:szCs w:val="28"/>
          <w:lang w:val="es-ES" w:eastAsia="es-ES"/>
        </w:rPr>
        <w:t xml:space="preserve">norma prevista en la </w:t>
      </w:r>
      <w:r w:rsidRPr="00962F51">
        <w:rPr>
          <w:rFonts w:ascii="Times New Roman" w:hAnsi="Times New Roman" w:cs="Times New Roman"/>
          <w:sz w:val="28"/>
          <w:szCs w:val="28"/>
          <w:lang w:val="es-ES" w:eastAsia="es-ES"/>
        </w:rPr>
        <w:t xml:space="preserve">expresión: </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e</w:t>
      </w:r>
      <w:r w:rsidRPr="00962F51">
        <w:rPr>
          <w:rFonts w:ascii="Times New Roman" w:hAnsi="Times New Roman" w:cs="Times New Roman"/>
          <w:i/>
          <w:iCs/>
          <w:sz w:val="28"/>
          <w:szCs w:val="28"/>
        </w:rPr>
        <w:t xml:space="preserve"> independientemente de la fecha de comisión de la conducta punible por parte de las personas naturales”,</w:t>
      </w:r>
      <w:r w:rsidRPr="00962F51">
        <w:rPr>
          <w:rFonts w:ascii="Times New Roman" w:hAnsi="Times New Roman" w:cs="Times New Roman"/>
          <w:sz w:val="28"/>
          <w:szCs w:val="28"/>
          <w:lang w:val="es-ES"/>
        </w:rPr>
        <w:t xml:space="preserve"> contenida en el artículo 8 de la Ley 2195 de 2022</w:t>
      </w:r>
      <w:r w:rsidRPr="00962F51">
        <w:rPr>
          <w:rFonts w:ascii="Times New Roman" w:hAnsi="Times New Roman" w:cs="Times New Roman"/>
          <w:sz w:val="28"/>
          <w:szCs w:val="28"/>
          <w:lang w:val="es-ES"/>
        </w:rPr>
        <w:t>. El actor considera que dicha norma es incompatible con lo previsto en los artículos 29 y 58 de la Co</w:t>
      </w:r>
      <w:r w:rsidRPr="00962F51">
        <w:rPr>
          <w:rFonts w:ascii="Times New Roman" w:hAnsi="Times New Roman" w:cs="Times New Roman"/>
          <w:sz w:val="28"/>
          <w:szCs w:val="28"/>
          <w:lang w:val="es-ES"/>
        </w:rPr>
        <w:t xml:space="preserve">nstitución Política. </w:t>
      </w:r>
    </w:p>
    <w:p w:rsidR="00BB65BB" w:rsidRPr="00962F51" w:rsidRDefault="00962F51" w:rsidP="004A73AA">
      <w:pPr>
        <w:tabs>
          <w:tab w:val="left" w:pos="8505"/>
        </w:tabs>
        <w:jc w:val="both"/>
        <w:rPr>
          <w:rFonts w:ascii="Times New Roman" w:hAnsi="Times New Roman" w:cs="Times New Roman"/>
          <w:sz w:val="28"/>
          <w:szCs w:val="28"/>
          <w:lang w:val="es-ES"/>
        </w:rPr>
      </w:pPr>
    </w:p>
    <w:p w:rsidR="00BB65BB" w:rsidRPr="00962F51" w:rsidRDefault="00962F51" w:rsidP="00BB65BB">
      <w:pPr>
        <w:tabs>
          <w:tab w:val="left" w:pos="8505"/>
        </w:tabs>
        <w:jc w:val="both"/>
        <w:rPr>
          <w:rFonts w:ascii="Times New Roman" w:hAnsi="Times New Roman" w:cs="Times New Roman"/>
          <w:i/>
          <w:iCs/>
          <w:sz w:val="28"/>
          <w:szCs w:val="28"/>
        </w:rPr>
      </w:pPr>
      <w:r w:rsidRPr="00962F51">
        <w:rPr>
          <w:rFonts w:ascii="Times New Roman" w:hAnsi="Times New Roman" w:cs="Times New Roman"/>
          <w:sz w:val="28"/>
          <w:szCs w:val="28"/>
          <w:lang w:val="es-ES"/>
        </w:rPr>
        <w:t xml:space="preserve">La acusación consiste en que la norma </w:t>
      </w:r>
      <w:r w:rsidRPr="00962F51">
        <w:rPr>
          <w:rFonts w:ascii="Times New Roman" w:hAnsi="Times New Roman" w:cs="Times New Roman"/>
          <w:sz w:val="28"/>
          <w:szCs w:val="28"/>
          <w:lang w:val="es-ES"/>
        </w:rPr>
        <w:t>demandada</w:t>
      </w:r>
      <w:r w:rsidRPr="00962F51">
        <w:rPr>
          <w:rFonts w:ascii="Times New Roman" w:hAnsi="Times New Roman" w:cs="Times New Roman"/>
          <w:sz w:val="28"/>
          <w:szCs w:val="28"/>
          <w:lang w:val="es-ES"/>
        </w:rPr>
        <w:t xml:space="preserve"> </w:t>
      </w:r>
      <w:r w:rsidRPr="00962F51">
        <w:rPr>
          <w:rFonts w:ascii="Times New Roman" w:hAnsi="Times New Roman" w:cs="Times New Roman"/>
          <w:sz w:val="28"/>
          <w:szCs w:val="28"/>
        </w:rPr>
        <w:t>permite</w:t>
      </w:r>
      <w:r w:rsidRPr="00962F51">
        <w:rPr>
          <w:rFonts w:ascii="Times New Roman" w:hAnsi="Times New Roman" w:cs="Times New Roman"/>
          <w:sz w:val="28"/>
          <w:szCs w:val="28"/>
        </w:rPr>
        <w:t xml:space="preserve"> </w:t>
      </w:r>
      <w:r w:rsidRPr="00962F51">
        <w:rPr>
          <w:rFonts w:ascii="Times New Roman" w:hAnsi="Times New Roman" w:cs="Times New Roman"/>
          <w:sz w:val="28"/>
          <w:szCs w:val="28"/>
          <w:lang w:val="es-ES_tradnl"/>
        </w:rPr>
        <w:t xml:space="preserve">la aplicación retroactiva </w:t>
      </w:r>
      <w:r w:rsidRPr="00962F51">
        <w:rPr>
          <w:rFonts w:ascii="Times New Roman" w:hAnsi="Times New Roman" w:cs="Times New Roman"/>
          <w:sz w:val="28"/>
          <w:szCs w:val="28"/>
        </w:rPr>
        <w:t xml:space="preserve">del término de caducidad de la facultad administrativa sancionatoria a conductas cometidas con anterioridad a la expedición de la Ley 2195 de 2022. Aunado a ello, pone de presente que la nueva normativa </w:t>
      </w:r>
      <w:r w:rsidRPr="00962F51">
        <w:rPr>
          <w:rFonts w:ascii="Times New Roman" w:hAnsi="Times New Roman" w:cs="Times New Roman"/>
          <w:i/>
          <w:iCs/>
          <w:sz w:val="28"/>
          <w:szCs w:val="28"/>
        </w:rPr>
        <w:t>“no se limita al numeral 34-6 sobre el término de cad</w:t>
      </w:r>
      <w:r w:rsidRPr="00962F51">
        <w:rPr>
          <w:rFonts w:ascii="Times New Roman" w:hAnsi="Times New Roman" w:cs="Times New Roman"/>
          <w:i/>
          <w:iCs/>
          <w:sz w:val="28"/>
          <w:szCs w:val="28"/>
        </w:rPr>
        <w:t>ucidad, sino que, además, prevé normas sustantivas que se ocupan de asuntos medulares del proceso administrativo sancionatorio</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w:t>
      </w:r>
    </w:p>
    <w:p w:rsidR="00BB65BB" w:rsidRPr="00962F51" w:rsidRDefault="00962F51" w:rsidP="00BB65BB">
      <w:pPr>
        <w:tabs>
          <w:tab w:val="left" w:pos="8505"/>
        </w:tabs>
        <w:jc w:val="both"/>
        <w:rPr>
          <w:rFonts w:ascii="Times New Roman" w:hAnsi="Times New Roman" w:cs="Times New Roman"/>
          <w:i/>
          <w:iCs/>
          <w:sz w:val="28"/>
          <w:szCs w:val="28"/>
        </w:rPr>
      </w:pPr>
    </w:p>
    <w:p w:rsidR="00BB65BB" w:rsidRPr="00962F51" w:rsidRDefault="00962F51" w:rsidP="00BB65BB">
      <w:pPr>
        <w:tabs>
          <w:tab w:val="left" w:pos="8505"/>
        </w:tabs>
        <w:jc w:val="both"/>
        <w:rPr>
          <w:rFonts w:ascii="Times New Roman" w:hAnsi="Times New Roman" w:cs="Times New Roman"/>
          <w:sz w:val="28"/>
          <w:szCs w:val="28"/>
          <w:lang w:eastAsia="es-ES"/>
        </w:rPr>
      </w:pPr>
      <w:r w:rsidRPr="00962F51">
        <w:rPr>
          <w:rFonts w:ascii="Times New Roman" w:hAnsi="Times New Roman" w:cs="Times New Roman"/>
          <w:sz w:val="28"/>
          <w:szCs w:val="28"/>
          <w:lang w:eastAsia="es-ES"/>
        </w:rPr>
        <w:t xml:space="preserve">Como cuestión previa, la Sala Plena de la Corte Constitucional estableció que la demanda tiene aptitud sustancial, pues sigue </w:t>
      </w:r>
      <w:r w:rsidRPr="00962F51">
        <w:rPr>
          <w:rFonts w:ascii="Times New Roman" w:hAnsi="Times New Roman" w:cs="Times New Roman"/>
          <w:sz w:val="28"/>
          <w:szCs w:val="28"/>
          <w:lang w:eastAsia="es-ES"/>
        </w:rPr>
        <w:t>un hilo conductor claro, se funda en el contenido normativo objetivo del precepto legal demandado, muestra de qué modo él es incompatible con las normas constitucionales que señala como infringidas y lo hace a partir de argumentos estrictamente constitucio</w:t>
      </w:r>
      <w:r w:rsidRPr="00962F51">
        <w:rPr>
          <w:rFonts w:ascii="Times New Roman" w:hAnsi="Times New Roman" w:cs="Times New Roman"/>
          <w:sz w:val="28"/>
          <w:szCs w:val="28"/>
          <w:lang w:eastAsia="es-ES"/>
        </w:rPr>
        <w:t>nales, brindando así los elementos necesarios para adelantar el juicio de inconstitucionalidad y generando dudas sobre la constitucionalidad de dicho precepto.</w:t>
      </w:r>
    </w:p>
    <w:p w:rsidR="00BB65BB" w:rsidRPr="00962F51" w:rsidRDefault="00962F51" w:rsidP="00BB65BB">
      <w:pPr>
        <w:tabs>
          <w:tab w:val="left" w:pos="8505"/>
        </w:tabs>
        <w:jc w:val="both"/>
        <w:rPr>
          <w:rFonts w:ascii="Times New Roman" w:hAnsi="Times New Roman" w:cs="Times New Roman"/>
          <w:sz w:val="28"/>
          <w:szCs w:val="28"/>
          <w:lang w:eastAsia="es-ES"/>
        </w:rPr>
      </w:pPr>
    </w:p>
    <w:p w:rsidR="00BB65BB" w:rsidRPr="00962F51" w:rsidRDefault="00962F51" w:rsidP="00BB65BB">
      <w:pPr>
        <w:tabs>
          <w:tab w:val="left" w:pos="8505"/>
        </w:tabs>
        <w:jc w:val="both"/>
        <w:rPr>
          <w:rFonts w:ascii="Times New Roman" w:hAnsi="Times New Roman" w:cs="Times New Roman"/>
          <w:sz w:val="28"/>
          <w:szCs w:val="28"/>
        </w:rPr>
      </w:pPr>
      <w:r w:rsidRPr="00962F51">
        <w:rPr>
          <w:rFonts w:ascii="Times New Roman" w:hAnsi="Times New Roman" w:cs="Times New Roman"/>
          <w:sz w:val="28"/>
          <w:szCs w:val="28"/>
          <w:lang w:eastAsia="es-ES"/>
        </w:rPr>
        <w:t xml:space="preserve">A partir de lo anterior, la Sala planteó el siguiente problema jurídico: </w:t>
      </w:r>
      <w:r w:rsidRPr="00962F51">
        <w:rPr>
          <w:rFonts w:ascii="Times New Roman" w:hAnsi="Times New Roman" w:cs="Times New Roman"/>
          <w:i/>
          <w:iCs/>
          <w:sz w:val="28"/>
          <w:szCs w:val="28"/>
          <w:lang w:eastAsia="es-ES"/>
        </w:rPr>
        <w:t>“</w:t>
      </w:r>
      <w:r w:rsidRPr="00962F51">
        <w:rPr>
          <w:rFonts w:ascii="Times New Roman" w:hAnsi="Times New Roman" w:cs="Times New Roman"/>
          <w:sz w:val="28"/>
          <w:szCs w:val="28"/>
          <w:lang w:eastAsia="es-ES"/>
        </w:rPr>
        <w:t>[l</w:t>
      </w:r>
      <w:r w:rsidRPr="00962F51">
        <w:rPr>
          <w:rFonts w:ascii="Times New Roman" w:hAnsi="Times New Roman" w:cs="Times New Roman"/>
          <w:sz w:val="28"/>
          <w:szCs w:val="28"/>
        </w:rPr>
        <w:t>]</w:t>
      </w:r>
      <w:r w:rsidRPr="00962F51">
        <w:rPr>
          <w:rFonts w:ascii="Times New Roman" w:hAnsi="Times New Roman" w:cs="Times New Roman"/>
          <w:i/>
          <w:iCs/>
          <w:sz w:val="28"/>
          <w:szCs w:val="28"/>
        </w:rPr>
        <w:t>e corresponde a la</w:t>
      </w:r>
      <w:r w:rsidRPr="00962F51">
        <w:rPr>
          <w:rFonts w:ascii="Times New Roman" w:hAnsi="Times New Roman" w:cs="Times New Roman"/>
          <w:i/>
          <w:iCs/>
          <w:sz w:val="28"/>
          <w:szCs w:val="28"/>
        </w:rPr>
        <w:t xml:space="preserve"> Corte determinar, si la expresión: “e independientemente de la fecha de comisión de la conducta punible por parte de las personas naturales”, contenida en el artículo 8 de la Ley 2195 de 2022 es compatible con los artículos 29 y 58 de la Constitución Polí</w:t>
      </w:r>
      <w:r w:rsidRPr="00962F51">
        <w:rPr>
          <w:rFonts w:ascii="Times New Roman" w:hAnsi="Times New Roman" w:cs="Times New Roman"/>
          <w:i/>
          <w:iCs/>
          <w:sz w:val="28"/>
          <w:szCs w:val="28"/>
        </w:rPr>
        <w:t>tica”.</w:t>
      </w:r>
      <w:r w:rsidRPr="00962F51">
        <w:rPr>
          <w:rFonts w:ascii="Times New Roman" w:hAnsi="Times New Roman" w:cs="Times New Roman"/>
          <w:sz w:val="28"/>
          <w:szCs w:val="28"/>
        </w:rPr>
        <w:t xml:space="preserve"> </w:t>
      </w:r>
    </w:p>
    <w:p w:rsidR="00BB65BB" w:rsidRPr="00962F51" w:rsidRDefault="00962F51" w:rsidP="00BB65BB">
      <w:pPr>
        <w:tabs>
          <w:tab w:val="left" w:pos="8505"/>
        </w:tabs>
        <w:jc w:val="both"/>
        <w:rPr>
          <w:rFonts w:ascii="Times New Roman" w:hAnsi="Times New Roman" w:cs="Times New Roman"/>
          <w:sz w:val="28"/>
          <w:szCs w:val="28"/>
        </w:rPr>
      </w:pPr>
    </w:p>
    <w:p w:rsidR="00A926F7" w:rsidRPr="00962F51" w:rsidRDefault="00962F51" w:rsidP="00792F56">
      <w:pPr>
        <w:jc w:val="both"/>
        <w:rPr>
          <w:rFonts w:ascii="Times New Roman" w:hAnsi="Times New Roman" w:cs="Times New Roman"/>
          <w:sz w:val="28"/>
          <w:szCs w:val="28"/>
        </w:rPr>
      </w:pPr>
      <w:r w:rsidRPr="00962F51">
        <w:rPr>
          <w:rFonts w:ascii="Times New Roman" w:hAnsi="Times New Roman" w:cs="Times New Roman"/>
          <w:sz w:val="28"/>
          <w:szCs w:val="28"/>
        </w:rPr>
        <w:t xml:space="preserve">Para resolver este problema, la Sala analizó: </w:t>
      </w:r>
      <w:r w:rsidRPr="00962F51">
        <w:rPr>
          <w:rFonts w:ascii="Times New Roman" w:hAnsi="Times New Roman" w:cs="Times New Roman"/>
          <w:i/>
          <w:iCs/>
          <w:sz w:val="28"/>
          <w:szCs w:val="28"/>
        </w:rPr>
        <w:t>(i)</w:t>
      </w:r>
      <w:r w:rsidRPr="00962F51">
        <w:rPr>
          <w:rFonts w:ascii="Times New Roman" w:hAnsi="Times New Roman" w:cs="Times New Roman"/>
          <w:sz w:val="28"/>
          <w:szCs w:val="28"/>
        </w:rPr>
        <w:t xml:space="preserve"> la potestad sancionadora de la administración y los principios del debido proceso, irretroactividad</w:t>
      </w:r>
      <w:r w:rsidRPr="00962F51">
        <w:rPr>
          <w:rFonts w:ascii="Times New Roman" w:hAnsi="Times New Roman" w:cs="Times New Roman"/>
          <w:sz w:val="28"/>
          <w:szCs w:val="28"/>
        </w:rPr>
        <w:t>,</w:t>
      </w:r>
      <w:r w:rsidRPr="00962F51">
        <w:rPr>
          <w:rFonts w:ascii="Times New Roman" w:hAnsi="Times New Roman" w:cs="Times New Roman"/>
          <w:sz w:val="28"/>
          <w:szCs w:val="28"/>
        </w:rPr>
        <w:t xml:space="preserve"> legalidad</w:t>
      </w:r>
      <w:r w:rsidRPr="00962F51">
        <w:rPr>
          <w:rFonts w:ascii="Times New Roman" w:hAnsi="Times New Roman" w:cs="Times New Roman"/>
          <w:sz w:val="28"/>
          <w:szCs w:val="28"/>
        </w:rPr>
        <w:t xml:space="preserve"> y favorabilidad</w:t>
      </w:r>
      <w:r w:rsidRPr="00962F51">
        <w:rPr>
          <w:rFonts w:ascii="Times New Roman" w:hAnsi="Times New Roman" w:cs="Times New Roman"/>
          <w:sz w:val="28"/>
          <w:szCs w:val="28"/>
        </w:rPr>
        <w:t>;</w:t>
      </w:r>
      <w:r w:rsidRPr="00962F51">
        <w:rPr>
          <w:rFonts w:ascii="Times New Roman" w:hAnsi="Times New Roman" w:cs="Times New Roman"/>
          <w:sz w:val="28"/>
          <w:szCs w:val="28"/>
        </w:rPr>
        <w:t xml:space="preserve"> </w:t>
      </w:r>
      <w:r w:rsidRPr="00962F51">
        <w:rPr>
          <w:rFonts w:ascii="Times New Roman" w:hAnsi="Times New Roman" w:cs="Times New Roman"/>
          <w:i/>
          <w:iCs/>
          <w:sz w:val="28"/>
          <w:szCs w:val="28"/>
        </w:rPr>
        <w:t>(i</w:t>
      </w:r>
      <w:r w:rsidRPr="00962F51">
        <w:rPr>
          <w:rFonts w:ascii="Times New Roman" w:hAnsi="Times New Roman" w:cs="Times New Roman"/>
          <w:i/>
          <w:iCs/>
          <w:sz w:val="28"/>
          <w:szCs w:val="28"/>
        </w:rPr>
        <w:t>i</w:t>
      </w:r>
      <w:r w:rsidRPr="00962F51">
        <w:rPr>
          <w:rFonts w:ascii="Times New Roman" w:hAnsi="Times New Roman" w:cs="Times New Roman"/>
          <w:i/>
          <w:iCs/>
          <w:sz w:val="28"/>
          <w:szCs w:val="28"/>
        </w:rPr>
        <w:t>)</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 xml:space="preserve">los efectos negativos de la corrupción en el Estado Social y </w:t>
      </w:r>
      <w:r w:rsidRPr="00962F51">
        <w:rPr>
          <w:rFonts w:ascii="Times New Roman" w:hAnsi="Times New Roman" w:cs="Times New Roman"/>
          <w:sz w:val="28"/>
          <w:szCs w:val="28"/>
        </w:rPr>
        <w:t>Democrático de Derecho; y,</w:t>
      </w:r>
      <w:r w:rsidRPr="00962F51">
        <w:rPr>
          <w:rFonts w:ascii="Times New Roman" w:hAnsi="Times New Roman" w:cs="Times New Roman"/>
          <w:b/>
          <w:bCs/>
          <w:sz w:val="28"/>
          <w:szCs w:val="28"/>
        </w:rPr>
        <w:t xml:space="preserve"> </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iii</w:t>
      </w:r>
      <w:r w:rsidRPr="00962F51">
        <w:rPr>
          <w:rFonts w:ascii="Times New Roman" w:hAnsi="Times New Roman" w:cs="Times New Roman"/>
          <w:i/>
          <w:iCs/>
          <w:sz w:val="28"/>
          <w:szCs w:val="28"/>
        </w:rPr>
        <w:t>)</w:t>
      </w:r>
      <w:r w:rsidRPr="00962F51">
        <w:rPr>
          <w:rFonts w:ascii="Times New Roman" w:hAnsi="Times New Roman" w:cs="Times New Roman"/>
          <w:sz w:val="28"/>
          <w:szCs w:val="28"/>
        </w:rPr>
        <w:t xml:space="preserve"> el contexto y alcance de la norma legal demandada. </w:t>
      </w:r>
    </w:p>
    <w:p w:rsidR="00926E15" w:rsidRPr="00962F51" w:rsidRDefault="00962F51" w:rsidP="00BB65BB">
      <w:pPr>
        <w:tabs>
          <w:tab w:val="left" w:pos="8505"/>
        </w:tabs>
        <w:jc w:val="both"/>
        <w:rPr>
          <w:rFonts w:ascii="Times New Roman" w:hAnsi="Times New Roman" w:cs="Times New Roman"/>
          <w:sz w:val="28"/>
          <w:szCs w:val="28"/>
        </w:rPr>
      </w:pPr>
    </w:p>
    <w:p w:rsidR="005734FD" w:rsidRPr="00962F51" w:rsidRDefault="00962F51" w:rsidP="005734FD">
      <w:pPr>
        <w:tabs>
          <w:tab w:val="left" w:pos="8505"/>
        </w:tabs>
        <w:jc w:val="both"/>
        <w:rPr>
          <w:rFonts w:ascii="Times New Roman" w:hAnsi="Times New Roman" w:cs="Times New Roman"/>
          <w:sz w:val="28"/>
          <w:szCs w:val="28"/>
        </w:rPr>
      </w:pPr>
      <w:r w:rsidRPr="00962F51">
        <w:rPr>
          <w:rFonts w:ascii="Times New Roman" w:hAnsi="Times New Roman" w:cs="Times New Roman"/>
          <w:sz w:val="28"/>
          <w:szCs w:val="28"/>
        </w:rPr>
        <w:t xml:space="preserve">Luego de constatar que la norma legal demandada </w:t>
      </w:r>
      <w:r w:rsidRPr="00962F51">
        <w:rPr>
          <w:rFonts w:ascii="Times New Roman" w:hAnsi="Times New Roman" w:cs="Times New Roman"/>
          <w:sz w:val="28"/>
          <w:szCs w:val="28"/>
        </w:rPr>
        <w:t>permite que las disposiciones de la Ley 2195 de 2022 puedan aplicarse a conductas que ocurrieron con anterioridad a la fec</w:t>
      </w:r>
      <w:r w:rsidRPr="00962F51">
        <w:rPr>
          <w:rFonts w:ascii="Times New Roman" w:hAnsi="Times New Roman" w:cs="Times New Roman"/>
          <w:sz w:val="28"/>
          <w:szCs w:val="28"/>
        </w:rPr>
        <w:t>ha de su promulgación, la Sala concluyó que dicha disposición normativa</w:t>
      </w:r>
      <w:r w:rsidRPr="00962F51">
        <w:rPr>
          <w:rFonts w:ascii="Times New Roman" w:hAnsi="Times New Roman" w:cs="Times New Roman"/>
          <w:sz w:val="28"/>
          <w:szCs w:val="28"/>
        </w:rPr>
        <w:t xml:space="preserve"> es incompatible con </w:t>
      </w:r>
      <w:r w:rsidRPr="00962F51">
        <w:rPr>
          <w:rFonts w:ascii="Times New Roman" w:hAnsi="Times New Roman" w:cs="Times New Roman"/>
          <w:sz w:val="28"/>
          <w:szCs w:val="28"/>
        </w:rPr>
        <w:t>los artículos 29 y 58 superiores.</w:t>
      </w:r>
    </w:p>
    <w:p w:rsidR="005734FD" w:rsidRPr="00962F51" w:rsidRDefault="00962F51" w:rsidP="005734FD">
      <w:pPr>
        <w:tabs>
          <w:tab w:val="left" w:pos="8505"/>
        </w:tabs>
        <w:jc w:val="both"/>
        <w:rPr>
          <w:rFonts w:ascii="Times New Roman" w:hAnsi="Times New Roman" w:cs="Times New Roman"/>
          <w:sz w:val="28"/>
          <w:szCs w:val="28"/>
        </w:rPr>
      </w:pPr>
    </w:p>
    <w:p w:rsidR="005734FD" w:rsidRPr="00962F51" w:rsidRDefault="00962F51" w:rsidP="005734FD">
      <w:pPr>
        <w:tabs>
          <w:tab w:val="left" w:pos="8505"/>
        </w:tabs>
        <w:jc w:val="both"/>
        <w:rPr>
          <w:rFonts w:ascii="Times New Roman" w:hAnsi="Times New Roman" w:cs="Times New Roman"/>
          <w:sz w:val="28"/>
          <w:szCs w:val="28"/>
        </w:rPr>
      </w:pPr>
      <w:r w:rsidRPr="00962F51">
        <w:rPr>
          <w:rFonts w:ascii="Times New Roman" w:hAnsi="Times New Roman" w:cs="Times New Roman"/>
          <w:sz w:val="28"/>
          <w:szCs w:val="28"/>
        </w:rPr>
        <w:t>En primer lugar, la norma acusada es incompatible con el principio de irretroactividad, debido a que permitía la aplicación de la</w:t>
      </w:r>
      <w:r w:rsidRPr="00962F51">
        <w:rPr>
          <w:rFonts w:ascii="Times New Roman" w:hAnsi="Times New Roman" w:cs="Times New Roman"/>
          <w:sz w:val="28"/>
          <w:szCs w:val="28"/>
        </w:rPr>
        <w:t xml:space="preserve"> potestad administrativa sancionatoria con motivo de conductas punibles de personas naturales que acaecieron con anterioridad a la promulgación de la Ley 2195 de 2022.</w:t>
      </w:r>
    </w:p>
    <w:p w:rsidR="005734FD" w:rsidRPr="00962F51" w:rsidRDefault="00962F51" w:rsidP="005734FD">
      <w:pPr>
        <w:tabs>
          <w:tab w:val="left" w:pos="8505"/>
        </w:tabs>
        <w:jc w:val="both"/>
        <w:rPr>
          <w:rFonts w:ascii="Times New Roman" w:hAnsi="Times New Roman" w:cs="Times New Roman"/>
          <w:sz w:val="28"/>
          <w:szCs w:val="28"/>
        </w:rPr>
      </w:pPr>
    </w:p>
    <w:p w:rsidR="00EF6B53" w:rsidRPr="00962F51" w:rsidRDefault="00962F51" w:rsidP="00EF6B53">
      <w:pPr>
        <w:tabs>
          <w:tab w:val="left" w:pos="8505"/>
        </w:tabs>
        <w:jc w:val="both"/>
        <w:rPr>
          <w:rFonts w:ascii="Times New Roman" w:hAnsi="Times New Roman" w:cs="Times New Roman"/>
          <w:sz w:val="28"/>
          <w:szCs w:val="28"/>
        </w:rPr>
      </w:pPr>
      <w:r w:rsidRPr="00962F51">
        <w:rPr>
          <w:rFonts w:ascii="Times New Roman" w:hAnsi="Times New Roman" w:cs="Times New Roman"/>
          <w:sz w:val="28"/>
          <w:szCs w:val="28"/>
        </w:rPr>
        <w:t xml:space="preserve">En segundo lugar, </w:t>
      </w:r>
      <w:r w:rsidRPr="00962F51">
        <w:rPr>
          <w:rFonts w:ascii="Times New Roman" w:hAnsi="Times New Roman" w:cs="Times New Roman"/>
          <w:sz w:val="28"/>
          <w:szCs w:val="28"/>
        </w:rPr>
        <w:t>la norma demandada contraviene el principio de favorabilidad. En efec</w:t>
      </w:r>
      <w:r w:rsidRPr="00962F51">
        <w:rPr>
          <w:rFonts w:ascii="Times New Roman" w:hAnsi="Times New Roman" w:cs="Times New Roman"/>
          <w:sz w:val="28"/>
          <w:szCs w:val="28"/>
        </w:rPr>
        <w:t>to, se estableció que el artículo 8 de la Ley 2195 de 2022 es una</w:t>
      </w:r>
      <w:r w:rsidRPr="00962F51">
        <w:rPr>
          <w:rFonts w:ascii="Times New Roman" w:hAnsi="Times New Roman" w:cs="Times New Roman"/>
          <w:sz w:val="28"/>
          <w:szCs w:val="28"/>
        </w:rPr>
        <w:t xml:space="preserve"> disposición procesal con contenido sustancial, </w:t>
      </w:r>
      <w:r w:rsidRPr="00962F51">
        <w:rPr>
          <w:rFonts w:ascii="Times New Roman" w:hAnsi="Times New Roman" w:cs="Times New Roman"/>
          <w:sz w:val="28"/>
          <w:szCs w:val="28"/>
        </w:rPr>
        <w:t xml:space="preserve">razón por la cual </w:t>
      </w:r>
      <w:r w:rsidRPr="00962F51">
        <w:rPr>
          <w:rFonts w:ascii="Times New Roman" w:hAnsi="Times New Roman" w:cs="Times New Roman"/>
          <w:sz w:val="28"/>
          <w:szCs w:val="28"/>
        </w:rPr>
        <w:t xml:space="preserve">tiene aplicación inmediata, siempre y cuando se respete el </w:t>
      </w:r>
      <w:r w:rsidRPr="00962F51">
        <w:rPr>
          <w:rFonts w:ascii="Times New Roman" w:hAnsi="Times New Roman" w:cs="Times New Roman"/>
          <w:sz w:val="28"/>
          <w:szCs w:val="28"/>
        </w:rPr>
        <w:t xml:space="preserve">mencionado </w:t>
      </w:r>
      <w:r w:rsidRPr="00962F51">
        <w:rPr>
          <w:rFonts w:ascii="Times New Roman" w:hAnsi="Times New Roman" w:cs="Times New Roman"/>
          <w:sz w:val="28"/>
          <w:szCs w:val="28"/>
        </w:rPr>
        <w:t xml:space="preserve">principio. Con sustento en </w:t>
      </w:r>
      <w:r w:rsidRPr="00962F51">
        <w:rPr>
          <w:rFonts w:ascii="Times New Roman" w:hAnsi="Times New Roman" w:cs="Times New Roman"/>
          <w:sz w:val="28"/>
          <w:szCs w:val="28"/>
        </w:rPr>
        <w:t>el</w:t>
      </w:r>
      <w:r w:rsidRPr="00962F51">
        <w:rPr>
          <w:rFonts w:ascii="Times New Roman" w:hAnsi="Times New Roman" w:cs="Times New Roman"/>
          <w:sz w:val="28"/>
          <w:szCs w:val="28"/>
        </w:rPr>
        <w:t xml:space="preserve">lo, </w:t>
      </w:r>
      <w:r w:rsidRPr="00962F51">
        <w:rPr>
          <w:rFonts w:ascii="Times New Roman" w:hAnsi="Times New Roman" w:cs="Times New Roman"/>
          <w:sz w:val="28"/>
          <w:szCs w:val="28"/>
        </w:rPr>
        <w:t xml:space="preserve">la Sala </w:t>
      </w:r>
      <w:r w:rsidRPr="00962F51">
        <w:rPr>
          <w:rFonts w:ascii="Times New Roman" w:hAnsi="Times New Roman" w:cs="Times New Roman"/>
          <w:sz w:val="28"/>
          <w:szCs w:val="28"/>
        </w:rPr>
        <w:t>advirtió que u</w:t>
      </w:r>
      <w:r w:rsidRPr="00962F51">
        <w:rPr>
          <w:rFonts w:ascii="Times New Roman" w:hAnsi="Times New Roman" w:cs="Times New Roman"/>
          <w:sz w:val="28"/>
          <w:szCs w:val="28"/>
        </w:rPr>
        <w:t xml:space="preserve">na norma que modifica el plazo de caducidad de la potestad sancionatoria de la administración y su forma de contabilización, no puede </w:t>
      </w:r>
      <w:r w:rsidRPr="00962F51">
        <w:rPr>
          <w:rFonts w:ascii="Times New Roman" w:hAnsi="Times New Roman" w:cs="Times New Roman"/>
          <w:i/>
          <w:iCs/>
          <w:sz w:val="28"/>
          <w:szCs w:val="28"/>
        </w:rPr>
        <w:t>(i)</w:t>
      </w:r>
      <w:r w:rsidRPr="00962F51">
        <w:rPr>
          <w:rFonts w:ascii="Times New Roman" w:hAnsi="Times New Roman" w:cs="Times New Roman"/>
          <w:sz w:val="28"/>
          <w:szCs w:val="28"/>
        </w:rPr>
        <w:t xml:space="preserve"> afectar situaciones </w:t>
      </w:r>
      <w:r w:rsidRPr="00962F51">
        <w:rPr>
          <w:rFonts w:ascii="Times New Roman" w:hAnsi="Times New Roman" w:cs="Times New Roman"/>
          <w:sz w:val="28"/>
          <w:szCs w:val="28"/>
        </w:rPr>
        <w:t xml:space="preserve">jurídicas </w:t>
      </w:r>
      <w:r w:rsidRPr="00962F51">
        <w:rPr>
          <w:rFonts w:ascii="Times New Roman" w:hAnsi="Times New Roman" w:cs="Times New Roman"/>
          <w:sz w:val="28"/>
          <w:szCs w:val="28"/>
        </w:rPr>
        <w:t>consolidadas</w:t>
      </w:r>
      <w:r w:rsidRPr="00962F51">
        <w:rPr>
          <w:rFonts w:ascii="Times New Roman" w:hAnsi="Times New Roman" w:cs="Times New Roman"/>
          <w:sz w:val="28"/>
          <w:szCs w:val="28"/>
        </w:rPr>
        <w:t>,</w:t>
      </w:r>
      <w:r w:rsidRPr="00962F51">
        <w:rPr>
          <w:rFonts w:ascii="Times New Roman" w:hAnsi="Times New Roman" w:cs="Times New Roman"/>
          <w:sz w:val="28"/>
          <w:szCs w:val="28"/>
        </w:rPr>
        <w:t xml:space="preserve"> ni mucho menos </w:t>
      </w:r>
      <w:r w:rsidRPr="00962F51">
        <w:rPr>
          <w:rFonts w:ascii="Times New Roman" w:hAnsi="Times New Roman" w:cs="Times New Roman"/>
          <w:i/>
          <w:iCs/>
          <w:sz w:val="28"/>
          <w:szCs w:val="28"/>
        </w:rPr>
        <w:t>(ii)</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 xml:space="preserve">ampliar los términos para el ejercicio de la potestad sancionatoria de la administración en casos en los que, pese a haber iniciado a correr en vigencia de otra norma anterior, no habían expirado; ni mucho menos, </w:t>
      </w:r>
      <w:r w:rsidRPr="00962F51">
        <w:rPr>
          <w:rFonts w:ascii="Times New Roman" w:hAnsi="Times New Roman" w:cs="Times New Roman"/>
          <w:i/>
          <w:iCs/>
          <w:sz w:val="28"/>
          <w:szCs w:val="28"/>
        </w:rPr>
        <w:t>(iii)</w:t>
      </w:r>
      <w:r w:rsidRPr="00962F51">
        <w:rPr>
          <w:rFonts w:ascii="Times New Roman" w:hAnsi="Times New Roman" w:cs="Times New Roman"/>
          <w:sz w:val="28"/>
          <w:szCs w:val="28"/>
        </w:rPr>
        <w:t xml:space="preserve"> modificar la forma de contabilizaci</w:t>
      </w:r>
      <w:r w:rsidRPr="00962F51">
        <w:rPr>
          <w:rFonts w:ascii="Times New Roman" w:hAnsi="Times New Roman" w:cs="Times New Roman"/>
          <w:sz w:val="28"/>
          <w:szCs w:val="28"/>
        </w:rPr>
        <w:t>ón de tales plazos.</w:t>
      </w:r>
    </w:p>
    <w:p w:rsidR="00EF6B53" w:rsidRPr="00962F51" w:rsidRDefault="00962F51" w:rsidP="004A73AA">
      <w:pPr>
        <w:tabs>
          <w:tab w:val="left" w:pos="8505"/>
        </w:tabs>
        <w:jc w:val="both"/>
        <w:rPr>
          <w:rFonts w:ascii="Times New Roman" w:hAnsi="Times New Roman" w:cs="Times New Roman"/>
          <w:sz w:val="28"/>
          <w:szCs w:val="28"/>
          <w:lang w:val="es-ES" w:eastAsia="es-ES"/>
        </w:rPr>
      </w:pPr>
    </w:p>
    <w:p w:rsidR="00A926F7" w:rsidRPr="00962F51" w:rsidRDefault="00962F51" w:rsidP="004A73AA">
      <w:pPr>
        <w:tabs>
          <w:tab w:val="left" w:pos="8505"/>
        </w:tabs>
        <w:jc w:val="both"/>
        <w:rPr>
          <w:rFonts w:ascii="Times New Roman" w:hAnsi="Times New Roman" w:cs="Times New Roman"/>
          <w:sz w:val="28"/>
          <w:szCs w:val="28"/>
          <w:lang w:eastAsia="es-ES"/>
        </w:rPr>
      </w:pPr>
      <w:r w:rsidRPr="00962F51">
        <w:rPr>
          <w:rFonts w:ascii="Times New Roman" w:hAnsi="Times New Roman" w:cs="Times New Roman"/>
          <w:sz w:val="28"/>
          <w:szCs w:val="28"/>
          <w:lang w:eastAsia="es-ES"/>
        </w:rPr>
        <w:t>Por l</w:t>
      </w:r>
      <w:r w:rsidRPr="00962F51">
        <w:rPr>
          <w:rFonts w:ascii="Times New Roman" w:hAnsi="Times New Roman" w:cs="Times New Roman"/>
          <w:sz w:val="28"/>
          <w:szCs w:val="28"/>
          <w:lang w:eastAsia="es-ES"/>
        </w:rPr>
        <w:t>o</w:t>
      </w:r>
      <w:r w:rsidRPr="00962F51">
        <w:rPr>
          <w:rFonts w:ascii="Times New Roman" w:hAnsi="Times New Roman" w:cs="Times New Roman"/>
          <w:sz w:val="28"/>
          <w:szCs w:val="28"/>
          <w:lang w:eastAsia="es-ES"/>
        </w:rPr>
        <w:t xml:space="preserve"> anterior, la Sala declar</w:t>
      </w:r>
      <w:r w:rsidRPr="00962F51">
        <w:rPr>
          <w:rFonts w:ascii="Times New Roman" w:hAnsi="Times New Roman" w:cs="Times New Roman"/>
          <w:sz w:val="28"/>
          <w:szCs w:val="28"/>
          <w:lang w:eastAsia="es-ES"/>
        </w:rPr>
        <w:t>ó</w:t>
      </w:r>
      <w:r w:rsidRPr="00962F51">
        <w:rPr>
          <w:rFonts w:ascii="Times New Roman" w:hAnsi="Times New Roman" w:cs="Times New Roman"/>
          <w:sz w:val="28"/>
          <w:szCs w:val="28"/>
          <w:lang w:eastAsia="es-ES"/>
        </w:rPr>
        <w:t xml:space="preserve"> la inexequibilidad del aparte normativo censurado, con efectos retroactivos desde el 18 de enero de 2022</w:t>
      </w:r>
      <w:r w:rsidRPr="00962F51">
        <w:rPr>
          <w:rFonts w:ascii="Times New Roman" w:hAnsi="Times New Roman" w:cs="Times New Roman"/>
          <w:sz w:val="28"/>
          <w:szCs w:val="28"/>
          <w:lang w:eastAsia="es-ES"/>
        </w:rPr>
        <w:t>, fecha en la cual se promulgó la Ley 2195 de 2022.</w:t>
      </w:r>
    </w:p>
    <w:p w:rsidR="007E39D8" w:rsidRPr="00962F51" w:rsidRDefault="00962F51" w:rsidP="004A73AA">
      <w:pPr>
        <w:tabs>
          <w:tab w:val="left" w:pos="8505"/>
        </w:tabs>
        <w:jc w:val="both"/>
        <w:rPr>
          <w:rFonts w:ascii="Times New Roman" w:hAnsi="Times New Roman" w:cs="Times New Roman"/>
          <w:sz w:val="28"/>
          <w:szCs w:val="28"/>
          <w:lang w:val="es-ES" w:eastAsia="es-ES"/>
        </w:rPr>
      </w:pPr>
    </w:p>
    <w:p w:rsidR="001E1A5E" w:rsidRPr="00962F51" w:rsidRDefault="00962F51" w:rsidP="004A73AA">
      <w:pPr>
        <w:tabs>
          <w:tab w:val="left" w:pos="8505"/>
        </w:tabs>
        <w:jc w:val="both"/>
        <w:rPr>
          <w:rFonts w:ascii="Times New Roman" w:hAnsi="Times New Roman" w:cs="Times New Roman"/>
          <w:sz w:val="28"/>
          <w:szCs w:val="28"/>
          <w:lang w:val="es-ES" w:eastAsia="es-ES"/>
        </w:rPr>
      </w:pPr>
    </w:p>
    <w:p w:rsidR="004A73AA" w:rsidRPr="00962F51" w:rsidRDefault="00962F51" w:rsidP="006D2C6C">
      <w:pPr>
        <w:jc w:val="both"/>
        <w:rPr>
          <w:rFonts w:ascii="Times New Roman" w:hAnsi="Times New Roman" w:cs="Times New Roman"/>
          <w:b/>
          <w:bCs/>
          <w:sz w:val="28"/>
          <w:szCs w:val="28"/>
        </w:rPr>
      </w:pPr>
      <w:r w:rsidRPr="00962F51">
        <w:rPr>
          <w:rFonts w:ascii="Times New Roman" w:hAnsi="Times New Roman" w:cs="Times New Roman"/>
          <w:b/>
          <w:bCs/>
          <w:sz w:val="28"/>
          <w:szCs w:val="28"/>
        </w:rPr>
        <w:t>I.</w:t>
      </w:r>
      <w:r w:rsidRPr="00962F51">
        <w:rPr>
          <w:rFonts w:ascii="Times New Roman" w:hAnsi="Times New Roman" w:cs="Times New Roman"/>
          <w:b/>
          <w:bCs/>
          <w:sz w:val="28"/>
          <w:szCs w:val="28"/>
        </w:rPr>
        <w:tab/>
        <w:t>ANTECEDENTES</w:t>
      </w:r>
    </w:p>
    <w:p w:rsidR="00BB65BB" w:rsidRPr="00962F51" w:rsidRDefault="00962F51" w:rsidP="006D2C6C">
      <w:pPr>
        <w:jc w:val="both"/>
        <w:rPr>
          <w:rFonts w:ascii="Times New Roman" w:hAnsi="Times New Roman" w:cs="Times New Roman"/>
          <w:b/>
          <w:bCs/>
          <w:sz w:val="28"/>
          <w:szCs w:val="28"/>
        </w:rPr>
      </w:pPr>
    </w:p>
    <w:p w:rsidR="004A73AA" w:rsidRPr="00962F51" w:rsidRDefault="00962F51" w:rsidP="004A73AA">
      <w:pPr>
        <w:pStyle w:val="Textoindependiente"/>
        <w:spacing w:before="4"/>
        <w:rPr>
          <w:rFonts w:ascii="Times New Roman" w:hAnsi="Times New Roman" w:cs="Times New Roman"/>
          <w:b/>
        </w:rPr>
      </w:pPr>
      <w:r w:rsidRPr="00962F51">
        <w:rPr>
          <w:rFonts w:ascii="Times New Roman" w:hAnsi="Times New Roman" w:cs="Times New Roman"/>
          <w:b/>
        </w:rPr>
        <w:t>Trámite procesal</w:t>
      </w:r>
    </w:p>
    <w:p w:rsidR="004A73AA" w:rsidRPr="00962F51" w:rsidRDefault="00962F51" w:rsidP="004A73AA">
      <w:pPr>
        <w:pStyle w:val="Textoindependiente"/>
        <w:spacing w:before="4"/>
        <w:rPr>
          <w:rFonts w:ascii="Times New Roman" w:hAnsi="Times New Roman" w:cs="Times New Roman"/>
          <w:b/>
        </w:rPr>
      </w:pPr>
    </w:p>
    <w:p w:rsidR="00A27EC8" w:rsidRPr="00962F51" w:rsidRDefault="00962F51" w:rsidP="00A27EC8">
      <w:pPr>
        <w:pStyle w:val="Prrafodelista"/>
        <w:numPr>
          <w:ilvl w:val="0"/>
          <w:numId w:val="1"/>
        </w:numPr>
        <w:tabs>
          <w:tab w:val="left" w:pos="426"/>
        </w:tabs>
        <w:ind w:left="0" w:firstLine="0"/>
        <w:contextualSpacing w:val="0"/>
        <w:jc w:val="both"/>
        <w:rPr>
          <w:rFonts w:ascii="Times New Roman" w:hAnsi="Times New Roman" w:cs="Times New Roman"/>
          <w:i/>
          <w:iCs/>
          <w:sz w:val="28"/>
          <w:szCs w:val="28"/>
        </w:rPr>
      </w:pPr>
      <w:r w:rsidRPr="00962F51">
        <w:rPr>
          <w:rFonts w:ascii="Times New Roman" w:hAnsi="Times New Roman" w:cs="Times New Roman"/>
          <w:sz w:val="28"/>
          <w:szCs w:val="28"/>
        </w:rPr>
        <w:t>El</w:t>
      </w:r>
      <w:r w:rsidRPr="00962F51">
        <w:rPr>
          <w:rFonts w:ascii="Times New Roman" w:hAnsi="Times New Roman" w:cs="Times New Roman"/>
          <w:spacing w:val="-14"/>
          <w:sz w:val="28"/>
          <w:szCs w:val="28"/>
        </w:rPr>
        <w:t xml:space="preserve"> </w:t>
      </w:r>
      <w:r w:rsidRPr="00962F51">
        <w:rPr>
          <w:rFonts w:ascii="Times New Roman" w:hAnsi="Times New Roman" w:cs="Times New Roman"/>
          <w:sz w:val="28"/>
          <w:szCs w:val="28"/>
        </w:rPr>
        <w:t xml:space="preserve">18 de diciembre de 2023, el ciudadano Guillermo Sánchez Luque presentó demanda de inconstitucionalidad en contra de la expresión: </w:t>
      </w:r>
      <w:r w:rsidRPr="00962F51">
        <w:rPr>
          <w:rFonts w:ascii="Times New Roman" w:hAnsi="Times New Roman" w:cs="Times New Roman"/>
          <w:i/>
          <w:iCs/>
          <w:sz w:val="28"/>
          <w:szCs w:val="28"/>
        </w:rPr>
        <w:t xml:space="preserve">“e independientemente de la fecha de comisión de la conducta punible por parte de las personas naturales”, </w:t>
      </w:r>
      <w:r w:rsidRPr="00962F51">
        <w:rPr>
          <w:rFonts w:ascii="Times New Roman" w:hAnsi="Times New Roman" w:cs="Times New Roman"/>
          <w:sz w:val="28"/>
          <w:szCs w:val="28"/>
        </w:rPr>
        <w:t>contenida en el a</w:t>
      </w:r>
      <w:r w:rsidRPr="00962F51">
        <w:rPr>
          <w:rFonts w:ascii="Times New Roman" w:hAnsi="Times New Roman" w:cs="Times New Roman"/>
          <w:sz w:val="28"/>
          <w:szCs w:val="28"/>
        </w:rPr>
        <w:t>rtículo 8 de la Ley 2195 de 2022, por considerar que ella es con</w:t>
      </w:r>
      <w:r w:rsidRPr="00962F51">
        <w:rPr>
          <w:rFonts w:ascii="Times New Roman" w:hAnsi="Times New Roman" w:cs="Times New Roman"/>
          <w:sz w:val="28"/>
          <w:szCs w:val="28"/>
        </w:rPr>
        <w:t>traria a</w:t>
      </w:r>
      <w:r w:rsidRPr="00962F51">
        <w:rPr>
          <w:rFonts w:ascii="Times New Roman" w:hAnsi="Times New Roman" w:cs="Times New Roman"/>
          <w:sz w:val="28"/>
          <w:szCs w:val="28"/>
        </w:rPr>
        <w:t xml:space="preserve"> lo previsto en los artículos 29 y 58 de la Constitución Política.</w:t>
      </w:r>
    </w:p>
    <w:p w:rsidR="004A73AA" w:rsidRPr="00962F51" w:rsidRDefault="00962F51" w:rsidP="004A73AA">
      <w:pPr>
        <w:pStyle w:val="Prrafodelista"/>
        <w:tabs>
          <w:tab w:val="left" w:pos="426"/>
        </w:tabs>
        <w:ind w:left="0"/>
        <w:contextualSpacing w:val="0"/>
        <w:jc w:val="both"/>
        <w:rPr>
          <w:rFonts w:ascii="Times New Roman" w:hAnsi="Times New Roman" w:cs="Times New Roman"/>
          <w:i/>
          <w:iCs/>
          <w:sz w:val="28"/>
          <w:szCs w:val="28"/>
        </w:rPr>
      </w:pPr>
    </w:p>
    <w:p w:rsidR="00785B4D" w:rsidRPr="00962F51" w:rsidRDefault="00962F51" w:rsidP="00EE17ED">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962F51">
        <w:rPr>
          <w:rFonts w:ascii="Times New Roman" w:hAnsi="Times New Roman" w:cs="Times New Roman"/>
          <w:sz w:val="28"/>
          <w:szCs w:val="28"/>
        </w:rPr>
        <w:t xml:space="preserve">La demanda fue inicialmente inadmitida. Luego de corregirse por el actor, mediante </w:t>
      </w:r>
      <w:r w:rsidRPr="00962F51">
        <w:rPr>
          <w:rFonts w:ascii="Times New Roman" w:hAnsi="Times New Roman" w:cs="Times New Roman"/>
          <w:sz w:val="28"/>
          <w:szCs w:val="28"/>
        </w:rPr>
        <w:t>Auto del 1</w:t>
      </w:r>
      <w:r w:rsidRPr="00962F51">
        <w:rPr>
          <w:rFonts w:ascii="Times New Roman" w:hAnsi="Times New Roman" w:cs="Times New Roman"/>
          <w:sz w:val="28"/>
          <w:szCs w:val="28"/>
        </w:rPr>
        <w:t>3</w:t>
      </w:r>
      <w:r w:rsidRPr="00962F51">
        <w:rPr>
          <w:rFonts w:ascii="Times New Roman" w:hAnsi="Times New Roman" w:cs="Times New Roman"/>
          <w:sz w:val="28"/>
          <w:szCs w:val="28"/>
        </w:rPr>
        <w:t xml:space="preserve"> de </w:t>
      </w:r>
      <w:r w:rsidRPr="00962F51">
        <w:rPr>
          <w:rFonts w:ascii="Times New Roman" w:hAnsi="Times New Roman" w:cs="Times New Roman"/>
          <w:sz w:val="28"/>
          <w:szCs w:val="28"/>
        </w:rPr>
        <w:t>marzo</w:t>
      </w:r>
      <w:r w:rsidRPr="00962F51">
        <w:rPr>
          <w:rFonts w:ascii="Times New Roman" w:hAnsi="Times New Roman" w:cs="Times New Roman"/>
          <w:sz w:val="28"/>
          <w:szCs w:val="28"/>
        </w:rPr>
        <w:t xml:space="preserve"> de 202</w:t>
      </w:r>
      <w:r w:rsidRPr="00962F51">
        <w:rPr>
          <w:rFonts w:ascii="Times New Roman" w:hAnsi="Times New Roman" w:cs="Times New Roman"/>
          <w:sz w:val="28"/>
          <w:szCs w:val="28"/>
        </w:rPr>
        <w:t>4</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 xml:space="preserve">se </w:t>
      </w:r>
      <w:r w:rsidRPr="00962F51">
        <w:rPr>
          <w:rFonts w:ascii="Times New Roman" w:hAnsi="Times New Roman" w:cs="Times New Roman"/>
          <w:sz w:val="28"/>
          <w:szCs w:val="28"/>
        </w:rPr>
        <w:t>l</w:t>
      </w:r>
      <w:r w:rsidRPr="00962F51">
        <w:rPr>
          <w:rFonts w:ascii="Times New Roman" w:hAnsi="Times New Roman" w:cs="Times New Roman"/>
          <w:sz w:val="28"/>
          <w:szCs w:val="28"/>
        </w:rPr>
        <w:t>e</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admitió. En esta providencia se ordenó: que se hicieran las comunicaciones correspondientes al Presidente de la República, al Ministro de</w:t>
      </w:r>
      <w:r w:rsidRPr="00962F51">
        <w:rPr>
          <w:rFonts w:ascii="Times New Roman" w:hAnsi="Times New Roman" w:cs="Times New Roman"/>
          <w:sz w:val="28"/>
          <w:szCs w:val="28"/>
        </w:rPr>
        <w:t xml:space="preserve">l Interior, al Ministro de </w:t>
      </w:r>
      <w:r w:rsidRPr="00962F51">
        <w:rPr>
          <w:rFonts w:ascii="Times New Roman" w:hAnsi="Times New Roman" w:cs="Times New Roman"/>
          <w:sz w:val="28"/>
          <w:szCs w:val="28"/>
        </w:rPr>
        <w:t xml:space="preserve">Relaciones Exteriores, al Ministro de Hacienda y Crédito Público, al Ministro de </w:t>
      </w:r>
      <w:r w:rsidRPr="00962F51">
        <w:rPr>
          <w:rFonts w:ascii="Times New Roman" w:hAnsi="Times New Roman" w:cs="Times New Roman"/>
          <w:sz w:val="28"/>
          <w:szCs w:val="28"/>
        </w:rPr>
        <w:t>Justi</w:t>
      </w:r>
      <w:r w:rsidRPr="00962F51">
        <w:rPr>
          <w:rFonts w:ascii="Times New Roman" w:hAnsi="Times New Roman" w:cs="Times New Roman"/>
          <w:sz w:val="28"/>
          <w:szCs w:val="28"/>
        </w:rPr>
        <w:t xml:space="preserve">cia y del Derecho, al Ministro de Comercio, Industria y Turismo, a la Ministra de Educación Nacional, a </w:t>
      </w:r>
      <w:r w:rsidRPr="00962F51">
        <w:rPr>
          <w:rFonts w:ascii="Times New Roman" w:hAnsi="Times New Roman" w:cs="Times New Roman"/>
          <w:sz w:val="28"/>
          <w:szCs w:val="28"/>
        </w:rPr>
        <w:t xml:space="preserve">la Directora del Departamento Administrativo de la Presidencia de la </w:t>
      </w:r>
      <w:r w:rsidRPr="00962F51">
        <w:rPr>
          <w:rFonts w:ascii="Times New Roman" w:hAnsi="Times New Roman" w:cs="Times New Roman"/>
          <w:sz w:val="28"/>
          <w:szCs w:val="28"/>
        </w:rPr>
        <w:t>República</w:t>
      </w:r>
      <w:r w:rsidRPr="00962F51">
        <w:rPr>
          <w:rFonts w:ascii="Times New Roman" w:hAnsi="Times New Roman" w:cs="Times New Roman"/>
          <w:sz w:val="28"/>
          <w:szCs w:val="28"/>
        </w:rPr>
        <w:t xml:space="preserve">, al Director del Departamento Nacional de Planeación, al Director del Departamento Administrativo de la </w:t>
      </w:r>
      <w:r w:rsidRPr="00962F51">
        <w:rPr>
          <w:rFonts w:ascii="Times New Roman" w:hAnsi="Times New Roman" w:cs="Times New Roman"/>
          <w:sz w:val="28"/>
          <w:szCs w:val="28"/>
        </w:rPr>
        <w:t>Función</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Pública</w:t>
      </w:r>
      <w:r w:rsidRPr="00962F51">
        <w:rPr>
          <w:rFonts w:ascii="Times New Roman" w:hAnsi="Times New Roman" w:cs="Times New Roman"/>
          <w:sz w:val="28"/>
          <w:szCs w:val="28"/>
        </w:rPr>
        <w:t xml:space="preserve"> y a los Presidentes del Senado de la </w:t>
      </w:r>
      <w:r w:rsidRPr="00962F51">
        <w:rPr>
          <w:rFonts w:ascii="Times New Roman" w:hAnsi="Times New Roman" w:cs="Times New Roman"/>
          <w:sz w:val="28"/>
          <w:szCs w:val="28"/>
        </w:rPr>
        <w:t>República</w:t>
      </w:r>
      <w:r w:rsidRPr="00962F51">
        <w:rPr>
          <w:rFonts w:ascii="Times New Roman" w:hAnsi="Times New Roman" w:cs="Times New Roman"/>
          <w:sz w:val="28"/>
          <w:szCs w:val="28"/>
        </w:rPr>
        <w:t xml:space="preserve"> y de la Cámara de Representantes, </w:t>
      </w:r>
      <w:r w:rsidRPr="00962F51">
        <w:rPr>
          <w:rFonts w:ascii="Times New Roman" w:hAnsi="Times New Roman" w:cs="Times New Roman"/>
          <w:sz w:val="28"/>
          <w:szCs w:val="28"/>
        </w:rPr>
        <w:t>para que, si lo</w:t>
      </w:r>
      <w:r w:rsidRPr="00962F51">
        <w:rPr>
          <w:rFonts w:ascii="Times New Roman" w:hAnsi="Times New Roman" w:cs="Times New Roman"/>
          <w:sz w:val="28"/>
          <w:szCs w:val="28"/>
          <w:lang w:val="es-ES"/>
        </w:rPr>
        <w:t xml:space="preserve"> considerasen oportuno, interviniesen e</w:t>
      </w:r>
      <w:r w:rsidRPr="00962F51">
        <w:rPr>
          <w:rFonts w:ascii="Times New Roman" w:hAnsi="Times New Roman" w:cs="Times New Roman"/>
          <w:sz w:val="28"/>
          <w:szCs w:val="28"/>
          <w:lang w:val="es-ES"/>
        </w:rPr>
        <w:t>n el proceso; que se fijara en lista el proceso;</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 xml:space="preserve">y, </w:t>
      </w:r>
      <w:r w:rsidRPr="00962F51">
        <w:rPr>
          <w:rFonts w:ascii="Times New Roman" w:hAnsi="Times New Roman" w:cs="Times New Roman"/>
          <w:sz w:val="28"/>
          <w:szCs w:val="28"/>
        </w:rPr>
        <w:t xml:space="preserve">que </w:t>
      </w:r>
      <w:r w:rsidRPr="00962F51">
        <w:rPr>
          <w:rFonts w:ascii="Times New Roman" w:hAnsi="Times New Roman" w:cs="Times New Roman"/>
          <w:sz w:val="28"/>
          <w:szCs w:val="28"/>
          <w:lang w:val="es-ES"/>
        </w:rPr>
        <w:t>se diera traslado a la Procuradora General de la Nación, para que rindiese el concepto a su cargo</w:t>
      </w:r>
      <w:r w:rsidRPr="00962F51">
        <w:rPr>
          <w:rFonts w:ascii="Times New Roman" w:hAnsi="Times New Roman" w:cs="Times New Roman"/>
          <w:sz w:val="28"/>
          <w:szCs w:val="28"/>
          <w:lang w:val="es-ES"/>
        </w:rPr>
        <w:t>.</w:t>
      </w:r>
    </w:p>
    <w:p w:rsidR="00785B4D" w:rsidRPr="00962F51" w:rsidRDefault="00962F51" w:rsidP="00785B4D">
      <w:pPr>
        <w:pStyle w:val="Prrafodelista"/>
        <w:rPr>
          <w:rFonts w:ascii="Times New Roman" w:hAnsi="Times New Roman" w:cs="Times New Roman"/>
          <w:sz w:val="28"/>
          <w:szCs w:val="28"/>
          <w:lang w:val="es-ES"/>
        </w:rPr>
      </w:pPr>
    </w:p>
    <w:p w:rsidR="00785B4D" w:rsidRPr="00962F51" w:rsidRDefault="00962F51" w:rsidP="00EE17ED">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962F51">
        <w:rPr>
          <w:rFonts w:ascii="Times New Roman" w:hAnsi="Times New Roman" w:cs="Times New Roman"/>
          <w:sz w:val="28"/>
          <w:szCs w:val="28"/>
          <w:lang w:val="es-ES"/>
        </w:rPr>
        <w:t>A</w:t>
      </w:r>
      <w:r w:rsidRPr="00962F51">
        <w:rPr>
          <w:rFonts w:ascii="Times New Roman" w:hAnsi="Times New Roman" w:cs="Times New Roman"/>
          <w:sz w:val="28"/>
          <w:szCs w:val="28"/>
          <w:lang w:val="es-ES"/>
        </w:rPr>
        <w:t>demás, se invitó</w:t>
      </w:r>
      <w:r w:rsidRPr="00962F51">
        <w:rPr>
          <w:rFonts w:ascii="Times New Roman" w:hAnsi="Times New Roman" w:cs="Times New Roman"/>
          <w:sz w:val="28"/>
          <w:szCs w:val="28"/>
          <w:lang w:val="es-ES"/>
        </w:rPr>
        <w:t xml:space="preserve"> a </w:t>
      </w:r>
      <w:r w:rsidRPr="00962F51">
        <w:rPr>
          <w:rFonts w:ascii="Times New Roman" w:hAnsi="Times New Roman" w:cs="Times New Roman"/>
          <w:sz w:val="28"/>
          <w:szCs w:val="28"/>
          <w:lang w:val="es-ES"/>
        </w:rPr>
        <w:t xml:space="preserve">rendir un concepto técnico especializado </w:t>
      </w:r>
      <w:r w:rsidRPr="00962F51">
        <w:rPr>
          <w:rFonts w:ascii="Times New Roman" w:hAnsi="Times New Roman" w:cs="Times New Roman"/>
          <w:sz w:val="28"/>
          <w:szCs w:val="28"/>
          <w:lang w:val="es-ES"/>
        </w:rPr>
        <w:t>a la Defensoría del Pueblo, a la Academ</w:t>
      </w:r>
      <w:r w:rsidRPr="00962F51">
        <w:rPr>
          <w:rFonts w:ascii="Times New Roman" w:hAnsi="Times New Roman" w:cs="Times New Roman"/>
          <w:sz w:val="28"/>
          <w:szCs w:val="28"/>
          <w:lang w:val="es-ES"/>
        </w:rPr>
        <w:t>ia Colombiana de Jurisprudencia, al Instituto Colombiano de Derecho Procesal, al Colegio Colombiano de Abogados Administrativistas y a las Facultades de Derecho de las Universidades de Antioquia, los Andes, Externado de Colombia, Javeriana, Libre de Bogotá</w:t>
      </w:r>
      <w:r w:rsidRPr="00962F51">
        <w:rPr>
          <w:rFonts w:ascii="Times New Roman" w:hAnsi="Times New Roman" w:cs="Times New Roman"/>
          <w:sz w:val="28"/>
          <w:szCs w:val="28"/>
          <w:lang w:val="es-ES"/>
        </w:rPr>
        <w:t>, Nacional de Colombia, del Norte, de Nariño, Pontificia Bolivariana, del Rosario y Santo Tomás en calidad de expertos.</w:t>
      </w:r>
    </w:p>
    <w:p w:rsidR="00E33F4F" w:rsidRPr="00962F51" w:rsidRDefault="00962F51" w:rsidP="004A73AA">
      <w:pPr>
        <w:tabs>
          <w:tab w:val="left" w:pos="426"/>
        </w:tabs>
        <w:jc w:val="both"/>
        <w:rPr>
          <w:rFonts w:ascii="Times New Roman" w:hAnsi="Times New Roman" w:cs="Times New Roman"/>
          <w:b/>
          <w:bCs/>
          <w:sz w:val="28"/>
          <w:szCs w:val="28"/>
        </w:rPr>
      </w:pPr>
    </w:p>
    <w:p w:rsidR="004A73AA" w:rsidRPr="00962F51" w:rsidRDefault="00962F51" w:rsidP="004A73AA">
      <w:pPr>
        <w:tabs>
          <w:tab w:val="left" w:pos="426"/>
        </w:tabs>
        <w:jc w:val="both"/>
        <w:rPr>
          <w:rFonts w:ascii="Times New Roman" w:hAnsi="Times New Roman" w:cs="Times New Roman"/>
          <w:b/>
          <w:bCs/>
          <w:sz w:val="28"/>
          <w:szCs w:val="28"/>
        </w:rPr>
      </w:pPr>
      <w:r w:rsidRPr="00962F51">
        <w:rPr>
          <w:rFonts w:ascii="Times New Roman" w:hAnsi="Times New Roman" w:cs="Times New Roman"/>
          <w:b/>
          <w:bCs/>
          <w:sz w:val="28"/>
          <w:szCs w:val="28"/>
        </w:rPr>
        <w:t>La norma demandada</w:t>
      </w:r>
    </w:p>
    <w:p w:rsidR="002B1349" w:rsidRPr="00962F51" w:rsidRDefault="00962F51" w:rsidP="004A73AA">
      <w:pPr>
        <w:tabs>
          <w:tab w:val="left" w:pos="426"/>
        </w:tabs>
        <w:jc w:val="both"/>
        <w:rPr>
          <w:rFonts w:ascii="Times New Roman" w:hAnsi="Times New Roman" w:cs="Times New Roman"/>
          <w:i/>
          <w:iCs/>
          <w:sz w:val="28"/>
          <w:szCs w:val="28"/>
        </w:rPr>
      </w:pPr>
    </w:p>
    <w:p w:rsidR="00580C40" w:rsidRPr="00962F51" w:rsidRDefault="00962F51" w:rsidP="00580C40">
      <w:pPr>
        <w:pStyle w:val="Prrafodelista"/>
        <w:numPr>
          <w:ilvl w:val="0"/>
          <w:numId w:val="1"/>
        </w:numPr>
        <w:tabs>
          <w:tab w:val="left" w:pos="426"/>
        </w:tabs>
        <w:ind w:left="0" w:firstLine="0"/>
        <w:contextualSpacing w:val="0"/>
        <w:jc w:val="both"/>
        <w:rPr>
          <w:rFonts w:ascii="Times New Roman" w:hAnsi="Times New Roman" w:cs="Times New Roman"/>
          <w:i/>
          <w:iCs/>
          <w:sz w:val="28"/>
          <w:szCs w:val="28"/>
        </w:rPr>
      </w:pPr>
      <w:r w:rsidRPr="00962F51">
        <w:rPr>
          <w:rFonts w:ascii="Times New Roman" w:hAnsi="Times New Roman" w:cs="Times New Roman"/>
          <w:sz w:val="28"/>
          <w:szCs w:val="28"/>
        </w:rPr>
        <w:t>El texto del artículo</w:t>
      </w:r>
      <w:r w:rsidRPr="00962F51">
        <w:rPr>
          <w:rFonts w:ascii="Times New Roman" w:hAnsi="Times New Roman" w:cs="Times New Roman"/>
          <w:sz w:val="28"/>
          <w:szCs w:val="28"/>
        </w:rPr>
        <w:t xml:space="preserve"> 8 </w:t>
      </w:r>
      <w:r w:rsidRPr="00962F51">
        <w:rPr>
          <w:rFonts w:ascii="Times New Roman" w:hAnsi="Times New Roman" w:cs="Times New Roman"/>
          <w:sz w:val="28"/>
          <w:szCs w:val="28"/>
        </w:rPr>
        <w:t>de</w:t>
      </w:r>
      <w:r w:rsidRPr="00962F51">
        <w:rPr>
          <w:rFonts w:ascii="Times New Roman" w:hAnsi="Times New Roman" w:cs="Times New Roman"/>
          <w:sz w:val="28"/>
          <w:szCs w:val="28"/>
        </w:rPr>
        <w:t xml:space="preserve"> la</w:t>
      </w:r>
      <w:r w:rsidRPr="00962F51">
        <w:rPr>
          <w:rFonts w:ascii="Times New Roman" w:hAnsi="Times New Roman" w:cs="Times New Roman"/>
          <w:sz w:val="28"/>
          <w:szCs w:val="28"/>
        </w:rPr>
        <w:t xml:space="preserve"> Ley 2195 de 2022, con lo demandado en subrayas, es el siguiente: </w:t>
      </w:r>
    </w:p>
    <w:p w:rsidR="004A73AA" w:rsidRPr="00962F51" w:rsidRDefault="00962F51" w:rsidP="00EE17ED">
      <w:pPr>
        <w:pStyle w:val="Prrafodelista"/>
        <w:tabs>
          <w:tab w:val="left" w:pos="426"/>
        </w:tabs>
        <w:ind w:left="0"/>
        <w:jc w:val="both"/>
        <w:rPr>
          <w:rFonts w:ascii="Times New Roman" w:hAnsi="Times New Roman" w:cs="Times New Roman"/>
          <w:sz w:val="28"/>
        </w:rPr>
      </w:pPr>
    </w:p>
    <w:p w:rsidR="00EE17ED" w:rsidRPr="00962F51" w:rsidRDefault="00962F51" w:rsidP="00EE17ED">
      <w:pPr>
        <w:pStyle w:val="Sinespaciado"/>
        <w:ind w:left="283" w:right="283"/>
        <w:jc w:val="center"/>
        <w:rPr>
          <w:rFonts w:ascii="Times New Roman" w:hAnsi="Times New Roman" w:cs="Times New Roman"/>
          <w:i/>
          <w:iCs/>
          <w:sz w:val="28"/>
        </w:rPr>
      </w:pPr>
      <w:r w:rsidRPr="00962F51">
        <w:rPr>
          <w:rStyle w:val="baj"/>
          <w:rFonts w:ascii="Times New Roman" w:hAnsi="Times New Roman" w:cs="Times New Roman"/>
          <w:i/>
          <w:iCs/>
          <w:sz w:val="28"/>
        </w:rPr>
        <w:t>“</w:t>
      </w:r>
      <w:r w:rsidRPr="00962F51">
        <w:rPr>
          <w:rFonts w:ascii="Times New Roman" w:hAnsi="Times New Roman" w:cs="Times New Roman"/>
          <w:i/>
          <w:iCs/>
          <w:sz w:val="28"/>
        </w:rPr>
        <w:t>Ley 2195 de 2022</w:t>
      </w:r>
    </w:p>
    <w:p w:rsidR="00EE17ED" w:rsidRPr="00962F51" w:rsidRDefault="00962F51" w:rsidP="00EE17ED">
      <w:pPr>
        <w:pStyle w:val="Sinespaciado"/>
        <w:ind w:left="283" w:right="283"/>
        <w:jc w:val="center"/>
        <w:rPr>
          <w:rFonts w:ascii="Times New Roman" w:hAnsi="Times New Roman" w:cs="Times New Roman"/>
          <w:i/>
          <w:iCs/>
          <w:sz w:val="28"/>
        </w:rPr>
      </w:pPr>
      <w:r w:rsidRPr="00962F51">
        <w:rPr>
          <w:rFonts w:ascii="Times New Roman" w:hAnsi="Times New Roman" w:cs="Times New Roman"/>
          <w:i/>
          <w:iCs/>
          <w:sz w:val="28"/>
        </w:rPr>
        <w:t>(enero 18)</w:t>
      </w:r>
      <w:r w:rsidRPr="00962F51">
        <w:rPr>
          <w:rStyle w:val="Refdenotaalpie"/>
          <w:rFonts w:ascii="Times New Roman" w:hAnsi="Times New Roman" w:cs="Times New Roman"/>
          <w:i/>
          <w:iCs/>
          <w:sz w:val="28"/>
        </w:rPr>
        <w:footnoteReference w:id="1"/>
      </w:r>
    </w:p>
    <w:p w:rsidR="00EE17ED" w:rsidRPr="00962F51" w:rsidRDefault="00962F51" w:rsidP="00EE17ED">
      <w:pPr>
        <w:pStyle w:val="NormalWeb"/>
        <w:ind w:left="283" w:right="283"/>
        <w:jc w:val="center"/>
        <w:rPr>
          <w:rFonts w:ascii="Times New Roman" w:hAnsi="Times New Roman" w:cs="Times New Roman"/>
          <w:sz w:val="28"/>
        </w:rPr>
      </w:pPr>
      <w:r w:rsidRPr="00962F51">
        <w:rPr>
          <w:rFonts w:ascii="Times New Roman" w:hAnsi="Times New Roman" w:cs="Times New Roman"/>
          <w:i/>
          <w:iCs/>
          <w:sz w:val="28"/>
        </w:rPr>
        <w:t xml:space="preserve">Por medio de la cual se adoptan medidas de transparencia, </w:t>
      </w:r>
      <w:r w:rsidRPr="00962F51">
        <w:rPr>
          <w:rFonts w:ascii="Times New Roman" w:hAnsi="Times New Roman" w:cs="Times New Roman"/>
          <w:i/>
          <w:iCs/>
          <w:sz w:val="28"/>
        </w:rPr>
        <w:t>prevención</w:t>
      </w:r>
      <w:r w:rsidRPr="00962F51">
        <w:rPr>
          <w:rFonts w:ascii="Times New Roman" w:hAnsi="Times New Roman" w:cs="Times New Roman"/>
          <w:i/>
          <w:iCs/>
          <w:sz w:val="28"/>
        </w:rPr>
        <w:t xml:space="preserve"> y lucha contra la </w:t>
      </w:r>
      <w:r w:rsidRPr="00962F51">
        <w:rPr>
          <w:rFonts w:ascii="Times New Roman" w:hAnsi="Times New Roman" w:cs="Times New Roman"/>
          <w:i/>
          <w:iCs/>
          <w:sz w:val="28"/>
        </w:rPr>
        <w:t>corrupción</w:t>
      </w:r>
      <w:r w:rsidRPr="00962F51">
        <w:rPr>
          <w:rFonts w:ascii="Times New Roman" w:hAnsi="Times New Roman" w:cs="Times New Roman"/>
          <w:i/>
          <w:iCs/>
          <w:sz w:val="28"/>
        </w:rPr>
        <w:t xml:space="preserve"> y se adoptan otras disposiciones</w:t>
      </w:r>
    </w:p>
    <w:p w:rsidR="00EE17ED" w:rsidRPr="00962F51" w:rsidRDefault="00962F51" w:rsidP="00EE17ED">
      <w:pPr>
        <w:pStyle w:val="NormalWeb"/>
        <w:ind w:left="283" w:right="283"/>
        <w:jc w:val="center"/>
        <w:rPr>
          <w:rFonts w:ascii="Times New Roman" w:hAnsi="Times New Roman" w:cs="Times New Roman"/>
          <w:i/>
          <w:iCs/>
          <w:sz w:val="28"/>
        </w:rPr>
      </w:pPr>
      <w:r w:rsidRPr="00962F51">
        <w:rPr>
          <w:rFonts w:ascii="Times New Roman" w:hAnsi="Times New Roman" w:cs="Times New Roman"/>
          <w:i/>
          <w:iCs/>
          <w:sz w:val="28"/>
        </w:rPr>
        <w:t>El Congreso de Colombia,</w:t>
      </w:r>
    </w:p>
    <w:p w:rsidR="0036536C" w:rsidRPr="00962F51" w:rsidRDefault="00962F51" w:rsidP="00016116">
      <w:pPr>
        <w:pStyle w:val="NormalWeb"/>
        <w:ind w:left="283" w:right="283"/>
        <w:jc w:val="center"/>
        <w:rPr>
          <w:rFonts w:ascii="Times New Roman" w:hAnsi="Times New Roman" w:cs="Times New Roman"/>
          <w:i/>
          <w:iCs/>
          <w:sz w:val="28"/>
        </w:rPr>
      </w:pPr>
      <w:r w:rsidRPr="00962F51">
        <w:rPr>
          <w:rFonts w:ascii="Times New Roman" w:hAnsi="Times New Roman" w:cs="Times New Roman"/>
          <w:i/>
          <w:iCs/>
          <w:sz w:val="28"/>
        </w:rPr>
        <w:t>DECRETA</w:t>
      </w:r>
      <w:r w:rsidRPr="00962F51">
        <w:rPr>
          <w:rFonts w:ascii="Times New Roman" w:hAnsi="Times New Roman" w:cs="Times New Roman"/>
          <w:i/>
          <w:iCs/>
          <w:sz w:val="28"/>
        </w:rPr>
        <w:br/>
      </w:r>
    </w:p>
    <w:p w:rsidR="00EE17ED" w:rsidRPr="00962F51" w:rsidRDefault="00962F51" w:rsidP="00016116">
      <w:pPr>
        <w:pStyle w:val="NormalWeb"/>
        <w:ind w:left="283" w:right="283"/>
        <w:jc w:val="center"/>
        <w:rPr>
          <w:rFonts w:ascii="Times New Roman" w:hAnsi="Times New Roman" w:cs="Times New Roman"/>
          <w:i/>
          <w:iCs/>
          <w:sz w:val="28"/>
        </w:rPr>
      </w:pPr>
      <w:r w:rsidRPr="00962F51">
        <w:rPr>
          <w:rFonts w:ascii="Times New Roman" w:hAnsi="Times New Roman" w:cs="Times New Roman"/>
          <w:i/>
          <w:iCs/>
          <w:sz w:val="28"/>
        </w:rPr>
        <w:t>[...]</w:t>
      </w:r>
    </w:p>
    <w:p w:rsidR="00EE17ED" w:rsidRPr="00962F51" w:rsidRDefault="00962F51" w:rsidP="00EE17ED">
      <w:pPr>
        <w:pStyle w:val="NormalWeb"/>
        <w:ind w:left="283" w:right="283"/>
        <w:jc w:val="both"/>
        <w:rPr>
          <w:rFonts w:ascii="Times New Roman" w:hAnsi="Times New Roman" w:cs="Times New Roman"/>
          <w:sz w:val="28"/>
        </w:rPr>
      </w:pPr>
      <w:r w:rsidRPr="00962F51">
        <w:rPr>
          <w:rFonts w:ascii="Times New Roman" w:hAnsi="Times New Roman" w:cs="Times New Roman"/>
          <w:i/>
          <w:iCs/>
          <w:sz w:val="28"/>
        </w:rPr>
        <w:t>ARTÍCULO 8o</w:t>
      </w:r>
      <w:r w:rsidRPr="00962F51">
        <w:rPr>
          <w:rFonts w:ascii="Times New Roman" w:hAnsi="Times New Roman" w:cs="Times New Roman"/>
          <w:b/>
          <w:bCs/>
          <w:i/>
          <w:iCs/>
          <w:sz w:val="28"/>
        </w:rPr>
        <w:t xml:space="preserve">. </w:t>
      </w:r>
      <w:r w:rsidRPr="00962F51">
        <w:rPr>
          <w:rFonts w:ascii="Times New Roman" w:hAnsi="Times New Roman" w:cs="Times New Roman"/>
          <w:i/>
          <w:iCs/>
          <w:sz w:val="28"/>
        </w:rPr>
        <w:t>Adiciónese</w:t>
      </w:r>
      <w:r w:rsidRPr="00962F51">
        <w:rPr>
          <w:rFonts w:ascii="Times New Roman" w:hAnsi="Times New Roman" w:cs="Times New Roman"/>
          <w:i/>
          <w:iCs/>
          <w:sz w:val="28"/>
        </w:rPr>
        <w:t xml:space="preserve"> el artículo 34-6 a la Ley 1474 de 2011, el cual quedará así: </w:t>
      </w:r>
    </w:p>
    <w:p w:rsidR="00EE17ED" w:rsidRPr="00962F51" w:rsidRDefault="00962F51" w:rsidP="00EE17ED">
      <w:pPr>
        <w:pStyle w:val="NormalWeb"/>
        <w:ind w:left="283" w:right="283"/>
        <w:jc w:val="both"/>
        <w:rPr>
          <w:rFonts w:ascii="Times New Roman" w:hAnsi="Times New Roman" w:cs="Times New Roman"/>
          <w:i/>
          <w:iCs/>
          <w:sz w:val="28"/>
          <w:u w:val="single"/>
        </w:rPr>
      </w:pPr>
      <w:r w:rsidRPr="00962F51">
        <w:rPr>
          <w:rFonts w:ascii="Times New Roman" w:hAnsi="Times New Roman" w:cs="Times New Roman"/>
          <w:i/>
          <w:iCs/>
          <w:sz w:val="28"/>
        </w:rPr>
        <w:t>Artículo 34-6. Caducidad de las investigaciones administrativas.</w:t>
      </w:r>
      <w:r w:rsidRPr="00962F51">
        <w:rPr>
          <w:rFonts w:ascii="Times New Roman" w:hAnsi="Times New Roman" w:cs="Times New Roman"/>
          <w:b/>
          <w:bCs/>
          <w:i/>
          <w:iCs/>
          <w:sz w:val="28"/>
        </w:rPr>
        <w:t xml:space="preserve"> </w:t>
      </w:r>
      <w:r w:rsidRPr="00962F51">
        <w:rPr>
          <w:rFonts w:ascii="Times New Roman" w:hAnsi="Times New Roman" w:cs="Times New Roman"/>
          <w:i/>
          <w:iCs/>
          <w:sz w:val="28"/>
        </w:rPr>
        <w:t xml:space="preserve">La facultad sancionatoria administrativa prevista en el artículo 34 de la Ley 1474 de 2011 podrá ejercerse por las autoridades competentes en el </w:t>
      </w:r>
      <w:r w:rsidRPr="00962F51">
        <w:rPr>
          <w:rFonts w:ascii="Times New Roman" w:hAnsi="Times New Roman" w:cs="Times New Roman"/>
          <w:i/>
          <w:iCs/>
          <w:sz w:val="28"/>
        </w:rPr>
        <w:t>término</w:t>
      </w:r>
      <w:r w:rsidRPr="00962F51">
        <w:rPr>
          <w:rFonts w:ascii="Times New Roman" w:hAnsi="Times New Roman" w:cs="Times New Roman"/>
          <w:i/>
          <w:iCs/>
          <w:sz w:val="28"/>
        </w:rPr>
        <w:t xml:space="preserve"> de diez (10) años, contados a partir de la ejecutoria de la sentencia judicial, mediante la cual se </w:t>
      </w:r>
      <w:r w:rsidRPr="00962F51">
        <w:rPr>
          <w:rFonts w:ascii="Times New Roman" w:hAnsi="Times New Roman" w:cs="Times New Roman"/>
          <w:i/>
          <w:iCs/>
          <w:sz w:val="28"/>
        </w:rPr>
        <w:t xml:space="preserve">declare la responsabilidad penal de los administradores, funcionarios o empleados de las personas </w:t>
      </w:r>
      <w:r w:rsidRPr="00962F51">
        <w:rPr>
          <w:rFonts w:ascii="Times New Roman" w:hAnsi="Times New Roman" w:cs="Times New Roman"/>
          <w:i/>
          <w:iCs/>
          <w:sz w:val="28"/>
        </w:rPr>
        <w:t>jurídicas</w:t>
      </w:r>
      <w:r w:rsidRPr="00962F51">
        <w:rPr>
          <w:rFonts w:ascii="Times New Roman" w:hAnsi="Times New Roman" w:cs="Times New Roman"/>
          <w:i/>
          <w:iCs/>
          <w:sz w:val="28"/>
        </w:rPr>
        <w:t xml:space="preserve"> o sucursales de sociedades extranjeras domiciliadas en Colombia o en firme el reconocimiento de un principio de oportunidad en favor de los mismos, </w:t>
      </w:r>
      <w:r w:rsidRPr="00962F51">
        <w:rPr>
          <w:rFonts w:ascii="Times New Roman" w:hAnsi="Times New Roman" w:cs="Times New Roman"/>
          <w:i/>
          <w:iCs/>
          <w:sz w:val="28"/>
        </w:rPr>
        <w:t xml:space="preserve">que hayan quedado ejecutoriados o en firme con posterioridad a la entrada en vigencia de la presente ley </w:t>
      </w:r>
      <w:r w:rsidRPr="00962F51">
        <w:rPr>
          <w:rFonts w:ascii="Times New Roman" w:hAnsi="Times New Roman" w:cs="Times New Roman"/>
          <w:i/>
          <w:iCs/>
          <w:sz w:val="28"/>
          <w:u w:val="single"/>
        </w:rPr>
        <w:t xml:space="preserve">e independientemente de la fecha de comisión de la conducta punible por parte de las personas naturales. </w:t>
      </w:r>
    </w:p>
    <w:p w:rsidR="00EE17ED" w:rsidRPr="00962F51" w:rsidRDefault="00962F51" w:rsidP="00EE17ED">
      <w:pPr>
        <w:pStyle w:val="NormalWeb"/>
        <w:ind w:left="283" w:right="283"/>
        <w:jc w:val="both"/>
        <w:rPr>
          <w:rFonts w:ascii="Times New Roman" w:hAnsi="Times New Roman" w:cs="Times New Roman"/>
          <w:sz w:val="28"/>
        </w:rPr>
      </w:pPr>
      <w:r w:rsidRPr="00962F51">
        <w:rPr>
          <w:rFonts w:ascii="Times New Roman" w:hAnsi="Times New Roman" w:cs="Times New Roman"/>
          <w:i/>
          <w:iCs/>
          <w:sz w:val="28"/>
        </w:rPr>
        <w:t xml:space="preserve">Constituye falta </w:t>
      </w:r>
      <w:r w:rsidRPr="00962F51">
        <w:rPr>
          <w:rFonts w:ascii="Times New Roman" w:hAnsi="Times New Roman" w:cs="Times New Roman"/>
          <w:i/>
          <w:iCs/>
          <w:sz w:val="28"/>
        </w:rPr>
        <w:t>gravísima</w:t>
      </w:r>
      <w:r w:rsidRPr="00962F51">
        <w:rPr>
          <w:rFonts w:ascii="Times New Roman" w:hAnsi="Times New Roman" w:cs="Times New Roman"/>
          <w:i/>
          <w:iCs/>
          <w:sz w:val="28"/>
        </w:rPr>
        <w:t xml:space="preserve"> para el funcionar</w:t>
      </w:r>
      <w:r w:rsidRPr="00962F51">
        <w:rPr>
          <w:rFonts w:ascii="Times New Roman" w:hAnsi="Times New Roman" w:cs="Times New Roman"/>
          <w:i/>
          <w:iCs/>
          <w:sz w:val="28"/>
        </w:rPr>
        <w:t>io de la autoridad competente que no inicie actuación administrativa, estando obligado a ello, conforme los artículos 34, 34-1 y 34-5 de la Ley 1474 de 2011.”</w:t>
      </w:r>
    </w:p>
    <w:p w:rsidR="00E33F4F" w:rsidRPr="00962F51" w:rsidRDefault="00962F51" w:rsidP="004A73AA">
      <w:pPr>
        <w:rPr>
          <w:rFonts w:ascii="Times New Roman" w:hAnsi="Times New Roman" w:cs="Times New Roman"/>
          <w:b/>
          <w:bCs/>
          <w:sz w:val="28"/>
          <w:szCs w:val="28"/>
          <w:lang w:val="es-MX"/>
        </w:rPr>
      </w:pPr>
    </w:p>
    <w:p w:rsidR="004A73AA" w:rsidRPr="00962F51" w:rsidRDefault="00962F51" w:rsidP="004A73AA">
      <w:pPr>
        <w:rPr>
          <w:rFonts w:ascii="Times New Roman" w:hAnsi="Times New Roman" w:cs="Times New Roman"/>
          <w:b/>
          <w:bCs/>
          <w:sz w:val="28"/>
          <w:szCs w:val="28"/>
          <w:lang w:val="es-MX"/>
        </w:rPr>
      </w:pPr>
      <w:r w:rsidRPr="00962F51">
        <w:rPr>
          <w:rFonts w:ascii="Times New Roman" w:hAnsi="Times New Roman" w:cs="Times New Roman"/>
          <w:b/>
          <w:bCs/>
          <w:sz w:val="28"/>
          <w:szCs w:val="28"/>
          <w:lang w:val="es-MX"/>
        </w:rPr>
        <w:t>La demanda</w:t>
      </w:r>
    </w:p>
    <w:p w:rsidR="00C01305" w:rsidRPr="00962F51" w:rsidRDefault="00962F51" w:rsidP="004A73AA">
      <w:pPr>
        <w:rPr>
          <w:rFonts w:ascii="Times New Roman" w:hAnsi="Times New Roman" w:cs="Times New Roman"/>
          <w:sz w:val="28"/>
          <w:szCs w:val="28"/>
          <w:lang w:val="es-MX"/>
        </w:rPr>
      </w:pPr>
    </w:p>
    <w:p w:rsidR="00A32391" w:rsidRPr="00962F51" w:rsidRDefault="00962F51" w:rsidP="00A32391">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962F51">
        <w:rPr>
          <w:rFonts w:ascii="Times New Roman" w:hAnsi="Times New Roman" w:cs="Times New Roman"/>
          <w:sz w:val="28"/>
          <w:szCs w:val="28"/>
        </w:rPr>
        <w:t>El actor sostiene que la norma demandada es incompatible con lo previsto en los ar</w:t>
      </w:r>
      <w:r w:rsidRPr="00962F51">
        <w:rPr>
          <w:rFonts w:ascii="Times New Roman" w:hAnsi="Times New Roman" w:cs="Times New Roman"/>
          <w:sz w:val="28"/>
          <w:szCs w:val="28"/>
        </w:rPr>
        <w:t xml:space="preserve">tículos 29 y 58 de la Constitución Política, </w:t>
      </w:r>
      <w:r w:rsidRPr="00962F51">
        <w:rPr>
          <w:rFonts w:ascii="Times New Roman" w:hAnsi="Times New Roman" w:cs="Times New Roman"/>
          <w:i/>
          <w:iCs/>
          <w:sz w:val="28"/>
          <w:szCs w:val="28"/>
        </w:rPr>
        <w:t xml:space="preserve">“que </w:t>
      </w:r>
      <w:r w:rsidRPr="00962F51">
        <w:rPr>
          <w:rFonts w:ascii="Times New Roman" w:hAnsi="Times New Roman" w:cs="Times New Roman"/>
          <w:i/>
          <w:iCs/>
          <w:sz w:val="28"/>
          <w:szCs w:val="28"/>
        </w:rPr>
        <w:t>prevén</w:t>
      </w:r>
      <w:r w:rsidRPr="00962F51">
        <w:rPr>
          <w:rFonts w:ascii="Times New Roman" w:hAnsi="Times New Roman" w:cs="Times New Roman"/>
          <w:i/>
          <w:iCs/>
          <w:sz w:val="28"/>
          <w:szCs w:val="28"/>
        </w:rPr>
        <w:t xml:space="preserve"> la garantía de irretroactividad de la ley en materia sancionatoria”</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 xml:space="preserve"> </w:t>
      </w:r>
    </w:p>
    <w:p w:rsidR="00A32391" w:rsidRPr="00962F51" w:rsidRDefault="00962F51" w:rsidP="00A32391">
      <w:pPr>
        <w:pStyle w:val="Prrafodelista"/>
        <w:tabs>
          <w:tab w:val="left" w:pos="426"/>
        </w:tabs>
        <w:ind w:left="0"/>
        <w:contextualSpacing w:val="0"/>
        <w:jc w:val="both"/>
        <w:rPr>
          <w:rFonts w:ascii="Times New Roman" w:hAnsi="Times New Roman" w:cs="Times New Roman"/>
          <w:sz w:val="28"/>
          <w:szCs w:val="28"/>
        </w:rPr>
      </w:pPr>
    </w:p>
    <w:p w:rsidR="00A32391" w:rsidRPr="00962F51" w:rsidRDefault="00962F51" w:rsidP="00A32391">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962F51">
        <w:rPr>
          <w:rFonts w:ascii="Times New Roman" w:hAnsi="Times New Roman" w:cs="Times New Roman"/>
          <w:sz w:val="28"/>
          <w:szCs w:val="28"/>
        </w:rPr>
        <w:t xml:space="preserve">Para soportar su dicho, comienza por indicar que establecer un límite en el tiempo para ejercer una competencia administrativa sancionatoria es un asunto de la mayor importancia. A su juicio, la norma </w:t>
      </w:r>
      <w:r w:rsidRPr="00962F51">
        <w:rPr>
          <w:rFonts w:ascii="Times New Roman" w:hAnsi="Times New Roman" w:cs="Times New Roman"/>
          <w:sz w:val="28"/>
          <w:szCs w:val="28"/>
        </w:rPr>
        <w:t>censur</w:t>
      </w:r>
      <w:r w:rsidRPr="00962F51">
        <w:rPr>
          <w:rFonts w:ascii="Times New Roman" w:hAnsi="Times New Roman" w:cs="Times New Roman"/>
          <w:sz w:val="28"/>
          <w:szCs w:val="28"/>
        </w:rPr>
        <w:t xml:space="preserve">ada </w:t>
      </w:r>
      <w:r w:rsidRPr="00962F51">
        <w:rPr>
          <w:rFonts w:ascii="Times New Roman" w:hAnsi="Times New Roman" w:cs="Times New Roman"/>
          <w:sz w:val="28"/>
          <w:szCs w:val="28"/>
        </w:rPr>
        <w:t xml:space="preserve">confiere </w:t>
      </w:r>
      <w:r w:rsidRPr="00962F51">
        <w:rPr>
          <w:rFonts w:ascii="Times New Roman" w:hAnsi="Times New Roman" w:cs="Times New Roman"/>
          <w:sz w:val="28"/>
          <w:szCs w:val="28"/>
        </w:rPr>
        <w:t>una competencia temporal que no est</w:t>
      </w:r>
      <w:r w:rsidRPr="00962F51">
        <w:rPr>
          <w:rFonts w:ascii="Times New Roman" w:hAnsi="Times New Roman" w:cs="Times New Roman"/>
          <w:sz w:val="28"/>
          <w:szCs w:val="28"/>
        </w:rPr>
        <w:t xml:space="preserve">aba prevista en la norma que modifica. </w:t>
      </w:r>
      <w:r w:rsidRPr="00962F51">
        <w:rPr>
          <w:rFonts w:ascii="Times New Roman" w:hAnsi="Times New Roman" w:cs="Times New Roman"/>
          <w:sz w:val="28"/>
          <w:szCs w:val="28"/>
        </w:rPr>
        <w:t>De manera concreta</w:t>
      </w:r>
      <w:r w:rsidRPr="00962F51">
        <w:rPr>
          <w:rFonts w:ascii="Times New Roman" w:hAnsi="Times New Roman" w:cs="Times New Roman"/>
          <w:sz w:val="28"/>
          <w:szCs w:val="28"/>
        </w:rPr>
        <w:t>, el actor</w:t>
      </w:r>
      <w:r w:rsidRPr="00962F51">
        <w:rPr>
          <w:rFonts w:ascii="Times New Roman" w:hAnsi="Times New Roman" w:cs="Times New Roman"/>
          <w:sz w:val="28"/>
          <w:szCs w:val="28"/>
        </w:rPr>
        <w:t xml:space="preserve"> destaca que</w:t>
      </w:r>
      <w:r w:rsidRPr="00962F51">
        <w:rPr>
          <w:rFonts w:ascii="Times New Roman" w:hAnsi="Times New Roman" w:cs="Times New Roman"/>
          <w:sz w:val="28"/>
          <w:szCs w:val="28"/>
        </w:rPr>
        <w:t xml:space="preserve"> </w:t>
      </w:r>
      <w:r w:rsidRPr="00962F51">
        <w:rPr>
          <w:rFonts w:ascii="Times New Roman" w:hAnsi="Times New Roman" w:cs="Times New Roman"/>
          <w:i/>
          <w:iCs/>
          <w:sz w:val="28"/>
          <w:szCs w:val="28"/>
        </w:rPr>
        <w:t xml:space="preserve">“(l)a norma demandada otorga la </w:t>
      </w:r>
      <w:r w:rsidRPr="00962F51">
        <w:rPr>
          <w:rFonts w:ascii="Times New Roman" w:hAnsi="Times New Roman" w:cs="Times New Roman"/>
          <w:i/>
          <w:iCs/>
          <w:sz w:val="28"/>
          <w:szCs w:val="28"/>
        </w:rPr>
        <w:t>atribución</w:t>
      </w:r>
      <w:r w:rsidRPr="00962F51">
        <w:rPr>
          <w:rFonts w:ascii="Times New Roman" w:hAnsi="Times New Roman" w:cs="Times New Roman"/>
          <w:i/>
          <w:iCs/>
          <w:sz w:val="28"/>
          <w:szCs w:val="28"/>
        </w:rPr>
        <w:t xml:space="preserve"> a la Administración para iniciar un procedimiento administrativo sancionatorio de manera </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retroactiva</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 xml:space="preserve"> esto es, independientemente </w:t>
      </w:r>
      <w:r w:rsidRPr="00962F51">
        <w:rPr>
          <w:rFonts w:ascii="Times New Roman" w:hAnsi="Times New Roman" w:cs="Times New Roman"/>
          <w:i/>
          <w:iCs/>
          <w:sz w:val="28"/>
          <w:szCs w:val="28"/>
        </w:rPr>
        <w:t xml:space="preserve">de la fecha de comisión de la conducta (por acción u </w:t>
      </w:r>
      <w:r w:rsidRPr="00962F51">
        <w:rPr>
          <w:rFonts w:ascii="Times New Roman" w:hAnsi="Times New Roman" w:cs="Times New Roman"/>
          <w:i/>
          <w:iCs/>
          <w:sz w:val="28"/>
          <w:szCs w:val="28"/>
        </w:rPr>
        <w:t>omisión</w:t>
      </w:r>
      <w:r w:rsidRPr="00962F51">
        <w:rPr>
          <w:rFonts w:ascii="Times New Roman" w:hAnsi="Times New Roman" w:cs="Times New Roman"/>
          <w:i/>
          <w:iCs/>
          <w:sz w:val="28"/>
          <w:szCs w:val="28"/>
        </w:rPr>
        <w:t>) que se reprocha</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 xml:space="preserve">” </w:t>
      </w:r>
    </w:p>
    <w:p w:rsidR="00C73C7E" w:rsidRPr="00962F51" w:rsidRDefault="00962F51" w:rsidP="00C73C7E">
      <w:pPr>
        <w:pStyle w:val="Prrafodelista"/>
        <w:rPr>
          <w:rFonts w:ascii="Times New Roman" w:hAnsi="Times New Roman" w:cs="Times New Roman"/>
          <w:sz w:val="28"/>
          <w:szCs w:val="28"/>
        </w:rPr>
      </w:pPr>
    </w:p>
    <w:p w:rsidR="00016116" w:rsidRPr="00962F51" w:rsidRDefault="00962F51" w:rsidP="00B20739">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962F51">
        <w:rPr>
          <w:rFonts w:ascii="Times New Roman" w:hAnsi="Times New Roman" w:cs="Times New Roman"/>
          <w:sz w:val="28"/>
          <w:szCs w:val="28"/>
        </w:rPr>
        <w:t>Adu</w:t>
      </w:r>
      <w:r w:rsidRPr="00962F51">
        <w:rPr>
          <w:rFonts w:ascii="Times New Roman" w:hAnsi="Times New Roman" w:cs="Times New Roman"/>
          <w:sz w:val="28"/>
          <w:szCs w:val="28"/>
        </w:rPr>
        <w:t xml:space="preserve">ce que </w:t>
      </w:r>
      <w:r w:rsidRPr="00962F51">
        <w:rPr>
          <w:rFonts w:ascii="Times New Roman" w:hAnsi="Times New Roman" w:cs="Times New Roman"/>
          <w:sz w:val="28"/>
          <w:szCs w:val="28"/>
        </w:rPr>
        <w:t>los</w:t>
      </w:r>
      <w:r w:rsidRPr="00962F51">
        <w:rPr>
          <w:rFonts w:ascii="Times New Roman" w:hAnsi="Times New Roman" w:cs="Times New Roman"/>
          <w:sz w:val="28"/>
          <w:szCs w:val="28"/>
        </w:rPr>
        <w:t xml:space="preserve"> artículo</w:t>
      </w:r>
      <w:r w:rsidRPr="00962F51">
        <w:rPr>
          <w:rFonts w:ascii="Times New Roman" w:hAnsi="Times New Roman" w:cs="Times New Roman"/>
          <w:sz w:val="28"/>
          <w:szCs w:val="28"/>
        </w:rPr>
        <w:t>s</w:t>
      </w:r>
      <w:r w:rsidRPr="00962F51">
        <w:rPr>
          <w:rFonts w:ascii="Times New Roman" w:hAnsi="Times New Roman" w:cs="Times New Roman"/>
          <w:sz w:val="28"/>
          <w:szCs w:val="28"/>
        </w:rPr>
        <w:t xml:space="preserve"> 34 de la Ley 1474 de 2011 </w:t>
      </w:r>
      <w:r w:rsidRPr="00962F51">
        <w:rPr>
          <w:rFonts w:ascii="Times New Roman" w:hAnsi="Times New Roman" w:cs="Times New Roman"/>
          <w:sz w:val="28"/>
          <w:szCs w:val="28"/>
        </w:rPr>
        <w:t>y</w:t>
      </w:r>
      <w:r w:rsidRPr="00962F51">
        <w:rPr>
          <w:rFonts w:ascii="Times New Roman" w:hAnsi="Times New Roman" w:cs="Times New Roman"/>
          <w:sz w:val="28"/>
          <w:szCs w:val="28"/>
        </w:rPr>
        <w:t xml:space="preserve"> 35 de la Ley 1778 de 2016 fueron las primeras normas que diseñaron un régimen de responsabilidad administrativa de las personas jurídicas que se hayan </w:t>
      </w:r>
      <w:r w:rsidRPr="00962F51">
        <w:rPr>
          <w:rFonts w:ascii="Times New Roman" w:hAnsi="Times New Roman" w:cs="Times New Roman"/>
          <w:i/>
          <w:iCs/>
          <w:sz w:val="28"/>
          <w:szCs w:val="28"/>
        </w:rPr>
        <w:t>“beneficiado”</w:t>
      </w:r>
      <w:r w:rsidRPr="00962F51">
        <w:rPr>
          <w:rFonts w:ascii="Times New Roman" w:hAnsi="Times New Roman" w:cs="Times New Roman"/>
          <w:sz w:val="28"/>
          <w:szCs w:val="28"/>
        </w:rPr>
        <w:t xml:space="preserve"> de la comisión de delitos </w:t>
      </w:r>
      <w:r w:rsidRPr="00962F51">
        <w:rPr>
          <w:rFonts w:ascii="Times New Roman" w:hAnsi="Times New Roman" w:cs="Times New Roman"/>
          <w:sz w:val="28"/>
          <w:szCs w:val="28"/>
        </w:rPr>
        <w:t xml:space="preserve">en </w:t>
      </w:r>
      <w:r w:rsidRPr="00962F51">
        <w:rPr>
          <w:rFonts w:ascii="Times New Roman" w:hAnsi="Times New Roman" w:cs="Times New Roman"/>
          <w:sz w:val="28"/>
          <w:szCs w:val="28"/>
        </w:rPr>
        <w:t>contra</w:t>
      </w:r>
      <w:r w:rsidRPr="00962F51">
        <w:rPr>
          <w:rFonts w:ascii="Times New Roman" w:hAnsi="Times New Roman" w:cs="Times New Roman"/>
          <w:sz w:val="28"/>
          <w:szCs w:val="28"/>
        </w:rPr>
        <w:t xml:space="preserve"> de</w:t>
      </w:r>
      <w:r w:rsidRPr="00962F51">
        <w:rPr>
          <w:rFonts w:ascii="Times New Roman" w:hAnsi="Times New Roman" w:cs="Times New Roman"/>
          <w:sz w:val="28"/>
          <w:szCs w:val="28"/>
        </w:rPr>
        <w:t xml:space="preserve"> la administración pública. Tales preceptos solo pod</w:t>
      </w:r>
      <w:r w:rsidRPr="00962F51">
        <w:rPr>
          <w:rFonts w:ascii="Times New Roman" w:hAnsi="Times New Roman" w:cs="Times New Roman"/>
          <w:sz w:val="28"/>
          <w:szCs w:val="28"/>
        </w:rPr>
        <w:t>ían aplicarse a conductas cometidas con posterioridad a la expedición de esas leyes y que, a falta de una regulación especial</w:t>
      </w:r>
      <w:r w:rsidRPr="00962F51">
        <w:rPr>
          <w:rFonts w:ascii="Times New Roman" w:hAnsi="Times New Roman" w:cs="Times New Roman"/>
          <w:sz w:val="28"/>
          <w:szCs w:val="28"/>
        </w:rPr>
        <w:t>,</w:t>
      </w:r>
      <w:r w:rsidRPr="00962F51">
        <w:rPr>
          <w:rFonts w:ascii="Times New Roman" w:hAnsi="Times New Roman" w:cs="Times New Roman"/>
          <w:sz w:val="28"/>
          <w:szCs w:val="28"/>
        </w:rPr>
        <w:t xml:space="preserve"> el término de caducidad para imponerlas se sometía a las reglas generales de la legislación </w:t>
      </w:r>
      <w:r w:rsidRPr="00962F51">
        <w:rPr>
          <w:rFonts w:ascii="Times New Roman" w:hAnsi="Times New Roman" w:cs="Times New Roman"/>
          <w:sz w:val="28"/>
          <w:szCs w:val="28"/>
        </w:rPr>
        <w:t xml:space="preserve">administrativa y </w:t>
      </w:r>
      <w:r w:rsidRPr="00962F51">
        <w:rPr>
          <w:rFonts w:ascii="Times New Roman" w:hAnsi="Times New Roman" w:cs="Times New Roman"/>
          <w:sz w:val="28"/>
          <w:szCs w:val="28"/>
        </w:rPr>
        <w:t>contencioso administ</w:t>
      </w:r>
      <w:r w:rsidRPr="00962F51">
        <w:rPr>
          <w:rFonts w:ascii="Times New Roman" w:hAnsi="Times New Roman" w:cs="Times New Roman"/>
          <w:sz w:val="28"/>
          <w:szCs w:val="28"/>
        </w:rPr>
        <w:t>rativa. En esa medida, advierte la evidente inconstitucionalidad que supone la aplicación retroactiva de</w:t>
      </w:r>
      <w:r w:rsidRPr="00962F51">
        <w:rPr>
          <w:rFonts w:ascii="Times New Roman" w:hAnsi="Times New Roman" w:cs="Times New Roman"/>
          <w:sz w:val="28"/>
          <w:szCs w:val="28"/>
        </w:rPr>
        <w:t xml:space="preserve"> la norma demandada </w:t>
      </w:r>
      <w:r w:rsidRPr="00962F51">
        <w:rPr>
          <w:rFonts w:ascii="Times New Roman" w:hAnsi="Times New Roman" w:cs="Times New Roman"/>
          <w:sz w:val="28"/>
          <w:szCs w:val="28"/>
        </w:rPr>
        <w:t>a conductas cometidas con anterioridad a la expedición de la Ley 2195 de 2022,</w:t>
      </w:r>
      <w:r w:rsidRPr="00962F51">
        <w:rPr>
          <w:rFonts w:ascii="Times New Roman" w:hAnsi="Times New Roman" w:cs="Times New Roman"/>
          <w:sz w:val="28"/>
          <w:szCs w:val="28"/>
        </w:rPr>
        <w:t xml:space="preserve"> por la mera circunstancia de que la sentencia judicia</w:t>
      </w:r>
      <w:r w:rsidRPr="00962F51">
        <w:rPr>
          <w:rFonts w:ascii="Times New Roman" w:hAnsi="Times New Roman" w:cs="Times New Roman"/>
          <w:sz w:val="28"/>
          <w:szCs w:val="28"/>
        </w:rPr>
        <w:t xml:space="preserve">l de condena al administrador, funcionario o empleado de la persona jurídica, o el reconocimiento del principio de oportunidad en favor de aquellos, queden en firme con posterioridad a la vigencia de la ley. </w:t>
      </w:r>
    </w:p>
    <w:p w:rsidR="00DA2611" w:rsidRPr="00962F51" w:rsidRDefault="00962F51" w:rsidP="00016116">
      <w:pPr>
        <w:rPr>
          <w:rFonts w:ascii="Times New Roman" w:hAnsi="Times New Roman" w:cs="Times New Roman"/>
          <w:sz w:val="28"/>
          <w:szCs w:val="28"/>
        </w:rPr>
      </w:pPr>
    </w:p>
    <w:p w:rsidR="00DA2611" w:rsidRPr="00962F51" w:rsidRDefault="00962F51" w:rsidP="00A32391">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962F51">
        <w:rPr>
          <w:rFonts w:ascii="Times New Roman" w:hAnsi="Times New Roman" w:cs="Times New Roman"/>
          <w:sz w:val="28"/>
          <w:szCs w:val="28"/>
        </w:rPr>
        <w:t>Resalta</w:t>
      </w:r>
      <w:r w:rsidRPr="00962F51">
        <w:rPr>
          <w:rFonts w:ascii="Times New Roman" w:hAnsi="Times New Roman" w:cs="Times New Roman"/>
          <w:sz w:val="28"/>
          <w:szCs w:val="28"/>
        </w:rPr>
        <w:t xml:space="preserve"> que la norma acusada implica un grave riesgo constitucional, al permitir que con ella se aplique</w:t>
      </w:r>
      <w:r w:rsidRPr="00962F51">
        <w:rPr>
          <w:rFonts w:ascii="Times New Roman" w:hAnsi="Times New Roman" w:cs="Times New Roman"/>
          <w:sz w:val="28"/>
          <w:szCs w:val="28"/>
        </w:rPr>
        <w:t>n</w:t>
      </w:r>
      <w:r w:rsidRPr="00962F51">
        <w:rPr>
          <w:rFonts w:ascii="Times New Roman" w:hAnsi="Times New Roman" w:cs="Times New Roman"/>
          <w:sz w:val="28"/>
          <w:szCs w:val="28"/>
        </w:rPr>
        <w:t xml:space="preserve"> también otros preceptos sustantivos de la Ley 2195 de 2022</w:t>
      </w:r>
      <w:r w:rsidRPr="00962F51">
        <w:rPr>
          <w:rFonts w:ascii="Times New Roman" w:hAnsi="Times New Roman" w:cs="Times New Roman"/>
          <w:sz w:val="28"/>
          <w:szCs w:val="28"/>
        </w:rPr>
        <w:t xml:space="preserve">. Por consiguiente, señala que </w:t>
      </w:r>
      <w:r w:rsidRPr="00962F51">
        <w:rPr>
          <w:rFonts w:ascii="Times New Roman" w:hAnsi="Times New Roman" w:cs="Times New Roman"/>
          <w:i/>
          <w:iCs/>
          <w:sz w:val="28"/>
          <w:szCs w:val="28"/>
        </w:rPr>
        <w:t>“este es justamente el contexto normativo que no se señaló en las do</w:t>
      </w:r>
      <w:r w:rsidRPr="00962F51">
        <w:rPr>
          <w:rFonts w:ascii="Times New Roman" w:hAnsi="Times New Roman" w:cs="Times New Roman"/>
          <w:i/>
          <w:iCs/>
          <w:sz w:val="28"/>
          <w:szCs w:val="28"/>
        </w:rPr>
        <w:t>s demandas anteriores y que desembocaron en un pronunciamiento inhibitorio y en un rechazo de la demanda, respectivamente</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 xml:space="preserve">” </w:t>
      </w:r>
    </w:p>
    <w:p w:rsidR="00CD5D95" w:rsidRPr="00962F51" w:rsidRDefault="00962F51" w:rsidP="00CD5D95">
      <w:pPr>
        <w:pStyle w:val="Prrafodelista"/>
        <w:rPr>
          <w:rFonts w:ascii="Times New Roman" w:hAnsi="Times New Roman" w:cs="Times New Roman"/>
          <w:sz w:val="28"/>
          <w:szCs w:val="28"/>
        </w:rPr>
      </w:pPr>
    </w:p>
    <w:p w:rsidR="00CD5D95" w:rsidRPr="00962F51" w:rsidRDefault="00962F51" w:rsidP="00A32391">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962F51">
        <w:rPr>
          <w:rFonts w:ascii="Times New Roman" w:hAnsi="Times New Roman" w:cs="Times New Roman"/>
          <w:sz w:val="28"/>
          <w:szCs w:val="28"/>
        </w:rPr>
        <w:t>Esgrime que de mantenerse la norma como está, se podría</w:t>
      </w:r>
      <w:r w:rsidRPr="00962F51">
        <w:rPr>
          <w:rFonts w:ascii="Times New Roman" w:hAnsi="Times New Roman" w:cs="Times New Roman"/>
          <w:sz w:val="28"/>
          <w:szCs w:val="28"/>
        </w:rPr>
        <w:t>n</w:t>
      </w:r>
      <w:r w:rsidRPr="00962F51">
        <w:rPr>
          <w:rFonts w:ascii="Times New Roman" w:hAnsi="Times New Roman" w:cs="Times New Roman"/>
          <w:sz w:val="28"/>
          <w:szCs w:val="28"/>
        </w:rPr>
        <w:t xml:space="preserve"> aplicar a conductas pasadas las normas nuevas que </w:t>
      </w:r>
      <w:r w:rsidRPr="00962F51">
        <w:rPr>
          <w:rFonts w:ascii="Times New Roman" w:hAnsi="Times New Roman" w:cs="Times New Roman"/>
          <w:sz w:val="28"/>
          <w:szCs w:val="28"/>
        </w:rPr>
        <w:t>contiene</w:t>
      </w:r>
      <w:r w:rsidRPr="00962F51">
        <w:rPr>
          <w:rFonts w:ascii="Times New Roman" w:hAnsi="Times New Roman" w:cs="Times New Roman"/>
          <w:sz w:val="28"/>
          <w:szCs w:val="28"/>
        </w:rPr>
        <w:t xml:space="preserve"> la Ley 2195 de</w:t>
      </w:r>
      <w:r w:rsidRPr="00962F51">
        <w:rPr>
          <w:rFonts w:ascii="Times New Roman" w:hAnsi="Times New Roman" w:cs="Times New Roman"/>
          <w:sz w:val="28"/>
          <w:szCs w:val="28"/>
        </w:rPr>
        <w:t xml:space="preserve"> 2022, independientemente de la fecha de comisión de la </w:t>
      </w:r>
      <w:r w:rsidRPr="00962F51">
        <w:rPr>
          <w:rFonts w:ascii="Times New Roman" w:hAnsi="Times New Roman" w:cs="Times New Roman"/>
          <w:sz w:val="28"/>
          <w:szCs w:val="28"/>
        </w:rPr>
        <w:t>conducta punible por parte de las personas naturales. En esa medida, los nuevos mandatos prevén asuntos capitales para el derecho administrativo sancionador,</w:t>
      </w:r>
      <w:r w:rsidRPr="00962F51">
        <w:rPr>
          <w:rFonts w:ascii="Times New Roman" w:hAnsi="Times New Roman" w:cs="Times New Roman"/>
          <w:sz w:val="28"/>
          <w:szCs w:val="28"/>
        </w:rPr>
        <w:t xml:space="preserve"> en particular, la aplicación de</w:t>
      </w:r>
      <w:r w:rsidRPr="00962F51">
        <w:rPr>
          <w:rFonts w:ascii="Times New Roman" w:hAnsi="Times New Roman" w:cs="Times New Roman"/>
          <w:sz w:val="28"/>
          <w:szCs w:val="28"/>
        </w:rPr>
        <w:t xml:space="preserve"> normas sustantivas que no estaban vigentes al momento de la conducta eventualmente sancionable. </w:t>
      </w:r>
    </w:p>
    <w:p w:rsidR="00CF305D" w:rsidRPr="00962F51" w:rsidRDefault="00962F51" w:rsidP="00CF305D">
      <w:pPr>
        <w:pStyle w:val="Prrafodelista"/>
        <w:rPr>
          <w:rFonts w:ascii="Times New Roman" w:hAnsi="Times New Roman" w:cs="Times New Roman"/>
          <w:sz w:val="28"/>
          <w:szCs w:val="28"/>
        </w:rPr>
      </w:pPr>
    </w:p>
    <w:p w:rsidR="00CF305D" w:rsidRPr="00962F51" w:rsidRDefault="00962F51" w:rsidP="00A32391">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962F51">
        <w:rPr>
          <w:rFonts w:ascii="Times New Roman" w:hAnsi="Times New Roman" w:cs="Times New Roman"/>
          <w:sz w:val="28"/>
          <w:szCs w:val="28"/>
        </w:rPr>
        <w:t xml:space="preserve">Explica que en los artículos 34-1, 34-2 y 34-3 de la Ley 1474 de 2011, adicionados por </w:t>
      </w:r>
      <w:r w:rsidRPr="00962F51">
        <w:rPr>
          <w:rFonts w:ascii="Times New Roman" w:hAnsi="Times New Roman" w:cs="Times New Roman"/>
          <w:sz w:val="28"/>
          <w:szCs w:val="28"/>
        </w:rPr>
        <w:t>el artículo 4 de la Ley 2195 de 2022, se atribuyen competencias nuevas</w:t>
      </w:r>
      <w:r w:rsidRPr="00962F51">
        <w:rPr>
          <w:rFonts w:ascii="Times New Roman" w:hAnsi="Times New Roman" w:cs="Times New Roman"/>
          <w:sz w:val="28"/>
          <w:szCs w:val="28"/>
        </w:rPr>
        <w:t xml:space="preserve"> a otras superintendencias (distintas a la de Sociedades) y a autoridades de inspección, vigilancia y control; se prevén nuevas sanciones: 200.000 smlmv, inhabilidad para contratar e inhabilidad sobreviniente, publicación de las sanciones, prohibición de r</w:t>
      </w:r>
      <w:r w:rsidRPr="00962F51">
        <w:rPr>
          <w:rFonts w:ascii="Times New Roman" w:hAnsi="Times New Roman" w:cs="Times New Roman"/>
          <w:sz w:val="28"/>
          <w:szCs w:val="28"/>
        </w:rPr>
        <w:t xml:space="preserve">ecibir subsidios o incentivos del gobierno por 10 años, remoción de administradores </w:t>
      </w:r>
      <w:r w:rsidRPr="00962F51">
        <w:rPr>
          <w:rFonts w:ascii="Times New Roman" w:hAnsi="Times New Roman" w:cs="Times New Roman"/>
          <w:sz w:val="28"/>
          <w:szCs w:val="28"/>
        </w:rPr>
        <w:t>o empleados de la persona jurídica que hubieren tolerado la conducta criminal y registro público de las sanciones; y, por último, se fijan unas circunstancias agravantes qu</w:t>
      </w:r>
      <w:r w:rsidRPr="00962F51">
        <w:rPr>
          <w:rFonts w:ascii="Times New Roman" w:hAnsi="Times New Roman" w:cs="Times New Roman"/>
          <w:sz w:val="28"/>
          <w:szCs w:val="28"/>
        </w:rPr>
        <w:t>e antes no había, como las relativas al daño o peligro generado para los intereses jurídicos tutelados, el beneficio económico obtenido o pretendido, la reincidencia, la resistencia u obstrucción a la investigación, el uso de medios fraudulentos, la renuen</w:t>
      </w:r>
      <w:r w:rsidRPr="00962F51">
        <w:rPr>
          <w:rFonts w:ascii="Times New Roman" w:hAnsi="Times New Roman" w:cs="Times New Roman"/>
          <w:sz w:val="28"/>
          <w:szCs w:val="28"/>
        </w:rPr>
        <w:t>cia o desacato a las órdenes impartidas.</w:t>
      </w:r>
      <w:r w:rsidRPr="00962F51">
        <w:rPr>
          <w:rFonts w:ascii="Times New Roman" w:hAnsi="Times New Roman" w:cs="Times New Roman"/>
          <w:sz w:val="28"/>
          <w:szCs w:val="28"/>
        </w:rPr>
        <w:t xml:space="preserve"> Además, en la regulación anterior la responsabilidad de las personas jurídicas se comprometía sólo por conductas delictivas, mientras que en el actual, además de por ello, se compromete por lo relativo al principio </w:t>
      </w:r>
      <w:r w:rsidRPr="00962F51">
        <w:rPr>
          <w:rFonts w:ascii="Times New Roman" w:hAnsi="Times New Roman" w:cs="Times New Roman"/>
          <w:sz w:val="28"/>
          <w:szCs w:val="28"/>
        </w:rPr>
        <w:t>de oportunidad.</w:t>
      </w:r>
    </w:p>
    <w:p w:rsidR="005B589A" w:rsidRPr="00962F51" w:rsidRDefault="00962F51" w:rsidP="005B589A">
      <w:pPr>
        <w:pStyle w:val="Prrafodelista"/>
        <w:tabs>
          <w:tab w:val="left" w:pos="426"/>
        </w:tabs>
        <w:ind w:left="0"/>
        <w:contextualSpacing w:val="0"/>
        <w:jc w:val="both"/>
        <w:rPr>
          <w:rFonts w:ascii="Times New Roman" w:hAnsi="Times New Roman" w:cs="Times New Roman"/>
          <w:sz w:val="28"/>
          <w:szCs w:val="28"/>
        </w:rPr>
      </w:pPr>
    </w:p>
    <w:p w:rsidR="005B589A" w:rsidRPr="00962F51" w:rsidRDefault="00962F51" w:rsidP="00A32391">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962F51">
        <w:rPr>
          <w:rFonts w:ascii="Times New Roman" w:hAnsi="Times New Roman" w:cs="Times New Roman"/>
          <w:sz w:val="28"/>
          <w:szCs w:val="28"/>
        </w:rPr>
        <w:t>Concluye que</w:t>
      </w:r>
      <w:r w:rsidRPr="00962F51">
        <w:rPr>
          <w:rFonts w:ascii="Times New Roman" w:hAnsi="Times New Roman" w:cs="Times New Roman"/>
          <w:i/>
          <w:iCs/>
          <w:sz w:val="28"/>
          <w:szCs w:val="28"/>
        </w:rPr>
        <w:t xml:space="preserve"> “</w:t>
      </w:r>
      <w:r w:rsidRPr="00962F51">
        <w:rPr>
          <w:rFonts w:ascii="Times New Roman" w:hAnsi="Times New Roman" w:cs="Times New Roman"/>
          <w:i/>
          <w:iCs/>
          <w:sz w:val="28"/>
          <w:szCs w:val="28"/>
        </w:rPr>
        <w:t>la norma de caducidad es claramente menos favorable que la que se sustituye y su aplicación retroactiva impide que las autoridades como es debido, den aplicación al principio de favorabilidad e irretroactividad</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w:t>
      </w:r>
    </w:p>
    <w:p w:rsidR="000120B1" w:rsidRPr="00962F51" w:rsidRDefault="00962F51" w:rsidP="004A73AA">
      <w:pPr>
        <w:tabs>
          <w:tab w:val="left" w:pos="426"/>
        </w:tabs>
        <w:jc w:val="both"/>
        <w:rPr>
          <w:rFonts w:ascii="Times New Roman" w:hAnsi="Times New Roman" w:cs="Times New Roman"/>
          <w:sz w:val="28"/>
          <w:szCs w:val="28"/>
        </w:rPr>
      </w:pPr>
    </w:p>
    <w:p w:rsidR="00E33F4F" w:rsidRPr="00962F51" w:rsidRDefault="00962F51" w:rsidP="004A73AA">
      <w:pPr>
        <w:pStyle w:val="Prrafodelista"/>
        <w:tabs>
          <w:tab w:val="left" w:pos="426"/>
        </w:tabs>
        <w:ind w:left="0"/>
        <w:jc w:val="both"/>
        <w:rPr>
          <w:rFonts w:ascii="Times New Roman" w:hAnsi="Times New Roman" w:cs="Times New Roman"/>
          <w:b/>
          <w:bCs/>
          <w:sz w:val="28"/>
          <w:szCs w:val="28"/>
        </w:rPr>
      </w:pPr>
    </w:p>
    <w:p w:rsidR="004A73AA" w:rsidRPr="00962F51" w:rsidRDefault="00962F51" w:rsidP="004A73AA">
      <w:pPr>
        <w:pStyle w:val="Prrafodelista"/>
        <w:tabs>
          <w:tab w:val="left" w:pos="426"/>
        </w:tabs>
        <w:ind w:left="0"/>
        <w:jc w:val="both"/>
        <w:rPr>
          <w:rFonts w:ascii="Times New Roman" w:hAnsi="Times New Roman" w:cs="Times New Roman"/>
          <w:b/>
          <w:bCs/>
          <w:sz w:val="28"/>
          <w:szCs w:val="28"/>
          <w:lang w:val="es-MX"/>
        </w:rPr>
      </w:pPr>
      <w:r w:rsidRPr="00962F51">
        <w:rPr>
          <w:rFonts w:ascii="Times New Roman" w:hAnsi="Times New Roman" w:cs="Times New Roman"/>
          <w:b/>
          <w:bCs/>
          <w:sz w:val="28"/>
          <w:szCs w:val="28"/>
        </w:rPr>
        <w:t>Las i</w:t>
      </w:r>
      <w:r w:rsidRPr="00962F51">
        <w:rPr>
          <w:rFonts w:ascii="Times New Roman" w:hAnsi="Times New Roman" w:cs="Times New Roman"/>
          <w:b/>
          <w:bCs/>
          <w:sz w:val="28"/>
          <w:szCs w:val="28"/>
          <w:lang w:val="es-MX"/>
        </w:rPr>
        <w:t>nterv</w:t>
      </w:r>
      <w:r w:rsidRPr="00962F51">
        <w:rPr>
          <w:rFonts w:ascii="Times New Roman" w:hAnsi="Times New Roman" w:cs="Times New Roman"/>
          <w:b/>
          <w:bCs/>
          <w:sz w:val="28"/>
          <w:szCs w:val="28"/>
          <w:lang w:val="es-MX"/>
        </w:rPr>
        <w:t>enciones</w:t>
      </w:r>
      <w:r w:rsidRPr="00962F51">
        <w:rPr>
          <w:rFonts w:ascii="Times New Roman" w:hAnsi="Times New Roman" w:cs="Times New Roman"/>
          <w:b/>
          <w:bCs/>
          <w:sz w:val="28"/>
          <w:szCs w:val="28"/>
          <w:lang w:val="es-MX"/>
        </w:rPr>
        <w:t xml:space="preserve"> oficiales</w:t>
      </w:r>
    </w:p>
    <w:p w:rsidR="002B1349" w:rsidRPr="00962F51" w:rsidRDefault="00962F51" w:rsidP="004A73AA">
      <w:pPr>
        <w:pStyle w:val="Prrafodelista"/>
        <w:tabs>
          <w:tab w:val="left" w:pos="426"/>
        </w:tabs>
        <w:ind w:left="0"/>
        <w:jc w:val="both"/>
        <w:rPr>
          <w:rFonts w:ascii="Times New Roman" w:hAnsi="Times New Roman" w:cs="Times New Roman"/>
          <w:sz w:val="28"/>
          <w:szCs w:val="28"/>
          <w:lang w:val="es-MX"/>
        </w:rPr>
      </w:pPr>
    </w:p>
    <w:p w:rsidR="005A18B5" w:rsidRPr="00962F51" w:rsidRDefault="00962F51" w:rsidP="00BC48FE">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962F51">
        <w:rPr>
          <w:rFonts w:ascii="Times New Roman" w:hAnsi="Times New Roman" w:cs="Times New Roman"/>
          <w:sz w:val="28"/>
          <w:szCs w:val="28"/>
        </w:rPr>
        <w:t>En el presente proceso intervinieron el Ministerio de Relaciones Exteriores,</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 xml:space="preserve">el Ministerio de Educación Nacional, </w:t>
      </w:r>
      <w:r w:rsidRPr="00962F51">
        <w:rPr>
          <w:rFonts w:ascii="Times New Roman" w:hAnsi="Times New Roman" w:cs="Times New Roman"/>
          <w:sz w:val="28"/>
          <w:szCs w:val="28"/>
        </w:rPr>
        <w:t xml:space="preserve">el Departamento Administrativo de </w:t>
      </w:r>
      <w:r w:rsidRPr="00962F51">
        <w:rPr>
          <w:rFonts w:ascii="Times New Roman" w:hAnsi="Times New Roman" w:cs="Times New Roman"/>
          <w:sz w:val="28"/>
          <w:szCs w:val="28"/>
        </w:rPr>
        <w:t>la Presidencia de la República</w:t>
      </w:r>
      <w:r w:rsidRPr="00962F51">
        <w:rPr>
          <w:rFonts w:ascii="Times New Roman" w:hAnsi="Times New Roman" w:cs="Times New Roman"/>
          <w:sz w:val="28"/>
          <w:szCs w:val="28"/>
        </w:rPr>
        <w:t xml:space="preserve"> y el Departamento Administrativo de la Función Pública</w:t>
      </w:r>
      <w:r w:rsidRPr="00962F51">
        <w:rPr>
          <w:rFonts w:ascii="Times New Roman" w:hAnsi="Times New Roman" w:cs="Times New Roman"/>
          <w:sz w:val="28"/>
          <w:szCs w:val="28"/>
        </w:rPr>
        <w:t>.</w:t>
      </w:r>
      <w:r w:rsidRPr="00962F51">
        <w:rPr>
          <w:rFonts w:ascii="Times New Roman" w:hAnsi="Times New Roman" w:cs="Times New Roman"/>
          <w:sz w:val="28"/>
          <w:szCs w:val="28"/>
        </w:rPr>
        <w:t xml:space="preserve"> </w:t>
      </w:r>
    </w:p>
    <w:p w:rsidR="00A84B3E" w:rsidRPr="00962F51" w:rsidRDefault="00962F51" w:rsidP="00A84B3E">
      <w:pPr>
        <w:pStyle w:val="Prrafodelista"/>
        <w:tabs>
          <w:tab w:val="left" w:pos="426"/>
        </w:tabs>
        <w:ind w:left="0"/>
        <w:contextualSpacing w:val="0"/>
        <w:jc w:val="both"/>
        <w:rPr>
          <w:rFonts w:ascii="Times New Roman" w:hAnsi="Times New Roman" w:cs="Times New Roman"/>
          <w:sz w:val="28"/>
          <w:szCs w:val="28"/>
        </w:rPr>
      </w:pPr>
    </w:p>
    <w:p w:rsidR="005A18B5" w:rsidRPr="00962F51" w:rsidRDefault="00962F51" w:rsidP="00BA10BC">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962F51">
        <w:rPr>
          <w:rFonts w:ascii="Times New Roman" w:hAnsi="Times New Roman" w:cs="Times New Roman"/>
          <w:sz w:val="28"/>
          <w:szCs w:val="28"/>
        </w:rPr>
        <w:t xml:space="preserve">El </w:t>
      </w:r>
      <w:r w:rsidRPr="00962F51">
        <w:rPr>
          <w:rFonts w:ascii="Times New Roman" w:hAnsi="Times New Roman" w:cs="Times New Roman"/>
          <w:b/>
          <w:bCs/>
          <w:i/>
          <w:iCs/>
          <w:sz w:val="28"/>
          <w:szCs w:val="28"/>
        </w:rPr>
        <w:t xml:space="preserve">Ministerio de Relaciones Exteriores, </w:t>
      </w:r>
      <w:r w:rsidRPr="00962F51">
        <w:rPr>
          <w:rFonts w:ascii="Times New Roman" w:hAnsi="Times New Roman" w:cs="Times New Roman"/>
          <w:sz w:val="28"/>
          <w:szCs w:val="28"/>
        </w:rPr>
        <w:t xml:space="preserve">por conducto de apoderado judicial, solicita que se declare la exequibilidad de la expresión </w:t>
      </w:r>
      <w:r w:rsidRPr="00962F51">
        <w:rPr>
          <w:rFonts w:ascii="Times New Roman" w:hAnsi="Times New Roman" w:cs="Times New Roman"/>
          <w:sz w:val="28"/>
          <w:szCs w:val="28"/>
        </w:rPr>
        <w:t>censurada</w:t>
      </w:r>
      <w:r w:rsidRPr="00962F51">
        <w:rPr>
          <w:rFonts w:ascii="Times New Roman" w:hAnsi="Times New Roman" w:cs="Times New Roman"/>
          <w:sz w:val="28"/>
          <w:szCs w:val="28"/>
        </w:rPr>
        <w:t>.</w:t>
      </w:r>
      <w:r w:rsidRPr="00962F51">
        <w:rPr>
          <w:rFonts w:ascii="Times New Roman" w:hAnsi="Times New Roman" w:cs="Times New Roman"/>
          <w:sz w:val="28"/>
          <w:szCs w:val="28"/>
        </w:rPr>
        <w:t xml:space="preserve"> Refiere que el demandante incurrió en un yerro de interpretación, </w:t>
      </w:r>
      <w:r w:rsidRPr="00962F51">
        <w:rPr>
          <w:rFonts w:ascii="Times New Roman" w:hAnsi="Times New Roman" w:cs="Times New Roman"/>
          <w:sz w:val="28"/>
          <w:szCs w:val="28"/>
        </w:rPr>
        <w:t xml:space="preserve">pues </w:t>
      </w:r>
      <w:r w:rsidRPr="00962F51">
        <w:rPr>
          <w:rFonts w:ascii="Times New Roman" w:hAnsi="Times New Roman" w:cs="Times New Roman"/>
          <w:sz w:val="28"/>
          <w:szCs w:val="28"/>
        </w:rPr>
        <w:t xml:space="preserve">el artículo 69 de la Ley 2195 de 2022 </w:t>
      </w:r>
      <w:r w:rsidRPr="00962F51">
        <w:rPr>
          <w:rFonts w:ascii="Times New Roman" w:hAnsi="Times New Roman" w:cs="Times New Roman"/>
          <w:sz w:val="28"/>
          <w:szCs w:val="28"/>
        </w:rPr>
        <w:t>consagra</w:t>
      </w:r>
      <w:r w:rsidRPr="00962F51">
        <w:rPr>
          <w:rFonts w:ascii="Times New Roman" w:hAnsi="Times New Roman" w:cs="Times New Roman"/>
          <w:sz w:val="28"/>
          <w:szCs w:val="28"/>
        </w:rPr>
        <w:t xml:space="preserve"> que dicho cuerpo normativo </w:t>
      </w:r>
      <w:r w:rsidRPr="00962F51">
        <w:rPr>
          <w:rFonts w:ascii="Times New Roman" w:hAnsi="Times New Roman" w:cs="Times New Roman"/>
          <w:i/>
          <w:iCs/>
          <w:sz w:val="28"/>
          <w:szCs w:val="28"/>
        </w:rPr>
        <w:t>“rige a partir de su promulgación y deroga las disposiciones que le sean contrarias”</w:t>
      </w:r>
      <w:r w:rsidRPr="00962F51">
        <w:rPr>
          <w:rFonts w:ascii="Times New Roman" w:hAnsi="Times New Roman" w:cs="Times New Roman"/>
          <w:i/>
          <w:iCs/>
          <w:sz w:val="28"/>
          <w:szCs w:val="28"/>
        </w:rPr>
        <w:t xml:space="preserve">, </w:t>
      </w:r>
      <w:r w:rsidRPr="00962F51">
        <w:rPr>
          <w:rFonts w:ascii="Times New Roman" w:hAnsi="Times New Roman" w:cs="Times New Roman"/>
          <w:sz w:val="28"/>
          <w:szCs w:val="28"/>
        </w:rPr>
        <w:t>con lo cual se descarta la supuesta aplicación retroactiva.</w:t>
      </w:r>
      <w:r w:rsidRPr="00962F51">
        <w:rPr>
          <w:rFonts w:ascii="Times New Roman" w:hAnsi="Times New Roman" w:cs="Times New Roman"/>
          <w:i/>
          <w:iCs/>
          <w:sz w:val="28"/>
          <w:szCs w:val="28"/>
        </w:rPr>
        <w:t xml:space="preserve"> </w:t>
      </w:r>
      <w:r w:rsidRPr="00962F51">
        <w:rPr>
          <w:rFonts w:ascii="Times New Roman" w:hAnsi="Times New Roman" w:cs="Times New Roman"/>
          <w:sz w:val="28"/>
          <w:szCs w:val="28"/>
        </w:rPr>
        <w:t>Explica</w:t>
      </w:r>
      <w:r w:rsidRPr="00962F51">
        <w:rPr>
          <w:rFonts w:ascii="Times New Roman" w:hAnsi="Times New Roman" w:cs="Times New Roman"/>
          <w:sz w:val="28"/>
          <w:szCs w:val="28"/>
        </w:rPr>
        <w:t xml:space="preserve"> que la norma acusada prevé</w:t>
      </w:r>
      <w:r w:rsidRPr="00962F51">
        <w:rPr>
          <w:rFonts w:ascii="Times New Roman" w:hAnsi="Times New Roman" w:cs="Times New Roman"/>
          <w:sz w:val="28"/>
          <w:szCs w:val="28"/>
        </w:rPr>
        <w:t xml:space="preserve"> que la facultad sancionatoria administr</w:t>
      </w:r>
      <w:r w:rsidRPr="00962F51">
        <w:rPr>
          <w:rFonts w:ascii="Times New Roman" w:hAnsi="Times New Roman" w:cs="Times New Roman"/>
          <w:sz w:val="28"/>
          <w:szCs w:val="28"/>
        </w:rPr>
        <w:t>ativa podrá ejercerse por las autoridades competentes en el término de diez (10) años contabilizados:</w:t>
      </w:r>
      <w:r w:rsidRPr="00962F51">
        <w:rPr>
          <w:rFonts w:ascii="Times New Roman" w:hAnsi="Times New Roman" w:cs="Times New Roman"/>
          <w:i/>
          <w:iCs/>
          <w:sz w:val="28"/>
          <w:szCs w:val="28"/>
        </w:rPr>
        <w:t xml:space="preserve"> </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 xml:space="preserve">i) </w:t>
      </w:r>
      <w:r w:rsidRPr="00962F51">
        <w:rPr>
          <w:rFonts w:ascii="Times New Roman" w:hAnsi="Times New Roman" w:cs="Times New Roman"/>
          <w:sz w:val="28"/>
          <w:szCs w:val="28"/>
        </w:rPr>
        <w:t>a</w:t>
      </w:r>
      <w:r w:rsidRPr="00962F51">
        <w:rPr>
          <w:rFonts w:ascii="Times New Roman" w:hAnsi="Times New Roman" w:cs="Times New Roman"/>
          <w:sz w:val="28"/>
          <w:szCs w:val="28"/>
        </w:rPr>
        <w:t xml:space="preserve"> partir de la ejecutoria de la sentencia judicial mediante la cual se declare la responsabilidad penal de los administradores, funcionarios o empleados de las personas jurídicas o sucursales de sociedades extranjeras domiciliadas en Colombia;</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o</w:t>
      </w:r>
      <w:r w:rsidRPr="00962F51">
        <w:rPr>
          <w:rFonts w:ascii="Times New Roman" w:hAnsi="Times New Roman" w:cs="Times New Roman"/>
          <w:sz w:val="28"/>
          <w:szCs w:val="28"/>
        </w:rPr>
        <w:t>,</w:t>
      </w:r>
      <w:r w:rsidRPr="00962F51">
        <w:rPr>
          <w:rFonts w:ascii="Times New Roman" w:hAnsi="Times New Roman" w:cs="Times New Roman"/>
          <w:sz w:val="28"/>
          <w:szCs w:val="28"/>
        </w:rPr>
        <w:t xml:space="preserve"> </w:t>
      </w:r>
      <w:r w:rsidRPr="00962F51">
        <w:rPr>
          <w:rFonts w:ascii="Times New Roman" w:hAnsi="Times New Roman" w:cs="Times New Roman"/>
          <w:i/>
          <w:iCs/>
          <w:sz w:val="28"/>
          <w:szCs w:val="28"/>
        </w:rPr>
        <w:t>(i</w:t>
      </w:r>
      <w:r w:rsidRPr="00962F51">
        <w:rPr>
          <w:rFonts w:ascii="Times New Roman" w:hAnsi="Times New Roman" w:cs="Times New Roman"/>
          <w:i/>
          <w:iCs/>
          <w:sz w:val="28"/>
          <w:szCs w:val="28"/>
        </w:rPr>
        <w:t xml:space="preserve">i) </w:t>
      </w:r>
      <w:r w:rsidRPr="00962F51">
        <w:rPr>
          <w:rFonts w:ascii="Times New Roman" w:hAnsi="Times New Roman" w:cs="Times New Roman"/>
          <w:sz w:val="28"/>
          <w:szCs w:val="28"/>
        </w:rPr>
        <w:t>en fi</w:t>
      </w:r>
      <w:r w:rsidRPr="00962F51">
        <w:rPr>
          <w:rFonts w:ascii="Times New Roman" w:hAnsi="Times New Roman" w:cs="Times New Roman"/>
          <w:sz w:val="28"/>
          <w:szCs w:val="28"/>
        </w:rPr>
        <w:t xml:space="preserve">rme el reconocimiento de un principio de oportunidad </w:t>
      </w:r>
      <w:r w:rsidRPr="00962F51">
        <w:rPr>
          <w:rFonts w:ascii="Times New Roman" w:hAnsi="Times New Roman" w:cs="Times New Roman"/>
          <w:sz w:val="28"/>
          <w:szCs w:val="28"/>
        </w:rPr>
        <w:t>en</w:t>
      </w:r>
      <w:r w:rsidRPr="00962F51">
        <w:rPr>
          <w:rFonts w:ascii="Times New Roman" w:hAnsi="Times New Roman" w:cs="Times New Roman"/>
          <w:sz w:val="28"/>
          <w:szCs w:val="28"/>
        </w:rPr>
        <w:t xml:space="preserve"> favor de los mismos</w:t>
      </w:r>
      <w:r w:rsidRPr="00962F51">
        <w:rPr>
          <w:rFonts w:ascii="Times New Roman" w:hAnsi="Times New Roman" w:cs="Times New Roman"/>
          <w:sz w:val="28"/>
          <w:szCs w:val="28"/>
        </w:rPr>
        <w:t>,</w:t>
      </w:r>
      <w:r w:rsidRPr="00962F51">
        <w:rPr>
          <w:rFonts w:ascii="Times New Roman" w:hAnsi="Times New Roman" w:cs="Times New Roman"/>
          <w:sz w:val="28"/>
          <w:szCs w:val="28"/>
        </w:rPr>
        <w:t xml:space="preserve"> que hayan quedado ejecutoriados o en firme con posterioridad a la entrada en vigencia de la presente ley.</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A</w:t>
      </w:r>
      <w:r w:rsidRPr="00962F51">
        <w:rPr>
          <w:rFonts w:ascii="Times New Roman" w:hAnsi="Times New Roman" w:cs="Times New Roman"/>
          <w:sz w:val="28"/>
          <w:szCs w:val="28"/>
        </w:rPr>
        <w:t xml:space="preserve">duce que el aparte </w:t>
      </w:r>
      <w:r w:rsidRPr="00962F51">
        <w:rPr>
          <w:rFonts w:ascii="Times New Roman" w:hAnsi="Times New Roman" w:cs="Times New Roman"/>
          <w:sz w:val="28"/>
          <w:szCs w:val="28"/>
        </w:rPr>
        <w:t xml:space="preserve">cuestionado </w:t>
      </w:r>
      <w:r w:rsidRPr="00962F51">
        <w:rPr>
          <w:rFonts w:ascii="Times New Roman" w:hAnsi="Times New Roman" w:cs="Times New Roman"/>
          <w:i/>
          <w:iCs/>
          <w:sz w:val="28"/>
          <w:szCs w:val="28"/>
        </w:rPr>
        <w:t>“no crea nuevas sanciones, ni mucho menos</w:t>
      </w:r>
      <w:r w:rsidRPr="00962F51">
        <w:rPr>
          <w:rFonts w:ascii="Times New Roman" w:hAnsi="Times New Roman" w:cs="Times New Roman"/>
          <w:i/>
          <w:iCs/>
          <w:sz w:val="28"/>
          <w:szCs w:val="28"/>
        </w:rPr>
        <w:t xml:space="preserve"> establece nuevas competencias de autoridades frente a su trámite procedimental, razón por la cual no limita el debido proceso y el derecho a la defensa del ciudadano</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 xml:space="preserve">” </w:t>
      </w:r>
      <w:r w:rsidRPr="00962F51">
        <w:rPr>
          <w:rFonts w:ascii="Times New Roman" w:hAnsi="Times New Roman" w:cs="Times New Roman"/>
          <w:sz w:val="28"/>
          <w:szCs w:val="28"/>
        </w:rPr>
        <w:t xml:space="preserve">Por último, precisa que la </w:t>
      </w:r>
      <w:r w:rsidRPr="00962F51">
        <w:rPr>
          <w:rFonts w:ascii="Times New Roman" w:hAnsi="Times New Roman" w:cs="Times New Roman"/>
          <w:sz w:val="28"/>
          <w:szCs w:val="28"/>
        </w:rPr>
        <w:t>declaratoria de inexequibilidad</w:t>
      </w:r>
      <w:r w:rsidRPr="00962F51">
        <w:rPr>
          <w:rFonts w:ascii="Times New Roman" w:hAnsi="Times New Roman" w:cs="Times New Roman"/>
          <w:sz w:val="28"/>
          <w:szCs w:val="28"/>
        </w:rPr>
        <w:t xml:space="preserve"> de la expresión cuestionada </w:t>
      </w:r>
      <w:r w:rsidRPr="00962F51">
        <w:rPr>
          <w:rFonts w:ascii="Times New Roman" w:hAnsi="Times New Roman" w:cs="Times New Roman"/>
          <w:sz w:val="28"/>
          <w:szCs w:val="28"/>
        </w:rPr>
        <w:t xml:space="preserve">podría desencadenar en una limitación de </w:t>
      </w:r>
      <w:r w:rsidRPr="00962F51">
        <w:rPr>
          <w:rFonts w:ascii="Times New Roman" w:hAnsi="Times New Roman" w:cs="Times New Roman"/>
          <w:i/>
          <w:iCs/>
          <w:sz w:val="28"/>
          <w:szCs w:val="28"/>
        </w:rPr>
        <w:t>“las actuaciones administrativas tendientes a la prevención y lucha contra la corrupción, razón por la cual y</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 xml:space="preserve"> en caso de considerar un vacío en su interpretación, solicit</w:t>
      </w:r>
      <w:r w:rsidRPr="00962F51">
        <w:rPr>
          <w:rFonts w:ascii="Times New Roman" w:hAnsi="Times New Roman" w:cs="Times New Roman"/>
          <w:sz w:val="28"/>
          <w:szCs w:val="28"/>
        </w:rPr>
        <w:t>[a]</w:t>
      </w:r>
      <w:r w:rsidRPr="00962F51">
        <w:rPr>
          <w:rFonts w:ascii="Times New Roman" w:hAnsi="Times New Roman" w:cs="Times New Roman"/>
          <w:i/>
          <w:iCs/>
          <w:sz w:val="28"/>
          <w:szCs w:val="28"/>
        </w:rPr>
        <w:t xml:space="preserve"> su exequibilidad condicionada</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 xml:space="preserve">” </w:t>
      </w:r>
    </w:p>
    <w:p w:rsidR="009D23E4" w:rsidRPr="00962F51" w:rsidRDefault="00962F51" w:rsidP="009D23E4">
      <w:pPr>
        <w:pStyle w:val="Prrafodelista"/>
        <w:tabs>
          <w:tab w:val="left" w:pos="426"/>
        </w:tabs>
        <w:ind w:left="0"/>
        <w:contextualSpacing w:val="0"/>
        <w:jc w:val="both"/>
        <w:rPr>
          <w:rFonts w:ascii="Times New Roman" w:hAnsi="Times New Roman" w:cs="Times New Roman"/>
          <w:sz w:val="28"/>
          <w:szCs w:val="28"/>
        </w:rPr>
      </w:pPr>
    </w:p>
    <w:p w:rsidR="009D23E4" w:rsidRPr="00962F51" w:rsidRDefault="00962F51" w:rsidP="00824143">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962F51">
        <w:rPr>
          <w:rFonts w:ascii="Times New Roman" w:hAnsi="Times New Roman" w:cs="Times New Roman"/>
          <w:sz w:val="28"/>
          <w:szCs w:val="28"/>
        </w:rPr>
        <w:t xml:space="preserve">El </w:t>
      </w:r>
      <w:r w:rsidRPr="00962F51">
        <w:rPr>
          <w:rFonts w:ascii="Times New Roman" w:hAnsi="Times New Roman" w:cs="Times New Roman"/>
          <w:b/>
          <w:bCs/>
          <w:i/>
          <w:iCs/>
          <w:sz w:val="28"/>
          <w:szCs w:val="28"/>
        </w:rPr>
        <w:t>Ministerio de Educación Nacional</w:t>
      </w:r>
      <w:r w:rsidRPr="00962F51">
        <w:rPr>
          <w:rFonts w:ascii="Times New Roman" w:hAnsi="Times New Roman" w:cs="Times New Roman"/>
          <w:sz w:val="28"/>
          <w:szCs w:val="28"/>
        </w:rPr>
        <w:t xml:space="preserve">, por intermedio de apoderado judicial, </w:t>
      </w:r>
      <w:r w:rsidRPr="00962F51">
        <w:rPr>
          <w:rFonts w:ascii="Times New Roman" w:hAnsi="Times New Roman" w:cs="Times New Roman"/>
          <w:sz w:val="28"/>
          <w:szCs w:val="28"/>
        </w:rPr>
        <w:t xml:space="preserve">pide que </w:t>
      </w:r>
      <w:r w:rsidRPr="00962F51">
        <w:rPr>
          <w:rFonts w:ascii="Times New Roman" w:hAnsi="Times New Roman" w:cs="Times New Roman"/>
          <w:sz w:val="28"/>
          <w:szCs w:val="28"/>
        </w:rPr>
        <w:t>se</w:t>
      </w:r>
      <w:r w:rsidRPr="00962F51">
        <w:rPr>
          <w:rFonts w:ascii="Times New Roman" w:hAnsi="Times New Roman" w:cs="Times New Roman"/>
          <w:sz w:val="28"/>
          <w:szCs w:val="28"/>
        </w:rPr>
        <w:t xml:space="preserve"> declare la exequibilidad de la expresión demandada.</w:t>
      </w:r>
      <w:r w:rsidRPr="00962F51">
        <w:rPr>
          <w:rFonts w:ascii="Times New Roman" w:hAnsi="Times New Roman" w:cs="Times New Roman"/>
          <w:sz w:val="28"/>
          <w:szCs w:val="28"/>
        </w:rPr>
        <w:t xml:space="preserve"> Arguye que la norma censurada tiene una finalidad </w:t>
      </w:r>
      <w:r w:rsidRPr="00962F51">
        <w:rPr>
          <w:rFonts w:ascii="Times New Roman" w:hAnsi="Times New Roman" w:cs="Times New Roman"/>
          <w:sz w:val="28"/>
          <w:szCs w:val="28"/>
        </w:rPr>
        <w:t>que,</w:t>
      </w:r>
      <w:r w:rsidRPr="00962F51">
        <w:rPr>
          <w:rFonts w:ascii="Times New Roman" w:hAnsi="Times New Roman" w:cs="Times New Roman"/>
          <w:sz w:val="28"/>
          <w:szCs w:val="28"/>
        </w:rPr>
        <w:t xml:space="preserve"> desde el punto de vista constitucional, es legítima, pues, </w:t>
      </w:r>
      <w:r w:rsidRPr="00962F51">
        <w:rPr>
          <w:rFonts w:ascii="Times New Roman" w:hAnsi="Times New Roman" w:cs="Times New Roman"/>
          <w:i/>
          <w:iCs/>
          <w:sz w:val="28"/>
          <w:szCs w:val="28"/>
        </w:rPr>
        <w:t>“apunt</w:t>
      </w:r>
      <w:r w:rsidRPr="00962F51">
        <w:rPr>
          <w:rFonts w:ascii="Times New Roman" w:hAnsi="Times New Roman" w:cs="Times New Roman"/>
          <w:i/>
          <w:iCs/>
          <w:sz w:val="28"/>
          <w:szCs w:val="28"/>
        </w:rPr>
        <w:t xml:space="preserve">a a luchar contra uno de los males </w:t>
      </w:r>
      <w:r w:rsidRPr="00962F51">
        <w:rPr>
          <w:rFonts w:ascii="Times New Roman" w:hAnsi="Times New Roman" w:cs="Times New Roman"/>
          <w:i/>
          <w:iCs/>
          <w:sz w:val="28"/>
          <w:szCs w:val="28"/>
        </w:rPr>
        <w:t>endémicos de nuestro país, la corrupción, que se ha venido generando a lo largo del tiempo, con una grave afectación en el sistema político, afectación a la democracia y en general al Estado Social de Derecho, así como de</w:t>
      </w:r>
      <w:r w:rsidRPr="00962F51">
        <w:rPr>
          <w:rFonts w:ascii="Times New Roman" w:hAnsi="Times New Roman" w:cs="Times New Roman"/>
          <w:i/>
          <w:iCs/>
          <w:sz w:val="28"/>
          <w:szCs w:val="28"/>
        </w:rPr>
        <w:t xml:space="preserve"> los principios de la función pública</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 xml:space="preserve"> </w:t>
      </w:r>
      <w:r w:rsidRPr="00962F51">
        <w:rPr>
          <w:rFonts w:ascii="Times New Roman" w:hAnsi="Times New Roman" w:cs="Times New Roman"/>
          <w:sz w:val="28"/>
          <w:szCs w:val="28"/>
        </w:rPr>
        <w:t>Sostiene</w:t>
      </w:r>
      <w:r w:rsidRPr="00962F51">
        <w:rPr>
          <w:rFonts w:ascii="Times New Roman" w:hAnsi="Times New Roman" w:cs="Times New Roman"/>
          <w:sz w:val="28"/>
          <w:szCs w:val="28"/>
        </w:rPr>
        <w:t xml:space="preserve"> que la demanda parte de una interpretación subjetiva, </w:t>
      </w:r>
      <w:r w:rsidRPr="00962F51">
        <w:rPr>
          <w:rFonts w:ascii="Times New Roman" w:hAnsi="Times New Roman" w:cs="Times New Roman"/>
          <w:sz w:val="28"/>
          <w:szCs w:val="28"/>
        </w:rPr>
        <w:t>pues</w:t>
      </w:r>
      <w:r w:rsidRPr="00962F51">
        <w:rPr>
          <w:rFonts w:ascii="Times New Roman" w:hAnsi="Times New Roman" w:cs="Times New Roman"/>
          <w:sz w:val="28"/>
          <w:szCs w:val="28"/>
        </w:rPr>
        <w:t xml:space="preserve"> la norma acusada lo que hace es ampliar el término de caducidad de la facultad sancionatoria </w:t>
      </w:r>
      <w:r w:rsidRPr="00962F51">
        <w:rPr>
          <w:rFonts w:ascii="Times New Roman" w:hAnsi="Times New Roman" w:cs="Times New Roman"/>
          <w:sz w:val="28"/>
          <w:szCs w:val="28"/>
        </w:rPr>
        <w:t xml:space="preserve">administrativa </w:t>
      </w:r>
      <w:r w:rsidRPr="00962F51">
        <w:rPr>
          <w:rFonts w:ascii="Times New Roman" w:hAnsi="Times New Roman" w:cs="Times New Roman"/>
          <w:sz w:val="28"/>
          <w:szCs w:val="28"/>
        </w:rPr>
        <w:t>a</w:t>
      </w:r>
      <w:r w:rsidRPr="00962F51">
        <w:rPr>
          <w:rFonts w:ascii="Times New Roman" w:hAnsi="Times New Roman" w:cs="Times New Roman"/>
          <w:sz w:val="28"/>
          <w:szCs w:val="28"/>
        </w:rPr>
        <w:t xml:space="preserve"> diez</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w:t>
      </w:r>
      <w:r w:rsidRPr="00962F51">
        <w:rPr>
          <w:rFonts w:ascii="Times New Roman" w:hAnsi="Times New Roman" w:cs="Times New Roman"/>
          <w:sz w:val="28"/>
          <w:szCs w:val="28"/>
        </w:rPr>
        <w:t>10</w:t>
      </w:r>
      <w:r w:rsidRPr="00962F51">
        <w:rPr>
          <w:rFonts w:ascii="Times New Roman" w:hAnsi="Times New Roman" w:cs="Times New Roman"/>
          <w:sz w:val="28"/>
          <w:szCs w:val="28"/>
        </w:rPr>
        <w:t>)</w:t>
      </w:r>
      <w:r w:rsidRPr="00962F51">
        <w:rPr>
          <w:rFonts w:ascii="Times New Roman" w:hAnsi="Times New Roman" w:cs="Times New Roman"/>
          <w:sz w:val="28"/>
          <w:szCs w:val="28"/>
        </w:rPr>
        <w:t xml:space="preserve"> años contados a partir de la</w:t>
      </w:r>
      <w:r w:rsidRPr="00962F51">
        <w:rPr>
          <w:rFonts w:ascii="Times New Roman" w:hAnsi="Times New Roman" w:cs="Times New Roman"/>
          <w:sz w:val="28"/>
          <w:szCs w:val="28"/>
        </w:rPr>
        <w:t xml:space="preserve"> ejecutoria de la sentencia judicial o desde la firmeza del reconocimiento de</w:t>
      </w:r>
      <w:r w:rsidRPr="00962F51">
        <w:rPr>
          <w:rFonts w:ascii="Times New Roman" w:hAnsi="Times New Roman" w:cs="Times New Roman"/>
          <w:sz w:val="28"/>
          <w:szCs w:val="28"/>
        </w:rPr>
        <w:t>l</w:t>
      </w:r>
      <w:r w:rsidRPr="00962F51">
        <w:rPr>
          <w:rFonts w:ascii="Times New Roman" w:hAnsi="Times New Roman" w:cs="Times New Roman"/>
          <w:sz w:val="28"/>
          <w:szCs w:val="28"/>
        </w:rPr>
        <w:t xml:space="preserve"> principio de oportunidad, sin que ello implique </w:t>
      </w:r>
      <w:r w:rsidRPr="00962F51">
        <w:rPr>
          <w:rFonts w:ascii="Times New Roman" w:hAnsi="Times New Roman" w:cs="Times New Roman"/>
          <w:sz w:val="28"/>
          <w:szCs w:val="28"/>
        </w:rPr>
        <w:t xml:space="preserve">la incorporación de </w:t>
      </w:r>
      <w:r w:rsidRPr="00962F51">
        <w:rPr>
          <w:rFonts w:ascii="Times New Roman" w:hAnsi="Times New Roman" w:cs="Times New Roman"/>
          <w:i/>
          <w:iCs/>
          <w:sz w:val="28"/>
          <w:szCs w:val="28"/>
        </w:rPr>
        <w:t>“nuevas sanciones a conductas o hechos de forma retroactiva, máxime que como bien lo señala el artículo 69 co</w:t>
      </w:r>
      <w:r w:rsidRPr="00962F51">
        <w:rPr>
          <w:rFonts w:ascii="Times New Roman" w:hAnsi="Times New Roman" w:cs="Times New Roman"/>
          <w:i/>
          <w:iCs/>
          <w:sz w:val="28"/>
          <w:szCs w:val="28"/>
        </w:rPr>
        <w:t>n relación a la vigencia y derogatorias, claramente la norma demandada no tiene efectos retroactivos</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 xml:space="preserve"> </w:t>
      </w:r>
      <w:r w:rsidRPr="00962F51">
        <w:rPr>
          <w:rFonts w:ascii="Times New Roman" w:hAnsi="Times New Roman" w:cs="Times New Roman"/>
          <w:sz w:val="28"/>
          <w:szCs w:val="28"/>
        </w:rPr>
        <w:t xml:space="preserve">Expresa que </w:t>
      </w:r>
      <w:r w:rsidRPr="00962F51">
        <w:rPr>
          <w:rFonts w:ascii="Times New Roman" w:hAnsi="Times New Roman" w:cs="Times New Roman"/>
          <w:sz w:val="28"/>
          <w:szCs w:val="28"/>
        </w:rPr>
        <w:t xml:space="preserve">el </w:t>
      </w:r>
      <w:r w:rsidRPr="00962F51">
        <w:rPr>
          <w:rFonts w:ascii="Times New Roman" w:hAnsi="Times New Roman" w:cs="Times New Roman"/>
          <w:sz w:val="28"/>
          <w:szCs w:val="28"/>
        </w:rPr>
        <w:t>plazo de caducidad aludido</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es una manifestación de</w:t>
      </w:r>
      <w:r w:rsidRPr="00962F51">
        <w:rPr>
          <w:rFonts w:ascii="Times New Roman" w:hAnsi="Times New Roman" w:cs="Times New Roman"/>
          <w:sz w:val="28"/>
          <w:szCs w:val="28"/>
        </w:rPr>
        <w:t xml:space="preserve"> la potestad de configuración legislativa y</w:t>
      </w:r>
      <w:r w:rsidRPr="00962F51">
        <w:rPr>
          <w:rFonts w:ascii="Times New Roman" w:hAnsi="Times New Roman" w:cs="Times New Roman"/>
          <w:sz w:val="28"/>
          <w:szCs w:val="28"/>
        </w:rPr>
        <w:t>, por ende,</w:t>
      </w:r>
      <w:r w:rsidRPr="00962F51">
        <w:rPr>
          <w:rFonts w:ascii="Times New Roman" w:hAnsi="Times New Roman" w:cs="Times New Roman"/>
          <w:sz w:val="28"/>
          <w:szCs w:val="28"/>
        </w:rPr>
        <w:t xml:space="preserve"> no quebranta </w:t>
      </w:r>
      <w:r w:rsidRPr="00962F51">
        <w:rPr>
          <w:rFonts w:ascii="Times New Roman" w:hAnsi="Times New Roman" w:cs="Times New Roman"/>
          <w:sz w:val="28"/>
          <w:szCs w:val="28"/>
        </w:rPr>
        <w:t xml:space="preserve">el principio de </w:t>
      </w:r>
      <w:r w:rsidRPr="00962F51">
        <w:rPr>
          <w:rFonts w:ascii="Times New Roman" w:hAnsi="Times New Roman" w:cs="Times New Roman"/>
          <w:sz w:val="28"/>
          <w:szCs w:val="28"/>
        </w:rPr>
        <w:t>legalidad.</w:t>
      </w:r>
    </w:p>
    <w:p w:rsidR="00BC66FB" w:rsidRPr="00962F51" w:rsidRDefault="00962F51" w:rsidP="00BC66FB">
      <w:pPr>
        <w:pStyle w:val="Prrafodelista"/>
        <w:tabs>
          <w:tab w:val="left" w:pos="426"/>
        </w:tabs>
        <w:ind w:left="0"/>
        <w:contextualSpacing w:val="0"/>
        <w:jc w:val="both"/>
        <w:rPr>
          <w:rFonts w:ascii="Times New Roman" w:hAnsi="Times New Roman" w:cs="Times New Roman"/>
          <w:sz w:val="28"/>
          <w:szCs w:val="28"/>
        </w:rPr>
      </w:pPr>
    </w:p>
    <w:p w:rsidR="0036536C" w:rsidRPr="00962F51" w:rsidRDefault="00962F51" w:rsidP="0036536C">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962F51">
        <w:rPr>
          <w:rFonts w:ascii="Times New Roman" w:hAnsi="Times New Roman" w:cs="Times New Roman"/>
          <w:sz w:val="28"/>
          <w:szCs w:val="28"/>
        </w:rPr>
        <w:t xml:space="preserve">El </w:t>
      </w:r>
      <w:r w:rsidRPr="00962F51">
        <w:rPr>
          <w:rFonts w:ascii="Times New Roman" w:hAnsi="Times New Roman" w:cs="Times New Roman"/>
          <w:b/>
          <w:bCs/>
          <w:i/>
          <w:iCs/>
          <w:sz w:val="28"/>
          <w:szCs w:val="28"/>
        </w:rPr>
        <w:t>Departamento Administrativo de la Presidencia</w:t>
      </w:r>
      <w:r w:rsidRPr="00962F51">
        <w:rPr>
          <w:rFonts w:ascii="Times New Roman" w:hAnsi="Times New Roman" w:cs="Times New Roman"/>
          <w:i/>
          <w:iCs/>
          <w:sz w:val="28"/>
          <w:szCs w:val="28"/>
        </w:rPr>
        <w:t>,</w:t>
      </w:r>
      <w:r w:rsidRPr="00962F51">
        <w:rPr>
          <w:rFonts w:ascii="Times New Roman" w:hAnsi="Times New Roman" w:cs="Times New Roman"/>
          <w:b/>
          <w:bCs/>
          <w:i/>
          <w:iCs/>
          <w:sz w:val="28"/>
          <w:szCs w:val="28"/>
        </w:rPr>
        <w:t xml:space="preserve"> </w:t>
      </w:r>
      <w:r w:rsidRPr="00962F51">
        <w:rPr>
          <w:rFonts w:ascii="Times New Roman" w:hAnsi="Times New Roman" w:cs="Times New Roman"/>
          <w:sz w:val="28"/>
          <w:szCs w:val="28"/>
        </w:rPr>
        <w:t>por conducto de la Secretaria Jurídica, solicita que la Corte se declare inhibida para emitir pronunciamiento de fondo o, en su subsidio, declare la exequibilidad de la expresión acusada. Señala</w:t>
      </w:r>
      <w:r w:rsidRPr="00962F51">
        <w:rPr>
          <w:rFonts w:ascii="Times New Roman" w:hAnsi="Times New Roman" w:cs="Times New Roman"/>
          <w:sz w:val="28"/>
          <w:szCs w:val="28"/>
        </w:rPr>
        <w:t xml:space="preserve"> que la demanda no satisface el requisito de certeza, debido a que el reproche que se hace a dicho aparte normativo es producto de una lectura descontextualizada y subjetiva de la norma. Sostiene que la demanda carece de especificidad, pues no explica cómo</w:t>
      </w:r>
      <w:r w:rsidRPr="00962F51">
        <w:rPr>
          <w:rFonts w:ascii="Times New Roman" w:hAnsi="Times New Roman" w:cs="Times New Roman"/>
          <w:sz w:val="28"/>
          <w:szCs w:val="28"/>
        </w:rPr>
        <w:t xml:space="preserve"> la expresión acusada vulnera los artículos 29 y 58 superiores. Agrega que la demanda no cumple con el requisito de suficiencia, dado que </w:t>
      </w:r>
      <w:r w:rsidRPr="00962F51">
        <w:rPr>
          <w:rFonts w:ascii="Times New Roman" w:hAnsi="Times New Roman" w:cs="Times New Roman"/>
          <w:i/>
          <w:iCs/>
          <w:sz w:val="28"/>
          <w:szCs w:val="28"/>
        </w:rPr>
        <w:t>“la expresión contenida en el artículo 8 no suscita duda alguna sobre la validez constitucional, precisamente porque d</w:t>
      </w:r>
      <w:r w:rsidRPr="00962F51">
        <w:rPr>
          <w:rFonts w:ascii="Times New Roman" w:hAnsi="Times New Roman" w:cs="Times New Roman"/>
          <w:i/>
          <w:iCs/>
          <w:sz w:val="28"/>
          <w:szCs w:val="28"/>
        </w:rPr>
        <w:t xml:space="preserve">e la lectura objetiva de esta, se entiende que el término de la caducidad de la investigación administrativa se cuenta desde el momento de la ejecutoria de la sentencia condenatoria o de la firmeza del principio de oportunidad.” </w:t>
      </w:r>
    </w:p>
    <w:p w:rsidR="0036536C" w:rsidRPr="00962F51" w:rsidRDefault="00962F51" w:rsidP="0036536C">
      <w:pPr>
        <w:pStyle w:val="Prrafodelista"/>
        <w:tabs>
          <w:tab w:val="left" w:pos="426"/>
        </w:tabs>
        <w:ind w:left="0"/>
        <w:contextualSpacing w:val="0"/>
        <w:jc w:val="both"/>
        <w:rPr>
          <w:rFonts w:ascii="Times New Roman" w:hAnsi="Times New Roman" w:cs="Times New Roman"/>
          <w:sz w:val="28"/>
          <w:szCs w:val="28"/>
        </w:rPr>
      </w:pPr>
    </w:p>
    <w:p w:rsidR="0036536C" w:rsidRPr="00962F51" w:rsidRDefault="00962F51" w:rsidP="0036536C">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962F51">
        <w:rPr>
          <w:rFonts w:ascii="Times New Roman" w:hAnsi="Times New Roman" w:cs="Times New Roman"/>
          <w:sz w:val="28"/>
          <w:szCs w:val="28"/>
        </w:rPr>
        <w:t>Advierte que la inclusión</w:t>
      </w:r>
      <w:r w:rsidRPr="00962F51">
        <w:rPr>
          <w:rFonts w:ascii="Times New Roman" w:hAnsi="Times New Roman" w:cs="Times New Roman"/>
          <w:sz w:val="28"/>
          <w:szCs w:val="28"/>
        </w:rPr>
        <w:t xml:space="preserve"> de la expresión acusada </w:t>
      </w:r>
      <w:r w:rsidRPr="00962F51">
        <w:rPr>
          <w:rFonts w:ascii="Times New Roman" w:hAnsi="Times New Roman" w:cs="Times New Roman"/>
          <w:i/>
          <w:iCs/>
          <w:sz w:val="28"/>
          <w:szCs w:val="28"/>
        </w:rPr>
        <w:t>“no busca habilitar la retroactividad de la norma, sino aclarar que el inicio del plazo de caducidad está vinculado a la ejecutoria de una sentencia penal en firme, que es el momento en que se adquiere certeza sobre la responsabili</w:t>
      </w:r>
      <w:r w:rsidRPr="00962F51">
        <w:rPr>
          <w:rFonts w:ascii="Times New Roman" w:hAnsi="Times New Roman" w:cs="Times New Roman"/>
          <w:i/>
          <w:iCs/>
          <w:sz w:val="28"/>
          <w:szCs w:val="28"/>
        </w:rPr>
        <w:t xml:space="preserve">dad de los individuos.” </w:t>
      </w:r>
      <w:r w:rsidRPr="00962F51">
        <w:rPr>
          <w:rFonts w:ascii="Times New Roman" w:hAnsi="Times New Roman" w:cs="Times New Roman"/>
          <w:sz w:val="28"/>
          <w:szCs w:val="28"/>
        </w:rPr>
        <w:t xml:space="preserve">Añade que, al hacer esta distinción, se pretende destacar que el inicio del proceso administrativo sancionatorio se encuentra condicionado al establecimiento de un </w:t>
      </w:r>
      <w:r w:rsidRPr="00962F51">
        <w:rPr>
          <w:rFonts w:ascii="Times New Roman" w:hAnsi="Times New Roman" w:cs="Times New Roman"/>
          <w:i/>
          <w:iCs/>
          <w:sz w:val="28"/>
          <w:szCs w:val="28"/>
        </w:rPr>
        <w:t>“título ejecutivo”</w:t>
      </w:r>
      <w:r w:rsidRPr="00962F51">
        <w:rPr>
          <w:rFonts w:ascii="Times New Roman" w:hAnsi="Times New Roman" w:cs="Times New Roman"/>
          <w:sz w:val="28"/>
          <w:szCs w:val="28"/>
        </w:rPr>
        <w:t xml:space="preserve"> o </w:t>
      </w:r>
      <w:r w:rsidRPr="00962F51">
        <w:rPr>
          <w:rFonts w:ascii="Times New Roman" w:hAnsi="Times New Roman" w:cs="Times New Roman"/>
          <w:i/>
          <w:iCs/>
          <w:sz w:val="28"/>
          <w:szCs w:val="28"/>
        </w:rPr>
        <w:t>“aval”</w:t>
      </w:r>
      <w:r w:rsidRPr="00962F51">
        <w:rPr>
          <w:rFonts w:ascii="Times New Roman" w:hAnsi="Times New Roman" w:cs="Times New Roman"/>
          <w:sz w:val="28"/>
          <w:szCs w:val="28"/>
        </w:rPr>
        <w:t>, el cual surge cuando, en un proceso pre</w:t>
      </w:r>
      <w:r w:rsidRPr="00962F51">
        <w:rPr>
          <w:rFonts w:ascii="Times New Roman" w:hAnsi="Times New Roman" w:cs="Times New Roman"/>
          <w:sz w:val="28"/>
          <w:szCs w:val="28"/>
        </w:rPr>
        <w:t>vio, se declare a la persona natural responsable penalmente. Precisa que antes de que exista una sentencia en firme, prevalece el principio de presunción de inocencia y la presunción de buena fe, por lo tanto, la administración carecería de fundamentos jur</w:t>
      </w:r>
      <w:r w:rsidRPr="00962F51">
        <w:rPr>
          <w:rFonts w:ascii="Times New Roman" w:hAnsi="Times New Roman" w:cs="Times New Roman"/>
          <w:sz w:val="28"/>
          <w:szCs w:val="28"/>
        </w:rPr>
        <w:t>ídicos para iniciar un proceso administrativo sancionatorio en su contra sin la certeza de una sentencia penal en firme que individualice a los responsables de actos de corrupción. En ese orden, lo plausible es la declaración de constitucionalidad del prec</w:t>
      </w:r>
      <w:r w:rsidRPr="00962F51">
        <w:rPr>
          <w:rFonts w:ascii="Times New Roman" w:hAnsi="Times New Roman" w:cs="Times New Roman"/>
          <w:sz w:val="28"/>
          <w:szCs w:val="28"/>
        </w:rPr>
        <w:t xml:space="preserve">epto acusado o, en su defecto, la aplicación de una interpretación constitucionalmente condicionada para aclarar su alcance y evitar interpretaciones erróneas sobre su inexistente aplicación retroactiva. </w:t>
      </w:r>
    </w:p>
    <w:p w:rsidR="0036536C" w:rsidRPr="00962F51" w:rsidRDefault="00962F51" w:rsidP="0036536C">
      <w:pPr>
        <w:pStyle w:val="Prrafodelista"/>
        <w:tabs>
          <w:tab w:val="left" w:pos="426"/>
        </w:tabs>
        <w:ind w:left="0"/>
        <w:contextualSpacing w:val="0"/>
        <w:jc w:val="both"/>
        <w:rPr>
          <w:rFonts w:ascii="Times New Roman" w:hAnsi="Times New Roman" w:cs="Times New Roman"/>
          <w:sz w:val="28"/>
          <w:szCs w:val="28"/>
        </w:rPr>
      </w:pPr>
    </w:p>
    <w:p w:rsidR="0036536C" w:rsidRPr="00962F51" w:rsidRDefault="00962F51" w:rsidP="0036536C">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962F51">
        <w:rPr>
          <w:rFonts w:ascii="Times New Roman" w:hAnsi="Times New Roman" w:cs="Times New Roman"/>
          <w:sz w:val="28"/>
          <w:szCs w:val="28"/>
        </w:rPr>
        <w:t>Finalmente, expresa que la norma censurada es nece</w:t>
      </w:r>
      <w:r w:rsidRPr="00962F51">
        <w:rPr>
          <w:rFonts w:ascii="Times New Roman" w:hAnsi="Times New Roman" w:cs="Times New Roman"/>
          <w:sz w:val="28"/>
          <w:szCs w:val="28"/>
        </w:rPr>
        <w:t xml:space="preserve">saria porque </w:t>
      </w:r>
      <w:r w:rsidRPr="00962F51">
        <w:rPr>
          <w:rFonts w:ascii="Times New Roman" w:hAnsi="Times New Roman" w:cs="Times New Roman"/>
          <w:i/>
          <w:iCs/>
          <w:sz w:val="28"/>
          <w:szCs w:val="28"/>
        </w:rPr>
        <w:t xml:space="preserve">“la extensión del plazo permite asegurar que los casos no queden impunes debido a restricciones temporales, dada la dificultad y el tiempo que requiere responsabilizar a los corruptos en estos casos complejos”; </w:t>
      </w:r>
      <w:r w:rsidRPr="00962F51">
        <w:rPr>
          <w:rFonts w:ascii="Times New Roman" w:hAnsi="Times New Roman" w:cs="Times New Roman"/>
          <w:sz w:val="28"/>
          <w:szCs w:val="28"/>
        </w:rPr>
        <w:t xml:space="preserve">es adecuada, por cuanto </w:t>
      </w:r>
      <w:r w:rsidRPr="00962F51">
        <w:rPr>
          <w:rFonts w:ascii="Times New Roman" w:hAnsi="Times New Roman" w:cs="Times New Roman"/>
          <w:i/>
          <w:iCs/>
          <w:sz w:val="28"/>
          <w:szCs w:val="28"/>
        </w:rPr>
        <w:t>“vincula</w:t>
      </w:r>
      <w:r w:rsidRPr="00962F51">
        <w:rPr>
          <w:rFonts w:ascii="Times New Roman" w:hAnsi="Times New Roman" w:cs="Times New Roman"/>
          <w:i/>
          <w:iCs/>
          <w:sz w:val="28"/>
          <w:szCs w:val="28"/>
        </w:rPr>
        <w:t xml:space="preserve"> directamente el ejercicio de la acción administrativa a la ejecutoria de sentencias penales”; </w:t>
      </w:r>
      <w:r w:rsidRPr="00962F51">
        <w:rPr>
          <w:rFonts w:ascii="Times New Roman" w:hAnsi="Times New Roman" w:cs="Times New Roman"/>
          <w:sz w:val="28"/>
          <w:szCs w:val="28"/>
        </w:rPr>
        <w:t xml:space="preserve">y, es proporcional, ya que, </w:t>
      </w:r>
      <w:r w:rsidRPr="00962F51">
        <w:rPr>
          <w:rFonts w:ascii="Times New Roman" w:hAnsi="Times New Roman" w:cs="Times New Roman"/>
          <w:i/>
          <w:iCs/>
          <w:sz w:val="28"/>
          <w:szCs w:val="28"/>
        </w:rPr>
        <w:t>“al permitirse un plazo más largo para iniciar acciones administrativas, se potencia la efectividad del régimen sancionatorio sin sac</w:t>
      </w:r>
      <w:r w:rsidRPr="00962F51">
        <w:rPr>
          <w:rFonts w:ascii="Times New Roman" w:hAnsi="Times New Roman" w:cs="Times New Roman"/>
          <w:i/>
          <w:iCs/>
          <w:sz w:val="28"/>
          <w:szCs w:val="28"/>
        </w:rPr>
        <w:t xml:space="preserve">rificar la seguridad jurídica, dado que se mantiene la dependencia de una sentencia penal firme.” </w:t>
      </w:r>
    </w:p>
    <w:p w:rsidR="0036536C" w:rsidRPr="00962F51" w:rsidRDefault="00962F51" w:rsidP="00BC66FB">
      <w:pPr>
        <w:pStyle w:val="Prrafodelista"/>
        <w:tabs>
          <w:tab w:val="left" w:pos="426"/>
        </w:tabs>
        <w:ind w:left="0"/>
        <w:contextualSpacing w:val="0"/>
        <w:jc w:val="both"/>
        <w:rPr>
          <w:rFonts w:ascii="Times New Roman" w:hAnsi="Times New Roman" w:cs="Times New Roman"/>
          <w:sz w:val="28"/>
          <w:szCs w:val="28"/>
        </w:rPr>
      </w:pPr>
    </w:p>
    <w:p w:rsidR="00BC66FB" w:rsidRPr="00962F51" w:rsidRDefault="00962F51" w:rsidP="00824143">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962F51">
        <w:rPr>
          <w:rFonts w:ascii="Times New Roman" w:hAnsi="Times New Roman" w:cs="Times New Roman"/>
          <w:sz w:val="28"/>
          <w:szCs w:val="28"/>
        </w:rPr>
        <w:t xml:space="preserve">El </w:t>
      </w:r>
      <w:r w:rsidRPr="00962F51">
        <w:rPr>
          <w:rFonts w:ascii="Times New Roman" w:hAnsi="Times New Roman" w:cs="Times New Roman"/>
          <w:b/>
          <w:bCs/>
          <w:i/>
          <w:iCs/>
          <w:sz w:val="28"/>
          <w:szCs w:val="28"/>
        </w:rPr>
        <w:t xml:space="preserve">Departamento Administrativo de la Función Pública, </w:t>
      </w:r>
      <w:r w:rsidRPr="00962F51">
        <w:rPr>
          <w:rFonts w:ascii="Times New Roman" w:hAnsi="Times New Roman" w:cs="Times New Roman"/>
          <w:sz w:val="28"/>
          <w:szCs w:val="28"/>
        </w:rPr>
        <w:t>por intermedio de</w:t>
      </w:r>
      <w:r w:rsidRPr="00962F51">
        <w:rPr>
          <w:rFonts w:ascii="Times New Roman" w:hAnsi="Times New Roman" w:cs="Times New Roman"/>
          <w:sz w:val="28"/>
          <w:szCs w:val="28"/>
        </w:rPr>
        <w:t xml:space="preserve"> su</w:t>
      </w:r>
      <w:r w:rsidRPr="00962F51">
        <w:rPr>
          <w:rFonts w:ascii="Times New Roman" w:hAnsi="Times New Roman" w:cs="Times New Roman"/>
          <w:sz w:val="28"/>
          <w:szCs w:val="28"/>
        </w:rPr>
        <w:t xml:space="preserve"> Director Jurídico, solicita que se declare la exequibilidad</w:t>
      </w:r>
      <w:r w:rsidRPr="00962F51">
        <w:rPr>
          <w:rFonts w:ascii="Times New Roman" w:hAnsi="Times New Roman" w:cs="Times New Roman"/>
          <w:sz w:val="28"/>
          <w:szCs w:val="28"/>
        </w:rPr>
        <w:t xml:space="preserve"> del</w:t>
      </w:r>
      <w:r w:rsidRPr="00962F51">
        <w:rPr>
          <w:rFonts w:ascii="Times New Roman" w:hAnsi="Times New Roman" w:cs="Times New Roman"/>
          <w:sz w:val="28"/>
          <w:szCs w:val="28"/>
        </w:rPr>
        <w:t xml:space="preserve"> aparte normativo</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acusado</w:t>
      </w:r>
      <w:r w:rsidRPr="00962F51">
        <w:rPr>
          <w:rFonts w:ascii="Times New Roman" w:hAnsi="Times New Roman" w:cs="Times New Roman"/>
          <w:sz w:val="28"/>
          <w:szCs w:val="28"/>
        </w:rPr>
        <w:t xml:space="preserve">. Esgrime </w:t>
      </w:r>
      <w:r w:rsidRPr="00962F51">
        <w:rPr>
          <w:rFonts w:ascii="Times New Roman" w:hAnsi="Times New Roman" w:cs="Times New Roman"/>
          <w:sz w:val="28"/>
          <w:szCs w:val="28"/>
        </w:rPr>
        <w:t xml:space="preserve">que </w:t>
      </w:r>
      <w:r w:rsidRPr="00962F51">
        <w:rPr>
          <w:rFonts w:ascii="Times New Roman" w:hAnsi="Times New Roman" w:cs="Times New Roman"/>
          <w:sz w:val="28"/>
          <w:szCs w:val="28"/>
        </w:rPr>
        <w:t>no existe ningún argumento que demuestre la inconstitucionalidad del artículo 8 de la Ley 2195 de 2022</w:t>
      </w:r>
      <w:r w:rsidRPr="00962F51">
        <w:rPr>
          <w:rFonts w:ascii="Times New Roman" w:hAnsi="Times New Roman" w:cs="Times New Roman"/>
          <w:sz w:val="28"/>
          <w:szCs w:val="28"/>
        </w:rPr>
        <w:t>.</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P</w:t>
      </w:r>
      <w:r w:rsidRPr="00962F51">
        <w:rPr>
          <w:rFonts w:ascii="Times New Roman" w:hAnsi="Times New Roman" w:cs="Times New Roman"/>
          <w:sz w:val="28"/>
          <w:szCs w:val="28"/>
        </w:rPr>
        <w:t xml:space="preserve">or el contrario, </w:t>
      </w:r>
      <w:r w:rsidRPr="00962F51">
        <w:rPr>
          <w:rFonts w:ascii="Times New Roman" w:hAnsi="Times New Roman" w:cs="Times New Roman"/>
          <w:sz w:val="28"/>
          <w:szCs w:val="28"/>
        </w:rPr>
        <w:t>vislumbra la</w:t>
      </w:r>
      <w:r w:rsidRPr="00962F51">
        <w:rPr>
          <w:rFonts w:ascii="Times New Roman" w:hAnsi="Times New Roman" w:cs="Times New Roman"/>
          <w:sz w:val="28"/>
          <w:szCs w:val="28"/>
        </w:rPr>
        <w:t xml:space="preserve"> existe</w:t>
      </w:r>
      <w:r w:rsidRPr="00962F51">
        <w:rPr>
          <w:rFonts w:ascii="Times New Roman" w:hAnsi="Times New Roman" w:cs="Times New Roman"/>
          <w:sz w:val="28"/>
          <w:szCs w:val="28"/>
        </w:rPr>
        <w:t>ncia de</w:t>
      </w:r>
      <w:r w:rsidRPr="00962F51">
        <w:rPr>
          <w:rFonts w:ascii="Times New Roman" w:hAnsi="Times New Roman" w:cs="Times New Roman"/>
          <w:sz w:val="28"/>
          <w:szCs w:val="28"/>
        </w:rPr>
        <w:t xml:space="preserve"> </w:t>
      </w:r>
      <w:r w:rsidRPr="00962F51">
        <w:rPr>
          <w:rFonts w:ascii="Times New Roman" w:hAnsi="Times New Roman" w:cs="Times New Roman"/>
          <w:i/>
          <w:iCs/>
          <w:sz w:val="28"/>
          <w:szCs w:val="28"/>
        </w:rPr>
        <w:t>“una serie de argumentaciones subjetivas que no son pertinentes</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 xml:space="preserve">” </w:t>
      </w:r>
      <w:r w:rsidRPr="00962F51">
        <w:rPr>
          <w:rFonts w:ascii="Times New Roman" w:hAnsi="Times New Roman" w:cs="Times New Roman"/>
          <w:sz w:val="28"/>
          <w:szCs w:val="28"/>
        </w:rPr>
        <w:t>E</w:t>
      </w:r>
      <w:r w:rsidRPr="00962F51">
        <w:rPr>
          <w:rFonts w:ascii="Times New Roman" w:hAnsi="Times New Roman" w:cs="Times New Roman"/>
          <w:sz w:val="28"/>
          <w:szCs w:val="28"/>
        </w:rPr>
        <w:t xml:space="preserve">xpresa que </w:t>
      </w:r>
      <w:r w:rsidRPr="00962F51">
        <w:rPr>
          <w:rFonts w:ascii="Times New Roman" w:hAnsi="Times New Roman" w:cs="Times New Roman"/>
          <w:i/>
          <w:iCs/>
          <w:sz w:val="28"/>
          <w:szCs w:val="28"/>
        </w:rPr>
        <w:t>“la simp</w:t>
      </w:r>
      <w:r w:rsidRPr="00962F51">
        <w:rPr>
          <w:rFonts w:ascii="Times New Roman" w:hAnsi="Times New Roman" w:cs="Times New Roman"/>
          <w:i/>
          <w:iCs/>
          <w:sz w:val="28"/>
          <w:szCs w:val="28"/>
        </w:rPr>
        <w:t>le denuncia de una contradicción sin argumentos objetivos y verificables o como resultado de interpretaciones confusas del ordenamiento jurídico vigente sin relevancia constitucional, (…), no constituye una formulación concreta del concepto de la violación</w:t>
      </w:r>
      <w:r w:rsidRPr="00962F51">
        <w:rPr>
          <w:rFonts w:ascii="Times New Roman" w:hAnsi="Times New Roman" w:cs="Times New Roman"/>
          <w:i/>
          <w:iCs/>
          <w:sz w:val="28"/>
          <w:szCs w:val="28"/>
        </w:rPr>
        <w:t xml:space="preserve"> constitucional de lo cual se deriva una ineptitud sustantiva de la demanda, en cuanto no se cumple con los requisitos mínimos de procedibilidad previstos en la ley y la jurisprudencia, frente al cargo formulado</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 xml:space="preserve">” </w:t>
      </w:r>
    </w:p>
    <w:p w:rsidR="00B033AE" w:rsidRPr="00962F51" w:rsidRDefault="00962F51" w:rsidP="00B033AE">
      <w:pPr>
        <w:pStyle w:val="Prrafodelista"/>
        <w:rPr>
          <w:rFonts w:ascii="Times New Roman" w:hAnsi="Times New Roman" w:cs="Times New Roman"/>
          <w:sz w:val="28"/>
          <w:szCs w:val="28"/>
        </w:rPr>
      </w:pPr>
    </w:p>
    <w:p w:rsidR="00A84B3E" w:rsidRPr="00962F51" w:rsidRDefault="00962F51" w:rsidP="00A84B3E">
      <w:pPr>
        <w:pStyle w:val="Prrafodelista"/>
        <w:numPr>
          <w:ilvl w:val="0"/>
          <w:numId w:val="1"/>
        </w:numPr>
        <w:tabs>
          <w:tab w:val="left" w:pos="426"/>
        </w:tabs>
        <w:ind w:left="0" w:firstLine="0"/>
        <w:contextualSpacing w:val="0"/>
        <w:jc w:val="both"/>
        <w:rPr>
          <w:rFonts w:ascii="Times New Roman" w:hAnsi="Times New Roman" w:cs="Times New Roman"/>
          <w:sz w:val="28"/>
          <w:szCs w:val="28"/>
        </w:rPr>
      </w:pPr>
      <w:bookmarkStart w:id="1" w:name="_Hlk171072270"/>
      <w:r w:rsidRPr="00962F51">
        <w:rPr>
          <w:rFonts w:ascii="Times New Roman" w:hAnsi="Times New Roman" w:cs="Times New Roman"/>
          <w:b/>
          <w:bCs/>
          <w:sz w:val="28"/>
          <w:szCs w:val="28"/>
        </w:rPr>
        <w:t xml:space="preserve">Síntesis de las intervenciones. </w:t>
      </w:r>
      <w:r w:rsidRPr="00962F51">
        <w:rPr>
          <w:rFonts w:ascii="Times New Roman" w:hAnsi="Times New Roman" w:cs="Times New Roman"/>
          <w:sz w:val="28"/>
          <w:szCs w:val="28"/>
          <w:lang w:val="es-ES_tradnl"/>
        </w:rPr>
        <w:t xml:space="preserve">Las </w:t>
      </w:r>
      <w:r w:rsidRPr="00962F51">
        <w:rPr>
          <w:rFonts w:ascii="Times New Roman" w:hAnsi="Times New Roman" w:cs="Times New Roman"/>
          <w:sz w:val="28"/>
          <w:szCs w:val="28"/>
          <w:lang w:val="es-ES_tradnl"/>
        </w:rPr>
        <w:t>solicitudes realizadas por los intervinientes se sintetizan en el siguiente cuadro:</w:t>
      </w:r>
      <w:bookmarkEnd w:id="1"/>
    </w:p>
    <w:p w:rsidR="00A84B3E" w:rsidRPr="00962F51" w:rsidRDefault="00962F51" w:rsidP="00A84B3E">
      <w:pPr>
        <w:pStyle w:val="Prrafodelista"/>
        <w:ind w:left="360"/>
        <w:rPr>
          <w:rFonts w:ascii="Times New Roman" w:hAnsi="Times New Roman" w:cs="Times New Roman"/>
          <w:b/>
          <w:bCs/>
          <w:i/>
          <w:iCs/>
          <w:sz w:val="28"/>
          <w:szCs w:val="28"/>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2268"/>
        <w:gridCol w:w="2693"/>
      </w:tblGrid>
      <w:tr w:rsidR="008A4697" w:rsidRPr="00962F51" w:rsidTr="00BF55E1">
        <w:trPr>
          <w:trHeight w:val="257"/>
        </w:trPr>
        <w:tc>
          <w:tcPr>
            <w:tcW w:w="4820" w:type="dxa"/>
            <w:shd w:val="clear" w:color="auto" w:fill="EAEDF1" w:themeFill="text2" w:themeFillTint="1A"/>
            <w:vAlign w:val="center"/>
          </w:tcPr>
          <w:p w:rsidR="00A84B3E" w:rsidRPr="00962F51" w:rsidRDefault="00962F51" w:rsidP="00BF55E1">
            <w:pPr>
              <w:contextualSpacing/>
              <w:jc w:val="center"/>
              <w:rPr>
                <w:rFonts w:ascii="Times New Roman" w:hAnsi="Times New Roman" w:cs="Times New Roman"/>
                <w:b/>
                <w:bCs/>
                <w:sz w:val="28"/>
                <w:szCs w:val="20"/>
                <w:lang w:val="es-ES_tradnl"/>
              </w:rPr>
            </w:pPr>
            <w:r w:rsidRPr="00962F51">
              <w:rPr>
                <w:rFonts w:ascii="Times New Roman" w:hAnsi="Times New Roman" w:cs="Times New Roman"/>
                <w:b/>
                <w:bCs/>
                <w:sz w:val="28"/>
                <w:szCs w:val="20"/>
                <w:lang w:val="es-ES_tradnl"/>
              </w:rPr>
              <w:t>Interviniente</w:t>
            </w:r>
          </w:p>
        </w:tc>
        <w:tc>
          <w:tcPr>
            <w:tcW w:w="2268" w:type="dxa"/>
            <w:shd w:val="clear" w:color="auto" w:fill="EAEDF1" w:themeFill="text2" w:themeFillTint="1A"/>
            <w:vAlign w:val="center"/>
          </w:tcPr>
          <w:p w:rsidR="00A84B3E" w:rsidRPr="00962F51" w:rsidRDefault="00962F51" w:rsidP="00BF55E1">
            <w:pPr>
              <w:contextualSpacing/>
              <w:jc w:val="center"/>
              <w:rPr>
                <w:rFonts w:ascii="Times New Roman" w:hAnsi="Times New Roman" w:cs="Times New Roman"/>
                <w:b/>
                <w:bCs/>
                <w:sz w:val="28"/>
                <w:szCs w:val="20"/>
                <w:lang w:val="es-ES_tradnl"/>
              </w:rPr>
            </w:pPr>
            <w:r w:rsidRPr="00962F51">
              <w:rPr>
                <w:rFonts w:ascii="Times New Roman" w:hAnsi="Times New Roman" w:cs="Times New Roman"/>
                <w:b/>
                <w:bCs/>
                <w:sz w:val="28"/>
                <w:szCs w:val="20"/>
                <w:lang w:val="es-ES_tradnl"/>
              </w:rPr>
              <w:t>Solicitud o Concepto</w:t>
            </w:r>
          </w:p>
        </w:tc>
        <w:tc>
          <w:tcPr>
            <w:tcW w:w="2693" w:type="dxa"/>
            <w:shd w:val="clear" w:color="auto" w:fill="EAEDF1" w:themeFill="text2" w:themeFillTint="1A"/>
            <w:vAlign w:val="center"/>
          </w:tcPr>
          <w:p w:rsidR="00A84B3E" w:rsidRPr="00962F51" w:rsidRDefault="00962F51" w:rsidP="00BF55E1">
            <w:pPr>
              <w:contextualSpacing/>
              <w:jc w:val="center"/>
              <w:rPr>
                <w:rFonts w:ascii="Times New Roman" w:hAnsi="Times New Roman" w:cs="Times New Roman"/>
                <w:b/>
                <w:bCs/>
                <w:sz w:val="28"/>
                <w:szCs w:val="20"/>
                <w:lang w:val="es-ES_tradnl"/>
              </w:rPr>
            </w:pPr>
            <w:r w:rsidRPr="00962F51">
              <w:rPr>
                <w:rFonts w:ascii="Times New Roman" w:hAnsi="Times New Roman" w:cs="Times New Roman"/>
                <w:b/>
                <w:bCs/>
                <w:sz w:val="28"/>
                <w:szCs w:val="20"/>
                <w:lang w:val="es-ES_tradnl"/>
              </w:rPr>
              <w:t>Petición subsidiaria</w:t>
            </w:r>
          </w:p>
        </w:tc>
      </w:tr>
      <w:tr w:rsidR="008A4697" w:rsidRPr="00962F51" w:rsidTr="00BF55E1">
        <w:trPr>
          <w:trHeight w:val="234"/>
        </w:trPr>
        <w:tc>
          <w:tcPr>
            <w:tcW w:w="4820" w:type="dxa"/>
            <w:vAlign w:val="center"/>
          </w:tcPr>
          <w:p w:rsidR="00A84B3E" w:rsidRPr="00962F51" w:rsidRDefault="00962F51" w:rsidP="00BF55E1">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Ministerio de Relaciones Exteriores</w:t>
            </w:r>
          </w:p>
        </w:tc>
        <w:tc>
          <w:tcPr>
            <w:tcW w:w="2268" w:type="dxa"/>
            <w:shd w:val="clear" w:color="auto" w:fill="auto"/>
            <w:vAlign w:val="center"/>
          </w:tcPr>
          <w:p w:rsidR="00A84B3E" w:rsidRPr="00962F51" w:rsidRDefault="00962F51" w:rsidP="00BF55E1">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Exequibilidad</w:t>
            </w:r>
          </w:p>
        </w:tc>
        <w:tc>
          <w:tcPr>
            <w:tcW w:w="2693" w:type="dxa"/>
            <w:vAlign w:val="center"/>
          </w:tcPr>
          <w:p w:rsidR="00A84B3E" w:rsidRPr="00962F51" w:rsidRDefault="00962F51" w:rsidP="00BF55E1">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Exequibilidad condicionada</w:t>
            </w:r>
          </w:p>
        </w:tc>
      </w:tr>
      <w:tr w:rsidR="008A4697" w:rsidRPr="00962F51" w:rsidTr="00BF55E1">
        <w:trPr>
          <w:trHeight w:val="234"/>
        </w:trPr>
        <w:tc>
          <w:tcPr>
            <w:tcW w:w="4820" w:type="dxa"/>
            <w:vAlign w:val="center"/>
          </w:tcPr>
          <w:p w:rsidR="00A84B3E" w:rsidRPr="00962F51" w:rsidRDefault="00962F51" w:rsidP="00BF55E1">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Ministerio de Educación Nacional</w:t>
            </w:r>
          </w:p>
        </w:tc>
        <w:tc>
          <w:tcPr>
            <w:tcW w:w="2268" w:type="dxa"/>
            <w:shd w:val="clear" w:color="auto" w:fill="auto"/>
            <w:vAlign w:val="center"/>
          </w:tcPr>
          <w:p w:rsidR="00A84B3E" w:rsidRPr="00962F51" w:rsidRDefault="00962F51" w:rsidP="00BF55E1">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Exequibilidad</w:t>
            </w:r>
          </w:p>
        </w:tc>
        <w:tc>
          <w:tcPr>
            <w:tcW w:w="2693" w:type="dxa"/>
            <w:vAlign w:val="center"/>
          </w:tcPr>
          <w:p w:rsidR="00A84B3E" w:rsidRPr="00962F51" w:rsidRDefault="00962F51" w:rsidP="00BF55E1">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w:t>
            </w:r>
          </w:p>
        </w:tc>
      </w:tr>
      <w:tr w:rsidR="008A4697" w:rsidRPr="00962F51" w:rsidTr="00BF55E1">
        <w:trPr>
          <w:trHeight w:val="234"/>
        </w:trPr>
        <w:tc>
          <w:tcPr>
            <w:tcW w:w="4820" w:type="dxa"/>
            <w:vAlign w:val="center"/>
          </w:tcPr>
          <w:p w:rsidR="00A84B3E" w:rsidRPr="00962F51" w:rsidRDefault="00962F51" w:rsidP="00BF55E1">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Departamento Administrativo de la Función Pública</w:t>
            </w:r>
          </w:p>
        </w:tc>
        <w:tc>
          <w:tcPr>
            <w:tcW w:w="2268" w:type="dxa"/>
            <w:shd w:val="clear" w:color="auto" w:fill="auto"/>
            <w:vAlign w:val="center"/>
          </w:tcPr>
          <w:p w:rsidR="00A84B3E" w:rsidRPr="00962F51" w:rsidRDefault="00962F51" w:rsidP="00BF55E1">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Inhibición</w:t>
            </w:r>
          </w:p>
        </w:tc>
        <w:tc>
          <w:tcPr>
            <w:tcW w:w="2693" w:type="dxa"/>
            <w:vAlign w:val="center"/>
          </w:tcPr>
          <w:p w:rsidR="00A84B3E" w:rsidRPr="00962F51" w:rsidRDefault="00962F51" w:rsidP="00BF55E1">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w:t>
            </w:r>
          </w:p>
        </w:tc>
      </w:tr>
      <w:tr w:rsidR="008A4697" w:rsidRPr="00962F51" w:rsidTr="00BF55E1">
        <w:trPr>
          <w:trHeight w:val="234"/>
        </w:trPr>
        <w:tc>
          <w:tcPr>
            <w:tcW w:w="4820" w:type="dxa"/>
            <w:vAlign w:val="center"/>
          </w:tcPr>
          <w:p w:rsidR="00A84B3E" w:rsidRPr="00962F51" w:rsidRDefault="00962F51" w:rsidP="00BF55E1">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 xml:space="preserve">Departamento Administrativo de la </w:t>
            </w:r>
            <w:r w:rsidRPr="00962F51">
              <w:rPr>
                <w:rFonts w:ascii="Times New Roman" w:hAnsi="Times New Roman" w:cs="Times New Roman"/>
                <w:sz w:val="28"/>
                <w:szCs w:val="20"/>
                <w:lang w:val="es-ES_tradnl"/>
              </w:rPr>
              <w:t>Presidencia</w:t>
            </w:r>
          </w:p>
        </w:tc>
        <w:tc>
          <w:tcPr>
            <w:tcW w:w="2268" w:type="dxa"/>
            <w:shd w:val="clear" w:color="auto" w:fill="auto"/>
            <w:vAlign w:val="center"/>
          </w:tcPr>
          <w:p w:rsidR="00A84B3E" w:rsidRPr="00962F51" w:rsidRDefault="00962F51" w:rsidP="00BF55E1">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Inhibición</w:t>
            </w:r>
          </w:p>
        </w:tc>
        <w:tc>
          <w:tcPr>
            <w:tcW w:w="2693" w:type="dxa"/>
            <w:vAlign w:val="center"/>
          </w:tcPr>
          <w:p w:rsidR="00A84B3E" w:rsidRPr="00962F51" w:rsidRDefault="00962F51" w:rsidP="00BF55E1">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Exequibilidad condicionada</w:t>
            </w:r>
          </w:p>
        </w:tc>
      </w:tr>
    </w:tbl>
    <w:p w:rsidR="00A84B3E" w:rsidRPr="00962F51" w:rsidRDefault="00962F51" w:rsidP="00A84B3E">
      <w:pPr>
        <w:tabs>
          <w:tab w:val="left" w:pos="426"/>
        </w:tabs>
        <w:jc w:val="both"/>
        <w:rPr>
          <w:rFonts w:ascii="Times New Roman" w:hAnsi="Times New Roman" w:cs="Times New Roman"/>
          <w:b/>
          <w:bCs/>
          <w:sz w:val="28"/>
          <w:szCs w:val="28"/>
        </w:rPr>
      </w:pPr>
    </w:p>
    <w:p w:rsidR="00E33F4F" w:rsidRPr="00962F51" w:rsidRDefault="00962F51" w:rsidP="00A84B3E">
      <w:pPr>
        <w:tabs>
          <w:tab w:val="left" w:pos="426"/>
        </w:tabs>
        <w:jc w:val="both"/>
        <w:rPr>
          <w:rFonts w:ascii="Times New Roman" w:hAnsi="Times New Roman" w:cs="Times New Roman"/>
          <w:b/>
          <w:bCs/>
          <w:sz w:val="28"/>
          <w:szCs w:val="28"/>
        </w:rPr>
      </w:pPr>
    </w:p>
    <w:p w:rsidR="00A84B3E" w:rsidRPr="00962F51" w:rsidRDefault="00962F51" w:rsidP="00A84B3E">
      <w:pPr>
        <w:tabs>
          <w:tab w:val="left" w:pos="426"/>
        </w:tabs>
        <w:jc w:val="both"/>
        <w:rPr>
          <w:rFonts w:ascii="Times New Roman" w:hAnsi="Times New Roman" w:cs="Times New Roman"/>
          <w:sz w:val="28"/>
          <w:szCs w:val="28"/>
        </w:rPr>
      </w:pPr>
      <w:r w:rsidRPr="00962F51">
        <w:rPr>
          <w:rFonts w:ascii="Times New Roman" w:hAnsi="Times New Roman" w:cs="Times New Roman"/>
          <w:b/>
          <w:bCs/>
          <w:sz w:val="28"/>
          <w:szCs w:val="28"/>
        </w:rPr>
        <w:t>La intervención ciudadana</w:t>
      </w:r>
    </w:p>
    <w:p w:rsidR="00706309" w:rsidRPr="00962F51" w:rsidRDefault="00962F51" w:rsidP="00F07D0F">
      <w:pPr>
        <w:rPr>
          <w:rFonts w:ascii="Times New Roman" w:hAnsi="Times New Roman" w:cs="Times New Roman"/>
          <w:sz w:val="28"/>
          <w:szCs w:val="28"/>
          <w:shd w:val="clear" w:color="auto" w:fill="FFFFFF"/>
        </w:rPr>
      </w:pPr>
    </w:p>
    <w:p w:rsidR="00F07D0F" w:rsidRPr="00962F51" w:rsidRDefault="00962F51" w:rsidP="00F07D0F">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962F51">
        <w:rPr>
          <w:rFonts w:ascii="Times New Roman" w:hAnsi="Times New Roman" w:cs="Times New Roman"/>
          <w:sz w:val="28"/>
          <w:szCs w:val="28"/>
          <w:shd w:val="clear" w:color="auto" w:fill="FFFFFF"/>
        </w:rPr>
        <w:t xml:space="preserve">Se </w:t>
      </w:r>
      <w:r w:rsidRPr="00962F51">
        <w:rPr>
          <w:rFonts w:ascii="Times New Roman" w:hAnsi="Times New Roman" w:cs="Times New Roman"/>
          <w:sz w:val="28"/>
          <w:szCs w:val="28"/>
          <w:shd w:val="clear" w:color="auto" w:fill="FFFFFF"/>
        </w:rPr>
        <w:t xml:space="preserve">recibió la intervención del ciudadano </w:t>
      </w:r>
      <w:r w:rsidRPr="00962F51">
        <w:rPr>
          <w:rFonts w:ascii="Times New Roman" w:hAnsi="Times New Roman" w:cs="Times New Roman"/>
          <w:b/>
          <w:bCs/>
          <w:sz w:val="28"/>
          <w:szCs w:val="28"/>
          <w:shd w:val="clear" w:color="auto" w:fill="FFFFFF"/>
        </w:rPr>
        <w:t>Germán Eduardo Parra</w:t>
      </w:r>
      <w:r w:rsidRPr="00962F51">
        <w:rPr>
          <w:rFonts w:ascii="Times New Roman" w:hAnsi="Times New Roman" w:cs="Times New Roman"/>
          <w:sz w:val="28"/>
          <w:szCs w:val="28"/>
          <w:shd w:val="clear" w:color="auto" w:fill="FFFFFF"/>
        </w:rPr>
        <w:t xml:space="preserve">, quien solicita la declaratoria de inexequibilidad </w:t>
      </w:r>
      <w:r w:rsidRPr="00962F51">
        <w:rPr>
          <w:rFonts w:ascii="Times New Roman" w:hAnsi="Times New Roman" w:cs="Times New Roman"/>
          <w:sz w:val="28"/>
          <w:szCs w:val="28"/>
        </w:rPr>
        <w:t xml:space="preserve">de la </w:t>
      </w:r>
      <w:r w:rsidRPr="00962F51">
        <w:rPr>
          <w:rFonts w:ascii="Times New Roman" w:hAnsi="Times New Roman" w:cs="Times New Roman"/>
          <w:sz w:val="28"/>
          <w:szCs w:val="28"/>
        </w:rPr>
        <w:t>norma</w:t>
      </w:r>
      <w:r w:rsidRPr="00962F51">
        <w:rPr>
          <w:rFonts w:ascii="Times New Roman" w:hAnsi="Times New Roman" w:cs="Times New Roman"/>
          <w:sz w:val="28"/>
          <w:szCs w:val="28"/>
        </w:rPr>
        <w:t xml:space="preserve"> demandada</w:t>
      </w:r>
      <w:r w:rsidRPr="00962F51">
        <w:rPr>
          <w:rFonts w:ascii="Times New Roman" w:hAnsi="Times New Roman" w:cs="Times New Roman"/>
          <w:sz w:val="28"/>
          <w:szCs w:val="28"/>
        </w:rPr>
        <w:t xml:space="preserve"> o, en subsidio, que se declare </w:t>
      </w:r>
      <w:r w:rsidRPr="00962F51">
        <w:rPr>
          <w:rFonts w:ascii="Times New Roman" w:hAnsi="Times New Roman" w:cs="Times New Roman"/>
          <w:sz w:val="28"/>
          <w:szCs w:val="28"/>
        </w:rPr>
        <w:t xml:space="preserve">su </w:t>
      </w:r>
      <w:r w:rsidRPr="00962F51">
        <w:rPr>
          <w:rFonts w:ascii="Times New Roman" w:hAnsi="Times New Roman" w:cs="Times New Roman"/>
          <w:sz w:val="28"/>
          <w:szCs w:val="28"/>
        </w:rPr>
        <w:t xml:space="preserve">exequibilidad condicionada. Considera que </w:t>
      </w:r>
      <w:r w:rsidRPr="00962F51">
        <w:rPr>
          <w:rFonts w:ascii="Times New Roman" w:hAnsi="Times New Roman" w:cs="Times New Roman"/>
          <w:sz w:val="28"/>
          <w:szCs w:val="28"/>
        </w:rPr>
        <w:t xml:space="preserve">la </w:t>
      </w:r>
      <w:r w:rsidRPr="00962F51">
        <w:rPr>
          <w:rFonts w:ascii="Times New Roman" w:hAnsi="Times New Roman" w:cs="Times New Roman"/>
          <w:sz w:val="28"/>
          <w:szCs w:val="28"/>
        </w:rPr>
        <w:t>disposición</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 xml:space="preserve">acusada </w:t>
      </w:r>
      <w:r w:rsidRPr="00962F51">
        <w:rPr>
          <w:rFonts w:ascii="Times New Roman" w:hAnsi="Times New Roman" w:cs="Times New Roman"/>
          <w:sz w:val="28"/>
          <w:szCs w:val="28"/>
        </w:rPr>
        <w:t xml:space="preserve">no distingue cómo opera la regla de caducidad </w:t>
      </w:r>
      <w:r w:rsidRPr="00962F51">
        <w:rPr>
          <w:rFonts w:ascii="Times New Roman" w:hAnsi="Times New Roman" w:cs="Times New Roman"/>
          <w:sz w:val="28"/>
          <w:szCs w:val="28"/>
        </w:rPr>
        <w:t>en los eventos ocurridos antes y desp</w:t>
      </w:r>
      <w:r w:rsidRPr="00962F51">
        <w:rPr>
          <w:rFonts w:ascii="Times New Roman" w:hAnsi="Times New Roman" w:cs="Times New Roman"/>
          <w:sz w:val="28"/>
          <w:szCs w:val="28"/>
        </w:rPr>
        <w:t xml:space="preserve">ués de la </w:t>
      </w:r>
      <w:r w:rsidRPr="00962F51">
        <w:rPr>
          <w:rFonts w:ascii="Times New Roman" w:hAnsi="Times New Roman" w:cs="Times New Roman"/>
          <w:sz w:val="28"/>
          <w:szCs w:val="28"/>
        </w:rPr>
        <w:t>entrada en vigor</w:t>
      </w:r>
      <w:r w:rsidRPr="00962F51">
        <w:rPr>
          <w:rFonts w:ascii="Times New Roman" w:hAnsi="Times New Roman" w:cs="Times New Roman"/>
          <w:sz w:val="28"/>
          <w:szCs w:val="28"/>
        </w:rPr>
        <w:t xml:space="preserve"> de la Ley 2195 de 2022</w:t>
      </w:r>
      <w:r w:rsidRPr="00962F51">
        <w:rPr>
          <w:rFonts w:ascii="Times New Roman" w:hAnsi="Times New Roman" w:cs="Times New Roman"/>
          <w:i/>
          <w:iCs/>
          <w:sz w:val="28"/>
          <w:szCs w:val="28"/>
        </w:rPr>
        <w:t xml:space="preserve">. </w:t>
      </w:r>
      <w:r w:rsidRPr="00962F51">
        <w:rPr>
          <w:rFonts w:ascii="Times New Roman" w:hAnsi="Times New Roman" w:cs="Times New Roman"/>
          <w:sz w:val="28"/>
          <w:szCs w:val="28"/>
        </w:rPr>
        <w:t xml:space="preserve">En ese orden, diferenció tres escenarios </w:t>
      </w:r>
      <w:r w:rsidRPr="00962F51">
        <w:rPr>
          <w:rFonts w:ascii="Times New Roman" w:hAnsi="Times New Roman" w:cs="Times New Roman"/>
          <w:sz w:val="28"/>
          <w:szCs w:val="28"/>
        </w:rPr>
        <w:t>de aplicación de la norma</w:t>
      </w:r>
      <w:r w:rsidRPr="00962F51">
        <w:rPr>
          <w:rFonts w:ascii="Times New Roman" w:hAnsi="Times New Roman" w:cs="Times New Roman"/>
          <w:sz w:val="28"/>
          <w:szCs w:val="28"/>
        </w:rPr>
        <w:t>.</w:t>
      </w:r>
      <w:r w:rsidRPr="00962F51">
        <w:rPr>
          <w:rFonts w:ascii="Times New Roman" w:hAnsi="Times New Roman" w:cs="Times New Roman"/>
          <w:sz w:val="28"/>
          <w:szCs w:val="28"/>
        </w:rPr>
        <w:t xml:space="preserve"> </w:t>
      </w:r>
    </w:p>
    <w:p w:rsidR="009B3D6B" w:rsidRPr="00962F51" w:rsidRDefault="00962F51" w:rsidP="009B3D6B">
      <w:pPr>
        <w:pStyle w:val="Prrafodelista"/>
        <w:tabs>
          <w:tab w:val="left" w:pos="426"/>
        </w:tabs>
        <w:ind w:left="0"/>
        <w:contextualSpacing w:val="0"/>
        <w:jc w:val="both"/>
        <w:rPr>
          <w:rFonts w:ascii="Times New Roman" w:hAnsi="Times New Roman" w:cs="Times New Roman"/>
          <w:sz w:val="28"/>
          <w:szCs w:val="28"/>
        </w:rPr>
      </w:pPr>
    </w:p>
    <w:p w:rsidR="00F07D0F" w:rsidRPr="00962F51" w:rsidRDefault="00962F51" w:rsidP="00F07D0F">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962F51">
        <w:rPr>
          <w:rFonts w:ascii="Times New Roman" w:hAnsi="Times New Roman" w:cs="Times New Roman"/>
          <w:sz w:val="28"/>
          <w:szCs w:val="28"/>
        </w:rPr>
        <w:t>En el primer escenario, l</w:t>
      </w:r>
      <w:r w:rsidRPr="00962F51">
        <w:rPr>
          <w:rFonts w:ascii="Times New Roman" w:hAnsi="Times New Roman" w:cs="Times New Roman"/>
          <w:sz w:val="28"/>
          <w:szCs w:val="28"/>
        </w:rPr>
        <w:t xml:space="preserve">a conducta fue cometida con anterioridad a la entrada en vigencia de la Ley 1474 de 2011, pero el pronunciamiento judicial adquirió firmeza después de </w:t>
      </w:r>
      <w:r w:rsidRPr="00962F51">
        <w:rPr>
          <w:rFonts w:ascii="Times New Roman" w:hAnsi="Times New Roman" w:cs="Times New Roman"/>
          <w:sz w:val="28"/>
          <w:szCs w:val="28"/>
        </w:rPr>
        <w:t>la entrada en vigor de la Ley 2195 de 2022</w:t>
      </w:r>
      <w:r w:rsidRPr="00962F51">
        <w:rPr>
          <w:rFonts w:ascii="Times New Roman" w:hAnsi="Times New Roman" w:cs="Times New Roman"/>
          <w:sz w:val="28"/>
          <w:szCs w:val="28"/>
        </w:rPr>
        <w:t>.</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Respecto de</w:t>
      </w:r>
      <w:r w:rsidRPr="00962F51">
        <w:rPr>
          <w:rFonts w:ascii="Times New Roman" w:hAnsi="Times New Roman" w:cs="Times New Roman"/>
          <w:sz w:val="28"/>
          <w:szCs w:val="28"/>
        </w:rPr>
        <w:t xml:space="preserve"> e</w:t>
      </w:r>
      <w:r w:rsidRPr="00962F51">
        <w:rPr>
          <w:rFonts w:ascii="Times New Roman" w:hAnsi="Times New Roman" w:cs="Times New Roman"/>
          <w:sz w:val="28"/>
          <w:szCs w:val="28"/>
        </w:rPr>
        <w:t xml:space="preserve">ste </w:t>
      </w:r>
      <w:r w:rsidRPr="00962F51">
        <w:rPr>
          <w:rFonts w:ascii="Times New Roman" w:hAnsi="Times New Roman" w:cs="Times New Roman"/>
          <w:sz w:val="28"/>
          <w:szCs w:val="28"/>
        </w:rPr>
        <w:t>escenario, el interviniente aduce que</w:t>
      </w:r>
      <w:r w:rsidRPr="00962F51">
        <w:rPr>
          <w:rFonts w:ascii="Times New Roman" w:hAnsi="Times New Roman" w:cs="Times New Roman"/>
          <w:sz w:val="28"/>
          <w:szCs w:val="28"/>
        </w:rPr>
        <w:t xml:space="preserve"> es con</w:t>
      </w:r>
      <w:r w:rsidRPr="00962F51">
        <w:rPr>
          <w:rFonts w:ascii="Times New Roman" w:hAnsi="Times New Roman" w:cs="Times New Roman"/>
          <w:sz w:val="28"/>
          <w:szCs w:val="28"/>
        </w:rPr>
        <w:t>trari</w:t>
      </w:r>
      <w:r w:rsidRPr="00962F51">
        <w:rPr>
          <w:rFonts w:ascii="Times New Roman" w:hAnsi="Times New Roman" w:cs="Times New Roman"/>
          <w:sz w:val="28"/>
          <w:szCs w:val="28"/>
        </w:rPr>
        <w:t>a</w:t>
      </w:r>
      <w:r w:rsidRPr="00962F51">
        <w:rPr>
          <w:rFonts w:ascii="Times New Roman" w:hAnsi="Times New Roman" w:cs="Times New Roman"/>
          <w:sz w:val="28"/>
          <w:szCs w:val="28"/>
        </w:rPr>
        <w:t xml:space="preserve"> a la Carta Política una interpretación del precepto en estudio </w:t>
      </w:r>
      <w:r w:rsidRPr="00962F51">
        <w:rPr>
          <w:rFonts w:ascii="Times New Roman" w:hAnsi="Times New Roman" w:cs="Times New Roman"/>
          <w:sz w:val="28"/>
          <w:szCs w:val="28"/>
        </w:rPr>
        <w:t>que</w:t>
      </w:r>
      <w:r w:rsidRPr="00962F51">
        <w:rPr>
          <w:rFonts w:ascii="Times New Roman" w:hAnsi="Times New Roman" w:cs="Times New Roman"/>
          <w:sz w:val="28"/>
          <w:szCs w:val="28"/>
        </w:rPr>
        <w:t xml:space="preserve"> habilita competencias administrativas sancionatorias, </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sin importar si la conducta típica se cometió antes de la vigencia de la Ley 1474 de 2011</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w:t>
      </w:r>
    </w:p>
    <w:p w:rsidR="00F07D0F" w:rsidRPr="00962F51" w:rsidRDefault="00962F51" w:rsidP="00F07D0F">
      <w:pPr>
        <w:pStyle w:val="Prrafodelista"/>
        <w:tabs>
          <w:tab w:val="left" w:pos="426"/>
        </w:tabs>
        <w:ind w:left="0"/>
        <w:contextualSpacing w:val="0"/>
        <w:jc w:val="both"/>
        <w:rPr>
          <w:rFonts w:ascii="Times New Roman" w:hAnsi="Times New Roman" w:cs="Times New Roman"/>
          <w:sz w:val="28"/>
          <w:szCs w:val="28"/>
        </w:rPr>
      </w:pPr>
    </w:p>
    <w:p w:rsidR="00F07D0F" w:rsidRPr="00962F51" w:rsidRDefault="00962F51" w:rsidP="00F07D0F">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962F51">
        <w:rPr>
          <w:rFonts w:ascii="Times New Roman" w:hAnsi="Times New Roman" w:cs="Times New Roman"/>
          <w:sz w:val="28"/>
          <w:szCs w:val="28"/>
        </w:rPr>
        <w:t>En el segundo escenario, l</w:t>
      </w:r>
      <w:r w:rsidRPr="00962F51">
        <w:rPr>
          <w:rFonts w:ascii="Times New Roman" w:hAnsi="Times New Roman" w:cs="Times New Roman"/>
          <w:sz w:val="28"/>
          <w:szCs w:val="28"/>
        </w:rPr>
        <w:t>a conduc</w:t>
      </w:r>
      <w:r w:rsidRPr="00962F51">
        <w:rPr>
          <w:rFonts w:ascii="Times New Roman" w:hAnsi="Times New Roman" w:cs="Times New Roman"/>
          <w:sz w:val="28"/>
          <w:szCs w:val="28"/>
        </w:rPr>
        <w:t>ta fue cometida con anterioridad a la entrada en vigencia del</w:t>
      </w:r>
      <w:r w:rsidRPr="00962F51">
        <w:rPr>
          <w:rFonts w:ascii="Times New Roman" w:hAnsi="Times New Roman" w:cs="Times New Roman"/>
          <w:sz w:val="28"/>
          <w:szCs w:val="28"/>
        </w:rPr>
        <w:t xml:space="preserve"> artículo 8 de la Ley</w:t>
      </w:r>
      <w:r w:rsidRPr="00962F51">
        <w:rPr>
          <w:rFonts w:ascii="Times New Roman" w:hAnsi="Times New Roman" w:cs="Times New Roman"/>
          <w:sz w:val="28"/>
          <w:szCs w:val="28"/>
        </w:rPr>
        <w:t xml:space="preserve"> 2195 de 2022 y la facultad sancionatoria ya caducó por el vencimiento del término previsto en el artículo 52 del CPACA, pero </w:t>
      </w:r>
      <w:r w:rsidRPr="00962F51">
        <w:rPr>
          <w:rFonts w:ascii="Times New Roman" w:hAnsi="Times New Roman" w:cs="Times New Roman"/>
          <w:sz w:val="28"/>
          <w:szCs w:val="28"/>
        </w:rPr>
        <w:t>el</w:t>
      </w:r>
      <w:r w:rsidRPr="00962F51">
        <w:rPr>
          <w:rFonts w:ascii="Times New Roman" w:hAnsi="Times New Roman" w:cs="Times New Roman"/>
          <w:sz w:val="28"/>
          <w:szCs w:val="28"/>
        </w:rPr>
        <w:t xml:space="preserve"> pronunciamiento judicial qued</w:t>
      </w:r>
      <w:r w:rsidRPr="00962F51">
        <w:rPr>
          <w:rFonts w:ascii="Times New Roman" w:hAnsi="Times New Roman" w:cs="Times New Roman"/>
          <w:sz w:val="28"/>
          <w:szCs w:val="28"/>
        </w:rPr>
        <w:t>ó</w:t>
      </w:r>
      <w:r w:rsidRPr="00962F51">
        <w:rPr>
          <w:rFonts w:ascii="Times New Roman" w:hAnsi="Times New Roman" w:cs="Times New Roman"/>
          <w:sz w:val="28"/>
          <w:szCs w:val="28"/>
        </w:rPr>
        <w:t xml:space="preserve"> en firme </w:t>
      </w:r>
      <w:r w:rsidRPr="00962F51">
        <w:rPr>
          <w:rFonts w:ascii="Times New Roman" w:hAnsi="Times New Roman" w:cs="Times New Roman"/>
          <w:sz w:val="28"/>
          <w:szCs w:val="28"/>
        </w:rPr>
        <w:t>con p</w:t>
      </w:r>
      <w:r w:rsidRPr="00962F51">
        <w:rPr>
          <w:rFonts w:ascii="Times New Roman" w:hAnsi="Times New Roman" w:cs="Times New Roman"/>
          <w:sz w:val="28"/>
          <w:szCs w:val="28"/>
        </w:rPr>
        <w:t>osterioridad a la entrada en vigencia de la norma impugnada</w:t>
      </w:r>
      <w:r w:rsidRPr="00962F51">
        <w:rPr>
          <w:rFonts w:ascii="Times New Roman" w:hAnsi="Times New Roman" w:cs="Times New Roman"/>
          <w:sz w:val="28"/>
          <w:szCs w:val="28"/>
        </w:rPr>
        <w:t>.</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 xml:space="preserve">Frente a tal </w:t>
      </w:r>
      <w:r w:rsidRPr="00962F51">
        <w:rPr>
          <w:rFonts w:ascii="Times New Roman" w:hAnsi="Times New Roman" w:cs="Times New Roman"/>
          <w:sz w:val="28"/>
          <w:szCs w:val="28"/>
        </w:rPr>
        <w:t>supuesto</w:t>
      </w:r>
      <w:r w:rsidRPr="00962F51">
        <w:rPr>
          <w:rFonts w:ascii="Times New Roman" w:hAnsi="Times New Roman" w:cs="Times New Roman"/>
          <w:sz w:val="28"/>
          <w:szCs w:val="28"/>
        </w:rPr>
        <w:t>, el interv</w:t>
      </w:r>
      <w:r w:rsidRPr="00962F51">
        <w:rPr>
          <w:rFonts w:ascii="Times New Roman" w:hAnsi="Times New Roman" w:cs="Times New Roman"/>
          <w:sz w:val="28"/>
          <w:szCs w:val="28"/>
        </w:rPr>
        <w:t>i</w:t>
      </w:r>
      <w:r w:rsidRPr="00962F51">
        <w:rPr>
          <w:rFonts w:ascii="Times New Roman" w:hAnsi="Times New Roman" w:cs="Times New Roman"/>
          <w:sz w:val="28"/>
          <w:szCs w:val="28"/>
        </w:rPr>
        <w:t>n</w:t>
      </w:r>
      <w:r w:rsidRPr="00962F51">
        <w:rPr>
          <w:rFonts w:ascii="Times New Roman" w:hAnsi="Times New Roman" w:cs="Times New Roman"/>
          <w:sz w:val="28"/>
          <w:szCs w:val="28"/>
        </w:rPr>
        <w:t>iente considera que</w:t>
      </w:r>
      <w:r w:rsidRPr="00962F51">
        <w:rPr>
          <w:rFonts w:ascii="Times New Roman" w:hAnsi="Times New Roman" w:cs="Times New Roman"/>
          <w:sz w:val="28"/>
          <w:szCs w:val="28"/>
        </w:rPr>
        <w:t xml:space="preserve"> la inconstitucionalidad del apar</w:t>
      </w:r>
      <w:r w:rsidRPr="00962F51">
        <w:rPr>
          <w:rFonts w:ascii="Times New Roman" w:hAnsi="Times New Roman" w:cs="Times New Roman"/>
          <w:sz w:val="28"/>
          <w:szCs w:val="28"/>
        </w:rPr>
        <w:t>te acusado es evidente</w:t>
      </w:r>
      <w:r w:rsidRPr="00962F51">
        <w:rPr>
          <w:rFonts w:ascii="Times New Roman" w:hAnsi="Times New Roman" w:cs="Times New Roman"/>
          <w:sz w:val="28"/>
          <w:szCs w:val="28"/>
        </w:rPr>
        <w:t>, da</w:t>
      </w:r>
      <w:r w:rsidRPr="00962F51">
        <w:rPr>
          <w:rFonts w:ascii="Times New Roman" w:hAnsi="Times New Roman" w:cs="Times New Roman"/>
          <w:sz w:val="28"/>
          <w:szCs w:val="28"/>
        </w:rPr>
        <w:t>do</w:t>
      </w:r>
      <w:r w:rsidRPr="00962F51">
        <w:rPr>
          <w:rFonts w:ascii="Times New Roman" w:hAnsi="Times New Roman" w:cs="Times New Roman"/>
          <w:sz w:val="28"/>
          <w:szCs w:val="28"/>
        </w:rPr>
        <w:t xml:space="preserve"> que </w:t>
      </w:r>
      <w:r w:rsidRPr="00962F51">
        <w:rPr>
          <w:rFonts w:ascii="Times New Roman" w:hAnsi="Times New Roman" w:cs="Times New Roman"/>
          <w:i/>
          <w:iCs/>
          <w:sz w:val="28"/>
          <w:szCs w:val="28"/>
        </w:rPr>
        <w:t xml:space="preserve">“habiendo caducado la facultad administrativa sancionatoria, la </w:t>
      </w:r>
      <w:r w:rsidRPr="00962F51">
        <w:rPr>
          <w:rFonts w:ascii="Times New Roman" w:hAnsi="Times New Roman" w:cs="Times New Roman"/>
          <w:i/>
          <w:iCs/>
          <w:sz w:val="28"/>
          <w:szCs w:val="28"/>
        </w:rPr>
        <w:t>administración perdió competencia para imponer las sanciones previstas en el ordenamiento jurídico</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w:t>
      </w:r>
    </w:p>
    <w:p w:rsidR="00F07D0F" w:rsidRPr="00962F51" w:rsidRDefault="00962F51" w:rsidP="00F07D0F">
      <w:pPr>
        <w:pStyle w:val="Prrafodelista"/>
        <w:rPr>
          <w:rFonts w:ascii="Times New Roman" w:hAnsi="Times New Roman" w:cs="Times New Roman"/>
          <w:sz w:val="28"/>
          <w:szCs w:val="28"/>
        </w:rPr>
      </w:pPr>
    </w:p>
    <w:p w:rsidR="00C34E11" w:rsidRPr="00962F51" w:rsidRDefault="00962F51" w:rsidP="00F07D0F">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962F51">
        <w:rPr>
          <w:rFonts w:ascii="Times New Roman" w:hAnsi="Times New Roman" w:cs="Times New Roman"/>
          <w:sz w:val="28"/>
          <w:szCs w:val="28"/>
        </w:rPr>
        <w:t>En el tercer escenario, l</w:t>
      </w:r>
      <w:r w:rsidRPr="00962F51">
        <w:rPr>
          <w:rFonts w:ascii="Times New Roman" w:hAnsi="Times New Roman" w:cs="Times New Roman"/>
          <w:sz w:val="28"/>
          <w:szCs w:val="28"/>
        </w:rPr>
        <w:t>a conducta fue cometida con anterioridad a la entrada en vigencia del artículo 8 de la Ley 2195 de 2022, pero la facultad sancion</w:t>
      </w:r>
      <w:r w:rsidRPr="00962F51">
        <w:rPr>
          <w:rFonts w:ascii="Times New Roman" w:hAnsi="Times New Roman" w:cs="Times New Roman"/>
          <w:sz w:val="28"/>
          <w:szCs w:val="28"/>
        </w:rPr>
        <w:t xml:space="preserve">atoria </w:t>
      </w:r>
      <w:r w:rsidRPr="00962F51">
        <w:rPr>
          <w:rFonts w:ascii="Times New Roman" w:hAnsi="Times New Roman" w:cs="Times New Roman"/>
          <w:sz w:val="28"/>
          <w:szCs w:val="28"/>
        </w:rPr>
        <w:t>aún</w:t>
      </w:r>
      <w:r w:rsidRPr="00962F51">
        <w:rPr>
          <w:rFonts w:ascii="Times New Roman" w:hAnsi="Times New Roman" w:cs="Times New Roman"/>
          <w:sz w:val="28"/>
          <w:szCs w:val="28"/>
        </w:rPr>
        <w:t xml:space="preserve"> no ha caducado por no haber vencido el término previsto en el artículo 52 del CPACA. En este escenario</w:t>
      </w:r>
      <w:r w:rsidRPr="00962F51">
        <w:rPr>
          <w:rFonts w:ascii="Times New Roman" w:hAnsi="Times New Roman" w:cs="Times New Roman"/>
          <w:sz w:val="28"/>
          <w:szCs w:val="28"/>
        </w:rPr>
        <w:t>,</w:t>
      </w:r>
      <w:r w:rsidRPr="00962F51">
        <w:rPr>
          <w:rFonts w:ascii="Times New Roman" w:hAnsi="Times New Roman" w:cs="Times New Roman"/>
          <w:sz w:val="28"/>
          <w:szCs w:val="28"/>
        </w:rPr>
        <w:t xml:space="preserve"> si bien la administración cuenta con competencia para ejercer la facultad sancionatoria teniendo en cuenta la caducidad descrita en el artícu</w:t>
      </w:r>
      <w:r w:rsidRPr="00962F51">
        <w:rPr>
          <w:rFonts w:ascii="Times New Roman" w:hAnsi="Times New Roman" w:cs="Times New Roman"/>
          <w:sz w:val="28"/>
          <w:szCs w:val="28"/>
        </w:rPr>
        <w:t xml:space="preserve">lo 52 del CPACA, </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se daría lugar a la interpretación razonable de aplicar el término de caducidad de diez años contemplado en la Ley 2195 de 2022 en detrimento del principio de favorabilidad en materia sancionatoria administrativa</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w:t>
      </w:r>
    </w:p>
    <w:p w:rsidR="004A73AA" w:rsidRPr="00962F51" w:rsidRDefault="00962F51" w:rsidP="004A73AA">
      <w:pPr>
        <w:pStyle w:val="Prrafodelista"/>
        <w:tabs>
          <w:tab w:val="left" w:pos="426"/>
        </w:tabs>
        <w:ind w:left="0"/>
        <w:contextualSpacing w:val="0"/>
        <w:jc w:val="both"/>
        <w:rPr>
          <w:rFonts w:ascii="Times New Roman" w:hAnsi="Times New Roman" w:cs="Times New Roman"/>
          <w:sz w:val="28"/>
          <w:szCs w:val="28"/>
        </w:rPr>
      </w:pPr>
    </w:p>
    <w:p w:rsidR="003E4BDF" w:rsidRPr="00962F51" w:rsidRDefault="00962F51" w:rsidP="004A73AA">
      <w:pPr>
        <w:pStyle w:val="Prrafodelista"/>
        <w:numPr>
          <w:ilvl w:val="0"/>
          <w:numId w:val="1"/>
        </w:numPr>
        <w:tabs>
          <w:tab w:val="left" w:pos="426"/>
        </w:tabs>
        <w:ind w:left="0" w:firstLine="0"/>
        <w:contextualSpacing w:val="0"/>
        <w:jc w:val="both"/>
        <w:rPr>
          <w:rFonts w:ascii="Times New Roman" w:hAnsi="Times New Roman" w:cs="Times New Roman"/>
          <w:sz w:val="28"/>
          <w:szCs w:val="28"/>
        </w:rPr>
      </w:pPr>
      <w:r w:rsidRPr="00962F51">
        <w:rPr>
          <w:rFonts w:ascii="Times New Roman" w:hAnsi="Times New Roman" w:cs="Times New Roman"/>
          <w:sz w:val="28"/>
          <w:szCs w:val="28"/>
        </w:rPr>
        <w:t xml:space="preserve">De conformidad con lo </w:t>
      </w:r>
      <w:r w:rsidRPr="00962F51">
        <w:rPr>
          <w:rFonts w:ascii="Times New Roman" w:hAnsi="Times New Roman" w:cs="Times New Roman"/>
          <w:sz w:val="28"/>
          <w:szCs w:val="28"/>
        </w:rPr>
        <w:t>anterior, la expresión censurada</w:t>
      </w:r>
      <w:r w:rsidRPr="00962F51">
        <w:rPr>
          <w:rFonts w:ascii="Times New Roman" w:hAnsi="Times New Roman" w:cs="Times New Roman"/>
          <w:sz w:val="28"/>
          <w:szCs w:val="28"/>
        </w:rPr>
        <w:t xml:space="preserve"> vulnera</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el</w:t>
      </w:r>
      <w:r w:rsidRPr="00962F51">
        <w:rPr>
          <w:rFonts w:ascii="Times New Roman" w:hAnsi="Times New Roman" w:cs="Times New Roman"/>
          <w:sz w:val="28"/>
          <w:szCs w:val="28"/>
        </w:rPr>
        <w:t xml:space="preserve"> derecho fundamental al debido proceso, puesto que extiende unos términos de caducidad a situaciones jurídicas previas y consolidadas, </w:t>
      </w:r>
      <w:r w:rsidRPr="00962F51">
        <w:rPr>
          <w:rFonts w:ascii="Times New Roman" w:hAnsi="Times New Roman" w:cs="Times New Roman"/>
          <w:i/>
          <w:iCs/>
          <w:sz w:val="28"/>
          <w:szCs w:val="28"/>
        </w:rPr>
        <w:t>“alterando entonces las garantías mínimas de todo proceso administrativo sanci</w:t>
      </w:r>
      <w:r w:rsidRPr="00962F51">
        <w:rPr>
          <w:rFonts w:ascii="Times New Roman" w:hAnsi="Times New Roman" w:cs="Times New Roman"/>
          <w:i/>
          <w:iCs/>
          <w:sz w:val="28"/>
          <w:szCs w:val="28"/>
        </w:rPr>
        <w:t>onatorio en contra de los administrados</w:t>
      </w:r>
      <w:r w:rsidRPr="00962F51">
        <w:rPr>
          <w:rFonts w:ascii="Times New Roman" w:hAnsi="Times New Roman" w:cs="Times New Roman"/>
          <w:i/>
          <w:iCs/>
          <w:sz w:val="28"/>
          <w:szCs w:val="28"/>
        </w:rPr>
        <w:t xml:space="preserve"> (sic)</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w:t>
      </w:r>
    </w:p>
    <w:p w:rsidR="00086809" w:rsidRPr="00962F51" w:rsidRDefault="00962F51" w:rsidP="004A73AA">
      <w:pPr>
        <w:rPr>
          <w:rFonts w:ascii="Times New Roman" w:hAnsi="Times New Roman" w:cs="Times New Roman"/>
          <w:b/>
          <w:bCs/>
          <w:sz w:val="28"/>
          <w:szCs w:val="28"/>
        </w:rPr>
      </w:pPr>
    </w:p>
    <w:p w:rsidR="00E33F4F" w:rsidRPr="00962F51" w:rsidRDefault="00962F51" w:rsidP="004A73AA">
      <w:pPr>
        <w:rPr>
          <w:rFonts w:ascii="Times New Roman" w:hAnsi="Times New Roman" w:cs="Times New Roman"/>
          <w:b/>
          <w:bCs/>
          <w:sz w:val="28"/>
          <w:szCs w:val="28"/>
        </w:rPr>
      </w:pPr>
    </w:p>
    <w:p w:rsidR="004A73AA" w:rsidRPr="00962F51" w:rsidRDefault="00962F51" w:rsidP="004A73AA">
      <w:pPr>
        <w:rPr>
          <w:rFonts w:ascii="Times New Roman" w:hAnsi="Times New Roman" w:cs="Times New Roman"/>
          <w:b/>
          <w:bCs/>
          <w:sz w:val="28"/>
          <w:szCs w:val="28"/>
        </w:rPr>
      </w:pPr>
      <w:r w:rsidRPr="00962F51">
        <w:rPr>
          <w:rFonts w:ascii="Times New Roman" w:hAnsi="Times New Roman" w:cs="Times New Roman"/>
          <w:b/>
          <w:bCs/>
          <w:sz w:val="28"/>
          <w:szCs w:val="28"/>
        </w:rPr>
        <w:t>Los conceptos técnicos</w:t>
      </w:r>
    </w:p>
    <w:p w:rsidR="00706309" w:rsidRPr="00962F51" w:rsidRDefault="00962F51" w:rsidP="00B019D8">
      <w:pPr>
        <w:pStyle w:val="Prrafodelista"/>
        <w:tabs>
          <w:tab w:val="left" w:pos="426"/>
        </w:tabs>
        <w:ind w:left="0"/>
        <w:contextualSpacing w:val="0"/>
        <w:jc w:val="both"/>
        <w:rPr>
          <w:rFonts w:ascii="Times New Roman" w:hAnsi="Times New Roman" w:cs="Times New Roman"/>
          <w:sz w:val="28"/>
          <w:szCs w:val="28"/>
        </w:rPr>
      </w:pPr>
    </w:p>
    <w:p w:rsidR="00A26DFC" w:rsidRPr="00962F51" w:rsidRDefault="00962F51" w:rsidP="0004314E">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962F51">
        <w:rPr>
          <w:rFonts w:ascii="Times New Roman" w:hAnsi="Times New Roman" w:cs="Times New Roman"/>
          <w:b/>
          <w:bCs/>
          <w:i/>
          <w:iCs/>
          <w:sz w:val="28"/>
          <w:szCs w:val="28"/>
        </w:rPr>
        <w:t xml:space="preserve">La Academia Colombiana de </w:t>
      </w:r>
      <w:r w:rsidRPr="00962F51">
        <w:rPr>
          <w:rFonts w:ascii="Times New Roman" w:hAnsi="Times New Roman" w:cs="Times New Roman"/>
          <w:b/>
          <w:bCs/>
          <w:i/>
          <w:iCs/>
          <w:sz w:val="28"/>
          <w:szCs w:val="28"/>
        </w:rPr>
        <w:t xml:space="preserve">Jurisprudencia </w:t>
      </w:r>
      <w:r w:rsidRPr="00962F51">
        <w:rPr>
          <w:rFonts w:ascii="Times New Roman" w:hAnsi="Times New Roman" w:cs="Times New Roman"/>
          <w:sz w:val="28"/>
          <w:szCs w:val="28"/>
        </w:rPr>
        <w:t xml:space="preserve">precisa que </w:t>
      </w:r>
      <w:r w:rsidRPr="00962F51">
        <w:rPr>
          <w:rFonts w:ascii="Times New Roman" w:hAnsi="Times New Roman" w:cs="Times New Roman"/>
          <w:sz w:val="28"/>
          <w:szCs w:val="28"/>
        </w:rPr>
        <w:t xml:space="preserve">la imposición de </w:t>
      </w:r>
      <w:r w:rsidRPr="00962F51">
        <w:rPr>
          <w:rFonts w:ascii="Times New Roman" w:hAnsi="Times New Roman" w:cs="Times New Roman"/>
          <w:sz w:val="28"/>
          <w:szCs w:val="28"/>
        </w:rPr>
        <w:t>sa</w:t>
      </w:r>
      <w:r w:rsidRPr="00962F51">
        <w:rPr>
          <w:rFonts w:ascii="Times New Roman" w:hAnsi="Times New Roman" w:cs="Times New Roman"/>
          <w:sz w:val="28"/>
          <w:szCs w:val="28"/>
        </w:rPr>
        <w:t>ncion</w:t>
      </w:r>
      <w:r w:rsidRPr="00962F51">
        <w:rPr>
          <w:rFonts w:ascii="Times New Roman" w:hAnsi="Times New Roman" w:cs="Times New Roman"/>
          <w:sz w:val="28"/>
          <w:szCs w:val="28"/>
        </w:rPr>
        <w:t>es a</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conductas</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ocurrid</w:t>
      </w:r>
      <w:r w:rsidRPr="00962F51">
        <w:rPr>
          <w:rFonts w:ascii="Times New Roman" w:hAnsi="Times New Roman" w:cs="Times New Roman"/>
          <w:sz w:val="28"/>
          <w:szCs w:val="28"/>
        </w:rPr>
        <w:t>a</w:t>
      </w:r>
      <w:r w:rsidRPr="00962F51">
        <w:rPr>
          <w:rFonts w:ascii="Times New Roman" w:hAnsi="Times New Roman" w:cs="Times New Roman"/>
          <w:sz w:val="28"/>
          <w:szCs w:val="28"/>
        </w:rPr>
        <w:t>s antes de</w:t>
      </w:r>
      <w:r w:rsidRPr="00962F51">
        <w:rPr>
          <w:rFonts w:ascii="Times New Roman" w:hAnsi="Times New Roman" w:cs="Times New Roman"/>
          <w:sz w:val="28"/>
          <w:szCs w:val="28"/>
        </w:rPr>
        <w:t xml:space="preserve"> la </w:t>
      </w:r>
      <w:r w:rsidRPr="00962F51">
        <w:rPr>
          <w:rFonts w:ascii="Times New Roman" w:hAnsi="Times New Roman" w:cs="Times New Roman"/>
          <w:sz w:val="28"/>
          <w:szCs w:val="28"/>
        </w:rPr>
        <w:t xml:space="preserve">entrada en vigencia de la Ley 2195 de 2022 </w:t>
      </w:r>
      <w:r w:rsidRPr="00962F51">
        <w:rPr>
          <w:rFonts w:ascii="Times New Roman" w:hAnsi="Times New Roman" w:cs="Times New Roman"/>
          <w:i/>
          <w:iCs/>
          <w:sz w:val="28"/>
          <w:szCs w:val="28"/>
        </w:rPr>
        <w:t xml:space="preserve">“es abiertamente </w:t>
      </w:r>
      <w:r w:rsidRPr="00962F51">
        <w:rPr>
          <w:rFonts w:ascii="Times New Roman" w:hAnsi="Times New Roman" w:cs="Times New Roman"/>
          <w:i/>
          <w:iCs/>
          <w:sz w:val="28"/>
          <w:szCs w:val="28"/>
        </w:rPr>
        <w:t>contraria a la letra y al espíritu del artículo 29</w:t>
      </w:r>
      <w:r w:rsidRPr="00962F51">
        <w:rPr>
          <w:rFonts w:ascii="Times New Roman" w:hAnsi="Times New Roman" w:cs="Times New Roman"/>
          <w:i/>
          <w:iCs/>
          <w:sz w:val="28"/>
          <w:szCs w:val="28"/>
        </w:rPr>
        <w:t xml:space="preserve"> </w:t>
      </w:r>
      <w:r w:rsidRPr="00962F51">
        <w:rPr>
          <w:rFonts w:ascii="Times New Roman" w:hAnsi="Times New Roman" w:cs="Times New Roman"/>
          <w:i/>
          <w:iCs/>
          <w:sz w:val="28"/>
          <w:szCs w:val="28"/>
        </w:rPr>
        <w:t>y también contraría la previsión consagrada en favor de los derechos del ciudadano en el artículo 58 de la Carta</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 xml:space="preserve">” </w:t>
      </w:r>
    </w:p>
    <w:p w:rsidR="005072E0" w:rsidRPr="00962F51" w:rsidRDefault="00962F51" w:rsidP="005072E0">
      <w:pPr>
        <w:pStyle w:val="Prrafodelista"/>
        <w:tabs>
          <w:tab w:val="left" w:pos="426"/>
        </w:tabs>
        <w:ind w:left="0"/>
        <w:contextualSpacing w:val="0"/>
        <w:jc w:val="both"/>
        <w:rPr>
          <w:rFonts w:ascii="Times New Roman" w:hAnsi="Times New Roman" w:cs="Times New Roman"/>
          <w:b/>
          <w:bCs/>
          <w:i/>
          <w:iCs/>
          <w:sz w:val="28"/>
          <w:szCs w:val="28"/>
        </w:rPr>
      </w:pPr>
    </w:p>
    <w:p w:rsidR="00A96802" w:rsidRPr="00962F51" w:rsidRDefault="00962F51" w:rsidP="004A73AA">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962F51">
        <w:rPr>
          <w:rFonts w:ascii="Times New Roman" w:hAnsi="Times New Roman" w:cs="Times New Roman"/>
          <w:b/>
          <w:bCs/>
          <w:i/>
          <w:iCs/>
          <w:sz w:val="28"/>
          <w:szCs w:val="28"/>
        </w:rPr>
        <w:t xml:space="preserve">El Colegio de Abogados Penalistas de Colombia </w:t>
      </w:r>
      <w:r w:rsidRPr="00962F51">
        <w:rPr>
          <w:rFonts w:ascii="Times New Roman" w:hAnsi="Times New Roman" w:cs="Times New Roman"/>
          <w:sz w:val="28"/>
          <w:szCs w:val="28"/>
        </w:rPr>
        <w:t xml:space="preserve">pide que se declare la </w:t>
      </w:r>
      <w:r w:rsidRPr="00962F51">
        <w:rPr>
          <w:rFonts w:ascii="Times New Roman" w:hAnsi="Times New Roman" w:cs="Times New Roman"/>
          <w:sz w:val="28"/>
          <w:szCs w:val="28"/>
        </w:rPr>
        <w:t xml:space="preserve">inexequibilidad de </w:t>
      </w:r>
      <w:r w:rsidRPr="00962F51">
        <w:rPr>
          <w:rFonts w:ascii="Times New Roman" w:hAnsi="Times New Roman" w:cs="Times New Roman"/>
          <w:sz w:val="28"/>
          <w:szCs w:val="28"/>
        </w:rPr>
        <w:t>la expresión contenida en el artículo 8 de la Ley 2195 de 2022</w:t>
      </w:r>
      <w:r w:rsidRPr="00962F51">
        <w:rPr>
          <w:rFonts w:ascii="Times New Roman" w:hAnsi="Times New Roman" w:cs="Times New Roman"/>
          <w:sz w:val="28"/>
          <w:szCs w:val="28"/>
        </w:rPr>
        <w:t xml:space="preserve"> o, en subsidio, </w:t>
      </w:r>
      <w:r w:rsidRPr="00962F51">
        <w:rPr>
          <w:rFonts w:ascii="Times New Roman" w:hAnsi="Times New Roman" w:cs="Times New Roman"/>
          <w:sz w:val="28"/>
          <w:szCs w:val="28"/>
        </w:rPr>
        <w:t>la exequibilidad condicionada</w:t>
      </w:r>
      <w:r w:rsidRPr="00962F51">
        <w:rPr>
          <w:rFonts w:ascii="Times New Roman" w:hAnsi="Times New Roman" w:cs="Times New Roman"/>
          <w:sz w:val="28"/>
          <w:szCs w:val="28"/>
        </w:rPr>
        <w:t xml:space="preserve"> del aparte demandado.</w:t>
      </w:r>
      <w:r w:rsidRPr="00962F51">
        <w:rPr>
          <w:rFonts w:ascii="Times New Roman" w:hAnsi="Times New Roman" w:cs="Times New Roman"/>
          <w:sz w:val="28"/>
          <w:szCs w:val="28"/>
        </w:rPr>
        <w:t xml:space="preserve"> Argumenta que </w:t>
      </w:r>
      <w:r w:rsidRPr="00962F51">
        <w:rPr>
          <w:rFonts w:ascii="Times New Roman" w:hAnsi="Times New Roman" w:cs="Times New Roman"/>
          <w:sz w:val="28"/>
          <w:szCs w:val="28"/>
        </w:rPr>
        <w:t>la norma en cuestión</w:t>
      </w:r>
      <w:r w:rsidRPr="00962F51">
        <w:rPr>
          <w:rFonts w:ascii="Times New Roman" w:hAnsi="Times New Roman" w:cs="Times New Roman"/>
          <w:sz w:val="28"/>
          <w:szCs w:val="28"/>
        </w:rPr>
        <w:t xml:space="preserve"> viola el principio de irretroactividad de la ley </w:t>
      </w:r>
      <w:r w:rsidRPr="00962F51">
        <w:rPr>
          <w:rFonts w:ascii="Times New Roman" w:hAnsi="Times New Roman" w:cs="Times New Roman"/>
          <w:sz w:val="28"/>
          <w:szCs w:val="28"/>
        </w:rPr>
        <w:t xml:space="preserve">sancionatoria, pues </w:t>
      </w:r>
      <w:r w:rsidRPr="00962F51">
        <w:rPr>
          <w:rFonts w:ascii="Times New Roman" w:hAnsi="Times New Roman" w:cs="Times New Roman"/>
          <w:i/>
          <w:iCs/>
          <w:sz w:val="28"/>
          <w:szCs w:val="28"/>
        </w:rPr>
        <w:t>“una es la fecha de p</w:t>
      </w:r>
      <w:r w:rsidRPr="00962F51">
        <w:rPr>
          <w:rFonts w:ascii="Times New Roman" w:hAnsi="Times New Roman" w:cs="Times New Roman"/>
          <w:i/>
          <w:iCs/>
          <w:sz w:val="28"/>
          <w:szCs w:val="28"/>
        </w:rPr>
        <w:t>roferimiento de la decisión que permite</w:t>
      </w:r>
      <w:r w:rsidRPr="00962F51">
        <w:rPr>
          <w:rFonts w:ascii="Times New Roman" w:hAnsi="Times New Roman" w:cs="Times New Roman"/>
          <w:i/>
          <w:iCs/>
          <w:sz w:val="28"/>
          <w:szCs w:val="28"/>
        </w:rPr>
        <w:t xml:space="preserve"> dar inicio a la investigación administrativa sancionatoria</w:t>
      </w:r>
      <w:r w:rsidRPr="00962F51">
        <w:rPr>
          <w:rFonts w:ascii="Times New Roman" w:hAnsi="Times New Roman" w:cs="Times New Roman"/>
          <w:i/>
          <w:iCs/>
          <w:sz w:val="28"/>
          <w:szCs w:val="28"/>
        </w:rPr>
        <w:t xml:space="preserve"> contra la persona jurídica, y otra muy diferente la fecha de los hechos materia de </w:t>
      </w:r>
      <w:r w:rsidRPr="00962F51">
        <w:rPr>
          <w:rFonts w:ascii="Times New Roman" w:hAnsi="Times New Roman" w:cs="Times New Roman"/>
          <w:i/>
          <w:iCs/>
          <w:sz w:val="28"/>
          <w:szCs w:val="28"/>
        </w:rPr>
        <w:t xml:space="preserve">juzgamiento objeto de la sentencia, o de la decisión de renuncia al ejercicio de la acción penal, pues en la totalidad de los casos </w:t>
      </w:r>
      <w:r w:rsidRPr="00962F51">
        <w:rPr>
          <w:rFonts w:ascii="Times New Roman" w:hAnsi="Times New Roman" w:cs="Times New Roman"/>
          <w:i/>
          <w:iCs/>
          <w:sz w:val="28"/>
          <w:szCs w:val="28"/>
        </w:rPr>
        <w:t>los hechos siempre van a ser anteriores al proferimiento de la decisión de fondo que culmina el proceso</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 xml:space="preserve">” </w:t>
      </w:r>
    </w:p>
    <w:p w:rsidR="00A96802" w:rsidRPr="00962F51" w:rsidRDefault="00962F51" w:rsidP="00A96802">
      <w:pPr>
        <w:pStyle w:val="Prrafodelista"/>
        <w:tabs>
          <w:tab w:val="left" w:pos="426"/>
        </w:tabs>
        <w:ind w:left="0"/>
        <w:contextualSpacing w:val="0"/>
        <w:jc w:val="both"/>
        <w:rPr>
          <w:rFonts w:ascii="Times New Roman" w:hAnsi="Times New Roman" w:cs="Times New Roman"/>
          <w:b/>
          <w:bCs/>
          <w:i/>
          <w:iCs/>
          <w:sz w:val="28"/>
          <w:szCs w:val="28"/>
        </w:rPr>
      </w:pPr>
      <w:r w:rsidRPr="00962F51">
        <w:rPr>
          <w:rFonts w:ascii="Times New Roman" w:hAnsi="Times New Roman" w:cs="Times New Roman"/>
          <w:b/>
          <w:bCs/>
          <w:i/>
          <w:iCs/>
          <w:sz w:val="28"/>
          <w:szCs w:val="28"/>
        </w:rPr>
        <w:t xml:space="preserve"> </w:t>
      </w:r>
    </w:p>
    <w:p w:rsidR="00A26DFC" w:rsidRPr="00962F51" w:rsidRDefault="00962F51" w:rsidP="004A73AA">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962F51">
        <w:rPr>
          <w:rFonts w:ascii="Times New Roman" w:hAnsi="Times New Roman" w:cs="Times New Roman"/>
          <w:sz w:val="28"/>
          <w:szCs w:val="28"/>
        </w:rPr>
        <w:t xml:space="preserve">Agrega que </w:t>
      </w:r>
      <w:r w:rsidRPr="00962F51">
        <w:rPr>
          <w:rFonts w:ascii="Times New Roman" w:hAnsi="Times New Roman" w:cs="Times New Roman"/>
          <w:sz w:val="28"/>
          <w:szCs w:val="28"/>
        </w:rPr>
        <w:t xml:space="preserve">los </w:t>
      </w:r>
      <w:r w:rsidRPr="00962F51">
        <w:rPr>
          <w:rFonts w:ascii="Times New Roman" w:hAnsi="Times New Roman" w:cs="Times New Roman"/>
          <w:sz w:val="28"/>
          <w:szCs w:val="28"/>
        </w:rPr>
        <w:t xml:space="preserve">riesgos de la aplicación retroactiva del cuerpo normativo referido ya se </w:t>
      </w:r>
      <w:r w:rsidRPr="00962F51">
        <w:rPr>
          <w:rFonts w:ascii="Times New Roman" w:hAnsi="Times New Roman" w:cs="Times New Roman"/>
          <w:sz w:val="28"/>
          <w:szCs w:val="28"/>
        </w:rPr>
        <w:t>materializaron</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en un caso adelanta</w:t>
      </w:r>
      <w:r w:rsidRPr="00962F51">
        <w:rPr>
          <w:rFonts w:ascii="Times New Roman" w:hAnsi="Times New Roman" w:cs="Times New Roman"/>
          <w:sz w:val="28"/>
          <w:szCs w:val="28"/>
        </w:rPr>
        <w:t xml:space="preserve">do por la Superintendencia de Sociedades, </w:t>
      </w:r>
      <w:r w:rsidRPr="00962F51">
        <w:rPr>
          <w:rFonts w:ascii="Times New Roman" w:hAnsi="Times New Roman" w:cs="Times New Roman"/>
          <w:i/>
          <w:iCs/>
          <w:sz w:val="28"/>
          <w:szCs w:val="28"/>
        </w:rPr>
        <w:t>“autoridad que</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 xml:space="preserve"> de manera arb</w:t>
      </w:r>
      <w:r w:rsidRPr="00962F51">
        <w:rPr>
          <w:rFonts w:ascii="Times New Roman" w:hAnsi="Times New Roman" w:cs="Times New Roman"/>
          <w:i/>
          <w:iCs/>
          <w:sz w:val="28"/>
          <w:szCs w:val="28"/>
        </w:rPr>
        <w:t>itraria</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 xml:space="preserve"> dictó la Resolución No. 240-000249 del veinticuatro (24) de </w:t>
      </w:r>
      <w:r w:rsidRPr="00962F51">
        <w:rPr>
          <w:rFonts w:ascii="Times New Roman" w:hAnsi="Times New Roman" w:cs="Times New Roman"/>
          <w:i/>
          <w:iCs/>
          <w:sz w:val="28"/>
          <w:szCs w:val="28"/>
        </w:rPr>
        <w:t xml:space="preserve">enero de </w:t>
      </w:r>
      <w:r w:rsidRPr="00962F51">
        <w:rPr>
          <w:rFonts w:ascii="Times New Roman" w:hAnsi="Times New Roman" w:cs="Times New Roman"/>
          <w:i/>
          <w:iCs/>
          <w:sz w:val="28"/>
          <w:szCs w:val="28"/>
        </w:rPr>
        <w:t>20</w:t>
      </w:r>
      <w:r w:rsidRPr="00962F51">
        <w:rPr>
          <w:rFonts w:ascii="Times New Roman" w:hAnsi="Times New Roman" w:cs="Times New Roman"/>
          <w:i/>
          <w:iCs/>
          <w:sz w:val="28"/>
          <w:szCs w:val="28"/>
        </w:rPr>
        <w:t>2</w:t>
      </w:r>
      <w:r w:rsidRPr="00962F51">
        <w:rPr>
          <w:rFonts w:ascii="Times New Roman" w:hAnsi="Times New Roman" w:cs="Times New Roman"/>
          <w:i/>
          <w:iCs/>
          <w:sz w:val="28"/>
          <w:szCs w:val="28"/>
        </w:rPr>
        <w:t xml:space="preserve">4, dentro del radicado </w:t>
      </w:r>
      <w:r w:rsidRPr="00962F51">
        <w:rPr>
          <w:rFonts w:ascii="Times New Roman" w:hAnsi="Times New Roman" w:cs="Times New Roman"/>
          <w:i/>
          <w:iCs/>
          <w:sz w:val="28"/>
          <w:szCs w:val="28"/>
        </w:rPr>
        <w:t xml:space="preserve">No. 25690, sancionando a la sociedad Conalvías por hechos cometidos </w:t>
      </w:r>
      <w:r w:rsidRPr="00962F51">
        <w:rPr>
          <w:rFonts w:ascii="Times New Roman" w:hAnsi="Times New Roman" w:cs="Times New Roman"/>
          <w:i/>
          <w:iCs/>
          <w:sz w:val="28"/>
          <w:szCs w:val="28"/>
        </w:rPr>
        <w:t>por su representante legal en el año 2010, lo que demuestra que el poder punitivo del</w:t>
      </w:r>
      <w:r w:rsidRPr="00962F51">
        <w:rPr>
          <w:rFonts w:ascii="Times New Roman" w:hAnsi="Times New Roman" w:cs="Times New Roman"/>
          <w:i/>
          <w:iCs/>
          <w:sz w:val="28"/>
          <w:szCs w:val="28"/>
        </w:rPr>
        <w:t xml:space="preserve"> Estado se ejerció retroactivamente</w:t>
      </w:r>
      <w:r w:rsidRPr="00962F51">
        <w:rPr>
          <w:rFonts w:ascii="Times New Roman" w:hAnsi="Times New Roman" w:cs="Times New Roman"/>
          <w:i/>
          <w:iCs/>
          <w:sz w:val="28"/>
          <w:szCs w:val="28"/>
        </w:rPr>
        <w:t xml:space="preserve">, y que la interpretación de la expresión </w:t>
      </w:r>
      <w:r w:rsidRPr="00962F51">
        <w:rPr>
          <w:rFonts w:ascii="Times New Roman" w:hAnsi="Times New Roman" w:cs="Times New Roman"/>
          <w:i/>
          <w:iCs/>
          <w:sz w:val="28"/>
          <w:szCs w:val="28"/>
        </w:rPr>
        <w:t>consagrada en el artículo 8 de la Ley 2195 sí tiene la potencialidad de afectar el derecho fundamental del debido proceso de personas jurídicas</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w:t>
      </w:r>
    </w:p>
    <w:p w:rsidR="00394379" w:rsidRPr="00962F51" w:rsidRDefault="00962F51" w:rsidP="00394379">
      <w:pPr>
        <w:pStyle w:val="Prrafodelista"/>
        <w:rPr>
          <w:rFonts w:ascii="Times New Roman" w:hAnsi="Times New Roman" w:cs="Times New Roman"/>
          <w:b/>
          <w:bCs/>
          <w:i/>
          <w:iCs/>
          <w:sz w:val="28"/>
          <w:szCs w:val="28"/>
        </w:rPr>
      </w:pPr>
    </w:p>
    <w:p w:rsidR="00394379" w:rsidRPr="00962F51" w:rsidRDefault="00962F51" w:rsidP="004A73AA">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962F51">
        <w:rPr>
          <w:rFonts w:ascii="Times New Roman" w:hAnsi="Times New Roman" w:cs="Times New Roman"/>
          <w:b/>
          <w:bCs/>
          <w:i/>
          <w:iCs/>
          <w:sz w:val="28"/>
          <w:szCs w:val="28"/>
        </w:rPr>
        <w:t>El Consultorio Jurídico de l</w:t>
      </w:r>
      <w:r w:rsidRPr="00962F51">
        <w:rPr>
          <w:rFonts w:ascii="Times New Roman" w:hAnsi="Times New Roman" w:cs="Times New Roman"/>
          <w:b/>
          <w:bCs/>
          <w:i/>
          <w:iCs/>
          <w:sz w:val="28"/>
          <w:szCs w:val="28"/>
        </w:rPr>
        <w:t xml:space="preserve">a Universidad de los Andes </w:t>
      </w:r>
      <w:r w:rsidRPr="00962F51">
        <w:rPr>
          <w:rFonts w:ascii="Times New Roman" w:hAnsi="Times New Roman" w:cs="Times New Roman"/>
          <w:sz w:val="28"/>
          <w:szCs w:val="28"/>
        </w:rPr>
        <w:t xml:space="preserve">pide a la Corte que se declare la inexequibilidad </w:t>
      </w:r>
      <w:r w:rsidRPr="00962F51">
        <w:rPr>
          <w:rFonts w:ascii="Times New Roman" w:hAnsi="Times New Roman" w:cs="Times New Roman"/>
          <w:sz w:val="28"/>
          <w:szCs w:val="28"/>
        </w:rPr>
        <w:t xml:space="preserve">del </w:t>
      </w:r>
      <w:r w:rsidRPr="00962F51">
        <w:rPr>
          <w:rFonts w:ascii="Times New Roman" w:hAnsi="Times New Roman" w:cs="Times New Roman"/>
          <w:sz w:val="28"/>
          <w:szCs w:val="28"/>
        </w:rPr>
        <w:t xml:space="preserve">aparte normativo </w:t>
      </w:r>
      <w:r w:rsidRPr="00962F51">
        <w:rPr>
          <w:rFonts w:ascii="Times New Roman" w:hAnsi="Times New Roman" w:cs="Times New Roman"/>
          <w:sz w:val="28"/>
          <w:szCs w:val="28"/>
        </w:rPr>
        <w:t>cuestionado</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 xml:space="preserve">Esto, por cuanto </w:t>
      </w:r>
      <w:r w:rsidRPr="00962F51">
        <w:rPr>
          <w:rFonts w:ascii="Times New Roman" w:hAnsi="Times New Roman" w:cs="Times New Roman"/>
          <w:sz w:val="28"/>
          <w:szCs w:val="28"/>
        </w:rPr>
        <w:t>viola el principio de irretroactividad de la ley</w:t>
      </w:r>
      <w:r w:rsidRPr="00962F51">
        <w:rPr>
          <w:rFonts w:ascii="Times New Roman" w:hAnsi="Times New Roman" w:cs="Times New Roman"/>
          <w:sz w:val="28"/>
          <w:szCs w:val="28"/>
        </w:rPr>
        <w:t xml:space="preserve">, al permitir </w:t>
      </w:r>
      <w:r w:rsidRPr="00962F51">
        <w:rPr>
          <w:rFonts w:ascii="Times New Roman" w:hAnsi="Times New Roman" w:cs="Times New Roman"/>
          <w:sz w:val="28"/>
          <w:szCs w:val="28"/>
        </w:rPr>
        <w:t xml:space="preserve">que la autoridad administrativa </w:t>
      </w:r>
      <w:r w:rsidRPr="00962F51">
        <w:rPr>
          <w:rFonts w:ascii="Times New Roman" w:hAnsi="Times New Roman" w:cs="Times New Roman"/>
          <w:sz w:val="28"/>
          <w:szCs w:val="28"/>
        </w:rPr>
        <w:t xml:space="preserve">investigue </w:t>
      </w:r>
      <w:r w:rsidRPr="00962F51">
        <w:rPr>
          <w:rFonts w:ascii="Times New Roman" w:hAnsi="Times New Roman" w:cs="Times New Roman"/>
          <w:sz w:val="28"/>
          <w:szCs w:val="28"/>
        </w:rPr>
        <w:t>actos previos a la</w:t>
      </w:r>
      <w:r w:rsidRPr="00962F51">
        <w:rPr>
          <w:rFonts w:ascii="Times New Roman" w:hAnsi="Times New Roman" w:cs="Times New Roman"/>
          <w:sz w:val="28"/>
          <w:szCs w:val="28"/>
        </w:rPr>
        <w:t xml:space="preserve"> entrada e</w:t>
      </w:r>
      <w:r w:rsidRPr="00962F51">
        <w:rPr>
          <w:rFonts w:ascii="Times New Roman" w:hAnsi="Times New Roman" w:cs="Times New Roman"/>
          <w:sz w:val="28"/>
          <w:szCs w:val="28"/>
        </w:rPr>
        <w:t>n</w:t>
      </w:r>
      <w:r w:rsidRPr="00962F51">
        <w:rPr>
          <w:rFonts w:ascii="Times New Roman" w:hAnsi="Times New Roman" w:cs="Times New Roman"/>
          <w:sz w:val="28"/>
          <w:szCs w:val="28"/>
        </w:rPr>
        <w:t xml:space="preserve"> vig</w:t>
      </w:r>
      <w:r w:rsidRPr="00962F51">
        <w:rPr>
          <w:rFonts w:ascii="Times New Roman" w:hAnsi="Times New Roman" w:cs="Times New Roman"/>
          <w:sz w:val="28"/>
          <w:szCs w:val="28"/>
        </w:rPr>
        <w:t>or</w:t>
      </w:r>
      <w:r w:rsidRPr="00962F51">
        <w:rPr>
          <w:rFonts w:ascii="Times New Roman" w:hAnsi="Times New Roman" w:cs="Times New Roman"/>
          <w:sz w:val="28"/>
          <w:szCs w:val="28"/>
        </w:rPr>
        <w:t xml:space="preserve"> de la Ley 2195 de 2022. </w:t>
      </w:r>
      <w:r w:rsidRPr="00962F51">
        <w:rPr>
          <w:rFonts w:ascii="Times New Roman" w:hAnsi="Times New Roman" w:cs="Times New Roman"/>
          <w:sz w:val="28"/>
          <w:szCs w:val="28"/>
        </w:rPr>
        <w:t xml:space="preserve">Agrega que </w:t>
      </w:r>
      <w:r w:rsidRPr="00962F51">
        <w:rPr>
          <w:rFonts w:ascii="Times New Roman" w:hAnsi="Times New Roman" w:cs="Times New Roman"/>
          <w:i/>
          <w:iCs/>
          <w:sz w:val="28"/>
          <w:szCs w:val="28"/>
        </w:rPr>
        <w:t xml:space="preserve">“una interpretación finalista de la norma </w:t>
      </w:r>
      <w:r w:rsidRPr="00962F51">
        <w:rPr>
          <w:rFonts w:ascii="Times New Roman" w:hAnsi="Times New Roman" w:cs="Times New Roman"/>
          <w:i/>
          <w:iCs/>
          <w:sz w:val="28"/>
          <w:szCs w:val="28"/>
        </w:rPr>
        <w:t>donde se concluya que efectivamente</w:t>
      </w:r>
      <w:r w:rsidRPr="00962F51">
        <w:rPr>
          <w:rFonts w:ascii="Times New Roman" w:hAnsi="Times New Roman" w:cs="Times New Roman"/>
          <w:i/>
          <w:iCs/>
          <w:sz w:val="28"/>
          <w:szCs w:val="28"/>
        </w:rPr>
        <w:t xml:space="preserve"> se busca d</w:t>
      </w:r>
      <w:r w:rsidRPr="00962F51">
        <w:rPr>
          <w:rFonts w:ascii="Times New Roman" w:hAnsi="Times New Roman" w:cs="Times New Roman"/>
          <w:i/>
          <w:iCs/>
          <w:sz w:val="28"/>
          <w:szCs w:val="28"/>
        </w:rPr>
        <w:t>isminuir los casos de corrupción de Colombia, no es suficiente para legitimar la retroactividad de la norma</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w:t>
      </w:r>
    </w:p>
    <w:p w:rsidR="001F35D4" w:rsidRPr="00962F51" w:rsidRDefault="00962F51" w:rsidP="001F35D4">
      <w:pPr>
        <w:pStyle w:val="Prrafodelista"/>
        <w:rPr>
          <w:rFonts w:ascii="Times New Roman" w:hAnsi="Times New Roman" w:cs="Times New Roman"/>
          <w:b/>
          <w:bCs/>
          <w:i/>
          <w:iCs/>
          <w:sz w:val="28"/>
          <w:szCs w:val="28"/>
        </w:rPr>
      </w:pPr>
    </w:p>
    <w:p w:rsidR="001F35D4" w:rsidRPr="00962F51" w:rsidRDefault="00962F51" w:rsidP="004A73AA">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962F51">
        <w:rPr>
          <w:rFonts w:ascii="Times New Roman" w:hAnsi="Times New Roman" w:cs="Times New Roman"/>
          <w:b/>
          <w:bCs/>
          <w:i/>
          <w:iCs/>
          <w:sz w:val="28"/>
          <w:szCs w:val="28"/>
        </w:rPr>
        <w:t xml:space="preserve">El Instituto Colombiano de Derecho Procesal </w:t>
      </w:r>
      <w:r w:rsidRPr="00962F51">
        <w:rPr>
          <w:rFonts w:ascii="Times New Roman" w:hAnsi="Times New Roman" w:cs="Times New Roman"/>
          <w:sz w:val="28"/>
          <w:szCs w:val="28"/>
        </w:rPr>
        <w:t>solicita a la</w:t>
      </w:r>
      <w:r w:rsidRPr="00962F51">
        <w:rPr>
          <w:rFonts w:ascii="Times New Roman" w:hAnsi="Times New Roman" w:cs="Times New Roman"/>
          <w:sz w:val="28"/>
          <w:szCs w:val="28"/>
        </w:rPr>
        <w:t xml:space="preserve"> Corte que se declare la inexequibilidad </w:t>
      </w:r>
      <w:r w:rsidRPr="00962F51">
        <w:rPr>
          <w:rFonts w:ascii="Times New Roman" w:hAnsi="Times New Roman" w:cs="Times New Roman"/>
          <w:sz w:val="28"/>
          <w:szCs w:val="28"/>
        </w:rPr>
        <w:t xml:space="preserve">del precepto normativo </w:t>
      </w:r>
      <w:r w:rsidRPr="00962F51">
        <w:rPr>
          <w:rFonts w:ascii="Times New Roman" w:hAnsi="Times New Roman" w:cs="Times New Roman"/>
          <w:sz w:val="28"/>
          <w:szCs w:val="28"/>
        </w:rPr>
        <w:t>censurado</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Explica que</w:t>
      </w:r>
      <w:r w:rsidRPr="00962F51">
        <w:rPr>
          <w:rFonts w:ascii="Times New Roman" w:hAnsi="Times New Roman" w:cs="Times New Roman"/>
          <w:sz w:val="28"/>
          <w:szCs w:val="28"/>
        </w:rPr>
        <w:t xml:space="preserve"> una ley nueva, de naturaleza sancionatoria, por principio, no se puede aplicar a hechos o actos anteriores a su obligatoriedad. </w:t>
      </w:r>
      <w:r w:rsidRPr="00962F51">
        <w:rPr>
          <w:rFonts w:ascii="Times New Roman" w:hAnsi="Times New Roman" w:cs="Times New Roman"/>
          <w:sz w:val="28"/>
          <w:szCs w:val="28"/>
        </w:rPr>
        <w:t xml:space="preserve">En otros términos, manifiesta que </w:t>
      </w:r>
      <w:r w:rsidRPr="00962F51">
        <w:rPr>
          <w:rFonts w:ascii="Times New Roman" w:hAnsi="Times New Roman" w:cs="Times New Roman"/>
          <w:i/>
          <w:iCs/>
          <w:sz w:val="28"/>
          <w:szCs w:val="28"/>
        </w:rPr>
        <w:t xml:space="preserve">“los jueces y las autoridades administrativas no pueden aplicar una ley </w:t>
      </w:r>
      <w:r w:rsidRPr="00962F51">
        <w:rPr>
          <w:rFonts w:ascii="Times New Roman" w:hAnsi="Times New Roman" w:cs="Times New Roman"/>
          <w:i/>
          <w:iCs/>
          <w:sz w:val="28"/>
          <w:szCs w:val="28"/>
        </w:rPr>
        <w:t>a actos o hechos jurídicos que han pasado con anterioridad al momento en que ella adquiere fuerza obligatoria</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 xml:space="preserve"> </w:t>
      </w:r>
      <w:r w:rsidRPr="00962F51">
        <w:rPr>
          <w:rFonts w:ascii="Times New Roman" w:hAnsi="Times New Roman" w:cs="Times New Roman"/>
          <w:sz w:val="28"/>
          <w:szCs w:val="28"/>
        </w:rPr>
        <w:t xml:space="preserve">Destaca que las normas anteriores </w:t>
      </w:r>
      <w:r w:rsidRPr="00962F51">
        <w:rPr>
          <w:rFonts w:ascii="Times New Roman" w:hAnsi="Times New Roman" w:cs="Times New Roman"/>
          <w:sz w:val="28"/>
          <w:szCs w:val="28"/>
        </w:rPr>
        <w:t>solo preveían sanciones administrativa</w:t>
      </w:r>
      <w:r w:rsidRPr="00962F51">
        <w:rPr>
          <w:rFonts w:ascii="Times New Roman" w:hAnsi="Times New Roman" w:cs="Times New Roman"/>
          <w:sz w:val="28"/>
          <w:szCs w:val="28"/>
        </w:rPr>
        <w:t xml:space="preserve">s derivadas de condenas penales, mientras que el nuevo marco normativo </w:t>
      </w:r>
      <w:r w:rsidRPr="00962F51">
        <w:rPr>
          <w:rFonts w:ascii="Times New Roman" w:hAnsi="Times New Roman" w:cs="Times New Roman"/>
          <w:sz w:val="28"/>
          <w:szCs w:val="28"/>
        </w:rPr>
        <w:t xml:space="preserve">permite derivar responsabilidad administrativa en un evento adicional, esto es, el principio de oportunidad. </w:t>
      </w:r>
    </w:p>
    <w:p w:rsidR="00EA47E2" w:rsidRPr="00962F51" w:rsidRDefault="00962F51" w:rsidP="00EA47E2">
      <w:pPr>
        <w:pStyle w:val="Prrafodelista"/>
        <w:rPr>
          <w:rFonts w:ascii="Times New Roman" w:hAnsi="Times New Roman" w:cs="Times New Roman"/>
          <w:b/>
          <w:bCs/>
          <w:i/>
          <w:iCs/>
          <w:sz w:val="28"/>
          <w:szCs w:val="28"/>
        </w:rPr>
      </w:pPr>
    </w:p>
    <w:p w:rsidR="00EA47E2" w:rsidRPr="00962F51" w:rsidRDefault="00962F51" w:rsidP="004A73AA">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962F51">
        <w:rPr>
          <w:rFonts w:ascii="Times New Roman" w:hAnsi="Times New Roman" w:cs="Times New Roman"/>
          <w:b/>
          <w:bCs/>
          <w:i/>
          <w:iCs/>
          <w:sz w:val="28"/>
          <w:szCs w:val="28"/>
        </w:rPr>
        <w:t xml:space="preserve">La Universidad Pontificia Bolivariana </w:t>
      </w:r>
      <w:r w:rsidRPr="00962F51">
        <w:rPr>
          <w:rFonts w:ascii="Times New Roman" w:hAnsi="Times New Roman" w:cs="Times New Roman"/>
          <w:sz w:val="28"/>
          <w:szCs w:val="28"/>
        </w:rPr>
        <w:t>pide a la Corte que se declare inhib</w:t>
      </w:r>
      <w:r w:rsidRPr="00962F51">
        <w:rPr>
          <w:rFonts w:ascii="Times New Roman" w:hAnsi="Times New Roman" w:cs="Times New Roman"/>
          <w:sz w:val="28"/>
          <w:szCs w:val="28"/>
        </w:rPr>
        <w:t>ida</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 xml:space="preserve">ya </w:t>
      </w:r>
      <w:r w:rsidRPr="00962F51">
        <w:rPr>
          <w:rFonts w:ascii="Times New Roman" w:hAnsi="Times New Roman" w:cs="Times New Roman"/>
          <w:sz w:val="28"/>
          <w:szCs w:val="28"/>
        </w:rPr>
        <w:t xml:space="preserve">que la acción pública de </w:t>
      </w:r>
      <w:r w:rsidRPr="00962F51">
        <w:rPr>
          <w:rFonts w:ascii="Times New Roman" w:hAnsi="Times New Roman" w:cs="Times New Roman"/>
          <w:sz w:val="28"/>
          <w:szCs w:val="28"/>
        </w:rPr>
        <w:t xml:space="preserve">inconstitucionalidad </w:t>
      </w:r>
      <w:r w:rsidRPr="00962F51">
        <w:rPr>
          <w:rFonts w:ascii="Times New Roman" w:hAnsi="Times New Roman" w:cs="Times New Roman"/>
          <w:sz w:val="28"/>
          <w:szCs w:val="28"/>
        </w:rPr>
        <w:t>no cumple con los requisitos habilitantes para un pronunciamiento de fondo, particularmente, en lo</w:t>
      </w:r>
      <w:r w:rsidRPr="00962F51">
        <w:rPr>
          <w:rFonts w:ascii="Times New Roman" w:hAnsi="Times New Roman" w:cs="Times New Roman"/>
          <w:sz w:val="28"/>
          <w:szCs w:val="28"/>
        </w:rPr>
        <w:t xml:space="preserve"> que tiene que ver con el presupuesto de certeza. </w:t>
      </w:r>
      <w:r w:rsidRPr="00962F51">
        <w:rPr>
          <w:rFonts w:ascii="Times New Roman" w:hAnsi="Times New Roman" w:cs="Times New Roman"/>
          <w:sz w:val="28"/>
          <w:szCs w:val="28"/>
        </w:rPr>
        <w:t>Como sustento de lo anterior</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 xml:space="preserve">sostiene </w:t>
      </w:r>
      <w:r w:rsidRPr="00962F51">
        <w:rPr>
          <w:rFonts w:ascii="Times New Roman" w:hAnsi="Times New Roman" w:cs="Times New Roman"/>
          <w:sz w:val="28"/>
          <w:szCs w:val="28"/>
        </w:rPr>
        <w:t xml:space="preserve">que </w:t>
      </w:r>
      <w:r w:rsidRPr="00962F51">
        <w:rPr>
          <w:rFonts w:ascii="Times New Roman" w:hAnsi="Times New Roman" w:cs="Times New Roman"/>
          <w:i/>
          <w:iCs/>
          <w:sz w:val="28"/>
          <w:szCs w:val="28"/>
        </w:rPr>
        <w:t xml:space="preserve">“los </w:t>
      </w:r>
      <w:r w:rsidRPr="00962F51">
        <w:rPr>
          <w:rFonts w:ascii="Times New Roman" w:hAnsi="Times New Roman" w:cs="Times New Roman"/>
          <w:i/>
          <w:iCs/>
          <w:sz w:val="28"/>
          <w:szCs w:val="28"/>
        </w:rPr>
        <w:t xml:space="preserve">argumentos que soportan el concepto de la violación </w:t>
      </w:r>
      <w:r w:rsidRPr="00962F51">
        <w:rPr>
          <w:rFonts w:ascii="Times New Roman" w:hAnsi="Times New Roman" w:cs="Times New Roman"/>
          <w:i/>
          <w:iCs/>
          <w:sz w:val="28"/>
          <w:szCs w:val="28"/>
        </w:rPr>
        <w:t>se fundamentan en escenarios hipotéticos o conjeturales asociados a posibles aplicaciones retroactivas</w:t>
      </w:r>
      <w:r w:rsidRPr="00962F51">
        <w:rPr>
          <w:rFonts w:ascii="Times New Roman" w:hAnsi="Times New Roman" w:cs="Times New Roman"/>
          <w:i/>
          <w:iCs/>
          <w:sz w:val="28"/>
          <w:szCs w:val="28"/>
        </w:rPr>
        <w:t xml:space="preserve"> del artículo 8 (parcial) de la Ley 2195 de 2022</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 xml:space="preserve">” </w:t>
      </w:r>
      <w:r w:rsidRPr="00962F51">
        <w:rPr>
          <w:rFonts w:ascii="Times New Roman" w:hAnsi="Times New Roman" w:cs="Times New Roman"/>
          <w:sz w:val="28"/>
          <w:szCs w:val="28"/>
        </w:rPr>
        <w:t xml:space="preserve">Señala que la </w:t>
      </w:r>
      <w:r w:rsidRPr="00962F51">
        <w:rPr>
          <w:rFonts w:ascii="Times New Roman" w:hAnsi="Times New Roman" w:cs="Times New Roman"/>
          <w:sz w:val="28"/>
          <w:szCs w:val="28"/>
        </w:rPr>
        <w:t>expresión demandada debe interpretars</w:t>
      </w:r>
      <w:r w:rsidRPr="00962F51">
        <w:rPr>
          <w:rFonts w:ascii="Times New Roman" w:hAnsi="Times New Roman" w:cs="Times New Roman"/>
          <w:sz w:val="28"/>
          <w:szCs w:val="28"/>
        </w:rPr>
        <w:t xml:space="preserve">e en armonía con el artículo </w:t>
      </w:r>
      <w:r w:rsidRPr="00962F51">
        <w:rPr>
          <w:rFonts w:ascii="Times New Roman" w:hAnsi="Times New Roman" w:cs="Times New Roman"/>
          <w:sz w:val="28"/>
          <w:szCs w:val="28"/>
        </w:rPr>
        <w:t>69 de la mencionada normativa. En esa medida, tal interpretación sistemática permite concluir que</w:t>
      </w:r>
      <w:r w:rsidRPr="00962F51">
        <w:rPr>
          <w:rFonts w:ascii="Times New Roman" w:hAnsi="Times New Roman" w:cs="Times New Roman"/>
          <w:sz w:val="28"/>
          <w:szCs w:val="28"/>
        </w:rPr>
        <w:t xml:space="preserve">, </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 xml:space="preserve">para efectos de la caducidad de la facultad sancionatoria administrativa prevista en el artículo 34 de la Ley 1474 de 2011, </w:t>
      </w:r>
      <w:r w:rsidRPr="00962F51">
        <w:rPr>
          <w:rFonts w:ascii="Times New Roman" w:hAnsi="Times New Roman" w:cs="Times New Roman"/>
          <w:i/>
          <w:iCs/>
          <w:sz w:val="28"/>
          <w:szCs w:val="28"/>
        </w:rPr>
        <w:t xml:space="preserve">la comisión de la conducta punible debe haber </w:t>
      </w:r>
      <w:r w:rsidRPr="00962F51">
        <w:rPr>
          <w:rFonts w:ascii="Times New Roman" w:hAnsi="Times New Roman" w:cs="Times New Roman"/>
          <w:i/>
          <w:iCs/>
          <w:sz w:val="28"/>
          <w:szCs w:val="28"/>
        </w:rPr>
        <w:t xml:space="preserve">ocurrido con posterioridad a la vigencia de la Ley 2195 de 2022, esto es, a partir de la publicación </w:t>
      </w:r>
      <w:r w:rsidRPr="00962F51">
        <w:rPr>
          <w:rFonts w:ascii="Times New Roman" w:hAnsi="Times New Roman" w:cs="Times New Roman"/>
          <w:i/>
          <w:iCs/>
          <w:sz w:val="28"/>
          <w:szCs w:val="28"/>
        </w:rPr>
        <w:t>del Diario Oficial No. 51.921 de 18 de enero de 2022</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w:t>
      </w:r>
    </w:p>
    <w:p w:rsidR="00CC7652" w:rsidRPr="00962F51" w:rsidRDefault="00962F51" w:rsidP="00CC7652">
      <w:pPr>
        <w:pStyle w:val="Prrafodelista"/>
        <w:rPr>
          <w:rFonts w:ascii="Times New Roman" w:hAnsi="Times New Roman" w:cs="Times New Roman"/>
          <w:b/>
          <w:bCs/>
          <w:i/>
          <w:iCs/>
          <w:sz w:val="28"/>
          <w:szCs w:val="28"/>
        </w:rPr>
      </w:pPr>
    </w:p>
    <w:p w:rsidR="00CC7652" w:rsidRPr="00962F51" w:rsidRDefault="00962F51" w:rsidP="004A73AA">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962F51">
        <w:rPr>
          <w:rFonts w:ascii="Times New Roman" w:hAnsi="Times New Roman" w:cs="Times New Roman"/>
          <w:b/>
          <w:bCs/>
          <w:i/>
          <w:iCs/>
          <w:sz w:val="28"/>
          <w:szCs w:val="28"/>
        </w:rPr>
        <w:t>La Universidad Externado de Colombia</w:t>
      </w:r>
      <w:r w:rsidRPr="00962F51">
        <w:rPr>
          <w:rFonts w:ascii="Times New Roman" w:hAnsi="Times New Roman" w:cs="Times New Roman"/>
          <w:b/>
          <w:bCs/>
          <w:i/>
          <w:iCs/>
          <w:sz w:val="28"/>
          <w:szCs w:val="28"/>
        </w:rPr>
        <w:t xml:space="preserve"> </w:t>
      </w:r>
      <w:r w:rsidRPr="00962F51">
        <w:rPr>
          <w:rFonts w:ascii="Times New Roman" w:hAnsi="Times New Roman" w:cs="Times New Roman"/>
          <w:sz w:val="28"/>
          <w:szCs w:val="28"/>
        </w:rPr>
        <w:t>pide que la Cort</w:t>
      </w:r>
      <w:r w:rsidRPr="00962F51">
        <w:rPr>
          <w:rFonts w:ascii="Times New Roman" w:hAnsi="Times New Roman" w:cs="Times New Roman"/>
          <w:sz w:val="28"/>
          <w:szCs w:val="28"/>
        </w:rPr>
        <w:t xml:space="preserve">e declare la inexequibilidad del aparte normativo demandado. </w:t>
      </w:r>
      <w:r w:rsidRPr="00962F51">
        <w:rPr>
          <w:rFonts w:ascii="Times New Roman" w:hAnsi="Times New Roman" w:cs="Times New Roman"/>
          <w:sz w:val="28"/>
          <w:szCs w:val="28"/>
        </w:rPr>
        <w:t xml:space="preserve">Explica que </w:t>
      </w:r>
      <w:r w:rsidRPr="00962F51">
        <w:rPr>
          <w:rFonts w:ascii="Times New Roman" w:hAnsi="Times New Roman" w:cs="Times New Roman"/>
          <w:sz w:val="28"/>
          <w:szCs w:val="28"/>
        </w:rPr>
        <w:t>la</w:t>
      </w:r>
      <w:r w:rsidRPr="00962F51">
        <w:rPr>
          <w:rFonts w:ascii="Times New Roman" w:hAnsi="Times New Roman" w:cs="Times New Roman"/>
          <w:sz w:val="28"/>
          <w:szCs w:val="28"/>
        </w:rPr>
        <w:t xml:space="preserve">s normas sancionatorias tienen como objetivo </w:t>
      </w:r>
      <w:r w:rsidRPr="00962F51">
        <w:rPr>
          <w:rFonts w:ascii="Times New Roman" w:hAnsi="Times New Roman" w:cs="Times New Roman"/>
          <w:sz w:val="28"/>
          <w:szCs w:val="28"/>
        </w:rPr>
        <w:t>principal influir en conductas futuras</w:t>
      </w:r>
      <w:r w:rsidRPr="00962F51">
        <w:rPr>
          <w:rFonts w:ascii="Times New Roman" w:hAnsi="Times New Roman" w:cs="Times New Roman"/>
          <w:sz w:val="28"/>
          <w:szCs w:val="28"/>
        </w:rPr>
        <w:t xml:space="preserve"> de las personas, estableciendo consecuencias jurídicas</w:t>
      </w:r>
      <w:r w:rsidRPr="00962F51">
        <w:rPr>
          <w:rFonts w:ascii="Times New Roman" w:hAnsi="Times New Roman" w:cs="Times New Roman"/>
          <w:sz w:val="28"/>
          <w:szCs w:val="28"/>
        </w:rPr>
        <w:t xml:space="preserve"> para ciertos comportamientos, con el fin d</w:t>
      </w:r>
      <w:r w:rsidRPr="00962F51">
        <w:rPr>
          <w:rFonts w:ascii="Times New Roman" w:hAnsi="Times New Roman" w:cs="Times New Roman"/>
          <w:sz w:val="28"/>
          <w:szCs w:val="28"/>
        </w:rPr>
        <w:t xml:space="preserve">e prevenir la comisión de infracciones y promover una convivencia social armónica. </w:t>
      </w:r>
      <w:r w:rsidRPr="00962F51">
        <w:rPr>
          <w:rFonts w:ascii="Times New Roman" w:hAnsi="Times New Roman" w:cs="Times New Roman"/>
          <w:sz w:val="28"/>
          <w:szCs w:val="28"/>
        </w:rPr>
        <w:t>Precisa</w:t>
      </w:r>
      <w:r w:rsidRPr="00962F51">
        <w:rPr>
          <w:rFonts w:ascii="Times New Roman" w:hAnsi="Times New Roman" w:cs="Times New Roman"/>
          <w:sz w:val="28"/>
          <w:szCs w:val="28"/>
        </w:rPr>
        <w:t xml:space="preserve"> que la aplicación retroactiva </w:t>
      </w:r>
      <w:r w:rsidRPr="00962F51">
        <w:rPr>
          <w:rFonts w:ascii="Times New Roman" w:hAnsi="Times New Roman" w:cs="Times New Roman"/>
          <w:sz w:val="28"/>
          <w:szCs w:val="28"/>
        </w:rPr>
        <w:t>de la norma cuestionada</w:t>
      </w:r>
      <w:r w:rsidRPr="00962F51">
        <w:rPr>
          <w:rFonts w:ascii="Times New Roman" w:hAnsi="Times New Roman" w:cs="Times New Roman"/>
          <w:i/>
          <w:iCs/>
          <w:sz w:val="28"/>
          <w:szCs w:val="28"/>
        </w:rPr>
        <w:t xml:space="preserve"> </w:t>
      </w:r>
      <w:r w:rsidRPr="00962F51">
        <w:rPr>
          <w:rFonts w:ascii="Times New Roman" w:hAnsi="Times New Roman" w:cs="Times New Roman"/>
          <w:sz w:val="28"/>
          <w:szCs w:val="28"/>
        </w:rPr>
        <w:t xml:space="preserve">no cumple </w:t>
      </w:r>
      <w:r w:rsidRPr="00962F51">
        <w:rPr>
          <w:rFonts w:ascii="Times New Roman" w:hAnsi="Times New Roman" w:cs="Times New Roman"/>
          <w:sz w:val="28"/>
          <w:szCs w:val="28"/>
        </w:rPr>
        <w:t>con esta fi</w:t>
      </w:r>
      <w:r w:rsidRPr="00962F51">
        <w:rPr>
          <w:rFonts w:ascii="Times New Roman" w:hAnsi="Times New Roman" w:cs="Times New Roman"/>
          <w:sz w:val="28"/>
          <w:szCs w:val="28"/>
        </w:rPr>
        <w:t>nalidad</w:t>
      </w:r>
      <w:r w:rsidRPr="00962F51">
        <w:rPr>
          <w:rFonts w:ascii="Times New Roman" w:hAnsi="Times New Roman" w:cs="Times New Roman"/>
          <w:sz w:val="28"/>
          <w:szCs w:val="28"/>
        </w:rPr>
        <w:t xml:space="preserve">, puesto que </w:t>
      </w:r>
      <w:r w:rsidRPr="00962F51">
        <w:rPr>
          <w:rFonts w:ascii="Times New Roman" w:hAnsi="Times New Roman" w:cs="Times New Roman"/>
          <w:i/>
          <w:iCs/>
          <w:sz w:val="28"/>
          <w:szCs w:val="28"/>
        </w:rPr>
        <w:t xml:space="preserve">“no actúa como un estímulo para motivar el comportamiento futuro, sino que sanciona situaciones que, en su momento, no estuvieron previstas como objeto de sanción y, por ello, el sujeto no habría </w:t>
      </w:r>
      <w:r w:rsidRPr="00962F51">
        <w:rPr>
          <w:rFonts w:ascii="Times New Roman" w:hAnsi="Times New Roman" w:cs="Times New Roman"/>
          <w:i/>
          <w:iCs/>
          <w:sz w:val="28"/>
          <w:szCs w:val="28"/>
        </w:rPr>
        <w:t>podido tomar la norma como marco de referencia. Esto no solo</w:t>
      </w:r>
      <w:r w:rsidRPr="00962F51">
        <w:rPr>
          <w:rFonts w:ascii="Times New Roman" w:hAnsi="Times New Roman" w:cs="Times New Roman"/>
          <w:i/>
          <w:iCs/>
          <w:sz w:val="28"/>
          <w:szCs w:val="28"/>
        </w:rPr>
        <w:t xml:space="preserve"> es contrario a la finalidad de motivar conductas adecuadas, sino que es ajeno a l</w:t>
      </w:r>
      <w:r w:rsidRPr="00962F51">
        <w:rPr>
          <w:rFonts w:ascii="Times New Roman" w:hAnsi="Times New Roman" w:cs="Times New Roman"/>
          <w:i/>
          <w:iCs/>
          <w:sz w:val="28"/>
          <w:szCs w:val="28"/>
        </w:rPr>
        <w:t>o que predica el artículo 29 constitucional</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 xml:space="preserve">” </w:t>
      </w:r>
    </w:p>
    <w:p w:rsidR="0017501D" w:rsidRPr="00962F51" w:rsidRDefault="00962F51" w:rsidP="0017501D">
      <w:pPr>
        <w:pStyle w:val="Prrafodelista"/>
        <w:rPr>
          <w:rFonts w:ascii="Times New Roman" w:hAnsi="Times New Roman" w:cs="Times New Roman"/>
          <w:b/>
          <w:bCs/>
          <w:i/>
          <w:iCs/>
          <w:sz w:val="28"/>
          <w:szCs w:val="28"/>
        </w:rPr>
      </w:pPr>
    </w:p>
    <w:p w:rsidR="00B019D8" w:rsidRPr="00962F51" w:rsidRDefault="00962F51" w:rsidP="00B019D8">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962F51">
        <w:rPr>
          <w:rFonts w:ascii="Times New Roman" w:hAnsi="Times New Roman" w:cs="Times New Roman"/>
          <w:b/>
          <w:bCs/>
          <w:i/>
          <w:iCs/>
          <w:sz w:val="28"/>
          <w:szCs w:val="28"/>
        </w:rPr>
        <w:t>La Uni</w:t>
      </w:r>
      <w:r w:rsidRPr="00962F51">
        <w:rPr>
          <w:rFonts w:ascii="Times New Roman" w:hAnsi="Times New Roman" w:cs="Times New Roman"/>
          <w:b/>
          <w:bCs/>
          <w:i/>
          <w:iCs/>
          <w:sz w:val="28"/>
          <w:szCs w:val="28"/>
        </w:rPr>
        <w:t>versidad Nacional de Colombia</w:t>
      </w:r>
      <w:r w:rsidRPr="00962F51">
        <w:rPr>
          <w:rFonts w:ascii="Times New Roman" w:hAnsi="Times New Roman" w:cs="Times New Roman"/>
          <w:b/>
          <w:bCs/>
          <w:i/>
          <w:iCs/>
          <w:sz w:val="28"/>
          <w:szCs w:val="28"/>
        </w:rPr>
        <w:t xml:space="preserve"> </w:t>
      </w:r>
      <w:r w:rsidRPr="00962F51">
        <w:rPr>
          <w:rFonts w:ascii="Times New Roman" w:hAnsi="Times New Roman" w:cs="Times New Roman"/>
          <w:sz w:val="28"/>
          <w:szCs w:val="28"/>
        </w:rPr>
        <w:t>solicita que se declare la exequibilidad condicionada de la expresión acusada</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 xml:space="preserve">Expone que </w:t>
      </w:r>
      <w:r w:rsidRPr="00962F51">
        <w:rPr>
          <w:rFonts w:ascii="Times New Roman" w:hAnsi="Times New Roman" w:cs="Times New Roman"/>
          <w:sz w:val="28"/>
          <w:szCs w:val="28"/>
        </w:rPr>
        <w:t>el aparte demandado no es contrario a</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l</w:t>
      </w:r>
      <w:r w:rsidRPr="00962F51">
        <w:rPr>
          <w:rFonts w:ascii="Times New Roman" w:hAnsi="Times New Roman" w:cs="Times New Roman"/>
          <w:sz w:val="28"/>
          <w:szCs w:val="28"/>
        </w:rPr>
        <w:t>os</w:t>
      </w:r>
      <w:r w:rsidRPr="00962F51">
        <w:rPr>
          <w:rFonts w:ascii="Times New Roman" w:hAnsi="Times New Roman" w:cs="Times New Roman"/>
          <w:sz w:val="28"/>
          <w:szCs w:val="28"/>
        </w:rPr>
        <w:t xml:space="preserve"> principio</w:t>
      </w:r>
      <w:r w:rsidRPr="00962F51">
        <w:rPr>
          <w:rFonts w:ascii="Times New Roman" w:hAnsi="Times New Roman" w:cs="Times New Roman"/>
          <w:sz w:val="28"/>
          <w:szCs w:val="28"/>
        </w:rPr>
        <w:t>s</w:t>
      </w:r>
      <w:r w:rsidRPr="00962F51">
        <w:rPr>
          <w:rFonts w:ascii="Times New Roman" w:hAnsi="Times New Roman" w:cs="Times New Roman"/>
          <w:sz w:val="28"/>
          <w:szCs w:val="28"/>
        </w:rPr>
        <w:t xml:space="preserve"> de irretroactividad y </w:t>
      </w:r>
      <w:r w:rsidRPr="00962F51">
        <w:rPr>
          <w:rFonts w:ascii="Times New Roman" w:hAnsi="Times New Roman" w:cs="Times New Roman"/>
          <w:sz w:val="28"/>
          <w:szCs w:val="28"/>
        </w:rPr>
        <w:t xml:space="preserve">de </w:t>
      </w:r>
      <w:r w:rsidRPr="00962F51">
        <w:rPr>
          <w:rFonts w:ascii="Times New Roman" w:hAnsi="Times New Roman" w:cs="Times New Roman"/>
          <w:sz w:val="28"/>
          <w:szCs w:val="28"/>
        </w:rPr>
        <w:t>favorabilidad</w:t>
      </w:r>
      <w:r w:rsidRPr="00962F51">
        <w:rPr>
          <w:rFonts w:ascii="Times New Roman" w:hAnsi="Times New Roman" w:cs="Times New Roman"/>
          <w:sz w:val="28"/>
          <w:szCs w:val="28"/>
        </w:rPr>
        <w:t xml:space="preserve"> ni mucho menos a</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l</w:t>
      </w:r>
      <w:r w:rsidRPr="00962F51">
        <w:rPr>
          <w:rFonts w:ascii="Times New Roman" w:hAnsi="Times New Roman" w:cs="Times New Roman"/>
          <w:sz w:val="28"/>
          <w:szCs w:val="28"/>
        </w:rPr>
        <w:t>a noción</w:t>
      </w:r>
      <w:r w:rsidRPr="00962F51">
        <w:rPr>
          <w:rFonts w:ascii="Times New Roman" w:hAnsi="Times New Roman" w:cs="Times New Roman"/>
          <w:sz w:val="28"/>
          <w:szCs w:val="28"/>
        </w:rPr>
        <w:t xml:space="preserve"> de </w:t>
      </w:r>
      <w:r w:rsidRPr="00962F51">
        <w:rPr>
          <w:rFonts w:ascii="Times New Roman" w:hAnsi="Times New Roman" w:cs="Times New Roman"/>
          <w:sz w:val="28"/>
          <w:szCs w:val="28"/>
        </w:rPr>
        <w:t xml:space="preserve">derechos adquiridos. </w:t>
      </w:r>
      <w:r w:rsidRPr="00962F51">
        <w:rPr>
          <w:rFonts w:ascii="Times New Roman" w:hAnsi="Times New Roman" w:cs="Times New Roman"/>
          <w:sz w:val="28"/>
          <w:szCs w:val="28"/>
        </w:rPr>
        <w:t>P</w:t>
      </w:r>
      <w:r w:rsidRPr="00962F51">
        <w:rPr>
          <w:rFonts w:ascii="Times New Roman" w:hAnsi="Times New Roman" w:cs="Times New Roman"/>
          <w:sz w:val="28"/>
          <w:szCs w:val="28"/>
        </w:rPr>
        <w:t>recisa</w:t>
      </w:r>
      <w:r w:rsidRPr="00962F51">
        <w:rPr>
          <w:rFonts w:ascii="Times New Roman" w:hAnsi="Times New Roman" w:cs="Times New Roman"/>
          <w:sz w:val="28"/>
          <w:szCs w:val="28"/>
        </w:rPr>
        <w:t xml:space="preserve"> que el artículo 69 de la Ley 2195 de 2022 </w:t>
      </w:r>
      <w:r w:rsidRPr="00962F51">
        <w:rPr>
          <w:rFonts w:ascii="Times New Roman" w:hAnsi="Times New Roman" w:cs="Times New Roman"/>
          <w:sz w:val="28"/>
          <w:szCs w:val="28"/>
        </w:rPr>
        <w:t>prevé</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que dicho cuerpo normativo emp</w:t>
      </w:r>
      <w:r w:rsidRPr="00962F51">
        <w:rPr>
          <w:rFonts w:ascii="Times New Roman" w:hAnsi="Times New Roman" w:cs="Times New Roman"/>
          <w:sz w:val="28"/>
          <w:szCs w:val="28"/>
        </w:rPr>
        <w:t>ezó</w:t>
      </w:r>
      <w:r w:rsidRPr="00962F51">
        <w:rPr>
          <w:rFonts w:ascii="Times New Roman" w:hAnsi="Times New Roman" w:cs="Times New Roman"/>
          <w:sz w:val="28"/>
          <w:szCs w:val="28"/>
        </w:rPr>
        <w:t xml:space="preserve"> a regir a partir de </w:t>
      </w:r>
      <w:r w:rsidRPr="00962F51">
        <w:rPr>
          <w:rFonts w:ascii="Times New Roman" w:hAnsi="Times New Roman" w:cs="Times New Roman"/>
          <w:sz w:val="28"/>
          <w:szCs w:val="28"/>
        </w:rPr>
        <w:t xml:space="preserve">la </w:t>
      </w:r>
      <w:r w:rsidRPr="00962F51">
        <w:rPr>
          <w:rFonts w:ascii="Times New Roman" w:hAnsi="Times New Roman" w:cs="Times New Roman"/>
          <w:sz w:val="28"/>
          <w:szCs w:val="28"/>
        </w:rPr>
        <w:t xml:space="preserve">fecha de entrada en vigencia (18 de enero de 2022), </w:t>
      </w:r>
      <w:r w:rsidRPr="00962F51">
        <w:rPr>
          <w:rFonts w:ascii="Times New Roman" w:hAnsi="Times New Roman" w:cs="Times New Roman"/>
          <w:sz w:val="28"/>
          <w:szCs w:val="28"/>
        </w:rPr>
        <w:t>razón por la cual</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 xml:space="preserve">la norma no permite </w:t>
      </w:r>
      <w:r w:rsidRPr="00962F51">
        <w:rPr>
          <w:rFonts w:ascii="Times New Roman" w:hAnsi="Times New Roman" w:cs="Times New Roman"/>
          <w:sz w:val="28"/>
          <w:szCs w:val="28"/>
        </w:rPr>
        <w:t>la</w:t>
      </w:r>
      <w:r w:rsidRPr="00962F51">
        <w:rPr>
          <w:rFonts w:ascii="Times New Roman" w:hAnsi="Times New Roman" w:cs="Times New Roman"/>
          <w:sz w:val="28"/>
          <w:szCs w:val="28"/>
        </w:rPr>
        <w:t xml:space="preserve"> aplicación a situaciones </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 xml:space="preserve">en las que ya operó </w:t>
      </w:r>
      <w:r w:rsidRPr="00962F51">
        <w:rPr>
          <w:rFonts w:ascii="Times New Roman" w:hAnsi="Times New Roman" w:cs="Times New Roman"/>
          <w:i/>
          <w:iCs/>
          <w:sz w:val="28"/>
          <w:szCs w:val="28"/>
        </w:rPr>
        <w:t xml:space="preserve">el fenómeno de caducidad porque ocurrieron en vigencia </w:t>
      </w:r>
      <w:r w:rsidRPr="00962F51">
        <w:rPr>
          <w:rFonts w:ascii="Times New Roman" w:hAnsi="Times New Roman" w:cs="Times New Roman"/>
          <w:i/>
          <w:iCs/>
          <w:sz w:val="28"/>
          <w:szCs w:val="28"/>
        </w:rPr>
        <w:t xml:space="preserve">de los artículos 34 de la Ley 1474 de 2011 y 35 de la Ley </w:t>
      </w:r>
      <w:r w:rsidRPr="00962F51">
        <w:rPr>
          <w:rFonts w:ascii="Times New Roman" w:hAnsi="Times New Roman" w:cs="Times New Roman"/>
          <w:i/>
          <w:iCs/>
          <w:sz w:val="28"/>
          <w:szCs w:val="28"/>
        </w:rPr>
        <w:t>1778 de 2016</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 xml:space="preserve"> </w:t>
      </w:r>
      <w:r w:rsidRPr="00962F51">
        <w:rPr>
          <w:rFonts w:ascii="Times New Roman" w:hAnsi="Times New Roman" w:cs="Times New Roman"/>
          <w:sz w:val="28"/>
          <w:szCs w:val="28"/>
        </w:rPr>
        <w:t xml:space="preserve">Concluye que se debe </w:t>
      </w:r>
      <w:r w:rsidRPr="00962F51">
        <w:rPr>
          <w:rFonts w:ascii="Times New Roman" w:hAnsi="Times New Roman" w:cs="Times New Roman"/>
          <w:sz w:val="28"/>
          <w:szCs w:val="28"/>
        </w:rPr>
        <w:t>declarar la exequibilidad condicionada de la norma, bajo el entendido de</w:t>
      </w:r>
      <w:r w:rsidRPr="00962F51">
        <w:rPr>
          <w:rFonts w:ascii="Times New Roman" w:hAnsi="Times New Roman" w:cs="Times New Roman"/>
          <w:sz w:val="28"/>
          <w:szCs w:val="28"/>
        </w:rPr>
        <w:t xml:space="preserve"> que el </w:t>
      </w:r>
      <w:r w:rsidRPr="00962F51">
        <w:rPr>
          <w:rFonts w:ascii="Times New Roman" w:hAnsi="Times New Roman" w:cs="Times New Roman"/>
          <w:sz w:val="28"/>
          <w:szCs w:val="28"/>
        </w:rPr>
        <w:t>término de caducidad de</w:t>
      </w:r>
      <w:r w:rsidRPr="00962F51">
        <w:rPr>
          <w:rFonts w:ascii="Times New Roman" w:hAnsi="Times New Roman" w:cs="Times New Roman"/>
          <w:sz w:val="28"/>
          <w:szCs w:val="28"/>
        </w:rPr>
        <w:t xml:space="preserve"> diez</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w:t>
      </w:r>
      <w:r w:rsidRPr="00962F51">
        <w:rPr>
          <w:rFonts w:ascii="Times New Roman" w:hAnsi="Times New Roman" w:cs="Times New Roman"/>
          <w:sz w:val="28"/>
          <w:szCs w:val="28"/>
        </w:rPr>
        <w:t>10</w:t>
      </w:r>
      <w:r w:rsidRPr="00962F51">
        <w:rPr>
          <w:rFonts w:ascii="Times New Roman" w:hAnsi="Times New Roman" w:cs="Times New Roman"/>
          <w:sz w:val="28"/>
          <w:szCs w:val="28"/>
        </w:rPr>
        <w:t>)</w:t>
      </w:r>
      <w:r w:rsidRPr="00962F51">
        <w:rPr>
          <w:rFonts w:ascii="Times New Roman" w:hAnsi="Times New Roman" w:cs="Times New Roman"/>
          <w:sz w:val="28"/>
          <w:szCs w:val="28"/>
        </w:rPr>
        <w:t xml:space="preserve"> años </w:t>
      </w:r>
      <w:r w:rsidRPr="00962F51">
        <w:rPr>
          <w:rFonts w:ascii="Times New Roman" w:hAnsi="Times New Roman" w:cs="Times New Roman"/>
          <w:sz w:val="28"/>
          <w:szCs w:val="28"/>
        </w:rPr>
        <w:t>se aplique respecto de aquel</w:t>
      </w:r>
      <w:r w:rsidRPr="00962F51">
        <w:rPr>
          <w:rFonts w:ascii="Times New Roman" w:hAnsi="Times New Roman" w:cs="Times New Roman"/>
          <w:sz w:val="28"/>
          <w:szCs w:val="28"/>
        </w:rPr>
        <w:t>las conductas que se hayan cometido con posterioridad a la vigencia del a</w:t>
      </w:r>
      <w:r w:rsidRPr="00962F51">
        <w:rPr>
          <w:rFonts w:ascii="Times New Roman" w:hAnsi="Times New Roman" w:cs="Times New Roman"/>
          <w:sz w:val="28"/>
          <w:szCs w:val="28"/>
        </w:rPr>
        <w:t>rtículo 8 de la Ley 2195 de 2022</w:t>
      </w:r>
      <w:r w:rsidRPr="00962F51">
        <w:rPr>
          <w:rFonts w:ascii="Times New Roman" w:hAnsi="Times New Roman" w:cs="Times New Roman"/>
          <w:sz w:val="28"/>
          <w:szCs w:val="28"/>
        </w:rPr>
        <w:t>.</w:t>
      </w:r>
    </w:p>
    <w:p w:rsidR="00DA1246" w:rsidRPr="00962F51" w:rsidRDefault="00962F51" w:rsidP="00DA1246">
      <w:pPr>
        <w:pStyle w:val="Prrafodelista"/>
        <w:rPr>
          <w:rFonts w:ascii="Times New Roman" w:hAnsi="Times New Roman" w:cs="Times New Roman"/>
          <w:b/>
          <w:bCs/>
          <w:i/>
          <w:iCs/>
          <w:sz w:val="28"/>
          <w:szCs w:val="28"/>
        </w:rPr>
      </w:pPr>
    </w:p>
    <w:p w:rsidR="00B019D8" w:rsidRPr="00962F51" w:rsidRDefault="00962F51" w:rsidP="004065C1">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962F51">
        <w:rPr>
          <w:rFonts w:ascii="Times New Roman" w:hAnsi="Times New Roman" w:cs="Times New Roman"/>
          <w:b/>
          <w:bCs/>
          <w:i/>
          <w:iCs/>
          <w:sz w:val="28"/>
          <w:szCs w:val="28"/>
        </w:rPr>
        <w:t>La Universidad Santo Tomás</w:t>
      </w:r>
      <w:r w:rsidRPr="00962F51">
        <w:rPr>
          <w:rFonts w:ascii="Times New Roman" w:hAnsi="Times New Roman" w:cs="Times New Roman"/>
          <w:b/>
          <w:bCs/>
          <w:i/>
          <w:iCs/>
          <w:sz w:val="28"/>
          <w:szCs w:val="28"/>
        </w:rPr>
        <w:t xml:space="preserve"> </w:t>
      </w:r>
      <w:r w:rsidRPr="00962F51">
        <w:rPr>
          <w:rFonts w:ascii="Times New Roman" w:hAnsi="Times New Roman" w:cs="Times New Roman"/>
          <w:sz w:val="28"/>
          <w:szCs w:val="28"/>
        </w:rPr>
        <w:t xml:space="preserve">pide a la Corte que se declare la </w:t>
      </w:r>
      <w:r w:rsidRPr="00962F51">
        <w:rPr>
          <w:rFonts w:ascii="Times New Roman" w:hAnsi="Times New Roman" w:cs="Times New Roman"/>
          <w:i/>
          <w:iCs/>
          <w:sz w:val="28"/>
          <w:szCs w:val="28"/>
        </w:rPr>
        <w:t xml:space="preserve">“inexequibilidad parcial” </w:t>
      </w:r>
      <w:r w:rsidRPr="00962F51">
        <w:rPr>
          <w:rFonts w:ascii="Times New Roman" w:hAnsi="Times New Roman" w:cs="Times New Roman"/>
          <w:sz w:val="28"/>
          <w:szCs w:val="28"/>
        </w:rPr>
        <w:t xml:space="preserve">del artículo 8 de la Ley 2195 de 2022. </w:t>
      </w:r>
      <w:r w:rsidRPr="00962F51">
        <w:rPr>
          <w:rFonts w:ascii="Times New Roman" w:hAnsi="Times New Roman" w:cs="Times New Roman"/>
          <w:sz w:val="28"/>
          <w:szCs w:val="28"/>
        </w:rPr>
        <w:t xml:space="preserve">Enfatiza en que </w:t>
      </w:r>
      <w:r w:rsidRPr="00962F51">
        <w:rPr>
          <w:rFonts w:ascii="Times New Roman" w:hAnsi="Times New Roman" w:cs="Times New Roman"/>
          <w:sz w:val="28"/>
          <w:szCs w:val="28"/>
        </w:rPr>
        <w:t>la disposición normativa vulnera los artículos 29 y 58 superiores</w:t>
      </w:r>
      <w:r w:rsidRPr="00962F51">
        <w:rPr>
          <w:rFonts w:ascii="Times New Roman" w:hAnsi="Times New Roman" w:cs="Times New Roman"/>
          <w:sz w:val="28"/>
          <w:szCs w:val="28"/>
        </w:rPr>
        <w:t xml:space="preserve">, dado que </w:t>
      </w:r>
      <w:r w:rsidRPr="00962F51">
        <w:rPr>
          <w:rFonts w:ascii="Times New Roman" w:hAnsi="Times New Roman" w:cs="Times New Roman"/>
          <w:sz w:val="28"/>
          <w:szCs w:val="28"/>
        </w:rPr>
        <w:t>autoriza la aplicación retro</w:t>
      </w:r>
      <w:r w:rsidRPr="00962F51">
        <w:rPr>
          <w:rFonts w:ascii="Times New Roman" w:hAnsi="Times New Roman" w:cs="Times New Roman"/>
          <w:sz w:val="28"/>
          <w:szCs w:val="28"/>
        </w:rPr>
        <w:t xml:space="preserve">activa de normas sancionatorias a hechos ocurridos con anterioridad a </w:t>
      </w:r>
      <w:r w:rsidRPr="00962F51">
        <w:rPr>
          <w:rFonts w:ascii="Times New Roman" w:hAnsi="Times New Roman" w:cs="Times New Roman"/>
          <w:sz w:val="28"/>
          <w:szCs w:val="28"/>
        </w:rPr>
        <w:t>su</w:t>
      </w:r>
      <w:r w:rsidRPr="00962F51">
        <w:rPr>
          <w:rFonts w:ascii="Times New Roman" w:hAnsi="Times New Roman" w:cs="Times New Roman"/>
          <w:sz w:val="28"/>
          <w:szCs w:val="28"/>
        </w:rPr>
        <w:t xml:space="preserve"> entrada en vigor</w:t>
      </w:r>
      <w:r w:rsidRPr="00962F51">
        <w:rPr>
          <w:rFonts w:ascii="Times New Roman" w:hAnsi="Times New Roman" w:cs="Times New Roman"/>
          <w:sz w:val="28"/>
          <w:szCs w:val="28"/>
        </w:rPr>
        <w:t xml:space="preserve">, circunstancia que contraviene los principios de legalidad y debido proceso. </w:t>
      </w:r>
    </w:p>
    <w:p w:rsidR="002C6469" w:rsidRPr="00962F51" w:rsidRDefault="00962F51" w:rsidP="002C6469">
      <w:pPr>
        <w:pStyle w:val="Prrafodelista"/>
        <w:rPr>
          <w:rFonts w:ascii="Times New Roman" w:hAnsi="Times New Roman" w:cs="Times New Roman"/>
          <w:b/>
          <w:bCs/>
          <w:i/>
          <w:iCs/>
          <w:sz w:val="28"/>
          <w:szCs w:val="28"/>
        </w:rPr>
      </w:pPr>
    </w:p>
    <w:p w:rsidR="002C6469" w:rsidRPr="00962F51" w:rsidRDefault="00962F51" w:rsidP="004065C1">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962F51">
        <w:rPr>
          <w:rFonts w:ascii="Times New Roman" w:hAnsi="Times New Roman" w:cs="Times New Roman"/>
          <w:b/>
          <w:bCs/>
          <w:i/>
          <w:iCs/>
          <w:sz w:val="28"/>
          <w:szCs w:val="28"/>
        </w:rPr>
        <w:t xml:space="preserve">El Colegio Colombiano de Abogados Administrativistas </w:t>
      </w:r>
      <w:r w:rsidRPr="00962F51">
        <w:rPr>
          <w:rFonts w:ascii="Times New Roman" w:hAnsi="Times New Roman" w:cs="Times New Roman"/>
          <w:sz w:val="28"/>
          <w:szCs w:val="28"/>
        </w:rPr>
        <w:t>solici</w:t>
      </w:r>
      <w:r w:rsidRPr="00962F51">
        <w:rPr>
          <w:rFonts w:ascii="Times New Roman" w:hAnsi="Times New Roman" w:cs="Times New Roman"/>
          <w:sz w:val="28"/>
          <w:szCs w:val="28"/>
        </w:rPr>
        <w:t xml:space="preserve">ta </w:t>
      </w:r>
      <w:r w:rsidRPr="00962F51">
        <w:rPr>
          <w:rFonts w:ascii="Times New Roman" w:hAnsi="Times New Roman" w:cs="Times New Roman"/>
          <w:sz w:val="28"/>
          <w:szCs w:val="28"/>
        </w:rPr>
        <w:t>que se declare la inexequibilidad de la expresión acusada</w:t>
      </w:r>
      <w:r w:rsidRPr="00962F51">
        <w:rPr>
          <w:rFonts w:ascii="Times New Roman" w:hAnsi="Times New Roman" w:cs="Times New Roman"/>
          <w:sz w:val="28"/>
          <w:szCs w:val="28"/>
        </w:rPr>
        <w:t xml:space="preserve"> o, en su defecto, se declare su exequibilidad condicionada. </w:t>
      </w:r>
      <w:r w:rsidRPr="00962F51">
        <w:rPr>
          <w:rFonts w:ascii="Times New Roman" w:hAnsi="Times New Roman" w:cs="Times New Roman"/>
          <w:sz w:val="28"/>
          <w:szCs w:val="28"/>
        </w:rPr>
        <w:t>S</w:t>
      </w:r>
      <w:r w:rsidRPr="00962F51">
        <w:rPr>
          <w:rFonts w:ascii="Times New Roman" w:hAnsi="Times New Roman" w:cs="Times New Roman"/>
          <w:sz w:val="28"/>
          <w:szCs w:val="28"/>
        </w:rPr>
        <w:t xml:space="preserve">eñala </w:t>
      </w:r>
      <w:r w:rsidRPr="00962F51">
        <w:rPr>
          <w:rFonts w:ascii="Times New Roman" w:hAnsi="Times New Roman" w:cs="Times New Roman"/>
          <w:sz w:val="28"/>
          <w:szCs w:val="28"/>
        </w:rPr>
        <w:t xml:space="preserve">que el establecimiento de un nuevo término de caducidad </w:t>
      </w:r>
      <w:r w:rsidRPr="00962F51">
        <w:rPr>
          <w:rFonts w:ascii="Times New Roman" w:hAnsi="Times New Roman" w:cs="Times New Roman"/>
          <w:sz w:val="28"/>
          <w:szCs w:val="28"/>
        </w:rPr>
        <w:t xml:space="preserve">permite aplicar retroactivamente las nuevas sanciones de que trata el </w:t>
      </w:r>
      <w:r w:rsidRPr="00962F51">
        <w:rPr>
          <w:rFonts w:ascii="Times New Roman" w:hAnsi="Times New Roman" w:cs="Times New Roman"/>
          <w:sz w:val="28"/>
          <w:szCs w:val="28"/>
        </w:rPr>
        <w:t>artículo 33-2, así como los criterios de graduación</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 xml:space="preserve">previstos en </w:t>
      </w:r>
      <w:r w:rsidRPr="00962F51">
        <w:rPr>
          <w:rFonts w:ascii="Times New Roman" w:hAnsi="Times New Roman" w:cs="Times New Roman"/>
          <w:sz w:val="28"/>
          <w:szCs w:val="28"/>
        </w:rPr>
        <w:t xml:space="preserve">el precepto 33-3, aun a pesar de </w:t>
      </w:r>
      <w:r w:rsidRPr="00962F51">
        <w:rPr>
          <w:rFonts w:ascii="Times New Roman" w:hAnsi="Times New Roman" w:cs="Times New Roman"/>
          <w:sz w:val="28"/>
          <w:szCs w:val="28"/>
        </w:rPr>
        <w:t xml:space="preserve">ser </w:t>
      </w:r>
      <w:r w:rsidRPr="00962F51">
        <w:rPr>
          <w:rFonts w:ascii="Times New Roman" w:hAnsi="Times New Roman" w:cs="Times New Roman"/>
          <w:sz w:val="28"/>
          <w:szCs w:val="28"/>
        </w:rPr>
        <w:t xml:space="preserve">normas de contenido eminentemente sustancial. </w:t>
      </w:r>
      <w:r w:rsidRPr="00962F51">
        <w:rPr>
          <w:rFonts w:ascii="Times New Roman" w:hAnsi="Times New Roman" w:cs="Times New Roman"/>
          <w:sz w:val="28"/>
          <w:szCs w:val="28"/>
        </w:rPr>
        <w:t xml:space="preserve">En esa medida, advierte que </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el artículo 8 de la Ley 21</w:t>
      </w:r>
      <w:r w:rsidRPr="00962F51">
        <w:rPr>
          <w:rFonts w:ascii="Times New Roman" w:hAnsi="Times New Roman" w:cs="Times New Roman"/>
          <w:i/>
          <w:iCs/>
          <w:sz w:val="28"/>
          <w:szCs w:val="28"/>
        </w:rPr>
        <w:t>95 de 2022, al permitir la aplicación retroactiva del</w:t>
      </w:r>
      <w:r w:rsidRPr="00962F51">
        <w:rPr>
          <w:rFonts w:ascii="Times New Roman" w:hAnsi="Times New Roman" w:cs="Times New Roman"/>
          <w:i/>
          <w:iCs/>
          <w:sz w:val="28"/>
          <w:szCs w:val="28"/>
        </w:rPr>
        <w:t xml:space="preserve"> término de caducidad a normas cobijadas por el derecho fundamental al debido proceso y en particular por las garantías de la legalidad, tipicidad y no retroactividad</w:t>
      </w:r>
      <w:r w:rsidRPr="00962F51">
        <w:rPr>
          <w:rFonts w:ascii="Times New Roman" w:hAnsi="Times New Roman" w:cs="Times New Roman"/>
          <w:i/>
          <w:iCs/>
          <w:sz w:val="28"/>
          <w:szCs w:val="28"/>
        </w:rPr>
        <w:t>, resulta inconstitucional</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 xml:space="preserve">” </w:t>
      </w:r>
    </w:p>
    <w:p w:rsidR="00602CDD" w:rsidRPr="00962F51" w:rsidRDefault="00962F51" w:rsidP="00602CDD">
      <w:pPr>
        <w:pStyle w:val="Prrafodelista"/>
        <w:rPr>
          <w:rFonts w:ascii="Times New Roman" w:hAnsi="Times New Roman" w:cs="Times New Roman"/>
          <w:b/>
          <w:bCs/>
          <w:i/>
          <w:iCs/>
          <w:sz w:val="28"/>
          <w:szCs w:val="28"/>
        </w:rPr>
      </w:pPr>
    </w:p>
    <w:p w:rsidR="00044BF2" w:rsidRPr="00962F51" w:rsidRDefault="00962F51" w:rsidP="00B019D8">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962F51">
        <w:rPr>
          <w:rFonts w:ascii="Times New Roman" w:hAnsi="Times New Roman" w:cs="Times New Roman"/>
          <w:b/>
          <w:bCs/>
          <w:i/>
          <w:iCs/>
          <w:sz w:val="28"/>
          <w:szCs w:val="28"/>
        </w:rPr>
        <w:t xml:space="preserve">La </w:t>
      </w:r>
      <w:r w:rsidRPr="00962F51">
        <w:rPr>
          <w:rFonts w:ascii="Times New Roman" w:hAnsi="Times New Roman" w:cs="Times New Roman"/>
          <w:b/>
          <w:bCs/>
          <w:i/>
          <w:iCs/>
          <w:sz w:val="28"/>
          <w:szCs w:val="28"/>
        </w:rPr>
        <w:t xml:space="preserve">Defensoría del Pueblo </w:t>
      </w:r>
      <w:r w:rsidRPr="00962F51">
        <w:rPr>
          <w:rFonts w:ascii="Times New Roman" w:hAnsi="Times New Roman" w:cs="Times New Roman"/>
          <w:sz w:val="28"/>
          <w:szCs w:val="28"/>
        </w:rPr>
        <w:t xml:space="preserve">pide a la Corte que se declare la </w:t>
      </w:r>
      <w:r w:rsidRPr="00962F51">
        <w:rPr>
          <w:rFonts w:ascii="Times New Roman" w:hAnsi="Times New Roman" w:cs="Times New Roman"/>
          <w:sz w:val="28"/>
          <w:szCs w:val="28"/>
        </w:rPr>
        <w:t xml:space="preserve">inexequibilidad de la expresión acusada. </w:t>
      </w:r>
      <w:r w:rsidRPr="00962F51">
        <w:rPr>
          <w:rFonts w:ascii="Times New Roman" w:hAnsi="Times New Roman" w:cs="Times New Roman"/>
          <w:sz w:val="28"/>
          <w:szCs w:val="28"/>
        </w:rPr>
        <w:t xml:space="preserve">Esto, por cuanto </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 xml:space="preserve">resulta arbitrario que el administrado </w:t>
      </w:r>
      <w:r w:rsidRPr="00962F51">
        <w:rPr>
          <w:rFonts w:ascii="Times New Roman" w:hAnsi="Times New Roman" w:cs="Times New Roman"/>
          <w:i/>
          <w:iCs/>
          <w:sz w:val="28"/>
          <w:szCs w:val="28"/>
        </w:rPr>
        <w:t>pueda ser sancionado por la Superintendencia de Sociedades</w:t>
      </w:r>
      <w:r w:rsidRPr="00962F51">
        <w:rPr>
          <w:rFonts w:ascii="Times New Roman" w:hAnsi="Times New Roman" w:cs="Times New Roman"/>
          <w:i/>
          <w:iCs/>
          <w:sz w:val="28"/>
          <w:szCs w:val="28"/>
        </w:rPr>
        <w:t xml:space="preserve"> por conductas punibles cometidas antes de la norma que habilitó su competencia</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 xml:space="preserve">” </w:t>
      </w:r>
    </w:p>
    <w:p w:rsidR="00044BF2" w:rsidRPr="00962F51" w:rsidRDefault="00962F51" w:rsidP="00B019D8">
      <w:pPr>
        <w:pStyle w:val="Prrafodelista"/>
        <w:tabs>
          <w:tab w:val="left" w:pos="426"/>
        </w:tabs>
        <w:ind w:left="0"/>
        <w:contextualSpacing w:val="0"/>
        <w:jc w:val="both"/>
        <w:rPr>
          <w:rFonts w:ascii="Times New Roman" w:hAnsi="Times New Roman" w:cs="Times New Roman"/>
          <w:b/>
          <w:bCs/>
          <w:i/>
          <w:iCs/>
          <w:sz w:val="28"/>
          <w:szCs w:val="28"/>
        </w:rPr>
      </w:pPr>
    </w:p>
    <w:p w:rsidR="004A73AA" w:rsidRPr="00962F51" w:rsidRDefault="00962F51" w:rsidP="004A73AA">
      <w:pPr>
        <w:pStyle w:val="Prrafodelista"/>
        <w:numPr>
          <w:ilvl w:val="0"/>
          <w:numId w:val="1"/>
        </w:numPr>
        <w:tabs>
          <w:tab w:val="left" w:pos="426"/>
        </w:tabs>
        <w:ind w:left="0" w:firstLine="0"/>
        <w:contextualSpacing w:val="0"/>
        <w:jc w:val="both"/>
        <w:rPr>
          <w:rFonts w:ascii="Times New Roman" w:hAnsi="Times New Roman" w:cs="Times New Roman"/>
          <w:b/>
          <w:bCs/>
          <w:i/>
          <w:iCs/>
          <w:sz w:val="28"/>
          <w:szCs w:val="28"/>
        </w:rPr>
      </w:pPr>
      <w:r w:rsidRPr="00962F51">
        <w:rPr>
          <w:rFonts w:ascii="Times New Roman" w:hAnsi="Times New Roman" w:cs="Times New Roman"/>
          <w:b/>
          <w:bCs/>
          <w:sz w:val="28"/>
          <w:szCs w:val="28"/>
        </w:rPr>
        <w:t xml:space="preserve">Síntesis de los conceptos técnicos. </w:t>
      </w:r>
      <w:r w:rsidRPr="00962F51">
        <w:rPr>
          <w:rFonts w:ascii="Times New Roman" w:hAnsi="Times New Roman" w:cs="Times New Roman"/>
          <w:sz w:val="28"/>
          <w:szCs w:val="28"/>
        </w:rPr>
        <w:t>Las solicitudes efectuadas por quienes rindieron su concepto técnico se resumen en el siguiente cuadro:</w:t>
      </w:r>
    </w:p>
    <w:p w:rsidR="004A73AA" w:rsidRPr="00962F51" w:rsidRDefault="00962F51" w:rsidP="004A73AA">
      <w:pPr>
        <w:rPr>
          <w:rFonts w:ascii="Times New Roman" w:hAnsi="Times New Roman" w:cs="Times New Roman"/>
          <w:b/>
          <w:bCs/>
          <w:i/>
          <w:iCs/>
          <w:sz w:val="28"/>
          <w:szCs w:val="28"/>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2835"/>
        <w:gridCol w:w="2268"/>
      </w:tblGrid>
      <w:tr w:rsidR="008A4697" w:rsidRPr="00962F51" w:rsidTr="00860D36">
        <w:trPr>
          <w:trHeight w:val="257"/>
        </w:trPr>
        <w:tc>
          <w:tcPr>
            <w:tcW w:w="4820" w:type="dxa"/>
            <w:shd w:val="clear" w:color="auto" w:fill="EAEDF1" w:themeFill="text2" w:themeFillTint="1A"/>
            <w:vAlign w:val="center"/>
          </w:tcPr>
          <w:p w:rsidR="004A73AA" w:rsidRPr="00962F51" w:rsidRDefault="00962F51" w:rsidP="00860D36">
            <w:pPr>
              <w:contextualSpacing/>
              <w:jc w:val="center"/>
              <w:rPr>
                <w:rFonts w:ascii="Times New Roman" w:hAnsi="Times New Roman" w:cs="Times New Roman"/>
                <w:b/>
                <w:bCs/>
                <w:sz w:val="28"/>
                <w:szCs w:val="20"/>
                <w:lang w:val="es-ES_tradnl"/>
              </w:rPr>
            </w:pPr>
            <w:r w:rsidRPr="00962F51">
              <w:rPr>
                <w:rFonts w:ascii="Times New Roman" w:hAnsi="Times New Roman" w:cs="Times New Roman"/>
                <w:b/>
                <w:bCs/>
                <w:sz w:val="28"/>
                <w:szCs w:val="20"/>
                <w:lang w:val="es-ES_tradnl"/>
              </w:rPr>
              <w:t xml:space="preserve">Entidad </w:t>
            </w:r>
          </w:p>
        </w:tc>
        <w:tc>
          <w:tcPr>
            <w:tcW w:w="2835" w:type="dxa"/>
            <w:shd w:val="clear" w:color="auto" w:fill="EAEDF1" w:themeFill="text2" w:themeFillTint="1A"/>
            <w:vAlign w:val="center"/>
          </w:tcPr>
          <w:p w:rsidR="004A73AA" w:rsidRPr="00962F51" w:rsidRDefault="00962F51" w:rsidP="00860D36">
            <w:pPr>
              <w:contextualSpacing/>
              <w:jc w:val="center"/>
              <w:rPr>
                <w:rFonts w:ascii="Times New Roman" w:hAnsi="Times New Roman" w:cs="Times New Roman"/>
                <w:b/>
                <w:bCs/>
                <w:sz w:val="28"/>
                <w:szCs w:val="20"/>
                <w:lang w:val="es-ES_tradnl"/>
              </w:rPr>
            </w:pPr>
            <w:r w:rsidRPr="00962F51">
              <w:rPr>
                <w:rFonts w:ascii="Times New Roman" w:hAnsi="Times New Roman" w:cs="Times New Roman"/>
                <w:b/>
                <w:bCs/>
                <w:sz w:val="28"/>
                <w:szCs w:val="20"/>
                <w:lang w:val="es-ES_tradnl"/>
              </w:rPr>
              <w:t>Concepto</w:t>
            </w:r>
          </w:p>
        </w:tc>
        <w:tc>
          <w:tcPr>
            <w:tcW w:w="2268" w:type="dxa"/>
            <w:shd w:val="clear" w:color="auto" w:fill="EAEDF1" w:themeFill="text2" w:themeFillTint="1A"/>
            <w:vAlign w:val="center"/>
          </w:tcPr>
          <w:p w:rsidR="004A73AA" w:rsidRPr="00962F51" w:rsidRDefault="00962F51" w:rsidP="00860D36">
            <w:pPr>
              <w:contextualSpacing/>
              <w:jc w:val="center"/>
              <w:rPr>
                <w:rFonts w:ascii="Times New Roman" w:hAnsi="Times New Roman" w:cs="Times New Roman"/>
                <w:b/>
                <w:bCs/>
                <w:sz w:val="28"/>
                <w:szCs w:val="20"/>
                <w:lang w:val="es-ES_tradnl"/>
              </w:rPr>
            </w:pPr>
            <w:r w:rsidRPr="00962F51">
              <w:rPr>
                <w:rFonts w:ascii="Times New Roman" w:hAnsi="Times New Roman" w:cs="Times New Roman"/>
                <w:b/>
                <w:bCs/>
                <w:sz w:val="28"/>
                <w:szCs w:val="20"/>
                <w:lang w:val="es-ES_tradnl"/>
              </w:rPr>
              <w:t>Petición subsidiaria</w:t>
            </w:r>
          </w:p>
        </w:tc>
      </w:tr>
      <w:tr w:rsidR="008A4697" w:rsidRPr="00962F51" w:rsidTr="00860D36">
        <w:trPr>
          <w:trHeight w:val="234"/>
        </w:trPr>
        <w:tc>
          <w:tcPr>
            <w:tcW w:w="4820" w:type="dxa"/>
            <w:vAlign w:val="center"/>
          </w:tcPr>
          <w:p w:rsidR="004A73AA" w:rsidRPr="00962F51" w:rsidRDefault="00962F51" w:rsidP="00860D36">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 xml:space="preserve">Academia Colombiana de </w:t>
            </w:r>
            <w:r w:rsidRPr="00962F51">
              <w:rPr>
                <w:rFonts w:ascii="Times New Roman" w:hAnsi="Times New Roman" w:cs="Times New Roman"/>
                <w:sz w:val="28"/>
                <w:szCs w:val="20"/>
                <w:lang w:val="es-ES_tradnl"/>
              </w:rPr>
              <w:t>Jurisprudencia</w:t>
            </w:r>
          </w:p>
        </w:tc>
        <w:tc>
          <w:tcPr>
            <w:tcW w:w="2835" w:type="dxa"/>
            <w:shd w:val="clear" w:color="auto" w:fill="auto"/>
            <w:vAlign w:val="center"/>
          </w:tcPr>
          <w:p w:rsidR="004A73AA" w:rsidRPr="00962F51" w:rsidRDefault="00962F51" w:rsidP="00860D36">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Inex</w:t>
            </w:r>
            <w:r w:rsidRPr="00962F51">
              <w:rPr>
                <w:rFonts w:ascii="Times New Roman" w:hAnsi="Times New Roman" w:cs="Times New Roman"/>
                <w:sz w:val="28"/>
                <w:szCs w:val="20"/>
                <w:lang w:val="es-ES_tradnl"/>
              </w:rPr>
              <w:t>equibilidad</w:t>
            </w:r>
          </w:p>
        </w:tc>
        <w:tc>
          <w:tcPr>
            <w:tcW w:w="2268" w:type="dxa"/>
            <w:vAlign w:val="center"/>
          </w:tcPr>
          <w:p w:rsidR="004A73AA" w:rsidRPr="00962F51" w:rsidRDefault="00962F51" w:rsidP="00860D36">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w:t>
            </w:r>
          </w:p>
        </w:tc>
      </w:tr>
      <w:tr w:rsidR="008A4697" w:rsidRPr="00962F51" w:rsidTr="00860D36">
        <w:trPr>
          <w:trHeight w:val="234"/>
        </w:trPr>
        <w:tc>
          <w:tcPr>
            <w:tcW w:w="4820" w:type="dxa"/>
            <w:vAlign w:val="center"/>
          </w:tcPr>
          <w:p w:rsidR="004A73AA" w:rsidRPr="00962F51" w:rsidRDefault="00962F51" w:rsidP="00860D36">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 xml:space="preserve">Colegio de </w:t>
            </w:r>
            <w:r w:rsidRPr="00962F51">
              <w:rPr>
                <w:rFonts w:ascii="Times New Roman" w:hAnsi="Times New Roman" w:cs="Times New Roman"/>
                <w:sz w:val="28"/>
                <w:szCs w:val="20"/>
                <w:lang w:val="es-ES_tradnl"/>
              </w:rPr>
              <w:t>Abogados Penalistas de Colombia</w:t>
            </w:r>
          </w:p>
        </w:tc>
        <w:tc>
          <w:tcPr>
            <w:tcW w:w="2835" w:type="dxa"/>
            <w:shd w:val="clear" w:color="auto" w:fill="auto"/>
            <w:vAlign w:val="center"/>
          </w:tcPr>
          <w:p w:rsidR="004A73AA" w:rsidRPr="00962F51" w:rsidRDefault="00962F51" w:rsidP="00860D36">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Inexequibilidad</w:t>
            </w:r>
          </w:p>
        </w:tc>
        <w:tc>
          <w:tcPr>
            <w:tcW w:w="2268" w:type="dxa"/>
            <w:vAlign w:val="center"/>
          </w:tcPr>
          <w:p w:rsidR="004A73AA" w:rsidRPr="00962F51" w:rsidRDefault="00962F51" w:rsidP="00860D36">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Exequibilidad condicionada</w:t>
            </w:r>
          </w:p>
        </w:tc>
      </w:tr>
      <w:tr w:rsidR="008A4697" w:rsidRPr="00962F51" w:rsidTr="00860D36">
        <w:trPr>
          <w:trHeight w:val="234"/>
        </w:trPr>
        <w:tc>
          <w:tcPr>
            <w:tcW w:w="4820" w:type="dxa"/>
            <w:vAlign w:val="center"/>
          </w:tcPr>
          <w:p w:rsidR="0095085B" w:rsidRPr="00962F51" w:rsidRDefault="00962F51" w:rsidP="00663D8B">
            <w:pPr>
              <w:contextualSpacing/>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Consultorio Jurídico de la Universidad de los Andes</w:t>
            </w:r>
          </w:p>
        </w:tc>
        <w:tc>
          <w:tcPr>
            <w:tcW w:w="2835" w:type="dxa"/>
            <w:shd w:val="clear" w:color="auto" w:fill="auto"/>
            <w:vAlign w:val="center"/>
          </w:tcPr>
          <w:p w:rsidR="004A73AA" w:rsidRPr="00962F51" w:rsidRDefault="00962F51" w:rsidP="00860D36">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Inexequibilidad</w:t>
            </w:r>
          </w:p>
        </w:tc>
        <w:tc>
          <w:tcPr>
            <w:tcW w:w="2268" w:type="dxa"/>
            <w:vAlign w:val="center"/>
          </w:tcPr>
          <w:p w:rsidR="004A73AA" w:rsidRPr="00962F51" w:rsidRDefault="00962F51" w:rsidP="00860D36">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w:t>
            </w:r>
          </w:p>
        </w:tc>
      </w:tr>
      <w:tr w:rsidR="008A4697" w:rsidRPr="00962F51" w:rsidTr="00860D36">
        <w:trPr>
          <w:trHeight w:val="234"/>
        </w:trPr>
        <w:tc>
          <w:tcPr>
            <w:tcW w:w="4820" w:type="dxa"/>
            <w:tcBorders>
              <w:top w:val="single" w:sz="4" w:space="0" w:color="auto"/>
              <w:left w:val="single" w:sz="4" w:space="0" w:color="auto"/>
              <w:bottom w:val="single" w:sz="4" w:space="0" w:color="auto"/>
              <w:right w:val="single" w:sz="4" w:space="0" w:color="auto"/>
            </w:tcBorders>
            <w:vAlign w:val="center"/>
          </w:tcPr>
          <w:p w:rsidR="004A73AA" w:rsidRPr="00962F51" w:rsidRDefault="00962F51" w:rsidP="00860D36">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Instit</w:t>
            </w:r>
            <w:r w:rsidRPr="00962F51">
              <w:rPr>
                <w:rFonts w:ascii="Times New Roman" w:hAnsi="Times New Roman" w:cs="Times New Roman"/>
                <w:sz w:val="28"/>
                <w:szCs w:val="20"/>
                <w:lang w:val="es-ES_tradnl"/>
              </w:rPr>
              <w:t>uto Colombiano de Derecho Procesal</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A73AA" w:rsidRPr="00962F51" w:rsidRDefault="00962F51" w:rsidP="00860D36">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Ine</w:t>
            </w:r>
            <w:r w:rsidRPr="00962F51">
              <w:rPr>
                <w:rFonts w:ascii="Times New Roman" w:hAnsi="Times New Roman" w:cs="Times New Roman"/>
                <w:sz w:val="28"/>
                <w:szCs w:val="20"/>
                <w:lang w:val="es-ES_tradnl"/>
              </w:rPr>
              <w:t>xequibilidad</w:t>
            </w:r>
          </w:p>
        </w:tc>
        <w:tc>
          <w:tcPr>
            <w:tcW w:w="2268" w:type="dxa"/>
            <w:tcBorders>
              <w:top w:val="single" w:sz="4" w:space="0" w:color="auto"/>
              <w:left w:val="single" w:sz="4" w:space="0" w:color="auto"/>
              <w:bottom w:val="single" w:sz="4" w:space="0" w:color="auto"/>
              <w:right w:val="single" w:sz="4" w:space="0" w:color="auto"/>
            </w:tcBorders>
            <w:vAlign w:val="center"/>
          </w:tcPr>
          <w:p w:rsidR="004A73AA" w:rsidRPr="00962F51" w:rsidRDefault="00962F51" w:rsidP="00860D36">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w:t>
            </w:r>
          </w:p>
        </w:tc>
      </w:tr>
      <w:tr w:rsidR="008A4697" w:rsidRPr="00962F51" w:rsidTr="00860D36">
        <w:trPr>
          <w:trHeight w:val="234"/>
        </w:trPr>
        <w:tc>
          <w:tcPr>
            <w:tcW w:w="4820" w:type="dxa"/>
            <w:tcBorders>
              <w:top w:val="single" w:sz="4" w:space="0" w:color="auto"/>
              <w:left w:val="single" w:sz="4" w:space="0" w:color="auto"/>
              <w:bottom w:val="single" w:sz="4" w:space="0" w:color="auto"/>
              <w:right w:val="single" w:sz="4" w:space="0" w:color="auto"/>
            </w:tcBorders>
            <w:vAlign w:val="center"/>
          </w:tcPr>
          <w:p w:rsidR="004F3C7F" w:rsidRPr="00962F51" w:rsidRDefault="00962F51" w:rsidP="00860D36">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Universidad Pontificia Bolivariana</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F3C7F" w:rsidRPr="00962F51" w:rsidRDefault="00962F51" w:rsidP="00860D36">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Inhibición</w:t>
            </w:r>
          </w:p>
        </w:tc>
        <w:tc>
          <w:tcPr>
            <w:tcW w:w="2268" w:type="dxa"/>
            <w:tcBorders>
              <w:top w:val="single" w:sz="4" w:space="0" w:color="auto"/>
              <w:left w:val="single" w:sz="4" w:space="0" w:color="auto"/>
              <w:bottom w:val="single" w:sz="4" w:space="0" w:color="auto"/>
              <w:right w:val="single" w:sz="4" w:space="0" w:color="auto"/>
            </w:tcBorders>
            <w:vAlign w:val="center"/>
          </w:tcPr>
          <w:p w:rsidR="004F3C7F" w:rsidRPr="00962F51" w:rsidRDefault="00962F51" w:rsidP="00860D36">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w:t>
            </w:r>
          </w:p>
        </w:tc>
      </w:tr>
      <w:tr w:rsidR="008A4697" w:rsidRPr="00962F51" w:rsidTr="00860D36">
        <w:trPr>
          <w:trHeight w:val="234"/>
        </w:trPr>
        <w:tc>
          <w:tcPr>
            <w:tcW w:w="4820" w:type="dxa"/>
            <w:tcBorders>
              <w:top w:val="single" w:sz="4" w:space="0" w:color="auto"/>
              <w:left w:val="single" w:sz="4" w:space="0" w:color="auto"/>
              <w:bottom w:val="single" w:sz="4" w:space="0" w:color="auto"/>
              <w:right w:val="single" w:sz="4" w:space="0" w:color="auto"/>
            </w:tcBorders>
            <w:vAlign w:val="center"/>
          </w:tcPr>
          <w:p w:rsidR="00FE7BE5" w:rsidRPr="00962F51" w:rsidRDefault="00962F51" w:rsidP="00860D36">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Universidad Externado de Colombia</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E7BE5" w:rsidRPr="00962F51" w:rsidRDefault="00962F51" w:rsidP="00860D36">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Inexequibilidad</w:t>
            </w:r>
          </w:p>
        </w:tc>
        <w:tc>
          <w:tcPr>
            <w:tcW w:w="2268" w:type="dxa"/>
            <w:tcBorders>
              <w:top w:val="single" w:sz="4" w:space="0" w:color="auto"/>
              <w:left w:val="single" w:sz="4" w:space="0" w:color="auto"/>
              <w:bottom w:val="single" w:sz="4" w:space="0" w:color="auto"/>
              <w:right w:val="single" w:sz="4" w:space="0" w:color="auto"/>
            </w:tcBorders>
            <w:vAlign w:val="center"/>
          </w:tcPr>
          <w:p w:rsidR="00FE7BE5" w:rsidRPr="00962F51" w:rsidRDefault="00962F51" w:rsidP="00860D36">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w:t>
            </w:r>
          </w:p>
        </w:tc>
      </w:tr>
      <w:tr w:rsidR="008A4697" w:rsidRPr="00962F51" w:rsidTr="00860D36">
        <w:trPr>
          <w:trHeight w:val="234"/>
        </w:trPr>
        <w:tc>
          <w:tcPr>
            <w:tcW w:w="4820" w:type="dxa"/>
            <w:tcBorders>
              <w:top w:val="single" w:sz="4" w:space="0" w:color="auto"/>
              <w:left w:val="single" w:sz="4" w:space="0" w:color="auto"/>
              <w:bottom w:val="single" w:sz="4" w:space="0" w:color="auto"/>
              <w:right w:val="single" w:sz="4" w:space="0" w:color="auto"/>
            </w:tcBorders>
            <w:vAlign w:val="center"/>
          </w:tcPr>
          <w:p w:rsidR="00EC112D" w:rsidRPr="00962F51" w:rsidRDefault="00962F51" w:rsidP="00860D36">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Universidad Nacional de Colombia</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EC112D" w:rsidRPr="00962F51" w:rsidRDefault="00962F51" w:rsidP="00860D36">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Exequi</w:t>
            </w:r>
            <w:r w:rsidRPr="00962F51">
              <w:rPr>
                <w:rFonts w:ascii="Times New Roman" w:hAnsi="Times New Roman" w:cs="Times New Roman"/>
                <w:sz w:val="28"/>
                <w:szCs w:val="20"/>
                <w:lang w:val="es-ES_tradnl"/>
              </w:rPr>
              <w:t>bilidad condicionada</w:t>
            </w:r>
          </w:p>
        </w:tc>
        <w:tc>
          <w:tcPr>
            <w:tcW w:w="2268" w:type="dxa"/>
            <w:tcBorders>
              <w:top w:val="single" w:sz="4" w:space="0" w:color="auto"/>
              <w:left w:val="single" w:sz="4" w:space="0" w:color="auto"/>
              <w:bottom w:val="single" w:sz="4" w:space="0" w:color="auto"/>
              <w:right w:val="single" w:sz="4" w:space="0" w:color="auto"/>
            </w:tcBorders>
            <w:vAlign w:val="center"/>
          </w:tcPr>
          <w:p w:rsidR="00EC112D" w:rsidRPr="00962F51" w:rsidRDefault="00962F51" w:rsidP="00860D36">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w:t>
            </w:r>
          </w:p>
        </w:tc>
      </w:tr>
      <w:tr w:rsidR="008A4697" w:rsidRPr="00962F51" w:rsidTr="00860D36">
        <w:trPr>
          <w:trHeight w:val="234"/>
        </w:trPr>
        <w:tc>
          <w:tcPr>
            <w:tcW w:w="4820" w:type="dxa"/>
            <w:tcBorders>
              <w:top w:val="single" w:sz="4" w:space="0" w:color="auto"/>
              <w:left w:val="single" w:sz="4" w:space="0" w:color="auto"/>
              <w:bottom w:val="single" w:sz="4" w:space="0" w:color="auto"/>
              <w:right w:val="single" w:sz="4" w:space="0" w:color="auto"/>
            </w:tcBorders>
            <w:vAlign w:val="center"/>
          </w:tcPr>
          <w:p w:rsidR="005B5571" w:rsidRPr="00962F51" w:rsidRDefault="00962F51" w:rsidP="00860D36">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Universidad Santo Tomás</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B5571" w:rsidRPr="00962F51" w:rsidRDefault="00962F51" w:rsidP="00860D36">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Inexequibilidad parcial</w:t>
            </w:r>
          </w:p>
        </w:tc>
        <w:tc>
          <w:tcPr>
            <w:tcW w:w="2268" w:type="dxa"/>
            <w:tcBorders>
              <w:top w:val="single" w:sz="4" w:space="0" w:color="auto"/>
              <w:left w:val="single" w:sz="4" w:space="0" w:color="auto"/>
              <w:bottom w:val="single" w:sz="4" w:space="0" w:color="auto"/>
              <w:right w:val="single" w:sz="4" w:space="0" w:color="auto"/>
            </w:tcBorders>
            <w:vAlign w:val="center"/>
          </w:tcPr>
          <w:p w:rsidR="005B5571" w:rsidRPr="00962F51" w:rsidRDefault="00962F51" w:rsidP="00860D36">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w:t>
            </w:r>
          </w:p>
        </w:tc>
      </w:tr>
      <w:tr w:rsidR="008A4697" w:rsidRPr="00962F51" w:rsidTr="00860D36">
        <w:trPr>
          <w:trHeight w:val="234"/>
        </w:trPr>
        <w:tc>
          <w:tcPr>
            <w:tcW w:w="4820" w:type="dxa"/>
            <w:tcBorders>
              <w:top w:val="single" w:sz="4" w:space="0" w:color="auto"/>
              <w:left w:val="single" w:sz="4" w:space="0" w:color="auto"/>
              <w:bottom w:val="single" w:sz="4" w:space="0" w:color="auto"/>
              <w:right w:val="single" w:sz="4" w:space="0" w:color="auto"/>
            </w:tcBorders>
            <w:vAlign w:val="center"/>
          </w:tcPr>
          <w:p w:rsidR="00230ED4" w:rsidRPr="00962F51" w:rsidRDefault="00962F51" w:rsidP="00860D36">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 xml:space="preserve">Colegio Colombiano de Abogados Administrativistas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30ED4" w:rsidRPr="00962F51" w:rsidRDefault="00962F51" w:rsidP="00860D36">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Inexequibilidad</w:t>
            </w:r>
          </w:p>
        </w:tc>
        <w:tc>
          <w:tcPr>
            <w:tcW w:w="2268" w:type="dxa"/>
            <w:tcBorders>
              <w:top w:val="single" w:sz="4" w:space="0" w:color="auto"/>
              <w:left w:val="single" w:sz="4" w:space="0" w:color="auto"/>
              <w:bottom w:val="single" w:sz="4" w:space="0" w:color="auto"/>
              <w:right w:val="single" w:sz="4" w:space="0" w:color="auto"/>
            </w:tcBorders>
            <w:vAlign w:val="center"/>
          </w:tcPr>
          <w:p w:rsidR="00230ED4" w:rsidRPr="00962F51" w:rsidRDefault="00962F51" w:rsidP="00860D36">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 xml:space="preserve">Exequibilidad </w:t>
            </w:r>
            <w:r w:rsidRPr="00962F51">
              <w:rPr>
                <w:rFonts w:ascii="Times New Roman" w:hAnsi="Times New Roman" w:cs="Times New Roman"/>
                <w:sz w:val="28"/>
                <w:szCs w:val="20"/>
                <w:lang w:val="es-ES_tradnl"/>
              </w:rPr>
              <w:t>condicionada</w:t>
            </w:r>
          </w:p>
        </w:tc>
      </w:tr>
      <w:tr w:rsidR="008A4697" w:rsidRPr="00962F51" w:rsidTr="00860D36">
        <w:trPr>
          <w:trHeight w:val="234"/>
        </w:trPr>
        <w:tc>
          <w:tcPr>
            <w:tcW w:w="4820" w:type="dxa"/>
            <w:tcBorders>
              <w:top w:val="single" w:sz="4" w:space="0" w:color="auto"/>
              <w:left w:val="single" w:sz="4" w:space="0" w:color="auto"/>
              <w:bottom w:val="single" w:sz="4" w:space="0" w:color="auto"/>
              <w:right w:val="single" w:sz="4" w:space="0" w:color="auto"/>
            </w:tcBorders>
            <w:vAlign w:val="center"/>
          </w:tcPr>
          <w:p w:rsidR="00610940" w:rsidRPr="00962F51" w:rsidRDefault="00962F51" w:rsidP="00860D36">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Defensoría del Pueblo</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610940" w:rsidRPr="00962F51" w:rsidRDefault="00962F51" w:rsidP="00860D36">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Inexequibilidad</w:t>
            </w:r>
          </w:p>
        </w:tc>
        <w:tc>
          <w:tcPr>
            <w:tcW w:w="2268" w:type="dxa"/>
            <w:tcBorders>
              <w:top w:val="single" w:sz="4" w:space="0" w:color="auto"/>
              <w:left w:val="single" w:sz="4" w:space="0" w:color="auto"/>
              <w:bottom w:val="single" w:sz="4" w:space="0" w:color="auto"/>
              <w:right w:val="single" w:sz="4" w:space="0" w:color="auto"/>
            </w:tcBorders>
            <w:vAlign w:val="center"/>
          </w:tcPr>
          <w:p w:rsidR="00610940" w:rsidRPr="00962F51" w:rsidRDefault="00962F51" w:rsidP="00860D36">
            <w:pPr>
              <w:contextualSpacing/>
              <w:jc w:val="center"/>
              <w:rPr>
                <w:rFonts w:ascii="Times New Roman" w:hAnsi="Times New Roman" w:cs="Times New Roman"/>
                <w:sz w:val="28"/>
                <w:szCs w:val="20"/>
                <w:lang w:val="es-ES_tradnl"/>
              </w:rPr>
            </w:pPr>
            <w:r w:rsidRPr="00962F51">
              <w:rPr>
                <w:rFonts w:ascii="Times New Roman" w:hAnsi="Times New Roman" w:cs="Times New Roman"/>
                <w:sz w:val="28"/>
                <w:szCs w:val="20"/>
                <w:lang w:val="es-ES_tradnl"/>
              </w:rPr>
              <w:t>-</w:t>
            </w:r>
          </w:p>
        </w:tc>
      </w:tr>
    </w:tbl>
    <w:p w:rsidR="00496D54" w:rsidRPr="00962F51" w:rsidRDefault="00962F51" w:rsidP="004A73AA">
      <w:pPr>
        <w:rPr>
          <w:rFonts w:ascii="Times New Roman" w:hAnsi="Times New Roman" w:cs="Times New Roman"/>
          <w:b/>
          <w:bCs/>
          <w:sz w:val="28"/>
          <w:szCs w:val="28"/>
        </w:rPr>
      </w:pPr>
    </w:p>
    <w:p w:rsidR="00E33F4F" w:rsidRPr="00962F51" w:rsidRDefault="00962F51" w:rsidP="004A73AA">
      <w:pPr>
        <w:rPr>
          <w:rFonts w:ascii="Times New Roman" w:hAnsi="Times New Roman" w:cs="Times New Roman"/>
          <w:b/>
          <w:bCs/>
          <w:sz w:val="28"/>
          <w:szCs w:val="28"/>
        </w:rPr>
      </w:pPr>
    </w:p>
    <w:p w:rsidR="004A73AA" w:rsidRPr="00962F51" w:rsidRDefault="00962F51" w:rsidP="004A73AA">
      <w:pPr>
        <w:rPr>
          <w:rFonts w:ascii="Times New Roman" w:hAnsi="Times New Roman" w:cs="Times New Roman"/>
          <w:b/>
          <w:bCs/>
          <w:sz w:val="28"/>
          <w:szCs w:val="28"/>
        </w:rPr>
      </w:pPr>
      <w:r w:rsidRPr="00962F51">
        <w:rPr>
          <w:rFonts w:ascii="Times New Roman" w:hAnsi="Times New Roman" w:cs="Times New Roman"/>
          <w:b/>
          <w:bCs/>
          <w:sz w:val="28"/>
          <w:szCs w:val="28"/>
        </w:rPr>
        <w:t xml:space="preserve">El concepto de la Procuradora General de la Nación </w:t>
      </w:r>
    </w:p>
    <w:p w:rsidR="00496D54" w:rsidRPr="00962F51" w:rsidRDefault="00962F51" w:rsidP="004A73AA">
      <w:pPr>
        <w:rPr>
          <w:rFonts w:ascii="Times New Roman" w:hAnsi="Times New Roman" w:cs="Times New Roman"/>
          <w:b/>
          <w:bCs/>
          <w:sz w:val="28"/>
          <w:szCs w:val="28"/>
        </w:rPr>
      </w:pPr>
    </w:p>
    <w:p w:rsidR="00D645F3" w:rsidRPr="00962F51" w:rsidRDefault="00962F51" w:rsidP="00D34674">
      <w:pPr>
        <w:pStyle w:val="Prrafodelista"/>
        <w:numPr>
          <w:ilvl w:val="0"/>
          <w:numId w:val="1"/>
        </w:numPr>
        <w:tabs>
          <w:tab w:val="left" w:pos="426"/>
        </w:tabs>
        <w:ind w:left="0" w:firstLine="0"/>
        <w:contextualSpacing w:val="0"/>
        <w:jc w:val="both"/>
        <w:rPr>
          <w:rStyle w:val="normaltextrun"/>
          <w:rFonts w:ascii="Times New Roman" w:eastAsiaTheme="majorEastAsia" w:hAnsi="Times New Roman" w:cs="Times New Roman"/>
          <w:sz w:val="28"/>
          <w:szCs w:val="28"/>
        </w:rPr>
      </w:pPr>
      <w:r w:rsidRPr="00962F51">
        <w:rPr>
          <w:rStyle w:val="normaltextrun"/>
          <w:rFonts w:ascii="Times New Roman" w:eastAsiaTheme="majorEastAsia" w:hAnsi="Times New Roman" w:cs="Times New Roman"/>
          <w:sz w:val="28"/>
          <w:szCs w:val="28"/>
          <w:lang w:val="es-ES"/>
        </w:rPr>
        <w:t>La Procuradora General de la Nación solicita a la Corte Constitucional declarar la inexequibilidad de</w:t>
      </w:r>
      <w:r w:rsidRPr="00962F51">
        <w:rPr>
          <w:rStyle w:val="normaltextrun"/>
          <w:rFonts w:ascii="Times New Roman" w:eastAsiaTheme="majorEastAsia" w:hAnsi="Times New Roman" w:cs="Times New Roman"/>
          <w:sz w:val="28"/>
          <w:szCs w:val="28"/>
          <w:lang w:val="es-ES"/>
        </w:rPr>
        <w:t xml:space="preserve"> la expresió</w:t>
      </w:r>
      <w:r w:rsidRPr="00962F51">
        <w:rPr>
          <w:rStyle w:val="normaltextrun"/>
          <w:rFonts w:ascii="Times New Roman" w:eastAsiaTheme="majorEastAsia" w:hAnsi="Times New Roman" w:cs="Times New Roman"/>
          <w:sz w:val="28"/>
          <w:szCs w:val="28"/>
          <w:lang w:val="es-ES"/>
        </w:rPr>
        <w:t xml:space="preserve">n </w:t>
      </w:r>
      <w:r w:rsidRPr="00962F51">
        <w:rPr>
          <w:rStyle w:val="normaltextrun"/>
          <w:rFonts w:ascii="Times New Roman" w:eastAsiaTheme="majorEastAsia" w:hAnsi="Times New Roman" w:cs="Times New Roman"/>
          <w:i/>
          <w:iCs/>
          <w:sz w:val="28"/>
          <w:szCs w:val="28"/>
          <w:lang w:val="es-ES"/>
        </w:rPr>
        <w:t xml:space="preserve">“e independientemente </w:t>
      </w:r>
      <w:r w:rsidRPr="00962F51">
        <w:rPr>
          <w:rStyle w:val="normaltextrun"/>
          <w:rFonts w:ascii="Times New Roman" w:eastAsiaTheme="majorEastAsia" w:hAnsi="Times New Roman" w:cs="Times New Roman"/>
          <w:i/>
          <w:iCs/>
          <w:sz w:val="28"/>
          <w:szCs w:val="28"/>
          <w:lang w:val="es-ES"/>
        </w:rPr>
        <w:t xml:space="preserve">de la fecha de comisión </w:t>
      </w:r>
      <w:r w:rsidRPr="00962F51">
        <w:rPr>
          <w:rStyle w:val="normaltextrun"/>
          <w:rFonts w:ascii="Times New Roman" w:eastAsiaTheme="majorEastAsia" w:hAnsi="Times New Roman" w:cs="Times New Roman"/>
          <w:i/>
          <w:iCs/>
          <w:sz w:val="28"/>
          <w:szCs w:val="28"/>
          <w:lang w:val="es-ES"/>
        </w:rPr>
        <w:t xml:space="preserve">de la conducta punible por parte de las personas naturales”, </w:t>
      </w:r>
      <w:r w:rsidRPr="00962F51">
        <w:rPr>
          <w:rStyle w:val="normaltextrun"/>
          <w:rFonts w:ascii="Times New Roman" w:eastAsiaTheme="majorEastAsia" w:hAnsi="Times New Roman" w:cs="Times New Roman"/>
          <w:sz w:val="28"/>
          <w:szCs w:val="28"/>
          <w:lang w:val="es-ES"/>
        </w:rPr>
        <w:t xml:space="preserve">contenida </w:t>
      </w:r>
      <w:r w:rsidRPr="00962F51">
        <w:rPr>
          <w:rStyle w:val="normaltextrun"/>
          <w:rFonts w:ascii="Times New Roman" w:eastAsiaTheme="majorEastAsia" w:hAnsi="Times New Roman" w:cs="Times New Roman"/>
          <w:sz w:val="28"/>
          <w:szCs w:val="28"/>
          <w:lang w:val="es-ES"/>
        </w:rPr>
        <w:t xml:space="preserve">en el artículo 8 </w:t>
      </w:r>
      <w:r w:rsidRPr="00962F51">
        <w:rPr>
          <w:rStyle w:val="normaltextrun"/>
          <w:rFonts w:ascii="Times New Roman" w:eastAsiaTheme="majorEastAsia" w:hAnsi="Times New Roman" w:cs="Times New Roman"/>
          <w:sz w:val="28"/>
          <w:szCs w:val="28"/>
          <w:lang w:val="es-ES"/>
        </w:rPr>
        <w:t>de la Ley 2195 de 2022.</w:t>
      </w:r>
      <w:r w:rsidRPr="00962F51">
        <w:rPr>
          <w:rStyle w:val="normaltextrun"/>
          <w:rFonts w:ascii="Times New Roman" w:eastAsiaTheme="majorEastAsia" w:hAnsi="Times New Roman" w:cs="Times New Roman"/>
          <w:sz w:val="28"/>
          <w:szCs w:val="28"/>
          <w:lang w:val="es-ES"/>
        </w:rPr>
        <w:t xml:space="preserve"> </w:t>
      </w:r>
      <w:r w:rsidRPr="00962F51">
        <w:rPr>
          <w:rStyle w:val="normaltextrun"/>
          <w:rFonts w:ascii="Times New Roman" w:eastAsiaTheme="majorEastAsia" w:hAnsi="Times New Roman" w:cs="Times New Roman"/>
          <w:sz w:val="28"/>
          <w:szCs w:val="28"/>
          <w:lang w:val="es-ES"/>
        </w:rPr>
        <w:t xml:space="preserve">Destaca </w:t>
      </w:r>
      <w:r w:rsidRPr="00962F51">
        <w:rPr>
          <w:rStyle w:val="normaltextrun"/>
          <w:rFonts w:ascii="Times New Roman" w:eastAsiaTheme="majorEastAsia" w:hAnsi="Times New Roman" w:cs="Times New Roman"/>
          <w:sz w:val="28"/>
          <w:szCs w:val="28"/>
          <w:lang w:val="es-ES"/>
        </w:rPr>
        <w:t>el fin loable perseguido por la</w:t>
      </w:r>
      <w:r w:rsidRPr="00962F51">
        <w:rPr>
          <w:rStyle w:val="normaltextrun"/>
          <w:rFonts w:ascii="Times New Roman" w:eastAsiaTheme="majorEastAsia" w:hAnsi="Times New Roman" w:cs="Times New Roman"/>
          <w:sz w:val="28"/>
          <w:szCs w:val="28"/>
          <w:lang w:val="es-ES"/>
        </w:rPr>
        <w:t xml:space="preserve"> norma demandada, </w:t>
      </w:r>
      <w:r w:rsidRPr="00962F51">
        <w:rPr>
          <w:rStyle w:val="normaltextrun"/>
          <w:rFonts w:ascii="Times New Roman" w:eastAsiaTheme="majorEastAsia" w:hAnsi="Times New Roman" w:cs="Times New Roman"/>
          <w:sz w:val="28"/>
          <w:szCs w:val="28"/>
          <w:lang w:val="es-ES"/>
        </w:rPr>
        <w:t>consistente en</w:t>
      </w:r>
      <w:r w:rsidRPr="00962F51">
        <w:rPr>
          <w:rStyle w:val="normaltextrun"/>
          <w:rFonts w:ascii="Times New Roman" w:eastAsiaTheme="majorEastAsia" w:hAnsi="Times New Roman" w:cs="Times New Roman"/>
          <w:sz w:val="28"/>
          <w:szCs w:val="28"/>
          <w:lang w:val="es-ES"/>
        </w:rPr>
        <w:t xml:space="preserve"> incentivar la moralidad de las relaciones entre las empresas y la administración</w:t>
      </w:r>
      <w:r w:rsidRPr="00962F51">
        <w:rPr>
          <w:rStyle w:val="normaltextrun"/>
          <w:rFonts w:ascii="Times New Roman" w:eastAsiaTheme="majorEastAsia" w:hAnsi="Times New Roman" w:cs="Times New Roman"/>
          <w:sz w:val="28"/>
          <w:szCs w:val="28"/>
          <w:lang w:val="es-ES"/>
        </w:rPr>
        <w:t>.</w:t>
      </w:r>
      <w:r w:rsidRPr="00962F51">
        <w:rPr>
          <w:rStyle w:val="normaltextrun"/>
          <w:rFonts w:ascii="Times New Roman" w:eastAsiaTheme="majorEastAsia" w:hAnsi="Times New Roman" w:cs="Times New Roman"/>
          <w:sz w:val="28"/>
          <w:szCs w:val="28"/>
          <w:lang w:val="es-ES"/>
        </w:rPr>
        <w:t xml:space="preserve"> </w:t>
      </w:r>
      <w:r w:rsidRPr="00962F51">
        <w:rPr>
          <w:rStyle w:val="normaltextrun"/>
          <w:rFonts w:ascii="Times New Roman" w:eastAsiaTheme="majorEastAsia" w:hAnsi="Times New Roman" w:cs="Times New Roman"/>
          <w:sz w:val="28"/>
          <w:szCs w:val="28"/>
          <w:lang w:val="es-ES"/>
        </w:rPr>
        <w:t>S</w:t>
      </w:r>
      <w:r w:rsidRPr="00962F51">
        <w:rPr>
          <w:rStyle w:val="normaltextrun"/>
          <w:rFonts w:ascii="Times New Roman" w:eastAsiaTheme="majorEastAsia" w:hAnsi="Times New Roman" w:cs="Times New Roman"/>
          <w:sz w:val="28"/>
          <w:szCs w:val="28"/>
          <w:lang w:val="es-ES"/>
        </w:rPr>
        <w:t>in embargo,</w:t>
      </w:r>
      <w:r w:rsidRPr="00962F51">
        <w:rPr>
          <w:rStyle w:val="normaltextrun"/>
          <w:rFonts w:ascii="Times New Roman" w:eastAsiaTheme="majorEastAsia" w:hAnsi="Times New Roman" w:cs="Times New Roman"/>
          <w:sz w:val="28"/>
          <w:szCs w:val="28"/>
          <w:lang w:val="es-ES"/>
        </w:rPr>
        <w:t xml:space="preserve"> </w:t>
      </w:r>
      <w:r w:rsidRPr="00962F51">
        <w:rPr>
          <w:rStyle w:val="normaltextrun"/>
          <w:rFonts w:ascii="Times New Roman" w:eastAsiaTheme="majorEastAsia" w:hAnsi="Times New Roman" w:cs="Times New Roman"/>
          <w:sz w:val="28"/>
          <w:szCs w:val="28"/>
          <w:lang w:val="es-ES"/>
        </w:rPr>
        <w:t xml:space="preserve">considera que </w:t>
      </w:r>
      <w:r w:rsidRPr="00962F51">
        <w:rPr>
          <w:rStyle w:val="normaltextrun"/>
          <w:rFonts w:ascii="Times New Roman" w:eastAsiaTheme="majorEastAsia" w:hAnsi="Times New Roman" w:cs="Times New Roman"/>
          <w:sz w:val="28"/>
          <w:szCs w:val="28"/>
          <w:lang w:val="es-ES"/>
        </w:rPr>
        <w:t xml:space="preserve">el medio usado </w:t>
      </w:r>
      <w:r w:rsidRPr="00962F51">
        <w:rPr>
          <w:rStyle w:val="normaltextrun"/>
          <w:rFonts w:ascii="Times New Roman" w:eastAsiaTheme="majorEastAsia" w:hAnsi="Times New Roman" w:cs="Times New Roman"/>
          <w:sz w:val="28"/>
          <w:szCs w:val="28"/>
          <w:lang w:val="es-ES"/>
        </w:rPr>
        <w:t>no es adecuad</w:t>
      </w:r>
      <w:r w:rsidRPr="00962F51">
        <w:rPr>
          <w:rStyle w:val="normaltextrun"/>
          <w:rFonts w:ascii="Times New Roman" w:eastAsiaTheme="majorEastAsia" w:hAnsi="Times New Roman" w:cs="Times New Roman"/>
          <w:sz w:val="28"/>
          <w:szCs w:val="28"/>
          <w:lang w:val="es-ES"/>
        </w:rPr>
        <w:t>o</w:t>
      </w:r>
      <w:r w:rsidRPr="00962F51">
        <w:rPr>
          <w:rStyle w:val="normaltextrun"/>
          <w:rFonts w:ascii="Times New Roman" w:eastAsiaTheme="majorEastAsia" w:hAnsi="Times New Roman" w:cs="Times New Roman"/>
          <w:sz w:val="28"/>
          <w:szCs w:val="28"/>
          <w:lang w:val="es-ES"/>
        </w:rPr>
        <w:t xml:space="preserve"> para cumplir dicho propósit</w:t>
      </w:r>
      <w:r w:rsidRPr="00962F51">
        <w:rPr>
          <w:rStyle w:val="normaltextrun"/>
          <w:rFonts w:ascii="Times New Roman" w:eastAsiaTheme="majorEastAsia" w:hAnsi="Times New Roman" w:cs="Times New Roman"/>
          <w:sz w:val="28"/>
          <w:szCs w:val="28"/>
          <w:lang w:val="es-ES"/>
        </w:rPr>
        <w:t>o, pues</w:t>
      </w:r>
      <w:r w:rsidRPr="00962F51">
        <w:rPr>
          <w:rStyle w:val="normaltextrun"/>
          <w:rFonts w:ascii="Times New Roman" w:eastAsiaTheme="majorEastAsia" w:hAnsi="Times New Roman" w:cs="Times New Roman"/>
          <w:sz w:val="28"/>
          <w:szCs w:val="28"/>
          <w:lang w:val="es-ES"/>
        </w:rPr>
        <w:t xml:space="preserve"> desconoce el principio de irretroactividad de la ley, en tanto autoriza la aplica</w:t>
      </w:r>
      <w:r w:rsidRPr="00962F51">
        <w:rPr>
          <w:rStyle w:val="normaltextrun"/>
          <w:rFonts w:ascii="Times New Roman" w:eastAsiaTheme="majorEastAsia" w:hAnsi="Times New Roman" w:cs="Times New Roman"/>
          <w:sz w:val="28"/>
          <w:szCs w:val="28"/>
          <w:lang w:val="es-ES"/>
        </w:rPr>
        <w:t xml:space="preserve">ción de la </w:t>
      </w:r>
      <w:r w:rsidRPr="00962F51">
        <w:rPr>
          <w:rStyle w:val="normaltextrun"/>
          <w:rFonts w:ascii="Times New Roman" w:eastAsiaTheme="majorEastAsia" w:hAnsi="Times New Roman" w:cs="Times New Roman"/>
          <w:sz w:val="28"/>
          <w:szCs w:val="28"/>
          <w:lang w:val="es-ES"/>
        </w:rPr>
        <w:t xml:space="preserve">reforma a hechos ocurridos con anterioridad a su expedición. </w:t>
      </w:r>
    </w:p>
    <w:p w:rsidR="00D645F3" w:rsidRPr="00962F51" w:rsidRDefault="00962F51" w:rsidP="00D645F3">
      <w:pPr>
        <w:pStyle w:val="Prrafodelista"/>
        <w:tabs>
          <w:tab w:val="left" w:pos="426"/>
        </w:tabs>
        <w:ind w:left="0"/>
        <w:contextualSpacing w:val="0"/>
        <w:jc w:val="both"/>
        <w:rPr>
          <w:rStyle w:val="normaltextrun"/>
          <w:rFonts w:ascii="Times New Roman" w:eastAsiaTheme="majorEastAsia" w:hAnsi="Times New Roman" w:cs="Times New Roman"/>
          <w:sz w:val="28"/>
          <w:szCs w:val="28"/>
        </w:rPr>
      </w:pPr>
    </w:p>
    <w:p w:rsidR="004A73AA" w:rsidRPr="00962F51" w:rsidRDefault="00962F51" w:rsidP="004A73AA">
      <w:pPr>
        <w:widowControl w:val="0"/>
        <w:rPr>
          <w:rFonts w:ascii="Times New Roman" w:hAnsi="Times New Roman" w:cs="Times New Roman"/>
          <w:b/>
          <w:bCs/>
          <w:sz w:val="28"/>
          <w:szCs w:val="28"/>
          <w:lang w:val="es-ES_tradnl"/>
        </w:rPr>
      </w:pPr>
    </w:p>
    <w:p w:rsidR="004A73AA" w:rsidRPr="00962F51" w:rsidRDefault="00962F51" w:rsidP="004A73AA">
      <w:pPr>
        <w:pStyle w:val="Ttulo1"/>
        <w:widowControl w:val="0"/>
        <w:spacing w:before="0"/>
        <w:rPr>
          <w:rFonts w:ascii="Times New Roman" w:hAnsi="Times New Roman" w:cs="Times New Roman"/>
          <w:b/>
          <w:bCs/>
          <w:color w:val="auto"/>
          <w:sz w:val="28"/>
          <w:szCs w:val="28"/>
          <w:lang w:val="es-ES_tradnl"/>
        </w:rPr>
      </w:pPr>
      <w:r w:rsidRPr="00962F51">
        <w:rPr>
          <w:rFonts w:ascii="Times New Roman" w:hAnsi="Times New Roman" w:cs="Times New Roman"/>
          <w:b/>
          <w:bCs/>
          <w:color w:val="auto"/>
          <w:sz w:val="28"/>
          <w:szCs w:val="28"/>
          <w:lang w:val="es-ES_tradnl"/>
        </w:rPr>
        <w:t>II.</w:t>
      </w:r>
      <w:r w:rsidRPr="00962F51">
        <w:rPr>
          <w:rFonts w:ascii="Times New Roman" w:hAnsi="Times New Roman" w:cs="Times New Roman"/>
          <w:b/>
          <w:bCs/>
          <w:color w:val="auto"/>
          <w:sz w:val="28"/>
          <w:szCs w:val="28"/>
          <w:lang w:val="es-ES_tradnl"/>
        </w:rPr>
        <w:tab/>
        <w:t>CONSIDERACIONES</w:t>
      </w:r>
    </w:p>
    <w:p w:rsidR="004A73AA" w:rsidRPr="00962F51" w:rsidRDefault="00962F51" w:rsidP="004A73AA">
      <w:pPr>
        <w:widowControl w:val="0"/>
        <w:rPr>
          <w:rFonts w:ascii="Times New Roman" w:hAnsi="Times New Roman" w:cs="Times New Roman"/>
          <w:b/>
          <w:bCs/>
          <w:sz w:val="28"/>
          <w:szCs w:val="28"/>
          <w:lang w:val="es-ES_tradnl"/>
        </w:rPr>
      </w:pPr>
    </w:p>
    <w:p w:rsidR="006F55C6" w:rsidRPr="00962F51" w:rsidRDefault="00962F51" w:rsidP="004A73AA">
      <w:pPr>
        <w:widowControl w:val="0"/>
        <w:rPr>
          <w:rFonts w:ascii="Times New Roman" w:hAnsi="Times New Roman" w:cs="Times New Roman"/>
          <w:b/>
          <w:bCs/>
          <w:sz w:val="28"/>
          <w:szCs w:val="28"/>
          <w:lang w:val="es-ES_tradnl"/>
        </w:rPr>
      </w:pPr>
    </w:p>
    <w:p w:rsidR="004A73AA" w:rsidRPr="00962F51" w:rsidRDefault="00962F51" w:rsidP="004A73AA">
      <w:pPr>
        <w:pStyle w:val="Prrafodelista"/>
        <w:widowControl w:val="0"/>
        <w:tabs>
          <w:tab w:val="left" w:pos="567"/>
        </w:tabs>
        <w:ind w:left="0"/>
        <w:contextualSpacing w:val="0"/>
        <w:jc w:val="both"/>
        <w:rPr>
          <w:rFonts w:ascii="Times New Roman" w:hAnsi="Times New Roman" w:cs="Times New Roman"/>
          <w:b/>
          <w:bCs/>
          <w:sz w:val="28"/>
          <w:szCs w:val="28"/>
          <w:lang w:val="es-ES_tradnl"/>
        </w:rPr>
      </w:pPr>
      <w:r w:rsidRPr="00962F51">
        <w:rPr>
          <w:rFonts w:ascii="Times New Roman" w:hAnsi="Times New Roman" w:cs="Times New Roman"/>
          <w:b/>
          <w:bCs/>
          <w:sz w:val="28"/>
          <w:szCs w:val="28"/>
          <w:lang w:val="es-ES_tradnl"/>
        </w:rPr>
        <w:t>Competencia</w:t>
      </w:r>
    </w:p>
    <w:p w:rsidR="004A73AA" w:rsidRPr="00962F51" w:rsidRDefault="00962F51" w:rsidP="004A73AA">
      <w:pPr>
        <w:rPr>
          <w:rStyle w:val="eop"/>
          <w:rFonts w:ascii="Times New Roman" w:hAnsi="Times New Roman" w:cs="Times New Roman"/>
          <w:b/>
          <w:bCs/>
          <w:i/>
          <w:iCs/>
          <w:sz w:val="28"/>
          <w:szCs w:val="28"/>
        </w:rPr>
      </w:pPr>
    </w:p>
    <w:p w:rsidR="004A73AA" w:rsidRPr="00962F51" w:rsidRDefault="00962F51" w:rsidP="004A73AA">
      <w:pPr>
        <w:pStyle w:val="Prrafodelista"/>
        <w:widowControl w:val="0"/>
        <w:numPr>
          <w:ilvl w:val="0"/>
          <w:numId w:val="1"/>
        </w:numPr>
        <w:tabs>
          <w:tab w:val="left" w:pos="709"/>
        </w:tabs>
        <w:ind w:left="0" w:firstLine="0"/>
        <w:contextualSpacing w:val="0"/>
        <w:jc w:val="both"/>
        <w:rPr>
          <w:rFonts w:ascii="Times New Roman" w:hAnsi="Times New Roman" w:cs="Times New Roman"/>
          <w:sz w:val="28"/>
          <w:szCs w:val="28"/>
          <w:lang w:val="es-ES_tradnl"/>
        </w:rPr>
      </w:pPr>
      <w:r w:rsidRPr="00962F51">
        <w:rPr>
          <w:rFonts w:ascii="Times New Roman" w:hAnsi="Times New Roman" w:cs="Times New Roman"/>
          <w:sz w:val="28"/>
          <w:szCs w:val="28"/>
          <w:shd w:val="clear" w:color="auto" w:fill="FFFFFF"/>
          <w:lang w:val="es-ES_tradnl"/>
        </w:rPr>
        <w:t xml:space="preserve">De conformidad con lo dispuesto en el artículo 241, numeral 4, de la Constitución Política, </w:t>
      </w:r>
      <w:r w:rsidRPr="00962F51">
        <w:rPr>
          <w:rFonts w:ascii="Times New Roman" w:hAnsi="Times New Roman" w:cs="Times New Roman"/>
          <w:sz w:val="28"/>
          <w:szCs w:val="28"/>
          <w:shd w:val="clear" w:color="auto" w:fill="FFFFFF"/>
          <w:lang w:val="es-ES_tradnl"/>
        </w:rPr>
        <w:t>est</w:t>
      </w:r>
      <w:r w:rsidRPr="00962F51">
        <w:rPr>
          <w:rFonts w:ascii="Times New Roman" w:hAnsi="Times New Roman" w:cs="Times New Roman"/>
          <w:sz w:val="28"/>
          <w:szCs w:val="28"/>
          <w:shd w:val="clear" w:color="auto" w:fill="FFFFFF"/>
          <w:lang w:val="es-ES_tradnl"/>
        </w:rPr>
        <w:t xml:space="preserve">a Corte es competente para conocer y decidir </w:t>
      </w:r>
      <w:r w:rsidRPr="00962F51">
        <w:rPr>
          <w:rFonts w:ascii="Times New Roman" w:hAnsi="Times New Roman" w:cs="Times New Roman"/>
          <w:sz w:val="28"/>
          <w:szCs w:val="28"/>
          <w:shd w:val="clear" w:color="auto" w:fill="FFFFFF"/>
          <w:lang w:val="es-ES_tradnl"/>
        </w:rPr>
        <w:t>definitivamente sobre la demanda de inconstitucionalidad de la referencia.</w:t>
      </w:r>
    </w:p>
    <w:p w:rsidR="00D00139" w:rsidRPr="00962F51" w:rsidRDefault="00962F51" w:rsidP="00D00139">
      <w:pPr>
        <w:pStyle w:val="Prrafodelista"/>
        <w:widowControl w:val="0"/>
        <w:tabs>
          <w:tab w:val="left" w:pos="709"/>
        </w:tabs>
        <w:ind w:left="0"/>
        <w:contextualSpacing w:val="0"/>
        <w:jc w:val="both"/>
        <w:rPr>
          <w:rFonts w:ascii="Times New Roman" w:hAnsi="Times New Roman" w:cs="Times New Roman"/>
          <w:sz w:val="28"/>
          <w:szCs w:val="28"/>
          <w:shd w:val="clear" w:color="auto" w:fill="FFFFFF"/>
          <w:lang w:val="es-ES_tradnl"/>
        </w:rPr>
      </w:pPr>
    </w:p>
    <w:p w:rsidR="00D00139" w:rsidRPr="00962F51" w:rsidRDefault="00962F51" w:rsidP="00D00139">
      <w:pPr>
        <w:pStyle w:val="Prrafodelista"/>
        <w:widowControl w:val="0"/>
        <w:tabs>
          <w:tab w:val="left" w:pos="709"/>
        </w:tabs>
        <w:ind w:left="0"/>
        <w:contextualSpacing w:val="0"/>
        <w:jc w:val="both"/>
        <w:rPr>
          <w:rFonts w:ascii="Times New Roman" w:hAnsi="Times New Roman" w:cs="Times New Roman"/>
          <w:sz w:val="28"/>
          <w:szCs w:val="28"/>
          <w:shd w:val="clear" w:color="auto" w:fill="FFFFFF"/>
          <w:lang w:val="es-ES_tradnl"/>
        </w:rPr>
      </w:pPr>
      <w:r w:rsidRPr="00962F51">
        <w:rPr>
          <w:rFonts w:ascii="Times New Roman" w:hAnsi="Times New Roman" w:cs="Times New Roman"/>
          <w:b/>
          <w:bCs/>
          <w:sz w:val="28"/>
          <w:szCs w:val="28"/>
          <w:shd w:val="clear" w:color="auto" w:fill="FFFFFF"/>
          <w:lang w:val="es-ES_tradnl"/>
        </w:rPr>
        <w:t>Cuestión previa: análisis de la aptitud sustancial de la demanda</w:t>
      </w:r>
    </w:p>
    <w:p w:rsidR="00D00139" w:rsidRPr="00962F51" w:rsidRDefault="00962F51" w:rsidP="00D00139">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0A020E" w:rsidRPr="00962F51" w:rsidRDefault="00962F51" w:rsidP="000A020E">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lang w:val="es-ES_tradnl"/>
        </w:rPr>
        <w:t xml:space="preserve">Dado que </w:t>
      </w:r>
      <w:r w:rsidRPr="00962F51">
        <w:rPr>
          <w:rFonts w:ascii="Times New Roman" w:hAnsi="Times New Roman" w:cs="Times New Roman"/>
          <w:sz w:val="28"/>
          <w:szCs w:val="28"/>
          <w:lang w:val="es-ES_tradnl"/>
        </w:rPr>
        <w:t>algunos</w:t>
      </w:r>
      <w:r w:rsidRPr="00962F51">
        <w:rPr>
          <w:rFonts w:ascii="Times New Roman" w:hAnsi="Times New Roman" w:cs="Times New Roman"/>
          <w:sz w:val="28"/>
          <w:szCs w:val="28"/>
          <w:lang w:val="es-ES_tradnl"/>
        </w:rPr>
        <w:t xml:space="preserve"> intervinientes cuestionan la aptitud sustancial de la demanda, en particular lo relativo a los mínimos argumentativos que le son exigibles, corresponde analizar este asunto como cuestión previa.</w:t>
      </w:r>
    </w:p>
    <w:p w:rsidR="000A020E" w:rsidRPr="00962F51" w:rsidRDefault="00962F51" w:rsidP="000A020E">
      <w:pPr>
        <w:pStyle w:val="Prrafodelista"/>
        <w:widowControl w:val="0"/>
        <w:tabs>
          <w:tab w:val="left" w:pos="709"/>
        </w:tabs>
        <w:ind w:left="0"/>
        <w:jc w:val="both"/>
        <w:rPr>
          <w:rFonts w:ascii="Times New Roman" w:hAnsi="Times New Roman" w:cs="Times New Roman"/>
          <w:sz w:val="28"/>
          <w:szCs w:val="28"/>
        </w:rPr>
      </w:pPr>
    </w:p>
    <w:p w:rsidR="00D00139" w:rsidRPr="00962F51" w:rsidRDefault="00962F51" w:rsidP="000A020E">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La jurisprudencia constitucional ha reiterado</w:t>
      </w:r>
      <w:r w:rsidRPr="00962F51">
        <w:rPr>
          <w:rFonts w:ascii="Times New Roman" w:hAnsi="Times New Roman" w:cs="Times New Roman"/>
          <w:sz w:val="28"/>
          <w:szCs w:val="28"/>
          <w:vertAlign w:val="superscript"/>
        </w:rPr>
        <w:t> </w:t>
      </w:r>
      <w:r w:rsidRPr="00962F51">
        <w:rPr>
          <w:rFonts w:ascii="Times New Roman" w:hAnsi="Times New Roman" w:cs="Times New Roman"/>
          <w:sz w:val="28"/>
          <w:szCs w:val="28"/>
        </w:rPr>
        <w:t xml:space="preserve">que, si bien </w:t>
      </w:r>
      <w:r w:rsidRPr="00962F51">
        <w:rPr>
          <w:rFonts w:ascii="Times New Roman" w:hAnsi="Times New Roman" w:cs="Times New Roman"/>
          <w:sz w:val="28"/>
          <w:szCs w:val="28"/>
        </w:rPr>
        <w:t xml:space="preserve">el auto </w:t>
      </w:r>
      <w:r w:rsidRPr="00962F51">
        <w:rPr>
          <w:rFonts w:ascii="Times New Roman" w:hAnsi="Times New Roman" w:cs="Times New Roman"/>
          <w:sz w:val="28"/>
          <w:szCs w:val="28"/>
        </w:rPr>
        <w:t>que decide sobre la admisión de la demanda, prof</w:t>
      </w:r>
      <w:r w:rsidRPr="00962F51">
        <w:rPr>
          <w:rFonts w:ascii="Times New Roman" w:hAnsi="Times New Roman" w:cs="Times New Roman"/>
          <w:sz w:val="28"/>
          <w:szCs w:val="28"/>
        </w:rPr>
        <w:t>erido por el magistrado sustanciador, es el escenario para analizar y definir si</w:t>
      </w:r>
      <w:r w:rsidRPr="00962F51">
        <w:rPr>
          <w:rFonts w:ascii="Times New Roman" w:hAnsi="Times New Roman" w:cs="Times New Roman"/>
          <w:sz w:val="28"/>
          <w:szCs w:val="28"/>
        </w:rPr>
        <w:t xml:space="preserve"> ella </w:t>
      </w:r>
      <w:r w:rsidRPr="00962F51">
        <w:rPr>
          <w:rFonts w:ascii="Times New Roman" w:hAnsi="Times New Roman" w:cs="Times New Roman"/>
          <w:sz w:val="28"/>
          <w:szCs w:val="28"/>
        </w:rPr>
        <w:t>tiene aptitud sustancial, conforme a lo previsto en el Decreto Ley 2067 de 1991, en todo caso la decisión que en e</w:t>
      </w:r>
      <w:r w:rsidRPr="00962F51">
        <w:rPr>
          <w:rFonts w:ascii="Times New Roman" w:hAnsi="Times New Roman" w:cs="Times New Roman"/>
          <w:sz w:val="28"/>
          <w:szCs w:val="28"/>
        </w:rPr>
        <w:t xml:space="preserve">se momento se adopte no compromete la competencia de la Sala Plena de la Corte para pronunciarse nuevamente sobre ese tema, </w:t>
      </w:r>
      <w:r w:rsidRPr="00962F51">
        <w:rPr>
          <w:rFonts w:ascii="Times New Roman" w:hAnsi="Times New Roman" w:cs="Times New Roman"/>
          <w:sz w:val="28"/>
          <w:szCs w:val="28"/>
        </w:rPr>
        <w:t xml:space="preserve">dada </w:t>
      </w:r>
      <w:r w:rsidRPr="00962F51">
        <w:rPr>
          <w:rFonts w:ascii="Times New Roman" w:hAnsi="Times New Roman" w:cs="Times New Roman"/>
          <w:sz w:val="28"/>
          <w:szCs w:val="28"/>
        </w:rPr>
        <w:t xml:space="preserve">su atribución de decidir de fondo las acciones de inconstitucionalidad presentadas por los ciudadanos </w:t>
      </w:r>
      <w:r w:rsidRPr="00962F51">
        <w:rPr>
          <w:rFonts w:ascii="Times New Roman" w:hAnsi="Times New Roman" w:cs="Times New Roman"/>
          <w:sz w:val="28"/>
          <w:szCs w:val="28"/>
        </w:rPr>
        <w:t xml:space="preserve">en </w:t>
      </w:r>
      <w:r w:rsidRPr="00962F51">
        <w:rPr>
          <w:rFonts w:ascii="Times New Roman" w:hAnsi="Times New Roman" w:cs="Times New Roman"/>
          <w:sz w:val="28"/>
          <w:szCs w:val="28"/>
        </w:rPr>
        <w:t>contra las leyes y los</w:t>
      </w:r>
      <w:r w:rsidRPr="00962F51">
        <w:rPr>
          <w:rFonts w:ascii="Times New Roman" w:hAnsi="Times New Roman" w:cs="Times New Roman"/>
          <w:sz w:val="28"/>
          <w:szCs w:val="28"/>
        </w:rPr>
        <w:t xml:space="preserve"> decretos con fuerza de ley a los que se refieren los numerales 4 y 5 del artículo 241 de la Constitución Política.</w:t>
      </w:r>
      <w:r w:rsidRPr="00962F51">
        <w:rPr>
          <w:rStyle w:val="Refdenotaalpie"/>
          <w:rFonts w:ascii="Times New Roman" w:hAnsi="Times New Roman" w:cs="Times New Roman"/>
          <w:sz w:val="28"/>
          <w:szCs w:val="28"/>
        </w:rPr>
        <w:footnoteReference w:id="2"/>
      </w:r>
    </w:p>
    <w:p w:rsidR="009E2DAD" w:rsidRPr="00962F51" w:rsidRDefault="00962F51" w:rsidP="009E2DAD">
      <w:pPr>
        <w:pStyle w:val="Prrafodelista"/>
        <w:rPr>
          <w:rFonts w:ascii="Times New Roman" w:hAnsi="Times New Roman" w:cs="Times New Roman"/>
          <w:sz w:val="28"/>
          <w:szCs w:val="28"/>
        </w:rPr>
      </w:pPr>
    </w:p>
    <w:p w:rsidR="009E2DAD" w:rsidRPr="00962F51" w:rsidRDefault="00962F51" w:rsidP="000A020E">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Realizada la anterior precisión, con la finalidad de revisar si la presente demanda es sustantivamente apta, la Sala se ocupará de analiza</w:t>
      </w:r>
      <w:r w:rsidRPr="00962F51">
        <w:rPr>
          <w:rFonts w:ascii="Times New Roman" w:hAnsi="Times New Roman" w:cs="Times New Roman"/>
          <w:sz w:val="28"/>
          <w:szCs w:val="28"/>
        </w:rPr>
        <w:t xml:space="preserve">r los requisitos que deben cumplir </w:t>
      </w:r>
      <w:r w:rsidRPr="00962F51">
        <w:rPr>
          <w:rFonts w:ascii="Times New Roman" w:hAnsi="Times New Roman" w:cs="Times New Roman"/>
          <w:sz w:val="28"/>
          <w:szCs w:val="28"/>
        </w:rPr>
        <w:t xml:space="preserve">la acusación, </w:t>
      </w:r>
      <w:r w:rsidRPr="00962F51">
        <w:rPr>
          <w:rFonts w:ascii="Times New Roman" w:hAnsi="Times New Roman" w:cs="Times New Roman"/>
          <w:sz w:val="28"/>
          <w:szCs w:val="28"/>
        </w:rPr>
        <w:t>con el propósito de propiciar un pronunciamiento de fondo por parte de esta Cor</w:t>
      </w:r>
      <w:r w:rsidRPr="00962F51">
        <w:rPr>
          <w:rFonts w:ascii="Times New Roman" w:hAnsi="Times New Roman" w:cs="Times New Roman"/>
          <w:sz w:val="28"/>
          <w:szCs w:val="28"/>
        </w:rPr>
        <w:t>te</w:t>
      </w:r>
      <w:r w:rsidRPr="00962F51">
        <w:rPr>
          <w:rFonts w:ascii="Times New Roman" w:hAnsi="Times New Roman" w:cs="Times New Roman"/>
          <w:sz w:val="28"/>
          <w:szCs w:val="28"/>
        </w:rPr>
        <w:t>.</w:t>
      </w:r>
      <w:r w:rsidRPr="00962F51">
        <w:rPr>
          <w:rStyle w:val="Refdenotaalpie"/>
          <w:rFonts w:ascii="Times New Roman" w:hAnsi="Times New Roman" w:cs="Times New Roman"/>
          <w:sz w:val="28"/>
          <w:szCs w:val="28"/>
        </w:rPr>
        <w:footnoteReference w:id="3"/>
      </w:r>
    </w:p>
    <w:p w:rsidR="00C476D2" w:rsidRPr="00962F51" w:rsidRDefault="00962F51" w:rsidP="00C476D2">
      <w:pPr>
        <w:pStyle w:val="Prrafodelista"/>
        <w:rPr>
          <w:rFonts w:ascii="Times New Roman" w:hAnsi="Times New Roman" w:cs="Times New Roman"/>
          <w:sz w:val="28"/>
          <w:szCs w:val="28"/>
        </w:rPr>
      </w:pPr>
    </w:p>
    <w:p w:rsidR="00C476D2" w:rsidRPr="00962F51" w:rsidRDefault="00962F51" w:rsidP="000A020E">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De acuerdo con lo anterior, el artículo 2 del Decreto Ley 2067 de 1991 precisa que dichas demandas deben presentarse por e</w:t>
      </w:r>
      <w:r w:rsidRPr="00962F51">
        <w:rPr>
          <w:rFonts w:ascii="Times New Roman" w:hAnsi="Times New Roman" w:cs="Times New Roman"/>
          <w:sz w:val="28"/>
          <w:szCs w:val="28"/>
        </w:rPr>
        <w:t>scrito, y cumplir los siguientes requisitos: </w:t>
      </w:r>
      <w:r w:rsidRPr="00962F51">
        <w:rPr>
          <w:rFonts w:ascii="Times New Roman" w:hAnsi="Times New Roman" w:cs="Times New Roman"/>
          <w:i/>
          <w:iCs/>
          <w:sz w:val="28"/>
          <w:szCs w:val="28"/>
        </w:rPr>
        <w:t xml:space="preserve">(i) </w:t>
      </w:r>
      <w:r w:rsidRPr="00962F51">
        <w:rPr>
          <w:rFonts w:ascii="Times New Roman" w:hAnsi="Times New Roman" w:cs="Times New Roman"/>
          <w:sz w:val="28"/>
          <w:szCs w:val="28"/>
        </w:rPr>
        <w:t xml:space="preserve">señalar las normas que se cuestionan y transcribir literalmente su contenido o aportar un ejemplar de su publicación oficial; </w:t>
      </w:r>
      <w:r w:rsidRPr="00962F51">
        <w:rPr>
          <w:rFonts w:ascii="Times New Roman" w:hAnsi="Times New Roman" w:cs="Times New Roman"/>
          <w:i/>
          <w:iCs/>
          <w:sz w:val="28"/>
          <w:szCs w:val="28"/>
        </w:rPr>
        <w:t>(ii)</w:t>
      </w:r>
      <w:r w:rsidRPr="00962F51">
        <w:rPr>
          <w:rFonts w:ascii="Times New Roman" w:hAnsi="Times New Roman" w:cs="Times New Roman"/>
          <w:sz w:val="28"/>
          <w:szCs w:val="28"/>
        </w:rPr>
        <w:t xml:space="preserve"> especificar los preceptos constitucionales que se consideran infringidos; </w:t>
      </w:r>
      <w:r w:rsidRPr="00962F51">
        <w:rPr>
          <w:rFonts w:ascii="Times New Roman" w:hAnsi="Times New Roman" w:cs="Times New Roman"/>
          <w:i/>
          <w:iCs/>
          <w:sz w:val="28"/>
          <w:szCs w:val="28"/>
        </w:rPr>
        <w:t>(i</w:t>
      </w:r>
      <w:r w:rsidRPr="00962F51">
        <w:rPr>
          <w:rFonts w:ascii="Times New Roman" w:hAnsi="Times New Roman" w:cs="Times New Roman"/>
          <w:i/>
          <w:iCs/>
          <w:sz w:val="28"/>
          <w:szCs w:val="28"/>
        </w:rPr>
        <w:t>ii)</w:t>
      </w:r>
      <w:r w:rsidRPr="00962F51">
        <w:rPr>
          <w:rFonts w:ascii="Times New Roman" w:hAnsi="Times New Roman" w:cs="Times New Roman"/>
          <w:sz w:val="28"/>
          <w:szCs w:val="28"/>
        </w:rPr>
        <w:t xml:space="preserve"> presentar las razones por las cuales dichos textos se estiman violados;</w:t>
      </w:r>
      <w:r w:rsidRPr="00962F51">
        <w:rPr>
          <w:rFonts w:ascii="Times New Roman" w:hAnsi="Times New Roman" w:cs="Times New Roman"/>
          <w:i/>
          <w:iCs/>
          <w:sz w:val="28"/>
          <w:szCs w:val="28"/>
        </w:rPr>
        <w:t xml:space="preserve"> (iv) </w:t>
      </w:r>
      <w:r w:rsidRPr="00962F51">
        <w:rPr>
          <w:rFonts w:ascii="Times New Roman" w:hAnsi="Times New Roman" w:cs="Times New Roman"/>
          <w:sz w:val="28"/>
          <w:szCs w:val="28"/>
        </w:rPr>
        <w:t xml:space="preserve">si la acusación se basa en un vicio en el proceso de formación de la norma demandada, se debe establecer el trámite fijado en la Constitución para expedirlo y la forma en que </w:t>
      </w:r>
      <w:r w:rsidRPr="00962F51">
        <w:rPr>
          <w:rFonts w:ascii="Times New Roman" w:hAnsi="Times New Roman" w:cs="Times New Roman"/>
          <w:sz w:val="28"/>
          <w:szCs w:val="28"/>
        </w:rPr>
        <w:t xml:space="preserve">éste fue quebrantado; y </w:t>
      </w:r>
      <w:r w:rsidRPr="00962F51">
        <w:rPr>
          <w:rFonts w:ascii="Times New Roman" w:hAnsi="Times New Roman" w:cs="Times New Roman"/>
          <w:i/>
          <w:iCs/>
          <w:sz w:val="28"/>
          <w:szCs w:val="28"/>
        </w:rPr>
        <w:t>(v)</w:t>
      </w:r>
      <w:r w:rsidRPr="00962F51">
        <w:rPr>
          <w:rFonts w:ascii="Times New Roman" w:hAnsi="Times New Roman" w:cs="Times New Roman"/>
          <w:sz w:val="28"/>
          <w:szCs w:val="28"/>
        </w:rPr>
        <w:t xml:space="preserve"> la razón por la cual la Corte es competente para conocer de la demanda.</w:t>
      </w:r>
    </w:p>
    <w:p w:rsidR="00C476D2" w:rsidRPr="00962F51" w:rsidRDefault="00962F51" w:rsidP="00C476D2">
      <w:pPr>
        <w:pStyle w:val="Prrafodelista"/>
        <w:rPr>
          <w:rFonts w:ascii="Times New Roman" w:hAnsi="Times New Roman" w:cs="Times New Roman"/>
          <w:sz w:val="28"/>
          <w:szCs w:val="28"/>
        </w:rPr>
      </w:pPr>
    </w:p>
    <w:p w:rsidR="00C476D2" w:rsidRPr="00962F51" w:rsidRDefault="00962F51" w:rsidP="000A020E">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En lo referente al tercero de tales requisitos (concepto de violación), este involucra una carga material que exige cumplir con unos mínimos argumentativos</w:t>
      </w:r>
      <w:r w:rsidRPr="00962F51">
        <w:rPr>
          <w:rFonts w:ascii="Times New Roman" w:hAnsi="Times New Roman" w:cs="Times New Roman"/>
          <w:sz w:val="28"/>
          <w:szCs w:val="28"/>
        </w:rPr>
        <w:t>, necesarios para que la Sala pueda adoptar una decisión de mérito</w:t>
      </w:r>
      <w:r w:rsidRPr="00962F51">
        <w:rPr>
          <w:rFonts w:ascii="Times New Roman" w:hAnsi="Times New Roman" w:cs="Times New Roman"/>
          <w:i/>
          <w:iCs/>
          <w:sz w:val="28"/>
          <w:szCs w:val="28"/>
        </w:rPr>
        <w:t>. </w:t>
      </w:r>
      <w:r w:rsidRPr="00962F51">
        <w:rPr>
          <w:rFonts w:ascii="Times New Roman" w:hAnsi="Times New Roman" w:cs="Times New Roman"/>
          <w:sz w:val="28"/>
          <w:szCs w:val="28"/>
        </w:rPr>
        <w:t xml:space="preserve">De conformidad con la jurisprudencia reiterada de esa Corte, los requisitos en comento son: </w:t>
      </w:r>
      <w:r w:rsidRPr="00962F51">
        <w:rPr>
          <w:rFonts w:ascii="Times New Roman" w:hAnsi="Times New Roman" w:cs="Times New Roman"/>
          <w:i/>
          <w:iCs/>
          <w:sz w:val="28"/>
          <w:szCs w:val="28"/>
        </w:rPr>
        <w:t>(i)</w:t>
      </w:r>
      <w:r w:rsidRPr="00962F51">
        <w:rPr>
          <w:rFonts w:ascii="Times New Roman" w:hAnsi="Times New Roman" w:cs="Times New Roman"/>
          <w:sz w:val="28"/>
          <w:szCs w:val="28"/>
        </w:rPr>
        <w:t> </w:t>
      </w:r>
      <w:r w:rsidRPr="00962F51">
        <w:rPr>
          <w:rFonts w:ascii="Times New Roman" w:hAnsi="Times New Roman" w:cs="Times New Roman"/>
          <w:b/>
          <w:bCs/>
          <w:i/>
          <w:iCs/>
          <w:sz w:val="28"/>
          <w:szCs w:val="28"/>
        </w:rPr>
        <w:t>claridad</w:t>
      </w:r>
      <w:r w:rsidRPr="00962F51">
        <w:rPr>
          <w:rFonts w:ascii="Times New Roman" w:hAnsi="Times New Roman" w:cs="Times New Roman"/>
          <w:sz w:val="28"/>
          <w:szCs w:val="28"/>
        </w:rPr>
        <w:t xml:space="preserve">, que exige la existencia de una secuencia conductora que permita un fácil </w:t>
      </w:r>
      <w:r w:rsidRPr="00962F51">
        <w:rPr>
          <w:rFonts w:ascii="Times New Roman" w:hAnsi="Times New Roman" w:cs="Times New Roman"/>
          <w:sz w:val="28"/>
          <w:szCs w:val="28"/>
        </w:rPr>
        <w:t>entendimiento de las razones de la demanda; </w:t>
      </w:r>
      <w:r w:rsidRPr="00962F51">
        <w:rPr>
          <w:rFonts w:ascii="Times New Roman" w:hAnsi="Times New Roman" w:cs="Times New Roman"/>
          <w:i/>
          <w:iCs/>
          <w:sz w:val="28"/>
          <w:szCs w:val="28"/>
        </w:rPr>
        <w:t>(ii)</w:t>
      </w:r>
      <w:r w:rsidRPr="00962F51">
        <w:rPr>
          <w:rFonts w:ascii="Times New Roman" w:hAnsi="Times New Roman" w:cs="Times New Roman"/>
          <w:sz w:val="28"/>
          <w:szCs w:val="28"/>
        </w:rPr>
        <w:t> </w:t>
      </w:r>
      <w:r w:rsidRPr="00962F51">
        <w:rPr>
          <w:rFonts w:ascii="Times New Roman" w:hAnsi="Times New Roman" w:cs="Times New Roman"/>
          <w:b/>
          <w:bCs/>
          <w:i/>
          <w:iCs/>
          <w:sz w:val="28"/>
          <w:szCs w:val="28"/>
        </w:rPr>
        <w:t>certeza</w:t>
      </w:r>
      <w:r w:rsidRPr="00962F51">
        <w:rPr>
          <w:rFonts w:ascii="Times New Roman" w:hAnsi="Times New Roman" w:cs="Times New Roman"/>
          <w:sz w:val="28"/>
          <w:szCs w:val="28"/>
        </w:rPr>
        <w:t xml:space="preserve">, que se presenta cuando la censura recae sobre una proposición jurídica real y no como resultado de una inferencia subjetiva por parte del demandante; </w:t>
      </w:r>
      <w:r w:rsidRPr="00962F51">
        <w:rPr>
          <w:rFonts w:ascii="Times New Roman" w:hAnsi="Times New Roman" w:cs="Times New Roman"/>
          <w:i/>
          <w:iCs/>
          <w:sz w:val="28"/>
          <w:szCs w:val="28"/>
        </w:rPr>
        <w:t>(iii)</w:t>
      </w:r>
      <w:r w:rsidRPr="00962F51">
        <w:rPr>
          <w:rFonts w:ascii="Times New Roman" w:hAnsi="Times New Roman" w:cs="Times New Roman"/>
          <w:sz w:val="28"/>
          <w:szCs w:val="28"/>
        </w:rPr>
        <w:t> </w:t>
      </w:r>
      <w:r w:rsidRPr="00962F51">
        <w:rPr>
          <w:rFonts w:ascii="Times New Roman" w:hAnsi="Times New Roman" w:cs="Times New Roman"/>
          <w:b/>
          <w:bCs/>
          <w:i/>
          <w:iCs/>
          <w:sz w:val="28"/>
          <w:szCs w:val="28"/>
        </w:rPr>
        <w:t>especificidad</w:t>
      </w:r>
      <w:r w:rsidRPr="00962F51">
        <w:rPr>
          <w:rFonts w:ascii="Times New Roman" w:hAnsi="Times New Roman" w:cs="Times New Roman"/>
          <w:sz w:val="28"/>
          <w:szCs w:val="28"/>
        </w:rPr>
        <w:t>,  que significa mostrar de f</w:t>
      </w:r>
      <w:r w:rsidRPr="00962F51">
        <w:rPr>
          <w:rFonts w:ascii="Times New Roman" w:hAnsi="Times New Roman" w:cs="Times New Roman"/>
          <w:sz w:val="28"/>
          <w:szCs w:val="28"/>
        </w:rPr>
        <w:t>orma explícita la manera c</w:t>
      </w:r>
      <w:r w:rsidRPr="00962F51">
        <w:rPr>
          <w:rFonts w:ascii="Times New Roman" w:hAnsi="Times New Roman" w:cs="Times New Roman"/>
          <w:sz w:val="28"/>
          <w:szCs w:val="28"/>
        </w:rPr>
        <w:t>o</w:t>
      </w:r>
      <w:r w:rsidRPr="00962F51">
        <w:rPr>
          <w:rFonts w:ascii="Times New Roman" w:hAnsi="Times New Roman" w:cs="Times New Roman"/>
          <w:sz w:val="28"/>
          <w:szCs w:val="28"/>
        </w:rPr>
        <w:t xml:space="preserve">mo la norma demandada vulnera la Constitución Política, lo que excluye argumentos genéricos, globales y abstractos; </w:t>
      </w:r>
      <w:r w:rsidRPr="00962F51">
        <w:rPr>
          <w:rFonts w:ascii="Times New Roman" w:hAnsi="Times New Roman" w:cs="Times New Roman"/>
          <w:i/>
          <w:iCs/>
          <w:sz w:val="28"/>
          <w:szCs w:val="28"/>
        </w:rPr>
        <w:t>(iv)</w:t>
      </w:r>
      <w:r w:rsidRPr="00962F51">
        <w:rPr>
          <w:rFonts w:ascii="Times New Roman" w:hAnsi="Times New Roman" w:cs="Times New Roman"/>
          <w:sz w:val="28"/>
          <w:szCs w:val="28"/>
        </w:rPr>
        <w:t> </w:t>
      </w:r>
      <w:r w:rsidRPr="00962F51">
        <w:rPr>
          <w:rFonts w:ascii="Times New Roman" w:hAnsi="Times New Roman" w:cs="Times New Roman"/>
          <w:b/>
          <w:bCs/>
          <w:i/>
          <w:iCs/>
          <w:sz w:val="28"/>
          <w:szCs w:val="28"/>
        </w:rPr>
        <w:t>pertinencia</w:t>
      </w:r>
      <w:r w:rsidRPr="00962F51">
        <w:rPr>
          <w:rFonts w:ascii="Times New Roman" w:hAnsi="Times New Roman" w:cs="Times New Roman"/>
          <w:sz w:val="28"/>
          <w:szCs w:val="28"/>
        </w:rPr>
        <w:t xml:space="preserve">, cuando se emplean argumentos de naturaleza estrictamente constitucional y no de estirpe legal, </w:t>
      </w:r>
      <w:r w:rsidRPr="00962F51">
        <w:rPr>
          <w:rFonts w:ascii="Times New Roman" w:hAnsi="Times New Roman" w:cs="Times New Roman"/>
          <w:sz w:val="28"/>
          <w:szCs w:val="28"/>
        </w:rPr>
        <w:t xml:space="preserve">doctrinal, de conveniencia o de mera implementación; y </w:t>
      </w:r>
      <w:r w:rsidRPr="00962F51">
        <w:rPr>
          <w:rFonts w:ascii="Times New Roman" w:hAnsi="Times New Roman" w:cs="Times New Roman"/>
          <w:i/>
          <w:iCs/>
          <w:sz w:val="28"/>
          <w:szCs w:val="28"/>
        </w:rPr>
        <w:t>(v) </w:t>
      </w:r>
      <w:r w:rsidRPr="00962F51">
        <w:rPr>
          <w:rFonts w:ascii="Times New Roman" w:hAnsi="Times New Roman" w:cs="Times New Roman"/>
          <w:b/>
          <w:bCs/>
          <w:i/>
          <w:iCs/>
          <w:sz w:val="28"/>
          <w:szCs w:val="28"/>
        </w:rPr>
        <w:t>suficiencia</w:t>
      </w:r>
      <w:r w:rsidRPr="00962F51">
        <w:rPr>
          <w:rFonts w:ascii="Times New Roman" w:hAnsi="Times New Roman" w:cs="Times New Roman"/>
          <w:sz w:val="28"/>
          <w:szCs w:val="28"/>
        </w:rPr>
        <w:t>, cuando la demanda tiene un alcance persuasivo, es decir, que logra suscitar una duda mínima sobre la inconstitucionalidad de la norma demandada.</w:t>
      </w:r>
      <w:r w:rsidRPr="00962F51">
        <w:rPr>
          <w:rStyle w:val="Refdenotaalpie"/>
          <w:rFonts w:ascii="Times New Roman" w:hAnsi="Times New Roman" w:cs="Times New Roman"/>
          <w:sz w:val="28"/>
          <w:szCs w:val="28"/>
        </w:rPr>
        <w:footnoteReference w:id="4"/>
      </w:r>
    </w:p>
    <w:p w:rsidR="00F21A9A" w:rsidRPr="00962F51" w:rsidRDefault="00962F51" w:rsidP="00F21A9A">
      <w:pPr>
        <w:pStyle w:val="Prrafodelista"/>
        <w:widowControl w:val="0"/>
        <w:tabs>
          <w:tab w:val="left" w:pos="709"/>
        </w:tabs>
        <w:ind w:left="0"/>
        <w:jc w:val="both"/>
        <w:rPr>
          <w:rFonts w:ascii="Times New Roman" w:hAnsi="Times New Roman" w:cs="Times New Roman"/>
          <w:sz w:val="28"/>
          <w:szCs w:val="28"/>
        </w:rPr>
      </w:pPr>
    </w:p>
    <w:p w:rsidR="00F21A9A" w:rsidRPr="00962F51" w:rsidRDefault="00962F51" w:rsidP="000A020E">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 xml:space="preserve">Luego de revisar la argumentación de </w:t>
      </w:r>
      <w:r w:rsidRPr="00962F51">
        <w:rPr>
          <w:rFonts w:ascii="Times New Roman" w:hAnsi="Times New Roman" w:cs="Times New Roman"/>
          <w:sz w:val="28"/>
          <w:szCs w:val="28"/>
        </w:rPr>
        <w:t>la demanda para fundar el único cargo que se presenta y las consideraciones del Auto admisorio del 13 de marzo del 2024, la Sala considera que la demanda tiene aptitud sustancial, dado que cumple con cada uno de los requisitos enunciados, como pasa a verse</w:t>
      </w:r>
      <w:r w:rsidRPr="00962F51">
        <w:rPr>
          <w:rFonts w:ascii="Times New Roman" w:hAnsi="Times New Roman" w:cs="Times New Roman"/>
          <w:sz w:val="28"/>
          <w:szCs w:val="28"/>
        </w:rPr>
        <w:t>.</w:t>
      </w:r>
    </w:p>
    <w:p w:rsidR="00F21A9A" w:rsidRPr="00962F51" w:rsidRDefault="00962F51" w:rsidP="00F21A9A">
      <w:pPr>
        <w:pStyle w:val="Prrafodelista"/>
        <w:rPr>
          <w:rFonts w:ascii="Times New Roman" w:hAnsi="Times New Roman" w:cs="Times New Roman"/>
          <w:sz w:val="28"/>
          <w:szCs w:val="28"/>
        </w:rPr>
      </w:pPr>
    </w:p>
    <w:p w:rsidR="00080D3E" w:rsidRPr="00962F51" w:rsidRDefault="00962F51" w:rsidP="00BE1F80">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Respecto del requisito de </w:t>
      </w:r>
      <w:r w:rsidRPr="00962F51">
        <w:rPr>
          <w:rFonts w:ascii="Times New Roman" w:hAnsi="Times New Roman" w:cs="Times New Roman"/>
          <w:b/>
          <w:bCs/>
          <w:i/>
          <w:iCs/>
          <w:sz w:val="28"/>
          <w:szCs w:val="28"/>
        </w:rPr>
        <w:t>claridad</w:t>
      </w:r>
      <w:r w:rsidRPr="00962F51">
        <w:rPr>
          <w:rFonts w:ascii="Times New Roman" w:hAnsi="Times New Roman" w:cs="Times New Roman"/>
          <w:sz w:val="28"/>
          <w:szCs w:val="28"/>
        </w:rPr>
        <w:t xml:space="preserve">, la demanda presenta razones que permiten comprender por qué </w:t>
      </w:r>
      <w:r w:rsidRPr="00962F51">
        <w:rPr>
          <w:rFonts w:ascii="Times New Roman" w:hAnsi="Times New Roman" w:cs="Times New Roman"/>
          <w:sz w:val="28"/>
          <w:szCs w:val="28"/>
        </w:rPr>
        <w:t xml:space="preserve">se considera que </w:t>
      </w:r>
      <w:r w:rsidRPr="00962F51">
        <w:rPr>
          <w:rFonts w:ascii="Times New Roman" w:hAnsi="Times New Roman" w:cs="Times New Roman"/>
          <w:sz w:val="28"/>
          <w:szCs w:val="28"/>
        </w:rPr>
        <w:t>el apart</w:t>
      </w:r>
      <w:r w:rsidRPr="00962F51">
        <w:rPr>
          <w:rFonts w:ascii="Times New Roman" w:hAnsi="Times New Roman" w:cs="Times New Roman"/>
          <w:sz w:val="28"/>
          <w:szCs w:val="28"/>
        </w:rPr>
        <w:t>ado</w:t>
      </w:r>
      <w:r w:rsidRPr="00962F51">
        <w:rPr>
          <w:rFonts w:ascii="Times New Roman" w:hAnsi="Times New Roman" w:cs="Times New Roman"/>
          <w:sz w:val="28"/>
          <w:szCs w:val="28"/>
        </w:rPr>
        <w:t xml:space="preserve"> normativo </w:t>
      </w:r>
      <w:r w:rsidRPr="00962F51">
        <w:rPr>
          <w:rFonts w:ascii="Times New Roman" w:hAnsi="Times New Roman" w:cs="Times New Roman"/>
          <w:sz w:val="28"/>
          <w:szCs w:val="28"/>
        </w:rPr>
        <w:t xml:space="preserve">previsto </w:t>
      </w:r>
      <w:r w:rsidRPr="00962F51">
        <w:rPr>
          <w:rFonts w:ascii="Times New Roman" w:hAnsi="Times New Roman" w:cs="Times New Roman"/>
          <w:sz w:val="28"/>
          <w:szCs w:val="28"/>
        </w:rPr>
        <w:t>en el artículo 8 de la Ley 2195 de 2022</w:t>
      </w:r>
      <w:r w:rsidRPr="00962F51">
        <w:rPr>
          <w:rFonts w:ascii="Times New Roman" w:hAnsi="Times New Roman" w:cs="Times New Roman"/>
          <w:sz w:val="28"/>
          <w:szCs w:val="28"/>
        </w:rPr>
        <w:t xml:space="preserve"> transgrede los artículos 29 y 58 de la Constitución. </w:t>
      </w:r>
      <w:r w:rsidRPr="00962F51">
        <w:rPr>
          <w:rFonts w:ascii="Times New Roman" w:hAnsi="Times New Roman" w:cs="Times New Roman"/>
          <w:sz w:val="28"/>
          <w:szCs w:val="28"/>
        </w:rPr>
        <w:t>El demandante se</w:t>
      </w:r>
      <w:r w:rsidRPr="00962F51">
        <w:rPr>
          <w:rFonts w:ascii="Times New Roman" w:hAnsi="Times New Roman" w:cs="Times New Roman"/>
          <w:sz w:val="28"/>
          <w:szCs w:val="28"/>
        </w:rPr>
        <w:t xml:space="preserve">ñala que </w:t>
      </w:r>
      <w:r w:rsidRPr="00962F51">
        <w:rPr>
          <w:rFonts w:ascii="Times New Roman" w:hAnsi="Times New Roman" w:cs="Times New Roman"/>
          <w:sz w:val="28"/>
          <w:szCs w:val="28"/>
        </w:rPr>
        <w:t xml:space="preserve">la norma acusada permitiría </w:t>
      </w:r>
      <w:r w:rsidRPr="00962F51">
        <w:rPr>
          <w:rFonts w:ascii="Times New Roman" w:hAnsi="Times New Roman" w:cs="Times New Roman"/>
          <w:sz w:val="28"/>
          <w:szCs w:val="28"/>
        </w:rPr>
        <w:t xml:space="preserve">la </w:t>
      </w:r>
      <w:r w:rsidRPr="00962F51">
        <w:rPr>
          <w:rFonts w:ascii="Times New Roman" w:hAnsi="Times New Roman" w:cs="Times New Roman"/>
          <w:sz w:val="28"/>
          <w:szCs w:val="28"/>
        </w:rPr>
        <w:t>aplica</w:t>
      </w:r>
      <w:r w:rsidRPr="00962F51">
        <w:rPr>
          <w:rFonts w:ascii="Times New Roman" w:hAnsi="Times New Roman" w:cs="Times New Roman"/>
          <w:sz w:val="28"/>
          <w:szCs w:val="28"/>
        </w:rPr>
        <w:t>ción de</w:t>
      </w:r>
      <w:r w:rsidRPr="00962F51">
        <w:rPr>
          <w:rFonts w:ascii="Times New Roman" w:hAnsi="Times New Roman" w:cs="Times New Roman"/>
          <w:sz w:val="28"/>
          <w:szCs w:val="28"/>
        </w:rPr>
        <w:t xml:space="preserve"> las disposiciones contenidas en la mencionada ley a hechos ocurridos con anterioridad a la vigencia de dicho cuerpo normativo.</w:t>
      </w:r>
    </w:p>
    <w:p w:rsidR="005C3D58" w:rsidRPr="00962F51" w:rsidRDefault="00962F51" w:rsidP="005C3D58">
      <w:pPr>
        <w:pStyle w:val="Prrafodelista"/>
        <w:rPr>
          <w:rFonts w:ascii="Times New Roman" w:hAnsi="Times New Roman" w:cs="Times New Roman"/>
          <w:sz w:val="28"/>
          <w:szCs w:val="28"/>
        </w:rPr>
      </w:pPr>
    </w:p>
    <w:p w:rsidR="005C3D58" w:rsidRPr="00962F51" w:rsidRDefault="00962F51" w:rsidP="005C3D58">
      <w:pPr>
        <w:pStyle w:val="Prrafodelista"/>
        <w:widowControl w:val="0"/>
        <w:tabs>
          <w:tab w:val="left" w:pos="709"/>
        </w:tabs>
        <w:ind w:left="0"/>
        <w:jc w:val="both"/>
        <w:rPr>
          <w:rFonts w:ascii="Times New Roman" w:hAnsi="Times New Roman" w:cs="Times New Roman"/>
          <w:sz w:val="28"/>
          <w:szCs w:val="28"/>
        </w:rPr>
      </w:pPr>
    </w:p>
    <w:p w:rsidR="00F3284C" w:rsidRPr="00962F51" w:rsidRDefault="00962F51" w:rsidP="00651A5E">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 xml:space="preserve">En lo atinente al requisito de </w:t>
      </w:r>
      <w:r w:rsidRPr="00962F51">
        <w:rPr>
          <w:rFonts w:ascii="Times New Roman" w:hAnsi="Times New Roman" w:cs="Times New Roman"/>
          <w:b/>
          <w:bCs/>
          <w:i/>
          <w:iCs/>
          <w:sz w:val="28"/>
          <w:szCs w:val="28"/>
        </w:rPr>
        <w:t xml:space="preserve">certeza, </w:t>
      </w:r>
      <w:r w:rsidRPr="00962F51">
        <w:rPr>
          <w:rFonts w:ascii="Times New Roman" w:hAnsi="Times New Roman" w:cs="Times New Roman"/>
          <w:sz w:val="28"/>
          <w:szCs w:val="28"/>
        </w:rPr>
        <w:t>la norma demandada se refiere</w:t>
      </w:r>
      <w:r w:rsidRPr="00962F51">
        <w:rPr>
          <w:rFonts w:ascii="Times New Roman" w:hAnsi="Times New Roman" w:cs="Times New Roman"/>
          <w:sz w:val="28"/>
          <w:szCs w:val="28"/>
        </w:rPr>
        <w:t xml:space="preserve">, de manera literal, a la posibilidad de que la facultad sancionatoria administrativa </w:t>
      </w:r>
      <w:r w:rsidRPr="00962F51">
        <w:rPr>
          <w:rFonts w:ascii="Times New Roman" w:hAnsi="Times New Roman" w:cs="Times New Roman"/>
          <w:sz w:val="28"/>
          <w:szCs w:val="28"/>
        </w:rPr>
        <w:t>contemplada</w:t>
      </w:r>
      <w:r w:rsidRPr="00962F51">
        <w:rPr>
          <w:rFonts w:ascii="Times New Roman" w:hAnsi="Times New Roman" w:cs="Times New Roman"/>
          <w:sz w:val="28"/>
          <w:szCs w:val="28"/>
        </w:rPr>
        <w:t xml:space="preserve"> en el artículo 34 de la Ley 1474 de 2011 pueda ejercerse por las autoridades competentes en el término de diez (10) años, contados a partir de la ejecutoria d</w:t>
      </w:r>
      <w:r w:rsidRPr="00962F51">
        <w:rPr>
          <w:rFonts w:ascii="Times New Roman" w:hAnsi="Times New Roman" w:cs="Times New Roman"/>
          <w:sz w:val="28"/>
          <w:szCs w:val="28"/>
        </w:rPr>
        <w:t>e la sentencia judicial</w:t>
      </w:r>
      <w:r w:rsidRPr="00962F51">
        <w:rPr>
          <w:rFonts w:ascii="Times New Roman" w:hAnsi="Times New Roman" w:cs="Times New Roman"/>
          <w:sz w:val="28"/>
          <w:szCs w:val="28"/>
        </w:rPr>
        <w:t xml:space="preserve"> que</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declara</w:t>
      </w:r>
      <w:r w:rsidRPr="00962F51">
        <w:rPr>
          <w:rFonts w:ascii="Times New Roman" w:hAnsi="Times New Roman" w:cs="Times New Roman"/>
          <w:sz w:val="28"/>
          <w:szCs w:val="28"/>
        </w:rPr>
        <w:t xml:space="preserve"> la responsabilidad penal o </w:t>
      </w:r>
      <w:r w:rsidRPr="00962F51">
        <w:rPr>
          <w:rFonts w:ascii="Times New Roman" w:hAnsi="Times New Roman" w:cs="Times New Roman"/>
          <w:sz w:val="28"/>
          <w:szCs w:val="28"/>
        </w:rPr>
        <w:t>a partir de la firmeza del reconocimiento de un principio de oportunidad, independientemente de la comisión de la conducta</w:t>
      </w:r>
      <w:r w:rsidRPr="00962F51">
        <w:rPr>
          <w:rFonts w:ascii="Times New Roman" w:hAnsi="Times New Roman" w:cs="Times New Roman"/>
          <w:sz w:val="28"/>
          <w:szCs w:val="28"/>
        </w:rPr>
        <w:t xml:space="preserve"> punible por parte de las personas naturales. </w:t>
      </w:r>
    </w:p>
    <w:p w:rsidR="00F3284C" w:rsidRPr="00962F51" w:rsidRDefault="00962F51" w:rsidP="00F3284C">
      <w:pPr>
        <w:pStyle w:val="Prrafodelista"/>
        <w:rPr>
          <w:rFonts w:ascii="Times New Roman" w:hAnsi="Times New Roman" w:cs="Times New Roman"/>
          <w:sz w:val="28"/>
          <w:szCs w:val="28"/>
        </w:rPr>
      </w:pPr>
    </w:p>
    <w:p w:rsidR="00F3284C" w:rsidRPr="00962F51" w:rsidRDefault="00962F51" w:rsidP="00651A5E">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En el artículo en menci</w:t>
      </w:r>
      <w:r w:rsidRPr="00962F51">
        <w:rPr>
          <w:rFonts w:ascii="Times New Roman" w:hAnsi="Times New Roman" w:cs="Times New Roman"/>
          <w:sz w:val="28"/>
          <w:szCs w:val="28"/>
        </w:rPr>
        <w:t>ón hay tres fenómenos relevantes para establecer el contenido normativo objetivo del precepto demandado. El primer fenómeno es el del término de caducidad para ejercer la facultad sancionatoria administrativa, que no se cuestiona por la demanda. En efecto,</w:t>
      </w:r>
      <w:r w:rsidRPr="00962F51">
        <w:rPr>
          <w:rFonts w:ascii="Times New Roman" w:hAnsi="Times New Roman" w:cs="Times New Roman"/>
          <w:sz w:val="28"/>
          <w:szCs w:val="28"/>
        </w:rPr>
        <w:t xml:space="preserve"> la acusación no presenta ningún cargo relativo a este término, ni a su duración, que es de diez años. El segundo fenómeno es el del hito a partir del cual se cuenta dicho término, que puede ser, o bien la fecha en que la sentencia que declara la responsab</w:t>
      </w:r>
      <w:r w:rsidRPr="00962F51">
        <w:rPr>
          <w:rFonts w:ascii="Times New Roman" w:hAnsi="Times New Roman" w:cs="Times New Roman"/>
          <w:sz w:val="28"/>
          <w:szCs w:val="28"/>
        </w:rPr>
        <w:t>ilidad penal de los administradores, funcionarios o empleados de la persona jurídica queda ejecutoriada, o bien la fecha en el principio de oportunidad, respecto de estas personas, queda en firme. Esta norma tampoco se cuestiona en la demanda. El tercer fe</w:t>
      </w:r>
      <w:r w:rsidRPr="00962F51">
        <w:rPr>
          <w:rFonts w:ascii="Times New Roman" w:hAnsi="Times New Roman" w:cs="Times New Roman"/>
          <w:sz w:val="28"/>
          <w:szCs w:val="28"/>
        </w:rPr>
        <w:t>nómeno, más complejo, es el previsto en la norma demandada, conforme a</w:t>
      </w:r>
      <w:r w:rsidRPr="00962F51">
        <w:rPr>
          <w:rFonts w:ascii="Times New Roman" w:hAnsi="Times New Roman" w:cs="Times New Roman"/>
          <w:sz w:val="28"/>
          <w:szCs w:val="28"/>
        </w:rPr>
        <w:t>l</w:t>
      </w:r>
      <w:r w:rsidRPr="00962F51">
        <w:rPr>
          <w:rFonts w:ascii="Times New Roman" w:hAnsi="Times New Roman" w:cs="Times New Roman"/>
          <w:sz w:val="28"/>
          <w:szCs w:val="28"/>
        </w:rPr>
        <w:t xml:space="preserve"> cual la fecha en la </w:t>
      </w:r>
      <w:r w:rsidRPr="00962F51">
        <w:rPr>
          <w:rFonts w:ascii="Times New Roman" w:hAnsi="Times New Roman" w:cs="Times New Roman"/>
          <w:sz w:val="28"/>
          <w:szCs w:val="28"/>
        </w:rPr>
        <w:t xml:space="preserve">que </w:t>
      </w:r>
      <w:r w:rsidRPr="00962F51">
        <w:rPr>
          <w:rFonts w:ascii="Times New Roman" w:hAnsi="Times New Roman" w:cs="Times New Roman"/>
          <w:sz w:val="28"/>
          <w:szCs w:val="28"/>
        </w:rPr>
        <w:t>se cometió la conducta punible por dichos administradores, funcionarios o empleados</w:t>
      </w:r>
      <w:r w:rsidRPr="00962F51">
        <w:rPr>
          <w:rFonts w:ascii="Times New Roman" w:hAnsi="Times New Roman" w:cs="Times New Roman"/>
          <w:sz w:val="28"/>
          <w:szCs w:val="28"/>
        </w:rPr>
        <w:t>, no es relevante para establecer el calcular el término de caducidad. Contra</w:t>
      </w:r>
      <w:r w:rsidRPr="00962F51">
        <w:rPr>
          <w:rFonts w:ascii="Times New Roman" w:hAnsi="Times New Roman" w:cs="Times New Roman"/>
          <w:sz w:val="28"/>
          <w:szCs w:val="28"/>
        </w:rPr>
        <w:t xml:space="preserve"> esta norma es que se dirige la acusación.</w:t>
      </w:r>
    </w:p>
    <w:p w:rsidR="004B3B74" w:rsidRPr="00962F51" w:rsidRDefault="00962F51" w:rsidP="004B3B74">
      <w:pPr>
        <w:pStyle w:val="Prrafodelista"/>
        <w:rPr>
          <w:rFonts w:ascii="Times New Roman" w:hAnsi="Times New Roman" w:cs="Times New Roman"/>
          <w:sz w:val="28"/>
          <w:szCs w:val="28"/>
        </w:rPr>
      </w:pPr>
    </w:p>
    <w:p w:rsidR="004B3B74" w:rsidRPr="00962F51" w:rsidRDefault="00962F51" w:rsidP="00640EE4">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 xml:space="preserve">En vista de los elementos anteriores, conviene analizar más detenidamente el segundo y el tercero, de acuerdo a la cronología que podría darse en los hechos. Para este propósito, es necesario distinguir entre la </w:t>
      </w:r>
      <w:r w:rsidRPr="00962F51">
        <w:rPr>
          <w:rFonts w:ascii="Times New Roman" w:hAnsi="Times New Roman" w:cs="Times New Roman"/>
          <w:sz w:val="28"/>
          <w:szCs w:val="28"/>
        </w:rPr>
        <w:t>comisión del delito por las personas naturales (administradores, funcionarios o empleados) y la determinación de responsabilidad penal por dicho delito (sentencia ejecutoriada) o definición de la situación en el proceso penal (principio de oportunidad). Es</w:t>
      </w:r>
      <w:r w:rsidRPr="00962F51">
        <w:rPr>
          <w:rFonts w:ascii="Times New Roman" w:hAnsi="Times New Roman" w:cs="Times New Roman"/>
          <w:sz w:val="28"/>
          <w:szCs w:val="28"/>
        </w:rPr>
        <w:t xml:space="preserve">to es importante, porque no hay ninguna objeción en la demanda a que si el delito se cometió después de la vigencia de la Ley 2195 de 2022, el término de caducidad se cuente conforme a lo previsto en el artículo 34 de dicha ley. Los problemas surgen si el </w:t>
      </w:r>
      <w:r w:rsidRPr="00962F51">
        <w:rPr>
          <w:rFonts w:ascii="Times New Roman" w:hAnsi="Times New Roman" w:cs="Times New Roman"/>
          <w:sz w:val="28"/>
          <w:szCs w:val="28"/>
        </w:rPr>
        <w:t xml:space="preserve">delito se cometió antes de la vigencia de dicha ley. Esta posibilidad, que se torna irrelevante a la luz de la norma demandada, conforme a la cual el término de caducidad debe contarse </w:t>
      </w:r>
      <w:r w:rsidRPr="00962F51">
        <w:rPr>
          <w:rFonts w:ascii="Times New Roman" w:hAnsi="Times New Roman" w:cs="Times New Roman"/>
          <w:i/>
          <w:iCs/>
          <w:sz w:val="28"/>
          <w:szCs w:val="28"/>
        </w:rPr>
        <w:t>“independientemente de la fecha de la comisión de la conducta punible p</w:t>
      </w:r>
      <w:r w:rsidRPr="00962F51">
        <w:rPr>
          <w:rFonts w:ascii="Times New Roman" w:hAnsi="Times New Roman" w:cs="Times New Roman"/>
          <w:i/>
          <w:iCs/>
          <w:sz w:val="28"/>
          <w:szCs w:val="28"/>
        </w:rPr>
        <w:t>or parte de las personas naturales.”</w:t>
      </w:r>
    </w:p>
    <w:p w:rsidR="004B3B74" w:rsidRPr="00962F51" w:rsidRDefault="00962F51" w:rsidP="004B3B74">
      <w:pPr>
        <w:pStyle w:val="Prrafodelista"/>
        <w:rPr>
          <w:rFonts w:ascii="Times New Roman" w:hAnsi="Times New Roman" w:cs="Times New Roman"/>
          <w:sz w:val="28"/>
          <w:szCs w:val="28"/>
        </w:rPr>
      </w:pPr>
    </w:p>
    <w:p w:rsidR="004B3B74" w:rsidRPr="00962F51" w:rsidRDefault="00962F51" w:rsidP="00FD5042">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 xml:space="preserve">Ante la circunstancia descrita, no resulta irrazonable o caprichoso asumir, como lo hace la demanda, que la norma </w:t>
      </w:r>
      <w:r w:rsidRPr="00962F51">
        <w:rPr>
          <w:rFonts w:ascii="Times New Roman" w:hAnsi="Times New Roman" w:cs="Times New Roman"/>
          <w:sz w:val="28"/>
          <w:szCs w:val="28"/>
        </w:rPr>
        <w:t>cuestion</w:t>
      </w:r>
      <w:r w:rsidRPr="00962F51">
        <w:rPr>
          <w:rFonts w:ascii="Times New Roman" w:hAnsi="Times New Roman" w:cs="Times New Roman"/>
          <w:sz w:val="28"/>
          <w:szCs w:val="28"/>
        </w:rPr>
        <w:t>ada permite desdeñar la fecha de comisión del delito para efectos de contar la caducidad aplicab</w:t>
      </w:r>
      <w:r w:rsidRPr="00962F51">
        <w:rPr>
          <w:rFonts w:ascii="Times New Roman" w:hAnsi="Times New Roman" w:cs="Times New Roman"/>
          <w:sz w:val="28"/>
          <w:szCs w:val="28"/>
        </w:rPr>
        <w:t>le al ejercicio de la facultad sancionatoria administrativa. Ello, como sostiene el actor, genera dos problemas relevantes para la acusación. El primer problema es el que surge cuando la conducta punible se cometió por las personas naturales antes de que e</w:t>
      </w:r>
      <w:r w:rsidRPr="00962F51">
        <w:rPr>
          <w:rFonts w:ascii="Times New Roman" w:hAnsi="Times New Roman" w:cs="Times New Roman"/>
          <w:sz w:val="28"/>
          <w:szCs w:val="28"/>
        </w:rPr>
        <w:t>ntrara en vigencia la Ley 1474 de 2011, es decir, antes de que el ordenamiento jurídico previera la responsabilidad administrativa de las personas jurídicas. De atender al mandato de la norma demandada, ello no importaría, siempre y cuando la condena ejecu</w:t>
      </w:r>
      <w:r w:rsidRPr="00962F51">
        <w:rPr>
          <w:rFonts w:ascii="Times New Roman" w:hAnsi="Times New Roman" w:cs="Times New Roman"/>
          <w:sz w:val="28"/>
          <w:szCs w:val="28"/>
        </w:rPr>
        <w:t>toriada o la firmeza del principio de oportunidad se produjeran luego de haber entrado en vigencia la Ley 2195 de 2022. El segundo problema es el que surge cuando la conducta punible se cometió después de la vigencia de la Ley 1474 de 2011 y antes de la vi</w:t>
      </w:r>
      <w:r w:rsidRPr="00962F51">
        <w:rPr>
          <w:rFonts w:ascii="Times New Roman" w:hAnsi="Times New Roman" w:cs="Times New Roman"/>
          <w:sz w:val="28"/>
          <w:szCs w:val="28"/>
        </w:rPr>
        <w:t xml:space="preserve">gencia de la Ley 2195 de 2022, pues en ese lapso, si bien ya se preveía la responsabilidad administrativa de las personas jurídicas, había reglas diferentes sobre el término de caducidad y sobre </w:t>
      </w:r>
      <w:r w:rsidRPr="00962F51">
        <w:rPr>
          <w:rFonts w:ascii="Times New Roman" w:hAnsi="Times New Roman" w:cs="Times New Roman"/>
          <w:sz w:val="28"/>
          <w:szCs w:val="28"/>
        </w:rPr>
        <w:t>los hitos a partir de los cuales debería contarse, los cuales</w:t>
      </w:r>
      <w:r w:rsidRPr="00962F51">
        <w:rPr>
          <w:rFonts w:ascii="Times New Roman" w:hAnsi="Times New Roman" w:cs="Times New Roman"/>
          <w:sz w:val="28"/>
          <w:szCs w:val="28"/>
        </w:rPr>
        <w:t xml:space="preserve"> estaban previstos en los artículos 34 de la Ley 1474 de 2011 y 35 de la Ley 1778 de 2016.</w:t>
      </w:r>
    </w:p>
    <w:p w:rsidR="009B1314" w:rsidRPr="00962F51" w:rsidRDefault="00962F51" w:rsidP="009B1314">
      <w:pPr>
        <w:pStyle w:val="Prrafodelista"/>
        <w:widowControl w:val="0"/>
        <w:tabs>
          <w:tab w:val="left" w:pos="709"/>
        </w:tabs>
        <w:ind w:left="0"/>
        <w:jc w:val="both"/>
        <w:rPr>
          <w:rFonts w:ascii="Times New Roman" w:hAnsi="Times New Roman" w:cs="Times New Roman"/>
          <w:sz w:val="28"/>
          <w:szCs w:val="28"/>
        </w:rPr>
      </w:pPr>
    </w:p>
    <w:p w:rsidR="009B1314" w:rsidRPr="00962F51" w:rsidRDefault="00962F51" w:rsidP="00BF469D">
      <w:pPr>
        <w:pStyle w:val="Prrafodelista"/>
        <w:widowControl w:val="0"/>
        <w:numPr>
          <w:ilvl w:val="0"/>
          <w:numId w:val="1"/>
        </w:numPr>
        <w:tabs>
          <w:tab w:val="left" w:pos="709"/>
        </w:tabs>
        <w:ind w:left="0" w:firstLine="0"/>
        <w:jc w:val="both"/>
        <w:rPr>
          <w:rFonts w:ascii="Times New Roman" w:hAnsi="Times New Roman" w:cs="Times New Roman"/>
          <w:i/>
          <w:iCs/>
          <w:sz w:val="28"/>
          <w:u w:val="single"/>
        </w:rPr>
      </w:pPr>
      <w:r w:rsidRPr="00962F51">
        <w:rPr>
          <w:rFonts w:ascii="Times New Roman" w:hAnsi="Times New Roman" w:cs="Times New Roman"/>
          <w:sz w:val="28"/>
          <w:szCs w:val="28"/>
        </w:rPr>
        <w:t xml:space="preserve">Como puede verse, la norma demandada permite, si la ejecutoria de la sentencia penal o la firmeza del principio de oportunidad, respecto de las conductas de administradores, funcionarios o empleados, se produce luego de la vigencia de la Ley 2195 de 2022, </w:t>
      </w:r>
      <w:r w:rsidRPr="00962F51">
        <w:rPr>
          <w:rFonts w:ascii="Times New Roman" w:hAnsi="Times New Roman" w:cs="Times New Roman"/>
          <w:sz w:val="28"/>
          <w:szCs w:val="28"/>
        </w:rPr>
        <w:t>el ejercicio de la facultad sancionatoria administrativa, a la que somete a un término de caducidad de diez años, con independencia de que la conducta punible haya sido cometida antes de dicha vigencia, e incluso antes de que la ley previese la responsabil</w:t>
      </w:r>
      <w:r w:rsidRPr="00962F51">
        <w:rPr>
          <w:rFonts w:ascii="Times New Roman" w:hAnsi="Times New Roman" w:cs="Times New Roman"/>
          <w:sz w:val="28"/>
          <w:szCs w:val="28"/>
        </w:rPr>
        <w:t xml:space="preserve">idad administrativa de la persona jurídica. Por ello, en el plano teórico no se puede descartar que, con fundamento en </w:t>
      </w:r>
      <w:r w:rsidRPr="00962F51">
        <w:rPr>
          <w:rFonts w:ascii="Times New Roman" w:hAnsi="Times New Roman" w:cs="Times New Roman"/>
          <w:sz w:val="28"/>
          <w:szCs w:val="28"/>
        </w:rPr>
        <w:t>el precepto acusado</w:t>
      </w:r>
      <w:r w:rsidRPr="00962F51">
        <w:rPr>
          <w:rFonts w:ascii="Times New Roman" w:hAnsi="Times New Roman" w:cs="Times New Roman"/>
          <w:sz w:val="28"/>
          <w:szCs w:val="28"/>
        </w:rPr>
        <w:t>, se llegue a sancionar a una persona jurídica con fundamento en un delito cometido por sus administradores, funcionar</w:t>
      </w:r>
      <w:r w:rsidRPr="00962F51">
        <w:rPr>
          <w:rFonts w:ascii="Times New Roman" w:hAnsi="Times New Roman" w:cs="Times New Roman"/>
          <w:sz w:val="28"/>
          <w:szCs w:val="28"/>
        </w:rPr>
        <w:t>ios o empleados antes de que entrara en vi</w:t>
      </w:r>
      <w:r w:rsidRPr="00962F51">
        <w:rPr>
          <w:rFonts w:ascii="Times New Roman" w:hAnsi="Times New Roman" w:cs="Times New Roman"/>
          <w:sz w:val="28"/>
          <w:szCs w:val="28"/>
        </w:rPr>
        <w:t>gor</w:t>
      </w:r>
      <w:r w:rsidRPr="00962F51">
        <w:rPr>
          <w:rFonts w:ascii="Times New Roman" w:hAnsi="Times New Roman" w:cs="Times New Roman"/>
          <w:sz w:val="28"/>
          <w:szCs w:val="28"/>
        </w:rPr>
        <w:t xml:space="preserve"> la Ley 1474 de 2011, valga decir, antes de que este proceder pudiere llegar a comprometer su responsabilidad administrativa. </w:t>
      </w:r>
    </w:p>
    <w:p w:rsidR="00055340" w:rsidRPr="00962F51" w:rsidRDefault="00962F51" w:rsidP="00055340">
      <w:pPr>
        <w:pStyle w:val="Prrafodelista"/>
        <w:widowControl w:val="0"/>
        <w:tabs>
          <w:tab w:val="left" w:pos="709"/>
        </w:tabs>
        <w:ind w:left="0"/>
        <w:jc w:val="both"/>
        <w:rPr>
          <w:rFonts w:ascii="Times New Roman" w:hAnsi="Times New Roman" w:cs="Times New Roman"/>
          <w:i/>
          <w:iCs/>
          <w:sz w:val="28"/>
          <w:u w:val="single"/>
        </w:rPr>
      </w:pPr>
    </w:p>
    <w:p w:rsidR="004B3B74" w:rsidRPr="00962F51" w:rsidRDefault="00962F51" w:rsidP="009B1314">
      <w:pPr>
        <w:pStyle w:val="Prrafodelista"/>
        <w:widowControl w:val="0"/>
        <w:numPr>
          <w:ilvl w:val="0"/>
          <w:numId w:val="1"/>
        </w:numPr>
        <w:tabs>
          <w:tab w:val="left" w:pos="709"/>
        </w:tabs>
        <w:ind w:left="0" w:firstLine="0"/>
        <w:jc w:val="both"/>
        <w:rPr>
          <w:rFonts w:ascii="Times New Roman" w:hAnsi="Times New Roman" w:cs="Times New Roman"/>
          <w:i/>
          <w:iCs/>
          <w:sz w:val="28"/>
          <w:u w:val="single"/>
        </w:rPr>
      </w:pPr>
      <w:r w:rsidRPr="00962F51">
        <w:rPr>
          <w:rFonts w:ascii="Times New Roman" w:hAnsi="Times New Roman" w:cs="Times New Roman"/>
          <w:sz w:val="28"/>
          <w:szCs w:val="28"/>
        </w:rPr>
        <w:t xml:space="preserve">En vista de las anteriores circunstancias, la Sala encuentra que la acusación corresponde al contenido normativo objetivo del precepto demandado, lo que significa que cumple con el mínimo argumentativo de certeza. </w:t>
      </w:r>
    </w:p>
    <w:p w:rsidR="004B3B74" w:rsidRPr="00962F51" w:rsidRDefault="00962F51" w:rsidP="009B1314">
      <w:pPr>
        <w:pStyle w:val="Prrafodelista"/>
        <w:widowControl w:val="0"/>
        <w:tabs>
          <w:tab w:val="left" w:pos="709"/>
        </w:tabs>
        <w:ind w:left="0"/>
        <w:jc w:val="both"/>
        <w:rPr>
          <w:rFonts w:ascii="Times New Roman" w:hAnsi="Times New Roman" w:cs="Times New Roman"/>
          <w:sz w:val="28"/>
          <w:szCs w:val="28"/>
        </w:rPr>
      </w:pPr>
    </w:p>
    <w:p w:rsidR="00DE5E07" w:rsidRPr="00962F51" w:rsidRDefault="00962F51" w:rsidP="00154806">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lang w:val="es-ES_tradnl"/>
        </w:rPr>
        <w:t>Frente al requisito de </w:t>
      </w:r>
      <w:r w:rsidRPr="00962F51">
        <w:rPr>
          <w:rFonts w:ascii="Times New Roman" w:hAnsi="Times New Roman" w:cs="Times New Roman"/>
          <w:b/>
          <w:bCs/>
          <w:i/>
          <w:iCs/>
          <w:sz w:val="28"/>
          <w:szCs w:val="28"/>
          <w:lang w:val="es-ES_tradnl"/>
        </w:rPr>
        <w:t>especificidad</w:t>
      </w:r>
      <w:r w:rsidRPr="00962F51">
        <w:rPr>
          <w:rFonts w:ascii="Times New Roman" w:hAnsi="Times New Roman" w:cs="Times New Roman"/>
          <w:sz w:val="28"/>
          <w:szCs w:val="28"/>
          <w:lang w:val="es-ES_tradnl"/>
        </w:rPr>
        <w:t>, la</w:t>
      </w:r>
      <w:r w:rsidRPr="00962F51">
        <w:rPr>
          <w:rFonts w:ascii="Times New Roman" w:hAnsi="Times New Roman" w:cs="Times New Roman"/>
          <w:sz w:val="28"/>
          <w:szCs w:val="28"/>
          <w:lang w:val="es-ES_tradnl"/>
        </w:rPr>
        <w:t xml:space="preserve"> argumentación abordada por </w:t>
      </w:r>
      <w:r w:rsidRPr="00962F51">
        <w:rPr>
          <w:rFonts w:ascii="Times New Roman" w:hAnsi="Times New Roman" w:cs="Times New Roman"/>
          <w:sz w:val="28"/>
          <w:szCs w:val="28"/>
          <w:lang w:val="es-ES_tradnl"/>
        </w:rPr>
        <w:t>el</w:t>
      </w:r>
      <w:r w:rsidRPr="00962F51">
        <w:rPr>
          <w:rFonts w:ascii="Times New Roman" w:hAnsi="Times New Roman" w:cs="Times New Roman"/>
          <w:sz w:val="28"/>
          <w:szCs w:val="28"/>
          <w:lang w:val="es-ES_tradnl"/>
        </w:rPr>
        <w:t xml:space="preserve"> demandante no es global ni abstracta y, por el contrario, expone razones de contenido concreto de cara a sustentar la inconstitucionalidad de</w:t>
      </w:r>
      <w:r w:rsidRPr="00962F51">
        <w:rPr>
          <w:rFonts w:ascii="Times New Roman" w:hAnsi="Times New Roman" w:cs="Times New Roman"/>
          <w:sz w:val="28"/>
          <w:szCs w:val="28"/>
          <w:lang w:val="es-ES_tradnl"/>
        </w:rPr>
        <w:t xml:space="preserve"> </w:t>
      </w:r>
      <w:r w:rsidRPr="00962F51">
        <w:rPr>
          <w:rFonts w:ascii="Times New Roman" w:hAnsi="Times New Roman" w:cs="Times New Roman"/>
          <w:sz w:val="28"/>
          <w:szCs w:val="28"/>
          <w:lang w:val="es-ES_tradnl"/>
        </w:rPr>
        <w:t>l</w:t>
      </w:r>
      <w:r w:rsidRPr="00962F51">
        <w:rPr>
          <w:rFonts w:ascii="Times New Roman" w:hAnsi="Times New Roman" w:cs="Times New Roman"/>
          <w:sz w:val="28"/>
          <w:szCs w:val="28"/>
          <w:lang w:val="es-ES_tradnl"/>
        </w:rPr>
        <w:t xml:space="preserve">a norma </w:t>
      </w:r>
      <w:r w:rsidRPr="00962F51">
        <w:rPr>
          <w:rFonts w:ascii="Times New Roman" w:hAnsi="Times New Roman" w:cs="Times New Roman"/>
          <w:sz w:val="28"/>
          <w:szCs w:val="28"/>
          <w:lang w:val="es-ES_tradnl"/>
        </w:rPr>
        <w:t>censur</w:t>
      </w:r>
      <w:r w:rsidRPr="00962F51">
        <w:rPr>
          <w:rFonts w:ascii="Times New Roman" w:hAnsi="Times New Roman" w:cs="Times New Roman"/>
          <w:sz w:val="28"/>
          <w:szCs w:val="28"/>
          <w:lang w:val="es-ES_tradnl"/>
        </w:rPr>
        <w:t xml:space="preserve">ada. </w:t>
      </w:r>
      <w:r w:rsidRPr="00962F51">
        <w:rPr>
          <w:rFonts w:ascii="Times New Roman" w:hAnsi="Times New Roman" w:cs="Times New Roman"/>
          <w:sz w:val="28"/>
          <w:szCs w:val="28"/>
          <w:lang w:val="es-ES_tradnl"/>
        </w:rPr>
        <w:t>En e</w:t>
      </w:r>
      <w:r w:rsidRPr="00962F51">
        <w:rPr>
          <w:rFonts w:ascii="Times New Roman" w:hAnsi="Times New Roman" w:cs="Times New Roman"/>
          <w:sz w:val="28"/>
          <w:szCs w:val="28"/>
          <w:lang w:val="es-ES_tradnl"/>
        </w:rPr>
        <w:t xml:space="preserve">fecto, la </w:t>
      </w:r>
      <w:r w:rsidRPr="00962F51">
        <w:rPr>
          <w:rFonts w:ascii="Times New Roman" w:hAnsi="Times New Roman" w:cs="Times New Roman"/>
          <w:sz w:val="28"/>
          <w:szCs w:val="28"/>
          <w:lang w:val="es-ES_tradnl"/>
        </w:rPr>
        <w:t>acción pública de inconstitucionalidad</w:t>
      </w:r>
      <w:r w:rsidRPr="00962F51">
        <w:rPr>
          <w:rFonts w:ascii="Times New Roman" w:hAnsi="Times New Roman" w:cs="Times New Roman"/>
          <w:sz w:val="28"/>
          <w:szCs w:val="28"/>
          <w:lang w:val="es-ES_tradnl"/>
        </w:rPr>
        <w:t xml:space="preserve"> </w:t>
      </w:r>
      <w:r w:rsidRPr="00962F51">
        <w:rPr>
          <w:rFonts w:ascii="Times New Roman" w:hAnsi="Times New Roman" w:cs="Times New Roman"/>
          <w:sz w:val="28"/>
          <w:szCs w:val="28"/>
          <w:lang w:val="es-ES_tradnl"/>
        </w:rPr>
        <w:t>pone de pr</w:t>
      </w:r>
      <w:r w:rsidRPr="00962F51">
        <w:rPr>
          <w:rFonts w:ascii="Times New Roman" w:hAnsi="Times New Roman" w:cs="Times New Roman"/>
          <w:sz w:val="28"/>
          <w:szCs w:val="28"/>
          <w:lang w:val="es-ES_tradnl"/>
        </w:rPr>
        <w:t>esente</w:t>
      </w:r>
      <w:r w:rsidRPr="00962F51">
        <w:rPr>
          <w:rFonts w:ascii="Times New Roman" w:hAnsi="Times New Roman" w:cs="Times New Roman"/>
          <w:sz w:val="28"/>
          <w:szCs w:val="28"/>
          <w:lang w:val="es-ES_tradnl"/>
        </w:rPr>
        <w:t xml:space="preserve"> </w:t>
      </w:r>
      <w:r w:rsidRPr="00962F51">
        <w:rPr>
          <w:rFonts w:ascii="Times New Roman" w:hAnsi="Times New Roman" w:cs="Times New Roman"/>
          <w:sz w:val="28"/>
          <w:szCs w:val="28"/>
          <w:lang w:val="es-ES_tradnl"/>
        </w:rPr>
        <w:t xml:space="preserve">que </w:t>
      </w:r>
      <w:r w:rsidRPr="00962F51">
        <w:rPr>
          <w:rFonts w:ascii="Times New Roman" w:hAnsi="Times New Roman" w:cs="Times New Roman"/>
          <w:sz w:val="28"/>
          <w:szCs w:val="28"/>
          <w:lang w:val="es-ES_tradnl"/>
        </w:rPr>
        <w:t xml:space="preserve">el aparte normativo </w:t>
      </w:r>
      <w:r w:rsidRPr="00962F51">
        <w:rPr>
          <w:rFonts w:ascii="Times New Roman" w:hAnsi="Times New Roman" w:cs="Times New Roman"/>
          <w:sz w:val="28"/>
          <w:szCs w:val="28"/>
          <w:lang w:val="es-ES_tradnl"/>
        </w:rPr>
        <w:t xml:space="preserve">sometido a examen </w:t>
      </w:r>
      <w:r w:rsidRPr="00962F51">
        <w:rPr>
          <w:rFonts w:ascii="Times New Roman" w:hAnsi="Times New Roman" w:cs="Times New Roman"/>
          <w:sz w:val="28"/>
          <w:szCs w:val="28"/>
          <w:lang w:val="es-ES_tradnl"/>
        </w:rPr>
        <w:t>contraviene la garantía constitucional de la irretroactividad</w:t>
      </w:r>
      <w:r w:rsidRPr="00962F51">
        <w:rPr>
          <w:rFonts w:ascii="Times New Roman" w:hAnsi="Times New Roman" w:cs="Times New Roman"/>
          <w:sz w:val="28"/>
          <w:szCs w:val="28"/>
          <w:lang w:val="es-ES_tradnl"/>
        </w:rPr>
        <w:t xml:space="preserve"> de la ley</w:t>
      </w:r>
      <w:r w:rsidRPr="00962F51">
        <w:rPr>
          <w:rFonts w:ascii="Times New Roman" w:hAnsi="Times New Roman" w:cs="Times New Roman"/>
          <w:sz w:val="28"/>
          <w:szCs w:val="28"/>
          <w:lang w:val="es-ES_tradnl"/>
        </w:rPr>
        <w:t xml:space="preserve">, </w:t>
      </w:r>
      <w:r w:rsidRPr="00962F51">
        <w:rPr>
          <w:rFonts w:ascii="Times New Roman" w:hAnsi="Times New Roman" w:cs="Times New Roman"/>
          <w:sz w:val="28"/>
          <w:szCs w:val="28"/>
          <w:lang w:val="es-ES_tradnl"/>
        </w:rPr>
        <w:t>debido a que</w:t>
      </w:r>
      <w:r w:rsidRPr="00962F51">
        <w:rPr>
          <w:rFonts w:ascii="Times New Roman" w:hAnsi="Times New Roman" w:cs="Times New Roman"/>
          <w:sz w:val="28"/>
          <w:szCs w:val="28"/>
          <w:lang w:val="es-ES_tradnl"/>
        </w:rPr>
        <w:t xml:space="preserve"> </w:t>
      </w:r>
      <w:r w:rsidRPr="00962F51">
        <w:rPr>
          <w:rFonts w:ascii="Times New Roman" w:hAnsi="Times New Roman" w:cs="Times New Roman"/>
          <w:sz w:val="28"/>
          <w:szCs w:val="28"/>
          <w:lang w:val="es-ES_tradnl"/>
        </w:rPr>
        <w:t xml:space="preserve">permite la aplicación </w:t>
      </w:r>
      <w:r w:rsidRPr="00962F51">
        <w:rPr>
          <w:rFonts w:ascii="Times New Roman" w:hAnsi="Times New Roman" w:cs="Times New Roman"/>
          <w:sz w:val="28"/>
          <w:szCs w:val="28"/>
          <w:lang w:val="es-ES_tradnl"/>
        </w:rPr>
        <w:t>hacia el pasado</w:t>
      </w:r>
      <w:r w:rsidRPr="00962F51">
        <w:rPr>
          <w:rFonts w:ascii="Times New Roman" w:hAnsi="Times New Roman" w:cs="Times New Roman"/>
          <w:sz w:val="28"/>
          <w:szCs w:val="28"/>
          <w:lang w:val="es-ES_tradnl"/>
        </w:rPr>
        <w:t xml:space="preserve"> de normas sustanciales que no estaban vig</w:t>
      </w:r>
      <w:r w:rsidRPr="00962F51">
        <w:rPr>
          <w:rFonts w:ascii="Times New Roman" w:hAnsi="Times New Roman" w:cs="Times New Roman"/>
          <w:sz w:val="28"/>
          <w:szCs w:val="28"/>
          <w:lang w:val="es-ES_tradnl"/>
        </w:rPr>
        <w:t xml:space="preserve">entes al momento de la comisión de la conducta. </w:t>
      </w:r>
    </w:p>
    <w:p w:rsidR="00154806" w:rsidRPr="00962F51" w:rsidRDefault="00962F51" w:rsidP="00154806">
      <w:pPr>
        <w:pStyle w:val="Prrafodelista"/>
        <w:rPr>
          <w:rFonts w:ascii="Times New Roman" w:hAnsi="Times New Roman" w:cs="Times New Roman"/>
          <w:sz w:val="28"/>
          <w:szCs w:val="28"/>
        </w:rPr>
      </w:pPr>
    </w:p>
    <w:p w:rsidR="00346853" w:rsidRPr="00962F51" w:rsidRDefault="00962F51" w:rsidP="00346853">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 xml:space="preserve">En torno al requisito de </w:t>
      </w:r>
      <w:r w:rsidRPr="00962F51">
        <w:rPr>
          <w:rFonts w:ascii="Times New Roman" w:hAnsi="Times New Roman" w:cs="Times New Roman"/>
          <w:b/>
          <w:bCs/>
          <w:i/>
          <w:iCs/>
          <w:sz w:val="28"/>
          <w:szCs w:val="28"/>
        </w:rPr>
        <w:t xml:space="preserve">pertinencia, </w:t>
      </w:r>
      <w:r w:rsidRPr="00962F51">
        <w:rPr>
          <w:rFonts w:ascii="Times New Roman" w:hAnsi="Times New Roman" w:cs="Times New Roman"/>
          <w:sz w:val="28"/>
          <w:szCs w:val="28"/>
        </w:rPr>
        <w:t>la discusión que presenta el actor se funda en argumentos propios de un debate constitucional, en la medida en que</w:t>
      </w:r>
      <w:r w:rsidRPr="00962F51">
        <w:rPr>
          <w:rFonts w:ascii="Times New Roman" w:hAnsi="Times New Roman" w:cs="Times New Roman"/>
          <w:sz w:val="28"/>
          <w:szCs w:val="28"/>
        </w:rPr>
        <w:t xml:space="preserve"> l</w:t>
      </w:r>
      <w:r w:rsidRPr="00962F51">
        <w:rPr>
          <w:rFonts w:ascii="Times New Roman" w:hAnsi="Times New Roman" w:cs="Times New Roman"/>
          <w:sz w:val="28"/>
          <w:szCs w:val="28"/>
        </w:rPr>
        <w:t>os</w:t>
      </w:r>
      <w:r w:rsidRPr="00962F51">
        <w:rPr>
          <w:rFonts w:ascii="Times New Roman" w:hAnsi="Times New Roman" w:cs="Times New Roman"/>
          <w:sz w:val="28"/>
          <w:szCs w:val="28"/>
        </w:rPr>
        <w:t xml:space="preserve"> argumento</w:t>
      </w:r>
      <w:r w:rsidRPr="00962F51">
        <w:rPr>
          <w:rFonts w:ascii="Times New Roman" w:hAnsi="Times New Roman" w:cs="Times New Roman"/>
          <w:sz w:val="28"/>
          <w:szCs w:val="28"/>
        </w:rPr>
        <w:t>s</w:t>
      </w:r>
      <w:r w:rsidRPr="00962F51">
        <w:rPr>
          <w:rFonts w:ascii="Times New Roman" w:hAnsi="Times New Roman" w:cs="Times New Roman"/>
          <w:sz w:val="28"/>
          <w:szCs w:val="28"/>
        </w:rPr>
        <w:t xml:space="preserve"> empleado</w:t>
      </w:r>
      <w:r w:rsidRPr="00962F51">
        <w:rPr>
          <w:rFonts w:ascii="Times New Roman" w:hAnsi="Times New Roman" w:cs="Times New Roman"/>
          <w:sz w:val="28"/>
          <w:szCs w:val="28"/>
        </w:rPr>
        <w:t>s</w:t>
      </w:r>
      <w:r w:rsidRPr="00962F51">
        <w:rPr>
          <w:rFonts w:ascii="Times New Roman" w:hAnsi="Times New Roman" w:cs="Times New Roman"/>
          <w:sz w:val="28"/>
          <w:szCs w:val="28"/>
        </w:rPr>
        <w:t xml:space="preserve"> para desarrollar el cargo, </w:t>
      </w:r>
      <w:r w:rsidRPr="00962F51">
        <w:rPr>
          <w:rFonts w:ascii="Times New Roman" w:hAnsi="Times New Roman" w:cs="Times New Roman"/>
          <w:sz w:val="28"/>
          <w:szCs w:val="28"/>
        </w:rPr>
        <w:t>r</w:t>
      </w:r>
      <w:r w:rsidRPr="00962F51">
        <w:rPr>
          <w:rFonts w:ascii="Times New Roman" w:hAnsi="Times New Roman" w:cs="Times New Roman"/>
          <w:sz w:val="28"/>
          <w:szCs w:val="28"/>
        </w:rPr>
        <w:t xml:space="preserve">elativo al principio de </w:t>
      </w:r>
      <w:r w:rsidRPr="00962F51">
        <w:rPr>
          <w:rFonts w:ascii="Times New Roman" w:hAnsi="Times New Roman" w:cs="Times New Roman"/>
          <w:sz w:val="28"/>
          <w:szCs w:val="28"/>
        </w:rPr>
        <w:t>irretroactividad de la ley en materia sancionatoria</w:t>
      </w:r>
      <w:r w:rsidRPr="00962F51">
        <w:rPr>
          <w:rFonts w:ascii="Times New Roman" w:hAnsi="Times New Roman" w:cs="Times New Roman"/>
          <w:sz w:val="28"/>
          <w:szCs w:val="28"/>
        </w:rPr>
        <w:t xml:space="preserve">, son estrictamente constitucionales. </w:t>
      </w:r>
    </w:p>
    <w:p w:rsidR="00346853" w:rsidRPr="00962F51" w:rsidRDefault="00962F51" w:rsidP="00346853">
      <w:pPr>
        <w:pStyle w:val="Prrafodelista"/>
        <w:rPr>
          <w:rFonts w:ascii="Times New Roman" w:hAnsi="Times New Roman" w:cs="Times New Roman"/>
          <w:sz w:val="28"/>
          <w:szCs w:val="27"/>
        </w:rPr>
      </w:pPr>
    </w:p>
    <w:p w:rsidR="00346853" w:rsidRPr="00962F51" w:rsidRDefault="00962F51" w:rsidP="00346853">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En estas condiciones, la demanda tiene alcance persuasivo, valga decir, satisface el requisito de </w:t>
      </w:r>
      <w:r w:rsidRPr="00962F51">
        <w:rPr>
          <w:rStyle w:val="nfasis"/>
          <w:rFonts w:ascii="Times New Roman" w:eastAsiaTheme="majorEastAsia" w:hAnsi="Times New Roman" w:cs="Times New Roman"/>
          <w:b/>
          <w:bCs/>
          <w:sz w:val="28"/>
          <w:szCs w:val="28"/>
        </w:rPr>
        <w:t>suficiencia</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puesto</w:t>
      </w:r>
      <w:r w:rsidRPr="00962F51">
        <w:rPr>
          <w:rFonts w:ascii="Times New Roman" w:hAnsi="Times New Roman" w:cs="Times New Roman"/>
          <w:sz w:val="28"/>
          <w:szCs w:val="28"/>
        </w:rPr>
        <w:t xml:space="preserve"> que, las razones de la acusación logran suscitar dudas sobre la constitucionalidad de la norma demandada y, además, brinda los elementos necesarios para adelantar el juicio de inconstitucionalidad.</w:t>
      </w:r>
    </w:p>
    <w:p w:rsidR="00D17854" w:rsidRPr="00962F51" w:rsidRDefault="00962F51" w:rsidP="00E21C13">
      <w:pPr>
        <w:rPr>
          <w:rFonts w:ascii="Times New Roman" w:hAnsi="Times New Roman" w:cs="Times New Roman"/>
          <w:sz w:val="28"/>
          <w:szCs w:val="28"/>
        </w:rPr>
      </w:pPr>
    </w:p>
    <w:p w:rsidR="009861A6" w:rsidRPr="00962F51" w:rsidRDefault="00962F51" w:rsidP="00E21C13">
      <w:pPr>
        <w:rPr>
          <w:rFonts w:ascii="Times New Roman" w:hAnsi="Times New Roman" w:cs="Times New Roman"/>
          <w:sz w:val="28"/>
          <w:szCs w:val="28"/>
        </w:rPr>
      </w:pPr>
    </w:p>
    <w:p w:rsidR="000B184B" w:rsidRPr="00962F51" w:rsidRDefault="00962F51" w:rsidP="00D17854">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Establecido lo anterior</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 xml:space="preserve">la Corte no </w:t>
      </w:r>
      <w:r w:rsidRPr="00962F51">
        <w:rPr>
          <w:rFonts w:ascii="Times New Roman" w:hAnsi="Times New Roman" w:cs="Times New Roman"/>
          <w:sz w:val="28"/>
          <w:szCs w:val="28"/>
        </w:rPr>
        <w:t xml:space="preserve">puede </w:t>
      </w:r>
      <w:r w:rsidRPr="00962F51">
        <w:rPr>
          <w:rFonts w:ascii="Times New Roman" w:hAnsi="Times New Roman" w:cs="Times New Roman"/>
          <w:sz w:val="28"/>
          <w:szCs w:val="28"/>
        </w:rPr>
        <w:t>pasar por al</w:t>
      </w:r>
      <w:r w:rsidRPr="00962F51">
        <w:rPr>
          <w:rFonts w:ascii="Times New Roman" w:hAnsi="Times New Roman" w:cs="Times New Roman"/>
          <w:sz w:val="28"/>
          <w:szCs w:val="28"/>
        </w:rPr>
        <w:t xml:space="preserve">to que </w:t>
      </w:r>
      <w:r w:rsidRPr="00962F51">
        <w:rPr>
          <w:rFonts w:ascii="Times New Roman" w:hAnsi="Times New Roman" w:cs="Times New Roman"/>
          <w:sz w:val="28"/>
          <w:szCs w:val="28"/>
        </w:rPr>
        <w:t>en la Sentencia C-298 de 2022 se declaró inhibida para pronunciarse sobre la constitucionalidad d</w:t>
      </w:r>
      <w:r w:rsidRPr="00962F51">
        <w:rPr>
          <w:rFonts w:ascii="Times New Roman" w:hAnsi="Times New Roman" w:cs="Times New Roman"/>
          <w:sz w:val="28"/>
          <w:szCs w:val="28"/>
        </w:rPr>
        <w:t>e</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l</w:t>
      </w:r>
      <w:r w:rsidRPr="00962F51">
        <w:rPr>
          <w:rFonts w:ascii="Times New Roman" w:hAnsi="Times New Roman" w:cs="Times New Roman"/>
          <w:sz w:val="28"/>
          <w:szCs w:val="28"/>
        </w:rPr>
        <w:t>a norma prevista en el</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artículo 8 (parcial) de la Ley 2195 de 2022. En efecto,</w:t>
      </w:r>
      <w:r w:rsidRPr="00962F51">
        <w:rPr>
          <w:rFonts w:ascii="Times New Roman" w:hAnsi="Times New Roman" w:cs="Times New Roman"/>
          <w:sz w:val="28"/>
          <w:szCs w:val="28"/>
        </w:rPr>
        <w:t xml:space="preserve"> en aquella oportunidad</w:t>
      </w:r>
      <w:r w:rsidRPr="00962F51">
        <w:rPr>
          <w:rFonts w:ascii="Times New Roman" w:hAnsi="Times New Roman" w:cs="Times New Roman"/>
          <w:sz w:val="28"/>
          <w:szCs w:val="28"/>
        </w:rPr>
        <w:t xml:space="preserve"> la demanda se dirigió en contra de la</w:t>
      </w:r>
      <w:r w:rsidRPr="00962F51">
        <w:rPr>
          <w:rFonts w:ascii="Times New Roman" w:hAnsi="Times New Roman" w:cs="Times New Roman"/>
          <w:sz w:val="28"/>
          <w:szCs w:val="28"/>
        </w:rPr>
        <w:t xml:space="preserve"> norma enu</w:t>
      </w:r>
      <w:r w:rsidRPr="00962F51">
        <w:rPr>
          <w:rFonts w:ascii="Times New Roman" w:hAnsi="Times New Roman" w:cs="Times New Roman"/>
          <w:sz w:val="28"/>
          <w:szCs w:val="28"/>
        </w:rPr>
        <w:t>nciada en la</w:t>
      </w:r>
      <w:r w:rsidRPr="00962F51">
        <w:rPr>
          <w:rFonts w:ascii="Times New Roman" w:hAnsi="Times New Roman" w:cs="Times New Roman"/>
          <w:sz w:val="28"/>
          <w:szCs w:val="28"/>
        </w:rPr>
        <w:t xml:space="preserve"> expresión </w:t>
      </w:r>
      <w:r w:rsidRPr="00962F51">
        <w:rPr>
          <w:rFonts w:ascii="Times New Roman" w:hAnsi="Times New Roman" w:cs="Times New Roman"/>
          <w:i/>
          <w:iCs/>
          <w:sz w:val="28"/>
          <w:szCs w:val="28"/>
        </w:rPr>
        <w:t>“que hayan quedado ejecutoriados o en firme con posterioridad a la entrada en vigencia de la presente ley e independientemente de la fecha de comisión de la conducta punible por parte de las personas naturales</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 xml:space="preserve"> </w:t>
      </w:r>
      <w:r w:rsidRPr="00962F51">
        <w:rPr>
          <w:rFonts w:ascii="Times New Roman" w:hAnsi="Times New Roman" w:cs="Times New Roman"/>
          <w:sz w:val="28"/>
          <w:szCs w:val="28"/>
        </w:rPr>
        <w:t xml:space="preserve">La </w:t>
      </w:r>
      <w:r w:rsidRPr="00962F51">
        <w:rPr>
          <w:rFonts w:ascii="Times New Roman" w:hAnsi="Times New Roman" w:cs="Times New Roman"/>
          <w:sz w:val="28"/>
          <w:szCs w:val="28"/>
        </w:rPr>
        <w:t>actora argumentaba</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 xml:space="preserve">que, según el principio de legalidad, las sanciones administrativas deben fundamentarse en normas preexistentes en las que esté tipificada la conducta. </w:t>
      </w:r>
      <w:r w:rsidRPr="00962F51">
        <w:rPr>
          <w:rFonts w:ascii="Times New Roman" w:hAnsi="Times New Roman" w:cs="Times New Roman"/>
          <w:sz w:val="28"/>
          <w:szCs w:val="28"/>
        </w:rPr>
        <w:t xml:space="preserve">Sobre esta base indicaba </w:t>
      </w:r>
      <w:r w:rsidRPr="00962F51">
        <w:rPr>
          <w:rFonts w:ascii="Times New Roman" w:hAnsi="Times New Roman" w:cs="Times New Roman"/>
          <w:sz w:val="28"/>
          <w:szCs w:val="28"/>
        </w:rPr>
        <w:t xml:space="preserve">que las expresiones demandadas desconocen este principio, pues establecen causales y sanciones administrativas que no eran previsibles para los administrados, en el momento en el que incurrieron en las conductas sancionadas. </w:t>
      </w:r>
      <w:r w:rsidRPr="00962F51">
        <w:rPr>
          <w:rFonts w:ascii="Times New Roman" w:hAnsi="Times New Roman" w:cs="Times New Roman"/>
          <w:sz w:val="28"/>
          <w:szCs w:val="28"/>
        </w:rPr>
        <w:t xml:space="preserve">Por ello, se argüía </w:t>
      </w:r>
      <w:r w:rsidRPr="00962F51">
        <w:rPr>
          <w:rFonts w:ascii="Times New Roman" w:hAnsi="Times New Roman" w:cs="Times New Roman"/>
          <w:sz w:val="28"/>
          <w:szCs w:val="28"/>
        </w:rPr>
        <w:t>que la norm</w:t>
      </w:r>
      <w:r w:rsidRPr="00962F51">
        <w:rPr>
          <w:rFonts w:ascii="Times New Roman" w:hAnsi="Times New Roman" w:cs="Times New Roman"/>
          <w:sz w:val="28"/>
          <w:szCs w:val="28"/>
        </w:rPr>
        <w:t>a acusada afecta la seguridad jurídica y desnaturaliza el Estado Social de Derecho, pues tiene efectos retroactivos</w:t>
      </w:r>
      <w:r w:rsidRPr="00962F51">
        <w:rPr>
          <w:rFonts w:ascii="Times New Roman" w:hAnsi="Times New Roman" w:cs="Times New Roman"/>
          <w:sz w:val="28"/>
          <w:szCs w:val="28"/>
        </w:rPr>
        <w:t xml:space="preserve"> y se concluía que </w:t>
      </w:r>
      <w:r w:rsidRPr="00962F51">
        <w:rPr>
          <w:rFonts w:ascii="Times New Roman" w:hAnsi="Times New Roman" w:cs="Times New Roman"/>
          <w:sz w:val="28"/>
          <w:szCs w:val="28"/>
        </w:rPr>
        <w:t>la norma acusada p</w:t>
      </w:r>
      <w:r w:rsidRPr="00962F51">
        <w:rPr>
          <w:rFonts w:ascii="Times New Roman" w:hAnsi="Times New Roman" w:cs="Times New Roman"/>
          <w:sz w:val="28"/>
          <w:szCs w:val="28"/>
        </w:rPr>
        <w:t>odía</w:t>
      </w:r>
      <w:r w:rsidRPr="00962F51">
        <w:rPr>
          <w:rFonts w:ascii="Times New Roman" w:hAnsi="Times New Roman" w:cs="Times New Roman"/>
          <w:sz w:val="28"/>
          <w:szCs w:val="28"/>
        </w:rPr>
        <w:t xml:space="preserve"> afectar los derechos fundamentales de las personas que antes del 18 de enero de 2022 hayan incurrid</w:t>
      </w:r>
      <w:r w:rsidRPr="00962F51">
        <w:rPr>
          <w:rFonts w:ascii="Times New Roman" w:hAnsi="Times New Roman" w:cs="Times New Roman"/>
          <w:sz w:val="28"/>
          <w:szCs w:val="28"/>
        </w:rPr>
        <w:t xml:space="preserve">o en las nuevas conductas tipificadas y que sean condenadas luego de la expedición de la Ley 2195 de 2022. </w:t>
      </w:r>
    </w:p>
    <w:p w:rsidR="00AD2B23" w:rsidRPr="00962F51" w:rsidRDefault="00962F51" w:rsidP="00AD2B23">
      <w:pPr>
        <w:pStyle w:val="Prrafodelista"/>
        <w:widowControl w:val="0"/>
        <w:tabs>
          <w:tab w:val="left" w:pos="709"/>
        </w:tabs>
        <w:ind w:left="0"/>
        <w:jc w:val="both"/>
        <w:rPr>
          <w:rFonts w:ascii="Times New Roman" w:hAnsi="Times New Roman" w:cs="Times New Roman"/>
          <w:sz w:val="28"/>
          <w:szCs w:val="28"/>
        </w:rPr>
      </w:pPr>
    </w:p>
    <w:p w:rsidR="00EE0DEE" w:rsidRPr="00962F51" w:rsidRDefault="00962F51" w:rsidP="00EE0DEE">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 xml:space="preserve">En </w:t>
      </w:r>
      <w:r w:rsidRPr="00962F51">
        <w:rPr>
          <w:rFonts w:ascii="Times New Roman" w:hAnsi="Times New Roman" w:cs="Times New Roman"/>
          <w:sz w:val="28"/>
          <w:szCs w:val="28"/>
        </w:rPr>
        <w:t xml:space="preserve">dicha sentencia, la </w:t>
      </w:r>
      <w:r w:rsidRPr="00962F51">
        <w:rPr>
          <w:rFonts w:ascii="Times New Roman" w:hAnsi="Times New Roman" w:cs="Times New Roman"/>
          <w:sz w:val="28"/>
          <w:szCs w:val="28"/>
        </w:rPr>
        <w:t xml:space="preserve">Sala consideró que </w:t>
      </w:r>
      <w:r w:rsidRPr="00962F51">
        <w:rPr>
          <w:rFonts w:ascii="Times New Roman" w:hAnsi="Times New Roman" w:cs="Times New Roman"/>
          <w:sz w:val="28"/>
          <w:szCs w:val="28"/>
        </w:rPr>
        <w:t xml:space="preserve">la demanda </w:t>
      </w:r>
      <w:r w:rsidRPr="00962F51">
        <w:rPr>
          <w:rFonts w:ascii="Times New Roman" w:hAnsi="Times New Roman" w:cs="Times New Roman"/>
          <w:sz w:val="28"/>
          <w:szCs w:val="28"/>
        </w:rPr>
        <w:t xml:space="preserve">no tenía aptitud sustancial. En particular, puso de presente que la acusación no satisfacía varios mínimos argumentativos. </w:t>
      </w:r>
      <w:r w:rsidRPr="00962F51">
        <w:rPr>
          <w:rFonts w:ascii="Times New Roman" w:hAnsi="Times New Roman" w:cs="Times New Roman"/>
          <w:sz w:val="28"/>
          <w:szCs w:val="28"/>
        </w:rPr>
        <w:t xml:space="preserve">De manera puntual, </w:t>
      </w:r>
      <w:r w:rsidRPr="00962F51">
        <w:rPr>
          <w:rFonts w:ascii="Times New Roman" w:hAnsi="Times New Roman" w:cs="Times New Roman"/>
          <w:sz w:val="28"/>
          <w:szCs w:val="28"/>
        </w:rPr>
        <w:t xml:space="preserve">la acusación no cumplía con los requisitos de: </w:t>
      </w:r>
      <w:r w:rsidRPr="00962F51">
        <w:rPr>
          <w:rFonts w:ascii="Times New Roman" w:hAnsi="Times New Roman" w:cs="Times New Roman"/>
          <w:i/>
          <w:iCs/>
          <w:sz w:val="28"/>
          <w:szCs w:val="28"/>
          <w:lang w:val="es-MX"/>
        </w:rPr>
        <w:t>(i)</w:t>
      </w:r>
      <w:r w:rsidRPr="00962F51">
        <w:rPr>
          <w:rFonts w:ascii="Times New Roman" w:hAnsi="Times New Roman" w:cs="Times New Roman"/>
          <w:sz w:val="28"/>
          <w:szCs w:val="28"/>
          <w:lang w:val="es-MX"/>
        </w:rPr>
        <w:t xml:space="preserve"> certeza, pues</w:t>
      </w:r>
      <w:r w:rsidRPr="00962F51">
        <w:rPr>
          <w:rFonts w:ascii="Times New Roman" w:hAnsi="Times New Roman" w:cs="Times New Roman"/>
          <w:sz w:val="28"/>
          <w:szCs w:val="28"/>
          <w:lang w:val="es-MX"/>
        </w:rPr>
        <w:t xml:space="preserve"> hacía </w:t>
      </w:r>
      <w:r w:rsidRPr="00962F51">
        <w:rPr>
          <w:rFonts w:ascii="Times New Roman" w:hAnsi="Times New Roman" w:cs="Times New Roman"/>
          <w:sz w:val="28"/>
          <w:szCs w:val="28"/>
          <w:lang w:val="es-MX"/>
        </w:rPr>
        <w:t>una lectura incompleta y parcial de la expr</w:t>
      </w:r>
      <w:r w:rsidRPr="00962F51">
        <w:rPr>
          <w:rFonts w:ascii="Times New Roman" w:hAnsi="Times New Roman" w:cs="Times New Roman"/>
          <w:sz w:val="28"/>
          <w:szCs w:val="28"/>
          <w:lang w:val="es-MX"/>
        </w:rPr>
        <w:t xml:space="preserve">esión acusada en la que no se consideró el asunto regulado por la disposición, esto es, la definición del término de caducidad y las reglas para su contabilización, y no explicó los efectos que le atribuyó a la disposición cuestionada; </w:t>
      </w:r>
      <w:r w:rsidRPr="00962F51">
        <w:rPr>
          <w:rFonts w:ascii="Times New Roman" w:hAnsi="Times New Roman" w:cs="Times New Roman"/>
          <w:i/>
          <w:iCs/>
          <w:sz w:val="28"/>
          <w:szCs w:val="28"/>
          <w:lang w:val="es-MX"/>
        </w:rPr>
        <w:t>(ii)</w:t>
      </w:r>
      <w:r w:rsidRPr="00962F51">
        <w:rPr>
          <w:rFonts w:ascii="Times New Roman" w:hAnsi="Times New Roman" w:cs="Times New Roman"/>
          <w:sz w:val="28"/>
          <w:szCs w:val="28"/>
          <w:lang w:val="es-MX"/>
        </w:rPr>
        <w:t xml:space="preserve"> claridad, </w:t>
      </w:r>
      <w:r w:rsidRPr="00962F51">
        <w:rPr>
          <w:rFonts w:ascii="Times New Roman" w:hAnsi="Times New Roman" w:cs="Times New Roman"/>
          <w:sz w:val="28"/>
          <w:szCs w:val="28"/>
          <w:lang w:val="es-MX"/>
        </w:rPr>
        <w:t>ya qu</w:t>
      </w:r>
      <w:r w:rsidRPr="00962F51">
        <w:rPr>
          <w:rFonts w:ascii="Times New Roman" w:hAnsi="Times New Roman" w:cs="Times New Roman"/>
          <w:sz w:val="28"/>
          <w:szCs w:val="28"/>
          <w:lang w:val="es-MX"/>
        </w:rPr>
        <w:t xml:space="preserve">e </w:t>
      </w:r>
      <w:r w:rsidRPr="00962F51">
        <w:rPr>
          <w:rFonts w:ascii="Times New Roman" w:hAnsi="Times New Roman" w:cs="Times New Roman"/>
          <w:sz w:val="28"/>
          <w:szCs w:val="28"/>
          <w:lang w:val="es-MX"/>
        </w:rPr>
        <w:t>a partir de la demanda no e</w:t>
      </w:r>
      <w:r w:rsidRPr="00962F51">
        <w:rPr>
          <w:rFonts w:ascii="Times New Roman" w:hAnsi="Times New Roman" w:cs="Times New Roman"/>
          <w:sz w:val="28"/>
          <w:szCs w:val="28"/>
          <w:lang w:val="es-MX"/>
        </w:rPr>
        <w:t>ra</w:t>
      </w:r>
      <w:r w:rsidRPr="00962F51">
        <w:rPr>
          <w:rFonts w:ascii="Times New Roman" w:hAnsi="Times New Roman" w:cs="Times New Roman"/>
          <w:sz w:val="28"/>
          <w:szCs w:val="28"/>
          <w:lang w:val="es-MX"/>
        </w:rPr>
        <w:t xml:space="preserve"> posible establecer si el actor cuestiona</w:t>
      </w:r>
      <w:r w:rsidRPr="00962F51">
        <w:rPr>
          <w:rFonts w:ascii="Times New Roman" w:hAnsi="Times New Roman" w:cs="Times New Roman"/>
          <w:sz w:val="28"/>
          <w:szCs w:val="28"/>
          <w:lang w:val="es-MX"/>
        </w:rPr>
        <w:t>ba</w:t>
      </w:r>
      <w:r w:rsidRPr="00962F51">
        <w:rPr>
          <w:rFonts w:ascii="Times New Roman" w:hAnsi="Times New Roman" w:cs="Times New Roman"/>
          <w:sz w:val="28"/>
          <w:szCs w:val="28"/>
          <w:lang w:val="es-MX"/>
        </w:rPr>
        <w:t xml:space="preserve"> la supuesta tipificación de nuevas conductas o la eventual aplicación de una regla procesal a conductas cometidas antes de la expedición de la ley; </w:t>
      </w:r>
      <w:r w:rsidRPr="00962F51">
        <w:rPr>
          <w:rFonts w:ascii="Times New Roman" w:hAnsi="Times New Roman" w:cs="Times New Roman"/>
          <w:i/>
          <w:iCs/>
          <w:sz w:val="28"/>
          <w:szCs w:val="28"/>
          <w:lang w:val="es-MX"/>
        </w:rPr>
        <w:t>(iii)</w:t>
      </w:r>
      <w:r w:rsidRPr="00962F51">
        <w:rPr>
          <w:rFonts w:ascii="Times New Roman" w:hAnsi="Times New Roman" w:cs="Times New Roman"/>
          <w:sz w:val="28"/>
          <w:szCs w:val="28"/>
          <w:lang w:val="es-MX"/>
        </w:rPr>
        <w:t xml:space="preserve"> especificidad, pues no </w:t>
      </w:r>
      <w:r w:rsidRPr="00962F51">
        <w:rPr>
          <w:rFonts w:ascii="Times New Roman" w:hAnsi="Times New Roman" w:cs="Times New Roman"/>
          <w:sz w:val="28"/>
          <w:szCs w:val="28"/>
          <w:lang w:val="es-MX"/>
        </w:rPr>
        <w:t>se l</w:t>
      </w:r>
      <w:r w:rsidRPr="00962F51">
        <w:rPr>
          <w:rFonts w:ascii="Times New Roman" w:hAnsi="Times New Roman" w:cs="Times New Roman"/>
          <w:sz w:val="28"/>
          <w:szCs w:val="28"/>
          <w:lang w:val="es-MX"/>
        </w:rPr>
        <w:t xml:space="preserve">ograba </w:t>
      </w:r>
      <w:r w:rsidRPr="00962F51">
        <w:rPr>
          <w:rFonts w:ascii="Times New Roman" w:hAnsi="Times New Roman" w:cs="Times New Roman"/>
          <w:sz w:val="28"/>
          <w:szCs w:val="28"/>
          <w:lang w:val="es-MX"/>
        </w:rPr>
        <w:t>demostrar</w:t>
      </w:r>
      <w:r w:rsidRPr="00962F51">
        <w:rPr>
          <w:rFonts w:ascii="Times New Roman" w:hAnsi="Times New Roman" w:cs="Times New Roman"/>
          <w:sz w:val="28"/>
          <w:szCs w:val="28"/>
          <w:lang w:val="es-MX"/>
        </w:rPr>
        <w:t xml:space="preserve"> la existencia de una incompatibilidad entre la norma acusada y la prevista en el </w:t>
      </w:r>
      <w:r w:rsidRPr="00962F51">
        <w:rPr>
          <w:rFonts w:ascii="Times New Roman" w:hAnsi="Times New Roman" w:cs="Times New Roman"/>
          <w:sz w:val="28"/>
          <w:szCs w:val="28"/>
          <w:lang w:val="es-MX"/>
        </w:rPr>
        <w:t>artículo 29</w:t>
      </w:r>
      <w:r w:rsidRPr="00962F51">
        <w:rPr>
          <w:rFonts w:ascii="Times New Roman" w:hAnsi="Times New Roman" w:cs="Times New Roman"/>
          <w:sz w:val="28"/>
          <w:szCs w:val="28"/>
          <w:lang w:val="es-MX"/>
        </w:rPr>
        <w:t xml:space="preserve"> de la Carta; </w:t>
      </w:r>
      <w:r w:rsidRPr="00962F51">
        <w:rPr>
          <w:rFonts w:ascii="Times New Roman" w:hAnsi="Times New Roman" w:cs="Times New Roman"/>
          <w:sz w:val="28"/>
          <w:szCs w:val="28"/>
          <w:lang w:val="es-MX"/>
        </w:rPr>
        <w:t xml:space="preserve">y </w:t>
      </w:r>
      <w:r w:rsidRPr="00962F51">
        <w:rPr>
          <w:rFonts w:ascii="Times New Roman" w:hAnsi="Times New Roman" w:cs="Times New Roman"/>
          <w:i/>
          <w:iCs/>
          <w:sz w:val="28"/>
          <w:szCs w:val="28"/>
          <w:lang w:val="es-MX"/>
        </w:rPr>
        <w:t>(iv)</w:t>
      </w:r>
      <w:r w:rsidRPr="00962F51">
        <w:rPr>
          <w:rFonts w:ascii="Times New Roman" w:hAnsi="Times New Roman" w:cs="Times New Roman"/>
          <w:sz w:val="28"/>
          <w:szCs w:val="28"/>
          <w:lang w:val="es-MX"/>
        </w:rPr>
        <w:t xml:space="preserve"> suficiencia, por cuanto </w:t>
      </w:r>
      <w:r w:rsidRPr="00962F51">
        <w:rPr>
          <w:rFonts w:ascii="Times New Roman" w:hAnsi="Times New Roman" w:cs="Times New Roman"/>
          <w:sz w:val="28"/>
          <w:szCs w:val="28"/>
          <w:lang w:val="es-MX"/>
        </w:rPr>
        <w:t>la acusación, así planteada, no mostraba que la norma acusada tuviese el alcance propuesto en la deman</w:t>
      </w:r>
      <w:r w:rsidRPr="00962F51">
        <w:rPr>
          <w:rFonts w:ascii="Times New Roman" w:hAnsi="Times New Roman" w:cs="Times New Roman"/>
          <w:sz w:val="28"/>
          <w:szCs w:val="28"/>
          <w:lang w:val="es-MX"/>
        </w:rPr>
        <w:t xml:space="preserve">da y, además, no daba cuenta de la vulneración de la norma prevista en el artículo 29 de la Constitución, por lo cual no lograba </w:t>
      </w:r>
      <w:r w:rsidRPr="00962F51">
        <w:rPr>
          <w:rFonts w:ascii="Times New Roman" w:hAnsi="Times New Roman" w:cs="Times New Roman"/>
          <w:sz w:val="28"/>
          <w:szCs w:val="28"/>
          <w:lang w:val="es-ES"/>
        </w:rPr>
        <w:t>despertar</w:t>
      </w:r>
      <w:r w:rsidRPr="00962F51">
        <w:rPr>
          <w:rFonts w:ascii="Times New Roman" w:hAnsi="Times New Roman" w:cs="Times New Roman"/>
          <w:sz w:val="28"/>
          <w:szCs w:val="28"/>
          <w:lang w:val="es-ES"/>
        </w:rPr>
        <w:t xml:space="preserve"> siquiera</w:t>
      </w:r>
      <w:r w:rsidRPr="00962F51">
        <w:rPr>
          <w:rFonts w:ascii="Times New Roman" w:hAnsi="Times New Roman" w:cs="Times New Roman"/>
          <w:sz w:val="28"/>
          <w:szCs w:val="28"/>
          <w:lang w:val="es-ES"/>
        </w:rPr>
        <w:t xml:space="preserve"> una duda mínima sobre la constitucionalidad de </w:t>
      </w:r>
      <w:r w:rsidRPr="00962F51">
        <w:rPr>
          <w:rFonts w:ascii="Times New Roman" w:hAnsi="Times New Roman" w:cs="Times New Roman"/>
          <w:sz w:val="28"/>
          <w:szCs w:val="28"/>
          <w:lang w:val="es-ES"/>
        </w:rPr>
        <w:t>aquella</w:t>
      </w:r>
      <w:r w:rsidRPr="00962F51">
        <w:rPr>
          <w:rFonts w:ascii="Times New Roman" w:hAnsi="Times New Roman" w:cs="Times New Roman"/>
          <w:sz w:val="28"/>
          <w:szCs w:val="28"/>
          <w:lang w:val="es-ES"/>
        </w:rPr>
        <w:t xml:space="preserve">. </w:t>
      </w:r>
    </w:p>
    <w:p w:rsidR="0047018A" w:rsidRPr="00962F51" w:rsidRDefault="00962F51" w:rsidP="0047018A">
      <w:pPr>
        <w:pStyle w:val="Prrafodelista"/>
        <w:widowControl w:val="0"/>
        <w:tabs>
          <w:tab w:val="left" w:pos="709"/>
        </w:tabs>
        <w:ind w:left="0"/>
        <w:jc w:val="both"/>
        <w:rPr>
          <w:rFonts w:ascii="Times New Roman" w:hAnsi="Times New Roman" w:cs="Times New Roman"/>
          <w:sz w:val="28"/>
          <w:szCs w:val="28"/>
        </w:rPr>
      </w:pPr>
    </w:p>
    <w:p w:rsidR="00346853" w:rsidRPr="00962F51" w:rsidRDefault="00962F51" w:rsidP="002F3CE0">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 xml:space="preserve">En el presente caso, la </w:t>
      </w:r>
      <w:r w:rsidRPr="00962F51">
        <w:rPr>
          <w:rFonts w:ascii="Times New Roman" w:hAnsi="Times New Roman" w:cs="Times New Roman"/>
          <w:sz w:val="28"/>
          <w:szCs w:val="28"/>
        </w:rPr>
        <w:t xml:space="preserve">demanda cumple con todos los requisitos exigibles, como se ha puesto de presente en los párrafos anteriores. Por tanto, la Sala concluye que ella tiene aptitud sustancial y, en consecuencia, se pronunciará de fondo sobre la constitucionalidad de la </w:t>
      </w:r>
      <w:r w:rsidRPr="00962F51">
        <w:rPr>
          <w:rFonts w:ascii="Times New Roman" w:hAnsi="Times New Roman" w:cs="Times New Roman"/>
          <w:sz w:val="28"/>
          <w:szCs w:val="28"/>
        </w:rPr>
        <w:t>norma d</w:t>
      </w:r>
      <w:r w:rsidRPr="00962F51">
        <w:rPr>
          <w:rFonts w:ascii="Times New Roman" w:hAnsi="Times New Roman" w:cs="Times New Roman"/>
          <w:sz w:val="28"/>
          <w:szCs w:val="28"/>
        </w:rPr>
        <w:t>emandada.</w:t>
      </w:r>
    </w:p>
    <w:p w:rsidR="00346853" w:rsidRPr="00962F51" w:rsidRDefault="00962F51" w:rsidP="00346853">
      <w:pPr>
        <w:rPr>
          <w:rFonts w:ascii="Times New Roman" w:hAnsi="Times New Roman" w:cs="Times New Roman"/>
          <w:b/>
          <w:bCs/>
          <w:sz w:val="28"/>
          <w:szCs w:val="28"/>
        </w:rPr>
      </w:pPr>
    </w:p>
    <w:p w:rsidR="00EB406B" w:rsidRPr="00962F51" w:rsidRDefault="00962F51" w:rsidP="00346853">
      <w:pPr>
        <w:rPr>
          <w:rFonts w:ascii="Times New Roman" w:hAnsi="Times New Roman" w:cs="Times New Roman"/>
          <w:b/>
          <w:bCs/>
          <w:sz w:val="28"/>
          <w:szCs w:val="28"/>
        </w:rPr>
      </w:pPr>
    </w:p>
    <w:p w:rsidR="00346853" w:rsidRPr="00962F51" w:rsidRDefault="00962F51" w:rsidP="00346853">
      <w:pPr>
        <w:rPr>
          <w:rFonts w:ascii="Times New Roman" w:hAnsi="Times New Roman" w:cs="Times New Roman"/>
          <w:b/>
          <w:bCs/>
          <w:sz w:val="28"/>
          <w:szCs w:val="28"/>
        </w:rPr>
      </w:pPr>
      <w:r w:rsidRPr="00962F51">
        <w:rPr>
          <w:rFonts w:ascii="Times New Roman" w:hAnsi="Times New Roman" w:cs="Times New Roman"/>
          <w:b/>
          <w:bCs/>
          <w:sz w:val="28"/>
          <w:szCs w:val="28"/>
        </w:rPr>
        <w:t>Planteamiento del problema jurídico y estructura de la decisión</w:t>
      </w:r>
    </w:p>
    <w:p w:rsidR="00DC5A2C" w:rsidRPr="00962F51" w:rsidRDefault="00962F51" w:rsidP="00346853">
      <w:pPr>
        <w:rPr>
          <w:rFonts w:ascii="Times New Roman" w:hAnsi="Times New Roman" w:cs="Times New Roman"/>
          <w:sz w:val="28"/>
          <w:szCs w:val="28"/>
        </w:rPr>
      </w:pPr>
    </w:p>
    <w:p w:rsidR="003F0F8D" w:rsidRPr="00962F51" w:rsidRDefault="00962F51" w:rsidP="003F0F8D">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 xml:space="preserve">Corresponde a la Sala determinar si la norma enunciada en la </w:t>
      </w:r>
      <w:r w:rsidRPr="00962F51">
        <w:rPr>
          <w:rFonts w:ascii="Times New Roman" w:hAnsi="Times New Roman" w:cs="Times New Roman"/>
          <w:sz w:val="28"/>
          <w:szCs w:val="28"/>
        </w:rPr>
        <w:t>expresión</w:t>
      </w:r>
      <w:r w:rsidRPr="00962F51">
        <w:rPr>
          <w:rFonts w:ascii="Times New Roman" w:hAnsi="Times New Roman" w:cs="Times New Roman"/>
          <w:sz w:val="28"/>
          <w:szCs w:val="28"/>
        </w:rPr>
        <w:t>:</w:t>
      </w:r>
      <w:r w:rsidRPr="00962F51">
        <w:rPr>
          <w:rFonts w:ascii="Times New Roman" w:hAnsi="Times New Roman" w:cs="Times New Roman"/>
          <w:sz w:val="28"/>
          <w:szCs w:val="28"/>
        </w:rPr>
        <w:t xml:space="preserve"> </w:t>
      </w:r>
      <w:r w:rsidRPr="00962F51">
        <w:rPr>
          <w:rFonts w:ascii="Times New Roman" w:hAnsi="Times New Roman" w:cs="Times New Roman"/>
          <w:i/>
          <w:iCs/>
          <w:sz w:val="28"/>
          <w:szCs w:val="28"/>
        </w:rPr>
        <w:t>“e independientemente de la fecha de comisión de la conducta punible por parte de las personas naturales”</w:t>
      </w:r>
      <w:r w:rsidRPr="00962F51">
        <w:rPr>
          <w:rFonts w:ascii="Times New Roman" w:hAnsi="Times New Roman" w:cs="Times New Roman"/>
          <w:i/>
          <w:iCs/>
          <w:sz w:val="28"/>
          <w:szCs w:val="28"/>
        </w:rPr>
        <w:t>,</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 xml:space="preserve">contenida en el artículo 8 de la Ley 2195 de 2022 </w:t>
      </w:r>
      <w:r w:rsidRPr="00962F51">
        <w:rPr>
          <w:rFonts w:ascii="Times New Roman" w:hAnsi="Times New Roman" w:cs="Times New Roman"/>
          <w:sz w:val="28"/>
          <w:szCs w:val="28"/>
        </w:rPr>
        <w:t xml:space="preserve">es compatible con lo previsto en </w:t>
      </w:r>
      <w:r w:rsidRPr="00962F51">
        <w:rPr>
          <w:rFonts w:ascii="Times New Roman" w:hAnsi="Times New Roman" w:cs="Times New Roman"/>
          <w:sz w:val="28"/>
          <w:szCs w:val="28"/>
        </w:rPr>
        <w:t xml:space="preserve">los artículos 29 y 58 de la Constitución Política. </w:t>
      </w:r>
    </w:p>
    <w:p w:rsidR="009E3BB4" w:rsidRPr="00962F51" w:rsidRDefault="00962F51" w:rsidP="009E3BB4">
      <w:pPr>
        <w:pStyle w:val="Prrafodelista"/>
        <w:widowControl w:val="0"/>
        <w:tabs>
          <w:tab w:val="left" w:pos="709"/>
        </w:tabs>
        <w:ind w:left="0"/>
        <w:jc w:val="both"/>
        <w:rPr>
          <w:rFonts w:ascii="Times New Roman" w:hAnsi="Times New Roman" w:cs="Times New Roman"/>
          <w:sz w:val="28"/>
          <w:szCs w:val="28"/>
        </w:rPr>
      </w:pPr>
    </w:p>
    <w:p w:rsidR="00D33190" w:rsidRPr="00962F51" w:rsidRDefault="00962F51" w:rsidP="00792F56">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 xml:space="preserve">Para resolver dicho problema jurídico, </w:t>
      </w:r>
      <w:r w:rsidRPr="00962F51">
        <w:rPr>
          <w:rFonts w:ascii="Times New Roman" w:hAnsi="Times New Roman" w:cs="Times New Roman"/>
          <w:sz w:val="28"/>
          <w:szCs w:val="28"/>
        </w:rPr>
        <w:t xml:space="preserve">la Sala </w:t>
      </w:r>
      <w:r w:rsidRPr="00962F51">
        <w:rPr>
          <w:rFonts w:ascii="Times New Roman" w:hAnsi="Times New Roman" w:cs="Times New Roman"/>
          <w:sz w:val="28"/>
          <w:szCs w:val="28"/>
        </w:rPr>
        <w:t xml:space="preserve">seguirá la siguiente agenda. En primer </w:t>
      </w:r>
      <w:r w:rsidRPr="00962F51">
        <w:rPr>
          <w:rFonts w:ascii="Times New Roman" w:hAnsi="Times New Roman" w:cs="Times New Roman"/>
          <w:sz w:val="28"/>
          <w:szCs w:val="28"/>
        </w:rPr>
        <w:t>lugar,</w:t>
      </w:r>
      <w:r w:rsidRPr="00962F51">
        <w:rPr>
          <w:rFonts w:ascii="Times New Roman" w:hAnsi="Times New Roman" w:cs="Times New Roman"/>
          <w:sz w:val="28"/>
          <w:szCs w:val="28"/>
        </w:rPr>
        <w:t xml:space="preserve"> analizará lo relativo al objeto de la norma demandada, es decir, al ejercicio de la </w:t>
      </w:r>
      <w:r w:rsidRPr="00962F51">
        <w:rPr>
          <w:rFonts w:ascii="Times New Roman" w:hAnsi="Times New Roman" w:cs="Times New Roman"/>
          <w:sz w:val="28"/>
          <w:szCs w:val="28"/>
        </w:rPr>
        <w:t>potestad sancionadora de la administración</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 xml:space="preserve">y </w:t>
      </w:r>
      <w:r w:rsidRPr="00962F51">
        <w:rPr>
          <w:rFonts w:ascii="Times New Roman" w:hAnsi="Times New Roman" w:cs="Times New Roman"/>
          <w:sz w:val="28"/>
          <w:szCs w:val="28"/>
        </w:rPr>
        <w:t xml:space="preserve">lo que tiene que ver con los límites constitucionales a dicho ejercicio, valga decir, </w:t>
      </w:r>
      <w:r w:rsidRPr="00962F51">
        <w:rPr>
          <w:rFonts w:ascii="Times New Roman" w:hAnsi="Times New Roman" w:cs="Times New Roman"/>
          <w:sz w:val="28"/>
          <w:szCs w:val="28"/>
        </w:rPr>
        <w:t>los principios del debido proceso, irre</w:t>
      </w:r>
      <w:r w:rsidRPr="00962F51">
        <w:rPr>
          <w:rFonts w:ascii="Times New Roman" w:hAnsi="Times New Roman" w:cs="Times New Roman"/>
          <w:sz w:val="28"/>
          <w:szCs w:val="28"/>
        </w:rPr>
        <w:t>troactividad</w:t>
      </w:r>
      <w:r w:rsidRPr="00962F51">
        <w:rPr>
          <w:rFonts w:ascii="Times New Roman" w:hAnsi="Times New Roman" w:cs="Times New Roman"/>
          <w:sz w:val="28"/>
          <w:szCs w:val="28"/>
        </w:rPr>
        <w:t>,</w:t>
      </w:r>
      <w:r w:rsidRPr="00962F51">
        <w:rPr>
          <w:rFonts w:ascii="Times New Roman" w:hAnsi="Times New Roman" w:cs="Times New Roman"/>
          <w:sz w:val="28"/>
          <w:szCs w:val="28"/>
        </w:rPr>
        <w:t xml:space="preserve"> legalidad</w:t>
      </w:r>
      <w:r w:rsidRPr="00962F51">
        <w:rPr>
          <w:rFonts w:ascii="Times New Roman" w:hAnsi="Times New Roman" w:cs="Times New Roman"/>
          <w:sz w:val="28"/>
          <w:szCs w:val="28"/>
        </w:rPr>
        <w:t xml:space="preserve"> y favorabilidad</w:t>
      </w:r>
      <w:r w:rsidRPr="00962F51">
        <w:rPr>
          <w:rFonts w:ascii="Times New Roman" w:hAnsi="Times New Roman" w:cs="Times New Roman"/>
          <w:sz w:val="28"/>
          <w:szCs w:val="28"/>
        </w:rPr>
        <w:t>. En segundo lugar, para dar cuenta del contexto del asunto,</w:t>
      </w:r>
      <w:r w:rsidRPr="00962F51">
        <w:rPr>
          <w:rFonts w:ascii="Times New Roman" w:hAnsi="Times New Roman" w:cs="Times New Roman"/>
          <w:sz w:val="28"/>
          <w:szCs w:val="28"/>
        </w:rPr>
        <w:t xml:space="preserve"> hará alusión a los efectos negativos de la corrupción en el Estado Social y Democrático de Derecho. </w:t>
      </w:r>
      <w:r w:rsidRPr="00962F51">
        <w:rPr>
          <w:rFonts w:ascii="Times New Roman" w:hAnsi="Times New Roman" w:cs="Times New Roman"/>
          <w:sz w:val="28"/>
          <w:szCs w:val="28"/>
        </w:rPr>
        <w:t>En</w:t>
      </w:r>
      <w:r w:rsidRPr="00962F51">
        <w:rPr>
          <w:rFonts w:ascii="Times New Roman" w:hAnsi="Times New Roman" w:cs="Times New Roman"/>
          <w:sz w:val="28"/>
          <w:szCs w:val="28"/>
        </w:rPr>
        <w:t xml:space="preserve"> tercer</w:t>
      </w:r>
      <w:r w:rsidRPr="00962F51">
        <w:rPr>
          <w:rFonts w:ascii="Times New Roman" w:hAnsi="Times New Roman" w:cs="Times New Roman"/>
          <w:sz w:val="28"/>
          <w:szCs w:val="28"/>
        </w:rPr>
        <w:t xml:space="preserve"> lugar, fijará, a partir de su contexto históri</w:t>
      </w:r>
      <w:r w:rsidRPr="00962F51">
        <w:rPr>
          <w:rFonts w:ascii="Times New Roman" w:hAnsi="Times New Roman" w:cs="Times New Roman"/>
          <w:sz w:val="28"/>
          <w:szCs w:val="28"/>
        </w:rPr>
        <w:t xml:space="preserve">co y normativo, el sentido y alcance de la norma demandada. Con fundamento en estos elementos de juicio, se juzgará la constitucionalidad de la norma demandada. </w:t>
      </w:r>
    </w:p>
    <w:p w:rsidR="00D33190" w:rsidRPr="00962F51" w:rsidRDefault="00962F51" w:rsidP="00D33190">
      <w:pPr>
        <w:pStyle w:val="Prrafodelista"/>
        <w:rPr>
          <w:rFonts w:ascii="Times New Roman" w:hAnsi="Times New Roman" w:cs="Times New Roman"/>
          <w:sz w:val="28"/>
          <w:szCs w:val="28"/>
        </w:rPr>
      </w:pPr>
    </w:p>
    <w:p w:rsidR="00E33F4F" w:rsidRPr="00962F51" w:rsidRDefault="00962F51" w:rsidP="008024D2">
      <w:pPr>
        <w:jc w:val="both"/>
        <w:rPr>
          <w:rFonts w:ascii="Times New Roman" w:hAnsi="Times New Roman" w:cs="Times New Roman"/>
          <w:b/>
          <w:bCs/>
          <w:sz w:val="28"/>
          <w:szCs w:val="28"/>
        </w:rPr>
      </w:pPr>
    </w:p>
    <w:p w:rsidR="008010F6" w:rsidRPr="00962F51" w:rsidRDefault="00962F51" w:rsidP="008024D2">
      <w:pPr>
        <w:jc w:val="both"/>
        <w:rPr>
          <w:rFonts w:ascii="Times New Roman" w:hAnsi="Times New Roman" w:cs="Times New Roman"/>
          <w:b/>
          <w:bCs/>
          <w:sz w:val="28"/>
          <w:szCs w:val="28"/>
        </w:rPr>
      </w:pPr>
      <w:r w:rsidRPr="00962F51">
        <w:rPr>
          <w:rFonts w:ascii="Times New Roman" w:hAnsi="Times New Roman" w:cs="Times New Roman"/>
          <w:b/>
          <w:bCs/>
          <w:sz w:val="28"/>
          <w:szCs w:val="28"/>
        </w:rPr>
        <w:t xml:space="preserve">La potestad sancionadora de la administración y los principios del debido proceso, </w:t>
      </w:r>
      <w:r w:rsidRPr="00962F51">
        <w:rPr>
          <w:rFonts w:ascii="Times New Roman" w:hAnsi="Times New Roman" w:cs="Times New Roman"/>
          <w:b/>
          <w:bCs/>
          <w:sz w:val="28"/>
          <w:szCs w:val="28"/>
        </w:rPr>
        <w:t>irretroactividad</w:t>
      </w:r>
      <w:r w:rsidRPr="00962F51">
        <w:rPr>
          <w:rFonts w:ascii="Times New Roman" w:hAnsi="Times New Roman" w:cs="Times New Roman"/>
          <w:b/>
          <w:bCs/>
          <w:sz w:val="28"/>
          <w:szCs w:val="28"/>
        </w:rPr>
        <w:t>,</w:t>
      </w:r>
      <w:r w:rsidRPr="00962F51">
        <w:rPr>
          <w:rFonts w:ascii="Times New Roman" w:hAnsi="Times New Roman" w:cs="Times New Roman"/>
          <w:b/>
          <w:bCs/>
          <w:sz w:val="28"/>
          <w:szCs w:val="28"/>
        </w:rPr>
        <w:t xml:space="preserve"> legalidad</w:t>
      </w:r>
      <w:r w:rsidRPr="00962F51">
        <w:rPr>
          <w:rFonts w:ascii="Times New Roman" w:hAnsi="Times New Roman" w:cs="Times New Roman"/>
          <w:b/>
          <w:bCs/>
          <w:sz w:val="28"/>
          <w:szCs w:val="28"/>
        </w:rPr>
        <w:t xml:space="preserve"> y favorabilidad</w:t>
      </w:r>
      <w:r w:rsidRPr="00962F51">
        <w:rPr>
          <w:rFonts w:ascii="Times New Roman" w:hAnsi="Times New Roman" w:cs="Times New Roman"/>
          <w:b/>
          <w:bCs/>
          <w:sz w:val="28"/>
          <w:szCs w:val="28"/>
        </w:rPr>
        <w:t>.</w:t>
      </w:r>
      <w:r w:rsidRPr="00962F51">
        <w:rPr>
          <w:rFonts w:ascii="Times New Roman" w:hAnsi="Times New Roman" w:cs="Times New Roman"/>
          <w:b/>
          <w:bCs/>
          <w:sz w:val="28"/>
          <w:szCs w:val="28"/>
        </w:rPr>
        <w:t xml:space="preserve"> Reiteración de jurisprudencia</w:t>
      </w:r>
    </w:p>
    <w:p w:rsidR="00EC193F" w:rsidRPr="00962F51" w:rsidRDefault="00962F51" w:rsidP="00715DF2">
      <w:pPr>
        <w:rPr>
          <w:rFonts w:ascii="Times New Roman" w:hAnsi="Times New Roman" w:cs="Times New Roman"/>
          <w:b/>
          <w:bCs/>
          <w:sz w:val="28"/>
          <w:szCs w:val="28"/>
        </w:rPr>
      </w:pPr>
    </w:p>
    <w:p w:rsidR="003A306F" w:rsidRPr="00962F51" w:rsidRDefault="00962F51" w:rsidP="003A306F">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b/>
          <w:bCs/>
          <w:i/>
          <w:iCs/>
          <w:sz w:val="28"/>
          <w:szCs w:val="28"/>
        </w:rPr>
        <w:t xml:space="preserve">La potestad sancionadora de la administración. </w:t>
      </w:r>
      <w:r w:rsidRPr="00962F51">
        <w:rPr>
          <w:rFonts w:ascii="Times New Roman" w:hAnsi="Times New Roman" w:cs="Times New Roman"/>
          <w:sz w:val="28"/>
          <w:szCs w:val="28"/>
        </w:rPr>
        <w:t>Est</w:t>
      </w:r>
      <w:r w:rsidRPr="00962F51">
        <w:rPr>
          <w:rFonts w:ascii="Times New Roman" w:hAnsi="Times New Roman" w:cs="Times New Roman"/>
          <w:sz w:val="28"/>
          <w:szCs w:val="28"/>
        </w:rPr>
        <w:t>a potestad es una manifestación del </w:t>
      </w:r>
      <w:r w:rsidRPr="00962F51">
        <w:rPr>
          <w:rFonts w:ascii="Times New Roman" w:hAnsi="Times New Roman" w:cs="Times New Roman"/>
          <w:i/>
          <w:iCs/>
          <w:sz w:val="28"/>
          <w:szCs w:val="28"/>
        </w:rPr>
        <w:t>ius puniendi</w:t>
      </w:r>
      <w:r w:rsidRPr="00962F51">
        <w:rPr>
          <w:rFonts w:ascii="Times New Roman" w:hAnsi="Times New Roman" w:cs="Times New Roman"/>
          <w:sz w:val="28"/>
          <w:szCs w:val="28"/>
        </w:rPr>
        <w:t> estatal</w:t>
      </w:r>
      <w:r w:rsidRPr="00962F51">
        <w:rPr>
          <w:rFonts w:ascii="Times New Roman" w:hAnsi="Times New Roman" w:cs="Times New Roman"/>
          <w:sz w:val="28"/>
          <w:szCs w:val="28"/>
        </w:rPr>
        <w:t>,</w:t>
      </w:r>
      <w:r w:rsidRPr="00962F51">
        <w:rPr>
          <w:rFonts w:ascii="Times New Roman" w:hAnsi="Times New Roman" w:cs="Times New Roman"/>
          <w:sz w:val="28"/>
          <w:szCs w:val="28"/>
        </w:rPr>
        <w:t xml:space="preserve"> que consiste en la aplicación de medidas coercitivas por parte de las au</w:t>
      </w:r>
      <w:r w:rsidRPr="00962F51">
        <w:rPr>
          <w:rFonts w:ascii="Times New Roman" w:hAnsi="Times New Roman" w:cs="Times New Roman"/>
          <w:sz w:val="28"/>
          <w:szCs w:val="28"/>
        </w:rPr>
        <w:t>toridades que ejercen funciones de naturaleza administrativa frente a los particulares y</w:t>
      </w:r>
      <w:r w:rsidRPr="00962F51">
        <w:rPr>
          <w:rFonts w:ascii="Times New Roman" w:hAnsi="Times New Roman" w:cs="Times New Roman"/>
          <w:sz w:val="28"/>
          <w:szCs w:val="28"/>
        </w:rPr>
        <w:t>/o</w:t>
      </w:r>
      <w:r w:rsidRPr="00962F51">
        <w:rPr>
          <w:rFonts w:ascii="Times New Roman" w:hAnsi="Times New Roman" w:cs="Times New Roman"/>
          <w:sz w:val="28"/>
          <w:szCs w:val="28"/>
        </w:rPr>
        <w:t xml:space="preserve"> a los servidores públicos cuando estos incurren en actuaciones que afectan y/o amenazan el ordenamiento jurídico.</w:t>
      </w:r>
      <w:r w:rsidRPr="00962F51">
        <w:rPr>
          <w:rStyle w:val="Refdenotaalpie"/>
          <w:rFonts w:ascii="Times New Roman" w:hAnsi="Times New Roman" w:cs="Times New Roman"/>
          <w:sz w:val="28"/>
          <w:szCs w:val="28"/>
        </w:rPr>
        <w:footnoteReference w:id="5"/>
      </w:r>
      <w:r w:rsidRPr="00962F51">
        <w:rPr>
          <w:rFonts w:ascii="Times New Roman" w:hAnsi="Times New Roman" w:cs="Times New Roman"/>
          <w:sz w:val="28"/>
          <w:szCs w:val="28"/>
        </w:rPr>
        <w:t xml:space="preserve"> </w:t>
      </w:r>
    </w:p>
    <w:p w:rsidR="003A306F" w:rsidRPr="00962F51" w:rsidRDefault="00962F51" w:rsidP="003A306F">
      <w:pPr>
        <w:pStyle w:val="Prrafodelista"/>
        <w:widowControl w:val="0"/>
        <w:tabs>
          <w:tab w:val="left" w:pos="709"/>
        </w:tabs>
        <w:ind w:left="0"/>
        <w:jc w:val="both"/>
        <w:rPr>
          <w:rFonts w:ascii="Times New Roman" w:hAnsi="Times New Roman" w:cs="Times New Roman"/>
          <w:sz w:val="28"/>
          <w:szCs w:val="28"/>
        </w:rPr>
      </w:pPr>
    </w:p>
    <w:p w:rsidR="003A306F" w:rsidRPr="00962F51" w:rsidRDefault="00962F51" w:rsidP="003A306F">
      <w:pPr>
        <w:pStyle w:val="Prrafodelista"/>
        <w:widowControl w:val="0"/>
        <w:numPr>
          <w:ilvl w:val="0"/>
          <w:numId w:val="1"/>
        </w:numPr>
        <w:tabs>
          <w:tab w:val="left" w:pos="709"/>
        </w:tabs>
        <w:ind w:left="0" w:firstLine="0"/>
        <w:jc w:val="both"/>
        <w:rPr>
          <w:rFonts w:ascii="Times New Roman" w:hAnsi="Times New Roman" w:cs="Times New Roman"/>
          <w:i/>
          <w:iCs/>
          <w:sz w:val="28"/>
          <w:szCs w:val="28"/>
        </w:rPr>
      </w:pPr>
      <w:r w:rsidRPr="00962F51">
        <w:rPr>
          <w:rFonts w:ascii="Times New Roman" w:hAnsi="Times New Roman" w:cs="Times New Roman"/>
          <w:sz w:val="28"/>
          <w:szCs w:val="28"/>
        </w:rPr>
        <w:t xml:space="preserve">De acuerdo con la jurisprudencia constitucional, </w:t>
      </w:r>
      <w:r w:rsidRPr="00962F51">
        <w:rPr>
          <w:rFonts w:ascii="Times New Roman" w:hAnsi="Times New Roman" w:cs="Times New Roman"/>
          <w:i/>
          <w:iCs/>
          <w:sz w:val="28"/>
          <w:szCs w:val="28"/>
        </w:rPr>
        <w:t>“a través del derecho administrativo sancionador se pretende garantizar la preservación y restauración del ordenamiento jurídico, mediante la imposición de una sanción que no solo repruebe sino que también p</w:t>
      </w:r>
      <w:r w:rsidRPr="00962F51">
        <w:rPr>
          <w:rFonts w:ascii="Times New Roman" w:hAnsi="Times New Roman" w:cs="Times New Roman"/>
          <w:i/>
          <w:iCs/>
          <w:sz w:val="28"/>
          <w:szCs w:val="28"/>
        </w:rPr>
        <w:t xml:space="preserve">revenga la realización de todas aquellas conductas contrarias al mismo. Se trata, en esencia, de un poder de sanción ejercido por las autoridades administrativas que opera ante el incumplimiento de los distintos mandatos que las normas jurídicas imponen a </w:t>
      </w:r>
      <w:r w:rsidRPr="00962F51">
        <w:rPr>
          <w:rFonts w:ascii="Times New Roman" w:hAnsi="Times New Roman" w:cs="Times New Roman"/>
          <w:i/>
          <w:iCs/>
          <w:sz w:val="28"/>
          <w:szCs w:val="28"/>
        </w:rPr>
        <w:t>los administrados</w:t>
      </w:r>
      <w:r w:rsidRPr="00962F51">
        <w:rPr>
          <w:rFonts w:ascii="Times New Roman" w:hAnsi="Times New Roman" w:cs="Times New Roman"/>
          <w:i/>
          <w:iCs/>
          <w:sz w:val="28"/>
          <w:szCs w:val="28"/>
        </w:rPr>
        <w:t xml:space="preserve"> (sic)</w:t>
      </w:r>
      <w:r w:rsidRPr="00962F51">
        <w:rPr>
          <w:rFonts w:ascii="Times New Roman" w:hAnsi="Times New Roman" w:cs="Times New Roman"/>
          <w:i/>
          <w:iCs/>
          <w:sz w:val="28"/>
          <w:szCs w:val="28"/>
        </w:rPr>
        <w:t xml:space="preserve"> y aún a las mismas autoridades públicas.”</w:t>
      </w:r>
      <w:r w:rsidRPr="00962F51">
        <w:rPr>
          <w:rStyle w:val="Refdenotaalpie"/>
          <w:rFonts w:ascii="Times New Roman" w:hAnsi="Times New Roman" w:cs="Times New Roman"/>
          <w:i/>
          <w:iCs/>
          <w:sz w:val="28"/>
          <w:szCs w:val="28"/>
        </w:rPr>
        <w:footnoteReference w:id="6"/>
      </w:r>
      <w:r w:rsidRPr="00962F51">
        <w:rPr>
          <w:rFonts w:ascii="Times New Roman" w:hAnsi="Times New Roman" w:cs="Times New Roman"/>
          <w:i/>
          <w:iCs/>
          <w:sz w:val="28"/>
          <w:szCs w:val="28"/>
        </w:rPr>
        <w:t xml:space="preserve"> </w:t>
      </w:r>
    </w:p>
    <w:p w:rsidR="003A306F" w:rsidRPr="00962F51" w:rsidRDefault="00962F51" w:rsidP="003A306F">
      <w:pPr>
        <w:pStyle w:val="Prrafodelista"/>
        <w:rPr>
          <w:rFonts w:ascii="Times New Roman" w:hAnsi="Times New Roman" w:cs="Times New Roman"/>
          <w:sz w:val="28"/>
          <w:szCs w:val="28"/>
        </w:rPr>
      </w:pPr>
    </w:p>
    <w:p w:rsidR="002E19C1" w:rsidRPr="00962F51" w:rsidRDefault="00962F51" w:rsidP="002E19C1">
      <w:pPr>
        <w:pStyle w:val="Prrafodelista"/>
        <w:widowControl w:val="0"/>
        <w:numPr>
          <w:ilvl w:val="0"/>
          <w:numId w:val="1"/>
        </w:numPr>
        <w:tabs>
          <w:tab w:val="left" w:pos="709"/>
        </w:tabs>
        <w:ind w:left="0" w:firstLine="0"/>
        <w:jc w:val="both"/>
        <w:rPr>
          <w:rFonts w:ascii="Times New Roman" w:hAnsi="Times New Roman" w:cs="Times New Roman"/>
          <w:i/>
          <w:iCs/>
          <w:sz w:val="28"/>
          <w:szCs w:val="28"/>
        </w:rPr>
      </w:pPr>
      <w:r w:rsidRPr="00962F51">
        <w:rPr>
          <w:rFonts w:ascii="Times New Roman" w:hAnsi="Times New Roman" w:cs="Times New Roman"/>
          <w:sz w:val="28"/>
          <w:szCs w:val="28"/>
        </w:rPr>
        <w:t>Esta Corporación ha sostenido que en el derecho administrativo sancionador, como expresión punitiva del Estado</w:t>
      </w:r>
      <w:r w:rsidRPr="00962F51">
        <w:rPr>
          <w:rFonts w:ascii="Times New Roman" w:hAnsi="Times New Roman" w:cs="Times New Roman"/>
          <w:sz w:val="28"/>
          <w:szCs w:val="28"/>
        </w:rPr>
        <w:t xml:space="preserve"> relacionada con la investigación y el juzgamiento de una determinada conduct</w:t>
      </w:r>
      <w:r w:rsidRPr="00962F51">
        <w:rPr>
          <w:rFonts w:ascii="Times New Roman" w:hAnsi="Times New Roman" w:cs="Times New Roman"/>
          <w:sz w:val="28"/>
          <w:szCs w:val="28"/>
        </w:rPr>
        <w:t xml:space="preserve">a encaminada a deducir responsabilidad e imponer una sanción administrativa, </w:t>
      </w:r>
      <w:r w:rsidRPr="00962F51">
        <w:rPr>
          <w:rFonts w:ascii="Times New Roman" w:hAnsi="Times New Roman" w:cs="Times New Roman"/>
          <w:sz w:val="28"/>
          <w:szCs w:val="28"/>
        </w:rPr>
        <w:t>son aplicables </w:t>
      </w:r>
      <w:r w:rsidRPr="00962F51">
        <w:rPr>
          <w:rFonts w:ascii="Times New Roman" w:hAnsi="Times New Roman" w:cs="Times New Roman"/>
          <w:i/>
          <w:iCs/>
          <w:sz w:val="28"/>
          <w:szCs w:val="28"/>
        </w:rPr>
        <w:t>mutatis</w:t>
      </w:r>
      <w:r w:rsidRPr="00962F51">
        <w:rPr>
          <w:rFonts w:ascii="Times New Roman" w:hAnsi="Times New Roman" w:cs="Times New Roman"/>
          <w:i/>
          <w:iCs/>
          <w:sz w:val="28"/>
          <w:szCs w:val="28"/>
        </w:rPr>
        <w:t xml:space="preserve"> </w:t>
      </w:r>
      <w:r w:rsidRPr="00962F51">
        <w:rPr>
          <w:rFonts w:ascii="Times New Roman" w:hAnsi="Times New Roman" w:cs="Times New Roman"/>
          <w:i/>
          <w:iCs/>
          <w:sz w:val="28"/>
          <w:szCs w:val="28"/>
        </w:rPr>
        <w:t>mutandi</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 </w:t>
      </w:r>
      <w:r w:rsidRPr="00962F51">
        <w:rPr>
          <w:rFonts w:ascii="Times New Roman" w:hAnsi="Times New Roman" w:cs="Times New Roman"/>
          <w:sz w:val="28"/>
          <w:szCs w:val="28"/>
        </w:rPr>
        <w:t>los</w:t>
      </w:r>
      <w:r w:rsidRPr="00962F51">
        <w:rPr>
          <w:rFonts w:ascii="Times New Roman" w:hAnsi="Times New Roman" w:cs="Times New Roman"/>
          <w:sz w:val="28"/>
          <w:szCs w:val="28"/>
        </w:rPr>
        <w:t xml:space="preserve"> p</w:t>
      </w:r>
      <w:r w:rsidRPr="00962F51">
        <w:rPr>
          <w:rFonts w:ascii="Times New Roman" w:hAnsi="Times New Roman" w:cs="Times New Roman"/>
          <w:sz w:val="28"/>
          <w:szCs w:val="28"/>
        </w:rPr>
        <w:t>rincipios constitucionales que rigen en materia penal, entre ellos, los principios de legalidad, de tipicidad y de reserva de ley que, a su ve</w:t>
      </w:r>
      <w:r w:rsidRPr="00962F51">
        <w:rPr>
          <w:rFonts w:ascii="Times New Roman" w:hAnsi="Times New Roman" w:cs="Times New Roman"/>
          <w:sz w:val="28"/>
          <w:szCs w:val="28"/>
        </w:rPr>
        <w:t>z, operan como garantías del debido proceso que se predica de toda clase de actuaciones judiciales y administrativas.</w:t>
      </w:r>
      <w:r w:rsidRPr="00962F51">
        <w:rPr>
          <w:rStyle w:val="Refdenotaalpie"/>
          <w:rFonts w:ascii="Times New Roman" w:hAnsi="Times New Roman" w:cs="Times New Roman"/>
          <w:sz w:val="28"/>
          <w:szCs w:val="28"/>
        </w:rPr>
        <w:footnoteReference w:id="7"/>
      </w:r>
      <w:r w:rsidRPr="00962F51">
        <w:rPr>
          <w:rFonts w:ascii="Times New Roman" w:hAnsi="Times New Roman" w:cs="Times New Roman"/>
          <w:i/>
          <w:iCs/>
          <w:sz w:val="28"/>
          <w:szCs w:val="28"/>
        </w:rPr>
        <w:t xml:space="preserve"> </w:t>
      </w:r>
    </w:p>
    <w:p w:rsidR="002E19C1" w:rsidRPr="00962F51" w:rsidRDefault="00962F51" w:rsidP="002E19C1">
      <w:pPr>
        <w:pStyle w:val="Prrafodelista"/>
        <w:rPr>
          <w:rFonts w:ascii="Times New Roman" w:hAnsi="Times New Roman" w:cs="Times New Roman"/>
          <w:sz w:val="28"/>
          <w:szCs w:val="28"/>
          <w:shd w:val="clear" w:color="auto" w:fill="FFFFFF"/>
        </w:rPr>
      </w:pPr>
    </w:p>
    <w:p w:rsidR="002E19C1" w:rsidRPr="00962F51" w:rsidRDefault="00962F51" w:rsidP="002E19C1">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shd w:val="clear" w:color="auto" w:fill="FFFFFF"/>
        </w:rPr>
        <w:t>D</w:t>
      </w:r>
      <w:r w:rsidRPr="00962F51">
        <w:rPr>
          <w:rFonts w:ascii="Times New Roman" w:hAnsi="Times New Roman" w:cs="Times New Roman"/>
          <w:sz w:val="28"/>
          <w:szCs w:val="28"/>
          <w:shd w:val="clear" w:color="auto" w:fill="FFFFFF"/>
        </w:rPr>
        <w:t xml:space="preserve">entro del derecho administrativo sancionador se han identificado diferentes especies, </w:t>
      </w:r>
      <w:r w:rsidRPr="00962F51">
        <w:rPr>
          <w:rFonts w:ascii="Times New Roman" w:hAnsi="Times New Roman" w:cs="Times New Roman"/>
          <w:sz w:val="28"/>
          <w:szCs w:val="28"/>
          <w:shd w:val="clear" w:color="auto" w:fill="FFFFFF"/>
        </w:rPr>
        <w:t xml:space="preserve">en las cuales </w:t>
      </w:r>
      <w:r w:rsidRPr="00962F51">
        <w:rPr>
          <w:rFonts w:ascii="Times New Roman" w:hAnsi="Times New Roman" w:cs="Times New Roman"/>
          <w:sz w:val="28"/>
          <w:szCs w:val="28"/>
          <w:shd w:val="clear" w:color="auto" w:fill="FFFFFF"/>
        </w:rPr>
        <w:t xml:space="preserve">se destacan </w:t>
      </w:r>
      <w:r w:rsidRPr="00962F51">
        <w:rPr>
          <w:rFonts w:ascii="Times New Roman" w:hAnsi="Times New Roman" w:cs="Times New Roman"/>
          <w:i/>
          <w:iCs/>
          <w:sz w:val="28"/>
          <w:szCs w:val="28"/>
          <w:shd w:val="clear" w:color="auto" w:fill="FFFFFF"/>
        </w:rPr>
        <w:t xml:space="preserve">“i) el derecho </w:t>
      </w:r>
      <w:r w:rsidRPr="00962F51">
        <w:rPr>
          <w:rFonts w:ascii="Times New Roman" w:hAnsi="Times New Roman" w:cs="Times New Roman"/>
          <w:i/>
          <w:iCs/>
          <w:sz w:val="28"/>
          <w:szCs w:val="28"/>
          <w:shd w:val="clear" w:color="auto" w:fill="FFFFFF"/>
        </w:rPr>
        <w:t>administrativo sancionador referente al orden, a la seguridad, a la tranquilidad y la salubridad pública</w:t>
      </w:r>
      <w:r w:rsidRPr="00962F51">
        <w:rPr>
          <w:rFonts w:ascii="Times New Roman" w:hAnsi="Times New Roman" w:cs="Times New Roman"/>
          <w:i/>
          <w:iCs/>
          <w:sz w:val="28"/>
          <w:szCs w:val="28"/>
          <w:shd w:val="clear" w:color="auto" w:fill="FFFFFF"/>
        </w:rPr>
        <w:t xml:space="preserve">, </w:t>
      </w:r>
      <w:r w:rsidRPr="00962F51">
        <w:rPr>
          <w:rFonts w:ascii="Times New Roman" w:hAnsi="Times New Roman" w:cs="Times New Roman"/>
          <w:i/>
          <w:iCs/>
          <w:sz w:val="28"/>
          <w:szCs w:val="28"/>
          <w:shd w:val="clear" w:color="auto" w:fill="FFFFFF"/>
        </w:rPr>
        <w:t>el cual está contenido principalmente en las normas del Código de Seguridad y Convivencia Ciudadana (…); ii) el derecho administrativo sancionador ref</w:t>
      </w:r>
      <w:r w:rsidRPr="00962F51">
        <w:rPr>
          <w:rFonts w:ascii="Times New Roman" w:hAnsi="Times New Roman" w:cs="Times New Roman"/>
          <w:i/>
          <w:iCs/>
          <w:sz w:val="28"/>
          <w:szCs w:val="28"/>
          <w:shd w:val="clear" w:color="auto" w:fill="FFFFFF"/>
        </w:rPr>
        <w:t>erente a la vigilancia y control de los servicios públicos, de la libre competencia y de la economía, el cual se ejerce a través de las respectivas superintendencias y es conocido como derecho correccional; y</w:t>
      </w:r>
      <w:r w:rsidRPr="00962F51">
        <w:rPr>
          <w:rFonts w:ascii="Times New Roman" w:hAnsi="Times New Roman" w:cs="Times New Roman"/>
          <w:i/>
          <w:iCs/>
          <w:sz w:val="28"/>
          <w:szCs w:val="28"/>
          <w:shd w:val="clear" w:color="auto" w:fill="FFFFFF"/>
        </w:rPr>
        <w:t>,</w:t>
      </w:r>
      <w:r w:rsidRPr="00962F51">
        <w:rPr>
          <w:rFonts w:ascii="Times New Roman" w:hAnsi="Times New Roman" w:cs="Times New Roman"/>
          <w:i/>
          <w:iCs/>
          <w:sz w:val="28"/>
          <w:szCs w:val="28"/>
          <w:shd w:val="clear" w:color="auto" w:fill="FFFFFF"/>
        </w:rPr>
        <w:t xml:space="preserve"> iii) el derecho administrativo disciplinario</w:t>
      </w:r>
      <w:r w:rsidRPr="00962F51">
        <w:rPr>
          <w:rFonts w:ascii="Times New Roman" w:hAnsi="Times New Roman" w:cs="Times New Roman"/>
          <w:i/>
          <w:iCs/>
          <w:sz w:val="28"/>
          <w:szCs w:val="28"/>
          <w:shd w:val="clear" w:color="auto" w:fill="FFFFFF"/>
        </w:rPr>
        <w:t>.</w:t>
      </w:r>
      <w:r w:rsidRPr="00962F51">
        <w:rPr>
          <w:rFonts w:ascii="Times New Roman" w:hAnsi="Times New Roman" w:cs="Times New Roman"/>
          <w:i/>
          <w:iCs/>
          <w:sz w:val="28"/>
          <w:szCs w:val="28"/>
          <w:shd w:val="clear" w:color="auto" w:fill="FFFFFF"/>
        </w:rPr>
        <w:t>”</w:t>
      </w:r>
      <w:r w:rsidRPr="00962F51">
        <w:rPr>
          <w:rStyle w:val="Refdenotaalpie"/>
          <w:rFonts w:ascii="Times New Roman" w:eastAsiaTheme="majorEastAsia" w:hAnsi="Times New Roman" w:cs="Times New Roman"/>
          <w:sz w:val="28"/>
          <w:shd w:val="clear" w:color="auto" w:fill="FFFFFF"/>
        </w:rPr>
        <w:footnoteReference w:id="8"/>
      </w:r>
    </w:p>
    <w:p w:rsidR="000D04C9" w:rsidRPr="00962F51" w:rsidRDefault="00962F51" w:rsidP="003A306F">
      <w:pPr>
        <w:pStyle w:val="Prrafodelista"/>
        <w:widowControl w:val="0"/>
        <w:tabs>
          <w:tab w:val="left" w:pos="709"/>
        </w:tabs>
        <w:ind w:left="0"/>
        <w:jc w:val="both"/>
        <w:rPr>
          <w:rFonts w:ascii="Times New Roman" w:hAnsi="Times New Roman" w:cs="Times New Roman"/>
          <w:sz w:val="28"/>
          <w:szCs w:val="28"/>
        </w:rPr>
      </w:pPr>
    </w:p>
    <w:p w:rsidR="00715DF2" w:rsidRPr="00962F51" w:rsidRDefault="00962F51" w:rsidP="005A28C6">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b/>
          <w:bCs/>
          <w:i/>
          <w:iCs/>
          <w:sz w:val="28"/>
          <w:szCs w:val="28"/>
          <w:lang w:val="es-ES_tradnl"/>
        </w:rPr>
        <w:t xml:space="preserve">El principio del debido proceso. </w:t>
      </w:r>
      <w:r w:rsidRPr="00962F51">
        <w:rPr>
          <w:rFonts w:ascii="Times New Roman" w:hAnsi="Times New Roman" w:cs="Times New Roman"/>
          <w:sz w:val="28"/>
          <w:szCs w:val="28"/>
          <w:lang w:val="es-ES_tradnl"/>
        </w:rPr>
        <w:t>Est</w:t>
      </w:r>
      <w:r w:rsidRPr="00962F51">
        <w:rPr>
          <w:rFonts w:ascii="Times New Roman" w:hAnsi="Times New Roman" w:cs="Times New Roman"/>
          <w:sz w:val="28"/>
          <w:szCs w:val="28"/>
          <w:lang w:val="es-ES_tradnl"/>
        </w:rPr>
        <w:t xml:space="preserve">a Corte ha señalado que el </w:t>
      </w:r>
      <w:r w:rsidRPr="00962F51">
        <w:rPr>
          <w:rFonts w:ascii="Times New Roman" w:hAnsi="Times New Roman" w:cs="Times New Roman"/>
          <w:sz w:val="28"/>
          <w:szCs w:val="28"/>
          <w:lang w:val="es-ES_tradnl"/>
        </w:rPr>
        <w:t>principio de</w:t>
      </w:r>
      <w:r w:rsidRPr="00962F51">
        <w:rPr>
          <w:rFonts w:ascii="Times New Roman" w:hAnsi="Times New Roman" w:cs="Times New Roman"/>
          <w:sz w:val="28"/>
          <w:szCs w:val="28"/>
          <w:lang w:val="es-ES_tradnl"/>
        </w:rPr>
        <w:t xml:space="preserve">l debido proceso, </w:t>
      </w:r>
      <w:r w:rsidRPr="00962F51">
        <w:rPr>
          <w:rFonts w:ascii="Times New Roman" w:hAnsi="Times New Roman" w:cs="Times New Roman"/>
          <w:sz w:val="28"/>
          <w:szCs w:val="28"/>
          <w:lang w:val="es-ES_tradnl"/>
        </w:rPr>
        <w:t xml:space="preserve">previsto </w:t>
      </w:r>
      <w:r w:rsidRPr="00962F51">
        <w:rPr>
          <w:rFonts w:ascii="Times New Roman" w:hAnsi="Times New Roman" w:cs="Times New Roman"/>
          <w:sz w:val="28"/>
          <w:szCs w:val="28"/>
          <w:lang w:val="es-ES_tradnl"/>
        </w:rPr>
        <w:t>en e</w:t>
      </w:r>
      <w:r w:rsidRPr="00962F51">
        <w:rPr>
          <w:rFonts w:ascii="Times New Roman" w:hAnsi="Times New Roman" w:cs="Times New Roman"/>
          <w:sz w:val="28"/>
          <w:szCs w:val="28"/>
          <w:lang w:val="es-ES_tradnl"/>
        </w:rPr>
        <w:t>l artículo 29 de la Constitución</w:t>
      </w:r>
      <w:r w:rsidRPr="00962F51">
        <w:rPr>
          <w:rFonts w:ascii="Times New Roman" w:hAnsi="Times New Roman" w:cs="Times New Roman"/>
          <w:sz w:val="28"/>
          <w:szCs w:val="28"/>
          <w:lang w:val="es-ES_tradnl"/>
        </w:rPr>
        <w:t>,</w:t>
      </w:r>
      <w:r w:rsidRPr="00962F51">
        <w:rPr>
          <w:rFonts w:ascii="Times New Roman" w:hAnsi="Times New Roman" w:cs="Times New Roman"/>
          <w:sz w:val="28"/>
          <w:szCs w:val="28"/>
          <w:lang w:val="es-ES_tradnl"/>
        </w:rPr>
        <w:t xml:space="preserve"> </w:t>
      </w:r>
      <w:r w:rsidRPr="00962F51">
        <w:rPr>
          <w:rFonts w:ascii="Times New Roman" w:hAnsi="Times New Roman" w:cs="Times New Roman"/>
          <w:sz w:val="28"/>
          <w:szCs w:val="28"/>
          <w:lang w:val="es-ES_tradnl"/>
        </w:rPr>
        <w:t>implica que</w:t>
      </w:r>
      <w:r w:rsidRPr="00962F51">
        <w:rPr>
          <w:rFonts w:ascii="Times New Roman" w:hAnsi="Times New Roman" w:cs="Times New Roman"/>
          <w:sz w:val="28"/>
          <w:szCs w:val="28"/>
          <w:lang w:val="es-ES_tradnl"/>
        </w:rPr>
        <w:t xml:space="preserve"> </w:t>
      </w:r>
      <w:r w:rsidRPr="00962F51">
        <w:rPr>
          <w:rFonts w:ascii="Times New Roman" w:hAnsi="Times New Roman" w:cs="Times New Roman"/>
          <w:i/>
          <w:iCs/>
          <w:sz w:val="28"/>
          <w:szCs w:val="28"/>
          <w:lang w:val="es-ES_tradnl"/>
        </w:rPr>
        <w:t>“</w:t>
      </w:r>
      <w:r w:rsidRPr="00962F51">
        <w:rPr>
          <w:rFonts w:ascii="Times New Roman" w:hAnsi="Times New Roman" w:cs="Times New Roman"/>
          <w:i/>
          <w:iCs/>
          <w:sz w:val="28"/>
          <w:szCs w:val="28"/>
          <w:lang w:val="es-ES_tradnl"/>
        </w:rPr>
        <w:t>toda actuación se desarrolle con sujeción al procedimiento legalmente preestablecido en la materia</w:t>
      </w:r>
      <w:r w:rsidRPr="00962F51">
        <w:rPr>
          <w:rFonts w:ascii="Times New Roman" w:hAnsi="Times New Roman" w:cs="Times New Roman"/>
          <w:i/>
          <w:iCs/>
          <w:sz w:val="28"/>
          <w:szCs w:val="28"/>
          <w:lang w:val="es-ES_tradnl"/>
        </w:rPr>
        <w:t>.</w:t>
      </w:r>
      <w:r w:rsidRPr="00962F51">
        <w:rPr>
          <w:rFonts w:ascii="Times New Roman" w:hAnsi="Times New Roman" w:cs="Times New Roman"/>
          <w:i/>
          <w:iCs/>
          <w:sz w:val="28"/>
          <w:szCs w:val="28"/>
          <w:lang w:val="es-ES_tradnl"/>
        </w:rPr>
        <w:t>”</w:t>
      </w:r>
      <w:r w:rsidRPr="00962F51">
        <w:rPr>
          <w:rFonts w:ascii="Times New Roman" w:hAnsi="Times New Roman" w:cs="Times New Roman"/>
          <w:sz w:val="28"/>
          <w:szCs w:val="28"/>
        </w:rPr>
        <w:t xml:space="preserve"> Dicho de otro modo</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 xml:space="preserve">la referida prerrogativa constitucional </w:t>
      </w:r>
      <w:r w:rsidRPr="00962F51">
        <w:rPr>
          <w:rFonts w:ascii="Times New Roman" w:hAnsi="Times New Roman" w:cs="Times New Roman"/>
          <w:sz w:val="28"/>
          <w:szCs w:val="28"/>
          <w:shd w:val="clear" w:color="auto" w:fill="FFFFFF"/>
        </w:rPr>
        <w:t>comprende el conjunto de garantías que tienen como propósito</w:t>
      </w:r>
      <w:r w:rsidRPr="00962F51">
        <w:rPr>
          <w:rFonts w:ascii="Times New Roman" w:hAnsi="Times New Roman" w:cs="Times New Roman"/>
          <w:i/>
          <w:iCs/>
          <w:sz w:val="28"/>
          <w:szCs w:val="28"/>
          <w:shd w:val="clear" w:color="auto" w:fill="FFFFFF"/>
        </w:rPr>
        <w:t xml:space="preserve"> “</w:t>
      </w:r>
      <w:r w:rsidRPr="00962F51">
        <w:rPr>
          <w:rFonts w:ascii="Times New Roman" w:hAnsi="Times New Roman" w:cs="Times New Roman"/>
          <w:i/>
          <w:iCs/>
          <w:sz w:val="28"/>
          <w:szCs w:val="28"/>
        </w:rPr>
        <w:t>sujetar las actuaciones de las autoridades judiciales y administrativas a reglas específicas de orden sustantivo y procedimental, con</w:t>
      </w:r>
      <w:r w:rsidRPr="00962F51">
        <w:rPr>
          <w:rFonts w:ascii="Times New Roman" w:hAnsi="Times New Roman" w:cs="Times New Roman"/>
          <w:i/>
          <w:iCs/>
          <w:sz w:val="28"/>
          <w:szCs w:val="28"/>
        </w:rPr>
        <w:t xml:space="preserve"> el fin de proteger los derechos e intereses de las personas en ellas involucrados</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w:t>
      </w:r>
      <w:r w:rsidRPr="00962F51">
        <w:rPr>
          <w:rStyle w:val="Refdenotaalpie"/>
          <w:rFonts w:ascii="Times New Roman" w:eastAsiaTheme="majorEastAsia" w:hAnsi="Times New Roman" w:cs="Times New Roman"/>
          <w:sz w:val="28"/>
        </w:rPr>
        <w:footnoteReference w:id="9"/>
      </w:r>
      <w:r w:rsidRPr="00962F51">
        <w:rPr>
          <w:rFonts w:ascii="Times New Roman" w:hAnsi="Times New Roman" w:cs="Times New Roman"/>
          <w:i/>
          <w:iCs/>
          <w:sz w:val="28"/>
          <w:szCs w:val="28"/>
        </w:rPr>
        <w:t xml:space="preserve"> </w:t>
      </w:r>
      <w:r w:rsidRPr="00962F51">
        <w:rPr>
          <w:rFonts w:ascii="Times New Roman" w:hAnsi="Times New Roman" w:cs="Times New Roman"/>
          <w:sz w:val="28"/>
          <w:szCs w:val="28"/>
        </w:rPr>
        <w:t xml:space="preserve">Sobre el particular, </w:t>
      </w:r>
      <w:r w:rsidRPr="00962F51">
        <w:rPr>
          <w:rFonts w:ascii="Times New Roman" w:hAnsi="Times New Roman" w:cs="Times New Roman"/>
          <w:sz w:val="28"/>
          <w:szCs w:val="28"/>
        </w:rPr>
        <w:t xml:space="preserve">esta Corporación </w:t>
      </w:r>
      <w:r w:rsidRPr="00962F51">
        <w:rPr>
          <w:rFonts w:ascii="Times New Roman" w:hAnsi="Times New Roman" w:cs="Times New Roman"/>
          <w:sz w:val="28"/>
          <w:szCs w:val="28"/>
        </w:rPr>
        <w:t xml:space="preserve">ha recordado que, además de que se trata de un pilar fundamental del Estado Social </w:t>
      </w:r>
      <w:r w:rsidRPr="00962F51">
        <w:rPr>
          <w:rFonts w:ascii="Times New Roman" w:hAnsi="Times New Roman" w:cs="Times New Roman"/>
          <w:sz w:val="28"/>
          <w:szCs w:val="28"/>
        </w:rPr>
        <w:t xml:space="preserve">y Democrático </w:t>
      </w:r>
      <w:r w:rsidRPr="00962F51">
        <w:rPr>
          <w:rFonts w:ascii="Times New Roman" w:hAnsi="Times New Roman" w:cs="Times New Roman"/>
          <w:sz w:val="28"/>
          <w:szCs w:val="28"/>
        </w:rPr>
        <w:t>de</w:t>
      </w:r>
      <w:r w:rsidRPr="00962F51">
        <w:rPr>
          <w:rFonts w:ascii="Times New Roman" w:hAnsi="Times New Roman" w:cs="Times New Roman"/>
          <w:sz w:val="28"/>
          <w:szCs w:val="28"/>
        </w:rPr>
        <w:t>l</w:t>
      </w:r>
      <w:r w:rsidRPr="00962F51">
        <w:rPr>
          <w:rFonts w:ascii="Times New Roman" w:hAnsi="Times New Roman" w:cs="Times New Roman"/>
          <w:sz w:val="28"/>
          <w:szCs w:val="28"/>
        </w:rPr>
        <w:t xml:space="preserve"> Derecho, es un derecho de aplic</w:t>
      </w:r>
      <w:r w:rsidRPr="00962F51">
        <w:rPr>
          <w:rFonts w:ascii="Times New Roman" w:hAnsi="Times New Roman" w:cs="Times New Roman"/>
          <w:sz w:val="28"/>
          <w:szCs w:val="28"/>
        </w:rPr>
        <w:t>ación inmediata</w:t>
      </w:r>
      <w:r w:rsidRPr="00962F51">
        <w:rPr>
          <w:rFonts w:ascii="Times New Roman" w:hAnsi="Times New Roman" w:cs="Times New Roman"/>
          <w:sz w:val="28"/>
          <w:szCs w:val="28"/>
        </w:rPr>
        <w:t>,</w:t>
      </w:r>
      <w:r w:rsidRPr="00962F51">
        <w:rPr>
          <w:rFonts w:ascii="Times New Roman" w:hAnsi="Times New Roman" w:cs="Times New Roman"/>
          <w:sz w:val="28"/>
          <w:szCs w:val="28"/>
        </w:rPr>
        <w:t xml:space="preserve"> que no puede ser suspendido en estado</w:t>
      </w:r>
      <w:r w:rsidRPr="00962F51">
        <w:rPr>
          <w:rFonts w:ascii="Times New Roman" w:hAnsi="Times New Roman" w:cs="Times New Roman"/>
          <w:sz w:val="28"/>
          <w:szCs w:val="28"/>
        </w:rPr>
        <w:t>s</w:t>
      </w:r>
      <w:r w:rsidRPr="00962F51">
        <w:rPr>
          <w:rFonts w:ascii="Times New Roman" w:hAnsi="Times New Roman" w:cs="Times New Roman"/>
          <w:sz w:val="28"/>
          <w:szCs w:val="28"/>
        </w:rPr>
        <w:t xml:space="preserve"> de excepción y </w:t>
      </w:r>
      <w:r w:rsidRPr="00962F51">
        <w:rPr>
          <w:rFonts w:ascii="Times New Roman" w:hAnsi="Times New Roman" w:cs="Times New Roman"/>
          <w:sz w:val="28"/>
          <w:szCs w:val="28"/>
        </w:rPr>
        <w:t xml:space="preserve">que </w:t>
      </w:r>
      <w:r w:rsidRPr="00962F51">
        <w:rPr>
          <w:rFonts w:ascii="Times New Roman" w:hAnsi="Times New Roman" w:cs="Times New Roman"/>
          <w:sz w:val="28"/>
          <w:szCs w:val="28"/>
        </w:rPr>
        <w:t xml:space="preserve">tiene diversos matices según el campo del derecho en el que se </w:t>
      </w:r>
      <w:r w:rsidRPr="00962F51">
        <w:rPr>
          <w:rFonts w:ascii="Times New Roman" w:hAnsi="Times New Roman" w:cs="Times New Roman"/>
          <w:sz w:val="28"/>
          <w:szCs w:val="28"/>
        </w:rPr>
        <w:t>aplique</w:t>
      </w:r>
      <w:r w:rsidRPr="00962F51">
        <w:rPr>
          <w:rFonts w:ascii="Times New Roman" w:hAnsi="Times New Roman" w:cs="Times New Roman"/>
          <w:sz w:val="28"/>
          <w:szCs w:val="28"/>
        </w:rPr>
        <w:t>.</w:t>
      </w:r>
      <w:r w:rsidRPr="00962F51">
        <w:rPr>
          <w:rStyle w:val="Refdenotaalpie"/>
          <w:rFonts w:ascii="Times New Roman" w:eastAsiaTheme="majorEastAsia" w:hAnsi="Times New Roman" w:cs="Times New Roman"/>
          <w:sz w:val="28"/>
        </w:rPr>
        <w:footnoteReference w:id="10"/>
      </w:r>
    </w:p>
    <w:p w:rsidR="002E19C1" w:rsidRPr="00962F51" w:rsidRDefault="00962F51" w:rsidP="002E19C1">
      <w:pPr>
        <w:pStyle w:val="Prrafodelista"/>
        <w:widowControl w:val="0"/>
        <w:tabs>
          <w:tab w:val="left" w:pos="709"/>
        </w:tabs>
        <w:ind w:left="0"/>
        <w:jc w:val="both"/>
        <w:rPr>
          <w:rFonts w:ascii="Times New Roman" w:hAnsi="Times New Roman" w:cs="Times New Roman"/>
          <w:sz w:val="28"/>
          <w:szCs w:val="28"/>
        </w:rPr>
      </w:pPr>
    </w:p>
    <w:p w:rsidR="000D04C9" w:rsidRPr="00962F51" w:rsidRDefault="00962F51" w:rsidP="000D04C9">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shd w:val="clear" w:color="auto" w:fill="FFFFFF"/>
        </w:rPr>
        <w:t>En lo concerniente al ejercicio de la potestad sancionatoria a cargo de la administración</w:t>
      </w:r>
      <w:r w:rsidRPr="00962F51">
        <w:rPr>
          <w:rFonts w:ascii="Times New Roman" w:hAnsi="Times New Roman" w:cs="Times New Roman"/>
          <w:sz w:val="28"/>
          <w:szCs w:val="28"/>
          <w:shd w:val="clear" w:color="auto" w:fill="FFFFFF"/>
        </w:rPr>
        <w:t>,</w:t>
      </w:r>
      <w:r w:rsidRPr="00962F51">
        <w:rPr>
          <w:rFonts w:ascii="Times New Roman" w:hAnsi="Times New Roman" w:cs="Times New Roman"/>
          <w:sz w:val="28"/>
          <w:szCs w:val="28"/>
          <w:shd w:val="clear" w:color="auto" w:fill="FFFFFF"/>
        </w:rPr>
        <w:t xml:space="preserve"> en la Sentencia C-412 de 1993</w:t>
      </w:r>
      <w:r w:rsidRPr="00962F51">
        <w:rPr>
          <w:rFonts w:ascii="Times New Roman" w:hAnsi="Times New Roman" w:cs="Times New Roman"/>
          <w:sz w:val="28"/>
          <w:szCs w:val="28"/>
          <w:shd w:val="clear" w:color="auto" w:fill="FFFFFF"/>
        </w:rPr>
        <w:t xml:space="preserve"> se</w:t>
      </w:r>
      <w:r w:rsidRPr="00962F51">
        <w:rPr>
          <w:rFonts w:ascii="Times New Roman" w:hAnsi="Times New Roman" w:cs="Times New Roman"/>
          <w:sz w:val="28"/>
          <w:szCs w:val="28"/>
          <w:shd w:val="clear" w:color="auto" w:fill="FFFFFF"/>
        </w:rPr>
        <w:t xml:space="preserve"> señaló que se requiere: </w:t>
      </w:r>
      <w:r w:rsidRPr="00962F51">
        <w:rPr>
          <w:rFonts w:ascii="Times New Roman" w:hAnsi="Times New Roman" w:cs="Times New Roman"/>
          <w:i/>
          <w:iCs/>
          <w:sz w:val="28"/>
          <w:szCs w:val="28"/>
          <w:shd w:val="clear" w:color="auto" w:fill="FFFFFF"/>
        </w:rPr>
        <w:t>(i)</w:t>
      </w:r>
      <w:r w:rsidRPr="00962F51">
        <w:rPr>
          <w:rFonts w:ascii="Times New Roman" w:hAnsi="Times New Roman" w:cs="Times New Roman"/>
          <w:sz w:val="28"/>
          <w:szCs w:val="28"/>
          <w:shd w:val="clear" w:color="auto" w:fill="FFFFFF"/>
        </w:rPr>
        <w:t xml:space="preserve"> </w:t>
      </w:r>
      <w:r w:rsidRPr="00962F51">
        <w:rPr>
          <w:rFonts w:ascii="Times New Roman" w:hAnsi="Times New Roman" w:cs="Times New Roman"/>
          <w:sz w:val="28"/>
          <w:szCs w:val="28"/>
          <w:shd w:val="clear" w:color="auto" w:fill="FFFFFF"/>
        </w:rPr>
        <w:t xml:space="preserve">de </w:t>
      </w:r>
      <w:r w:rsidRPr="00962F51">
        <w:rPr>
          <w:rFonts w:ascii="Times New Roman" w:hAnsi="Times New Roman" w:cs="Times New Roman"/>
          <w:sz w:val="28"/>
          <w:szCs w:val="28"/>
          <w:shd w:val="clear" w:color="auto" w:fill="FFFFFF"/>
        </w:rPr>
        <w:t xml:space="preserve">una ley previa que determine los supuestos que dan lugar a la sanción, así como la definición de los destinatarios de la misma, sin que necesariamente estén desarrollados todos los elementos </w:t>
      </w:r>
      <w:r w:rsidRPr="00962F51">
        <w:rPr>
          <w:rFonts w:ascii="Times New Roman" w:hAnsi="Times New Roman" w:cs="Times New Roman"/>
          <w:sz w:val="28"/>
          <w:szCs w:val="28"/>
          <w:shd w:val="clear" w:color="auto" w:fill="FFFFFF"/>
        </w:rPr>
        <w:t xml:space="preserve">del tipo sancionatorio, ya que es válida la habilitación al ejecutivo con las limitaciones que la propia ley impone; </w:t>
      </w:r>
      <w:r w:rsidRPr="00962F51">
        <w:rPr>
          <w:rFonts w:ascii="Times New Roman" w:hAnsi="Times New Roman" w:cs="Times New Roman"/>
          <w:i/>
          <w:iCs/>
          <w:sz w:val="28"/>
          <w:szCs w:val="28"/>
          <w:shd w:val="clear" w:color="auto" w:fill="FFFFFF"/>
        </w:rPr>
        <w:t>(ii)</w:t>
      </w:r>
      <w:r w:rsidRPr="00962F51">
        <w:rPr>
          <w:rFonts w:ascii="Times New Roman" w:hAnsi="Times New Roman" w:cs="Times New Roman"/>
          <w:sz w:val="28"/>
          <w:szCs w:val="28"/>
          <w:shd w:val="clear" w:color="auto" w:fill="FFFFFF"/>
        </w:rPr>
        <w:t xml:space="preserve"> que exista proporcionalidad entre la conducta o hecho y la sanción prevista, de tal forma que se asegure tanto al particular destinata</w:t>
      </w:r>
      <w:r w:rsidRPr="00962F51">
        <w:rPr>
          <w:rFonts w:ascii="Times New Roman" w:hAnsi="Times New Roman" w:cs="Times New Roman"/>
          <w:sz w:val="28"/>
          <w:szCs w:val="28"/>
          <w:shd w:val="clear" w:color="auto" w:fill="FFFFFF"/>
        </w:rPr>
        <w:t xml:space="preserve">rio de la decisión como al funcionario competente, un marco de referencia que permita la determinación de la sanción en el caso concreto; y, </w:t>
      </w:r>
      <w:r w:rsidRPr="00962F51">
        <w:rPr>
          <w:rFonts w:ascii="Times New Roman" w:hAnsi="Times New Roman" w:cs="Times New Roman"/>
          <w:i/>
          <w:iCs/>
          <w:sz w:val="28"/>
          <w:szCs w:val="28"/>
          <w:shd w:val="clear" w:color="auto" w:fill="FFFFFF"/>
        </w:rPr>
        <w:t>(iii)</w:t>
      </w:r>
      <w:r w:rsidRPr="00962F51">
        <w:rPr>
          <w:rFonts w:ascii="Times New Roman" w:hAnsi="Times New Roman" w:cs="Times New Roman"/>
          <w:sz w:val="28"/>
          <w:szCs w:val="28"/>
          <w:shd w:val="clear" w:color="auto" w:fill="FFFFFF"/>
        </w:rPr>
        <w:t xml:space="preserve"> que la actuación administrativa se desarrolle conforme a la normatividad existente, en procura de garantizar </w:t>
      </w:r>
      <w:r w:rsidRPr="00962F51">
        <w:rPr>
          <w:rFonts w:ascii="Times New Roman" w:hAnsi="Times New Roman" w:cs="Times New Roman"/>
          <w:sz w:val="28"/>
          <w:szCs w:val="28"/>
          <w:shd w:val="clear" w:color="auto" w:fill="FFFFFF"/>
        </w:rPr>
        <w:t>el debido proceso.</w:t>
      </w:r>
      <w:r w:rsidRPr="00962F51">
        <w:rPr>
          <w:rStyle w:val="Refdenotaalpie"/>
          <w:rFonts w:ascii="Times New Roman" w:hAnsi="Times New Roman" w:cs="Times New Roman"/>
          <w:sz w:val="28"/>
          <w:szCs w:val="28"/>
          <w:shd w:val="clear" w:color="auto" w:fill="FFFFFF"/>
        </w:rPr>
        <w:footnoteReference w:id="11"/>
      </w:r>
    </w:p>
    <w:p w:rsidR="00715DF2" w:rsidRPr="00962F51" w:rsidRDefault="00962F51" w:rsidP="00BB404C">
      <w:pPr>
        <w:rPr>
          <w:rFonts w:ascii="Times New Roman" w:hAnsi="Times New Roman" w:cs="Times New Roman"/>
          <w:sz w:val="28"/>
          <w:szCs w:val="28"/>
        </w:rPr>
      </w:pPr>
    </w:p>
    <w:p w:rsidR="00DA25F7" w:rsidRPr="00962F51" w:rsidRDefault="00962F51" w:rsidP="000D04C9">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 xml:space="preserve">En suma, puede </w:t>
      </w:r>
      <w:r w:rsidRPr="00962F51">
        <w:rPr>
          <w:rFonts w:ascii="Times New Roman" w:hAnsi="Times New Roman" w:cs="Times New Roman"/>
          <w:sz w:val="28"/>
          <w:szCs w:val="28"/>
        </w:rPr>
        <w:t>afirma</w:t>
      </w:r>
      <w:r w:rsidRPr="00962F51">
        <w:rPr>
          <w:rFonts w:ascii="Times New Roman" w:hAnsi="Times New Roman" w:cs="Times New Roman"/>
          <w:sz w:val="28"/>
          <w:szCs w:val="28"/>
        </w:rPr>
        <w:t>rse que para el derecho administrativo sancionador la garantía del debido proceso no se presenta como un aspecto accesorio o aislado, sino que conforma el núcleo de sus actuaciones, pues dentro de él se incorpora l</w:t>
      </w:r>
      <w:r w:rsidRPr="00962F51">
        <w:rPr>
          <w:rFonts w:ascii="Times New Roman" w:hAnsi="Times New Roman" w:cs="Times New Roman"/>
          <w:sz w:val="28"/>
          <w:szCs w:val="28"/>
        </w:rPr>
        <w:t xml:space="preserve">a necesidad de acatar distintos principios de </w:t>
      </w:r>
      <w:r w:rsidRPr="00962F51">
        <w:rPr>
          <w:rFonts w:ascii="Times New Roman" w:hAnsi="Times New Roman" w:cs="Times New Roman"/>
          <w:sz w:val="28"/>
          <w:szCs w:val="28"/>
        </w:rPr>
        <w:t>innegable</w:t>
      </w:r>
      <w:r w:rsidRPr="00962F51">
        <w:rPr>
          <w:rFonts w:ascii="Times New Roman" w:hAnsi="Times New Roman" w:cs="Times New Roman"/>
          <w:sz w:val="28"/>
          <w:szCs w:val="28"/>
        </w:rPr>
        <w:t xml:space="preserve"> relevancia para proferir una decisión justa. Aunque se trata de decisiones que, por su naturaleza, cuentan con un control judicial posterior, es verdad que, como bien lo ha reiterado </w:t>
      </w:r>
      <w:r w:rsidRPr="00962F51">
        <w:rPr>
          <w:rFonts w:ascii="Times New Roman" w:hAnsi="Times New Roman" w:cs="Times New Roman"/>
          <w:sz w:val="28"/>
          <w:szCs w:val="28"/>
        </w:rPr>
        <w:t>est</w:t>
      </w:r>
      <w:r w:rsidRPr="00962F51">
        <w:rPr>
          <w:rFonts w:ascii="Times New Roman" w:hAnsi="Times New Roman" w:cs="Times New Roman"/>
          <w:sz w:val="28"/>
          <w:szCs w:val="28"/>
        </w:rPr>
        <w:t>a Corte, la ad</w:t>
      </w:r>
      <w:r w:rsidRPr="00962F51">
        <w:rPr>
          <w:rFonts w:ascii="Times New Roman" w:hAnsi="Times New Roman" w:cs="Times New Roman"/>
          <w:sz w:val="28"/>
          <w:szCs w:val="28"/>
        </w:rPr>
        <w:t xml:space="preserve">ministración no está exenta de dar cumplimiento a los altos estándares de rigor que exige el uso del </w:t>
      </w:r>
      <w:r w:rsidRPr="00962F51">
        <w:rPr>
          <w:rFonts w:ascii="Times New Roman" w:hAnsi="Times New Roman" w:cs="Times New Roman"/>
          <w:i/>
          <w:iCs/>
          <w:sz w:val="28"/>
          <w:szCs w:val="28"/>
        </w:rPr>
        <w:t>ius puniendi</w:t>
      </w:r>
      <w:r w:rsidRPr="00962F51">
        <w:rPr>
          <w:rFonts w:ascii="Times New Roman" w:hAnsi="Times New Roman" w:cs="Times New Roman"/>
          <w:sz w:val="28"/>
          <w:szCs w:val="28"/>
        </w:rPr>
        <w:t xml:space="preserve"> por parte del Estado</w:t>
      </w:r>
      <w:r w:rsidRPr="00962F51">
        <w:rPr>
          <w:rFonts w:ascii="Times New Roman" w:hAnsi="Times New Roman" w:cs="Times New Roman"/>
          <w:sz w:val="28"/>
          <w:szCs w:val="28"/>
        </w:rPr>
        <w:t>.</w:t>
      </w:r>
    </w:p>
    <w:p w:rsidR="009E3BB4" w:rsidRPr="00962F51" w:rsidRDefault="00962F51" w:rsidP="009E3BB4">
      <w:pPr>
        <w:pStyle w:val="Prrafodelista"/>
        <w:widowControl w:val="0"/>
        <w:tabs>
          <w:tab w:val="left" w:pos="709"/>
        </w:tabs>
        <w:ind w:left="0"/>
        <w:jc w:val="both"/>
        <w:rPr>
          <w:rFonts w:ascii="Times New Roman" w:hAnsi="Times New Roman" w:cs="Times New Roman"/>
          <w:sz w:val="28"/>
          <w:szCs w:val="28"/>
        </w:rPr>
      </w:pPr>
    </w:p>
    <w:p w:rsidR="00B16E3B" w:rsidRPr="00962F51" w:rsidRDefault="00962F51" w:rsidP="00B728D1">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b/>
          <w:bCs/>
          <w:i/>
          <w:iCs/>
          <w:sz w:val="28"/>
          <w:szCs w:val="28"/>
        </w:rPr>
        <w:t xml:space="preserve">El principio de legalidad. </w:t>
      </w:r>
      <w:r w:rsidRPr="00962F51">
        <w:rPr>
          <w:rFonts w:ascii="Times New Roman" w:hAnsi="Times New Roman" w:cs="Times New Roman"/>
          <w:sz w:val="28"/>
          <w:szCs w:val="28"/>
        </w:rPr>
        <w:t>E</w:t>
      </w:r>
      <w:r w:rsidRPr="00962F51">
        <w:rPr>
          <w:rFonts w:ascii="Times New Roman" w:hAnsi="Times New Roman" w:cs="Times New Roman"/>
          <w:sz w:val="28"/>
          <w:szCs w:val="28"/>
        </w:rPr>
        <w:t xml:space="preserve">se principio está previsto en el </w:t>
      </w:r>
      <w:r w:rsidRPr="00962F51">
        <w:rPr>
          <w:rFonts w:ascii="Times New Roman" w:hAnsi="Times New Roman" w:cs="Times New Roman"/>
          <w:sz w:val="28"/>
          <w:szCs w:val="28"/>
        </w:rPr>
        <w:t>artículo 29 de la Constitución, al disponer que “[n]a</w:t>
      </w:r>
      <w:r w:rsidRPr="00962F51">
        <w:rPr>
          <w:rFonts w:ascii="Times New Roman" w:hAnsi="Times New Roman" w:cs="Times New Roman"/>
          <w:i/>
          <w:iCs/>
          <w:sz w:val="28"/>
          <w:szCs w:val="28"/>
        </w:rPr>
        <w:t>die podrá ser juzgado sino conforme a leyes preexistentes al acto que se le imputa</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 xml:space="preserve">Este principio también ha sido reconocido en </w:t>
      </w:r>
      <w:r w:rsidRPr="00962F51">
        <w:rPr>
          <w:rFonts w:ascii="Times New Roman" w:hAnsi="Times New Roman" w:cs="Times New Roman"/>
          <w:sz w:val="28"/>
          <w:szCs w:val="28"/>
        </w:rPr>
        <w:t>el artículo 11.2 de la Declaración Universal de los Derechos Humanos,</w:t>
      </w:r>
      <w:r w:rsidRPr="00962F51">
        <w:rPr>
          <w:rStyle w:val="Refdenotaalpie"/>
          <w:rFonts w:ascii="Times New Roman" w:hAnsi="Times New Roman" w:cs="Times New Roman"/>
          <w:sz w:val="28"/>
          <w:szCs w:val="28"/>
        </w:rPr>
        <w:footnoteReference w:id="12"/>
      </w:r>
      <w:r w:rsidRPr="00962F51">
        <w:rPr>
          <w:rFonts w:ascii="Times New Roman" w:hAnsi="Times New Roman" w:cs="Times New Roman"/>
          <w:sz w:val="28"/>
          <w:szCs w:val="28"/>
        </w:rPr>
        <w:t xml:space="preserve"> en el artículo 6.2 del Pacto Internacional de Derechos </w:t>
      </w:r>
      <w:r w:rsidRPr="00962F51">
        <w:rPr>
          <w:rFonts w:ascii="Times New Roman" w:hAnsi="Times New Roman" w:cs="Times New Roman"/>
          <w:sz w:val="28"/>
          <w:szCs w:val="28"/>
        </w:rPr>
        <w:t>Civiles y Políticos y en el artículo 4.2 de la Convención Americana sobre Derechos Humanos</w:t>
      </w:r>
      <w:r w:rsidRPr="00962F51">
        <w:rPr>
          <w:rFonts w:ascii="Times New Roman" w:hAnsi="Times New Roman" w:cs="Times New Roman"/>
          <w:sz w:val="28"/>
          <w:szCs w:val="28"/>
        </w:rPr>
        <w:t>.</w:t>
      </w:r>
    </w:p>
    <w:p w:rsidR="004C56EE" w:rsidRPr="00962F51" w:rsidRDefault="00962F51" w:rsidP="004C56EE">
      <w:pPr>
        <w:pStyle w:val="Prrafodelista"/>
        <w:widowControl w:val="0"/>
        <w:tabs>
          <w:tab w:val="left" w:pos="709"/>
        </w:tabs>
        <w:ind w:left="0"/>
        <w:jc w:val="both"/>
        <w:rPr>
          <w:rFonts w:ascii="Times New Roman" w:hAnsi="Times New Roman" w:cs="Times New Roman"/>
          <w:sz w:val="28"/>
          <w:szCs w:val="28"/>
        </w:rPr>
      </w:pPr>
    </w:p>
    <w:p w:rsidR="00B16E3B" w:rsidRPr="00962F51" w:rsidRDefault="00962F51" w:rsidP="001B6764">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 xml:space="preserve">Aunque la jurisprudencia constitucional ha reconocido que en el derecho administrativo sancionador el principio de legalidad no se aplica con la misma rigurosidad </w:t>
      </w:r>
      <w:r w:rsidRPr="00962F51">
        <w:rPr>
          <w:rFonts w:ascii="Times New Roman" w:hAnsi="Times New Roman" w:cs="Times New Roman"/>
          <w:sz w:val="28"/>
          <w:szCs w:val="28"/>
        </w:rPr>
        <w:t xml:space="preserve">que en materia penal, dada la naturaleza de los bienes jurídicos involucrados, ello no excluye la obligación de que, siempre y en todos los casos, </w:t>
      </w:r>
      <w:r w:rsidRPr="00962F51">
        <w:rPr>
          <w:rFonts w:ascii="Times New Roman" w:hAnsi="Times New Roman" w:cs="Times New Roman"/>
          <w:i/>
          <w:iCs/>
          <w:sz w:val="28"/>
          <w:szCs w:val="28"/>
        </w:rPr>
        <w:t>(i)</w:t>
      </w:r>
      <w:r w:rsidRPr="00962F51">
        <w:rPr>
          <w:rFonts w:ascii="Times New Roman" w:hAnsi="Times New Roman" w:cs="Times New Roman"/>
          <w:sz w:val="28"/>
          <w:szCs w:val="28"/>
        </w:rPr>
        <w:t xml:space="preserve"> el comportamiento sancionable, </w:t>
      </w:r>
      <w:r w:rsidRPr="00962F51">
        <w:rPr>
          <w:rFonts w:ascii="Times New Roman" w:hAnsi="Times New Roman" w:cs="Times New Roman"/>
          <w:i/>
          <w:iCs/>
          <w:sz w:val="28"/>
          <w:szCs w:val="28"/>
        </w:rPr>
        <w:t>(ii)</w:t>
      </w:r>
      <w:r w:rsidRPr="00962F51">
        <w:rPr>
          <w:rFonts w:ascii="Times New Roman" w:hAnsi="Times New Roman" w:cs="Times New Roman"/>
          <w:sz w:val="28"/>
          <w:szCs w:val="28"/>
        </w:rPr>
        <w:t xml:space="preserve"> las sanciones, </w:t>
      </w:r>
      <w:r w:rsidRPr="00962F51">
        <w:rPr>
          <w:rFonts w:ascii="Times New Roman" w:hAnsi="Times New Roman" w:cs="Times New Roman"/>
          <w:i/>
          <w:iCs/>
          <w:sz w:val="28"/>
          <w:szCs w:val="28"/>
        </w:rPr>
        <w:t>(iii)</w:t>
      </w:r>
      <w:r w:rsidRPr="00962F51">
        <w:rPr>
          <w:rFonts w:ascii="Times New Roman" w:hAnsi="Times New Roman" w:cs="Times New Roman"/>
          <w:sz w:val="28"/>
          <w:szCs w:val="28"/>
        </w:rPr>
        <w:t xml:space="preserve"> los criterios para su determinación; y, </w:t>
      </w:r>
      <w:r w:rsidRPr="00962F51">
        <w:rPr>
          <w:rFonts w:ascii="Times New Roman" w:hAnsi="Times New Roman" w:cs="Times New Roman"/>
          <w:i/>
          <w:iCs/>
          <w:sz w:val="28"/>
          <w:szCs w:val="28"/>
        </w:rPr>
        <w:t>(iv)</w:t>
      </w:r>
      <w:r w:rsidRPr="00962F51">
        <w:rPr>
          <w:rFonts w:ascii="Times New Roman" w:hAnsi="Times New Roman" w:cs="Times New Roman"/>
          <w:sz w:val="28"/>
          <w:szCs w:val="28"/>
        </w:rPr>
        <w:t xml:space="preserve"> los</w:t>
      </w:r>
      <w:r w:rsidRPr="00962F51">
        <w:rPr>
          <w:rFonts w:ascii="Times New Roman" w:hAnsi="Times New Roman" w:cs="Times New Roman"/>
          <w:sz w:val="28"/>
          <w:szCs w:val="28"/>
        </w:rPr>
        <w:t xml:space="preserve"> procedimientos previstos para la imposición de las sanciones estén previamente definidos, </w:t>
      </w:r>
      <w:r w:rsidRPr="00962F51">
        <w:rPr>
          <w:rFonts w:ascii="Times New Roman" w:hAnsi="Times New Roman" w:cs="Times New Roman"/>
          <w:sz w:val="28"/>
          <w:szCs w:val="28"/>
        </w:rPr>
        <w:t>d</w:t>
      </w:r>
      <w:r w:rsidRPr="00962F51">
        <w:rPr>
          <w:rFonts w:ascii="Times New Roman" w:hAnsi="Times New Roman" w:cs="Times New Roman"/>
          <w:sz w:val="28"/>
          <w:szCs w:val="28"/>
        </w:rPr>
        <w:t>e forma suficientemente clara, en la ley.</w:t>
      </w:r>
      <w:r w:rsidRPr="00962F51">
        <w:rPr>
          <w:rStyle w:val="Refdenotaalpie"/>
          <w:rFonts w:ascii="Times New Roman" w:hAnsi="Times New Roman" w:cs="Times New Roman"/>
          <w:sz w:val="28"/>
          <w:szCs w:val="28"/>
        </w:rPr>
        <w:footnoteReference w:id="13"/>
      </w:r>
    </w:p>
    <w:p w:rsidR="00514A9E" w:rsidRPr="00962F51" w:rsidRDefault="00962F51" w:rsidP="00514A9E">
      <w:pPr>
        <w:pStyle w:val="Prrafodelista"/>
        <w:widowControl w:val="0"/>
        <w:tabs>
          <w:tab w:val="left" w:pos="709"/>
        </w:tabs>
        <w:ind w:left="0"/>
        <w:jc w:val="both"/>
        <w:rPr>
          <w:rFonts w:ascii="Times New Roman" w:hAnsi="Times New Roman" w:cs="Times New Roman"/>
          <w:sz w:val="28"/>
          <w:szCs w:val="28"/>
        </w:rPr>
      </w:pPr>
    </w:p>
    <w:p w:rsidR="00514A9E" w:rsidRPr="00962F51" w:rsidRDefault="00962F51" w:rsidP="00514A9E">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L</w:t>
      </w:r>
      <w:r w:rsidRPr="00962F51">
        <w:rPr>
          <w:rFonts w:ascii="Times New Roman" w:hAnsi="Times New Roman" w:cs="Times New Roman"/>
          <w:sz w:val="28"/>
          <w:szCs w:val="28"/>
        </w:rPr>
        <w:t>a</w:t>
      </w:r>
      <w:r w:rsidRPr="00962F51">
        <w:rPr>
          <w:rFonts w:ascii="Times New Roman" w:hAnsi="Times New Roman" w:cs="Times New Roman"/>
          <w:sz w:val="28"/>
          <w:szCs w:val="28"/>
        </w:rPr>
        <w:t xml:space="preserve"> intensidad del principio de legalidad guarda una relación directamente proporcional con el rango de los derechos cuya</w:t>
      </w:r>
      <w:r w:rsidRPr="00962F51">
        <w:rPr>
          <w:rFonts w:ascii="Times New Roman" w:hAnsi="Times New Roman" w:cs="Times New Roman"/>
          <w:sz w:val="28"/>
          <w:szCs w:val="28"/>
        </w:rPr>
        <w:t xml:space="preserve"> restricción puede prever cada tipo de régimen sancionatorio, esto es, a mayor jerarquía del derecho potencialmente afectado, mayor rigor en la aplicación del principio de legalidad y viceversa.</w:t>
      </w:r>
      <w:r w:rsidRPr="00962F51">
        <w:rPr>
          <w:rStyle w:val="Refdenotaalpie"/>
          <w:rFonts w:ascii="Times New Roman" w:hAnsi="Times New Roman" w:cs="Times New Roman"/>
          <w:sz w:val="28"/>
          <w:szCs w:val="28"/>
        </w:rPr>
        <w:footnoteReference w:id="14"/>
      </w:r>
    </w:p>
    <w:p w:rsidR="00867320" w:rsidRPr="00962F51" w:rsidRDefault="00962F51" w:rsidP="00867320">
      <w:pPr>
        <w:pStyle w:val="Prrafodelista"/>
        <w:widowControl w:val="0"/>
        <w:tabs>
          <w:tab w:val="left" w:pos="709"/>
        </w:tabs>
        <w:ind w:left="0"/>
        <w:jc w:val="both"/>
        <w:rPr>
          <w:rFonts w:ascii="Times New Roman" w:hAnsi="Times New Roman" w:cs="Times New Roman"/>
          <w:sz w:val="28"/>
          <w:szCs w:val="28"/>
        </w:rPr>
      </w:pPr>
    </w:p>
    <w:p w:rsidR="00940A65" w:rsidRPr="00962F51" w:rsidRDefault="00962F51" w:rsidP="002A47E4">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Por último, esta Corporación</w:t>
      </w:r>
      <w:r w:rsidRPr="00962F51">
        <w:rPr>
          <w:rFonts w:ascii="Times New Roman" w:hAnsi="Times New Roman" w:cs="Times New Roman"/>
          <w:sz w:val="28"/>
          <w:szCs w:val="28"/>
        </w:rPr>
        <w:t xml:space="preserve"> ha distinguido </w:t>
      </w:r>
      <w:r w:rsidRPr="00962F51">
        <w:rPr>
          <w:rFonts w:ascii="Times New Roman" w:hAnsi="Times New Roman" w:cs="Times New Roman"/>
          <w:sz w:val="28"/>
          <w:szCs w:val="28"/>
        </w:rPr>
        <w:t xml:space="preserve">tres elementos </w:t>
      </w:r>
      <w:r w:rsidRPr="00962F51">
        <w:rPr>
          <w:rFonts w:ascii="Times New Roman" w:hAnsi="Times New Roman" w:cs="Times New Roman"/>
          <w:sz w:val="28"/>
          <w:szCs w:val="28"/>
        </w:rPr>
        <w:t>esenciales</w:t>
      </w:r>
      <w:r w:rsidRPr="00962F51">
        <w:rPr>
          <w:rFonts w:ascii="Times New Roman" w:hAnsi="Times New Roman" w:cs="Times New Roman"/>
          <w:sz w:val="28"/>
          <w:szCs w:val="28"/>
        </w:rPr>
        <w:t xml:space="preserve"> que caracterizan el mencionado principio, a saber</w:t>
      </w:r>
      <w:r w:rsidRPr="00962F51">
        <w:rPr>
          <w:rFonts w:ascii="Times New Roman" w:hAnsi="Times New Roman" w:cs="Times New Roman"/>
          <w:sz w:val="28"/>
          <w:szCs w:val="28"/>
        </w:rPr>
        <w:t xml:space="preserve">: </w:t>
      </w:r>
      <w:r w:rsidRPr="00962F51">
        <w:rPr>
          <w:rFonts w:ascii="Times New Roman" w:hAnsi="Times New Roman" w:cs="Times New Roman"/>
          <w:i/>
          <w:iCs/>
          <w:sz w:val="28"/>
          <w:szCs w:val="28"/>
        </w:rPr>
        <w:t>(i)</w:t>
      </w:r>
      <w:r w:rsidRPr="00962F51">
        <w:rPr>
          <w:rFonts w:ascii="Times New Roman" w:hAnsi="Times New Roman" w:cs="Times New Roman"/>
          <w:i/>
          <w:iCs/>
          <w:sz w:val="28"/>
          <w:szCs w:val="28"/>
        </w:rPr>
        <w:t> </w:t>
      </w:r>
      <w:r w:rsidRPr="00962F51">
        <w:rPr>
          <w:rFonts w:ascii="Times New Roman" w:hAnsi="Times New Roman" w:cs="Times New Roman"/>
          <w:sz w:val="28"/>
          <w:szCs w:val="28"/>
        </w:rPr>
        <w:t>la</w:t>
      </w:r>
      <w:r w:rsidRPr="00962F51">
        <w:rPr>
          <w:rFonts w:ascii="Times New Roman" w:hAnsi="Times New Roman" w:cs="Times New Roman"/>
          <w:i/>
          <w:iCs/>
          <w:sz w:val="28"/>
          <w:szCs w:val="28"/>
        </w:rPr>
        <w:t> lex previa, </w:t>
      </w:r>
      <w:r w:rsidRPr="00962F51">
        <w:rPr>
          <w:rFonts w:ascii="Times New Roman" w:hAnsi="Times New Roman" w:cs="Times New Roman"/>
          <w:sz w:val="28"/>
          <w:szCs w:val="28"/>
        </w:rPr>
        <w:t>según la cual se</w:t>
      </w:r>
      <w:r w:rsidRPr="00962F51">
        <w:rPr>
          <w:rFonts w:ascii="Times New Roman" w:hAnsi="Times New Roman" w:cs="Times New Roman"/>
          <w:i/>
          <w:iCs/>
          <w:sz w:val="28"/>
          <w:szCs w:val="28"/>
        </w:rPr>
        <w:t> “exige que la conducta y la sanción antecedan en el tiempo a la comisión de la infracción, es decir, que estén previamente señaladas”; </w:t>
      </w:r>
      <w:r w:rsidRPr="00962F51">
        <w:rPr>
          <w:rFonts w:ascii="Times New Roman" w:hAnsi="Times New Roman" w:cs="Times New Roman"/>
          <w:i/>
          <w:iCs/>
          <w:sz w:val="28"/>
          <w:szCs w:val="28"/>
        </w:rPr>
        <w:t>(ii) </w:t>
      </w:r>
      <w:r w:rsidRPr="00962F51">
        <w:rPr>
          <w:rFonts w:ascii="Times New Roman" w:hAnsi="Times New Roman" w:cs="Times New Roman"/>
          <w:sz w:val="28"/>
          <w:szCs w:val="28"/>
        </w:rPr>
        <w:t>la</w:t>
      </w:r>
      <w:r w:rsidRPr="00962F51">
        <w:rPr>
          <w:rFonts w:ascii="Times New Roman" w:hAnsi="Times New Roman" w:cs="Times New Roman"/>
          <w:i/>
          <w:iCs/>
          <w:sz w:val="28"/>
          <w:szCs w:val="28"/>
        </w:rPr>
        <w:t xml:space="preserve"> lex scripta, </w:t>
      </w:r>
      <w:r w:rsidRPr="00962F51">
        <w:rPr>
          <w:rFonts w:ascii="Times New Roman" w:hAnsi="Times New Roman" w:cs="Times New Roman"/>
          <w:sz w:val="28"/>
          <w:szCs w:val="28"/>
        </w:rPr>
        <w:t>en</w:t>
      </w:r>
      <w:r w:rsidRPr="00962F51">
        <w:rPr>
          <w:rFonts w:ascii="Times New Roman" w:hAnsi="Times New Roman" w:cs="Times New Roman"/>
          <w:sz w:val="28"/>
          <w:szCs w:val="28"/>
        </w:rPr>
        <w:t xml:space="preserve"> cuya virtud</w:t>
      </w:r>
      <w:r w:rsidRPr="00962F51">
        <w:rPr>
          <w:rFonts w:ascii="Times New Roman" w:hAnsi="Times New Roman" w:cs="Times New Roman"/>
          <w:i/>
          <w:iCs/>
          <w:sz w:val="28"/>
          <w:szCs w:val="28"/>
        </w:rPr>
        <w:t xml:space="preserve"> “los aspectos esenciales de la conducta y de la sanción estén contenid</w:t>
      </w:r>
      <w:r w:rsidRPr="00962F51">
        <w:rPr>
          <w:rFonts w:ascii="Times New Roman" w:hAnsi="Times New Roman" w:cs="Times New Roman"/>
          <w:i/>
          <w:iCs/>
          <w:sz w:val="28"/>
          <w:szCs w:val="28"/>
        </w:rPr>
        <w:t>o</w:t>
      </w:r>
      <w:r w:rsidRPr="00962F51">
        <w:rPr>
          <w:rFonts w:ascii="Times New Roman" w:hAnsi="Times New Roman" w:cs="Times New Roman"/>
          <w:i/>
          <w:iCs/>
          <w:sz w:val="28"/>
          <w:szCs w:val="28"/>
        </w:rPr>
        <w:t xml:space="preserve">s en la ley”; </w:t>
      </w:r>
      <w:r w:rsidRPr="00962F51">
        <w:rPr>
          <w:rFonts w:ascii="Times New Roman" w:hAnsi="Times New Roman" w:cs="Times New Roman"/>
          <w:sz w:val="28"/>
          <w:szCs w:val="28"/>
        </w:rPr>
        <w:t>y,</w:t>
      </w:r>
      <w:r w:rsidRPr="00962F51">
        <w:rPr>
          <w:rFonts w:ascii="Times New Roman" w:hAnsi="Times New Roman" w:cs="Times New Roman"/>
          <w:i/>
          <w:iCs/>
          <w:sz w:val="28"/>
          <w:szCs w:val="28"/>
        </w:rPr>
        <w:t> </w:t>
      </w:r>
      <w:r w:rsidRPr="00962F51">
        <w:rPr>
          <w:rFonts w:ascii="Times New Roman" w:hAnsi="Times New Roman" w:cs="Times New Roman"/>
          <w:i/>
          <w:iCs/>
          <w:sz w:val="28"/>
          <w:szCs w:val="28"/>
        </w:rPr>
        <w:t>(iii)</w:t>
      </w:r>
      <w:r w:rsidRPr="00962F51">
        <w:rPr>
          <w:rFonts w:ascii="Times New Roman" w:hAnsi="Times New Roman" w:cs="Times New Roman"/>
          <w:i/>
          <w:iCs/>
          <w:sz w:val="28"/>
          <w:szCs w:val="28"/>
        </w:rPr>
        <w:t xml:space="preserve"> </w:t>
      </w:r>
      <w:r w:rsidRPr="00962F51">
        <w:rPr>
          <w:rFonts w:ascii="Times New Roman" w:hAnsi="Times New Roman" w:cs="Times New Roman"/>
          <w:sz w:val="28"/>
          <w:szCs w:val="28"/>
        </w:rPr>
        <w:t>la</w:t>
      </w:r>
      <w:r w:rsidRPr="00962F51">
        <w:rPr>
          <w:rFonts w:ascii="Times New Roman" w:hAnsi="Times New Roman" w:cs="Times New Roman"/>
          <w:i/>
          <w:iCs/>
          <w:sz w:val="28"/>
          <w:szCs w:val="28"/>
        </w:rPr>
        <w:t xml:space="preserve">  lex certa, </w:t>
      </w:r>
      <w:r w:rsidRPr="00962F51">
        <w:rPr>
          <w:rFonts w:ascii="Times New Roman" w:hAnsi="Times New Roman" w:cs="Times New Roman"/>
          <w:sz w:val="28"/>
          <w:szCs w:val="28"/>
        </w:rPr>
        <w:t>que</w:t>
      </w:r>
      <w:r w:rsidRPr="00962F51">
        <w:rPr>
          <w:rFonts w:ascii="Times New Roman" w:hAnsi="Times New Roman" w:cs="Times New Roman"/>
          <w:i/>
          <w:iCs/>
          <w:sz w:val="28"/>
          <w:szCs w:val="28"/>
        </w:rPr>
        <w:t> “alude a que tanto la conducta como la sanción deben ser determinadas de forma que no hayan ambigüedades</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w:t>
      </w:r>
      <w:r w:rsidRPr="00962F51">
        <w:rPr>
          <w:rStyle w:val="Refdenotaalpie"/>
          <w:rFonts w:ascii="Times New Roman" w:hAnsi="Times New Roman" w:cs="Times New Roman"/>
          <w:i/>
          <w:iCs/>
          <w:sz w:val="28"/>
          <w:szCs w:val="28"/>
        </w:rPr>
        <w:footnoteReference w:id="15"/>
      </w:r>
    </w:p>
    <w:p w:rsidR="00BF1C4E" w:rsidRPr="00962F51" w:rsidRDefault="00962F51" w:rsidP="009E2873">
      <w:pPr>
        <w:pStyle w:val="Prrafodelista"/>
        <w:widowControl w:val="0"/>
        <w:tabs>
          <w:tab w:val="left" w:pos="709"/>
        </w:tabs>
        <w:ind w:left="0"/>
        <w:jc w:val="both"/>
        <w:rPr>
          <w:rFonts w:ascii="Times New Roman" w:hAnsi="Times New Roman" w:cs="Times New Roman"/>
          <w:b/>
          <w:bCs/>
          <w:sz w:val="28"/>
          <w:szCs w:val="28"/>
        </w:rPr>
      </w:pPr>
    </w:p>
    <w:p w:rsidR="00B16E3B" w:rsidRPr="00962F51" w:rsidRDefault="00962F51" w:rsidP="00B16E3B">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b/>
          <w:bCs/>
          <w:i/>
          <w:iCs/>
          <w:sz w:val="28"/>
          <w:szCs w:val="28"/>
        </w:rPr>
        <w:t>El principio de irret</w:t>
      </w:r>
      <w:r w:rsidRPr="00962F51">
        <w:rPr>
          <w:rFonts w:ascii="Times New Roman" w:hAnsi="Times New Roman" w:cs="Times New Roman"/>
          <w:b/>
          <w:bCs/>
          <w:i/>
          <w:iCs/>
          <w:sz w:val="28"/>
          <w:szCs w:val="28"/>
        </w:rPr>
        <w:t xml:space="preserve">roactividad. </w:t>
      </w:r>
      <w:r w:rsidRPr="00962F51">
        <w:rPr>
          <w:rFonts w:ascii="Times New Roman" w:hAnsi="Times New Roman" w:cs="Times New Roman"/>
          <w:sz w:val="28"/>
          <w:szCs w:val="28"/>
        </w:rPr>
        <w:t xml:space="preserve">Las normas superiores que hacen referencia de manera explícita a los efectos que se derivan </w:t>
      </w:r>
      <w:r w:rsidRPr="00962F51">
        <w:rPr>
          <w:rFonts w:ascii="Times New Roman" w:hAnsi="Times New Roman" w:cs="Times New Roman"/>
          <w:sz w:val="28"/>
          <w:szCs w:val="28"/>
        </w:rPr>
        <w:t>del fenómeno del</w:t>
      </w:r>
      <w:r w:rsidRPr="00962F51">
        <w:rPr>
          <w:rFonts w:ascii="Times New Roman" w:hAnsi="Times New Roman" w:cs="Times New Roman"/>
          <w:sz w:val="28"/>
          <w:szCs w:val="28"/>
        </w:rPr>
        <w:t xml:space="preserve"> tránsito de las leyes en el tiempo, </w:t>
      </w:r>
      <w:r w:rsidRPr="00962F51">
        <w:rPr>
          <w:rFonts w:ascii="Times New Roman" w:hAnsi="Times New Roman" w:cs="Times New Roman"/>
          <w:sz w:val="28"/>
          <w:szCs w:val="28"/>
        </w:rPr>
        <w:t xml:space="preserve">están contenidas en </w:t>
      </w:r>
      <w:r w:rsidRPr="00962F51">
        <w:rPr>
          <w:rFonts w:ascii="Times New Roman" w:hAnsi="Times New Roman" w:cs="Times New Roman"/>
          <w:sz w:val="28"/>
          <w:szCs w:val="28"/>
        </w:rPr>
        <w:t>los artículos 58 y 29 de la Constitución. De acuerdo con el primero, </w:t>
      </w:r>
      <w:r w:rsidRPr="00962F51">
        <w:rPr>
          <w:rFonts w:ascii="Times New Roman" w:hAnsi="Times New Roman" w:cs="Times New Roman"/>
          <w:i/>
          <w:iCs/>
          <w:sz w:val="28"/>
          <w:szCs w:val="28"/>
        </w:rPr>
        <w:t xml:space="preserve">“se </w:t>
      </w:r>
      <w:r w:rsidRPr="00962F51">
        <w:rPr>
          <w:rFonts w:ascii="Times New Roman" w:hAnsi="Times New Roman" w:cs="Times New Roman"/>
          <w:i/>
          <w:iCs/>
          <w:sz w:val="28"/>
          <w:szCs w:val="28"/>
        </w:rPr>
        <w:t>garantizan la propiedad privada y los demás derechos adquiridos con arreglo a las leyes civiles, los cuales no pueden ser desconocidos ni vulnerados por leyes posteriores.  Cuando de la aplicación de una ley expedida por motivo de utilidad pública o interé</w:t>
      </w:r>
      <w:r w:rsidRPr="00962F51">
        <w:rPr>
          <w:rFonts w:ascii="Times New Roman" w:hAnsi="Times New Roman" w:cs="Times New Roman"/>
          <w:i/>
          <w:iCs/>
          <w:sz w:val="28"/>
          <w:szCs w:val="28"/>
        </w:rPr>
        <w:t>s social, resultaren en conflicto los derechos de los particulares con la necesidad por ella reconocida, el interés privado deberá ceder al interés público o social.” </w:t>
      </w:r>
      <w:r w:rsidRPr="00962F51">
        <w:rPr>
          <w:rFonts w:ascii="Times New Roman" w:hAnsi="Times New Roman" w:cs="Times New Roman"/>
          <w:sz w:val="28"/>
          <w:szCs w:val="28"/>
        </w:rPr>
        <w:t>Al tenor del segundo, </w:t>
      </w:r>
      <w:r w:rsidRPr="00962F51">
        <w:rPr>
          <w:rFonts w:ascii="Times New Roman" w:hAnsi="Times New Roman" w:cs="Times New Roman"/>
          <w:i/>
          <w:iCs/>
          <w:sz w:val="28"/>
          <w:szCs w:val="28"/>
        </w:rPr>
        <w:t>“[n]adie podrá ser juzgado sino conforme a leyes preexistentes al a</w:t>
      </w:r>
      <w:r w:rsidRPr="00962F51">
        <w:rPr>
          <w:rFonts w:ascii="Times New Roman" w:hAnsi="Times New Roman" w:cs="Times New Roman"/>
          <w:i/>
          <w:iCs/>
          <w:sz w:val="28"/>
          <w:szCs w:val="28"/>
        </w:rPr>
        <w:t>cto que se le imputa, ante juez o tribunal competente y con observancia de la plenitud de las formas propias de cada juicio. En materia penal, la ley permisiva o favorable, aun cuando sea posterior, se aplicará de preferencia a la restrictiva o desfavorabl</w:t>
      </w:r>
      <w:r w:rsidRPr="00962F51">
        <w:rPr>
          <w:rFonts w:ascii="Times New Roman" w:hAnsi="Times New Roman" w:cs="Times New Roman"/>
          <w:i/>
          <w:iCs/>
          <w:sz w:val="28"/>
          <w:szCs w:val="28"/>
        </w:rPr>
        <w:t>e.”</w:t>
      </w:r>
    </w:p>
    <w:p w:rsidR="00C006CC" w:rsidRPr="00962F51" w:rsidRDefault="00962F51" w:rsidP="00C006CC">
      <w:pPr>
        <w:pStyle w:val="Prrafodelista"/>
        <w:widowControl w:val="0"/>
        <w:tabs>
          <w:tab w:val="left" w:pos="709"/>
        </w:tabs>
        <w:ind w:left="0"/>
        <w:jc w:val="both"/>
        <w:rPr>
          <w:rFonts w:ascii="Times New Roman" w:hAnsi="Times New Roman" w:cs="Times New Roman"/>
          <w:sz w:val="28"/>
          <w:szCs w:val="28"/>
        </w:rPr>
      </w:pPr>
    </w:p>
    <w:p w:rsidR="00B16E3B" w:rsidRPr="00962F51" w:rsidRDefault="00962F51" w:rsidP="00B16E3B">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 xml:space="preserve">Con sustento en las precitadas normas fundamentales, </w:t>
      </w:r>
      <w:r w:rsidRPr="00962F51">
        <w:rPr>
          <w:rFonts w:ascii="Times New Roman" w:hAnsi="Times New Roman" w:cs="Times New Roman"/>
          <w:sz w:val="28"/>
          <w:szCs w:val="28"/>
        </w:rPr>
        <w:t xml:space="preserve">esta </w:t>
      </w:r>
      <w:r w:rsidRPr="00962F51">
        <w:rPr>
          <w:rFonts w:ascii="Times New Roman" w:hAnsi="Times New Roman" w:cs="Times New Roman"/>
          <w:sz w:val="28"/>
          <w:szCs w:val="28"/>
        </w:rPr>
        <w:t>Corte ha advertido que la regla general en relación con los efectos de la ley en el tiempo es la irretroactividad. Por ejemplo, en la Sentencia C-069 de 2019, esta Corporación definió dicho pri</w:t>
      </w:r>
      <w:r w:rsidRPr="00962F51">
        <w:rPr>
          <w:rFonts w:ascii="Times New Roman" w:hAnsi="Times New Roman" w:cs="Times New Roman"/>
          <w:sz w:val="28"/>
          <w:szCs w:val="28"/>
        </w:rPr>
        <w:t xml:space="preserve">ncipio como un fenómeno según el cual la ley nueva rige todos los hechos y actos que se produzcan a partir de su vigencia. De tal modo que, si una situación jurídica se ha consolidado completamente bajo la ley antigua, no se traba propiamente un conflicto </w:t>
      </w:r>
      <w:r w:rsidRPr="00962F51">
        <w:rPr>
          <w:rFonts w:ascii="Times New Roman" w:hAnsi="Times New Roman" w:cs="Times New Roman"/>
          <w:sz w:val="28"/>
          <w:szCs w:val="28"/>
        </w:rPr>
        <w:t>de leyes, como tampoco se da el mismo cuando los hechos o situaciones que deben ser regulados se generan durante la vigencia de la nueva ley.</w:t>
      </w:r>
      <w:r w:rsidRPr="00962F51">
        <w:rPr>
          <w:rFonts w:ascii="Times New Roman" w:hAnsi="Times New Roman" w:cs="Times New Roman"/>
          <w:i/>
          <w:iCs/>
          <w:sz w:val="28"/>
          <w:szCs w:val="28"/>
        </w:rPr>
        <w:t xml:space="preserve"> </w:t>
      </w:r>
      <w:r w:rsidRPr="00962F51">
        <w:rPr>
          <w:rFonts w:ascii="Times New Roman" w:hAnsi="Times New Roman" w:cs="Times New Roman"/>
          <w:sz w:val="28"/>
          <w:szCs w:val="28"/>
        </w:rPr>
        <w:t>De manera puntual, el mencionado pronunciamiento explicó</w:t>
      </w:r>
      <w:r w:rsidRPr="00962F51">
        <w:rPr>
          <w:rFonts w:ascii="Times New Roman" w:hAnsi="Times New Roman" w:cs="Times New Roman"/>
          <w:sz w:val="28"/>
          <w:szCs w:val="28"/>
        </w:rPr>
        <w:t xml:space="preserve"> que</w:t>
      </w:r>
      <w:r w:rsidRPr="00962F51">
        <w:rPr>
          <w:rFonts w:ascii="Times New Roman" w:hAnsi="Times New Roman" w:cs="Times New Roman"/>
          <w:sz w:val="28"/>
          <w:szCs w:val="28"/>
        </w:rPr>
        <w:t>:</w:t>
      </w:r>
    </w:p>
    <w:p w:rsidR="00B16E3B" w:rsidRPr="00962F51" w:rsidRDefault="00962F51" w:rsidP="00B16E3B">
      <w:pPr>
        <w:pStyle w:val="Prrafodelista"/>
        <w:rPr>
          <w:rFonts w:ascii="Times New Roman" w:hAnsi="Times New Roman" w:cs="Times New Roman"/>
          <w:b/>
          <w:bCs/>
          <w:sz w:val="28"/>
          <w:szCs w:val="28"/>
        </w:rPr>
      </w:pPr>
    </w:p>
    <w:p w:rsidR="00B16E3B" w:rsidRPr="00962F51" w:rsidRDefault="00962F51" w:rsidP="00B16E3B">
      <w:pPr>
        <w:pStyle w:val="Prrafodelista"/>
        <w:ind w:left="567" w:right="283"/>
        <w:jc w:val="both"/>
        <w:rPr>
          <w:rFonts w:ascii="Times New Roman" w:hAnsi="Times New Roman" w:cs="Times New Roman"/>
          <w:sz w:val="28"/>
        </w:rPr>
      </w:pPr>
      <w:r w:rsidRPr="00962F51">
        <w:rPr>
          <w:rFonts w:ascii="Times New Roman" w:hAnsi="Times New Roman" w:cs="Times New Roman"/>
          <w:b/>
          <w:bCs/>
          <w:i/>
          <w:iCs/>
          <w:sz w:val="28"/>
        </w:rPr>
        <w:t>“La necesidad de establecer cuál es el marco normat</w:t>
      </w:r>
      <w:r w:rsidRPr="00962F51">
        <w:rPr>
          <w:rFonts w:ascii="Times New Roman" w:hAnsi="Times New Roman" w:cs="Times New Roman"/>
          <w:b/>
          <w:bCs/>
          <w:i/>
          <w:iCs/>
          <w:sz w:val="28"/>
        </w:rPr>
        <w:t xml:space="preserve">ivo que debe regir un determinado asunto, se presenta cuando un hecho tiene nacimiento bajo la ley antigua pero sus efectos o consecuencias se producen bajo la nueva, o cuando se realiza un hecho bajo la ley antigua, pero la nueva señala otras condiciones </w:t>
      </w:r>
      <w:r w:rsidRPr="00962F51">
        <w:rPr>
          <w:rFonts w:ascii="Times New Roman" w:hAnsi="Times New Roman" w:cs="Times New Roman"/>
          <w:b/>
          <w:bCs/>
          <w:i/>
          <w:iCs/>
          <w:sz w:val="28"/>
        </w:rPr>
        <w:t>para el reconocimiento de sus efectos</w:t>
      </w:r>
      <w:r w:rsidRPr="00962F51">
        <w:rPr>
          <w:rFonts w:ascii="Times New Roman" w:hAnsi="Times New Roman" w:cs="Times New Roman"/>
          <w:i/>
          <w:iCs/>
          <w:sz w:val="28"/>
        </w:rPr>
        <w:t>. La fórmula que surge del mencionado artículo 58 Superior para solucionar estos conflictos, como ya se dijo, es la de exigir el respeto por el principio de irretroactividad de la ley, pues a través de él se garantiza q</w:t>
      </w:r>
      <w:r w:rsidRPr="00962F51">
        <w:rPr>
          <w:rFonts w:ascii="Times New Roman" w:hAnsi="Times New Roman" w:cs="Times New Roman"/>
          <w:i/>
          <w:iCs/>
          <w:sz w:val="28"/>
        </w:rPr>
        <w:t>ue se respeten los derechos legítimamente adquiridos bajo la ley anterior, sin perjuicio de que se afecten las meras expectativas. Esta regla opera bajo la excepción expresa que se prevé en el artículo 29 de la Carta, en la que se permite la aplicación ret</w:t>
      </w:r>
      <w:r w:rsidRPr="00962F51">
        <w:rPr>
          <w:rFonts w:ascii="Times New Roman" w:hAnsi="Times New Roman" w:cs="Times New Roman"/>
          <w:i/>
          <w:iCs/>
          <w:sz w:val="28"/>
        </w:rPr>
        <w:t>roactiva de las leyes penales que sean favorables para el sindicado o el condenado</w:t>
      </w:r>
      <w:r w:rsidRPr="00962F51">
        <w:rPr>
          <w:rFonts w:ascii="Times New Roman" w:hAnsi="Times New Roman" w:cs="Times New Roman"/>
          <w:i/>
          <w:iCs/>
          <w:sz w:val="28"/>
        </w:rPr>
        <w:t>.</w:t>
      </w:r>
      <w:r w:rsidRPr="00962F51">
        <w:rPr>
          <w:rFonts w:ascii="Times New Roman" w:hAnsi="Times New Roman" w:cs="Times New Roman"/>
          <w:i/>
          <w:iCs/>
          <w:sz w:val="28"/>
        </w:rPr>
        <w:t>”</w:t>
      </w:r>
      <w:r w:rsidRPr="00962F51">
        <w:rPr>
          <w:rStyle w:val="Refdenotaalpie"/>
          <w:rFonts w:ascii="Times New Roman" w:hAnsi="Times New Roman" w:cs="Times New Roman"/>
          <w:i/>
          <w:iCs/>
          <w:sz w:val="28"/>
        </w:rPr>
        <w:footnoteReference w:id="16"/>
      </w:r>
      <w:r w:rsidRPr="00962F51">
        <w:rPr>
          <w:rFonts w:ascii="Times New Roman" w:hAnsi="Times New Roman" w:cs="Times New Roman"/>
          <w:i/>
          <w:iCs/>
          <w:sz w:val="28"/>
        </w:rPr>
        <w:t xml:space="preserve"> </w:t>
      </w:r>
      <w:r w:rsidRPr="00962F51">
        <w:rPr>
          <w:rFonts w:ascii="Times New Roman" w:hAnsi="Times New Roman" w:cs="Times New Roman"/>
          <w:sz w:val="28"/>
        </w:rPr>
        <w:t>(Se destaca).</w:t>
      </w:r>
    </w:p>
    <w:p w:rsidR="00B16E3B" w:rsidRPr="00962F51" w:rsidRDefault="00962F51" w:rsidP="00B16E3B">
      <w:pPr>
        <w:rPr>
          <w:rFonts w:ascii="Times New Roman" w:hAnsi="Times New Roman" w:cs="Times New Roman"/>
          <w:sz w:val="28"/>
          <w:szCs w:val="28"/>
        </w:rPr>
      </w:pPr>
    </w:p>
    <w:p w:rsidR="00B16E3B" w:rsidRPr="00962F51" w:rsidRDefault="00962F51" w:rsidP="00B16E3B">
      <w:pPr>
        <w:pStyle w:val="Prrafodelista"/>
        <w:widowControl w:val="0"/>
        <w:numPr>
          <w:ilvl w:val="0"/>
          <w:numId w:val="1"/>
        </w:numPr>
        <w:tabs>
          <w:tab w:val="left" w:pos="709"/>
        </w:tabs>
        <w:ind w:left="0" w:firstLine="0"/>
        <w:jc w:val="both"/>
        <w:rPr>
          <w:rFonts w:ascii="Times New Roman" w:hAnsi="Times New Roman" w:cs="Times New Roman"/>
          <w:i/>
          <w:iCs/>
          <w:sz w:val="28"/>
          <w:szCs w:val="28"/>
        </w:rPr>
      </w:pPr>
      <w:r w:rsidRPr="00962F51">
        <w:rPr>
          <w:rFonts w:ascii="Times New Roman" w:hAnsi="Times New Roman" w:cs="Times New Roman"/>
          <w:sz w:val="28"/>
          <w:szCs w:val="28"/>
        </w:rPr>
        <w:t xml:space="preserve">En sentido similar, en la Sentencia C-225 de 2019 </w:t>
      </w:r>
      <w:r w:rsidRPr="00962F51">
        <w:rPr>
          <w:rFonts w:ascii="Times New Roman" w:hAnsi="Times New Roman" w:cs="Times New Roman"/>
          <w:sz w:val="28"/>
          <w:szCs w:val="28"/>
        </w:rPr>
        <w:t xml:space="preserve">se </w:t>
      </w:r>
      <w:r w:rsidRPr="00962F51">
        <w:rPr>
          <w:rFonts w:ascii="Times New Roman" w:hAnsi="Times New Roman" w:cs="Times New Roman"/>
          <w:sz w:val="28"/>
          <w:szCs w:val="28"/>
        </w:rPr>
        <w:t xml:space="preserve">señaló que </w:t>
      </w:r>
      <w:r w:rsidRPr="00962F51">
        <w:rPr>
          <w:rFonts w:ascii="Times New Roman" w:hAnsi="Times New Roman" w:cs="Times New Roman"/>
          <w:i/>
          <w:iCs/>
          <w:sz w:val="28"/>
          <w:szCs w:val="28"/>
        </w:rPr>
        <w:t>“las normas que contemplan la vigencia de una ley penal hacia el futuro -a partir de su pro</w:t>
      </w:r>
      <w:r w:rsidRPr="00962F51">
        <w:rPr>
          <w:rFonts w:ascii="Times New Roman" w:hAnsi="Times New Roman" w:cs="Times New Roman"/>
          <w:i/>
          <w:iCs/>
          <w:sz w:val="28"/>
          <w:szCs w:val="28"/>
        </w:rPr>
        <w:t>mulgación o bajo una fórmula de gradualidad-, no hacen otra cosa que reafirmar el principio de irretroactividad de la ley penal, adscrito al principio de legalidad, y por ende ellas deben ser interpretadas y aplicadas en forma tal que guarden armonía con l</w:t>
      </w:r>
      <w:r w:rsidRPr="00962F51">
        <w:rPr>
          <w:rFonts w:ascii="Times New Roman" w:hAnsi="Times New Roman" w:cs="Times New Roman"/>
          <w:i/>
          <w:iCs/>
          <w:sz w:val="28"/>
          <w:szCs w:val="28"/>
        </w:rPr>
        <w:t>os principios generales y los derechos fundamentales consagrados en el texto constitucional, y en consecuencia con los mandatos del artículo 29 superior</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w:t>
      </w:r>
    </w:p>
    <w:p w:rsidR="00B16E3B" w:rsidRPr="00962F51" w:rsidRDefault="00962F51" w:rsidP="00B16E3B">
      <w:pPr>
        <w:pStyle w:val="Prrafodelista"/>
        <w:widowControl w:val="0"/>
        <w:tabs>
          <w:tab w:val="left" w:pos="709"/>
        </w:tabs>
        <w:ind w:left="0"/>
        <w:jc w:val="both"/>
        <w:rPr>
          <w:rFonts w:ascii="Times New Roman" w:hAnsi="Times New Roman" w:cs="Times New Roman"/>
          <w:i/>
          <w:iCs/>
          <w:sz w:val="28"/>
          <w:szCs w:val="28"/>
        </w:rPr>
      </w:pPr>
    </w:p>
    <w:p w:rsidR="00B16E3B" w:rsidRPr="00962F51" w:rsidRDefault="00962F51" w:rsidP="00B16E3B">
      <w:pPr>
        <w:pStyle w:val="Prrafodelista"/>
        <w:widowControl w:val="0"/>
        <w:numPr>
          <w:ilvl w:val="0"/>
          <w:numId w:val="1"/>
        </w:numPr>
        <w:tabs>
          <w:tab w:val="left" w:pos="709"/>
        </w:tabs>
        <w:ind w:left="0" w:firstLine="0"/>
        <w:jc w:val="both"/>
        <w:rPr>
          <w:rFonts w:ascii="Times New Roman" w:hAnsi="Times New Roman" w:cs="Times New Roman"/>
          <w:i/>
          <w:iCs/>
          <w:sz w:val="28"/>
          <w:szCs w:val="28"/>
        </w:rPr>
      </w:pPr>
      <w:r w:rsidRPr="00962F51">
        <w:rPr>
          <w:rFonts w:ascii="Times New Roman" w:hAnsi="Times New Roman" w:cs="Times New Roman"/>
          <w:sz w:val="28"/>
          <w:szCs w:val="28"/>
        </w:rPr>
        <w:t xml:space="preserve">En materia tributaria, en la Sentencia C-293 de 2020 </w:t>
      </w:r>
      <w:r w:rsidRPr="00962F51">
        <w:rPr>
          <w:rFonts w:ascii="Times New Roman" w:hAnsi="Times New Roman" w:cs="Times New Roman"/>
          <w:sz w:val="28"/>
          <w:szCs w:val="28"/>
        </w:rPr>
        <w:t xml:space="preserve">se </w:t>
      </w:r>
      <w:r w:rsidRPr="00962F51">
        <w:rPr>
          <w:rFonts w:ascii="Times New Roman" w:hAnsi="Times New Roman" w:cs="Times New Roman"/>
          <w:sz w:val="28"/>
          <w:szCs w:val="28"/>
        </w:rPr>
        <w:t xml:space="preserve">indicó que la regla de no retroactividad de </w:t>
      </w:r>
      <w:r w:rsidRPr="00962F51">
        <w:rPr>
          <w:rFonts w:ascii="Times New Roman" w:hAnsi="Times New Roman" w:cs="Times New Roman"/>
          <w:sz w:val="28"/>
          <w:szCs w:val="28"/>
        </w:rPr>
        <w:t>la ley tributaria busca que tanto obligados como ejecutores de la norma conozcan sus características con antelación y adecúen sus comportamientos económicos de cara a la medida impositiva. De igual forma, pretende salvaguardar el principio de legalidad y a</w:t>
      </w:r>
      <w:r w:rsidRPr="00962F51">
        <w:rPr>
          <w:rFonts w:ascii="Times New Roman" w:hAnsi="Times New Roman" w:cs="Times New Roman"/>
          <w:sz w:val="28"/>
          <w:szCs w:val="28"/>
        </w:rPr>
        <w:t>mparar los hechos causados y consolidados bajo el imperio de una norma jurídica.</w:t>
      </w:r>
    </w:p>
    <w:p w:rsidR="00B16E3B" w:rsidRPr="00962F51" w:rsidRDefault="00962F51" w:rsidP="00B16E3B">
      <w:pPr>
        <w:pStyle w:val="Prrafodelista"/>
        <w:widowControl w:val="0"/>
        <w:tabs>
          <w:tab w:val="left" w:pos="709"/>
        </w:tabs>
        <w:ind w:left="0"/>
        <w:jc w:val="both"/>
        <w:rPr>
          <w:rFonts w:ascii="Times New Roman" w:hAnsi="Times New Roman" w:cs="Times New Roman"/>
          <w:sz w:val="28"/>
          <w:szCs w:val="28"/>
        </w:rPr>
      </w:pPr>
    </w:p>
    <w:p w:rsidR="00637579" w:rsidRPr="00962F51" w:rsidRDefault="00962F51" w:rsidP="00637579">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 xml:space="preserve">De conformidad con lo expuesto se concluye que el principio de irretroactividad de la ley: </w:t>
      </w:r>
      <w:r w:rsidRPr="00962F51">
        <w:rPr>
          <w:rFonts w:ascii="Times New Roman" w:hAnsi="Times New Roman" w:cs="Times New Roman"/>
          <w:i/>
          <w:iCs/>
          <w:sz w:val="28"/>
          <w:szCs w:val="28"/>
        </w:rPr>
        <w:t>(i)</w:t>
      </w:r>
      <w:r w:rsidRPr="00962F51">
        <w:rPr>
          <w:rFonts w:ascii="Times New Roman" w:hAnsi="Times New Roman" w:cs="Times New Roman"/>
          <w:sz w:val="28"/>
          <w:szCs w:val="28"/>
        </w:rPr>
        <w:t xml:space="preserve"> encuentra sustento en los artículos 29 y 58 de la Constitución; </w:t>
      </w:r>
      <w:r w:rsidRPr="00962F51">
        <w:rPr>
          <w:rFonts w:ascii="Times New Roman" w:hAnsi="Times New Roman" w:cs="Times New Roman"/>
          <w:i/>
          <w:iCs/>
          <w:sz w:val="28"/>
          <w:szCs w:val="28"/>
        </w:rPr>
        <w:t>(ii)</w:t>
      </w:r>
      <w:r w:rsidRPr="00962F51">
        <w:rPr>
          <w:rFonts w:ascii="Times New Roman" w:hAnsi="Times New Roman" w:cs="Times New Roman"/>
          <w:sz w:val="28"/>
          <w:szCs w:val="28"/>
        </w:rPr>
        <w:t xml:space="preserve"> constituye la regla general, en cuya virtud la ley nueva rige todos los hechos y actos que se produzcan a partir de su vigencia; y, </w:t>
      </w:r>
      <w:r w:rsidRPr="00962F51">
        <w:rPr>
          <w:rFonts w:ascii="Times New Roman" w:hAnsi="Times New Roman" w:cs="Times New Roman"/>
          <w:i/>
          <w:iCs/>
          <w:sz w:val="28"/>
          <w:szCs w:val="28"/>
        </w:rPr>
        <w:t>(iii)</w:t>
      </w:r>
      <w:r w:rsidRPr="00962F51">
        <w:rPr>
          <w:rFonts w:ascii="Times New Roman" w:hAnsi="Times New Roman" w:cs="Times New Roman"/>
          <w:sz w:val="28"/>
          <w:szCs w:val="28"/>
        </w:rPr>
        <w:t xml:space="preserve"> propende por la protección de derechos legítimamente adquiridos bajo la ley anterior.</w:t>
      </w:r>
    </w:p>
    <w:p w:rsidR="009A14C9" w:rsidRPr="00962F51" w:rsidRDefault="00962F51" w:rsidP="001756E2">
      <w:pPr>
        <w:pStyle w:val="Prrafodelista"/>
        <w:widowControl w:val="0"/>
        <w:tabs>
          <w:tab w:val="left" w:pos="709"/>
        </w:tabs>
        <w:ind w:left="0"/>
        <w:jc w:val="both"/>
        <w:rPr>
          <w:rFonts w:ascii="Times New Roman" w:hAnsi="Times New Roman" w:cs="Times New Roman"/>
          <w:sz w:val="28"/>
          <w:szCs w:val="28"/>
        </w:rPr>
      </w:pPr>
    </w:p>
    <w:p w:rsidR="00E75FA5" w:rsidRPr="00962F51" w:rsidRDefault="00962F51" w:rsidP="009A14C9">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b/>
          <w:bCs/>
          <w:i/>
          <w:iCs/>
          <w:sz w:val="28"/>
          <w:szCs w:val="28"/>
        </w:rPr>
        <w:t>El principio de favorabilidad.</w:t>
      </w:r>
      <w:r w:rsidRPr="00962F51">
        <w:rPr>
          <w:rFonts w:ascii="Times New Roman" w:hAnsi="Times New Roman" w:cs="Times New Roman"/>
          <w:sz w:val="28"/>
          <w:szCs w:val="28"/>
        </w:rPr>
        <w:t xml:space="preserve"> Este principio </w:t>
      </w:r>
      <w:r w:rsidRPr="00962F51">
        <w:rPr>
          <w:rFonts w:ascii="Times New Roman" w:hAnsi="Times New Roman" w:cs="Times New Roman"/>
          <w:sz w:val="28"/>
          <w:szCs w:val="28"/>
        </w:rPr>
        <w:t xml:space="preserve">también </w:t>
      </w:r>
      <w:r w:rsidRPr="00962F51">
        <w:rPr>
          <w:rFonts w:ascii="Times New Roman" w:hAnsi="Times New Roman" w:cs="Times New Roman"/>
          <w:sz w:val="28"/>
          <w:szCs w:val="28"/>
        </w:rPr>
        <w:t xml:space="preserve">se encuentra consagrado en el artículo 29 superior, en estos términos: </w:t>
      </w:r>
      <w:r w:rsidRPr="00962F51">
        <w:rPr>
          <w:rFonts w:ascii="Times New Roman" w:hAnsi="Times New Roman" w:cs="Times New Roman"/>
          <w:i/>
          <w:iCs/>
          <w:sz w:val="28"/>
          <w:szCs w:val="28"/>
        </w:rPr>
        <w:t>"[e]n materia penal, la ley permisiva o favorable, aun cuando sea posterior, se aplicará de preferencia a la restrictiva o desfavorable</w:t>
      </w:r>
      <w:r w:rsidRPr="00962F51">
        <w:rPr>
          <w:rFonts w:ascii="Times New Roman" w:hAnsi="Times New Roman" w:cs="Times New Roman"/>
          <w:i/>
          <w:iCs/>
          <w:sz w:val="28"/>
          <w:szCs w:val="28"/>
        </w:rPr>
        <w:t>.</w:t>
      </w:r>
      <w:r w:rsidRPr="00962F51">
        <w:rPr>
          <w:rFonts w:ascii="Times New Roman" w:hAnsi="Times New Roman" w:cs="Times New Roman"/>
          <w:sz w:val="28"/>
          <w:szCs w:val="28"/>
        </w:rPr>
        <w:t>”</w:t>
      </w:r>
      <w:r w:rsidRPr="00962F51">
        <w:rPr>
          <w:rFonts w:ascii="Times New Roman" w:hAnsi="Times New Roman" w:cs="Times New Roman"/>
          <w:sz w:val="28"/>
          <w:szCs w:val="28"/>
        </w:rPr>
        <w:t xml:space="preserve"> En ese orden, la favora</w:t>
      </w:r>
      <w:r w:rsidRPr="00962F51">
        <w:rPr>
          <w:rFonts w:ascii="Times New Roman" w:hAnsi="Times New Roman" w:cs="Times New Roman"/>
          <w:sz w:val="28"/>
          <w:szCs w:val="28"/>
        </w:rPr>
        <w:t>bilidad en materia penal constituye un mandato de orden superior que corresponde a un principio rector del derecho punitivo y un derecho fundamental de aplicación inmediata, de conformidad con el artículo 85 de la Carta.</w:t>
      </w:r>
      <w:r w:rsidRPr="00962F51">
        <w:rPr>
          <w:rStyle w:val="Refdenotaalpie"/>
          <w:rFonts w:ascii="Times New Roman" w:hAnsi="Times New Roman" w:cs="Times New Roman"/>
          <w:sz w:val="28"/>
          <w:szCs w:val="28"/>
        </w:rPr>
        <w:footnoteReference w:id="17"/>
      </w:r>
    </w:p>
    <w:p w:rsidR="00E75FA5" w:rsidRPr="00962F51" w:rsidRDefault="00962F51" w:rsidP="000F37E5">
      <w:pPr>
        <w:pStyle w:val="Prrafodelista"/>
        <w:widowControl w:val="0"/>
        <w:tabs>
          <w:tab w:val="left" w:pos="709"/>
        </w:tabs>
        <w:ind w:left="0"/>
        <w:jc w:val="both"/>
        <w:rPr>
          <w:rFonts w:ascii="Times New Roman" w:hAnsi="Times New Roman" w:cs="Times New Roman"/>
          <w:sz w:val="28"/>
          <w:szCs w:val="28"/>
        </w:rPr>
      </w:pPr>
    </w:p>
    <w:p w:rsidR="000F37E5" w:rsidRPr="00962F51" w:rsidRDefault="00962F51" w:rsidP="000F37E5">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E</w:t>
      </w:r>
      <w:r w:rsidRPr="00962F51">
        <w:rPr>
          <w:rFonts w:ascii="Times New Roman" w:hAnsi="Times New Roman" w:cs="Times New Roman"/>
          <w:sz w:val="28"/>
          <w:szCs w:val="28"/>
        </w:rPr>
        <w:t>l Pacto Internacional de Derecho</w:t>
      </w:r>
      <w:r w:rsidRPr="00962F51">
        <w:rPr>
          <w:rFonts w:ascii="Times New Roman" w:hAnsi="Times New Roman" w:cs="Times New Roman"/>
          <w:sz w:val="28"/>
          <w:szCs w:val="28"/>
        </w:rPr>
        <w:t xml:space="preserve">s Civiles y Políticos, aprobado por la Ley 74 de 1968, </w:t>
      </w:r>
      <w:r w:rsidRPr="00962F51">
        <w:rPr>
          <w:rFonts w:ascii="Times New Roman" w:hAnsi="Times New Roman" w:cs="Times New Roman"/>
          <w:sz w:val="28"/>
          <w:szCs w:val="28"/>
        </w:rPr>
        <w:t>consagra</w:t>
      </w:r>
      <w:r w:rsidRPr="00962F51">
        <w:rPr>
          <w:rFonts w:ascii="Times New Roman" w:hAnsi="Times New Roman" w:cs="Times New Roman"/>
          <w:sz w:val="28"/>
          <w:szCs w:val="28"/>
        </w:rPr>
        <w:t xml:space="preserve"> dicho principio así:</w:t>
      </w:r>
    </w:p>
    <w:p w:rsidR="000F37E5" w:rsidRPr="00962F51" w:rsidRDefault="00962F51" w:rsidP="000F37E5">
      <w:pPr>
        <w:pStyle w:val="Prrafodelista"/>
        <w:rPr>
          <w:rFonts w:ascii="Times New Roman" w:hAnsi="Times New Roman" w:cs="Times New Roman"/>
          <w:sz w:val="28"/>
          <w:szCs w:val="28"/>
        </w:rPr>
      </w:pPr>
    </w:p>
    <w:p w:rsidR="000F37E5" w:rsidRPr="00962F51" w:rsidRDefault="00962F51" w:rsidP="000F37E5">
      <w:pPr>
        <w:pStyle w:val="Prrafodelista"/>
        <w:ind w:left="567" w:right="284"/>
        <w:jc w:val="both"/>
        <w:rPr>
          <w:rFonts w:ascii="Times New Roman" w:hAnsi="Times New Roman" w:cs="Times New Roman"/>
          <w:sz w:val="28"/>
        </w:rPr>
      </w:pPr>
      <w:r w:rsidRPr="00962F51">
        <w:rPr>
          <w:rFonts w:ascii="Times New Roman" w:hAnsi="Times New Roman" w:cs="Times New Roman"/>
          <w:i/>
          <w:iCs/>
          <w:sz w:val="28"/>
        </w:rPr>
        <w:t>"Artículo 15-1</w:t>
      </w:r>
      <w:r w:rsidRPr="00962F51">
        <w:rPr>
          <w:rFonts w:ascii="Times New Roman" w:hAnsi="Times New Roman" w:cs="Times New Roman"/>
          <w:i/>
          <w:iCs/>
          <w:sz w:val="28"/>
        </w:rPr>
        <w:t>.</w:t>
      </w:r>
      <w:r w:rsidRPr="00962F51">
        <w:rPr>
          <w:rFonts w:ascii="Times New Roman" w:hAnsi="Times New Roman" w:cs="Times New Roman"/>
          <w:i/>
          <w:iCs/>
          <w:sz w:val="28"/>
        </w:rPr>
        <w:t xml:space="preserve"> Nadie será condenado por actos u omisiones que en el momento de cometerse no fueran delictivos según el derecho nacional o internacional. Tampoco se impon</w:t>
      </w:r>
      <w:r w:rsidRPr="00962F51">
        <w:rPr>
          <w:rFonts w:ascii="Times New Roman" w:hAnsi="Times New Roman" w:cs="Times New Roman"/>
          <w:i/>
          <w:iCs/>
          <w:sz w:val="28"/>
        </w:rPr>
        <w:t>drá pena más grave que la aplicable en el momento de la comisión del delito. Si con posterioridad a la comisión del delito la ley dispone la imposición de una pena más leve, el delincuente se beneficiará de ello." </w:t>
      </w:r>
    </w:p>
    <w:p w:rsidR="000F37E5" w:rsidRPr="00962F51" w:rsidRDefault="00962F51" w:rsidP="000F37E5">
      <w:pPr>
        <w:rPr>
          <w:rFonts w:ascii="Times New Roman" w:hAnsi="Times New Roman" w:cs="Times New Roman"/>
          <w:sz w:val="28"/>
          <w:szCs w:val="28"/>
        </w:rPr>
      </w:pPr>
    </w:p>
    <w:p w:rsidR="000F37E5" w:rsidRPr="00962F51" w:rsidRDefault="00962F51" w:rsidP="000F37E5">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Por su parte, la Convención Americana de</w:t>
      </w:r>
      <w:r w:rsidRPr="00962F51">
        <w:rPr>
          <w:rFonts w:ascii="Times New Roman" w:hAnsi="Times New Roman" w:cs="Times New Roman"/>
          <w:sz w:val="28"/>
          <w:szCs w:val="28"/>
        </w:rPr>
        <w:t xml:space="preserve"> Derechos Humanos, aprobada por la Ley 17 de 1972, </w:t>
      </w:r>
      <w:r w:rsidRPr="00962F51">
        <w:rPr>
          <w:rFonts w:ascii="Times New Roman" w:hAnsi="Times New Roman" w:cs="Times New Roman"/>
          <w:sz w:val="28"/>
          <w:szCs w:val="28"/>
        </w:rPr>
        <w:t>contempla lo siguiente:</w:t>
      </w:r>
    </w:p>
    <w:p w:rsidR="000F37E5" w:rsidRPr="00962F51" w:rsidRDefault="00962F51" w:rsidP="000F37E5">
      <w:pPr>
        <w:pStyle w:val="Prrafodelista"/>
        <w:widowControl w:val="0"/>
        <w:tabs>
          <w:tab w:val="left" w:pos="709"/>
        </w:tabs>
        <w:ind w:left="0"/>
        <w:jc w:val="both"/>
        <w:rPr>
          <w:rFonts w:ascii="Times New Roman" w:hAnsi="Times New Roman" w:cs="Times New Roman"/>
          <w:sz w:val="28"/>
          <w:szCs w:val="28"/>
        </w:rPr>
      </w:pPr>
    </w:p>
    <w:p w:rsidR="000F37E5" w:rsidRPr="00962F51" w:rsidRDefault="00962F51" w:rsidP="000F37E5">
      <w:pPr>
        <w:pStyle w:val="Prrafodelista"/>
        <w:widowControl w:val="0"/>
        <w:tabs>
          <w:tab w:val="left" w:pos="709"/>
        </w:tabs>
        <w:ind w:left="567"/>
        <w:jc w:val="both"/>
        <w:rPr>
          <w:rFonts w:ascii="Times New Roman" w:hAnsi="Times New Roman" w:cs="Times New Roman"/>
          <w:sz w:val="28"/>
        </w:rPr>
      </w:pPr>
      <w:r w:rsidRPr="00962F51">
        <w:rPr>
          <w:rFonts w:ascii="Times New Roman" w:hAnsi="Times New Roman" w:cs="Times New Roman"/>
          <w:i/>
          <w:iCs/>
          <w:sz w:val="28"/>
        </w:rPr>
        <w:t>“</w:t>
      </w:r>
      <w:r w:rsidRPr="00962F51">
        <w:rPr>
          <w:rFonts w:ascii="Times New Roman" w:hAnsi="Times New Roman" w:cs="Times New Roman"/>
          <w:i/>
          <w:iCs/>
          <w:sz w:val="28"/>
        </w:rPr>
        <w:t xml:space="preserve">Artículo 9. </w:t>
      </w:r>
      <w:r w:rsidRPr="00962F51">
        <w:rPr>
          <w:rFonts w:ascii="Times New Roman" w:hAnsi="Times New Roman" w:cs="Times New Roman"/>
          <w:i/>
          <w:iCs/>
          <w:sz w:val="28"/>
        </w:rPr>
        <w:t xml:space="preserve">Principio de legalidad y de retroactividad. Nadie puede ser condenado por acciones u omisiones que en el momento de cometerse no fueran delictivas, según el derecho </w:t>
      </w:r>
      <w:r w:rsidRPr="00962F51">
        <w:rPr>
          <w:rFonts w:ascii="Times New Roman" w:hAnsi="Times New Roman" w:cs="Times New Roman"/>
          <w:i/>
          <w:iCs/>
          <w:sz w:val="28"/>
        </w:rPr>
        <w:t>aplicable. Tampoco puede imponerse pena más grave que la aplicable en el momento de</w:t>
      </w:r>
      <w:r w:rsidRPr="00962F51">
        <w:rPr>
          <w:rFonts w:ascii="Times New Roman" w:hAnsi="Times New Roman" w:cs="Times New Roman"/>
          <w:sz w:val="28"/>
        </w:rPr>
        <w:t> </w:t>
      </w:r>
      <w:r w:rsidRPr="00962F51">
        <w:rPr>
          <w:rFonts w:ascii="Times New Roman" w:hAnsi="Times New Roman" w:cs="Times New Roman"/>
          <w:i/>
          <w:iCs/>
          <w:sz w:val="28"/>
        </w:rPr>
        <w:t>la comisión del delito. Si con posterioridad a la comisión del delito la ley dispone la imposición de una pena más leve, el delincuente se beneficiará de ello."</w:t>
      </w:r>
    </w:p>
    <w:p w:rsidR="009248E6" w:rsidRPr="00962F51" w:rsidRDefault="00962F51" w:rsidP="009248E6">
      <w:pPr>
        <w:pStyle w:val="Prrafodelista"/>
        <w:widowControl w:val="0"/>
        <w:tabs>
          <w:tab w:val="left" w:pos="709"/>
        </w:tabs>
        <w:ind w:left="0"/>
        <w:jc w:val="both"/>
        <w:rPr>
          <w:rFonts w:ascii="Times New Roman" w:hAnsi="Times New Roman" w:cs="Times New Roman"/>
          <w:sz w:val="28"/>
          <w:szCs w:val="28"/>
        </w:rPr>
      </w:pPr>
    </w:p>
    <w:p w:rsidR="009248E6" w:rsidRPr="00962F51" w:rsidRDefault="00962F51" w:rsidP="009248E6">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En el ámbi</w:t>
      </w:r>
      <w:r w:rsidRPr="00962F51">
        <w:rPr>
          <w:rFonts w:ascii="Times New Roman" w:hAnsi="Times New Roman" w:cs="Times New Roman"/>
          <w:sz w:val="28"/>
          <w:szCs w:val="28"/>
        </w:rPr>
        <w:t xml:space="preserve">to penal, este principio </w:t>
      </w:r>
      <w:r w:rsidRPr="00962F51">
        <w:rPr>
          <w:rFonts w:ascii="Times New Roman" w:hAnsi="Times New Roman" w:cs="Times New Roman"/>
          <w:sz w:val="28"/>
          <w:szCs w:val="28"/>
        </w:rPr>
        <w:t xml:space="preserve">está reconocido en los </w:t>
      </w:r>
      <w:r w:rsidRPr="00962F51">
        <w:rPr>
          <w:rFonts w:ascii="Times New Roman" w:hAnsi="Times New Roman" w:cs="Times New Roman"/>
          <w:sz w:val="28"/>
          <w:szCs w:val="28"/>
        </w:rPr>
        <w:t>artículos 6 del Código Penal (</w:t>
      </w:r>
      <w:r w:rsidRPr="00962F51">
        <w:rPr>
          <w:rFonts w:ascii="Times New Roman" w:hAnsi="Times New Roman" w:cs="Times New Roman"/>
          <w:sz w:val="28"/>
          <w:szCs w:val="28"/>
        </w:rPr>
        <w:t>L</w:t>
      </w:r>
      <w:r w:rsidRPr="00962F51">
        <w:rPr>
          <w:rFonts w:ascii="Times New Roman" w:hAnsi="Times New Roman" w:cs="Times New Roman"/>
          <w:sz w:val="28"/>
          <w:szCs w:val="28"/>
        </w:rPr>
        <w:t>ey 599 de 2000) y 6 del Código de Procedimiento Penal (Ley 906 de 2004).</w:t>
      </w:r>
    </w:p>
    <w:p w:rsidR="009248E6" w:rsidRPr="00962F51" w:rsidRDefault="00962F51" w:rsidP="009248E6">
      <w:pPr>
        <w:pStyle w:val="Prrafodelista"/>
        <w:widowControl w:val="0"/>
        <w:tabs>
          <w:tab w:val="left" w:pos="709"/>
        </w:tabs>
        <w:ind w:left="0"/>
        <w:jc w:val="both"/>
        <w:rPr>
          <w:rFonts w:ascii="Times New Roman" w:hAnsi="Times New Roman" w:cs="Times New Roman"/>
          <w:sz w:val="28"/>
          <w:szCs w:val="28"/>
        </w:rPr>
      </w:pPr>
    </w:p>
    <w:p w:rsidR="009248E6" w:rsidRPr="00962F51" w:rsidRDefault="00962F51" w:rsidP="008E45A0">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De</w:t>
      </w:r>
      <w:r w:rsidRPr="00962F51">
        <w:rPr>
          <w:rFonts w:ascii="Times New Roman" w:hAnsi="Times New Roman" w:cs="Times New Roman"/>
          <w:sz w:val="28"/>
          <w:szCs w:val="28"/>
        </w:rPr>
        <w:t xml:space="preserve">be </w:t>
      </w:r>
      <w:r w:rsidRPr="00962F51">
        <w:rPr>
          <w:rFonts w:ascii="Times New Roman" w:hAnsi="Times New Roman" w:cs="Times New Roman"/>
          <w:sz w:val="28"/>
          <w:szCs w:val="28"/>
        </w:rPr>
        <w:t>precisarse</w:t>
      </w:r>
      <w:r w:rsidRPr="00962F51">
        <w:rPr>
          <w:rFonts w:ascii="Times New Roman" w:hAnsi="Times New Roman" w:cs="Times New Roman"/>
          <w:sz w:val="28"/>
          <w:szCs w:val="28"/>
        </w:rPr>
        <w:t xml:space="preserve"> que el principio de favorabilidad también tiene cabida en el derecho administrativo san</w:t>
      </w:r>
      <w:r w:rsidRPr="00962F51">
        <w:rPr>
          <w:rFonts w:ascii="Times New Roman" w:hAnsi="Times New Roman" w:cs="Times New Roman"/>
          <w:sz w:val="28"/>
          <w:szCs w:val="28"/>
        </w:rPr>
        <w:t>cionador</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 xml:space="preserve">en la medida en que </w:t>
      </w:r>
      <w:r w:rsidRPr="00962F51">
        <w:rPr>
          <w:rFonts w:ascii="Times New Roman" w:hAnsi="Times New Roman" w:cs="Times New Roman"/>
          <w:sz w:val="28"/>
          <w:szCs w:val="28"/>
        </w:rPr>
        <w:t xml:space="preserve">es una expresión del </w:t>
      </w:r>
      <w:r w:rsidRPr="00962F51">
        <w:rPr>
          <w:rFonts w:ascii="Times New Roman" w:hAnsi="Times New Roman" w:cs="Times New Roman"/>
          <w:i/>
          <w:iCs/>
          <w:sz w:val="28"/>
          <w:szCs w:val="28"/>
        </w:rPr>
        <w:t>ius puniendi</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 xml:space="preserve">Así lo ha advertido esta Corporación en varias sentencias. </w:t>
      </w:r>
      <w:r w:rsidRPr="00962F51">
        <w:rPr>
          <w:rFonts w:ascii="Times New Roman" w:hAnsi="Times New Roman" w:cs="Times New Roman"/>
          <w:sz w:val="28"/>
          <w:szCs w:val="28"/>
        </w:rPr>
        <w:t xml:space="preserve">En efecto, </w:t>
      </w:r>
      <w:r w:rsidRPr="00962F51">
        <w:rPr>
          <w:rFonts w:ascii="Times New Roman" w:hAnsi="Times New Roman" w:cs="Times New Roman"/>
          <w:sz w:val="28"/>
          <w:szCs w:val="28"/>
        </w:rPr>
        <w:t>en la Sentencia T-233 de 1995</w:t>
      </w:r>
      <w:r w:rsidRPr="00962F51">
        <w:rPr>
          <w:rFonts w:ascii="Times New Roman" w:hAnsi="Times New Roman" w:cs="Times New Roman"/>
          <w:sz w:val="28"/>
          <w:szCs w:val="28"/>
        </w:rPr>
        <w:t xml:space="preserve"> se señal</w:t>
      </w:r>
      <w:r w:rsidRPr="00962F51">
        <w:rPr>
          <w:rFonts w:ascii="Times New Roman" w:hAnsi="Times New Roman" w:cs="Times New Roman"/>
          <w:sz w:val="28"/>
          <w:szCs w:val="28"/>
        </w:rPr>
        <w:t xml:space="preserve">ó </w:t>
      </w:r>
      <w:r w:rsidRPr="00962F51">
        <w:rPr>
          <w:rFonts w:ascii="Times New Roman" w:hAnsi="Times New Roman" w:cs="Times New Roman"/>
          <w:sz w:val="28"/>
          <w:szCs w:val="28"/>
          <w:shd w:val="clear" w:color="auto" w:fill="FFFFFF"/>
        </w:rPr>
        <w:t>que el mencionado p</w:t>
      </w:r>
      <w:r w:rsidRPr="00962F51">
        <w:rPr>
          <w:rFonts w:ascii="Times New Roman" w:hAnsi="Times New Roman" w:cs="Times New Roman"/>
          <w:sz w:val="28"/>
          <w:szCs w:val="28"/>
          <w:shd w:val="clear" w:color="auto" w:fill="FFFFFF"/>
        </w:rPr>
        <w:t>rincipio debe aplicarse en el derecho administrativo sancionad</w:t>
      </w:r>
      <w:r w:rsidRPr="00962F51">
        <w:rPr>
          <w:rFonts w:ascii="Times New Roman" w:hAnsi="Times New Roman" w:cs="Times New Roman"/>
          <w:sz w:val="28"/>
          <w:szCs w:val="28"/>
          <w:shd w:val="clear" w:color="auto" w:fill="FFFFFF"/>
        </w:rPr>
        <w:t xml:space="preserve">or, </w:t>
      </w:r>
      <w:r w:rsidRPr="00962F51">
        <w:rPr>
          <w:rFonts w:ascii="Times New Roman" w:hAnsi="Times New Roman" w:cs="Times New Roman"/>
          <w:sz w:val="28"/>
          <w:szCs w:val="28"/>
          <w:shd w:val="clear" w:color="auto" w:fill="FFFFFF"/>
        </w:rPr>
        <w:t>dado que</w:t>
      </w:r>
      <w:r w:rsidRPr="00962F51">
        <w:rPr>
          <w:rFonts w:ascii="Times New Roman" w:hAnsi="Times New Roman" w:cs="Times New Roman"/>
          <w:sz w:val="28"/>
          <w:szCs w:val="28"/>
          <w:shd w:val="clear" w:color="auto" w:fill="FFFFFF"/>
        </w:rPr>
        <w:t xml:space="preserve"> </w:t>
      </w:r>
      <w:r w:rsidRPr="00962F51">
        <w:rPr>
          <w:rFonts w:ascii="Times New Roman" w:hAnsi="Times New Roman" w:cs="Times New Roman"/>
          <w:i/>
          <w:iCs/>
          <w:sz w:val="28"/>
          <w:szCs w:val="28"/>
          <w:shd w:val="clear" w:color="auto" w:fill="FFFFFF"/>
        </w:rPr>
        <w:t>“la actuación correspondiente culmina con una decisión en torno a la responsabilidad del incriminado y a la aplicabilidad de una sanción por la conducta imputada. Entonces, si la autoridad encargada de resolver sobre un proceso disciplinario d</w:t>
      </w:r>
      <w:r w:rsidRPr="00962F51">
        <w:rPr>
          <w:rFonts w:ascii="Times New Roman" w:hAnsi="Times New Roman" w:cs="Times New Roman"/>
          <w:i/>
          <w:iCs/>
          <w:sz w:val="28"/>
          <w:szCs w:val="28"/>
          <w:shd w:val="clear" w:color="auto" w:fill="FFFFFF"/>
        </w:rPr>
        <w:t>esconoce la norma favorable, atendiendo tan sólo al tiempo de vigencia de la ley, vulnera el debido proceso</w:t>
      </w:r>
      <w:r w:rsidRPr="00962F51">
        <w:rPr>
          <w:rFonts w:ascii="Times New Roman" w:hAnsi="Times New Roman" w:cs="Times New Roman"/>
          <w:i/>
          <w:iCs/>
          <w:sz w:val="28"/>
          <w:szCs w:val="28"/>
          <w:shd w:val="clear" w:color="auto" w:fill="FFFFFF"/>
        </w:rPr>
        <w:t>.</w:t>
      </w:r>
      <w:r w:rsidRPr="00962F51">
        <w:rPr>
          <w:rFonts w:ascii="Times New Roman" w:hAnsi="Times New Roman" w:cs="Times New Roman"/>
          <w:i/>
          <w:iCs/>
          <w:sz w:val="28"/>
          <w:szCs w:val="28"/>
          <w:shd w:val="clear" w:color="auto" w:fill="FFFFFF"/>
        </w:rPr>
        <w:t>”</w:t>
      </w:r>
      <w:r w:rsidRPr="00962F51">
        <w:rPr>
          <w:rStyle w:val="Refdenotaalpie"/>
          <w:rFonts w:ascii="Times New Roman" w:hAnsi="Times New Roman" w:cs="Times New Roman"/>
          <w:i/>
          <w:iCs/>
          <w:sz w:val="28"/>
          <w:szCs w:val="28"/>
          <w:shd w:val="clear" w:color="auto" w:fill="FFFFFF"/>
        </w:rPr>
        <w:footnoteReference w:id="18"/>
      </w:r>
      <w:r w:rsidRPr="00962F51">
        <w:rPr>
          <w:rFonts w:ascii="Times New Roman" w:hAnsi="Times New Roman" w:cs="Times New Roman"/>
          <w:i/>
          <w:iCs/>
          <w:sz w:val="28"/>
          <w:szCs w:val="28"/>
          <w:shd w:val="clear" w:color="auto" w:fill="FFFFFF"/>
        </w:rPr>
        <w:t xml:space="preserve"> </w:t>
      </w:r>
    </w:p>
    <w:p w:rsidR="00456DAB" w:rsidRPr="00962F51" w:rsidRDefault="00962F51" w:rsidP="00456DAB">
      <w:pPr>
        <w:pStyle w:val="Prrafodelista"/>
        <w:widowControl w:val="0"/>
        <w:tabs>
          <w:tab w:val="left" w:pos="709"/>
        </w:tabs>
        <w:ind w:left="0"/>
        <w:jc w:val="both"/>
        <w:rPr>
          <w:rFonts w:ascii="Times New Roman" w:hAnsi="Times New Roman" w:cs="Times New Roman"/>
          <w:sz w:val="28"/>
          <w:szCs w:val="28"/>
        </w:rPr>
      </w:pPr>
    </w:p>
    <w:p w:rsidR="009248E6" w:rsidRPr="00962F51" w:rsidRDefault="00962F51" w:rsidP="009248E6">
      <w:pPr>
        <w:pStyle w:val="Prrafodelista"/>
        <w:widowControl w:val="0"/>
        <w:numPr>
          <w:ilvl w:val="0"/>
          <w:numId w:val="1"/>
        </w:numPr>
        <w:tabs>
          <w:tab w:val="left" w:pos="709"/>
        </w:tabs>
        <w:ind w:left="0" w:firstLine="0"/>
        <w:jc w:val="both"/>
        <w:rPr>
          <w:rFonts w:ascii="Times New Roman" w:hAnsi="Times New Roman" w:cs="Times New Roman"/>
          <w:b/>
          <w:bCs/>
          <w:sz w:val="28"/>
          <w:szCs w:val="28"/>
        </w:rPr>
      </w:pPr>
      <w:r w:rsidRPr="00962F51">
        <w:rPr>
          <w:rFonts w:ascii="Times New Roman" w:hAnsi="Times New Roman" w:cs="Times New Roman"/>
          <w:sz w:val="28"/>
          <w:szCs w:val="28"/>
        </w:rPr>
        <w:t xml:space="preserve">Más adelante, en la Sentencia T-152 de 2009, </w:t>
      </w:r>
      <w:r w:rsidRPr="00962F51">
        <w:rPr>
          <w:rFonts w:ascii="Times New Roman" w:hAnsi="Times New Roman" w:cs="Times New Roman"/>
          <w:sz w:val="28"/>
          <w:szCs w:val="28"/>
        </w:rPr>
        <w:t xml:space="preserve">se </w:t>
      </w:r>
      <w:r w:rsidRPr="00962F51">
        <w:rPr>
          <w:rFonts w:ascii="Times New Roman" w:hAnsi="Times New Roman" w:cs="Times New Roman"/>
          <w:sz w:val="28"/>
          <w:szCs w:val="28"/>
        </w:rPr>
        <w:t xml:space="preserve">precisó que </w:t>
      </w:r>
      <w:r w:rsidRPr="00962F51">
        <w:rPr>
          <w:rFonts w:ascii="Times New Roman" w:hAnsi="Times New Roman" w:cs="Times New Roman"/>
          <w:sz w:val="28"/>
          <w:szCs w:val="28"/>
          <w:shd w:val="clear" w:color="auto" w:fill="FFFFFF"/>
        </w:rPr>
        <w:t>la favorabilidad en el derecho sancionador del Estado, penal o disciplinario</w:t>
      </w:r>
      <w:r w:rsidRPr="00962F51">
        <w:rPr>
          <w:rFonts w:ascii="Times New Roman" w:hAnsi="Times New Roman" w:cs="Times New Roman"/>
          <w:sz w:val="28"/>
          <w:szCs w:val="28"/>
          <w:shd w:val="clear" w:color="auto" w:fill="FFFFFF"/>
        </w:rPr>
        <w:t>,</w:t>
      </w:r>
      <w:r w:rsidRPr="00962F51">
        <w:rPr>
          <w:rFonts w:ascii="Times New Roman" w:hAnsi="Times New Roman" w:cs="Times New Roman"/>
          <w:sz w:val="28"/>
          <w:szCs w:val="28"/>
          <w:shd w:val="clear" w:color="auto" w:fill="FFFFFF"/>
        </w:rPr>
        <w:t xml:space="preserve"> es un principio orientador para el operador jurídico</w:t>
      </w:r>
      <w:r w:rsidRPr="00962F51">
        <w:rPr>
          <w:rFonts w:ascii="Times New Roman" w:hAnsi="Times New Roman" w:cs="Times New Roman"/>
          <w:sz w:val="28"/>
          <w:szCs w:val="28"/>
          <w:shd w:val="clear" w:color="auto" w:fill="FFFFFF"/>
        </w:rPr>
        <w:t>,</w:t>
      </w:r>
      <w:r w:rsidRPr="00962F51">
        <w:rPr>
          <w:rFonts w:ascii="Times New Roman" w:hAnsi="Times New Roman" w:cs="Times New Roman"/>
          <w:sz w:val="28"/>
          <w:szCs w:val="28"/>
          <w:shd w:val="clear" w:color="auto" w:fill="FFFFFF"/>
        </w:rPr>
        <w:t xml:space="preserve"> no de la interpretación de la ley, sino de la escogencia de la ley aplicable al caso cuando hay sucesión de leyes en el tiempo. En esa medida, este principio debe </w:t>
      </w:r>
      <w:r w:rsidRPr="00962F51">
        <w:rPr>
          <w:rFonts w:ascii="Times New Roman" w:hAnsi="Times New Roman" w:cs="Times New Roman"/>
          <w:sz w:val="28"/>
          <w:szCs w:val="28"/>
          <w:shd w:val="clear" w:color="auto" w:fill="FFFFFF"/>
        </w:rPr>
        <w:t>tener</w:t>
      </w:r>
      <w:r w:rsidRPr="00962F51">
        <w:rPr>
          <w:rFonts w:ascii="Times New Roman" w:hAnsi="Times New Roman" w:cs="Times New Roman"/>
          <w:sz w:val="28"/>
          <w:szCs w:val="28"/>
          <w:shd w:val="clear" w:color="auto" w:fill="FFFFFF"/>
        </w:rPr>
        <w:t xml:space="preserve"> en cuenta dos parámetros. El </w:t>
      </w:r>
      <w:r w:rsidRPr="00962F51">
        <w:rPr>
          <w:rFonts w:ascii="Times New Roman" w:hAnsi="Times New Roman" w:cs="Times New Roman"/>
          <w:i/>
          <w:iCs/>
          <w:sz w:val="28"/>
          <w:szCs w:val="28"/>
          <w:shd w:val="clear" w:color="auto" w:fill="FFFFFF"/>
        </w:rPr>
        <w:t>pri</w:t>
      </w:r>
      <w:r w:rsidRPr="00962F51">
        <w:rPr>
          <w:rFonts w:ascii="Times New Roman" w:hAnsi="Times New Roman" w:cs="Times New Roman"/>
          <w:i/>
          <w:iCs/>
          <w:sz w:val="28"/>
          <w:szCs w:val="28"/>
          <w:shd w:val="clear" w:color="auto" w:fill="FFFFFF"/>
        </w:rPr>
        <w:t>mero</w:t>
      </w:r>
      <w:r w:rsidRPr="00962F51">
        <w:rPr>
          <w:rFonts w:ascii="Times New Roman" w:hAnsi="Times New Roman" w:cs="Times New Roman"/>
          <w:sz w:val="28"/>
          <w:szCs w:val="28"/>
          <w:shd w:val="clear" w:color="auto" w:fill="FFFFFF"/>
        </w:rPr>
        <w:t xml:space="preserve">, el de la retroactividad de una ley más benigna, según el cual: </w:t>
      </w:r>
      <w:r w:rsidRPr="00962F51">
        <w:rPr>
          <w:rFonts w:ascii="Times New Roman" w:hAnsi="Times New Roman" w:cs="Times New Roman"/>
          <w:i/>
          <w:iCs/>
          <w:sz w:val="28"/>
          <w:szCs w:val="28"/>
          <w:shd w:val="clear" w:color="auto" w:fill="FFFFFF"/>
        </w:rPr>
        <w:t>(i)</w:t>
      </w:r>
      <w:r w:rsidRPr="00962F51">
        <w:rPr>
          <w:rFonts w:ascii="Times New Roman" w:hAnsi="Times New Roman" w:cs="Times New Roman"/>
          <w:sz w:val="28"/>
          <w:szCs w:val="28"/>
          <w:shd w:val="clear" w:color="auto" w:fill="FFFFFF"/>
        </w:rPr>
        <w:t xml:space="preserve"> si después de cometido un hecho típico surge otra ley con menor pena o sanción, se aplicará esta última, aun cuando el caso se encuentre definitivamente juzgado; </w:t>
      </w:r>
      <w:r w:rsidRPr="00962F51">
        <w:rPr>
          <w:rFonts w:ascii="Times New Roman" w:hAnsi="Times New Roman" w:cs="Times New Roman"/>
          <w:i/>
          <w:iCs/>
          <w:sz w:val="28"/>
          <w:szCs w:val="28"/>
          <w:shd w:val="clear" w:color="auto" w:fill="FFFFFF"/>
        </w:rPr>
        <w:t>(ii)</w:t>
      </w:r>
      <w:r w:rsidRPr="00962F51">
        <w:rPr>
          <w:rFonts w:ascii="Times New Roman" w:hAnsi="Times New Roman" w:cs="Times New Roman"/>
          <w:sz w:val="28"/>
          <w:szCs w:val="28"/>
          <w:shd w:val="clear" w:color="auto" w:fill="FFFFFF"/>
        </w:rPr>
        <w:t xml:space="preserve"> si después de co</w:t>
      </w:r>
      <w:r w:rsidRPr="00962F51">
        <w:rPr>
          <w:rFonts w:ascii="Times New Roman" w:hAnsi="Times New Roman" w:cs="Times New Roman"/>
          <w:sz w:val="28"/>
          <w:szCs w:val="28"/>
          <w:shd w:val="clear" w:color="auto" w:fill="FFFFFF"/>
        </w:rPr>
        <w:t xml:space="preserve">metido el delito o la falta disciplinaria entra en vigor una nueva ley que hace desaparecer el tipo penal o la falta reprochada, debe aplicarse la norma más favorable, aun cuando el caso se encuentre definitivamente terminado. El </w:t>
      </w:r>
      <w:r w:rsidRPr="00962F51">
        <w:rPr>
          <w:rFonts w:ascii="Times New Roman" w:hAnsi="Times New Roman" w:cs="Times New Roman"/>
          <w:i/>
          <w:iCs/>
          <w:sz w:val="28"/>
          <w:szCs w:val="28"/>
          <w:shd w:val="clear" w:color="auto" w:fill="FFFFFF"/>
        </w:rPr>
        <w:t xml:space="preserve">segundo, </w:t>
      </w:r>
      <w:r w:rsidRPr="00962F51">
        <w:rPr>
          <w:rFonts w:ascii="Times New Roman" w:hAnsi="Times New Roman" w:cs="Times New Roman"/>
          <w:sz w:val="28"/>
          <w:szCs w:val="28"/>
          <w:shd w:val="clear" w:color="auto" w:fill="FFFFFF"/>
        </w:rPr>
        <w:t>el de la ultracti</w:t>
      </w:r>
      <w:r w:rsidRPr="00962F51">
        <w:rPr>
          <w:rFonts w:ascii="Times New Roman" w:hAnsi="Times New Roman" w:cs="Times New Roman"/>
          <w:sz w:val="28"/>
          <w:szCs w:val="28"/>
          <w:shd w:val="clear" w:color="auto" w:fill="FFFFFF"/>
        </w:rPr>
        <w:t xml:space="preserve">vidad de la ley más benigna, según el cual una ley benéfica derogada continúa aplicándose respecto de la ley posterior más gravosa. </w:t>
      </w:r>
    </w:p>
    <w:p w:rsidR="000F37E5" w:rsidRPr="00962F51" w:rsidRDefault="00962F51" w:rsidP="000F37E5">
      <w:pPr>
        <w:pStyle w:val="Prrafodelista"/>
        <w:widowControl w:val="0"/>
        <w:tabs>
          <w:tab w:val="left" w:pos="709"/>
        </w:tabs>
        <w:ind w:left="0"/>
        <w:jc w:val="both"/>
        <w:rPr>
          <w:rFonts w:ascii="Times New Roman" w:hAnsi="Times New Roman" w:cs="Times New Roman"/>
          <w:sz w:val="28"/>
          <w:szCs w:val="28"/>
        </w:rPr>
      </w:pPr>
    </w:p>
    <w:p w:rsidR="00FF34B3" w:rsidRPr="00962F51" w:rsidRDefault="00962F51" w:rsidP="00A02458">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De otro lado</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 xml:space="preserve">esta Corte </w:t>
      </w:r>
      <w:r w:rsidRPr="00962F51">
        <w:rPr>
          <w:rFonts w:ascii="Times New Roman" w:hAnsi="Times New Roman" w:cs="Times New Roman"/>
          <w:sz w:val="28"/>
          <w:szCs w:val="28"/>
        </w:rPr>
        <w:t xml:space="preserve">ha </w:t>
      </w:r>
      <w:r w:rsidRPr="00962F51">
        <w:rPr>
          <w:rFonts w:ascii="Times New Roman" w:hAnsi="Times New Roman" w:cs="Times New Roman"/>
          <w:sz w:val="28"/>
          <w:szCs w:val="28"/>
        </w:rPr>
        <w:t>señalado</w:t>
      </w:r>
      <w:r w:rsidRPr="00962F51">
        <w:rPr>
          <w:rFonts w:ascii="Times New Roman" w:hAnsi="Times New Roman" w:cs="Times New Roman"/>
          <w:sz w:val="28"/>
          <w:szCs w:val="28"/>
        </w:rPr>
        <w:t xml:space="preserve"> que las normas que establecen el término de caducidad de </w:t>
      </w:r>
      <w:r w:rsidRPr="00962F51">
        <w:rPr>
          <w:rFonts w:ascii="Times New Roman" w:hAnsi="Times New Roman" w:cs="Times New Roman"/>
          <w:sz w:val="28"/>
          <w:szCs w:val="28"/>
        </w:rPr>
        <w:t>la</w:t>
      </w:r>
      <w:r w:rsidRPr="00962F51">
        <w:rPr>
          <w:rFonts w:ascii="Times New Roman" w:hAnsi="Times New Roman" w:cs="Times New Roman"/>
          <w:sz w:val="28"/>
          <w:szCs w:val="28"/>
        </w:rPr>
        <w:t xml:space="preserve"> potestad sancionatoria d</w:t>
      </w:r>
      <w:r w:rsidRPr="00962F51">
        <w:rPr>
          <w:rFonts w:ascii="Times New Roman" w:hAnsi="Times New Roman" w:cs="Times New Roman"/>
          <w:sz w:val="28"/>
          <w:szCs w:val="28"/>
        </w:rPr>
        <w:t>e la administración no son meras normas procesales</w:t>
      </w:r>
      <w:r w:rsidRPr="00962F51">
        <w:rPr>
          <w:rFonts w:ascii="Times New Roman" w:hAnsi="Times New Roman" w:cs="Times New Roman"/>
          <w:sz w:val="28"/>
          <w:szCs w:val="28"/>
        </w:rPr>
        <w:t>, sino que, p</w:t>
      </w:r>
      <w:r w:rsidRPr="00962F51">
        <w:rPr>
          <w:rFonts w:ascii="Times New Roman" w:hAnsi="Times New Roman" w:cs="Times New Roman"/>
          <w:sz w:val="28"/>
          <w:szCs w:val="28"/>
        </w:rPr>
        <w:t xml:space="preserve">or el contrario, son </w:t>
      </w:r>
      <w:r w:rsidRPr="00962F51">
        <w:rPr>
          <w:rFonts w:ascii="Times New Roman" w:hAnsi="Times New Roman" w:cs="Times New Roman"/>
          <w:i/>
          <w:iCs/>
          <w:sz w:val="28"/>
          <w:szCs w:val="28"/>
        </w:rPr>
        <w:t>“normas procesales con contenido sustancial</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 xml:space="preserve">Así, </w:t>
      </w:r>
      <w:r w:rsidRPr="00962F51">
        <w:rPr>
          <w:rFonts w:ascii="Times New Roman" w:hAnsi="Times New Roman" w:cs="Times New Roman"/>
          <w:sz w:val="28"/>
          <w:szCs w:val="28"/>
        </w:rPr>
        <w:t xml:space="preserve">en la </w:t>
      </w:r>
      <w:r w:rsidRPr="00962F51">
        <w:rPr>
          <w:rFonts w:ascii="Times New Roman" w:hAnsi="Times New Roman" w:cs="Times New Roman"/>
          <w:sz w:val="28"/>
          <w:szCs w:val="28"/>
        </w:rPr>
        <w:t>S</w:t>
      </w:r>
      <w:r w:rsidRPr="00962F51">
        <w:rPr>
          <w:rFonts w:ascii="Times New Roman" w:hAnsi="Times New Roman" w:cs="Times New Roman"/>
          <w:sz w:val="28"/>
          <w:szCs w:val="28"/>
        </w:rPr>
        <w:t>entencia SU-516 de 2019</w:t>
      </w:r>
      <w:r w:rsidRPr="00962F51">
        <w:rPr>
          <w:rFonts w:ascii="Times New Roman" w:hAnsi="Times New Roman" w:cs="Times New Roman"/>
          <w:sz w:val="28"/>
          <w:szCs w:val="28"/>
        </w:rPr>
        <w:t xml:space="preserve"> se señaló</w:t>
      </w:r>
      <w:r w:rsidRPr="00962F51">
        <w:rPr>
          <w:rFonts w:ascii="Times New Roman" w:hAnsi="Times New Roman" w:cs="Times New Roman"/>
          <w:sz w:val="28"/>
          <w:szCs w:val="28"/>
        </w:rPr>
        <w:t xml:space="preserve"> que</w:t>
      </w:r>
      <w:r w:rsidRPr="00962F51">
        <w:rPr>
          <w:rFonts w:ascii="Times New Roman" w:hAnsi="Times New Roman" w:cs="Times New Roman"/>
          <w:sz w:val="28"/>
          <w:szCs w:val="28"/>
        </w:rPr>
        <w:t xml:space="preserve"> </w:t>
      </w:r>
      <w:r w:rsidRPr="00962F51">
        <w:rPr>
          <w:rFonts w:ascii="Times New Roman" w:hAnsi="Times New Roman" w:cs="Times New Roman"/>
          <w:i/>
          <w:iCs/>
          <w:sz w:val="28"/>
          <w:szCs w:val="28"/>
        </w:rPr>
        <w:t>“una ley procesal que establece la institución de la caducidad realmente no</w:t>
      </w:r>
      <w:r w:rsidRPr="00962F51">
        <w:rPr>
          <w:rFonts w:ascii="Times New Roman" w:hAnsi="Times New Roman" w:cs="Times New Roman"/>
          <w:i/>
          <w:iCs/>
          <w:sz w:val="28"/>
          <w:szCs w:val="28"/>
        </w:rPr>
        <w:t xml:space="preserve"> tiene por cometido, en estricto sentido, señalar ciertas ritualidades que tienen lugar al interior del proceso, es decir, no se trata de una norma de mero trámite, pues estamos ante una disposición que puede afectar directamente la realización del dere</w:t>
      </w:r>
      <w:r w:rsidRPr="00962F51">
        <w:rPr>
          <w:rFonts w:ascii="Times New Roman" w:hAnsi="Times New Roman" w:cs="Times New Roman"/>
          <w:i/>
          <w:iCs/>
          <w:sz w:val="28"/>
          <w:szCs w:val="28"/>
        </w:rPr>
        <w:t>cho sustancial que se pretende, por lo que se trata de una norma procesal con contenido sustancial</w:t>
      </w:r>
      <w:r w:rsidRPr="00962F51">
        <w:rPr>
          <w:rFonts w:ascii="Times New Roman" w:hAnsi="Times New Roman" w:cs="Times New Roman"/>
          <w:b/>
          <w:bCs/>
          <w:i/>
          <w:iCs/>
          <w:sz w:val="28"/>
          <w:szCs w:val="28"/>
        </w:rPr>
        <w:t xml:space="preserve"> </w:t>
      </w:r>
      <w:r w:rsidRPr="00962F51">
        <w:rPr>
          <w:rFonts w:ascii="Times New Roman" w:hAnsi="Times New Roman" w:cs="Times New Roman"/>
          <w:i/>
          <w:iCs/>
          <w:sz w:val="28"/>
          <w:szCs w:val="28"/>
        </w:rPr>
        <w:t>y, en esa medida, su aplicación debe hacerse bajo el principio de favorabilidad</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w:t>
      </w:r>
      <w:r w:rsidRPr="00962F51">
        <w:rPr>
          <w:rFonts w:ascii="Times New Roman" w:hAnsi="Times New Roman" w:cs="Times New Roman"/>
          <w:sz w:val="28"/>
          <w:szCs w:val="28"/>
        </w:rPr>
        <w:t xml:space="preserve"> Aunque en esta </w:t>
      </w:r>
      <w:r w:rsidRPr="00962F51">
        <w:rPr>
          <w:rFonts w:ascii="Times New Roman" w:hAnsi="Times New Roman" w:cs="Times New Roman"/>
          <w:sz w:val="28"/>
          <w:szCs w:val="28"/>
        </w:rPr>
        <w:t xml:space="preserve">sentencia </w:t>
      </w:r>
      <w:r w:rsidRPr="00962F51">
        <w:rPr>
          <w:rFonts w:ascii="Times New Roman" w:hAnsi="Times New Roman" w:cs="Times New Roman"/>
          <w:sz w:val="28"/>
          <w:szCs w:val="28"/>
        </w:rPr>
        <w:t xml:space="preserve">la </w:t>
      </w:r>
      <w:r w:rsidRPr="00962F51">
        <w:rPr>
          <w:rFonts w:ascii="Times New Roman" w:hAnsi="Times New Roman" w:cs="Times New Roman"/>
          <w:sz w:val="28"/>
          <w:szCs w:val="28"/>
        </w:rPr>
        <w:t xml:space="preserve">Sala </w:t>
      </w:r>
      <w:r w:rsidRPr="00962F51">
        <w:rPr>
          <w:rFonts w:ascii="Times New Roman" w:hAnsi="Times New Roman" w:cs="Times New Roman"/>
          <w:sz w:val="28"/>
          <w:szCs w:val="28"/>
        </w:rPr>
        <w:t>se refer</w:t>
      </w:r>
      <w:r w:rsidRPr="00962F51">
        <w:rPr>
          <w:rFonts w:ascii="Times New Roman" w:hAnsi="Times New Roman" w:cs="Times New Roman"/>
          <w:sz w:val="28"/>
          <w:szCs w:val="28"/>
        </w:rPr>
        <w:t>í</w:t>
      </w:r>
      <w:r w:rsidRPr="00962F51">
        <w:rPr>
          <w:rFonts w:ascii="Times New Roman" w:hAnsi="Times New Roman" w:cs="Times New Roman"/>
          <w:sz w:val="28"/>
          <w:szCs w:val="28"/>
        </w:rPr>
        <w:t xml:space="preserve">a a una norma que establecía la </w:t>
      </w:r>
      <w:r w:rsidRPr="00962F51">
        <w:rPr>
          <w:rFonts w:ascii="Times New Roman" w:hAnsi="Times New Roman" w:cs="Times New Roman"/>
          <w:sz w:val="28"/>
          <w:szCs w:val="28"/>
        </w:rPr>
        <w:t xml:space="preserve">caducidad de medios de control ante la jurisdicción de lo contencioso administrativo, consideró que esta misma caracterización es aplicable a las normas que establecen la caducidad de la potestad sancionatoria. </w:t>
      </w:r>
    </w:p>
    <w:p w:rsidR="007C6C8E" w:rsidRPr="00962F51" w:rsidRDefault="00962F51" w:rsidP="007C6C8E">
      <w:pPr>
        <w:pStyle w:val="Prrafodelista"/>
        <w:widowControl w:val="0"/>
        <w:tabs>
          <w:tab w:val="left" w:pos="709"/>
        </w:tabs>
        <w:ind w:left="0"/>
        <w:jc w:val="both"/>
        <w:rPr>
          <w:rFonts w:ascii="Times New Roman" w:hAnsi="Times New Roman" w:cs="Times New Roman"/>
          <w:sz w:val="28"/>
          <w:szCs w:val="28"/>
        </w:rPr>
      </w:pPr>
    </w:p>
    <w:p w:rsidR="00683B78" w:rsidRPr="00962F51" w:rsidRDefault="00962F51" w:rsidP="007C6C8E">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Lo anterior,</w:t>
      </w:r>
      <w:r w:rsidRPr="00962F51">
        <w:rPr>
          <w:rFonts w:ascii="Times New Roman" w:hAnsi="Times New Roman" w:cs="Times New Roman"/>
          <w:sz w:val="28"/>
          <w:szCs w:val="28"/>
        </w:rPr>
        <w:t xml:space="preserve"> es así</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 xml:space="preserve">porque la facultad </w:t>
      </w:r>
      <w:r w:rsidRPr="00962F51">
        <w:rPr>
          <w:rFonts w:ascii="Times New Roman" w:hAnsi="Times New Roman" w:cs="Times New Roman"/>
          <w:sz w:val="28"/>
          <w:szCs w:val="28"/>
        </w:rPr>
        <w:t>sancionadora del Estado es limitada en el tiempo y</w:t>
      </w:r>
      <w:r w:rsidRPr="00962F51">
        <w:rPr>
          <w:rFonts w:ascii="Times New Roman" w:hAnsi="Times New Roman" w:cs="Times New Roman"/>
          <w:sz w:val="28"/>
          <w:szCs w:val="28"/>
        </w:rPr>
        <w:t>, por consiguiente,</w:t>
      </w:r>
      <w:r w:rsidRPr="00962F51">
        <w:rPr>
          <w:rFonts w:ascii="Times New Roman" w:hAnsi="Times New Roman" w:cs="Times New Roman"/>
          <w:sz w:val="28"/>
          <w:szCs w:val="28"/>
        </w:rPr>
        <w:t xml:space="preserve"> el señalamiento de un plazo de caducidad para la misma, constituye una garantía para la efectividad de los principios constitucionales de seguridad jurídica y prevalencia del interés </w:t>
      </w:r>
      <w:r w:rsidRPr="00962F51">
        <w:rPr>
          <w:rFonts w:ascii="Times New Roman" w:hAnsi="Times New Roman" w:cs="Times New Roman"/>
          <w:sz w:val="28"/>
          <w:szCs w:val="28"/>
        </w:rPr>
        <w:t xml:space="preserve">general. Dicho plazo, además, cumple con el cometido de evitar la paralización del proceso administrativo y, por ende, garantizar la eficiencia de la administración. </w:t>
      </w:r>
    </w:p>
    <w:p w:rsidR="00683B78" w:rsidRPr="00962F51" w:rsidRDefault="00962F51" w:rsidP="00683B78">
      <w:pPr>
        <w:pStyle w:val="Prrafodelista"/>
        <w:rPr>
          <w:rFonts w:ascii="Times New Roman" w:hAnsi="Times New Roman" w:cs="Times New Roman"/>
          <w:sz w:val="28"/>
          <w:szCs w:val="28"/>
        </w:rPr>
      </w:pPr>
    </w:p>
    <w:p w:rsidR="007C6C8E" w:rsidRPr="00962F51" w:rsidRDefault="00962F51" w:rsidP="00683B78">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De igual forma</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est</w:t>
      </w:r>
      <w:r w:rsidRPr="00962F51">
        <w:rPr>
          <w:rFonts w:ascii="Times New Roman" w:hAnsi="Times New Roman" w:cs="Times New Roman"/>
          <w:sz w:val="28"/>
          <w:szCs w:val="28"/>
        </w:rPr>
        <w:t>a Corte ha precisado que las normas que regulan la prescripción o c</w:t>
      </w:r>
      <w:r w:rsidRPr="00962F51">
        <w:rPr>
          <w:rFonts w:ascii="Times New Roman" w:hAnsi="Times New Roman" w:cs="Times New Roman"/>
          <w:sz w:val="28"/>
          <w:szCs w:val="28"/>
        </w:rPr>
        <w:t xml:space="preserve">aducidad de las acciones penales o administrativas tienen una doble connotación. La </w:t>
      </w:r>
      <w:r w:rsidRPr="00962F51">
        <w:rPr>
          <w:rFonts w:ascii="Times New Roman" w:hAnsi="Times New Roman" w:cs="Times New Roman"/>
          <w:i/>
          <w:iCs/>
          <w:sz w:val="28"/>
          <w:szCs w:val="28"/>
        </w:rPr>
        <w:t>primera</w:t>
      </w:r>
      <w:r w:rsidRPr="00962F51">
        <w:rPr>
          <w:rFonts w:ascii="Times New Roman" w:hAnsi="Times New Roman" w:cs="Times New Roman"/>
          <w:sz w:val="28"/>
          <w:szCs w:val="28"/>
        </w:rPr>
        <w:t xml:space="preserve"> es a favor del procesado y consiste en la garantía constitucional que le asiste a todo ciudadano para que se le defina su situación jurídica, pues éste no puede</w:t>
      </w:r>
      <w:r w:rsidRPr="00962F51">
        <w:rPr>
          <w:rFonts w:ascii="Times New Roman" w:hAnsi="Times New Roman" w:cs="Times New Roman"/>
          <w:sz w:val="28"/>
          <w:szCs w:val="28"/>
        </w:rPr>
        <w:t xml:space="preserve"> quedar sujeto perennemente a la imputación que se ha proferido en su contra</w:t>
      </w:r>
      <w:r w:rsidRPr="00962F51">
        <w:rPr>
          <w:rFonts w:ascii="Times New Roman" w:hAnsi="Times New Roman" w:cs="Times New Roman"/>
          <w:sz w:val="28"/>
          <w:szCs w:val="28"/>
        </w:rPr>
        <w:t>.</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L</w:t>
      </w:r>
      <w:r w:rsidRPr="00962F51">
        <w:rPr>
          <w:rFonts w:ascii="Times New Roman" w:hAnsi="Times New Roman" w:cs="Times New Roman"/>
          <w:sz w:val="28"/>
          <w:szCs w:val="28"/>
        </w:rPr>
        <w:t xml:space="preserve">a </w:t>
      </w:r>
      <w:r w:rsidRPr="00962F51">
        <w:rPr>
          <w:rFonts w:ascii="Times New Roman" w:hAnsi="Times New Roman" w:cs="Times New Roman"/>
          <w:i/>
          <w:iCs/>
          <w:sz w:val="28"/>
          <w:szCs w:val="28"/>
        </w:rPr>
        <w:t>segunda</w:t>
      </w:r>
      <w:r w:rsidRPr="00962F51">
        <w:rPr>
          <w:rFonts w:ascii="Times New Roman" w:hAnsi="Times New Roman" w:cs="Times New Roman"/>
          <w:sz w:val="28"/>
          <w:szCs w:val="28"/>
        </w:rPr>
        <w:t xml:space="preserve">, adversa para la administración, consiste en una consecuencia frente a su </w:t>
      </w:r>
      <w:r w:rsidRPr="00962F51">
        <w:rPr>
          <w:rFonts w:ascii="Times New Roman" w:hAnsi="Times New Roman" w:cs="Times New Roman"/>
          <w:sz w:val="28"/>
          <w:szCs w:val="28"/>
        </w:rPr>
        <w:t>inactividad</w:t>
      </w:r>
      <w:r w:rsidRPr="00962F51">
        <w:rPr>
          <w:rFonts w:ascii="Times New Roman" w:hAnsi="Times New Roman" w:cs="Times New Roman"/>
          <w:sz w:val="28"/>
          <w:szCs w:val="28"/>
        </w:rPr>
        <w:t>, que le impide ejercer su competencia sancionatoria</w:t>
      </w:r>
      <w:r w:rsidRPr="00962F51">
        <w:rPr>
          <w:rFonts w:ascii="Times New Roman" w:hAnsi="Times New Roman" w:cs="Times New Roman"/>
          <w:sz w:val="28"/>
          <w:szCs w:val="28"/>
        </w:rPr>
        <w:t>.</w:t>
      </w:r>
      <w:r w:rsidRPr="00962F51">
        <w:rPr>
          <w:rStyle w:val="Refdenotaalpie"/>
          <w:rFonts w:ascii="Times New Roman" w:hAnsi="Times New Roman" w:cs="Times New Roman"/>
          <w:sz w:val="28"/>
          <w:szCs w:val="28"/>
        </w:rPr>
        <w:footnoteReference w:id="19"/>
      </w:r>
    </w:p>
    <w:p w:rsidR="00690A91" w:rsidRPr="00962F51" w:rsidRDefault="00962F51" w:rsidP="00690A91">
      <w:pPr>
        <w:pStyle w:val="Prrafodelista"/>
        <w:rPr>
          <w:rFonts w:ascii="Times New Roman" w:hAnsi="Times New Roman" w:cs="Times New Roman"/>
          <w:sz w:val="28"/>
          <w:szCs w:val="28"/>
        </w:rPr>
      </w:pPr>
    </w:p>
    <w:p w:rsidR="00690A91" w:rsidRPr="00962F51" w:rsidRDefault="00962F51" w:rsidP="007C6C8E">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 xml:space="preserve">De conformidad con lo expuesto, la Sala concluye que el principio de favorabilidad </w:t>
      </w:r>
      <w:r w:rsidRPr="00962F51">
        <w:rPr>
          <w:rFonts w:ascii="Times New Roman" w:hAnsi="Times New Roman" w:cs="Times New Roman"/>
          <w:i/>
          <w:iCs/>
          <w:sz w:val="28"/>
          <w:szCs w:val="28"/>
        </w:rPr>
        <w:t>(i)</w:t>
      </w:r>
      <w:r w:rsidRPr="00962F51">
        <w:rPr>
          <w:rFonts w:ascii="Times New Roman" w:hAnsi="Times New Roman" w:cs="Times New Roman"/>
          <w:sz w:val="28"/>
          <w:szCs w:val="28"/>
        </w:rPr>
        <w:t xml:space="preserve"> encuentra pleno sustento en una norma superior</w:t>
      </w:r>
      <w:r w:rsidRPr="00962F51">
        <w:rPr>
          <w:rFonts w:ascii="Times New Roman" w:hAnsi="Times New Roman" w:cs="Times New Roman"/>
          <w:sz w:val="28"/>
          <w:szCs w:val="28"/>
        </w:rPr>
        <w:t xml:space="preserve"> (art. 29 CP)</w:t>
      </w:r>
      <w:r w:rsidRPr="00962F51">
        <w:rPr>
          <w:rFonts w:ascii="Times New Roman" w:hAnsi="Times New Roman" w:cs="Times New Roman"/>
          <w:sz w:val="28"/>
          <w:szCs w:val="28"/>
        </w:rPr>
        <w:t xml:space="preserve"> y en instrumentos internacionales que integran el bloque de constitucionalidad</w:t>
      </w:r>
      <w:r w:rsidRPr="00962F51">
        <w:rPr>
          <w:rFonts w:ascii="Times New Roman" w:hAnsi="Times New Roman" w:cs="Times New Roman"/>
          <w:sz w:val="28"/>
          <w:szCs w:val="28"/>
        </w:rPr>
        <w:t xml:space="preserve">; </w:t>
      </w:r>
      <w:r w:rsidRPr="00962F51">
        <w:rPr>
          <w:rFonts w:ascii="Times New Roman" w:hAnsi="Times New Roman" w:cs="Times New Roman"/>
          <w:i/>
          <w:iCs/>
          <w:sz w:val="28"/>
          <w:szCs w:val="28"/>
        </w:rPr>
        <w:t>(ii)</w:t>
      </w:r>
      <w:r w:rsidRPr="00962F51">
        <w:rPr>
          <w:rFonts w:ascii="Times New Roman" w:hAnsi="Times New Roman" w:cs="Times New Roman"/>
          <w:sz w:val="28"/>
          <w:szCs w:val="28"/>
        </w:rPr>
        <w:t xml:space="preserve"> forma parte integral del</w:t>
      </w:r>
      <w:r w:rsidRPr="00962F51">
        <w:rPr>
          <w:rFonts w:ascii="Times New Roman" w:hAnsi="Times New Roman" w:cs="Times New Roman"/>
          <w:sz w:val="28"/>
          <w:szCs w:val="28"/>
        </w:rPr>
        <w:t xml:space="preserve"> debido proceso penal; </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i</w:t>
      </w:r>
      <w:r w:rsidRPr="00962F51">
        <w:rPr>
          <w:rFonts w:ascii="Times New Roman" w:hAnsi="Times New Roman" w:cs="Times New Roman"/>
          <w:i/>
          <w:iCs/>
          <w:sz w:val="28"/>
          <w:szCs w:val="28"/>
        </w:rPr>
        <w:t>ii)</w:t>
      </w:r>
      <w:r w:rsidRPr="00962F51">
        <w:rPr>
          <w:rFonts w:ascii="Times New Roman" w:hAnsi="Times New Roman" w:cs="Times New Roman"/>
          <w:sz w:val="28"/>
          <w:szCs w:val="28"/>
        </w:rPr>
        <w:t xml:space="preserve"> tiene aplicación en el derecho administrativo sancionador</w:t>
      </w:r>
      <w:r w:rsidRPr="00962F51">
        <w:rPr>
          <w:rFonts w:ascii="Times New Roman" w:hAnsi="Times New Roman" w:cs="Times New Roman"/>
          <w:sz w:val="28"/>
          <w:szCs w:val="28"/>
        </w:rPr>
        <w:t>,</w:t>
      </w:r>
      <w:r w:rsidRPr="00962F51">
        <w:rPr>
          <w:rFonts w:ascii="Times New Roman" w:hAnsi="Times New Roman" w:cs="Times New Roman"/>
          <w:sz w:val="28"/>
          <w:szCs w:val="28"/>
        </w:rPr>
        <w:t xml:space="preserve"> que también es una expresión del </w:t>
      </w:r>
      <w:r w:rsidRPr="00962F51">
        <w:rPr>
          <w:rFonts w:ascii="Times New Roman" w:hAnsi="Times New Roman" w:cs="Times New Roman"/>
          <w:i/>
          <w:iCs/>
          <w:sz w:val="28"/>
          <w:szCs w:val="28"/>
        </w:rPr>
        <w:t>ius puniendi; (iv)</w:t>
      </w:r>
      <w:r w:rsidRPr="00962F51">
        <w:rPr>
          <w:rFonts w:ascii="Times New Roman" w:hAnsi="Times New Roman" w:cs="Times New Roman"/>
          <w:sz w:val="28"/>
          <w:szCs w:val="28"/>
        </w:rPr>
        <w:t xml:space="preserve"> las normas que regulan la caducidad de la potestad sancionatoria</w:t>
      </w:r>
      <w:r w:rsidRPr="00962F51">
        <w:rPr>
          <w:rFonts w:ascii="Times New Roman" w:hAnsi="Times New Roman" w:cs="Times New Roman"/>
          <w:sz w:val="28"/>
          <w:szCs w:val="28"/>
        </w:rPr>
        <w:t xml:space="preserve"> del Estado tienen el carácter de normas procesales </w:t>
      </w:r>
      <w:r w:rsidRPr="00962F51">
        <w:rPr>
          <w:rFonts w:ascii="Times New Roman" w:hAnsi="Times New Roman" w:cs="Times New Roman"/>
          <w:sz w:val="28"/>
          <w:szCs w:val="28"/>
        </w:rPr>
        <w:t>con contenido sustancial.</w:t>
      </w:r>
    </w:p>
    <w:p w:rsidR="00F0418B" w:rsidRPr="00962F51" w:rsidRDefault="00962F51" w:rsidP="00F0418B">
      <w:pPr>
        <w:rPr>
          <w:rFonts w:ascii="Times New Roman" w:hAnsi="Times New Roman" w:cs="Times New Roman"/>
          <w:b/>
          <w:bCs/>
          <w:i/>
          <w:iCs/>
          <w:sz w:val="28"/>
          <w:szCs w:val="28"/>
        </w:rPr>
      </w:pPr>
    </w:p>
    <w:p w:rsidR="005631B5" w:rsidRPr="00962F51" w:rsidRDefault="00962F51" w:rsidP="00F0418B">
      <w:pPr>
        <w:rPr>
          <w:rFonts w:ascii="Times New Roman" w:hAnsi="Times New Roman" w:cs="Times New Roman"/>
          <w:b/>
          <w:bCs/>
          <w:i/>
          <w:iCs/>
          <w:sz w:val="28"/>
          <w:szCs w:val="28"/>
        </w:rPr>
      </w:pPr>
    </w:p>
    <w:p w:rsidR="00A67BAC" w:rsidRPr="00962F51" w:rsidRDefault="00962F51" w:rsidP="00A67BAC">
      <w:pPr>
        <w:jc w:val="both"/>
        <w:rPr>
          <w:rFonts w:ascii="Times New Roman" w:hAnsi="Times New Roman" w:cs="Times New Roman"/>
          <w:b/>
          <w:bCs/>
          <w:sz w:val="28"/>
          <w:szCs w:val="28"/>
        </w:rPr>
      </w:pPr>
      <w:r w:rsidRPr="00962F51">
        <w:rPr>
          <w:rFonts w:ascii="Times New Roman" w:hAnsi="Times New Roman" w:cs="Times New Roman"/>
          <w:b/>
          <w:bCs/>
          <w:sz w:val="28"/>
          <w:szCs w:val="28"/>
        </w:rPr>
        <w:t xml:space="preserve">Los efectos negativos de la corrupción en el Estado Social y Democrático de Derecho. Reiteración de jurisprudencia </w:t>
      </w:r>
    </w:p>
    <w:p w:rsidR="00F0418B" w:rsidRPr="00962F51" w:rsidRDefault="00962F51" w:rsidP="00A67BAC">
      <w:pPr>
        <w:pStyle w:val="Prrafodelista"/>
        <w:widowControl w:val="0"/>
        <w:tabs>
          <w:tab w:val="left" w:pos="709"/>
        </w:tabs>
        <w:ind w:left="0"/>
        <w:jc w:val="both"/>
        <w:rPr>
          <w:rFonts w:ascii="Times New Roman" w:hAnsi="Times New Roman" w:cs="Times New Roman"/>
          <w:b/>
          <w:bCs/>
          <w:sz w:val="28"/>
          <w:szCs w:val="28"/>
        </w:rPr>
      </w:pPr>
    </w:p>
    <w:p w:rsidR="00E33F4F" w:rsidRPr="00962F51" w:rsidRDefault="00962F51" w:rsidP="00180BF5">
      <w:pPr>
        <w:pStyle w:val="Prrafodelista"/>
        <w:widowControl w:val="0"/>
        <w:numPr>
          <w:ilvl w:val="0"/>
          <w:numId w:val="1"/>
        </w:numPr>
        <w:tabs>
          <w:tab w:val="left" w:pos="709"/>
        </w:tabs>
        <w:ind w:left="0" w:firstLine="0"/>
        <w:jc w:val="both"/>
        <w:rPr>
          <w:rFonts w:ascii="Times New Roman" w:hAnsi="Times New Roman" w:cs="Times New Roman"/>
          <w:b/>
          <w:bCs/>
          <w:sz w:val="28"/>
          <w:szCs w:val="28"/>
        </w:rPr>
      </w:pPr>
      <w:r w:rsidRPr="00962F51">
        <w:rPr>
          <w:rFonts w:ascii="Times New Roman" w:hAnsi="Times New Roman" w:cs="Times New Roman"/>
          <w:sz w:val="28"/>
          <w:szCs w:val="28"/>
        </w:rPr>
        <w:t xml:space="preserve">La </w:t>
      </w:r>
      <w:r w:rsidRPr="00962F51">
        <w:rPr>
          <w:rFonts w:ascii="Times New Roman" w:hAnsi="Times New Roman" w:cs="Times New Roman"/>
          <w:sz w:val="28"/>
          <w:szCs w:val="28"/>
          <w:shd w:val="clear" w:color="auto" w:fill="FFFFFF"/>
          <w:lang w:val="es-ES"/>
        </w:rPr>
        <w:t xml:space="preserve">jurisprudencia constitucional ha </w:t>
      </w:r>
      <w:r w:rsidRPr="00962F51">
        <w:rPr>
          <w:rFonts w:ascii="Times New Roman" w:hAnsi="Times New Roman" w:cs="Times New Roman"/>
          <w:sz w:val="28"/>
          <w:szCs w:val="28"/>
          <w:shd w:val="clear" w:color="auto" w:fill="FFFFFF"/>
          <w:lang w:val="es-ES"/>
        </w:rPr>
        <w:t>expresado</w:t>
      </w:r>
      <w:r w:rsidRPr="00962F51">
        <w:rPr>
          <w:rFonts w:ascii="Times New Roman" w:hAnsi="Times New Roman" w:cs="Times New Roman"/>
          <w:sz w:val="28"/>
          <w:szCs w:val="28"/>
          <w:shd w:val="clear" w:color="auto" w:fill="FFFFFF"/>
          <w:lang w:val="es-ES"/>
        </w:rPr>
        <w:t xml:space="preserve"> que </w:t>
      </w:r>
      <w:r w:rsidRPr="00962F51">
        <w:rPr>
          <w:rFonts w:ascii="Times New Roman" w:hAnsi="Times New Roman" w:cs="Times New Roman"/>
          <w:i/>
          <w:iCs/>
          <w:sz w:val="28"/>
          <w:szCs w:val="28"/>
          <w:shd w:val="clear" w:color="auto" w:fill="FFFFFF"/>
          <w:lang w:val="es-ES"/>
        </w:rPr>
        <w:t xml:space="preserve">“la corrupción es una de las principales amenazas contra el </w:t>
      </w:r>
      <w:r w:rsidRPr="00962F51">
        <w:rPr>
          <w:rFonts w:ascii="Times New Roman" w:hAnsi="Times New Roman" w:cs="Times New Roman"/>
          <w:i/>
          <w:iCs/>
          <w:sz w:val="28"/>
          <w:szCs w:val="28"/>
          <w:shd w:val="clear" w:color="auto" w:fill="FFFFFF"/>
          <w:lang w:val="es-ES"/>
        </w:rPr>
        <w:t>Estado social de Derecho, pues vulnera los cimientos sobre los cuales se estructura la democracia, generando graves alteraciones del sistema político democrático, de la economía y de los principios constitucionales de la función pública</w:t>
      </w:r>
      <w:r w:rsidRPr="00962F51">
        <w:rPr>
          <w:rFonts w:ascii="Times New Roman" w:hAnsi="Times New Roman" w:cs="Times New Roman"/>
          <w:i/>
          <w:iCs/>
          <w:sz w:val="28"/>
          <w:szCs w:val="28"/>
          <w:shd w:val="clear" w:color="auto" w:fill="FFFFFF"/>
          <w:lang w:val="es-ES"/>
        </w:rPr>
        <w:t>.</w:t>
      </w:r>
      <w:r w:rsidRPr="00962F51">
        <w:rPr>
          <w:rFonts w:ascii="Times New Roman" w:hAnsi="Times New Roman" w:cs="Times New Roman"/>
          <w:i/>
          <w:iCs/>
          <w:sz w:val="28"/>
          <w:szCs w:val="28"/>
          <w:shd w:val="clear" w:color="auto" w:fill="FFFFFF"/>
          <w:lang w:val="es-ES"/>
        </w:rPr>
        <w:t>”</w:t>
      </w:r>
      <w:r w:rsidRPr="00962F51">
        <w:rPr>
          <w:rStyle w:val="Refdenotaalpie"/>
          <w:rFonts w:ascii="Times New Roman" w:hAnsi="Times New Roman" w:cs="Times New Roman"/>
          <w:sz w:val="28"/>
          <w:szCs w:val="28"/>
          <w:shd w:val="clear" w:color="auto" w:fill="FFFFFF"/>
          <w:lang w:val="es-ES"/>
        </w:rPr>
        <w:footnoteReference w:id="20"/>
      </w:r>
      <w:r w:rsidRPr="00962F51">
        <w:rPr>
          <w:rFonts w:ascii="Times New Roman" w:hAnsi="Times New Roman" w:cs="Times New Roman"/>
          <w:sz w:val="28"/>
          <w:szCs w:val="28"/>
          <w:shd w:val="clear" w:color="auto" w:fill="FFFFFF"/>
          <w:lang w:val="es-ES"/>
        </w:rPr>
        <w:t> </w:t>
      </w:r>
      <w:r w:rsidRPr="00962F51">
        <w:rPr>
          <w:rFonts w:ascii="Times New Roman" w:hAnsi="Times New Roman" w:cs="Times New Roman"/>
          <w:sz w:val="28"/>
          <w:szCs w:val="28"/>
          <w:shd w:val="clear" w:color="auto" w:fill="FFFFFF"/>
          <w:lang w:val="es-ES"/>
        </w:rPr>
        <w:t>Esta</w:t>
      </w:r>
      <w:r w:rsidRPr="00962F51">
        <w:rPr>
          <w:rFonts w:ascii="Times New Roman" w:hAnsi="Times New Roman" w:cs="Times New Roman"/>
          <w:sz w:val="28"/>
          <w:szCs w:val="28"/>
          <w:shd w:val="clear" w:color="auto" w:fill="FFFFFF"/>
          <w:lang w:val="es-ES"/>
        </w:rPr>
        <w:t xml:space="preserve"> Sala </w:t>
      </w:r>
      <w:r w:rsidRPr="00962F51">
        <w:rPr>
          <w:rFonts w:ascii="Times New Roman" w:hAnsi="Times New Roman" w:cs="Times New Roman"/>
          <w:sz w:val="28"/>
          <w:szCs w:val="28"/>
          <w:shd w:val="clear" w:color="auto" w:fill="FFFFFF"/>
          <w:lang w:val="es-ES"/>
        </w:rPr>
        <w:t>ha des</w:t>
      </w:r>
      <w:r w:rsidRPr="00962F51">
        <w:rPr>
          <w:rFonts w:ascii="Times New Roman" w:hAnsi="Times New Roman" w:cs="Times New Roman"/>
          <w:sz w:val="28"/>
          <w:szCs w:val="28"/>
          <w:shd w:val="clear" w:color="auto" w:fill="FFFFFF"/>
          <w:lang w:val="es-ES"/>
        </w:rPr>
        <w:t xml:space="preserve">tacado </w:t>
      </w:r>
      <w:r w:rsidRPr="00962F51">
        <w:rPr>
          <w:rFonts w:ascii="Times New Roman" w:hAnsi="Times New Roman" w:cs="Times New Roman"/>
          <w:sz w:val="28"/>
          <w:szCs w:val="28"/>
          <w:shd w:val="clear" w:color="auto" w:fill="FFFFFF"/>
          <w:lang w:val="es-ES"/>
        </w:rPr>
        <w:t>que </w:t>
      </w:r>
      <w:r w:rsidRPr="00962F51">
        <w:rPr>
          <w:rFonts w:ascii="Times New Roman" w:hAnsi="Times New Roman" w:cs="Times New Roman"/>
          <w:i/>
          <w:iCs/>
          <w:sz w:val="28"/>
          <w:szCs w:val="28"/>
          <w:shd w:val="clear" w:color="auto" w:fill="FFFFFF"/>
          <w:lang w:val="es-ES"/>
        </w:rPr>
        <w:t>“[e]l Estado social de derecho se construye a partir del reconocimiento del ser humano como sujeto autónomo, dotado de razón, cuya realización integral debe promover el Estado, garantizándole condiciones dignas para el desarrollo de sus potencia</w:t>
      </w:r>
      <w:r w:rsidRPr="00962F51">
        <w:rPr>
          <w:rFonts w:ascii="Times New Roman" w:hAnsi="Times New Roman" w:cs="Times New Roman"/>
          <w:i/>
          <w:iCs/>
          <w:sz w:val="28"/>
          <w:szCs w:val="28"/>
          <w:shd w:val="clear" w:color="auto" w:fill="FFFFFF"/>
          <w:lang w:val="es-ES"/>
        </w:rPr>
        <w:t>lidades, </w:t>
      </w:r>
      <w:r w:rsidRPr="00962F51">
        <w:rPr>
          <w:rFonts w:ascii="Times New Roman" w:hAnsi="Times New Roman" w:cs="Times New Roman"/>
          <w:b/>
          <w:bCs/>
          <w:i/>
          <w:iCs/>
          <w:sz w:val="28"/>
          <w:szCs w:val="28"/>
          <w:u w:val="single"/>
          <w:shd w:val="clear" w:color="auto" w:fill="FFFFFF"/>
          <w:lang w:val="es-ES"/>
        </w:rPr>
        <w:t>condiciones que se anulan y diluyen en contextos en los que prevalezca el interés mezquino de quienes anteponen los suyos particulares a los de la sociedad, incluso desdeñándolos y sacrificándolos, mucho más si para ello hacen uso indebido del apa</w:t>
      </w:r>
      <w:r w:rsidRPr="00962F51">
        <w:rPr>
          <w:rFonts w:ascii="Times New Roman" w:hAnsi="Times New Roman" w:cs="Times New Roman"/>
          <w:b/>
          <w:bCs/>
          <w:i/>
          <w:iCs/>
          <w:sz w:val="28"/>
          <w:szCs w:val="28"/>
          <w:u w:val="single"/>
          <w:shd w:val="clear" w:color="auto" w:fill="FFFFFF"/>
          <w:lang w:val="es-ES"/>
        </w:rPr>
        <w:t>rato administrativo que conduce el Estado, de los recursos que lo nutren, y del ejercicio de las funciones propias de la administración pública</w:t>
      </w:r>
      <w:r w:rsidRPr="00962F51">
        <w:rPr>
          <w:rFonts w:ascii="Times New Roman" w:hAnsi="Times New Roman" w:cs="Times New Roman"/>
          <w:i/>
          <w:iCs/>
          <w:sz w:val="28"/>
          <w:szCs w:val="28"/>
          <w:shd w:val="clear" w:color="auto" w:fill="FFFFFF"/>
          <w:lang w:val="es-ES"/>
        </w:rPr>
        <w:t>, conductas que por lo general se identifican en los tipos penales que describen prácticas corruptas</w:t>
      </w:r>
      <w:r w:rsidRPr="00962F51">
        <w:rPr>
          <w:rFonts w:ascii="Times New Roman" w:hAnsi="Times New Roman" w:cs="Times New Roman"/>
          <w:i/>
          <w:iCs/>
          <w:sz w:val="28"/>
          <w:szCs w:val="28"/>
          <w:shd w:val="clear" w:color="auto" w:fill="FFFFFF"/>
          <w:lang w:val="es-ES"/>
        </w:rPr>
        <w:t>.</w:t>
      </w:r>
      <w:r w:rsidRPr="00962F51">
        <w:rPr>
          <w:rFonts w:ascii="Times New Roman" w:hAnsi="Times New Roman" w:cs="Times New Roman"/>
          <w:i/>
          <w:iCs/>
          <w:sz w:val="28"/>
          <w:szCs w:val="28"/>
          <w:shd w:val="clear" w:color="auto" w:fill="FFFFFF"/>
          <w:lang w:val="es-ES"/>
        </w:rPr>
        <w:t>”</w:t>
      </w:r>
      <w:r w:rsidRPr="00962F51">
        <w:rPr>
          <w:rStyle w:val="Refdenotaalpie"/>
          <w:rFonts w:ascii="Times New Roman" w:hAnsi="Times New Roman" w:cs="Times New Roman"/>
          <w:i/>
          <w:iCs/>
          <w:sz w:val="28"/>
          <w:szCs w:val="28"/>
          <w:shd w:val="clear" w:color="auto" w:fill="FFFFFF"/>
          <w:lang w:val="es-ES"/>
        </w:rPr>
        <w:footnoteReference w:id="21"/>
      </w:r>
      <w:r w:rsidRPr="00962F51">
        <w:rPr>
          <w:rFonts w:ascii="Times New Roman" w:hAnsi="Times New Roman" w:cs="Times New Roman"/>
          <w:sz w:val="28"/>
          <w:szCs w:val="28"/>
          <w:shd w:val="clear" w:color="auto" w:fill="FFFFFF"/>
          <w:lang w:val="es-ES"/>
        </w:rPr>
        <w:t xml:space="preserve"> (</w:t>
      </w:r>
      <w:r w:rsidRPr="00962F51">
        <w:rPr>
          <w:rFonts w:ascii="Times New Roman" w:hAnsi="Times New Roman" w:cs="Times New Roman"/>
          <w:sz w:val="28"/>
          <w:szCs w:val="28"/>
          <w:shd w:val="clear" w:color="auto" w:fill="FFFFFF"/>
          <w:lang w:val="es-ES"/>
        </w:rPr>
        <w:t>É</w:t>
      </w:r>
      <w:r w:rsidRPr="00962F51">
        <w:rPr>
          <w:rFonts w:ascii="Times New Roman" w:hAnsi="Times New Roman" w:cs="Times New Roman"/>
          <w:sz w:val="28"/>
          <w:szCs w:val="28"/>
          <w:shd w:val="clear" w:color="auto" w:fill="FFFFFF"/>
          <w:lang w:val="es-ES"/>
        </w:rPr>
        <w:t xml:space="preserve">nfasis </w:t>
      </w:r>
      <w:r w:rsidRPr="00962F51">
        <w:rPr>
          <w:rFonts w:ascii="Times New Roman" w:hAnsi="Times New Roman" w:cs="Times New Roman"/>
          <w:sz w:val="28"/>
          <w:szCs w:val="28"/>
          <w:shd w:val="clear" w:color="auto" w:fill="FFFFFF"/>
          <w:lang w:val="es-ES"/>
        </w:rPr>
        <w:t>añadido</w:t>
      </w:r>
      <w:r w:rsidRPr="00962F51">
        <w:rPr>
          <w:rFonts w:ascii="Times New Roman" w:hAnsi="Times New Roman" w:cs="Times New Roman"/>
          <w:sz w:val="28"/>
          <w:szCs w:val="28"/>
          <w:shd w:val="clear" w:color="auto" w:fill="FFFFFF"/>
          <w:lang w:val="es-ES"/>
        </w:rPr>
        <w:t>)</w:t>
      </w:r>
      <w:r w:rsidRPr="00962F51">
        <w:rPr>
          <w:rFonts w:ascii="Times New Roman" w:hAnsi="Times New Roman" w:cs="Times New Roman"/>
          <w:sz w:val="28"/>
          <w:szCs w:val="28"/>
          <w:shd w:val="clear" w:color="auto" w:fill="FFFFFF"/>
          <w:lang w:val="es-ES"/>
        </w:rPr>
        <w:t>.</w:t>
      </w:r>
    </w:p>
    <w:p w:rsidR="00422A1D" w:rsidRPr="00962F51" w:rsidRDefault="00962F51" w:rsidP="00422A1D">
      <w:pPr>
        <w:pStyle w:val="Prrafodelista"/>
        <w:widowControl w:val="0"/>
        <w:tabs>
          <w:tab w:val="left" w:pos="709"/>
        </w:tabs>
        <w:ind w:left="0"/>
        <w:jc w:val="both"/>
        <w:rPr>
          <w:rFonts w:ascii="Times New Roman" w:hAnsi="Times New Roman" w:cs="Times New Roman"/>
          <w:b/>
          <w:bCs/>
          <w:sz w:val="28"/>
          <w:szCs w:val="28"/>
        </w:rPr>
      </w:pPr>
    </w:p>
    <w:p w:rsidR="00422A1D" w:rsidRPr="00962F51" w:rsidRDefault="00962F51" w:rsidP="00180BF5">
      <w:pPr>
        <w:pStyle w:val="Prrafodelista"/>
        <w:widowControl w:val="0"/>
        <w:numPr>
          <w:ilvl w:val="0"/>
          <w:numId w:val="1"/>
        </w:numPr>
        <w:tabs>
          <w:tab w:val="left" w:pos="709"/>
        </w:tabs>
        <w:ind w:left="0" w:firstLine="0"/>
        <w:jc w:val="both"/>
        <w:rPr>
          <w:rFonts w:ascii="Times New Roman" w:hAnsi="Times New Roman" w:cs="Times New Roman"/>
          <w:b/>
          <w:bCs/>
          <w:sz w:val="28"/>
          <w:szCs w:val="28"/>
        </w:rPr>
      </w:pPr>
      <w:r w:rsidRPr="00962F51">
        <w:rPr>
          <w:rFonts w:ascii="Times New Roman" w:hAnsi="Times New Roman" w:cs="Times New Roman"/>
          <w:sz w:val="28"/>
          <w:szCs w:val="28"/>
        </w:rPr>
        <w:t>En la Sentencia C-080 de 2023</w:t>
      </w:r>
      <w:r w:rsidRPr="00962F51">
        <w:rPr>
          <w:rFonts w:ascii="Times New Roman" w:hAnsi="Times New Roman" w:cs="Times New Roman"/>
          <w:sz w:val="28"/>
          <w:szCs w:val="28"/>
        </w:rPr>
        <w:t xml:space="preserve"> se </w:t>
      </w:r>
      <w:r w:rsidRPr="00962F51">
        <w:rPr>
          <w:rFonts w:ascii="Times New Roman" w:hAnsi="Times New Roman" w:cs="Times New Roman"/>
          <w:sz w:val="28"/>
          <w:szCs w:val="28"/>
          <w:shd w:val="clear" w:color="auto" w:fill="FFFFFF"/>
        </w:rPr>
        <w:t>reconoció que la corrupción pone en peligro el Estado Social</w:t>
      </w:r>
      <w:r w:rsidRPr="00962F51">
        <w:rPr>
          <w:rFonts w:ascii="Times New Roman" w:hAnsi="Times New Roman" w:cs="Times New Roman"/>
          <w:sz w:val="28"/>
          <w:szCs w:val="28"/>
          <w:shd w:val="clear" w:color="auto" w:fill="FFFFFF"/>
        </w:rPr>
        <w:t xml:space="preserve"> y Democrático</w:t>
      </w:r>
      <w:r w:rsidRPr="00962F51">
        <w:rPr>
          <w:rFonts w:ascii="Times New Roman" w:hAnsi="Times New Roman" w:cs="Times New Roman"/>
          <w:sz w:val="28"/>
          <w:szCs w:val="28"/>
          <w:shd w:val="clear" w:color="auto" w:fill="FFFFFF"/>
        </w:rPr>
        <w:t xml:space="preserve"> de Derecho</w:t>
      </w:r>
      <w:r w:rsidRPr="00962F51">
        <w:rPr>
          <w:rFonts w:ascii="Times New Roman" w:hAnsi="Times New Roman" w:cs="Times New Roman"/>
          <w:sz w:val="28"/>
          <w:szCs w:val="28"/>
          <w:shd w:val="clear" w:color="auto" w:fill="FFFFFF"/>
        </w:rPr>
        <w:t>,</w:t>
      </w:r>
      <w:r w:rsidRPr="00962F51">
        <w:rPr>
          <w:rFonts w:ascii="Times New Roman" w:hAnsi="Times New Roman" w:cs="Times New Roman"/>
          <w:sz w:val="28"/>
          <w:szCs w:val="28"/>
          <w:shd w:val="clear" w:color="auto" w:fill="FFFFFF"/>
        </w:rPr>
        <w:t xml:space="preserve"> porque debilita los principios y valores consagrados en la Constitución. Esto, debido a que los individuos utilizan de manera</w:t>
      </w:r>
      <w:r w:rsidRPr="00962F51">
        <w:rPr>
          <w:rFonts w:ascii="Times New Roman" w:hAnsi="Times New Roman" w:cs="Times New Roman"/>
          <w:sz w:val="28"/>
          <w:szCs w:val="28"/>
          <w:shd w:val="clear" w:color="auto" w:fill="FFFFFF"/>
        </w:rPr>
        <w:t xml:space="preserve"> ilegal, abusiva y arbitraria el poder que ostentan, que puede ser público o derivarse de relaciones privadas, para obtener beneficios personales en perjuicio del interés general, lo que permite que ciertos sujetos o grupos obtengan ventajas injustificadas</w:t>
      </w:r>
      <w:r w:rsidRPr="00962F51">
        <w:rPr>
          <w:rFonts w:ascii="Times New Roman" w:hAnsi="Times New Roman" w:cs="Times New Roman"/>
          <w:sz w:val="28"/>
          <w:szCs w:val="28"/>
          <w:shd w:val="clear" w:color="auto" w:fill="FFFFFF"/>
        </w:rPr>
        <w:t xml:space="preserve"> frente a otros. De esta manera, se obstaculiza el goce de los derechos fundamentales de las personas y se generan desigualdades contrarias al orden constitucional y el Estado de Derecho. Además, se pone en crisis la legitimidad del Estado como garante de </w:t>
      </w:r>
      <w:r w:rsidRPr="00962F51">
        <w:rPr>
          <w:rFonts w:ascii="Times New Roman" w:hAnsi="Times New Roman" w:cs="Times New Roman"/>
          <w:sz w:val="28"/>
          <w:szCs w:val="28"/>
          <w:shd w:val="clear" w:color="auto" w:fill="FFFFFF"/>
        </w:rPr>
        <w:t>un orden justo, y se mina la confianza de los ciudadanos en la institucionalidad.</w:t>
      </w:r>
    </w:p>
    <w:p w:rsidR="00DD0F99" w:rsidRPr="00962F51" w:rsidRDefault="00962F51" w:rsidP="00DD0F99">
      <w:pPr>
        <w:pStyle w:val="Prrafodelista"/>
        <w:rPr>
          <w:rFonts w:ascii="Times New Roman" w:hAnsi="Times New Roman" w:cs="Times New Roman"/>
          <w:b/>
          <w:bCs/>
          <w:sz w:val="28"/>
          <w:szCs w:val="28"/>
        </w:rPr>
      </w:pPr>
    </w:p>
    <w:p w:rsidR="00DD0F99" w:rsidRPr="00962F51" w:rsidRDefault="00962F51" w:rsidP="00180BF5">
      <w:pPr>
        <w:pStyle w:val="Prrafodelista"/>
        <w:widowControl w:val="0"/>
        <w:numPr>
          <w:ilvl w:val="0"/>
          <w:numId w:val="1"/>
        </w:numPr>
        <w:tabs>
          <w:tab w:val="left" w:pos="709"/>
        </w:tabs>
        <w:ind w:left="0" w:firstLine="0"/>
        <w:jc w:val="both"/>
        <w:rPr>
          <w:rFonts w:ascii="Times New Roman" w:hAnsi="Times New Roman" w:cs="Times New Roman"/>
          <w:b/>
          <w:bCs/>
          <w:sz w:val="28"/>
          <w:szCs w:val="28"/>
        </w:rPr>
      </w:pPr>
      <w:r w:rsidRPr="00962F51">
        <w:rPr>
          <w:rFonts w:ascii="Times New Roman" w:hAnsi="Times New Roman" w:cs="Times New Roman"/>
          <w:sz w:val="28"/>
          <w:szCs w:val="28"/>
        </w:rPr>
        <w:t xml:space="preserve">De igual forma, la Sala Plena </w:t>
      </w:r>
      <w:r w:rsidRPr="00962F51">
        <w:rPr>
          <w:rFonts w:ascii="Times New Roman" w:hAnsi="Times New Roman" w:cs="Times New Roman"/>
          <w:sz w:val="28"/>
          <w:szCs w:val="28"/>
          <w:shd w:val="clear" w:color="auto" w:fill="FFFFFF"/>
          <w:lang w:val="es-ES"/>
        </w:rPr>
        <w:t>ha advertido que los efectos negativos de la corrupción en el Estado Social de Derecho se presentan desde al menos cuatro puntos de vista,</w:t>
      </w:r>
      <w:r w:rsidRPr="00962F51">
        <w:rPr>
          <w:rStyle w:val="Refdenotaalpie"/>
          <w:rFonts w:ascii="Times New Roman" w:hAnsi="Times New Roman" w:cs="Times New Roman"/>
          <w:sz w:val="28"/>
          <w:szCs w:val="28"/>
          <w:shd w:val="clear" w:color="auto" w:fill="FFFFFF"/>
          <w:lang w:val="es-ES"/>
        </w:rPr>
        <w:footnoteReference w:id="22"/>
      </w:r>
      <w:r w:rsidRPr="00962F51">
        <w:rPr>
          <w:rFonts w:ascii="Times New Roman" w:hAnsi="Times New Roman" w:cs="Times New Roman"/>
          <w:sz w:val="28"/>
          <w:szCs w:val="28"/>
          <w:shd w:val="clear" w:color="auto" w:fill="FFFFFF"/>
          <w:lang w:val="es-ES"/>
        </w:rPr>
        <w:t xml:space="preserve"> a </w:t>
      </w:r>
      <w:r w:rsidRPr="00962F51">
        <w:rPr>
          <w:rFonts w:ascii="Times New Roman" w:hAnsi="Times New Roman" w:cs="Times New Roman"/>
          <w:sz w:val="28"/>
          <w:szCs w:val="28"/>
          <w:shd w:val="clear" w:color="auto" w:fill="FFFFFF"/>
          <w:lang w:val="es-ES"/>
        </w:rPr>
        <w:t>saber: </w:t>
      </w:r>
      <w:r w:rsidRPr="00962F51">
        <w:rPr>
          <w:rFonts w:ascii="Times New Roman" w:hAnsi="Times New Roman" w:cs="Times New Roman"/>
          <w:i/>
          <w:iCs/>
          <w:sz w:val="28"/>
          <w:szCs w:val="28"/>
          <w:shd w:val="clear" w:color="auto" w:fill="FFFFFF"/>
          <w:lang w:val="es-ES"/>
        </w:rPr>
        <w:t>(i)</w:t>
      </w:r>
      <w:r w:rsidRPr="00962F51">
        <w:rPr>
          <w:rFonts w:ascii="Times New Roman" w:hAnsi="Times New Roman" w:cs="Times New Roman"/>
          <w:sz w:val="28"/>
          <w:szCs w:val="28"/>
          <w:shd w:val="clear" w:color="auto" w:fill="FFFFFF"/>
          <w:lang w:val="es-ES"/>
        </w:rPr>
        <w:t> Enfoque político</w:t>
      </w:r>
      <w:r w:rsidRPr="00962F51">
        <w:rPr>
          <w:rFonts w:ascii="Times New Roman" w:hAnsi="Times New Roman" w:cs="Times New Roman"/>
          <w:i/>
          <w:iCs/>
          <w:sz w:val="28"/>
          <w:szCs w:val="28"/>
          <w:shd w:val="clear" w:color="auto" w:fill="FFFFFF"/>
          <w:lang w:val="es-ES"/>
        </w:rPr>
        <w:t>,</w:t>
      </w:r>
      <w:r w:rsidRPr="00962F51">
        <w:rPr>
          <w:rFonts w:ascii="Times New Roman" w:hAnsi="Times New Roman" w:cs="Times New Roman"/>
          <w:sz w:val="28"/>
          <w:szCs w:val="28"/>
          <w:shd w:val="clear" w:color="auto" w:fill="FFFFFF"/>
          <w:lang w:val="es-ES"/>
        </w:rPr>
        <w:t xml:space="preserve"> en este escenario, los ciudadanos pierden confianza en las actuaciones del gobierno y en la articulación del aparato estatal, en la media que se sacrifica el interés general por el individual, por lo que la comunidad se siente </w:t>
      </w:r>
      <w:r w:rsidRPr="00962F51">
        <w:rPr>
          <w:rFonts w:ascii="Times New Roman" w:hAnsi="Times New Roman" w:cs="Times New Roman"/>
          <w:sz w:val="28"/>
          <w:szCs w:val="28"/>
          <w:shd w:val="clear" w:color="auto" w:fill="FFFFFF"/>
          <w:lang w:val="es-ES"/>
        </w:rPr>
        <w:t>ajena a las decisiones públicas y se afecta la legitimidad del Estado de Derecho; </w:t>
      </w:r>
      <w:r w:rsidRPr="00962F51">
        <w:rPr>
          <w:rFonts w:ascii="Times New Roman" w:hAnsi="Times New Roman" w:cs="Times New Roman"/>
          <w:i/>
          <w:iCs/>
          <w:sz w:val="28"/>
          <w:szCs w:val="28"/>
          <w:shd w:val="clear" w:color="auto" w:fill="FFFFFF"/>
          <w:lang w:val="es-ES"/>
        </w:rPr>
        <w:t>(ii)</w:t>
      </w:r>
      <w:r w:rsidRPr="00962F51">
        <w:rPr>
          <w:rFonts w:ascii="Times New Roman" w:hAnsi="Times New Roman" w:cs="Times New Roman"/>
          <w:sz w:val="28"/>
          <w:szCs w:val="28"/>
          <w:shd w:val="clear" w:color="auto" w:fill="FFFFFF"/>
          <w:lang w:val="es-ES"/>
        </w:rPr>
        <w:t> Enfoque económico, este fenómeno genera reducción en la inversión, lo que trae consigo incremento en los costos económicos, disminución de la tasa de retorno y aumento e</w:t>
      </w:r>
      <w:r w:rsidRPr="00962F51">
        <w:rPr>
          <w:rFonts w:ascii="Times New Roman" w:hAnsi="Times New Roman" w:cs="Times New Roman"/>
          <w:sz w:val="28"/>
          <w:szCs w:val="28"/>
          <w:shd w:val="clear" w:color="auto" w:fill="FFFFFF"/>
          <w:lang w:val="es-ES"/>
        </w:rPr>
        <w:t>n los precios de bienes y servicios. Por otro lado, distorsiona la libre competencia debido a que facilita la formación de monopolios de hecho, desincentiva el desarrollo empresarial y perjudica a los consumidores; </w:t>
      </w:r>
      <w:r w:rsidRPr="00962F51">
        <w:rPr>
          <w:rFonts w:ascii="Times New Roman" w:hAnsi="Times New Roman" w:cs="Times New Roman"/>
          <w:i/>
          <w:iCs/>
          <w:sz w:val="28"/>
          <w:szCs w:val="28"/>
          <w:shd w:val="clear" w:color="auto" w:fill="FFFFFF"/>
          <w:lang w:val="es-ES"/>
        </w:rPr>
        <w:t>(iii)</w:t>
      </w:r>
      <w:r w:rsidRPr="00962F51">
        <w:rPr>
          <w:rFonts w:ascii="Times New Roman" w:hAnsi="Times New Roman" w:cs="Times New Roman"/>
          <w:sz w:val="28"/>
          <w:szCs w:val="28"/>
          <w:shd w:val="clear" w:color="auto" w:fill="FFFFFF"/>
          <w:lang w:val="es-ES"/>
        </w:rPr>
        <w:t> Enfoque de la administración públic</w:t>
      </w:r>
      <w:r w:rsidRPr="00962F51">
        <w:rPr>
          <w:rFonts w:ascii="Times New Roman" w:hAnsi="Times New Roman" w:cs="Times New Roman"/>
          <w:sz w:val="28"/>
          <w:szCs w:val="28"/>
          <w:shd w:val="clear" w:color="auto" w:fill="FFFFFF"/>
          <w:lang w:val="es-ES"/>
        </w:rPr>
        <w:t>a, la corrupción ocasiona que los recursos públicos no se inviertan en los fines del Estado como educación, salud y seguridad, en la medida que son malgastados por los funcionarios corruptos y desviados a los patrimonios de particulares. También, afecta el</w:t>
      </w:r>
      <w:r w:rsidRPr="00962F51">
        <w:rPr>
          <w:rFonts w:ascii="Times New Roman" w:hAnsi="Times New Roman" w:cs="Times New Roman"/>
          <w:sz w:val="28"/>
          <w:szCs w:val="28"/>
          <w:shd w:val="clear" w:color="auto" w:fill="FFFFFF"/>
          <w:lang w:val="es-ES"/>
        </w:rPr>
        <w:t xml:space="preserve"> desarrollo económico a largo plazo, pues la corrupción “</w:t>
      </w:r>
      <w:r w:rsidRPr="00962F51">
        <w:rPr>
          <w:rFonts w:ascii="Times New Roman" w:hAnsi="Times New Roman" w:cs="Times New Roman"/>
          <w:i/>
          <w:iCs/>
          <w:sz w:val="28"/>
          <w:szCs w:val="28"/>
          <w:shd w:val="clear" w:color="auto" w:fill="FFFFFF"/>
          <w:lang w:val="es-ES"/>
        </w:rPr>
        <w:t>genera un diseño de los programas públicos que desemboca en beneficios para grupos de población relativamente bien situados desde el punto de vista económico en detrimento de las personas más necesit</w:t>
      </w:r>
      <w:r w:rsidRPr="00962F51">
        <w:rPr>
          <w:rFonts w:ascii="Times New Roman" w:hAnsi="Times New Roman" w:cs="Times New Roman"/>
          <w:i/>
          <w:iCs/>
          <w:sz w:val="28"/>
          <w:szCs w:val="28"/>
          <w:shd w:val="clear" w:color="auto" w:fill="FFFFFF"/>
          <w:lang w:val="es-ES"/>
        </w:rPr>
        <w:t>adas”;</w:t>
      </w:r>
      <w:r w:rsidRPr="00962F51">
        <w:rPr>
          <w:rStyle w:val="Refdenotaalpie"/>
          <w:rFonts w:ascii="Times New Roman" w:hAnsi="Times New Roman" w:cs="Times New Roman"/>
          <w:i/>
          <w:iCs/>
          <w:sz w:val="28"/>
          <w:szCs w:val="28"/>
          <w:shd w:val="clear" w:color="auto" w:fill="FFFFFF"/>
          <w:lang w:val="es-ES"/>
        </w:rPr>
        <w:footnoteReference w:id="23"/>
      </w:r>
      <w:r w:rsidRPr="00962F51">
        <w:rPr>
          <w:rFonts w:ascii="Times New Roman" w:hAnsi="Times New Roman" w:cs="Times New Roman"/>
          <w:i/>
          <w:iCs/>
          <w:sz w:val="28"/>
          <w:szCs w:val="28"/>
          <w:shd w:val="clear" w:color="auto" w:fill="FFFFFF"/>
          <w:lang w:val="es-ES"/>
        </w:rPr>
        <w:t xml:space="preserve"> (iv)</w:t>
      </w:r>
      <w:r w:rsidRPr="00962F51">
        <w:rPr>
          <w:rFonts w:ascii="Times New Roman" w:hAnsi="Times New Roman" w:cs="Times New Roman"/>
          <w:sz w:val="28"/>
          <w:szCs w:val="28"/>
          <w:shd w:val="clear" w:color="auto" w:fill="FFFFFF"/>
          <w:lang w:val="es-ES"/>
        </w:rPr>
        <w:t> Enfoque jurídico, este fenómeno menoscaba el correcto funcionamiento de la función pública de conformidad con los principios de objetividad, imparcialidad, la legalidad y la eficiencia.</w:t>
      </w:r>
      <w:r w:rsidRPr="00962F51">
        <w:rPr>
          <w:rStyle w:val="Refdenotaalpie"/>
          <w:rFonts w:ascii="Times New Roman" w:hAnsi="Times New Roman" w:cs="Times New Roman"/>
          <w:sz w:val="28"/>
          <w:szCs w:val="28"/>
          <w:shd w:val="clear" w:color="auto" w:fill="FFFFFF"/>
          <w:lang w:val="es-ES"/>
        </w:rPr>
        <w:footnoteReference w:id="24"/>
      </w:r>
      <w:r w:rsidRPr="00962F51">
        <w:rPr>
          <w:rFonts w:ascii="Times New Roman" w:hAnsi="Times New Roman" w:cs="Times New Roman"/>
          <w:b/>
          <w:bCs/>
          <w:sz w:val="28"/>
          <w:szCs w:val="28"/>
        </w:rPr>
        <w:t xml:space="preserve"> </w:t>
      </w:r>
    </w:p>
    <w:p w:rsidR="00DD0F99" w:rsidRPr="00962F51" w:rsidRDefault="00962F51" w:rsidP="00DD0F99">
      <w:pPr>
        <w:pStyle w:val="Prrafodelista"/>
        <w:widowControl w:val="0"/>
        <w:tabs>
          <w:tab w:val="left" w:pos="709"/>
        </w:tabs>
        <w:ind w:left="0"/>
        <w:jc w:val="both"/>
        <w:rPr>
          <w:rFonts w:ascii="Times New Roman" w:hAnsi="Times New Roman" w:cs="Times New Roman"/>
          <w:b/>
          <w:bCs/>
          <w:sz w:val="28"/>
          <w:szCs w:val="28"/>
        </w:rPr>
      </w:pPr>
    </w:p>
    <w:p w:rsidR="00DD0F99" w:rsidRPr="00962F51" w:rsidRDefault="00962F51" w:rsidP="00180BF5">
      <w:pPr>
        <w:pStyle w:val="Prrafodelista"/>
        <w:widowControl w:val="0"/>
        <w:tabs>
          <w:tab w:val="left" w:pos="709"/>
        </w:tabs>
        <w:ind w:left="0"/>
        <w:jc w:val="both"/>
        <w:rPr>
          <w:rFonts w:ascii="Times New Roman" w:hAnsi="Times New Roman" w:cs="Times New Roman"/>
          <w:b/>
          <w:bCs/>
          <w:sz w:val="28"/>
          <w:szCs w:val="28"/>
        </w:rPr>
      </w:pPr>
    </w:p>
    <w:p w:rsidR="005C2F07" w:rsidRPr="00962F51" w:rsidRDefault="00962F51" w:rsidP="00180BF5">
      <w:pPr>
        <w:pStyle w:val="Prrafodelista"/>
        <w:widowControl w:val="0"/>
        <w:tabs>
          <w:tab w:val="left" w:pos="709"/>
        </w:tabs>
        <w:ind w:left="0"/>
        <w:jc w:val="both"/>
        <w:rPr>
          <w:rFonts w:ascii="Times New Roman" w:hAnsi="Times New Roman" w:cs="Times New Roman"/>
          <w:b/>
          <w:bCs/>
          <w:sz w:val="28"/>
          <w:szCs w:val="28"/>
        </w:rPr>
      </w:pPr>
      <w:r w:rsidRPr="00962F51">
        <w:rPr>
          <w:rFonts w:ascii="Times New Roman" w:hAnsi="Times New Roman" w:cs="Times New Roman"/>
          <w:b/>
          <w:bCs/>
          <w:sz w:val="28"/>
          <w:szCs w:val="28"/>
        </w:rPr>
        <w:t xml:space="preserve">El contexto </w:t>
      </w:r>
      <w:r w:rsidRPr="00962F51">
        <w:rPr>
          <w:rFonts w:ascii="Times New Roman" w:hAnsi="Times New Roman" w:cs="Times New Roman"/>
          <w:b/>
          <w:bCs/>
          <w:sz w:val="28"/>
          <w:szCs w:val="28"/>
        </w:rPr>
        <w:t>histórico y normativo del precepto demand</w:t>
      </w:r>
      <w:r w:rsidRPr="00962F51">
        <w:rPr>
          <w:rFonts w:ascii="Times New Roman" w:hAnsi="Times New Roman" w:cs="Times New Roman"/>
          <w:b/>
          <w:bCs/>
          <w:sz w:val="28"/>
          <w:szCs w:val="28"/>
        </w:rPr>
        <w:t>ada y su sentido y alcance</w:t>
      </w:r>
    </w:p>
    <w:p w:rsidR="008A3DB0" w:rsidRPr="00962F51" w:rsidRDefault="00962F51" w:rsidP="00180BF5">
      <w:pPr>
        <w:pStyle w:val="Prrafodelista"/>
        <w:widowControl w:val="0"/>
        <w:tabs>
          <w:tab w:val="left" w:pos="709"/>
        </w:tabs>
        <w:ind w:left="0"/>
        <w:jc w:val="both"/>
        <w:rPr>
          <w:rFonts w:ascii="Times New Roman" w:hAnsi="Times New Roman" w:cs="Times New Roman"/>
          <w:sz w:val="28"/>
          <w:szCs w:val="28"/>
        </w:rPr>
      </w:pPr>
    </w:p>
    <w:p w:rsidR="00180BF5" w:rsidRPr="00962F51" w:rsidRDefault="00962F51" w:rsidP="00A206BC">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La Sala considera que es necesario establecer el contexto en el cual se inscribe la norma demandada, su sentido y alcance. Con este ejercicio se pretende delimitar el objeto del debate y la metodología del control constitucional que se realizará en relació</w:t>
      </w:r>
      <w:r w:rsidRPr="00962F51">
        <w:rPr>
          <w:rFonts w:ascii="Times New Roman" w:hAnsi="Times New Roman" w:cs="Times New Roman"/>
          <w:sz w:val="28"/>
          <w:szCs w:val="28"/>
        </w:rPr>
        <w:t xml:space="preserve">n con la acusación. </w:t>
      </w:r>
    </w:p>
    <w:p w:rsidR="003B0AF5" w:rsidRPr="00962F51" w:rsidRDefault="00962F51" w:rsidP="003B0AF5">
      <w:pPr>
        <w:pStyle w:val="Prrafodelista"/>
        <w:widowControl w:val="0"/>
        <w:tabs>
          <w:tab w:val="left" w:pos="709"/>
        </w:tabs>
        <w:ind w:left="0"/>
        <w:jc w:val="both"/>
        <w:rPr>
          <w:rFonts w:ascii="Times New Roman" w:hAnsi="Times New Roman" w:cs="Times New Roman"/>
          <w:sz w:val="28"/>
          <w:szCs w:val="28"/>
        </w:rPr>
      </w:pPr>
    </w:p>
    <w:p w:rsidR="003B0AF5" w:rsidRPr="00962F51" w:rsidRDefault="00962F51" w:rsidP="00A206BC">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El 18 de enero de 2022,</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 xml:space="preserve">se promulgó </w:t>
      </w:r>
      <w:r w:rsidRPr="00962F51">
        <w:rPr>
          <w:rFonts w:ascii="Times New Roman" w:hAnsi="Times New Roman" w:cs="Times New Roman"/>
          <w:sz w:val="28"/>
          <w:szCs w:val="28"/>
        </w:rPr>
        <w:t>la Ley 2195, por medio de la cual se adopta</w:t>
      </w:r>
      <w:r w:rsidRPr="00962F51">
        <w:rPr>
          <w:rFonts w:ascii="Times New Roman" w:hAnsi="Times New Roman" w:cs="Times New Roman"/>
          <w:sz w:val="28"/>
          <w:szCs w:val="28"/>
        </w:rPr>
        <w:t>ro</w:t>
      </w:r>
      <w:r w:rsidRPr="00962F51">
        <w:rPr>
          <w:rFonts w:ascii="Times New Roman" w:hAnsi="Times New Roman" w:cs="Times New Roman"/>
          <w:sz w:val="28"/>
          <w:szCs w:val="28"/>
        </w:rPr>
        <w:t xml:space="preserve">n medidas en materia de transparencia, prevención y lucha </w:t>
      </w:r>
      <w:r w:rsidRPr="00962F51">
        <w:rPr>
          <w:rFonts w:ascii="Times New Roman" w:hAnsi="Times New Roman" w:cs="Times New Roman"/>
          <w:sz w:val="28"/>
          <w:szCs w:val="28"/>
        </w:rPr>
        <w:t xml:space="preserve">en </w:t>
      </w:r>
      <w:r w:rsidRPr="00962F51">
        <w:rPr>
          <w:rFonts w:ascii="Times New Roman" w:hAnsi="Times New Roman" w:cs="Times New Roman"/>
          <w:sz w:val="28"/>
          <w:szCs w:val="28"/>
        </w:rPr>
        <w:t xml:space="preserve">contra </w:t>
      </w:r>
      <w:r w:rsidRPr="00962F51">
        <w:rPr>
          <w:rFonts w:ascii="Times New Roman" w:hAnsi="Times New Roman" w:cs="Times New Roman"/>
          <w:sz w:val="28"/>
          <w:szCs w:val="28"/>
        </w:rPr>
        <w:t xml:space="preserve">de </w:t>
      </w:r>
      <w:r w:rsidRPr="00962F51">
        <w:rPr>
          <w:rFonts w:ascii="Times New Roman" w:hAnsi="Times New Roman" w:cs="Times New Roman"/>
          <w:sz w:val="28"/>
          <w:szCs w:val="28"/>
        </w:rPr>
        <w:t xml:space="preserve">la corrupción. El artículo 1º del mencionado cuerpo normativo </w:t>
      </w:r>
      <w:r w:rsidRPr="00962F51">
        <w:rPr>
          <w:rFonts w:ascii="Times New Roman" w:hAnsi="Times New Roman" w:cs="Times New Roman"/>
          <w:sz w:val="28"/>
          <w:szCs w:val="28"/>
        </w:rPr>
        <w:t xml:space="preserve">señala que </w:t>
      </w:r>
      <w:r w:rsidRPr="00962F51">
        <w:rPr>
          <w:rFonts w:ascii="Times New Roman" w:hAnsi="Times New Roman" w:cs="Times New Roman"/>
          <w:sz w:val="28"/>
          <w:szCs w:val="28"/>
        </w:rPr>
        <w:t>l</w:t>
      </w:r>
      <w:r w:rsidRPr="00962F51">
        <w:rPr>
          <w:rFonts w:ascii="Times New Roman" w:hAnsi="Times New Roman" w:cs="Times New Roman"/>
          <w:sz w:val="28"/>
          <w:szCs w:val="28"/>
        </w:rPr>
        <w:t>a</w:t>
      </w:r>
      <w:r w:rsidRPr="00962F51">
        <w:rPr>
          <w:rFonts w:ascii="Times New Roman" w:hAnsi="Times New Roman" w:cs="Times New Roman"/>
          <w:sz w:val="28"/>
          <w:szCs w:val="28"/>
        </w:rPr>
        <w:t xml:space="preserve"> referi</w:t>
      </w:r>
      <w:r w:rsidRPr="00962F51">
        <w:rPr>
          <w:rFonts w:ascii="Times New Roman" w:hAnsi="Times New Roman" w:cs="Times New Roman"/>
          <w:sz w:val="28"/>
          <w:szCs w:val="28"/>
        </w:rPr>
        <w:t>da</w:t>
      </w:r>
      <w:r w:rsidRPr="00962F51">
        <w:rPr>
          <w:rFonts w:ascii="Times New Roman" w:hAnsi="Times New Roman" w:cs="Times New Roman"/>
          <w:sz w:val="28"/>
          <w:szCs w:val="28"/>
        </w:rPr>
        <w:t xml:space="preserve"> ley tiene por objeto adoptar disposiciones tendientes a prevenir los actos de corrupción, a reforzar la articulación y coordinación de las entidades del Estado y a recuperar los daños ocasionados por tales actos</w:t>
      </w:r>
      <w:r w:rsidRPr="00962F51">
        <w:rPr>
          <w:rFonts w:ascii="Times New Roman" w:hAnsi="Times New Roman" w:cs="Times New Roman"/>
          <w:sz w:val="28"/>
          <w:szCs w:val="28"/>
        </w:rPr>
        <w:t>,</w:t>
      </w:r>
      <w:r w:rsidRPr="00962F51">
        <w:rPr>
          <w:rFonts w:ascii="Times New Roman" w:hAnsi="Times New Roman" w:cs="Times New Roman"/>
          <w:sz w:val="28"/>
          <w:szCs w:val="28"/>
        </w:rPr>
        <w:t xml:space="preserve"> con el fin de asegurar y promover la cul</w:t>
      </w:r>
      <w:r w:rsidRPr="00962F51">
        <w:rPr>
          <w:rFonts w:ascii="Times New Roman" w:hAnsi="Times New Roman" w:cs="Times New Roman"/>
          <w:sz w:val="28"/>
          <w:szCs w:val="28"/>
        </w:rPr>
        <w:t>tura de la legalidad e integridad y recuperar la confianza ciudadana y el respeto por lo público.</w:t>
      </w:r>
    </w:p>
    <w:p w:rsidR="004C51B9" w:rsidRPr="00962F51" w:rsidRDefault="00962F51" w:rsidP="004C51B9">
      <w:pPr>
        <w:pStyle w:val="Prrafodelista"/>
        <w:widowControl w:val="0"/>
        <w:tabs>
          <w:tab w:val="left" w:pos="709"/>
        </w:tabs>
        <w:ind w:left="0"/>
        <w:jc w:val="both"/>
        <w:rPr>
          <w:rFonts w:ascii="Times New Roman" w:hAnsi="Times New Roman" w:cs="Times New Roman"/>
          <w:sz w:val="28"/>
          <w:szCs w:val="28"/>
        </w:rPr>
      </w:pPr>
    </w:p>
    <w:p w:rsidR="006A1C95" w:rsidRPr="00962F51" w:rsidRDefault="00962F51" w:rsidP="006A1C95">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Producto de lo anterior</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 xml:space="preserve">al modificar el artículo 34 de la Ley 1474 de 2011, la Ley 2195 de 2022 </w:t>
      </w:r>
      <w:r w:rsidRPr="00962F51">
        <w:rPr>
          <w:rFonts w:ascii="Times New Roman" w:hAnsi="Times New Roman" w:cs="Times New Roman"/>
          <w:sz w:val="28"/>
          <w:szCs w:val="28"/>
        </w:rPr>
        <w:t>precis</w:t>
      </w:r>
      <w:r w:rsidRPr="00962F51">
        <w:rPr>
          <w:rFonts w:ascii="Times New Roman" w:hAnsi="Times New Roman" w:cs="Times New Roman"/>
          <w:sz w:val="28"/>
          <w:szCs w:val="28"/>
        </w:rPr>
        <w:t>a</w:t>
      </w:r>
      <w:r w:rsidRPr="00962F51">
        <w:rPr>
          <w:rFonts w:ascii="Times New Roman" w:hAnsi="Times New Roman" w:cs="Times New Roman"/>
          <w:sz w:val="28"/>
          <w:szCs w:val="28"/>
        </w:rPr>
        <w:t xml:space="preserve"> que</w:t>
      </w:r>
      <w:r w:rsidRPr="00962F51">
        <w:rPr>
          <w:rFonts w:ascii="Times New Roman" w:hAnsi="Times New Roman" w:cs="Times New Roman"/>
          <w:sz w:val="28"/>
          <w:szCs w:val="28"/>
        </w:rPr>
        <w:t>,</w:t>
      </w:r>
      <w:r w:rsidRPr="00962F51">
        <w:rPr>
          <w:rFonts w:ascii="Times New Roman" w:hAnsi="Times New Roman" w:cs="Times New Roman"/>
          <w:sz w:val="28"/>
          <w:szCs w:val="28"/>
        </w:rPr>
        <w:t xml:space="preserve"> independientemente de las responsabilidades pen</w:t>
      </w:r>
      <w:r w:rsidRPr="00962F51">
        <w:rPr>
          <w:rFonts w:ascii="Times New Roman" w:hAnsi="Times New Roman" w:cs="Times New Roman"/>
          <w:sz w:val="28"/>
          <w:szCs w:val="28"/>
        </w:rPr>
        <w:t xml:space="preserve">ales individuales a que hubiere lugar y las medidas contempladas en el artículo 91 de la Ley 906 de 2004, se aplicará un régimen de responsabilidad administrativa sancionatoria a las personas jurídicas, sucursales de sociedades extranjeras, a las personas </w:t>
      </w:r>
      <w:r w:rsidRPr="00962F51">
        <w:rPr>
          <w:rFonts w:ascii="Times New Roman" w:hAnsi="Times New Roman" w:cs="Times New Roman"/>
          <w:sz w:val="28"/>
          <w:szCs w:val="28"/>
        </w:rPr>
        <w:t>jurídicas que integren uniones temporales o consorcios, a las empresas industriales y comerciales del Estado y empresas de economía mixta y a las entidades sin ánimo de lucro, domiciliadas en Colombia, cuando se den los siguientes supuestos:</w:t>
      </w:r>
    </w:p>
    <w:p w:rsidR="006A1C95" w:rsidRPr="00962F51" w:rsidRDefault="00962F51" w:rsidP="006A1C95">
      <w:pPr>
        <w:pStyle w:val="Prrafodelista"/>
        <w:rPr>
          <w:rFonts w:ascii="Times New Roman" w:hAnsi="Times New Roman" w:cs="Times New Roman"/>
          <w:sz w:val="28"/>
          <w:szCs w:val="28"/>
        </w:rPr>
      </w:pPr>
    </w:p>
    <w:p w:rsidR="006A1C95" w:rsidRPr="00962F51" w:rsidRDefault="00962F51" w:rsidP="006A1C95">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 xml:space="preserve">El </w:t>
      </w:r>
      <w:r w:rsidRPr="00962F51">
        <w:rPr>
          <w:rFonts w:ascii="Times New Roman" w:hAnsi="Times New Roman" w:cs="Times New Roman"/>
          <w:i/>
          <w:iCs/>
          <w:sz w:val="28"/>
          <w:szCs w:val="28"/>
        </w:rPr>
        <w:t>primero</w:t>
      </w:r>
      <w:r w:rsidRPr="00962F51">
        <w:rPr>
          <w:rFonts w:ascii="Times New Roman" w:hAnsi="Times New Roman" w:cs="Times New Roman"/>
          <w:sz w:val="28"/>
          <w:szCs w:val="28"/>
        </w:rPr>
        <w:t>,</w:t>
      </w:r>
      <w:r w:rsidRPr="00962F51">
        <w:rPr>
          <w:rFonts w:ascii="Times New Roman" w:hAnsi="Times New Roman" w:cs="Times New Roman"/>
          <w:sz w:val="28"/>
          <w:szCs w:val="28"/>
        </w:rPr>
        <w:t xml:space="preserve"> q</w:t>
      </w:r>
      <w:r w:rsidRPr="00962F51">
        <w:rPr>
          <w:rFonts w:ascii="Times New Roman" w:hAnsi="Times New Roman" w:cs="Times New Roman"/>
          <w:sz w:val="28"/>
          <w:szCs w:val="28"/>
        </w:rPr>
        <w:t>ue exista sentencia penal condenatoria ejecutoriada o principio de oportunidad en firme, contra alguno de sus administradores o funcionarios, por la comisión de delitos contra la administración pública, el medio ambiente, el orden económico y social, finan</w:t>
      </w:r>
      <w:r w:rsidRPr="00962F51">
        <w:rPr>
          <w:rFonts w:ascii="Times New Roman" w:hAnsi="Times New Roman" w:cs="Times New Roman"/>
          <w:sz w:val="28"/>
          <w:szCs w:val="28"/>
        </w:rPr>
        <w:t>ciación del terrorismo y de grupos de delincuencia organizada, administración de recursos relacionados con actividades terroristas y de la delincuencia organizada, los consagrados en la Ley 1474 de 2011, o cualquier conducta punible relacionada con el patr</w:t>
      </w:r>
      <w:r w:rsidRPr="00962F51">
        <w:rPr>
          <w:rFonts w:ascii="Times New Roman" w:hAnsi="Times New Roman" w:cs="Times New Roman"/>
          <w:sz w:val="28"/>
          <w:szCs w:val="28"/>
        </w:rPr>
        <w:t>imonio público, que hubieren sido realizados, directa o indirectamente.</w:t>
      </w:r>
    </w:p>
    <w:p w:rsidR="006A1C95" w:rsidRPr="00962F51" w:rsidRDefault="00962F51" w:rsidP="006A1C95">
      <w:pPr>
        <w:pStyle w:val="Prrafodelista"/>
        <w:rPr>
          <w:rFonts w:ascii="Times New Roman" w:hAnsi="Times New Roman" w:cs="Times New Roman"/>
          <w:sz w:val="28"/>
          <w:szCs w:val="28"/>
        </w:rPr>
      </w:pPr>
    </w:p>
    <w:p w:rsidR="006A1C95" w:rsidRPr="00962F51" w:rsidRDefault="00962F51" w:rsidP="006A1C95">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 xml:space="preserve">El </w:t>
      </w:r>
      <w:r w:rsidRPr="00962F51">
        <w:rPr>
          <w:rFonts w:ascii="Times New Roman" w:hAnsi="Times New Roman" w:cs="Times New Roman"/>
          <w:i/>
          <w:iCs/>
          <w:sz w:val="28"/>
          <w:szCs w:val="28"/>
        </w:rPr>
        <w:t>segundo</w:t>
      </w:r>
      <w:r w:rsidRPr="00962F51">
        <w:rPr>
          <w:rFonts w:ascii="Times New Roman" w:hAnsi="Times New Roman" w:cs="Times New Roman"/>
          <w:sz w:val="28"/>
          <w:szCs w:val="28"/>
        </w:rPr>
        <w:t>,</w:t>
      </w:r>
      <w:r w:rsidRPr="00962F51">
        <w:rPr>
          <w:rFonts w:ascii="Times New Roman" w:hAnsi="Times New Roman" w:cs="Times New Roman"/>
          <w:sz w:val="28"/>
          <w:szCs w:val="28"/>
        </w:rPr>
        <w:t xml:space="preserve"> que la persona jurídica o sucursal de sociedad extranjera, domiciliados en Colombia</w:t>
      </w:r>
      <w:r w:rsidRPr="00962F51">
        <w:rPr>
          <w:rFonts w:ascii="Times New Roman" w:hAnsi="Times New Roman" w:cs="Times New Roman"/>
          <w:sz w:val="28"/>
          <w:szCs w:val="28"/>
        </w:rPr>
        <w:t>,</w:t>
      </w:r>
      <w:r w:rsidRPr="00962F51">
        <w:rPr>
          <w:rFonts w:ascii="Times New Roman" w:hAnsi="Times New Roman" w:cs="Times New Roman"/>
          <w:sz w:val="28"/>
          <w:szCs w:val="28"/>
        </w:rPr>
        <w:t xml:space="preserve"> se hubiere beneficiado o buscado beneficiarse, directa o indirectamente por la comisión de la conducta punible cometida por sus administradores o funcionarios.</w:t>
      </w:r>
    </w:p>
    <w:p w:rsidR="006A1C95" w:rsidRPr="00962F51" w:rsidRDefault="00962F51" w:rsidP="006A1C95">
      <w:pPr>
        <w:pStyle w:val="Prrafodelista"/>
        <w:rPr>
          <w:rFonts w:ascii="Times New Roman" w:hAnsi="Times New Roman" w:cs="Times New Roman"/>
          <w:sz w:val="28"/>
          <w:szCs w:val="28"/>
        </w:rPr>
      </w:pPr>
    </w:p>
    <w:p w:rsidR="006A1C95" w:rsidRPr="00962F51" w:rsidRDefault="00962F51" w:rsidP="006A1C95">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 xml:space="preserve">El </w:t>
      </w:r>
      <w:r w:rsidRPr="00962F51">
        <w:rPr>
          <w:rFonts w:ascii="Times New Roman" w:hAnsi="Times New Roman" w:cs="Times New Roman"/>
          <w:i/>
          <w:iCs/>
          <w:sz w:val="28"/>
          <w:szCs w:val="28"/>
        </w:rPr>
        <w:t>tercero</w:t>
      </w:r>
      <w:r w:rsidRPr="00962F51">
        <w:rPr>
          <w:rFonts w:ascii="Times New Roman" w:hAnsi="Times New Roman" w:cs="Times New Roman"/>
          <w:sz w:val="28"/>
          <w:szCs w:val="28"/>
        </w:rPr>
        <w:t>,</w:t>
      </w:r>
      <w:r w:rsidRPr="00962F51">
        <w:rPr>
          <w:rFonts w:ascii="Times New Roman" w:hAnsi="Times New Roman" w:cs="Times New Roman"/>
          <w:sz w:val="28"/>
          <w:szCs w:val="28"/>
        </w:rPr>
        <w:t xml:space="preserve"> que la persona jurídica o sucursal de sociedad extranjera, domiciliados en Colombi</w:t>
      </w:r>
      <w:r w:rsidRPr="00962F51">
        <w:rPr>
          <w:rFonts w:ascii="Times New Roman" w:hAnsi="Times New Roman" w:cs="Times New Roman"/>
          <w:sz w:val="28"/>
          <w:szCs w:val="28"/>
        </w:rPr>
        <w:t>a, consintió o toleró la realización de la conducta punible, por acción u omisión, considerando la aplicación de sus respectivos controles de riesgo.</w:t>
      </w:r>
    </w:p>
    <w:p w:rsidR="004C51B9" w:rsidRPr="00962F51" w:rsidRDefault="00962F51" w:rsidP="004C51B9">
      <w:pPr>
        <w:rPr>
          <w:rFonts w:ascii="Times New Roman" w:hAnsi="Times New Roman" w:cs="Times New Roman"/>
          <w:sz w:val="28"/>
          <w:szCs w:val="28"/>
        </w:rPr>
      </w:pPr>
    </w:p>
    <w:p w:rsidR="00143B2E" w:rsidRPr="00962F51" w:rsidRDefault="00962F51" w:rsidP="004C51B9">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En lo atinente a la</w:t>
      </w:r>
      <w:r w:rsidRPr="00962F51">
        <w:rPr>
          <w:rFonts w:ascii="Times New Roman" w:hAnsi="Times New Roman" w:cs="Times New Roman"/>
          <w:sz w:val="28"/>
          <w:szCs w:val="28"/>
        </w:rPr>
        <w:t xml:space="preserve"> responsabilidad administrativa de la</w:t>
      </w:r>
      <w:r w:rsidRPr="00962F51">
        <w:rPr>
          <w:rFonts w:ascii="Times New Roman" w:hAnsi="Times New Roman" w:cs="Times New Roman"/>
          <w:sz w:val="28"/>
          <w:szCs w:val="28"/>
        </w:rPr>
        <w:t>s</w:t>
      </w:r>
      <w:r w:rsidRPr="00962F51">
        <w:rPr>
          <w:rFonts w:ascii="Times New Roman" w:hAnsi="Times New Roman" w:cs="Times New Roman"/>
          <w:sz w:val="28"/>
          <w:szCs w:val="28"/>
        </w:rPr>
        <w:t xml:space="preserve"> persona</w:t>
      </w:r>
      <w:r w:rsidRPr="00962F51">
        <w:rPr>
          <w:rFonts w:ascii="Times New Roman" w:hAnsi="Times New Roman" w:cs="Times New Roman"/>
          <w:sz w:val="28"/>
          <w:szCs w:val="28"/>
        </w:rPr>
        <w:t>s</w:t>
      </w:r>
      <w:r w:rsidRPr="00962F51">
        <w:rPr>
          <w:rFonts w:ascii="Times New Roman" w:hAnsi="Times New Roman" w:cs="Times New Roman"/>
          <w:sz w:val="28"/>
          <w:szCs w:val="28"/>
        </w:rPr>
        <w:t xml:space="preserve"> jurídica</w:t>
      </w:r>
      <w:r w:rsidRPr="00962F51">
        <w:rPr>
          <w:rFonts w:ascii="Times New Roman" w:hAnsi="Times New Roman" w:cs="Times New Roman"/>
          <w:sz w:val="28"/>
          <w:szCs w:val="28"/>
        </w:rPr>
        <w:t>s</w:t>
      </w:r>
      <w:r w:rsidRPr="00962F51">
        <w:rPr>
          <w:rFonts w:ascii="Times New Roman" w:hAnsi="Times New Roman" w:cs="Times New Roman"/>
          <w:sz w:val="28"/>
          <w:szCs w:val="28"/>
        </w:rPr>
        <w:t>,</w:t>
      </w:r>
      <w:r w:rsidRPr="00962F51">
        <w:rPr>
          <w:rFonts w:ascii="Times New Roman" w:hAnsi="Times New Roman" w:cs="Times New Roman"/>
          <w:sz w:val="28"/>
          <w:szCs w:val="28"/>
        </w:rPr>
        <w:t xml:space="preserve"> la </w:t>
      </w:r>
      <w:r w:rsidRPr="00962F51">
        <w:rPr>
          <w:rFonts w:ascii="Times New Roman" w:hAnsi="Times New Roman" w:cs="Times New Roman"/>
          <w:sz w:val="28"/>
          <w:szCs w:val="28"/>
        </w:rPr>
        <w:t>E</w:t>
      </w:r>
      <w:r w:rsidRPr="00962F51">
        <w:rPr>
          <w:rFonts w:ascii="Times New Roman" w:hAnsi="Times New Roman" w:cs="Times New Roman"/>
          <w:sz w:val="28"/>
          <w:szCs w:val="28"/>
        </w:rPr>
        <w:t xml:space="preserve">xposición de </w:t>
      </w:r>
      <w:r w:rsidRPr="00962F51">
        <w:rPr>
          <w:rFonts w:ascii="Times New Roman" w:hAnsi="Times New Roman" w:cs="Times New Roman"/>
          <w:sz w:val="28"/>
          <w:szCs w:val="28"/>
        </w:rPr>
        <w:t>M</w:t>
      </w:r>
      <w:r w:rsidRPr="00962F51">
        <w:rPr>
          <w:rFonts w:ascii="Times New Roman" w:hAnsi="Times New Roman" w:cs="Times New Roman"/>
          <w:sz w:val="28"/>
          <w:szCs w:val="28"/>
        </w:rPr>
        <w:t xml:space="preserve">otivos </w:t>
      </w:r>
      <w:r w:rsidRPr="00962F51">
        <w:rPr>
          <w:rFonts w:ascii="Times New Roman" w:hAnsi="Times New Roman" w:cs="Times New Roman"/>
          <w:sz w:val="28"/>
          <w:szCs w:val="28"/>
        </w:rPr>
        <w:t>de</w:t>
      </w:r>
      <w:r w:rsidRPr="00962F51">
        <w:rPr>
          <w:rFonts w:ascii="Times New Roman" w:hAnsi="Times New Roman" w:cs="Times New Roman"/>
          <w:sz w:val="28"/>
          <w:szCs w:val="28"/>
        </w:rPr>
        <w:t xml:space="preserve"> la Ley 2195 de 2022</w:t>
      </w:r>
      <w:r w:rsidRPr="00962F51">
        <w:rPr>
          <w:rFonts w:ascii="Times New Roman" w:hAnsi="Times New Roman" w:cs="Times New Roman"/>
          <w:sz w:val="28"/>
          <w:szCs w:val="28"/>
        </w:rPr>
        <w:t xml:space="preserve"> dio cuenta de las razones de su implementación en el ordenamiento jurídico colombiano, en los siguientes términos</w:t>
      </w:r>
      <w:r w:rsidRPr="00962F51">
        <w:rPr>
          <w:rFonts w:ascii="Times New Roman" w:hAnsi="Times New Roman" w:cs="Times New Roman"/>
          <w:sz w:val="28"/>
          <w:szCs w:val="28"/>
        </w:rPr>
        <w:t>:</w:t>
      </w:r>
    </w:p>
    <w:p w:rsidR="00143B2E" w:rsidRPr="00962F51" w:rsidRDefault="00962F51" w:rsidP="00143B2E">
      <w:pPr>
        <w:rPr>
          <w:rFonts w:ascii="Times New Roman" w:hAnsi="Times New Roman" w:cs="Times New Roman"/>
          <w:sz w:val="28"/>
          <w:szCs w:val="28"/>
        </w:rPr>
      </w:pPr>
    </w:p>
    <w:p w:rsidR="00D343FC" w:rsidRPr="00962F51" w:rsidRDefault="00962F51" w:rsidP="00A434FD">
      <w:pPr>
        <w:ind w:left="567" w:right="283"/>
        <w:jc w:val="both"/>
        <w:rPr>
          <w:rFonts w:ascii="Times New Roman" w:hAnsi="Times New Roman" w:cs="Times New Roman"/>
          <w:b/>
          <w:bCs/>
          <w:i/>
          <w:iCs/>
          <w:sz w:val="28"/>
        </w:rPr>
      </w:pPr>
      <w:r w:rsidRPr="00962F51">
        <w:rPr>
          <w:rFonts w:ascii="Times New Roman" w:hAnsi="Times New Roman" w:cs="Times New Roman"/>
          <w:i/>
          <w:iCs/>
          <w:sz w:val="28"/>
        </w:rPr>
        <w:t>“</w:t>
      </w:r>
      <w:r w:rsidRPr="00962F51">
        <w:rPr>
          <w:rFonts w:ascii="Times New Roman" w:hAnsi="Times New Roman" w:cs="Times New Roman"/>
          <w:i/>
          <w:iCs/>
          <w:sz w:val="28"/>
        </w:rPr>
        <w:t>Este modelo pretende que las personas jurídicas sean enjuiciadas por las conductas corruptas que se cometan al interio</w:t>
      </w:r>
      <w:r w:rsidRPr="00962F51">
        <w:rPr>
          <w:rFonts w:ascii="Times New Roman" w:hAnsi="Times New Roman" w:cs="Times New Roman"/>
          <w:i/>
          <w:iCs/>
          <w:sz w:val="28"/>
        </w:rPr>
        <w:t>r del entramado colectivo, a través de sus representantes legales, revisor, fiscal, contador, auditor, socios, accionistas de sociedades anónimas de familia, administradores, directivos o quienes realicen actividades de administración y supervisión. Lo ant</w:t>
      </w:r>
      <w:r w:rsidRPr="00962F51">
        <w:rPr>
          <w:rFonts w:ascii="Times New Roman" w:hAnsi="Times New Roman" w:cs="Times New Roman"/>
          <w:i/>
          <w:iCs/>
          <w:sz w:val="28"/>
        </w:rPr>
        <w:t xml:space="preserve">erior, toda vez que </w:t>
      </w:r>
      <w:r w:rsidRPr="00962F51">
        <w:rPr>
          <w:rFonts w:ascii="Times New Roman" w:hAnsi="Times New Roman" w:cs="Times New Roman"/>
          <w:b/>
          <w:bCs/>
          <w:i/>
          <w:iCs/>
          <w:sz w:val="28"/>
        </w:rPr>
        <w:t xml:space="preserve">las actuaciones de las personas físicas son casi asimilables a la acción de la propia persona jurídica, ya que cuando la persona natural, en el ejercicio de sus funciones, incurre en la conducta delictiva funge como órgano de dirección </w:t>
      </w:r>
      <w:r w:rsidRPr="00962F51">
        <w:rPr>
          <w:rFonts w:ascii="Times New Roman" w:hAnsi="Times New Roman" w:cs="Times New Roman"/>
          <w:b/>
          <w:bCs/>
          <w:i/>
          <w:iCs/>
          <w:sz w:val="28"/>
        </w:rPr>
        <w:t>o representación de la corporación, de modo que la persona jurídica difícilmente puede exonerarse de responsabilidad.</w:t>
      </w:r>
    </w:p>
    <w:p w:rsidR="003C0975" w:rsidRPr="00962F51" w:rsidRDefault="00962F51" w:rsidP="00A434FD">
      <w:pPr>
        <w:ind w:left="567" w:right="283"/>
        <w:jc w:val="both"/>
        <w:rPr>
          <w:rFonts w:ascii="Times New Roman" w:hAnsi="Times New Roman" w:cs="Times New Roman"/>
          <w:b/>
          <w:bCs/>
          <w:i/>
          <w:iCs/>
          <w:sz w:val="28"/>
        </w:rPr>
      </w:pPr>
    </w:p>
    <w:p w:rsidR="00143B2E" w:rsidRPr="00962F51" w:rsidRDefault="00962F51" w:rsidP="00A434FD">
      <w:pPr>
        <w:ind w:left="567" w:right="283"/>
        <w:jc w:val="both"/>
        <w:rPr>
          <w:rFonts w:ascii="Times New Roman" w:hAnsi="Times New Roman" w:cs="Times New Roman"/>
          <w:sz w:val="28"/>
        </w:rPr>
      </w:pPr>
      <w:r w:rsidRPr="00962F51">
        <w:rPr>
          <w:rFonts w:ascii="Times New Roman" w:hAnsi="Times New Roman" w:cs="Times New Roman"/>
          <w:i/>
          <w:iCs/>
          <w:sz w:val="28"/>
        </w:rPr>
        <w:t>En conclusión, las empresas jurídicas pueden crear riesgos jurídicamente desaprobados, los cuales se pueden concretar en un resultado y p</w:t>
      </w:r>
      <w:r w:rsidRPr="00962F51">
        <w:rPr>
          <w:rFonts w:ascii="Times New Roman" w:hAnsi="Times New Roman" w:cs="Times New Roman"/>
          <w:i/>
          <w:iCs/>
          <w:sz w:val="28"/>
        </w:rPr>
        <w:t>ueden lesionar gravemente bienes jurídicos, lo que justifica que sean destinatarias de un régimen de responsabilidad administrativa</w:t>
      </w:r>
      <w:r w:rsidRPr="00962F51">
        <w:rPr>
          <w:rFonts w:ascii="Times New Roman" w:hAnsi="Times New Roman" w:cs="Times New Roman"/>
          <w:i/>
          <w:iCs/>
          <w:sz w:val="28"/>
        </w:rPr>
        <w:t>.</w:t>
      </w:r>
      <w:r w:rsidRPr="00962F51">
        <w:rPr>
          <w:rFonts w:ascii="Times New Roman" w:hAnsi="Times New Roman" w:cs="Times New Roman"/>
          <w:i/>
          <w:iCs/>
          <w:sz w:val="28"/>
        </w:rPr>
        <w:t>”</w:t>
      </w:r>
      <w:r w:rsidRPr="00962F51">
        <w:rPr>
          <w:rStyle w:val="Refdenotaalpie"/>
          <w:rFonts w:ascii="Times New Roman" w:hAnsi="Times New Roman" w:cs="Times New Roman"/>
          <w:i/>
          <w:iCs/>
          <w:sz w:val="28"/>
        </w:rPr>
        <w:footnoteReference w:id="25"/>
      </w:r>
      <w:r w:rsidRPr="00962F51">
        <w:rPr>
          <w:rFonts w:ascii="Times New Roman" w:hAnsi="Times New Roman" w:cs="Times New Roman"/>
          <w:i/>
          <w:iCs/>
          <w:sz w:val="28"/>
        </w:rPr>
        <w:t xml:space="preserve"> </w:t>
      </w:r>
      <w:r w:rsidRPr="00962F51">
        <w:rPr>
          <w:rFonts w:ascii="Times New Roman" w:hAnsi="Times New Roman" w:cs="Times New Roman"/>
          <w:sz w:val="28"/>
        </w:rPr>
        <w:t>(Negrillas de la Sala).</w:t>
      </w:r>
    </w:p>
    <w:p w:rsidR="002C05E1" w:rsidRPr="00962F51" w:rsidRDefault="00962F51" w:rsidP="002C05E1">
      <w:pPr>
        <w:ind w:right="283"/>
        <w:jc w:val="both"/>
        <w:rPr>
          <w:rFonts w:ascii="Times New Roman" w:hAnsi="Times New Roman" w:cs="Times New Roman"/>
          <w:sz w:val="28"/>
          <w:szCs w:val="28"/>
        </w:rPr>
      </w:pPr>
    </w:p>
    <w:p w:rsidR="004C51B9" w:rsidRPr="00962F51" w:rsidRDefault="00962F51" w:rsidP="004C51B9">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De igual forma, en los correspondientes antecedentes legislativos se advi</w:t>
      </w:r>
      <w:r w:rsidRPr="00962F51">
        <w:rPr>
          <w:rFonts w:ascii="Times New Roman" w:hAnsi="Times New Roman" w:cs="Times New Roman"/>
          <w:sz w:val="28"/>
          <w:szCs w:val="28"/>
        </w:rPr>
        <w:t>erte</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que el comportamie</w:t>
      </w:r>
      <w:r w:rsidRPr="00962F51">
        <w:rPr>
          <w:rFonts w:ascii="Times New Roman" w:hAnsi="Times New Roman" w:cs="Times New Roman"/>
          <w:sz w:val="28"/>
          <w:szCs w:val="28"/>
        </w:rPr>
        <w:t>nto objeto de reproche es la tolerancia u omisión de la persona jurídica en sus deberes de vigilancia y supervisión</w:t>
      </w:r>
      <w:r w:rsidRPr="00962F51">
        <w:rPr>
          <w:rFonts w:ascii="Times New Roman" w:hAnsi="Times New Roman" w:cs="Times New Roman"/>
          <w:sz w:val="28"/>
          <w:szCs w:val="28"/>
        </w:rPr>
        <w:t>,</w:t>
      </w:r>
      <w:r w:rsidRPr="00962F51">
        <w:rPr>
          <w:rStyle w:val="Refdenotaalpie"/>
          <w:rFonts w:ascii="Times New Roman" w:hAnsi="Times New Roman" w:cs="Times New Roman"/>
          <w:sz w:val="28"/>
          <w:szCs w:val="28"/>
        </w:rPr>
        <w:footnoteReference w:id="26"/>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razón por la cual,</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en el marco del procedimiento sancionatorio deb</w:t>
      </w:r>
      <w:r w:rsidRPr="00962F51">
        <w:rPr>
          <w:rFonts w:ascii="Times New Roman" w:hAnsi="Times New Roman" w:cs="Times New Roman"/>
          <w:sz w:val="28"/>
          <w:szCs w:val="28"/>
        </w:rPr>
        <w:t xml:space="preserve">e </w:t>
      </w:r>
      <w:r w:rsidRPr="00962F51">
        <w:rPr>
          <w:rFonts w:ascii="Times New Roman" w:hAnsi="Times New Roman" w:cs="Times New Roman"/>
          <w:sz w:val="28"/>
          <w:szCs w:val="28"/>
        </w:rPr>
        <w:t xml:space="preserve">analizarse </w:t>
      </w:r>
      <w:r w:rsidRPr="00962F51">
        <w:rPr>
          <w:rFonts w:ascii="Times New Roman" w:hAnsi="Times New Roman" w:cs="Times New Roman"/>
          <w:i/>
          <w:iCs/>
          <w:sz w:val="28"/>
          <w:szCs w:val="28"/>
        </w:rPr>
        <w:t>“si el comportamiento desplegado por la persona natural, el</w:t>
      </w:r>
      <w:r w:rsidRPr="00962F51">
        <w:rPr>
          <w:rFonts w:ascii="Times New Roman" w:hAnsi="Times New Roman" w:cs="Times New Roman"/>
          <w:i/>
          <w:iCs/>
          <w:sz w:val="28"/>
          <w:szCs w:val="28"/>
        </w:rPr>
        <w:t xml:space="preserve"> cual fue objeto de fallo condenatorio, benefició o generó algún interés en la persona jurídica</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w:t>
      </w:r>
      <w:r w:rsidRPr="00962F51">
        <w:rPr>
          <w:rStyle w:val="Refdenotaalpie"/>
          <w:rFonts w:ascii="Times New Roman" w:hAnsi="Times New Roman" w:cs="Times New Roman"/>
          <w:i/>
          <w:iCs/>
          <w:sz w:val="28"/>
          <w:szCs w:val="28"/>
        </w:rPr>
        <w:footnoteReference w:id="27"/>
      </w:r>
    </w:p>
    <w:p w:rsidR="00901548" w:rsidRPr="00962F51" w:rsidRDefault="00962F51" w:rsidP="001172EA">
      <w:pPr>
        <w:rPr>
          <w:rFonts w:ascii="Times New Roman" w:hAnsi="Times New Roman" w:cs="Times New Roman"/>
          <w:sz w:val="28"/>
          <w:szCs w:val="28"/>
        </w:rPr>
      </w:pPr>
    </w:p>
    <w:p w:rsidR="002037EE" w:rsidRPr="00962F51" w:rsidRDefault="00962F51" w:rsidP="007B2B06">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De otro lado, e</w:t>
      </w:r>
      <w:r w:rsidRPr="00962F51">
        <w:rPr>
          <w:rFonts w:ascii="Times New Roman" w:hAnsi="Times New Roman" w:cs="Times New Roman"/>
          <w:sz w:val="28"/>
          <w:szCs w:val="28"/>
        </w:rPr>
        <w:t>l artículo 3 de la Ley 2195 de 2022 atribuy</w:t>
      </w:r>
      <w:r w:rsidRPr="00962F51">
        <w:rPr>
          <w:rFonts w:ascii="Times New Roman" w:hAnsi="Times New Roman" w:cs="Times New Roman"/>
          <w:sz w:val="28"/>
          <w:szCs w:val="28"/>
        </w:rPr>
        <w:t xml:space="preserve">e </w:t>
      </w:r>
      <w:r w:rsidRPr="00962F51">
        <w:rPr>
          <w:rFonts w:ascii="Times New Roman" w:hAnsi="Times New Roman" w:cs="Times New Roman"/>
          <w:sz w:val="28"/>
          <w:szCs w:val="28"/>
        </w:rPr>
        <w:t>a la</w:t>
      </w:r>
      <w:r w:rsidRPr="00962F51">
        <w:rPr>
          <w:rFonts w:ascii="Times New Roman" w:hAnsi="Times New Roman" w:cs="Times New Roman"/>
          <w:sz w:val="28"/>
          <w:szCs w:val="28"/>
        </w:rPr>
        <w:t xml:space="preserve">s </w:t>
      </w:r>
      <w:r w:rsidRPr="00962F51">
        <w:rPr>
          <w:rFonts w:ascii="Times New Roman" w:hAnsi="Times New Roman" w:cs="Times New Roman"/>
          <w:sz w:val="28"/>
          <w:szCs w:val="28"/>
        </w:rPr>
        <w:t xml:space="preserve">superintendencias o autoridades de inspección, vigilancia y control </w:t>
      </w:r>
      <w:r w:rsidRPr="00962F51">
        <w:rPr>
          <w:rFonts w:ascii="Times New Roman" w:hAnsi="Times New Roman" w:cs="Times New Roman"/>
          <w:sz w:val="28"/>
          <w:szCs w:val="28"/>
        </w:rPr>
        <w:t xml:space="preserve">la </w:t>
      </w:r>
      <w:r w:rsidRPr="00962F51">
        <w:rPr>
          <w:rFonts w:ascii="Times New Roman" w:hAnsi="Times New Roman" w:cs="Times New Roman"/>
          <w:sz w:val="28"/>
          <w:szCs w:val="28"/>
        </w:rPr>
        <w:t>competen</w:t>
      </w:r>
      <w:r w:rsidRPr="00962F51">
        <w:rPr>
          <w:rFonts w:ascii="Times New Roman" w:hAnsi="Times New Roman" w:cs="Times New Roman"/>
          <w:sz w:val="28"/>
          <w:szCs w:val="28"/>
        </w:rPr>
        <w:t>cia</w:t>
      </w:r>
      <w:r w:rsidRPr="00962F51">
        <w:rPr>
          <w:rFonts w:ascii="Times New Roman" w:hAnsi="Times New Roman" w:cs="Times New Roman"/>
          <w:sz w:val="28"/>
          <w:szCs w:val="28"/>
        </w:rPr>
        <w:t xml:space="preserve"> para in</w:t>
      </w:r>
      <w:r w:rsidRPr="00962F51">
        <w:rPr>
          <w:rFonts w:ascii="Times New Roman" w:hAnsi="Times New Roman" w:cs="Times New Roman"/>
          <w:sz w:val="28"/>
          <w:szCs w:val="28"/>
        </w:rPr>
        <w:t>iciar de oficio el proceso administrativo sancionatorio referido en el artículo</w:t>
      </w:r>
      <w:r w:rsidRPr="00962F51">
        <w:rPr>
          <w:rFonts w:ascii="Times New Roman" w:hAnsi="Times New Roman" w:cs="Times New Roman"/>
          <w:sz w:val="28"/>
          <w:szCs w:val="28"/>
        </w:rPr>
        <w:t xml:space="preserve"> 34</w:t>
      </w:r>
      <w:r w:rsidRPr="00962F51">
        <w:rPr>
          <w:rFonts w:ascii="Times New Roman" w:hAnsi="Times New Roman" w:cs="Times New Roman"/>
          <w:sz w:val="28"/>
          <w:szCs w:val="28"/>
        </w:rPr>
        <w:t> de la Ley 1474 de 2011, e imponer las sanciones correspondientes a sus vigilados</w:t>
      </w:r>
      <w:r w:rsidRPr="00962F51">
        <w:rPr>
          <w:rFonts w:ascii="Times New Roman" w:hAnsi="Times New Roman" w:cs="Times New Roman"/>
          <w:sz w:val="28"/>
          <w:szCs w:val="28"/>
        </w:rPr>
        <w:t>.</w:t>
      </w:r>
    </w:p>
    <w:p w:rsidR="007B2B06" w:rsidRPr="00962F51" w:rsidRDefault="00962F51" w:rsidP="007B2B06">
      <w:pPr>
        <w:pStyle w:val="Prrafodelista"/>
        <w:rPr>
          <w:rFonts w:ascii="Times New Roman" w:hAnsi="Times New Roman" w:cs="Times New Roman"/>
          <w:sz w:val="28"/>
          <w:szCs w:val="28"/>
        </w:rPr>
      </w:pPr>
    </w:p>
    <w:p w:rsidR="004C154F" w:rsidRPr="00962F51" w:rsidRDefault="00962F51" w:rsidP="00543227">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El artículo 7 de</w:t>
      </w:r>
      <w:r w:rsidRPr="00962F51">
        <w:rPr>
          <w:rFonts w:ascii="Times New Roman" w:hAnsi="Times New Roman" w:cs="Times New Roman"/>
          <w:sz w:val="28"/>
          <w:szCs w:val="28"/>
        </w:rPr>
        <w:t xml:space="preserve"> la referida normativa disp</w:t>
      </w:r>
      <w:r w:rsidRPr="00962F51">
        <w:rPr>
          <w:rFonts w:ascii="Times New Roman" w:hAnsi="Times New Roman" w:cs="Times New Roman"/>
          <w:sz w:val="28"/>
          <w:szCs w:val="28"/>
        </w:rPr>
        <w:t>one</w:t>
      </w:r>
      <w:r w:rsidRPr="00962F51">
        <w:rPr>
          <w:rFonts w:ascii="Times New Roman" w:hAnsi="Times New Roman" w:cs="Times New Roman"/>
          <w:sz w:val="28"/>
          <w:szCs w:val="28"/>
        </w:rPr>
        <w:t xml:space="preserve"> que</w:t>
      </w:r>
      <w:r w:rsidRPr="00962F51">
        <w:rPr>
          <w:rFonts w:ascii="Times New Roman" w:hAnsi="Times New Roman" w:cs="Times New Roman"/>
          <w:sz w:val="28"/>
          <w:szCs w:val="28"/>
        </w:rPr>
        <w:t>,</w:t>
      </w:r>
      <w:r w:rsidRPr="00962F51">
        <w:rPr>
          <w:rFonts w:ascii="Times New Roman" w:hAnsi="Times New Roman" w:cs="Times New Roman"/>
          <w:sz w:val="28"/>
          <w:szCs w:val="28"/>
        </w:rPr>
        <w:t xml:space="preserve"> a través de la integración del Sistema Único de Gestión de Información de la actividad litigiosa de la Nación con el sistema de información de la Rama Judicial y de la Fiscalía General de la Nación, la Agencia Nacional de Defensa Jurídica del Estado recau</w:t>
      </w:r>
      <w:r w:rsidRPr="00962F51">
        <w:rPr>
          <w:rFonts w:ascii="Times New Roman" w:hAnsi="Times New Roman" w:cs="Times New Roman"/>
          <w:sz w:val="28"/>
          <w:szCs w:val="28"/>
        </w:rPr>
        <w:t xml:space="preserve">dará la información sobre principios de oportunidad en firme y sentencias condenatorias ejecutoriadas, impuestas por los delitos mencionados en dicha ley y, además, requerirá a la Cámara de Comercio o a la Unidad de Gestión </w:t>
      </w:r>
      <w:r w:rsidRPr="00962F51">
        <w:rPr>
          <w:rFonts w:ascii="Times New Roman" w:hAnsi="Times New Roman" w:cs="Times New Roman"/>
          <w:sz w:val="28"/>
          <w:szCs w:val="28"/>
        </w:rPr>
        <w:t>P</w:t>
      </w:r>
      <w:r w:rsidRPr="00962F51">
        <w:rPr>
          <w:rFonts w:ascii="Times New Roman" w:hAnsi="Times New Roman" w:cs="Times New Roman"/>
          <w:sz w:val="28"/>
          <w:szCs w:val="28"/>
        </w:rPr>
        <w:t>ensional y Parafiscales (UGPP),</w:t>
      </w:r>
      <w:r w:rsidRPr="00962F51">
        <w:rPr>
          <w:rFonts w:ascii="Times New Roman" w:hAnsi="Times New Roman" w:cs="Times New Roman"/>
          <w:sz w:val="28"/>
          <w:szCs w:val="28"/>
        </w:rPr>
        <w:t xml:space="preserve"> según corresponda, para que en un término de quince (15) días hábiles, informe</w:t>
      </w:r>
      <w:r w:rsidRPr="00962F51">
        <w:rPr>
          <w:rFonts w:ascii="Times New Roman" w:hAnsi="Times New Roman" w:cs="Times New Roman"/>
          <w:sz w:val="28"/>
          <w:szCs w:val="28"/>
        </w:rPr>
        <w:t>n</w:t>
      </w:r>
      <w:r w:rsidRPr="00962F51">
        <w:rPr>
          <w:rFonts w:ascii="Times New Roman" w:hAnsi="Times New Roman" w:cs="Times New Roman"/>
          <w:sz w:val="28"/>
          <w:szCs w:val="28"/>
        </w:rPr>
        <w:t xml:space="preserve"> las sociedades y las sucursales de sociedades extranjeras en la que las personas condenadas o beneficiadas con principio de oportunidad actúan como administradores, funcionari</w:t>
      </w:r>
      <w:r w:rsidRPr="00962F51">
        <w:rPr>
          <w:rFonts w:ascii="Times New Roman" w:hAnsi="Times New Roman" w:cs="Times New Roman"/>
          <w:sz w:val="28"/>
          <w:szCs w:val="28"/>
        </w:rPr>
        <w:t>os o empleados, respectivamente.</w:t>
      </w:r>
    </w:p>
    <w:p w:rsidR="004C154F" w:rsidRPr="00962F51" w:rsidRDefault="00962F51" w:rsidP="004C154F">
      <w:pPr>
        <w:pStyle w:val="Prrafodelista"/>
        <w:rPr>
          <w:rFonts w:ascii="Times New Roman" w:hAnsi="Times New Roman" w:cs="Times New Roman"/>
          <w:sz w:val="28"/>
          <w:szCs w:val="28"/>
        </w:rPr>
      </w:pPr>
    </w:p>
    <w:p w:rsidR="00F4599F" w:rsidRPr="00962F51" w:rsidRDefault="00962F51" w:rsidP="00F4599F">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Adicionalmente</w:t>
      </w:r>
      <w:r w:rsidRPr="00962F51">
        <w:rPr>
          <w:rFonts w:ascii="Times New Roman" w:hAnsi="Times New Roman" w:cs="Times New Roman"/>
          <w:sz w:val="28"/>
          <w:szCs w:val="28"/>
        </w:rPr>
        <w:t xml:space="preserve">, la Agencia Nacional de Defensa Jurídica del Estado </w:t>
      </w:r>
      <w:r w:rsidRPr="00962F51">
        <w:rPr>
          <w:rFonts w:ascii="Times New Roman" w:hAnsi="Times New Roman" w:cs="Times New Roman"/>
          <w:sz w:val="28"/>
          <w:szCs w:val="28"/>
        </w:rPr>
        <w:t xml:space="preserve">debe </w:t>
      </w:r>
      <w:r w:rsidRPr="00962F51">
        <w:rPr>
          <w:rFonts w:ascii="Times New Roman" w:hAnsi="Times New Roman" w:cs="Times New Roman"/>
          <w:sz w:val="28"/>
          <w:szCs w:val="28"/>
        </w:rPr>
        <w:t>remitir en el término de treinta (30) días hábiles a las autoridades administrativas competentes las decisiones sobre principios de oportunidad en fir</w:t>
      </w:r>
      <w:r w:rsidRPr="00962F51">
        <w:rPr>
          <w:rFonts w:ascii="Times New Roman" w:hAnsi="Times New Roman" w:cs="Times New Roman"/>
          <w:sz w:val="28"/>
          <w:szCs w:val="28"/>
        </w:rPr>
        <w:t xml:space="preserve">me y sentencias condenatorias ejecutoriadas, proferidas por los delitos señalados en el presente capítulo, contra personas que funjan o hayan fungido como administradores, o funcionarios o empleados de la persona jurídica o sucursal de sociedad extranjera </w:t>
      </w:r>
      <w:r w:rsidRPr="00962F51">
        <w:rPr>
          <w:rFonts w:ascii="Times New Roman" w:hAnsi="Times New Roman" w:cs="Times New Roman"/>
          <w:sz w:val="28"/>
          <w:szCs w:val="28"/>
        </w:rPr>
        <w:t>domiciliadas en Colombia a fin de que se inicie el proceso administrativo sancionatorio correspondiente.</w:t>
      </w:r>
    </w:p>
    <w:p w:rsidR="00DD18F2" w:rsidRPr="00962F51" w:rsidRDefault="00962F51" w:rsidP="00DD18F2">
      <w:pPr>
        <w:rPr>
          <w:rFonts w:ascii="Times New Roman" w:hAnsi="Times New Roman" w:cs="Times New Roman"/>
          <w:b/>
          <w:bCs/>
          <w:sz w:val="28"/>
          <w:szCs w:val="28"/>
        </w:rPr>
      </w:pPr>
    </w:p>
    <w:p w:rsidR="00E33F4F" w:rsidRPr="00962F51" w:rsidRDefault="00962F51" w:rsidP="00DD18F2">
      <w:pPr>
        <w:rPr>
          <w:rFonts w:ascii="Times New Roman" w:hAnsi="Times New Roman" w:cs="Times New Roman"/>
          <w:b/>
          <w:bCs/>
          <w:sz w:val="28"/>
          <w:szCs w:val="28"/>
        </w:rPr>
      </w:pPr>
    </w:p>
    <w:p w:rsidR="00DD18F2" w:rsidRPr="00962F51" w:rsidRDefault="00962F51" w:rsidP="00DD18F2">
      <w:pPr>
        <w:rPr>
          <w:rFonts w:ascii="Times New Roman" w:hAnsi="Times New Roman" w:cs="Times New Roman"/>
          <w:b/>
          <w:bCs/>
          <w:sz w:val="28"/>
          <w:szCs w:val="28"/>
        </w:rPr>
      </w:pPr>
      <w:r w:rsidRPr="00962F51">
        <w:rPr>
          <w:rFonts w:ascii="Times New Roman" w:hAnsi="Times New Roman" w:cs="Times New Roman"/>
          <w:b/>
          <w:bCs/>
          <w:sz w:val="28"/>
          <w:szCs w:val="28"/>
        </w:rPr>
        <w:t>Solución al problema jurídico planteado</w:t>
      </w:r>
    </w:p>
    <w:p w:rsidR="008A3DB0" w:rsidRPr="00962F51" w:rsidRDefault="00962F51" w:rsidP="00DD18F2">
      <w:pPr>
        <w:rPr>
          <w:rFonts w:ascii="Times New Roman" w:hAnsi="Times New Roman" w:cs="Times New Roman"/>
          <w:b/>
          <w:bCs/>
          <w:sz w:val="28"/>
          <w:szCs w:val="28"/>
        </w:rPr>
      </w:pPr>
    </w:p>
    <w:p w:rsidR="00776E0A" w:rsidRPr="00962F51" w:rsidRDefault="00962F51" w:rsidP="00946F3B">
      <w:pPr>
        <w:rPr>
          <w:rFonts w:ascii="Times New Roman" w:hAnsi="Times New Roman" w:cs="Times New Roman"/>
          <w:b/>
          <w:bCs/>
          <w:sz w:val="28"/>
          <w:szCs w:val="28"/>
        </w:rPr>
      </w:pPr>
      <w:r w:rsidRPr="00962F51">
        <w:rPr>
          <w:rFonts w:ascii="Times New Roman" w:hAnsi="Times New Roman" w:cs="Times New Roman"/>
          <w:b/>
          <w:bCs/>
          <w:sz w:val="28"/>
          <w:szCs w:val="28"/>
        </w:rPr>
        <w:t>La norma acusada es incompatible con el principio de irretroactividad</w:t>
      </w:r>
    </w:p>
    <w:p w:rsidR="008A3DB0" w:rsidRPr="00962F51" w:rsidRDefault="00962F51" w:rsidP="00470F3E">
      <w:pPr>
        <w:pStyle w:val="Prrafodelista"/>
        <w:widowControl w:val="0"/>
        <w:tabs>
          <w:tab w:val="left" w:pos="709"/>
        </w:tabs>
        <w:ind w:left="0"/>
        <w:jc w:val="both"/>
        <w:rPr>
          <w:rFonts w:ascii="Times New Roman" w:hAnsi="Times New Roman" w:cs="Times New Roman"/>
          <w:sz w:val="28"/>
          <w:szCs w:val="28"/>
        </w:rPr>
      </w:pPr>
    </w:p>
    <w:p w:rsidR="003C0975" w:rsidRPr="00962F51" w:rsidRDefault="00962F51" w:rsidP="00DD18F2">
      <w:pPr>
        <w:pStyle w:val="Prrafodelista"/>
        <w:widowControl w:val="0"/>
        <w:numPr>
          <w:ilvl w:val="0"/>
          <w:numId w:val="1"/>
        </w:numPr>
        <w:tabs>
          <w:tab w:val="left" w:pos="709"/>
        </w:tabs>
        <w:ind w:left="0" w:firstLine="0"/>
        <w:jc w:val="both"/>
        <w:rPr>
          <w:rFonts w:ascii="Times New Roman" w:hAnsi="Times New Roman" w:cs="Times New Roman"/>
          <w:i/>
          <w:iCs/>
          <w:sz w:val="28"/>
          <w:szCs w:val="28"/>
        </w:rPr>
      </w:pPr>
      <w:r w:rsidRPr="00962F51">
        <w:rPr>
          <w:rFonts w:ascii="Times New Roman" w:hAnsi="Times New Roman" w:cs="Times New Roman"/>
          <w:b/>
          <w:bCs/>
          <w:sz w:val="28"/>
          <w:szCs w:val="28"/>
        </w:rPr>
        <w:t>En primer lugar</w:t>
      </w:r>
      <w:r w:rsidRPr="00962F51">
        <w:rPr>
          <w:rFonts w:ascii="Times New Roman" w:hAnsi="Times New Roman" w:cs="Times New Roman"/>
          <w:sz w:val="28"/>
          <w:szCs w:val="28"/>
        </w:rPr>
        <w:t>,</w:t>
      </w:r>
      <w:r w:rsidRPr="00962F51">
        <w:rPr>
          <w:rFonts w:ascii="Times New Roman" w:hAnsi="Times New Roman" w:cs="Times New Roman"/>
          <w:b/>
          <w:bCs/>
          <w:sz w:val="28"/>
          <w:szCs w:val="28"/>
        </w:rPr>
        <w:t xml:space="preserve"> </w:t>
      </w:r>
      <w:r w:rsidRPr="00962F51">
        <w:rPr>
          <w:rFonts w:ascii="Times New Roman" w:hAnsi="Times New Roman" w:cs="Times New Roman"/>
          <w:sz w:val="28"/>
          <w:szCs w:val="28"/>
        </w:rPr>
        <w:t>l</w:t>
      </w:r>
      <w:r w:rsidRPr="00962F51">
        <w:rPr>
          <w:rFonts w:ascii="Times New Roman" w:hAnsi="Times New Roman" w:cs="Times New Roman"/>
          <w:sz w:val="28"/>
          <w:szCs w:val="28"/>
        </w:rPr>
        <w:t xml:space="preserve">a Ley 2195 de 2022, en su artículo 69, indicó que </w:t>
      </w:r>
      <w:r w:rsidRPr="00962F51">
        <w:rPr>
          <w:rFonts w:ascii="Times New Roman" w:hAnsi="Times New Roman" w:cs="Times New Roman"/>
          <w:sz w:val="28"/>
          <w:szCs w:val="28"/>
        </w:rPr>
        <w:t>comenzaría a regir</w:t>
      </w:r>
      <w:r w:rsidRPr="00962F51">
        <w:rPr>
          <w:rFonts w:ascii="Times New Roman" w:hAnsi="Times New Roman" w:cs="Times New Roman"/>
          <w:sz w:val="28"/>
          <w:szCs w:val="28"/>
        </w:rPr>
        <w:t xml:space="preserve"> a partir de la fecha de promulgación y, en consecuencia, derogaba las disposiciones que le sean contrarias. Y en su artículo 8, sobre la caducidad de las investigaciones administrativas </w:t>
      </w:r>
      <w:r w:rsidRPr="00962F51">
        <w:rPr>
          <w:rFonts w:ascii="Times New Roman" w:hAnsi="Times New Roman" w:cs="Times New Roman"/>
          <w:sz w:val="28"/>
          <w:szCs w:val="28"/>
        </w:rPr>
        <w:t>s</w:t>
      </w:r>
      <w:r w:rsidRPr="00962F51">
        <w:rPr>
          <w:rFonts w:ascii="Times New Roman" w:hAnsi="Times New Roman" w:cs="Times New Roman"/>
          <w:sz w:val="28"/>
          <w:szCs w:val="28"/>
        </w:rPr>
        <w:t>eñaló que</w:t>
      </w:r>
      <w:r w:rsidRPr="00962F51">
        <w:rPr>
          <w:rFonts w:ascii="Times New Roman" w:hAnsi="Times New Roman" w:cs="Times New Roman"/>
          <w:sz w:val="28"/>
          <w:szCs w:val="28"/>
        </w:rPr>
        <w:t xml:space="preserve">: </w:t>
      </w:r>
    </w:p>
    <w:p w:rsidR="003C0975" w:rsidRPr="00962F51" w:rsidRDefault="00962F51" w:rsidP="003C0975">
      <w:pPr>
        <w:pStyle w:val="Prrafodelista"/>
        <w:widowControl w:val="0"/>
        <w:tabs>
          <w:tab w:val="left" w:pos="709"/>
        </w:tabs>
        <w:ind w:left="0"/>
        <w:jc w:val="both"/>
        <w:rPr>
          <w:rFonts w:ascii="Times New Roman" w:hAnsi="Times New Roman" w:cs="Times New Roman"/>
          <w:sz w:val="28"/>
          <w:szCs w:val="28"/>
        </w:rPr>
      </w:pPr>
    </w:p>
    <w:p w:rsidR="00DD18F2" w:rsidRPr="00962F51" w:rsidRDefault="00962F51" w:rsidP="003C0975">
      <w:pPr>
        <w:pStyle w:val="Prrafodelista"/>
        <w:widowControl w:val="0"/>
        <w:tabs>
          <w:tab w:val="left" w:pos="709"/>
        </w:tabs>
        <w:ind w:left="567" w:right="283"/>
        <w:jc w:val="both"/>
        <w:rPr>
          <w:rFonts w:ascii="Times New Roman" w:hAnsi="Times New Roman" w:cs="Times New Roman"/>
          <w:i/>
          <w:iCs/>
          <w:sz w:val="28"/>
        </w:rPr>
      </w:pPr>
      <w:r w:rsidRPr="00962F51">
        <w:rPr>
          <w:rFonts w:ascii="Times New Roman" w:hAnsi="Times New Roman" w:cs="Times New Roman"/>
          <w:i/>
          <w:iCs/>
          <w:sz w:val="28"/>
        </w:rPr>
        <w:t>“</w:t>
      </w:r>
      <w:r w:rsidRPr="00962F51">
        <w:rPr>
          <w:rFonts w:ascii="Times New Roman" w:hAnsi="Times New Roman" w:cs="Times New Roman"/>
          <w:i/>
          <w:iCs/>
          <w:sz w:val="28"/>
        </w:rPr>
        <w:t>[l]</w:t>
      </w:r>
      <w:r w:rsidRPr="00962F51">
        <w:rPr>
          <w:rFonts w:ascii="Times New Roman" w:hAnsi="Times New Roman" w:cs="Times New Roman"/>
          <w:i/>
          <w:iCs/>
          <w:sz w:val="28"/>
        </w:rPr>
        <w:t>a facultad sancionatoria administrativa prevista en el artículo 34 de la Ley 1474 de 2011 podrá ejercerse por las autoridades competentes en el término de diez (10) años, contados a partir de la ejecutoria de la sentencia judicial, mediante la cual se decl</w:t>
      </w:r>
      <w:r w:rsidRPr="00962F51">
        <w:rPr>
          <w:rFonts w:ascii="Times New Roman" w:hAnsi="Times New Roman" w:cs="Times New Roman"/>
          <w:i/>
          <w:iCs/>
          <w:sz w:val="28"/>
        </w:rPr>
        <w:t xml:space="preserve">are la responsabilidad penal de los administradores, funcionarios o empleados de las personas jurídicas o sucursales de sociedades extranjeras domiciliadas en Colombia o en firme el reconocimiento de un principio de oportunidad en favor de los mismos, que </w:t>
      </w:r>
      <w:r w:rsidRPr="00962F51">
        <w:rPr>
          <w:rFonts w:ascii="Times New Roman" w:hAnsi="Times New Roman" w:cs="Times New Roman"/>
          <w:i/>
          <w:iCs/>
          <w:sz w:val="28"/>
        </w:rPr>
        <w:t xml:space="preserve">hayan quedado ejecutoriados o en firme con posterioridad a la entrada en vigencia de la presente ley </w:t>
      </w:r>
      <w:r w:rsidRPr="00962F51">
        <w:rPr>
          <w:rFonts w:ascii="Times New Roman" w:hAnsi="Times New Roman" w:cs="Times New Roman"/>
          <w:b/>
          <w:bCs/>
          <w:i/>
          <w:iCs/>
          <w:sz w:val="28"/>
        </w:rPr>
        <w:t>e independientemente de la fecha de comisión de la conducta punible por parte de las personas naturales</w:t>
      </w:r>
      <w:r w:rsidRPr="00962F51">
        <w:rPr>
          <w:rFonts w:ascii="Times New Roman" w:hAnsi="Times New Roman" w:cs="Times New Roman"/>
          <w:b/>
          <w:bCs/>
          <w:i/>
          <w:iCs/>
          <w:sz w:val="28"/>
        </w:rPr>
        <w:t>.</w:t>
      </w:r>
      <w:r w:rsidRPr="00962F51">
        <w:rPr>
          <w:rFonts w:ascii="Times New Roman" w:hAnsi="Times New Roman" w:cs="Times New Roman"/>
          <w:i/>
          <w:iCs/>
          <w:sz w:val="28"/>
        </w:rPr>
        <w:t>”</w:t>
      </w:r>
      <w:r w:rsidRPr="00962F51">
        <w:rPr>
          <w:rFonts w:ascii="Times New Roman" w:hAnsi="Times New Roman" w:cs="Times New Roman"/>
          <w:i/>
          <w:iCs/>
          <w:sz w:val="28"/>
        </w:rPr>
        <w:t xml:space="preserve"> </w:t>
      </w:r>
      <w:r w:rsidRPr="00962F51">
        <w:rPr>
          <w:rFonts w:ascii="Times New Roman" w:hAnsi="Times New Roman" w:cs="Times New Roman"/>
          <w:sz w:val="28"/>
        </w:rPr>
        <w:t>(Negrillas fuera del texto original).</w:t>
      </w:r>
    </w:p>
    <w:p w:rsidR="003C0975" w:rsidRPr="00962F51" w:rsidRDefault="00962F51" w:rsidP="003C0975">
      <w:pPr>
        <w:pStyle w:val="Prrafodelista"/>
        <w:widowControl w:val="0"/>
        <w:tabs>
          <w:tab w:val="left" w:pos="709"/>
        </w:tabs>
        <w:ind w:left="0"/>
        <w:jc w:val="both"/>
        <w:rPr>
          <w:rFonts w:ascii="Times New Roman" w:hAnsi="Times New Roman" w:cs="Times New Roman"/>
          <w:i/>
          <w:iCs/>
          <w:sz w:val="28"/>
          <w:szCs w:val="28"/>
        </w:rPr>
      </w:pPr>
    </w:p>
    <w:p w:rsidR="00022107" w:rsidRPr="00962F51" w:rsidRDefault="00962F51" w:rsidP="0095757F">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En criteri</w:t>
      </w:r>
      <w:r w:rsidRPr="00962F51">
        <w:rPr>
          <w:rFonts w:ascii="Times New Roman" w:hAnsi="Times New Roman" w:cs="Times New Roman"/>
          <w:sz w:val="28"/>
          <w:szCs w:val="28"/>
        </w:rPr>
        <w:t xml:space="preserve">o del actor, </w:t>
      </w:r>
      <w:r w:rsidRPr="00962F51">
        <w:rPr>
          <w:rFonts w:ascii="Times New Roman" w:hAnsi="Times New Roman" w:cs="Times New Roman"/>
          <w:sz w:val="28"/>
          <w:szCs w:val="28"/>
        </w:rPr>
        <w:t xml:space="preserve">la norma prevista en </w:t>
      </w:r>
      <w:r w:rsidRPr="00962F51">
        <w:rPr>
          <w:rFonts w:ascii="Times New Roman" w:hAnsi="Times New Roman" w:cs="Times New Roman"/>
          <w:sz w:val="28"/>
          <w:szCs w:val="28"/>
        </w:rPr>
        <w:t>el aparte destacado</w:t>
      </w:r>
      <w:r w:rsidRPr="00962F51">
        <w:rPr>
          <w:rFonts w:ascii="Times New Roman" w:hAnsi="Times New Roman" w:cs="Times New Roman"/>
          <w:sz w:val="28"/>
          <w:szCs w:val="28"/>
        </w:rPr>
        <w:t xml:space="preserve"> es incompatible con </w:t>
      </w:r>
      <w:r w:rsidRPr="00962F51">
        <w:rPr>
          <w:rFonts w:ascii="Times New Roman" w:hAnsi="Times New Roman" w:cs="Times New Roman"/>
          <w:sz w:val="28"/>
          <w:szCs w:val="28"/>
        </w:rPr>
        <w:t xml:space="preserve">lo previsto en </w:t>
      </w:r>
      <w:r w:rsidRPr="00962F51">
        <w:rPr>
          <w:rFonts w:ascii="Times New Roman" w:hAnsi="Times New Roman" w:cs="Times New Roman"/>
          <w:sz w:val="28"/>
          <w:szCs w:val="28"/>
        </w:rPr>
        <w:t xml:space="preserve">los artículos 29 y 58 de la Constitución Política, puesto que </w:t>
      </w:r>
      <w:r w:rsidRPr="00962F51">
        <w:rPr>
          <w:rFonts w:ascii="Times New Roman" w:hAnsi="Times New Roman" w:cs="Times New Roman"/>
          <w:sz w:val="28"/>
          <w:szCs w:val="28"/>
        </w:rPr>
        <w:t>autoriza</w:t>
      </w:r>
      <w:r w:rsidRPr="00962F51">
        <w:rPr>
          <w:rFonts w:ascii="Times New Roman" w:hAnsi="Times New Roman" w:cs="Times New Roman"/>
          <w:sz w:val="28"/>
          <w:szCs w:val="28"/>
        </w:rPr>
        <w:t xml:space="preserve"> el ejercicio de la facultad sancionatoria administrativa de manera retroactiva, merced a desdeña</w:t>
      </w:r>
      <w:r w:rsidRPr="00962F51">
        <w:rPr>
          <w:rFonts w:ascii="Times New Roman" w:hAnsi="Times New Roman" w:cs="Times New Roman"/>
          <w:sz w:val="28"/>
          <w:szCs w:val="28"/>
        </w:rPr>
        <w:t>r como no relevante la fecha de comisión de la conducta punible por las personas naturales, para conta</w:t>
      </w:r>
      <w:r w:rsidRPr="00962F51">
        <w:rPr>
          <w:rFonts w:ascii="Times New Roman" w:hAnsi="Times New Roman" w:cs="Times New Roman"/>
          <w:sz w:val="28"/>
          <w:szCs w:val="28"/>
        </w:rPr>
        <w:t>biliza</w:t>
      </w:r>
      <w:r w:rsidRPr="00962F51">
        <w:rPr>
          <w:rFonts w:ascii="Times New Roman" w:hAnsi="Times New Roman" w:cs="Times New Roman"/>
          <w:sz w:val="28"/>
          <w:szCs w:val="28"/>
        </w:rPr>
        <w:t xml:space="preserve">r el término de caducidad previsto para el ejercicio de aquella. Por esta vía, se abre la puerta al ejercicio de dicha facultad sancionatoria </w:t>
      </w:r>
      <w:r w:rsidRPr="00962F51">
        <w:rPr>
          <w:rFonts w:ascii="Times New Roman" w:hAnsi="Times New Roman" w:cs="Times New Roman"/>
          <w:sz w:val="28"/>
          <w:szCs w:val="28"/>
        </w:rPr>
        <w:t xml:space="preserve">frente a personas jurídicas, incluso si el delito se cometió antes de la fecha en la cual se comenzó a prever su responsabilidad. Y, además, por esta vía se habilita la aplicación de normas que ni siquiera existían en el enunciado original del artículo 34 </w:t>
      </w:r>
      <w:r w:rsidRPr="00962F51">
        <w:rPr>
          <w:rFonts w:ascii="Times New Roman" w:hAnsi="Times New Roman" w:cs="Times New Roman"/>
          <w:sz w:val="28"/>
          <w:szCs w:val="28"/>
        </w:rPr>
        <w:t xml:space="preserve">de la Ley 1474 de 2011, como la relativa a la firmeza del principio de oportunidad, o las numerosas normas complementarias que se establecen en la Ley 2195 de 2022, dado que esta última </w:t>
      </w:r>
      <w:r w:rsidRPr="00962F51">
        <w:rPr>
          <w:rFonts w:ascii="Times New Roman" w:hAnsi="Times New Roman" w:cs="Times New Roman"/>
          <w:i/>
          <w:iCs/>
          <w:sz w:val="28"/>
          <w:szCs w:val="28"/>
        </w:rPr>
        <w:t xml:space="preserve">“no se limita </w:t>
      </w:r>
      <w:r w:rsidRPr="00962F51">
        <w:rPr>
          <w:rFonts w:ascii="Times New Roman" w:hAnsi="Times New Roman" w:cs="Times New Roman"/>
          <w:i/>
          <w:iCs/>
          <w:sz w:val="28"/>
          <w:szCs w:val="28"/>
        </w:rPr>
        <w:t>al numeral 34-6 sobre el t</w:t>
      </w:r>
      <w:r w:rsidRPr="00962F51">
        <w:rPr>
          <w:rFonts w:ascii="Times New Roman" w:hAnsi="Times New Roman" w:cs="Times New Roman"/>
          <w:i/>
          <w:iCs/>
          <w:sz w:val="28"/>
          <w:szCs w:val="28"/>
        </w:rPr>
        <w:t xml:space="preserve">érmino de caducidad, sino </w:t>
      </w:r>
      <w:r w:rsidRPr="00962F51">
        <w:rPr>
          <w:rFonts w:ascii="Times New Roman" w:hAnsi="Times New Roman" w:cs="Times New Roman"/>
          <w:i/>
          <w:iCs/>
          <w:sz w:val="28"/>
          <w:szCs w:val="28"/>
        </w:rPr>
        <w:t>que,</w:t>
      </w:r>
      <w:r w:rsidRPr="00962F51">
        <w:rPr>
          <w:rFonts w:ascii="Times New Roman" w:hAnsi="Times New Roman" w:cs="Times New Roman"/>
          <w:i/>
          <w:iCs/>
          <w:sz w:val="28"/>
          <w:szCs w:val="28"/>
        </w:rPr>
        <w:t xml:space="preserve"> además, prevé normas sustantivas que se ocupan de asuntos medulares del proceso administrativo sancionatorio</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w:t>
      </w:r>
    </w:p>
    <w:p w:rsidR="00A22FB8" w:rsidRPr="00962F51" w:rsidRDefault="00962F51" w:rsidP="00A22FB8">
      <w:pPr>
        <w:pStyle w:val="Prrafodelista"/>
        <w:widowControl w:val="0"/>
        <w:tabs>
          <w:tab w:val="left" w:pos="709"/>
        </w:tabs>
        <w:ind w:left="0"/>
        <w:jc w:val="both"/>
        <w:rPr>
          <w:rFonts w:ascii="Times New Roman" w:hAnsi="Times New Roman" w:cs="Times New Roman"/>
          <w:sz w:val="28"/>
          <w:szCs w:val="28"/>
        </w:rPr>
      </w:pPr>
    </w:p>
    <w:p w:rsidR="00A22FB8" w:rsidRPr="00962F51" w:rsidRDefault="00962F51" w:rsidP="0095757F">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La controversia se centra, pues, en si la fecha de comisión del delito, cuya sentencia de condena queda ejecutoriada o cuyo principio de oportu</w:t>
      </w:r>
      <w:r w:rsidRPr="00962F51">
        <w:rPr>
          <w:rFonts w:ascii="Times New Roman" w:hAnsi="Times New Roman" w:cs="Times New Roman"/>
          <w:sz w:val="28"/>
          <w:szCs w:val="28"/>
        </w:rPr>
        <w:t>nidad cobra firmeza, es o no relevante, de cara a contar el término de caducidad fijado por la norma demandada. Como se puso de presente al analizar la aptitud sustancial de la demanda, el desdeñar la fecha del delito, como lo hace la norma demandada, pued</w:t>
      </w:r>
      <w:r w:rsidRPr="00962F51">
        <w:rPr>
          <w:rFonts w:ascii="Times New Roman" w:hAnsi="Times New Roman" w:cs="Times New Roman"/>
          <w:sz w:val="28"/>
          <w:szCs w:val="28"/>
        </w:rPr>
        <w:t xml:space="preserve">e llevar a aplicar el nuevo régimen legal a personas jurídicas con ocasión de </w:t>
      </w:r>
      <w:r w:rsidRPr="00962F51">
        <w:rPr>
          <w:rFonts w:ascii="Times New Roman" w:hAnsi="Times New Roman" w:cs="Times New Roman"/>
          <w:sz w:val="28"/>
          <w:szCs w:val="28"/>
        </w:rPr>
        <w:t xml:space="preserve">conductas punibles </w:t>
      </w:r>
      <w:r w:rsidRPr="00962F51">
        <w:rPr>
          <w:rFonts w:ascii="Times New Roman" w:hAnsi="Times New Roman" w:cs="Times New Roman"/>
          <w:sz w:val="28"/>
          <w:szCs w:val="28"/>
        </w:rPr>
        <w:t>cometid</w:t>
      </w:r>
      <w:r w:rsidRPr="00962F51">
        <w:rPr>
          <w:rFonts w:ascii="Times New Roman" w:hAnsi="Times New Roman" w:cs="Times New Roman"/>
          <w:sz w:val="28"/>
          <w:szCs w:val="28"/>
        </w:rPr>
        <w:t>a</w:t>
      </w:r>
      <w:r w:rsidRPr="00962F51">
        <w:rPr>
          <w:rFonts w:ascii="Times New Roman" w:hAnsi="Times New Roman" w:cs="Times New Roman"/>
          <w:sz w:val="28"/>
          <w:szCs w:val="28"/>
        </w:rPr>
        <w:t>s antes de la vigencia de la Ley 1474 de 2011, e incluso luego de la vigencia de esta ley, pero a partir de unas condiciones significativamente diferen</w:t>
      </w:r>
      <w:r w:rsidRPr="00962F51">
        <w:rPr>
          <w:rFonts w:ascii="Times New Roman" w:hAnsi="Times New Roman" w:cs="Times New Roman"/>
          <w:sz w:val="28"/>
          <w:szCs w:val="28"/>
        </w:rPr>
        <w:t xml:space="preserve">tes, no sólo en cuanto al término de caducidad propiamente dicho, sino a la aplicación de las demás normas sustantivas que se prevé, por primera vez, en la Ley 2195 de 2022. </w:t>
      </w:r>
    </w:p>
    <w:p w:rsidR="00FC2C15" w:rsidRPr="00962F51" w:rsidRDefault="00962F51" w:rsidP="00F4599F">
      <w:pPr>
        <w:rPr>
          <w:rFonts w:ascii="Times New Roman" w:hAnsi="Times New Roman" w:cs="Times New Roman"/>
          <w:sz w:val="28"/>
          <w:szCs w:val="28"/>
        </w:rPr>
      </w:pPr>
    </w:p>
    <w:p w:rsidR="00A22FB8" w:rsidRPr="00962F51" w:rsidRDefault="00962F51" w:rsidP="00AA5FA2">
      <w:pPr>
        <w:pStyle w:val="Prrafodelista"/>
        <w:widowControl w:val="0"/>
        <w:numPr>
          <w:ilvl w:val="0"/>
          <w:numId w:val="1"/>
        </w:numPr>
        <w:tabs>
          <w:tab w:val="left" w:pos="709"/>
        </w:tabs>
        <w:ind w:left="0" w:firstLine="0"/>
        <w:jc w:val="both"/>
        <w:rPr>
          <w:rFonts w:ascii="Times New Roman" w:hAnsi="Times New Roman" w:cs="Times New Roman"/>
          <w:i/>
          <w:iCs/>
          <w:sz w:val="28"/>
          <w:szCs w:val="28"/>
        </w:rPr>
      </w:pPr>
      <w:r w:rsidRPr="00962F51">
        <w:rPr>
          <w:rFonts w:ascii="Times New Roman" w:hAnsi="Times New Roman" w:cs="Times New Roman"/>
          <w:sz w:val="28"/>
          <w:szCs w:val="28"/>
        </w:rPr>
        <w:t xml:space="preserve">Con fundamento en la demanda, la Sala </w:t>
      </w:r>
      <w:r w:rsidRPr="00962F51">
        <w:rPr>
          <w:rFonts w:ascii="Times New Roman" w:hAnsi="Times New Roman" w:cs="Times New Roman"/>
          <w:sz w:val="28"/>
          <w:szCs w:val="28"/>
        </w:rPr>
        <w:t>formuló</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 xml:space="preserve">como </w:t>
      </w:r>
      <w:r w:rsidRPr="00962F51">
        <w:rPr>
          <w:rFonts w:ascii="Times New Roman" w:hAnsi="Times New Roman" w:cs="Times New Roman"/>
          <w:sz w:val="28"/>
          <w:szCs w:val="28"/>
        </w:rPr>
        <w:t xml:space="preserve">problema jurídico el </w:t>
      </w:r>
      <w:r w:rsidRPr="00962F51">
        <w:rPr>
          <w:rFonts w:ascii="Times New Roman" w:hAnsi="Times New Roman" w:cs="Times New Roman"/>
          <w:sz w:val="28"/>
          <w:szCs w:val="28"/>
        </w:rPr>
        <w:t>de</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deter</w:t>
      </w:r>
      <w:r w:rsidRPr="00962F51">
        <w:rPr>
          <w:rFonts w:ascii="Times New Roman" w:hAnsi="Times New Roman" w:cs="Times New Roman"/>
          <w:sz w:val="28"/>
          <w:szCs w:val="28"/>
        </w:rPr>
        <w:t>minar</w:t>
      </w:r>
      <w:r w:rsidRPr="00962F51">
        <w:rPr>
          <w:rFonts w:ascii="Times New Roman" w:hAnsi="Times New Roman" w:cs="Times New Roman"/>
          <w:sz w:val="28"/>
          <w:szCs w:val="28"/>
        </w:rPr>
        <w:t xml:space="preserve"> si la</w:t>
      </w:r>
      <w:r w:rsidRPr="00962F51">
        <w:rPr>
          <w:rFonts w:ascii="Times New Roman" w:hAnsi="Times New Roman" w:cs="Times New Roman"/>
          <w:sz w:val="28"/>
          <w:szCs w:val="28"/>
        </w:rPr>
        <w:t xml:space="preserve"> norma prevista en la</w:t>
      </w:r>
      <w:r w:rsidRPr="00962F51">
        <w:rPr>
          <w:rFonts w:ascii="Times New Roman" w:hAnsi="Times New Roman" w:cs="Times New Roman"/>
          <w:sz w:val="28"/>
          <w:szCs w:val="28"/>
        </w:rPr>
        <w:t xml:space="preserve"> expresión: </w:t>
      </w:r>
      <w:r w:rsidRPr="00962F51">
        <w:rPr>
          <w:rFonts w:ascii="Times New Roman" w:hAnsi="Times New Roman" w:cs="Times New Roman"/>
          <w:i/>
          <w:iCs/>
          <w:sz w:val="28"/>
          <w:szCs w:val="28"/>
        </w:rPr>
        <w:t xml:space="preserve">“e independientemente de la fecha de comisión de la conducta punible por parte de las personas naturales.”, </w:t>
      </w:r>
      <w:r w:rsidRPr="00962F51">
        <w:rPr>
          <w:rFonts w:ascii="Times New Roman" w:hAnsi="Times New Roman" w:cs="Times New Roman"/>
          <w:sz w:val="28"/>
          <w:szCs w:val="28"/>
        </w:rPr>
        <w:t>contenida en el artículo 8 de la Ley 2195 de 2022</w:t>
      </w:r>
      <w:r w:rsidRPr="00962F51">
        <w:rPr>
          <w:rFonts w:ascii="Times New Roman" w:hAnsi="Times New Roman" w:cs="Times New Roman"/>
          <w:sz w:val="28"/>
          <w:szCs w:val="28"/>
        </w:rPr>
        <w:t>,</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es compatible</w:t>
      </w:r>
      <w:r w:rsidRPr="00962F51">
        <w:rPr>
          <w:rFonts w:ascii="Times New Roman" w:hAnsi="Times New Roman" w:cs="Times New Roman"/>
          <w:sz w:val="28"/>
          <w:szCs w:val="28"/>
        </w:rPr>
        <w:t xml:space="preserve"> o no</w:t>
      </w:r>
      <w:r w:rsidRPr="00962F51">
        <w:rPr>
          <w:rFonts w:ascii="Times New Roman" w:hAnsi="Times New Roman" w:cs="Times New Roman"/>
          <w:sz w:val="28"/>
          <w:szCs w:val="28"/>
        </w:rPr>
        <w:t xml:space="preserve"> con lo</w:t>
      </w:r>
      <w:r w:rsidRPr="00962F51">
        <w:rPr>
          <w:rFonts w:ascii="Times New Roman" w:hAnsi="Times New Roman" w:cs="Times New Roman"/>
          <w:sz w:val="28"/>
          <w:szCs w:val="28"/>
        </w:rPr>
        <w:t xml:space="preserve"> dispuesto en lo</w:t>
      </w:r>
      <w:r w:rsidRPr="00962F51">
        <w:rPr>
          <w:rFonts w:ascii="Times New Roman" w:hAnsi="Times New Roman" w:cs="Times New Roman"/>
          <w:sz w:val="28"/>
          <w:szCs w:val="28"/>
        </w:rPr>
        <w:t>s artículos</w:t>
      </w:r>
      <w:r w:rsidRPr="00962F51">
        <w:rPr>
          <w:rFonts w:ascii="Times New Roman" w:hAnsi="Times New Roman" w:cs="Times New Roman"/>
          <w:sz w:val="28"/>
          <w:szCs w:val="28"/>
        </w:rPr>
        <w:t xml:space="preserve"> 29 y 58 de la Constitución Política.</w:t>
      </w:r>
    </w:p>
    <w:p w:rsidR="00F4599F" w:rsidRPr="00962F51" w:rsidRDefault="00962F51" w:rsidP="00A22FB8">
      <w:pPr>
        <w:pStyle w:val="Prrafodelista"/>
        <w:widowControl w:val="0"/>
        <w:tabs>
          <w:tab w:val="left" w:pos="709"/>
        </w:tabs>
        <w:ind w:left="0"/>
        <w:jc w:val="both"/>
        <w:rPr>
          <w:rFonts w:ascii="Times New Roman" w:hAnsi="Times New Roman" w:cs="Times New Roman"/>
          <w:i/>
          <w:iCs/>
          <w:sz w:val="28"/>
          <w:szCs w:val="28"/>
        </w:rPr>
      </w:pPr>
      <w:r w:rsidRPr="00962F51">
        <w:rPr>
          <w:rFonts w:ascii="Times New Roman" w:hAnsi="Times New Roman" w:cs="Times New Roman"/>
          <w:sz w:val="28"/>
          <w:szCs w:val="28"/>
        </w:rPr>
        <w:t xml:space="preserve"> </w:t>
      </w:r>
    </w:p>
    <w:p w:rsidR="00081C8A" w:rsidRPr="00962F51" w:rsidRDefault="00962F51" w:rsidP="00F4599F">
      <w:pPr>
        <w:pStyle w:val="Prrafodelista"/>
        <w:widowControl w:val="0"/>
        <w:numPr>
          <w:ilvl w:val="0"/>
          <w:numId w:val="1"/>
        </w:numPr>
        <w:tabs>
          <w:tab w:val="left" w:pos="709"/>
        </w:tabs>
        <w:ind w:left="0" w:firstLine="0"/>
        <w:jc w:val="both"/>
        <w:rPr>
          <w:rFonts w:ascii="Times New Roman" w:hAnsi="Times New Roman" w:cs="Times New Roman"/>
          <w:i/>
          <w:iCs/>
          <w:sz w:val="28"/>
          <w:szCs w:val="28"/>
        </w:rPr>
      </w:pPr>
      <w:r w:rsidRPr="00962F51">
        <w:rPr>
          <w:rFonts w:ascii="Times New Roman" w:hAnsi="Times New Roman" w:cs="Times New Roman"/>
          <w:b/>
          <w:bCs/>
          <w:sz w:val="28"/>
          <w:szCs w:val="28"/>
        </w:rPr>
        <w:t xml:space="preserve">En segundo lugar, </w:t>
      </w:r>
      <w:r w:rsidRPr="00962F51">
        <w:rPr>
          <w:rFonts w:ascii="Times New Roman" w:hAnsi="Times New Roman" w:cs="Times New Roman"/>
          <w:sz w:val="28"/>
          <w:szCs w:val="28"/>
        </w:rPr>
        <w:t xml:space="preserve">dada la posibilidad antedicha es necesario considerar lo relativo al principio de legalidad, en particular en lo que atañe al elemento </w:t>
      </w:r>
      <w:r w:rsidRPr="00962F51">
        <w:rPr>
          <w:rFonts w:ascii="Times New Roman" w:hAnsi="Times New Roman" w:cs="Times New Roman"/>
          <w:i/>
          <w:iCs/>
          <w:sz w:val="28"/>
          <w:szCs w:val="28"/>
        </w:rPr>
        <w:t xml:space="preserve">lex previa. </w:t>
      </w:r>
      <w:r w:rsidRPr="00962F51">
        <w:rPr>
          <w:rFonts w:ascii="Times New Roman" w:hAnsi="Times New Roman" w:cs="Times New Roman"/>
          <w:sz w:val="28"/>
          <w:szCs w:val="28"/>
        </w:rPr>
        <w:t xml:space="preserve">Conforme a este principio, en el contexto del caso </w:t>
      </w:r>
      <w:r w:rsidRPr="00962F51">
        <w:rPr>
          <w:rFonts w:ascii="Times New Roman" w:hAnsi="Times New Roman" w:cs="Times New Roman"/>
          <w:i/>
          <w:iCs/>
          <w:sz w:val="28"/>
          <w:szCs w:val="28"/>
        </w:rPr>
        <w:t>sub judice,</w:t>
      </w:r>
      <w:r w:rsidRPr="00962F51">
        <w:rPr>
          <w:rFonts w:ascii="Times New Roman" w:hAnsi="Times New Roman" w:cs="Times New Roman"/>
          <w:sz w:val="28"/>
          <w:szCs w:val="28"/>
        </w:rPr>
        <w:t xml:space="preserve"> una persona jurídica no puede ser sancionada con fundamento en delitos cometidos antes de la vigencia de la ley que prevé su responsabilidad administrativa. Esto significa que, a la luz de este principio, no es constitucionalmente admisible san</w:t>
      </w:r>
      <w:r w:rsidRPr="00962F51">
        <w:rPr>
          <w:rFonts w:ascii="Times New Roman" w:hAnsi="Times New Roman" w:cs="Times New Roman"/>
          <w:sz w:val="28"/>
          <w:szCs w:val="28"/>
        </w:rPr>
        <w:t>cionar a una persona jurídica en razón de delitos cometidos por las personas naturales antes de la vigencia de la Ley 1474 de 2011. Sin embargo, como se ha puesto de presente en esta sentencia, la norma demandada, al tornar en irrelevante la fecha de comis</w:t>
      </w:r>
      <w:r w:rsidRPr="00962F51">
        <w:rPr>
          <w:rFonts w:ascii="Times New Roman" w:hAnsi="Times New Roman" w:cs="Times New Roman"/>
          <w:sz w:val="28"/>
          <w:szCs w:val="28"/>
        </w:rPr>
        <w:t xml:space="preserve">ión del delito, permite que así ocurra, como de hecho ha ocurrido ya, como lo </w:t>
      </w:r>
      <w:r w:rsidRPr="00962F51">
        <w:rPr>
          <w:rFonts w:ascii="Times New Roman" w:hAnsi="Times New Roman" w:cs="Times New Roman"/>
          <w:sz w:val="28"/>
          <w:szCs w:val="28"/>
        </w:rPr>
        <w:t>pone de presente,</w:t>
      </w:r>
      <w:r w:rsidRPr="00962F51">
        <w:rPr>
          <w:rFonts w:ascii="Times New Roman" w:hAnsi="Times New Roman" w:cs="Times New Roman"/>
          <w:sz w:val="28"/>
          <w:szCs w:val="28"/>
        </w:rPr>
        <w:t xml:space="preserve"> en su intervención</w:t>
      </w:r>
      <w:r w:rsidRPr="00962F51">
        <w:rPr>
          <w:rFonts w:ascii="Times New Roman" w:hAnsi="Times New Roman" w:cs="Times New Roman"/>
          <w:sz w:val="28"/>
          <w:szCs w:val="28"/>
        </w:rPr>
        <w:t>,</w:t>
      </w:r>
      <w:r w:rsidRPr="00962F51">
        <w:rPr>
          <w:rFonts w:ascii="Times New Roman" w:hAnsi="Times New Roman" w:cs="Times New Roman"/>
          <w:sz w:val="28"/>
          <w:szCs w:val="28"/>
        </w:rPr>
        <w:t xml:space="preserve"> el Colegio </w:t>
      </w:r>
      <w:r w:rsidRPr="00962F51">
        <w:rPr>
          <w:rFonts w:ascii="Times New Roman" w:hAnsi="Times New Roman" w:cs="Times New Roman"/>
          <w:sz w:val="28"/>
          <w:szCs w:val="28"/>
        </w:rPr>
        <w:t xml:space="preserve">Colombiano </w:t>
      </w:r>
      <w:r w:rsidRPr="00962F51">
        <w:rPr>
          <w:rFonts w:ascii="Times New Roman" w:hAnsi="Times New Roman" w:cs="Times New Roman"/>
          <w:sz w:val="28"/>
          <w:szCs w:val="28"/>
        </w:rPr>
        <w:t>de Abogados Penalistas.</w:t>
      </w:r>
    </w:p>
    <w:p w:rsidR="00081C8A" w:rsidRPr="00962F51" w:rsidRDefault="00962F51" w:rsidP="00081C8A">
      <w:pPr>
        <w:pStyle w:val="Prrafodelista"/>
        <w:rPr>
          <w:rFonts w:ascii="Times New Roman" w:hAnsi="Times New Roman" w:cs="Times New Roman"/>
          <w:i/>
          <w:iCs/>
          <w:sz w:val="28"/>
          <w:szCs w:val="28"/>
        </w:rPr>
      </w:pPr>
    </w:p>
    <w:p w:rsidR="00081C8A" w:rsidRPr="00962F51" w:rsidRDefault="00962F51" w:rsidP="00F4599F">
      <w:pPr>
        <w:pStyle w:val="Prrafodelista"/>
        <w:widowControl w:val="0"/>
        <w:numPr>
          <w:ilvl w:val="0"/>
          <w:numId w:val="1"/>
        </w:numPr>
        <w:tabs>
          <w:tab w:val="left" w:pos="709"/>
        </w:tabs>
        <w:ind w:left="0" w:firstLine="0"/>
        <w:jc w:val="both"/>
        <w:rPr>
          <w:rFonts w:ascii="Times New Roman" w:hAnsi="Times New Roman" w:cs="Times New Roman"/>
          <w:i/>
          <w:iCs/>
          <w:sz w:val="28"/>
          <w:szCs w:val="28"/>
        </w:rPr>
      </w:pPr>
      <w:r w:rsidRPr="00962F51">
        <w:rPr>
          <w:rFonts w:ascii="Times New Roman" w:hAnsi="Times New Roman" w:cs="Times New Roman"/>
          <w:sz w:val="28"/>
          <w:szCs w:val="28"/>
        </w:rPr>
        <w:t>Para la norma demandada parece que lo único relevante es la fecha en la cual queda ejecutoria</w:t>
      </w:r>
      <w:r w:rsidRPr="00962F51">
        <w:rPr>
          <w:rFonts w:ascii="Times New Roman" w:hAnsi="Times New Roman" w:cs="Times New Roman"/>
          <w:sz w:val="28"/>
          <w:szCs w:val="28"/>
        </w:rPr>
        <w:t>da la sentencia condenatoria de la persona natural, o la fecha en la cual cobra firmeza el principio de oportunidad en su favor, a partir de las cuales, según el caso, se contaría el término de caducidad para ejercer la potestad sancionatoria administrativ</w:t>
      </w:r>
      <w:r w:rsidRPr="00962F51">
        <w:rPr>
          <w:rFonts w:ascii="Times New Roman" w:hAnsi="Times New Roman" w:cs="Times New Roman"/>
          <w:sz w:val="28"/>
          <w:szCs w:val="28"/>
        </w:rPr>
        <w:t>a. Y, por el contrario, para dicha norma la fecha de comisión del delito es desdeñable o no relevante. Esta aproximación pasa por alto que el fundamento de la condena o del principio de oportunidad es la comisión de un delito, pues sin él no existiría ni u</w:t>
      </w:r>
      <w:r w:rsidRPr="00962F51">
        <w:rPr>
          <w:rFonts w:ascii="Times New Roman" w:hAnsi="Times New Roman" w:cs="Times New Roman"/>
          <w:sz w:val="28"/>
          <w:szCs w:val="28"/>
        </w:rPr>
        <w:t xml:space="preserve">na ni otro. Y también pasa </w:t>
      </w:r>
      <w:r w:rsidRPr="00962F51">
        <w:rPr>
          <w:rFonts w:ascii="Times New Roman" w:hAnsi="Times New Roman" w:cs="Times New Roman"/>
          <w:sz w:val="28"/>
          <w:szCs w:val="28"/>
        </w:rPr>
        <w:t>desapercibido</w:t>
      </w:r>
      <w:r w:rsidRPr="00962F51">
        <w:rPr>
          <w:rFonts w:ascii="Times New Roman" w:hAnsi="Times New Roman" w:cs="Times New Roman"/>
          <w:sz w:val="28"/>
          <w:szCs w:val="28"/>
        </w:rPr>
        <w:t xml:space="preserve"> que el fundamento de la responsabilidad administrativa de la persona jurídica es la comisión de un delito por las personas naturales, pues sin delito no habría responsabilidad administrativa.</w:t>
      </w:r>
    </w:p>
    <w:p w:rsidR="00E96377" w:rsidRPr="00962F51" w:rsidRDefault="00962F51" w:rsidP="00E96377">
      <w:pPr>
        <w:pStyle w:val="Prrafodelista"/>
        <w:rPr>
          <w:rFonts w:ascii="Times New Roman" w:hAnsi="Times New Roman" w:cs="Times New Roman"/>
          <w:i/>
          <w:iCs/>
          <w:sz w:val="28"/>
          <w:szCs w:val="28"/>
        </w:rPr>
      </w:pPr>
    </w:p>
    <w:p w:rsidR="002F2BC4" w:rsidRPr="00962F51" w:rsidRDefault="00962F51" w:rsidP="00EE5DE8">
      <w:pPr>
        <w:pStyle w:val="Prrafodelista"/>
        <w:widowControl w:val="0"/>
        <w:numPr>
          <w:ilvl w:val="0"/>
          <w:numId w:val="1"/>
        </w:numPr>
        <w:tabs>
          <w:tab w:val="left" w:pos="709"/>
        </w:tabs>
        <w:ind w:left="0" w:firstLine="0"/>
        <w:jc w:val="both"/>
        <w:rPr>
          <w:rFonts w:ascii="Times New Roman" w:hAnsi="Times New Roman" w:cs="Times New Roman"/>
          <w:i/>
          <w:iCs/>
          <w:sz w:val="28"/>
          <w:szCs w:val="28"/>
        </w:rPr>
      </w:pPr>
      <w:r w:rsidRPr="00962F51">
        <w:rPr>
          <w:rFonts w:ascii="Times New Roman" w:hAnsi="Times New Roman" w:cs="Times New Roman"/>
          <w:sz w:val="28"/>
          <w:szCs w:val="28"/>
        </w:rPr>
        <w:t xml:space="preserve">La fecha de comisión del delito no es un asunto menor, que pueda dejarse de lado, en especial cuando existen previsiones legales previas en torno a la responsabilidad administrativa de las personas jurídicas y, </w:t>
      </w:r>
      <w:r w:rsidRPr="00962F51">
        <w:rPr>
          <w:rFonts w:ascii="Times New Roman" w:hAnsi="Times New Roman" w:cs="Times New Roman"/>
          <w:sz w:val="28"/>
          <w:szCs w:val="28"/>
        </w:rPr>
        <w:t>particularmente</w:t>
      </w:r>
      <w:r w:rsidRPr="00962F51">
        <w:rPr>
          <w:rFonts w:ascii="Times New Roman" w:hAnsi="Times New Roman" w:cs="Times New Roman"/>
          <w:sz w:val="28"/>
          <w:szCs w:val="28"/>
        </w:rPr>
        <w:t>, sobre el término de caducida</w:t>
      </w:r>
      <w:r w:rsidRPr="00962F51">
        <w:rPr>
          <w:rFonts w:ascii="Times New Roman" w:hAnsi="Times New Roman" w:cs="Times New Roman"/>
          <w:sz w:val="28"/>
          <w:szCs w:val="28"/>
        </w:rPr>
        <w:t>d para ejercer la potestad sancionatoria y sobre el modo de conta</w:t>
      </w:r>
      <w:r w:rsidRPr="00962F51">
        <w:rPr>
          <w:rFonts w:ascii="Times New Roman" w:hAnsi="Times New Roman" w:cs="Times New Roman"/>
          <w:sz w:val="28"/>
          <w:szCs w:val="28"/>
        </w:rPr>
        <w:t xml:space="preserve">bilizarlo. </w:t>
      </w:r>
      <w:r w:rsidRPr="00962F51">
        <w:rPr>
          <w:rFonts w:ascii="Times New Roman" w:hAnsi="Times New Roman" w:cs="Times New Roman"/>
          <w:sz w:val="28"/>
          <w:szCs w:val="28"/>
        </w:rPr>
        <w:t xml:space="preserve"> </w:t>
      </w:r>
    </w:p>
    <w:p w:rsidR="00EE5DE8" w:rsidRPr="00962F51" w:rsidRDefault="00962F51" w:rsidP="00EE5DE8">
      <w:pPr>
        <w:pStyle w:val="Prrafodelista"/>
        <w:widowControl w:val="0"/>
        <w:tabs>
          <w:tab w:val="left" w:pos="709"/>
        </w:tabs>
        <w:ind w:left="0"/>
        <w:jc w:val="both"/>
        <w:rPr>
          <w:rFonts w:ascii="Times New Roman" w:hAnsi="Times New Roman" w:cs="Times New Roman"/>
          <w:i/>
          <w:iCs/>
          <w:sz w:val="28"/>
          <w:szCs w:val="28"/>
        </w:rPr>
      </w:pPr>
    </w:p>
    <w:p w:rsidR="002F2BC4" w:rsidRPr="00962F51" w:rsidRDefault="00962F51" w:rsidP="00E0439E">
      <w:pPr>
        <w:pStyle w:val="Prrafodelista"/>
        <w:widowControl w:val="0"/>
        <w:numPr>
          <w:ilvl w:val="0"/>
          <w:numId w:val="1"/>
        </w:numPr>
        <w:tabs>
          <w:tab w:val="left" w:pos="709"/>
        </w:tabs>
        <w:ind w:left="0" w:firstLine="0"/>
        <w:jc w:val="both"/>
        <w:rPr>
          <w:rFonts w:ascii="Times New Roman" w:hAnsi="Times New Roman" w:cs="Times New Roman"/>
          <w:i/>
          <w:iCs/>
          <w:sz w:val="28"/>
          <w:szCs w:val="28"/>
        </w:rPr>
      </w:pPr>
      <w:r w:rsidRPr="00962F51">
        <w:rPr>
          <w:rFonts w:ascii="Times New Roman" w:hAnsi="Times New Roman" w:cs="Times New Roman"/>
          <w:b/>
          <w:bCs/>
          <w:sz w:val="28"/>
          <w:szCs w:val="28"/>
        </w:rPr>
        <w:t xml:space="preserve">En tercer lugar, </w:t>
      </w:r>
      <w:r w:rsidRPr="00962F51">
        <w:rPr>
          <w:rFonts w:ascii="Times New Roman" w:hAnsi="Times New Roman" w:cs="Times New Roman"/>
          <w:sz w:val="28"/>
          <w:szCs w:val="28"/>
        </w:rPr>
        <w:t>es evidente que entre el régimen de responsabilidad previsto en la Ley 2195 de 2022 y el establecido en leyes anteriores, hay importantes diferencias, que deben</w:t>
      </w:r>
      <w:r w:rsidRPr="00962F51">
        <w:rPr>
          <w:rFonts w:ascii="Times New Roman" w:hAnsi="Times New Roman" w:cs="Times New Roman"/>
          <w:sz w:val="28"/>
          <w:szCs w:val="28"/>
        </w:rPr>
        <w:t xml:space="preserve"> considerarse detenidamente en el análisis</w:t>
      </w:r>
      <w:r w:rsidRPr="00962F51">
        <w:rPr>
          <w:rFonts w:ascii="Times New Roman" w:hAnsi="Times New Roman" w:cs="Times New Roman"/>
          <w:sz w:val="28"/>
          <w:szCs w:val="28"/>
        </w:rPr>
        <w:t xml:space="preserve"> de este asunto.</w:t>
      </w:r>
      <w:r w:rsidRPr="00962F51">
        <w:rPr>
          <w:rFonts w:ascii="Times New Roman" w:hAnsi="Times New Roman" w:cs="Times New Roman"/>
          <w:sz w:val="28"/>
          <w:szCs w:val="28"/>
        </w:rPr>
        <w:t xml:space="preserve"> </w:t>
      </w:r>
    </w:p>
    <w:p w:rsidR="00EE5DE8" w:rsidRPr="00962F51" w:rsidRDefault="00962F51" w:rsidP="00EE5DE8">
      <w:pPr>
        <w:pStyle w:val="Prrafodelista"/>
        <w:widowControl w:val="0"/>
        <w:tabs>
          <w:tab w:val="left" w:pos="709"/>
        </w:tabs>
        <w:ind w:left="0"/>
        <w:jc w:val="both"/>
        <w:rPr>
          <w:rFonts w:ascii="Times New Roman" w:hAnsi="Times New Roman" w:cs="Times New Roman"/>
          <w:i/>
          <w:iCs/>
          <w:sz w:val="28"/>
          <w:szCs w:val="28"/>
        </w:rPr>
      </w:pPr>
    </w:p>
    <w:p w:rsidR="002F2BC4" w:rsidRPr="00962F51" w:rsidRDefault="00962F51" w:rsidP="001A18A4">
      <w:pPr>
        <w:pStyle w:val="Prrafodelista"/>
        <w:widowControl w:val="0"/>
        <w:numPr>
          <w:ilvl w:val="0"/>
          <w:numId w:val="1"/>
        </w:numPr>
        <w:tabs>
          <w:tab w:val="left" w:pos="709"/>
        </w:tabs>
        <w:ind w:left="0" w:firstLine="0"/>
        <w:jc w:val="both"/>
        <w:rPr>
          <w:rFonts w:ascii="Times New Roman" w:hAnsi="Times New Roman" w:cs="Times New Roman"/>
          <w:i/>
          <w:iCs/>
          <w:sz w:val="28"/>
          <w:szCs w:val="28"/>
        </w:rPr>
      </w:pPr>
      <w:r w:rsidRPr="00962F51">
        <w:rPr>
          <w:rFonts w:ascii="Times New Roman" w:hAnsi="Times New Roman" w:cs="Times New Roman"/>
          <w:sz w:val="28"/>
          <w:szCs w:val="28"/>
        </w:rPr>
        <w:t xml:space="preserve">Antes de profundizar en el análisis de las diferencias, la Sala debe </w:t>
      </w:r>
      <w:r w:rsidRPr="00962F51">
        <w:rPr>
          <w:rFonts w:ascii="Times New Roman" w:hAnsi="Times New Roman" w:cs="Times New Roman"/>
          <w:sz w:val="28"/>
          <w:szCs w:val="28"/>
        </w:rPr>
        <w:t xml:space="preserve">señalar </w:t>
      </w:r>
      <w:r w:rsidRPr="00962F51">
        <w:rPr>
          <w:rFonts w:ascii="Times New Roman" w:hAnsi="Times New Roman" w:cs="Times New Roman"/>
          <w:sz w:val="28"/>
          <w:szCs w:val="28"/>
        </w:rPr>
        <w:t xml:space="preserve">que es posible </w:t>
      </w:r>
      <w:r w:rsidRPr="00962F51">
        <w:rPr>
          <w:rFonts w:ascii="Times New Roman" w:hAnsi="Times New Roman" w:cs="Times New Roman"/>
          <w:sz w:val="28"/>
          <w:szCs w:val="28"/>
        </w:rPr>
        <w:t xml:space="preserve">catalogar </w:t>
      </w:r>
      <w:r w:rsidRPr="00962F51">
        <w:rPr>
          <w:rFonts w:ascii="Times New Roman" w:hAnsi="Times New Roman" w:cs="Times New Roman"/>
          <w:sz w:val="28"/>
          <w:szCs w:val="28"/>
        </w:rPr>
        <w:t>la norma demandada como una disposición procesal</w:t>
      </w:r>
      <w:r w:rsidRPr="00962F51">
        <w:rPr>
          <w:rFonts w:ascii="Times New Roman" w:hAnsi="Times New Roman" w:cs="Times New Roman"/>
          <w:sz w:val="28"/>
          <w:szCs w:val="28"/>
        </w:rPr>
        <w:t xml:space="preserve"> con contenido sustancial</w:t>
      </w:r>
      <w:r w:rsidRPr="00962F51">
        <w:rPr>
          <w:rFonts w:ascii="Times New Roman" w:hAnsi="Times New Roman" w:cs="Times New Roman"/>
          <w:sz w:val="28"/>
          <w:szCs w:val="28"/>
        </w:rPr>
        <w:t xml:space="preserve"> y, por tanto, como </w:t>
      </w:r>
      <w:r w:rsidRPr="00962F51">
        <w:rPr>
          <w:rFonts w:ascii="Times New Roman" w:hAnsi="Times New Roman" w:cs="Times New Roman"/>
          <w:sz w:val="28"/>
          <w:szCs w:val="28"/>
        </w:rPr>
        <w:t xml:space="preserve">una </w:t>
      </w:r>
      <w:r w:rsidRPr="00962F51">
        <w:rPr>
          <w:rFonts w:ascii="Times New Roman" w:hAnsi="Times New Roman" w:cs="Times New Roman"/>
          <w:sz w:val="28"/>
          <w:szCs w:val="28"/>
        </w:rPr>
        <w:t>disposición</w:t>
      </w:r>
      <w:r w:rsidRPr="00962F51">
        <w:rPr>
          <w:rFonts w:ascii="Times New Roman" w:hAnsi="Times New Roman" w:cs="Times New Roman"/>
          <w:sz w:val="28"/>
          <w:szCs w:val="28"/>
        </w:rPr>
        <w:t xml:space="preserve"> que tiene efecto inmediato y que rige hacia el futuro, en los términos previstos en el </w:t>
      </w:r>
      <w:r w:rsidRPr="00962F51">
        <w:rPr>
          <w:rFonts w:ascii="Times New Roman" w:hAnsi="Times New Roman" w:cs="Times New Roman"/>
          <w:sz w:val="28"/>
          <w:szCs w:val="28"/>
        </w:rPr>
        <w:t>artículo 40 de la Ley 153 de 1887</w:t>
      </w:r>
      <w:r w:rsidRPr="00962F51">
        <w:rPr>
          <w:rFonts w:ascii="Times New Roman" w:hAnsi="Times New Roman" w:cs="Times New Roman"/>
          <w:sz w:val="28"/>
          <w:szCs w:val="28"/>
        </w:rPr>
        <w:t xml:space="preserve">, según el cual </w:t>
      </w:r>
      <w:r w:rsidRPr="00962F51">
        <w:rPr>
          <w:rFonts w:ascii="Times New Roman" w:hAnsi="Times New Roman" w:cs="Times New Roman"/>
          <w:i/>
          <w:iCs/>
          <w:sz w:val="28"/>
          <w:szCs w:val="28"/>
        </w:rPr>
        <w:t xml:space="preserve">“las leyes concernientes a la sustanciación y ritualidad de los juicios prevalecen sobre las anteriores </w:t>
      </w:r>
      <w:r w:rsidRPr="00962F51">
        <w:rPr>
          <w:rFonts w:ascii="Times New Roman" w:hAnsi="Times New Roman" w:cs="Times New Roman"/>
          <w:i/>
          <w:iCs/>
          <w:sz w:val="28"/>
          <w:szCs w:val="28"/>
        </w:rPr>
        <w:t>desde el momento en que deben empezar a regir</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w:t>
      </w:r>
    </w:p>
    <w:p w:rsidR="002F2BC4" w:rsidRPr="00962F51" w:rsidRDefault="00962F51" w:rsidP="002F2BC4">
      <w:pPr>
        <w:pStyle w:val="Prrafodelista"/>
        <w:rPr>
          <w:rFonts w:ascii="Times New Roman" w:hAnsi="Times New Roman" w:cs="Times New Roman"/>
          <w:i/>
          <w:iCs/>
          <w:sz w:val="28"/>
          <w:szCs w:val="28"/>
        </w:rPr>
      </w:pPr>
    </w:p>
    <w:p w:rsidR="00FD4FFB" w:rsidRPr="00962F51" w:rsidRDefault="00962F51" w:rsidP="001A18A4">
      <w:pPr>
        <w:pStyle w:val="Prrafodelista"/>
        <w:widowControl w:val="0"/>
        <w:numPr>
          <w:ilvl w:val="0"/>
          <w:numId w:val="1"/>
        </w:numPr>
        <w:tabs>
          <w:tab w:val="left" w:pos="709"/>
        </w:tabs>
        <w:ind w:left="0" w:firstLine="0"/>
        <w:jc w:val="both"/>
        <w:rPr>
          <w:rFonts w:ascii="Times New Roman" w:hAnsi="Times New Roman" w:cs="Times New Roman"/>
          <w:i/>
          <w:iCs/>
          <w:sz w:val="28"/>
          <w:szCs w:val="28"/>
        </w:rPr>
      </w:pPr>
      <w:r w:rsidRPr="00962F51">
        <w:rPr>
          <w:rFonts w:ascii="Times New Roman" w:hAnsi="Times New Roman" w:cs="Times New Roman"/>
          <w:sz w:val="28"/>
          <w:szCs w:val="28"/>
        </w:rPr>
        <w:t xml:space="preserve">Ahora, </w:t>
      </w:r>
      <w:r w:rsidRPr="00962F51">
        <w:rPr>
          <w:rFonts w:ascii="Times New Roman" w:hAnsi="Times New Roman" w:cs="Times New Roman"/>
          <w:sz w:val="28"/>
          <w:szCs w:val="28"/>
        </w:rPr>
        <w:t>a</w:t>
      </w:r>
      <w:r w:rsidRPr="00962F51">
        <w:rPr>
          <w:rFonts w:ascii="Times New Roman" w:hAnsi="Times New Roman" w:cs="Times New Roman"/>
          <w:sz w:val="28"/>
          <w:szCs w:val="28"/>
        </w:rPr>
        <w:t xml:space="preserve"> fin de </w:t>
      </w:r>
      <w:r w:rsidRPr="00962F51">
        <w:rPr>
          <w:rFonts w:ascii="Times New Roman" w:hAnsi="Times New Roman" w:cs="Times New Roman"/>
          <w:sz w:val="28"/>
          <w:szCs w:val="28"/>
        </w:rPr>
        <w:t xml:space="preserve">establecer si la norma demandada genera o no </w:t>
      </w:r>
      <w:r w:rsidRPr="00962F51">
        <w:rPr>
          <w:rFonts w:ascii="Times New Roman" w:hAnsi="Times New Roman" w:cs="Times New Roman"/>
          <w:sz w:val="28"/>
          <w:szCs w:val="28"/>
        </w:rPr>
        <w:t xml:space="preserve">ambigüedades, es importante dar cuenta tanto de cómo se regulaba la responsabilidad de las personas jurídicas y, desde luego, de cómo se regulaba </w:t>
      </w:r>
      <w:r w:rsidRPr="00962F51">
        <w:rPr>
          <w:rFonts w:ascii="Times New Roman" w:hAnsi="Times New Roman" w:cs="Times New Roman"/>
          <w:sz w:val="28"/>
          <w:szCs w:val="28"/>
        </w:rPr>
        <w:t>el término de caducidad para el ejercicio de la potestad sancionatoria administrativa en las normas anteriores.</w:t>
      </w:r>
    </w:p>
    <w:p w:rsidR="004C3532" w:rsidRPr="00962F51" w:rsidRDefault="00962F51" w:rsidP="004C3532">
      <w:pPr>
        <w:pStyle w:val="Prrafodelista"/>
        <w:rPr>
          <w:rFonts w:ascii="Times New Roman" w:hAnsi="Times New Roman" w:cs="Times New Roman"/>
          <w:i/>
          <w:iCs/>
          <w:sz w:val="28"/>
          <w:szCs w:val="28"/>
        </w:rPr>
      </w:pPr>
    </w:p>
    <w:p w:rsidR="004C3532" w:rsidRPr="00962F51" w:rsidRDefault="00962F51" w:rsidP="001A18A4">
      <w:pPr>
        <w:pStyle w:val="Prrafodelista"/>
        <w:widowControl w:val="0"/>
        <w:numPr>
          <w:ilvl w:val="0"/>
          <w:numId w:val="1"/>
        </w:numPr>
        <w:tabs>
          <w:tab w:val="left" w:pos="709"/>
        </w:tabs>
        <w:ind w:left="0" w:firstLine="0"/>
        <w:jc w:val="both"/>
        <w:rPr>
          <w:rFonts w:ascii="Times New Roman" w:hAnsi="Times New Roman" w:cs="Times New Roman"/>
          <w:i/>
          <w:iCs/>
          <w:sz w:val="28"/>
          <w:szCs w:val="28"/>
        </w:rPr>
      </w:pPr>
      <w:r w:rsidRPr="00962F51">
        <w:rPr>
          <w:rFonts w:ascii="Times New Roman" w:hAnsi="Times New Roman" w:cs="Times New Roman"/>
          <w:sz w:val="28"/>
          <w:szCs w:val="28"/>
        </w:rPr>
        <w:t>En la redacción original del artículo 34 de la Ley 1474 de 2011, se prevé lo siguiente:</w:t>
      </w:r>
    </w:p>
    <w:p w:rsidR="004C3532" w:rsidRPr="00962F51" w:rsidRDefault="00962F51" w:rsidP="004C3532">
      <w:pPr>
        <w:pStyle w:val="Prrafodelista"/>
        <w:rPr>
          <w:rFonts w:ascii="Times New Roman" w:hAnsi="Times New Roman" w:cs="Times New Roman"/>
          <w:i/>
          <w:iCs/>
          <w:sz w:val="28"/>
          <w:szCs w:val="28"/>
        </w:rPr>
      </w:pPr>
    </w:p>
    <w:p w:rsidR="004C3532" w:rsidRPr="00962F51" w:rsidRDefault="00962F51" w:rsidP="004C3532">
      <w:pPr>
        <w:pStyle w:val="Prrafodelista"/>
        <w:widowControl w:val="0"/>
        <w:tabs>
          <w:tab w:val="left" w:pos="709"/>
        </w:tabs>
        <w:ind w:left="567" w:right="221"/>
        <w:jc w:val="both"/>
        <w:rPr>
          <w:rFonts w:ascii="Times New Roman" w:hAnsi="Times New Roman" w:cs="Times New Roman"/>
          <w:i/>
          <w:iCs/>
          <w:sz w:val="28"/>
        </w:rPr>
      </w:pPr>
      <w:r w:rsidRPr="00962F51">
        <w:rPr>
          <w:rFonts w:ascii="Times New Roman" w:hAnsi="Times New Roman" w:cs="Times New Roman"/>
          <w:i/>
          <w:iCs/>
          <w:sz w:val="28"/>
        </w:rPr>
        <w:t xml:space="preserve">“Artículo 34. Medidas contra personas jurídicas. </w:t>
      </w:r>
      <w:r w:rsidRPr="00962F51">
        <w:rPr>
          <w:rFonts w:ascii="Times New Roman" w:hAnsi="Times New Roman" w:cs="Times New Roman"/>
          <w:i/>
          <w:iCs/>
          <w:sz w:val="28"/>
        </w:rPr>
        <w:t>Independientemente de las responsabilidades penales individuales a que hubiere lugar, las medidas contempladas en el artículo 91 de la Ley 906 de 2004 se aplicarán a las personas jurídicas que se hayan buscado beneficiar de la comisión de delitos contra la</w:t>
      </w:r>
      <w:r w:rsidRPr="00962F51">
        <w:rPr>
          <w:rFonts w:ascii="Times New Roman" w:hAnsi="Times New Roman" w:cs="Times New Roman"/>
          <w:i/>
          <w:iCs/>
          <w:sz w:val="28"/>
        </w:rPr>
        <w:t xml:space="preserve"> Administración Pública, o cualquier conducta punible relacionada con el patrimonio público, realizados por su representante legal o sus administradores, directa o indirectamente. // En los delitos contra la Administración Pública o que afecten el patrimon</w:t>
      </w:r>
      <w:r w:rsidRPr="00962F51">
        <w:rPr>
          <w:rFonts w:ascii="Times New Roman" w:hAnsi="Times New Roman" w:cs="Times New Roman"/>
          <w:i/>
          <w:iCs/>
          <w:sz w:val="28"/>
        </w:rPr>
        <w:t>io público, las entidades estatales posiblemente perjudicadas podrán pedir la vinculación como tercero civilmente responsable de las personas jurídicas que hayan participado en la comisión de aquellas. // De conformidad con lo señalado en el artículo 86 de</w:t>
      </w:r>
      <w:r w:rsidRPr="00962F51">
        <w:rPr>
          <w:rFonts w:ascii="Times New Roman" w:hAnsi="Times New Roman" w:cs="Times New Roman"/>
          <w:i/>
          <w:iCs/>
          <w:sz w:val="28"/>
        </w:rPr>
        <w:t xml:space="preserve"> la Ley 222 de 1995, la Superintendencia de Sociedades podrá imponer multas de quinientos (500) a dos mil (2.000) salarios mínimos legales mensuales vigentes cuando con el consentimiento de su representante legal o de alguno de sus administradores o con la</w:t>
      </w:r>
      <w:r w:rsidRPr="00962F51">
        <w:rPr>
          <w:rFonts w:ascii="Times New Roman" w:hAnsi="Times New Roman" w:cs="Times New Roman"/>
          <w:i/>
          <w:iCs/>
          <w:sz w:val="28"/>
        </w:rPr>
        <w:t xml:space="preserve"> tolerancia de los mismos, la sociedad haya participado en la comisión de un delito contra la Administración Pública o contra el patrimonio público.”</w:t>
      </w:r>
    </w:p>
    <w:p w:rsidR="004C3532" w:rsidRPr="00962F51" w:rsidRDefault="00962F51" w:rsidP="004C3532">
      <w:pPr>
        <w:pStyle w:val="Prrafodelista"/>
        <w:rPr>
          <w:rFonts w:ascii="Times New Roman" w:hAnsi="Times New Roman" w:cs="Times New Roman"/>
          <w:i/>
          <w:iCs/>
          <w:sz w:val="28"/>
          <w:szCs w:val="28"/>
        </w:rPr>
      </w:pPr>
    </w:p>
    <w:p w:rsidR="001B1214" w:rsidRPr="00962F51" w:rsidRDefault="00962F51" w:rsidP="001A18A4">
      <w:pPr>
        <w:pStyle w:val="Prrafodelista"/>
        <w:widowControl w:val="0"/>
        <w:numPr>
          <w:ilvl w:val="0"/>
          <w:numId w:val="1"/>
        </w:numPr>
        <w:tabs>
          <w:tab w:val="left" w:pos="709"/>
        </w:tabs>
        <w:ind w:left="0" w:firstLine="0"/>
        <w:jc w:val="both"/>
        <w:rPr>
          <w:rFonts w:ascii="Times New Roman" w:hAnsi="Times New Roman" w:cs="Times New Roman"/>
          <w:i/>
          <w:iCs/>
          <w:sz w:val="28"/>
          <w:szCs w:val="28"/>
        </w:rPr>
      </w:pPr>
      <w:r w:rsidRPr="00962F51">
        <w:rPr>
          <w:rFonts w:ascii="Times New Roman" w:hAnsi="Times New Roman" w:cs="Times New Roman"/>
          <w:sz w:val="28"/>
          <w:szCs w:val="28"/>
        </w:rPr>
        <w:t>Dado que en la ley en comento no se prevé un término de caducidad para el ejercicio de la competencia a c</w:t>
      </w:r>
      <w:r w:rsidRPr="00962F51">
        <w:rPr>
          <w:rFonts w:ascii="Times New Roman" w:hAnsi="Times New Roman" w:cs="Times New Roman"/>
          <w:sz w:val="28"/>
          <w:szCs w:val="28"/>
        </w:rPr>
        <w:t>argo de la Superintendencia de Sociedades, fue preciso considerar, en esta materia, lo previsto en el artículo 52 del Código de Procedimiento Administrativo y de lo Contencioso Administrativo, conforme al cual:</w:t>
      </w:r>
    </w:p>
    <w:p w:rsidR="00E14551" w:rsidRPr="00962F51" w:rsidRDefault="00962F51" w:rsidP="00E14551">
      <w:pPr>
        <w:pStyle w:val="Prrafodelista"/>
        <w:widowControl w:val="0"/>
        <w:tabs>
          <w:tab w:val="left" w:pos="709"/>
        </w:tabs>
        <w:ind w:left="0"/>
        <w:jc w:val="both"/>
        <w:rPr>
          <w:rFonts w:ascii="Times New Roman" w:hAnsi="Times New Roman" w:cs="Times New Roman"/>
          <w:i/>
          <w:iCs/>
          <w:sz w:val="28"/>
          <w:szCs w:val="28"/>
        </w:rPr>
      </w:pPr>
      <w:r w:rsidRPr="00962F51">
        <w:rPr>
          <w:rFonts w:ascii="Times New Roman" w:hAnsi="Times New Roman" w:cs="Times New Roman"/>
          <w:i/>
          <w:iCs/>
          <w:sz w:val="28"/>
          <w:szCs w:val="28"/>
        </w:rPr>
        <w:t xml:space="preserve"> </w:t>
      </w:r>
    </w:p>
    <w:p w:rsidR="00FA7108" w:rsidRPr="00962F51" w:rsidRDefault="00962F51" w:rsidP="00FA7108">
      <w:pPr>
        <w:pStyle w:val="Prrafodelista"/>
        <w:widowControl w:val="0"/>
        <w:tabs>
          <w:tab w:val="left" w:pos="709"/>
        </w:tabs>
        <w:ind w:left="567" w:right="283"/>
        <w:jc w:val="both"/>
        <w:rPr>
          <w:rFonts w:ascii="Times New Roman" w:hAnsi="Times New Roman" w:cs="Times New Roman"/>
          <w:i/>
          <w:iCs/>
          <w:sz w:val="28"/>
        </w:rPr>
      </w:pPr>
      <w:r w:rsidRPr="00962F51">
        <w:rPr>
          <w:rFonts w:ascii="Times New Roman" w:hAnsi="Times New Roman" w:cs="Times New Roman"/>
          <w:b/>
          <w:bCs/>
          <w:i/>
          <w:iCs/>
          <w:sz w:val="28"/>
        </w:rPr>
        <w:t>“Salvo lo dispuesto en leyes especiales, la</w:t>
      </w:r>
      <w:r w:rsidRPr="00962F51">
        <w:rPr>
          <w:rFonts w:ascii="Times New Roman" w:hAnsi="Times New Roman" w:cs="Times New Roman"/>
          <w:b/>
          <w:bCs/>
          <w:i/>
          <w:iCs/>
          <w:sz w:val="28"/>
        </w:rPr>
        <w:t xml:space="preserve"> facultad que tienen las autoridades para imponer sanciones caduca a los tres (3) años de ocurrido el hecho, la conducta u omisión que pudiere ocasionarlas, término dentro del cual el acto administrativo que impone la sanción debe haber sido expedido y not</w:t>
      </w:r>
      <w:r w:rsidRPr="00962F51">
        <w:rPr>
          <w:rFonts w:ascii="Times New Roman" w:hAnsi="Times New Roman" w:cs="Times New Roman"/>
          <w:b/>
          <w:bCs/>
          <w:i/>
          <w:iCs/>
          <w:sz w:val="28"/>
        </w:rPr>
        <w:t>ificado.</w:t>
      </w:r>
      <w:r w:rsidRPr="00962F51">
        <w:rPr>
          <w:rFonts w:ascii="Times New Roman" w:hAnsi="Times New Roman" w:cs="Times New Roman"/>
          <w:i/>
          <w:iCs/>
          <w:sz w:val="28"/>
        </w:rPr>
        <w:t xml:space="preserve"> Dicho acto sancionatorio es diferente de los actos que resuelven los recursos, los cuales deberán ser decididos, so pena de pérdida de competencia, en un término de un (1) año contado a partir de su debida y oportuna interposición. Si los recursos</w:t>
      </w:r>
      <w:r w:rsidRPr="00962F51">
        <w:rPr>
          <w:rFonts w:ascii="Times New Roman" w:hAnsi="Times New Roman" w:cs="Times New Roman"/>
          <w:i/>
          <w:iCs/>
          <w:sz w:val="28"/>
        </w:rPr>
        <w:t xml:space="preserve"> no se deciden en el término fijado en esta disposición, se entenderán fallados a favor del recurrente, sin perjuicio de la responsabilidad patrimonial y disciplinaria que tal abstención genere para el funcionario encargado de resolver. </w:t>
      </w:r>
    </w:p>
    <w:p w:rsidR="00FA7108" w:rsidRPr="00962F51" w:rsidRDefault="00962F51" w:rsidP="00FA7108">
      <w:pPr>
        <w:pStyle w:val="Prrafodelista"/>
        <w:widowControl w:val="0"/>
        <w:tabs>
          <w:tab w:val="left" w:pos="709"/>
        </w:tabs>
        <w:ind w:left="567" w:right="283"/>
        <w:jc w:val="both"/>
        <w:rPr>
          <w:rFonts w:ascii="Times New Roman" w:hAnsi="Times New Roman" w:cs="Times New Roman"/>
          <w:i/>
          <w:iCs/>
          <w:sz w:val="28"/>
        </w:rPr>
      </w:pPr>
    </w:p>
    <w:p w:rsidR="00FA7108" w:rsidRPr="00962F51" w:rsidRDefault="00962F51" w:rsidP="00FA7108">
      <w:pPr>
        <w:pStyle w:val="Prrafodelista"/>
        <w:widowControl w:val="0"/>
        <w:tabs>
          <w:tab w:val="left" w:pos="709"/>
        </w:tabs>
        <w:ind w:left="567" w:right="283"/>
        <w:jc w:val="both"/>
        <w:rPr>
          <w:rFonts w:ascii="Times New Roman" w:hAnsi="Times New Roman" w:cs="Times New Roman"/>
          <w:i/>
          <w:iCs/>
          <w:sz w:val="28"/>
        </w:rPr>
      </w:pPr>
      <w:r w:rsidRPr="00962F51">
        <w:rPr>
          <w:rFonts w:ascii="Times New Roman" w:hAnsi="Times New Roman" w:cs="Times New Roman"/>
          <w:i/>
          <w:iCs/>
          <w:sz w:val="28"/>
        </w:rPr>
        <w:t>Cuando se trate d</w:t>
      </w:r>
      <w:r w:rsidRPr="00962F51">
        <w:rPr>
          <w:rFonts w:ascii="Times New Roman" w:hAnsi="Times New Roman" w:cs="Times New Roman"/>
          <w:i/>
          <w:iCs/>
          <w:sz w:val="28"/>
        </w:rPr>
        <w:t>e un hecho o conducta continuada, este término se contará desde el día siguiente a aquel en que cesó la infracción y/o la ejecución. </w:t>
      </w:r>
    </w:p>
    <w:p w:rsidR="00FA7108" w:rsidRPr="00962F51" w:rsidRDefault="00962F51" w:rsidP="00FA7108">
      <w:pPr>
        <w:pStyle w:val="Prrafodelista"/>
        <w:widowControl w:val="0"/>
        <w:tabs>
          <w:tab w:val="left" w:pos="709"/>
        </w:tabs>
        <w:ind w:left="567" w:right="283"/>
        <w:jc w:val="both"/>
        <w:rPr>
          <w:rFonts w:ascii="Times New Roman" w:hAnsi="Times New Roman" w:cs="Times New Roman"/>
          <w:i/>
          <w:iCs/>
          <w:sz w:val="28"/>
        </w:rPr>
      </w:pPr>
    </w:p>
    <w:p w:rsidR="00FA7108" w:rsidRPr="00962F51" w:rsidRDefault="00962F51" w:rsidP="00E14551">
      <w:pPr>
        <w:pStyle w:val="Prrafodelista"/>
        <w:widowControl w:val="0"/>
        <w:tabs>
          <w:tab w:val="left" w:pos="709"/>
        </w:tabs>
        <w:ind w:left="567" w:right="283"/>
        <w:jc w:val="both"/>
        <w:rPr>
          <w:rFonts w:ascii="Times New Roman" w:hAnsi="Times New Roman" w:cs="Times New Roman"/>
          <w:sz w:val="28"/>
        </w:rPr>
      </w:pPr>
      <w:r w:rsidRPr="00962F51">
        <w:rPr>
          <w:rFonts w:ascii="Times New Roman" w:hAnsi="Times New Roman" w:cs="Times New Roman"/>
          <w:i/>
          <w:iCs/>
          <w:sz w:val="28"/>
        </w:rPr>
        <w:t>La sanción decretada por acto administrativo prescribirá al cabo de cinco (5) años contados a partir de la fecha de la ej</w:t>
      </w:r>
      <w:r w:rsidRPr="00962F51">
        <w:rPr>
          <w:rFonts w:ascii="Times New Roman" w:hAnsi="Times New Roman" w:cs="Times New Roman"/>
          <w:i/>
          <w:iCs/>
          <w:sz w:val="28"/>
        </w:rPr>
        <w:t>ecutoria</w:t>
      </w:r>
      <w:r w:rsidRPr="00962F51">
        <w:rPr>
          <w:rFonts w:ascii="Times New Roman" w:hAnsi="Times New Roman" w:cs="Times New Roman"/>
          <w:i/>
          <w:iCs/>
          <w:sz w:val="28"/>
        </w:rPr>
        <w:t>.</w:t>
      </w:r>
      <w:r w:rsidRPr="00962F51">
        <w:rPr>
          <w:rFonts w:ascii="Times New Roman" w:hAnsi="Times New Roman" w:cs="Times New Roman"/>
          <w:i/>
          <w:iCs/>
          <w:sz w:val="28"/>
        </w:rPr>
        <w:t xml:space="preserve">” </w:t>
      </w:r>
      <w:r w:rsidRPr="00962F51">
        <w:rPr>
          <w:rFonts w:ascii="Times New Roman" w:hAnsi="Times New Roman" w:cs="Times New Roman"/>
          <w:sz w:val="28"/>
        </w:rPr>
        <w:t>(Negrillas fuera del texto original).</w:t>
      </w:r>
    </w:p>
    <w:p w:rsidR="00F95048" w:rsidRPr="00962F51" w:rsidRDefault="00962F51" w:rsidP="00E14551">
      <w:pPr>
        <w:pStyle w:val="Prrafodelista"/>
        <w:widowControl w:val="0"/>
        <w:tabs>
          <w:tab w:val="left" w:pos="709"/>
        </w:tabs>
        <w:ind w:left="567" w:right="283"/>
        <w:jc w:val="both"/>
        <w:rPr>
          <w:rFonts w:ascii="Times New Roman" w:hAnsi="Times New Roman" w:cs="Times New Roman"/>
          <w:sz w:val="28"/>
        </w:rPr>
      </w:pPr>
    </w:p>
    <w:p w:rsidR="00FA7108" w:rsidRPr="00962F51" w:rsidRDefault="00962F51" w:rsidP="00FA7108">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 xml:space="preserve">Unos años después, el asunto </w:t>
      </w:r>
      <w:r w:rsidRPr="00962F51">
        <w:rPr>
          <w:rFonts w:ascii="Times New Roman" w:hAnsi="Times New Roman" w:cs="Times New Roman"/>
          <w:i/>
          <w:iCs/>
          <w:sz w:val="28"/>
          <w:szCs w:val="28"/>
        </w:rPr>
        <w:t xml:space="preserve">sub examine </w:t>
      </w:r>
      <w:r w:rsidRPr="00962F51">
        <w:rPr>
          <w:rFonts w:ascii="Times New Roman" w:hAnsi="Times New Roman" w:cs="Times New Roman"/>
          <w:sz w:val="28"/>
          <w:szCs w:val="28"/>
        </w:rPr>
        <w:t>será regulado por la Ley 1778 de 2016</w:t>
      </w:r>
      <w:r w:rsidRPr="00962F51">
        <w:rPr>
          <w:rFonts w:ascii="Times New Roman" w:hAnsi="Times New Roman" w:cs="Times New Roman"/>
          <w:i/>
          <w:iCs/>
          <w:sz w:val="28"/>
          <w:szCs w:val="28"/>
        </w:rPr>
        <w:t>.</w:t>
      </w:r>
      <w:r w:rsidRPr="00962F51">
        <w:rPr>
          <w:rStyle w:val="Refdenotaalpie"/>
          <w:rFonts w:ascii="Times New Roman" w:hAnsi="Times New Roman" w:cs="Times New Roman"/>
          <w:sz w:val="28"/>
          <w:szCs w:val="28"/>
        </w:rPr>
        <w:footnoteReference w:id="28"/>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En el artículo 2 de esta ley se prevé</w:t>
      </w:r>
      <w:r w:rsidRPr="00962F51">
        <w:rPr>
          <w:rFonts w:ascii="Times New Roman" w:hAnsi="Times New Roman" w:cs="Times New Roman"/>
          <w:sz w:val="28"/>
          <w:szCs w:val="28"/>
        </w:rPr>
        <w:t>:</w:t>
      </w:r>
    </w:p>
    <w:p w:rsidR="00FA7108" w:rsidRPr="00962F51" w:rsidRDefault="00962F51" w:rsidP="00FA7108">
      <w:pPr>
        <w:pStyle w:val="Prrafodelista"/>
        <w:ind w:left="567" w:right="283"/>
        <w:jc w:val="both"/>
        <w:rPr>
          <w:rFonts w:ascii="Times New Roman" w:hAnsi="Times New Roman" w:cs="Times New Roman"/>
          <w:i/>
          <w:iCs/>
          <w:sz w:val="28"/>
        </w:rPr>
      </w:pPr>
    </w:p>
    <w:p w:rsidR="001B1214" w:rsidRPr="00962F51" w:rsidRDefault="00962F51" w:rsidP="00FA7108">
      <w:pPr>
        <w:pStyle w:val="Prrafodelista"/>
        <w:ind w:left="567" w:right="283"/>
        <w:jc w:val="both"/>
        <w:rPr>
          <w:rFonts w:ascii="Times New Roman" w:hAnsi="Times New Roman" w:cs="Times New Roman"/>
          <w:i/>
          <w:iCs/>
          <w:sz w:val="28"/>
        </w:rPr>
      </w:pPr>
      <w:bookmarkStart w:id="2" w:name="9"/>
      <w:r w:rsidRPr="00962F51">
        <w:rPr>
          <w:rFonts w:ascii="Times New Roman" w:hAnsi="Times New Roman" w:cs="Times New Roman"/>
          <w:i/>
          <w:iCs/>
          <w:sz w:val="28"/>
        </w:rPr>
        <w:t xml:space="preserve">“Artículo 2. Responsabilidad administrativa de las personas jurídicas. Las personas </w:t>
      </w:r>
      <w:r w:rsidRPr="00962F51">
        <w:rPr>
          <w:rFonts w:ascii="Times New Roman" w:hAnsi="Times New Roman" w:cs="Times New Roman"/>
          <w:i/>
          <w:iCs/>
          <w:sz w:val="28"/>
        </w:rPr>
        <w:t>jurídicas que por medio de uno o varios: // (i) empleados, // (ii) contratistas, // (iii) administradores, o // (iv) asociados, // propios o de cualquier persona jurídica subordinada: // (i) den, // (ii) ofrezcan, o // (iii) prometan, // a un servidor públ</w:t>
      </w:r>
      <w:r w:rsidRPr="00962F51">
        <w:rPr>
          <w:rFonts w:ascii="Times New Roman" w:hAnsi="Times New Roman" w:cs="Times New Roman"/>
          <w:i/>
          <w:iCs/>
          <w:sz w:val="28"/>
        </w:rPr>
        <w:t xml:space="preserve">ico extranjero, directa o indirectamente: // (i) sumas de dinero, // (ii) cualquier otro objeto de valor pecuniario u // (iii) otro beneficio o utilidad, // a cambio de que el servidor público extranjero; // (i) realice, // (ii) omita, // (iii) o retarde, </w:t>
      </w:r>
      <w:r w:rsidRPr="00962F51">
        <w:rPr>
          <w:rFonts w:ascii="Times New Roman" w:hAnsi="Times New Roman" w:cs="Times New Roman"/>
          <w:i/>
          <w:iCs/>
          <w:sz w:val="28"/>
        </w:rPr>
        <w:t>// cualquier acto relacionado con el ejercicio de sus funciones y en relación con un negocio o transacción internacional. // Dichas personas serán sancionadas administrativamente en los términos establecidos por esta ley</w:t>
      </w:r>
      <w:r w:rsidRPr="00962F51">
        <w:rPr>
          <w:rFonts w:ascii="Times New Roman" w:hAnsi="Times New Roman" w:cs="Times New Roman"/>
          <w:i/>
          <w:iCs/>
          <w:sz w:val="28"/>
        </w:rPr>
        <w:t>. // Las entidades que tengan la cal</w:t>
      </w:r>
      <w:r w:rsidRPr="00962F51">
        <w:rPr>
          <w:rFonts w:ascii="Times New Roman" w:hAnsi="Times New Roman" w:cs="Times New Roman"/>
          <w:i/>
          <w:iCs/>
          <w:sz w:val="28"/>
        </w:rPr>
        <w:t>idad de matrices, conforme al régimen previsto en la Ley 222 de 1995 o la norma que la modifique o sustituya, serán responsables y serán sancionadas, en el evento de que una de sus subordinadas incurra en alguna de las conductas enunciadas en el inciso pri</w:t>
      </w:r>
      <w:r w:rsidRPr="00962F51">
        <w:rPr>
          <w:rFonts w:ascii="Times New Roman" w:hAnsi="Times New Roman" w:cs="Times New Roman"/>
          <w:i/>
          <w:iCs/>
          <w:sz w:val="28"/>
        </w:rPr>
        <w:t>mero de este artículo, con el consentimiento o la tolerancia de la matriz. // Parágrafo 1. Para los efectos de lo dispuesto en el presente artículo, se considera servidor público extranjero toda persona que tenga un cargo legislativo, administrativo o judi</w:t>
      </w:r>
      <w:r w:rsidRPr="00962F51">
        <w:rPr>
          <w:rFonts w:ascii="Times New Roman" w:hAnsi="Times New Roman" w:cs="Times New Roman"/>
          <w:i/>
          <w:iCs/>
          <w:sz w:val="28"/>
        </w:rPr>
        <w:t xml:space="preserve">cial en un Estado, sus subdivisiones políticas o autoridades locales, o una jurisdicción extranjera, sin importar si el individuo hubiere sido nombrado o elegido. También se considera servidor público extranjero toda persona que ejerza una función pública </w:t>
      </w:r>
      <w:r w:rsidRPr="00962F51">
        <w:rPr>
          <w:rFonts w:ascii="Times New Roman" w:hAnsi="Times New Roman" w:cs="Times New Roman"/>
          <w:i/>
          <w:iCs/>
          <w:sz w:val="28"/>
        </w:rPr>
        <w:t>para un Estado, sus subdivisiones políticas o autoridades locales, o en una jurisdicción extranjera, sea dentro de un organismo público, o de una empresa del Estado o una entidad cuyo poder de decisión se encuentre sometido a la voluntad del Estado, sus su</w:t>
      </w:r>
      <w:r w:rsidRPr="00962F51">
        <w:rPr>
          <w:rFonts w:ascii="Times New Roman" w:hAnsi="Times New Roman" w:cs="Times New Roman"/>
          <w:i/>
          <w:iCs/>
          <w:sz w:val="28"/>
        </w:rPr>
        <w:t>bdivisiones políticas o autoridades locales, o de una jurisdicción extranjera. También se entenderá que ostenta la referida calidad cualquier funcionario o agente de una organización pública internacional. // Parágrafo 2. Lo previsto en esta ley para las p</w:t>
      </w:r>
      <w:r w:rsidRPr="00962F51">
        <w:rPr>
          <w:rFonts w:ascii="Times New Roman" w:hAnsi="Times New Roman" w:cs="Times New Roman"/>
          <w:i/>
          <w:iCs/>
          <w:sz w:val="28"/>
        </w:rPr>
        <w:t>ersonas jurídicas se extenderá a las sucursales de sociedades que operen en el exterior, así como a las empresas industriales y comerciales del Estado, sociedades en las que el Estado tenga participación y sociedades de economía mixta. // Parágrafo 3. Lo p</w:t>
      </w:r>
      <w:r w:rsidRPr="00962F51">
        <w:rPr>
          <w:rFonts w:ascii="Times New Roman" w:hAnsi="Times New Roman" w:cs="Times New Roman"/>
          <w:i/>
          <w:iCs/>
          <w:sz w:val="28"/>
        </w:rPr>
        <w:t xml:space="preserve">revisto en el presente artículo no se aplica cuando la conducta haya sido realizada por un asociado que no detente el control de la persona jurídica.” </w:t>
      </w:r>
    </w:p>
    <w:p w:rsidR="001B1214" w:rsidRPr="00962F51" w:rsidRDefault="00962F51" w:rsidP="00D047A5">
      <w:pPr>
        <w:ind w:right="283"/>
        <w:jc w:val="both"/>
        <w:rPr>
          <w:rFonts w:ascii="Times New Roman" w:hAnsi="Times New Roman" w:cs="Times New Roman"/>
          <w:b/>
          <w:bCs/>
          <w:i/>
          <w:iCs/>
          <w:sz w:val="28"/>
        </w:rPr>
      </w:pPr>
    </w:p>
    <w:bookmarkEnd w:id="2"/>
    <w:p w:rsidR="00131C4A" w:rsidRPr="00962F51" w:rsidRDefault="00962F51" w:rsidP="00FA7108">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 xml:space="preserve">En el artículo 9 de la ley en comento, se regula lo relativo al término de caducidad en los siguientes </w:t>
      </w:r>
      <w:r w:rsidRPr="00962F51">
        <w:rPr>
          <w:rFonts w:ascii="Times New Roman" w:hAnsi="Times New Roman" w:cs="Times New Roman"/>
          <w:sz w:val="28"/>
          <w:szCs w:val="28"/>
        </w:rPr>
        <w:t>términos:</w:t>
      </w:r>
    </w:p>
    <w:p w:rsidR="00131C4A" w:rsidRPr="00962F51" w:rsidRDefault="00962F51" w:rsidP="00131C4A">
      <w:pPr>
        <w:pStyle w:val="Prrafodelista"/>
        <w:widowControl w:val="0"/>
        <w:tabs>
          <w:tab w:val="left" w:pos="709"/>
        </w:tabs>
        <w:ind w:left="0"/>
        <w:jc w:val="both"/>
        <w:rPr>
          <w:rFonts w:ascii="Times New Roman" w:hAnsi="Times New Roman" w:cs="Times New Roman"/>
          <w:sz w:val="28"/>
          <w:szCs w:val="28"/>
        </w:rPr>
      </w:pPr>
    </w:p>
    <w:p w:rsidR="00131C4A" w:rsidRPr="00962F51" w:rsidRDefault="00962F51" w:rsidP="00131C4A">
      <w:pPr>
        <w:pStyle w:val="Prrafodelista"/>
        <w:ind w:left="567" w:right="283"/>
        <w:jc w:val="both"/>
        <w:rPr>
          <w:rFonts w:ascii="Times New Roman" w:hAnsi="Times New Roman" w:cs="Times New Roman"/>
          <w:b/>
          <w:bCs/>
          <w:i/>
          <w:iCs/>
          <w:sz w:val="28"/>
        </w:rPr>
      </w:pPr>
      <w:r w:rsidRPr="00962F51">
        <w:rPr>
          <w:rFonts w:ascii="Times New Roman" w:hAnsi="Times New Roman" w:cs="Times New Roman"/>
          <w:b/>
          <w:bCs/>
          <w:i/>
          <w:iCs/>
          <w:sz w:val="28"/>
        </w:rPr>
        <w:t>“La facultad sancionatoria establecida en esta ley tiene una caducidad de diez (10) años, contados a partir de la comisión de la conducta. </w:t>
      </w:r>
    </w:p>
    <w:p w:rsidR="00131C4A" w:rsidRPr="00962F51" w:rsidRDefault="00962F51" w:rsidP="00131C4A">
      <w:pPr>
        <w:pStyle w:val="Prrafodelista"/>
        <w:ind w:left="567" w:right="283"/>
        <w:jc w:val="both"/>
        <w:rPr>
          <w:rFonts w:ascii="Times New Roman" w:hAnsi="Times New Roman" w:cs="Times New Roman"/>
          <w:i/>
          <w:iCs/>
          <w:sz w:val="28"/>
        </w:rPr>
      </w:pPr>
    </w:p>
    <w:p w:rsidR="00131C4A" w:rsidRPr="00962F51" w:rsidRDefault="00962F51" w:rsidP="00131C4A">
      <w:pPr>
        <w:pStyle w:val="Prrafodelista"/>
        <w:ind w:left="567" w:right="283"/>
        <w:jc w:val="both"/>
        <w:rPr>
          <w:rFonts w:ascii="Times New Roman" w:hAnsi="Times New Roman" w:cs="Times New Roman"/>
          <w:sz w:val="28"/>
        </w:rPr>
      </w:pPr>
      <w:r w:rsidRPr="00962F51">
        <w:rPr>
          <w:rFonts w:ascii="Times New Roman" w:hAnsi="Times New Roman" w:cs="Times New Roman"/>
          <w:i/>
          <w:iCs/>
          <w:sz w:val="28"/>
        </w:rPr>
        <w:t xml:space="preserve">La caducidad se interrumpirá con la formulación del pliego de cargos. A partir de ese momento comenzará a correr de nuevo por diez (10) años, hasta tanto se profiera la sanción.” </w:t>
      </w:r>
      <w:r w:rsidRPr="00962F51">
        <w:rPr>
          <w:rFonts w:ascii="Times New Roman" w:hAnsi="Times New Roman" w:cs="Times New Roman"/>
          <w:sz w:val="28"/>
        </w:rPr>
        <w:t>(Se destaca).</w:t>
      </w:r>
    </w:p>
    <w:p w:rsidR="00131C4A" w:rsidRPr="00962F51" w:rsidRDefault="00962F51" w:rsidP="00131C4A">
      <w:pPr>
        <w:pStyle w:val="Prrafodelista"/>
        <w:widowControl w:val="0"/>
        <w:tabs>
          <w:tab w:val="left" w:pos="709"/>
        </w:tabs>
        <w:ind w:left="0"/>
        <w:jc w:val="both"/>
        <w:rPr>
          <w:rFonts w:ascii="Times New Roman" w:hAnsi="Times New Roman" w:cs="Times New Roman"/>
          <w:sz w:val="28"/>
          <w:szCs w:val="28"/>
        </w:rPr>
      </w:pPr>
    </w:p>
    <w:p w:rsidR="000C025C" w:rsidRPr="00962F51" w:rsidRDefault="00962F51" w:rsidP="00FA7108">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Por último, la Ley 2195 de 202</w:t>
      </w:r>
      <w:r w:rsidRPr="00962F51">
        <w:rPr>
          <w:rFonts w:ascii="Times New Roman" w:hAnsi="Times New Roman" w:cs="Times New Roman"/>
          <w:sz w:val="28"/>
          <w:szCs w:val="28"/>
        </w:rPr>
        <w:t>2</w:t>
      </w:r>
      <w:r w:rsidRPr="00962F51">
        <w:rPr>
          <w:rFonts w:ascii="Times New Roman" w:hAnsi="Times New Roman" w:cs="Times New Roman"/>
          <w:sz w:val="28"/>
          <w:szCs w:val="28"/>
        </w:rPr>
        <w:t xml:space="preserve"> regula el fenómeno de la respo</w:t>
      </w:r>
      <w:r w:rsidRPr="00962F51">
        <w:rPr>
          <w:rFonts w:ascii="Times New Roman" w:hAnsi="Times New Roman" w:cs="Times New Roman"/>
          <w:sz w:val="28"/>
          <w:szCs w:val="28"/>
        </w:rPr>
        <w:t xml:space="preserve">nsabilidad de las personas jurídicas en términos más amplios, pues de una parte recoge lo ya dicho sobre la responsabilidad propiamente dicha y, de otra, agrega siete artículos más a lo ya existente, que en rigor son artículos nuevos, en los cuales amplía </w:t>
      </w:r>
      <w:r w:rsidRPr="00962F51">
        <w:rPr>
          <w:rFonts w:ascii="Times New Roman" w:hAnsi="Times New Roman" w:cs="Times New Roman"/>
          <w:sz w:val="28"/>
          <w:szCs w:val="28"/>
        </w:rPr>
        <w:t xml:space="preserve">la competencia a </w:t>
      </w:r>
      <w:r w:rsidRPr="00962F51">
        <w:rPr>
          <w:rFonts w:ascii="Times New Roman" w:hAnsi="Times New Roman" w:cs="Times New Roman"/>
          <w:sz w:val="28"/>
          <w:szCs w:val="28"/>
        </w:rPr>
        <w:t>la</w:t>
      </w:r>
      <w:r w:rsidRPr="00962F51">
        <w:rPr>
          <w:rFonts w:ascii="Times New Roman" w:hAnsi="Times New Roman" w:cs="Times New Roman"/>
          <w:sz w:val="28"/>
          <w:szCs w:val="28"/>
        </w:rPr>
        <w:t>s superintendencias y a las autoridades de inspección, vigilancia y control (art. 34-1); modifica las sanciones a imponer (art. 34-2); fija unos criterios para la graduación de las sanciones (art. 34-3); señala el procedimiento aplicable</w:t>
      </w:r>
      <w:r w:rsidRPr="00962F51">
        <w:rPr>
          <w:rFonts w:ascii="Times New Roman" w:hAnsi="Times New Roman" w:cs="Times New Roman"/>
          <w:sz w:val="28"/>
          <w:szCs w:val="28"/>
        </w:rPr>
        <w:t xml:space="preserve"> (art. 34-4); regula lo correspondiente al inicio de la actuación administrativa (art. 34-5); fija el término de caducidad para el ejercicio de la competencia sancionatoria y señala el modo de contarlo (art. 34-6); y establece la obligación de adoptar prog</w:t>
      </w:r>
      <w:r w:rsidRPr="00962F51">
        <w:rPr>
          <w:rFonts w:ascii="Times New Roman" w:hAnsi="Times New Roman" w:cs="Times New Roman"/>
          <w:sz w:val="28"/>
          <w:szCs w:val="28"/>
        </w:rPr>
        <w:t>ramas de transparencia y ética empresarial (art. 34-6). En cuanto a la responsabilidad de tales personas, el artículo 2 de la Ley 2195 de 2021 modificó el artículo 34 de la Ley 1474 de 2011 en los siguientes términos:</w:t>
      </w:r>
    </w:p>
    <w:p w:rsidR="000C025C" w:rsidRPr="00962F51" w:rsidRDefault="00962F51" w:rsidP="000C025C">
      <w:pPr>
        <w:pStyle w:val="Prrafodelista"/>
        <w:widowControl w:val="0"/>
        <w:tabs>
          <w:tab w:val="left" w:pos="709"/>
        </w:tabs>
        <w:ind w:left="0"/>
        <w:jc w:val="both"/>
        <w:rPr>
          <w:rFonts w:ascii="Times New Roman" w:hAnsi="Times New Roman" w:cs="Times New Roman"/>
          <w:sz w:val="28"/>
          <w:szCs w:val="28"/>
        </w:rPr>
      </w:pPr>
    </w:p>
    <w:p w:rsidR="000C025C" w:rsidRPr="00962F51" w:rsidRDefault="00962F51" w:rsidP="000C025C">
      <w:pPr>
        <w:pStyle w:val="Prrafodelista"/>
        <w:widowControl w:val="0"/>
        <w:tabs>
          <w:tab w:val="left" w:pos="709"/>
        </w:tabs>
        <w:ind w:left="567" w:right="221"/>
        <w:jc w:val="both"/>
        <w:rPr>
          <w:rFonts w:ascii="Times New Roman" w:hAnsi="Times New Roman" w:cs="Times New Roman"/>
          <w:i/>
          <w:iCs/>
          <w:sz w:val="28"/>
        </w:rPr>
      </w:pPr>
      <w:r w:rsidRPr="00962F51">
        <w:rPr>
          <w:rFonts w:ascii="Times New Roman" w:hAnsi="Times New Roman" w:cs="Times New Roman"/>
          <w:i/>
          <w:iCs/>
          <w:sz w:val="28"/>
        </w:rPr>
        <w:t>“Artículo 34. Responsabilidad adminis</w:t>
      </w:r>
      <w:r w:rsidRPr="00962F51">
        <w:rPr>
          <w:rFonts w:ascii="Times New Roman" w:hAnsi="Times New Roman" w:cs="Times New Roman"/>
          <w:i/>
          <w:iCs/>
          <w:sz w:val="28"/>
        </w:rPr>
        <w:t xml:space="preserve">trativa sancionatoria contra personas jurídicas y sucursales de sociedades extranjeras. Independientemente de las responsabilidades penales individuales a que hubiere lugar y las medidas contempladas en el Artículo 91 de la Ley 906 de 2004, se aplicará un </w:t>
      </w:r>
      <w:r w:rsidRPr="00962F51">
        <w:rPr>
          <w:rFonts w:ascii="Times New Roman" w:hAnsi="Times New Roman" w:cs="Times New Roman"/>
          <w:i/>
          <w:iCs/>
          <w:sz w:val="28"/>
        </w:rPr>
        <w:t>régimen de responsabilidad</w:t>
      </w:r>
      <w:r w:rsidRPr="00962F51">
        <w:rPr>
          <w:rFonts w:ascii="Times New Roman" w:hAnsi="Times New Roman" w:cs="Times New Roman"/>
          <w:i/>
          <w:iCs/>
          <w:sz w:val="28"/>
        </w:rPr>
        <w:t xml:space="preserve"> administrativa sancionatoria a las personas jurídicas, sucursales de sociedades extranjeras, a las personas jurídicas que integren uniones temporales o consorcios, a las empresas industriales y comerciales del Estado y empresas d</w:t>
      </w:r>
      <w:r w:rsidRPr="00962F51">
        <w:rPr>
          <w:rFonts w:ascii="Times New Roman" w:hAnsi="Times New Roman" w:cs="Times New Roman"/>
          <w:i/>
          <w:iCs/>
          <w:sz w:val="28"/>
        </w:rPr>
        <w:t>e economía mixta y a las entidades sin ánimo de lucro, domiciliadas en Colombia, cuando se den los siguientes supuestos: // (i) Exista sentencia penal condenatoria o principio de oportunidad en firme, contra alguno de sus administradores o funcionarios, po</w:t>
      </w:r>
      <w:r w:rsidRPr="00962F51">
        <w:rPr>
          <w:rFonts w:ascii="Times New Roman" w:hAnsi="Times New Roman" w:cs="Times New Roman"/>
          <w:i/>
          <w:iCs/>
          <w:sz w:val="28"/>
        </w:rPr>
        <w:t>r la comisión de delitos contra la administración pública, el medio ambiente, el orden económico y social, financiación del terrorismo y de grupos de delincuencia organizada, administración de recursos relacionados con actividades terroristas y de la delin</w:t>
      </w:r>
      <w:r w:rsidRPr="00962F51">
        <w:rPr>
          <w:rFonts w:ascii="Times New Roman" w:hAnsi="Times New Roman" w:cs="Times New Roman"/>
          <w:i/>
          <w:iCs/>
          <w:sz w:val="28"/>
        </w:rPr>
        <w:t>cuencia organizada, los consagrados en la Ley 1474 de 2011, o cualquier conducta punible relacionada con el patrimonio público, que hubieren sido realizados, directa o indirectamente; y (ii) Cuando la persona jurídica o sucursal de sociedad extranjera, dom</w:t>
      </w:r>
      <w:r w:rsidRPr="00962F51">
        <w:rPr>
          <w:rFonts w:ascii="Times New Roman" w:hAnsi="Times New Roman" w:cs="Times New Roman"/>
          <w:i/>
          <w:iCs/>
          <w:sz w:val="28"/>
        </w:rPr>
        <w:t>iciliados en Colombia se hubiere beneficiado o buscado beneficiarse, directa o indirectamente por la comisión de la conducta punible cometida por sus administradores o funcionarios; y (iii) Cuando la persona jurídica o sucursal de sociedad extranjera, domi</w:t>
      </w:r>
      <w:r w:rsidRPr="00962F51">
        <w:rPr>
          <w:rFonts w:ascii="Times New Roman" w:hAnsi="Times New Roman" w:cs="Times New Roman"/>
          <w:i/>
          <w:iCs/>
          <w:sz w:val="28"/>
        </w:rPr>
        <w:t>ciliados en Colombia, consintió o toleró la realización de la conducta punible, por acción u omisión, considerando la aplicación de sus respectivos controles de riesgo. // Parágrafo 1. En los casos de soborno transnacional, la Superintendencia de Sociedade</w:t>
      </w:r>
      <w:r w:rsidRPr="00962F51">
        <w:rPr>
          <w:rFonts w:ascii="Times New Roman" w:hAnsi="Times New Roman" w:cs="Times New Roman"/>
          <w:i/>
          <w:iCs/>
          <w:sz w:val="28"/>
        </w:rPr>
        <w:t xml:space="preserve">s aplicará el régimen de responsabilidad administrativa sancionatoria especial previsto en la Ley 1778 de 2016 para esa falta administrativa. // Parágrafo 2. En la etapa de investigación de los delitos establecidos en el literal i) las entidades estatales </w:t>
      </w:r>
      <w:r w:rsidRPr="00962F51">
        <w:rPr>
          <w:rFonts w:ascii="Times New Roman" w:hAnsi="Times New Roman" w:cs="Times New Roman"/>
          <w:i/>
          <w:iCs/>
          <w:sz w:val="28"/>
        </w:rPr>
        <w:t>posiblemente perjudicadas, podrán pedir la vinculación como tercero civilmente responsable a las personas jurídicas y las sucursales de sociedades extranjeras domiciliadas en Colombia que hayan participado presuntamente en la comisión de los delitos.”</w:t>
      </w:r>
    </w:p>
    <w:p w:rsidR="000C025C" w:rsidRPr="00962F51" w:rsidRDefault="00962F51" w:rsidP="000C025C">
      <w:pPr>
        <w:widowControl w:val="0"/>
        <w:tabs>
          <w:tab w:val="left" w:pos="709"/>
        </w:tabs>
        <w:jc w:val="both"/>
        <w:rPr>
          <w:rFonts w:ascii="Times New Roman" w:hAnsi="Times New Roman" w:cs="Times New Roman"/>
          <w:sz w:val="28"/>
          <w:szCs w:val="28"/>
        </w:rPr>
      </w:pPr>
    </w:p>
    <w:p w:rsidR="00FA7108" w:rsidRPr="00962F51" w:rsidRDefault="00962F51" w:rsidP="00FA7108">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 xml:space="preserve">En </w:t>
      </w:r>
      <w:r w:rsidRPr="00962F51">
        <w:rPr>
          <w:rFonts w:ascii="Times New Roman" w:hAnsi="Times New Roman" w:cs="Times New Roman"/>
          <w:sz w:val="28"/>
          <w:szCs w:val="28"/>
        </w:rPr>
        <w:t xml:space="preserve">cuanto a lo que se refiere al término de caducidad y a cómo se </w:t>
      </w:r>
      <w:r w:rsidRPr="00962F51">
        <w:rPr>
          <w:rFonts w:ascii="Times New Roman" w:hAnsi="Times New Roman" w:cs="Times New Roman"/>
          <w:sz w:val="28"/>
          <w:szCs w:val="28"/>
        </w:rPr>
        <w:t>contabiliza</w:t>
      </w:r>
      <w:r w:rsidRPr="00962F51">
        <w:rPr>
          <w:rFonts w:ascii="Times New Roman" w:hAnsi="Times New Roman" w:cs="Times New Roman"/>
          <w:sz w:val="28"/>
          <w:szCs w:val="28"/>
        </w:rPr>
        <w:t>, e</w:t>
      </w:r>
      <w:r w:rsidRPr="00962F51">
        <w:rPr>
          <w:rFonts w:ascii="Times New Roman" w:hAnsi="Times New Roman" w:cs="Times New Roman"/>
          <w:sz w:val="28"/>
          <w:szCs w:val="28"/>
        </w:rPr>
        <w:t xml:space="preserve">l </w:t>
      </w:r>
      <w:r w:rsidRPr="00962F51">
        <w:rPr>
          <w:rFonts w:ascii="Times New Roman" w:hAnsi="Times New Roman" w:cs="Times New Roman"/>
          <w:sz w:val="28"/>
          <w:szCs w:val="28"/>
        </w:rPr>
        <w:t>artículo 8 de la Ley 2195 de 2022</w:t>
      </w:r>
      <w:r w:rsidRPr="00962F51">
        <w:rPr>
          <w:rFonts w:ascii="Times New Roman" w:hAnsi="Times New Roman" w:cs="Times New Roman"/>
          <w:sz w:val="28"/>
          <w:szCs w:val="28"/>
        </w:rPr>
        <w:t xml:space="preserve"> que,</w:t>
      </w:r>
      <w:r w:rsidRPr="00962F51">
        <w:rPr>
          <w:rFonts w:ascii="Times New Roman" w:hAnsi="Times New Roman" w:cs="Times New Roman"/>
          <w:sz w:val="28"/>
          <w:szCs w:val="28"/>
        </w:rPr>
        <w:t xml:space="preserve"> adicionó el artículo 34-6 </w:t>
      </w:r>
      <w:r w:rsidRPr="00962F51">
        <w:rPr>
          <w:rFonts w:ascii="Times New Roman" w:hAnsi="Times New Roman" w:cs="Times New Roman"/>
          <w:sz w:val="28"/>
          <w:szCs w:val="28"/>
        </w:rPr>
        <w:t>a</w:t>
      </w:r>
      <w:r w:rsidRPr="00962F51">
        <w:rPr>
          <w:rFonts w:ascii="Times New Roman" w:hAnsi="Times New Roman" w:cs="Times New Roman"/>
          <w:sz w:val="28"/>
          <w:szCs w:val="28"/>
        </w:rPr>
        <w:t xml:space="preserve"> la Ley 1474 de 2011, </w:t>
      </w:r>
      <w:r w:rsidRPr="00962F51">
        <w:rPr>
          <w:rFonts w:ascii="Times New Roman" w:hAnsi="Times New Roman" w:cs="Times New Roman"/>
          <w:sz w:val="28"/>
          <w:szCs w:val="28"/>
        </w:rPr>
        <w:t>señala</w:t>
      </w:r>
      <w:r w:rsidRPr="00962F51">
        <w:rPr>
          <w:rFonts w:ascii="Times New Roman" w:hAnsi="Times New Roman" w:cs="Times New Roman"/>
          <w:sz w:val="28"/>
          <w:szCs w:val="28"/>
        </w:rPr>
        <w:t xml:space="preserve"> que</w:t>
      </w:r>
      <w:r w:rsidRPr="00962F51">
        <w:rPr>
          <w:rFonts w:ascii="Times New Roman" w:hAnsi="Times New Roman" w:cs="Times New Roman"/>
          <w:sz w:val="28"/>
          <w:szCs w:val="28"/>
        </w:rPr>
        <w:t>:</w:t>
      </w:r>
    </w:p>
    <w:p w:rsidR="00FA7108" w:rsidRPr="00962F51" w:rsidRDefault="00962F51" w:rsidP="00FA7108">
      <w:pPr>
        <w:pStyle w:val="Prrafodelista"/>
        <w:widowControl w:val="0"/>
        <w:tabs>
          <w:tab w:val="left" w:pos="709"/>
        </w:tabs>
        <w:ind w:left="0"/>
        <w:jc w:val="both"/>
        <w:rPr>
          <w:rFonts w:ascii="Times New Roman" w:hAnsi="Times New Roman" w:cs="Times New Roman"/>
          <w:sz w:val="28"/>
          <w:szCs w:val="28"/>
        </w:rPr>
      </w:pPr>
    </w:p>
    <w:p w:rsidR="00FA7108" w:rsidRPr="00962F51" w:rsidRDefault="00962F51" w:rsidP="00FA7108">
      <w:pPr>
        <w:pStyle w:val="Prrafodelista"/>
        <w:widowControl w:val="0"/>
        <w:tabs>
          <w:tab w:val="left" w:pos="709"/>
        </w:tabs>
        <w:ind w:left="567" w:right="283"/>
        <w:jc w:val="both"/>
        <w:rPr>
          <w:rFonts w:ascii="Times New Roman" w:hAnsi="Times New Roman" w:cs="Times New Roman"/>
          <w:b/>
          <w:bCs/>
          <w:i/>
          <w:iCs/>
          <w:sz w:val="28"/>
        </w:rPr>
      </w:pPr>
      <w:r w:rsidRPr="00962F51">
        <w:rPr>
          <w:rFonts w:ascii="Times New Roman" w:hAnsi="Times New Roman" w:cs="Times New Roman"/>
          <w:i/>
          <w:iCs/>
          <w:sz w:val="28"/>
        </w:rPr>
        <w:t>“La facultad sancionatoria administrativa prevista en el artículo </w:t>
      </w:r>
      <w:hyperlink r:id="rId8" w:anchor="34" w:history="1">
        <w:r w:rsidRPr="00962F51">
          <w:rPr>
            <w:rStyle w:val="Hipervnculo"/>
            <w:rFonts w:ascii="Times New Roman" w:hAnsi="Times New Roman" w:cs="Times New Roman"/>
            <w:i/>
            <w:iCs/>
            <w:color w:val="auto"/>
            <w:sz w:val="28"/>
            <w:u w:val="none"/>
          </w:rPr>
          <w:t>34</w:t>
        </w:r>
      </w:hyperlink>
      <w:r w:rsidRPr="00962F51">
        <w:rPr>
          <w:rFonts w:ascii="Times New Roman" w:hAnsi="Times New Roman" w:cs="Times New Roman"/>
          <w:i/>
          <w:iCs/>
          <w:sz w:val="28"/>
        </w:rPr>
        <w:t> de la Ley 1474 de 2011 podrá ejercerse por las autoridades competentes en el término de diez (10) años, contados a partir de la ejecutoria de la sentencia judicia</w:t>
      </w:r>
      <w:r w:rsidRPr="00962F51">
        <w:rPr>
          <w:rFonts w:ascii="Times New Roman" w:hAnsi="Times New Roman" w:cs="Times New Roman"/>
          <w:i/>
          <w:iCs/>
          <w:sz w:val="28"/>
        </w:rPr>
        <w:t>l, mediante la cual se declare la responsabilidad penal de los administradores, funcionarios o empleados de las personas jurídicas o sucursales de sociedades extranjeras domiciliadas en Colombia o en firme el reconocimiento de un principio de oportunidad e</w:t>
      </w:r>
      <w:r w:rsidRPr="00962F51">
        <w:rPr>
          <w:rFonts w:ascii="Times New Roman" w:hAnsi="Times New Roman" w:cs="Times New Roman"/>
          <w:i/>
          <w:iCs/>
          <w:sz w:val="28"/>
        </w:rPr>
        <w:t xml:space="preserve">n favor de los mismos, que hayan quedado ejecutoriados o en firme con posterioridad a la entrada en vigencia de la presente ley </w:t>
      </w:r>
      <w:r w:rsidRPr="00962F51">
        <w:rPr>
          <w:rFonts w:ascii="Times New Roman" w:hAnsi="Times New Roman" w:cs="Times New Roman"/>
          <w:b/>
          <w:bCs/>
          <w:i/>
          <w:iCs/>
          <w:sz w:val="28"/>
        </w:rPr>
        <w:t>e independientemente de la fecha de comisión de la conducta punible por parte de las personas naturales. </w:t>
      </w:r>
    </w:p>
    <w:p w:rsidR="00FA7108" w:rsidRPr="00962F51" w:rsidRDefault="00962F51" w:rsidP="00FA7108">
      <w:pPr>
        <w:pStyle w:val="Prrafodelista"/>
        <w:widowControl w:val="0"/>
        <w:tabs>
          <w:tab w:val="left" w:pos="709"/>
        </w:tabs>
        <w:ind w:left="567" w:right="283"/>
        <w:jc w:val="both"/>
        <w:rPr>
          <w:rFonts w:ascii="Times New Roman" w:hAnsi="Times New Roman" w:cs="Times New Roman"/>
          <w:b/>
          <w:bCs/>
          <w:i/>
          <w:iCs/>
          <w:sz w:val="28"/>
        </w:rPr>
      </w:pPr>
    </w:p>
    <w:p w:rsidR="00FA7108" w:rsidRPr="00962F51" w:rsidRDefault="00962F51" w:rsidP="00FA7108">
      <w:pPr>
        <w:pStyle w:val="Prrafodelista"/>
        <w:widowControl w:val="0"/>
        <w:tabs>
          <w:tab w:val="left" w:pos="709"/>
        </w:tabs>
        <w:ind w:left="567" w:right="283"/>
        <w:jc w:val="both"/>
        <w:rPr>
          <w:rFonts w:ascii="Times New Roman" w:hAnsi="Times New Roman" w:cs="Times New Roman"/>
          <w:sz w:val="28"/>
        </w:rPr>
      </w:pPr>
      <w:r w:rsidRPr="00962F51">
        <w:rPr>
          <w:rFonts w:ascii="Times New Roman" w:hAnsi="Times New Roman" w:cs="Times New Roman"/>
          <w:i/>
          <w:iCs/>
          <w:sz w:val="28"/>
        </w:rPr>
        <w:t xml:space="preserve">Constituye falta </w:t>
      </w:r>
      <w:r w:rsidRPr="00962F51">
        <w:rPr>
          <w:rFonts w:ascii="Times New Roman" w:hAnsi="Times New Roman" w:cs="Times New Roman"/>
          <w:i/>
          <w:iCs/>
          <w:sz w:val="28"/>
        </w:rPr>
        <w:t>gravísima para el funcionario de la autoridad competente que no inicie actuación administrativa, estando obligado a ello, conforme los artículos </w:t>
      </w:r>
      <w:hyperlink r:id="rId9" w:anchor="34" w:history="1">
        <w:r w:rsidRPr="00962F51">
          <w:rPr>
            <w:rStyle w:val="Hipervnculo"/>
            <w:rFonts w:ascii="Times New Roman" w:hAnsi="Times New Roman" w:cs="Times New Roman"/>
            <w:i/>
            <w:iCs/>
            <w:color w:val="auto"/>
            <w:sz w:val="28"/>
            <w:u w:val="none"/>
          </w:rPr>
          <w:t>34</w:t>
        </w:r>
      </w:hyperlink>
      <w:r w:rsidRPr="00962F51">
        <w:rPr>
          <w:rFonts w:ascii="Times New Roman" w:hAnsi="Times New Roman" w:cs="Times New Roman"/>
          <w:i/>
          <w:iCs/>
          <w:sz w:val="28"/>
        </w:rPr>
        <w:t>, </w:t>
      </w:r>
      <w:hyperlink r:id="rId10" w:anchor="34-1" w:history="1">
        <w:r w:rsidRPr="00962F51">
          <w:rPr>
            <w:rStyle w:val="Hipervnculo"/>
            <w:rFonts w:ascii="Times New Roman" w:hAnsi="Times New Roman" w:cs="Times New Roman"/>
            <w:i/>
            <w:iCs/>
            <w:color w:val="auto"/>
            <w:sz w:val="28"/>
            <w:u w:val="none"/>
          </w:rPr>
          <w:t>34-1</w:t>
        </w:r>
      </w:hyperlink>
      <w:r w:rsidRPr="00962F51">
        <w:rPr>
          <w:rFonts w:ascii="Times New Roman" w:hAnsi="Times New Roman" w:cs="Times New Roman"/>
          <w:i/>
          <w:iCs/>
          <w:sz w:val="28"/>
        </w:rPr>
        <w:t> y </w:t>
      </w:r>
      <w:hyperlink r:id="rId11" w:anchor="34-5" w:history="1">
        <w:r w:rsidRPr="00962F51">
          <w:rPr>
            <w:rStyle w:val="Hipervnculo"/>
            <w:rFonts w:ascii="Times New Roman" w:hAnsi="Times New Roman" w:cs="Times New Roman"/>
            <w:i/>
            <w:iCs/>
            <w:color w:val="auto"/>
            <w:sz w:val="28"/>
            <w:u w:val="none"/>
          </w:rPr>
          <w:t>34-5</w:t>
        </w:r>
      </w:hyperlink>
      <w:r w:rsidRPr="00962F51">
        <w:rPr>
          <w:rFonts w:ascii="Times New Roman" w:hAnsi="Times New Roman" w:cs="Times New Roman"/>
          <w:i/>
          <w:iCs/>
          <w:sz w:val="28"/>
        </w:rPr>
        <w:t xml:space="preserve"> de la Ley 1474 de 2011” </w:t>
      </w:r>
      <w:r w:rsidRPr="00962F51">
        <w:rPr>
          <w:rFonts w:ascii="Times New Roman" w:hAnsi="Times New Roman" w:cs="Times New Roman"/>
          <w:sz w:val="28"/>
        </w:rPr>
        <w:t>(Negrillas de la Sala).</w:t>
      </w:r>
    </w:p>
    <w:p w:rsidR="00D47573" w:rsidRPr="00962F51" w:rsidRDefault="00962F51" w:rsidP="00FA7108">
      <w:pPr>
        <w:pStyle w:val="Prrafodelista"/>
        <w:widowControl w:val="0"/>
        <w:tabs>
          <w:tab w:val="left" w:pos="709"/>
        </w:tabs>
        <w:ind w:left="0"/>
        <w:jc w:val="both"/>
        <w:rPr>
          <w:rFonts w:ascii="Times New Roman" w:hAnsi="Times New Roman" w:cs="Times New Roman"/>
          <w:sz w:val="28"/>
          <w:szCs w:val="28"/>
        </w:rPr>
      </w:pPr>
    </w:p>
    <w:p w:rsidR="005E55A9" w:rsidRPr="00962F51" w:rsidRDefault="00962F51" w:rsidP="009E00A0">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E</w:t>
      </w:r>
      <w:r w:rsidRPr="00962F51">
        <w:rPr>
          <w:rFonts w:ascii="Times New Roman" w:hAnsi="Times New Roman" w:cs="Times New Roman"/>
          <w:sz w:val="28"/>
          <w:szCs w:val="28"/>
        </w:rPr>
        <w:t xml:space="preserve">l análisis de los </w:t>
      </w:r>
      <w:r w:rsidRPr="00962F51">
        <w:rPr>
          <w:rFonts w:ascii="Times New Roman" w:hAnsi="Times New Roman" w:cs="Times New Roman"/>
          <w:sz w:val="28"/>
          <w:szCs w:val="28"/>
        </w:rPr>
        <w:t>anteriores referentes revela, de una parte, que el régimen de responsabilidad administrativa de las personas jurídicas ha venido ampliando su</w:t>
      </w:r>
      <w:r w:rsidRPr="00962F51">
        <w:rPr>
          <w:rFonts w:ascii="Times New Roman" w:hAnsi="Times New Roman" w:cs="Times New Roman"/>
          <w:sz w:val="28"/>
          <w:szCs w:val="28"/>
        </w:rPr>
        <w:t>s</w:t>
      </w:r>
      <w:r w:rsidRPr="00962F51">
        <w:rPr>
          <w:rFonts w:ascii="Times New Roman" w:hAnsi="Times New Roman" w:cs="Times New Roman"/>
          <w:sz w:val="28"/>
          <w:szCs w:val="28"/>
        </w:rPr>
        <w:t xml:space="preserve"> regulac</w:t>
      </w:r>
      <w:r w:rsidRPr="00962F51">
        <w:rPr>
          <w:rFonts w:ascii="Times New Roman" w:hAnsi="Times New Roman" w:cs="Times New Roman"/>
          <w:sz w:val="28"/>
          <w:szCs w:val="28"/>
        </w:rPr>
        <w:t xml:space="preserve">iones, </w:t>
      </w:r>
      <w:r w:rsidRPr="00962F51">
        <w:rPr>
          <w:rFonts w:ascii="Times New Roman" w:hAnsi="Times New Roman" w:cs="Times New Roman"/>
          <w:sz w:val="28"/>
          <w:szCs w:val="28"/>
        </w:rPr>
        <w:t>con modificaciones importantes, que tienen alcance sustancial, como las introducidas en la Ley 2195</w:t>
      </w:r>
      <w:r w:rsidRPr="00962F51">
        <w:rPr>
          <w:rFonts w:ascii="Times New Roman" w:hAnsi="Times New Roman" w:cs="Times New Roman"/>
          <w:sz w:val="28"/>
          <w:szCs w:val="28"/>
        </w:rPr>
        <w:t xml:space="preserve"> de </w:t>
      </w:r>
      <w:r w:rsidRPr="00962F51">
        <w:rPr>
          <w:rFonts w:ascii="Times New Roman" w:hAnsi="Times New Roman" w:cs="Times New Roman"/>
          <w:sz w:val="28"/>
          <w:szCs w:val="28"/>
        </w:rPr>
        <w:t>2022. Y, de otra parte, se observa que las normas relativas a la caducidad han cambiado también, tanto en la duración del término, como en el modo de contarlo. En efecto, este término fue inicialmente de tres años, pas</w:t>
      </w:r>
      <w:r w:rsidRPr="00962F51">
        <w:rPr>
          <w:rFonts w:ascii="Times New Roman" w:hAnsi="Times New Roman" w:cs="Times New Roman"/>
          <w:sz w:val="28"/>
          <w:szCs w:val="28"/>
        </w:rPr>
        <w:t>ó</w:t>
      </w:r>
      <w:r w:rsidRPr="00962F51">
        <w:rPr>
          <w:rFonts w:ascii="Times New Roman" w:hAnsi="Times New Roman" w:cs="Times New Roman"/>
          <w:sz w:val="28"/>
          <w:szCs w:val="28"/>
        </w:rPr>
        <w:t xml:space="preserve"> a ser de diez años y sigue siend</w:t>
      </w:r>
      <w:r w:rsidRPr="00962F51">
        <w:rPr>
          <w:rFonts w:ascii="Times New Roman" w:hAnsi="Times New Roman" w:cs="Times New Roman"/>
          <w:sz w:val="28"/>
          <w:szCs w:val="28"/>
        </w:rPr>
        <w:t>o de diez años. Y para conta</w:t>
      </w:r>
      <w:r w:rsidRPr="00962F51">
        <w:rPr>
          <w:rFonts w:ascii="Times New Roman" w:hAnsi="Times New Roman" w:cs="Times New Roman"/>
          <w:sz w:val="28"/>
          <w:szCs w:val="28"/>
        </w:rPr>
        <w:t>biliza</w:t>
      </w:r>
      <w:r w:rsidRPr="00962F51">
        <w:rPr>
          <w:rFonts w:ascii="Times New Roman" w:hAnsi="Times New Roman" w:cs="Times New Roman"/>
          <w:sz w:val="28"/>
          <w:szCs w:val="28"/>
        </w:rPr>
        <w:t>rlo, al comienzo el hito era la fecha de ocurrencia del hecho, lo que se mantuvo hasta la promulgación de la Ley 2195 de 2022, para pasar a ser la fecha de la ejecutoria de la sentencia condenatoria o la fecha de la firmez</w:t>
      </w:r>
      <w:r w:rsidRPr="00962F51">
        <w:rPr>
          <w:rFonts w:ascii="Times New Roman" w:hAnsi="Times New Roman" w:cs="Times New Roman"/>
          <w:sz w:val="28"/>
          <w:szCs w:val="28"/>
        </w:rPr>
        <w:t>a del principio de oportunidad, como se sintetiza en el siguiente cuadro:</w:t>
      </w:r>
    </w:p>
    <w:p w:rsidR="005E55A9" w:rsidRPr="00962F51" w:rsidRDefault="00962F51" w:rsidP="009E00A0">
      <w:pPr>
        <w:pStyle w:val="Prrafodelista"/>
        <w:widowControl w:val="0"/>
        <w:tabs>
          <w:tab w:val="left" w:pos="709"/>
        </w:tabs>
        <w:ind w:left="0"/>
        <w:jc w:val="both"/>
        <w:rPr>
          <w:rFonts w:ascii="Times New Roman" w:hAnsi="Times New Roman" w:cs="Times New Roman"/>
          <w:sz w:val="28"/>
          <w:szCs w:val="28"/>
        </w:rPr>
      </w:pPr>
    </w:p>
    <w:tbl>
      <w:tblPr>
        <w:tblStyle w:val="Tablaconcuadrcula"/>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1902"/>
        <w:gridCol w:w="1887"/>
        <w:gridCol w:w="1655"/>
        <w:gridCol w:w="3917"/>
      </w:tblGrid>
      <w:tr w:rsidR="008A4697" w:rsidRPr="00962F51" w:rsidTr="004C154F">
        <w:tc>
          <w:tcPr>
            <w:tcW w:w="1962" w:type="dxa"/>
          </w:tcPr>
          <w:p w:rsidR="00FA7108" w:rsidRPr="00962F51" w:rsidRDefault="00962F51" w:rsidP="007C16B4">
            <w:pPr>
              <w:pStyle w:val="Prrafodelista"/>
              <w:widowControl w:val="0"/>
              <w:tabs>
                <w:tab w:val="left" w:pos="709"/>
              </w:tabs>
              <w:ind w:left="0"/>
              <w:jc w:val="center"/>
              <w:rPr>
                <w:rFonts w:ascii="Times New Roman" w:hAnsi="Times New Roman" w:cs="Times New Roman"/>
                <w:b/>
                <w:bCs/>
                <w:sz w:val="28"/>
              </w:rPr>
            </w:pPr>
            <w:r w:rsidRPr="00962F51">
              <w:rPr>
                <w:rFonts w:ascii="Times New Roman" w:hAnsi="Times New Roman" w:cs="Times New Roman"/>
                <w:b/>
                <w:bCs/>
                <w:sz w:val="28"/>
              </w:rPr>
              <w:t>Disposición normativa</w:t>
            </w:r>
          </w:p>
        </w:tc>
        <w:tc>
          <w:tcPr>
            <w:tcW w:w="1984" w:type="dxa"/>
          </w:tcPr>
          <w:p w:rsidR="00FA7108" w:rsidRPr="00962F51" w:rsidRDefault="00962F51" w:rsidP="007C16B4">
            <w:pPr>
              <w:pStyle w:val="Prrafodelista"/>
              <w:widowControl w:val="0"/>
              <w:tabs>
                <w:tab w:val="left" w:pos="709"/>
              </w:tabs>
              <w:ind w:left="0"/>
              <w:jc w:val="center"/>
              <w:rPr>
                <w:rFonts w:ascii="Times New Roman" w:hAnsi="Times New Roman" w:cs="Times New Roman"/>
                <w:b/>
                <w:bCs/>
                <w:sz w:val="28"/>
              </w:rPr>
            </w:pPr>
            <w:r w:rsidRPr="00962F51">
              <w:rPr>
                <w:rFonts w:ascii="Times New Roman" w:hAnsi="Times New Roman" w:cs="Times New Roman"/>
                <w:b/>
                <w:bCs/>
                <w:sz w:val="28"/>
              </w:rPr>
              <w:t>Entrada en vigencia</w:t>
            </w:r>
          </w:p>
        </w:tc>
        <w:tc>
          <w:tcPr>
            <w:tcW w:w="1701" w:type="dxa"/>
          </w:tcPr>
          <w:p w:rsidR="00FA7108" w:rsidRPr="00962F51" w:rsidRDefault="00962F51" w:rsidP="007C16B4">
            <w:pPr>
              <w:pStyle w:val="Prrafodelista"/>
              <w:widowControl w:val="0"/>
              <w:tabs>
                <w:tab w:val="left" w:pos="709"/>
              </w:tabs>
              <w:ind w:left="0"/>
              <w:jc w:val="center"/>
              <w:rPr>
                <w:rFonts w:ascii="Times New Roman" w:hAnsi="Times New Roman" w:cs="Times New Roman"/>
                <w:b/>
                <w:bCs/>
                <w:sz w:val="28"/>
              </w:rPr>
            </w:pPr>
            <w:r w:rsidRPr="00962F51">
              <w:rPr>
                <w:rFonts w:ascii="Times New Roman" w:hAnsi="Times New Roman" w:cs="Times New Roman"/>
                <w:b/>
                <w:bCs/>
                <w:sz w:val="28"/>
              </w:rPr>
              <w:t>Término de caducidad</w:t>
            </w:r>
          </w:p>
        </w:tc>
        <w:tc>
          <w:tcPr>
            <w:tcW w:w="4167" w:type="dxa"/>
          </w:tcPr>
          <w:p w:rsidR="00FA7108" w:rsidRPr="00962F51" w:rsidRDefault="00962F51" w:rsidP="007C16B4">
            <w:pPr>
              <w:pStyle w:val="Prrafodelista"/>
              <w:widowControl w:val="0"/>
              <w:tabs>
                <w:tab w:val="left" w:pos="709"/>
              </w:tabs>
              <w:ind w:left="0"/>
              <w:jc w:val="center"/>
              <w:rPr>
                <w:rFonts w:ascii="Times New Roman" w:hAnsi="Times New Roman" w:cs="Times New Roman"/>
                <w:b/>
                <w:bCs/>
                <w:sz w:val="28"/>
              </w:rPr>
            </w:pPr>
            <w:r w:rsidRPr="00962F51">
              <w:rPr>
                <w:rFonts w:ascii="Times New Roman" w:hAnsi="Times New Roman" w:cs="Times New Roman"/>
                <w:b/>
                <w:bCs/>
                <w:sz w:val="28"/>
              </w:rPr>
              <w:t>Punto de partida de la contabilización</w:t>
            </w:r>
          </w:p>
        </w:tc>
      </w:tr>
      <w:tr w:rsidR="008A4697" w:rsidRPr="00962F51" w:rsidTr="004C154F">
        <w:tc>
          <w:tcPr>
            <w:tcW w:w="1962" w:type="dxa"/>
          </w:tcPr>
          <w:p w:rsidR="00FA7108" w:rsidRPr="00962F51" w:rsidRDefault="00962F51" w:rsidP="007C16B4">
            <w:pPr>
              <w:pStyle w:val="Prrafodelista"/>
              <w:widowControl w:val="0"/>
              <w:tabs>
                <w:tab w:val="left" w:pos="709"/>
              </w:tabs>
              <w:ind w:left="0"/>
              <w:jc w:val="both"/>
              <w:rPr>
                <w:rFonts w:ascii="Times New Roman" w:hAnsi="Times New Roman" w:cs="Times New Roman"/>
                <w:sz w:val="28"/>
              </w:rPr>
            </w:pPr>
            <w:r w:rsidRPr="00962F51">
              <w:rPr>
                <w:rFonts w:ascii="Times New Roman" w:hAnsi="Times New Roman" w:cs="Times New Roman"/>
                <w:sz w:val="28"/>
              </w:rPr>
              <w:t>Artículo 52 de la Ley 1437 de 2011</w:t>
            </w:r>
          </w:p>
        </w:tc>
        <w:tc>
          <w:tcPr>
            <w:tcW w:w="1984" w:type="dxa"/>
          </w:tcPr>
          <w:p w:rsidR="00FA7108" w:rsidRPr="00962F51" w:rsidRDefault="00962F51" w:rsidP="007C16B4">
            <w:pPr>
              <w:pStyle w:val="Prrafodelista"/>
              <w:widowControl w:val="0"/>
              <w:tabs>
                <w:tab w:val="left" w:pos="709"/>
              </w:tabs>
              <w:ind w:left="0"/>
              <w:jc w:val="both"/>
              <w:rPr>
                <w:rFonts w:ascii="Times New Roman" w:hAnsi="Times New Roman" w:cs="Times New Roman"/>
                <w:sz w:val="28"/>
              </w:rPr>
            </w:pPr>
            <w:r w:rsidRPr="00962F51">
              <w:rPr>
                <w:rFonts w:ascii="Times New Roman" w:hAnsi="Times New Roman" w:cs="Times New Roman"/>
                <w:sz w:val="28"/>
              </w:rPr>
              <w:t>2 de julio de 201</w:t>
            </w:r>
            <w:r w:rsidRPr="00962F51">
              <w:rPr>
                <w:rFonts w:ascii="Times New Roman" w:hAnsi="Times New Roman" w:cs="Times New Roman"/>
                <w:sz w:val="28"/>
              </w:rPr>
              <w:t>2</w:t>
            </w:r>
          </w:p>
        </w:tc>
        <w:tc>
          <w:tcPr>
            <w:tcW w:w="1701" w:type="dxa"/>
          </w:tcPr>
          <w:p w:rsidR="00FA7108" w:rsidRPr="00962F51" w:rsidRDefault="00962F51" w:rsidP="007C16B4">
            <w:pPr>
              <w:pStyle w:val="Prrafodelista"/>
              <w:widowControl w:val="0"/>
              <w:tabs>
                <w:tab w:val="left" w:pos="709"/>
              </w:tabs>
              <w:ind w:left="0"/>
              <w:jc w:val="both"/>
              <w:rPr>
                <w:rFonts w:ascii="Times New Roman" w:hAnsi="Times New Roman" w:cs="Times New Roman"/>
                <w:sz w:val="28"/>
              </w:rPr>
            </w:pPr>
            <w:r w:rsidRPr="00962F51">
              <w:rPr>
                <w:rFonts w:ascii="Times New Roman" w:hAnsi="Times New Roman" w:cs="Times New Roman"/>
                <w:sz w:val="28"/>
              </w:rPr>
              <w:t>Tres (3) años</w:t>
            </w:r>
          </w:p>
        </w:tc>
        <w:tc>
          <w:tcPr>
            <w:tcW w:w="4167" w:type="dxa"/>
          </w:tcPr>
          <w:p w:rsidR="00FA7108" w:rsidRPr="00962F51" w:rsidRDefault="00962F51" w:rsidP="007C16B4">
            <w:pPr>
              <w:pStyle w:val="Prrafodelista"/>
              <w:widowControl w:val="0"/>
              <w:tabs>
                <w:tab w:val="left" w:pos="709"/>
              </w:tabs>
              <w:ind w:left="0"/>
              <w:jc w:val="both"/>
              <w:rPr>
                <w:rFonts w:ascii="Times New Roman" w:hAnsi="Times New Roman" w:cs="Times New Roman"/>
                <w:sz w:val="28"/>
              </w:rPr>
            </w:pPr>
            <w:r w:rsidRPr="00962F51">
              <w:rPr>
                <w:rFonts w:ascii="Times New Roman" w:hAnsi="Times New Roman" w:cs="Times New Roman"/>
                <w:sz w:val="28"/>
              </w:rPr>
              <w:t xml:space="preserve">La </w:t>
            </w:r>
            <w:r w:rsidRPr="00962F51">
              <w:rPr>
                <w:rFonts w:ascii="Times New Roman" w:hAnsi="Times New Roman" w:cs="Times New Roman"/>
                <w:sz w:val="28"/>
              </w:rPr>
              <w:t>ocurrencia del hecho, conducta u omisión</w:t>
            </w:r>
            <w:r w:rsidRPr="00962F51">
              <w:rPr>
                <w:rFonts w:ascii="Times New Roman" w:hAnsi="Times New Roman" w:cs="Times New Roman"/>
                <w:sz w:val="28"/>
              </w:rPr>
              <w:t>.</w:t>
            </w:r>
          </w:p>
        </w:tc>
      </w:tr>
      <w:tr w:rsidR="008A4697" w:rsidRPr="00962F51" w:rsidTr="004C154F">
        <w:tc>
          <w:tcPr>
            <w:tcW w:w="1962" w:type="dxa"/>
          </w:tcPr>
          <w:p w:rsidR="00FA7108" w:rsidRPr="00962F51" w:rsidRDefault="00962F51" w:rsidP="007C16B4">
            <w:pPr>
              <w:pStyle w:val="Prrafodelista"/>
              <w:widowControl w:val="0"/>
              <w:tabs>
                <w:tab w:val="left" w:pos="709"/>
              </w:tabs>
              <w:ind w:left="0"/>
              <w:jc w:val="both"/>
              <w:rPr>
                <w:rFonts w:ascii="Times New Roman" w:hAnsi="Times New Roman" w:cs="Times New Roman"/>
                <w:sz w:val="28"/>
              </w:rPr>
            </w:pPr>
            <w:r w:rsidRPr="00962F51">
              <w:rPr>
                <w:rFonts w:ascii="Times New Roman" w:hAnsi="Times New Roman" w:cs="Times New Roman"/>
                <w:sz w:val="28"/>
              </w:rPr>
              <w:t>Artículo 9 de la Ley 1778 de 2016</w:t>
            </w:r>
          </w:p>
        </w:tc>
        <w:tc>
          <w:tcPr>
            <w:tcW w:w="1984" w:type="dxa"/>
          </w:tcPr>
          <w:p w:rsidR="00FA7108" w:rsidRPr="00962F51" w:rsidRDefault="00962F51" w:rsidP="007C16B4">
            <w:pPr>
              <w:pStyle w:val="Prrafodelista"/>
              <w:widowControl w:val="0"/>
              <w:tabs>
                <w:tab w:val="left" w:pos="709"/>
              </w:tabs>
              <w:ind w:left="0"/>
              <w:jc w:val="both"/>
              <w:rPr>
                <w:rFonts w:ascii="Times New Roman" w:hAnsi="Times New Roman" w:cs="Times New Roman"/>
                <w:sz w:val="28"/>
              </w:rPr>
            </w:pPr>
            <w:r w:rsidRPr="00962F51">
              <w:rPr>
                <w:rFonts w:ascii="Times New Roman" w:hAnsi="Times New Roman" w:cs="Times New Roman"/>
                <w:sz w:val="28"/>
              </w:rPr>
              <w:t>2 de febrero de 2016</w:t>
            </w:r>
          </w:p>
        </w:tc>
        <w:tc>
          <w:tcPr>
            <w:tcW w:w="1701" w:type="dxa"/>
          </w:tcPr>
          <w:p w:rsidR="00FA7108" w:rsidRPr="00962F51" w:rsidRDefault="00962F51" w:rsidP="007C16B4">
            <w:pPr>
              <w:pStyle w:val="Prrafodelista"/>
              <w:widowControl w:val="0"/>
              <w:tabs>
                <w:tab w:val="left" w:pos="709"/>
              </w:tabs>
              <w:ind w:left="0"/>
              <w:jc w:val="both"/>
              <w:rPr>
                <w:rFonts w:ascii="Times New Roman" w:hAnsi="Times New Roman" w:cs="Times New Roman"/>
                <w:sz w:val="28"/>
              </w:rPr>
            </w:pPr>
            <w:r w:rsidRPr="00962F51">
              <w:rPr>
                <w:rFonts w:ascii="Times New Roman" w:hAnsi="Times New Roman" w:cs="Times New Roman"/>
                <w:sz w:val="28"/>
              </w:rPr>
              <w:t>Diez (10) años</w:t>
            </w:r>
          </w:p>
        </w:tc>
        <w:tc>
          <w:tcPr>
            <w:tcW w:w="4167" w:type="dxa"/>
          </w:tcPr>
          <w:p w:rsidR="00FA7108" w:rsidRPr="00962F51" w:rsidRDefault="00962F51" w:rsidP="007C16B4">
            <w:pPr>
              <w:pStyle w:val="Prrafodelista"/>
              <w:widowControl w:val="0"/>
              <w:tabs>
                <w:tab w:val="left" w:pos="709"/>
              </w:tabs>
              <w:ind w:left="0"/>
              <w:jc w:val="both"/>
              <w:rPr>
                <w:rFonts w:ascii="Times New Roman" w:hAnsi="Times New Roman" w:cs="Times New Roman"/>
                <w:sz w:val="28"/>
              </w:rPr>
            </w:pPr>
            <w:r w:rsidRPr="00962F51">
              <w:rPr>
                <w:rFonts w:ascii="Times New Roman" w:hAnsi="Times New Roman" w:cs="Times New Roman"/>
                <w:sz w:val="28"/>
              </w:rPr>
              <w:t>La comisión de la conducta</w:t>
            </w:r>
            <w:r w:rsidRPr="00962F51">
              <w:rPr>
                <w:rFonts w:ascii="Times New Roman" w:hAnsi="Times New Roman" w:cs="Times New Roman"/>
                <w:sz w:val="28"/>
              </w:rPr>
              <w:t>.</w:t>
            </w:r>
          </w:p>
        </w:tc>
      </w:tr>
      <w:tr w:rsidR="008A4697" w:rsidRPr="00962F51" w:rsidTr="004C154F">
        <w:tc>
          <w:tcPr>
            <w:tcW w:w="1962" w:type="dxa"/>
          </w:tcPr>
          <w:p w:rsidR="00FA7108" w:rsidRPr="00962F51" w:rsidRDefault="00962F51" w:rsidP="007C16B4">
            <w:pPr>
              <w:pStyle w:val="Prrafodelista"/>
              <w:widowControl w:val="0"/>
              <w:tabs>
                <w:tab w:val="left" w:pos="709"/>
              </w:tabs>
              <w:ind w:left="0"/>
              <w:jc w:val="both"/>
              <w:rPr>
                <w:rFonts w:ascii="Times New Roman" w:hAnsi="Times New Roman" w:cs="Times New Roman"/>
                <w:sz w:val="28"/>
              </w:rPr>
            </w:pPr>
            <w:r w:rsidRPr="00962F51">
              <w:rPr>
                <w:rFonts w:ascii="Times New Roman" w:hAnsi="Times New Roman" w:cs="Times New Roman"/>
                <w:sz w:val="28"/>
              </w:rPr>
              <w:t>Artículo 8 de la Ley 2195 de 2022 adicionó el artículo 34-6 de la Ley 1474 de 2011</w:t>
            </w:r>
          </w:p>
        </w:tc>
        <w:tc>
          <w:tcPr>
            <w:tcW w:w="1984" w:type="dxa"/>
          </w:tcPr>
          <w:p w:rsidR="00FA7108" w:rsidRPr="00962F51" w:rsidRDefault="00962F51" w:rsidP="007C16B4">
            <w:pPr>
              <w:pStyle w:val="Prrafodelista"/>
              <w:widowControl w:val="0"/>
              <w:tabs>
                <w:tab w:val="left" w:pos="709"/>
              </w:tabs>
              <w:ind w:left="0"/>
              <w:jc w:val="both"/>
              <w:rPr>
                <w:rFonts w:ascii="Times New Roman" w:hAnsi="Times New Roman" w:cs="Times New Roman"/>
                <w:sz w:val="28"/>
              </w:rPr>
            </w:pPr>
            <w:r w:rsidRPr="00962F51">
              <w:rPr>
                <w:rFonts w:ascii="Times New Roman" w:hAnsi="Times New Roman" w:cs="Times New Roman"/>
                <w:sz w:val="28"/>
              </w:rPr>
              <w:t>18 de enero de 2022</w:t>
            </w:r>
          </w:p>
        </w:tc>
        <w:tc>
          <w:tcPr>
            <w:tcW w:w="1701" w:type="dxa"/>
          </w:tcPr>
          <w:p w:rsidR="00FA7108" w:rsidRPr="00962F51" w:rsidRDefault="00962F51" w:rsidP="007C16B4">
            <w:pPr>
              <w:pStyle w:val="Prrafodelista"/>
              <w:widowControl w:val="0"/>
              <w:tabs>
                <w:tab w:val="left" w:pos="709"/>
              </w:tabs>
              <w:ind w:left="0"/>
              <w:jc w:val="both"/>
              <w:rPr>
                <w:rFonts w:ascii="Times New Roman" w:hAnsi="Times New Roman" w:cs="Times New Roman"/>
                <w:sz w:val="28"/>
              </w:rPr>
            </w:pPr>
            <w:r w:rsidRPr="00962F51">
              <w:rPr>
                <w:rFonts w:ascii="Times New Roman" w:hAnsi="Times New Roman" w:cs="Times New Roman"/>
                <w:sz w:val="28"/>
              </w:rPr>
              <w:t>Diez (10) a</w:t>
            </w:r>
            <w:r w:rsidRPr="00962F51">
              <w:rPr>
                <w:rFonts w:ascii="Times New Roman" w:hAnsi="Times New Roman" w:cs="Times New Roman"/>
                <w:sz w:val="28"/>
              </w:rPr>
              <w:t>ños</w:t>
            </w:r>
          </w:p>
        </w:tc>
        <w:tc>
          <w:tcPr>
            <w:tcW w:w="4167" w:type="dxa"/>
          </w:tcPr>
          <w:p w:rsidR="00FA7108" w:rsidRPr="00962F51" w:rsidRDefault="00962F51" w:rsidP="007C16B4">
            <w:pPr>
              <w:pStyle w:val="Prrafodelista"/>
              <w:widowControl w:val="0"/>
              <w:tabs>
                <w:tab w:val="left" w:pos="709"/>
              </w:tabs>
              <w:ind w:left="0"/>
              <w:jc w:val="both"/>
              <w:rPr>
                <w:rFonts w:ascii="Times New Roman" w:hAnsi="Times New Roman" w:cs="Times New Roman"/>
                <w:sz w:val="28"/>
              </w:rPr>
            </w:pPr>
            <w:r w:rsidRPr="00962F51">
              <w:rPr>
                <w:rFonts w:ascii="Times New Roman" w:hAnsi="Times New Roman" w:cs="Times New Roman"/>
                <w:sz w:val="28"/>
              </w:rPr>
              <w:t>La ejecutoria de la sentencia judicial, mediante la cual se declare la responsabilidad penal de los administradores, funcionarios o empleados de las personas jurídicas o sucursales de sociedades extranjeras domiciliadas en Colombia o en firme el recono</w:t>
            </w:r>
            <w:r w:rsidRPr="00962F51">
              <w:rPr>
                <w:rFonts w:ascii="Times New Roman" w:hAnsi="Times New Roman" w:cs="Times New Roman"/>
                <w:sz w:val="28"/>
              </w:rPr>
              <w:t>cimiento de un principio de oportunidad en favor de los mismos.</w:t>
            </w:r>
          </w:p>
        </w:tc>
      </w:tr>
    </w:tbl>
    <w:p w:rsidR="00FA7108" w:rsidRPr="00962F51" w:rsidRDefault="00962F51" w:rsidP="00F77D9F">
      <w:pPr>
        <w:pStyle w:val="Prrafodelista"/>
        <w:widowControl w:val="0"/>
        <w:tabs>
          <w:tab w:val="left" w:pos="709"/>
        </w:tabs>
        <w:ind w:left="0"/>
        <w:jc w:val="both"/>
        <w:rPr>
          <w:rFonts w:ascii="Times New Roman" w:hAnsi="Times New Roman" w:cs="Times New Roman"/>
          <w:i/>
          <w:iCs/>
          <w:sz w:val="28"/>
          <w:szCs w:val="28"/>
        </w:rPr>
      </w:pPr>
    </w:p>
    <w:p w:rsidR="00393A45" w:rsidRPr="00962F51" w:rsidRDefault="00962F51" w:rsidP="00F77D9F">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Al tener por irrelevante la fecha de la comisión del delito por las personas naturales, la norma demandada incide en diversas situaciones, pues es posible que, con independencia de esta fecha, la sentencia de condena quede ejecutoriada o el principio de op</w:t>
      </w:r>
      <w:r w:rsidRPr="00962F51">
        <w:rPr>
          <w:rFonts w:ascii="Times New Roman" w:hAnsi="Times New Roman" w:cs="Times New Roman"/>
          <w:sz w:val="28"/>
          <w:szCs w:val="28"/>
        </w:rPr>
        <w:t xml:space="preserve">ortunidad cobre firmeza, luego de la entrada en vigencia de la Ley 2195 de 2022, con lo cual el término de caducidad sólo podría contarse desde dicha ejecutoria o firmeza. </w:t>
      </w:r>
    </w:p>
    <w:p w:rsidR="00393A45" w:rsidRPr="00962F51" w:rsidRDefault="00962F51" w:rsidP="00393A45">
      <w:pPr>
        <w:pStyle w:val="Prrafodelista"/>
        <w:widowControl w:val="0"/>
        <w:tabs>
          <w:tab w:val="left" w:pos="709"/>
        </w:tabs>
        <w:ind w:left="0"/>
        <w:jc w:val="both"/>
        <w:rPr>
          <w:rFonts w:ascii="Times New Roman" w:hAnsi="Times New Roman" w:cs="Times New Roman"/>
          <w:sz w:val="28"/>
          <w:szCs w:val="28"/>
        </w:rPr>
      </w:pPr>
    </w:p>
    <w:p w:rsidR="004C2650" w:rsidRPr="00962F51" w:rsidRDefault="00962F51" w:rsidP="004C2650">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El primer escenario posible</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es el de que la fecha de la comisión del delito sea a</w:t>
      </w:r>
      <w:r w:rsidRPr="00962F51">
        <w:rPr>
          <w:rFonts w:ascii="Times New Roman" w:hAnsi="Times New Roman" w:cs="Times New Roman"/>
          <w:sz w:val="28"/>
          <w:szCs w:val="28"/>
        </w:rPr>
        <w:t>nterior al 2 de julio de 2011</w:t>
      </w:r>
      <w:r w:rsidRPr="00962F51">
        <w:rPr>
          <w:rFonts w:ascii="Times New Roman" w:hAnsi="Times New Roman" w:cs="Times New Roman"/>
          <w:sz w:val="28"/>
          <w:szCs w:val="28"/>
        </w:rPr>
        <w:t>, valga decir, antes de que la ley previese la responsabilidad administrativa de la persona jurídica. En este escenari</w:t>
      </w:r>
      <w:r w:rsidRPr="00962F51">
        <w:rPr>
          <w:rFonts w:ascii="Times New Roman" w:hAnsi="Times New Roman" w:cs="Times New Roman"/>
          <w:sz w:val="28"/>
          <w:szCs w:val="28"/>
        </w:rPr>
        <w:t xml:space="preserve">o es manifiesta la incompatibilidad de la norma demandada con el estándar de </w:t>
      </w:r>
      <w:r w:rsidRPr="00962F51">
        <w:rPr>
          <w:rFonts w:ascii="Times New Roman" w:hAnsi="Times New Roman" w:cs="Times New Roman"/>
          <w:i/>
          <w:iCs/>
          <w:sz w:val="28"/>
          <w:szCs w:val="28"/>
        </w:rPr>
        <w:t xml:space="preserve">lex previa </w:t>
      </w:r>
      <w:r w:rsidRPr="00962F51">
        <w:rPr>
          <w:rFonts w:ascii="Times New Roman" w:hAnsi="Times New Roman" w:cs="Times New Roman"/>
          <w:sz w:val="28"/>
          <w:szCs w:val="28"/>
        </w:rPr>
        <w:t xml:space="preserve">y, por ende, con el </w:t>
      </w:r>
      <w:r w:rsidRPr="00962F51">
        <w:rPr>
          <w:rFonts w:ascii="Times New Roman" w:hAnsi="Times New Roman" w:cs="Times New Roman"/>
          <w:sz w:val="28"/>
          <w:szCs w:val="28"/>
        </w:rPr>
        <w:t>principio de legalidad.</w:t>
      </w:r>
    </w:p>
    <w:p w:rsidR="000965CD" w:rsidRPr="00962F51" w:rsidRDefault="00962F51" w:rsidP="000965CD">
      <w:pPr>
        <w:pStyle w:val="Prrafodelista"/>
        <w:rPr>
          <w:rFonts w:ascii="Times New Roman" w:hAnsi="Times New Roman" w:cs="Times New Roman"/>
          <w:sz w:val="28"/>
          <w:szCs w:val="28"/>
        </w:rPr>
      </w:pPr>
    </w:p>
    <w:p w:rsidR="000965CD" w:rsidRPr="00962F51" w:rsidRDefault="00962F51" w:rsidP="00F77D9F">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 xml:space="preserve">El segundo escenario posible, es el de que la fecha de comisión del delito sea posterior al 2 de julio de 2011, pero anterior al 2 de febrero de 2016. En este escenario habría dos situaciones. La </w:t>
      </w:r>
      <w:r w:rsidRPr="00962F51">
        <w:rPr>
          <w:rFonts w:ascii="Times New Roman" w:hAnsi="Times New Roman" w:cs="Times New Roman"/>
          <w:i/>
          <w:iCs/>
          <w:sz w:val="28"/>
          <w:szCs w:val="28"/>
        </w:rPr>
        <w:t>primera</w:t>
      </w:r>
      <w:r w:rsidRPr="00962F51">
        <w:rPr>
          <w:rFonts w:ascii="Times New Roman" w:hAnsi="Times New Roman" w:cs="Times New Roman"/>
          <w:sz w:val="28"/>
          <w:szCs w:val="28"/>
        </w:rPr>
        <w:t xml:space="preserve"> es la relativa al ejercicio</w:t>
      </w:r>
      <w:r w:rsidRPr="00962F51">
        <w:rPr>
          <w:rFonts w:ascii="Times New Roman" w:hAnsi="Times New Roman" w:cs="Times New Roman"/>
          <w:sz w:val="28"/>
          <w:szCs w:val="28"/>
        </w:rPr>
        <w:t xml:space="preserve"> de la potestad sancionatoria respecto de las conductas frente a las cuales transcurrieron tres o más años antes de la vigencia de la nueva ley. En estos casos no habría duda sobre la configuración del fenómeno de la caducidad y, por tanto, ya no sería pos</w:t>
      </w:r>
      <w:r w:rsidRPr="00962F51">
        <w:rPr>
          <w:rFonts w:ascii="Times New Roman" w:hAnsi="Times New Roman" w:cs="Times New Roman"/>
          <w:sz w:val="28"/>
          <w:szCs w:val="28"/>
        </w:rPr>
        <w:t xml:space="preserve">ible ejercer la potestad sancionatoria. La </w:t>
      </w:r>
      <w:r w:rsidRPr="00962F51">
        <w:rPr>
          <w:rFonts w:ascii="Times New Roman" w:hAnsi="Times New Roman" w:cs="Times New Roman"/>
          <w:i/>
          <w:iCs/>
          <w:sz w:val="28"/>
          <w:szCs w:val="28"/>
        </w:rPr>
        <w:t>segunda</w:t>
      </w:r>
      <w:r w:rsidRPr="00962F51">
        <w:rPr>
          <w:rFonts w:ascii="Times New Roman" w:hAnsi="Times New Roman" w:cs="Times New Roman"/>
          <w:sz w:val="28"/>
          <w:szCs w:val="28"/>
        </w:rPr>
        <w:t xml:space="preserve"> es la relativa a aquellas conductas frente a las cuales todavía no ha</w:t>
      </w:r>
      <w:r w:rsidRPr="00962F51">
        <w:rPr>
          <w:rFonts w:ascii="Times New Roman" w:hAnsi="Times New Roman" w:cs="Times New Roman"/>
          <w:sz w:val="28"/>
          <w:szCs w:val="28"/>
        </w:rPr>
        <w:t>n</w:t>
      </w:r>
      <w:r w:rsidRPr="00962F51">
        <w:rPr>
          <w:rFonts w:ascii="Times New Roman" w:hAnsi="Times New Roman" w:cs="Times New Roman"/>
          <w:sz w:val="28"/>
          <w:szCs w:val="28"/>
        </w:rPr>
        <w:t xml:space="preserve"> transcurrido tres años, en las cuales no se habría configurado el fenómeno de la caducidad y, por tanto, sería posible ejercer la pote</w:t>
      </w:r>
      <w:r w:rsidRPr="00962F51">
        <w:rPr>
          <w:rFonts w:ascii="Times New Roman" w:hAnsi="Times New Roman" w:cs="Times New Roman"/>
          <w:sz w:val="28"/>
          <w:szCs w:val="28"/>
        </w:rPr>
        <w:t>stad en comento. Frente a esta situación, no es posible asumir que el término de caducidad se amplió, merced a la vigencia de la Ley 1778 de 2016, a diez años, porque esta norma sólo se aplica en razón de la comisión de delitos con posterioridad a dicha vi</w:t>
      </w:r>
      <w:r w:rsidRPr="00962F51">
        <w:rPr>
          <w:rFonts w:ascii="Times New Roman" w:hAnsi="Times New Roman" w:cs="Times New Roman"/>
          <w:sz w:val="28"/>
          <w:szCs w:val="28"/>
        </w:rPr>
        <w:t>gencia. Por lo tanto, el término seguiría siendo de tres años, contado a partir de la ocurrencia del hecho, la conducta o la omisión. Por lo tanto, si la potestad no se ejerció en su oportunidad, debe asumirse que ya se configuró la caducidad.</w:t>
      </w:r>
    </w:p>
    <w:p w:rsidR="0094527F" w:rsidRPr="00962F51" w:rsidRDefault="00962F51" w:rsidP="0094527F">
      <w:pPr>
        <w:pStyle w:val="Prrafodelista"/>
        <w:widowControl w:val="0"/>
        <w:tabs>
          <w:tab w:val="left" w:pos="709"/>
        </w:tabs>
        <w:ind w:left="0"/>
        <w:jc w:val="both"/>
        <w:rPr>
          <w:rFonts w:ascii="Times New Roman" w:hAnsi="Times New Roman" w:cs="Times New Roman"/>
          <w:sz w:val="28"/>
          <w:szCs w:val="28"/>
        </w:rPr>
      </w:pPr>
    </w:p>
    <w:p w:rsidR="000965CD" w:rsidRPr="00962F51" w:rsidRDefault="00962F51" w:rsidP="00F77D9F">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En este esc</w:t>
      </w:r>
      <w:r w:rsidRPr="00962F51">
        <w:rPr>
          <w:rFonts w:ascii="Times New Roman" w:hAnsi="Times New Roman" w:cs="Times New Roman"/>
          <w:sz w:val="28"/>
          <w:szCs w:val="28"/>
        </w:rPr>
        <w:t>enario, la norma demandada es incompatible con el principio de irretroactividad, pues si bien ya existía una ley previa</w:t>
      </w:r>
      <w:r w:rsidRPr="00962F51">
        <w:rPr>
          <w:rFonts w:ascii="Times New Roman" w:hAnsi="Times New Roman" w:cs="Times New Roman"/>
          <w:sz w:val="28"/>
          <w:szCs w:val="28"/>
        </w:rPr>
        <w:t>, modifica de manera retroactiva tanto el término de caducidad como la forma de contarlo, con lo cual permite, de manera incompatible con</w:t>
      </w:r>
      <w:r w:rsidRPr="00962F51">
        <w:rPr>
          <w:rFonts w:ascii="Times New Roman" w:hAnsi="Times New Roman" w:cs="Times New Roman"/>
          <w:sz w:val="28"/>
          <w:szCs w:val="28"/>
        </w:rPr>
        <w:t xml:space="preserve"> dicho principio, ejercer la potestad administrativa sancionatoria pese a que ella ya caducó, conforme a lo previsto en la ley vigente al momento de cometerse el delito.</w:t>
      </w:r>
    </w:p>
    <w:p w:rsidR="00511628" w:rsidRPr="00962F51" w:rsidRDefault="00962F51" w:rsidP="00511628">
      <w:pPr>
        <w:pStyle w:val="Prrafodelista"/>
        <w:rPr>
          <w:rFonts w:ascii="Times New Roman" w:hAnsi="Times New Roman" w:cs="Times New Roman"/>
          <w:sz w:val="28"/>
          <w:szCs w:val="28"/>
        </w:rPr>
      </w:pPr>
    </w:p>
    <w:p w:rsidR="00511628" w:rsidRPr="00962F51" w:rsidRDefault="00962F51" w:rsidP="00F77D9F">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El tercer escenario posible, es el de que la fecha de comisión del delito sea posteri</w:t>
      </w:r>
      <w:r w:rsidRPr="00962F51">
        <w:rPr>
          <w:rFonts w:ascii="Times New Roman" w:hAnsi="Times New Roman" w:cs="Times New Roman"/>
          <w:sz w:val="28"/>
          <w:szCs w:val="28"/>
        </w:rPr>
        <w:t>or al 2 de febrero de 2016, pero anterior al 18 de enero de 2022. En este caso no habría diferencia en cuanto al término de caducidad, que sería de diez años, como lo es después del 18 de enero de 2022. Sin embargo, sí hay una diferencia relevante en el mo</w:t>
      </w:r>
      <w:r w:rsidRPr="00962F51">
        <w:rPr>
          <w:rFonts w:ascii="Times New Roman" w:hAnsi="Times New Roman" w:cs="Times New Roman"/>
          <w:sz w:val="28"/>
          <w:szCs w:val="28"/>
        </w:rPr>
        <w:t xml:space="preserve">do de contar dicho término. En efecto, en el período analizado, los diez años se cuentan desde la comisión del delito y, según la norma demandada, se cuentan desde la ejecutoria de la sentencia de condena o la firmeza del principio de oportunidad. </w:t>
      </w:r>
    </w:p>
    <w:p w:rsidR="00511628" w:rsidRPr="00962F51" w:rsidRDefault="00962F51" w:rsidP="00511628">
      <w:pPr>
        <w:pStyle w:val="Prrafodelista"/>
        <w:rPr>
          <w:rFonts w:ascii="Times New Roman" w:hAnsi="Times New Roman" w:cs="Times New Roman"/>
          <w:sz w:val="28"/>
          <w:szCs w:val="28"/>
        </w:rPr>
      </w:pPr>
    </w:p>
    <w:p w:rsidR="00511628" w:rsidRPr="00962F51" w:rsidRDefault="00962F51" w:rsidP="00F77D9F">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Si bie</w:t>
      </w:r>
      <w:r w:rsidRPr="00962F51">
        <w:rPr>
          <w:rFonts w:ascii="Times New Roman" w:hAnsi="Times New Roman" w:cs="Times New Roman"/>
          <w:sz w:val="28"/>
          <w:szCs w:val="28"/>
        </w:rPr>
        <w:t>n, a diferencia del escenario anterior, no es posible sostener a la fecha de dictar esta sentencia que se haya configurado el fenómeno de la caducidad frente al ejercicio de la potestad sancionatoria por delitos cometidos después del 2 de febrero de 2016 y</w:t>
      </w:r>
      <w:r w:rsidRPr="00962F51">
        <w:rPr>
          <w:rFonts w:ascii="Times New Roman" w:hAnsi="Times New Roman" w:cs="Times New Roman"/>
          <w:sz w:val="28"/>
          <w:szCs w:val="28"/>
        </w:rPr>
        <w:t xml:space="preserve"> antes del 18 de enero de 2022, la norma demandada sí afecta el modo de contar el término de caducidad. Para ilustrar esto, es oportuno usar un ejemplo. Si la fecha del delito hubiese sido el 10 de julio de 2018, el término de caducidad para el ejercicio d</w:t>
      </w:r>
      <w:r w:rsidRPr="00962F51">
        <w:rPr>
          <w:rFonts w:ascii="Times New Roman" w:hAnsi="Times New Roman" w:cs="Times New Roman"/>
          <w:sz w:val="28"/>
          <w:szCs w:val="28"/>
        </w:rPr>
        <w:t>e la potestad sancionatoria se cumpliría el 10 de julio de 2028, mientras que, si se sigue lo previsto en la norma demandada, ello podría ser mucho después, pues en todo caso la condena ha debido quedar en firme después del 18 de enero de 2022, con lo cual</w:t>
      </w:r>
      <w:r w:rsidRPr="00962F51">
        <w:rPr>
          <w:rFonts w:ascii="Times New Roman" w:hAnsi="Times New Roman" w:cs="Times New Roman"/>
          <w:sz w:val="28"/>
          <w:szCs w:val="28"/>
        </w:rPr>
        <w:t xml:space="preserve"> el referido término de caducidad se cumpliría después del 18 de enero de 2032. </w:t>
      </w:r>
    </w:p>
    <w:p w:rsidR="00511628" w:rsidRPr="00962F51" w:rsidRDefault="00962F51" w:rsidP="00511628">
      <w:pPr>
        <w:pStyle w:val="Prrafodelista"/>
        <w:rPr>
          <w:rFonts w:ascii="Times New Roman" w:hAnsi="Times New Roman" w:cs="Times New Roman"/>
          <w:sz w:val="28"/>
          <w:szCs w:val="28"/>
        </w:rPr>
      </w:pPr>
    </w:p>
    <w:p w:rsidR="00511628" w:rsidRPr="00962F51" w:rsidRDefault="00962F51" w:rsidP="00F77D9F">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 xml:space="preserve">En este escenario, como ocurre con el anterior, </w:t>
      </w:r>
      <w:r w:rsidRPr="00962F51">
        <w:rPr>
          <w:rFonts w:ascii="Times New Roman" w:hAnsi="Times New Roman" w:cs="Times New Roman"/>
          <w:sz w:val="28"/>
          <w:szCs w:val="28"/>
        </w:rPr>
        <w:t>si bien no hay problemas frente al estándar de ley previa, sí hay una modificación retroactiva del modo como se cuenta el térm</w:t>
      </w:r>
      <w:r w:rsidRPr="00962F51">
        <w:rPr>
          <w:rFonts w:ascii="Times New Roman" w:hAnsi="Times New Roman" w:cs="Times New Roman"/>
          <w:sz w:val="28"/>
          <w:szCs w:val="28"/>
        </w:rPr>
        <w:t>ino de caducidad, lo cual afecta, como es obvio, el principio de irretroactividad.</w:t>
      </w:r>
    </w:p>
    <w:p w:rsidR="00E61A0A" w:rsidRPr="00962F51" w:rsidRDefault="00962F51" w:rsidP="00E61A0A">
      <w:pPr>
        <w:pStyle w:val="Prrafodelista"/>
        <w:rPr>
          <w:rFonts w:ascii="Times New Roman" w:hAnsi="Times New Roman" w:cs="Times New Roman"/>
          <w:sz w:val="28"/>
          <w:szCs w:val="28"/>
        </w:rPr>
      </w:pPr>
    </w:p>
    <w:p w:rsidR="00E61A0A" w:rsidRPr="00962F51" w:rsidRDefault="00962F51" w:rsidP="00F77D9F">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 xml:space="preserve">El cuarto escenario posible, es el de que la fecha de comisión del delito sea posterior al 18 de enero de 2022, frente a lo cual la norma demandada es irrelevante, pues en </w:t>
      </w:r>
      <w:r w:rsidRPr="00962F51">
        <w:rPr>
          <w:rFonts w:ascii="Times New Roman" w:hAnsi="Times New Roman" w:cs="Times New Roman"/>
          <w:sz w:val="28"/>
          <w:szCs w:val="28"/>
        </w:rPr>
        <w:t>este escenario los eventos ocurren bajo la vigencia de la Ley 2195 de 2022.</w:t>
      </w:r>
    </w:p>
    <w:p w:rsidR="00E61A0A" w:rsidRPr="00962F51" w:rsidRDefault="00962F51" w:rsidP="00E61A0A">
      <w:pPr>
        <w:pStyle w:val="Prrafodelista"/>
        <w:rPr>
          <w:rFonts w:ascii="Times New Roman" w:hAnsi="Times New Roman" w:cs="Times New Roman"/>
          <w:sz w:val="28"/>
          <w:szCs w:val="28"/>
        </w:rPr>
      </w:pPr>
    </w:p>
    <w:p w:rsidR="00E61A0A" w:rsidRPr="00962F51" w:rsidRDefault="00962F51" w:rsidP="00F77D9F">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 xml:space="preserve">En vista del análisis hecho en los cuatro escenarios anteriores, se tiene que el cuarto de ellos en nada se afecta con la norma demandada, pues con ella o sin ella, es viable </w:t>
      </w:r>
      <w:r w:rsidRPr="00962F51">
        <w:rPr>
          <w:rFonts w:ascii="Times New Roman" w:hAnsi="Times New Roman" w:cs="Times New Roman"/>
          <w:sz w:val="28"/>
          <w:szCs w:val="28"/>
        </w:rPr>
        <w:t>aplicar el régimen de responsabilidad previsto en la Ley 2195 de 2022, incluso con lo que atañe al término de caducidad y al modo de contarlo, pues en todo caso la conducta delictiva se cometió luego de que ella entrara en vigencia. Empero, la situación es</w:t>
      </w:r>
      <w:r w:rsidRPr="00962F51">
        <w:rPr>
          <w:rFonts w:ascii="Times New Roman" w:hAnsi="Times New Roman" w:cs="Times New Roman"/>
          <w:sz w:val="28"/>
          <w:szCs w:val="28"/>
        </w:rPr>
        <w:t xml:space="preserve"> diferente en lo que tiene que ver con los demás escenarios, como pasa a mostrarse de manera sintética.</w:t>
      </w:r>
    </w:p>
    <w:p w:rsidR="00E61A0A" w:rsidRPr="00962F51" w:rsidRDefault="00962F51" w:rsidP="00E61A0A">
      <w:pPr>
        <w:pStyle w:val="Prrafodelista"/>
        <w:rPr>
          <w:rFonts w:ascii="Times New Roman" w:hAnsi="Times New Roman" w:cs="Times New Roman"/>
          <w:sz w:val="28"/>
          <w:szCs w:val="28"/>
        </w:rPr>
      </w:pPr>
    </w:p>
    <w:p w:rsidR="00E61A0A" w:rsidRPr="00962F51" w:rsidRDefault="00962F51" w:rsidP="00F77D9F">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 xml:space="preserve">En cuanto al primer escenario la norma </w:t>
      </w:r>
      <w:r w:rsidRPr="00962F51">
        <w:rPr>
          <w:rFonts w:ascii="Times New Roman" w:hAnsi="Times New Roman" w:cs="Times New Roman"/>
          <w:sz w:val="28"/>
          <w:szCs w:val="28"/>
        </w:rPr>
        <w:t xml:space="preserve">demandada </w:t>
      </w:r>
      <w:r w:rsidRPr="00962F51">
        <w:rPr>
          <w:rFonts w:ascii="Times New Roman" w:hAnsi="Times New Roman" w:cs="Times New Roman"/>
          <w:sz w:val="28"/>
          <w:szCs w:val="28"/>
        </w:rPr>
        <w:t>resulta manifiestamente inconstitucional, pues hace posible ejercer la potestad sancionatoria respecto</w:t>
      </w:r>
      <w:r w:rsidRPr="00962F51">
        <w:rPr>
          <w:rFonts w:ascii="Times New Roman" w:hAnsi="Times New Roman" w:cs="Times New Roman"/>
          <w:sz w:val="28"/>
          <w:szCs w:val="28"/>
        </w:rPr>
        <w:t xml:space="preserve"> de personas jurídicas, pese a que su responsabilidad no estaba prevista en la ley, valga decir, desconoce de manera grosera el estándar de </w:t>
      </w:r>
      <w:r w:rsidRPr="00962F51">
        <w:rPr>
          <w:rFonts w:ascii="Times New Roman" w:hAnsi="Times New Roman" w:cs="Times New Roman"/>
          <w:i/>
          <w:iCs/>
          <w:sz w:val="28"/>
          <w:szCs w:val="28"/>
        </w:rPr>
        <w:t xml:space="preserve">lex previa </w:t>
      </w:r>
      <w:r w:rsidRPr="00962F51">
        <w:rPr>
          <w:rFonts w:ascii="Times New Roman" w:hAnsi="Times New Roman" w:cs="Times New Roman"/>
          <w:sz w:val="28"/>
          <w:szCs w:val="28"/>
        </w:rPr>
        <w:t>y, con él, el principio de legalidad.</w:t>
      </w:r>
    </w:p>
    <w:p w:rsidR="00E61A0A" w:rsidRPr="00962F51" w:rsidRDefault="00962F51" w:rsidP="00E61A0A">
      <w:pPr>
        <w:pStyle w:val="Prrafodelista"/>
        <w:rPr>
          <w:rFonts w:ascii="Times New Roman" w:hAnsi="Times New Roman" w:cs="Times New Roman"/>
          <w:sz w:val="28"/>
          <w:szCs w:val="28"/>
        </w:rPr>
      </w:pPr>
    </w:p>
    <w:p w:rsidR="00E61A0A" w:rsidRPr="00962F51" w:rsidRDefault="00962F51" w:rsidP="00F77D9F">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 xml:space="preserve">En cuanto al segundo escenario, la norma </w:t>
      </w:r>
      <w:r w:rsidRPr="00962F51">
        <w:rPr>
          <w:rFonts w:ascii="Times New Roman" w:hAnsi="Times New Roman" w:cs="Times New Roman"/>
          <w:sz w:val="28"/>
          <w:szCs w:val="28"/>
        </w:rPr>
        <w:t xml:space="preserve">demandada </w:t>
      </w:r>
      <w:r w:rsidRPr="00962F51">
        <w:rPr>
          <w:rFonts w:ascii="Times New Roman" w:hAnsi="Times New Roman" w:cs="Times New Roman"/>
          <w:sz w:val="28"/>
          <w:szCs w:val="28"/>
        </w:rPr>
        <w:t>también es inco</w:t>
      </w:r>
      <w:r w:rsidRPr="00962F51">
        <w:rPr>
          <w:rFonts w:ascii="Times New Roman" w:hAnsi="Times New Roman" w:cs="Times New Roman"/>
          <w:sz w:val="28"/>
          <w:szCs w:val="28"/>
        </w:rPr>
        <w:t xml:space="preserve">nstitucional, en tanto y en cuanto pasa por alto que, con anterioridad a la vigencia de la Ley 2195 de 2022, ya se configuró el fenómeno de la caducidad respecto del ejercicio de la potestad sancionatoria. Ante ello, la norma demandada permite pasar </w:t>
      </w:r>
      <w:r w:rsidRPr="00962F51">
        <w:rPr>
          <w:rFonts w:ascii="Times New Roman" w:hAnsi="Times New Roman" w:cs="Times New Roman"/>
          <w:sz w:val="28"/>
          <w:szCs w:val="28"/>
        </w:rPr>
        <w:t>desape</w:t>
      </w:r>
      <w:r w:rsidRPr="00962F51">
        <w:rPr>
          <w:rFonts w:ascii="Times New Roman" w:hAnsi="Times New Roman" w:cs="Times New Roman"/>
          <w:sz w:val="28"/>
          <w:szCs w:val="28"/>
        </w:rPr>
        <w:t>rcibida</w:t>
      </w:r>
      <w:r w:rsidRPr="00962F51">
        <w:rPr>
          <w:rFonts w:ascii="Times New Roman" w:hAnsi="Times New Roman" w:cs="Times New Roman"/>
          <w:sz w:val="28"/>
          <w:szCs w:val="28"/>
        </w:rPr>
        <w:t xml:space="preserve"> esta circunstancia y acaba por habilitar el ejercicio de una potestad que ya caducó, lo cual es incompatible, también de manera manifiesta, con el principio de irretroactividad. </w:t>
      </w:r>
    </w:p>
    <w:p w:rsidR="0088277F" w:rsidRPr="00962F51" w:rsidRDefault="00962F51" w:rsidP="0088277F">
      <w:pPr>
        <w:pStyle w:val="Prrafodelista"/>
        <w:rPr>
          <w:rFonts w:ascii="Times New Roman" w:hAnsi="Times New Roman" w:cs="Times New Roman"/>
          <w:sz w:val="28"/>
          <w:szCs w:val="28"/>
        </w:rPr>
      </w:pPr>
    </w:p>
    <w:p w:rsidR="0088277F" w:rsidRPr="00962F51" w:rsidRDefault="00962F51" w:rsidP="00F77D9F">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En cuanto al tercer escenario, la norma demandada es inconstituciona</w:t>
      </w:r>
      <w:r w:rsidRPr="00962F51">
        <w:rPr>
          <w:rFonts w:ascii="Times New Roman" w:hAnsi="Times New Roman" w:cs="Times New Roman"/>
          <w:sz w:val="28"/>
          <w:szCs w:val="28"/>
        </w:rPr>
        <w:t>l, pues si bien no desconoce lo relativo a la configuración del fenómeno de la caducidad, s</w:t>
      </w:r>
      <w:r w:rsidRPr="00962F51">
        <w:rPr>
          <w:rFonts w:ascii="Times New Roman" w:hAnsi="Times New Roman" w:cs="Times New Roman"/>
          <w:sz w:val="28"/>
          <w:szCs w:val="28"/>
        </w:rPr>
        <w:t>í</w:t>
      </w:r>
      <w:r w:rsidRPr="00962F51">
        <w:rPr>
          <w:rFonts w:ascii="Times New Roman" w:hAnsi="Times New Roman" w:cs="Times New Roman"/>
          <w:sz w:val="28"/>
          <w:szCs w:val="28"/>
        </w:rPr>
        <w:t xml:space="preserve"> acaba por extender su término de manera significativa, merced a cambiar lo relativo al hito desde el cual se cuenta. Y esto, también desconoce el principio de irre</w:t>
      </w:r>
      <w:r w:rsidRPr="00962F51">
        <w:rPr>
          <w:rFonts w:ascii="Times New Roman" w:hAnsi="Times New Roman" w:cs="Times New Roman"/>
          <w:sz w:val="28"/>
          <w:szCs w:val="28"/>
        </w:rPr>
        <w:t xml:space="preserve">troactividad. </w:t>
      </w:r>
    </w:p>
    <w:p w:rsidR="0088277F" w:rsidRPr="00962F51" w:rsidRDefault="00962F51" w:rsidP="00776E0A">
      <w:pPr>
        <w:rPr>
          <w:rFonts w:ascii="Times New Roman" w:hAnsi="Times New Roman" w:cs="Times New Roman"/>
          <w:b/>
          <w:bCs/>
          <w:sz w:val="28"/>
          <w:szCs w:val="28"/>
        </w:rPr>
      </w:pPr>
    </w:p>
    <w:p w:rsidR="00776E0A" w:rsidRPr="00962F51" w:rsidRDefault="00962F51" w:rsidP="00776E0A">
      <w:pPr>
        <w:rPr>
          <w:rFonts w:ascii="Times New Roman" w:hAnsi="Times New Roman" w:cs="Times New Roman"/>
          <w:b/>
          <w:bCs/>
          <w:sz w:val="28"/>
          <w:szCs w:val="28"/>
        </w:rPr>
      </w:pPr>
    </w:p>
    <w:p w:rsidR="00776E0A" w:rsidRPr="00962F51" w:rsidRDefault="00962F51" w:rsidP="00946F3B">
      <w:pPr>
        <w:rPr>
          <w:rFonts w:ascii="Times New Roman" w:hAnsi="Times New Roman" w:cs="Times New Roman"/>
          <w:b/>
          <w:bCs/>
          <w:sz w:val="28"/>
          <w:szCs w:val="28"/>
        </w:rPr>
      </w:pPr>
      <w:r w:rsidRPr="00962F51">
        <w:rPr>
          <w:rFonts w:ascii="Times New Roman" w:hAnsi="Times New Roman" w:cs="Times New Roman"/>
          <w:b/>
          <w:bCs/>
          <w:sz w:val="28"/>
          <w:szCs w:val="28"/>
        </w:rPr>
        <w:t xml:space="preserve">La norma acusada es incompatible con el principio de favorabilidad </w:t>
      </w:r>
    </w:p>
    <w:p w:rsidR="00AA4292" w:rsidRPr="00962F51" w:rsidRDefault="00962F51" w:rsidP="00946F3B">
      <w:pPr>
        <w:rPr>
          <w:rFonts w:ascii="Times New Roman" w:hAnsi="Times New Roman" w:cs="Times New Roman"/>
          <w:sz w:val="28"/>
          <w:szCs w:val="28"/>
        </w:rPr>
      </w:pPr>
    </w:p>
    <w:p w:rsidR="00CF2824" w:rsidRPr="00962F51" w:rsidRDefault="00962F51" w:rsidP="00CF2824">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b/>
          <w:bCs/>
          <w:sz w:val="28"/>
          <w:szCs w:val="28"/>
        </w:rPr>
        <w:t>En primer lugar,</w:t>
      </w:r>
      <w:r w:rsidRPr="00962F51">
        <w:rPr>
          <w:rFonts w:ascii="Times New Roman" w:hAnsi="Times New Roman" w:cs="Times New Roman"/>
          <w:sz w:val="28"/>
          <w:szCs w:val="28"/>
        </w:rPr>
        <w:t xml:space="preserve"> debe advertirse que la norma demandada, al regular el </w:t>
      </w:r>
      <w:r w:rsidRPr="00962F51">
        <w:rPr>
          <w:rFonts w:ascii="Times New Roman" w:hAnsi="Times New Roman" w:cs="Times New Roman"/>
          <w:sz w:val="28"/>
          <w:szCs w:val="28"/>
        </w:rPr>
        <w:t>término</w:t>
      </w:r>
      <w:r w:rsidRPr="00962F51">
        <w:rPr>
          <w:rFonts w:ascii="Times New Roman" w:hAnsi="Times New Roman" w:cs="Times New Roman"/>
          <w:sz w:val="28"/>
          <w:szCs w:val="28"/>
        </w:rPr>
        <w:t xml:space="preserve"> de caducidad de la potestad sancionatoria del Estado, es una disposición procesal con contenido sustancial. En esa medida, este tipo de normas tienen aplicación inmediata, siempre y cuando, se respete el principio de favorabilidad (art. 29 de la CP). </w:t>
      </w:r>
    </w:p>
    <w:p w:rsidR="00CF2824" w:rsidRPr="00962F51" w:rsidRDefault="00962F51" w:rsidP="00CF2824">
      <w:pPr>
        <w:pStyle w:val="Prrafodelista"/>
        <w:widowControl w:val="0"/>
        <w:tabs>
          <w:tab w:val="left" w:pos="709"/>
        </w:tabs>
        <w:ind w:left="0"/>
        <w:jc w:val="both"/>
        <w:rPr>
          <w:rFonts w:ascii="Times New Roman" w:hAnsi="Times New Roman" w:cs="Times New Roman"/>
          <w:sz w:val="28"/>
          <w:szCs w:val="28"/>
        </w:rPr>
      </w:pPr>
    </w:p>
    <w:p w:rsidR="00CF2824" w:rsidRPr="00962F51" w:rsidRDefault="00962F51" w:rsidP="00CF2824">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C</w:t>
      </w:r>
      <w:r w:rsidRPr="00962F51">
        <w:rPr>
          <w:rFonts w:ascii="Times New Roman" w:hAnsi="Times New Roman" w:cs="Times New Roman"/>
          <w:sz w:val="28"/>
          <w:szCs w:val="28"/>
        </w:rPr>
        <w:t>on fundamento en esta regla, una norma como la censurada, que extiende el término de caducidad de la potestad sancionatoria de la administración y</w:t>
      </w:r>
      <w:r w:rsidRPr="00962F51">
        <w:rPr>
          <w:rFonts w:ascii="Times New Roman" w:hAnsi="Times New Roman" w:cs="Times New Roman"/>
          <w:sz w:val="28"/>
          <w:szCs w:val="28"/>
        </w:rPr>
        <w:t xml:space="preserve"> su forma de contabilizarlo </w:t>
      </w:r>
      <w:r w:rsidRPr="00962F51">
        <w:rPr>
          <w:rFonts w:ascii="Times New Roman" w:hAnsi="Times New Roman" w:cs="Times New Roman"/>
          <w:sz w:val="28"/>
          <w:szCs w:val="28"/>
        </w:rPr>
        <w:t xml:space="preserve">no puede </w:t>
      </w:r>
      <w:r w:rsidRPr="00962F51">
        <w:rPr>
          <w:rFonts w:ascii="Times New Roman" w:hAnsi="Times New Roman" w:cs="Times New Roman"/>
          <w:i/>
          <w:iCs/>
          <w:sz w:val="28"/>
          <w:szCs w:val="28"/>
        </w:rPr>
        <w:t>(i)</w:t>
      </w:r>
      <w:r w:rsidRPr="00962F51">
        <w:rPr>
          <w:rFonts w:ascii="Times New Roman" w:hAnsi="Times New Roman" w:cs="Times New Roman"/>
          <w:sz w:val="28"/>
          <w:szCs w:val="28"/>
        </w:rPr>
        <w:t xml:space="preserve"> afectar situaciones </w:t>
      </w:r>
      <w:r w:rsidRPr="00962F51">
        <w:rPr>
          <w:rFonts w:ascii="Times New Roman" w:hAnsi="Times New Roman" w:cs="Times New Roman"/>
          <w:sz w:val="28"/>
          <w:szCs w:val="28"/>
        </w:rPr>
        <w:t xml:space="preserve">jurídicas </w:t>
      </w:r>
      <w:r w:rsidRPr="00962F51">
        <w:rPr>
          <w:rFonts w:ascii="Times New Roman" w:hAnsi="Times New Roman" w:cs="Times New Roman"/>
          <w:sz w:val="28"/>
          <w:szCs w:val="28"/>
        </w:rPr>
        <w:t>consolidadas</w:t>
      </w:r>
      <w:r w:rsidRPr="00962F51">
        <w:rPr>
          <w:rFonts w:ascii="Times New Roman" w:hAnsi="Times New Roman" w:cs="Times New Roman"/>
          <w:sz w:val="28"/>
          <w:szCs w:val="28"/>
        </w:rPr>
        <w:t>;</w:t>
      </w:r>
      <w:r w:rsidRPr="00962F51">
        <w:rPr>
          <w:rFonts w:ascii="Times New Roman" w:hAnsi="Times New Roman" w:cs="Times New Roman"/>
          <w:sz w:val="28"/>
          <w:szCs w:val="28"/>
        </w:rPr>
        <w:t xml:space="preserve"> </w:t>
      </w:r>
      <w:r w:rsidRPr="00962F51">
        <w:rPr>
          <w:rFonts w:ascii="Times New Roman" w:hAnsi="Times New Roman" w:cs="Times New Roman"/>
          <w:i/>
          <w:iCs/>
          <w:sz w:val="28"/>
          <w:szCs w:val="28"/>
        </w:rPr>
        <w:t>(ii)</w:t>
      </w:r>
      <w:r w:rsidRPr="00962F51">
        <w:rPr>
          <w:rFonts w:ascii="Times New Roman" w:hAnsi="Times New Roman" w:cs="Times New Roman"/>
          <w:sz w:val="28"/>
          <w:szCs w:val="28"/>
        </w:rPr>
        <w:t xml:space="preserve"> ampliar los térmi</w:t>
      </w:r>
      <w:r w:rsidRPr="00962F51">
        <w:rPr>
          <w:rFonts w:ascii="Times New Roman" w:hAnsi="Times New Roman" w:cs="Times New Roman"/>
          <w:sz w:val="28"/>
          <w:szCs w:val="28"/>
        </w:rPr>
        <w:t>nos para el ejercicio de la potestad sancionatoria de la administración en casos en los</w:t>
      </w:r>
      <w:r w:rsidRPr="00962F51">
        <w:rPr>
          <w:rFonts w:ascii="Times New Roman" w:hAnsi="Times New Roman" w:cs="Times New Roman"/>
          <w:sz w:val="28"/>
          <w:szCs w:val="28"/>
        </w:rPr>
        <w:t xml:space="preserve"> que</w:t>
      </w:r>
      <w:r w:rsidRPr="00962F51">
        <w:rPr>
          <w:rFonts w:ascii="Times New Roman" w:hAnsi="Times New Roman" w:cs="Times New Roman"/>
          <w:sz w:val="28"/>
          <w:szCs w:val="28"/>
        </w:rPr>
        <w:t xml:space="preserve">, pese </w:t>
      </w:r>
      <w:r w:rsidRPr="00962F51">
        <w:rPr>
          <w:rFonts w:ascii="Times New Roman" w:hAnsi="Times New Roman" w:cs="Times New Roman"/>
          <w:sz w:val="28"/>
          <w:szCs w:val="28"/>
        </w:rPr>
        <w:t xml:space="preserve">a </w:t>
      </w:r>
      <w:r w:rsidRPr="00962F51">
        <w:rPr>
          <w:rFonts w:ascii="Times New Roman" w:hAnsi="Times New Roman" w:cs="Times New Roman"/>
          <w:sz w:val="28"/>
          <w:szCs w:val="28"/>
        </w:rPr>
        <w:t>haber iniciado a correr en vigencia de otra norma anterior, no habían expirado</w:t>
      </w:r>
      <w:r w:rsidRPr="00962F51">
        <w:rPr>
          <w:rFonts w:ascii="Times New Roman" w:hAnsi="Times New Roman" w:cs="Times New Roman"/>
          <w:sz w:val="28"/>
          <w:szCs w:val="28"/>
        </w:rPr>
        <w:t xml:space="preserve">; ni mucho menos, </w:t>
      </w:r>
      <w:r w:rsidRPr="00962F51">
        <w:rPr>
          <w:rFonts w:ascii="Times New Roman" w:hAnsi="Times New Roman" w:cs="Times New Roman"/>
          <w:i/>
          <w:iCs/>
          <w:sz w:val="28"/>
          <w:szCs w:val="28"/>
        </w:rPr>
        <w:t>(iii)</w:t>
      </w:r>
      <w:r w:rsidRPr="00962F51">
        <w:rPr>
          <w:rFonts w:ascii="Times New Roman" w:hAnsi="Times New Roman" w:cs="Times New Roman"/>
          <w:sz w:val="28"/>
          <w:szCs w:val="28"/>
        </w:rPr>
        <w:t xml:space="preserve"> modificar la forma de contabilización de </w:t>
      </w:r>
      <w:r w:rsidRPr="00962F51">
        <w:rPr>
          <w:rFonts w:ascii="Times New Roman" w:hAnsi="Times New Roman" w:cs="Times New Roman"/>
          <w:sz w:val="28"/>
          <w:szCs w:val="28"/>
        </w:rPr>
        <w:t>tales</w:t>
      </w:r>
      <w:r w:rsidRPr="00962F51">
        <w:rPr>
          <w:rFonts w:ascii="Times New Roman" w:hAnsi="Times New Roman" w:cs="Times New Roman"/>
          <w:sz w:val="28"/>
          <w:szCs w:val="28"/>
        </w:rPr>
        <w:t xml:space="preserve"> plazos</w:t>
      </w:r>
      <w:r w:rsidRPr="00962F51">
        <w:rPr>
          <w:rFonts w:ascii="Times New Roman" w:hAnsi="Times New Roman" w:cs="Times New Roman"/>
          <w:sz w:val="28"/>
          <w:szCs w:val="28"/>
        </w:rPr>
        <w:t>.</w:t>
      </w:r>
    </w:p>
    <w:p w:rsidR="00CF2824" w:rsidRPr="00962F51" w:rsidRDefault="00962F51" w:rsidP="00CF2824">
      <w:pPr>
        <w:pStyle w:val="Prrafodelista"/>
        <w:rPr>
          <w:rFonts w:ascii="Times New Roman" w:hAnsi="Times New Roman" w:cs="Times New Roman"/>
          <w:sz w:val="28"/>
          <w:szCs w:val="28"/>
        </w:rPr>
      </w:pPr>
    </w:p>
    <w:p w:rsidR="00CF2824" w:rsidRPr="00962F51" w:rsidRDefault="00962F51" w:rsidP="00F85137">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En ese orden, el principio de favorabilidad prohíbe que</w:t>
      </w:r>
      <w:r w:rsidRPr="00962F51">
        <w:rPr>
          <w:rFonts w:ascii="Times New Roman" w:hAnsi="Times New Roman" w:cs="Times New Roman"/>
          <w:sz w:val="28"/>
          <w:szCs w:val="28"/>
        </w:rPr>
        <w:t>,</w:t>
      </w:r>
      <w:r w:rsidRPr="00962F51">
        <w:rPr>
          <w:rFonts w:ascii="Times New Roman" w:hAnsi="Times New Roman" w:cs="Times New Roman"/>
          <w:sz w:val="28"/>
          <w:szCs w:val="28"/>
        </w:rPr>
        <w:t xml:space="preserve"> una norma que</w:t>
      </w:r>
      <w:r w:rsidRPr="00962F51">
        <w:rPr>
          <w:rFonts w:ascii="Times New Roman" w:hAnsi="Times New Roman" w:cs="Times New Roman"/>
          <w:sz w:val="28"/>
          <w:szCs w:val="28"/>
        </w:rPr>
        <w:t xml:space="preserve"> cambia el punto de partida del cómputo de un término de </w:t>
      </w:r>
      <w:r w:rsidRPr="00962F51">
        <w:rPr>
          <w:rFonts w:ascii="Times New Roman" w:hAnsi="Times New Roman" w:cs="Times New Roman"/>
          <w:sz w:val="28"/>
          <w:szCs w:val="28"/>
        </w:rPr>
        <w:t>caducidad</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pueda re</w:t>
      </w:r>
      <w:r w:rsidRPr="00962F51">
        <w:rPr>
          <w:rFonts w:ascii="Times New Roman" w:hAnsi="Times New Roman" w:cs="Times New Roman"/>
          <w:sz w:val="28"/>
          <w:szCs w:val="28"/>
        </w:rPr>
        <w:t>vivir</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el referido</w:t>
      </w:r>
      <w:r w:rsidRPr="00962F51">
        <w:rPr>
          <w:rFonts w:ascii="Times New Roman" w:hAnsi="Times New Roman" w:cs="Times New Roman"/>
          <w:sz w:val="28"/>
          <w:szCs w:val="28"/>
        </w:rPr>
        <w:t xml:space="preserve"> plazo</w:t>
      </w:r>
      <w:r w:rsidRPr="00962F51">
        <w:rPr>
          <w:rFonts w:ascii="Times New Roman" w:hAnsi="Times New Roman" w:cs="Times New Roman"/>
          <w:sz w:val="28"/>
          <w:szCs w:val="28"/>
        </w:rPr>
        <w:t xml:space="preserve"> para ejercer la potestad sancionatoria, en casos en los que, conforme a la normativa anterior, dicha </w:t>
      </w:r>
      <w:r w:rsidRPr="00962F51">
        <w:rPr>
          <w:rFonts w:ascii="Times New Roman" w:hAnsi="Times New Roman" w:cs="Times New Roman"/>
          <w:sz w:val="28"/>
          <w:szCs w:val="28"/>
        </w:rPr>
        <w:t xml:space="preserve">facultad </w:t>
      </w:r>
      <w:r w:rsidRPr="00962F51">
        <w:rPr>
          <w:rFonts w:ascii="Times New Roman" w:hAnsi="Times New Roman" w:cs="Times New Roman"/>
          <w:sz w:val="28"/>
          <w:szCs w:val="28"/>
        </w:rPr>
        <w:t xml:space="preserve">ya </w:t>
      </w:r>
      <w:r w:rsidRPr="00962F51">
        <w:rPr>
          <w:rFonts w:ascii="Times New Roman" w:hAnsi="Times New Roman" w:cs="Times New Roman"/>
          <w:sz w:val="28"/>
          <w:szCs w:val="28"/>
        </w:rPr>
        <w:t>había</w:t>
      </w:r>
      <w:r w:rsidRPr="00962F51">
        <w:rPr>
          <w:rFonts w:ascii="Times New Roman" w:hAnsi="Times New Roman" w:cs="Times New Roman"/>
          <w:sz w:val="28"/>
          <w:szCs w:val="28"/>
        </w:rPr>
        <w:t xml:space="preserve"> caducado. Lo anterior es así porque la caducidad es una garantía procesal-sustancial de seguridad jurídica para el administrado. </w:t>
      </w:r>
      <w:r w:rsidRPr="00962F51">
        <w:rPr>
          <w:rFonts w:ascii="Times New Roman" w:hAnsi="Times New Roman" w:cs="Times New Roman"/>
          <w:sz w:val="28"/>
          <w:szCs w:val="28"/>
        </w:rPr>
        <w:t>En e</w:t>
      </w:r>
      <w:r w:rsidRPr="00962F51">
        <w:rPr>
          <w:rFonts w:ascii="Times New Roman" w:hAnsi="Times New Roman" w:cs="Times New Roman"/>
          <w:sz w:val="28"/>
          <w:szCs w:val="28"/>
        </w:rPr>
        <w:t>sa medida</w:t>
      </w:r>
      <w:r w:rsidRPr="00962F51">
        <w:rPr>
          <w:rFonts w:ascii="Times New Roman" w:hAnsi="Times New Roman" w:cs="Times New Roman"/>
          <w:sz w:val="28"/>
          <w:szCs w:val="28"/>
        </w:rPr>
        <w:t>, el vencimiento de</w:t>
      </w:r>
      <w:r w:rsidRPr="00962F51">
        <w:rPr>
          <w:rFonts w:ascii="Times New Roman" w:hAnsi="Times New Roman" w:cs="Times New Roman"/>
          <w:sz w:val="28"/>
          <w:szCs w:val="28"/>
        </w:rPr>
        <w:t xml:space="preserve"> un</w:t>
      </w:r>
      <w:r w:rsidRPr="00962F51">
        <w:rPr>
          <w:rFonts w:ascii="Times New Roman" w:hAnsi="Times New Roman" w:cs="Times New Roman"/>
          <w:sz w:val="28"/>
          <w:szCs w:val="28"/>
        </w:rPr>
        <w:t xml:space="preserve"> término es una situación </w:t>
      </w:r>
      <w:r w:rsidRPr="00962F51">
        <w:rPr>
          <w:rFonts w:ascii="Times New Roman" w:hAnsi="Times New Roman" w:cs="Times New Roman"/>
          <w:sz w:val="28"/>
          <w:szCs w:val="28"/>
        </w:rPr>
        <w:t xml:space="preserve">jurídica </w:t>
      </w:r>
      <w:r w:rsidRPr="00962F51">
        <w:rPr>
          <w:rFonts w:ascii="Times New Roman" w:hAnsi="Times New Roman" w:cs="Times New Roman"/>
          <w:sz w:val="28"/>
          <w:szCs w:val="28"/>
        </w:rPr>
        <w:t xml:space="preserve">consolidada que no puede modificarse por una norma posterior. </w:t>
      </w:r>
    </w:p>
    <w:p w:rsidR="00CF2824" w:rsidRPr="00962F51" w:rsidRDefault="00962F51" w:rsidP="00CF2824">
      <w:pPr>
        <w:pStyle w:val="Prrafodelista"/>
        <w:rPr>
          <w:rFonts w:ascii="Times New Roman" w:hAnsi="Times New Roman" w:cs="Times New Roman"/>
          <w:sz w:val="28"/>
          <w:szCs w:val="28"/>
        </w:rPr>
      </w:pPr>
    </w:p>
    <w:p w:rsidR="00F76AE4" w:rsidRPr="00962F51" w:rsidRDefault="00962F51" w:rsidP="009055D5">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 xml:space="preserve">De acuerdo con </w:t>
      </w:r>
      <w:r w:rsidRPr="00962F51">
        <w:rPr>
          <w:rFonts w:ascii="Times New Roman" w:hAnsi="Times New Roman" w:cs="Times New Roman"/>
          <w:sz w:val="28"/>
          <w:szCs w:val="28"/>
        </w:rPr>
        <w:t xml:space="preserve">el </w:t>
      </w:r>
      <w:r w:rsidRPr="00962F51">
        <w:rPr>
          <w:rFonts w:ascii="Times New Roman" w:hAnsi="Times New Roman" w:cs="Times New Roman"/>
          <w:sz w:val="28"/>
          <w:szCs w:val="28"/>
        </w:rPr>
        <w:t>artículo</w:t>
      </w:r>
      <w:r w:rsidRPr="00962F51">
        <w:rPr>
          <w:rFonts w:ascii="Times New Roman" w:hAnsi="Times New Roman" w:cs="Times New Roman"/>
          <w:sz w:val="28"/>
          <w:szCs w:val="28"/>
        </w:rPr>
        <w:t xml:space="preserve"> 40 de la Ley 153 de 1887</w:t>
      </w:r>
      <w:r w:rsidRPr="00962F51">
        <w:rPr>
          <w:rFonts w:ascii="Times New Roman" w:hAnsi="Times New Roman" w:cs="Times New Roman"/>
          <w:sz w:val="28"/>
          <w:szCs w:val="28"/>
        </w:rPr>
        <w:t>,</w:t>
      </w:r>
      <w:r w:rsidRPr="00962F51">
        <w:rPr>
          <w:rStyle w:val="Refdenotaalpie"/>
          <w:rFonts w:ascii="Times New Roman" w:hAnsi="Times New Roman" w:cs="Times New Roman"/>
          <w:sz w:val="28"/>
          <w:szCs w:val="28"/>
        </w:rPr>
        <w:footnoteReference w:id="29"/>
      </w:r>
      <w:r w:rsidRPr="00962F51">
        <w:rPr>
          <w:rFonts w:ascii="Times New Roman" w:hAnsi="Times New Roman" w:cs="Times New Roman"/>
          <w:sz w:val="28"/>
          <w:szCs w:val="28"/>
        </w:rPr>
        <w:t xml:space="preserve"> los términos que h</w:t>
      </w:r>
      <w:r w:rsidRPr="00962F51">
        <w:rPr>
          <w:rFonts w:ascii="Times New Roman" w:hAnsi="Times New Roman" w:cs="Times New Roman"/>
          <w:sz w:val="28"/>
          <w:szCs w:val="28"/>
        </w:rPr>
        <w:t>an</w:t>
      </w:r>
      <w:r w:rsidRPr="00962F51">
        <w:rPr>
          <w:rFonts w:ascii="Times New Roman" w:hAnsi="Times New Roman" w:cs="Times New Roman"/>
          <w:sz w:val="28"/>
          <w:szCs w:val="28"/>
        </w:rPr>
        <w:t xml:space="preserve"> comenzado a correr se r</w:t>
      </w:r>
      <w:r w:rsidRPr="00962F51">
        <w:rPr>
          <w:rFonts w:ascii="Times New Roman" w:hAnsi="Times New Roman" w:cs="Times New Roman"/>
          <w:sz w:val="28"/>
          <w:szCs w:val="28"/>
        </w:rPr>
        <w:t>igen</w:t>
      </w:r>
      <w:r w:rsidRPr="00962F51">
        <w:rPr>
          <w:rFonts w:ascii="Times New Roman" w:hAnsi="Times New Roman" w:cs="Times New Roman"/>
          <w:sz w:val="28"/>
          <w:szCs w:val="28"/>
        </w:rPr>
        <w:t xml:space="preserve"> por las leyes vigentes </w:t>
      </w:r>
      <w:r w:rsidRPr="00962F51">
        <w:rPr>
          <w:rFonts w:ascii="Times New Roman" w:hAnsi="Times New Roman" w:cs="Times New Roman"/>
          <w:sz w:val="28"/>
          <w:szCs w:val="28"/>
        </w:rPr>
        <w:t>en ese momento</w:t>
      </w:r>
      <w:r w:rsidRPr="00962F51">
        <w:rPr>
          <w:rFonts w:ascii="Times New Roman" w:hAnsi="Times New Roman" w:cs="Times New Roman"/>
          <w:sz w:val="28"/>
          <w:szCs w:val="28"/>
        </w:rPr>
        <w:t>.</w:t>
      </w:r>
      <w:r w:rsidRPr="00962F51">
        <w:rPr>
          <w:rFonts w:ascii="Times New Roman" w:hAnsi="Times New Roman" w:cs="Times New Roman"/>
          <w:i/>
          <w:iCs/>
          <w:sz w:val="28"/>
          <w:szCs w:val="28"/>
        </w:rPr>
        <w:t xml:space="preserve"> </w:t>
      </w:r>
      <w:r w:rsidRPr="00962F51">
        <w:rPr>
          <w:rFonts w:ascii="Times New Roman" w:hAnsi="Times New Roman" w:cs="Times New Roman"/>
          <w:sz w:val="28"/>
          <w:szCs w:val="28"/>
        </w:rPr>
        <w:t>Así</w:t>
      </w:r>
      <w:r w:rsidRPr="00962F51">
        <w:rPr>
          <w:rFonts w:ascii="Times New Roman" w:hAnsi="Times New Roman" w:cs="Times New Roman"/>
          <w:sz w:val="28"/>
          <w:szCs w:val="28"/>
        </w:rPr>
        <w:t xml:space="preserve">, los términos </w:t>
      </w:r>
      <w:r w:rsidRPr="00962F51">
        <w:rPr>
          <w:rFonts w:ascii="Times New Roman" w:hAnsi="Times New Roman" w:cs="Times New Roman"/>
          <w:sz w:val="28"/>
          <w:szCs w:val="28"/>
        </w:rPr>
        <w:t>iniciados bajo la</w:t>
      </w:r>
      <w:r w:rsidRPr="00962F51">
        <w:rPr>
          <w:rFonts w:ascii="Times New Roman" w:hAnsi="Times New Roman" w:cs="Times New Roman"/>
          <w:sz w:val="28"/>
          <w:szCs w:val="28"/>
        </w:rPr>
        <w:t xml:space="preserve"> vigencia de las </w:t>
      </w:r>
      <w:r w:rsidRPr="00962F51">
        <w:rPr>
          <w:rFonts w:ascii="Times New Roman" w:hAnsi="Times New Roman" w:cs="Times New Roman"/>
          <w:sz w:val="28"/>
          <w:szCs w:val="28"/>
        </w:rPr>
        <w:t>L</w:t>
      </w:r>
      <w:r w:rsidRPr="00962F51">
        <w:rPr>
          <w:rFonts w:ascii="Times New Roman" w:hAnsi="Times New Roman" w:cs="Times New Roman"/>
          <w:sz w:val="28"/>
          <w:szCs w:val="28"/>
        </w:rPr>
        <w:t>eyes 1474 de 2011 y 1778 de 2016 se r</w:t>
      </w:r>
      <w:r w:rsidRPr="00962F51">
        <w:rPr>
          <w:rFonts w:ascii="Times New Roman" w:hAnsi="Times New Roman" w:cs="Times New Roman"/>
          <w:sz w:val="28"/>
          <w:szCs w:val="28"/>
        </w:rPr>
        <w:t>egula</w:t>
      </w:r>
      <w:r w:rsidRPr="00962F51">
        <w:rPr>
          <w:rFonts w:ascii="Times New Roman" w:hAnsi="Times New Roman" w:cs="Times New Roman"/>
          <w:sz w:val="28"/>
          <w:szCs w:val="28"/>
        </w:rPr>
        <w:t xml:space="preserve">n </w:t>
      </w:r>
      <w:r w:rsidRPr="00962F51">
        <w:rPr>
          <w:rFonts w:ascii="Times New Roman" w:hAnsi="Times New Roman" w:cs="Times New Roman"/>
          <w:sz w:val="28"/>
          <w:szCs w:val="28"/>
        </w:rPr>
        <w:t xml:space="preserve">conforme a lo establecido en esas normas. </w:t>
      </w:r>
    </w:p>
    <w:p w:rsidR="009055D5" w:rsidRPr="00962F51" w:rsidRDefault="00962F51" w:rsidP="009055D5">
      <w:pPr>
        <w:pStyle w:val="Prrafodelista"/>
        <w:widowControl w:val="0"/>
        <w:tabs>
          <w:tab w:val="left" w:pos="709"/>
        </w:tabs>
        <w:ind w:left="0"/>
        <w:jc w:val="both"/>
        <w:rPr>
          <w:rFonts w:ascii="Times New Roman" w:hAnsi="Times New Roman" w:cs="Times New Roman"/>
          <w:sz w:val="28"/>
          <w:szCs w:val="28"/>
        </w:rPr>
      </w:pPr>
    </w:p>
    <w:p w:rsidR="00AA3AF5" w:rsidRPr="00962F51" w:rsidRDefault="00962F51" w:rsidP="00AA3AF5">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Así las cosas,</w:t>
      </w:r>
      <w:r w:rsidRPr="00962F51">
        <w:rPr>
          <w:rFonts w:ascii="Times New Roman" w:hAnsi="Times New Roman" w:cs="Times New Roman"/>
          <w:sz w:val="28"/>
          <w:szCs w:val="28"/>
        </w:rPr>
        <w:t xml:space="preserve"> estima la Corte que la norma acusada infringe el principio </w:t>
      </w:r>
      <w:r w:rsidRPr="00962F51">
        <w:rPr>
          <w:rFonts w:ascii="Times New Roman" w:hAnsi="Times New Roman" w:cs="Times New Roman"/>
          <w:sz w:val="28"/>
          <w:szCs w:val="28"/>
        </w:rPr>
        <w:t>de favorabilidad, al hacer extensivo el nuevo plazo de caducidad (10 años) a conductas que ocurrieron con anterioridad a la promulgación de la Ley 2195 de 2022</w:t>
      </w:r>
      <w:r w:rsidRPr="00962F51">
        <w:rPr>
          <w:rFonts w:ascii="Times New Roman" w:hAnsi="Times New Roman" w:cs="Times New Roman"/>
          <w:sz w:val="28"/>
          <w:szCs w:val="28"/>
        </w:rPr>
        <w:t xml:space="preserve"> y que, además, se rigen por las disposiciones normativas vigentes al momento de su comisión. La </w:t>
      </w:r>
      <w:r w:rsidRPr="00962F51">
        <w:rPr>
          <w:rFonts w:ascii="Times New Roman" w:hAnsi="Times New Roman" w:cs="Times New Roman"/>
          <w:sz w:val="28"/>
          <w:szCs w:val="28"/>
        </w:rPr>
        <w:t xml:space="preserve">anterior circunstancia, sin duda alguna, desconoce la protección expresamente consagrada en el artículo 58 de la Carta, según el cual </w:t>
      </w:r>
      <w:r w:rsidRPr="00962F51">
        <w:rPr>
          <w:rFonts w:ascii="Times New Roman" w:hAnsi="Times New Roman" w:cs="Times New Roman"/>
          <w:i/>
          <w:iCs/>
          <w:sz w:val="28"/>
          <w:szCs w:val="28"/>
        </w:rPr>
        <w:t>“se garantizan los demás derechos adquiridos con arreglo a las leyes civiles, los cuales no pueden ser desconocidos ni vul</w:t>
      </w:r>
      <w:r w:rsidRPr="00962F51">
        <w:rPr>
          <w:rFonts w:ascii="Times New Roman" w:hAnsi="Times New Roman" w:cs="Times New Roman"/>
          <w:i/>
          <w:iCs/>
          <w:sz w:val="28"/>
          <w:szCs w:val="28"/>
        </w:rPr>
        <w:t>nerados por leyes posteriores</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w:t>
      </w:r>
      <w:r w:rsidRPr="00962F51">
        <w:rPr>
          <w:rFonts w:ascii="Times New Roman" w:hAnsi="Times New Roman" w:cs="Times New Roman"/>
          <w:sz w:val="28"/>
          <w:szCs w:val="28"/>
        </w:rPr>
        <w:t xml:space="preserve"> Dicha disposición constitucional </w:t>
      </w:r>
      <w:r w:rsidRPr="00962F51">
        <w:rPr>
          <w:rFonts w:ascii="Times New Roman" w:hAnsi="Times New Roman" w:cs="Times New Roman"/>
          <w:i/>
          <w:iCs/>
          <w:sz w:val="28"/>
          <w:szCs w:val="28"/>
        </w:rPr>
        <w:t xml:space="preserve">“busca la protección del ciudadano frente a la expedición de normas que, a posteriori, podrían modificar el contenido de sus derechos subjetivos o la calificación de las conductas </w:t>
      </w:r>
      <w:r w:rsidRPr="00962F51">
        <w:rPr>
          <w:rFonts w:ascii="Times New Roman" w:hAnsi="Times New Roman" w:cs="Times New Roman"/>
          <w:i/>
          <w:iCs/>
          <w:sz w:val="28"/>
          <w:szCs w:val="28"/>
        </w:rPr>
        <w:t>jurídicamente reprochables en las que posiblemente hayan incurrido</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w:t>
      </w:r>
      <w:r w:rsidRPr="00962F51">
        <w:rPr>
          <w:rStyle w:val="Refdenotaalpie"/>
          <w:rFonts w:ascii="Times New Roman" w:hAnsi="Times New Roman" w:cs="Times New Roman"/>
          <w:i/>
          <w:iCs/>
          <w:sz w:val="28"/>
          <w:szCs w:val="28"/>
        </w:rPr>
        <w:footnoteReference w:id="30"/>
      </w:r>
    </w:p>
    <w:p w:rsidR="007F2A09" w:rsidRPr="00962F51" w:rsidRDefault="00962F51" w:rsidP="007F2A09">
      <w:pPr>
        <w:pStyle w:val="Prrafodelista"/>
        <w:rPr>
          <w:rFonts w:ascii="Times New Roman" w:hAnsi="Times New Roman" w:cs="Times New Roman"/>
          <w:sz w:val="28"/>
          <w:szCs w:val="28"/>
        </w:rPr>
      </w:pPr>
    </w:p>
    <w:p w:rsidR="007F2A09" w:rsidRPr="00962F51" w:rsidRDefault="00962F51" w:rsidP="007F2A09">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b/>
          <w:bCs/>
          <w:sz w:val="28"/>
          <w:szCs w:val="28"/>
        </w:rPr>
        <w:t xml:space="preserve">En segundo lugar, </w:t>
      </w:r>
      <w:r w:rsidRPr="00962F51">
        <w:rPr>
          <w:rFonts w:ascii="Times New Roman" w:hAnsi="Times New Roman" w:cs="Times New Roman"/>
          <w:sz w:val="28"/>
          <w:szCs w:val="28"/>
        </w:rPr>
        <w:t>la Sala no pasa por alto el argumento de algunos intervinientes</w:t>
      </w:r>
      <w:r w:rsidRPr="00962F51">
        <w:rPr>
          <w:rFonts w:ascii="Times New Roman" w:hAnsi="Times New Roman" w:cs="Times New Roman"/>
          <w:sz w:val="28"/>
          <w:szCs w:val="28"/>
        </w:rPr>
        <w:t>,</w:t>
      </w:r>
      <w:r w:rsidRPr="00962F51">
        <w:rPr>
          <w:rFonts w:ascii="Times New Roman" w:hAnsi="Times New Roman" w:cs="Times New Roman"/>
          <w:sz w:val="28"/>
          <w:szCs w:val="28"/>
        </w:rPr>
        <w:t xml:space="preserve"> relacionado con la</w:t>
      </w:r>
      <w:r w:rsidRPr="00962F51">
        <w:rPr>
          <w:rFonts w:ascii="Times New Roman" w:hAnsi="Times New Roman" w:cs="Times New Roman"/>
          <w:color w:val="000000" w:themeColor="text1"/>
          <w:sz w:val="28"/>
          <w:szCs w:val="28"/>
          <w:lang w:val="es-ES" w:eastAsia="es-ES"/>
        </w:rPr>
        <w:t xml:space="preserve"> necesidad de</w:t>
      </w:r>
      <w:r w:rsidRPr="00962F51">
        <w:rPr>
          <w:rFonts w:ascii="Times New Roman" w:hAnsi="Times New Roman" w:cs="Times New Roman"/>
          <w:color w:val="000000" w:themeColor="text1"/>
          <w:sz w:val="28"/>
          <w:szCs w:val="28"/>
          <w:lang w:val="es-ES" w:eastAsia="es-ES"/>
        </w:rPr>
        <w:t xml:space="preserve"> realizar</w:t>
      </w:r>
      <w:r w:rsidRPr="00962F51">
        <w:rPr>
          <w:rFonts w:ascii="Times New Roman" w:hAnsi="Times New Roman" w:cs="Times New Roman"/>
          <w:color w:val="000000" w:themeColor="text1"/>
          <w:sz w:val="28"/>
          <w:szCs w:val="28"/>
          <w:lang w:val="es-ES" w:eastAsia="es-ES"/>
        </w:rPr>
        <w:t xml:space="preserve"> una interpretación sistemática de la norma acusada con el art</w:t>
      </w:r>
      <w:r w:rsidRPr="00962F51">
        <w:rPr>
          <w:rFonts w:ascii="Times New Roman" w:hAnsi="Times New Roman" w:cs="Times New Roman"/>
          <w:color w:val="000000" w:themeColor="text1"/>
          <w:sz w:val="28"/>
          <w:szCs w:val="28"/>
          <w:lang w:val="es-ES" w:eastAsia="es-ES"/>
        </w:rPr>
        <w:t>ículo 69 de la Ley 2195,</w:t>
      </w:r>
      <w:r w:rsidRPr="00962F51">
        <w:rPr>
          <w:rStyle w:val="Refdenotaalpie"/>
          <w:rFonts w:ascii="Times New Roman" w:hAnsi="Times New Roman" w:cs="Times New Roman"/>
          <w:color w:val="000000" w:themeColor="text1"/>
          <w:sz w:val="28"/>
          <w:szCs w:val="28"/>
          <w:lang w:val="es-ES" w:eastAsia="es-ES"/>
        </w:rPr>
        <w:footnoteReference w:id="31"/>
      </w:r>
      <w:r w:rsidRPr="00962F51">
        <w:rPr>
          <w:rFonts w:ascii="Times New Roman" w:hAnsi="Times New Roman" w:cs="Times New Roman"/>
          <w:color w:val="000000" w:themeColor="text1"/>
          <w:sz w:val="28"/>
          <w:szCs w:val="28"/>
          <w:lang w:val="es-ES" w:eastAsia="es-ES"/>
        </w:rPr>
        <w:t xml:space="preserve"> conforme al cual</w:t>
      </w:r>
      <w:r w:rsidRPr="00962F51">
        <w:rPr>
          <w:rFonts w:ascii="Times New Roman" w:hAnsi="Times New Roman" w:cs="Times New Roman"/>
          <w:color w:val="000000" w:themeColor="text1"/>
          <w:sz w:val="28"/>
          <w:szCs w:val="28"/>
          <w:lang w:val="es-ES" w:eastAsia="es-ES"/>
        </w:rPr>
        <w:t xml:space="preserve"> dicho cuerpo normativo rige a partir de la fecha de su promulgación.</w:t>
      </w:r>
    </w:p>
    <w:p w:rsidR="007F2A09" w:rsidRPr="00962F51" w:rsidRDefault="00962F51" w:rsidP="007F2A09">
      <w:pPr>
        <w:pStyle w:val="Prrafodelista"/>
        <w:rPr>
          <w:rFonts w:ascii="Times New Roman" w:hAnsi="Times New Roman" w:cs="Times New Roman"/>
          <w:sz w:val="28"/>
          <w:szCs w:val="28"/>
        </w:rPr>
      </w:pPr>
    </w:p>
    <w:p w:rsidR="00203C17" w:rsidRPr="00962F51" w:rsidRDefault="00962F51" w:rsidP="007F2A09">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 xml:space="preserve">Sobre el particular, debe advertirse que dicha propuesta no soluciona el problema de inconstitucionalidad planteado en la demanda, </w:t>
      </w:r>
      <w:r w:rsidRPr="00962F51">
        <w:rPr>
          <w:rFonts w:ascii="Times New Roman" w:hAnsi="Times New Roman" w:cs="Times New Roman"/>
          <w:sz w:val="28"/>
          <w:szCs w:val="28"/>
        </w:rPr>
        <w:t xml:space="preserve">ya </w:t>
      </w:r>
      <w:r w:rsidRPr="00962F51">
        <w:rPr>
          <w:rFonts w:ascii="Times New Roman" w:hAnsi="Times New Roman" w:cs="Times New Roman"/>
          <w:sz w:val="28"/>
          <w:szCs w:val="28"/>
        </w:rPr>
        <w:t>que la me</w:t>
      </w:r>
      <w:r w:rsidRPr="00962F51">
        <w:rPr>
          <w:rFonts w:ascii="Times New Roman" w:hAnsi="Times New Roman" w:cs="Times New Roman"/>
          <w:sz w:val="28"/>
          <w:szCs w:val="28"/>
        </w:rPr>
        <w:t>ncionada disposición normativa lo que hace es reiterar la regla general sobre la aplicación de la ley en el tiempo, según la cual las leyes rigen a partir de su promulgación, hacia el futuro y hasta su derogatoria.</w:t>
      </w:r>
      <w:r w:rsidRPr="00962F51">
        <w:rPr>
          <w:rStyle w:val="Refdenotaalpie"/>
          <w:rFonts w:ascii="Times New Roman" w:hAnsi="Times New Roman" w:cs="Times New Roman"/>
          <w:sz w:val="28"/>
          <w:szCs w:val="28"/>
        </w:rPr>
        <w:footnoteReference w:id="32"/>
      </w:r>
      <w:r w:rsidRPr="00962F51">
        <w:rPr>
          <w:rFonts w:ascii="Times New Roman" w:hAnsi="Times New Roman" w:cs="Times New Roman"/>
          <w:i/>
          <w:iCs/>
          <w:sz w:val="28"/>
          <w:szCs w:val="28"/>
        </w:rPr>
        <w:t xml:space="preserve"> </w:t>
      </w:r>
      <w:r w:rsidRPr="00962F51">
        <w:rPr>
          <w:rFonts w:ascii="Times New Roman" w:hAnsi="Times New Roman" w:cs="Times New Roman"/>
          <w:sz w:val="28"/>
          <w:szCs w:val="28"/>
        </w:rPr>
        <w:t>En esa medida</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si bien el aparte normativo acusado entró en vigor desde el 18 de enero de 2022, lo cierto es que la propia norma, de manera clara y expresa, autoriza la aplicación del término de caducidad de la potestad sancionatoria a conductas acaecidas con anteriorida</w:t>
      </w:r>
      <w:r w:rsidRPr="00962F51">
        <w:rPr>
          <w:rFonts w:ascii="Times New Roman" w:hAnsi="Times New Roman" w:cs="Times New Roman"/>
          <w:sz w:val="28"/>
          <w:szCs w:val="28"/>
        </w:rPr>
        <w:t xml:space="preserve">d a </w:t>
      </w:r>
      <w:r w:rsidRPr="00962F51">
        <w:rPr>
          <w:rFonts w:ascii="Times New Roman" w:hAnsi="Times New Roman" w:cs="Times New Roman"/>
          <w:sz w:val="28"/>
          <w:szCs w:val="28"/>
        </w:rPr>
        <w:t>la</w:t>
      </w:r>
      <w:r w:rsidRPr="00962F51">
        <w:rPr>
          <w:rFonts w:ascii="Times New Roman" w:hAnsi="Times New Roman" w:cs="Times New Roman"/>
          <w:sz w:val="28"/>
          <w:szCs w:val="28"/>
        </w:rPr>
        <w:t xml:space="preserve"> fech</w:t>
      </w:r>
      <w:r w:rsidRPr="00962F51">
        <w:rPr>
          <w:rFonts w:ascii="Times New Roman" w:hAnsi="Times New Roman" w:cs="Times New Roman"/>
          <w:sz w:val="28"/>
          <w:szCs w:val="28"/>
        </w:rPr>
        <w:t>a citada.</w:t>
      </w:r>
    </w:p>
    <w:p w:rsidR="00302CAB" w:rsidRPr="00962F51" w:rsidRDefault="00962F51" w:rsidP="00302CAB">
      <w:pPr>
        <w:pStyle w:val="Prrafodelista"/>
        <w:widowControl w:val="0"/>
        <w:tabs>
          <w:tab w:val="left" w:pos="709"/>
        </w:tabs>
        <w:ind w:left="0"/>
        <w:jc w:val="both"/>
        <w:rPr>
          <w:rFonts w:ascii="Times New Roman" w:hAnsi="Times New Roman" w:cs="Times New Roman"/>
          <w:sz w:val="28"/>
          <w:szCs w:val="28"/>
        </w:rPr>
      </w:pPr>
    </w:p>
    <w:p w:rsidR="009055D5" w:rsidRPr="00962F51" w:rsidRDefault="00962F51" w:rsidP="00302CAB">
      <w:pPr>
        <w:pStyle w:val="Prrafodelista"/>
        <w:widowControl w:val="0"/>
        <w:tabs>
          <w:tab w:val="left" w:pos="709"/>
        </w:tabs>
        <w:ind w:left="0"/>
        <w:jc w:val="both"/>
        <w:rPr>
          <w:rFonts w:ascii="Times New Roman" w:hAnsi="Times New Roman" w:cs="Times New Roman"/>
          <w:sz w:val="28"/>
          <w:szCs w:val="28"/>
        </w:rPr>
      </w:pPr>
    </w:p>
    <w:p w:rsidR="007F2A09" w:rsidRPr="00962F51" w:rsidRDefault="00962F51" w:rsidP="001D027C">
      <w:pPr>
        <w:widowControl w:val="0"/>
        <w:tabs>
          <w:tab w:val="left" w:pos="709"/>
        </w:tabs>
        <w:jc w:val="both"/>
        <w:rPr>
          <w:rFonts w:ascii="Times New Roman" w:hAnsi="Times New Roman" w:cs="Times New Roman"/>
          <w:b/>
          <w:bCs/>
          <w:sz w:val="28"/>
          <w:szCs w:val="28"/>
        </w:rPr>
      </w:pPr>
      <w:r w:rsidRPr="00962F51">
        <w:rPr>
          <w:rFonts w:ascii="Times New Roman" w:hAnsi="Times New Roman" w:cs="Times New Roman"/>
          <w:b/>
          <w:bCs/>
          <w:sz w:val="28"/>
          <w:szCs w:val="28"/>
        </w:rPr>
        <w:t xml:space="preserve">El fin loable de una norma jurídica no puede desconocer los principios </w:t>
      </w:r>
      <w:r w:rsidRPr="00962F51">
        <w:rPr>
          <w:rFonts w:ascii="Times New Roman" w:hAnsi="Times New Roman" w:cs="Times New Roman"/>
          <w:b/>
          <w:bCs/>
          <w:sz w:val="28"/>
          <w:szCs w:val="28"/>
        </w:rPr>
        <w:t xml:space="preserve">constitucionales </w:t>
      </w:r>
      <w:r w:rsidRPr="00962F51">
        <w:rPr>
          <w:rFonts w:ascii="Times New Roman" w:hAnsi="Times New Roman" w:cs="Times New Roman"/>
          <w:b/>
          <w:bCs/>
          <w:sz w:val="28"/>
          <w:szCs w:val="28"/>
        </w:rPr>
        <w:t>de legalidad, irretroactividad y favorabilidad</w:t>
      </w:r>
    </w:p>
    <w:p w:rsidR="00203C17" w:rsidRPr="00962F51" w:rsidRDefault="00962F51" w:rsidP="001D027C">
      <w:pPr>
        <w:widowControl w:val="0"/>
        <w:tabs>
          <w:tab w:val="left" w:pos="709"/>
        </w:tabs>
        <w:rPr>
          <w:rFonts w:ascii="Times New Roman" w:hAnsi="Times New Roman" w:cs="Times New Roman"/>
          <w:i/>
          <w:iCs/>
          <w:sz w:val="28"/>
          <w:szCs w:val="28"/>
        </w:rPr>
      </w:pPr>
    </w:p>
    <w:p w:rsidR="00A536AF" w:rsidRPr="00962F51" w:rsidRDefault="00962F51" w:rsidP="00263303">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L</w:t>
      </w:r>
      <w:r w:rsidRPr="00962F51">
        <w:rPr>
          <w:rFonts w:ascii="Times New Roman" w:hAnsi="Times New Roman" w:cs="Times New Roman"/>
          <w:sz w:val="28"/>
          <w:szCs w:val="28"/>
        </w:rPr>
        <w:t xml:space="preserve">a Sala debe destacar, con énfasis, que la lucha contra el fenómeno de la corrupción, en la cual </w:t>
      </w:r>
      <w:r w:rsidRPr="00962F51">
        <w:rPr>
          <w:rFonts w:ascii="Times New Roman" w:hAnsi="Times New Roman" w:cs="Times New Roman"/>
          <w:sz w:val="28"/>
          <w:szCs w:val="28"/>
        </w:rPr>
        <w:t>se inscribe la norma demandada, es de la mayor importancia y debe librarse con todo el empeño posible</w:t>
      </w:r>
      <w:r w:rsidRPr="00962F51">
        <w:rPr>
          <w:rFonts w:ascii="Times New Roman" w:hAnsi="Times New Roman" w:cs="Times New Roman"/>
          <w:sz w:val="28"/>
          <w:szCs w:val="28"/>
        </w:rPr>
        <w:t>. Sin embargo, ello no es suficiente para pasar por alto</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 xml:space="preserve">las garantías del principio de legalidad y del principio de irretroactividad. La </w:t>
      </w:r>
      <w:r w:rsidRPr="00962F51">
        <w:rPr>
          <w:rFonts w:ascii="Times New Roman" w:hAnsi="Times New Roman" w:cs="Times New Roman"/>
          <w:sz w:val="28"/>
          <w:szCs w:val="28"/>
        </w:rPr>
        <w:t xml:space="preserve">cláusula general </w:t>
      </w:r>
      <w:r w:rsidRPr="00962F51">
        <w:rPr>
          <w:rFonts w:ascii="Times New Roman" w:hAnsi="Times New Roman" w:cs="Times New Roman"/>
          <w:sz w:val="28"/>
          <w:szCs w:val="28"/>
        </w:rPr>
        <w:t>de competencia</w:t>
      </w:r>
      <w:r w:rsidRPr="00962F51">
        <w:rPr>
          <w:rFonts w:ascii="Times New Roman" w:hAnsi="Times New Roman" w:cs="Times New Roman"/>
          <w:sz w:val="28"/>
          <w:szCs w:val="28"/>
        </w:rPr>
        <w:t xml:space="preserve"> a que se refieren los numerales 1º y 2º del artículo 150 superior le otorga al legislador la competencia para regular los procedimientos judiciales y administrativos, especialmente todo lo relacionado con los términos procesales</w:t>
      </w:r>
      <w:r w:rsidRPr="00962F51">
        <w:rPr>
          <w:rFonts w:ascii="Times New Roman" w:hAnsi="Times New Roman" w:cs="Times New Roman"/>
          <w:sz w:val="28"/>
          <w:szCs w:val="28"/>
        </w:rPr>
        <w:t>, lo cierto e</w:t>
      </w:r>
      <w:r w:rsidRPr="00962F51">
        <w:rPr>
          <w:rFonts w:ascii="Times New Roman" w:hAnsi="Times New Roman" w:cs="Times New Roman"/>
          <w:sz w:val="28"/>
          <w:szCs w:val="28"/>
        </w:rPr>
        <w:t>s que</w:t>
      </w:r>
      <w:r w:rsidRPr="00962F51">
        <w:rPr>
          <w:rFonts w:ascii="Times New Roman" w:hAnsi="Times New Roman" w:cs="Times New Roman"/>
          <w:sz w:val="28"/>
          <w:szCs w:val="28"/>
        </w:rPr>
        <w:t xml:space="preserve"> dicha potestad, en modo alguno, es absoluta, </w:t>
      </w:r>
      <w:r w:rsidRPr="00962F51">
        <w:rPr>
          <w:rFonts w:ascii="Times New Roman" w:hAnsi="Times New Roman" w:cs="Times New Roman"/>
          <w:sz w:val="28"/>
          <w:szCs w:val="28"/>
        </w:rPr>
        <w:t xml:space="preserve">pues </w:t>
      </w:r>
      <w:r w:rsidRPr="00962F51">
        <w:rPr>
          <w:rFonts w:ascii="Times New Roman" w:hAnsi="Times New Roman" w:cs="Times New Roman"/>
          <w:sz w:val="28"/>
          <w:szCs w:val="28"/>
        </w:rPr>
        <w:t>se encuentra limitada por las garantías constitucionales y, además, debe ejercerse conforme a los criterios de proporcionalidad y razonabilidad.</w:t>
      </w:r>
      <w:r w:rsidRPr="00962F51">
        <w:rPr>
          <w:rStyle w:val="Refdenotaalpie"/>
          <w:rFonts w:ascii="Times New Roman" w:hAnsi="Times New Roman" w:cs="Times New Roman"/>
          <w:sz w:val="28"/>
          <w:szCs w:val="28"/>
        </w:rPr>
        <w:footnoteReference w:id="33"/>
      </w:r>
      <w:r w:rsidRPr="00962F51">
        <w:rPr>
          <w:rFonts w:ascii="Times New Roman" w:hAnsi="Times New Roman" w:cs="Times New Roman"/>
          <w:sz w:val="28"/>
          <w:szCs w:val="28"/>
        </w:rPr>
        <w:t xml:space="preserve"> </w:t>
      </w:r>
    </w:p>
    <w:p w:rsidR="00033D7E" w:rsidRPr="00962F51" w:rsidRDefault="00962F51" w:rsidP="00033D7E">
      <w:pPr>
        <w:pStyle w:val="Prrafodelista"/>
        <w:rPr>
          <w:rFonts w:ascii="Times New Roman" w:hAnsi="Times New Roman" w:cs="Times New Roman"/>
          <w:sz w:val="28"/>
          <w:szCs w:val="28"/>
        </w:rPr>
      </w:pPr>
    </w:p>
    <w:p w:rsidR="00DB7DAE" w:rsidRPr="00962F51" w:rsidRDefault="00962F51" w:rsidP="000B76FE">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 xml:space="preserve">En todo caso, debe </w:t>
      </w:r>
      <w:r w:rsidRPr="00962F51">
        <w:rPr>
          <w:rFonts w:ascii="Times New Roman" w:hAnsi="Times New Roman" w:cs="Times New Roman"/>
          <w:sz w:val="28"/>
          <w:szCs w:val="28"/>
        </w:rPr>
        <w:t>recordarse</w:t>
      </w:r>
      <w:r w:rsidRPr="00962F51">
        <w:rPr>
          <w:rFonts w:ascii="Times New Roman" w:hAnsi="Times New Roman" w:cs="Times New Roman"/>
          <w:sz w:val="28"/>
          <w:szCs w:val="28"/>
        </w:rPr>
        <w:t xml:space="preserve"> que en la exposición de motivos </w:t>
      </w:r>
      <w:r w:rsidRPr="00962F51">
        <w:rPr>
          <w:rFonts w:ascii="Times New Roman" w:hAnsi="Times New Roman" w:cs="Times New Roman"/>
          <w:sz w:val="28"/>
          <w:szCs w:val="28"/>
        </w:rPr>
        <w:t xml:space="preserve">del proyecto de ley número </w:t>
      </w:r>
      <w:r w:rsidRPr="00962F51">
        <w:rPr>
          <w:rFonts w:ascii="Times New Roman" w:hAnsi="Times New Roman" w:cs="Times New Roman"/>
          <w:sz w:val="28"/>
          <w:szCs w:val="28"/>
        </w:rPr>
        <w:t>341 de 2020</w:t>
      </w:r>
      <w:r w:rsidRPr="00962F51">
        <w:rPr>
          <w:rFonts w:ascii="Times New Roman" w:hAnsi="Times New Roman" w:cs="Times New Roman"/>
          <w:sz w:val="28"/>
          <w:szCs w:val="28"/>
        </w:rPr>
        <w:t xml:space="preserve"> – Senado</w:t>
      </w:r>
      <w:r w:rsidRPr="00962F51">
        <w:rPr>
          <w:rFonts w:ascii="Times New Roman" w:hAnsi="Times New Roman" w:cs="Times New Roman"/>
          <w:sz w:val="28"/>
          <w:szCs w:val="28"/>
        </w:rPr>
        <w:t>,</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 xml:space="preserve">se </w:t>
      </w:r>
      <w:r w:rsidRPr="00962F51">
        <w:rPr>
          <w:rFonts w:ascii="Times New Roman" w:hAnsi="Times New Roman" w:cs="Times New Roman"/>
          <w:sz w:val="28"/>
          <w:szCs w:val="28"/>
        </w:rPr>
        <w:t xml:space="preserve">enfatizó en que la normativa </w:t>
      </w:r>
      <w:r w:rsidRPr="00962F51">
        <w:rPr>
          <w:rFonts w:ascii="Times New Roman" w:hAnsi="Times New Roman" w:cs="Times New Roman"/>
          <w:sz w:val="28"/>
          <w:szCs w:val="28"/>
        </w:rPr>
        <w:t xml:space="preserve">aludida permitirá </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prevenir la corrupción, capturar al corrupto</w:t>
      </w:r>
      <w:r w:rsidRPr="00962F51">
        <w:rPr>
          <w:rFonts w:ascii="Times New Roman" w:hAnsi="Times New Roman" w:cs="Times New Roman"/>
          <w:i/>
          <w:iCs/>
          <w:sz w:val="28"/>
          <w:szCs w:val="28"/>
        </w:rPr>
        <w:t xml:space="preserve"> y resarcir los daños causados por los actos de corrupción, todo esto, reforzad</w:t>
      </w:r>
      <w:r w:rsidRPr="00962F51">
        <w:rPr>
          <w:rFonts w:ascii="Times New Roman" w:hAnsi="Times New Roman" w:cs="Times New Roman"/>
          <w:i/>
          <w:iCs/>
          <w:sz w:val="28"/>
          <w:szCs w:val="28"/>
        </w:rPr>
        <w:t xml:space="preserve">o </w:t>
      </w:r>
      <w:r w:rsidRPr="00962F51">
        <w:rPr>
          <w:rFonts w:ascii="Times New Roman" w:hAnsi="Times New Roman" w:cs="Times New Roman"/>
          <w:i/>
          <w:iCs/>
          <w:sz w:val="28"/>
          <w:szCs w:val="28"/>
        </w:rPr>
        <w:t xml:space="preserve">por una cultura de legalidad e integridad </w:t>
      </w:r>
      <w:r w:rsidRPr="00962F51">
        <w:rPr>
          <w:rFonts w:ascii="Times New Roman" w:hAnsi="Times New Roman" w:cs="Times New Roman"/>
          <w:i/>
          <w:iCs/>
          <w:sz w:val="28"/>
          <w:szCs w:val="28"/>
        </w:rPr>
        <w:t>que debe permear tanto instituciones educativas como empresas y entidades públicas</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w:t>
      </w:r>
      <w:r w:rsidRPr="00962F51">
        <w:rPr>
          <w:rStyle w:val="Refdenotaalpie"/>
          <w:rFonts w:ascii="Times New Roman" w:hAnsi="Times New Roman" w:cs="Times New Roman"/>
          <w:i/>
          <w:iCs/>
          <w:sz w:val="28"/>
          <w:szCs w:val="28"/>
        </w:rPr>
        <w:footnoteReference w:id="34"/>
      </w:r>
      <w:r w:rsidRPr="00962F51">
        <w:rPr>
          <w:rFonts w:ascii="Times New Roman" w:hAnsi="Times New Roman" w:cs="Times New Roman"/>
          <w:sz w:val="28"/>
          <w:szCs w:val="28"/>
        </w:rPr>
        <w:t xml:space="preserve"> </w:t>
      </w:r>
      <w:r w:rsidRPr="00962F51">
        <w:rPr>
          <w:rFonts w:ascii="Times New Roman" w:hAnsi="Times New Roman" w:cs="Times New Roman"/>
          <w:color w:val="000000" w:themeColor="text1"/>
          <w:sz w:val="28"/>
          <w:szCs w:val="28"/>
          <w:lang w:eastAsia="es-ES"/>
        </w:rPr>
        <w:t>P</w:t>
      </w:r>
      <w:r w:rsidRPr="00962F51">
        <w:rPr>
          <w:rFonts w:ascii="Times New Roman" w:hAnsi="Times New Roman" w:cs="Times New Roman"/>
          <w:color w:val="000000" w:themeColor="text1"/>
          <w:sz w:val="28"/>
          <w:szCs w:val="28"/>
          <w:lang w:val="es-ES" w:eastAsia="es-ES"/>
        </w:rPr>
        <w:t xml:space="preserve">or lo tanto, la Sala </w:t>
      </w:r>
      <w:r w:rsidRPr="00962F51">
        <w:rPr>
          <w:rFonts w:ascii="Times New Roman" w:hAnsi="Times New Roman" w:cs="Times New Roman"/>
          <w:color w:val="000000" w:themeColor="text1"/>
          <w:sz w:val="28"/>
          <w:szCs w:val="28"/>
          <w:lang w:val="es-ES" w:eastAsia="es-ES"/>
        </w:rPr>
        <w:t>advierte que la declaratoria de</w:t>
      </w:r>
      <w:r w:rsidRPr="00962F51">
        <w:rPr>
          <w:rFonts w:ascii="Times New Roman" w:hAnsi="Times New Roman" w:cs="Times New Roman"/>
          <w:color w:val="000000" w:themeColor="text1"/>
          <w:sz w:val="28"/>
          <w:szCs w:val="28"/>
          <w:lang w:val="es-ES" w:eastAsia="es-ES"/>
        </w:rPr>
        <w:t xml:space="preserve"> </w:t>
      </w:r>
      <w:r w:rsidRPr="00962F51">
        <w:rPr>
          <w:rFonts w:ascii="Times New Roman" w:hAnsi="Times New Roman" w:cs="Times New Roman"/>
          <w:color w:val="000000" w:themeColor="text1"/>
          <w:sz w:val="28"/>
          <w:szCs w:val="28"/>
          <w:lang w:val="es-ES" w:eastAsia="es-ES"/>
        </w:rPr>
        <w:t>inexequibilidad de</w:t>
      </w:r>
      <w:r w:rsidRPr="00962F51">
        <w:rPr>
          <w:rFonts w:ascii="Times New Roman" w:hAnsi="Times New Roman" w:cs="Times New Roman"/>
          <w:color w:val="000000" w:themeColor="text1"/>
          <w:sz w:val="28"/>
          <w:szCs w:val="28"/>
          <w:lang w:val="es-ES" w:eastAsia="es-ES"/>
        </w:rPr>
        <w:t xml:space="preserve"> la norma </w:t>
      </w:r>
      <w:r w:rsidRPr="00962F51">
        <w:rPr>
          <w:rFonts w:ascii="Times New Roman" w:hAnsi="Times New Roman" w:cs="Times New Roman"/>
          <w:color w:val="000000" w:themeColor="text1"/>
          <w:sz w:val="28"/>
          <w:szCs w:val="28"/>
          <w:lang w:val="es-ES" w:eastAsia="es-ES"/>
        </w:rPr>
        <w:t xml:space="preserve">demandada </w:t>
      </w:r>
      <w:r w:rsidRPr="00962F51">
        <w:rPr>
          <w:rFonts w:ascii="Times New Roman" w:hAnsi="Times New Roman" w:cs="Times New Roman"/>
          <w:color w:val="000000" w:themeColor="text1"/>
          <w:sz w:val="28"/>
          <w:szCs w:val="28"/>
          <w:lang w:val="es-ES" w:eastAsia="es-ES"/>
        </w:rPr>
        <w:t xml:space="preserve">no </w:t>
      </w:r>
      <w:r w:rsidRPr="00962F51">
        <w:rPr>
          <w:rFonts w:ascii="Times New Roman" w:hAnsi="Times New Roman" w:cs="Times New Roman"/>
          <w:color w:val="000000" w:themeColor="text1"/>
          <w:sz w:val="28"/>
          <w:szCs w:val="28"/>
          <w:lang w:val="es-ES" w:eastAsia="es-ES"/>
        </w:rPr>
        <w:t>afectaría</w:t>
      </w:r>
      <w:r w:rsidRPr="00962F51">
        <w:rPr>
          <w:rFonts w:ascii="Times New Roman" w:hAnsi="Times New Roman" w:cs="Times New Roman"/>
          <w:color w:val="000000" w:themeColor="text1"/>
          <w:sz w:val="28"/>
          <w:szCs w:val="28"/>
          <w:lang w:val="es-ES" w:eastAsia="es-ES"/>
        </w:rPr>
        <w:t>,</w:t>
      </w:r>
      <w:r w:rsidRPr="00962F51">
        <w:rPr>
          <w:rFonts w:ascii="Times New Roman" w:hAnsi="Times New Roman" w:cs="Times New Roman"/>
          <w:color w:val="000000" w:themeColor="text1"/>
          <w:sz w:val="28"/>
          <w:szCs w:val="28"/>
          <w:lang w:val="es-ES" w:eastAsia="es-ES"/>
        </w:rPr>
        <w:t xml:space="preserve"> ni siquiera de manera potencial</w:t>
      </w:r>
      <w:r w:rsidRPr="00962F51">
        <w:rPr>
          <w:rFonts w:ascii="Times New Roman" w:hAnsi="Times New Roman" w:cs="Times New Roman"/>
          <w:color w:val="000000" w:themeColor="text1"/>
          <w:sz w:val="28"/>
          <w:szCs w:val="28"/>
          <w:lang w:val="es-ES" w:eastAsia="es-ES"/>
        </w:rPr>
        <w:t>,</w:t>
      </w:r>
      <w:r w:rsidRPr="00962F51">
        <w:rPr>
          <w:rFonts w:ascii="Times New Roman" w:hAnsi="Times New Roman" w:cs="Times New Roman"/>
          <w:color w:val="000000" w:themeColor="text1"/>
          <w:sz w:val="28"/>
          <w:szCs w:val="28"/>
          <w:lang w:val="es-ES" w:eastAsia="es-ES"/>
        </w:rPr>
        <w:t xml:space="preserve"> los deberes estatales de investigar, juzgar y sancionar l</w:t>
      </w:r>
      <w:r w:rsidRPr="00962F51">
        <w:rPr>
          <w:rFonts w:ascii="Times New Roman" w:hAnsi="Times New Roman" w:cs="Times New Roman"/>
          <w:color w:val="000000" w:themeColor="text1"/>
          <w:sz w:val="28"/>
          <w:szCs w:val="28"/>
          <w:lang w:val="es-ES" w:eastAsia="es-ES"/>
        </w:rPr>
        <w:t>os actos susceptibles de ser</w:t>
      </w:r>
      <w:r w:rsidRPr="00962F51">
        <w:rPr>
          <w:rFonts w:ascii="Times New Roman" w:hAnsi="Times New Roman" w:cs="Times New Roman"/>
          <w:color w:val="000000" w:themeColor="text1"/>
          <w:sz w:val="28"/>
          <w:szCs w:val="28"/>
          <w:lang w:val="es-ES" w:eastAsia="es-ES"/>
        </w:rPr>
        <w:t xml:space="preserve"> investigados y sancionados en el ámbito fiscal</w:t>
      </w:r>
      <w:r w:rsidRPr="00962F51">
        <w:rPr>
          <w:rFonts w:ascii="Times New Roman" w:hAnsi="Times New Roman" w:cs="Times New Roman"/>
          <w:color w:val="000000" w:themeColor="text1"/>
          <w:sz w:val="28"/>
          <w:szCs w:val="28"/>
          <w:lang w:val="es-ES" w:eastAsia="es-ES"/>
        </w:rPr>
        <w:t>,</w:t>
      </w:r>
      <w:r w:rsidRPr="00962F51">
        <w:rPr>
          <w:rFonts w:ascii="Times New Roman" w:hAnsi="Times New Roman" w:cs="Times New Roman"/>
          <w:color w:val="000000" w:themeColor="text1"/>
          <w:sz w:val="28"/>
          <w:szCs w:val="28"/>
          <w:lang w:val="es-ES" w:eastAsia="es-ES"/>
        </w:rPr>
        <w:t xml:space="preserve"> disciplinario</w:t>
      </w:r>
      <w:r w:rsidRPr="00962F51">
        <w:rPr>
          <w:rFonts w:ascii="Times New Roman" w:hAnsi="Times New Roman" w:cs="Times New Roman"/>
          <w:color w:val="000000" w:themeColor="text1"/>
          <w:sz w:val="28"/>
          <w:szCs w:val="28"/>
          <w:lang w:val="es-ES" w:eastAsia="es-ES"/>
        </w:rPr>
        <w:t xml:space="preserve"> o penal</w:t>
      </w:r>
      <w:r w:rsidRPr="00962F51">
        <w:rPr>
          <w:rFonts w:ascii="Times New Roman" w:hAnsi="Times New Roman" w:cs="Times New Roman"/>
          <w:color w:val="000000" w:themeColor="text1"/>
          <w:sz w:val="28"/>
          <w:szCs w:val="28"/>
          <w:lang w:val="es-ES" w:eastAsia="es-ES"/>
        </w:rPr>
        <w:t>, por delitos contra la administración pública, el patrimonio econ</w:t>
      </w:r>
      <w:r w:rsidRPr="00962F51">
        <w:rPr>
          <w:rFonts w:ascii="Times New Roman" w:hAnsi="Times New Roman" w:cs="Times New Roman"/>
          <w:color w:val="000000" w:themeColor="text1"/>
          <w:sz w:val="28"/>
          <w:szCs w:val="28"/>
          <w:lang w:val="es-ES" w:eastAsia="es-ES"/>
        </w:rPr>
        <w:t xml:space="preserve">ómico, el medio ambiente, el orden económico y social, la financiación del terrorismo y de grupos de delincuencia organizada y, faltas o infracciones disciplinarias relacionadas con estas conductas. </w:t>
      </w:r>
    </w:p>
    <w:p w:rsidR="00BC7A83" w:rsidRPr="00962F51" w:rsidRDefault="00962F51" w:rsidP="00BC7A83">
      <w:pPr>
        <w:pStyle w:val="Prrafodelista"/>
        <w:widowControl w:val="0"/>
        <w:tabs>
          <w:tab w:val="left" w:pos="709"/>
        </w:tabs>
        <w:ind w:left="0"/>
        <w:jc w:val="both"/>
        <w:rPr>
          <w:rFonts w:ascii="Times New Roman" w:hAnsi="Times New Roman" w:cs="Times New Roman"/>
          <w:sz w:val="28"/>
          <w:szCs w:val="28"/>
        </w:rPr>
      </w:pPr>
    </w:p>
    <w:p w:rsidR="0088277F" w:rsidRPr="00962F51" w:rsidRDefault="00962F51" w:rsidP="00AE1E4F">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 xml:space="preserve">Por las razones </w:t>
      </w:r>
      <w:r w:rsidRPr="00962F51">
        <w:rPr>
          <w:rFonts w:ascii="Times New Roman" w:hAnsi="Times New Roman" w:cs="Times New Roman"/>
          <w:sz w:val="28"/>
          <w:szCs w:val="28"/>
        </w:rPr>
        <w:t>expuest</w:t>
      </w:r>
      <w:r w:rsidRPr="00962F51">
        <w:rPr>
          <w:rFonts w:ascii="Times New Roman" w:hAnsi="Times New Roman" w:cs="Times New Roman"/>
          <w:sz w:val="28"/>
          <w:szCs w:val="28"/>
        </w:rPr>
        <w:t>as</w:t>
      </w:r>
      <w:r w:rsidRPr="00962F51">
        <w:rPr>
          <w:rFonts w:ascii="Times New Roman" w:hAnsi="Times New Roman" w:cs="Times New Roman"/>
          <w:sz w:val="28"/>
          <w:szCs w:val="28"/>
        </w:rPr>
        <w:t>, la Sala</w:t>
      </w:r>
      <w:r w:rsidRPr="00962F51">
        <w:rPr>
          <w:rFonts w:ascii="Times New Roman" w:hAnsi="Times New Roman" w:cs="Times New Roman"/>
          <w:sz w:val="28"/>
          <w:szCs w:val="28"/>
        </w:rPr>
        <w:t xml:space="preserve"> declarará la inexequ</w:t>
      </w:r>
      <w:r w:rsidRPr="00962F51">
        <w:rPr>
          <w:rFonts w:ascii="Times New Roman" w:hAnsi="Times New Roman" w:cs="Times New Roman"/>
          <w:sz w:val="28"/>
          <w:szCs w:val="28"/>
        </w:rPr>
        <w:t xml:space="preserve">ibilidad de la </w:t>
      </w:r>
      <w:r w:rsidRPr="00962F51">
        <w:rPr>
          <w:rFonts w:ascii="Times New Roman" w:hAnsi="Times New Roman" w:cs="Times New Roman"/>
          <w:sz w:val="28"/>
          <w:szCs w:val="28"/>
        </w:rPr>
        <w:t>norma demandada</w:t>
      </w:r>
      <w:r w:rsidRPr="00962F51">
        <w:rPr>
          <w:rFonts w:ascii="Times New Roman" w:hAnsi="Times New Roman" w:cs="Times New Roman"/>
          <w:sz w:val="28"/>
          <w:szCs w:val="28"/>
        </w:rPr>
        <w:t>, por cuanto contraviene los principio de irretroactividad y de favorabilidad de la ley.</w:t>
      </w:r>
    </w:p>
    <w:p w:rsidR="00272C0E" w:rsidRPr="00962F51" w:rsidRDefault="00962F51" w:rsidP="007F2A09">
      <w:pPr>
        <w:rPr>
          <w:rFonts w:ascii="Times New Roman" w:hAnsi="Times New Roman" w:cs="Times New Roman"/>
          <w:sz w:val="28"/>
          <w:szCs w:val="28"/>
        </w:rPr>
      </w:pPr>
    </w:p>
    <w:p w:rsidR="007F2A09" w:rsidRPr="00962F51" w:rsidRDefault="00962F51" w:rsidP="007F2A09">
      <w:pPr>
        <w:rPr>
          <w:rFonts w:ascii="Times New Roman" w:hAnsi="Times New Roman" w:cs="Times New Roman"/>
          <w:sz w:val="28"/>
          <w:szCs w:val="28"/>
        </w:rPr>
      </w:pPr>
    </w:p>
    <w:p w:rsidR="0088277F" w:rsidRPr="00962F51" w:rsidRDefault="00962F51" w:rsidP="005D3B7E">
      <w:pPr>
        <w:widowControl w:val="0"/>
        <w:tabs>
          <w:tab w:val="left" w:pos="709"/>
        </w:tabs>
        <w:jc w:val="both"/>
        <w:rPr>
          <w:rFonts w:ascii="Times New Roman" w:hAnsi="Times New Roman" w:cs="Times New Roman"/>
          <w:b/>
          <w:bCs/>
          <w:sz w:val="28"/>
          <w:szCs w:val="28"/>
        </w:rPr>
      </w:pPr>
      <w:r w:rsidRPr="00962F51">
        <w:rPr>
          <w:rFonts w:ascii="Times New Roman" w:hAnsi="Times New Roman" w:cs="Times New Roman"/>
          <w:b/>
          <w:bCs/>
          <w:sz w:val="28"/>
          <w:szCs w:val="28"/>
        </w:rPr>
        <w:t>La necesidad de modular en el tiempo los efectos de la anterior decisión</w:t>
      </w:r>
    </w:p>
    <w:p w:rsidR="007F2A09" w:rsidRPr="00962F51" w:rsidRDefault="00962F51" w:rsidP="00A538F9">
      <w:pPr>
        <w:pStyle w:val="Prrafodelista"/>
        <w:widowControl w:val="0"/>
        <w:tabs>
          <w:tab w:val="left" w:pos="709"/>
        </w:tabs>
        <w:ind w:left="0"/>
        <w:jc w:val="both"/>
        <w:rPr>
          <w:rFonts w:ascii="Times New Roman" w:hAnsi="Times New Roman" w:cs="Times New Roman"/>
          <w:b/>
          <w:bCs/>
          <w:sz w:val="28"/>
          <w:szCs w:val="28"/>
        </w:rPr>
      </w:pPr>
      <w:r w:rsidRPr="00962F51">
        <w:rPr>
          <w:rFonts w:ascii="Times New Roman" w:hAnsi="Times New Roman" w:cs="Times New Roman"/>
          <w:b/>
          <w:bCs/>
          <w:sz w:val="28"/>
          <w:szCs w:val="28"/>
        </w:rPr>
        <w:t xml:space="preserve"> </w:t>
      </w:r>
    </w:p>
    <w:p w:rsidR="000956A3" w:rsidRPr="00962F51" w:rsidRDefault="00962F51" w:rsidP="00EB44CB">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b/>
          <w:bCs/>
          <w:i/>
          <w:iCs/>
          <w:sz w:val="28"/>
          <w:szCs w:val="28"/>
        </w:rPr>
        <w:t xml:space="preserve">La modulación de los efectos temporales. Reiteración de jurisprudencia. </w:t>
      </w:r>
      <w:r w:rsidRPr="00962F51">
        <w:rPr>
          <w:rFonts w:ascii="Times New Roman" w:hAnsi="Times New Roman" w:cs="Times New Roman"/>
          <w:sz w:val="28"/>
          <w:szCs w:val="28"/>
        </w:rPr>
        <w:t xml:space="preserve">El artículo 241 de la Carta Política le confía a la Corte Constitucional la guarda de la integridad y la supremacía de la Constitución. Para tales fines, prescribe que la Corte, entre </w:t>
      </w:r>
      <w:r w:rsidRPr="00962F51">
        <w:rPr>
          <w:rFonts w:ascii="Times New Roman" w:hAnsi="Times New Roman" w:cs="Times New Roman"/>
          <w:sz w:val="28"/>
          <w:szCs w:val="28"/>
        </w:rPr>
        <w:t xml:space="preserve">otros asuntos, debe </w:t>
      </w:r>
      <w:r w:rsidRPr="00962F51">
        <w:rPr>
          <w:rFonts w:ascii="Times New Roman" w:hAnsi="Times New Roman" w:cs="Times New Roman"/>
          <w:i/>
          <w:iCs/>
          <w:sz w:val="28"/>
          <w:szCs w:val="28"/>
        </w:rPr>
        <w:t>“decidir sobre las demandas de inconstitucionalidad que presenten los ciudadanos contra las leyes, tanto por su contenido material como por vicios de procedimiento en su formación</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w:t>
      </w:r>
      <w:r w:rsidRPr="00962F51">
        <w:rPr>
          <w:rFonts w:ascii="Times New Roman" w:hAnsi="Times New Roman" w:cs="Times New Roman"/>
          <w:sz w:val="28"/>
          <w:szCs w:val="28"/>
        </w:rPr>
        <w:t xml:space="preserve"> A su turno, el artículo 45 de la Ley Estatutaria de la</w:t>
      </w:r>
      <w:r w:rsidRPr="00962F51">
        <w:rPr>
          <w:rFonts w:ascii="Times New Roman" w:hAnsi="Times New Roman" w:cs="Times New Roman"/>
          <w:sz w:val="28"/>
          <w:szCs w:val="28"/>
        </w:rPr>
        <w:t xml:space="preserve"> Administración de Justicia señala que, por regla general, las sentencias proferidas por la Corte tienen efectos hacia el futuro, a menos que la Corporación disponga lo contrario.</w:t>
      </w:r>
      <w:r w:rsidRPr="00962F51">
        <w:rPr>
          <w:rStyle w:val="Refdenotaalpie"/>
          <w:rFonts w:ascii="Times New Roman" w:hAnsi="Times New Roman" w:cs="Times New Roman"/>
          <w:sz w:val="28"/>
          <w:szCs w:val="28"/>
        </w:rPr>
        <w:footnoteReference w:id="35"/>
      </w:r>
    </w:p>
    <w:p w:rsidR="000956A3" w:rsidRPr="00962F51" w:rsidRDefault="00962F51" w:rsidP="000956A3">
      <w:pPr>
        <w:pStyle w:val="Prrafodelista"/>
        <w:widowControl w:val="0"/>
        <w:tabs>
          <w:tab w:val="left" w:pos="709"/>
        </w:tabs>
        <w:ind w:left="0"/>
        <w:jc w:val="both"/>
        <w:rPr>
          <w:rFonts w:ascii="Times New Roman" w:hAnsi="Times New Roman" w:cs="Times New Roman"/>
          <w:sz w:val="28"/>
          <w:szCs w:val="28"/>
        </w:rPr>
      </w:pPr>
    </w:p>
    <w:p w:rsidR="00EB44CB" w:rsidRPr="00962F51" w:rsidRDefault="00962F51" w:rsidP="00EB44CB">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Con sujeción a lo anterior, y en aras de dar cumplimiento a la función que</w:t>
      </w:r>
      <w:r w:rsidRPr="00962F51">
        <w:rPr>
          <w:rFonts w:ascii="Times New Roman" w:hAnsi="Times New Roman" w:cs="Times New Roman"/>
          <w:sz w:val="28"/>
          <w:szCs w:val="28"/>
        </w:rPr>
        <w:t xml:space="preserve"> le ha sido encomendada, la Corte ha insistido en que la modulación de los efectos de sus sentencias, bien desde el punto de vista del contenido de su decisión, o bien desde el punto de vista de sus efectos temporales, es una tarea ineludible para asegurar</w:t>
      </w:r>
      <w:r w:rsidRPr="00962F51">
        <w:rPr>
          <w:rFonts w:ascii="Times New Roman" w:hAnsi="Times New Roman" w:cs="Times New Roman"/>
          <w:sz w:val="28"/>
          <w:szCs w:val="28"/>
        </w:rPr>
        <w:t xml:space="preserve"> la integridad del texto constitucional.</w:t>
      </w:r>
      <w:r w:rsidRPr="00962F51">
        <w:rPr>
          <w:rStyle w:val="Refdenotaalpie"/>
          <w:rFonts w:ascii="Times New Roman" w:hAnsi="Times New Roman" w:cs="Times New Roman"/>
          <w:sz w:val="28"/>
          <w:szCs w:val="28"/>
        </w:rPr>
        <w:footnoteReference w:id="36"/>
      </w:r>
      <w:r w:rsidRPr="00962F51">
        <w:rPr>
          <w:rFonts w:ascii="Times New Roman" w:hAnsi="Times New Roman" w:cs="Times New Roman"/>
          <w:sz w:val="28"/>
          <w:szCs w:val="28"/>
        </w:rPr>
        <w:t xml:space="preserve"> Así, en lo que respecta a la fijación de los efectos temporales, es sabido que por regla general las decisiones de la Corte tienen efectos hacia futuro o </w:t>
      </w:r>
      <w:r w:rsidRPr="00962F51">
        <w:rPr>
          <w:rFonts w:ascii="Times New Roman" w:hAnsi="Times New Roman" w:cs="Times New Roman"/>
          <w:i/>
          <w:iCs/>
          <w:sz w:val="28"/>
          <w:szCs w:val="28"/>
        </w:rPr>
        <w:t>ex nunc</w:t>
      </w:r>
      <w:r w:rsidRPr="00962F51">
        <w:rPr>
          <w:rFonts w:ascii="Times New Roman" w:hAnsi="Times New Roman" w:cs="Times New Roman"/>
          <w:sz w:val="28"/>
          <w:szCs w:val="28"/>
        </w:rPr>
        <w:t>, pues, en principio, ello tributa en beneficio de lo</w:t>
      </w:r>
      <w:r w:rsidRPr="00962F51">
        <w:rPr>
          <w:rFonts w:ascii="Times New Roman" w:hAnsi="Times New Roman" w:cs="Times New Roman"/>
          <w:sz w:val="28"/>
          <w:szCs w:val="28"/>
        </w:rPr>
        <w:t>s principios de seguridad jurídica y buena fe.</w:t>
      </w:r>
      <w:r w:rsidRPr="00962F51">
        <w:rPr>
          <w:rStyle w:val="Refdenotaalpie"/>
          <w:rFonts w:ascii="Times New Roman" w:hAnsi="Times New Roman" w:cs="Times New Roman"/>
          <w:sz w:val="28"/>
          <w:szCs w:val="28"/>
        </w:rPr>
        <w:footnoteReference w:id="37"/>
      </w:r>
      <w:r w:rsidRPr="00962F51">
        <w:rPr>
          <w:rFonts w:ascii="Times New Roman" w:hAnsi="Times New Roman" w:cs="Times New Roman"/>
          <w:sz w:val="28"/>
          <w:szCs w:val="28"/>
        </w:rPr>
        <w:t xml:space="preserve"> Sin embargo, en reiteradas providencias, la Corporación ha sostenido que hay casos especiales en los que </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reconocer solamente efectos hacia futuro a las sentencias de inconstitucionalidad</w:t>
      </w:r>
      <w:r w:rsidRPr="00962F51">
        <w:rPr>
          <w:rFonts w:ascii="Times New Roman" w:hAnsi="Times New Roman" w:cs="Times New Roman"/>
          <w:i/>
          <w:iCs/>
          <w:sz w:val="28"/>
          <w:szCs w:val="28"/>
        </w:rPr>
        <w:t>”</w:t>
      </w:r>
      <w:r w:rsidRPr="00962F51">
        <w:rPr>
          <w:rFonts w:ascii="Times New Roman" w:hAnsi="Times New Roman" w:cs="Times New Roman"/>
          <w:sz w:val="28"/>
          <w:szCs w:val="28"/>
        </w:rPr>
        <w:t> consolidaría situac</w:t>
      </w:r>
      <w:r w:rsidRPr="00962F51">
        <w:rPr>
          <w:rFonts w:ascii="Times New Roman" w:hAnsi="Times New Roman" w:cs="Times New Roman"/>
          <w:sz w:val="28"/>
          <w:szCs w:val="28"/>
        </w:rPr>
        <w:t>iones jurídicas abiertamente incompatibles con la Carta Política, habida cuenta de que existen normas que, aun cuando han sido expulsadas del ordenamiento jurídico, tienen la posibilidad de surtir efectos antes de que la declaración de inconstitucionalidad</w:t>
      </w:r>
      <w:r w:rsidRPr="00962F51">
        <w:rPr>
          <w:rFonts w:ascii="Times New Roman" w:hAnsi="Times New Roman" w:cs="Times New Roman"/>
          <w:sz w:val="28"/>
          <w:szCs w:val="28"/>
        </w:rPr>
        <w:t xml:space="preserve"> se produzca.</w:t>
      </w:r>
      <w:r w:rsidRPr="00962F51">
        <w:rPr>
          <w:rStyle w:val="Refdenotaalpie"/>
          <w:rFonts w:ascii="Times New Roman" w:hAnsi="Times New Roman" w:cs="Times New Roman"/>
          <w:sz w:val="28"/>
          <w:szCs w:val="28"/>
        </w:rPr>
        <w:footnoteReference w:id="38"/>
      </w:r>
    </w:p>
    <w:p w:rsidR="00605730" w:rsidRPr="00962F51" w:rsidRDefault="00962F51" w:rsidP="00605730">
      <w:pPr>
        <w:pStyle w:val="Prrafodelista"/>
        <w:widowControl w:val="0"/>
        <w:tabs>
          <w:tab w:val="left" w:pos="709"/>
        </w:tabs>
        <w:ind w:left="0"/>
        <w:jc w:val="both"/>
        <w:rPr>
          <w:rFonts w:ascii="Times New Roman" w:hAnsi="Times New Roman" w:cs="Times New Roman"/>
          <w:sz w:val="28"/>
          <w:szCs w:val="28"/>
        </w:rPr>
      </w:pPr>
    </w:p>
    <w:p w:rsidR="00605730" w:rsidRPr="00962F51" w:rsidRDefault="00962F51" w:rsidP="00605730">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Sobre ese marco de referencia, </w:t>
      </w:r>
      <w:r w:rsidRPr="00962F51">
        <w:rPr>
          <w:rFonts w:ascii="Times New Roman" w:hAnsi="Times New Roman" w:cs="Times New Roman"/>
          <w:i/>
          <w:iCs/>
          <w:sz w:val="28"/>
          <w:szCs w:val="28"/>
        </w:rPr>
        <w:t>“una decisión de inexequibilidad de la Corte con efectos ex tunc -desde siempre-, tiene fundamento en la exigencia de deshacer las consecuencias de normas contrarias a la Carta dentro del ordenamiento jurídico</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w:t>
      </w:r>
      <w:r w:rsidRPr="00962F51">
        <w:rPr>
          <w:rStyle w:val="Refdenotaalpie"/>
          <w:rFonts w:ascii="Times New Roman" w:hAnsi="Times New Roman" w:cs="Times New Roman"/>
          <w:sz w:val="28"/>
          <w:szCs w:val="28"/>
        </w:rPr>
        <w:footnoteReference w:id="39"/>
      </w:r>
      <w:r w:rsidRPr="00962F51">
        <w:rPr>
          <w:rFonts w:ascii="Times New Roman" w:hAnsi="Times New Roman" w:cs="Times New Roman"/>
          <w:sz w:val="28"/>
          <w:szCs w:val="28"/>
        </w:rPr>
        <w:t xml:space="preserve"> De ahí que la Corte justifique </w:t>
      </w:r>
      <w:r w:rsidRPr="00962F51">
        <w:rPr>
          <w:rFonts w:ascii="Times New Roman" w:hAnsi="Times New Roman" w:cs="Times New Roman"/>
          <w:sz w:val="28"/>
          <w:szCs w:val="28"/>
        </w:rPr>
        <w:t xml:space="preserve">la modulación de </w:t>
      </w:r>
      <w:r w:rsidRPr="00962F51">
        <w:rPr>
          <w:rFonts w:ascii="Times New Roman" w:hAnsi="Times New Roman" w:cs="Times New Roman"/>
          <w:sz w:val="28"/>
          <w:szCs w:val="28"/>
        </w:rPr>
        <w:t xml:space="preserve">los efectos retroactivos </w:t>
      </w:r>
      <w:r w:rsidRPr="00962F51">
        <w:rPr>
          <w:rFonts w:ascii="Times New Roman" w:hAnsi="Times New Roman" w:cs="Times New Roman"/>
          <w:sz w:val="28"/>
          <w:szCs w:val="28"/>
        </w:rPr>
        <w:t xml:space="preserve">en </w:t>
      </w:r>
      <w:r w:rsidRPr="00962F51">
        <w:rPr>
          <w:rFonts w:ascii="Times New Roman" w:hAnsi="Times New Roman" w:cs="Times New Roman"/>
          <w:sz w:val="28"/>
          <w:szCs w:val="28"/>
        </w:rPr>
        <w:t>las sentencias que declaran la inconstitucionalidad de un precepto normativo en tres escenarios en particular:</w:t>
      </w:r>
      <w:r w:rsidRPr="00962F51">
        <w:rPr>
          <w:rStyle w:val="Refdenotaalpie"/>
          <w:rFonts w:ascii="Times New Roman" w:hAnsi="Times New Roman" w:cs="Times New Roman"/>
          <w:sz w:val="28"/>
          <w:szCs w:val="28"/>
        </w:rPr>
        <w:footnoteReference w:id="40"/>
      </w:r>
      <w:r w:rsidRPr="00962F51">
        <w:rPr>
          <w:rFonts w:ascii="Times New Roman" w:hAnsi="Times New Roman" w:cs="Times New Roman"/>
          <w:sz w:val="28"/>
          <w:szCs w:val="28"/>
        </w:rPr>
        <w:t xml:space="preserve"> (</w:t>
      </w:r>
      <w:r w:rsidRPr="00962F51">
        <w:rPr>
          <w:rFonts w:ascii="Times New Roman" w:hAnsi="Times New Roman" w:cs="Times New Roman"/>
          <w:i/>
          <w:iCs/>
          <w:sz w:val="28"/>
          <w:szCs w:val="28"/>
        </w:rPr>
        <w:t>i</w:t>
      </w:r>
      <w:r w:rsidRPr="00962F51">
        <w:rPr>
          <w:rFonts w:ascii="Times New Roman" w:hAnsi="Times New Roman" w:cs="Times New Roman"/>
          <w:sz w:val="28"/>
          <w:szCs w:val="28"/>
        </w:rPr>
        <w:t xml:space="preserve">) en los casos en que, desde la entrada en vigor de la </w:t>
      </w:r>
      <w:r w:rsidRPr="00962F51">
        <w:rPr>
          <w:rFonts w:ascii="Times New Roman" w:hAnsi="Times New Roman" w:cs="Times New Roman"/>
          <w:sz w:val="28"/>
          <w:szCs w:val="28"/>
        </w:rPr>
        <w:t>Constitución de 1991, era evidente que la disposición acusada resultaba contraria al texto superior;</w:t>
      </w:r>
      <w:r w:rsidRPr="00962F51">
        <w:rPr>
          <w:rStyle w:val="Refdenotaalpie"/>
          <w:rFonts w:ascii="Times New Roman" w:hAnsi="Times New Roman" w:cs="Times New Roman"/>
          <w:sz w:val="28"/>
          <w:szCs w:val="28"/>
        </w:rPr>
        <w:footnoteReference w:id="41"/>
      </w:r>
      <w:r w:rsidRPr="00962F51">
        <w:rPr>
          <w:rFonts w:ascii="Times New Roman" w:hAnsi="Times New Roman" w:cs="Times New Roman"/>
          <w:sz w:val="28"/>
          <w:szCs w:val="28"/>
        </w:rPr>
        <w:t xml:space="preserve"> (</w:t>
      </w:r>
      <w:r w:rsidRPr="00962F51">
        <w:rPr>
          <w:rFonts w:ascii="Times New Roman" w:hAnsi="Times New Roman" w:cs="Times New Roman"/>
          <w:i/>
          <w:iCs/>
          <w:sz w:val="28"/>
          <w:szCs w:val="28"/>
        </w:rPr>
        <w:t>ii</w:t>
      </w:r>
      <w:r w:rsidRPr="00962F51">
        <w:rPr>
          <w:rFonts w:ascii="Times New Roman" w:hAnsi="Times New Roman" w:cs="Times New Roman"/>
          <w:sz w:val="28"/>
          <w:szCs w:val="28"/>
        </w:rPr>
        <w:t>) en el evento en que los alcances retroactivos del fallo son indispensables para asegurar la protección de derechos constitucionales abiertamente desc</w:t>
      </w:r>
      <w:r w:rsidRPr="00962F51">
        <w:rPr>
          <w:rFonts w:ascii="Times New Roman" w:hAnsi="Times New Roman" w:cs="Times New Roman"/>
          <w:sz w:val="28"/>
          <w:szCs w:val="28"/>
        </w:rPr>
        <w:t>onocidos;</w:t>
      </w:r>
      <w:r w:rsidRPr="00962F51">
        <w:rPr>
          <w:rStyle w:val="Refdenotaalpie"/>
          <w:rFonts w:ascii="Times New Roman" w:hAnsi="Times New Roman" w:cs="Times New Roman"/>
          <w:sz w:val="28"/>
          <w:szCs w:val="28"/>
        </w:rPr>
        <w:footnoteReference w:id="42"/>
      </w:r>
      <w:r w:rsidRPr="00962F51">
        <w:rPr>
          <w:rFonts w:ascii="Times New Roman" w:hAnsi="Times New Roman" w:cs="Times New Roman"/>
          <w:sz w:val="28"/>
          <w:szCs w:val="28"/>
        </w:rPr>
        <w:t xml:space="preserve"> y, (iii) en aquellas circunstancias en las que </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el efecto retroactivo del fallo es imprescindible para sancionar </w:t>
      </w:r>
      <w:bookmarkStart w:id="3" w:name="_Hlk57209128"/>
      <w:r w:rsidRPr="00962F51">
        <w:rPr>
          <w:rFonts w:ascii="Times New Roman" w:hAnsi="Times New Roman" w:cs="Times New Roman"/>
          <w:i/>
          <w:iCs/>
          <w:sz w:val="28"/>
          <w:szCs w:val="28"/>
        </w:rPr>
        <w:t>una violación flagrante y deliberada de la Constitución</w:t>
      </w:r>
      <w:bookmarkEnd w:id="3"/>
      <w:r w:rsidRPr="00962F51">
        <w:rPr>
          <w:rFonts w:ascii="Times New Roman" w:hAnsi="Times New Roman" w:cs="Times New Roman"/>
          <w:i/>
          <w:iCs/>
          <w:sz w:val="28"/>
          <w:szCs w:val="28"/>
        </w:rPr>
        <w:t>.</w:t>
      </w:r>
      <w:r w:rsidRPr="00962F51">
        <w:rPr>
          <w:rFonts w:ascii="Times New Roman" w:hAnsi="Times New Roman" w:cs="Times New Roman"/>
          <w:i/>
          <w:iCs/>
          <w:sz w:val="28"/>
          <w:szCs w:val="28"/>
        </w:rPr>
        <w:t>”</w:t>
      </w:r>
      <w:r w:rsidRPr="00962F51">
        <w:rPr>
          <w:rStyle w:val="Refdenotaalpie"/>
          <w:rFonts w:ascii="Times New Roman" w:hAnsi="Times New Roman" w:cs="Times New Roman"/>
          <w:sz w:val="28"/>
          <w:szCs w:val="28"/>
        </w:rPr>
        <w:footnoteReference w:id="43"/>
      </w:r>
    </w:p>
    <w:p w:rsidR="00A855BA" w:rsidRPr="00962F51" w:rsidRDefault="00962F51" w:rsidP="00A855BA">
      <w:pPr>
        <w:pStyle w:val="Prrafodelista"/>
        <w:rPr>
          <w:rFonts w:ascii="Times New Roman" w:hAnsi="Times New Roman" w:cs="Times New Roman"/>
          <w:sz w:val="28"/>
          <w:szCs w:val="28"/>
        </w:rPr>
      </w:pPr>
    </w:p>
    <w:p w:rsidR="00605730" w:rsidRPr="00962F51" w:rsidRDefault="00962F51" w:rsidP="005C2F07">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En síntesis, los efectos de una sentencia de inconstitucionalidad dimana</w:t>
      </w:r>
      <w:r w:rsidRPr="00962F51">
        <w:rPr>
          <w:rFonts w:ascii="Times New Roman" w:hAnsi="Times New Roman" w:cs="Times New Roman"/>
          <w:sz w:val="28"/>
          <w:szCs w:val="28"/>
        </w:rPr>
        <w:t xml:space="preserve">n de un ejercicio ponderativo en el que se oponen dos valores sumamente relevantes: la seguridad jurídica y la supremacía constitucional. Para efectos de llevar a cabo un análisis racional y reflexivo, la Corte ha sistematizado algunos criterios que deben </w:t>
      </w:r>
      <w:r w:rsidRPr="00962F51">
        <w:rPr>
          <w:rFonts w:ascii="Times New Roman" w:hAnsi="Times New Roman" w:cs="Times New Roman"/>
          <w:sz w:val="28"/>
          <w:szCs w:val="28"/>
        </w:rPr>
        <w:t>considerarse para establecer si, en el asunto </w:t>
      </w:r>
      <w:r w:rsidRPr="00962F51">
        <w:rPr>
          <w:rFonts w:ascii="Times New Roman" w:hAnsi="Times New Roman" w:cs="Times New Roman"/>
          <w:i/>
          <w:iCs/>
          <w:sz w:val="28"/>
          <w:szCs w:val="28"/>
        </w:rPr>
        <w:t>sub examine</w:t>
      </w:r>
      <w:r w:rsidRPr="00962F51">
        <w:rPr>
          <w:rFonts w:ascii="Times New Roman" w:hAnsi="Times New Roman" w:cs="Times New Roman"/>
          <w:sz w:val="28"/>
          <w:szCs w:val="28"/>
        </w:rPr>
        <w:t>, procede o no la modulación de los efectos temporales de la decisión.</w:t>
      </w:r>
      <w:r w:rsidRPr="00962F51">
        <w:rPr>
          <w:rStyle w:val="Refdenotaalpie"/>
          <w:rFonts w:ascii="Times New Roman" w:hAnsi="Times New Roman" w:cs="Times New Roman"/>
          <w:sz w:val="28"/>
          <w:szCs w:val="28"/>
        </w:rPr>
        <w:footnoteReference w:id="44"/>
      </w:r>
    </w:p>
    <w:p w:rsidR="00A855BA" w:rsidRPr="00962F51" w:rsidRDefault="00962F51" w:rsidP="00A855BA">
      <w:pPr>
        <w:pStyle w:val="Prrafodelista"/>
        <w:rPr>
          <w:rFonts w:ascii="Times New Roman" w:hAnsi="Times New Roman" w:cs="Times New Roman"/>
          <w:sz w:val="28"/>
          <w:szCs w:val="28"/>
        </w:rPr>
      </w:pPr>
    </w:p>
    <w:p w:rsidR="00605730" w:rsidRPr="00962F51" w:rsidRDefault="00962F51" w:rsidP="005C2F07">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Por una parte, se debe efectuar una aproximación </w:t>
      </w:r>
      <w:r w:rsidRPr="00962F51">
        <w:rPr>
          <w:rFonts w:ascii="Times New Roman" w:hAnsi="Times New Roman" w:cs="Times New Roman"/>
          <w:i/>
          <w:iCs/>
          <w:sz w:val="28"/>
          <w:szCs w:val="28"/>
        </w:rPr>
        <w:t>consecuencialista,</w:t>
      </w:r>
      <w:r w:rsidRPr="00962F51">
        <w:rPr>
          <w:rFonts w:ascii="Times New Roman" w:hAnsi="Times New Roman" w:cs="Times New Roman"/>
          <w:sz w:val="28"/>
          <w:szCs w:val="28"/>
        </w:rPr>
        <w:t> es decir, la Corte está llamada a estudiar el efecto que u</w:t>
      </w:r>
      <w:r w:rsidRPr="00962F51">
        <w:rPr>
          <w:rFonts w:ascii="Times New Roman" w:hAnsi="Times New Roman" w:cs="Times New Roman"/>
          <w:sz w:val="28"/>
          <w:szCs w:val="28"/>
        </w:rPr>
        <w:t>na decisión puede tener en los diferentes ámbitos en los que se proyecta. Por otra parte, se debe articular un análisis </w:t>
      </w:r>
      <w:r w:rsidRPr="00962F51">
        <w:rPr>
          <w:rFonts w:ascii="Times New Roman" w:hAnsi="Times New Roman" w:cs="Times New Roman"/>
          <w:i/>
          <w:iCs/>
          <w:sz w:val="28"/>
          <w:szCs w:val="28"/>
        </w:rPr>
        <w:t>deóntico</w:t>
      </w:r>
      <w:r w:rsidRPr="00962F51">
        <w:rPr>
          <w:rFonts w:ascii="Times New Roman" w:hAnsi="Times New Roman" w:cs="Times New Roman"/>
          <w:sz w:val="28"/>
          <w:szCs w:val="28"/>
        </w:rPr>
        <w:t>, a partir del cual se reflexione sobre la gravedad y la notoriedad de la violación constitucional que da lugar a la expulsión d</w:t>
      </w:r>
      <w:r w:rsidRPr="00962F51">
        <w:rPr>
          <w:rFonts w:ascii="Times New Roman" w:hAnsi="Times New Roman" w:cs="Times New Roman"/>
          <w:sz w:val="28"/>
          <w:szCs w:val="28"/>
        </w:rPr>
        <w:t>e la disposición del ordenamiento. Al respecto, la Corte ha señalado que </w:t>
      </w:r>
      <w:r w:rsidRPr="00962F51">
        <w:rPr>
          <w:rFonts w:ascii="Times New Roman" w:hAnsi="Times New Roman" w:cs="Times New Roman"/>
          <w:i/>
          <w:iCs/>
          <w:sz w:val="28"/>
          <w:szCs w:val="28"/>
        </w:rPr>
        <w:t xml:space="preserve">“existe una especie de relación de proporcionalidad inversa entre la gravedad y la notoriedad de la vulneración, y la flexibilidad en la aplicación de la norma declarada inexequible, </w:t>
      </w:r>
      <w:r w:rsidRPr="00962F51">
        <w:rPr>
          <w:rFonts w:ascii="Times New Roman" w:hAnsi="Times New Roman" w:cs="Times New Roman"/>
          <w:i/>
          <w:iCs/>
          <w:sz w:val="28"/>
          <w:szCs w:val="28"/>
        </w:rPr>
        <w:t>de modo que entre mayor sea la gravedad y mayor sea la notoriedad de la violación del ordenamiento superior, el juez constitucional es más reticente a permitir la aplicación de la norma, o a validar su aplicación pasada</w:t>
      </w:r>
      <w:bookmarkStart w:id="4" w:name="_ftnref63"/>
      <w:r w:rsidRPr="00962F51">
        <w:rPr>
          <w:rFonts w:ascii="Times New Roman" w:hAnsi="Times New Roman" w:cs="Times New Roman"/>
          <w:i/>
          <w:iCs/>
          <w:sz w:val="28"/>
          <w:szCs w:val="28"/>
        </w:rPr>
        <w:t>.</w:t>
      </w:r>
      <w:r w:rsidRPr="00962F51">
        <w:rPr>
          <w:rFonts w:ascii="Times New Roman" w:hAnsi="Times New Roman" w:cs="Times New Roman"/>
          <w:i/>
          <w:iCs/>
          <w:sz w:val="28"/>
          <w:szCs w:val="28"/>
        </w:rPr>
        <w:t>”</w:t>
      </w:r>
      <w:bookmarkEnd w:id="4"/>
      <w:r w:rsidRPr="00962F51">
        <w:rPr>
          <w:rStyle w:val="Refdenotaalpie"/>
          <w:rFonts w:ascii="Times New Roman" w:hAnsi="Times New Roman" w:cs="Times New Roman"/>
          <w:sz w:val="28"/>
          <w:szCs w:val="28"/>
        </w:rPr>
        <w:footnoteReference w:id="45"/>
      </w:r>
      <w:r w:rsidRPr="00962F51">
        <w:rPr>
          <w:rFonts w:ascii="Times New Roman" w:hAnsi="Times New Roman" w:cs="Times New Roman"/>
          <w:sz w:val="28"/>
          <w:szCs w:val="28"/>
        </w:rPr>
        <w:t xml:space="preserve"> </w:t>
      </w:r>
    </w:p>
    <w:p w:rsidR="00A855BA" w:rsidRPr="00962F51" w:rsidRDefault="00962F51" w:rsidP="00A855BA">
      <w:pPr>
        <w:pStyle w:val="Prrafodelista"/>
        <w:rPr>
          <w:rFonts w:ascii="Times New Roman" w:hAnsi="Times New Roman" w:cs="Times New Roman"/>
          <w:sz w:val="28"/>
          <w:szCs w:val="28"/>
        </w:rPr>
      </w:pPr>
    </w:p>
    <w:p w:rsidR="00D47573" w:rsidRPr="00962F51" w:rsidRDefault="00962F51" w:rsidP="00F77D9F">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De esta manera, y como se ha po</w:t>
      </w:r>
      <w:r w:rsidRPr="00962F51">
        <w:rPr>
          <w:rFonts w:ascii="Times New Roman" w:hAnsi="Times New Roman" w:cs="Times New Roman"/>
          <w:sz w:val="28"/>
          <w:szCs w:val="28"/>
        </w:rPr>
        <w:t>dido observar, la Corte ha considerado reiteradamente que la retroactividad de los efectos de una decisión es una alternativa indispensable en los casos en que una disposición ha transgredido notoria y gravemente la Carta Política y, con ello, se han produ</w:t>
      </w:r>
      <w:r w:rsidRPr="00962F51">
        <w:rPr>
          <w:rFonts w:ascii="Times New Roman" w:hAnsi="Times New Roman" w:cs="Times New Roman"/>
          <w:sz w:val="28"/>
          <w:szCs w:val="28"/>
        </w:rPr>
        <w:t>cido efectos abiertamente contrarios a los mandatos y principios constitucionales. En estos casos, por lo demás, la modulación de los efectos temporales de la sentencia que declara la inexequibilidad de un precepto normativo contribuye a la guarda de la in</w:t>
      </w:r>
      <w:r w:rsidRPr="00962F51">
        <w:rPr>
          <w:rFonts w:ascii="Times New Roman" w:hAnsi="Times New Roman" w:cs="Times New Roman"/>
          <w:sz w:val="28"/>
          <w:szCs w:val="28"/>
        </w:rPr>
        <w:t>tegridad y supremacía de la Constitución Política.</w:t>
      </w:r>
      <w:r w:rsidRPr="00962F51">
        <w:rPr>
          <w:rStyle w:val="Refdenotaalpie"/>
          <w:rFonts w:ascii="Times New Roman" w:hAnsi="Times New Roman" w:cs="Times New Roman"/>
          <w:sz w:val="28"/>
          <w:szCs w:val="28"/>
        </w:rPr>
        <w:footnoteReference w:id="46"/>
      </w:r>
    </w:p>
    <w:p w:rsidR="00A855BA" w:rsidRPr="00962F51" w:rsidRDefault="00962F51" w:rsidP="00A855BA">
      <w:pPr>
        <w:pStyle w:val="Prrafodelista"/>
        <w:rPr>
          <w:rFonts w:ascii="Times New Roman" w:hAnsi="Times New Roman" w:cs="Times New Roman"/>
          <w:sz w:val="28"/>
          <w:szCs w:val="28"/>
        </w:rPr>
      </w:pPr>
    </w:p>
    <w:p w:rsidR="00286CA6" w:rsidRPr="00962F51" w:rsidRDefault="00962F51" w:rsidP="00F77D9F">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b/>
          <w:bCs/>
          <w:i/>
          <w:iCs/>
          <w:sz w:val="28"/>
          <w:szCs w:val="28"/>
        </w:rPr>
        <w:t xml:space="preserve">La necesidad de modular, con efectos retroactivos, esta decisión. </w:t>
      </w:r>
      <w:r w:rsidRPr="00962F51">
        <w:rPr>
          <w:rFonts w:ascii="Times New Roman" w:hAnsi="Times New Roman" w:cs="Times New Roman"/>
          <w:sz w:val="28"/>
          <w:szCs w:val="28"/>
        </w:rPr>
        <w:t>A juicio de la Corte, el asunto </w:t>
      </w:r>
      <w:r w:rsidRPr="00962F51">
        <w:rPr>
          <w:rFonts w:ascii="Times New Roman" w:hAnsi="Times New Roman" w:cs="Times New Roman"/>
          <w:i/>
          <w:iCs/>
          <w:sz w:val="28"/>
          <w:szCs w:val="28"/>
        </w:rPr>
        <w:t>sub examine</w:t>
      </w:r>
      <w:r w:rsidRPr="00962F51">
        <w:rPr>
          <w:rFonts w:ascii="Times New Roman" w:hAnsi="Times New Roman" w:cs="Times New Roman"/>
          <w:sz w:val="28"/>
          <w:szCs w:val="28"/>
        </w:rPr>
        <w:t> se ajusta a una vulneración flagrante y deliberada de los artículos 2</w:t>
      </w:r>
      <w:r w:rsidRPr="00962F51">
        <w:rPr>
          <w:rFonts w:ascii="Times New Roman" w:hAnsi="Times New Roman" w:cs="Times New Roman"/>
          <w:sz w:val="28"/>
          <w:szCs w:val="28"/>
        </w:rPr>
        <w:t>9</w:t>
      </w:r>
      <w:r w:rsidRPr="00962F51">
        <w:rPr>
          <w:rFonts w:ascii="Times New Roman" w:hAnsi="Times New Roman" w:cs="Times New Roman"/>
          <w:sz w:val="28"/>
          <w:szCs w:val="28"/>
        </w:rPr>
        <w:t xml:space="preserve"> y 58 de la Constitución</w:t>
      </w:r>
      <w:r w:rsidRPr="00962F51">
        <w:rPr>
          <w:rFonts w:ascii="Times New Roman" w:hAnsi="Times New Roman" w:cs="Times New Roman"/>
          <w:sz w:val="28"/>
          <w:szCs w:val="28"/>
        </w:rPr>
        <w:t>,</w:t>
      </w:r>
      <w:r w:rsidRPr="00962F51">
        <w:rPr>
          <w:rFonts w:ascii="Times New Roman" w:hAnsi="Times New Roman" w:cs="Times New Roman"/>
          <w:sz w:val="28"/>
          <w:szCs w:val="28"/>
        </w:rPr>
        <w:t xml:space="preserve"> por lo </w:t>
      </w:r>
      <w:r w:rsidRPr="00962F51">
        <w:rPr>
          <w:rFonts w:ascii="Times New Roman" w:hAnsi="Times New Roman" w:cs="Times New Roman"/>
          <w:sz w:val="28"/>
          <w:szCs w:val="28"/>
        </w:rPr>
        <w:t>tanto,</w:t>
      </w:r>
      <w:r w:rsidRPr="00962F51">
        <w:rPr>
          <w:rFonts w:ascii="Times New Roman" w:hAnsi="Times New Roman" w:cs="Times New Roman"/>
          <w:sz w:val="28"/>
          <w:szCs w:val="28"/>
        </w:rPr>
        <w:t xml:space="preserve"> es necesario otorgar efectos retroactivos a la decisión judicial</w:t>
      </w:r>
      <w:r w:rsidRPr="00962F51">
        <w:rPr>
          <w:rFonts w:ascii="Times New Roman" w:hAnsi="Times New Roman" w:cs="Times New Roman"/>
          <w:sz w:val="28"/>
          <w:szCs w:val="28"/>
        </w:rPr>
        <w:t xml:space="preserve"> desde el 18 de enero de 2022, fecha de promulgación de la ley. </w:t>
      </w:r>
      <w:r w:rsidRPr="00962F51">
        <w:rPr>
          <w:rFonts w:ascii="Times New Roman" w:hAnsi="Times New Roman" w:cs="Times New Roman"/>
          <w:sz w:val="28"/>
          <w:szCs w:val="28"/>
        </w:rPr>
        <w:t>Lo anterior, por cuan</w:t>
      </w:r>
      <w:r w:rsidRPr="00962F51">
        <w:rPr>
          <w:rFonts w:ascii="Times New Roman" w:hAnsi="Times New Roman" w:cs="Times New Roman"/>
          <w:sz w:val="28"/>
          <w:szCs w:val="28"/>
        </w:rPr>
        <w:t>to, es posible que, previo a la adopción de esta decisión</w:t>
      </w:r>
      <w:r w:rsidRPr="00962F51">
        <w:rPr>
          <w:rFonts w:ascii="Times New Roman" w:hAnsi="Times New Roman" w:cs="Times New Roman"/>
          <w:sz w:val="28"/>
          <w:szCs w:val="28"/>
        </w:rPr>
        <w:t>, la</w:t>
      </w:r>
      <w:r w:rsidRPr="00962F51">
        <w:rPr>
          <w:rFonts w:ascii="Times New Roman" w:hAnsi="Times New Roman" w:cs="Times New Roman"/>
          <w:sz w:val="28"/>
          <w:szCs w:val="28"/>
        </w:rPr>
        <w:t>s auto</w:t>
      </w:r>
      <w:r w:rsidRPr="00962F51">
        <w:rPr>
          <w:rFonts w:ascii="Times New Roman" w:hAnsi="Times New Roman" w:cs="Times New Roman"/>
          <w:sz w:val="28"/>
          <w:szCs w:val="28"/>
        </w:rPr>
        <w:t xml:space="preserve">ridades administrativas a las que se refiere la norma acusada, la hayan aplicado respecto de </w:t>
      </w:r>
      <w:r w:rsidRPr="00962F51">
        <w:rPr>
          <w:rFonts w:ascii="Times New Roman" w:hAnsi="Times New Roman" w:cs="Times New Roman"/>
          <w:sz w:val="28"/>
          <w:szCs w:val="28"/>
        </w:rPr>
        <w:t xml:space="preserve">conductas acaecidas con anterioridad a la </w:t>
      </w:r>
      <w:r w:rsidRPr="00962F51">
        <w:rPr>
          <w:rFonts w:ascii="Times New Roman" w:hAnsi="Times New Roman" w:cs="Times New Roman"/>
          <w:sz w:val="28"/>
          <w:szCs w:val="28"/>
        </w:rPr>
        <w:t>entrada en vigor de</w:t>
      </w:r>
      <w:r w:rsidRPr="00962F51">
        <w:rPr>
          <w:rFonts w:ascii="Times New Roman" w:hAnsi="Times New Roman" w:cs="Times New Roman"/>
          <w:sz w:val="28"/>
          <w:szCs w:val="28"/>
        </w:rPr>
        <w:t>l</w:t>
      </w:r>
      <w:r w:rsidRPr="00962F51">
        <w:rPr>
          <w:rFonts w:ascii="Times New Roman" w:hAnsi="Times New Roman" w:cs="Times New Roman"/>
          <w:sz w:val="28"/>
          <w:szCs w:val="28"/>
        </w:rPr>
        <w:t xml:space="preserve"> cuerpo </w:t>
      </w:r>
      <w:r w:rsidRPr="00962F51">
        <w:rPr>
          <w:rFonts w:ascii="Times New Roman" w:hAnsi="Times New Roman" w:cs="Times New Roman"/>
          <w:sz w:val="28"/>
          <w:szCs w:val="28"/>
        </w:rPr>
        <w:t>normativo</w:t>
      </w:r>
      <w:r w:rsidRPr="00962F51">
        <w:rPr>
          <w:rFonts w:ascii="Times New Roman" w:hAnsi="Times New Roman" w:cs="Times New Roman"/>
          <w:sz w:val="28"/>
          <w:szCs w:val="28"/>
        </w:rPr>
        <w:t xml:space="preserve"> tantas veces mencionado.</w:t>
      </w:r>
      <w:r w:rsidRPr="00962F51">
        <w:rPr>
          <w:rFonts w:ascii="Times New Roman" w:hAnsi="Times New Roman" w:cs="Times New Roman"/>
          <w:sz w:val="28"/>
          <w:szCs w:val="28"/>
        </w:rPr>
        <w:t xml:space="preserve"> </w:t>
      </w:r>
    </w:p>
    <w:p w:rsidR="00286CA6" w:rsidRPr="00962F51" w:rsidRDefault="00962F51" w:rsidP="00286CA6">
      <w:pPr>
        <w:pStyle w:val="Prrafodelista"/>
        <w:rPr>
          <w:rFonts w:ascii="Times New Roman" w:hAnsi="Times New Roman" w:cs="Times New Roman"/>
          <w:sz w:val="28"/>
          <w:szCs w:val="28"/>
        </w:rPr>
      </w:pPr>
    </w:p>
    <w:p w:rsidR="00A855BA" w:rsidRPr="00962F51" w:rsidRDefault="00962F51" w:rsidP="00F77D9F">
      <w:pPr>
        <w:pStyle w:val="Prrafodelista"/>
        <w:widowControl w:val="0"/>
        <w:numPr>
          <w:ilvl w:val="0"/>
          <w:numId w:val="1"/>
        </w:numPr>
        <w:tabs>
          <w:tab w:val="left" w:pos="709"/>
        </w:tabs>
        <w:ind w:left="0" w:firstLine="0"/>
        <w:jc w:val="both"/>
        <w:rPr>
          <w:rFonts w:ascii="Times New Roman" w:hAnsi="Times New Roman" w:cs="Times New Roman"/>
          <w:sz w:val="28"/>
          <w:szCs w:val="28"/>
        </w:rPr>
      </w:pPr>
      <w:r w:rsidRPr="00962F51">
        <w:rPr>
          <w:rFonts w:ascii="Times New Roman" w:hAnsi="Times New Roman" w:cs="Times New Roman"/>
          <w:sz w:val="28"/>
          <w:szCs w:val="28"/>
        </w:rPr>
        <w:t xml:space="preserve">Con todo, se advierte que </w:t>
      </w:r>
      <w:r w:rsidRPr="00962F51">
        <w:rPr>
          <w:rFonts w:ascii="Times New Roman" w:hAnsi="Times New Roman" w:cs="Times New Roman"/>
          <w:color w:val="000000" w:themeColor="text1"/>
          <w:sz w:val="28"/>
          <w:szCs w:val="28"/>
          <w:lang w:eastAsia="es-ES"/>
        </w:rPr>
        <w:t xml:space="preserve">el contenido de la norma </w:t>
      </w:r>
      <w:r w:rsidRPr="00962F51">
        <w:rPr>
          <w:rFonts w:ascii="Times New Roman" w:hAnsi="Times New Roman" w:cs="Times New Roman"/>
          <w:color w:val="000000" w:themeColor="text1"/>
          <w:sz w:val="28"/>
          <w:szCs w:val="28"/>
          <w:lang w:eastAsia="es-ES"/>
        </w:rPr>
        <w:t>jurídica que no fue cuestionado en la demanda aplica a aquellas conductas acaecidas con posterioridad a la promulgación de la Ley 2195 de 2022.</w:t>
      </w:r>
    </w:p>
    <w:p w:rsidR="00286CA6" w:rsidRPr="00962F51" w:rsidRDefault="00962F51" w:rsidP="00286CA6">
      <w:pPr>
        <w:pStyle w:val="Prrafodelista"/>
        <w:rPr>
          <w:rFonts w:ascii="Times New Roman" w:hAnsi="Times New Roman" w:cs="Times New Roman"/>
          <w:sz w:val="28"/>
          <w:szCs w:val="28"/>
        </w:rPr>
      </w:pPr>
    </w:p>
    <w:p w:rsidR="00286CA6" w:rsidRPr="00962F51" w:rsidRDefault="00962F51" w:rsidP="00286CA6">
      <w:pPr>
        <w:pStyle w:val="Prrafodelista"/>
        <w:widowControl w:val="0"/>
        <w:tabs>
          <w:tab w:val="left" w:pos="709"/>
        </w:tabs>
        <w:ind w:left="0"/>
        <w:jc w:val="both"/>
        <w:rPr>
          <w:rFonts w:ascii="Times New Roman" w:hAnsi="Times New Roman" w:cs="Times New Roman"/>
          <w:sz w:val="28"/>
          <w:szCs w:val="28"/>
        </w:rPr>
      </w:pPr>
    </w:p>
    <w:p w:rsidR="00F77D9F" w:rsidRPr="00962F51" w:rsidRDefault="00962F51" w:rsidP="00F77D9F">
      <w:pPr>
        <w:pStyle w:val="Prrafodelista"/>
        <w:widowControl w:val="0"/>
        <w:tabs>
          <w:tab w:val="left" w:pos="709"/>
        </w:tabs>
        <w:ind w:left="0"/>
        <w:jc w:val="both"/>
        <w:rPr>
          <w:rFonts w:ascii="Times New Roman" w:hAnsi="Times New Roman" w:cs="Times New Roman"/>
          <w:b/>
          <w:bCs/>
          <w:sz w:val="28"/>
          <w:szCs w:val="28"/>
        </w:rPr>
      </w:pPr>
      <w:r w:rsidRPr="00962F51">
        <w:rPr>
          <w:rFonts w:ascii="Times New Roman" w:hAnsi="Times New Roman" w:cs="Times New Roman"/>
          <w:b/>
          <w:bCs/>
          <w:sz w:val="28"/>
          <w:szCs w:val="28"/>
        </w:rPr>
        <w:t xml:space="preserve">III. DECISIÓN </w:t>
      </w:r>
    </w:p>
    <w:p w:rsidR="00F77D9F" w:rsidRPr="00962F51" w:rsidRDefault="00962F51" w:rsidP="00F77D9F">
      <w:pPr>
        <w:pStyle w:val="Prrafodelista"/>
        <w:widowControl w:val="0"/>
        <w:tabs>
          <w:tab w:val="left" w:pos="709"/>
        </w:tabs>
        <w:ind w:left="0"/>
        <w:jc w:val="both"/>
        <w:rPr>
          <w:rFonts w:ascii="Times New Roman" w:hAnsi="Times New Roman" w:cs="Times New Roman"/>
          <w:sz w:val="28"/>
          <w:szCs w:val="28"/>
        </w:rPr>
      </w:pPr>
    </w:p>
    <w:p w:rsidR="00F77D9F" w:rsidRPr="00962F51" w:rsidRDefault="00962F51" w:rsidP="00F77D9F">
      <w:pPr>
        <w:pStyle w:val="Prrafodelista"/>
        <w:widowControl w:val="0"/>
        <w:tabs>
          <w:tab w:val="left" w:pos="709"/>
        </w:tabs>
        <w:ind w:left="0"/>
        <w:jc w:val="both"/>
        <w:rPr>
          <w:rFonts w:ascii="Times New Roman" w:hAnsi="Times New Roman" w:cs="Times New Roman"/>
          <w:sz w:val="28"/>
          <w:szCs w:val="28"/>
        </w:rPr>
      </w:pPr>
      <w:r w:rsidRPr="00962F51">
        <w:rPr>
          <w:rFonts w:ascii="Times New Roman" w:hAnsi="Times New Roman" w:cs="Times New Roman"/>
          <w:sz w:val="28"/>
          <w:szCs w:val="28"/>
        </w:rPr>
        <w:t xml:space="preserve">En mérito de lo expuesto, la Sala Plena de la Corte Constitucional, administrando justicia en </w:t>
      </w:r>
      <w:r w:rsidRPr="00962F51">
        <w:rPr>
          <w:rFonts w:ascii="Times New Roman" w:hAnsi="Times New Roman" w:cs="Times New Roman"/>
          <w:sz w:val="28"/>
          <w:szCs w:val="28"/>
        </w:rPr>
        <w:t>nombre del pueblo y por mandato de la Constitución.</w:t>
      </w:r>
    </w:p>
    <w:p w:rsidR="00F77D9F" w:rsidRPr="00962F51" w:rsidRDefault="00962F51" w:rsidP="00F77D9F">
      <w:pPr>
        <w:pStyle w:val="Prrafodelista"/>
        <w:widowControl w:val="0"/>
        <w:tabs>
          <w:tab w:val="left" w:pos="709"/>
        </w:tabs>
        <w:ind w:left="0"/>
        <w:jc w:val="both"/>
        <w:rPr>
          <w:rFonts w:ascii="Times New Roman" w:hAnsi="Times New Roman" w:cs="Times New Roman"/>
          <w:sz w:val="28"/>
          <w:szCs w:val="28"/>
        </w:rPr>
      </w:pPr>
    </w:p>
    <w:p w:rsidR="005343B5" w:rsidRPr="00962F51" w:rsidRDefault="00962F51" w:rsidP="004A186E">
      <w:pPr>
        <w:pStyle w:val="Prrafodelista"/>
        <w:widowControl w:val="0"/>
        <w:tabs>
          <w:tab w:val="left" w:pos="709"/>
        </w:tabs>
        <w:ind w:left="0"/>
        <w:rPr>
          <w:rFonts w:ascii="Times New Roman" w:hAnsi="Times New Roman" w:cs="Times New Roman"/>
          <w:b/>
          <w:bCs/>
          <w:sz w:val="28"/>
          <w:szCs w:val="28"/>
        </w:rPr>
      </w:pPr>
    </w:p>
    <w:p w:rsidR="00F77D9F" w:rsidRPr="00962F51" w:rsidRDefault="00962F51" w:rsidP="00F77D9F">
      <w:pPr>
        <w:pStyle w:val="Prrafodelista"/>
        <w:widowControl w:val="0"/>
        <w:tabs>
          <w:tab w:val="left" w:pos="709"/>
        </w:tabs>
        <w:ind w:left="0"/>
        <w:jc w:val="center"/>
        <w:rPr>
          <w:rFonts w:ascii="Times New Roman" w:hAnsi="Times New Roman" w:cs="Times New Roman"/>
          <w:b/>
          <w:bCs/>
          <w:sz w:val="28"/>
          <w:szCs w:val="28"/>
        </w:rPr>
      </w:pPr>
      <w:r w:rsidRPr="00962F51">
        <w:rPr>
          <w:rFonts w:ascii="Times New Roman" w:hAnsi="Times New Roman" w:cs="Times New Roman"/>
          <w:b/>
          <w:bCs/>
          <w:sz w:val="28"/>
          <w:szCs w:val="28"/>
        </w:rPr>
        <w:t>RESUELVE</w:t>
      </w:r>
    </w:p>
    <w:p w:rsidR="005343B5" w:rsidRPr="00962F51" w:rsidRDefault="00962F51" w:rsidP="00F77D9F">
      <w:pPr>
        <w:pStyle w:val="Prrafodelista"/>
        <w:widowControl w:val="0"/>
        <w:tabs>
          <w:tab w:val="left" w:pos="709"/>
        </w:tabs>
        <w:ind w:left="0"/>
        <w:rPr>
          <w:rFonts w:ascii="Times New Roman" w:hAnsi="Times New Roman" w:cs="Times New Roman"/>
          <w:b/>
          <w:bCs/>
          <w:sz w:val="28"/>
          <w:szCs w:val="28"/>
        </w:rPr>
      </w:pPr>
    </w:p>
    <w:p w:rsidR="00EC7095" w:rsidRPr="00962F51" w:rsidRDefault="00962F51" w:rsidP="00464E01">
      <w:pPr>
        <w:pStyle w:val="Prrafodelista"/>
        <w:widowControl w:val="0"/>
        <w:tabs>
          <w:tab w:val="left" w:pos="709"/>
        </w:tabs>
        <w:ind w:left="0"/>
        <w:jc w:val="both"/>
        <w:rPr>
          <w:rFonts w:ascii="Times New Roman" w:hAnsi="Times New Roman" w:cs="Times New Roman"/>
          <w:sz w:val="28"/>
          <w:szCs w:val="28"/>
        </w:rPr>
      </w:pPr>
      <w:r w:rsidRPr="00962F51">
        <w:rPr>
          <w:rFonts w:ascii="Times New Roman" w:hAnsi="Times New Roman" w:cs="Times New Roman"/>
          <w:b/>
          <w:bCs/>
          <w:sz w:val="28"/>
          <w:szCs w:val="28"/>
        </w:rPr>
        <w:t>ÚNICO.</w:t>
      </w:r>
      <w:r w:rsidRPr="00962F51">
        <w:rPr>
          <w:rFonts w:ascii="Times New Roman" w:hAnsi="Times New Roman" w:cs="Times New Roman"/>
          <w:sz w:val="28"/>
          <w:szCs w:val="28"/>
        </w:rPr>
        <w:t xml:space="preserve"> </w:t>
      </w:r>
      <w:r w:rsidRPr="00962F51">
        <w:rPr>
          <w:rFonts w:ascii="Times New Roman" w:hAnsi="Times New Roman" w:cs="Times New Roman"/>
          <w:sz w:val="28"/>
          <w:szCs w:val="28"/>
        </w:rPr>
        <w:t xml:space="preserve">Declarar la </w:t>
      </w:r>
      <w:r w:rsidRPr="00962F51">
        <w:rPr>
          <w:rFonts w:ascii="Times New Roman" w:hAnsi="Times New Roman" w:cs="Times New Roman"/>
          <w:b/>
          <w:bCs/>
          <w:sz w:val="28"/>
          <w:szCs w:val="28"/>
        </w:rPr>
        <w:t xml:space="preserve">INEXEQUIBILIDAD </w:t>
      </w:r>
      <w:r w:rsidRPr="00962F51">
        <w:rPr>
          <w:rFonts w:ascii="Times New Roman" w:hAnsi="Times New Roman" w:cs="Times New Roman"/>
          <w:sz w:val="28"/>
          <w:szCs w:val="28"/>
        </w:rPr>
        <w:t>de la expresión</w:t>
      </w:r>
      <w:r w:rsidRPr="00962F51">
        <w:rPr>
          <w:rFonts w:ascii="Times New Roman" w:hAnsi="Times New Roman" w:cs="Times New Roman"/>
          <w:sz w:val="28"/>
          <w:szCs w:val="28"/>
        </w:rPr>
        <w:t xml:space="preserve"> </w:t>
      </w:r>
      <w:r w:rsidRPr="00962F51">
        <w:rPr>
          <w:rFonts w:ascii="Times New Roman" w:hAnsi="Times New Roman" w:cs="Times New Roman"/>
          <w:i/>
          <w:iCs/>
          <w:sz w:val="28"/>
          <w:szCs w:val="28"/>
        </w:rPr>
        <w:t>“e independientemente de la fecha de comisión de la conducta punible por parte de las personas naturales”</w:t>
      </w:r>
      <w:r w:rsidRPr="00962F51">
        <w:rPr>
          <w:rFonts w:ascii="Times New Roman" w:hAnsi="Times New Roman" w:cs="Times New Roman"/>
          <w:i/>
          <w:iCs/>
          <w:sz w:val="28"/>
          <w:szCs w:val="28"/>
        </w:rPr>
        <w:t>,</w:t>
      </w:r>
      <w:r w:rsidRPr="00962F51">
        <w:rPr>
          <w:rFonts w:ascii="Times New Roman" w:hAnsi="Times New Roman" w:cs="Times New Roman"/>
          <w:i/>
          <w:iCs/>
          <w:sz w:val="28"/>
          <w:szCs w:val="28"/>
        </w:rPr>
        <w:t xml:space="preserve"> </w:t>
      </w:r>
      <w:r w:rsidRPr="00962F51">
        <w:rPr>
          <w:rFonts w:ascii="Times New Roman" w:hAnsi="Times New Roman" w:cs="Times New Roman"/>
          <w:sz w:val="28"/>
          <w:szCs w:val="28"/>
        </w:rPr>
        <w:t xml:space="preserve">contenida </w:t>
      </w:r>
      <w:r w:rsidRPr="00962F51">
        <w:rPr>
          <w:rFonts w:ascii="Times New Roman" w:hAnsi="Times New Roman" w:cs="Times New Roman"/>
          <w:sz w:val="28"/>
          <w:szCs w:val="28"/>
        </w:rPr>
        <w:t xml:space="preserve">en el artículo 8 de la </w:t>
      </w:r>
      <w:r w:rsidRPr="00962F51">
        <w:rPr>
          <w:rFonts w:ascii="Times New Roman" w:hAnsi="Times New Roman" w:cs="Times New Roman"/>
          <w:sz w:val="28"/>
          <w:szCs w:val="28"/>
        </w:rPr>
        <w:t>Ley 2195 de 2022, con efectos retroactivos desde el 18 de enero de 2022</w:t>
      </w:r>
      <w:r w:rsidRPr="00962F51">
        <w:rPr>
          <w:rFonts w:ascii="Times New Roman" w:hAnsi="Times New Roman" w:cs="Times New Roman"/>
          <w:sz w:val="28"/>
          <w:szCs w:val="28"/>
        </w:rPr>
        <w:t>, fecha de promulgación de la ley.</w:t>
      </w:r>
    </w:p>
    <w:p w:rsidR="001503D5" w:rsidRPr="00962F51" w:rsidRDefault="00962F51" w:rsidP="00F77D9F">
      <w:pPr>
        <w:pStyle w:val="Prrafodelista"/>
        <w:widowControl w:val="0"/>
        <w:tabs>
          <w:tab w:val="left" w:pos="709"/>
        </w:tabs>
        <w:ind w:left="0"/>
        <w:rPr>
          <w:rFonts w:ascii="Times New Roman" w:hAnsi="Times New Roman" w:cs="Times New Roman"/>
          <w:sz w:val="28"/>
          <w:szCs w:val="28"/>
        </w:rPr>
      </w:pPr>
    </w:p>
    <w:p w:rsidR="002A114D" w:rsidRPr="00962F51" w:rsidRDefault="00962F51" w:rsidP="0030197E">
      <w:pPr>
        <w:ind w:right="4"/>
        <w:rPr>
          <w:rFonts w:ascii="Times New Roman" w:hAnsi="Times New Roman" w:cs="Times New Roman"/>
          <w:sz w:val="28"/>
          <w:szCs w:val="28"/>
        </w:rPr>
      </w:pPr>
      <w:r w:rsidRPr="00962F51">
        <w:rPr>
          <w:rFonts w:ascii="Times New Roman" w:hAnsi="Times New Roman" w:cs="Times New Roman"/>
          <w:sz w:val="28"/>
          <w:szCs w:val="28"/>
        </w:rPr>
        <w:t>Notifíquese, comuníquese, publíquese y archívese el expediente.</w:t>
      </w:r>
    </w:p>
    <w:p w:rsidR="002A114D" w:rsidRPr="00962F51" w:rsidRDefault="00962F51" w:rsidP="002A114D">
      <w:pPr>
        <w:pStyle w:val="Prrafodelista"/>
        <w:rPr>
          <w:rFonts w:ascii="Times New Roman" w:hAnsi="Times New Roman" w:cs="Times New Roman"/>
          <w:color w:val="000000" w:themeColor="text1"/>
          <w:sz w:val="28"/>
          <w:szCs w:val="28"/>
        </w:rPr>
      </w:pPr>
    </w:p>
    <w:p w:rsidR="002A114D" w:rsidRPr="00962F51" w:rsidRDefault="00962F51" w:rsidP="002A114D">
      <w:pPr>
        <w:rPr>
          <w:rFonts w:ascii="Times New Roman" w:hAnsi="Times New Roman" w:cs="Times New Roman"/>
          <w:i/>
          <w:iCs/>
          <w:color w:val="000000" w:themeColor="text1"/>
          <w:sz w:val="28"/>
          <w:szCs w:val="28"/>
        </w:rPr>
      </w:pPr>
    </w:p>
    <w:p w:rsidR="001503D5" w:rsidRPr="00962F51" w:rsidRDefault="00962F51" w:rsidP="00F77D9F">
      <w:pPr>
        <w:pStyle w:val="Prrafodelista"/>
        <w:widowControl w:val="0"/>
        <w:tabs>
          <w:tab w:val="left" w:pos="709"/>
        </w:tabs>
        <w:ind w:left="0"/>
        <w:rPr>
          <w:rFonts w:ascii="Times New Roman" w:hAnsi="Times New Roman" w:cs="Times New Roman"/>
          <w:i/>
          <w:iCs/>
          <w:sz w:val="28"/>
          <w:szCs w:val="28"/>
        </w:rPr>
      </w:pPr>
    </w:p>
    <w:p w:rsidR="00170ABB" w:rsidRPr="00962F51" w:rsidRDefault="00962F51" w:rsidP="00F77D9F">
      <w:pPr>
        <w:pStyle w:val="Prrafodelista"/>
        <w:widowControl w:val="0"/>
        <w:tabs>
          <w:tab w:val="left" w:pos="709"/>
        </w:tabs>
        <w:ind w:left="0"/>
        <w:rPr>
          <w:rFonts w:ascii="Times New Roman" w:hAnsi="Times New Roman" w:cs="Times New Roman"/>
          <w:i/>
          <w:iCs/>
          <w:sz w:val="28"/>
          <w:szCs w:val="28"/>
        </w:rPr>
      </w:pPr>
    </w:p>
    <w:p w:rsidR="00170ABB" w:rsidRPr="00962F51" w:rsidRDefault="00962F51" w:rsidP="00F77D9F">
      <w:pPr>
        <w:pStyle w:val="Prrafodelista"/>
        <w:widowControl w:val="0"/>
        <w:tabs>
          <w:tab w:val="left" w:pos="709"/>
        </w:tabs>
        <w:ind w:left="0"/>
        <w:rPr>
          <w:rFonts w:ascii="Times New Roman" w:hAnsi="Times New Roman" w:cs="Times New Roman"/>
          <w:i/>
          <w:iCs/>
          <w:sz w:val="28"/>
          <w:szCs w:val="28"/>
        </w:rPr>
      </w:pP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r w:rsidRPr="00962F51">
        <w:rPr>
          <w:rFonts w:ascii="Times New Roman" w:hAnsi="Times New Roman" w:cs="Times New Roman"/>
          <w:iCs/>
          <w:sz w:val="28"/>
          <w:szCs w:val="28"/>
        </w:rPr>
        <w:t>JOSE FERNANDO REYES CUARTAS</w:t>
      </w: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r w:rsidRPr="00962F51">
        <w:rPr>
          <w:rFonts w:ascii="Times New Roman" w:hAnsi="Times New Roman" w:cs="Times New Roman"/>
          <w:iCs/>
          <w:sz w:val="28"/>
          <w:szCs w:val="28"/>
        </w:rPr>
        <w:t>Presidente</w:t>
      </w: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r w:rsidRPr="00962F51">
        <w:rPr>
          <w:rFonts w:ascii="Times New Roman" w:hAnsi="Times New Roman" w:cs="Times New Roman"/>
          <w:iCs/>
          <w:sz w:val="28"/>
          <w:szCs w:val="28"/>
        </w:rPr>
        <w:t>NATALIA ÁNGEL CABO</w:t>
      </w: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r w:rsidRPr="00962F51">
        <w:rPr>
          <w:rFonts w:ascii="Times New Roman" w:hAnsi="Times New Roman" w:cs="Times New Roman"/>
          <w:iCs/>
          <w:sz w:val="28"/>
          <w:szCs w:val="28"/>
        </w:rPr>
        <w:t>Magistrada</w:t>
      </w: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r w:rsidRPr="00962F51">
        <w:rPr>
          <w:rFonts w:ascii="Times New Roman" w:hAnsi="Times New Roman" w:cs="Times New Roman"/>
          <w:iCs/>
          <w:sz w:val="28"/>
          <w:szCs w:val="28"/>
        </w:rPr>
        <w:t xml:space="preserve">JUAN </w:t>
      </w:r>
      <w:r w:rsidRPr="00962F51">
        <w:rPr>
          <w:rFonts w:ascii="Times New Roman" w:hAnsi="Times New Roman" w:cs="Times New Roman"/>
          <w:iCs/>
          <w:sz w:val="28"/>
          <w:szCs w:val="28"/>
        </w:rPr>
        <w:t>CARLOS CORTÉS GONZÁLEZ</w:t>
      </w: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r w:rsidRPr="00962F51">
        <w:rPr>
          <w:rFonts w:ascii="Times New Roman" w:hAnsi="Times New Roman" w:cs="Times New Roman"/>
          <w:iCs/>
          <w:sz w:val="28"/>
          <w:szCs w:val="28"/>
        </w:rPr>
        <w:t>Magistrado</w:t>
      </w: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r w:rsidRPr="00962F51">
        <w:rPr>
          <w:rFonts w:ascii="Times New Roman" w:hAnsi="Times New Roman" w:cs="Times New Roman"/>
          <w:iCs/>
          <w:sz w:val="28"/>
          <w:szCs w:val="28"/>
        </w:rPr>
        <w:t>Ausente con permiso</w:t>
      </w: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r w:rsidRPr="00962F51">
        <w:rPr>
          <w:rFonts w:ascii="Times New Roman" w:hAnsi="Times New Roman" w:cs="Times New Roman"/>
          <w:iCs/>
          <w:sz w:val="28"/>
          <w:szCs w:val="28"/>
        </w:rPr>
        <w:t>DIANA FAJARDO RIVERA</w:t>
      </w: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r w:rsidRPr="00962F51">
        <w:rPr>
          <w:rFonts w:ascii="Times New Roman" w:hAnsi="Times New Roman" w:cs="Times New Roman"/>
          <w:iCs/>
          <w:sz w:val="28"/>
          <w:szCs w:val="28"/>
        </w:rPr>
        <w:t>Magistrada</w:t>
      </w: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r w:rsidRPr="00962F51">
        <w:rPr>
          <w:rFonts w:ascii="Times New Roman" w:hAnsi="Times New Roman" w:cs="Times New Roman"/>
          <w:iCs/>
          <w:sz w:val="28"/>
          <w:szCs w:val="28"/>
        </w:rPr>
        <w:t>VLADIMIR FERNÁNDEZ ANDRADE</w:t>
      </w: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r w:rsidRPr="00962F51">
        <w:rPr>
          <w:rFonts w:ascii="Times New Roman" w:hAnsi="Times New Roman" w:cs="Times New Roman"/>
          <w:iCs/>
          <w:sz w:val="28"/>
          <w:szCs w:val="28"/>
        </w:rPr>
        <w:t>Magistrado</w:t>
      </w: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r w:rsidRPr="00962F51">
        <w:rPr>
          <w:rFonts w:ascii="Times New Roman" w:hAnsi="Times New Roman" w:cs="Times New Roman"/>
          <w:iCs/>
          <w:sz w:val="28"/>
          <w:szCs w:val="28"/>
        </w:rPr>
        <w:t xml:space="preserve">JORGE ENRIQUE IBÁÑEZ NAJAR </w:t>
      </w: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r w:rsidRPr="00962F51">
        <w:rPr>
          <w:rFonts w:ascii="Times New Roman" w:hAnsi="Times New Roman" w:cs="Times New Roman"/>
          <w:iCs/>
          <w:sz w:val="28"/>
          <w:szCs w:val="28"/>
        </w:rPr>
        <w:t>Magistrado</w:t>
      </w: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r w:rsidRPr="00962F51">
        <w:rPr>
          <w:rFonts w:ascii="Times New Roman" w:hAnsi="Times New Roman" w:cs="Times New Roman"/>
          <w:iCs/>
          <w:sz w:val="28"/>
          <w:szCs w:val="28"/>
        </w:rPr>
        <w:t>ANTONIO JOSÉ LIZARAZO OCAMPO</w:t>
      </w: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r w:rsidRPr="00962F51">
        <w:rPr>
          <w:rFonts w:ascii="Times New Roman" w:hAnsi="Times New Roman" w:cs="Times New Roman"/>
          <w:iCs/>
          <w:sz w:val="28"/>
          <w:szCs w:val="28"/>
        </w:rPr>
        <w:t>Magistrado</w:t>
      </w: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r w:rsidRPr="00962F51">
        <w:rPr>
          <w:rFonts w:ascii="Times New Roman" w:hAnsi="Times New Roman" w:cs="Times New Roman"/>
          <w:iCs/>
          <w:sz w:val="28"/>
          <w:szCs w:val="28"/>
        </w:rPr>
        <w:t>Con salvamento de voto</w:t>
      </w: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r w:rsidRPr="00962F51">
        <w:rPr>
          <w:rFonts w:ascii="Times New Roman" w:hAnsi="Times New Roman" w:cs="Times New Roman"/>
          <w:iCs/>
          <w:sz w:val="28"/>
          <w:szCs w:val="28"/>
        </w:rPr>
        <w:t xml:space="preserve">PAOLA ANDREA </w:t>
      </w:r>
      <w:r w:rsidRPr="00962F51">
        <w:rPr>
          <w:rFonts w:ascii="Times New Roman" w:hAnsi="Times New Roman" w:cs="Times New Roman"/>
          <w:iCs/>
          <w:sz w:val="28"/>
          <w:szCs w:val="28"/>
        </w:rPr>
        <w:t>MENESES MOSQUERA</w:t>
      </w: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r w:rsidRPr="00962F51">
        <w:rPr>
          <w:rFonts w:ascii="Times New Roman" w:hAnsi="Times New Roman" w:cs="Times New Roman"/>
          <w:iCs/>
          <w:sz w:val="28"/>
          <w:szCs w:val="28"/>
        </w:rPr>
        <w:t>Magistrada</w:t>
      </w: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r w:rsidRPr="00962F51">
        <w:rPr>
          <w:rFonts w:ascii="Times New Roman" w:hAnsi="Times New Roman" w:cs="Times New Roman"/>
          <w:iCs/>
          <w:sz w:val="28"/>
          <w:szCs w:val="28"/>
        </w:rPr>
        <w:t>CRISTINA PARDO SCHLESINGER</w:t>
      </w: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r w:rsidRPr="00962F51">
        <w:rPr>
          <w:rFonts w:ascii="Times New Roman" w:hAnsi="Times New Roman" w:cs="Times New Roman"/>
          <w:iCs/>
          <w:sz w:val="28"/>
          <w:szCs w:val="28"/>
        </w:rPr>
        <w:t>Magistrada</w:t>
      </w: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r w:rsidRPr="00962F51">
        <w:rPr>
          <w:rFonts w:ascii="Times New Roman" w:hAnsi="Times New Roman" w:cs="Times New Roman"/>
          <w:iCs/>
          <w:sz w:val="28"/>
          <w:szCs w:val="28"/>
        </w:rPr>
        <w:t>ANDREA LILIANA ROMERO LOPEZ</w:t>
      </w: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r w:rsidRPr="00962F51">
        <w:rPr>
          <w:rFonts w:ascii="Times New Roman" w:hAnsi="Times New Roman" w:cs="Times New Roman"/>
          <w:iCs/>
          <w:sz w:val="28"/>
          <w:szCs w:val="28"/>
        </w:rPr>
        <w:t>Secretaria General</w:t>
      </w: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p>
    <w:p w:rsidR="00170ABB" w:rsidRPr="00962F51" w:rsidRDefault="00962F51" w:rsidP="00170ABB">
      <w:pPr>
        <w:pStyle w:val="Prrafodelista"/>
        <w:widowControl w:val="0"/>
        <w:tabs>
          <w:tab w:val="left" w:pos="709"/>
        </w:tabs>
        <w:ind w:left="0"/>
        <w:jc w:val="center"/>
        <w:rPr>
          <w:rFonts w:ascii="Times New Roman" w:hAnsi="Times New Roman" w:cs="Times New Roman"/>
          <w:iCs/>
          <w:sz w:val="28"/>
          <w:szCs w:val="28"/>
        </w:rPr>
      </w:pPr>
    </w:p>
    <w:sectPr w:rsidR="00170ABB" w:rsidRPr="00962F51">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962F51">
      <w:pPr>
        <w:spacing w:after="0" w:line="240" w:lineRule="auto"/>
      </w:pPr>
      <w:r>
        <w:separator/>
      </w:r>
    </w:p>
  </w:endnote>
  <w:endnote w:type="continuationSeparator" w:id="0">
    <w:p w:rsidR="00000000" w:rsidRDefault="00962F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962F51">
      <w:pPr>
        <w:spacing w:after="0" w:line="240" w:lineRule="auto"/>
      </w:pPr>
      <w:r>
        <w:separator/>
      </w:r>
    </w:p>
  </w:footnote>
  <w:footnote w:type="continuationSeparator" w:id="0">
    <w:p w:rsidR="00000000" w:rsidRDefault="00962F51">
      <w:pPr>
        <w:spacing w:after="0" w:line="240" w:lineRule="auto"/>
      </w:pPr>
      <w:r>
        <w:continuationSeparator/>
      </w:r>
    </w:p>
  </w:footnote>
  <w:footnote w:id="1">
    <w:p w:rsidR="00580C40" w:rsidRPr="001B5667" w:rsidRDefault="00962F51" w:rsidP="00580C40">
      <w:pPr>
        <w:pStyle w:val="NormalWeb"/>
      </w:pPr>
      <w:r w:rsidRPr="001B5667">
        <w:rPr>
          <w:rStyle w:val="Refdenotaalpie"/>
        </w:rPr>
        <w:footnoteRef/>
      </w:r>
      <w:r w:rsidRPr="001B5667">
        <w:t xml:space="preserve"> </w:t>
      </w:r>
      <w:r w:rsidRPr="001B5667">
        <w:rPr>
          <w:rFonts w:ascii="TimesNewRomanPSMT" w:hAnsi="TimesNewRomanPSMT"/>
          <w:sz w:val="20"/>
          <w:szCs w:val="20"/>
        </w:rPr>
        <w:t>Diario Oficial No. 51.921 del 18 de enero de 2022.</w:t>
      </w:r>
    </w:p>
  </w:footnote>
  <w:footnote w:id="2">
    <w:p w:rsidR="000A020E" w:rsidRPr="001B5667" w:rsidRDefault="00962F51" w:rsidP="00C476D2">
      <w:pPr>
        <w:pStyle w:val="Textonotapie"/>
        <w:jc w:val="both"/>
      </w:pPr>
      <w:r w:rsidRPr="001B5667">
        <w:rPr>
          <w:rStyle w:val="Refdenotaalpie"/>
        </w:rPr>
        <w:footnoteRef/>
      </w:r>
      <w:r w:rsidRPr="001B5667">
        <w:t xml:space="preserve"> Corte Constitucional, Sentencias C-623 de 2008, C-894 de 2009, C-055 de 2013, C-281 de 2013, y C-269 de 2022.</w:t>
      </w:r>
    </w:p>
  </w:footnote>
  <w:footnote w:id="3">
    <w:p w:rsidR="00C476D2" w:rsidRPr="001B5667" w:rsidRDefault="00962F51" w:rsidP="00C476D2">
      <w:pPr>
        <w:pStyle w:val="Textonotapie"/>
        <w:jc w:val="both"/>
        <w:rPr>
          <w:lang w:val="es-ES"/>
        </w:rPr>
      </w:pPr>
      <w:r w:rsidRPr="001B5667">
        <w:rPr>
          <w:rStyle w:val="Refdenotaalpie"/>
        </w:rPr>
        <w:footnoteRef/>
      </w:r>
      <w:r w:rsidRPr="001B5667">
        <w:t xml:space="preserve"> Corte Constitucional, Sentencias C-509 de 1996, C-447 de 1997, C-236 de 1997, y C-269 de 2022. </w:t>
      </w:r>
    </w:p>
  </w:footnote>
  <w:footnote w:id="4">
    <w:p w:rsidR="00C476D2" w:rsidRPr="001B5667" w:rsidRDefault="00962F51" w:rsidP="00C476D2">
      <w:pPr>
        <w:pStyle w:val="Textonotapie"/>
        <w:jc w:val="both"/>
        <w:rPr>
          <w:lang w:val="es-ES"/>
        </w:rPr>
      </w:pPr>
      <w:r w:rsidRPr="001B5667">
        <w:rPr>
          <w:rStyle w:val="Refdenotaalpie"/>
        </w:rPr>
        <w:footnoteRef/>
      </w:r>
      <w:r w:rsidRPr="001B5667">
        <w:t xml:space="preserve"> </w:t>
      </w:r>
      <w:r w:rsidRPr="001B5667">
        <w:rPr>
          <w:lang w:val="pt-BR"/>
        </w:rPr>
        <w:t>Corte Constitucional, Sentencias C-1052 de 20</w:t>
      </w:r>
      <w:r w:rsidRPr="001B5667">
        <w:rPr>
          <w:lang w:val="pt-BR"/>
        </w:rPr>
        <w:t>01,</w:t>
      </w:r>
      <w:r w:rsidRPr="001B5667">
        <w:t> </w:t>
      </w:r>
      <w:r w:rsidRPr="001B5667">
        <w:rPr>
          <w:lang w:val="pt-BR"/>
        </w:rPr>
        <w:t>C-236 de 1997, C-447 de 1997, C-426 de 2002, C-170 de 2004 y C-586 de 2016, entre otras.</w:t>
      </w:r>
    </w:p>
  </w:footnote>
  <w:footnote w:id="5">
    <w:p w:rsidR="003A306F" w:rsidRPr="001B5667" w:rsidRDefault="00962F51">
      <w:pPr>
        <w:pStyle w:val="Textonotapie"/>
        <w:rPr>
          <w:lang w:val="es-ES"/>
        </w:rPr>
      </w:pPr>
      <w:r w:rsidRPr="001B5667">
        <w:rPr>
          <w:rStyle w:val="Refdenotaalpie"/>
        </w:rPr>
        <w:footnoteRef/>
      </w:r>
      <w:r w:rsidRPr="001B5667">
        <w:t xml:space="preserve"> </w:t>
      </w:r>
      <w:r w:rsidRPr="001B5667">
        <w:rPr>
          <w:lang w:val="es-ES"/>
        </w:rPr>
        <w:t xml:space="preserve">Corte Constitucional, Sentencias C-762 de 2009 y C-441 de 2021. </w:t>
      </w:r>
    </w:p>
  </w:footnote>
  <w:footnote w:id="6">
    <w:p w:rsidR="003A306F" w:rsidRPr="001B5667" w:rsidRDefault="00962F51">
      <w:pPr>
        <w:pStyle w:val="Textonotapie"/>
        <w:rPr>
          <w:lang w:val="es-ES"/>
        </w:rPr>
      </w:pPr>
      <w:r w:rsidRPr="001B5667">
        <w:rPr>
          <w:rStyle w:val="Refdenotaalpie"/>
        </w:rPr>
        <w:footnoteRef/>
      </w:r>
      <w:r w:rsidRPr="001B5667">
        <w:t xml:space="preserve"> </w:t>
      </w:r>
      <w:r w:rsidRPr="001B5667">
        <w:rPr>
          <w:lang w:val="es-ES"/>
        </w:rPr>
        <w:t>Corte Constitucional, Sentencia C-818 de 2005.</w:t>
      </w:r>
    </w:p>
  </w:footnote>
  <w:footnote w:id="7">
    <w:p w:rsidR="003A306F" w:rsidRPr="001B5667" w:rsidRDefault="00962F51">
      <w:pPr>
        <w:pStyle w:val="Textonotapie"/>
        <w:rPr>
          <w:lang w:val="es-ES"/>
        </w:rPr>
      </w:pPr>
      <w:r w:rsidRPr="001B5667">
        <w:rPr>
          <w:rStyle w:val="Refdenotaalpie"/>
        </w:rPr>
        <w:footnoteRef/>
      </w:r>
      <w:r w:rsidRPr="001B5667">
        <w:t xml:space="preserve"> </w:t>
      </w:r>
      <w:r w:rsidRPr="001B5667">
        <w:rPr>
          <w:lang w:val="es-ES"/>
        </w:rPr>
        <w:t>Corte Constitucional, Sentencia C-530 de 2003</w:t>
      </w:r>
      <w:r w:rsidRPr="001B5667">
        <w:rPr>
          <w:lang w:val="es-ES"/>
        </w:rPr>
        <w:t>.</w:t>
      </w:r>
    </w:p>
  </w:footnote>
  <w:footnote w:id="8">
    <w:p w:rsidR="002E19C1" w:rsidRPr="001B5667" w:rsidRDefault="00962F51" w:rsidP="002E19C1">
      <w:pPr>
        <w:pStyle w:val="Textonotapie"/>
        <w:jc w:val="both"/>
        <w:rPr>
          <w:lang w:val="es-ES_tradnl"/>
        </w:rPr>
      </w:pPr>
      <w:r w:rsidRPr="001B5667">
        <w:rPr>
          <w:rStyle w:val="Refdenotaalpie"/>
          <w:rFonts w:eastAsiaTheme="majorEastAsia"/>
          <w:color w:val="000000" w:themeColor="text1"/>
        </w:rPr>
        <w:footnoteRef/>
      </w:r>
      <w:r w:rsidRPr="001B5667">
        <w:rPr>
          <w:color w:val="000000" w:themeColor="text1"/>
        </w:rPr>
        <w:t xml:space="preserve"> </w:t>
      </w:r>
      <w:r w:rsidRPr="001B5667">
        <w:rPr>
          <w:i/>
          <w:iCs/>
          <w:color w:val="000000" w:themeColor="text1"/>
          <w:lang w:val="es-ES_tradnl"/>
        </w:rPr>
        <w:t>Ibidem.</w:t>
      </w:r>
      <w:r w:rsidRPr="001B5667">
        <w:rPr>
          <w:color w:val="000000" w:themeColor="text1"/>
          <w:lang w:val="es-ES_tradnl"/>
        </w:rPr>
        <w:t xml:space="preserve"> Adicionalmente, es importante destacar que, en otros pronunciamientos (C-029 de 2021), la Corte Constitucional ha destacado que el derecho disciplinario </w:t>
      </w:r>
      <w:r w:rsidRPr="001B5667">
        <w:rPr>
          <w:color w:val="000000" w:themeColor="text1"/>
          <w:lang w:eastAsia="en-US"/>
        </w:rPr>
        <w:t>comprende “(…) </w:t>
      </w:r>
      <w:r w:rsidRPr="001B5667">
        <w:rPr>
          <w:i/>
          <w:iCs/>
          <w:color w:val="000000" w:themeColor="text1"/>
          <w:lang w:eastAsia="en-US"/>
        </w:rPr>
        <w:t>el conjunto de normas, sustanciales y procesales, en virtud de las cuales el</w:t>
      </w:r>
      <w:r w:rsidRPr="001B5667">
        <w:rPr>
          <w:i/>
          <w:iCs/>
          <w:color w:val="000000" w:themeColor="text1"/>
          <w:lang w:eastAsia="en-US"/>
        </w:rPr>
        <w:t xml:space="preserve"> Estado asegura la obediencia, la disciplina y el comportamiento ético, la moralidad y la eficiencia de los servidores públicos, con miras a asegurar el buen funcionamiento de los diferentes servicios a su cargo</w:t>
      </w:r>
      <w:r w:rsidRPr="001B5667">
        <w:rPr>
          <w:color w:val="000000" w:themeColor="text1"/>
          <w:lang w:eastAsia="en-US"/>
        </w:rPr>
        <w:t>”</w:t>
      </w:r>
      <w:r w:rsidRPr="001B5667">
        <w:rPr>
          <w:color w:val="000000" w:themeColor="text1"/>
          <w:lang w:val="es-ES_tradnl"/>
        </w:rPr>
        <w:t>.</w:t>
      </w:r>
    </w:p>
  </w:footnote>
  <w:footnote w:id="9">
    <w:p w:rsidR="00715DF2" w:rsidRPr="001B5667" w:rsidRDefault="00962F51" w:rsidP="00715DF2">
      <w:pPr>
        <w:pStyle w:val="Textonotapie"/>
        <w:rPr>
          <w:lang w:val="es-ES_tradnl"/>
        </w:rPr>
      </w:pPr>
      <w:r w:rsidRPr="001B5667">
        <w:rPr>
          <w:rStyle w:val="Refdenotaalpie"/>
          <w:rFonts w:eastAsiaTheme="majorEastAsia"/>
        </w:rPr>
        <w:footnoteRef/>
      </w:r>
      <w:r w:rsidRPr="001B5667">
        <w:t xml:space="preserve"> </w:t>
      </w:r>
      <w:r w:rsidRPr="001B5667">
        <w:rPr>
          <w:i/>
          <w:iCs/>
          <w:lang w:val="es-ES_tradnl"/>
        </w:rPr>
        <w:t>Cfr.</w:t>
      </w:r>
      <w:r w:rsidRPr="001B5667">
        <w:rPr>
          <w:lang w:val="es-ES_tradnl"/>
        </w:rPr>
        <w:t xml:space="preserve"> Corte Constitucional, Sentencia C-0</w:t>
      </w:r>
      <w:r w:rsidRPr="001B5667">
        <w:rPr>
          <w:lang w:val="es-ES_tradnl"/>
        </w:rPr>
        <w:t xml:space="preserve">29 de 2021, citando las </w:t>
      </w:r>
      <w:r w:rsidRPr="001B5667">
        <w:rPr>
          <w:color w:val="000000" w:themeColor="text1"/>
          <w:lang w:val="es-ES_tradnl"/>
        </w:rPr>
        <w:t xml:space="preserve">Sentencia </w:t>
      </w:r>
      <w:r w:rsidRPr="001B5667">
        <w:rPr>
          <w:color w:val="000000" w:themeColor="text1"/>
          <w:shd w:val="clear" w:color="auto" w:fill="FFFFFF"/>
        </w:rPr>
        <w:t>C-496 de 2015.</w:t>
      </w:r>
    </w:p>
  </w:footnote>
  <w:footnote w:id="10">
    <w:p w:rsidR="00715DF2" w:rsidRPr="001B5667" w:rsidRDefault="00962F51" w:rsidP="00715DF2">
      <w:pPr>
        <w:pStyle w:val="Textonotapie"/>
        <w:rPr>
          <w:lang w:val="es-ES_tradnl"/>
        </w:rPr>
      </w:pPr>
      <w:r w:rsidRPr="001B5667">
        <w:rPr>
          <w:rStyle w:val="Refdenotaalpie"/>
          <w:rFonts w:eastAsiaTheme="majorEastAsia"/>
        </w:rPr>
        <w:footnoteRef/>
      </w:r>
      <w:r w:rsidRPr="001B5667">
        <w:t xml:space="preserve"> </w:t>
      </w:r>
      <w:r w:rsidRPr="001B5667">
        <w:rPr>
          <w:i/>
          <w:iCs/>
          <w:lang w:val="es-ES_tradnl"/>
        </w:rPr>
        <w:t>Ibidem.</w:t>
      </w:r>
      <w:r w:rsidRPr="001B5667">
        <w:rPr>
          <w:lang w:val="es-ES_tradnl"/>
        </w:rPr>
        <w:t xml:space="preserve"> </w:t>
      </w:r>
    </w:p>
  </w:footnote>
  <w:footnote w:id="11">
    <w:p w:rsidR="000D04C9" w:rsidRPr="001B5667" w:rsidRDefault="00962F51">
      <w:pPr>
        <w:pStyle w:val="Textonotapie"/>
        <w:rPr>
          <w:lang w:val="es-ES"/>
        </w:rPr>
      </w:pPr>
      <w:r w:rsidRPr="001B5667">
        <w:rPr>
          <w:rStyle w:val="Refdenotaalpie"/>
        </w:rPr>
        <w:footnoteRef/>
      </w:r>
      <w:r w:rsidRPr="001B5667">
        <w:t xml:space="preserve"> Corte Constitucional, Sentencia T-412 de 1993.</w:t>
      </w:r>
    </w:p>
  </w:footnote>
  <w:footnote w:id="12">
    <w:p w:rsidR="00B16E3B" w:rsidRPr="001B5667" w:rsidRDefault="00962F51" w:rsidP="00B16E3B">
      <w:pPr>
        <w:pStyle w:val="Textonotapie"/>
        <w:jc w:val="both"/>
        <w:rPr>
          <w:lang w:val="es-ES"/>
        </w:rPr>
      </w:pPr>
      <w:r w:rsidRPr="001B5667">
        <w:rPr>
          <w:rStyle w:val="Refdenotaalpie"/>
        </w:rPr>
        <w:footnoteRef/>
      </w:r>
      <w:r w:rsidRPr="001B5667">
        <w:t xml:space="preserve"> Nadie será condenado por actos u omisiones que en el momento de cometerse no fueron delictivos según el derecho nacional o internacional. Tampoco</w:t>
      </w:r>
      <w:r w:rsidRPr="001B5667">
        <w:t xml:space="preserve"> se impondrá pena más grave que la aplicable en el momento de la comisión del delito.</w:t>
      </w:r>
    </w:p>
  </w:footnote>
  <w:footnote w:id="13">
    <w:p w:rsidR="00B16E3B" w:rsidRPr="001B5667" w:rsidRDefault="00962F51">
      <w:pPr>
        <w:pStyle w:val="Textonotapie"/>
        <w:rPr>
          <w:lang w:val="es-ES"/>
        </w:rPr>
      </w:pPr>
      <w:r w:rsidRPr="001B5667">
        <w:rPr>
          <w:rStyle w:val="Refdenotaalpie"/>
        </w:rPr>
        <w:footnoteRef/>
      </w:r>
      <w:r w:rsidRPr="001B5667">
        <w:t xml:space="preserve"> </w:t>
      </w:r>
      <w:r w:rsidRPr="001B5667">
        <w:rPr>
          <w:lang w:val="es-ES"/>
        </w:rPr>
        <w:t>Corte Constitucional, Sentencia C-394 de 2019.</w:t>
      </w:r>
    </w:p>
  </w:footnote>
  <w:footnote w:id="14">
    <w:p w:rsidR="00514A9E" w:rsidRPr="001B5667" w:rsidRDefault="00962F51" w:rsidP="00514A9E">
      <w:pPr>
        <w:pStyle w:val="Textonotapie"/>
        <w:rPr>
          <w:lang w:val="es-ES"/>
        </w:rPr>
      </w:pPr>
      <w:r w:rsidRPr="001B5667">
        <w:rPr>
          <w:rStyle w:val="Refdenotaalpie"/>
        </w:rPr>
        <w:footnoteRef/>
      </w:r>
      <w:r w:rsidRPr="001B5667">
        <w:t xml:space="preserve"> </w:t>
      </w:r>
      <w:r w:rsidRPr="001B5667">
        <w:rPr>
          <w:lang w:val="es-ES"/>
        </w:rPr>
        <w:t>Corte Constitucional, Sentencia C-394 de 2019.</w:t>
      </w:r>
    </w:p>
  </w:footnote>
  <w:footnote w:id="15">
    <w:p w:rsidR="00940A65" w:rsidRPr="001B5667" w:rsidRDefault="00962F51">
      <w:pPr>
        <w:pStyle w:val="Textonotapie"/>
        <w:rPr>
          <w:lang w:val="es-ES"/>
        </w:rPr>
      </w:pPr>
      <w:r w:rsidRPr="001B5667">
        <w:rPr>
          <w:rStyle w:val="Refdenotaalpie"/>
        </w:rPr>
        <w:footnoteRef/>
      </w:r>
      <w:r w:rsidRPr="001B5667">
        <w:t xml:space="preserve"> </w:t>
      </w:r>
      <w:r w:rsidRPr="001B5667">
        <w:rPr>
          <w:lang w:val="es-ES"/>
        </w:rPr>
        <w:t xml:space="preserve">Corte Constitucional, Sentencias C-333 de 2001, C-853 de 2005, C-507 </w:t>
      </w:r>
      <w:r w:rsidRPr="001B5667">
        <w:rPr>
          <w:lang w:val="es-ES"/>
        </w:rPr>
        <w:t>de 2006, C-343 de 2006, C-406 de 2004 y C-1011 de 2008.</w:t>
      </w:r>
    </w:p>
  </w:footnote>
  <w:footnote w:id="16">
    <w:p w:rsidR="00B16E3B" w:rsidRPr="001B5667" w:rsidRDefault="00962F51" w:rsidP="00B16E3B">
      <w:pPr>
        <w:pStyle w:val="Textonotapie"/>
        <w:rPr>
          <w:lang w:val="es-ES"/>
        </w:rPr>
      </w:pPr>
      <w:r w:rsidRPr="001B5667">
        <w:rPr>
          <w:rStyle w:val="Refdenotaalpie"/>
        </w:rPr>
        <w:footnoteRef/>
      </w:r>
      <w:r w:rsidRPr="001B5667">
        <w:t xml:space="preserve"> </w:t>
      </w:r>
      <w:r w:rsidRPr="001B5667">
        <w:rPr>
          <w:lang w:val="es-ES"/>
        </w:rPr>
        <w:t>Corte Constitucional, Sentencia C-069 de 2019.</w:t>
      </w:r>
    </w:p>
  </w:footnote>
  <w:footnote w:id="17">
    <w:p w:rsidR="00E75FA5" w:rsidRPr="001B5667" w:rsidRDefault="00962F51">
      <w:pPr>
        <w:pStyle w:val="Textonotapie"/>
        <w:rPr>
          <w:lang w:val="es-ES"/>
        </w:rPr>
      </w:pPr>
      <w:r w:rsidRPr="001B5667">
        <w:rPr>
          <w:rStyle w:val="Refdenotaalpie"/>
        </w:rPr>
        <w:footnoteRef/>
      </w:r>
      <w:r w:rsidRPr="001B5667">
        <w:t xml:space="preserve"> </w:t>
      </w:r>
      <w:r w:rsidRPr="001B5667">
        <w:rPr>
          <w:lang w:val="es-ES"/>
        </w:rPr>
        <w:t>Corte Constitucional, Sentencia C-371 de 2011.</w:t>
      </w:r>
    </w:p>
  </w:footnote>
  <w:footnote w:id="18">
    <w:p w:rsidR="009248E6" w:rsidRPr="001B5667" w:rsidRDefault="00962F51" w:rsidP="009248E6">
      <w:pPr>
        <w:pStyle w:val="Textonotapie"/>
        <w:jc w:val="both"/>
      </w:pPr>
      <w:r w:rsidRPr="001B5667">
        <w:rPr>
          <w:rStyle w:val="Refdenotaalpie"/>
        </w:rPr>
        <w:footnoteRef/>
      </w:r>
      <w:r w:rsidRPr="001B5667">
        <w:t xml:space="preserve"> Corte Constitucional, Sentencia T-233 de 1995. </w:t>
      </w:r>
    </w:p>
  </w:footnote>
  <w:footnote w:id="19">
    <w:p w:rsidR="007C6C8E" w:rsidRPr="001B5667" w:rsidRDefault="00962F51">
      <w:pPr>
        <w:pStyle w:val="Textonotapie"/>
        <w:rPr>
          <w:lang w:val="es-ES"/>
        </w:rPr>
      </w:pPr>
      <w:r w:rsidRPr="001B5667">
        <w:rPr>
          <w:rStyle w:val="Refdenotaalpie"/>
        </w:rPr>
        <w:footnoteRef/>
      </w:r>
      <w:r w:rsidRPr="001B5667">
        <w:t xml:space="preserve"> </w:t>
      </w:r>
      <w:r w:rsidRPr="001B5667">
        <w:rPr>
          <w:lang w:val="es-ES"/>
        </w:rPr>
        <w:t>Corte Constitucional, Sentencia C-1033 de 2006.</w:t>
      </w:r>
    </w:p>
  </w:footnote>
  <w:footnote w:id="20">
    <w:p w:rsidR="00422A1D" w:rsidRPr="001B5667" w:rsidRDefault="00962F51" w:rsidP="00422A1D">
      <w:pPr>
        <w:pStyle w:val="Textonotapie"/>
        <w:jc w:val="both"/>
      </w:pPr>
      <w:r w:rsidRPr="001B5667">
        <w:rPr>
          <w:rStyle w:val="Refdenotaalpie"/>
        </w:rPr>
        <w:footnoteRef/>
      </w:r>
      <w:r w:rsidRPr="001B5667">
        <w:t xml:space="preserve"> Corte Constitucional,</w:t>
      </w:r>
      <w:r w:rsidRPr="001B5667">
        <w:rPr>
          <w:shd w:val="clear" w:color="auto" w:fill="FFFFFF"/>
          <w:lang w:val="es-ES"/>
        </w:rPr>
        <w:t xml:space="preserve"> Sentencia C-944 de 2012. Asimismo, la Sala Plena afirmó en la </w:t>
      </w:r>
      <w:r w:rsidRPr="001B5667">
        <w:rPr>
          <w:shd w:val="clear" w:color="auto" w:fill="FFFFFF"/>
          <w:lang w:val="es-ES"/>
        </w:rPr>
        <w:t>S</w:t>
      </w:r>
      <w:r w:rsidRPr="001B5667">
        <w:rPr>
          <w:shd w:val="clear" w:color="auto" w:fill="FFFFFF"/>
          <w:lang w:val="es-ES"/>
        </w:rPr>
        <w:t>entencia C-397 de 1998 que los actos de corrupción son “(…) </w:t>
      </w:r>
      <w:r w:rsidRPr="001B5667">
        <w:rPr>
          <w:i/>
          <w:iCs/>
          <w:shd w:val="clear" w:color="auto" w:fill="FFFFFF"/>
        </w:rPr>
        <w:t>conductas cuyos elementos esenciales constitutivos, per</w:t>
      </w:r>
      <w:r w:rsidRPr="001B5667">
        <w:rPr>
          <w:i/>
          <w:iCs/>
          <w:shd w:val="clear" w:color="auto" w:fill="FFFFFF"/>
        </w:rPr>
        <w:t xml:space="preserve"> </w:t>
      </w:r>
      <w:r w:rsidRPr="001B5667">
        <w:rPr>
          <w:i/>
          <w:iCs/>
          <w:shd w:val="clear" w:color="auto" w:fill="FFFFFF"/>
        </w:rPr>
        <w:t>se, son violatorios de principios fundamentales del Es</w:t>
      </w:r>
      <w:r w:rsidRPr="001B5667">
        <w:rPr>
          <w:i/>
          <w:iCs/>
          <w:shd w:val="clear" w:color="auto" w:fill="FFFFFF"/>
        </w:rPr>
        <w:t>tado social de derecho, e impiden la realización de los fines esenciales del mismo, entre ellos la prevalencia del interés general y la promoción de la prosperidad de la sociedad.</w:t>
      </w:r>
      <w:r w:rsidRPr="001B5667">
        <w:rPr>
          <w:shd w:val="clear" w:color="auto" w:fill="FFFFFF"/>
        </w:rPr>
        <w:t>”</w:t>
      </w:r>
    </w:p>
  </w:footnote>
  <w:footnote w:id="21">
    <w:p w:rsidR="00422A1D" w:rsidRPr="001B5667" w:rsidRDefault="00962F51">
      <w:pPr>
        <w:pStyle w:val="Textonotapie"/>
      </w:pPr>
      <w:r w:rsidRPr="001B5667">
        <w:rPr>
          <w:rStyle w:val="Refdenotaalpie"/>
        </w:rPr>
        <w:footnoteRef/>
      </w:r>
      <w:r w:rsidRPr="001B5667">
        <w:t xml:space="preserve"> Corte Constitucional, Sentencia C-</w:t>
      </w:r>
      <w:r w:rsidRPr="001B5667">
        <w:rPr>
          <w:color w:val="000000"/>
          <w:shd w:val="clear" w:color="auto" w:fill="FFFFFF"/>
        </w:rPr>
        <w:t>397 de 1998 reiterada por la</w:t>
      </w:r>
      <w:r w:rsidRPr="001B5667">
        <w:rPr>
          <w:color w:val="000000"/>
          <w:shd w:val="clear" w:color="auto" w:fill="FFFFFF"/>
        </w:rPr>
        <w:t>s Sentencia</w:t>
      </w:r>
      <w:r w:rsidRPr="001B5667">
        <w:rPr>
          <w:color w:val="000000"/>
          <w:shd w:val="clear" w:color="auto" w:fill="FFFFFF"/>
        </w:rPr>
        <w:t>s</w:t>
      </w:r>
      <w:r w:rsidRPr="001B5667">
        <w:rPr>
          <w:color w:val="000000"/>
          <w:shd w:val="clear" w:color="auto" w:fill="FFFFFF"/>
        </w:rPr>
        <w:t xml:space="preserve"> C-944 de 2012 y la C-306 de 2012.</w:t>
      </w:r>
    </w:p>
  </w:footnote>
  <w:footnote w:id="22">
    <w:p w:rsidR="00DD0F99" w:rsidRPr="001B5667" w:rsidRDefault="00962F51">
      <w:pPr>
        <w:pStyle w:val="Textonotapie"/>
      </w:pPr>
      <w:r w:rsidRPr="001B5667">
        <w:rPr>
          <w:rStyle w:val="Refdenotaalpie"/>
        </w:rPr>
        <w:footnoteRef/>
      </w:r>
      <w:r w:rsidRPr="001B5667">
        <w:t xml:space="preserve"> </w:t>
      </w:r>
      <w:r w:rsidRPr="001B5667">
        <w:rPr>
          <w:color w:val="000000"/>
          <w:shd w:val="clear" w:color="auto" w:fill="FFFFFF"/>
        </w:rPr>
        <w:t>Corte Constitucional, Sentencia C-944 de 2012 reiterada por la Sentencia C-053 de 2021.</w:t>
      </w:r>
    </w:p>
  </w:footnote>
  <w:footnote w:id="23">
    <w:p w:rsidR="00DD0F99" w:rsidRPr="001B5667" w:rsidRDefault="00962F51">
      <w:pPr>
        <w:pStyle w:val="Textonotapie"/>
      </w:pPr>
      <w:r w:rsidRPr="001B5667">
        <w:rPr>
          <w:rStyle w:val="Refdenotaalpie"/>
        </w:rPr>
        <w:footnoteRef/>
      </w:r>
      <w:r w:rsidRPr="001B5667">
        <w:t xml:space="preserve"> </w:t>
      </w:r>
      <w:r w:rsidRPr="001B5667">
        <w:rPr>
          <w:color w:val="000000"/>
          <w:shd w:val="clear" w:color="auto" w:fill="FFFFFF"/>
        </w:rPr>
        <w:t>Corte Constitucional, Sentencia C-944 de 2012 reiterada por la Sentencia C- 101 de 2018.</w:t>
      </w:r>
    </w:p>
  </w:footnote>
  <w:footnote w:id="24">
    <w:p w:rsidR="00DD0F99" w:rsidRPr="001B5667" w:rsidRDefault="00962F51">
      <w:pPr>
        <w:pStyle w:val="Textonotapie"/>
      </w:pPr>
      <w:r w:rsidRPr="001B5667">
        <w:rPr>
          <w:rStyle w:val="Refdenotaalpie"/>
        </w:rPr>
        <w:footnoteRef/>
      </w:r>
      <w:r w:rsidRPr="001B5667">
        <w:t xml:space="preserve"> </w:t>
      </w:r>
      <w:r w:rsidRPr="001B5667">
        <w:rPr>
          <w:color w:val="000000"/>
          <w:shd w:val="clear" w:color="auto" w:fill="FFFFFF"/>
        </w:rPr>
        <w:t>Corte Constitucional, Sentencia C-944</w:t>
      </w:r>
      <w:r w:rsidRPr="001B5667">
        <w:rPr>
          <w:color w:val="000000"/>
          <w:shd w:val="clear" w:color="auto" w:fill="FFFFFF"/>
        </w:rPr>
        <w:t xml:space="preserve"> de 2012 retirada por las Sentencias C-053 de 2021 y C- 101 de 2018.</w:t>
      </w:r>
    </w:p>
  </w:footnote>
  <w:footnote w:id="25">
    <w:p w:rsidR="00C8012E" w:rsidRPr="001B5667" w:rsidRDefault="00962F51">
      <w:pPr>
        <w:pStyle w:val="Textonotapie"/>
        <w:rPr>
          <w:lang w:val="es-ES"/>
        </w:rPr>
      </w:pPr>
      <w:r w:rsidRPr="001B5667">
        <w:rPr>
          <w:rStyle w:val="Refdenotaalpie"/>
        </w:rPr>
        <w:footnoteRef/>
      </w:r>
      <w:r w:rsidRPr="001B5667">
        <w:t xml:space="preserve"> </w:t>
      </w:r>
      <w:hyperlink r:id="rId1" w:history="1">
        <w:r w:rsidRPr="001B5667">
          <w:rPr>
            <w:rStyle w:val="Hipervnculo"/>
          </w:rPr>
          <w:t>https://leyes.senado.gov.co/proyectos/images/documentos/Textos%20Radicados/Ponencias/2020/gaceta_1249.pdf</w:t>
        </w:r>
      </w:hyperlink>
    </w:p>
  </w:footnote>
  <w:footnote w:id="26">
    <w:p w:rsidR="004C51B9" w:rsidRPr="001B5667" w:rsidRDefault="00962F51" w:rsidP="004C51B9">
      <w:pPr>
        <w:pStyle w:val="Textonotapie"/>
        <w:rPr>
          <w:lang w:val="es-ES"/>
        </w:rPr>
      </w:pPr>
      <w:r w:rsidRPr="001B5667">
        <w:rPr>
          <w:rStyle w:val="Refdenotaalpie"/>
        </w:rPr>
        <w:footnoteRef/>
      </w:r>
      <w:r w:rsidRPr="001B5667">
        <w:t xml:space="preserve"> </w:t>
      </w:r>
      <w:hyperlink r:id="rId2" w:history="1">
        <w:r w:rsidRPr="001B5667">
          <w:rPr>
            <w:rStyle w:val="Hipervnculo"/>
          </w:rPr>
          <w:t>https://leyes.senado.gov.c</w:t>
        </w:r>
        <w:r w:rsidRPr="001B5667">
          <w:rPr>
            <w:rStyle w:val="Hipervnculo"/>
          </w:rPr>
          <w:t>o/proyectos/images/documentos/Textos%20Radicados/Ponencias/2020/gaceta_1249.pdf</w:t>
        </w:r>
      </w:hyperlink>
      <w:r w:rsidRPr="001B5667">
        <w:t xml:space="preserve"> </w:t>
      </w:r>
    </w:p>
  </w:footnote>
  <w:footnote w:id="27">
    <w:p w:rsidR="001172EA" w:rsidRPr="001B5667" w:rsidRDefault="00962F51">
      <w:pPr>
        <w:pStyle w:val="Textonotapie"/>
        <w:rPr>
          <w:lang w:val="es-ES"/>
        </w:rPr>
      </w:pPr>
      <w:r w:rsidRPr="001B5667">
        <w:rPr>
          <w:rStyle w:val="Refdenotaalpie"/>
        </w:rPr>
        <w:footnoteRef/>
      </w:r>
      <w:r w:rsidRPr="001B5667">
        <w:t xml:space="preserve"> </w:t>
      </w:r>
      <w:r w:rsidRPr="001B5667">
        <w:rPr>
          <w:lang w:val="es-ES"/>
        </w:rPr>
        <w:t xml:space="preserve">Ibidem. </w:t>
      </w:r>
    </w:p>
  </w:footnote>
  <w:footnote w:id="28">
    <w:p w:rsidR="00FA7108" w:rsidRPr="001B5667" w:rsidRDefault="00962F51" w:rsidP="00F95048">
      <w:pPr>
        <w:pStyle w:val="Textonotapie"/>
        <w:jc w:val="both"/>
        <w:rPr>
          <w:lang w:val="es-ES"/>
        </w:rPr>
      </w:pPr>
      <w:r w:rsidRPr="001B5667">
        <w:rPr>
          <w:rStyle w:val="Refdenotaalpie"/>
        </w:rPr>
        <w:footnoteRef/>
      </w:r>
      <w:r w:rsidRPr="001B5667">
        <w:t xml:space="preserve"> </w:t>
      </w:r>
      <w:r w:rsidRPr="001B5667">
        <w:t xml:space="preserve">Por medio de la cual </w:t>
      </w:r>
      <w:r w:rsidRPr="001B5667">
        <w:rPr>
          <w:i/>
          <w:iCs/>
        </w:rPr>
        <w:t>“se dicta[ro]n normas sobre la responsabilidad de las personas jurídicas por actos de corrupción transnacional y se dicta[ro]n otras disposic</w:t>
      </w:r>
      <w:r w:rsidRPr="001B5667">
        <w:rPr>
          <w:i/>
          <w:iCs/>
        </w:rPr>
        <w:t>iones en materia de lucha contra la corrupción</w:t>
      </w:r>
      <w:r w:rsidRPr="001B5667">
        <w:rPr>
          <w:i/>
          <w:iCs/>
        </w:rPr>
        <w:t>.</w:t>
      </w:r>
      <w:r w:rsidRPr="001B5667">
        <w:rPr>
          <w:i/>
          <w:iCs/>
        </w:rPr>
        <w:t>”</w:t>
      </w:r>
    </w:p>
  </w:footnote>
  <w:footnote w:id="29">
    <w:p w:rsidR="00CF2824" w:rsidRPr="001B5667" w:rsidRDefault="00962F51" w:rsidP="00CF2824">
      <w:pPr>
        <w:pStyle w:val="Textonotapie"/>
        <w:jc w:val="both"/>
        <w:rPr>
          <w:i/>
          <w:iCs/>
        </w:rPr>
      </w:pPr>
      <w:r w:rsidRPr="001B5667">
        <w:rPr>
          <w:rStyle w:val="Refdenotaalpie"/>
          <w:i/>
          <w:iCs/>
        </w:rPr>
        <w:footnoteRef/>
      </w:r>
      <w:r w:rsidRPr="001B5667">
        <w:rPr>
          <w:i/>
          <w:iCs/>
        </w:rPr>
        <w:t xml:space="preserve"> </w:t>
      </w:r>
      <w:r w:rsidRPr="001B5667">
        <w:rPr>
          <w:i/>
          <w:iCs/>
          <w:lang w:val="es-ES"/>
        </w:rPr>
        <w:t>Artículo 40 de la Ley 153 de 1887: “</w:t>
      </w:r>
      <w:r w:rsidRPr="001B5667">
        <w:rPr>
          <w:i/>
          <w:iCs/>
        </w:rPr>
        <w:t>Las leyes concernientes a la sustanciación y ritualidad de los juicios prevalecen sobre las anteriores desde el momento en que deben empezar a regir. // Sin embargo, los</w:t>
      </w:r>
      <w:r w:rsidRPr="001B5667">
        <w:rPr>
          <w:i/>
          <w:iCs/>
        </w:rPr>
        <w:t xml:space="preserve"> recursos interpuestos, la práctica de pruebas decretadas, las audiencias convocadas, las diligencias iniciadas, los términos que hubieren comenzado a correr, los incidentes en curso y las notificaciones que se estén surtiendo, se regirán por las leyes vig</w:t>
      </w:r>
      <w:r w:rsidRPr="001B5667">
        <w:rPr>
          <w:i/>
          <w:iCs/>
        </w:rPr>
        <w:t>entes cuando se interpusieron los recursos, se decretaron las pruebas, se iniciaron las audiencias o diligencias, empezaron a correr los términos, se promovieron los incidentes o comenzaron a surtirse las notificaciones. (…)”</w:t>
      </w:r>
    </w:p>
  </w:footnote>
  <w:footnote w:id="30">
    <w:p w:rsidR="00AA3AF5" w:rsidRPr="001B5667" w:rsidRDefault="00962F51">
      <w:pPr>
        <w:pStyle w:val="Textonotapie"/>
        <w:rPr>
          <w:lang w:val="es-ES"/>
        </w:rPr>
      </w:pPr>
      <w:r w:rsidRPr="001B5667">
        <w:rPr>
          <w:rStyle w:val="Refdenotaalpie"/>
        </w:rPr>
        <w:footnoteRef/>
      </w:r>
      <w:r w:rsidRPr="001B5667">
        <w:t xml:space="preserve"> </w:t>
      </w:r>
      <w:r w:rsidRPr="001B5667">
        <w:rPr>
          <w:lang w:val="es-ES"/>
        </w:rPr>
        <w:t>Corte Constitucional, Senten</w:t>
      </w:r>
      <w:r w:rsidRPr="001B5667">
        <w:rPr>
          <w:lang w:val="es-ES"/>
        </w:rPr>
        <w:t>cia C-181 de 2002.</w:t>
      </w:r>
    </w:p>
  </w:footnote>
  <w:footnote w:id="31">
    <w:p w:rsidR="00897C72" w:rsidRPr="001B5667" w:rsidRDefault="00962F51" w:rsidP="00897C72">
      <w:pPr>
        <w:pStyle w:val="Textonotapie"/>
        <w:jc w:val="both"/>
        <w:rPr>
          <w:lang w:val="es-ES"/>
        </w:rPr>
      </w:pPr>
      <w:r w:rsidRPr="001B5667">
        <w:rPr>
          <w:rStyle w:val="Refdenotaalpie"/>
        </w:rPr>
        <w:footnoteRef/>
      </w:r>
      <w:r w:rsidRPr="001B5667">
        <w:t xml:space="preserve"> </w:t>
      </w:r>
      <w:r w:rsidRPr="001B5667">
        <w:rPr>
          <w:lang w:val="es-ES"/>
        </w:rPr>
        <w:t xml:space="preserve">Artículo 69 de la Ley 2195 de 2022: </w:t>
      </w:r>
      <w:r w:rsidRPr="001B5667">
        <w:rPr>
          <w:i/>
          <w:iCs/>
          <w:lang w:val="es-ES"/>
        </w:rPr>
        <w:t>“</w:t>
      </w:r>
      <w:r w:rsidRPr="001B5667">
        <w:rPr>
          <w:i/>
          <w:iCs/>
        </w:rPr>
        <w:t>La presente ley rige a partir de su promulgación y deroga las disposiciones que le sean contrarias</w:t>
      </w:r>
      <w:r w:rsidRPr="001B5667">
        <w:rPr>
          <w:i/>
          <w:iCs/>
        </w:rPr>
        <w:t>.</w:t>
      </w:r>
      <w:r w:rsidRPr="001B5667">
        <w:rPr>
          <w:i/>
          <w:iCs/>
        </w:rPr>
        <w:t>”</w:t>
      </w:r>
    </w:p>
  </w:footnote>
  <w:footnote w:id="32">
    <w:p w:rsidR="007F2A09" w:rsidRPr="001B5667" w:rsidRDefault="00962F51">
      <w:pPr>
        <w:pStyle w:val="Textonotapie"/>
        <w:rPr>
          <w:lang w:val="es-ES"/>
        </w:rPr>
      </w:pPr>
      <w:r w:rsidRPr="001B5667">
        <w:rPr>
          <w:rStyle w:val="Refdenotaalpie"/>
        </w:rPr>
        <w:footnoteRef/>
      </w:r>
      <w:r w:rsidRPr="001B5667">
        <w:t xml:space="preserve"> </w:t>
      </w:r>
      <w:r w:rsidRPr="001B5667">
        <w:rPr>
          <w:lang w:val="es-ES"/>
        </w:rPr>
        <w:t>Corte Constitucional, Sentencia C-181 de 2002.</w:t>
      </w:r>
    </w:p>
  </w:footnote>
  <w:footnote w:id="33">
    <w:p w:rsidR="00F836B0" w:rsidRPr="001B5667" w:rsidRDefault="00962F51">
      <w:pPr>
        <w:pStyle w:val="Textonotapie"/>
        <w:rPr>
          <w:lang w:val="es-ES"/>
        </w:rPr>
      </w:pPr>
      <w:r w:rsidRPr="001B5667">
        <w:rPr>
          <w:rStyle w:val="Refdenotaalpie"/>
        </w:rPr>
        <w:footnoteRef/>
      </w:r>
      <w:r w:rsidRPr="001B5667">
        <w:t xml:space="preserve"> </w:t>
      </w:r>
      <w:r w:rsidRPr="001B5667">
        <w:rPr>
          <w:lang w:val="es-ES"/>
        </w:rPr>
        <w:t xml:space="preserve">En similar sentido, consultar la Sentencia </w:t>
      </w:r>
      <w:r w:rsidRPr="001B5667">
        <w:rPr>
          <w:lang w:val="es-ES"/>
        </w:rPr>
        <w:t>C-763 de 2009.</w:t>
      </w:r>
    </w:p>
  </w:footnote>
  <w:footnote w:id="34">
    <w:p w:rsidR="00FD2DBC" w:rsidRPr="001B5667" w:rsidRDefault="00962F51">
      <w:pPr>
        <w:pStyle w:val="Textonotapie"/>
      </w:pPr>
      <w:r w:rsidRPr="001B5667">
        <w:rPr>
          <w:rStyle w:val="Refdenotaalpie"/>
        </w:rPr>
        <w:footnoteRef/>
      </w:r>
      <w:r w:rsidRPr="001B5667">
        <w:t xml:space="preserve"> </w:t>
      </w:r>
      <w:hyperlink r:id="rId3" w:history="1">
        <w:r w:rsidRPr="001B5667">
          <w:rPr>
            <w:color w:val="0000FF"/>
            <w:u w:val="single"/>
          </w:rPr>
          <w:t>gaceta_1249.pdf (senado.gov.co)</w:t>
        </w:r>
      </w:hyperlink>
      <w:r w:rsidRPr="001B5667">
        <w:t xml:space="preserve"> </w:t>
      </w:r>
    </w:p>
  </w:footnote>
  <w:footnote w:id="35">
    <w:p w:rsidR="005C2F07" w:rsidRPr="001B5667" w:rsidRDefault="00962F51" w:rsidP="005C2F07">
      <w:pPr>
        <w:pStyle w:val="Textonotapie"/>
        <w:jc w:val="both"/>
        <w:rPr>
          <w:lang w:val="es-ES"/>
        </w:rPr>
      </w:pPr>
      <w:r w:rsidRPr="001B5667">
        <w:rPr>
          <w:rStyle w:val="Refdenotaalpie"/>
        </w:rPr>
        <w:footnoteRef/>
      </w:r>
      <w:r w:rsidRPr="001B5667">
        <w:t xml:space="preserve"> Artículo 45 de la Ley 270 de 1996: “</w:t>
      </w:r>
      <w:r w:rsidRPr="001B5667">
        <w:rPr>
          <w:i/>
          <w:iCs/>
        </w:rPr>
        <w:t>Las sentencias que profiera la Corte Constituc</w:t>
      </w:r>
      <w:r w:rsidRPr="001B5667">
        <w:rPr>
          <w:i/>
          <w:iCs/>
        </w:rPr>
        <w:t>ional sobre los actos sujetos a su control en los términos del artículo 241 de la Constitución Política, tienen efectos hacia el futuro a menos que la Corte resuelva lo contrario.”</w:t>
      </w:r>
    </w:p>
  </w:footnote>
  <w:footnote w:id="36">
    <w:p w:rsidR="000956A3" w:rsidRPr="001B5667" w:rsidRDefault="00962F51">
      <w:pPr>
        <w:pStyle w:val="Textonotapie"/>
      </w:pPr>
      <w:r w:rsidRPr="001B5667">
        <w:rPr>
          <w:rStyle w:val="Refdenotaalpie"/>
        </w:rPr>
        <w:footnoteRef/>
      </w:r>
      <w:r w:rsidRPr="001B5667">
        <w:t xml:space="preserve"> </w:t>
      </w:r>
      <w:r w:rsidRPr="001B5667">
        <w:t xml:space="preserve">Corte Constitucional, </w:t>
      </w:r>
      <w:r w:rsidRPr="001B5667">
        <w:t>Sentencias C-109 de 1995, C-221 de 1997, C-112 de 2</w:t>
      </w:r>
      <w:r w:rsidRPr="001B5667">
        <w:t>000 y C-737 de 2001.</w:t>
      </w:r>
    </w:p>
  </w:footnote>
  <w:footnote w:id="37">
    <w:p w:rsidR="000956A3" w:rsidRPr="001B5667" w:rsidRDefault="00962F51">
      <w:pPr>
        <w:pStyle w:val="Textonotapie"/>
      </w:pPr>
      <w:r w:rsidRPr="001B5667">
        <w:rPr>
          <w:rStyle w:val="Refdenotaalpie"/>
        </w:rPr>
        <w:footnoteRef/>
      </w:r>
      <w:r w:rsidRPr="001B5667">
        <w:t xml:space="preserve"> </w:t>
      </w:r>
      <w:r w:rsidRPr="001B5667">
        <w:t xml:space="preserve">Corte Constitucional, </w:t>
      </w:r>
      <w:r w:rsidRPr="001B5667">
        <w:t>Sentencias C-978 de 2010 y C-293 de 2020.</w:t>
      </w:r>
    </w:p>
  </w:footnote>
  <w:footnote w:id="38">
    <w:p w:rsidR="000956A3" w:rsidRPr="001B5667" w:rsidRDefault="00962F51">
      <w:pPr>
        <w:pStyle w:val="Textonotapie"/>
        <w:rPr>
          <w:lang w:val="es-ES"/>
        </w:rPr>
      </w:pPr>
      <w:r w:rsidRPr="001B5667">
        <w:rPr>
          <w:rStyle w:val="Refdenotaalpie"/>
        </w:rPr>
        <w:footnoteRef/>
      </w:r>
      <w:r w:rsidRPr="001B5667">
        <w:t xml:space="preserve"> </w:t>
      </w:r>
      <w:r w:rsidRPr="001B5667">
        <w:t xml:space="preserve">Corte Constitucional, </w:t>
      </w:r>
      <w:r w:rsidRPr="001B5667">
        <w:t>Sentencias C-243 de 2005, C-978 de 2010 y C-257 de 2016.</w:t>
      </w:r>
    </w:p>
  </w:footnote>
  <w:footnote w:id="39">
    <w:p w:rsidR="00605730" w:rsidRPr="001B5667" w:rsidRDefault="00962F51">
      <w:pPr>
        <w:pStyle w:val="Textonotapie"/>
        <w:rPr>
          <w:lang w:val="es-ES"/>
        </w:rPr>
      </w:pPr>
      <w:r w:rsidRPr="001B5667">
        <w:rPr>
          <w:rStyle w:val="Refdenotaalpie"/>
        </w:rPr>
        <w:footnoteRef/>
      </w:r>
      <w:r w:rsidRPr="001B5667">
        <w:t xml:space="preserve"> Corte Constitucional, Sentencia C-293 de 2020.</w:t>
      </w:r>
    </w:p>
  </w:footnote>
  <w:footnote w:id="40">
    <w:p w:rsidR="00605730" w:rsidRPr="001B5667" w:rsidRDefault="00962F51">
      <w:pPr>
        <w:pStyle w:val="Textonotapie"/>
        <w:rPr>
          <w:lang w:val="es-ES"/>
        </w:rPr>
      </w:pPr>
      <w:r w:rsidRPr="001B5667">
        <w:rPr>
          <w:rStyle w:val="Refdenotaalpie"/>
        </w:rPr>
        <w:footnoteRef/>
      </w:r>
      <w:r w:rsidRPr="001B5667">
        <w:t xml:space="preserve"> Corte Constitucional, Sentencia C</w:t>
      </w:r>
      <w:r w:rsidRPr="001B5667">
        <w:t>-978</w:t>
      </w:r>
      <w:r w:rsidRPr="001B5667">
        <w:t xml:space="preserve"> de 2010.</w:t>
      </w:r>
    </w:p>
  </w:footnote>
  <w:footnote w:id="41">
    <w:p w:rsidR="00A855BA" w:rsidRPr="001B5667" w:rsidRDefault="00962F51">
      <w:pPr>
        <w:pStyle w:val="Textonotapie"/>
        <w:rPr>
          <w:lang w:val="es-ES"/>
        </w:rPr>
      </w:pPr>
      <w:r w:rsidRPr="001B5667">
        <w:rPr>
          <w:rStyle w:val="Refdenotaalpie"/>
        </w:rPr>
        <w:footnoteRef/>
      </w:r>
      <w:r w:rsidRPr="001B5667">
        <w:t xml:space="preserve"> Corte Constitucional, Sentencias C-482 de 1998, C-002 de 1999 y C-080 de 1999.</w:t>
      </w:r>
    </w:p>
  </w:footnote>
  <w:footnote w:id="42">
    <w:p w:rsidR="00A855BA" w:rsidRPr="001B5667" w:rsidRDefault="00962F51">
      <w:pPr>
        <w:pStyle w:val="Textonotapie"/>
        <w:rPr>
          <w:lang w:val="es-ES"/>
        </w:rPr>
      </w:pPr>
      <w:r w:rsidRPr="001B5667">
        <w:rPr>
          <w:rStyle w:val="Refdenotaalpie"/>
        </w:rPr>
        <w:footnoteRef/>
      </w:r>
      <w:r w:rsidRPr="001B5667">
        <w:t xml:space="preserve"> </w:t>
      </w:r>
      <w:r w:rsidRPr="001B5667">
        <w:rPr>
          <w:lang w:val="es-ES"/>
        </w:rPr>
        <w:t>Corte Constitucional, Sentencias C-754 de 2004 y C-623 de 2015.</w:t>
      </w:r>
    </w:p>
  </w:footnote>
  <w:footnote w:id="43">
    <w:p w:rsidR="00A855BA" w:rsidRPr="001B5667" w:rsidRDefault="00962F51">
      <w:pPr>
        <w:pStyle w:val="Textonotapie"/>
        <w:rPr>
          <w:lang w:val="es-ES"/>
        </w:rPr>
      </w:pPr>
      <w:r w:rsidRPr="001B5667">
        <w:rPr>
          <w:rStyle w:val="Refdenotaalpie"/>
        </w:rPr>
        <w:footnoteRef/>
      </w:r>
      <w:r w:rsidRPr="001B5667">
        <w:t xml:space="preserve"> </w:t>
      </w:r>
      <w:r w:rsidRPr="001B5667">
        <w:rPr>
          <w:lang w:val="es-ES"/>
        </w:rPr>
        <w:t>Corte Constitucional, Sentencia C-978 de 2010 y C-293 de 2020.</w:t>
      </w:r>
    </w:p>
  </w:footnote>
  <w:footnote w:id="44">
    <w:p w:rsidR="00A855BA" w:rsidRPr="001B5667" w:rsidRDefault="00962F51">
      <w:pPr>
        <w:pStyle w:val="Textonotapie"/>
        <w:rPr>
          <w:lang w:val="es-ES"/>
        </w:rPr>
      </w:pPr>
      <w:r w:rsidRPr="001B5667">
        <w:rPr>
          <w:rStyle w:val="Refdenotaalpie"/>
        </w:rPr>
        <w:footnoteRef/>
      </w:r>
      <w:r w:rsidRPr="001B5667">
        <w:t xml:space="preserve"> Corte Constitucional, Sentencia C-473 de 2013 y C-280 de 2014.</w:t>
      </w:r>
    </w:p>
  </w:footnote>
  <w:footnote w:id="45">
    <w:p w:rsidR="00A855BA" w:rsidRPr="001B5667" w:rsidRDefault="00962F51">
      <w:pPr>
        <w:pStyle w:val="Textonotapie"/>
        <w:rPr>
          <w:lang w:val="es-ES"/>
        </w:rPr>
      </w:pPr>
      <w:r w:rsidRPr="001B5667">
        <w:rPr>
          <w:rStyle w:val="Refdenotaalpie"/>
        </w:rPr>
        <w:footnoteRef/>
      </w:r>
      <w:r w:rsidRPr="001B5667">
        <w:t xml:space="preserve"> </w:t>
      </w:r>
      <w:r w:rsidRPr="001B5667">
        <w:rPr>
          <w:lang w:val="es-ES"/>
        </w:rPr>
        <w:t xml:space="preserve">Corte Constitucional, Sentencia C-280 de 2014. </w:t>
      </w:r>
    </w:p>
  </w:footnote>
  <w:footnote w:id="46">
    <w:p w:rsidR="00A855BA" w:rsidRPr="00A855BA" w:rsidRDefault="00962F51">
      <w:pPr>
        <w:pStyle w:val="Textonotapie"/>
        <w:rPr>
          <w:lang w:val="es-ES"/>
        </w:rPr>
      </w:pPr>
      <w:r w:rsidRPr="001B5667">
        <w:rPr>
          <w:rStyle w:val="Refdenotaalpie"/>
        </w:rPr>
        <w:footnoteRef/>
      </w:r>
      <w:r w:rsidRPr="001B5667">
        <w:t xml:space="preserve"> </w:t>
      </w:r>
      <w:r w:rsidRPr="001B5667">
        <w:rPr>
          <w:lang w:val="es-ES"/>
        </w:rPr>
        <w:t>Corte Constitucional, Sentencia C-507 de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352FEA"/>
    <w:multiLevelType w:val="multilevel"/>
    <w:tmpl w:val="2C30A7D6"/>
    <w:lvl w:ilvl="0">
      <w:start w:val="1"/>
      <w:numFmt w:val="decimal"/>
      <w:lvlText w:val="%1."/>
      <w:lvlJc w:val="left"/>
      <w:pPr>
        <w:ind w:left="1170" w:hanging="360"/>
      </w:pPr>
      <w:rPr>
        <w:rFonts w:hint="default"/>
        <w:b/>
        <w:bCs/>
        <w:i w:val="0"/>
        <w:iCs w:val="0"/>
        <w:sz w:val="28"/>
        <w:szCs w:val="28"/>
        <w:lang w:val="es-CO"/>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1523"/>
    <w:rsid w:val="0038058F"/>
    <w:rsid w:val="006A1523"/>
    <w:rsid w:val="00962F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9E573690-2CFA-4FC0-A7A3-B78192922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4A73AA"/>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4A73AA"/>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4A73AA"/>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4A73AA"/>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4A73AA"/>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4A73AA"/>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A73AA"/>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A73AA"/>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A73AA"/>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A73AA"/>
    <w:rPr>
      <w:rFonts w:asciiTheme="majorHAnsi" w:eastAsiaTheme="majorEastAsia" w:hAnsiTheme="majorHAnsi" w:cstheme="majorBidi"/>
      <w:color w:val="2E74B5" w:themeColor="accent1" w:themeShade="BF"/>
      <w:sz w:val="40"/>
      <w:szCs w:val="40"/>
      <w:lang w:val="pt-BR"/>
    </w:rPr>
  </w:style>
  <w:style w:type="character" w:customStyle="1" w:styleId="Ttulo2Car">
    <w:name w:val="Título 2 Car"/>
    <w:basedOn w:val="Fuentedeprrafopredeter"/>
    <w:link w:val="Ttulo2"/>
    <w:uiPriority w:val="9"/>
    <w:semiHidden/>
    <w:rsid w:val="004A73AA"/>
    <w:rPr>
      <w:rFonts w:asciiTheme="majorHAnsi" w:eastAsiaTheme="majorEastAsia" w:hAnsiTheme="majorHAnsi" w:cstheme="majorBidi"/>
      <w:color w:val="2E74B5" w:themeColor="accent1" w:themeShade="BF"/>
      <w:sz w:val="32"/>
      <w:szCs w:val="32"/>
      <w:lang w:val="pt-BR"/>
    </w:rPr>
  </w:style>
  <w:style w:type="character" w:customStyle="1" w:styleId="Ttulo3Car">
    <w:name w:val="Título 3 Car"/>
    <w:basedOn w:val="Fuentedeprrafopredeter"/>
    <w:link w:val="Ttulo3"/>
    <w:uiPriority w:val="9"/>
    <w:semiHidden/>
    <w:rsid w:val="004A73AA"/>
    <w:rPr>
      <w:rFonts w:eastAsiaTheme="majorEastAsia" w:cstheme="majorBidi"/>
      <w:color w:val="2E74B5" w:themeColor="accent1" w:themeShade="BF"/>
      <w:sz w:val="28"/>
      <w:szCs w:val="28"/>
      <w:lang w:val="pt-BR"/>
    </w:rPr>
  </w:style>
  <w:style w:type="character" w:customStyle="1" w:styleId="Ttulo4Car">
    <w:name w:val="Título 4 Car"/>
    <w:basedOn w:val="Fuentedeprrafopredeter"/>
    <w:link w:val="Ttulo4"/>
    <w:uiPriority w:val="9"/>
    <w:semiHidden/>
    <w:rsid w:val="004A73AA"/>
    <w:rPr>
      <w:rFonts w:eastAsiaTheme="majorEastAsia" w:cstheme="majorBidi"/>
      <w:i/>
      <w:iCs/>
      <w:color w:val="2E74B5" w:themeColor="accent1" w:themeShade="BF"/>
      <w:lang w:val="pt-BR"/>
    </w:rPr>
  </w:style>
  <w:style w:type="character" w:customStyle="1" w:styleId="Ttulo5Car">
    <w:name w:val="Título 5 Car"/>
    <w:basedOn w:val="Fuentedeprrafopredeter"/>
    <w:link w:val="Ttulo5"/>
    <w:uiPriority w:val="9"/>
    <w:semiHidden/>
    <w:rsid w:val="004A73AA"/>
    <w:rPr>
      <w:rFonts w:eastAsiaTheme="majorEastAsia" w:cstheme="majorBidi"/>
      <w:color w:val="2E74B5" w:themeColor="accent1" w:themeShade="BF"/>
      <w:lang w:val="pt-BR"/>
    </w:rPr>
  </w:style>
  <w:style w:type="character" w:customStyle="1" w:styleId="Ttulo6Car">
    <w:name w:val="Título 6 Car"/>
    <w:basedOn w:val="Fuentedeprrafopredeter"/>
    <w:link w:val="Ttulo6"/>
    <w:uiPriority w:val="9"/>
    <w:semiHidden/>
    <w:rsid w:val="004A73AA"/>
    <w:rPr>
      <w:rFonts w:eastAsiaTheme="majorEastAsia" w:cstheme="majorBidi"/>
      <w:i/>
      <w:iCs/>
      <w:color w:val="595959" w:themeColor="text1" w:themeTint="A6"/>
      <w:lang w:val="pt-BR"/>
    </w:rPr>
  </w:style>
  <w:style w:type="character" w:customStyle="1" w:styleId="Ttulo7Car">
    <w:name w:val="Título 7 Car"/>
    <w:basedOn w:val="Fuentedeprrafopredeter"/>
    <w:link w:val="Ttulo7"/>
    <w:uiPriority w:val="9"/>
    <w:semiHidden/>
    <w:rsid w:val="004A73AA"/>
    <w:rPr>
      <w:rFonts w:eastAsiaTheme="majorEastAsia" w:cstheme="majorBidi"/>
      <w:color w:val="595959" w:themeColor="text1" w:themeTint="A6"/>
      <w:lang w:val="pt-BR"/>
    </w:rPr>
  </w:style>
  <w:style w:type="character" w:customStyle="1" w:styleId="Ttulo8Car">
    <w:name w:val="Título 8 Car"/>
    <w:basedOn w:val="Fuentedeprrafopredeter"/>
    <w:link w:val="Ttulo8"/>
    <w:uiPriority w:val="9"/>
    <w:semiHidden/>
    <w:rsid w:val="004A73AA"/>
    <w:rPr>
      <w:rFonts w:eastAsiaTheme="majorEastAsia" w:cstheme="majorBidi"/>
      <w:i/>
      <w:iCs/>
      <w:color w:val="272727" w:themeColor="text1" w:themeTint="D8"/>
      <w:lang w:val="pt-BR"/>
    </w:rPr>
  </w:style>
  <w:style w:type="character" w:customStyle="1" w:styleId="Ttulo9Car">
    <w:name w:val="Título 9 Car"/>
    <w:basedOn w:val="Fuentedeprrafopredeter"/>
    <w:link w:val="Ttulo9"/>
    <w:uiPriority w:val="9"/>
    <w:semiHidden/>
    <w:rsid w:val="004A73AA"/>
    <w:rPr>
      <w:rFonts w:eastAsiaTheme="majorEastAsia" w:cstheme="majorBidi"/>
      <w:color w:val="272727" w:themeColor="text1" w:themeTint="D8"/>
      <w:lang w:val="pt-BR"/>
    </w:rPr>
  </w:style>
  <w:style w:type="paragraph" w:styleId="Ttulo">
    <w:name w:val="Title"/>
    <w:basedOn w:val="Normal"/>
    <w:next w:val="Normal"/>
    <w:link w:val="TtuloCar"/>
    <w:uiPriority w:val="10"/>
    <w:qFormat/>
    <w:rsid w:val="004A73AA"/>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A73AA"/>
    <w:rPr>
      <w:rFonts w:asciiTheme="majorHAnsi" w:eastAsiaTheme="majorEastAsia" w:hAnsiTheme="majorHAnsi" w:cstheme="majorBidi"/>
      <w:spacing w:val="-10"/>
      <w:kern w:val="28"/>
      <w:sz w:val="56"/>
      <w:szCs w:val="56"/>
      <w:lang w:val="pt-BR"/>
    </w:rPr>
  </w:style>
  <w:style w:type="paragraph" w:styleId="Subttulo">
    <w:name w:val="Subtitle"/>
    <w:basedOn w:val="Normal"/>
    <w:next w:val="Normal"/>
    <w:link w:val="SubttuloCar"/>
    <w:uiPriority w:val="11"/>
    <w:qFormat/>
    <w:rsid w:val="004A73A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A73AA"/>
    <w:rPr>
      <w:rFonts w:eastAsiaTheme="majorEastAsia" w:cstheme="majorBidi"/>
      <w:color w:val="595959" w:themeColor="text1" w:themeTint="A6"/>
      <w:spacing w:val="15"/>
      <w:sz w:val="28"/>
      <w:szCs w:val="28"/>
      <w:lang w:val="pt-BR"/>
    </w:rPr>
  </w:style>
  <w:style w:type="paragraph" w:styleId="Cita">
    <w:name w:val="Quote"/>
    <w:basedOn w:val="Normal"/>
    <w:next w:val="Normal"/>
    <w:link w:val="CitaCar"/>
    <w:uiPriority w:val="29"/>
    <w:qFormat/>
    <w:rsid w:val="004A73AA"/>
    <w:pPr>
      <w:spacing w:before="160"/>
      <w:jc w:val="center"/>
    </w:pPr>
    <w:rPr>
      <w:i/>
      <w:iCs/>
      <w:color w:val="404040" w:themeColor="text1" w:themeTint="BF"/>
    </w:rPr>
  </w:style>
  <w:style w:type="character" w:customStyle="1" w:styleId="CitaCar">
    <w:name w:val="Cita Car"/>
    <w:basedOn w:val="Fuentedeprrafopredeter"/>
    <w:link w:val="Cita"/>
    <w:uiPriority w:val="29"/>
    <w:rsid w:val="004A73AA"/>
    <w:rPr>
      <w:i/>
      <w:iCs/>
      <w:color w:val="404040" w:themeColor="text1" w:themeTint="BF"/>
      <w:lang w:val="pt-BR"/>
    </w:rPr>
  </w:style>
  <w:style w:type="paragraph" w:styleId="Prrafodelista">
    <w:name w:val="List Paragraph"/>
    <w:aliases w:val="Colorful List - Accent 11,Ha,List Paragraph1,lp1,List Paragraph2,Lista vistosa - Énfasis 11,párrafos sentencia,Normal1,Normal2,normal,List1,titulo 3,Párrafo de lista1,Bullets,Párrafo de lista2,Cuadrícula clara - Énfasis 31,Dot pt,Párraf"/>
    <w:basedOn w:val="Normal"/>
    <w:link w:val="PrrafodelistaCar"/>
    <w:uiPriority w:val="34"/>
    <w:qFormat/>
    <w:rsid w:val="004A73AA"/>
    <w:pPr>
      <w:ind w:left="720"/>
      <w:contextualSpacing/>
    </w:pPr>
  </w:style>
  <w:style w:type="character" w:styleId="nfasisintenso">
    <w:name w:val="Intense Emphasis"/>
    <w:basedOn w:val="Fuentedeprrafopredeter"/>
    <w:uiPriority w:val="21"/>
    <w:qFormat/>
    <w:rsid w:val="004A73AA"/>
    <w:rPr>
      <w:i/>
      <w:iCs/>
      <w:color w:val="2E74B5" w:themeColor="accent1" w:themeShade="BF"/>
    </w:rPr>
  </w:style>
  <w:style w:type="paragraph" w:styleId="Citadestacada">
    <w:name w:val="Intense Quote"/>
    <w:basedOn w:val="Normal"/>
    <w:next w:val="Normal"/>
    <w:link w:val="CitadestacadaCar"/>
    <w:uiPriority w:val="30"/>
    <w:qFormat/>
    <w:rsid w:val="004A73AA"/>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4A73AA"/>
    <w:rPr>
      <w:i/>
      <w:iCs/>
      <w:color w:val="2E74B5" w:themeColor="accent1" w:themeShade="BF"/>
      <w:lang w:val="pt-BR"/>
    </w:rPr>
  </w:style>
  <w:style w:type="character" w:styleId="Referenciaintensa">
    <w:name w:val="Intense Reference"/>
    <w:basedOn w:val="Fuentedeprrafopredeter"/>
    <w:uiPriority w:val="32"/>
    <w:qFormat/>
    <w:rsid w:val="004A73AA"/>
    <w:rPr>
      <w:b/>
      <w:bCs/>
      <w:smallCaps/>
      <w:color w:val="2E74B5" w:themeColor="accent1" w:themeShade="BF"/>
      <w:spacing w:val="5"/>
    </w:rPr>
  </w:style>
  <w:style w:type="character" w:customStyle="1" w:styleId="PrrafodelistaCar">
    <w:name w:val="Párrafo de lista Car"/>
    <w:aliases w:val="Colorful List - Accent 11 Car,Ha Car,List Paragraph1 Car,lp1 Car,List Paragraph2 Car,Lista vistosa - Énfasis 11 Car,párrafos sentencia Car,Normal1 Car,Normal2 Car,normal Car,List1 Car,titulo 3 Car,Párrafo de lista1 Car,Bullets Car"/>
    <w:link w:val="Prrafodelista"/>
    <w:uiPriority w:val="34"/>
    <w:qFormat/>
    <w:locked/>
    <w:rsid w:val="004A73AA"/>
    <w:rPr>
      <w:lang w:val="pt-BR"/>
    </w:rPr>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texto de nota al pi,Footnote Text Cha"/>
    <w:basedOn w:val="Normal"/>
    <w:link w:val="TextonotapieCar"/>
    <w:uiPriority w:val="99"/>
    <w:unhideWhenUsed/>
    <w:qFormat/>
    <w:rsid w:val="004A73AA"/>
    <w:rPr>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r Car,Footnote Text Char Char Char Char Char Char Char Char Car"/>
    <w:basedOn w:val="Fuentedeprrafopredeter"/>
    <w:link w:val="Textonotapie"/>
    <w:uiPriority w:val="99"/>
    <w:qFormat/>
    <w:rsid w:val="004A73AA"/>
    <w:rPr>
      <w:rFonts w:ascii="Times New Roman" w:eastAsia="Times New Roman" w:hAnsi="Times New Roman" w:cs="Times New Roman"/>
      <w:sz w:val="20"/>
      <w:szCs w:val="20"/>
      <w:lang w:eastAsia="es-MX"/>
    </w:rPr>
  </w:style>
  <w:style w:type="character" w:styleId="Refdenotaalpie">
    <w:name w:val="footnote reference"/>
    <w:aliases w:val="Texto de nota al pie,referencia nota al pie,Footnotes refss,Ref. de nota al pie 2,Fago Fußnotenzeichen,Appel note de bas de page,Texto nota pie Car2,Footnote Text Char Char Char Char Char Car1,Footnote Text Char Char Char Char Car1,f"/>
    <w:basedOn w:val="Fuentedeprrafopredeter"/>
    <w:link w:val="4GChar"/>
    <w:uiPriority w:val="99"/>
    <w:unhideWhenUsed/>
    <w:qFormat/>
    <w:rsid w:val="004A73AA"/>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4A73AA"/>
    <w:pPr>
      <w:jc w:val="both"/>
    </w:pPr>
    <w:rPr>
      <w:rFonts w:eastAsiaTheme="minorHAnsi"/>
      <w:vertAlign w:val="superscript"/>
      <w:lang w:eastAsia="en-US"/>
    </w:rPr>
  </w:style>
  <w:style w:type="paragraph" w:styleId="Encabezado">
    <w:name w:val="header"/>
    <w:basedOn w:val="Normal"/>
    <w:link w:val="EncabezadoCar"/>
    <w:uiPriority w:val="99"/>
    <w:unhideWhenUsed/>
    <w:rsid w:val="004A73AA"/>
    <w:pPr>
      <w:tabs>
        <w:tab w:val="center" w:pos="4680"/>
        <w:tab w:val="right" w:pos="9360"/>
      </w:tabs>
    </w:pPr>
  </w:style>
  <w:style w:type="character" w:customStyle="1" w:styleId="EncabezadoCar">
    <w:name w:val="Encabezado Car"/>
    <w:basedOn w:val="Fuentedeprrafopredeter"/>
    <w:link w:val="Encabezado"/>
    <w:uiPriority w:val="99"/>
    <w:rsid w:val="004A73AA"/>
    <w:rPr>
      <w:rFonts w:ascii="Times New Roman" w:eastAsia="Times New Roman" w:hAnsi="Times New Roman" w:cs="Times New Roman"/>
      <w:lang w:eastAsia="es-MX"/>
    </w:rPr>
  </w:style>
  <w:style w:type="paragraph" w:styleId="Piedepgina">
    <w:name w:val="footer"/>
    <w:basedOn w:val="Normal"/>
    <w:link w:val="PiedepginaCar"/>
    <w:uiPriority w:val="99"/>
    <w:unhideWhenUsed/>
    <w:rsid w:val="004A73AA"/>
    <w:pPr>
      <w:tabs>
        <w:tab w:val="center" w:pos="4680"/>
        <w:tab w:val="right" w:pos="9360"/>
      </w:tabs>
    </w:pPr>
  </w:style>
  <w:style w:type="character" w:customStyle="1" w:styleId="PiedepginaCar">
    <w:name w:val="Pie de página Car"/>
    <w:basedOn w:val="Fuentedeprrafopredeter"/>
    <w:link w:val="Piedepgina"/>
    <w:uiPriority w:val="99"/>
    <w:rsid w:val="004A73AA"/>
    <w:rPr>
      <w:rFonts w:ascii="Times New Roman" w:eastAsia="Times New Roman" w:hAnsi="Times New Roman" w:cs="Times New Roman"/>
      <w:lang w:eastAsia="es-MX"/>
    </w:rPr>
  </w:style>
  <w:style w:type="paragraph" w:customStyle="1" w:styleId="Sinespaciado1">
    <w:name w:val="Sin espaciado1"/>
    <w:rsid w:val="004A73AA"/>
    <w:pPr>
      <w:overflowPunct w:val="0"/>
      <w:autoSpaceDE w:val="0"/>
      <w:autoSpaceDN w:val="0"/>
      <w:adjustRightInd w:val="0"/>
      <w:textAlignment w:val="baseline"/>
    </w:pPr>
    <w:rPr>
      <w:rFonts w:ascii="Times New Roman" w:eastAsia="Calibri" w:hAnsi="Times New Roman" w:cs="Times New Roman"/>
      <w:lang w:val="es-ES_tradnl" w:eastAsia="es-ES"/>
    </w:rPr>
  </w:style>
  <w:style w:type="paragraph" w:customStyle="1" w:styleId="TimesNewRoman">
    <w:name w:val="Times New Roman"/>
    <w:basedOn w:val="Normal"/>
    <w:rsid w:val="004A73AA"/>
    <w:pPr>
      <w:jc w:val="center"/>
    </w:pPr>
    <w:rPr>
      <w:rFonts w:ascii="Arial" w:hAnsi="Arial"/>
      <w:b/>
      <w:sz w:val="28"/>
      <w:szCs w:val="20"/>
      <w:lang w:val="es-ES_tradnl" w:eastAsia="es-ES"/>
    </w:rPr>
  </w:style>
  <w:style w:type="character" w:customStyle="1" w:styleId="baj">
    <w:name w:val="b_aj"/>
    <w:basedOn w:val="Fuentedeprrafopredeter"/>
    <w:rsid w:val="004A73AA"/>
  </w:style>
  <w:style w:type="paragraph" w:styleId="Sinespaciado">
    <w:name w:val="No Spacing"/>
    <w:uiPriority w:val="1"/>
    <w:qFormat/>
    <w:rsid w:val="004A73AA"/>
  </w:style>
  <w:style w:type="paragraph" w:styleId="Textoindependiente">
    <w:name w:val="Body Text"/>
    <w:basedOn w:val="Normal"/>
    <w:link w:val="TextoindependienteCar"/>
    <w:uiPriority w:val="1"/>
    <w:qFormat/>
    <w:rsid w:val="004A73AA"/>
    <w:pPr>
      <w:widowControl w:val="0"/>
      <w:autoSpaceDE w:val="0"/>
      <w:autoSpaceDN w:val="0"/>
    </w:pPr>
    <w:rPr>
      <w:sz w:val="28"/>
      <w:szCs w:val="28"/>
      <w:lang w:val="es-ES" w:eastAsia="en-US"/>
    </w:rPr>
  </w:style>
  <w:style w:type="character" w:customStyle="1" w:styleId="TextoindependienteCar">
    <w:name w:val="Texto independiente Car"/>
    <w:basedOn w:val="Fuentedeprrafopredeter"/>
    <w:link w:val="Textoindependiente"/>
    <w:uiPriority w:val="1"/>
    <w:rsid w:val="004A73AA"/>
    <w:rPr>
      <w:rFonts w:ascii="Times New Roman" w:eastAsia="Times New Roman" w:hAnsi="Times New Roman" w:cs="Times New Roman"/>
      <w:sz w:val="28"/>
      <w:szCs w:val="28"/>
      <w:lang w:val="es-ES"/>
    </w:rPr>
  </w:style>
  <w:style w:type="paragraph" w:customStyle="1" w:styleId="Refdenotaalpie2">
    <w:name w:val="Ref. de nota al pie2"/>
    <w:aliases w:val="Pie de pagina"/>
    <w:basedOn w:val="Normal"/>
    <w:uiPriority w:val="99"/>
    <w:qFormat/>
    <w:rsid w:val="004A73AA"/>
    <w:pPr>
      <w:spacing w:line="240" w:lineRule="exact"/>
    </w:pPr>
    <w:rPr>
      <w:rFonts w:eastAsiaTheme="minorHAnsi"/>
      <w:vertAlign w:val="superscript"/>
      <w:lang w:eastAsia="en-US"/>
    </w:rPr>
  </w:style>
  <w:style w:type="character" w:customStyle="1" w:styleId="normaltextrun">
    <w:name w:val="normaltextrun"/>
    <w:basedOn w:val="Fuentedeprrafopredeter"/>
    <w:rsid w:val="004A73AA"/>
  </w:style>
  <w:style w:type="character" w:customStyle="1" w:styleId="eop">
    <w:name w:val="eop"/>
    <w:basedOn w:val="Fuentedeprrafopredeter"/>
    <w:rsid w:val="004A73AA"/>
  </w:style>
  <w:style w:type="paragraph" w:customStyle="1" w:styleId="paragraph">
    <w:name w:val="paragraph"/>
    <w:basedOn w:val="Normal"/>
    <w:rsid w:val="004A73AA"/>
    <w:pPr>
      <w:spacing w:before="100" w:beforeAutospacing="1" w:after="100" w:afterAutospacing="1"/>
    </w:pPr>
  </w:style>
  <w:style w:type="character" w:customStyle="1" w:styleId="superscript">
    <w:name w:val="superscript"/>
    <w:basedOn w:val="Fuentedeprrafopredeter"/>
    <w:rsid w:val="004A73AA"/>
  </w:style>
  <w:style w:type="paragraph" w:styleId="NormalWeb">
    <w:name w:val="Normal (Web)"/>
    <w:basedOn w:val="Normal"/>
    <w:uiPriority w:val="99"/>
    <w:unhideWhenUsed/>
    <w:rsid w:val="004A73AA"/>
    <w:pPr>
      <w:spacing w:before="100" w:beforeAutospacing="1" w:after="100" w:afterAutospacing="1"/>
    </w:pPr>
  </w:style>
  <w:style w:type="character" w:styleId="Hipervnculo">
    <w:name w:val="Hyperlink"/>
    <w:basedOn w:val="Fuentedeprrafopredeter"/>
    <w:uiPriority w:val="99"/>
    <w:unhideWhenUsed/>
    <w:rsid w:val="004A73AA"/>
    <w:rPr>
      <w:color w:val="0563C1" w:themeColor="hyperlink"/>
      <w:u w:val="single"/>
    </w:rPr>
  </w:style>
  <w:style w:type="character" w:customStyle="1" w:styleId="Mencinsinresolver1">
    <w:name w:val="Mención sin resolver1"/>
    <w:basedOn w:val="Fuentedeprrafopredeter"/>
    <w:uiPriority w:val="99"/>
    <w:semiHidden/>
    <w:unhideWhenUsed/>
    <w:rsid w:val="004A73AA"/>
    <w:rPr>
      <w:color w:val="605E5C"/>
      <w:shd w:val="clear" w:color="auto" w:fill="E1DFDD"/>
    </w:rPr>
  </w:style>
  <w:style w:type="character" w:styleId="Hipervnculovisitado">
    <w:name w:val="FollowedHyperlink"/>
    <w:basedOn w:val="Fuentedeprrafopredeter"/>
    <w:uiPriority w:val="99"/>
    <w:semiHidden/>
    <w:unhideWhenUsed/>
    <w:rsid w:val="004A73AA"/>
    <w:rPr>
      <w:color w:val="954F72" w:themeColor="followedHyperlink"/>
      <w:u w:val="single"/>
    </w:rPr>
  </w:style>
  <w:style w:type="character" w:customStyle="1" w:styleId="apple-converted-space">
    <w:name w:val="apple-converted-space"/>
    <w:basedOn w:val="Fuentedeprrafopredeter"/>
    <w:rsid w:val="004A73AA"/>
  </w:style>
  <w:style w:type="character" w:styleId="Textoennegrita">
    <w:name w:val="Strong"/>
    <w:basedOn w:val="Fuentedeprrafopredeter"/>
    <w:uiPriority w:val="22"/>
    <w:qFormat/>
    <w:rsid w:val="004A73AA"/>
    <w:rPr>
      <w:b/>
      <w:bCs/>
    </w:rPr>
  </w:style>
  <w:style w:type="paragraph" w:customStyle="1" w:styleId="imesNewRoman">
    <w:name w:val="imes New Roman"/>
    <w:rsid w:val="004A73AA"/>
    <w:pPr>
      <w:widowControl w:val="0"/>
      <w:tabs>
        <w:tab w:val="left" w:pos="-720"/>
      </w:tabs>
      <w:suppressAutoHyphens/>
      <w:jc w:val="both"/>
    </w:pPr>
    <w:rPr>
      <w:rFonts w:ascii="Times New Roman" w:eastAsia="Times New Roman" w:hAnsi="Times New Roman" w:cs="Times New Roman"/>
      <w:snapToGrid w:val="0"/>
      <w:spacing w:val="-3"/>
      <w:szCs w:val="20"/>
      <w:lang w:val="es-ES_tradnl" w:eastAsia="es-ES"/>
    </w:rPr>
  </w:style>
  <w:style w:type="paragraph" w:styleId="Revisin">
    <w:name w:val="Revision"/>
    <w:hidden/>
    <w:uiPriority w:val="99"/>
    <w:semiHidden/>
    <w:rsid w:val="004A73AA"/>
    <w:rPr>
      <w:rFonts w:ascii="Times New Roman" w:eastAsia="Times New Roman" w:hAnsi="Times New Roman" w:cs="Times New Roman"/>
      <w:lang w:eastAsia="es-MX"/>
    </w:rPr>
  </w:style>
  <w:style w:type="character" w:styleId="nfasis">
    <w:name w:val="Emphasis"/>
    <w:basedOn w:val="Fuentedeprrafopredeter"/>
    <w:uiPriority w:val="20"/>
    <w:qFormat/>
    <w:rsid w:val="00346853"/>
    <w:rPr>
      <w:i/>
      <w:iCs/>
    </w:rPr>
  </w:style>
  <w:style w:type="table" w:styleId="Tablaconcuadrcula">
    <w:name w:val="Table Grid"/>
    <w:basedOn w:val="Tablanormal"/>
    <w:uiPriority w:val="39"/>
    <w:rsid w:val="00180B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semiHidden/>
    <w:unhideWhenUsed/>
    <w:rsid w:val="00137657"/>
    <w:pPr>
      <w:spacing w:after="120"/>
      <w:ind w:left="283"/>
    </w:pPr>
  </w:style>
  <w:style w:type="character" w:customStyle="1" w:styleId="SangradetextonormalCar">
    <w:name w:val="Sangría de texto normal Car"/>
    <w:basedOn w:val="Fuentedeprrafopredeter"/>
    <w:link w:val="Sangradetextonormal"/>
    <w:uiPriority w:val="99"/>
    <w:semiHidden/>
    <w:rsid w:val="00137657"/>
    <w:rPr>
      <w:rFonts w:ascii="Times New Roman" w:eastAsia="Times New Roman" w:hAnsi="Times New Roman" w:cs="Times New Roman"/>
      <w:lang w:eastAsia="es-MX"/>
    </w:rPr>
  </w:style>
  <w:style w:type="paragraph" w:styleId="Textoindependiente2">
    <w:name w:val="Body Text 2"/>
    <w:basedOn w:val="Normal"/>
    <w:link w:val="Textoindependiente2Car"/>
    <w:uiPriority w:val="99"/>
    <w:semiHidden/>
    <w:unhideWhenUsed/>
    <w:rsid w:val="00AA3AF5"/>
    <w:pPr>
      <w:spacing w:after="120" w:line="480" w:lineRule="auto"/>
    </w:pPr>
  </w:style>
  <w:style w:type="character" w:customStyle="1" w:styleId="Textoindependiente2Car">
    <w:name w:val="Texto independiente 2 Car"/>
    <w:basedOn w:val="Fuentedeprrafopredeter"/>
    <w:link w:val="Textoindependiente2"/>
    <w:uiPriority w:val="99"/>
    <w:semiHidden/>
    <w:rsid w:val="00AA3AF5"/>
    <w:rPr>
      <w:rFonts w:ascii="Times New Roman" w:eastAsia="Times New Roman" w:hAnsi="Times New Roman" w:cs="Times New Roman"/>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ley_1474_2011.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bin"/><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cretariasenado.gov.co/senado/basedoc/ley_1474_2011.html" TargetMode="External"/><Relationship Id="rId5" Type="http://schemas.openxmlformats.org/officeDocument/2006/relationships/footnotes" Target="footnotes.xml"/><Relationship Id="rId10" Type="http://schemas.openxmlformats.org/officeDocument/2006/relationships/hyperlink" Target="http://www.secretariasenado.gov.co/senado/basedoc/ley_1474_2011.html" TargetMode="External"/><Relationship Id="rId4" Type="http://schemas.openxmlformats.org/officeDocument/2006/relationships/webSettings" Target="webSettings.xml"/><Relationship Id="rId9" Type="http://schemas.openxmlformats.org/officeDocument/2006/relationships/hyperlink" Target="http://www.secretariasenado.gov.co/senado/basedoc/ley_1474_2011.htm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eyes.senado.gov.co/proyectos/images/documentos/Textos%20Radicados/Ponencias/2020/gaceta_1249.pdf" TargetMode="External"/><Relationship Id="rId2" Type="http://schemas.openxmlformats.org/officeDocument/2006/relationships/hyperlink" Target="https://leyes.senado.gov.co/proyectos/images/documentos/Textos%20Radicados/Ponencias/2020/gaceta_1249.pdf" TargetMode="External"/><Relationship Id="rId1" Type="http://schemas.openxmlformats.org/officeDocument/2006/relationships/hyperlink" Target="https://leyes.senado.gov.co/proyectos/images/documentos/Textos%20Radicados/Ponencias/2020/gaceta_1249.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17623</Words>
  <Characters>96931</Characters>
  <Application>Microsoft Office Word</Application>
  <DocSecurity>0</DocSecurity>
  <Lines>807</Lines>
  <Paragraphs>228</Paragraphs>
  <ScaleCrop>false</ScaleCrop>
  <Company/>
  <LinksUpToDate>false</LinksUpToDate>
  <CharactersWithSpaces>114326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2024-12-09T16:09:00Z</dcterms:created>
  <dcterms:modified xsi:type="dcterms:W3CDTF">2024-12-09T16:09:00Z</dcterms:modified>
</cp:coreProperties>
</file>