
<file path=[Content_Types].xml><?xml version="1.0" encoding="utf-8"?>
<Types xmlns="http://schemas.openxmlformats.org/package/2006/content-types">
  <Default Extension="bin"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13755" w:rsidRPr="004209C2" w:rsidRDefault="005173C6">
      <w:pPr>
        <w:widowControl w:val="0"/>
        <w:autoSpaceDE w:val="0"/>
        <w:autoSpaceDN w:val="0"/>
        <w:adjustRightInd w:val="0"/>
        <w:spacing w:after="0" w:line="240" w:lineRule="auto"/>
        <w:rPr>
          <w:rFonts w:ascii="Times New Roman" w:hAnsi="Times New Roman" w:cs="Times New Roman"/>
          <w:sz w:val="28"/>
          <w:szCs w:val="28"/>
        </w:rPr>
      </w:pPr>
      <w:bookmarkStart w:id="0" w:name="_GoBack"/>
      <w:bookmarkEnd w:id="0"/>
      <w:r w:rsidRPr="004209C2">
        <w:rPr>
          <w:rFonts w:ascii="Times New Roman" w:hAnsi="Times New Roman" w:cs="Times New Roman"/>
          <w:sz w:val="28"/>
          <w:szCs w:val="24"/>
        </w:rPr>
        <w:t xml:space="preserve"> </w:t>
      </w:r>
    </w:p>
    <w:p w:rsidR="00513755" w:rsidRPr="004209C2" w:rsidRDefault="00513755">
      <w:pPr>
        <w:widowControl w:val="0"/>
        <w:autoSpaceDE w:val="0"/>
        <w:autoSpaceDN w:val="0"/>
        <w:adjustRightInd w:val="0"/>
        <w:spacing w:after="0" w:line="240" w:lineRule="auto"/>
        <w:rPr>
          <w:rFonts w:ascii="Times New Roman" w:hAnsi="Times New Roman" w:cs="Times New Roman"/>
          <w:sz w:val="28"/>
          <w:szCs w:val="28"/>
        </w:rPr>
      </w:pPr>
    </w:p>
    <w:p w:rsidR="00513755" w:rsidRPr="004209C2" w:rsidRDefault="005173C6">
      <w:pPr>
        <w:widowControl w:val="0"/>
        <w:autoSpaceDE w:val="0"/>
        <w:autoSpaceDN w:val="0"/>
        <w:adjustRightInd w:val="0"/>
        <w:spacing w:after="0" w:line="240" w:lineRule="auto"/>
        <w:jc w:val="center"/>
        <w:rPr>
          <w:rFonts w:ascii="Times New Roman" w:hAnsi="Times New Roman" w:cs="Times New Roman"/>
          <w:b/>
          <w:bCs/>
          <w:sz w:val="28"/>
          <w:szCs w:val="28"/>
        </w:rPr>
      </w:pPr>
      <w:r w:rsidRPr="004209C2">
        <w:rPr>
          <w:rFonts w:ascii="Times New Roman" w:hAnsi="Times New Roman" w:cs="Times New Roman"/>
          <w:b/>
          <w:bCs/>
          <w:sz w:val="28"/>
          <w:szCs w:val="28"/>
        </w:rPr>
        <w:t xml:space="preserve">TEMAS-SUBTEMAS </w:t>
      </w:r>
    </w:p>
    <w:p w:rsidR="00513755" w:rsidRPr="004209C2" w:rsidRDefault="00513755">
      <w:pPr>
        <w:widowControl w:val="0"/>
        <w:autoSpaceDE w:val="0"/>
        <w:autoSpaceDN w:val="0"/>
        <w:adjustRightInd w:val="0"/>
        <w:spacing w:after="0" w:line="240" w:lineRule="auto"/>
        <w:jc w:val="center"/>
        <w:rPr>
          <w:rFonts w:ascii="Times New Roman" w:hAnsi="Times New Roman" w:cs="Times New Roman"/>
          <w:b/>
          <w:bCs/>
          <w:sz w:val="28"/>
          <w:szCs w:val="28"/>
        </w:rPr>
      </w:pPr>
    </w:p>
    <w:p w:rsidR="00513755" w:rsidRPr="004209C2" w:rsidRDefault="005173C6">
      <w:pPr>
        <w:widowControl w:val="0"/>
        <w:autoSpaceDE w:val="0"/>
        <w:autoSpaceDN w:val="0"/>
        <w:adjustRightInd w:val="0"/>
        <w:spacing w:after="0" w:line="240" w:lineRule="auto"/>
        <w:jc w:val="center"/>
        <w:rPr>
          <w:rFonts w:ascii="Times New Roman" w:hAnsi="Times New Roman" w:cs="Times New Roman"/>
          <w:sz w:val="28"/>
          <w:szCs w:val="28"/>
        </w:rPr>
      </w:pPr>
      <w:r w:rsidRPr="004209C2">
        <w:rPr>
          <w:rFonts w:ascii="Times New Roman" w:hAnsi="Times New Roman" w:cs="Times New Roman"/>
          <w:b/>
          <w:bCs/>
          <w:sz w:val="28"/>
          <w:szCs w:val="28"/>
        </w:rPr>
        <w:t xml:space="preserve">Sentencia C-399/24 </w:t>
      </w:r>
    </w:p>
    <w:p w:rsidR="00513755" w:rsidRPr="004209C2" w:rsidRDefault="00513755">
      <w:pPr>
        <w:widowControl w:val="0"/>
        <w:autoSpaceDE w:val="0"/>
        <w:autoSpaceDN w:val="0"/>
        <w:adjustRightInd w:val="0"/>
        <w:spacing w:after="0" w:line="240" w:lineRule="auto"/>
        <w:jc w:val="both"/>
        <w:rPr>
          <w:rFonts w:ascii="Times New Roman" w:hAnsi="Times New Roman" w:cs="Times New Roman"/>
          <w:sz w:val="28"/>
          <w:szCs w:val="28"/>
        </w:rPr>
      </w:pPr>
    </w:p>
    <w:p w:rsidR="00513755" w:rsidRPr="004209C2" w:rsidRDefault="005173C6">
      <w:pPr>
        <w:widowControl w:val="0"/>
        <w:autoSpaceDE w:val="0"/>
        <w:autoSpaceDN w:val="0"/>
        <w:adjustRightInd w:val="0"/>
        <w:spacing w:after="0" w:line="240" w:lineRule="auto"/>
        <w:jc w:val="both"/>
        <w:rPr>
          <w:rFonts w:ascii="Times New Roman" w:hAnsi="Times New Roman" w:cs="Times New Roman"/>
          <w:sz w:val="28"/>
          <w:szCs w:val="28"/>
        </w:rPr>
      </w:pPr>
      <w:r w:rsidRPr="004209C2">
        <w:rPr>
          <w:rFonts w:ascii="Times New Roman" w:hAnsi="Times New Roman" w:cs="Times New Roman"/>
          <w:b/>
          <w:bCs/>
          <w:sz w:val="28"/>
          <w:szCs w:val="28"/>
        </w:rPr>
        <w:t>PROCESO VERBAL ESPECIAL PARA EL OTORGAMIENTO DE TÍTULOS DE PROPIEDAD</w:t>
      </w:r>
      <w:r w:rsidRPr="004209C2">
        <w:rPr>
          <w:rFonts w:ascii="Times New Roman" w:hAnsi="Times New Roman" w:cs="Times New Roman"/>
          <w:sz w:val="28"/>
          <w:szCs w:val="28"/>
        </w:rPr>
        <w:t>-Inconstitucional nulidad de pleno derecho y remisión automática por vencimiento de términos para decidir</w:t>
      </w:r>
    </w:p>
    <w:p w:rsidR="00513755" w:rsidRPr="004209C2" w:rsidRDefault="00513755">
      <w:pPr>
        <w:widowControl w:val="0"/>
        <w:autoSpaceDE w:val="0"/>
        <w:autoSpaceDN w:val="0"/>
        <w:adjustRightInd w:val="0"/>
        <w:spacing w:after="0" w:line="240" w:lineRule="auto"/>
        <w:jc w:val="both"/>
        <w:rPr>
          <w:rFonts w:ascii="Times New Roman" w:hAnsi="Times New Roman" w:cs="Times New Roman"/>
          <w:sz w:val="28"/>
          <w:szCs w:val="28"/>
        </w:rPr>
      </w:pPr>
    </w:p>
    <w:p w:rsidR="00513755" w:rsidRPr="004209C2" w:rsidRDefault="005173C6">
      <w:pPr>
        <w:widowControl w:val="0"/>
        <w:autoSpaceDE w:val="0"/>
        <w:autoSpaceDN w:val="0"/>
        <w:adjustRightInd w:val="0"/>
        <w:spacing w:after="0" w:line="240" w:lineRule="auto"/>
        <w:jc w:val="both"/>
        <w:rPr>
          <w:rFonts w:ascii="Times New Roman" w:hAnsi="Times New Roman" w:cs="Times New Roman"/>
          <w:sz w:val="28"/>
          <w:szCs w:val="28"/>
        </w:rPr>
      </w:pPr>
      <w:r w:rsidRPr="004209C2">
        <w:rPr>
          <w:rFonts w:ascii="Times New Roman" w:hAnsi="Times New Roman" w:cs="Times New Roman"/>
          <w:i/>
          <w:iCs/>
          <w:sz w:val="28"/>
          <w:szCs w:val="28"/>
        </w:rPr>
        <w:t>La remisión automática y la nulidad de “pleno derecho” son disposiciones que persiguen un fin importante de celeridad, lo cual cobra especial sentido ante los desafíos y rezagos históricos que enfrente la claridad de la propiedad en nuestro país; pero, las medidas contempladas por el legislador no resultan efectivamente conducentes para este objetivo y más bien se tornan contraproducentes al generar que las actuaciones luego del vencimiento de términos se pierdan bajo los efectos no saneables de la nulidad y deban repetirse aquellas que ya habían sido surtidas de manera adecuada.</w:t>
      </w:r>
    </w:p>
    <w:p w:rsidR="00513755" w:rsidRPr="004209C2" w:rsidRDefault="00513755">
      <w:pPr>
        <w:widowControl w:val="0"/>
        <w:autoSpaceDE w:val="0"/>
        <w:autoSpaceDN w:val="0"/>
        <w:adjustRightInd w:val="0"/>
        <w:spacing w:after="0" w:line="240" w:lineRule="auto"/>
        <w:jc w:val="both"/>
        <w:rPr>
          <w:rFonts w:ascii="Times New Roman" w:hAnsi="Times New Roman" w:cs="Times New Roman"/>
          <w:sz w:val="28"/>
          <w:szCs w:val="28"/>
        </w:rPr>
      </w:pPr>
    </w:p>
    <w:p w:rsidR="00513755" w:rsidRPr="004209C2" w:rsidRDefault="005173C6">
      <w:pPr>
        <w:widowControl w:val="0"/>
        <w:autoSpaceDE w:val="0"/>
        <w:autoSpaceDN w:val="0"/>
        <w:adjustRightInd w:val="0"/>
        <w:spacing w:after="0" w:line="240" w:lineRule="auto"/>
        <w:jc w:val="both"/>
        <w:rPr>
          <w:rFonts w:ascii="Times New Roman" w:hAnsi="Times New Roman" w:cs="Times New Roman"/>
          <w:sz w:val="28"/>
          <w:szCs w:val="28"/>
        </w:rPr>
      </w:pPr>
      <w:r w:rsidRPr="004209C2">
        <w:rPr>
          <w:rFonts w:ascii="Times New Roman" w:hAnsi="Times New Roman" w:cs="Times New Roman"/>
          <w:b/>
          <w:bCs/>
          <w:sz w:val="28"/>
          <w:szCs w:val="28"/>
        </w:rPr>
        <w:t>PROCESO VERBAL ESPECIAL PARA EL OTORGAMIENTO DE TÍTULOS DE PROPIEDAD</w:t>
      </w:r>
      <w:r w:rsidRPr="004209C2">
        <w:rPr>
          <w:rFonts w:ascii="Times New Roman" w:hAnsi="Times New Roman" w:cs="Times New Roman"/>
          <w:sz w:val="28"/>
          <w:szCs w:val="28"/>
        </w:rPr>
        <w:t xml:space="preserve">-Nulidad por vencimiento de términos para decidir debe ser alegada y es saneable </w:t>
      </w:r>
    </w:p>
    <w:p w:rsidR="00513755" w:rsidRPr="004209C2" w:rsidRDefault="00513755">
      <w:pPr>
        <w:widowControl w:val="0"/>
        <w:autoSpaceDE w:val="0"/>
        <w:autoSpaceDN w:val="0"/>
        <w:adjustRightInd w:val="0"/>
        <w:spacing w:after="0" w:line="240" w:lineRule="auto"/>
        <w:jc w:val="both"/>
        <w:rPr>
          <w:rFonts w:ascii="Times New Roman" w:hAnsi="Times New Roman" w:cs="Times New Roman"/>
          <w:sz w:val="28"/>
          <w:szCs w:val="28"/>
        </w:rPr>
      </w:pPr>
    </w:p>
    <w:p w:rsidR="00513755" w:rsidRPr="004209C2" w:rsidRDefault="005173C6">
      <w:pPr>
        <w:widowControl w:val="0"/>
        <w:autoSpaceDE w:val="0"/>
        <w:autoSpaceDN w:val="0"/>
        <w:adjustRightInd w:val="0"/>
        <w:spacing w:after="0" w:line="240" w:lineRule="auto"/>
        <w:jc w:val="both"/>
        <w:rPr>
          <w:rFonts w:ascii="Times New Roman" w:hAnsi="Times New Roman" w:cs="Times New Roman"/>
          <w:sz w:val="28"/>
          <w:szCs w:val="28"/>
        </w:rPr>
      </w:pPr>
      <w:r w:rsidRPr="004209C2">
        <w:rPr>
          <w:rFonts w:ascii="Times New Roman" w:hAnsi="Times New Roman" w:cs="Times New Roman"/>
          <w:b/>
          <w:bCs/>
          <w:sz w:val="28"/>
          <w:szCs w:val="28"/>
        </w:rPr>
        <w:t>PROCESO VERBAL ESPECIAL PARA EL OTORGAMIENTO DE TÍTULOS DE PROPIEDAD</w:t>
      </w:r>
      <w:r w:rsidRPr="004209C2">
        <w:rPr>
          <w:rFonts w:ascii="Times New Roman" w:hAnsi="Times New Roman" w:cs="Times New Roman"/>
          <w:sz w:val="28"/>
          <w:szCs w:val="28"/>
        </w:rPr>
        <w:t xml:space="preserve">-Pérdida de competencia del juez previa solicitud de parte </w:t>
      </w:r>
    </w:p>
    <w:p w:rsidR="00513755" w:rsidRPr="004209C2" w:rsidRDefault="00513755">
      <w:pPr>
        <w:widowControl w:val="0"/>
        <w:autoSpaceDE w:val="0"/>
        <w:autoSpaceDN w:val="0"/>
        <w:adjustRightInd w:val="0"/>
        <w:spacing w:after="0" w:line="240" w:lineRule="auto"/>
        <w:jc w:val="both"/>
        <w:rPr>
          <w:rFonts w:ascii="Times New Roman" w:hAnsi="Times New Roman" w:cs="Times New Roman"/>
          <w:sz w:val="28"/>
          <w:szCs w:val="28"/>
        </w:rPr>
      </w:pPr>
    </w:p>
    <w:p w:rsidR="00513755" w:rsidRPr="004209C2" w:rsidRDefault="005173C6">
      <w:pPr>
        <w:widowControl w:val="0"/>
        <w:autoSpaceDE w:val="0"/>
        <w:autoSpaceDN w:val="0"/>
        <w:adjustRightInd w:val="0"/>
        <w:spacing w:after="0" w:line="240" w:lineRule="auto"/>
        <w:jc w:val="both"/>
        <w:rPr>
          <w:rFonts w:ascii="Times New Roman" w:hAnsi="Times New Roman" w:cs="Times New Roman"/>
          <w:sz w:val="28"/>
          <w:szCs w:val="28"/>
        </w:rPr>
      </w:pPr>
      <w:r w:rsidRPr="004209C2">
        <w:rPr>
          <w:rFonts w:ascii="Times New Roman" w:hAnsi="Times New Roman" w:cs="Times New Roman"/>
          <w:b/>
          <w:bCs/>
          <w:sz w:val="28"/>
          <w:szCs w:val="28"/>
        </w:rPr>
        <w:t>JUEZ</w:t>
      </w:r>
      <w:r w:rsidRPr="004209C2">
        <w:rPr>
          <w:rFonts w:ascii="Times New Roman" w:hAnsi="Times New Roman" w:cs="Times New Roman"/>
          <w:sz w:val="28"/>
          <w:szCs w:val="28"/>
        </w:rPr>
        <w:t xml:space="preserve">-Criterios de la evaluación de la gestión judicial </w:t>
      </w:r>
    </w:p>
    <w:p w:rsidR="00513755" w:rsidRPr="004209C2" w:rsidRDefault="00513755">
      <w:pPr>
        <w:widowControl w:val="0"/>
        <w:autoSpaceDE w:val="0"/>
        <w:autoSpaceDN w:val="0"/>
        <w:adjustRightInd w:val="0"/>
        <w:spacing w:after="0" w:line="240" w:lineRule="auto"/>
        <w:jc w:val="both"/>
        <w:rPr>
          <w:rFonts w:ascii="Times New Roman" w:hAnsi="Times New Roman" w:cs="Times New Roman"/>
          <w:sz w:val="28"/>
          <w:szCs w:val="28"/>
        </w:rPr>
      </w:pPr>
    </w:p>
    <w:p w:rsidR="00513755" w:rsidRPr="004209C2" w:rsidRDefault="005173C6">
      <w:pPr>
        <w:widowControl w:val="0"/>
        <w:autoSpaceDE w:val="0"/>
        <w:autoSpaceDN w:val="0"/>
        <w:adjustRightInd w:val="0"/>
        <w:spacing w:after="0" w:line="240" w:lineRule="auto"/>
        <w:jc w:val="both"/>
        <w:rPr>
          <w:rFonts w:ascii="Times New Roman" w:hAnsi="Times New Roman" w:cs="Times New Roman"/>
          <w:sz w:val="28"/>
          <w:szCs w:val="28"/>
        </w:rPr>
      </w:pPr>
      <w:r w:rsidRPr="004209C2">
        <w:rPr>
          <w:rFonts w:ascii="Times New Roman" w:hAnsi="Times New Roman" w:cs="Times New Roman"/>
          <w:b/>
          <w:bCs/>
          <w:sz w:val="28"/>
          <w:szCs w:val="28"/>
        </w:rPr>
        <w:t>COSA JUZGADA MATERIAL</w:t>
      </w:r>
      <w:r w:rsidRPr="004209C2">
        <w:rPr>
          <w:rFonts w:ascii="Times New Roman" w:hAnsi="Times New Roman" w:cs="Times New Roman"/>
          <w:sz w:val="28"/>
          <w:szCs w:val="28"/>
        </w:rPr>
        <w:t xml:space="preserve">-Inexistencia </w:t>
      </w:r>
    </w:p>
    <w:p w:rsidR="00513755" w:rsidRPr="004209C2" w:rsidRDefault="00513755">
      <w:pPr>
        <w:widowControl w:val="0"/>
        <w:autoSpaceDE w:val="0"/>
        <w:autoSpaceDN w:val="0"/>
        <w:adjustRightInd w:val="0"/>
        <w:spacing w:after="0" w:line="240" w:lineRule="auto"/>
        <w:jc w:val="both"/>
        <w:rPr>
          <w:rFonts w:ascii="Times New Roman" w:hAnsi="Times New Roman" w:cs="Times New Roman"/>
          <w:sz w:val="28"/>
          <w:szCs w:val="28"/>
        </w:rPr>
      </w:pPr>
    </w:p>
    <w:p w:rsidR="00513755" w:rsidRPr="004209C2" w:rsidRDefault="005173C6">
      <w:pPr>
        <w:widowControl w:val="0"/>
        <w:autoSpaceDE w:val="0"/>
        <w:autoSpaceDN w:val="0"/>
        <w:adjustRightInd w:val="0"/>
        <w:spacing w:after="0" w:line="240" w:lineRule="auto"/>
        <w:jc w:val="both"/>
        <w:rPr>
          <w:rFonts w:ascii="Times New Roman" w:hAnsi="Times New Roman" w:cs="Times New Roman"/>
          <w:sz w:val="28"/>
          <w:szCs w:val="28"/>
        </w:rPr>
      </w:pPr>
      <w:r w:rsidRPr="004209C2">
        <w:rPr>
          <w:rFonts w:ascii="Times New Roman" w:hAnsi="Times New Roman" w:cs="Times New Roman"/>
          <w:b/>
          <w:bCs/>
          <w:sz w:val="28"/>
          <w:szCs w:val="28"/>
        </w:rPr>
        <w:t>INTEGRACION DE UNIDAD NORMATIVA</w:t>
      </w:r>
      <w:r w:rsidRPr="004209C2">
        <w:rPr>
          <w:rFonts w:ascii="Times New Roman" w:hAnsi="Times New Roman" w:cs="Times New Roman"/>
          <w:sz w:val="28"/>
          <w:szCs w:val="28"/>
        </w:rPr>
        <w:t xml:space="preserve">-Configuración </w:t>
      </w:r>
    </w:p>
    <w:p w:rsidR="00513755" w:rsidRPr="004209C2" w:rsidRDefault="00513755">
      <w:pPr>
        <w:widowControl w:val="0"/>
        <w:autoSpaceDE w:val="0"/>
        <w:autoSpaceDN w:val="0"/>
        <w:adjustRightInd w:val="0"/>
        <w:spacing w:after="0" w:line="240" w:lineRule="auto"/>
        <w:jc w:val="both"/>
        <w:rPr>
          <w:rFonts w:ascii="Times New Roman" w:hAnsi="Times New Roman" w:cs="Times New Roman"/>
          <w:sz w:val="28"/>
          <w:szCs w:val="28"/>
        </w:rPr>
      </w:pPr>
    </w:p>
    <w:p w:rsidR="00513755" w:rsidRPr="004209C2" w:rsidRDefault="005173C6">
      <w:pPr>
        <w:widowControl w:val="0"/>
        <w:autoSpaceDE w:val="0"/>
        <w:autoSpaceDN w:val="0"/>
        <w:adjustRightInd w:val="0"/>
        <w:spacing w:after="0" w:line="240" w:lineRule="auto"/>
        <w:jc w:val="both"/>
        <w:rPr>
          <w:rFonts w:ascii="Times New Roman" w:hAnsi="Times New Roman" w:cs="Times New Roman"/>
          <w:sz w:val="28"/>
          <w:szCs w:val="28"/>
        </w:rPr>
      </w:pPr>
      <w:r w:rsidRPr="004209C2">
        <w:rPr>
          <w:rFonts w:ascii="Times New Roman" w:hAnsi="Times New Roman" w:cs="Times New Roman"/>
          <w:b/>
          <w:bCs/>
          <w:sz w:val="28"/>
          <w:szCs w:val="28"/>
        </w:rPr>
        <w:t>DERECHO FUNDAMENTAL DE ACCESO A LA ADMINISTRACION DE JUSTICIA</w:t>
      </w:r>
      <w:r w:rsidRPr="004209C2">
        <w:rPr>
          <w:rFonts w:ascii="Times New Roman" w:hAnsi="Times New Roman" w:cs="Times New Roman"/>
          <w:sz w:val="28"/>
          <w:szCs w:val="28"/>
        </w:rPr>
        <w:t xml:space="preserve">-Garantía </w:t>
      </w:r>
    </w:p>
    <w:p w:rsidR="00513755" w:rsidRPr="004209C2" w:rsidRDefault="00513755">
      <w:pPr>
        <w:widowControl w:val="0"/>
        <w:autoSpaceDE w:val="0"/>
        <w:autoSpaceDN w:val="0"/>
        <w:adjustRightInd w:val="0"/>
        <w:spacing w:after="0" w:line="240" w:lineRule="auto"/>
        <w:jc w:val="both"/>
        <w:rPr>
          <w:rFonts w:ascii="Times New Roman" w:hAnsi="Times New Roman" w:cs="Times New Roman"/>
          <w:sz w:val="28"/>
          <w:szCs w:val="28"/>
        </w:rPr>
      </w:pPr>
    </w:p>
    <w:p w:rsidR="00513755" w:rsidRPr="004209C2" w:rsidRDefault="005173C6">
      <w:pPr>
        <w:widowControl w:val="0"/>
        <w:autoSpaceDE w:val="0"/>
        <w:autoSpaceDN w:val="0"/>
        <w:adjustRightInd w:val="0"/>
        <w:spacing w:after="0" w:line="240" w:lineRule="auto"/>
        <w:jc w:val="both"/>
        <w:rPr>
          <w:rFonts w:ascii="Times New Roman" w:hAnsi="Times New Roman" w:cs="Times New Roman"/>
          <w:sz w:val="28"/>
          <w:szCs w:val="28"/>
        </w:rPr>
      </w:pPr>
      <w:r w:rsidRPr="004209C2">
        <w:rPr>
          <w:rFonts w:ascii="Times New Roman" w:hAnsi="Times New Roman" w:cs="Times New Roman"/>
          <w:b/>
          <w:bCs/>
          <w:sz w:val="28"/>
          <w:szCs w:val="28"/>
        </w:rPr>
        <w:t>LIBERTAD DE CONFIGURACION LEGISLATIVA PARA ESTABLECER FORMAS Y TERMINOS PROCESALES</w:t>
      </w:r>
      <w:r w:rsidRPr="004209C2">
        <w:rPr>
          <w:rFonts w:ascii="Times New Roman" w:hAnsi="Times New Roman" w:cs="Times New Roman"/>
          <w:sz w:val="28"/>
          <w:szCs w:val="28"/>
        </w:rPr>
        <w:t xml:space="preserve">-Jurisprudencia constitucional </w:t>
      </w:r>
    </w:p>
    <w:p w:rsidR="00513755" w:rsidRPr="004209C2" w:rsidRDefault="00513755">
      <w:pPr>
        <w:widowControl w:val="0"/>
        <w:autoSpaceDE w:val="0"/>
        <w:autoSpaceDN w:val="0"/>
        <w:adjustRightInd w:val="0"/>
        <w:spacing w:after="0" w:line="240" w:lineRule="auto"/>
        <w:jc w:val="both"/>
        <w:rPr>
          <w:rFonts w:ascii="Times New Roman" w:hAnsi="Times New Roman" w:cs="Times New Roman"/>
          <w:sz w:val="28"/>
          <w:szCs w:val="28"/>
        </w:rPr>
      </w:pPr>
    </w:p>
    <w:p w:rsidR="00513755" w:rsidRPr="004209C2" w:rsidRDefault="005173C6">
      <w:pPr>
        <w:widowControl w:val="0"/>
        <w:autoSpaceDE w:val="0"/>
        <w:autoSpaceDN w:val="0"/>
        <w:adjustRightInd w:val="0"/>
        <w:spacing w:after="0" w:line="240" w:lineRule="auto"/>
        <w:jc w:val="both"/>
        <w:rPr>
          <w:rFonts w:ascii="Times New Roman" w:hAnsi="Times New Roman" w:cs="Times New Roman"/>
          <w:sz w:val="28"/>
          <w:szCs w:val="28"/>
        </w:rPr>
      </w:pPr>
      <w:r w:rsidRPr="004209C2">
        <w:rPr>
          <w:rFonts w:ascii="Times New Roman" w:hAnsi="Times New Roman" w:cs="Times New Roman"/>
          <w:b/>
          <w:bCs/>
          <w:sz w:val="28"/>
          <w:szCs w:val="28"/>
        </w:rPr>
        <w:t>LIBERTAD DE CONFIGURACION LEGISLATIVA PARA ESTABLECER FORMAS Y TERMINOS PROCESALES</w:t>
      </w:r>
      <w:r w:rsidRPr="004209C2">
        <w:rPr>
          <w:rFonts w:ascii="Times New Roman" w:hAnsi="Times New Roman" w:cs="Times New Roman"/>
          <w:sz w:val="28"/>
          <w:szCs w:val="28"/>
        </w:rPr>
        <w:t>-Límites</w:t>
      </w:r>
    </w:p>
    <w:p w:rsidR="00513755" w:rsidRPr="004209C2" w:rsidRDefault="00513755">
      <w:pPr>
        <w:widowControl w:val="0"/>
        <w:autoSpaceDE w:val="0"/>
        <w:autoSpaceDN w:val="0"/>
        <w:adjustRightInd w:val="0"/>
        <w:spacing w:after="0" w:line="240" w:lineRule="auto"/>
        <w:jc w:val="both"/>
        <w:rPr>
          <w:rFonts w:ascii="Times New Roman" w:hAnsi="Times New Roman" w:cs="Times New Roman"/>
          <w:sz w:val="28"/>
          <w:szCs w:val="28"/>
        </w:rPr>
      </w:pPr>
    </w:p>
    <w:p w:rsidR="00513755" w:rsidRPr="004209C2" w:rsidRDefault="005173C6">
      <w:pPr>
        <w:widowControl w:val="0"/>
        <w:autoSpaceDE w:val="0"/>
        <w:autoSpaceDN w:val="0"/>
        <w:adjustRightInd w:val="0"/>
        <w:spacing w:after="0" w:line="240" w:lineRule="auto"/>
        <w:jc w:val="both"/>
        <w:rPr>
          <w:rFonts w:ascii="Times New Roman" w:hAnsi="Times New Roman" w:cs="Times New Roman"/>
          <w:sz w:val="28"/>
          <w:szCs w:val="28"/>
        </w:rPr>
      </w:pPr>
      <w:r w:rsidRPr="004209C2">
        <w:rPr>
          <w:rFonts w:ascii="Times New Roman" w:hAnsi="Times New Roman" w:cs="Times New Roman"/>
          <w:i/>
          <w:iCs/>
          <w:sz w:val="28"/>
          <w:szCs w:val="28"/>
        </w:rPr>
        <w:t>(...)  el Congreso de la República encuentra un límite en los mandatos constitucionales. La Corte ha indicado que decisiones como la fijación de términos deben entenderse desde su instrumentalidad (no son un fin en sí mismo) y, por tanto, respetar la lógica e integridad del proceso al cual pertenecen y sus respectivas etapas, así como los derechos fundamentales de las partes y terceros que puedan verse involucradas en el proceso.</w:t>
      </w:r>
    </w:p>
    <w:p w:rsidR="00513755" w:rsidRPr="004209C2" w:rsidRDefault="00513755">
      <w:pPr>
        <w:widowControl w:val="0"/>
        <w:autoSpaceDE w:val="0"/>
        <w:autoSpaceDN w:val="0"/>
        <w:adjustRightInd w:val="0"/>
        <w:spacing w:after="0" w:line="240" w:lineRule="auto"/>
        <w:jc w:val="both"/>
        <w:rPr>
          <w:rFonts w:ascii="Times New Roman" w:hAnsi="Times New Roman" w:cs="Times New Roman"/>
          <w:sz w:val="28"/>
          <w:szCs w:val="28"/>
        </w:rPr>
      </w:pPr>
    </w:p>
    <w:p w:rsidR="00513755" w:rsidRPr="004209C2" w:rsidRDefault="005173C6">
      <w:pPr>
        <w:widowControl w:val="0"/>
        <w:autoSpaceDE w:val="0"/>
        <w:autoSpaceDN w:val="0"/>
        <w:adjustRightInd w:val="0"/>
        <w:spacing w:after="0" w:line="240" w:lineRule="auto"/>
        <w:jc w:val="both"/>
        <w:rPr>
          <w:rFonts w:ascii="Times New Roman" w:hAnsi="Times New Roman" w:cs="Times New Roman"/>
          <w:sz w:val="28"/>
          <w:szCs w:val="28"/>
        </w:rPr>
      </w:pPr>
      <w:r w:rsidRPr="004209C2">
        <w:rPr>
          <w:rFonts w:ascii="Times New Roman" w:hAnsi="Times New Roman" w:cs="Times New Roman"/>
          <w:b/>
          <w:bCs/>
          <w:sz w:val="28"/>
          <w:szCs w:val="28"/>
        </w:rPr>
        <w:t>DEBIDO PROCESO PUBLICO SIN DILACIONES INJUSTIFICADAS</w:t>
      </w:r>
      <w:r w:rsidRPr="004209C2">
        <w:rPr>
          <w:rFonts w:ascii="Times New Roman" w:hAnsi="Times New Roman" w:cs="Times New Roman"/>
          <w:sz w:val="28"/>
          <w:szCs w:val="28"/>
        </w:rPr>
        <w:t xml:space="preserve">-Cumplimiento de términos procesales </w:t>
      </w:r>
    </w:p>
    <w:p w:rsidR="00513755" w:rsidRPr="004209C2" w:rsidRDefault="00513755">
      <w:pPr>
        <w:widowControl w:val="0"/>
        <w:autoSpaceDE w:val="0"/>
        <w:autoSpaceDN w:val="0"/>
        <w:adjustRightInd w:val="0"/>
        <w:spacing w:after="0" w:line="240" w:lineRule="auto"/>
        <w:jc w:val="both"/>
        <w:rPr>
          <w:rFonts w:ascii="Times New Roman" w:hAnsi="Times New Roman" w:cs="Times New Roman"/>
          <w:sz w:val="28"/>
          <w:szCs w:val="28"/>
        </w:rPr>
      </w:pPr>
    </w:p>
    <w:p w:rsidR="00513755" w:rsidRPr="004209C2" w:rsidRDefault="005173C6">
      <w:pPr>
        <w:widowControl w:val="0"/>
        <w:autoSpaceDE w:val="0"/>
        <w:autoSpaceDN w:val="0"/>
        <w:adjustRightInd w:val="0"/>
        <w:spacing w:after="0" w:line="240" w:lineRule="auto"/>
        <w:jc w:val="both"/>
        <w:rPr>
          <w:rFonts w:ascii="Times New Roman" w:hAnsi="Times New Roman" w:cs="Times New Roman"/>
          <w:sz w:val="28"/>
          <w:szCs w:val="28"/>
        </w:rPr>
      </w:pPr>
      <w:r w:rsidRPr="004209C2">
        <w:rPr>
          <w:rFonts w:ascii="Times New Roman" w:hAnsi="Times New Roman" w:cs="Times New Roman"/>
          <w:b/>
          <w:bCs/>
          <w:sz w:val="28"/>
          <w:szCs w:val="28"/>
        </w:rPr>
        <w:t>DERECHO DE ACCESO A LA ADMINISTRACION DE JUSTICIA Y DEBIDO PROCESO SIN DILACIONES INJUSTIFICADAS</w:t>
      </w:r>
      <w:r w:rsidRPr="004209C2">
        <w:rPr>
          <w:rFonts w:ascii="Times New Roman" w:hAnsi="Times New Roman" w:cs="Times New Roman"/>
          <w:sz w:val="28"/>
          <w:szCs w:val="28"/>
        </w:rPr>
        <w:t xml:space="preserve">-Reiteración de jurisprudencia </w:t>
      </w:r>
    </w:p>
    <w:p w:rsidR="00513755" w:rsidRPr="004209C2" w:rsidRDefault="00513755">
      <w:pPr>
        <w:widowControl w:val="0"/>
        <w:autoSpaceDE w:val="0"/>
        <w:autoSpaceDN w:val="0"/>
        <w:adjustRightInd w:val="0"/>
        <w:spacing w:after="0" w:line="240" w:lineRule="auto"/>
        <w:jc w:val="both"/>
        <w:rPr>
          <w:rFonts w:ascii="Times New Roman" w:hAnsi="Times New Roman" w:cs="Times New Roman"/>
          <w:sz w:val="28"/>
          <w:szCs w:val="28"/>
        </w:rPr>
      </w:pPr>
    </w:p>
    <w:p w:rsidR="00513755" w:rsidRPr="004209C2" w:rsidRDefault="005173C6">
      <w:pPr>
        <w:widowControl w:val="0"/>
        <w:autoSpaceDE w:val="0"/>
        <w:autoSpaceDN w:val="0"/>
        <w:adjustRightInd w:val="0"/>
        <w:spacing w:after="0" w:line="240" w:lineRule="auto"/>
        <w:jc w:val="both"/>
        <w:rPr>
          <w:rFonts w:ascii="Times New Roman" w:hAnsi="Times New Roman" w:cs="Times New Roman"/>
          <w:sz w:val="28"/>
          <w:szCs w:val="28"/>
        </w:rPr>
      </w:pPr>
      <w:r w:rsidRPr="004209C2">
        <w:rPr>
          <w:rFonts w:ascii="Times New Roman" w:hAnsi="Times New Roman" w:cs="Times New Roman"/>
          <w:b/>
          <w:bCs/>
          <w:sz w:val="28"/>
          <w:szCs w:val="28"/>
        </w:rPr>
        <w:t>DERECHO A UN PLAZO RAZONABLE</w:t>
      </w:r>
      <w:r w:rsidRPr="004209C2">
        <w:rPr>
          <w:rFonts w:ascii="Times New Roman" w:hAnsi="Times New Roman" w:cs="Times New Roman"/>
          <w:sz w:val="28"/>
          <w:szCs w:val="28"/>
        </w:rPr>
        <w:t>-Hace parte del debido proceso</w:t>
      </w:r>
    </w:p>
    <w:p w:rsidR="00513755" w:rsidRPr="004209C2" w:rsidRDefault="00513755">
      <w:pPr>
        <w:widowControl w:val="0"/>
        <w:autoSpaceDE w:val="0"/>
        <w:autoSpaceDN w:val="0"/>
        <w:adjustRightInd w:val="0"/>
        <w:spacing w:after="0" w:line="240" w:lineRule="auto"/>
        <w:jc w:val="both"/>
        <w:rPr>
          <w:rFonts w:ascii="Times New Roman" w:hAnsi="Times New Roman" w:cs="Times New Roman"/>
          <w:sz w:val="28"/>
          <w:szCs w:val="28"/>
        </w:rPr>
      </w:pPr>
    </w:p>
    <w:p w:rsidR="00513755" w:rsidRPr="004209C2" w:rsidRDefault="005173C6">
      <w:pPr>
        <w:widowControl w:val="0"/>
        <w:autoSpaceDE w:val="0"/>
        <w:autoSpaceDN w:val="0"/>
        <w:adjustRightInd w:val="0"/>
        <w:spacing w:after="0" w:line="240" w:lineRule="auto"/>
        <w:jc w:val="both"/>
        <w:rPr>
          <w:rFonts w:ascii="Times New Roman" w:hAnsi="Times New Roman" w:cs="Times New Roman"/>
          <w:sz w:val="28"/>
          <w:szCs w:val="28"/>
        </w:rPr>
      </w:pPr>
      <w:r w:rsidRPr="004209C2">
        <w:rPr>
          <w:rFonts w:ascii="Times New Roman" w:hAnsi="Times New Roman" w:cs="Times New Roman"/>
          <w:i/>
          <w:iCs/>
          <w:sz w:val="28"/>
          <w:szCs w:val="28"/>
        </w:rPr>
        <w:t>(...) el plazo razonable responde a la finalidad del Estado social de derecho de colaborar con el buen funcionamiento de la administración de justicia y comprende el derecho que tiene toda persona a que un proceso sea atendido y resuelto oportunamente, así como la prohibición general de someter éste a dilaciones injustificadas. En efecto, el derecho de toda persona a recibir una decisión judicial oportuna, a su vez, impone al juez el deber de cumplir con los plazos fijados por el régimen procesal aplicable, so pena de ser objeto de sanciones disciplinarias. En ese sentido, el artículo 228 de la Carta Política, al regular la estructura y función de la rama Judicial, consagra que “[l]os términos se observarán con diligencia y su incumplimiento será sancionado”</w:t>
      </w:r>
    </w:p>
    <w:p w:rsidR="00513755" w:rsidRPr="004209C2" w:rsidRDefault="00513755">
      <w:pPr>
        <w:widowControl w:val="0"/>
        <w:autoSpaceDE w:val="0"/>
        <w:autoSpaceDN w:val="0"/>
        <w:adjustRightInd w:val="0"/>
        <w:spacing w:after="0" w:line="240" w:lineRule="auto"/>
        <w:jc w:val="both"/>
        <w:rPr>
          <w:rFonts w:ascii="Times New Roman" w:hAnsi="Times New Roman" w:cs="Times New Roman"/>
          <w:sz w:val="28"/>
          <w:szCs w:val="28"/>
        </w:rPr>
      </w:pPr>
    </w:p>
    <w:p w:rsidR="00513755" w:rsidRPr="004209C2" w:rsidRDefault="005173C6">
      <w:pPr>
        <w:widowControl w:val="0"/>
        <w:autoSpaceDE w:val="0"/>
        <w:autoSpaceDN w:val="0"/>
        <w:adjustRightInd w:val="0"/>
        <w:spacing w:after="0" w:line="240" w:lineRule="auto"/>
        <w:jc w:val="both"/>
        <w:rPr>
          <w:rFonts w:ascii="Times New Roman" w:hAnsi="Times New Roman" w:cs="Times New Roman"/>
          <w:sz w:val="28"/>
          <w:szCs w:val="28"/>
        </w:rPr>
      </w:pPr>
      <w:r w:rsidRPr="004209C2">
        <w:rPr>
          <w:rFonts w:ascii="Times New Roman" w:hAnsi="Times New Roman" w:cs="Times New Roman"/>
          <w:b/>
          <w:bCs/>
          <w:sz w:val="28"/>
          <w:szCs w:val="28"/>
        </w:rPr>
        <w:t>MORA JUDICIAL INJUSTIFICADA</w:t>
      </w:r>
      <w:r w:rsidRPr="004209C2">
        <w:rPr>
          <w:rFonts w:ascii="Times New Roman" w:hAnsi="Times New Roman" w:cs="Times New Roman"/>
          <w:sz w:val="28"/>
          <w:szCs w:val="28"/>
        </w:rPr>
        <w:t>-Circunstancias en que se presenta</w:t>
      </w:r>
      <w:r w:rsidRPr="004209C2">
        <w:rPr>
          <w:rFonts w:ascii="Times New Roman" w:hAnsi="Times New Roman" w:cs="Times New Roman"/>
          <w:b/>
          <w:bCs/>
          <w:sz w:val="28"/>
          <w:szCs w:val="28"/>
        </w:rPr>
        <w:t>/MORA JUDICIAL JUSTIFICADA</w:t>
      </w:r>
      <w:r w:rsidRPr="004209C2">
        <w:rPr>
          <w:rFonts w:ascii="Times New Roman" w:hAnsi="Times New Roman" w:cs="Times New Roman"/>
          <w:sz w:val="28"/>
          <w:szCs w:val="28"/>
        </w:rPr>
        <w:t xml:space="preserve">-Circunstancias en que se encuentra justificado el incumplimiento de los términos </w:t>
      </w:r>
    </w:p>
    <w:p w:rsidR="00513755" w:rsidRPr="004209C2" w:rsidRDefault="00513755">
      <w:pPr>
        <w:widowControl w:val="0"/>
        <w:autoSpaceDE w:val="0"/>
        <w:autoSpaceDN w:val="0"/>
        <w:adjustRightInd w:val="0"/>
        <w:spacing w:after="0" w:line="240" w:lineRule="auto"/>
        <w:jc w:val="both"/>
        <w:rPr>
          <w:rFonts w:ascii="Times New Roman" w:hAnsi="Times New Roman" w:cs="Times New Roman"/>
          <w:sz w:val="28"/>
          <w:szCs w:val="28"/>
        </w:rPr>
      </w:pPr>
    </w:p>
    <w:p w:rsidR="00513755" w:rsidRPr="004209C2" w:rsidRDefault="005173C6">
      <w:pPr>
        <w:widowControl w:val="0"/>
        <w:autoSpaceDE w:val="0"/>
        <w:autoSpaceDN w:val="0"/>
        <w:adjustRightInd w:val="0"/>
        <w:spacing w:after="0" w:line="240" w:lineRule="auto"/>
        <w:jc w:val="both"/>
        <w:rPr>
          <w:rFonts w:ascii="Times New Roman" w:hAnsi="Times New Roman" w:cs="Times New Roman"/>
          <w:sz w:val="28"/>
          <w:szCs w:val="28"/>
        </w:rPr>
      </w:pPr>
      <w:r w:rsidRPr="004209C2">
        <w:rPr>
          <w:rFonts w:ascii="Times New Roman" w:hAnsi="Times New Roman" w:cs="Times New Roman"/>
          <w:b/>
          <w:bCs/>
          <w:sz w:val="28"/>
          <w:szCs w:val="28"/>
        </w:rPr>
        <w:t>JUEZ</w:t>
      </w:r>
      <w:r w:rsidRPr="004209C2">
        <w:rPr>
          <w:rFonts w:ascii="Times New Roman" w:hAnsi="Times New Roman" w:cs="Times New Roman"/>
          <w:sz w:val="28"/>
          <w:szCs w:val="28"/>
        </w:rPr>
        <w:t xml:space="preserve">-Observancia de términos procesales </w:t>
      </w:r>
    </w:p>
    <w:p w:rsidR="00513755" w:rsidRPr="004209C2" w:rsidRDefault="00513755">
      <w:pPr>
        <w:widowControl w:val="0"/>
        <w:autoSpaceDE w:val="0"/>
        <w:autoSpaceDN w:val="0"/>
        <w:adjustRightInd w:val="0"/>
        <w:spacing w:after="0" w:line="240" w:lineRule="auto"/>
        <w:jc w:val="both"/>
        <w:rPr>
          <w:rFonts w:ascii="Times New Roman" w:hAnsi="Times New Roman" w:cs="Times New Roman"/>
          <w:sz w:val="28"/>
          <w:szCs w:val="28"/>
        </w:rPr>
      </w:pPr>
    </w:p>
    <w:p w:rsidR="00513755" w:rsidRPr="004209C2" w:rsidRDefault="005173C6">
      <w:pPr>
        <w:widowControl w:val="0"/>
        <w:autoSpaceDE w:val="0"/>
        <w:autoSpaceDN w:val="0"/>
        <w:adjustRightInd w:val="0"/>
        <w:spacing w:after="0" w:line="240" w:lineRule="auto"/>
        <w:jc w:val="both"/>
        <w:rPr>
          <w:rFonts w:ascii="Times New Roman" w:hAnsi="Times New Roman" w:cs="Times New Roman"/>
          <w:sz w:val="28"/>
          <w:szCs w:val="28"/>
        </w:rPr>
      </w:pPr>
      <w:r w:rsidRPr="004209C2">
        <w:rPr>
          <w:rFonts w:ascii="Times New Roman" w:hAnsi="Times New Roman" w:cs="Times New Roman"/>
          <w:b/>
          <w:bCs/>
          <w:sz w:val="28"/>
          <w:szCs w:val="28"/>
        </w:rPr>
        <w:t>JUEZ</w:t>
      </w:r>
      <w:r w:rsidRPr="004209C2">
        <w:rPr>
          <w:rFonts w:ascii="Times New Roman" w:hAnsi="Times New Roman" w:cs="Times New Roman"/>
          <w:sz w:val="28"/>
          <w:szCs w:val="28"/>
        </w:rPr>
        <w:t>-Finalidad de la evaluación de la gestión judicial</w:t>
      </w:r>
    </w:p>
    <w:p w:rsidR="00513755" w:rsidRPr="004209C2" w:rsidRDefault="00513755">
      <w:pPr>
        <w:widowControl w:val="0"/>
        <w:autoSpaceDE w:val="0"/>
        <w:autoSpaceDN w:val="0"/>
        <w:adjustRightInd w:val="0"/>
        <w:spacing w:after="0" w:line="240" w:lineRule="auto"/>
        <w:jc w:val="both"/>
        <w:rPr>
          <w:rFonts w:ascii="Times New Roman" w:hAnsi="Times New Roman" w:cs="Times New Roman"/>
          <w:sz w:val="28"/>
          <w:szCs w:val="28"/>
        </w:rPr>
      </w:pPr>
    </w:p>
    <w:p w:rsidR="00513755" w:rsidRPr="004209C2" w:rsidRDefault="005173C6">
      <w:pPr>
        <w:widowControl w:val="0"/>
        <w:autoSpaceDE w:val="0"/>
        <w:autoSpaceDN w:val="0"/>
        <w:adjustRightInd w:val="0"/>
        <w:spacing w:after="0" w:line="240" w:lineRule="auto"/>
        <w:jc w:val="both"/>
        <w:rPr>
          <w:rFonts w:ascii="Times New Roman" w:hAnsi="Times New Roman" w:cs="Times New Roman"/>
          <w:sz w:val="28"/>
          <w:szCs w:val="28"/>
        </w:rPr>
      </w:pPr>
      <w:r w:rsidRPr="004209C2">
        <w:rPr>
          <w:rFonts w:ascii="Times New Roman" w:hAnsi="Times New Roman" w:cs="Times New Roman"/>
          <w:i/>
          <w:iCs/>
          <w:sz w:val="28"/>
          <w:szCs w:val="28"/>
        </w:rPr>
        <w:t>La evaluación periódica de los funcionarios judiciales es una medida que garantiza el adecuado gobierno judicial y el cumplimiento de los principios de eficacia y eficiencia del sistema. Esta tiene como finalidad preservar el valor social y público que tiene la administración de justicia y comprende el ingreso y la permanencia del servidor judicial, quien deberá procurar por garantizar los principios y valores que rigen su quehacer.</w:t>
      </w:r>
    </w:p>
    <w:p w:rsidR="00513755" w:rsidRPr="004209C2" w:rsidRDefault="00513755">
      <w:pPr>
        <w:widowControl w:val="0"/>
        <w:autoSpaceDE w:val="0"/>
        <w:autoSpaceDN w:val="0"/>
        <w:adjustRightInd w:val="0"/>
        <w:spacing w:after="0" w:line="240" w:lineRule="auto"/>
        <w:jc w:val="both"/>
        <w:rPr>
          <w:rFonts w:ascii="Times New Roman" w:hAnsi="Times New Roman" w:cs="Times New Roman"/>
          <w:sz w:val="28"/>
          <w:szCs w:val="28"/>
        </w:rPr>
      </w:pPr>
    </w:p>
    <w:p w:rsidR="00513755" w:rsidRPr="004209C2" w:rsidRDefault="005173C6">
      <w:pPr>
        <w:widowControl w:val="0"/>
        <w:autoSpaceDE w:val="0"/>
        <w:autoSpaceDN w:val="0"/>
        <w:adjustRightInd w:val="0"/>
        <w:spacing w:after="0" w:line="240" w:lineRule="auto"/>
        <w:jc w:val="both"/>
        <w:rPr>
          <w:rFonts w:ascii="Times New Roman" w:hAnsi="Times New Roman" w:cs="Times New Roman"/>
          <w:sz w:val="28"/>
          <w:szCs w:val="28"/>
        </w:rPr>
      </w:pPr>
      <w:r w:rsidRPr="004209C2">
        <w:rPr>
          <w:rFonts w:ascii="Times New Roman" w:hAnsi="Times New Roman" w:cs="Times New Roman"/>
          <w:b/>
          <w:bCs/>
          <w:sz w:val="28"/>
          <w:szCs w:val="28"/>
        </w:rPr>
        <w:t>JUEZ</w:t>
      </w:r>
      <w:r w:rsidRPr="004209C2">
        <w:rPr>
          <w:rFonts w:ascii="Times New Roman" w:hAnsi="Times New Roman" w:cs="Times New Roman"/>
          <w:sz w:val="28"/>
          <w:szCs w:val="28"/>
        </w:rPr>
        <w:t>-Características de la evaluación de la gestión judicial</w:t>
      </w:r>
    </w:p>
    <w:p w:rsidR="00513755" w:rsidRPr="004209C2" w:rsidRDefault="00513755">
      <w:pPr>
        <w:widowControl w:val="0"/>
        <w:autoSpaceDE w:val="0"/>
        <w:autoSpaceDN w:val="0"/>
        <w:adjustRightInd w:val="0"/>
        <w:spacing w:after="0" w:line="240" w:lineRule="auto"/>
        <w:jc w:val="both"/>
        <w:rPr>
          <w:rFonts w:ascii="Times New Roman" w:hAnsi="Times New Roman" w:cs="Times New Roman"/>
          <w:sz w:val="28"/>
          <w:szCs w:val="28"/>
        </w:rPr>
      </w:pPr>
    </w:p>
    <w:p w:rsidR="00513755" w:rsidRPr="004209C2" w:rsidRDefault="005173C6">
      <w:pPr>
        <w:widowControl w:val="0"/>
        <w:autoSpaceDE w:val="0"/>
        <w:autoSpaceDN w:val="0"/>
        <w:adjustRightInd w:val="0"/>
        <w:spacing w:after="0" w:line="240" w:lineRule="auto"/>
        <w:jc w:val="both"/>
        <w:rPr>
          <w:rFonts w:ascii="Times New Roman" w:hAnsi="Times New Roman" w:cs="Times New Roman"/>
          <w:sz w:val="28"/>
          <w:szCs w:val="28"/>
        </w:rPr>
      </w:pPr>
      <w:r w:rsidRPr="004209C2">
        <w:rPr>
          <w:rFonts w:ascii="Times New Roman" w:hAnsi="Times New Roman" w:cs="Times New Roman"/>
          <w:i/>
          <w:iCs/>
          <w:sz w:val="28"/>
          <w:szCs w:val="28"/>
        </w:rPr>
        <w:t>(...) se caracteriza por ser objetiva, imparcial y fundada en el principio de equidad, lo que implica que deberá tener en cuenta las actuaciones positivas y negativas, así como referirse a hechos concretos y a las condiciones demostradas por el servidor judicial en el lapso que abarca la evaluación. Asimismo, la evaluación deberá encaminarse para detectar las deficiencias que afectan los procesos, introducir oportunamente correctivos, formular planes y programas de capacitación, conceder estímulos a los servidores judiciales, entre otros.</w:t>
      </w:r>
    </w:p>
    <w:p w:rsidR="00513755" w:rsidRPr="004209C2" w:rsidRDefault="00513755">
      <w:pPr>
        <w:widowControl w:val="0"/>
        <w:autoSpaceDE w:val="0"/>
        <w:autoSpaceDN w:val="0"/>
        <w:adjustRightInd w:val="0"/>
        <w:spacing w:after="0" w:line="240" w:lineRule="auto"/>
        <w:jc w:val="both"/>
        <w:rPr>
          <w:rFonts w:ascii="Times New Roman" w:hAnsi="Times New Roman" w:cs="Times New Roman"/>
          <w:sz w:val="28"/>
          <w:szCs w:val="28"/>
        </w:rPr>
      </w:pPr>
    </w:p>
    <w:p w:rsidR="00513755" w:rsidRPr="004209C2" w:rsidRDefault="005173C6">
      <w:pPr>
        <w:widowControl w:val="0"/>
        <w:autoSpaceDE w:val="0"/>
        <w:autoSpaceDN w:val="0"/>
        <w:adjustRightInd w:val="0"/>
        <w:spacing w:after="0" w:line="240" w:lineRule="auto"/>
        <w:jc w:val="both"/>
        <w:rPr>
          <w:rFonts w:ascii="Times New Roman" w:hAnsi="Times New Roman" w:cs="Times New Roman"/>
          <w:sz w:val="28"/>
          <w:szCs w:val="28"/>
        </w:rPr>
      </w:pPr>
      <w:r w:rsidRPr="004209C2">
        <w:rPr>
          <w:rFonts w:ascii="Times New Roman" w:hAnsi="Times New Roman" w:cs="Times New Roman"/>
          <w:b/>
          <w:bCs/>
          <w:sz w:val="28"/>
          <w:szCs w:val="28"/>
        </w:rPr>
        <w:t>PROPIEDAD RURAL</w:t>
      </w:r>
      <w:r w:rsidRPr="004209C2">
        <w:rPr>
          <w:rFonts w:ascii="Times New Roman" w:hAnsi="Times New Roman" w:cs="Times New Roman"/>
          <w:sz w:val="28"/>
          <w:szCs w:val="28"/>
        </w:rPr>
        <w:t xml:space="preserve">-Desigualdad, concentración e informalidad en la tenencia de la tierra </w:t>
      </w:r>
    </w:p>
    <w:p w:rsidR="00513755" w:rsidRPr="004209C2" w:rsidRDefault="00513755">
      <w:pPr>
        <w:widowControl w:val="0"/>
        <w:autoSpaceDE w:val="0"/>
        <w:autoSpaceDN w:val="0"/>
        <w:adjustRightInd w:val="0"/>
        <w:spacing w:after="0" w:line="240" w:lineRule="auto"/>
        <w:jc w:val="both"/>
        <w:rPr>
          <w:rFonts w:ascii="Times New Roman" w:hAnsi="Times New Roman" w:cs="Times New Roman"/>
          <w:sz w:val="28"/>
          <w:szCs w:val="28"/>
        </w:rPr>
      </w:pPr>
    </w:p>
    <w:p w:rsidR="00513755" w:rsidRPr="004209C2" w:rsidRDefault="005173C6">
      <w:pPr>
        <w:widowControl w:val="0"/>
        <w:autoSpaceDE w:val="0"/>
        <w:autoSpaceDN w:val="0"/>
        <w:adjustRightInd w:val="0"/>
        <w:spacing w:after="0" w:line="240" w:lineRule="auto"/>
        <w:jc w:val="both"/>
        <w:rPr>
          <w:rFonts w:ascii="Times New Roman" w:hAnsi="Times New Roman" w:cs="Times New Roman"/>
          <w:sz w:val="28"/>
          <w:szCs w:val="28"/>
        </w:rPr>
      </w:pPr>
      <w:r w:rsidRPr="004209C2">
        <w:rPr>
          <w:rFonts w:ascii="Times New Roman" w:hAnsi="Times New Roman" w:cs="Times New Roman"/>
          <w:b/>
          <w:bCs/>
          <w:sz w:val="28"/>
          <w:szCs w:val="28"/>
        </w:rPr>
        <w:t>PROCESO VERBAL ESPECIAL PARA EL OTORGAMIENTO DE TÍTULOS DE PROPIEDAD</w:t>
      </w:r>
      <w:r w:rsidRPr="004209C2">
        <w:rPr>
          <w:rFonts w:ascii="Times New Roman" w:hAnsi="Times New Roman" w:cs="Times New Roman"/>
          <w:sz w:val="28"/>
          <w:szCs w:val="28"/>
        </w:rPr>
        <w:t xml:space="preserve">-Importancia </w:t>
      </w:r>
    </w:p>
    <w:p w:rsidR="00513755" w:rsidRPr="004209C2" w:rsidRDefault="00513755">
      <w:pPr>
        <w:widowControl w:val="0"/>
        <w:autoSpaceDE w:val="0"/>
        <w:autoSpaceDN w:val="0"/>
        <w:adjustRightInd w:val="0"/>
        <w:spacing w:after="0" w:line="240" w:lineRule="auto"/>
        <w:jc w:val="both"/>
        <w:rPr>
          <w:rFonts w:ascii="Times New Roman" w:hAnsi="Times New Roman" w:cs="Times New Roman"/>
          <w:sz w:val="28"/>
          <w:szCs w:val="28"/>
        </w:rPr>
      </w:pPr>
    </w:p>
    <w:p w:rsidR="00513755" w:rsidRPr="004209C2" w:rsidRDefault="005173C6">
      <w:pPr>
        <w:widowControl w:val="0"/>
        <w:autoSpaceDE w:val="0"/>
        <w:autoSpaceDN w:val="0"/>
        <w:adjustRightInd w:val="0"/>
        <w:spacing w:after="0" w:line="240" w:lineRule="auto"/>
        <w:jc w:val="both"/>
        <w:rPr>
          <w:rFonts w:ascii="Times New Roman" w:hAnsi="Times New Roman" w:cs="Times New Roman"/>
          <w:sz w:val="28"/>
          <w:szCs w:val="28"/>
        </w:rPr>
      </w:pPr>
      <w:r w:rsidRPr="004209C2">
        <w:rPr>
          <w:rFonts w:ascii="Times New Roman" w:hAnsi="Times New Roman" w:cs="Times New Roman"/>
          <w:b/>
          <w:bCs/>
          <w:sz w:val="28"/>
          <w:szCs w:val="28"/>
        </w:rPr>
        <w:t>JUICIO INTERMEDIO DE PROPORCIONALIDAD</w:t>
      </w:r>
      <w:r w:rsidRPr="004209C2">
        <w:rPr>
          <w:rFonts w:ascii="Times New Roman" w:hAnsi="Times New Roman" w:cs="Times New Roman"/>
          <w:sz w:val="28"/>
          <w:szCs w:val="28"/>
        </w:rPr>
        <w:t xml:space="preserve">-Aplicación </w:t>
      </w:r>
    </w:p>
    <w:p w:rsidR="00513755" w:rsidRPr="004209C2" w:rsidRDefault="00513755">
      <w:pPr>
        <w:widowControl w:val="0"/>
        <w:autoSpaceDE w:val="0"/>
        <w:autoSpaceDN w:val="0"/>
        <w:adjustRightInd w:val="0"/>
        <w:spacing w:after="0" w:line="240" w:lineRule="auto"/>
        <w:jc w:val="both"/>
        <w:rPr>
          <w:rFonts w:ascii="Times New Roman" w:hAnsi="Times New Roman" w:cs="Times New Roman"/>
          <w:sz w:val="28"/>
          <w:szCs w:val="28"/>
        </w:rPr>
      </w:pPr>
    </w:p>
    <w:p w:rsidR="00513755" w:rsidRPr="004209C2" w:rsidRDefault="004209C2">
      <w:pPr>
        <w:widowControl w:val="0"/>
        <w:autoSpaceDE w:val="0"/>
        <w:autoSpaceDN w:val="0"/>
        <w:adjustRightInd w:val="0"/>
        <w:spacing w:after="0" w:line="240" w:lineRule="auto"/>
        <w:jc w:val="both"/>
        <w:rPr>
          <w:rFonts w:ascii="Times New Roman" w:hAnsi="Times New Roman" w:cs="Times New Roman"/>
          <w:sz w:val="28"/>
        </w:rPr>
      </w:pPr>
      <w:r w:rsidRPr="004209C2">
        <w:rPr>
          <w:rFonts w:ascii="Times New Roman" w:hAnsi="Times New Roman" w:cs="Times New Roman"/>
          <w:sz w:val="28"/>
          <w:szCs w:val="28"/>
        </w:rPr>
        <w:pict>
          <v:rect id="_x0000_i1025" style="width:0;height:1.5pt" o:hralign="center" o:hrstd="t" o:hr="t" fillcolor="#a0a0a0" stroked="f"/>
        </w:pict>
      </w:r>
    </w:p>
    <w:p w:rsidR="004D267F" w:rsidRPr="004209C2" w:rsidRDefault="004209C2" w:rsidP="004D267F">
      <w:pPr>
        <w:tabs>
          <w:tab w:val="center" w:pos="4252"/>
          <w:tab w:val="right" w:pos="8504"/>
        </w:tabs>
        <w:spacing w:line="280" w:lineRule="atLeast"/>
        <w:jc w:val="center"/>
        <w:rPr>
          <w:rFonts w:ascii="Times New Roman" w:hAnsi="Times New Roman" w:cs="Times New Roman"/>
          <w:b/>
          <w:bCs/>
          <w:sz w:val="28"/>
          <w:szCs w:val="28"/>
        </w:rPr>
      </w:pPr>
      <w:bookmarkStart w:id="1" w:name="_Hlk161349038"/>
      <w:r w:rsidRPr="004209C2">
        <w:rPr>
          <w:rFonts w:ascii="Times New Roman" w:hAnsi="Times New Roman" w:cs="Times New Roman"/>
          <w:b/>
          <w:bCs/>
          <w:sz w:val="28"/>
          <w:szCs w:val="28"/>
        </w:rPr>
        <w:t>REPÚBLICA DE COLOMBIA</w:t>
      </w:r>
    </w:p>
    <w:p w:rsidR="004D267F" w:rsidRPr="004209C2" w:rsidRDefault="004209C2" w:rsidP="004D267F">
      <w:pPr>
        <w:tabs>
          <w:tab w:val="center" w:pos="4252"/>
          <w:tab w:val="right" w:pos="8504"/>
        </w:tabs>
        <w:spacing w:line="280" w:lineRule="atLeast"/>
        <w:jc w:val="center"/>
        <w:rPr>
          <w:rFonts w:ascii="Times New Roman" w:hAnsi="Times New Roman" w:cs="Times New Roman"/>
          <w:b/>
          <w:bCs/>
          <w:sz w:val="28"/>
          <w:szCs w:val="28"/>
        </w:rPr>
      </w:pPr>
      <w:r w:rsidRPr="004209C2">
        <w:rPr>
          <w:rFonts w:ascii="Times New Roman" w:hAnsi="Times New Roman" w:cs="Times New Roman"/>
          <w:b/>
          <w:bCs/>
          <w:noProof/>
          <w:sz w:val="28"/>
          <w:szCs w:val="28"/>
        </w:rPr>
        <w:drawing>
          <wp:inline distT="0" distB="0" distL="0" distR="0" wp14:anchorId="2FE93855" wp14:editId="2122DFBC">
            <wp:extent cx="792000" cy="792000"/>
            <wp:effectExtent l="0" t="0" r="0" b="0"/>
            <wp:docPr id="1" name="Imagen 4"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descr="Logotipo&#10;&#10;Descripción generada automáticamente"/>
                    <pic:cNvPicPr/>
                  </pic:nvPicPr>
                  <pic:blipFill>
                    <a:blip r:embed="rId7" cstate="print">
                      <a:extLst>
                        <a:ext uri="{28A0092B-C50C-407E-A947-70E740481C1C}">
                          <a14:useLocalDpi xmlns:a14="http://schemas.microsoft.com/office/drawing/2010/main" val="0"/>
                        </a:ext>
                      </a:extLst>
                    </a:blip>
                    <a:stretch>
                      <a:fillRect/>
                    </a:stretch>
                  </pic:blipFill>
                  <pic:spPr>
                    <a:xfrm>
                      <a:off x="0" y="0"/>
                      <a:ext cx="792000" cy="792000"/>
                    </a:xfrm>
                    <a:prstGeom prst="rect">
                      <a:avLst/>
                    </a:prstGeom>
                  </pic:spPr>
                </pic:pic>
              </a:graphicData>
            </a:graphic>
          </wp:inline>
        </w:drawing>
      </w:r>
    </w:p>
    <w:p w:rsidR="004D267F" w:rsidRPr="004209C2" w:rsidRDefault="004209C2" w:rsidP="004D267F">
      <w:pPr>
        <w:tabs>
          <w:tab w:val="center" w:pos="4252"/>
          <w:tab w:val="right" w:pos="8504"/>
        </w:tabs>
        <w:spacing w:line="280" w:lineRule="atLeast"/>
        <w:jc w:val="center"/>
        <w:rPr>
          <w:rFonts w:ascii="Times New Roman" w:hAnsi="Times New Roman" w:cs="Times New Roman"/>
          <w:b/>
          <w:bCs/>
          <w:sz w:val="28"/>
          <w:szCs w:val="28"/>
        </w:rPr>
      </w:pPr>
      <w:r w:rsidRPr="004209C2">
        <w:rPr>
          <w:rFonts w:ascii="Times New Roman" w:hAnsi="Times New Roman" w:cs="Times New Roman"/>
          <w:b/>
          <w:bCs/>
          <w:sz w:val="28"/>
          <w:szCs w:val="28"/>
        </w:rPr>
        <w:t>CORTE CONSTITUCIONAL</w:t>
      </w:r>
    </w:p>
    <w:p w:rsidR="004D267F" w:rsidRPr="004209C2" w:rsidRDefault="004209C2" w:rsidP="004D267F">
      <w:pPr>
        <w:spacing w:line="280" w:lineRule="atLeast"/>
        <w:jc w:val="center"/>
        <w:rPr>
          <w:rFonts w:ascii="Times New Roman" w:hAnsi="Times New Roman" w:cs="Times New Roman"/>
          <w:sz w:val="28"/>
          <w:szCs w:val="28"/>
        </w:rPr>
      </w:pPr>
    </w:p>
    <w:p w:rsidR="004D267F" w:rsidRPr="004209C2" w:rsidRDefault="004209C2" w:rsidP="004D267F">
      <w:pPr>
        <w:spacing w:line="280" w:lineRule="atLeast"/>
        <w:jc w:val="center"/>
        <w:rPr>
          <w:rFonts w:ascii="Times New Roman" w:hAnsi="Times New Roman" w:cs="Times New Roman"/>
          <w:b/>
          <w:bCs/>
          <w:sz w:val="28"/>
          <w:szCs w:val="28"/>
        </w:rPr>
      </w:pPr>
      <w:r w:rsidRPr="004209C2">
        <w:rPr>
          <w:rFonts w:ascii="Times New Roman" w:hAnsi="Times New Roman" w:cs="Times New Roman"/>
          <w:b/>
          <w:bCs/>
          <w:sz w:val="28"/>
          <w:szCs w:val="28"/>
        </w:rPr>
        <w:t>SENTENCIA C-</w:t>
      </w:r>
      <w:r w:rsidRPr="004209C2">
        <w:rPr>
          <w:rFonts w:ascii="Times New Roman" w:hAnsi="Times New Roman" w:cs="Times New Roman"/>
          <w:b/>
          <w:bCs/>
          <w:sz w:val="28"/>
          <w:szCs w:val="28"/>
        </w:rPr>
        <w:t>399 DE</w:t>
      </w:r>
      <w:r w:rsidRPr="004209C2">
        <w:rPr>
          <w:rFonts w:ascii="Times New Roman" w:hAnsi="Times New Roman" w:cs="Times New Roman"/>
          <w:b/>
          <w:bCs/>
          <w:sz w:val="28"/>
          <w:szCs w:val="28"/>
        </w:rPr>
        <w:t xml:space="preserve"> 2024</w:t>
      </w:r>
    </w:p>
    <w:p w:rsidR="004D267F" w:rsidRPr="004209C2" w:rsidRDefault="004209C2" w:rsidP="004D267F">
      <w:pPr>
        <w:spacing w:line="280" w:lineRule="atLeast"/>
        <w:rPr>
          <w:rFonts w:ascii="Times New Roman" w:hAnsi="Times New Roman" w:cs="Times New Roman"/>
          <w:b/>
          <w:bCs/>
          <w:sz w:val="28"/>
          <w:szCs w:val="28"/>
        </w:rPr>
      </w:pPr>
    </w:p>
    <w:p w:rsidR="004D267F" w:rsidRPr="004209C2" w:rsidRDefault="004209C2" w:rsidP="004D267F">
      <w:pPr>
        <w:spacing w:line="280" w:lineRule="atLeast"/>
        <w:rPr>
          <w:rFonts w:ascii="Times New Roman" w:hAnsi="Times New Roman" w:cs="Times New Roman"/>
          <w:b/>
          <w:sz w:val="28"/>
          <w:szCs w:val="28"/>
        </w:rPr>
      </w:pPr>
    </w:p>
    <w:p w:rsidR="004D267F" w:rsidRPr="004209C2" w:rsidRDefault="004209C2" w:rsidP="004D267F">
      <w:pPr>
        <w:spacing w:line="280" w:lineRule="atLeast"/>
        <w:ind w:left="4536" w:right="-113"/>
        <w:jc w:val="both"/>
        <w:rPr>
          <w:rFonts w:ascii="Times New Roman" w:hAnsi="Times New Roman" w:cs="Times New Roman"/>
          <w:b/>
          <w:bCs/>
          <w:sz w:val="28"/>
          <w:szCs w:val="28"/>
        </w:rPr>
      </w:pPr>
      <w:r w:rsidRPr="004209C2">
        <w:rPr>
          <w:rFonts w:ascii="Times New Roman" w:hAnsi="Times New Roman" w:cs="Times New Roman"/>
          <w:b/>
          <w:bCs/>
          <w:sz w:val="28"/>
          <w:szCs w:val="28"/>
        </w:rPr>
        <w:t xml:space="preserve">Referencia: </w:t>
      </w:r>
      <w:r w:rsidRPr="004209C2">
        <w:rPr>
          <w:rFonts w:ascii="Times New Roman" w:hAnsi="Times New Roman" w:cs="Times New Roman"/>
          <w:sz w:val="28"/>
          <w:szCs w:val="28"/>
        </w:rPr>
        <w:t>expediente D-15</w:t>
      </w:r>
      <w:r w:rsidRPr="004209C2">
        <w:rPr>
          <w:rFonts w:ascii="Times New Roman" w:hAnsi="Times New Roman" w:cs="Times New Roman"/>
          <w:sz w:val="28"/>
          <w:szCs w:val="28"/>
        </w:rPr>
        <w:t>687</w:t>
      </w:r>
      <w:r w:rsidRPr="004209C2">
        <w:rPr>
          <w:rFonts w:ascii="Times New Roman" w:hAnsi="Times New Roman" w:cs="Times New Roman"/>
          <w:sz w:val="28"/>
          <w:szCs w:val="28"/>
        </w:rPr>
        <w:t>.</w:t>
      </w:r>
    </w:p>
    <w:p w:rsidR="004D267F" w:rsidRPr="004209C2" w:rsidRDefault="004209C2" w:rsidP="004D267F">
      <w:pPr>
        <w:spacing w:line="280" w:lineRule="atLeast"/>
        <w:ind w:left="4536"/>
        <w:jc w:val="both"/>
        <w:rPr>
          <w:rFonts w:ascii="Times New Roman" w:hAnsi="Times New Roman" w:cs="Times New Roman"/>
          <w:sz w:val="28"/>
          <w:szCs w:val="28"/>
        </w:rPr>
      </w:pPr>
    </w:p>
    <w:p w:rsidR="004D267F" w:rsidRPr="004209C2" w:rsidRDefault="004209C2" w:rsidP="004D267F">
      <w:pPr>
        <w:spacing w:line="280" w:lineRule="atLeast"/>
        <w:ind w:left="4536"/>
        <w:jc w:val="both"/>
        <w:rPr>
          <w:rFonts w:ascii="Times New Roman" w:hAnsi="Times New Roman" w:cs="Times New Roman"/>
          <w:i/>
          <w:color w:val="000000"/>
          <w:sz w:val="28"/>
          <w:szCs w:val="28"/>
        </w:rPr>
      </w:pPr>
      <w:r w:rsidRPr="004209C2">
        <w:rPr>
          <w:rFonts w:ascii="Times New Roman" w:hAnsi="Times New Roman" w:cs="Times New Roman"/>
          <w:color w:val="000000"/>
          <w:sz w:val="28"/>
          <w:szCs w:val="28"/>
        </w:rPr>
        <w:t xml:space="preserve">Demanda de inconstitucionalidad contra el </w:t>
      </w:r>
      <w:r w:rsidRPr="004209C2">
        <w:rPr>
          <w:rFonts w:ascii="Times New Roman" w:hAnsi="Times New Roman" w:cs="Times New Roman"/>
          <w:color w:val="000000"/>
          <w:sz w:val="28"/>
          <w:szCs w:val="28"/>
        </w:rPr>
        <w:t>artículo 23, incisos 5 (parcial) y 7 de la Ley 1561 de 2012.</w:t>
      </w:r>
    </w:p>
    <w:p w:rsidR="004D267F" w:rsidRPr="004209C2" w:rsidRDefault="004209C2" w:rsidP="004D267F">
      <w:pPr>
        <w:spacing w:line="280" w:lineRule="atLeast"/>
        <w:ind w:left="4536"/>
        <w:jc w:val="both"/>
        <w:rPr>
          <w:rFonts w:ascii="Times New Roman" w:hAnsi="Times New Roman" w:cs="Times New Roman"/>
          <w:i/>
          <w:sz w:val="28"/>
          <w:szCs w:val="28"/>
        </w:rPr>
      </w:pPr>
    </w:p>
    <w:p w:rsidR="004D267F" w:rsidRPr="004209C2" w:rsidRDefault="004209C2" w:rsidP="004D267F">
      <w:pPr>
        <w:spacing w:line="280" w:lineRule="atLeast"/>
        <w:ind w:left="4536"/>
        <w:jc w:val="both"/>
        <w:rPr>
          <w:rFonts w:ascii="Times New Roman" w:hAnsi="Times New Roman" w:cs="Times New Roman"/>
          <w:color w:val="000000"/>
          <w:sz w:val="28"/>
          <w:szCs w:val="28"/>
        </w:rPr>
      </w:pPr>
      <w:r w:rsidRPr="004209C2">
        <w:rPr>
          <w:rFonts w:ascii="Times New Roman" w:hAnsi="Times New Roman" w:cs="Times New Roman"/>
          <w:b/>
          <w:sz w:val="28"/>
          <w:szCs w:val="28"/>
        </w:rPr>
        <w:t>Demandante:</w:t>
      </w:r>
      <w:r w:rsidRPr="004209C2">
        <w:rPr>
          <w:rFonts w:ascii="Times New Roman" w:hAnsi="Times New Roman" w:cs="Times New Roman"/>
          <w:sz w:val="28"/>
          <w:szCs w:val="28"/>
        </w:rPr>
        <w:t xml:space="preserve"> </w:t>
      </w:r>
      <w:r w:rsidRPr="004209C2">
        <w:rPr>
          <w:rFonts w:ascii="Times New Roman" w:hAnsi="Times New Roman" w:cs="Times New Roman"/>
          <w:sz w:val="28"/>
          <w:szCs w:val="28"/>
        </w:rPr>
        <w:t>Camilo Andrés Hernández Scaldaferro</w:t>
      </w:r>
      <w:r w:rsidRPr="004209C2">
        <w:rPr>
          <w:rFonts w:ascii="Times New Roman" w:hAnsi="Times New Roman" w:cs="Times New Roman"/>
          <w:color w:val="000000"/>
          <w:sz w:val="28"/>
          <w:szCs w:val="28"/>
        </w:rPr>
        <w:t>.</w:t>
      </w:r>
    </w:p>
    <w:p w:rsidR="004D267F" w:rsidRPr="004209C2" w:rsidRDefault="004209C2" w:rsidP="004D267F">
      <w:pPr>
        <w:spacing w:line="280" w:lineRule="atLeast"/>
        <w:ind w:left="4536"/>
        <w:jc w:val="both"/>
        <w:rPr>
          <w:rFonts w:ascii="Times New Roman" w:hAnsi="Times New Roman" w:cs="Times New Roman"/>
          <w:sz w:val="28"/>
          <w:szCs w:val="28"/>
        </w:rPr>
      </w:pPr>
    </w:p>
    <w:p w:rsidR="004D267F" w:rsidRPr="004209C2" w:rsidRDefault="004209C2" w:rsidP="004D267F">
      <w:pPr>
        <w:spacing w:line="280" w:lineRule="atLeast"/>
        <w:ind w:left="4536"/>
        <w:jc w:val="both"/>
        <w:rPr>
          <w:rFonts w:ascii="Times New Roman" w:hAnsi="Times New Roman" w:cs="Times New Roman"/>
          <w:sz w:val="28"/>
          <w:szCs w:val="28"/>
          <w:lang w:val="it-IT"/>
        </w:rPr>
      </w:pPr>
      <w:r w:rsidRPr="004209C2">
        <w:rPr>
          <w:rFonts w:ascii="Times New Roman" w:hAnsi="Times New Roman" w:cs="Times New Roman"/>
          <w:b/>
          <w:bCs/>
          <w:sz w:val="28"/>
          <w:szCs w:val="28"/>
          <w:lang w:val="it-IT"/>
        </w:rPr>
        <w:t>Magistrada ponente</w:t>
      </w:r>
      <w:r w:rsidRPr="004209C2">
        <w:rPr>
          <w:rFonts w:ascii="Times New Roman" w:hAnsi="Times New Roman" w:cs="Times New Roman"/>
          <w:sz w:val="28"/>
          <w:szCs w:val="28"/>
          <w:lang w:val="it-IT"/>
        </w:rPr>
        <w:t>:</w:t>
      </w:r>
    </w:p>
    <w:p w:rsidR="004D267F" w:rsidRPr="004209C2" w:rsidRDefault="004209C2" w:rsidP="004D267F">
      <w:pPr>
        <w:spacing w:line="280" w:lineRule="atLeast"/>
        <w:ind w:left="4536"/>
        <w:jc w:val="both"/>
        <w:rPr>
          <w:rFonts w:ascii="Times New Roman" w:hAnsi="Times New Roman" w:cs="Times New Roman"/>
          <w:sz w:val="28"/>
          <w:szCs w:val="28"/>
          <w:lang w:val="it-IT"/>
        </w:rPr>
      </w:pPr>
      <w:r w:rsidRPr="004209C2">
        <w:rPr>
          <w:rFonts w:ascii="Times New Roman" w:hAnsi="Times New Roman" w:cs="Times New Roman"/>
          <w:sz w:val="28"/>
          <w:szCs w:val="28"/>
          <w:lang w:val="it-IT"/>
        </w:rPr>
        <w:t>Diana Fajardo Rivera.</w:t>
      </w:r>
    </w:p>
    <w:p w:rsidR="004D267F" w:rsidRPr="004209C2" w:rsidRDefault="004209C2" w:rsidP="004D267F">
      <w:pPr>
        <w:spacing w:line="280" w:lineRule="atLeast"/>
        <w:jc w:val="both"/>
        <w:textAlignment w:val="baseline"/>
        <w:rPr>
          <w:rFonts w:ascii="Times New Roman" w:hAnsi="Times New Roman" w:cs="Times New Roman"/>
          <w:sz w:val="28"/>
          <w:szCs w:val="28"/>
          <w:bdr w:val="none" w:sz="0" w:space="0" w:color="auto" w:frame="1"/>
          <w:lang w:val="it-IT" w:eastAsia="es-ES"/>
        </w:rPr>
      </w:pPr>
    </w:p>
    <w:p w:rsidR="004D267F" w:rsidRPr="004209C2" w:rsidRDefault="004209C2" w:rsidP="004D267F">
      <w:pPr>
        <w:spacing w:line="280" w:lineRule="atLeast"/>
        <w:jc w:val="both"/>
        <w:textAlignment w:val="baseline"/>
        <w:rPr>
          <w:rFonts w:ascii="Times New Roman" w:hAnsi="Times New Roman" w:cs="Times New Roman"/>
          <w:sz w:val="28"/>
          <w:szCs w:val="28"/>
          <w:bdr w:val="none" w:sz="0" w:space="0" w:color="auto" w:frame="1"/>
          <w:lang w:val="it-IT" w:eastAsia="es-ES"/>
        </w:rPr>
      </w:pPr>
    </w:p>
    <w:p w:rsidR="004D267F" w:rsidRPr="004209C2" w:rsidRDefault="004209C2" w:rsidP="004D267F">
      <w:pPr>
        <w:spacing w:line="280" w:lineRule="atLeast"/>
        <w:jc w:val="both"/>
        <w:textAlignment w:val="baseline"/>
        <w:rPr>
          <w:rFonts w:ascii="Times New Roman" w:hAnsi="Times New Roman" w:cs="Times New Roman"/>
          <w:sz w:val="28"/>
          <w:szCs w:val="28"/>
          <w:lang w:eastAsia="es-ES"/>
        </w:rPr>
      </w:pPr>
      <w:r w:rsidRPr="004209C2">
        <w:rPr>
          <w:rFonts w:ascii="Times New Roman" w:hAnsi="Times New Roman" w:cs="Times New Roman"/>
          <w:sz w:val="28"/>
          <w:szCs w:val="28"/>
          <w:bdr w:val="none" w:sz="0" w:space="0" w:color="auto" w:frame="1"/>
          <w:lang w:eastAsia="es-ES"/>
        </w:rPr>
        <w:t xml:space="preserve">Bogotá D.C., </w:t>
      </w:r>
      <w:r w:rsidRPr="004209C2">
        <w:rPr>
          <w:rFonts w:ascii="Times New Roman" w:hAnsi="Times New Roman" w:cs="Times New Roman"/>
          <w:sz w:val="28"/>
          <w:szCs w:val="28"/>
          <w:bdr w:val="none" w:sz="0" w:space="0" w:color="auto" w:frame="1"/>
          <w:lang w:eastAsia="es-ES"/>
        </w:rPr>
        <w:t>diecinueve</w:t>
      </w:r>
      <w:r w:rsidRPr="004209C2">
        <w:rPr>
          <w:rFonts w:ascii="Times New Roman" w:hAnsi="Times New Roman" w:cs="Times New Roman"/>
          <w:sz w:val="28"/>
          <w:szCs w:val="28"/>
          <w:bdr w:val="none" w:sz="0" w:space="0" w:color="auto" w:frame="1"/>
          <w:lang w:eastAsia="es-ES"/>
        </w:rPr>
        <w:t xml:space="preserve"> (</w:t>
      </w:r>
      <w:r w:rsidRPr="004209C2">
        <w:rPr>
          <w:rFonts w:ascii="Times New Roman" w:hAnsi="Times New Roman" w:cs="Times New Roman"/>
          <w:sz w:val="28"/>
          <w:szCs w:val="28"/>
          <w:bdr w:val="none" w:sz="0" w:space="0" w:color="auto" w:frame="1"/>
          <w:lang w:eastAsia="es-ES"/>
        </w:rPr>
        <w:t>19</w:t>
      </w:r>
      <w:r w:rsidRPr="004209C2">
        <w:rPr>
          <w:rFonts w:ascii="Times New Roman" w:hAnsi="Times New Roman" w:cs="Times New Roman"/>
          <w:sz w:val="28"/>
          <w:szCs w:val="28"/>
          <w:bdr w:val="none" w:sz="0" w:space="0" w:color="auto" w:frame="1"/>
          <w:lang w:eastAsia="es-ES"/>
        </w:rPr>
        <w:t xml:space="preserve">) de </w:t>
      </w:r>
      <w:r w:rsidRPr="004209C2">
        <w:rPr>
          <w:rFonts w:ascii="Times New Roman" w:hAnsi="Times New Roman" w:cs="Times New Roman"/>
          <w:sz w:val="28"/>
          <w:szCs w:val="28"/>
          <w:bdr w:val="none" w:sz="0" w:space="0" w:color="auto" w:frame="1"/>
          <w:lang w:eastAsia="es-ES"/>
        </w:rPr>
        <w:t>septiembre</w:t>
      </w:r>
      <w:r w:rsidRPr="004209C2">
        <w:rPr>
          <w:rFonts w:ascii="Times New Roman" w:hAnsi="Times New Roman" w:cs="Times New Roman"/>
          <w:sz w:val="28"/>
          <w:szCs w:val="28"/>
          <w:bdr w:val="none" w:sz="0" w:space="0" w:color="auto" w:frame="1"/>
          <w:lang w:eastAsia="es-ES"/>
        </w:rPr>
        <w:t xml:space="preserve"> de dos mil veinticuatro (2024)</w:t>
      </w:r>
    </w:p>
    <w:p w:rsidR="004D267F" w:rsidRPr="004209C2" w:rsidRDefault="004209C2" w:rsidP="004D267F">
      <w:pPr>
        <w:spacing w:line="280" w:lineRule="atLeast"/>
        <w:jc w:val="both"/>
        <w:textAlignment w:val="baseline"/>
        <w:rPr>
          <w:rFonts w:ascii="Times New Roman" w:hAnsi="Times New Roman" w:cs="Times New Roman"/>
          <w:sz w:val="28"/>
          <w:szCs w:val="28"/>
          <w:bdr w:val="none" w:sz="0" w:space="0" w:color="auto" w:frame="1"/>
          <w:lang w:eastAsia="es-ES"/>
        </w:rPr>
      </w:pPr>
      <w:r w:rsidRPr="004209C2">
        <w:rPr>
          <w:rFonts w:ascii="Times New Roman" w:hAnsi="Times New Roman" w:cs="Times New Roman"/>
          <w:sz w:val="28"/>
          <w:szCs w:val="28"/>
          <w:bdr w:val="none" w:sz="0" w:space="0" w:color="auto" w:frame="1"/>
          <w:lang w:eastAsia="es-ES"/>
        </w:rPr>
        <w:t> </w:t>
      </w:r>
    </w:p>
    <w:p w:rsidR="004D267F" w:rsidRPr="004209C2" w:rsidRDefault="004209C2" w:rsidP="004D267F">
      <w:pPr>
        <w:spacing w:line="280" w:lineRule="atLeast"/>
        <w:jc w:val="both"/>
        <w:textAlignment w:val="baseline"/>
        <w:rPr>
          <w:rFonts w:ascii="Times New Roman" w:hAnsi="Times New Roman" w:cs="Times New Roman"/>
          <w:sz w:val="28"/>
          <w:szCs w:val="28"/>
          <w:bdr w:val="none" w:sz="0" w:space="0" w:color="auto" w:frame="1"/>
          <w:lang w:eastAsia="es-ES"/>
        </w:rPr>
      </w:pPr>
      <w:r w:rsidRPr="004209C2">
        <w:rPr>
          <w:rFonts w:ascii="Times New Roman" w:hAnsi="Times New Roman" w:cs="Times New Roman"/>
          <w:sz w:val="28"/>
          <w:szCs w:val="28"/>
          <w:bdr w:val="none" w:sz="0" w:space="0" w:color="auto" w:frame="1"/>
          <w:lang w:eastAsia="es-ES"/>
        </w:rPr>
        <w:t>La Sala Plena de la Corte Constitucional, en ejercicio de sus atribuciones constitucionales y en cumplimiento de los requisitos y trámites establecidos en el Decreto Ley 2067 de 1991, ha proferido la sigui</w:t>
      </w:r>
      <w:r w:rsidRPr="004209C2">
        <w:rPr>
          <w:rFonts w:ascii="Times New Roman" w:hAnsi="Times New Roman" w:cs="Times New Roman"/>
          <w:sz w:val="28"/>
          <w:szCs w:val="28"/>
          <w:bdr w:val="none" w:sz="0" w:space="0" w:color="auto" w:frame="1"/>
          <w:lang w:eastAsia="es-ES"/>
        </w:rPr>
        <w:t xml:space="preserve">ente </w:t>
      </w:r>
    </w:p>
    <w:p w:rsidR="004D267F" w:rsidRPr="004209C2" w:rsidRDefault="004209C2" w:rsidP="004D267F">
      <w:pPr>
        <w:spacing w:line="280" w:lineRule="atLeast"/>
        <w:jc w:val="both"/>
        <w:textAlignment w:val="baseline"/>
        <w:rPr>
          <w:rFonts w:ascii="Times New Roman" w:hAnsi="Times New Roman" w:cs="Times New Roman"/>
          <w:sz w:val="28"/>
          <w:szCs w:val="28"/>
          <w:bdr w:val="none" w:sz="0" w:space="0" w:color="auto" w:frame="1"/>
          <w:lang w:eastAsia="es-ES"/>
        </w:rPr>
      </w:pPr>
    </w:p>
    <w:p w:rsidR="004D267F" w:rsidRPr="004209C2" w:rsidRDefault="004209C2" w:rsidP="004D267F">
      <w:pPr>
        <w:spacing w:line="280" w:lineRule="atLeast"/>
        <w:ind w:left="2832" w:firstLine="708"/>
        <w:jc w:val="both"/>
        <w:textAlignment w:val="baseline"/>
        <w:rPr>
          <w:rFonts w:ascii="Times New Roman" w:hAnsi="Times New Roman" w:cs="Times New Roman"/>
          <w:b/>
          <w:sz w:val="28"/>
          <w:szCs w:val="28"/>
          <w:bdr w:val="none" w:sz="0" w:space="0" w:color="auto" w:frame="1"/>
          <w:lang w:eastAsia="es-ES"/>
        </w:rPr>
      </w:pPr>
      <w:r w:rsidRPr="004209C2">
        <w:rPr>
          <w:rFonts w:ascii="Times New Roman" w:hAnsi="Times New Roman" w:cs="Times New Roman"/>
          <w:b/>
          <w:sz w:val="28"/>
          <w:szCs w:val="28"/>
          <w:bdr w:val="none" w:sz="0" w:space="0" w:color="auto" w:frame="1"/>
          <w:lang w:eastAsia="es-ES"/>
        </w:rPr>
        <w:t>SENTENCIA</w:t>
      </w:r>
    </w:p>
    <w:p w:rsidR="004D267F" w:rsidRPr="004209C2" w:rsidRDefault="004209C2" w:rsidP="004D267F">
      <w:pPr>
        <w:pStyle w:val="Prrafodelista"/>
        <w:shd w:val="clear" w:color="auto" w:fill="FFFFFF"/>
        <w:tabs>
          <w:tab w:val="left" w:pos="426"/>
        </w:tabs>
        <w:autoSpaceDE w:val="0"/>
        <w:autoSpaceDN w:val="0"/>
        <w:spacing w:after="150" w:line="280" w:lineRule="atLeast"/>
        <w:ind w:left="0" w:right="49"/>
        <w:contextualSpacing w:val="0"/>
        <w:jc w:val="both"/>
        <w:textAlignment w:val="baseline"/>
        <w:rPr>
          <w:rFonts w:ascii="Times New Roman" w:hAnsi="Times New Roman" w:cs="Times New Roman"/>
          <w:b/>
          <w:sz w:val="28"/>
          <w:szCs w:val="28"/>
        </w:rPr>
      </w:pPr>
    </w:p>
    <w:p w:rsidR="004D267F" w:rsidRPr="004209C2" w:rsidRDefault="004209C2" w:rsidP="00CD7BB2">
      <w:pPr>
        <w:pStyle w:val="Prrafodelista"/>
        <w:shd w:val="clear" w:color="auto" w:fill="FFFFFF"/>
        <w:tabs>
          <w:tab w:val="left" w:pos="426"/>
        </w:tabs>
        <w:autoSpaceDE w:val="0"/>
        <w:autoSpaceDN w:val="0"/>
        <w:spacing w:after="150" w:line="280" w:lineRule="atLeast"/>
        <w:ind w:left="0" w:right="49"/>
        <w:jc w:val="center"/>
        <w:textAlignment w:val="baseline"/>
        <w:rPr>
          <w:rFonts w:ascii="Times New Roman" w:hAnsi="Times New Roman" w:cs="Times New Roman"/>
          <w:b/>
          <w:sz w:val="28"/>
          <w:szCs w:val="28"/>
        </w:rPr>
      </w:pPr>
      <w:r w:rsidRPr="004209C2">
        <w:rPr>
          <w:rFonts w:ascii="Times New Roman" w:hAnsi="Times New Roman" w:cs="Times New Roman"/>
          <w:b/>
          <w:sz w:val="28"/>
          <w:szCs w:val="28"/>
        </w:rPr>
        <w:t>Síntesis de la decisión</w:t>
      </w:r>
    </w:p>
    <w:p w:rsidR="00365D6D" w:rsidRPr="004209C2" w:rsidRDefault="004209C2" w:rsidP="00A40A1A">
      <w:pPr>
        <w:jc w:val="both"/>
        <w:rPr>
          <w:rFonts w:ascii="Times New Roman" w:hAnsi="Times New Roman" w:cs="Times New Roman"/>
          <w:sz w:val="28"/>
          <w:szCs w:val="28"/>
        </w:rPr>
      </w:pPr>
    </w:p>
    <w:p w:rsidR="00F64C17" w:rsidRPr="004209C2" w:rsidRDefault="004209C2" w:rsidP="00F64C17">
      <w:pPr>
        <w:spacing w:line="280" w:lineRule="atLeast"/>
        <w:jc w:val="both"/>
        <w:textAlignment w:val="baseline"/>
        <w:rPr>
          <w:rFonts w:ascii="Times New Roman" w:hAnsi="Times New Roman" w:cs="Times New Roman"/>
          <w:iCs/>
          <w:sz w:val="28"/>
          <w:szCs w:val="28"/>
        </w:rPr>
      </w:pPr>
      <w:r w:rsidRPr="004209C2">
        <w:rPr>
          <w:rFonts w:ascii="Times New Roman" w:hAnsi="Times New Roman" w:cs="Times New Roman"/>
          <w:iCs/>
          <w:sz w:val="28"/>
          <w:szCs w:val="28"/>
        </w:rPr>
        <w:t xml:space="preserve">La Corte Constitucional </w:t>
      </w:r>
      <w:r w:rsidRPr="004209C2">
        <w:rPr>
          <w:rFonts w:ascii="Times New Roman" w:hAnsi="Times New Roman" w:cs="Times New Roman"/>
          <w:iCs/>
          <w:sz w:val="28"/>
          <w:szCs w:val="28"/>
        </w:rPr>
        <w:t xml:space="preserve">estudió </w:t>
      </w:r>
      <w:r w:rsidRPr="004209C2">
        <w:rPr>
          <w:rFonts w:ascii="Times New Roman" w:hAnsi="Times New Roman" w:cs="Times New Roman"/>
          <w:iCs/>
          <w:sz w:val="28"/>
          <w:szCs w:val="28"/>
        </w:rPr>
        <w:t>la demanda formulada contra los incisos 5 (parcial) y 7 del artículo 23 de la Ley 1561 de 2012, que establecen que, en caso de que el proceso verbal especial de otorgamiento de títu</w:t>
      </w:r>
      <w:r w:rsidRPr="004209C2">
        <w:rPr>
          <w:rFonts w:ascii="Times New Roman" w:hAnsi="Times New Roman" w:cs="Times New Roman"/>
          <w:iCs/>
          <w:sz w:val="28"/>
          <w:szCs w:val="28"/>
        </w:rPr>
        <w:t xml:space="preserve">los de propiedad (formalización o saneamiento) exceda el plazo previsto, se entenderá que toda actuación posterior será nula de pleno derecho (inciso 5), lo que, a su vez, generará una calificación negativa sobre el juez responsable (inciso 7). La demanda </w:t>
      </w:r>
      <w:r w:rsidRPr="004209C2">
        <w:rPr>
          <w:rFonts w:ascii="Times New Roman" w:hAnsi="Times New Roman" w:cs="Times New Roman"/>
          <w:iCs/>
          <w:sz w:val="28"/>
          <w:szCs w:val="28"/>
        </w:rPr>
        <w:t xml:space="preserve">se apoyó en la Sentencia C-443 de 2019 y sostuvo que estos apartados desconocían </w:t>
      </w:r>
      <w:r w:rsidRPr="004209C2">
        <w:rPr>
          <w:rFonts w:ascii="Times New Roman" w:hAnsi="Times New Roman" w:cs="Times New Roman"/>
          <w:iCs/>
          <w:sz w:val="28"/>
          <w:szCs w:val="28"/>
        </w:rPr>
        <w:t xml:space="preserve">los </w:t>
      </w:r>
      <w:r w:rsidRPr="004209C2">
        <w:rPr>
          <w:rFonts w:ascii="Times New Roman" w:hAnsi="Times New Roman" w:cs="Times New Roman"/>
          <w:iCs/>
          <w:sz w:val="28"/>
          <w:szCs w:val="28"/>
        </w:rPr>
        <w:t>derecho</w:t>
      </w:r>
      <w:r w:rsidRPr="004209C2">
        <w:rPr>
          <w:rFonts w:ascii="Times New Roman" w:hAnsi="Times New Roman" w:cs="Times New Roman"/>
          <w:iCs/>
          <w:sz w:val="28"/>
          <w:szCs w:val="28"/>
        </w:rPr>
        <w:t>s</w:t>
      </w:r>
      <w:r w:rsidRPr="004209C2">
        <w:rPr>
          <w:rFonts w:ascii="Times New Roman" w:hAnsi="Times New Roman" w:cs="Times New Roman"/>
          <w:iCs/>
          <w:sz w:val="28"/>
          <w:szCs w:val="28"/>
        </w:rPr>
        <w:t xml:space="preserve"> al debido proceso y </w:t>
      </w:r>
      <w:r w:rsidRPr="004209C2">
        <w:rPr>
          <w:rFonts w:ascii="Times New Roman" w:hAnsi="Times New Roman" w:cs="Times New Roman"/>
          <w:iCs/>
          <w:sz w:val="28"/>
          <w:szCs w:val="28"/>
        </w:rPr>
        <w:t xml:space="preserve">al </w:t>
      </w:r>
      <w:r w:rsidRPr="004209C2">
        <w:rPr>
          <w:rFonts w:ascii="Times New Roman" w:hAnsi="Times New Roman" w:cs="Times New Roman"/>
          <w:iCs/>
          <w:sz w:val="28"/>
          <w:szCs w:val="28"/>
        </w:rPr>
        <w:t>acceso a la administración de justicia.</w:t>
      </w:r>
    </w:p>
    <w:p w:rsidR="00F64C17" w:rsidRPr="004209C2" w:rsidRDefault="004209C2" w:rsidP="00F64C17">
      <w:pPr>
        <w:spacing w:line="280" w:lineRule="atLeast"/>
        <w:jc w:val="both"/>
        <w:textAlignment w:val="baseline"/>
        <w:rPr>
          <w:rFonts w:ascii="Times New Roman" w:hAnsi="Times New Roman" w:cs="Times New Roman"/>
          <w:iCs/>
          <w:sz w:val="28"/>
          <w:szCs w:val="28"/>
        </w:rPr>
      </w:pPr>
    </w:p>
    <w:p w:rsidR="00F64C17" w:rsidRPr="004209C2" w:rsidRDefault="004209C2" w:rsidP="00F64C17">
      <w:pPr>
        <w:spacing w:line="280" w:lineRule="atLeast"/>
        <w:jc w:val="both"/>
        <w:textAlignment w:val="baseline"/>
        <w:rPr>
          <w:rFonts w:ascii="Times New Roman" w:hAnsi="Times New Roman" w:cs="Times New Roman"/>
          <w:iCs/>
          <w:sz w:val="28"/>
          <w:szCs w:val="28"/>
        </w:rPr>
      </w:pPr>
      <w:r w:rsidRPr="004209C2">
        <w:rPr>
          <w:rFonts w:ascii="Times New Roman" w:hAnsi="Times New Roman" w:cs="Times New Roman"/>
          <w:iCs/>
          <w:sz w:val="28"/>
          <w:szCs w:val="28"/>
        </w:rPr>
        <w:t>Antes de estudiar el fondo del asunto, la Corte descartó la existencia de la cosa juzgada respecto de la Sentencia C-443 de 2019 e integró la expresión “de pleno derecho” con la totalidad del inciso 5 y con el inciso 2 del artículo 23 de la Ley 1561 de 201</w:t>
      </w:r>
      <w:r w:rsidRPr="004209C2">
        <w:rPr>
          <w:rFonts w:ascii="Times New Roman" w:hAnsi="Times New Roman" w:cs="Times New Roman"/>
          <w:iCs/>
          <w:sz w:val="28"/>
          <w:szCs w:val="28"/>
        </w:rPr>
        <w:t>2, pues de estos incisos se desprende una norma completa, según la cual el vencimiento de términos conlleva la pérdida automática de competencia y a la nulidad de pleno derecho de las actuaciones realizadas por el juez que la ha perdido. Lo que exige un pr</w:t>
      </w:r>
      <w:r w:rsidRPr="004209C2">
        <w:rPr>
          <w:rFonts w:ascii="Times New Roman" w:hAnsi="Times New Roman" w:cs="Times New Roman"/>
          <w:iCs/>
          <w:sz w:val="28"/>
          <w:szCs w:val="28"/>
        </w:rPr>
        <w:t xml:space="preserve">onunciamiento integral. </w:t>
      </w:r>
    </w:p>
    <w:p w:rsidR="00F64C17" w:rsidRPr="004209C2" w:rsidRDefault="004209C2" w:rsidP="00F64C17">
      <w:pPr>
        <w:spacing w:line="280" w:lineRule="atLeast"/>
        <w:jc w:val="both"/>
        <w:textAlignment w:val="baseline"/>
        <w:rPr>
          <w:rFonts w:ascii="Times New Roman" w:hAnsi="Times New Roman" w:cs="Times New Roman"/>
          <w:iCs/>
          <w:sz w:val="28"/>
          <w:szCs w:val="28"/>
        </w:rPr>
      </w:pPr>
    </w:p>
    <w:p w:rsidR="00F64C17" w:rsidRPr="004209C2" w:rsidRDefault="004209C2" w:rsidP="00F64C17">
      <w:pPr>
        <w:spacing w:line="280" w:lineRule="atLeast"/>
        <w:jc w:val="both"/>
        <w:textAlignment w:val="baseline"/>
        <w:rPr>
          <w:rFonts w:ascii="Times New Roman" w:hAnsi="Times New Roman" w:cs="Times New Roman"/>
          <w:iCs/>
          <w:sz w:val="28"/>
          <w:szCs w:val="28"/>
        </w:rPr>
      </w:pPr>
      <w:r w:rsidRPr="004209C2">
        <w:rPr>
          <w:rFonts w:ascii="Times New Roman" w:hAnsi="Times New Roman" w:cs="Times New Roman"/>
          <w:iCs/>
          <w:sz w:val="28"/>
          <w:szCs w:val="28"/>
        </w:rPr>
        <w:t xml:space="preserve">La </w:t>
      </w:r>
      <w:r w:rsidRPr="004209C2">
        <w:rPr>
          <w:rFonts w:ascii="Times New Roman" w:hAnsi="Times New Roman" w:cs="Times New Roman"/>
          <w:iCs/>
          <w:sz w:val="28"/>
          <w:szCs w:val="28"/>
        </w:rPr>
        <w:t xml:space="preserve">Sala Plena </w:t>
      </w:r>
      <w:r w:rsidRPr="004209C2">
        <w:rPr>
          <w:rFonts w:ascii="Times New Roman" w:hAnsi="Times New Roman" w:cs="Times New Roman"/>
          <w:iCs/>
          <w:sz w:val="28"/>
          <w:szCs w:val="28"/>
        </w:rPr>
        <w:t xml:space="preserve">formuló seguidamente dos problemas jurídicos: (i) ¿Los incisos 2 y 5 del artículo 23 de la Ley 1561 de 2012 vulneran los derechos al debido proceso (art. 29, C.P.) y de acceso a la administración de justicia (art. </w:t>
      </w:r>
      <w:r w:rsidRPr="004209C2">
        <w:rPr>
          <w:rFonts w:ascii="Times New Roman" w:hAnsi="Times New Roman" w:cs="Times New Roman"/>
          <w:iCs/>
          <w:sz w:val="28"/>
          <w:szCs w:val="28"/>
        </w:rPr>
        <w:t xml:space="preserve">228, C.P.) de las partes, al disponer que al vencimiento del término previsto para que el juez civil municipal adopte una decisión sin que lo haya hecho, el proceso deberá ser remitido automáticamente al siguiente juez en turno, quien declarará la nulidad </w:t>
      </w:r>
      <w:r w:rsidRPr="004209C2">
        <w:rPr>
          <w:rFonts w:ascii="Times New Roman" w:hAnsi="Times New Roman" w:cs="Times New Roman"/>
          <w:iCs/>
          <w:sz w:val="28"/>
          <w:szCs w:val="28"/>
        </w:rPr>
        <w:t>de pleno derecho de todas las actuaciones realizadas con posterioridad al vencimiento del plazo? (ii) ¿El inciso 7 del artículo 23 de la Ley 1561 de 2012 vulnera el derecho al debido proceso de los jueces responsables del proceso de formalización de título</w:t>
      </w:r>
      <w:r w:rsidRPr="004209C2">
        <w:rPr>
          <w:rFonts w:ascii="Times New Roman" w:hAnsi="Times New Roman" w:cs="Times New Roman"/>
          <w:iCs/>
          <w:sz w:val="28"/>
          <w:szCs w:val="28"/>
        </w:rPr>
        <w:t>s (art. 29, C.P.), al imponerles una calificación negativa y obligatoria por no adoptar una decisión dentro del tiempo previsto en la ley?</w:t>
      </w:r>
    </w:p>
    <w:p w:rsidR="008D04C7" w:rsidRPr="004209C2" w:rsidRDefault="004209C2" w:rsidP="00F64C17">
      <w:pPr>
        <w:spacing w:line="280" w:lineRule="atLeast"/>
        <w:jc w:val="both"/>
        <w:textAlignment w:val="baseline"/>
        <w:rPr>
          <w:rFonts w:ascii="Times New Roman" w:hAnsi="Times New Roman" w:cs="Times New Roman"/>
          <w:iCs/>
          <w:sz w:val="28"/>
          <w:szCs w:val="28"/>
        </w:rPr>
      </w:pPr>
    </w:p>
    <w:p w:rsidR="00F64C17" w:rsidRPr="004209C2" w:rsidRDefault="004209C2" w:rsidP="00F64C17">
      <w:pPr>
        <w:spacing w:line="280" w:lineRule="atLeast"/>
        <w:jc w:val="both"/>
        <w:textAlignment w:val="baseline"/>
        <w:rPr>
          <w:rFonts w:ascii="Times New Roman" w:hAnsi="Times New Roman" w:cs="Times New Roman"/>
          <w:iCs/>
          <w:sz w:val="28"/>
          <w:szCs w:val="28"/>
        </w:rPr>
      </w:pPr>
      <w:r w:rsidRPr="004209C2">
        <w:rPr>
          <w:rFonts w:ascii="Times New Roman" w:hAnsi="Times New Roman" w:cs="Times New Roman"/>
          <w:iCs/>
          <w:sz w:val="28"/>
          <w:szCs w:val="28"/>
        </w:rPr>
        <w:t xml:space="preserve">La Corte reiteró su jurisprudencia sobre los derechos </w:t>
      </w:r>
      <w:r w:rsidRPr="004209C2">
        <w:rPr>
          <w:rFonts w:ascii="Times New Roman" w:hAnsi="Times New Roman" w:cs="Times New Roman"/>
          <w:iCs/>
          <w:sz w:val="28"/>
          <w:szCs w:val="28"/>
        </w:rPr>
        <w:t xml:space="preserve">de </w:t>
      </w:r>
      <w:r w:rsidRPr="004209C2">
        <w:rPr>
          <w:rFonts w:ascii="Times New Roman" w:hAnsi="Times New Roman" w:cs="Times New Roman"/>
          <w:iCs/>
          <w:sz w:val="28"/>
          <w:szCs w:val="28"/>
        </w:rPr>
        <w:t>acceso a la administración de justicia y al debido proceso,</w:t>
      </w:r>
      <w:r w:rsidRPr="004209C2">
        <w:rPr>
          <w:rFonts w:ascii="Times New Roman" w:hAnsi="Times New Roman" w:cs="Times New Roman"/>
          <w:iCs/>
          <w:sz w:val="28"/>
          <w:szCs w:val="28"/>
        </w:rPr>
        <w:t xml:space="preserve"> y recordó que el campesinado, uno de los principales destinatarios de la Ley 1561 de 2012, es un sujeto de especial protección, reconocido por el artículo 64 de la Constitución, que requiere de medidas especiales de protección, entre ellas, procedimentale</w:t>
      </w:r>
      <w:r w:rsidRPr="004209C2">
        <w:rPr>
          <w:rFonts w:ascii="Times New Roman" w:hAnsi="Times New Roman" w:cs="Times New Roman"/>
          <w:iCs/>
          <w:sz w:val="28"/>
          <w:szCs w:val="28"/>
        </w:rPr>
        <w:t>s. De ahí que, en concreto, el proceso verbal especial debe atender las condiciones de vulnerabilidad del campesinado y comprender los distintos usos de la tierra.</w:t>
      </w:r>
    </w:p>
    <w:p w:rsidR="00F64C17" w:rsidRPr="004209C2" w:rsidRDefault="004209C2" w:rsidP="00F64C17">
      <w:pPr>
        <w:spacing w:line="280" w:lineRule="atLeast"/>
        <w:jc w:val="both"/>
        <w:textAlignment w:val="baseline"/>
        <w:rPr>
          <w:rFonts w:ascii="Times New Roman" w:hAnsi="Times New Roman" w:cs="Times New Roman"/>
          <w:iCs/>
          <w:sz w:val="28"/>
          <w:szCs w:val="28"/>
        </w:rPr>
      </w:pPr>
    </w:p>
    <w:p w:rsidR="00F64C17" w:rsidRPr="004209C2" w:rsidRDefault="004209C2" w:rsidP="00F64C17">
      <w:pPr>
        <w:spacing w:line="280" w:lineRule="atLeast"/>
        <w:jc w:val="both"/>
        <w:textAlignment w:val="baseline"/>
        <w:rPr>
          <w:rFonts w:ascii="Times New Roman" w:hAnsi="Times New Roman" w:cs="Times New Roman"/>
          <w:iCs/>
          <w:sz w:val="28"/>
          <w:szCs w:val="28"/>
        </w:rPr>
      </w:pPr>
      <w:r w:rsidRPr="004209C2">
        <w:rPr>
          <w:rFonts w:ascii="Times New Roman" w:hAnsi="Times New Roman" w:cs="Times New Roman"/>
          <w:iCs/>
          <w:sz w:val="28"/>
          <w:szCs w:val="28"/>
        </w:rPr>
        <w:t>Posteriormente, la Sala sometió las disposiciones demandadas a un juicio intermedio de prop</w:t>
      </w:r>
      <w:r w:rsidRPr="004209C2">
        <w:rPr>
          <w:rFonts w:ascii="Times New Roman" w:hAnsi="Times New Roman" w:cs="Times New Roman"/>
          <w:iCs/>
          <w:sz w:val="28"/>
          <w:szCs w:val="28"/>
        </w:rPr>
        <w:t xml:space="preserve">orcionalidad. Concluyó que los incisos perseguían un fin importante, a saber, el acceso progresivo a la tierra mediante un proceso célere; pero no cumplían el requisito de efectiva conducencia. </w:t>
      </w:r>
    </w:p>
    <w:p w:rsidR="00F64C17" w:rsidRPr="004209C2" w:rsidRDefault="004209C2" w:rsidP="00F64C17">
      <w:pPr>
        <w:spacing w:line="280" w:lineRule="atLeast"/>
        <w:jc w:val="both"/>
        <w:textAlignment w:val="baseline"/>
        <w:rPr>
          <w:rFonts w:ascii="Times New Roman" w:hAnsi="Times New Roman" w:cs="Times New Roman"/>
          <w:iCs/>
          <w:sz w:val="28"/>
          <w:szCs w:val="28"/>
        </w:rPr>
      </w:pPr>
    </w:p>
    <w:p w:rsidR="00F64C17" w:rsidRPr="004209C2" w:rsidRDefault="004209C2" w:rsidP="00F64C17">
      <w:pPr>
        <w:spacing w:line="280" w:lineRule="atLeast"/>
        <w:jc w:val="both"/>
        <w:textAlignment w:val="baseline"/>
        <w:rPr>
          <w:rFonts w:ascii="Times New Roman" w:hAnsi="Times New Roman" w:cs="Times New Roman"/>
          <w:iCs/>
          <w:sz w:val="28"/>
          <w:szCs w:val="28"/>
        </w:rPr>
      </w:pPr>
      <w:r w:rsidRPr="004209C2">
        <w:rPr>
          <w:rFonts w:ascii="Times New Roman" w:hAnsi="Times New Roman" w:cs="Times New Roman"/>
          <w:iCs/>
          <w:sz w:val="28"/>
          <w:szCs w:val="28"/>
        </w:rPr>
        <w:t xml:space="preserve">Respecto a la remisión automática y </w:t>
      </w:r>
      <w:r w:rsidRPr="004209C2">
        <w:rPr>
          <w:rFonts w:ascii="Times New Roman" w:hAnsi="Times New Roman" w:cs="Times New Roman"/>
          <w:iCs/>
          <w:sz w:val="28"/>
          <w:szCs w:val="28"/>
        </w:rPr>
        <w:t xml:space="preserve">a </w:t>
      </w:r>
      <w:r w:rsidRPr="004209C2">
        <w:rPr>
          <w:rFonts w:ascii="Times New Roman" w:hAnsi="Times New Roman" w:cs="Times New Roman"/>
          <w:iCs/>
          <w:sz w:val="28"/>
          <w:szCs w:val="28"/>
        </w:rPr>
        <w:t>la declaratoria de nul</w:t>
      </w:r>
      <w:r w:rsidRPr="004209C2">
        <w:rPr>
          <w:rFonts w:ascii="Times New Roman" w:hAnsi="Times New Roman" w:cs="Times New Roman"/>
          <w:iCs/>
          <w:sz w:val="28"/>
          <w:szCs w:val="28"/>
        </w:rPr>
        <w:t xml:space="preserve">idad de pleno derecho, </w:t>
      </w:r>
      <w:r w:rsidRPr="004209C2">
        <w:rPr>
          <w:rFonts w:ascii="Times New Roman" w:hAnsi="Times New Roman" w:cs="Times New Roman"/>
          <w:iCs/>
          <w:sz w:val="28"/>
          <w:szCs w:val="28"/>
        </w:rPr>
        <w:t xml:space="preserve">la Corte </w:t>
      </w:r>
      <w:r w:rsidRPr="004209C2">
        <w:rPr>
          <w:rFonts w:ascii="Times New Roman" w:hAnsi="Times New Roman" w:cs="Times New Roman"/>
          <w:iCs/>
          <w:sz w:val="28"/>
          <w:szCs w:val="28"/>
        </w:rPr>
        <w:t>determinó que éstas no logran un proceso ágil, sino todo lo contrario, abren la posibilidad de que el trámite se vea sometido a un reinició constante y a una eventual dilación por el cambio del juez. En cuanto a la calificac</w:t>
      </w:r>
      <w:r w:rsidRPr="004209C2">
        <w:rPr>
          <w:rFonts w:ascii="Times New Roman" w:hAnsi="Times New Roman" w:cs="Times New Roman"/>
          <w:iCs/>
          <w:sz w:val="28"/>
          <w:szCs w:val="28"/>
        </w:rPr>
        <w:t xml:space="preserve">ión negativa del juez, la Sala Plena concluyó que la medida desatendía la carga laboral de los jueces y el contexto de congestión, así como la realidad litigiosa en materia de tierras, e imponía una carga que no contribuye al acceso progresivo a la tierra </w:t>
      </w:r>
      <w:r w:rsidRPr="004209C2">
        <w:rPr>
          <w:rFonts w:ascii="Times New Roman" w:hAnsi="Times New Roman" w:cs="Times New Roman"/>
          <w:iCs/>
          <w:sz w:val="28"/>
          <w:szCs w:val="28"/>
        </w:rPr>
        <w:t>mediante un proceso célere.</w:t>
      </w:r>
    </w:p>
    <w:p w:rsidR="00F64C17" w:rsidRPr="004209C2" w:rsidRDefault="004209C2" w:rsidP="00F64C17">
      <w:pPr>
        <w:spacing w:line="280" w:lineRule="atLeast"/>
        <w:jc w:val="both"/>
        <w:textAlignment w:val="baseline"/>
        <w:rPr>
          <w:rFonts w:ascii="Times New Roman" w:hAnsi="Times New Roman" w:cs="Times New Roman"/>
          <w:iCs/>
          <w:sz w:val="28"/>
          <w:szCs w:val="28"/>
        </w:rPr>
      </w:pPr>
    </w:p>
    <w:p w:rsidR="00F64C17" w:rsidRPr="004209C2" w:rsidRDefault="004209C2" w:rsidP="00F64C17">
      <w:pPr>
        <w:spacing w:line="280" w:lineRule="atLeast"/>
        <w:jc w:val="both"/>
        <w:textAlignment w:val="baseline"/>
        <w:rPr>
          <w:rFonts w:ascii="Times New Roman" w:hAnsi="Times New Roman" w:cs="Times New Roman"/>
          <w:iCs/>
          <w:sz w:val="28"/>
          <w:szCs w:val="28"/>
        </w:rPr>
      </w:pPr>
      <w:r w:rsidRPr="004209C2">
        <w:rPr>
          <w:rFonts w:ascii="Times New Roman" w:hAnsi="Times New Roman" w:cs="Times New Roman"/>
          <w:iCs/>
          <w:sz w:val="28"/>
          <w:szCs w:val="28"/>
        </w:rPr>
        <w:t xml:space="preserve">Por lo anterior, la </w:t>
      </w:r>
      <w:r w:rsidRPr="004209C2">
        <w:rPr>
          <w:rFonts w:ascii="Times New Roman" w:hAnsi="Times New Roman" w:cs="Times New Roman"/>
          <w:iCs/>
          <w:sz w:val="28"/>
          <w:szCs w:val="28"/>
        </w:rPr>
        <w:t xml:space="preserve">Sala </w:t>
      </w:r>
      <w:r w:rsidRPr="004209C2">
        <w:rPr>
          <w:rFonts w:ascii="Times New Roman" w:hAnsi="Times New Roman" w:cs="Times New Roman"/>
          <w:iCs/>
          <w:sz w:val="28"/>
          <w:szCs w:val="28"/>
        </w:rPr>
        <w:t xml:space="preserve">fijó una solución que, sin desconocer la eficiencia </w:t>
      </w:r>
      <w:r w:rsidRPr="004209C2">
        <w:rPr>
          <w:rFonts w:ascii="Times New Roman" w:hAnsi="Times New Roman" w:cs="Times New Roman"/>
          <w:iCs/>
          <w:sz w:val="28"/>
          <w:szCs w:val="28"/>
        </w:rPr>
        <w:t xml:space="preserve">que demanda </w:t>
      </w:r>
      <w:r w:rsidRPr="004209C2">
        <w:rPr>
          <w:rFonts w:ascii="Times New Roman" w:hAnsi="Times New Roman" w:cs="Times New Roman"/>
          <w:iCs/>
          <w:sz w:val="28"/>
          <w:szCs w:val="28"/>
        </w:rPr>
        <w:t xml:space="preserve">la administración de justicia, no termine por sacrificar los derechos de acceso a la justicia y al debido proceso de las partes, así como </w:t>
      </w:r>
      <w:r w:rsidRPr="004209C2">
        <w:rPr>
          <w:rFonts w:ascii="Times New Roman" w:hAnsi="Times New Roman" w:cs="Times New Roman"/>
          <w:iCs/>
          <w:sz w:val="28"/>
          <w:szCs w:val="28"/>
        </w:rPr>
        <w:t xml:space="preserve">el derecho al debido proceso de los funcionarios judiciales. </w:t>
      </w:r>
    </w:p>
    <w:p w:rsidR="00F64C17" w:rsidRPr="004209C2" w:rsidRDefault="004209C2" w:rsidP="00F64C17">
      <w:pPr>
        <w:spacing w:line="280" w:lineRule="atLeast"/>
        <w:jc w:val="both"/>
        <w:textAlignment w:val="baseline"/>
        <w:rPr>
          <w:rFonts w:ascii="Times New Roman" w:hAnsi="Times New Roman" w:cs="Times New Roman"/>
          <w:iCs/>
          <w:sz w:val="28"/>
          <w:szCs w:val="28"/>
        </w:rPr>
      </w:pPr>
    </w:p>
    <w:p w:rsidR="00F64C17" w:rsidRPr="004209C2" w:rsidRDefault="004209C2" w:rsidP="00F64C17">
      <w:pPr>
        <w:spacing w:line="280" w:lineRule="atLeast"/>
        <w:jc w:val="both"/>
        <w:textAlignment w:val="baseline"/>
        <w:rPr>
          <w:rFonts w:ascii="Times New Roman" w:hAnsi="Times New Roman" w:cs="Times New Roman"/>
          <w:iCs/>
          <w:sz w:val="28"/>
          <w:szCs w:val="28"/>
        </w:rPr>
      </w:pPr>
      <w:r w:rsidRPr="004209C2">
        <w:rPr>
          <w:rFonts w:ascii="Times New Roman" w:hAnsi="Times New Roman" w:cs="Times New Roman"/>
          <w:iCs/>
          <w:sz w:val="28"/>
          <w:szCs w:val="28"/>
        </w:rPr>
        <w:t xml:space="preserve">Por ello, </w:t>
      </w:r>
      <w:r w:rsidRPr="004209C2">
        <w:rPr>
          <w:rFonts w:ascii="Times New Roman" w:hAnsi="Times New Roman" w:cs="Times New Roman"/>
          <w:iCs/>
          <w:sz w:val="28"/>
          <w:szCs w:val="28"/>
        </w:rPr>
        <w:t xml:space="preserve">la Corte </w:t>
      </w:r>
      <w:r w:rsidRPr="004209C2">
        <w:rPr>
          <w:rFonts w:ascii="Times New Roman" w:hAnsi="Times New Roman" w:cs="Times New Roman"/>
          <w:iCs/>
          <w:sz w:val="28"/>
          <w:szCs w:val="28"/>
        </w:rPr>
        <w:t>retiró del ordenamiento las expresiones “de pleno derecho” (inciso 5) y “negativo y” (inciso 7), e introdujo unos condicionamientos a los incisos revisados, así: (i) condicio</w:t>
      </w:r>
      <w:r w:rsidRPr="004209C2">
        <w:rPr>
          <w:rFonts w:ascii="Times New Roman" w:hAnsi="Times New Roman" w:cs="Times New Roman"/>
          <w:iCs/>
          <w:sz w:val="28"/>
          <w:szCs w:val="28"/>
        </w:rPr>
        <w:t xml:space="preserve">nar el inciso 2, en el entendido de que la pérdida de competencia opera solo </w:t>
      </w:r>
      <w:r w:rsidRPr="004209C2">
        <w:rPr>
          <w:rFonts w:ascii="Times New Roman" w:hAnsi="Times New Roman" w:cs="Times New Roman"/>
          <w:bCs/>
          <w:sz w:val="28"/>
          <w:szCs w:val="28"/>
        </w:rPr>
        <w:t>previa solicitud de parte y sin perjuicio del deber del juez de informar al Consejo Superior de la Judicatura al día siguiente del término para fallar sobre la circunstancia de ha</w:t>
      </w:r>
      <w:r w:rsidRPr="004209C2">
        <w:rPr>
          <w:rFonts w:ascii="Times New Roman" w:hAnsi="Times New Roman" w:cs="Times New Roman"/>
          <w:bCs/>
          <w:sz w:val="28"/>
          <w:szCs w:val="28"/>
        </w:rPr>
        <w:t>ber transcurrido dicho término sin que se haya proferido sentencia</w:t>
      </w:r>
      <w:r w:rsidRPr="004209C2">
        <w:rPr>
          <w:rFonts w:ascii="Times New Roman" w:hAnsi="Times New Roman" w:cs="Times New Roman"/>
          <w:iCs/>
          <w:sz w:val="28"/>
          <w:szCs w:val="28"/>
        </w:rPr>
        <w:t>; (ii) condicionar el inciso 5, en el entendido de que la nulidad debe ser alegada antes de proferirse la sentencia y que es saneable en los términos previstos en el artículo 132 y siguiente</w:t>
      </w:r>
      <w:r w:rsidRPr="004209C2">
        <w:rPr>
          <w:rFonts w:ascii="Times New Roman" w:hAnsi="Times New Roman" w:cs="Times New Roman"/>
          <w:iCs/>
          <w:sz w:val="28"/>
          <w:szCs w:val="28"/>
        </w:rPr>
        <w:t>s de la Ley 1564 de 2012; y (iii) condicionar el inciso 7, en el entendido de que el vencimiento de términos no es criterio único de evaluación y deberá considerarse con los demás factores relevantes.</w:t>
      </w:r>
    </w:p>
    <w:p w:rsidR="00BA4B93" w:rsidRPr="004209C2" w:rsidRDefault="004209C2" w:rsidP="004D267F">
      <w:pPr>
        <w:spacing w:line="280" w:lineRule="atLeast"/>
        <w:jc w:val="both"/>
        <w:textAlignment w:val="baseline"/>
        <w:rPr>
          <w:rFonts w:ascii="Times New Roman" w:hAnsi="Times New Roman" w:cs="Times New Roman"/>
          <w:sz w:val="28"/>
          <w:szCs w:val="28"/>
        </w:rPr>
      </w:pPr>
    </w:p>
    <w:p w:rsidR="004D267F" w:rsidRPr="004209C2" w:rsidRDefault="004209C2" w:rsidP="00EF2618">
      <w:pPr>
        <w:pStyle w:val="Ttulo1"/>
        <w:rPr>
          <w:rFonts w:ascii="Times New Roman" w:hAnsi="Times New Roman" w:cs="Times New Roman"/>
        </w:rPr>
      </w:pPr>
      <w:r w:rsidRPr="004209C2">
        <w:rPr>
          <w:rFonts w:ascii="Times New Roman" w:hAnsi="Times New Roman" w:cs="Times New Roman"/>
        </w:rPr>
        <w:t>ANTECEDENTES</w:t>
      </w:r>
    </w:p>
    <w:p w:rsidR="004D267F" w:rsidRPr="004209C2" w:rsidRDefault="004209C2" w:rsidP="004D267F">
      <w:pPr>
        <w:spacing w:line="280" w:lineRule="atLeast"/>
        <w:jc w:val="both"/>
        <w:textAlignment w:val="baseline"/>
        <w:rPr>
          <w:rFonts w:ascii="Times New Roman" w:hAnsi="Times New Roman" w:cs="Times New Roman"/>
          <w:sz w:val="28"/>
          <w:szCs w:val="28"/>
          <w:bdr w:val="none" w:sz="0" w:space="0" w:color="auto" w:frame="1"/>
          <w:lang w:eastAsia="es-ES"/>
        </w:rPr>
      </w:pPr>
    </w:p>
    <w:p w:rsidR="004D267F" w:rsidRPr="004209C2" w:rsidRDefault="004209C2" w:rsidP="004D267F">
      <w:pPr>
        <w:pStyle w:val="Prrafodelista"/>
        <w:numPr>
          <w:ilvl w:val="0"/>
          <w:numId w:val="2"/>
        </w:numPr>
        <w:tabs>
          <w:tab w:val="left" w:pos="426"/>
        </w:tabs>
        <w:autoSpaceDE w:val="0"/>
        <w:autoSpaceDN w:val="0"/>
        <w:spacing w:line="280" w:lineRule="atLeast"/>
        <w:ind w:left="0" w:right="49" w:firstLine="0"/>
        <w:jc w:val="both"/>
        <w:textAlignment w:val="baseline"/>
        <w:rPr>
          <w:rFonts w:ascii="Times New Roman" w:hAnsi="Times New Roman" w:cs="Times New Roman"/>
          <w:sz w:val="28"/>
          <w:szCs w:val="28"/>
        </w:rPr>
      </w:pPr>
      <w:r w:rsidRPr="004209C2">
        <w:rPr>
          <w:rFonts w:ascii="Times New Roman" w:hAnsi="Times New Roman" w:cs="Times New Roman"/>
          <w:sz w:val="28"/>
          <w:szCs w:val="28"/>
        </w:rPr>
        <w:t>En ejercicio de la acción pública previs</w:t>
      </w:r>
      <w:r w:rsidRPr="004209C2">
        <w:rPr>
          <w:rFonts w:ascii="Times New Roman" w:hAnsi="Times New Roman" w:cs="Times New Roman"/>
          <w:sz w:val="28"/>
          <w:szCs w:val="28"/>
        </w:rPr>
        <w:t xml:space="preserve">ta en </w:t>
      </w:r>
      <w:r w:rsidRPr="004209C2">
        <w:rPr>
          <w:rFonts w:ascii="Times New Roman" w:hAnsi="Times New Roman" w:cs="Times New Roman"/>
          <w:sz w:val="28"/>
          <w:szCs w:val="28"/>
        </w:rPr>
        <w:t>los</w:t>
      </w:r>
      <w:r w:rsidRPr="004209C2">
        <w:rPr>
          <w:rFonts w:ascii="Times New Roman" w:hAnsi="Times New Roman" w:cs="Times New Roman"/>
          <w:sz w:val="28"/>
          <w:szCs w:val="28"/>
        </w:rPr>
        <w:t xml:space="preserve"> artículo</w:t>
      </w:r>
      <w:r w:rsidRPr="004209C2">
        <w:rPr>
          <w:rFonts w:ascii="Times New Roman" w:hAnsi="Times New Roman" w:cs="Times New Roman"/>
          <w:sz w:val="28"/>
          <w:szCs w:val="28"/>
        </w:rPr>
        <w:t>s 40, numeral 6, y</w:t>
      </w:r>
      <w:r w:rsidRPr="004209C2">
        <w:rPr>
          <w:rFonts w:ascii="Times New Roman" w:hAnsi="Times New Roman" w:cs="Times New Roman"/>
          <w:sz w:val="28"/>
          <w:szCs w:val="28"/>
        </w:rPr>
        <w:t xml:space="preserve"> 241</w:t>
      </w:r>
      <w:r w:rsidRPr="004209C2">
        <w:rPr>
          <w:rFonts w:ascii="Times New Roman" w:hAnsi="Times New Roman" w:cs="Times New Roman"/>
          <w:sz w:val="28"/>
          <w:szCs w:val="28"/>
        </w:rPr>
        <w:t xml:space="preserve">, numeral </w:t>
      </w:r>
      <w:r w:rsidRPr="004209C2">
        <w:rPr>
          <w:rFonts w:ascii="Times New Roman" w:hAnsi="Times New Roman" w:cs="Times New Roman"/>
          <w:sz w:val="28"/>
          <w:szCs w:val="28"/>
        </w:rPr>
        <w:t>4</w:t>
      </w:r>
      <w:r w:rsidRPr="004209C2">
        <w:rPr>
          <w:rFonts w:ascii="Times New Roman" w:hAnsi="Times New Roman" w:cs="Times New Roman"/>
          <w:sz w:val="28"/>
          <w:szCs w:val="28"/>
        </w:rPr>
        <w:t>,</w:t>
      </w:r>
      <w:r w:rsidRPr="004209C2">
        <w:rPr>
          <w:rFonts w:ascii="Times New Roman" w:hAnsi="Times New Roman" w:cs="Times New Roman"/>
          <w:sz w:val="28"/>
          <w:szCs w:val="28"/>
        </w:rPr>
        <w:t xml:space="preserve"> de la Constitución Política, </w:t>
      </w:r>
      <w:r w:rsidRPr="004209C2">
        <w:rPr>
          <w:rFonts w:ascii="Times New Roman" w:hAnsi="Times New Roman" w:cs="Times New Roman"/>
          <w:sz w:val="28"/>
          <w:szCs w:val="28"/>
        </w:rPr>
        <w:t>el ciudadano Camilo Andrés Hernández Scaldaferro presentó demanda de inconstitucionalidad contra el artículo 23</w:t>
      </w:r>
      <w:r w:rsidRPr="004209C2">
        <w:rPr>
          <w:rFonts w:ascii="Times New Roman" w:hAnsi="Times New Roman" w:cs="Times New Roman"/>
          <w:sz w:val="28"/>
          <w:szCs w:val="28"/>
        </w:rPr>
        <w:t xml:space="preserve"> (parcial)</w:t>
      </w:r>
      <w:r w:rsidRPr="004209C2">
        <w:rPr>
          <w:rFonts w:ascii="Times New Roman" w:hAnsi="Times New Roman" w:cs="Times New Roman"/>
          <w:sz w:val="28"/>
          <w:szCs w:val="28"/>
        </w:rPr>
        <w:t xml:space="preserve"> de la Ley 1561 de 2012, </w:t>
      </w:r>
      <w:r w:rsidRPr="004209C2">
        <w:rPr>
          <w:rFonts w:ascii="Times New Roman" w:hAnsi="Times New Roman" w:cs="Times New Roman"/>
          <w:sz w:val="28"/>
          <w:szCs w:val="28"/>
        </w:rPr>
        <w:t>“</w:t>
      </w:r>
      <w:r w:rsidRPr="004209C2">
        <w:rPr>
          <w:rFonts w:ascii="Times New Roman" w:hAnsi="Times New Roman" w:cs="Times New Roman"/>
          <w:sz w:val="28"/>
          <w:szCs w:val="28"/>
        </w:rPr>
        <w:t>por la cual se establece un</w:t>
      </w:r>
      <w:r w:rsidRPr="004209C2">
        <w:rPr>
          <w:rFonts w:ascii="Times New Roman" w:hAnsi="Times New Roman" w:cs="Times New Roman"/>
          <w:sz w:val="28"/>
          <w:szCs w:val="28"/>
        </w:rPr>
        <w:t xml:space="preserve"> proceso verbal especial para otorgar títulos de propiedad al poseedor material de bienes inmuebles urbanos y rurales de pequeña entidad económica, sanear la falsa tradición y se dictan otras disposiciones</w:t>
      </w:r>
      <w:r w:rsidRPr="004209C2">
        <w:rPr>
          <w:rFonts w:ascii="Times New Roman" w:hAnsi="Times New Roman" w:cs="Times New Roman"/>
          <w:sz w:val="28"/>
          <w:szCs w:val="28"/>
        </w:rPr>
        <w:t>”</w:t>
      </w:r>
      <w:r w:rsidRPr="004209C2">
        <w:rPr>
          <w:rFonts w:ascii="Times New Roman" w:hAnsi="Times New Roman" w:cs="Times New Roman"/>
          <w:sz w:val="28"/>
          <w:szCs w:val="28"/>
        </w:rPr>
        <w:t xml:space="preserve">. </w:t>
      </w:r>
    </w:p>
    <w:p w:rsidR="004D267F" w:rsidRPr="004209C2" w:rsidRDefault="004209C2" w:rsidP="004D267F">
      <w:pPr>
        <w:pStyle w:val="Prrafodelista"/>
        <w:tabs>
          <w:tab w:val="left" w:pos="426"/>
        </w:tabs>
        <w:autoSpaceDE w:val="0"/>
        <w:autoSpaceDN w:val="0"/>
        <w:spacing w:line="280" w:lineRule="atLeast"/>
        <w:ind w:left="0" w:right="49"/>
        <w:jc w:val="both"/>
        <w:textAlignment w:val="baseline"/>
        <w:rPr>
          <w:rFonts w:ascii="Times New Roman" w:hAnsi="Times New Roman" w:cs="Times New Roman"/>
          <w:sz w:val="28"/>
          <w:szCs w:val="28"/>
        </w:rPr>
      </w:pPr>
    </w:p>
    <w:p w:rsidR="003A70A3" w:rsidRPr="004209C2" w:rsidRDefault="004209C2" w:rsidP="004D267F">
      <w:pPr>
        <w:pStyle w:val="Prrafodelista"/>
        <w:numPr>
          <w:ilvl w:val="0"/>
          <w:numId w:val="2"/>
        </w:numPr>
        <w:tabs>
          <w:tab w:val="left" w:pos="426"/>
        </w:tabs>
        <w:autoSpaceDE w:val="0"/>
        <w:autoSpaceDN w:val="0"/>
        <w:spacing w:line="280" w:lineRule="atLeast"/>
        <w:ind w:left="0" w:right="49" w:firstLine="0"/>
        <w:jc w:val="both"/>
        <w:textAlignment w:val="baseline"/>
        <w:rPr>
          <w:rFonts w:ascii="Times New Roman" w:hAnsi="Times New Roman" w:cs="Times New Roman"/>
          <w:sz w:val="28"/>
          <w:szCs w:val="28"/>
        </w:rPr>
      </w:pPr>
      <w:r w:rsidRPr="004209C2">
        <w:rPr>
          <w:rFonts w:ascii="Times New Roman" w:hAnsi="Times New Roman" w:cs="Times New Roman"/>
          <w:sz w:val="28"/>
          <w:szCs w:val="28"/>
        </w:rPr>
        <w:t>Inicialmente, l</w:t>
      </w:r>
      <w:r w:rsidRPr="004209C2">
        <w:rPr>
          <w:rFonts w:ascii="Times New Roman" w:hAnsi="Times New Roman" w:cs="Times New Roman"/>
          <w:sz w:val="28"/>
          <w:szCs w:val="28"/>
        </w:rPr>
        <w:t>a demanda fue inadmitida el 1</w:t>
      </w:r>
      <w:r w:rsidRPr="004209C2">
        <w:rPr>
          <w:rFonts w:ascii="Times New Roman" w:hAnsi="Times New Roman" w:cs="Times New Roman"/>
          <w:sz w:val="28"/>
          <w:szCs w:val="28"/>
        </w:rPr>
        <w:t xml:space="preserve">º </w:t>
      </w:r>
      <w:r w:rsidRPr="004209C2">
        <w:rPr>
          <w:rFonts w:ascii="Times New Roman" w:hAnsi="Times New Roman" w:cs="Times New Roman"/>
          <w:sz w:val="28"/>
          <w:szCs w:val="28"/>
        </w:rPr>
        <w:t>de marzo de 2024</w:t>
      </w:r>
      <w:r w:rsidRPr="004209C2">
        <w:rPr>
          <w:rStyle w:val="Refdenotaalpie"/>
          <w:rFonts w:ascii="Times New Roman" w:hAnsi="Times New Roman"/>
          <w:sz w:val="28"/>
          <w:szCs w:val="28"/>
        </w:rPr>
        <w:footnoteReference w:id="1"/>
      </w:r>
      <w:r w:rsidRPr="004209C2">
        <w:rPr>
          <w:rFonts w:ascii="Times New Roman" w:hAnsi="Times New Roman" w:cs="Times New Roman"/>
          <w:sz w:val="28"/>
          <w:szCs w:val="28"/>
        </w:rPr>
        <w:t>.</w:t>
      </w:r>
      <w:r w:rsidRPr="004209C2">
        <w:rPr>
          <w:rFonts w:ascii="Times New Roman" w:hAnsi="Times New Roman" w:cs="Times New Roman"/>
          <w:sz w:val="28"/>
          <w:szCs w:val="28"/>
        </w:rPr>
        <w:t xml:space="preserve"> Posteriormente,</w:t>
      </w:r>
      <w:r w:rsidRPr="004209C2">
        <w:rPr>
          <w:rFonts w:ascii="Times New Roman" w:hAnsi="Times New Roman" w:cs="Times New Roman"/>
          <w:sz w:val="28"/>
          <w:szCs w:val="28"/>
        </w:rPr>
        <w:t xml:space="preserve"> </w:t>
      </w:r>
      <w:r w:rsidRPr="004209C2">
        <w:rPr>
          <w:rFonts w:ascii="Times New Roman" w:hAnsi="Times New Roman" w:cs="Times New Roman"/>
          <w:sz w:val="28"/>
          <w:szCs w:val="28"/>
        </w:rPr>
        <w:t>e</w:t>
      </w:r>
      <w:r w:rsidRPr="004209C2">
        <w:rPr>
          <w:rFonts w:ascii="Times New Roman" w:hAnsi="Times New Roman" w:cs="Times New Roman"/>
          <w:sz w:val="28"/>
          <w:szCs w:val="28"/>
        </w:rPr>
        <w:t xml:space="preserve">l ciudadano </w:t>
      </w:r>
      <w:r w:rsidRPr="004209C2">
        <w:rPr>
          <w:rFonts w:ascii="Times New Roman" w:hAnsi="Times New Roman" w:cs="Times New Roman"/>
          <w:sz w:val="28"/>
          <w:szCs w:val="28"/>
        </w:rPr>
        <w:t xml:space="preserve">presentó escrito de subsanación </w:t>
      </w:r>
      <w:r w:rsidRPr="004209C2">
        <w:rPr>
          <w:rFonts w:ascii="Times New Roman" w:hAnsi="Times New Roman" w:cs="Times New Roman"/>
          <w:sz w:val="28"/>
          <w:szCs w:val="28"/>
        </w:rPr>
        <w:t xml:space="preserve">y la magistrada sustanciadora la admitió </w:t>
      </w:r>
      <w:r w:rsidRPr="004209C2">
        <w:rPr>
          <w:rFonts w:ascii="Times New Roman" w:hAnsi="Times New Roman" w:cs="Times New Roman"/>
          <w:sz w:val="28"/>
          <w:szCs w:val="28"/>
        </w:rPr>
        <w:t>mediante Auto d</w:t>
      </w:r>
      <w:r w:rsidRPr="004209C2">
        <w:rPr>
          <w:rFonts w:ascii="Times New Roman" w:hAnsi="Times New Roman" w:cs="Times New Roman"/>
          <w:sz w:val="28"/>
          <w:szCs w:val="28"/>
        </w:rPr>
        <w:t>el 1</w:t>
      </w:r>
      <w:r w:rsidRPr="004209C2">
        <w:rPr>
          <w:rFonts w:ascii="Times New Roman" w:hAnsi="Times New Roman" w:cs="Times New Roman"/>
          <w:sz w:val="28"/>
          <w:szCs w:val="28"/>
        </w:rPr>
        <w:t xml:space="preserve">º </w:t>
      </w:r>
      <w:r w:rsidRPr="004209C2">
        <w:rPr>
          <w:rFonts w:ascii="Times New Roman" w:hAnsi="Times New Roman" w:cs="Times New Roman"/>
          <w:sz w:val="28"/>
          <w:szCs w:val="28"/>
        </w:rPr>
        <w:t>de abril de 2024</w:t>
      </w:r>
      <w:r w:rsidRPr="004209C2">
        <w:rPr>
          <w:rStyle w:val="Refdenotaalpie"/>
          <w:rFonts w:ascii="Times New Roman" w:hAnsi="Times New Roman"/>
          <w:sz w:val="28"/>
          <w:szCs w:val="28"/>
        </w:rPr>
        <w:footnoteReference w:id="2"/>
      </w:r>
      <w:r w:rsidRPr="004209C2">
        <w:rPr>
          <w:rFonts w:ascii="Times New Roman" w:hAnsi="Times New Roman" w:cs="Times New Roman"/>
          <w:sz w:val="28"/>
          <w:szCs w:val="28"/>
        </w:rPr>
        <w:t>. En dicho auto se dispuso, además, (i) correr traslado a la Procuraduría General de la Nación, (</w:t>
      </w:r>
      <w:r w:rsidRPr="004209C2">
        <w:rPr>
          <w:rFonts w:ascii="Times New Roman" w:hAnsi="Times New Roman" w:cs="Times New Roman"/>
          <w:sz w:val="28"/>
          <w:szCs w:val="28"/>
        </w:rPr>
        <w:t xml:space="preserve">ii) fijar en lista la disposición acusada por el término de 10 días, (iii) comunicar de la apertura del proceso al </w:t>
      </w:r>
      <w:r w:rsidRPr="004209C2">
        <w:rPr>
          <w:rFonts w:ascii="Times New Roman" w:hAnsi="Times New Roman" w:cs="Times New Roman"/>
          <w:sz w:val="28"/>
          <w:szCs w:val="28"/>
        </w:rPr>
        <w:t>p</w:t>
      </w:r>
      <w:r w:rsidRPr="004209C2">
        <w:rPr>
          <w:rFonts w:ascii="Times New Roman" w:hAnsi="Times New Roman" w:cs="Times New Roman"/>
          <w:sz w:val="28"/>
          <w:szCs w:val="28"/>
        </w:rPr>
        <w:t xml:space="preserve">residente </w:t>
      </w:r>
      <w:r w:rsidRPr="004209C2">
        <w:rPr>
          <w:rFonts w:ascii="Times New Roman" w:hAnsi="Times New Roman" w:cs="Times New Roman"/>
          <w:sz w:val="28"/>
          <w:szCs w:val="28"/>
        </w:rPr>
        <w:t xml:space="preserve">de </w:t>
      </w:r>
      <w:r w:rsidRPr="004209C2">
        <w:rPr>
          <w:rFonts w:ascii="Times New Roman" w:hAnsi="Times New Roman" w:cs="Times New Roman"/>
          <w:sz w:val="28"/>
          <w:szCs w:val="28"/>
        </w:rPr>
        <w:t xml:space="preserve">la República, </w:t>
      </w:r>
      <w:r w:rsidRPr="004209C2">
        <w:rPr>
          <w:rFonts w:ascii="Times New Roman" w:hAnsi="Times New Roman" w:cs="Times New Roman"/>
          <w:sz w:val="28"/>
          <w:szCs w:val="28"/>
        </w:rPr>
        <w:t>a</w:t>
      </w:r>
      <w:r w:rsidRPr="004209C2">
        <w:rPr>
          <w:rFonts w:ascii="Times New Roman" w:hAnsi="Times New Roman" w:cs="Times New Roman"/>
          <w:sz w:val="28"/>
          <w:szCs w:val="28"/>
        </w:rPr>
        <w:t xml:space="preserve">l </w:t>
      </w:r>
      <w:r w:rsidRPr="004209C2">
        <w:rPr>
          <w:rFonts w:ascii="Times New Roman" w:hAnsi="Times New Roman" w:cs="Times New Roman"/>
          <w:sz w:val="28"/>
          <w:szCs w:val="28"/>
        </w:rPr>
        <w:t>p</w:t>
      </w:r>
      <w:r w:rsidRPr="004209C2">
        <w:rPr>
          <w:rFonts w:ascii="Times New Roman" w:hAnsi="Times New Roman" w:cs="Times New Roman"/>
          <w:sz w:val="28"/>
          <w:szCs w:val="28"/>
        </w:rPr>
        <w:t xml:space="preserve">residente del Congreso, así como a los ministerios de Justicia y del Derecho, y de Agricultura y Desarrollo </w:t>
      </w:r>
      <w:r w:rsidRPr="004209C2">
        <w:rPr>
          <w:rFonts w:ascii="Times New Roman" w:hAnsi="Times New Roman" w:cs="Times New Roman"/>
          <w:sz w:val="28"/>
          <w:szCs w:val="28"/>
        </w:rPr>
        <w:t>Rural, y (iv) invitar a instituciones y organizaciones sociales</w:t>
      </w:r>
      <w:r w:rsidRPr="004209C2">
        <w:rPr>
          <w:rStyle w:val="Refdenotaalpie"/>
          <w:rFonts w:ascii="Times New Roman" w:hAnsi="Times New Roman"/>
          <w:sz w:val="28"/>
          <w:szCs w:val="28"/>
        </w:rPr>
        <w:footnoteReference w:id="3"/>
      </w:r>
      <w:r w:rsidRPr="004209C2">
        <w:rPr>
          <w:rFonts w:ascii="Times New Roman" w:hAnsi="Times New Roman" w:cs="Times New Roman"/>
          <w:sz w:val="28"/>
          <w:szCs w:val="28"/>
        </w:rPr>
        <w:t>.</w:t>
      </w:r>
    </w:p>
    <w:p w:rsidR="003A70A3" w:rsidRPr="004209C2" w:rsidRDefault="004209C2" w:rsidP="00A063CC">
      <w:pPr>
        <w:pStyle w:val="Prrafodelista"/>
        <w:tabs>
          <w:tab w:val="left" w:pos="426"/>
        </w:tabs>
        <w:autoSpaceDE w:val="0"/>
        <w:autoSpaceDN w:val="0"/>
        <w:spacing w:line="280" w:lineRule="atLeast"/>
        <w:ind w:left="0" w:right="49"/>
        <w:jc w:val="both"/>
        <w:textAlignment w:val="baseline"/>
        <w:rPr>
          <w:rFonts w:ascii="Times New Roman" w:hAnsi="Times New Roman" w:cs="Times New Roman"/>
          <w:sz w:val="28"/>
          <w:szCs w:val="28"/>
          <w:bdr w:val="none" w:sz="0" w:space="0" w:color="auto" w:frame="1"/>
          <w:lang w:eastAsia="es-ES"/>
        </w:rPr>
      </w:pPr>
    </w:p>
    <w:p w:rsidR="003A70A3" w:rsidRPr="004209C2" w:rsidRDefault="004209C2" w:rsidP="00A063CC">
      <w:pPr>
        <w:pStyle w:val="Prrafodelista"/>
        <w:numPr>
          <w:ilvl w:val="0"/>
          <w:numId w:val="2"/>
        </w:numPr>
        <w:tabs>
          <w:tab w:val="left" w:pos="426"/>
        </w:tabs>
        <w:autoSpaceDE w:val="0"/>
        <w:autoSpaceDN w:val="0"/>
        <w:spacing w:line="280" w:lineRule="atLeast"/>
        <w:ind w:left="0" w:right="49" w:firstLine="0"/>
        <w:jc w:val="both"/>
        <w:textAlignment w:val="baseline"/>
        <w:rPr>
          <w:rFonts w:ascii="Times New Roman" w:hAnsi="Times New Roman" w:cs="Times New Roman"/>
          <w:sz w:val="28"/>
          <w:szCs w:val="28"/>
          <w:bdr w:val="none" w:sz="0" w:space="0" w:color="auto" w:frame="1"/>
          <w:lang w:eastAsia="es-ES"/>
        </w:rPr>
      </w:pPr>
      <w:r w:rsidRPr="004209C2">
        <w:rPr>
          <w:rFonts w:ascii="Times New Roman" w:hAnsi="Times New Roman" w:cs="Times New Roman"/>
          <w:color w:val="000000" w:themeColor="text1"/>
          <w:sz w:val="28"/>
          <w:szCs w:val="28"/>
        </w:rPr>
        <w:t>En cumplimiento del auto admisorio, la secretaría general de la Corte Constitucional fijó en lista el proceso en la página web de la Corporación a partir de las 8:00 am del</w:t>
      </w:r>
      <w:r w:rsidRPr="004209C2">
        <w:rPr>
          <w:rFonts w:ascii="Times New Roman" w:hAnsi="Times New Roman" w:cs="Times New Roman"/>
          <w:color w:val="000000" w:themeColor="text1"/>
          <w:sz w:val="28"/>
          <w:szCs w:val="28"/>
        </w:rPr>
        <w:t xml:space="preserve"> 11 de abril</w:t>
      </w:r>
      <w:r w:rsidRPr="004209C2">
        <w:rPr>
          <w:rFonts w:ascii="Times New Roman" w:hAnsi="Times New Roman" w:cs="Times New Roman"/>
          <w:color w:val="000000" w:themeColor="text1"/>
          <w:sz w:val="28"/>
          <w:szCs w:val="28"/>
        </w:rPr>
        <w:t xml:space="preserve"> de 2024 y por el término de diez días.</w:t>
      </w:r>
    </w:p>
    <w:p w:rsidR="003A70A3" w:rsidRPr="004209C2" w:rsidRDefault="004209C2" w:rsidP="003A70A3">
      <w:pPr>
        <w:pStyle w:val="Prrafodelista"/>
        <w:contextualSpacing w:val="0"/>
        <w:jc w:val="both"/>
        <w:rPr>
          <w:rFonts w:ascii="Times New Roman" w:hAnsi="Times New Roman" w:cs="Times New Roman"/>
          <w:color w:val="000000" w:themeColor="text1"/>
          <w:sz w:val="28"/>
          <w:szCs w:val="28"/>
        </w:rPr>
      </w:pPr>
    </w:p>
    <w:p w:rsidR="003A70A3" w:rsidRPr="004209C2" w:rsidRDefault="004209C2" w:rsidP="003A70A3">
      <w:pPr>
        <w:pStyle w:val="Prrafodelista"/>
        <w:numPr>
          <w:ilvl w:val="0"/>
          <w:numId w:val="2"/>
        </w:numPr>
        <w:tabs>
          <w:tab w:val="left" w:pos="426"/>
        </w:tabs>
        <w:autoSpaceDE w:val="0"/>
        <w:autoSpaceDN w:val="0"/>
        <w:ind w:left="0" w:right="49" w:firstLine="0"/>
        <w:contextualSpacing w:val="0"/>
        <w:jc w:val="both"/>
        <w:textAlignment w:val="baseline"/>
        <w:rPr>
          <w:rFonts w:ascii="Times New Roman" w:hAnsi="Times New Roman" w:cs="Times New Roman"/>
          <w:color w:val="000000" w:themeColor="text1"/>
          <w:sz w:val="28"/>
          <w:szCs w:val="28"/>
        </w:rPr>
      </w:pPr>
      <w:r w:rsidRPr="004209C2">
        <w:rPr>
          <w:rFonts w:ascii="Times New Roman" w:hAnsi="Times New Roman" w:cs="Times New Roman"/>
          <w:color w:val="000000" w:themeColor="text1"/>
          <w:sz w:val="28"/>
          <w:szCs w:val="28"/>
        </w:rPr>
        <w:t xml:space="preserve">El </w:t>
      </w:r>
      <w:r w:rsidRPr="004209C2">
        <w:rPr>
          <w:rFonts w:ascii="Times New Roman" w:hAnsi="Times New Roman" w:cs="Times New Roman"/>
          <w:color w:val="000000" w:themeColor="text1"/>
          <w:sz w:val="28"/>
          <w:szCs w:val="28"/>
        </w:rPr>
        <w:t xml:space="preserve">22 </w:t>
      </w:r>
      <w:r w:rsidRPr="004209C2">
        <w:rPr>
          <w:rFonts w:ascii="Times New Roman" w:hAnsi="Times New Roman" w:cs="Times New Roman"/>
          <w:color w:val="000000" w:themeColor="text1"/>
          <w:sz w:val="28"/>
          <w:szCs w:val="28"/>
        </w:rPr>
        <w:t xml:space="preserve">de </w:t>
      </w:r>
      <w:r w:rsidRPr="004209C2">
        <w:rPr>
          <w:rFonts w:ascii="Times New Roman" w:hAnsi="Times New Roman" w:cs="Times New Roman"/>
          <w:color w:val="000000" w:themeColor="text1"/>
          <w:sz w:val="28"/>
          <w:szCs w:val="28"/>
        </w:rPr>
        <w:t xml:space="preserve">mayo </w:t>
      </w:r>
      <w:r w:rsidRPr="004209C2">
        <w:rPr>
          <w:rFonts w:ascii="Times New Roman" w:hAnsi="Times New Roman" w:cs="Times New Roman"/>
          <w:color w:val="000000" w:themeColor="text1"/>
          <w:sz w:val="28"/>
          <w:szCs w:val="28"/>
        </w:rPr>
        <w:t xml:space="preserve">de 2024, la procuradora general de la </w:t>
      </w:r>
      <w:r w:rsidRPr="004209C2">
        <w:rPr>
          <w:rFonts w:ascii="Times New Roman" w:hAnsi="Times New Roman" w:cs="Times New Roman"/>
          <w:color w:val="000000" w:themeColor="text1"/>
          <w:sz w:val="28"/>
          <w:szCs w:val="28"/>
        </w:rPr>
        <w:t>N</w:t>
      </w:r>
      <w:r w:rsidRPr="004209C2">
        <w:rPr>
          <w:rFonts w:ascii="Times New Roman" w:hAnsi="Times New Roman" w:cs="Times New Roman"/>
          <w:color w:val="000000" w:themeColor="text1"/>
          <w:sz w:val="28"/>
          <w:szCs w:val="28"/>
        </w:rPr>
        <w:t>ación allegó su concepto y la secretaría general de la Corte remitió el expediente digital al despacho de la magistrada sustanciadora e informó sobre los términos</w:t>
      </w:r>
      <w:r w:rsidRPr="004209C2">
        <w:rPr>
          <w:rFonts w:ascii="Times New Roman" w:hAnsi="Times New Roman" w:cs="Times New Roman"/>
          <w:color w:val="000000" w:themeColor="text1"/>
          <w:sz w:val="28"/>
          <w:szCs w:val="28"/>
        </w:rPr>
        <w:t xml:space="preserve">.  </w:t>
      </w:r>
    </w:p>
    <w:p w:rsidR="003A70A3" w:rsidRPr="004209C2" w:rsidRDefault="004209C2" w:rsidP="00A063CC">
      <w:pPr>
        <w:pStyle w:val="Prrafodelista"/>
        <w:tabs>
          <w:tab w:val="left" w:pos="426"/>
        </w:tabs>
        <w:autoSpaceDE w:val="0"/>
        <w:autoSpaceDN w:val="0"/>
        <w:spacing w:line="280" w:lineRule="atLeast"/>
        <w:ind w:left="0" w:right="49"/>
        <w:jc w:val="both"/>
        <w:textAlignment w:val="baseline"/>
        <w:rPr>
          <w:rFonts w:ascii="Times New Roman" w:hAnsi="Times New Roman" w:cs="Times New Roman"/>
          <w:sz w:val="28"/>
          <w:szCs w:val="28"/>
          <w:bdr w:val="none" w:sz="0" w:space="0" w:color="auto" w:frame="1"/>
          <w:lang w:eastAsia="es-ES"/>
        </w:rPr>
      </w:pPr>
    </w:p>
    <w:p w:rsidR="004D267F" w:rsidRPr="004209C2" w:rsidRDefault="004209C2" w:rsidP="004D267F">
      <w:pPr>
        <w:pStyle w:val="Prrafodelista"/>
        <w:numPr>
          <w:ilvl w:val="0"/>
          <w:numId w:val="2"/>
        </w:numPr>
        <w:tabs>
          <w:tab w:val="left" w:pos="426"/>
        </w:tabs>
        <w:autoSpaceDE w:val="0"/>
        <w:autoSpaceDN w:val="0"/>
        <w:spacing w:line="280" w:lineRule="atLeast"/>
        <w:ind w:left="0" w:right="49" w:firstLine="0"/>
        <w:jc w:val="both"/>
        <w:textAlignment w:val="baseline"/>
        <w:rPr>
          <w:rFonts w:ascii="Times New Roman" w:hAnsi="Times New Roman" w:cs="Times New Roman"/>
          <w:sz w:val="28"/>
          <w:szCs w:val="28"/>
        </w:rPr>
      </w:pPr>
      <w:r w:rsidRPr="004209C2">
        <w:rPr>
          <w:rFonts w:ascii="Times New Roman" w:hAnsi="Times New Roman" w:cs="Times New Roman"/>
          <w:sz w:val="28"/>
          <w:szCs w:val="28"/>
          <w:bdr w:val="none" w:sz="0" w:space="0" w:color="auto" w:frame="1"/>
          <w:lang w:eastAsia="es-ES"/>
        </w:rPr>
        <w:t>C</w:t>
      </w:r>
      <w:r w:rsidRPr="004209C2">
        <w:rPr>
          <w:rFonts w:ascii="Times New Roman" w:hAnsi="Times New Roman" w:cs="Times New Roman"/>
          <w:sz w:val="28"/>
          <w:szCs w:val="28"/>
          <w:bdr w:val="none" w:sz="0" w:space="0" w:color="auto" w:frame="1"/>
          <w:lang w:eastAsia="es-ES"/>
        </w:rPr>
        <w:t>umplidos los trámites previstos en el artículo 242 de la Constitución y en el Decreto Ley 2067 de 1991, la Corte procede a resolver la demanda.</w:t>
      </w:r>
    </w:p>
    <w:p w:rsidR="004D267F" w:rsidRPr="004209C2" w:rsidRDefault="004209C2" w:rsidP="004D267F">
      <w:pPr>
        <w:pStyle w:val="Prrafodelista"/>
        <w:autoSpaceDE w:val="0"/>
        <w:autoSpaceDN w:val="0"/>
        <w:spacing w:line="280" w:lineRule="atLeast"/>
        <w:ind w:left="0" w:right="49"/>
        <w:contextualSpacing w:val="0"/>
        <w:jc w:val="both"/>
        <w:textAlignment w:val="baseline"/>
        <w:rPr>
          <w:rFonts w:ascii="Times New Roman" w:hAnsi="Times New Roman" w:cs="Times New Roman"/>
          <w:sz w:val="28"/>
          <w:szCs w:val="28"/>
          <w:bdr w:val="none" w:sz="0" w:space="0" w:color="auto" w:frame="1"/>
          <w:lang w:eastAsia="es-ES"/>
        </w:rPr>
      </w:pPr>
    </w:p>
    <w:p w:rsidR="004D267F" w:rsidRPr="004209C2" w:rsidRDefault="004209C2" w:rsidP="00EF2618">
      <w:pPr>
        <w:pStyle w:val="Ttulo1"/>
        <w:rPr>
          <w:rFonts w:ascii="Times New Roman" w:hAnsi="Times New Roman" w:cs="Times New Roman"/>
          <w:bdr w:val="none" w:sz="0" w:space="0" w:color="auto" w:frame="1"/>
          <w:lang w:eastAsia="es-ES"/>
        </w:rPr>
      </w:pPr>
      <w:r w:rsidRPr="004209C2">
        <w:rPr>
          <w:rFonts w:ascii="Times New Roman" w:hAnsi="Times New Roman" w:cs="Times New Roman"/>
          <w:bdr w:val="none" w:sz="0" w:space="0" w:color="auto" w:frame="1"/>
          <w:lang w:eastAsia="es-ES"/>
        </w:rPr>
        <w:t>NORMA DEMANDADA</w:t>
      </w:r>
    </w:p>
    <w:p w:rsidR="001A3ABE" w:rsidRPr="004209C2" w:rsidRDefault="004209C2" w:rsidP="001A3ABE">
      <w:pPr>
        <w:pStyle w:val="Prrafodelista"/>
        <w:autoSpaceDE w:val="0"/>
        <w:autoSpaceDN w:val="0"/>
        <w:spacing w:line="280" w:lineRule="atLeast"/>
        <w:ind w:left="1080" w:right="49"/>
        <w:contextualSpacing w:val="0"/>
        <w:jc w:val="both"/>
        <w:textAlignment w:val="baseline"/>
        <w:rPr>
          <w:rFonts w:ascii="Times New Roman" w:hAnsi="Times New Roman" w:cs="Times New Roman"/>
          <w:b/>
          <w:bCs/>
          <w:sz w:val="28"/>
          <w:szCs w:val="28"/>
          <w:bdr w:val="none" w:sz="0" w:space="0" w:color="auto" w:frame="1"/>
          <w:lang w:eastAsia="es-ES"/>
        </w:rPr>
      </w:pPr>
    </w:p>
    <w:p w:rsidR="004D267F" w:rsidRPr="004209C2" w:rsidRDefault="004209C2" w:rsidP="009E4247">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szCs w:val="28"/>
        </w:rPr>
      </w:pPr>
      <w:r w:rsidRPr="004209C2">
        <w:rPr>
          <w:rFonts w:ascii="Times New Roman" w:hAnsi="Times New Roman" w:cs="Times New Roman"/>
          <w:sz w:val="28"/>
          <w:szCs w:val="28"/>
        </w:rPr>
        <w:t>A continuación, se transcribe la disposición demandada</w:t>
      </w:r>
      <w:r w:rsidRPr="004209C2">
        <w:rPr>
          <w:rFonts w:ascii="Times New Roman" w:hAnsi="Times New Roman" w:cs="Times New Roman"/>
          <w:sz w:val="28"/>
          <w:szCs w:val="28"/>
        </w:rPr>
        <w:t xml:space="preserve"> y se destacan los apartados objeto de censura</w:t>
      </w:r>
      <w:r w:rsidRPr="004209C2">
        <w:rPr>
          <w:rFonts w:ascii="Times New Roman" w:hAnsi="Times New Roman" w:cs="Times New Roman"/>
          <w:sz w:val="28"/>
          <w:szCs w:val="28"/>
        </w:rPr>
        <w:t xml:space="preserve">: </w:t>
      </w:r>
      <w:bookmarkStart w:id="2" w:name="_Hlk128660618"/>
    </w:p>
    <w:p w:rsidR="004D267F" w:rsidRPr="004209C2" w:rsidRDefault="004209C2" w:rsidP="004D267F">
      <w:pPr>
        <w:autoSpaceDE w:val="0"/>
        <w:autoSpaceDN w:val="0"/>
        <w:spacing w:line="280" w:lineRule="atLeast"/>
        <w:ind w:left="283" w:right="283"/>
        <w:jc w:val="center"/>
        <w:rPr>
          <w:rFonts w:ascii="Times New Roman" w:hAnsi="Times New Roman" w:cs="Times New Roman"/>
          <w:i/>
          <w:sz w:val="28"/>
          <w:lang w:eastAsia="es-ES"/>
        </w:rPr>
      </w:pPr>
    </w:p>
    <w:p w:rsidR="00517C4F" w:rsidRPr="004209C2" w:rsidRDefault="004209C2" w:rsidP="00CD7BB2">
      <w:pPr>
        <w:autoSpaceDE w:val="0"/>
        <w:autoSpaceDN w:val="0"/>
        <w:spacing w:line="280" w:lineRule="atLeast"/>
        <w:ind w:left="567" w:right="283"/>
        <w:jc w:val="center"/>
        <w:rPr>
          <w:rFonts w:ascii="Times New Roman" w:hAnsi="Times New Roman" w:cs="Times New Roman"/>
          <w:b/>
          <w:bCs/>
          <w:sz w:val="28"/>
          <w:lang w:eastAsia="es-ES"/>
        </w:rPr>
      </w:pPr>
      <w:r w:rsidRPr="004209C2">
        <w:rPr>
          <w:rFonts w:ascii="Times New Roman" w:hAnsi="Times New Roman" w:cs="Times New Roman"/>
          <w:bCs/>
          <w:sz w:val="28"/>
          <w:lang w:eastAsia="es-ES"/>
        </w:rPr>
        <w:t>“</w:t>
      </w:r>
      <w:r w:rsidRPr="004209C2">
        <w:rPr>
          <w:rFonts w:ascii="Times New Roman" w:hAnsi="Times New Roman" w:cs="Times New Roman"/>
          <w:b/>
          <w:bCs/>
          <w:sz w:val="28"/>
          <w:lang w:eastAsia="es-ES"/>
        </w:rPr>
        <w:t>LEY 1561 DE 2012</w:t>
      </w:r>
    </w:p>
    <w:p w:rsidR="00DA78B7" w:rsidRPr="004209C2" w:rsidRDefault="004209C2" w:rsidP="00CD7BB2">
      <w:pPr>
        <w:autoSpaceDE w:val="0"/>
        <w:autoSpaceDN w:val="0"/>
        <w:spacing w:line="280" w:lineRule="atLeast"/>
        <w:ind w:left="567" w:right="283"/>
        <w:jc w:val="center"/>
        <w:rPr>
          <w:rFonts w:ascii="Times New Roman" w:hAnsi="Times New Roman" w:cs="Times New Roman"/>
          <w:sz w:val="28"/>
          <w:lang w:eastAsia="es-ES"/>
        </w:rPr>
      </w:pPr>
      <w:r w:rsidRPr="004209C2">
        <w:rPr>
          <w:rFonts w:ascii="Times New Roman" w:hAnsi="Times New Roman" w:cs="Times New Roman"/>
          <w:sz w:val="28"/>
          <w:lang w:eastAsia="es-ES"/>
        </w:rPr>
        <w:t>(julio 11)</w:t>
      </w:r>
    </w:p>
    <w:p w:rsidR="00DA78B7" w:rsidRPr="004209C2" w:rsidRDefault="004209C2" w:rsidP="00CD7BB2">
      <w:pPr>
        <w:autoSpaceDE w:val="0"/>
        <w:autoSpaceDN w:val="0"/>
        <w:spacing w:line="280" w:lineRule="atLeast"/>
        <w:ind w:left="567" w:right="283"/>
        <w:jc w:val="center"/>
        <w:rPr>
          <w:rFonts w:ascii="Times New Roman" w:hAnsi="Times New Roman" w:cs="Times New Roman"/>
          <w:sz w:val="28"/>
          <w:lang w:eastAsia="es-ES"/>
        </w:rPr>
      </w:pPr>
      <w:r w:rsidRPr="004209C2">
        <w:rPr>
          <w:rFonts w:ascii="Times New Roman" w:hAnsi="Times New Roman" w:cs="Times New Roman"/>
          <w:sz w:val="28"/>
          <w:lang w:eastAsia="es-ES"/>
        </w:rPr>
        <w:t>Diario Oficial No. 48.488 de 11 de julio de 2012</w:t>
      </w:r>
    </w:p>
    <w:p w:rsidR="00DA78B7" w:rsidRPr="004209C2" w:rsidRDefault="004209C2" w:rsidP="00CD7BB2">
      <w:pPr>
        <w:autoSpaceDE w:val="0"/>
        <w:autoSpaceDN w:val="0"/>
        <w:spacing w:line="280" w:lineRule="atLeast"/>
        <w:ind w:left="567" w:right="283"/>
        <w:jc w:val="center"/>
        <w:rPr>
          <w:rFonts w:ascii="Times New Roman" w:hAnsi="Times New Roman" w:cs="Times New Roman"/>
          <w:i/>
          <w:iCs/>
          <w:sz w:val="28"/>
          <w:lang w:eastAsia="es-ES"/>
        </w:rPr>
      </w:pPr>
    </w:p>
    <w:p w:rsidR="00517C4F" w:rsidRPr="004209C2" w:rsidRDefault="004209C2" w:rsidP="00CD7BB2">
      <w:pPr>
        <w:autoSpaceDE w:val="0"/>
        <w:autoSpaceDN w:val="0"/>
        <w:spacing w:line="280" w:lineRule="atLeast"/>
        <w:ind w:left="567" w:right="283"/>
        <w:jc w:val="center"/>
        <w:rPr>
          <w:rFonts w:ascii="Times New Roman" w:hAnsi="Times New Roman" w:cs="Times New Roman"/>
          <w:i/>
          <w:iCs/>
          <w:sz w:val="28"/>
          <w:lang w:eastAsia="es-ES"/>
        </w:rPr>
      </w:pPr>
      <w:r w:rsidRPr="004209C2">
        <w:rPr>
          <w:rFonts w:ascii="Times New Roman" w:hAnsi="Times New Roman" w:cs="Times New Roman"/>
          <w:i/>
          <w:iCs/>
          <w:sz w:val="28"/>
          <w:lang w:eastAsia="es-ES"/>
        </w:rPr>
        <w:t xml:space="preserve">Por la cual se establece un proceso verbal especial para otorgar títulos de propiedad al poseedor material de bienes inmuebles </w:t>
      </w:r>
      <w:r w:rsidRPr="004209C2">
        <w:rPr>
          <w:rFonts w:ascii="Times New Roman" w:hAnsi="Times New Roman" w:cs="Times New Roman"/>
          <w:i/>
          <w:iCs/>
          <w:sz w:val="28"/>
          <w:lang w:eastAsia="es-ES"/>
        </w:rPr>
        <w:t>urbanos y rurales de pequeña entidad económica, sanear la falsa tradición y se dictan otras disposiciones.</w:t>
      </w:r>
    </w:p>
    <w:p w:rsidR="004D267F" w:rsidRPr="004209C2" w:rsidRDefault="004209C2" w:rsidP="00CD7BB2">
      <w:pPr>
        <w:autoSpaceDE w:val="0"/>
        <w:autoSpaceDN w:val="0"/>
        <w:spacing w:line="280" w:lineRule="atLeast"/>
        <w:ind w:left="567" w:right="283"/>
        <w:jc w:val="both"/>
        <w:rPr>
          <w:rFonts w:ascii="Times New Roman" w:hAnsi="Times New Roman" w:cs="Times New Roman"/>
          <w:sz w:val="28"/>
          <w:lang w:eastAsia="es-ES"/>
        </w:rPr>
      </w:pPr>
    </w:p>
    <w:p w:rsidR="00FF3A47" w:rsidRPr="004209C2" w:rsidRDefault="004209C2" w:rsidP="00CD7BB2">
      <w:pPr>
        <w:autoSpaceDE w:val="0"/>
        <w:autoSpaceDN w:val="0"/>
        <w:spacing w:line="280" w:lineRule="atLeast"/>
        <w:ind w:left="567" w:right="283"/>
        <w:jc w:val="center"/>
        <w:rPr>
          <w:rFonts w:ascii="Times New Roman" w:hAnsi="Times New Roman" w:cs="Times New Roman"/>
          <w:sz w:val="28"/>
          <w:lang w:eastAsia="es-ES"/>
        </w:rPr>
      </w:pPr>
      <w:r w:rsidRPr="004209C2">
        <w:rPr>
          <w:rFonts w:ascii="Times New Roman" w:hAnsi="Times New Roman" w:cs="Times New Roman"/>
          <w:sz w:val="28"/>
          <w:lang w:eastAsia="es-ES"/>
        </w:rPr>
        <w:t>EL CONGRESO DE LA REPÚBLICA</w:t>
      </w:r>
    </w:p>
    <w:p w:rsidR="00FF3A47" w:rsidRPr="004209C2" w:rsidRDefault="004209C2" w:rsidP="00CD7BB2">
      <w:pPr>
        <w:autoSpaceDE w:val="0"/>
        <w:autoSpaceDN w:val="0"/>
        <w:spacing w:line="280" w:lineRule="atLeast"/>
        <w:ind w:left="567" w:right="283"/>
        <w:jc w:val="center"/>
        <w:rPr>
          <w:rFonts w:ascii="Times New Roman" w:hAnsi="Times New Roman" w:cs="Times New Roman"/>
          <w:sz w:val="28"/>
          <w:lang w:eastAsia="es-ES"/>
        </w:rPr>
      </w:pPr>
    </w:p>
    <w:p w:rsidR="00FF3A47" w:rsidRPr="004209C2" w:rsidRDefault="004209C2" w:rsidP="00CD7BB2">
      <w:pPr>
        <w:autoSpaceDE w:val="0"/>
        <w:autoSpaceDN w:val="0"/>
        <w:spacing w:line="280" w:lineRule="atLeast"/>
        <w:ind w:left="567" w:right="283"/>
        <w:jc w:val="center"/>
        <w:rPr>
          <w:rFonts w:ascii="Times New Roman" w:hAnsi="Times New Roman" w:cs="Times New Roman"/>
          <w:sz w:val="28"/>
          <w:lang w:eastAsia="es-ES"/>
        </w:rPr>
      </w:pPr>
      <w:r w:rsidRPr="004209C2">
        <w:rPr>
          <w:rFonts w:ascii="Times New Roman" w:hAnsi="Times New Roman" w:cs="Times New Roman"/>
          <w:sz w:val="28"/>
          <w:lang w:eastAsia="es-ES"/>
        </w:rPr>
        <w:t>DECRETA:</w:t>
      </w:r>
    </w:p>
    <w:p w:rsidR="00FF3A47" w:rsidRPr="004209C2" w:rsidRDefault="004209C2" w:rsidP="00CD7BB2">
      <w:pPr>
        <w:autoSpaceDE w:val="0"/>
        <w:autoSpaceDN w:val="0"/>
        <w:spacing w:line="280" w:lineRule="atLeast"/>
        <w:ind w:left="567" w:right="283"/>
        <w:jc w:val="both"/>
        <w:rPr>
          <w:rFonts w:ascii="Times New Roman" w:hAnsi="Times New Roman" w:cs="Times New Roman"/>
          <w:sz w:val="28"/>
          <w:lang w:eastAsia="es-ES"/>
        </w:rPr>
      </w:pPr>
    </w:p>
    <w:p w:rsidR="00517C4F" w:rsidRPr="004209C2" w:rsidRDefault="004209C2" w:rsidP="00CD7BB2">
      <w:pPr>
        <w:autoSpaceDE w:val="0"/>
        <w:autoSpaceDN w:val="0"/>
        <w:spacing w:line="280" w:lineRule="atLeast"/>
        <w:ind w:left="567" w:right="283"/>
        <w:jc w:val="both"/>
        <w:rPr>
          <w:rFonts w:ascii="Times New Roman" w:hAnsi="Times New Roman" w:cs="Times New Roman"/>
          <w:sz w:val="28"/>
          <w:lang w:eastAsia="es-ES"/>
        </w:rPr>
      </w:pPr>
      <w:bookmarkStart w:id="3" w:name="23"/>
      <w:r w:rsidRPr="004209C2">
        <w:rPr>
          <w:rFonts w:ascii="Times New Roman" w:hAnsi="Times New Roman" w:cs="Times New Roman"/>
          <w:sz w:val="28"/>
          <w:lang w:eastAsia="es-ES"/>
        </w:rPr>
        <w:t>(…)</w:t>
      </w:r>
    </w:p>
    <w:p w:rsidR="00517C4F" w:rsidRPr="004209C2" w:rsidRDefault="004209C2" w:rsidP="00CD7BB2">
      <w:pPr>
        <w:autoSpaceDE w:val="0"/>
        <w:autoSpaceDN w:val="0"/>
        <w:spacing w:line="280" w:lineRule="atLeast"/>
        <w:ind w:left="567" w:right="283"/>
        <w:jc w:val="both"/>
        <w:rPr>
          <w:rFonts w:ascii="Times New Roman" w:hAnsi="Times New Roman" w:cs="Times New Roman"/>
          <w:b/>
          <w:bCs/>
          <w:sz w:val="28"/>
          <w:lang w:eastAsia="es-ES"/>
        </w:rPr>
      </w:pPr>
    </w:p>
    <w:p w:rsidR="00517C4F" w:rsidRPr="004209C2" w:rsidRDefault="004209C2" w:rsidP="00CD7BB2">
      <w:pPr>
        <w:autoSpaceDE w:val="0"/>
        <w:autoSpaceDN w:val="0"/>
        <w:spacing w:line="280" w:lineRule="atLeast"/>
        <w:ind w:left="567" w:right="283"/>
        <w:jc w:val="both"/>
        <w:rPr>
          <w:rFonts w:ascii="Times New Roman" w:hAnsi="Times New Roman" w:cs="Times New Roman"/>
          <w:sz w:val="28"/>
          <w:lang w:eastAsia="es-ES"/>
        </w:rPr>
      </w:pPr>
      <w:r w:rsidRPr="004209C2">
        <w:rPr>
          <w:rFonts w:ascii="Times New Roman" w:hAnsi="Times New Roman" w:cs="Times New Roman"/>
          <w:b/>
          <w:bCs/>
          <w:sz w:val="28"/>
          <w:lang w:eastAsia="es-ES"/>
        </w:rPr>
        <w:t>Artículo 23. Duración del proceso</w:t>
      </w:r>
      <w:r w:rsidRPr="004209C2">
        <w:rPr>
          <w:rFonts w:ascii="Times New Roman" w:hAnsi="Times New Roman" w:cs="Times New Roman"/>
          <w:b/>
          <w:bCs/>
          <w:sz w:val="28"/>
          <w:lang w:eastAsia="es-ES"/>
        </w:rPr>
        <w:t>.</w:t>
      </w:r>
      <w:bookmarkEnd w:id="3"/>
      <w:r w:rsidRPr="004209C2">
        <w:rPr>
          <w:rFonts w:ascii="Times New Roman" w:hAnsi="Times New Roman" w:cs="Times New Roman"/>
          <w:sz w:val="28"/>
          <w:lang w:eastAsia="es-ES"/>
        </w:rPr>
        <w:t> Salvo interrupción o suspensión del proceso por causa legal, no podrá</w:t>
      </w:r>
      <w:r w:rsidRPr="004209C2">
        <w:rPr>
          <w:rFonts w:ascii="Times New Roman" w:hAnsi="Times New Roman" w:cs="Times New Roman"/>
          <w:sz w:val="28"/>
          <w:lang w:eastAsia="es-ES"/>
        </w:rPr>
        <w:t xml:space="preserve"> transcurrir un lapso superior a seis (6) meses para dictar sentencia de primera instancia, contado a partir de la notificación del auto admisorio de la demanda a la parte demandada. Del mismo modo, el plazo para resolver la segunda instancia, no podrá ser</w:t>
      </w:r>
      <w:r w:rsidRPr="004209C2">
        <w:rPr>
          <w:rFonts w:ascii="Times New Roman" w:hAnsi="Times New Roman" w:cs="Times New Roman"/>
          <w:sz w:val="28"/>
          <w:lang w:eastAsia="es-ES"/>
        </w:rPr>
        <w:t xml:space="preserve"> superior a tres (3) meses, contados a partir del recibo del expediente en la Secretaría del Juzgado.</w:t>
      </w:r>
    </w:p>
    <w:p w:rsidR="00517C4F" w:rsidRPr="004209C2" w:rsidRDefault="004209C2" w:rsidP="00CD7BB2">
      <w:pPr>
        <w:autoSpaceDE w:val="0"/>
        <w:autoSpaceDN w:val="0"/>
        <w:spacing w:line="280" w:lineRule="atLeast"/>
        <w:ind w:left="567" w:right="283"/>
        <w:jc w:val="both"/>
        <w:rPr>
          <w:rFonts w:ascii="Times New Roman" w:hAnsi="Times New Roman" w:cs="Times New Roman"/>
          <w:sz w:val="28"/>
          <w:lang w:eastAsia="es-ES"/>
        </w:rPr>
      </w:pPr>
    </w:p>
    <w:p w:rsidR="00517C4F" w:rsidRPr="004209C2" w:rsidRDefault="004209C2" w:rsidP="00CD7BB2">
      <w:pPr>
        <w:autoSpaceDE w:val="0"/>
        <w:autoSpaceDN w:val="0"/>
        <w:spacing w:line="280" w:lineRule="atLeast"/>
        <w:ind w:left="567" w:right="283"/>
        <w:jc w:val="both"/>
        <w:rPr>
          <w:rFonts w:ascii="Times New Roman" w:hAnsi="Times New Roman" w:cs="Times New Roman"/>
          <w:sz w:val="28"/>
          <w:lang w:eastAsia="es-ES"/>
        </w:rPr>
      </w:pPr>
      <w:r w:rsidRPr="004209C2">
        <w:rPr>
          <w:rFonts w:ascii="Times New Roman" w:hAnsi="Times New Roman" w:cs="Times New Roman"/>
          <w:sz w:val="28"/>
          <w:lang w:eastAsia="es-ES"/>
        </w:rPr>
        <w:t>Vencido el respectivo término previsto en el inciso anterior sin haberse dictado la providencia correspondiente, el funcionario perderá automáticamente c</w:t>
      </w:r>
      <w:r w:rsidRPr="004209C2">
        <w:rPr>
          <w:rFonts w:ascii="Times New Roman" w:hAnsi="Times New Roman" w:cs="Times New Roman"/>
          <w:sz w:val="28"/>
          <w:lang w:eastAsia="es-ES"/>
        </w:rPr>
        <w:t>ompetencia para conocer del proceso, por lo cual, al día siguiente, deberá informarlo a la Sala Administrativa del Consejo Superior de la Judicatura, o a la entidad que lo reemplace y remitir el expediente al juez que le sigue en turno, quien asumirá compe</w:t>
      </w:r>
      <w:r w:rsidRPr="004209C2">
        <w:rPr>
          <w:rFonts w:ascii="Times New Roman" w:hAnsi="Times New Roman" w:cs="Times New Roman"/>
          <w:sz w:val="28"/>
          <w:lang w:eastAsia="es-ES"/>
        </w:rPr>
        <w:t xml:space="preserve">tencia y proferirá la providencia dentro del término máximo de tres (3) meses. La remisión del expediente se hará directamente, sin necesidad de reparto ni participación de las oficinas de apoyo judicial. El juez que recibe el proceso deberá informar a la </w:t>
      </w:r>
      <w:r w:rsidRPr="004209C2">
        <w:rPr>
          <w:rFonts w:ascii="Times New Roman" w:hAnsi="Times New Roman" w:cs="Times New Roman"/>
          <w:sz w:val="28"/>
          <w:lang w:eastAsia="es-ES"/>
        </w:rPr>
        <w:t>Sala Administrativa del Consejo Superior de la Judicatura sobre la recepción del expediente y la emisión de la sentencia.</w:t>
      </w:r>
    </w:p>
    <w:p w:rsidR="00517C4F" w:rsidRPr="004209C2" w:rsidRDefault="004209C2" w:rsidP="00CD7BB2">
      <w:pPr>
        <w:autoSpaceDE w:val="0"/>
        <w:autoSpaceDN w:val="0"/>
        <w:spacing w:line="280" w:lineRule="atLeast"/>
        <w:ind w:left="567" w:right="283"/>
        <w:jc w:val="both"/>
        <w:rPr>
          <w:rFonts w:ascii="Times New Roman" w:hAnsi="Times New Roman" w:cs="Times New Roman"/>
          <w:sz w:val="28"/>
          <w:lang w:eastAsia="es-ES"/>
        </w:rPr>
      </w:pPr>
    </w:p>
    <w:p w:rsidR="00517C4F" w:rsidRPr="004209C2" w:rsidRDefault="004209C2" w:rsidP="00CD7BB2">
      <w:pPr>
        <w:autoSpaceDE w:val="0"/>
        <w:autoSpaceDN w:val="0"/>
        <w:spacing w:line="280" w:lineRule="atLeast"/>
        <w:ind w:left="567" w:right="283"/>
        <w:jc w:val="both"/>
        <w:rPr>
          <w:rFonts w:ascii="Times New Roman" w:hAnsi="Times New Roman" w:cs="Times New Roman"/>
          <w:sz w:val="28"/>
          <w:lang w:eastAsia="es-ES"/>
        </w:rPr>
      </w:pPr>
      <w:r w:rsidRPr="004209C2">
        <w:rPr>
          <w:rFonts w:ascii="Times New Roman" w:hAnsi="Times New Roman" w:cs="Times New Roman"/>
          <w:sz w:val="28"/>
          <w:lang w:eastAsia="es-ES"/>
        </w:rPr>
        <w:t xml:space="preserve">Cuando en el lugar no haya otro juez de la misma categoría y especialidad, el proceso pasará al juez que designe la Sala de Gobierno </w:t>
      </w:r>
      <w:r w:rsidRPr="004209C2">
        <w:rPr>
          <w:rFonts w:ascii="Times New Roman" w:hAnsi="Times New Roman" w:cs="Times New Roman"/>
          <w:sz w:val="28"/>
          <w:lang w:eastAsia="es-ES"/>
        </w:rPr>
        <w:t>del Tribunal Superior respectivo.</w:t>
      </w:r>
    </w:p>
    <w:p w:rsidR="00D2321D" w:rsidRPr="004209C2" w:rsidRDefault="004209C2" w:rsidP="00CD7BB2">
      <w:pPr>
        <w:autoSpaceDE w:val="0"/>
        <w:autoSpaceDN w:val="0"/>
        <w:spacing w:line="280" w:lineRule="atLeast"/>
        <w:ind w:left="567" w:right="283"/>
        <w:jc w:val="both"/>
        <w:rPr>
          <w:rFonts w:ascii="Times New Roman" w:hAnsi="Times New Roman" w:cs="Times New Roman"/>
          <w:sz w:val="28"/>
          <w:lang w:eastAsia="es-ES"/>
        </w:rPr>
      </w:pPr>
    </w:p>
    <w:p w:rsidR="00517C4F" w:rsidRPr="004209C2" w:rsidRDefault="004209C2" w:rsidP="00CD7BB2">
      <w:pPr>
        <w:autoSpaceDE w:val="0"/>
        <w:autoSpaceDN w:val="0"/>
        <w:spacing w:line="280" w:lineRule="atLeast"/>
        <w:ind w:left="567" w:right="283"/>
        <w:jc w:val="both"/>
        <w:rPr>
          <w:rFonts w:ascii="Times New Roman" w:hAnsi="Times New Roman" w:cs="Times New Roman"/>
          <w:sz w:val="28"/>
          <w:lang w:eastAsia="es-ES"/>
        </w:rPr>
      </w:pPr>
      <w:r w:rsidRPr="004209C2">
        <w:rPr>
          <w:rFonts w:ascii="Times New Roman" w:hAnsi="Times New Roman" w:cs="Times New Roman"/>
          <w:sz w:val="28"/>
          <w:lang w:eastAsia="es-ES"/>
        </w:rPr>
        <w:t>Excepcionalmente el juez podrá prorrogar por una sola vez el término para resolver la instancia respectiva, hasta por tres (3) meses más, con explicación de la necesidad de hacerlo, mediante auto que no admite recurso.</w:t>
      </w:r>
    </w:p>
    <w:p w:rsidR="00517C4F" w:rsidRPr="004209C2" w:rsidRDefault="004209C2" w:rsidP="00CD7BB2">
      <w:pPr>
        <w:autoSpaceDE w:val="0"/>
        <w:autoSpaceDN w:val="0"/>
        <w:spacing w:line="280" w:lineRule="atLeast"/>
        <w:ind w:left="567" w:right="283"/>
        <w:jc w:val="both"/>
        <w:rPr>
          <w:rFonts w:ascii="Times New Roman" w:hAnsi="Times New Roman" w:cs="Times New Roman"/>
          <w:sz w:val="28"/>
          <w:lang w:eastAsia="es-ES"/>
        </w:rPr>
      </w:pPr>
    </w:p>
    <w:p w:rsidR="00517C4F" w:rsidRPr="004209C2" w:rsidRDefault="004209C2" w:rsidP="00CD7BB2">
      <w:pPr>
        <w:autoSpaceDE w:val="0"/>
        <w:autoSpaceDN w:val="0"/>
        <w:spacing w:line="280" w:lineRule="atLeast"/>
        <w:ind w:left="567" w:right="283"/>
        <w:jc w:val="both"/>
        <w:rPr>
          <w:rFonts w:ascii="Times New Roman" w:hAnsi="Times New Roman" w:cs="Times New Roman"/>
          <w:sz w:val="28"/>
          <w:lang w:eastAsia="es-ES"/>
        </w:rPr>
      </w:pPr>
      <w:r w:rsidRPr="004209C2">
        <w:rPr>
          <w:rFonts w:ascii="Times New Roman" w:hAnsi="Times New Roman" w:cs="Times New Roman"/>
          <w:sz w:val="28"/>
          <w:lang w:eastAsia="es-ES"/>
        </w:rPr>
        <w:t>S</w:t>
      </w:r>
      <w:r w:rsidRPr="004209C2">
        <w:rPr>
          <w:rFonts w:ascii="Times New Roman" w:hAnsi="Times New Roman" w:cs="Times New Roman"/>
          <w:sz w:val="28"/>
          <w:lang w:eastAsia="es-ES"/>
        </w:rPr>
        <w:t xml:space="preserve">erá nula </w:t>
      </w:r>
      <w:r w:rsidRPr="004209C2">
        <w:rPr>
          <w:rFonts w:ascii="Times New Roman" w:hAnsi="Times New Roman" w:cs="Times New Roman"/>
          <w:b/>
          <w:bCs/>
          <w:sz w:val="28"/>
          <w:u w:val="single"/>
          <w:lang w:eastAsia="es-ES"/>
        </w:rPr>
        <w:t>de pleno derecho</w:t>
      </w:r>
      <w:r w:rsidRPr="004209C2">
        <w:rPr>
          <w:rFonts w:ascii="Times New Roman" w:hAnsi="Times New Roman" w:cs="Times New Roman"/>
          <w:sz w:val="28"/>
          <w:lang w:eastAsia="es-ES"/>
        </w:rPr>
        <w:t xml:space="preserve"> la actuación posterior que realice el juez que haya perdido competencia para emitir la respectiva providencia.</w:t>
      </w:r>
    </w:p>
    <w:p w:rsidR="00517C4F" w:rsidRPr="004209C2" w:rsidRDefault="004209C2" w:rsidP="00CD7BB2">
      <w:pPr>
        <w:autoSpaceDE w:val="0"/>
        <w:autoSpaceDN w:val="0"/>
        <w:spacing w:line="280" w:lineRule="atLeast"/>
        <w:ind w:left="567" w:right="283"/>
        <w:jc w:val="both"/>
        <w:rPr>
          <w:rFonts w:ascii="Times New Roman" w:hAnsi="Times New Roman" w:cs="Times New Roman"/>
          <w:sz w:val="28"/>
          <w:lang w:eastAsia="es-ES"/>
        </w:rPr>
      </w:pPr>
    </w:p>
    <w:p w:rsidR="00517C4F" w:rsidRPr="004209C2" w:rsidRDefault="004209C2" w:rsidP="00CD7BB2">
      <w:pPr>
        <w:autoSpaceDE w:val="0"/>
        <w:autoSpaceDN w:val="0"/>
        <w:spacing w:line="280" w:lineRule="atLeast"/>
        <w:ind w:left="567" w:right="283"/>
        <w:jc w:val="both"/>
        <w:rPr>
          <w:rFonts w:ascii="Times New Roman" w:hAnsi="Times New Roman" w:cs="Times New Roman"/>
          <w:sz w:val="28"/>
          <w:lang w:eastAsia="es-ES"/>
        </w:rPr>
      </w:pPr>
      <w:r w:rsidRPr="004209C2">
        <w:rPr>
          <w:rFonts w:ascii="Times New Roman" w:hAnsi="Times New Roman" w:cs="Times New Roman"/>
          <w:sz w:val="28"/>
          <w:lang w:eastAsia="es-ES"/>
        </w:rPr>
        <w:t>Para la observancia de los términos señalados en el presente artículo, el juez ejercerá los poderes de ordenación e in</w:t>
      </w:r>
      <w:r w:rsidRPr="004209C2">
        <w:rPr>
          <w:rFonts w:ascii="Times New Roman" w:hAnsi="Times New Roman" w:cs="Times New Roman"/>
          <w:sz w:val="28"/>
          <w:lang w:eastAsia="es-ES"/>
        </w:rPr>
        <w:t>strucción, disciplinarios y correccionales establecidos en la ley.</w:t>
      </w:r>
    </w:p>
    <w:p w:rsidR="00517C4F" w:rsidRPr="004209C2" w:rsidRDefault="004209C2" w:rsidP="00CD7BB2">
      <w:pPr>
        <w:autoSpaceDE w:val="0"/>
        <w:autoSpaceDN w:val="0"/>
        <w:spacing w:line="280" w:lineRule="atLeast"/>
        <w:ind w:left="567" w:right="283"/>
        <w:jc w:val="both"/>
        <w:rPr>
          <w:rFonts w:ascii="Times New Roman" w:hAnsi="Times New Roman" w:cs="Times New Roman"/>
          <w:sz w:val="28"/>
          <w:lang w:eastAsia="es-ES"/>
        </w:rPr>
      </w:pPr>
    </w:p>
    <w:p w:rsidR="00517C4F" w:rsidRPr="004209C2" w:rsidRDefault="004209C2" w:rsidP="00CD7BB2">
      <w:pPr>
        <w:autoSpaceDE w:val="0"/>
        <w:autoSpaceDN w:val="0"/>
        <w:spacing w:line="280" w:lineRule="atLeast"/>
        <w:ind w:left="567" w:right="283"/>
        <w:jc w:val="both"/>
        <w:rPr>
          <w:rFonts w:ascii="Times New Roman" w:hAnsi="Times New Roman" w:cs="Times New Roman"/>
          <w:b/>
          <w:bCs/>
          <w:sz w:val="28"/>
          <w:u w:val="single"/>
          <w:lang w:eastAsia="es-ES"/>
        </w:rPr>
      </w:pPr>
      <w:bookmarkStart w:id="4" w:name="_Hlk174698126"/>
      <w:r w:rsidRPr="004209C2">
        <w:rPr>
          <w:rFonts w:ascii="Times New Roman" w:hAnsi="Times New Roman" w:cs="Times New Roman"/>
          <w:b/>
          <w:bCs/>
          <w:sz w:val="28"/>
          <w:u w:val="single"/>
          <w:lang w:eastAsia="es-ES"/>
        </w:rPr>
        <w:t xml:space="preserve">El vencimiento de los términos a que se refiere este artículo, deberá ser tenido en cuenta como </w:t>
      </w:r>
      <w:bookmarkStart w:id="5" w:name="_Hlk174709508"/>
      <w:r w:rsidRPr="004209C2">
        <w:rPr>
          <w:rFonts w:ascii="Times New Roman" w:hAnsi="Times New Roman" w:cs="Times New Roman"/>
          <w:b/>
          <w:bCs/>
          <w:sz w:val="28"/>
          <w:u w:val="single"/>
          <w:lang w:eastAsia="es-ES"/>
        </w:rPr>
        <w:t>criterio negativo y obligatorio en la calificación de desempeño de los distintos funcionario</w:t>
      </w:r>
      <w:r w:rsidRPr="004209C2">
        <w:rPr>
          <w:rFonts w:ascii="Times New Roman" w:hAnsi="Times New Roman" w:cs="Times New Roman"/>
          <w:b/>
          <w:bCs/>
          <w:sz w:val="28"/>
          <w:u w:val="single"/>
          <w:lang w:eastAsia="es-ES"/>
        </w:rPr>
        <w:t>s judiciales</w:t>
      </w:r>
      <w:bookmarkEnd w:id="4"/>
      <w:r w:rsidRPr="004209C2">
        <w:rPr>
          <w:rFonts w:ascii="Times New Roman" w:hAnsi="Times New Roman" w:cs="Times New Roman"/>
          <w:sz w:val="28"/>
          <w:lang w:eastAsia="es-ES"/>
        </w:rPr>
        <w:t>”</w:t>
      </w:r>
      <w:r w:rsidRPr="004209C2">
        <w:rPr>
          <w:rFonts w:ascii="Times New Roman" w:hAnsi="Times New Roman" w:cs="Times New Roman"/>
          <w:sz w:val="28"/>
          <w:lang w:eastAsia="es-ES"/>
        </w:rPr>
        <w:t>.</w:t>
      </w:r>
    </w:p>
    <w:bookmarkEnd w:id="5"/>
    <w:p w:rsidR="00517C4F" w:rsidRPr="004209C2" w:rsidRDefault="004209C2" w:rsidP="004D267F">
      <w:pPr>
        <w:autoSpaceDE w:val="0"/>
        <w:autoSpaceDN w:val="0"/>
        <w:spacing w:line="280" w:lineRule="atLeast"/>
        <w:ind w:right="283"/>
        <w:jc w:val="both"/>
        <w:rPr>
          <w:rFonts w:ascii="Times New Roman" w:hAnsi="Times New Roman" w:cs="Times New Roman"/>
          <w:sz w:val="28"/>
          <w:lang w:eastAsia="es-ES"/>
        </w:rPr>
      </w:pPr>
    </w:p>
    <w:p w:rsidR="004D267F" w:rsidRPr="004209C2" w:rsidRDefault="004209C2" w:rsidP="00EF2618">
      <w:pPr>
        <w:pStyle w:val="Ttulo1"/>
        <w:rPr>
          <w:rFonts w:ascii="Times New Roman" w:hAnsi="Times New Roman" w:cs="Times New Roman"/>
        </w:rPr>
      </w:pPr>
      <w:r w:rsidRPr="004209C2">
        <w:rPr>
          <w:rFonts w:ascii="Times New Roman" w:hAnsi="Times New Roman" w:cs="Times New Roman"/>
        </w:rPr>
        <w:t>LA DEMANDA</w:t>
      </w:r>
      <w:r w:rsidRPr="004209C2">
        <w:rPr>
          <w:rStyle w:val="Refdenotaalpie"/>
          <w:rFonts w:ascii="Times New Roman" w:hAnsi="Times New Roman"/>
          <w:b w:val="0"/>
          <w:bCs w:val="0"/>
        </w:rPr>
        <w:footnoteReference w:id="4"/>
      </w:r>
      <w:r w:rsidRPr="004209C2">
        <w:rPr>
          <w:rFonts w:ascii="Times New Roman" w:hAnsi="Times New Roman" w:cs="Times New Roman"/>
          <w:b w:val="0"/>
          <w:bCs w:val="0"/>
        </w:rPr>
        <w:t xml:space="preserve"> </w:t>
      </w:r>
    </w:p>
    <w:p w:rsidR="005D785F" w:rsidRPr="004209C2" w:rsidRDefault="004209C2" w:rsidP="005D785F">
      <w:pPr>
        <w:rPr>
          <w:rFonts w:ascii="Times New Roman" w:hAnsi="Times New Roman" w:cs="Times New Roman"/>
          <w:sz w:val="28"/>
          <w:szCs w:val="28"/>
        </w:rPr>
      </w:pPr>
    </w:p>
    <w:bookmarkEnd w:id="2"/>
    <w:p w:rsidR="004D267F" w:rsidRPr="004209C2" w:rsidRDefault="004209C2" w:rsidP="004D267F">
      <w:pPr>
        <w:pStyle w:val="Prrafodelista"/>
        <w:numPr>
          <w:ilvl w:val="0"/>
          <w:numId w:val="2"/>
        </w:numPr>
        <w:tabs>
          <w:tab w:val="left" w:pos="426"/>
        </w:tabs>
        <w:autoSpaceDE w:val="0"/>
        <w:autoSpaceDN w:val="0"/>
        <w:spacing w:line="280" w:lineRule="atLeast"/>
        <w:ind w:left="0" w:right="49" w:firstLine="0"/>
        <w:jc w:val="both"/>
        <w:textAlignment w:val="baseline"/>
        <w:rPr>
          <w:rFonts w:ascii="Times New Roman" w:hAnsi="Times New Roman" w:cs="Times New Roman"/>
          <w:sz w:val="28"/>
          <w:szCs w:val="28"/>
        </w:rPr>
      </w:pPr>
      <w:r w:rsidRPr="004209C2">
        <w:rPr>
          <w:rFonts w:ascii="Times New Roman" w:hAnsi="Times New Roman" w:cs="Times New Roman"/>
          <w:sz w:val="28"/>
          <w:szCs w:val="28"/>
        </w:rPr>
        <w:t xml:space="preserve">El demandante </w:t>
      </w:r>
      <w:r w:rsidRPr="004209C2">
        <w:rPr>
          <w:rFonts w:ascii="Times New Roman" w:hAnsi="Times New Roman" w:cs="Times New Roman"/>
          <w:sz w:val="28"/>
          <w:szCs w:val="28"/>
        </w:rPr>
        <w:t xml:space="preserve">formula </w:t>
      </w:r>
      <w:r w:rsidRPr="004209C2">
        <w:rPr>
          <w:rFonts w:ascii="Times New Roman" w:hAnsi="Times New Roman" w:cs="Times New Roman"/>
          <w:sz w:val="28"/>
          <w:szCs w:val="28"/>
        </w:rPr>
        <w:t>dos cargos de inconstitucional</w:t>
      </w:r>
      <w:r w:rsidRPr="004209C2">
        <w:rPr>
          <w:rFonts w:ascii="Times New Roman" w:hAnsi="Times New Roman" w:cs="Times New Roman"/>
          <w:sz w:val="28"/>
          <w:szCs w:val="28"/>
        </w:rPr>
        <w:t>idad</w:t>
      </w:r>
      <w:r w:rsidRPr="004209C2">
        <w:rPr>
          <w:rFonts w:ascii="Times New Roman" w:hAnsi="Times New Roman" w:cs="Times New Roman"/>
          <w:sz w:val="28"/>
          <w:szCs w:val="28"/>
        </w:rPr>
        <w:t xml:space="preserve">. El primero de ellos sostiene que </w:t>
      </w:r>
      <w:r w:rsidRPr="004209C2">
        <w:rPr>
          <w:rFonts w:ascii="Times New Roman" w:hAnsi="Times New Roman" w:cs="Times New Roman"/>
          <w:sz w:val="28"/>
          <w:szCs w:val="28"/>
        </w:rPr>
        <w:t xml:space="preserve">los </w:t>
      </w:r>
      <w:r w:rsidRPr="004209C2">
        <w:rPr>
          <w:rFonts w:ascii="Times New Roman" w:hAnsi="Times New Roman" w:cs="Times New Roman"/>
          <w:sz w:val="28"/>
          <w:szCs w:val="28"/>
        </w:rPr>
        <w:t xml:space="preserve">apartes </w:t>
      </w:r>
      <w:r w:rsidRPr="004209C2">
        <w:rPr>
          <w:rFonts w:ascii="Times New Roman" w:hAnsi="Times New Roman" w:cs="Times New Roman"/>
          <w:sz w:val="28"/>
          <w:szCs w:val="28"/>
        </w:rPr>
        <w:t xml:space="preserve">acusados de los </w:t>
      </w:r>
      <w:r w:rsidRPr="004209C2">
        <w:rPr>
          <w:rFonts w:ascii="Times New Roman" w:hAnsi="Times New Roman" w:cs="Times New Roman"/>
          <w:sz w:val="28"/>
          <w:szCs w:val="28"/>
        </w:rPr>
        <w:t xml:space="preserve">incisos 5 y </w:t>
      </w:r>
      <w:r w:rsidRPr="004209C2">
        <w:rPr>
          <w:rFonts w:ascii="Times New Roman" w:hAnsi="Times New Roman" w:cs="Times New Roman"/>
          <w:sz w:val="28"/>
          <w:szCs w:val="28"/>
        </w:rPr>
        <w:t>7</w:t>
      </w:r>
      <w:r w:rsidRPr="004209C2">
        <w:rPr>
          <w:rFonts w:ascii="Times New Roman" w:hAnsi="Times New Roman" w:cs="Times New Roman"/>
          <w:sz w:val="28"/>
          <w:szCs w:val="28"/>
        </w:rPr>
        <w:t xml:space="preserve"> de</w:t>
      </w:r>
      <w:r w:rsidRPr="004209C2">
        <w:rPr>
          <w:rFonts w:ascii="Times New Roman" w:hAnsi="Times New Roman" w:cs="Times New Roman"/>
          <w:sz w:val="28"/>
          <w:szCs w:val="28"/>
        </w:rPr>
        <w:t>l artículo 23 de la</w:t>
      </w:r>
      <w:r w:rsidRPr="004209C2">
        <w:rPr>
          <w:rFonts w:ascii="Times New Roman" w:hAnsi="Times New Roman" w:cs="Times New Roman"/>
          <w:sz w:val="28"/>
          <w:szCs w:val="28"/>
        </w:rPr>
        <w:t xml:space="preserve"> Ley 1561 de 2012 desconoce</w:t>
      </w:r>
      <w:r w:rsidRPr="004209C2">
        <w:rPr>
          <w:rFonts w:ascii="Times New Roman" w:hAnsi="Times New Roman" w:cs="Times New Roman"/>
          <w:sz w:val="28"/>
          <w:szCs w:val="28"/>
        </w:rPr>
        <w:t>n</w:t>
      </w:r>
      <w:r w:rsidRPr="004209C2">
        <w:rPr>
          <w:rFonts w:ascii="Times New Roman" w:hAnsi="Times New Roman" w:cs="Times New Roman"/>
          <w:sz w:val="28"/>
          <w:szCs w:val="28"/>
        </w:rPr>
        <w:t xml:space="preserve"> el derecho al debido proceso, consagrado en el artículo 29 de la Constitución Política. Para sustentar esta tesis, </w:t>
      </w:r>
      <w:r w:rsidRPr="004209C2">
        <w:rPr>
          <w:rFonts w:ascii="Times New Roman" w:hAnsi="Times New Roman" w:cs="Times New Roman"/>
          <w:sz w:val="28"/>
          <w:szCs w:val="28"/>
        </w:rPr>
        <w:t xml:space="preserve">explica </w:t>
      </w:r>
      <w:r w:rsidRPr="004209C2">
        <w:rPr>
          <w:rFonts w:ascii="Times New Roman" w:hAnsi="Times New Roman" w:cs="Times New Roman"/>
          <w:sz w:val="28"/>
          <w:szCs w:val="28"/>
        </w:rPr>
        <w:t>que</w:t>
      </w:r>
      <w:r w:rsidRPr="004209C2">
        <w:rPr>
          <w:rFonts w:ascii="Times New Roman" w:hAnsi="Times New Roman" w:cs="Times New Roman"/>
          <w:sz w:val="28"/>
          <w:szCs w:val="28"/>
        </w:rPr>
        <w:t>, de acuerdo con la norma,</w:t>
      </w:r>
      <w:r w:rsidRPr="004209C2">
        <w:rPr>
          <w:rFonts w:ascii="Times New Roman" w:hAnsi="Times New Roman" w:cs="Times New Roman"/>
          <w:sz w:val="28"/>
          <w:szCs w:val="28"/>
        </w:rPr>
        <w:t xml:space="preserve"> cualquier actuación que se efectúe una vez vencido el plazo </w:t>
      </w:r>
      <w:r w:rsidRPr="004209C2">
        <w:rPr>
          <w:rFonts w:ascii="Times New Roman" w:hAnsi="Times New Roman" w:cs="Times New Roman"/>
          <w:sz w:val="28"/>
          <w:szCs w:val="28"/>
        </w:rPr>
        <w:t xml:space="preserve">previsto </w:t>
      </w:r>
      <w:r w:rsidRPr="004209C2">
        <w:rPr>
          <w:rFonts w:ascii="Times New Roman" w:hAnsi="Times New Roman" w:cs="Times New Roman"/>
          <w:sz w:val="28"/>
          <w:szCs w:val="28"/>
        </w:rPr>
        <w:t>perderá validez, sin que pueda re</w:t>
      </w:r>
      <w:r w:rsidRPr="004209C2">
        <w:rPr>
          <w:rFonts w:ascii="Times New Roman" w:hAnsi="Times New Roman" w:cs="Times New Roman"/>
          <w:sz w:val="28"/>
          <w:szCs w:val="28"/>
        </w:rPr>
        <w:t xml:space="preserve">scatarse trámite alguno, </w:t>
      </w:r>
      <w:r w:rsidRPr="004209C2">
        <w:rPr>
          <w:rFonts w:ascii="Times New Roman" w:hAnsi="Times New Roman" w:cs="Times New Roman"/>
          <w:sz w:val="28"/>
          <w:szCs w:val="28"/>
        </w:rPr>
        <w:t xml:space="preserve">lo que </w:t>
      </w:r>
      <w:r w:rsidRPr="004209C2">
        <w:rPr>
          <w:rFonts w:ascii="Times New Roman" w:hAnsi="Times New Roman" w:cs="Times New Roman"/>
          <w:sz w:val="28"/>
          <w:szCs w:val="28"/>
        </w:rPr>
        <w:t xml:space="preserve">implicaría repetir todo aquello que se haya </w:t>
      </w:r>
      <w:r w:rsidRPr="004209C2">
        <w:rPr>
          <w:rFonts w:ascii="Times New Roman" w:hAnsi="Times New Roman" w:cs="Times New Roman"/>
          <w:sz w:val="28"/>
          <w:szCs w:val="28"/>
        </w:rPr>
        <w:t>realizado después de ese momento</w:t>
      </w:r>
      <w:r w:rsidRPr="004209C2">
        <w:rPr>
          <w:rFonts w:ascii="Times New Roman" w:hAnsi="Times New Roman" w:cs="Times New Roman"/>
          <w:sz w:val="28"/>
          <w:szCs w:val="28"/>
        </w:rPr>
        <w:t xml:space="preserve">. </w:t>
      </w:r>
    </w:p>
    <w:p w:rsidR="004D267F" w:rsidRPr="004209C2" w:rsidRDefault="004209C2" w:rsidP="004D267F">
      <w:pPr>
        <w:pStyle w:val="Prrafodelista"/>
        <w:tabs>
          <w:tab w:val="left" w:pos="426"/>
        </w:tabs>
        <w:autoSpaceDE w:val="0"/>
        <w:autoSpaceDN w:val="0"/>
        <w:spacing w:line="280" w:lineRule="atLeast"/>
        <w:ind w:left="0" w:right="49"/>
        <w:jc w:val="both"/>
        <w:textAlignment w:val="baseline"/>
        <w:rPr>
          <w:rFonts w:ascii="Times New Roman" w:hAnsi="Times New Roman" w:cs="Times New Roman"/>
          <w:sz w:val="28"/>
          <w:szCs w:val="28"/>
        </w:rPr>
      </w:pPr>
    </w:p>
    <w:p w:rsidR="004D267F" w:rsidRPr="004209C2" w:rsidRDefault="004209C2" w:rsidP="005E7CCF">
      <w:pPr>
        <w:pStyle w:val="Prrafodelista"/>
        <w:numPr>
          <w:ilvl w:val="0"/>
          <w:numId w:val="2"/>
        </w:numPr>
        <w:tabs>
          <w:tab w:val="left" w:pos="426"/>
        </w:tabs>
        <w:autoSpaceDE w:val="0"/>
        <w:autoSpaceDN w:val="0"/>
        <w:spacing w:line="280" w:lineRule="atLeast"/>
        <w:ind w:left="0" w:right="49" w:firstLine="0"/>
        <w:jc w:val="both"/>
        <w:textAlignment w:val="baseline"/>
        <w:rPr>
          <w:rFonts w:ascii="Times New Roman" w:hAnsi="Times New Roman" w:cs="Times New Roman"/>
          <w:sz w:val="28"/>
          <w:szCs w:val="28"/>
        </w:rPr>
      </w:pPr>
      <w:r w:rsidRPr="004209C2">
        <w:rPr>
          <w:rFonts w:ascii="Times New Roman" w:hAnsi="Times New Roman" w:cs="Times New Roman"/>
          <w:sz w:val="28"/>
          <w:szCs w:val="28"/>
        </w:rPr>
        <w:t xml:space="preserve"> </w:t>
      </w:r>
      <w:r w:rsidRPr="004209C2">
        <w:rPr>
          <w:rFonts w:ascii="Times New Roman" w:hAnsi="Times New Roman" w:cs="Times New Roman"/>
          <w:sz w:val="28"/>
          <w:szCs w:val="28"/>
        </w:rPr>
        <w:t>Para</w:t>
      </w:r>
      <w:r w:rsidRPr="004209C2">
        <w:rPr>
          <w:rFonts w:ascii="Times New Roman" w:hAnsi="Times New Roman" w:cs="Times New Roman"/>
          <w:sz w:val="28"/>
          <w:szCs w:val="28"/>
        </w:rPr>
        <w:t xml:space="preserve"> el demandante, </w:t>
      </w:r>
      <w:r w:rsidRPr="004209C2">
        <w:rPr>
          <w:rFonts w:ascii="Times New Roman" w:hAnsi="Times New Roman" w:cs="Times New Roman"/>
          <w:sz w:val="28"/>
          <w:szCs w:val="28"/>
        </w:rPr>
        <w:t>esta norma</w:t>
      </w:r>
      <w:r w:rsidRPr="004209C2">
        <w:rPr>
          <w:rFonts w:ascii="Times New Roman" w:hAnsi="Times New Roman" w:cs="Times New Roman"/>
          <w:sz w:val="28"/>
          <w:szCs w:val="28"/>
        </w:rPr>
        <w:t xml:space="preserve"> debe estudiarse conforme con la </w:t>
      </w:r>
      <w:r w:rsidRPr="004209C2">
        <w:rPr>
          <w:rFonts w:ascii="Times New Roman" w:hAnsi="Times New Roman" w:cs="Times New Roman"/>
          <w:sz w:val="28"/>
          <w:szCs w:val="28"/>
        </w:rPr>
        <w:t>S</w:t>
      </w:r>
      <w:r w:rsidRPr="004209C2">
        <w:rPr>
          <w:rFonts w:ascii="Times New Roman" w:hAnsi="Times New Roman" w:cs="Times New Roman"/>
          <w:sz w:val="28"/>
          <w:szCs w:val="28"/>
        </w:rPr>
        <w:t>entencia C-443 de 2019</w:t>
      </w:r>
      <w:r w:rsidRPr="004209C2">
        <w:rPr>
          <w:rStyle w:val="Refdenotaalpie"/>
          <w:rFonts w:ascii="Times New Roman" w:hAnsi="Times New Roman"/>
          <w:sz w:val="28"/>
          <w:szCs w:val="28"/>
        </w:rPr>
        <w:footnoteReference w:id="5"/>
      </w:r>
      <w:r w:rsidRPr="004209C2">
        <w:rPr>
          <w:rFonts w:ascii="Times New Roman" w:hAnsi="Times New Roman" w:cs="Times New Roman"/>
          <w:sz w:val="28"/>
          <w:szCs w:val="28"/>
        </w:rPr>
        <w:t xml:space="preserve">, que analizó disposiciones similares, contenidas en el artículo 121 de la Ley 1564 de 2012. </w:t>
      </w:r>
      <w:r w:rsidRPr="004209C2">
        <w:rPr>
          <w:rFonts w:ascii="Times New Roman" w:hAnsi="Times New Roman" w:cs="Times New Roman"/>
          <w:sz w:val="28"/>
          <w:szCs w:val="28"/>
        </w:rPr>
        <w:t xml:space="preserve">Según explica, </w:t>
      </w:r>
      <w:r w:rsidRPr="004209C2">
        <w:rPr>
          <w:rFonts w:ascii="Times New Roman" w:hAnsi="Times New Roman" w:cs="Times New Roman"/>
          <w:sz w:val="28"/>
          <w:szCs w:val="28"/>
        </w:rPr>
        <w:t>en aquella ocasión la Corte</w:t>
      </w:r>
      <w:r w:rsidRPr="004209C2">
        <w:rPr>
          <w:rFonts w:ascii="Times New Roman" w:hAnsi="Times New Roman" w:cs="Times New Roman"/>
          <w:sz w:val="28"/>
          <w:szCs w:val="28"/>
        </w:rPr>
        <w:t xml:space="preserve"> concluyó que la expresión </w:t>
      </w:r>
      <w:r w:rsidRPr="004209C2">
        <w:rPr>
          <w:rFonts w:ascii="Times New Roman" w:hAnsi="Times New Roman" w:cs="Times New Roman"/>
          <w:sz w:val="28"/>
          <w:szCs w:val="28"/>
        </w:rPr>
        <w:t>“</w:t>
      </w:r>
      <w:r w:rsidRPr="004209C2">
        <w:rPr>
          <w:rFonts w:ascii="Times New Roman" w:hAnsi="Times New Roman" w:cs="Times New Roman"/>
          <w:iCs/>
          <w:sz w:val="28"/>
          <w:szCs w:val="28"/>
        </w:rPr>
        <w:t>de pleno derecho</w:t>
      </w:r>
      <w:r w:rsidRPr="004209C2">
        <w:rPr>
          <w:rFonts w:ascii="Times New Roman" w:hAnsi="Times New Roman" w:cs="Times New Roman"/>
          <w:iCs/>
          <w:sz w:val="28"/>
          <w:szCs w:val="28"/>
        </w:rPr>
        <w:t>”</w:t>
      </w:r>
      <w:r w:rsidRPr="004209C2">
        <w:rPr>
          <w:rFonts w:ascii="Times New Roman" w:hAnsi="Times New Roman" w:cs="Times New Roman"/>
          <w:sz w:val="28"/>
          <w:szCs w:val="28"/>
        </w:rPr>
        <w:t xml:space="preserve"> </w:t>
      </w:r>
      <w:r w:rsidRPr="004209C2">
        <w:rPr>
          <w:rFonts w:ascii="Times New Roman" w:hAnsi="Times New Roman" w:cs="Times New Roman"/>
          <w:sz w:val="28"/>
          <w:szCs w:val="28"/>
        </w:rPr>
        <w:t>vulneraba e</w:t>
      </w:r>
      <w:r w:rsidRPr="004209C2">
        <w:rPr>
          <w:rFonts w:ascii="Times New Roman" w:hAnsi="Times New Roman" w:cs="Times New Roman"/>
          <w:sz w:val="28"/>
          <w:szCs w:val="28"/>
        </w:rPr>
        <w:t xml:space="preserve">l artículo 29 </w:t>
      </w:r>
      <w:r w:rsidRPr="004209C2">
        <w:rPr>
          <w:rFonts w:ascii="Times New Roman" w:hAnsi="Times New Roman" w:cs="Times New Roman"/>
          <w:sz w:val="28"/>
          <w:szCs w:val="28"/>
        </w:rPr>
        <w:t>superior en tanto que</w:t>
      </w:r>
      <w:r w:rsidRPr="004209C2">
        <w:rPr>
          <w:rFonts w:ascii="Times New Roman" w:hAnsi="Times New Roman" w:cs="Times New Roman"/>
          <w:sz w:val="28"/>
          <w:szCs w:val="28"/>
        </w:rPr>
        <w:t>:</w:t>
      </w:r>
      <w:r w:rsidRPr="004209C2">
        <w:rPr>
          <w:rFonts w:ascii="Times New Roman" w:hAnsi="Times New Roman" w:cs="Times New Roman"/>
          <w:sz w:val="28"/>
          <w:szCs w:val="28"/>
        </w:rPr>
        <w:t xml:space="preserve"> (i) no solo no contribuye eficazmente a la materialización de la administración de justicia, sino que constituye un obstáculo para la consecución de este objetivo; </w:t>
      </w:r>
      <w:r w:rsidRPr="004209C2">
        <w:rPr>
          <w:rFonts w:ascii="Times New Roman" w:hAnsi="Times New Roman" w:cs="Times New Roman"/>
          <w:sz w:val="28"/>
          <w:szCs w:val="28"/>
        </w:rPr>
        <w:t xml:space="preserve">y </w:t>
      </w:r>
      <w:r w:rsidRPr="004209C2">
        <w:rPr>
          <w:rFonts w:ascii="Times New Roman" w:hAnsi="Times New Roman" w:cs="Times New Roman"/>
          <w:sz w:val="28"/>
          <w:szCs w:val="28"/>
        </w:rPr>
        <w:t>(ii)</w:t>
      </w:r>
      <w:r w:rsidRPr="004209C2">
        <w:rPr>
          <w:rFonts w:ascii="Times New Roman" w:hAnsi="Times New Roman" w:cs="Times New Roman"/>
          <w:sz w:val="28"/>
          <w:szCs w:val="28"/>
        </w:rPr>
        <w:t xml:space="preserve"> </w:t>
      </w:r>
      <w:r w:rsidRPr="004209C2">
        <w:rPr>
          <w:rFonts w:ascii="Times New Roman" w:hAnsi="Times New Roman" w:cs="Times New Roman"/>
          <w:sz w:val="28"/>
          <w:szCs w:val="28"/>
        </w:rPr>
        <w:t>comporta una disminución de las garantías asociadas al debido proceso y a</w:t>
      </w:r>
      <w:r w:rsidRPr="004209C2">
        <w:rPr>
          <w:rFonts w:ascii="Times New Roman" w:hAnsi="Times New Roman" w:cs="Times New Roman"/>
          <w:sz w:val="28"/>
          <w:szCs w:val="28"/>
        </w:rPr>
        <w:t xml:space="preserve"> la </w:t>
      </w:r>
      <w:r w:rsidRPr="004209C2">
        <w:rPr>
          <w:rFonts w:ascii="Times New Roman" w:hAnsi="Times New Roman" w:cs="Times New Roman"/>
          <w:sz w:val="28"/>
          <w:szCs w:val="28"/>
        </w:rPr>
        <w:t>justici</w:t>
      </w:r>
      <w:r w:rsidRPr="004209C2">
        <w:rPr>
          <w:rFonts w:ascii="Times New Roman" w:hAnsi="Times New Roman" w:cs="Times New Roman"/>
          <w:sz w:val="28"/>
          <w:szCs w:val="28"/>
        </w:rPr>
        <w:t>a material, al compelir a los jueces a resolver trámites dentro de los plazos legales, incluso si ello implica cercenar los derechos de las partes o afectar el desenvolvimiento natural de estos</w:t>
      </w:r>
      <w:r w:rsidRPr="004209C2">
        <w:rPr>
          <w:rFonts w:ascii="Times New Roman" w:hAnsi="Times New Roman" w:cs="Times New Roman"/>
          <w:sz w:val="28"/>
          <w:szCs w:val="28"/>
        </w:rPr>
        <w:t xml:space="preserve"> plazos</w:t>
      </w:r>
      <w:r w:rsidRPr="004209C2">
        <w:rPr>
          <w:rFonts w:ascii="Times New Roman" w:hAnsi="Times New Roman" w:cs="Times New Roman"/>
          <w:sz w:val="28"/>
          <w:szCs w:val="28"/>
        </w:rPr>
        <w:t>. Además, ordena e</w:t>
      </w:r>
      <w:r w:rsidRPr="004209C2">
        <w:rPr>
          <w:rFonts w:ascii="Times New Roman" w:hAnsi="Times New Roman" w:cs="Times New Roman"/>
          <w:sz w:val="28"/>
          <w:szCs w:val="28"/>
        </w:rPr>
        <w:t>l traslado de las controversias a oper</w:t>
      </w:r>
      <w:r w:rsidRPr="004209C2">
        <w:rPr>
          <w:rFonts w:ascii="Times New Roman" w:hAnsi="Times New Roman" w:cs="Times New Roman"/>
          <w:sz w:val="28"/>
          <w:szCs w:val="28"/>
        </w:rPr>
        <w:t xml:space="preserve">adores </w:t>
      </w:r>
      <w:r w:rsidRPr="004209C2">
        <w:rPr>
          <w:rFonts w:ascii="Times New Roman" w:hAnsi="Times New Roman" w:cs="Times New Roman"/>
          <w:sz w:val="28"/>
          <w:szCs w:val="28"/>
        </w:rPr>
        <w:t>judiciales</w:t>
      </w:r>
      <w:r w:rsidRPr="004209C2">
        <w:rPr>
          <w:rFonts w:ascii="Times New Roman" w:hAnsi="Times New Roman" w:cs="Times New Roman"/>
          <w:sz w:val="28"/>
          <w:szCs w:val="28"/>
        </w:rPr>
        <w:t xml:space="preserve"> que carecen de las condiciones y los elementos de juicio para adoptar una decisión</w:t>
      </w:r>
      <w:r w:rsidRPr="004209C2">
        <w:rPr>
          <w:rStyle w:val="Refdenotaalpie"/>
          <w:rFonts w:ascii="Times New Roman" w:hAnsi="Times New Roman"/>
          <w:sz w:val="28"/>
          <w:szCs w:val="28"/>
        </w:rPr>
        <w:footnoteReference w:id="6"/>
      </w:r>
      <w:r w:rsidRPr="004209C2">
        <w:rPr>
          <w:rFonts w:ascii="Times New Roman" w:hAnsi="Times New Roman" w:cs="Times New Roman"/>
          <w:sz w:val="28"/>
          <w:szCs w:val="28"/>
        </w:rPr>
        <w:t>.</w:t>
      </w:r>
    </w:p>
    <w:p w:rsidR="004D267F" w:rsidRPr="004209C2" w:rsidRDefault="004209C2" w:rsidP="004D267F">
      <w:pPr>
        <w:pStyle w:val="Prrafodelista"/>
        <w:spacing w:line="280" w:lineRule="atLeast"/>
        <w:rPr>
          <w:rFonts w:ascii="Times New Roman" w:hAnsi="Times New Roman" w:cs="Times New Roman"/>
          <w:sz w:val="28"/>
          <w:szCs w:val="28"/>
        </w:rPr>
      </w:pPr>
    </w:p>
    <w:p w:rsidR="004D267F" w:rsidRPr="004209C2" w:rsidRDefault="004209C2" w:rsidP="004D267F">
      <w:pPr>
        <w:pStyle w:val="Prrafodelista"/>
        <w:numPr>
          <w:ilvl w:val="0"/>
          <w:numId w:val="2"/>
        </w:numPr>
        <w:tabs>
          <w:tab w:val="left" w:pos="426"/>
        </w:tabs>
        <w:spacing w:line="280" w:lineRule="atLeast"/>
        <w:ind w:left="0" w:right="49" w:firstLine="0"/>
        <w:contextualSpacing w:val="0"/>
        <w:jc w:val="both"/>
        <w:textAlignment w:val="baseline"/>
        <w:rPr>
          <w:rFonts w:ascii="Times New Roman" w:hAnsi="Times New Roman" w:cs="Times New Roman"/>
          <w:bCs/>
          <w:sz w:val="28"/>
          <w:szCs w:val="28"/>
        </w:rPr>
      </w:pPr>
      <w:r w:rsidRPr="004209C2">
        <w:rPr>
          <w:rFonts w:ascii="Times New Roman" w:hAnsi="Times New Roman" w:cs="Times New Roman"/>
          <w:sz w:val="28"/>
          <w:szCs w:val="28"/>
        </w:rPr>
        <w:t xml:space="preserve">El accionante agrega que la expresión </w:t>
      </w:r>
      <w:r w:rsidRPr="004209C2">
        <w:rPr>
          <w:rFonts w:ascii="Times New Roman" w:hAnsi="Times New Roman" w:cs="Times New Roman"/>
          <w:sz w:val="28"/>
          <w:szCs w:val="28"/>
        </w:rPr>
        <w:t>“</w:t>
      </w:r>
      <w:r w:rsidRPr="004209C2">
        <w:rPr>
          <w:rFonts w:ascii="Times New Roman" w:hAnsi="Times New Roman" w:cs="Times New Roman"/>
          <w:iCs/>
          <w:sz w:val="28"/>
          <w:szCs w:val="28"/>
        </w:rPr>
        <w:t>de pleno derecho</w:t>
      </w:r>
      <w:r w:rsidRPr="004209C2">
        <w:rPr>
          <w:rFonts w:ascii="Times New Roman" w:hAnsi="Times New Roman" w:cs="Times New Roman"/>
          <w:iCs/>
          <w:sz w:val="28"/>
          <w:szCs w:val="28"/>
        </w:rPr>
        <w:t>”</w:t>
      </w:r>
      <w:r w:rsidRPr="004209C2">
        <w:rPr>
          <w:rFonts w:ascii="Times New Roman" w:hAnsi="Times New Roman" w:cs="Times New Roman"/>
          <w:sz w:val="28"/>
          <w:szCs w:val="28"/>
        </w:rPr>
        <w:t xml:space="preserve"> no se compagina con las circunstancias que determinan la garantía del derecho a un plazo razona</w:t>
      </w:r>
      <w:r w:rsidRPr="004209C2">
        <w:rPr>
          <w:rFonts w:ascii="Times New Roman" w:hAnsi="Times New Roman" w:cs="Times New Roman"/>
          <w:sz w:val="28"/>
          <w:szCs w:val="28"/>
        </w:rPr>
        <w:t>ble sin dilación injustificada</w:t>
      </w:r>
      <w:r w:rsidRPr="004209C2">
        <w:rPr>
          <w:rFonts w:ascii="Times New Roman" w:hAnsi="Times New Roman" w:cs="Times New Roman"/>
          <w:sz w:val="28"/>
          <w:szCs w:val="28"/>
        </w:rPr>
        <w:t>.</w:t>
      </w:r>
      <w:r w:rsidRPr="004209C2">
        <w:rPr>
          <w:rFonts w:ascii="Times New Roman" w:hAnsi="Times New Roman" w:cs="Times New Roman"/>
          <w:sz w:val="28"/>
          <w:szCs w:val="28"/>
        </w:rPr>
        <w:t xml:space="preserve"> El</w:t>
      </w:r>
      <w:r w:rsidRPr="004209C2">
        <w:rPr>
          <w:rFonts w:ascii="Times New Roman" w:hAnsi="Times New Roman" w:cs="Times New Roman"/>
          <w:sz w:val="28"/>
          <w:szCs w:val="28"/>
        </w:rPr>
        <w:t xml:space="preserve"> efecto</w:t>
      </w:r>
      <w:r w:rsidRPr="004209C2">
        <w:rPr>
          <w:rFonts w:ascii="Times New Roman" w:hAnsi="Times New Roman" w:cs="Times New Roman"/>
          <w:sz w:val="28"/>
          <w:szCs w:val="28"/>
        </w:rPr>
        <w:t xml:space="preserve"> previsto en el artículo 23</w:t>
      </w:r>
      <w:r w:rsidRPr="004209C2">
        <w:rPr>
          <w:rFonts w:ascii="Times New Roman" w:hAnsi="Times New Roman" w:cs="Times New Roman"/>
          <w:sz w:val="28"/>
          <w:szCs w:val="28"/>
        </w:rPr>
        <w:t xml:space="preserve"> conlleva</w:t>
      </w:r>
      <w:r w:rsidRPr="004209C2">
        <w:rPr>
          <w:rFonts w:ascii="Times New Roman" w:hAnsi="Times New Roman" w:cs="Times New Roman"/>
          <w:sz w:val="28"/>
          <w:szCs w:val="28"/>
        </w:rPr>
        <w:t>, más bien,</w:t>
      </w:r>
      <w:r w:rsidRPr="004209C2">
        <w:rPr>
          <w:rFonts w:ascii="Times New Roman" w:hAnsi="Times New Roman" w:cs="Times New Roman"/>
          <w:sz w:val="28"/>
          <w:szCs w:val="28"/>
        </w:rPr>
        <w:t xml:space="preserve"> a que los trámites surtidos deban </w:t>
      </w:r>
      <w:r w:rsidRPr="004209C2">
        <w:rPr>
          <w:rFonts w:ascii="Times New Roman" w:hAnsi="Times New Roman" w:cs="Times New Roman"/>
          <w:sz w:val="28"/>
          <w:szCs w:val="28"/>
        </w:rPr>
        <w:t xml:space="preserve">repetirse </w:t>
      </w:r>
      <w:r w:rsidRPr="004209C2">
        <w:rPr>
          <w:rFonts w:ascii="Times New Roman" w:hAnsi="Times New Roman" w:cs="Times New Roman"/>
          <w:sz w:val="28"/>
          <w:szCs w:val="28"/>
        </w:rPr>
        <w:t xml:space="preserve">para </w:t>
      </w:r>
      <w:r w:rsidRPr="004209C2">
        <w:rPr>
          <w:rFonts w:ascii="Times New Roman" w:hAnsi="Times New Roman" w:cs="Times New Roman"/>
          <w:sz w:val="28"/>
          <w:szCs w:val="28"/>
        </w:rPr>
        <w:t>llegar a</w:t>
      </w:r>
      <w:r w:rsidRPr="004209C2">
        <w:rPr>
          <w:rFonts w:ascii="Times New Roman" w:hAnsi="Times New Roman" w:cs="Times New Roman"/>
          <w:sz w:val="28"/>
          <w:szCs w:val="28"/>
        </w:rPr>
        <w:t xml:space="preserve"> una decisión de fondo, lo que </w:t>
      </w:r>
      <w:r w:rsidRPr="004209C2">
        <w:rPr>
          <w:rFonts w:ascii="Times New Roman" w:hAnsi="Times New Roman" w:cs="Times New Roman"/>
          <w:sz w:val="28"/>
          <w:szCs w:val="28"/>
        </w:rPr>
        <w:t xml:space="preserve">afecta </w:t>
      </w:r>
      <w:r w:rsidRPr="004209C2">
        <w:rPr>
          <w:rFonts w:ascii="Times New Roman" w:hAnsi="Times New Roman" w:cs="Times New Roman"/>
          <w:sz w:val="28"/>
          <w:szCs w:val="28"/>
        </w:rPr>
        <w:t>la solución oportuna.</w:t>
      </w:r>
    </w:p>
    <w:p w:rsidR="004D267F" w:rsidRPr="004209C2" w:rsidRDefault="004209C2" w:rsidP="004D267F">
      <w:pPr>
        <w:pStyle w:val="Prrafodelista"/>
        <w:spacing w:line="280" w:lineRule="atLeast"/>
        <w:rPr>
          <w:rFonts w:ascii="Times New Roman" w:hAnsi="Times New Roman" w:cs="Times New Roman"/>
          <w:sz w:val="28"/>
          <w:szCs w:val="28"/>
        </w:rPr>
      </w:pPr>
    </w:p>
    <w:p w:rsidR="00FA6A04" w:rsidRPr="004209C2" w:rsidRDefault="004209C2" w:rsidP="004D267F">
      <w:pPr>
        <w:pStyle w:val="Prrafodelista"/>
        <w:numPr>
          <w:ilvl w:val="0"/>
          <w:numId w:val="2"/>
        </w:numPr>
        <w:tabs>
          <w:tab w:val="left" w:pos="426"/>
        </w:tabs>
        <w:spacing w:line="280" w:lineRule="atLeast"/>
        <w:ind w:left="0" w:right="49" w:firstLine="0"/>
        <w:contextualSpacing w:val="0"/>
        <w:jc w:val="both"/>
        <w:textAlignment w:val="baseline"/>
        <w:rPr>
          <w:rFonts w:ascii="Times New Roman" w:hAnsi="Times New Roman" w:cs="Times New Roman"/>
          <w:bCs/>
          <w:sz w:val="28"/>
          <w:szCs w:val="28"/>
        </w:rPr>
      </w:pPr>
      <w:r w:rsidRPr="004209C2">
        <w:rPr>
          <w:rFonts w:ascii="Times New Roman" w:hAnsi="Times New Roman" w:cs="Times New Roman"/>
          <w:sz w:val="28"/>
          <w:szCs w:val="28"/>
        </w:rPr>
        <w:t xml:space="preserve">En lo que respecta al inciso </w:t>
      </w:r>
      <w:r w:rsidRPr="004209C2">
        <w:rPr>
          <w:rFonts w:ascii="Times New Roman" w:hAnsi="Times New Roman" w:cs="Times New Roman"/>
          <w:sz w:val="28"/>
          <w:szCs w:val="28"/>
        </w:rPr>
        <w:t xml:space="preserve">7º </w:t>
      </w:r>
      <w:r w:rsidRPr="004209C2">
        <w:rPr>
          <w:rFonts w:ascii="Times New Roman" w:hAnsi="Times New Roman" w:cs="Times New Roman"/>
          <w:sz w:val="28"/>
          <w:szCs w:val="28"/>
        </w:rPr>
        <w:t xml:space="preserve">de la norma </w:t>
      </w:r>
      <w:r w:rsidRPr="004209C2">
        <w:rPr>
          <w:rFonts w:ascii="Times New Roman" w:hAnsi="Times New Roman" w:cs="Times New Roman"/>
          <w:sz w:val="28"/>
          <w:szCs w:val="28"/>
        </w:rPr>
        <w:t>acusada,</w:t>
      </w:r>
      <w:r w:rsidRPr="004209C2">
        <w:rPr>
          <w:rFonts w:ascii="Times New Roman" w:hAnsi="Times New Roman" w:cs="Times New Roman"/>
          <w:iCs/>
          <w:sz w:val="28"/>
          <w:szCs w:val="28"/>
        </w:rPr>
        <w:t xml:space="preserve"> que contempla el vencimiento de términos como criterio negativo de evaluación, </w:t>
      </w:r>
      <w:r w:rsidRPr="004209C2">
        <w:rPr>
          <w:rFonts w:ascii="Times New Roman" w:hAnsi="Times New Roman" w:cs="Times New Roman"/>
          <w:iCs/>
          <w:sz w:val="28"/>
          <w:szCs w:val="28"/>
        </w:rPr>
        <w:t xml:space="preserve">el promotor de la demanda señala que </w:t>
      </w:r>
      <w:r w:rsidRPr="004209C2">
        <w:rPr>
          <w:rFonts w:ascii="Times New Roman" w:hAnsi="Times New Roman" w:cs="Times New Roman"/>
          <w:iCs/>
          <w:sz w:val="28"/>
          <w:szCs w:val="28"/>
        </w:rPr>
        <w:t>este mandato trasgrede</w:t>
      </w:r>
      <w:r w:rsidRPr="004209C2">
        <w:rPr>
          <w:rFonts w:ascii="Times New Roman" w:hAnsi="Times New Roman" w:cs="Times New Roman"/>
          <w:iCs/>
          <w:sz w:val="28"/>
          <w:szCs w:val="28"/>
        </w:rPr>
        <w:t xml:space="preserve"> </w:t>
      </w:r>
      <w:r w:rsidRPr="004209C2">
        <w:rPr>
          <w:rFonts w:ascii="Times New Roman" w:hAnsi="Times New Roman" w:cs="Times New Roman"/>
          <w:iCs/>
          <w:sz w:val="28"/>
          <w:szCs w:val="28"/>
        </w:rPr>
        <w:t>e</w:t>
      </w:r>
      <w:r w:rsidRPr="004209C2">
        <w:rPr>
          <w:rFonts w:ascii="Times New Roman" w:hAnsi="Times New Roman" w:cs="Times New Roman"/>
          <w:iCs/>
          <w:sz w:val="28"/>
          <w:szCs w:val="28"/>
        </w:rPr>
        <w:t xml:space="preserve">l artículo 29 </w:t>
      </w:r>
      <w:r w:rsidRPr="004209C2">
        <w:rPr>
          <w:rFonts w:ascii="Times New Roman" w:hAnsi="Times New Roman" w:cs="Times New Roman"/>
          <w:iCs/>
          <w:sz w:val="28"/>
          <w:szCs w:val="28"/>
        </w:rPr>
        <w:t>superior</w:t>
      </w:r>
      <w:r w:rsidRPr="004209C2">
        <w:rPr>
          <w:rFonts w:ascii="Times New Roman" w:hAnsi="Times New Roman" w:cs="Times New Roman"/>
          <w:iCs/>
          <w:sz w:val="28"/>
          <w:szCs w:val="28"/>
        </w:rPr>
        <w:t>, ya que</w:t>
      </w:r>
      <w:r w:rsidRPr="004209C2">
        <w:rPr>
          <w:rFonts w:ascii="Times New Roman" w:hAnsi="Times New Roman" w:cs="Times New Roman"/>
          <w:iCs/>
          <w:sz w:val="28"/>
          <w:szCs w:val="28"/>
        </w:rPr>
        <w:t xml:space="preserve"> no atiende a las distintas causas que </w:t>
      </w:r>
      <w:r w:rsidRPr="004209C2">
        <w:rPr>
          <w:rFonts w:ascii="Times New Roman" w:hAnsi="Times New Roman" w:cs="Times New Roman"/>
          <w:iCs/>
          <w:sz w:val="28"/>
          <w:szCs w:val="28"/>
        </w:rPr>
        <w:t xml:space="preserve">pueden </w:t>
      </w:r>
      <w:r w:rsidRPr="004209C2">
        <w:rPr>
          <w:rFonts w:ascii="Times New Roman" w:hAnsi="Times New Roman" w:cs="Times New Roman"/>
          <w:iCs/>
          <w:sz w:val="28"/>
          <w:szCs w:val="28"/>
        </w:rPr>
        <w:t xml:space="preserve">explicar </w:t>
      </w:r>
      <w:r w:rsidRPr="004209C2">
        <w:rPr>
          <w:rFonts w:ascii="Times New Roman" w:hAnsi="Times New Roman" w:cs="Times New Roman"/>
          <w:iCs/>
          <w:sz w:val="28"/>
          <w:szCs w:val="28"/>
        </w:rPr>
        <w:t>el vencimiento de térm</w:t>
      </w:r>
      <w:r w:rsidRPr="004209C2">
        <w:rPr>
          <w:rFonts w:ascii="Times New Roman" w:hAnsi="Times New Roman" w:cs="Times New Roman"/>
          <w:iCs/>
          <w:sz w:val="28"/>
          <w:szCs w:val="28"/>
        </w:rPr>
        <w:t>inos</w:t>
      </w:r>
      <w:r w:rsidRPr="004209C2">
        <w:rPr>
          <w:rFonts w:ascii="Times New Roman" w:hAnsi="Times New Roman" w:cs="Times New Roman"/>
          <w:iCs/>
          <w:sz w:val="28"/>
          <w:szCs w:val="28"/>
        </w:rPr>
        <w:t xml:space="preserve">, incluso </w:t>
      </w:r>
      <w:r w:rsidRPr="004209C2">
        <w:rPr>
          <w:rFonts w:ascii="Times New Roman" w:hAnsi="Times New Roman" w:cs="Times New Roman"/>
          <w:iCs/>
          <w:sz w:val="28"/>
          <w:szCs w:val="28"/>
        </w:rPr>
        <w:t>aquellas ajenas a la voluntad</w:t>
      </w:r>
      <w:r w:rsidRPr="004209C2">
        <w:rPr>
          <w:rFonts w:ascii="Times New Roman" w:hAnsi="Times New Roman" w:cs="Times New Roman"/>
          <w:iCs/>
          <w:sz w:val="28"/>
          <w:szCs w:val="28"/>
        </w:rPr>
        <w:t xml:space="preserve"> del funcionario judicial</w:t>
      </w:r>
      <w:r w:rsidRPr="004209C2">
        <w:rPr>
          <w:rFonts w:ascii="Times New Roman" w:hAnsi="Times New Roman" w:cs="Times New Roman"/>
          <w:iCs/>
          <w:sz w:val="28"/>
          <w:szCs w:val="28"/>
        </w:rPr>
        <w:t>.</w:t>
      </w:r>
      <w:r w:rsidRPr="004209C2">
        <w:rPr>
          <w:rFonts w:ascii="Times New Roman" w:hAnsi="Times New Roman" w:cs="Times New Roman"/>
          <w:iCs/>
          <w:sz w:val="28"/>
          <w:szCs w:val="28"/>
        </w:rPr>
        <w:t xml:space="preserve"> </w:t>
      </w:r>
      <w:r w:rsidRPr="004209C2">
        <w:rPr>
          <w:rFonts w:ascii="Times New Roman" w:hAnsi="Times New Roman" w:cs="Times New Roman"/>
          <w:bCs/>
          <w:sz w:val="28"/>
          <w:szCs w:val="28"/>
        </w:rPr>
        <w:t xml:space="preserve">El accionante </w:t>
      </w:r>
      <w:r w:rsidRPr="004209C2">
        <w:rPr>
          <w:rFonts w:ascii="Times New Roman" w:hAnsi="Times New Roman" w:cs="Times New Roman"/>
          <w:bCs/>
          <w:sz w:val="28"/>
          <w:szCs w:val="28"/>
        </w:rPr>
        <w:t xml:space="preserve">sostiene </w:t>
      </w:r>
      <w:r w:rsidRPr="004209C2">
        <w:rPr>
          <w:rFonts w:ascii="Times New Roman" w:hAnsi="Times New Roman" w:cs="Times New Roman"/>
          <w:bCs/>
          <w:sz w:val="28"/>
          <w:szCs w:val="28"/>
        </w:rPr>
        <w:t xml:space="preserve">que </w:t>
      </w:r>
      <w:r w:rsidRPr="004209C2">
        <w:rPr>
          <w:rFonts w:ascii="Times New Roman" w:hAnsi="Times New Roman" w:cs="Times New Roman"/>
          <w:bCs/>
          <w:sz w:val="28"/>
          <w:szCs w:val="28"/>
        </w:rPr>
        <w:t>esta consecuencia representa</w:t>
      </w:r>
      <w:r w:rsidRPr="004209C2">
        <w:rPr>
          <w:rFonts w:ascii="Times New Roman" w:hAnsi="Times New Roman" w:cs="Times New Roman"/>
          <w:bCs/>
          <w:sz w:val="28"/>
          <w:szCs w:val="28"/>
        </w:rPr>
        <w:t xml:space="preserve"> una modalidad velada de responsabilidad objetiva </w:t>
      </w:r>
      <w:r w:rsidRPr="004209C2">
        <w:rPr>
          <w:rFonts w:ascii="Times New Roman" w:hAnsi="Times New Roman" w:cs="Times New Roman"/>
          <w:bCs/>
          <w:sz w:val="28"/>
          <w:szCs w:val="28"/>
        </w:rPr>
        <w:t>que</w:t>
      </w:r>
      <w:r w:rsidRPr="004209C2">
        <w:rPr>
          <w:rFonts w:ascii="Times New Roman" w:hAnsi="Times New Roman" w:cs="Times New Roman"/>
          <w:bCs/>
          <w:sz w:val="28"/>
          <w:szCs w:val="28"/>
        </w:rPr>
        <w:t xml:space="preserve"> genera una disfuncionalidad en los procesos judiciales. Además, las evaluaciones negativas por el solo vencimiento de términos no tienen en cuenta factores como la carga de trabajo, la complejidad de los asuntos y el obrar de las partes</w:t>
      </w:r>
      <w:r w:rsidRPr="004209C2">
        <w:rPr>
          <w:rStyle w:val="Refdenotaalpie"/>
          <w:rFonts w:ascii="Times New Roman" w:hAnsi="Times New Roman"/>
          <w:bCs/>
          <w:sz w:val="28"/>
          <w:szCs w:val="28"/>
        </w:rPr>
        <w:footnoteReference w:id="7"/>
      </w:r>
      <w:r w:rsidRPr="004209C2">
        <w:rPr>
          <w:rFonts w:ascii="Times New Roman" w:hAnsi="Times New Roman" w:cs="Times New Roman"/>
          <w:bCs/>
          <w:sz w:val="28"/>
          <w:szCs w:val="28"/>
        </w:rPr>
        <w:t>.</w:t>
      </w:r>
      <w:r w:rsidRPr="004209C2">
        <w:rPr>
          <w:rFonts w:ascii="Times New Roman" w:hAnsi="Times New Roman" w:cs="Times New Roman"/>
          <w:bCs/>
          <w:sz w:val="28"/>
          <w:szCs w:val="28"/>
        </w:rPr>
        <w:t xml:space="preserve"> </w:t>
      </w:r>
    </w:p>
    <w:p w:rsidR="004D267F" w:rsidRPr="004209C2" w:rsidRDefault="004209C2" w:rsidP="004D267F">
      <w:pPr>
        <w:pStyle w:val="Prrafodelista"/>
        <w:spacing w:line="280" w:lineRule="atLeast"/>
        <w:rPr>
          <w:rFonts w:ascii="Times New Roman" w:hAnsi="Times New Roman" w:cs="Times New Roman"/>
          <w:bCs/>
          <w:sz w:val="28"/>
          <w:szCs w:val="28"/>
        </w:rPr>
      </w:pPr>
    </w:p>
    <w:p w:rsidR="00B3787E" w:rsidRPr="004209C2" w:rsidRDefault="004209C2" w:rsidP="00B3787E">
      <w:pPr>
        <w:pStyle w:val="Prrafodelista"/>
        <w:numPr>
          <w:ilvl w:val="0"/>
          <w:numId w:val="2"/>
        </w:numPr>
        <w:tabs>
          <w:tab w:val="left" w:pos="426"/>
        </w:tabs>
        <w:autoSpaceDE w:val="0"/>
        <w:autoSpaceDN w:val="0"/>
        <w:spacing w:line="280" w:lineRule="atLeast"/>
        <w:ind w:left="0" w:right="49" w:firstLine="0"/>
        <w:jc w:val="both"/>
        <w:textAlignment w:val="baseline"/>
        <w:rPr>
          <w:rFonts w:ascii="Times New Roman" w:hAnsi="Times New Roman" w:cs="Times New Roman"/>
          <w:sz w:val="28"/>
          <w:szCs w:val="28"/>
        </w:rPr>
      </w:pPr>
      <w:r w:rsidRPr="004209C2">
        <w:rPr>
          <w:rFonts w:ascii="Times New Roman" w:hAnsi="Times New Roman" w:cs="Times New Roman"/>
          <w:sz w:val="28"/>
          <w:szCs w:val="28"/>
        </w:rPr>
        <w:t>El segundo car</w:t>
      </w:r>
      <w:r w:rsidRPr="004209C2">
        <w:rPr>
          <w:rFonts w:ascii="Times New Roman" w:hAnsi="Times New Roman" w:cs="Times New Roman"/>
          <w:sz w:val="28"/>
          <w:szCs w:val="28"/>
        </w:rPr>
        <w:t xml:space="preserve">go indica que </w:t>
      </w:r>
      <w:r w:rsidRPr="004209C2">
        <w:rPr>
          <w:rFonts w:ascii="Times New Roman" w:hAnsi="Times New Roman" w:cs="Times New Roman"/>
          <w:sz w:val="28"/>
          <w:szCs w:val="28"/>
        </w:rPr>
        <w:t>las disposiciones demandadas</w:t>
      </w:r>
      <w:r w:rsidRPr="004209C2">
        <w:rPr>
          <w:rFonts w:ascii="Times New Roman" w:hAnsi="Times New Roman" w:cs="Times New Roman"/>
          <w:sz w:val="28"/>
          <w:szCs w:val="28"/>
        </w:rPr>
        <w:t xml:space="preserve"> desconoce</w:t>
      </w:r>
      <w:r w:rsidRPr="004209C2">
        <w:rPr>
          <w:rFonts w:ascii="Times New Roman" w:hAnsi="Times New Roman" w:cs="Times New Roman"/>
          <w:sz w:val="28"/>
          <w:szCs w:val="28"/>
        </w:rPr>
        <w:t>n</w:t>
      </w:r>
      <w:r w:rsidRPr="004209C2">
        <w:rPr>
          <w:rFonts w:ascii="Times New Roman" w:hAnsi="Times New Roman" w:cs="Times New Roman"/>
          <w:sz w:val="28"/>
          <w:szCs w:val="28"/>
        </w:rPr>
        <w:t xml:space="preserve"> </w:t>
      </w:r>
      <w:r w:rsidRPr="004209C2">
        <w:rPr>
          <w:rFonts w:ascii="Times New Roman" w:hAnsi="Times New Roman" w:cs="Times New Roman"/>
          <w:sz w:val="28"/>
          <w:szCs w:val="28"/>
        </w:rPr>
        <w:t xml:space="preserve">el derecho de acceso a la justicia, </w:t>
      </w:r>
      <w:r w:rsidRPr="004209C2">
        <w:rPr>
          <w:rFonts w:ascii="Times New Roman" w:hAnsi="Times New Roman" w:cs="Times New Roman"/>
          <w:sz w:val="28"/>
          <w:szCs w:val="28"/>
        </w:rPr>
        <w:t>previsto en el artículo 228 de la Constitución</w:t>
      </w:r>
      <w:r w:rsidRPr="004209C2">
        <w:rPr>
          <w:rFonts w:ascii="Times New Roman" w:hAnsi="Times New Roman" w:cs="Times New Roman"/>
          <w:sz w:val="28"/>
          <w:szCs w:val="28"/>
        </w:rPr>
        <w:t>.</w:t>
      </w:r>
      <w:r w:rsidRPr="004209C2">
        <w:rPr>
          <w:rFonts w:ascii="Times New Roman" w:hAnsi="Times New Roman" w:cs="Times New Roman"/>
          <w:sz w:val="28"/>
          <w:szCs w:val="28"/>
        </w:rPr>
        <w:t xml:space="preserve"> </w:t>
      </w:r>
      <w:r w:rsidRPr="004209C2">
        <w:rPr>
          <w:rFonts w:ascii="Times New Roman" w:hAnsi="Times New Roman" w:cs="Times New Roman"/>
          <w:sz w:val="28"/>
          <w:szCs w:val="28"/>
        </w:rPr>
        <w:t>S</w:t>
      </w:r>
      <w:r w:rsidRPr="004209C2">
        <w:rPr>
          <w:rFonts w:ascii="Times New Roman" w:hAnsi="Times New Roman" w:cs="Times New Roman"/>
          <w:sz w:val="28"/>
          <w:szCs w:val="28"/>
        </w:rPr>
        <w:t xml:space="preserve">i bien el legislador goza de un margen de configuración para establecer los términos procesales, la expresión </w:t>
      </w:r>
      <w:r w:rsidRPr="004209C2">
        <w:rPr>
          <w:rFonts w:ascii="Times New Roman" w:hAnsi="Times New Roman" w:cs="Times New Roman"/>
          <w:sz w:val="28"/>
          <w:szCs w:val="28"/>
        </w:rPr>
        <w:t>“</w:t>
      </w:r>
      <w:r w:rsidRPr="004209C2">
        <w:rPr>
          <w:rFonts w:ascii="Times New Roman" w:hAnsi="Times New Roman" w:cs="Times New Roman"/>
          <w:iCs/>
          <w:sz w:val="28"/>
          <w:szCs w:val="28"/>
        </w:rPr>
        <w:t xml:space="preserve">de </w:t>
      </w:r>
      <w:r w:rsidRPr="004209C2">
        <w:rPr>
          <w:rFonts w:ascii="Times New Roman" w:hAnsi="Times New Roman" w:cs="Times New Roman"/>
          <w:iCs/>
          <w:sz w:val="28"/>
          <w:szCs w:val="28"/>
        </w:rPr>
        <w:t>pleno derecho</w:t>
      </w:r>
      <w:r w:rsidRPr="004209C2">
        <w:rPr>
          <w:rFonts w:ascii="Times New Roman" w:hAnsi="Times New Roman" w:cs="Times New Roman"/>
          <w:iCs/>
          <w:sz w:val="28"/>
          <w:szCs w:val="28"/>
        </w:rPr>
        <w:t>”</w:t>
      </w:r>
      <w:r w:rsidRPr="004209C2">
        <w:rPr>
          <w:rFonts w:ascii="Times New Roman" w:hAnsi="Times New Roman" w:cs="Times New Roman"/>
          <w:sz w:val="28"/>
          <w:szCs w:val="28"/>
        </w:rPr>
        <w:t xml:space="preserve"> privilegia</w:t>
      </w:r>
      <w:r w:rsidRPr="004209C2">
        <w:rPr>
          <w:rFonts w:ascii="Times New Roman" w:hAnsi="Times New Roman" w:cs="Times New Roman"/>
          <w:sz w:val="28"/>
          <w:szCs w:val="28"/>
        </w:rPr>
        <w:t>ría</w:t>
      </w:r>
      <w:r w:rsidRPr="004209C2">
        <w:rPr>
          <w:rFonts w:ascii="Times New Roman" w:hAnsi="Times New Roman" w:cs="Times New Roman"/>
          <w:sz w:val="28"/>
          <w:szCs w:val="28"/>
        </w:rPr>
        <w:t xml:space="preserve"> un</w:t>
      </w:r>
      <w:r w:rsidRPr="004209C2">
        <w:rPr>
          <w:rFonts w:ascii="Times New Roman" w:hAnsi="Times New Roman" w:cs="Times New Roman"/>
          <w:sz w:val="28"/>
          <w:szCs w:val="28"/>
        </w:rPr>
        <w:t xml:space="preserve">a regla </w:t>
      </w:r>
      <w:r w:rsidRPr="004209C2">
        <w:rPr>
          <w:rFonts w:ascii="Times New Roman" w:hAnsi="Times New Roman" w:cs="Times New Roman"/>
          <w:sz w:val="28"/>
          <w:szCs w:val="28"/>
        </w:rPr>
        <w:t>de orden procesal sobre el derecho sustancial</w:t>
      </w:r>
      <w:r w:rsidRPr="004209C2">
        <w:rPr>
          <w:rFonts w:ascii="Times New Roman" w:hAnsi="Times New Roman" w:cs="Times New Roman"/>
          <w:sz w:val="28"/>
          <w:szCs w:val="28"/>
        </w:rPr>
        <w:t>.</w:t>
      </w:r>
    </w:p>
    <w:p w:rsidR="00B3787E" w:rsidRPr="004209C2" w:rsidRDefault="004209C2" w:rsidP="00B3787E">
      <w:pPr>
        <w:pStyle w:val="Prrafodelista"/>
        <w:rPr>
          <w:rFonts w:ascii="Times New Roman" w:hAnsi="Times New Roman" w:cs="Times New Roman"/>
          <w:sz w:val="28"/>
          <w:szCs w:val="28"/>
        </w:rPr>
      </w:pPr>
    </w:p>
    <w:p w:rsidR="004D267F" w:rsidRPr="004209C2" w:rsidRDefault="004209C2" w:rsidP="00B3787E">
      <w:pPr>
        <w:pStyle w:val="Prrafodelista"/>
        <w:numPr>
          <w:ilvl w:val="0"/>
          <w:numId w:val="2"/>
        </w:numPr>
        <w:tabs>
          <w:tab w:val="left" w:pos="426"/>
        </w:tabs>
        <w:autoSpaceDE w:val="0"/>
        <w:autoSpaceDN w:val="0"/>
        <w:spacing w:line="280" w:lineRule="atLeast"/>
        <w:ind w:left="0" w:right="49" w:firstLine="0"/>
        <w:jc w:val="both"/>
        <w:textAlignment w:val="baseline"/>
        <w:rPr>
          <w:rFonts w:ascii="Times New Roman" w:hAnsi="Times New Roman" w:cs="Times New Roman"/>
          <w:sz w:val="28"/>
          <w:szCs w:val="28"/>
        </w:rPr>
      </w:pPr>
      <w:r w:rsidRPr="004209C2">
        <w:rPr>
          <w:rFonts w:ascii="Times New Roman" w:hAnsi="Times New Roman" w:cs="Times New Roman"/>
          <w:sz w:val="28"/>
          <w:szCs w:val="28"/>
        </w:rPr>
        <w:t>Esta preferencia</w:t>
      </w:r>
      <w:r w:rsidRPr="004209C2">
        <w:rPr>
          <w:rFonts w:ascii="Times New Roman" w:hAnsi="Times New Roman" w:cs="Times New Roman"/>
          <w:sz w:val="28"/>
          <w:szCs w:val="28"/>
        </w:rPr>
        <w:t xml:space="preserve">, según la demanda, </w:t>
      </w:r>
      <w:r w:rsidRPr="004209C2">
        <w:rPr>
          <w:rFonts w:ascii="Times New Roman" w:hAnsi="Times New Roman" w:cs="Times New Roman"/>
          <w:sz w:val="28"/>
          <w:szCs w:val="28"/>
        </w:rPr>
        <w:t>desconoce</w:t>
      </w:r>
      <w:r w:rsidRPr="004209C2">
        <w:rPr>
          <w:rFonts w:ascii="Times New Roman" w:hAnsi="Times New Roman" w:cs="Times New Roman"/>
          <w:sz w:val="28"/>
          <w:szCs w:val="28"/>
        </w:rPr>
        <w:t>ría</w:t>
      </w:r>
      <w:r w:rsidRPr="004209C2">
        <w:rPr>
          <w:rFonts w:ascii="Times New Roman" w:hAnsi="Times New Roman" w:cs="Times New Roman"/>
          <w:sz w:val="28"/>
          <w:szCs w:val="28"/>
        </w:rPr>
        <w:t xml:space="preserve"> lo establecido por la jurisprudencia que </w:t>
      </w:r>
      <w:r w:rsidRPr="004209C2">
        <w:rPr>
          <w:rFonts w:ascii="Times New Roman" w:hAnsi="Times New Roman" w:cs="Times New Roman"/>
          <w:sz w:val="28"/>
          <w:szCs w:val="28"/>
        </w:rPr>
        <w:t xml:space="preserve">defiende </w:t>
      </w:r>
      <w:r w:rsidRPr="004209C2">
        <w:rPr>
          <w:rFonts w:ascii="Times New Roman" w:hAnsi="Times New Roman" w:cs="Times New Roman"/>
          <w:sz w:val="28"/>
          <w:szCs w:val="28"/>
        </w:rPr>
        <w:t xml:space="preserve">la prevalencia de lo sustancial </w:t>
      </w:r>
      <w:r w:rsidRPr="004209C2">
        <w:rPr>
          <w:rFonts w:ascii="Times New Roman" w:hAnsi="Times New Roman" w:cs="Times New Roman"/>
          <w:sz w:val="28"/>
          <w:szCs w:val="28"/>
        </w:rPr>
        <w:t xml:space="preserve">sobre lo </w:t>
      </w:r>
      <w:r w:rsidRPr="004209C2">
        <w:rPr>
          <w:rFonts w:ascii="Times New Roman" w:hAnsi="Times New Roman" w:cs="Times New Roman"/>
          <w:sz w:val="28"/>
          <w:szCs w:val="28"/>
        </w:rPr>
        <w:t>procesal</w:t>
      </w:r>
      <w:r w:rsidRPr="004209C2">
        <w:rPr>
          <w:rFonts w:ascii="Times New Roman" w:hAnsi="Times New Roman" w:cs="Times New Roman"/>
          <w:sz w:val="28"/>
          <w:szCs w:val="28"/>
        </w:rPr>
        <w:t xml:space="preserve"> como un principio de</w:t>
      </w:r>
      <w:r w:rsidRPr="004209C2">
        <w:rPr>
          <w:rFonts w:ascii="Times New Roman" w:hAnsi="Times New Roman" w:cs="Times New Roman"/>
          <w:sz w:val="28"/>
          <w:szCs w:val="28"/>
        </w:rPr>
        <w:t xml:space="preserve"> obligatoria observancia para las autoridades judiciales. El desconocimiento se da, en concreto, </w:t>
      </w:r>
      <w:r w:rsidRPr="004209C2">
        <w:rPr>
          <w:rFonts w:ascii="Times New Roman" w:hAnsi="Times New Roman" w:cs="Times New Roman"/>
          <w:sz w:val="28"/>
          <w:szCs w:val="28"/>
        </w:rPr>
        <w:t>por</w:t>
      </w:r>
      <w:r w:rsidRPr="004209C2">
        <w:rPr>
          <w:rFonts w:ascii="Times New Roman" w:hAnsi="Times New Roman" w:cs="Times New Roman"/>
          <w:sz w:val="28"/>
          <w:szCs w:val="28"/>
        </w:rPr>
        <w:t xml:space="preserve">que la expresión </w:t>
      </w:r>
      <w:r w:rsidRPr="004209C2">
        <w:rPr>
          <w:rFonts w:ascii="Times New Roman" w:hAnsi="Times New Roman" w:cs="Times New Roman"/>
          <w:sz w:val="28"/>
          <w:szCs w:val="28"/>
        </w:rPr>
        <w:t>“</w:t>
      </w:r>
      <w:r w:rsidRPr="004209C2">
        <w:rPr>
          <w:rFonts w:ascii="Times New Roman" w:hAnsi="Times New Roman" w:cs="Times New Roman"/>
          <w:iCs/>
          <w:sz w:val="28"/>
          <w:szCs w:val="28"/>
        </w:rPr>
        <w:t>de pleno derecho</w:t>
      </w:r>
      <w:r w:rsidRPr="004209C2">
        <w:rPr>
          <w:rFonts w:ascii="Times New Roman" w:hAnsi="Times New Roman" w:cs="Times New Roman"/>
          <w:iCs/>
          <w:sz w:val="28"/>
          <w:szCs w:val="28"/>
        </w:rPr>
        <w:t>”</w:t>
      </w:r>
      <w:r w:rsidRPr="004209C2">
        <w:rPr>
          <w:rFonts w:ascii="Times New Roman" w:hAnsi="Times New Roman" w:cs="Times New Roman"/>
          <w:sz w:val="28"/>
          <w:szCs w:val="28"/>
        </w:rPr>
        <w:t xml:space="preserve"> favorece parámetros estrictamente formales y no brinda la oportunidad para </w:t>
      </w:r>
      <w:r w:rsidRPr="004209C2">
        <w:rPr>
          <w:rFonts w:ascii="Times New Roman" w:hAnsi="Times New Roman" w:cs="Times New Roman"/>
          <w:sz w:val="28"/>
          <w:szCs w:val="28"/>
        </w:rPr>
        <w:t>subsanar el procedimiento</w:t>
      </w:r>
      <w:r w:rsidRPr="004209C2">
        <w:rPr>
          <w:rFonts w:ascii="Times New Roman" w:hAnsi="Times New Roman" w:cs="Times New Roman"/>
          <w:sz w:val="28"/>
          <w:szCs w:val="28"/>
        </w:rPr>
        <w:t xml:space="preserve">. </w:t>
      </w:r>
    </w:p>
    <w:p w:rsidR="004D267F" w:rsidRPr="004209C2" w:rsidRDefault="004209C2" w:rsidP="004D267F">
      <w:pPr>
        <w:pStyle w:val="Prrafodelista"/>
        <w:rPr>
          <w:rFonts w:ascii="Times New Roman" w:hAnsi="Times New Roman" w:cs="Times New Roman"/>
          <w:sz w:val="28"/>
          <w:szCs w:val="28"/>
        </w:rPr>
      </w:pPr>
    </w:p>
    <w:p w:rsidR="002924D8" w:rsidRPr="004209C2" w:rsidRDefault="004209C2" w:rsidP="00803F7E">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szCs w:val="28"/>
        </w:rPr>
      </w:pPr>
      <w:r w:rsidRPr="004209C2">
        <w:rPr>
          <w:rFonts w:ascii="Times New Roman" w:hAnsi="Times New Roman" w:cs="Times New Roman"/>
          <w:sz w:val="28"/>
          <w:szCs w:val="28"/>
        </w:rPr>
        <w:t xml:space="preserve">En cuanto al </w:t>
      </w:r>
      <w:r w:rsidRPr="004209C2">
        <w:rPr>
          <w:rFonts w:ascii="Times New Roman" w:hAnsi="Times New Roman" w:cs="Times New Roman"/>
          <w:sz w:val="28"/>
          <w:szCs w:val="28"/>
        </w:rPr>
        <w:t>vencimiento de términos como criterio negativo en la evaluación de desempeño de los funcionarios judiciales, el accionante se apoya en la</w:t>
      </w:r>
      <w:r w:rsidRPr="004209C2">
        <w:rPr>
          <w:rFonts w:ascii="Times New Roman" w:hAnsi="Times New Roman" w:cs="Times New Roman"/>
          <w:sz w:val="28"/>
          <w:szCs w:val="28"/>
        </w:rPr>
        <w:t>s</w:t>
      </w:r>
      <w:r w:rsidRPr="004209C2">
        <w:rPr>
          <w:rFonts w:ascii="Times New Roman" w:hAnsi="Times New Roman" w:cs="Times New Roman"/>
          <w:sz w:val="28"/>
          <w:szCs w:val="28"/>
        </w:rPr>
        <w:t xml:space="preserve"> </w:t>
      </w:r>
      <w:r w:rsidRPr="004209C2">
        <w:rPr>
          <w:rFonts w:ascii="Times New Roman" w:hAnsi="Times New Roman" w:cs="Times New Roman"/>
          <w:sz w:val="28"/>
          <w:szCs w:val="28"/>
        </w:rPr>
        <w:t>s</w:t>
      </w:r>
      <w:r w:rsidRPr="004209C2">
        <w:rPr>
          <w:rFonts w:ascii="Times New Roman" w:hAnsi="Times New Roman" w:cs="Times New Roman"/>
          <w:sz w:val="28"/>
          <w:szCs w:val="28"/>
        </w:rPr>
        <w:t>entencia</w:t>
      </w:r>
      <w:r w:rsidRPr="004209C2">
        <w:rPr>
          <w:rFonts w:ascii="Times New Roman" w:hAnsi="Times New Roman" w:cs="Times New Roman"/>
          <w:sz w:val="28"/>
          <w:szCs w:val="28"/>
        </w:rPr>
        <w:t>s</w:t>
      </w:r>
      <w:r w:rsidRPr="004209C2">
        <w:rPr>
          <w:rFonts w:ascii="Times New Roman" w:hAnsi="Times New Roman" w:cs="Times New Roman"/>
          <w:sz w:val="28"/>
          <w:szCs w:val="28"/>
        </w:rPr>
        <w:t xml:space="preserve"> C-443 de 2019</w:t>
      </w:r>
      <w:r w:rsidRPr="004209C2">
        <w:rPr>
          <w:rStyle w:val="Refdenotaalpie"/>
          <w:rFonts w:ascii="Times New Roman" w:hAnsi="Times New Roman"/>
          <w:sz w:val="28"/>
          <w:szCs w:val="28"/>
        </w:rPr>
        <w:footnoteReference w:id="8"/>
      </w:r>
      <w:r w:rsidRPr="004209C2">
        <w:rPr>
          <w:rFonts w:ascii="Times New Roman" w:hAnsi="Times New Roman" w:cs="Times New Roman"/>
          <w:sz w:val="28"/>
          <w:szCs w:val="28"/>
        </w:rPr>
        <w:t xml:space="preserve"> y T-441 de 2015</w:t>
      </w:r>
      <w:r w:rsidRPr="004209C2">
        <w:rPr>
          <w:rStyle w:val="Refdenotaalpie"/>
          <w:rFonts w:ascii="Times New Roman" w:hAnsi="Times New Roman"/>
          <w:sz w:val="28"/>
          <w:szCs w:val="28"/>
        </w:rPr>
        <w:footnoteReference w:id="9"/>
      </w:r>
      <w:r w:rsidRPr="004209C2">
        <w:rPr>
          <w:rFonts w:ascii="Times New Roman" w:hAnsi="Times New Roman" w:cs="Times New Roman"/>
          <w:sz w:val="28"/>
          <w:szCs w:val="28"/>
        </w:rPr>
        <w:t xml:space="preserve"> </w:t>
      </w:r>
      <w:r w:rsidRPr="004209C2">
        <w:rPr>
          <w:rFonts w:ascii="Times New Roman" w:hAnsi="Times New Roman" w:cs="Times New Roman"/>
          <w:sz w:val="28"/>
          <w:szCs w:val="28"/>
        </w:rPr>
        <w:t>y manifiesta</w:t>
      </w:r>
      <w:r w:rsidRPr="004209C2">
        <w:rPr>
          <w:rFonts w:ascii="Times New Roman" w:hAnsi="Times New Roman" w:cs="Times New Roman"/>
          <w:sz w:val="28"/>
          <w:szCs w:val="28"/>
        </w:rPr>
        <w:t xml:space="preserve"> que la observancia de los términos y su incumplimiento deben </w:t>
      </w:r>
      <w:r w:rsidRPr="004209C2">
        <w:rPr>
          <w:rFonts w:ascii="Times New Roman" w:hAnsi="Times New Roman" w:cs="Times New Roman"/>
          <w:sz w:val="28"/>
          <w:szCs w:val="28"/>
        </w:rPr>
        <w:t xml:space="preserve">revisarse a partir de aspectos internos y externos, sin </w:t>
      </w:r>
      <w:r w:rsidRPr="004209C2">
        <w:rPr>
          <w:rFonts w:ascii="Times New Roman" w:hAnsi="Times New Roman" w:cs="Times New Roman"/>
          <w:sz w:val="28"/>
          <w:szCs w:val="28"/>
        </w:rPr>
        <w:t xml:space="preserve">limitarse a </w:t>
      </w:r>
      <w:r w:rsidRPr="004209C2">
        <w:rPr>
          <w:rFonts w:ascii="Times New Roman" w:hAnsi="Times New Roman" w:cs="Times New Roman"/>
          <w:sz w:val="28"/>
          <w:szCs w:val="28"/>
        </w:rPr>
        <w:t>criterios objetivos</w:t>
      </w:r>
      <w:r w:rsidRPr="004209C2">
        <w:rPr>
          <w:rFonts w:ascii="Times New Roman" w:hAnsi="Times New Roman" w:cs="Times New Roman"/>
          <w:sz w:val="28"/>
          <w:szCs w:val="28"/>
        </w:rPr>
        <w:t xml:space="preserve"> de evaluación</w:t>
      </w:r>
      <w:r w:rsidRPr="004209C2">
        <w:rPr>
          <w:rStyle w:val="Refdenotaalpie"/>
          <w:rFonts w:ascii="Times New Roman" w:hAnsi="Times New Roman"/>
          <w:sz w:val="28"/>
          <w:szCs w:val="28"/>
        </w:rPr>
        <w:footnoteReference w:id="10"/>
      </w:r>
      <w:r w:rsidRPr="004209C2">
        <w:rPr>
          <w:rFonts w:ascii="Times New Roman" w:hAnsi="Times New Roman" w:cs="Times New Roman"/>
          <w:sz w:val="28"/>
          <w:szCs w:val="28"/>
        </w:rPr>
        <w:t xml:space="preserve">. </w:t>
      </w:r>
    </w:p>
    <w:p w:rsidR="00D978E3" w:rsidRPr="004209C2" w:rsidRDefault="004209C2" w:rsidP="00CD7BB2">
      <w:pPr>
        <w:pStyle w:val="Prrafodelista"/>
        <w:numPr>
          <w:ilvl w:val="0"/>
          <w:numId w:val="2"/>
        </w:numPr>
        <w:tabs>
          <w:tab w:val="left" w:pos="426"/>
        </w:tabs>
        <w:autoSpaceDE w:val="0"/>
        <w:autoSpaceDN w:val="0"/>
        <w:ind w:left="0" w:right="51" w:firstLine="0"/>
        <w:contextualSpacing w:val="0"/>
        <w:jc w:val="both"/>
        <w:textAlignment w:val="baseline"/>
        <w:rPr>
          <w:rFonts w:ascii="Times New Roman" w:hAnsi="Times New Roman" w:cs="Times New Roman"/>
          <w:sz w:val="28"/>
          <w:szCs w:val="28"/>
        </w:rPr>
      </w:pPr>
      <w:r w:rsidRPr="004209C2">
        <w:rPr>
          <w:rFonts w:ascii="Times New Roman" w:hAnsi="Times New Roman" w:cs="Times New Roman"/>
          <w:sz w:val="28"/>
          <w:szCs w:val="28"/>
        </w:rPr>
        <w:t xml:space="preserve">A partir de estos cargos, el demandante </w:t>
      </w:r>
      <w:r w:rsidRPr="004209C2">
        <w:rPr>
          <w:rFonts w:ascii="Times New Roman" w:hAnsi="Times New Roman" w:cs="Times New Roman"/>
          <w:sz w:val="28"/>
          <w:szCs w:val="28"/>
        </w:rPr>
        <w:t xml:space="preserve">solicita </w:t>
      </w:r>
      <w:r w:rsidRPr="004209C2">
        <w:rPr>
          <w:rFonts w:ascii="Times New Roman" w:hAnsi="Times New Roman" w:cs="Times New Roman"/>
          <w:sz w:val="28"/>
          <w:szCs w:val="28"/>
        </w:rPr>
        <w:t>a la Corte Constitucional</w:t>
      </w:r>
      <w:r w:rsidRPr="004209C2">
        <w:rPr>
          <w:rFonts w:ascii="Times New Roman" w:hAnsi="Times New Roman" w:cs="Times New Roman"/>
          <w:sz w:val="28"/>
          <w:szCs w:val="28"/>
        </w:rPr>
        <w:t xml:space="preserve"> que</w:t>
      </w:r>
      <w:r w:rsidRPr="004209C2">
        <w:rPr>
          <w:rFonts w:ascii="Times New Roman" w:hAnsi="Times New Roman" w:cs="Times New Roman"/>
          <w:sz w:val="28"/>
          <w:szCs w:val="28"/>
        </w:rPr>
        <w:t xml:space="preserve"> </w:t>
      </w:r>
      <w:r w:rsidRPr="004209C2">
        <w:rPr>
          <w:rFonts w:ascii="Times New Roman" w:hAnsi="Times New Roman" w:cs="Times New Roman"/>
          <w:sz w:val="28"/>
          <w:szCs w:val="28"/>
        </w:rPr>
        <w:t xml:space="preserve">(i) declare la inexequibilidad de la expresión </w:t>
      </w:r>
      <w:r w:rsidRPr="004209C2">
        <w:rPr>
          <w:rFonts w:ascii="Times New Roman" w:hAnsi="Times New Roman" w:cs="Times New Roman"/>
          <w:sz w:val="28"/>
          <w:szCs w:val="28"/>
        </w:rPr>
        <w:t>“</w:t>
      </w:r>
      <w:r w:rsidRPr="004209C2">
        <w:rPr>
          <w:rFonts w:ascii="Times New Roman" w:hAnsi="Times New Roman" w:cs="Times New Roman"/>
          <w:iCs/>
          <w:sz w:val="28"/>
          <w:szCs w:val="28"/>
        </w:rPr>
        <w:t>de pleno derecho</w:t>
      </w:r>
      <w:r w:rsidRPr="004209C2">
        <w:rPr>
          <w:rFonts w:ascii="Times New Roman" w:hAnsi="Times New Roman" w:cs="Times New Roman"/>
          <w:iCs/>
          <w:sz w:val="28"/>
          <w:szCs w:val="28"/>
        </w:rPr>
        <w:t>”</w:t>
      </w:r>
      <w:r w:rsidRPr="004209C2">
        <w:rPr>
          <w:rFonts w:ascii="Times New Roman" w:hAnsi="Times New Roman" w:cs="Times New Roman"/>
          <w:sz w:val="28"/>
          <w:szCs w:val="28"/>
        </w:rPr>
        <w:t xml:space="preserve">, contenida en el </w:t>
      </w:r>
      <w:r w:rsidRPr="004209C2">
        <w:rPr>
          <w:rFonts w:ascii="Times New Roman" w:hAnsi="Times New Roman" w:cs="Times New Roman"/>
          <w:sz w:val="28"/>
          <w:szCs w:val="28"/>
        </w:rPr>
        <w:t xml:space="preserve">inciso 5 del </w:t>
      </w:r>
      <w:r w:rsidRPr="004209C2">
        <w:rPr>
          <w:rFonts w:ascii="Times New Roman" w:hAnsi="Times New Roman" w:cs="Times New Roman"/>
          <w:sz w:val="28"/>
          <w:szCs w:val="28"/>
        </w:rPr>
        <w:t xml:space="preserve">artículo 23 de la Ley 1561 de 2012 y (ii) </w:t>
      </w:r>
      <w:r w:rsidRPr="004209C2">
        <w:rPr>
          <w:rFonts w:ascii="Times New Roman" w:hAnsi="Times New Roman" w:cs="Times New Roman"/>
          <w:sz w:val="28"/>
          <w:szCs w:val="28"/>
        </w:rPr>
        <w:t>condicione el inciso 7 del</w:t>
      </w:r>
      <w:r w:rsidRPr="004209C2">
        <w:rPr>
          <w:rFonts w:ascii="Times New Roman" w:hAnsi="Times New Roman" w:cs="Times New Roman"/>
          <w:sz w:val="28"/>
          <w:szCs w:val="28"/>
        </w:rPr>
        <w:t xml:space="preserve"> artículo 23 de la Ley 1561 de 2012, en el entendido de que el vencimiento de </w:t>
      </w:r>
      <w:r w:rsidRPr="004209C2">
        <w:rPr>
          <w:rFonts w:ascii="Times New Roman" w:hAnsi="Times New Roman" w:cs="Times New Roman"/>
          <w:sz w:val="28"/>
          <w:szCs w:val="28"/>
        </w:rPr>
        <w:t xml:space="preserve">los plazos no implica una calificación negativa automática en la evaluación de </w:t>
      </w:r>
      <w:r w:rsidRPr="004209C2">
        <w:rPr>
          <w:rFonts w:ascii="Times New Roman" w:hAnsi="Times New Roman" w:cs="Times New Roman"/>
          <w:sz w:val="28"/>
          <w:szCs w:val="28"/>
        </w:rPr>
        <w:t>desempeño de los funcionarios judiciales.</w:t>
      </w:r>
    </w:p>
    <w:p w:rsidR="00E45F67" w:rsidRPr="004209C2" w:rsidRDefault="004209C2" w:rsidP="00CD7BB2">
      <w:pPr>
        <w:pStyle w:val="Prrafodelista"/>
        <w:tabs>
          <w:tab w:val="left" w:pos="426"/>
        </w:tabs>
        <w:autoSpaceDE w:val="0"/>
        <w:autoSpaceDN w:val="0"/>
        <w:ind w:left="0" w:right="51"/>
        <w:contextualSpacing w:val="0"/>
        <w:jc w:val="both"/>
        <w:textAlignment w:val="baseline"/>
        <w:rPr>
          <w:rFonts w:ascii="Times New Roman" w:hAnsi="Times New Roman" w:cs="Times New Roman"/>
          <w:sz w:val="28"/>
          <w:szCs w:val="28"/>
        </w:rPr>
      </w:pPr>
    </w:p>
    <w:p w:rsidR="004D267F" w:rsidRPr="004209C2" w:rsidRDefault="004209C2" w:rsidP="005C21A4">
      <w:pPr>
        <w:pStyle w:val="Ttulo1"/>
        <w:rPr>
          <w:rFonts w:ascii="Times New Roman" w:hAnsi="Times New Roman" w:cs="Times New Roman"/>
        </w:rPr>
      </w:pPr>
      <w:r w:rsidRPr="004209C2">
        <w:rPr>
          <w:rFonts w:ascii="Times New Roman" w:hAnsi="Times New Roman" w:cs="Times New Roman"/>
        </w:rPr>
        <w:t>INTERVENCIONES</w:t>
      </w:r>
    </w:p>
    <w:p w:rsidR="004D267F" w:rsidRPr="004209C2" w:rsidRDefault="004209C2" w:rsidP="004D267F">
      <w:pPr>
        <w:pStyle w:val="Prrafodelista"/>
        <w:tabs>
          <w:tab w:val="left" w:pos="426"/>
        </w:tabs>
        <w:autoSpaceDE w:val="0"/>
        <w:autoSpaceDN w:val="0"/>
        <w:spacing w:line="280" w:lineRule="atLeast"/>
        <w:ind w:left="0" w:right="49"/>
        <w:jc w:val="both"/>
        <w:textAlignment w:val="baseline"/>
        <w:rPr>
          <w:rFonts w:ascii="Times New Roman" w:hAnsi="Times New Roman" w:cs="Times New Roman"/>
          <w:sz w:val="28"/>
          <w:szCs w:val="28"/>
        </w:rPr>
      </w:pPr>
    </w:p>
    <w:p w:rsidR="004D267F" w:rsidRPr="004209C2" w:rsidRDefault="004209C2" w:rsidP="004D267F">
      <w:pPr>
        <w:pStyle w:val="Prrafodelista"/>
        <w:numPr>
          <w:ilvl w:val="0"/>
          <w:numId w:val="2"/>
        </w:numPr>
        <w:spacing w:line="280" w:lineRule="atLeast"/>
        <w:ind w:left="0" w:firstLine="0"/>
        <w:jc w:val="both"/>
        <w:rPr>
          <w:rFonts w:ascii="Times New Roman" w:hAnsi="Times New Roman" w:cs="Times New Roman"/>
          <w:bCs/>
          <w:sz w:val="28"/>
          <w:szCs w:val="28"/>
        </w:rPr>
      </w:pPr>
      <w:r w:rsidRPr="004209C2">
        <w:rPr>
          <w:rFonts w:ascii="Times New Roman" w:hAnsi="Times New Roman" w:cs="Times New Roman"/>
          <w:bCs/>
          <w:sz w:val="28"/>
          <w:szCs w:val="28"/>
        </w:rPr>
        <w:t xml:space="preserve">Al trámite de constitucionalidad se allegaron </w:t>
      </w:r>
      <w:r w:rsidRPr="004209C2">
        <w:rPr>
          <w:rFonts w:ascii="Times New Roman" w:hAnsi="Times New Roman" w:cs="Times New Roman"/>
          <w:bCs/>
          <w:sz w:val="28"/>
          <w:szCs w:val="28"/>
        </w:rPr>
        <w:t>nueve</w:t>
      </w:r>
      <w:r w:rsidRPr="004209C2">
        <w:rPr>
          <w:rFonts w:ascii="Times New Roman" w:hAnsi="Times New Roman" w:cs="Times New Roman"/>
          <w:bCs/>
          <w:sz w:val="28"/>
          <w:szCs w:val="28"/>
        </w:rPr>
        <w:t xml:space="preserve"> intervenciones</w:t>
      </w:r>
      <w:r w:rsidRPr="004209C2">
        <w:rPr>
          <w:rStyle w:val="Refdenotaalpie"/>
          <w:rFonts w:ascii="Times New Roman" w:eastAsiaTheme="majorEastAsia" w:hAnsi="Times New Roman"/>
          <w:sz w:val="28"/>
          <w:szCs w:val="28"/>
        </w:rPr>
        <w:footnoteReference w:id="11"/>
      </w:r>
      <w:r w:rsidRPr="004209C2">
        <w:rPr>
          <w:rFonts w:ascii="Times New Roman" w:hAnsi="Times New Roman" w:cs="Times New Roman"/>
          <w:bCs/>
          <w:sz w:val="28"/>
          <w:szCs w:val="28"/>
        </w:rPr>
        <w:t xml:space="preserve">. Una de ellas solicita declarar la exequibilidad de las dos disposiciones demandadas; tres </w:t>
      </w:r>
      <w:r w:rsidRPr="004209C2">
        <w:rPr>
          <w:rFonts w:ascii="Times New Roman" w:hAnsi="Times New Roman" w:cs="Times New Roman"/>
          <w:bCs/>
          <w:sz w:val="28"/>
          <w:szCs w:val="28"/>
        </w:rPr>
        <w:t xml:space="preserve">apoyan la pretensión de </w:t>
      </w:r>
      <w:r w:rsidRPr="004209C2">
        <w:rPr>
          <w:rFonts w:ascii="Times New Roman" w:hAnsi="Times New Roman" w:cs="Times New Roman"/>
          <w:bCs/>
          <w:sz w:val="28"/>
          <w:szCs w:val="28"/>
        </w:rPr>
        <w:t>inexequib</w:t>
      </w:r>
      <w:r w:rsidRPr="004209C2">
        <w:rPr>
          <w:rFonts w:ascii="Times New Roman" w:hAnsi="Times New Roman" w:cs="Times New Roman"/>
          <w:bCs/>
          <w:sz w:val="28"/>
          <w:szCs w:val="28"/>
        </w:rPr>
        <w:t>i</w:t>
      </w:r>
      <w:r w:rsidRPr="004209C2">
        <w:rPr>
          <w:rFonts w:ascii="Times New Roman" w:hAnsi="Times New Roman" w:cs="Times New Roman"/>
          <w:bCs/>
          <w:sz w:val="28"/>
          <w:szCs w:val="28"/>
        </w:rPr>
        <w:t xml:space="preserve">lidad </w:t>
      </w:r>
      <w:r w:rsidRPr="004209C2">
        <w:rPr>
          <w:rFonts w:ascii="Times New Roman" w:hAnsi="Times New Roman" w:cs="Times New Roman"/>
          <w:bCs/>
          <w:sz w:val="28"/>
          <w:szCs w:val="28"/>
        </w:rPr>
        <w:t>que formuló el demandante</w:t>
      </w:r>
      <w:r w:rsidRPr="004209C2">
        <w:rPr>
          <w:rFonts w:ascii="Times New Roman" w:hAnsi="Times New Roman" w:cs="Times New Roman"/>
          <w:bCs/>
          <w:sz w:val="28"/>
          <w:szCs w:val="28"/>
        </w:rPr>
        <w:t>; cuatro solicitan declarar inexequible</w:t>
      </w:r>
      <w:r w:rsidRPr="004209C2">
        <w:rPr>
          <w:rFonts w:ascii="Times New Roman" w:hAnsi="Times New Roman" w:cs="Times New Roman"/>
          <w:bCs/>
          <w:sz w:val="28"/>
          <w:szCs w:val="28"/>
        </w:rPr>
        <w:t xml:space="preserve"> únicamente</w:t>
      </w:r>
      <w:r w:rsidRPr="004209C2">
        <w:rPr>
          <w:rFonts w:ascii="Times New Roman" w:hAnsi="Times New Roman" w:cs="Times New Roman"/>
          <w:bCs/>
          <w:sz w:val="28"/>
          <w:szCs w:val="28"/>
        </w:rPr>
        <w:t xml:space="preserve"> la expresión </w:t>
      </w:r>
      <w:r w:rsidRPr="004209C2">
        <w:rPr>
          <w:rFonts w:ascii="Times New Roman" w:hAnsi="Times New Roman" w:cs="Times New Roman"/>
          <w:bCs/>
          <w:sz w:val="28"/>
          <w:szCs w:val="28"/>
        </w:rPr>
        <w:t>“</w:t>
      </w:r>
      <w:r w:rsidRPr="004209C2">
        <w:rPr>
          <w:rFonts w:ascii="Times New Roman" w:hAnsi="Times New Roman" w:cs="Times New Roman"/>
          <w:bCs/>
          <w:iCs/>
          <w:sz w:val="28"/>
          <w:szCs w:val="28"/>
        </w:rPr>
        <w:t>de pleno derecho</w:t>
      </w:r>
      <w:r w:rsidRPr="004209C2">
        <w:rPr>
          <w:rFonts w:ascii="Times New Roman" w:hAnsi="Times New Roman" w:cs="Times New Roman"/>
          <w:bCs/>
          <w:iCs/>
          <w:sz w:val="28"/>
          <w:szCs w:val="28"/>
        </w:rPr>
        <w:t>”</w:t>
      </w:r>
      <w:r w:rsidRPr="004209C2">
        <w:rPr>
          <w:rFonts w:ascii="Times New Roman" w:hAnsi="Times New Roman" w:cs="Times New Roman"/>
          <w:bCs/>
          <w:iCs/>
          <w:sz w:val="28"/>
          <w:szCs w:val="28"/>
        </w:rPr>
        <w:t xml:space="preserve"> del inciso 5</w:t>
      </w:r>
      <w:r w:rsidRPr="004209C2">
        <w:rPr>
          <w:rFonts w:ascii="Times New Roman" w:hAnsi="Times New Roman" w:cs="Times New Roman"/>
          <w:bCs/>
          <w:iCs/>
          <w:sz w:val="28"/>
          <w:szCs w:val="28"/>
        </w:rPr>
        <w:t xml:space="preserve"> y de</w:t>
      </w:r>
      <w:r w:rsidRPr="004209C2">
        <w:rPr>
          <w:rFonts w:ascii="Times New Roman" w:hAnsi="Times New Roman" w:cs="Times New Roman"/>
          <w:bCs/>
          <w:iCs/>
          <w:sz w:val="28"/>
          <w:szCs w:val="28"/>
        </w:rPr>
        <w:t xml:space="preserve"> todo e</w:t>
      </w:r>
      <w:r w:rsidRPr="004209C2">
        <w:rPr>
          <w:rFonts w:ascii="Times New Roman" w:hAnsi="Times New Roman" w:cs="Times New Roman"/>
          <w:bCs/>
          <w:iCs/>
          <w:sz w:val="28"/>
          <w:szCs w:val="28"/>
        </w:rPr>
        <w:t xml:space="preserve"> inciso 7</w:t>
      </w:r>
      <w:r w:rsidRPr="004209C2">
        <w:rPr>
          <w:rFonts w:ascii="Times New Roman" w:hAnsi="Times New Roman" w:cs="Times New Roman"/>
          <w:bCs/>
          <w:sz w:val="28"/>
          <w:szCs w:val="28"/>
        </w:rPr>
        <w:t xml:space="preserve">; y </w:t>
      </w:r>
      <w:r w:rsidRPr="004209C2">
        <w:rPr>
          <w:rFonts w:ascii="Times New Roman" w:hAnsi="Times New Roman" w:cs="Times New Roman"/>
          <w:bCs/>
          <w:sz w:val="28"/>
          <w:szCs w:val="28"/>
        </w:rPr>
        <w:t xml:space="preserve">la última intervención </w:t>
      </w:r>
      <w:r w:rsidRPr="004209C2">
        <w:rPr>
          <w:rFonts w:ascii="Times New Roman" w:hAnsi="Times New Roman" w:cs="Times New Roman"/>
          <w:bCs/>
          <w:sz w:val="28"/>
          <w:szCs w:val="28"/>
        </w:rPr>
        <w:t xml:space="preserve">se abstiene de </w:t>
      </w:r>
      <w:r w:rsidRPr="004209C2">
        <w:rPr>
          <w:rFonts w:ascii="Times New Roman" w:hAnsi="Times New Roman" w:cs="Times New Roman"/>
          <w:bCs/>
          <w:sz w:val="28"/>
          <w:szCs w:val="28"/>
        </w:rPr>
        <w:t xml:space="preserve">plantear </w:t>
      </w:r>
      <w:r w:rsidRPr="004209C2">
        <w:rPr>
          <w:rFonts w:ascii="Times New Roman" w:hAnsi="Times New Roman" w:cs="Times New Roman"/>
          <w:bCs/>
          <w:sz w:val="28"/>
          <w:szCs w:val="28"/>
        </w:rPr>
        <w:t xml:space="preserve">una </w:t>
      </w:r>
      <w:r w:rsidRPr="004209C2">
        <w:rPr>
          <w:rFonts w:ascii="Times New Roman" w:hAnsi="Times New Roman" w:cs="Times New Roman"/>
          <w:bCs/>
          <w:sz w:val="28"/>
          <w:szCs w:val="28"/>
        </w:rPr>
        <w:t>postura</w:t>
      </w:r>
      <w:r w:rsidRPr="004209C2">
        <w:rPr>
          <w:rFonts w:ascii="Times New Roman" w:hAnsi="Times New Roman" w:cs="Times New Roman"/>
          <w:bCs/>
          <w:sz w:val="28"/>
          <w:szCs w:val="28"/>
        </w:rPr>
        <w:t xml:space="preserve">. </w:t>
      </w:r>
    </w:p>
    <w:tbl>
      <w:tblPr>
        <w:tblStyle w:val="Tablaconcuadrcula"/>
        <w:tblW w:w="0" w:type="auto"/>
        <w:tblLook w:val="04A0" w:firstRow="1" w:lastRow="0" w:firstColumn="1" w:lastColumn="0" w:noHBand="0" w:noVBand="1"/>
      </w:tblPr>
      <w:tblGrid>
        <w:gridCol w:w="3256"/>
        <w:gridCol w:w="5572"/>
      </w:tblGrid>
      <w:tr w:rsidR="00865FD7" w:rsidRPr="004209C2" w:rsidTr="003B29B4">
        <w:trPr>
          <w:tblHeader/>
        </w:trPr>
        <w:tc>
          <w:tcPr>
            <w:tcW w:w="3256" w:type="dxa"/>
            <w:shd w:val="clear" w:color="auto" w:fill="BFBFBF" w:themeFill="background1" w:themeFillShade="BF"/>
          </w:tcPr>
          <w:p w:rsidR="00865FD7" w:rsidRPr="004209C2" w:rsidRDefault="004209C2" w:rsidP="00865FD7">
            <w:pPr>
              <w:spacing w:after="160" w:line="280" w:lineRule="atLeast"/>
              <w:jc w:val="center"/>
              <w:rPr>
                <w:rFonts w:ascii="Times New Roman" w:hAnsi="Times New Roman" w:cs="Times New Roman"/>
                <w:b/>
                <w:bCs/>
                <w:iCs/>
                <w:sz w:val="28"/>
                <w:szCs w:val="20"/>
              </w:rPr>
            </w:pPr>
            <w:r w:rsidRPr="004209C2">
              <w:rPr>
                <w:rFonts w:ascii="Times New Roman" w:hAnsi="Times New Roman" w:cs="Times New Roman"/>
                <w:b/>
                <w:bCs/>
                <w:iCs/>
                <w:sz w:val="28"/>
                <w:szCs w:val="20"/>
              </w:rPr>
              <w:t>Interviniente</w:t>
            </w:r>
          </w:p>
        </w:tc>
        <w:tc>
          <w:tcPr>
            <w:tcW w:w="5572" w:type="dxa"/>
            <w:shd w:val="clear" w:color="auto" w:fill="BFBFBF" w:themeFill="background1" w:themeFillShade="BF"/>
          </w:tcPr>
          <w:p w:rsidR="00865FD7" w:rsidRPr="004209C2" w:rsidRDefault="004209C2" w:rsidP="00865FD7">
            <w:pPr>
              <w:spacing w:after="160" w:line="280" w:lineRule="atLeast"/>
              <w:jc w:val="center"/>
              <w:rPr>
                <w:rFonts w:ascii="Times New Roman" w:hAnsi="Times New Roman" w:cs="Times New Roman"/>
                <w:b/>
                <w:bCs/>
                <w:iCs/>
                <w:sz w:val="28"/>
                <w:szCs w:val="20"/>
              </w:rPr>
            </w:pPr>
            <w:r w:rsidRPr="004209C2">
              <w:rPr>
                <w:rFonts w:ascii="Times New Roman" w:hAnsi="Times New Roman" w:cs="Times New Roman"/>
                <w:b/>
                <w:bCs/>
                <w:iCs/>
                <w:sz w:val="28"/>
                <w:szCs w:val="20"/>
              </w:rPr>
              <w:t>Solicitud</w:t>
            </w:r>
          </w:p>
        </w:tc>
      </w:tr>
      <w:tr w:rsidR="00865FD7" w:rsidRPr="004209C2" w:rsidTr="003B29B4">
        <w:tc>
          <w:tcPr>
            <w:tcW w:w="3256" w:type="dxa"/>
            <w:vAlign w:val="center"/>
          </w:tcPr>
          <w:p w:rsidR="00865FD7" w:rsidRPr="004209C2" w:rsidRDefault="004209C2" w:rsidP="003B29B4">
            <w:pPr>
              <w:spacing w:after="160" w:line="280" w:lineRule="atLeast"/>
              <w:rPr>
                <w:rFonts w:ascii="Times New Roman" w:hAnsi="Times New Roman" w:cs="Times New Roman"/>
                <w:bCs/>
                <w:sz w:val="28"/>
                <w:szCs w:val="20"/>
              </w:rPr>
            </w:pPr>
            <w:r w:rsidRPr="004209C2">
              <w:rPr>
                <w:rFonts w:ascii="Times New Roman" w:hAnsi="Times New Roman" w:cs="Times New Roman"/>
                <w:bCs/>
                <w:sz w:val="28"/>
                <w:szCs w:val="20"/>
              </w:rPr>
              <w:t xml:space="preserve">Ministerio de </w:t>
            </w:r>
            <w:r w:rsidRPr="004209C2">
              <w:rPr>
                <w:rFonts w:ascii="Times New Roman" w:hAnsi="Times New Roman" w:cs="Times New Roman"/>
                <w:bCs/>
                <w:sz w:val="28"/>
                <w:szCs w:val="20"/>
              </w:rPr>
              <w:t>Agricultura y desarrollo rural</w:t>
            </w:r>
          </w:p>
        </w:tc>
        <w:tc>
          <w:tcPr>
            <w:tcW w:w="5572" w:type="dxa"/>
          </w:tcPr>
          <w:p w:rsidR="00865FD7" w:rsidRPr="004209C2" w:rsidRDefault="004209C2" w:rsidP="00865FD7">
            <w:pPr>
              <w:spacing w:after="160" w:line="280" w:lineRule="atLeast"/>
              <w:jc w:val="both"/>
              <w:rPr>
                <w:rFonts w:ascii="Times New Roman" w:hAnsi="Times New Roman" w:cs="Times New Roman"/>
                <w:bCs/>
                <w:sz w:val="28"/>
                <w:szCs w:val="20"/>
              </w:rPr>
            </w:pPr>
            <w:r w:rsidRPr="004209C2">
              <w:rPr>
                <w:rFonts w:ascii="Times New Roman" w:hAnsi="Times New Roman" w:cs="Times New Roman"/>
                <w:bCs/>
                <w:sz w:val="28"/>
                <w:szCs w:val="20"/>
              </w:rPr>
              <w:t>Declarar la exequibilidad de</w:t>
            </w:r>
            <w:r w:rsidRPr="004209C2">
              <w:rPr>
                <w:rFonts w:ascii="Times New Roman" w:hAnsi="Times New Roman" w:cs="Times New Roman"/>
                <w:bCs/>
                <w:sz w:val="28"/>
                <w:szCs w:val="20"/>
              </w:rPr>
              <w:t>l artículo 23, incisos 5 (parcial) y 7 (parcial) de la Ley 1561 de 2012.</w:t>
            </w:r>
          </w:p>
        </w:tc>
      </w:tr>
      <w:tr w:rsidR="00647A58" w:rsidRPr="004209C2" w:rsidTr="003B29B4">
        <w:trPr>
          <w:trHeight w:val="856"/>
        </w:trPr>
        <w:tc>
          <w:tcPr>
            <w:tcW w:w="3256" w:type="dxa"/>
            <w:shd w:val="clear" w:color="auto" w:fill="F2F2F2" w:themeFill="background1" w:themeFillShade="F2"/>
            <w:vAlign w:val="center"/>
          </w:tcPr>
          <w:p w:rsidR="00647A58" w:rsidRPr="004209C2" w:rsidRDefault="004209C2" w:rsidP="003B29B4">
            <w:pPr>
              <w:spacing w:after="160" w:line="280" w:lineRule="atLeast"/>
              <w:rPr>
                <w:rFonts w:ascii="Times New Roman" w:hAnsi="Times New Roman" w:cs="Times New Roman"/>
                <w:bCs/>
                <w:sz w:val="28"/>
                <w:szCs w:val="20"/>
              </w:rPr>
            </w:pPr>
            <w:r w:rsidRPr="004209C2">
              <w:rPr>
                <w:rFonts w:ascii="Times New Roman" w:hAnsi="Times New Roman" w:cs="Times New Roman"/>
                <w:bCs/>
                <w:sz w:val="28"/>
                <w:szCs w:val="20"/>
              </w:rPr>
              <w:t>Ministerio de Justicia y del Derecho</w:t>
            </w:r>
          </w:p>
        </w:tc>
        <w:tc>
          <w:tcPr>
            <w:tcW w:w="5572" w:type="dxa"/>
            <w:vMerge w:val="restart"/>
            <w:shd w:val="clear" w:color="auto" w:fill="F2F2F2" w:themeFill="background1" w:themeFillShade="F2"/>
          </w:tcPr>
          <w:p w:rsidR="00647A58" w:rsidRPr="004209C2" w:rsidRDefault="004209C2" w:rsidP="00865FD7">
            <w:pPr>
              <w:spacing w:after="160" w:line="280" w:lineRule="atLeast"/>
              <w:jc w:val="both"/>
              <w:rPr>
                <w:rFonts w:ascii="Times New Roman" w:hAnsi="Times New Roman" w:cs="Times New Roman"/>
                <w:bCs/>
                <w:sz w:val="28"/>
                <w:szCs w:val="20"/>
              </w:rPr>
            </w:pPr>
            <w:r w:rsidRPr="004209C2">
              <w:rPr>
                <w:rFonts w:ascii="Times New Roman" w:hAnsi="Times New Roman" w:cs="Times New Roman"/>
                <w:bCs/>
                <w:sz w:val="28"/>
                <w:szCs w:val="20"/>
              </w:rPr>
              <w:t xml:space="preserve">Declarar la inexequibilidad del artículo 23, incisos 5 (parcial) y 7 (parcial), de la </w:t>
            </w:r>
            <w:r w:rsidRPr="004209C2">
              <w:rPr>
                <w:rFonts w:ascii="Times New Roman" w:hAnsi="Times New Roman" w:cs="Times New Roman"/>
                <w:bCs/>
                <w:sz w:val="28"/>
                <w:szCs w:val="20"/>
              </w:rPr>
              <w:t>Ley 1561 de 2012.</w:t>
            </w:r>
          </w:p>
          <w:p w:rsidR="0074100D" w:rsidRPr="004209C2" w:rsidRDefault="004209C2" w:rsidP="00865FD7">
            <w:pPr>
              <w:spacing w:after="160" w:line="280" w:lineRule="atLeast"/>
              <w:jc w:val="both"/>
              <w:rPr>
                <w:rFonts w:ascii="Times New Roman" w:hAnsi="Times New Roman" w:cs="Times New Roman"/>
                <w:bCs/>
                <w:sz w:val="28"/>
                <w:szCs w:val="20"/>
              </w:rPr>
            </w:pPr>
            <w:r w:rsidRPr="004209C2">
              <w:rPr>
                <w:rFonts w:ascii="Times New Roman" w:hAnsi="Times New Roman" w:cs="Times New Roman"/>
                <w:bCs/>
                <w:iCs/>
                <w:sz w:val="28"/>
                <w:szCs w:val="20"/>
              </w:rPr>
              <w:t xml:space="preserve">Declarar la constitucionalidad del resto del inciso 7, en el entendido de que el vencimiento de términos no implica una calificación negativa automática en la evaluación de desempeño de los funcionarios judiciales. </w:t>
            </w:r>
          </w:p>
        </w:tc>
      </w:tr>
      <w:tr w:rsidR="00647A58" w:rsidRPr="004209C2" w:rsidTr="003B29B4">
        <w:tc>
          <w:tcPr>
            <w:tcW w:w="3256" w:type="dxa"/>
            <w:shd w:val="clear" w:color="auto" w:fill="F2F2F2" w:themeFill="background1" w:themeFillShade="F2"/>
            <w:vAlign w:val="center"/>
          </w:tcPr>
          <w:p w:rsidR="00647A58" w:rsidRPr="004209C2" w:rsidRDefault="004209C2" w:rsidP="003B29B4">
            <w:pPr>
              <w:spacing w:after="160" w:line="280" w:lineRule="atLeast"/>
              <w:rPr>
                <w:rFonts w:ascii="Times New Roman" w:hAnsi="Times New Roman" w:cs="Times New Roman"/>
                <w:bCs/>
                <w:sz w:val="28"/>
                <w:szCs w:val="20"/>
              </w:rPr>
            </w:pPr>
            <w:r w:rsidRPr="004209C2">
              <w:rPr>
                <w:rFonts w:ascii="Times New Roman" w:hAnsi="Times New Roman" w:cs="Times New Roman"/>
                <w:bCs/>
                <w:sz w:val="28"/>
                <w:szCs w:val="20"/>
              </w:rPr>
              <w:t xml:space="preserve">Superintendencia de </w:t>
            </w:r>
            <w:r w:rsidRPr="004209C2">
              <w:rPr>
                <w:rFonts w:ascii="Times New Roman" w:hAnsi="Times New Roman" w:cs="Times New Roman"/>
                <w:bCs/>
                <w:sz w:val="28"/>
                <w:szCs w:val="20"/>
              </w:rPr>
              <w:t>Notariado y Registro</w:t>
            </w:r>
          </w:p>
        </w:tc>
        <w:tc>
          <w:tcPr>
            <w:tcW w:w="5572" w:type="dxa"/>
            <w:vMerge/>
            <w:shd w:val="clear" w:color="auto" w:fill="F2F2F2" w:themeFill="background1" w:themeFillShade="F2"/>
          </w:tcPr>
          <w:p w:rsidR="00647A58" w:rsidRPr="004209C2" w:rsidRDefault="004209C2" w:rsidP="00865FD7">
            <w:pPr>
              <w:spacing w:after="160" w:line="280" w:lineRule="atLeast"/>
              <w:jc w:val="both"/>
              <w:rPr>
                <w:rFonts w:ascii="Times New Roman" w:hAnsi="Times New Roman" w:cs="Times New Roman"/>
                <w:bCs/>
                <w:sz w:val="28"/>
                <w:szCs w:val="20"/>
              </w:rPr>
            </w:pPr>
          </w:p>
        </w:tc>
      </w:tr>
      <w:tr w:rsidR="00035BC6" w:rsidRPr="004209C2" w:rsidTr="003B29B4">
        <w:trPr>
          <w:trHeight w:val="1679"/>
        </w:trPr>
        <w:tc>
          <w:tcPr>
            <w:tcW w:w="3256" w:type="dxa"/>
            <w:vAlign w:val="center"/>
          </w:tcPr>
          <w:p w:rsidR="00035BC6" w:rsidRPr="004209C2" w:rsidRDefault="004209C2" w:rsidP="003B29B4">
            <w:pPr>
              <w:spacing w:after="160" w:line="280" w:lineRule="atLeast"/>
              <w:rPr>
                <w:rFonts w:ascii="Times New Roman" w:hAnsi="Times New Roman" w:cs="Times New Roman"/>
                <w:bCs/>
                <w:sz w:val="28"/>
                <w:szCs w:val="20"/>
              </w:rPr>
            </w:pPr>
            <w:r w:rsidRPr="004209C2">
              <w:rPr>
                <w:rFonts w:ascii="Times New Roman" w:hAnsi="Times New Roman" w:cs="Times New Roman"/>
                <w:bCs/>
                <w:sz w:val="28"/>
                <w:szCs w:val="20"/>
              </w:rPr>
              <w:t>Universidad Externado de Colombia</w:t>
            </w:r>
          </w:p>
        </w:tc>
        <w:tc>
          <w:tcPr>
            <w:tcW w:w="5572" w:type="dxa"/>
            <w:vMerge w:val="restart"/>
          </w:tcPr>
          <w:p w:rsidR="00035BC6" w:rsidRPr="004209C2" w:rsidRDefault="004209C2" w:rsidP="00035BC6">
            <w:pPr>
              <w:spacing w:after="160" w:line="280" w:lineRule="atLeast"/>
              <w:jc w:val="both"/>
              <w:rPr>
                <w:rFonts w:ascii="Times New Roman" w:hAnsi="Times New Roman" w:cs="Times New Roman"/>
                <w:bCs/>
                <w:sz w:val="28"/>
                <w:szCs w:val="20"/>
              </w:rPr>
            </w:pPr>
            <w:r w:rsidRPr="004209C2">
              <w:rPr>
                <w:rFonts w:ascii="Times New Roman" w:hAnsi="Times New Roman" w:cs="Times New Roman"/>
                <w:bCs/>
                <w:sz w:val="28"/>
                <w:szCs w:val="20"/>
              </w:rPr>
              <w:t>Declarar la inexequibilidad del artículo 23, incisos 5 (parcial) y 7 (parcial), de la Ley 1561 de 2012.</w:t>
            </w:r>
          </w:p>
          <w:p w:rsidR="00035BC6" w:rsidRPr="004209C2" w:rsidRDefault="004209C2" w:rsidP="00035BC6">
            <w:pPr>
              <w:spacing w:after="160" w:line="280" w:lineRule="atLeast"/>
              <w:jc w:val="both"/>
              <w:rPr>
                <w:rFonts w:ascii="Times New Roman" w:hAnsi="Times New Roman" w:cs="Times New Roman"/>
                <w:bCs/>
                <w:sz w:val="28"/>
                <w:szCs w:val="20"/>
              </w:rPr>
            </w:pPr>
            <w:r w:rsidRPr="004209C2">
              <w:rPr>
                <w:rFonts w:ascii="Times New Roman" w:hAnsi="Times New Roman" w:cs="Times New Roman"/>
                <w:bCs/>
                <w:sz w:val="28"/>
                <w:szCs w:val="20"/>
              </w:rPr>
              <w:t>Declarar la exequibilidad condicionada del resto del inciso 5 de la Ley 1561 de 2012, en el ent</w:t>
            </w:r>
            <w:r w:rsidRPr="004209C2">
              <w:rPr>
                <w:rFonts w:ascii="Times New Roman" w:hAnsi="Times New Roman" w:cs="Times New Roman"/>
                <w:bCs/>
                <w:sz w:val="28"/>
                <w:szCs w:val="20"/>
              </w:rPr>
              <w:t xml:space="preserve">endido de que la nulidad debe ser alegada antes de proferirse sentencia y que es saneable en los términos del artículo 132 y siguientes de la Ley 1564 de 2012. </w:t>
            </w:r>
          </w:p>
          <w:p w:rsidR="00035BC6" w:rsidRPr="004209C2" w:rsidRDefault="004209C2" w:rsidP="00865FD7">
            <w:pPr>
              <w:spacing w:after="160" w:line="280" w:lineRule="atLeast"/>
              <w:jc w:val="both"/>
              <w:rPr>
                <w:rFonts w:ascii="Times New Roman" w:hAnsi="Times New Roman" w:cs="Times New Roman"/>
                <w:bCs/>
                <w:sz w:val="28"/>
                <w:szCs w:val="20"/>
              </w:rPr>
            </w:pPr>
            <w:r w:rsidRPr="004209C2">
              <w:rPr>
                <w:rFonts w:ascii="Times New Roman" w:hAnsi="Times New Roman" w:cs="Times New Roman"/>
                <w:bCs/>
                <w:sz w:val="28"/>
                <w:szCs w:val="20"/>
              </w:rPr>
              <w:t xml:space="preserve">Declarar la exequibilidad condicionada del inciso 2 del artículo 23 de la Ley 1561 de 2012, en </w:t>
            </w:r>
            <w:r w:rsidRPr="004209C2">
              <w:rPr>
                <w:rFonts w:ascii="Times New Roman" w:hAnsi="Times New Roman" w:cs="Times New Roman"/>
                <w:bCs/>
                <w:sz w:val="28"/>
                <w:szCs w:val="20"/>
              </w:rPr>
              <w:t>el entendido de que la pérdida de competencia del funcionario judicial sólo ocurrirá previa petición de parte, sin perjuicio de su deber de informar al Consejo Superior de la Judicatura al día siguiente del término para fallar, sobre la circunstancia de ha</w:t>
            </w:r>
            <w:r w:rsidRPr="004209C2">
              <w:rPr>
                <w:rFonts w:ascii="Times New Roman" w:hAnsi="Times New Roman" w:cs="Times New Roman"/>
                <w:bCs/>
                <w:sz w:val="28"/>
                <w:szCs w:val="20"/>
              </w:rPr>
              <w:t>ber transcurrido dicho término sin que se haya emitido sentencia.</w:t>
            </w:r>
          </w:p>
        </w:tc>
      </w:tr>
      <w:tr w:rsidR="00035BC6" w:rsidRPr="004209C2" w:rsidTr="003B29B4">
        <w:tc>
          <w:tcPr>
            <w:tcW w:w="3256" w:type="dxa"/>
            <w:vAlign w:val="center"/>
          </w:tcPr>
          <w:p w:rsidR="00035BC6" w:rsidRPr="004209C2" w:rsidRDefault="004209C2" w:rsidP="003B29B4">
            <w:pPr>
              <w:spacing w:after="160" w:line="280" w:lineRule="atLeast"/>
              <w:rPr>
                <w:rFonts w:ascii="Times New Roman" w:hAnsi="Times New Roman" w:cs="Times New Roman"/>
                <w:bCs/>
                <w:sz w:val="28"/>
                <w:szCs w:val="20"/>
              </w:rPr>
            </w:pPr>
            <w:r w:rsidRPr="004209C2">
              <w:rPr>
                <w:rFonts w:ascii="Times New Roman" w:hAnsi="Times New Roman" w:cs="Times New Roman"/>
                <w:bCs/>
                <w:sz w:val="28"/>
                <w:szCs w:val="20"/>
              </w:rPr>
              <w:t>Universidad Libre de Colombia</w:t>
            </w:r>
          </w:p>
        </w:tc>
        <w:tc>
          <w:tcPr>
            <w:tcW w:w="5572" w:type="dxa"/>
            <w:vMerge/>
          </w:tcPr>
          <w:p w:rsidR="00035BC6" w:rsidRPr="004209C2" w:rsidRDefault="004209C2" w:rsidP="00865FD7">
            <w:pPr>
              <w:spacing w:after="160" w:line="280" w:lineRule="atLeast"/>
              <w:jc w:val="both"/>
              <w:rPr>
                <w:rFonts w:ascii="Times New Roman" w:hAnsi="Times New Roman" w:cs="Times New Roman"/>
                <w:bCs/>
                <w:sz w:val="28"/>
                <w:szCs w:val="20"/>
              </w:rPr>
            </w:pPr>
          </w:p>
        </w:tc>
      </w:tr>
      <w:tr w:rsidR="00647A58" w:rsidRPr="004209C2" w:rsidTr="003B29B4">
        <w:tc>
          <w:tcPr>
            <w:tcW w:w="3256" w:type="dxa"/>
            <w:shd w:val="clear" w:color="auto" w:fill="F2F2F2" w:themeFill="background1" w:themeFillShade="F2"/>
            <w:vAlign w:val="center"/>
          </w:tcPr>
          <w:p w:rsidR="00647A58" w:rsidRPr="004209C2" w:rsidRDefault="004209C2" w:rsidP="003B29B4">
            <w:pPr>
              <w:spacing w:after="160" w:line="280" w:lineRule="atLeast"/>
              <w:rPr>
                <w:rFonts w:ascii="Times New Roman" w:hAnsi="Times New Roman" w:cs="Times New Roman"/>
                <w:bCs/>
                <w:sz w:val="28"/>
                <w:szCs w:val="20"/>
              </w:rPr>
            </w:pPr>
            <w:r w:rsidRPr="004209C2">
              <w:rPr>
                <w:rFonts w:ascii="Times New Roman" w:hAnsi="Times New Roman" w:cs="Times New Roman"/>
                <w:bCs/>
                <w:iCs/>
                <w:sz w:val="28"/>
                <w:szCs w:val="20"/>
              </w:rPr>
              <w:t>Observatorio de Tierras de la Universidad del Rosario</w:t>
            </w:r>
          </w:p>
        </w:tc>
        <w:tc>
          <w:tcPr>
            <w:tcW w:w="5572" w:type="dxa"/>
            <w:vMerge w:val="restart"/>
            <w:shd w:val="clear" w:color="auto" w:fill="F2F2F2" w:themeFill="background1" w:themeFillShade="F2"/>
          </w:tcPr>
          <w:p w:rsidR="00035BC6" w:rsidRPr="004209C2" w:rsidRDefault="004209C2" w:rsidP="00865FD7">
            <w:pPr>
              <w:spacing w:after="160" w:line="280" w:lineRule="atLeast"/>
              <w:jc w:val="both"/>
              <w:rPr>
                <w:rFonts w:ascii="Times New Roman" w:hAnsi="Times New Roman" w:cs="Times New Roman"/>
                <w:bCs/>
                <w:sz w:val="28"/>
                <w:szCs w:val="20"/>
              </w:rPr>
            </w:pPr>
          </w:p>
          <w:p w:rsidR="00035BC6" w:rsidRPr="004209C2" w:rsidRDefault="004209C2" w:rsidP="00865FD7">
            <w:pPr>
              <w:spacing w:after="160" w:line="280" w:lineRule="atLeast"/>
              <w:jc w:val="both"/>
              <w:rPr>
                <w:rFonts w:ascii="Times New Roman" w:hAnsi="Times New Roman" w:cs="Times New Roman"/>
                <w:bCs/>
                <w:sz w:val="28"/>
                <w:szCs w:val="20"/>
              </w:rPr>
            </w:pPr>
          </w:p>
          <w:p w:rsidR="00647A58" w:rsidRPr="004209C2" w:rsidRDefault="004209C2" w:rsidP="00865FD7">
            <w:pPr>
              <w:spacing w:after="160" w:line="280" w:lineRule="atLeast"/>
              <w:jc w:val="both"/>
              <w:rPr>
                <w:rFonts w:ascii="Times New Roman" w:hAnsi="Times New Roman" w:cs="Times New Roman"/>
                <w:bCs/>
                <w:sz w:val="28"/>
                <w:szCs w:val="20"/>
              </w:rPr>
            </w:pPr>
            <w:r w:rsidRPr="004209C2">
              <w:rPr>
                <w:rFonts w:ascii="Times New Roman" w:hAnsi="Times New Roman" w:cs="Times New Roman"/>
                <w:bCs/>
                <w:sz w:val="28"/>
                <w:szCs w:val="20"/>
              </w:rPr>
              <w:t xml:space="preserve">Declarar la inexequibilidad del artículo 23, incisos 5 (parcial) y 7 (parcial) de la Ley 1561 de </w:t>
            </w:r>
            <w:r w:rsidRPr="004209C2">
              <w:rPr>
                <w:rFonts w:ascii="Times New Roman" w:hAnsi="Times New Roman" w:cs="Times New Roman"/>
                <w:bCs/>
                <w:sz w:val="28"/>
                <w:szCs w:val="20"/>
              </w:rPr>
              <w:t>2012.</w:t>
            </w:r>
          </w:p>
          <w:p w:rsidR="0074100D" w:rsidRPr="004209C2" w:rsidRDefault="004209C2" w:rsidP="00865FD7">
            <w:pPr>
              <w:spacing w:after="160" w:line="280" w:lineRule="atLeast"/>
              <w:jc w:val="both"/>
              <w:rPr>
                <w:rFonts w:ascii="Times New Roman" w:hAnsi="Times New Roman" w:cs="Times New Roman"/>
                <w:bCs/>
                <w:sz w:val="28"/>
                <w:szCs w:val="20"/>
              </w:rPr>
            </w:pPr>
          </w:p>
        </w:tc>
      </w:tr>
      <w:tr w:rsidR="00647A58" w:rsidRPr="004209C2" w:rsidTr="003B29B4">
        <w:tc>
          <w:tcPr>
            <w:tcW w:w="3256" w:type="dxa"/>
            <w:shd w:val="clear" w:color="auto" w:fill="F2F2F2" w:themeFill="background1" w:themeFillShade="F2"/>
            <w:vAlign w:val="center"/>
          </w:tcPr>
          <w:p w:rsidR="00647A58" w:rsidRPr="004209C2" w:rsidRDefault="004209C2" w:rsidP="003B29B4">
            <w:pPr>
              <w:spacing w:after="160" w:line="280" w:lineRule="atLeast"/>
              <w:rPr>
                <w:rFonts w:ascii="Times New Roman" w:hAnsi="Times New Roman" w:cs="Times New Roman"/>
                <w:bCs/>
                <w:sz w:val="28"/>
                <w:szCs w:val="20"/>
              </w:rPr>
            </w:pPr>
            <w:r w:rsidRPr="004209C2">
              <w:rPr>
                <w:rFonts w:ascii="Times New Roman" w:hAnsi="Times New Roman" w:cs="Times New Roman"/>
                <w:bCs/>
                <w:sz w:val="28"/>
                <w:szCs w:val="20"/>
              </w:rPr>
              <w:t>Universidad de Nariño</w:t>
            </w:r>
          </w:p>
        </w:tc>
        <w:tc>
          <w:tcPr>
            <w:tcW w:w="5572" w:type="dxa"/>
            <w:vMerge/>
            <w:shd w:val="clear" w:color="auto" w:fill="D9D9D9" w:themeFill="background1" w:themeFillShade="D9"/>
          </w:tcPr>
          <w:p w:rsidR="00647A58" w:rsidRPr="004209C2" w:rsidRDefault="004209C2" w:rsidP="00865FD7">
            <w:pPr>
              <w:spacing w:after="160" w:line="280" w:lineRule="atLeast"/>
              <w:jc w:val="both"/>
              <w:rPr>
                <w:rFonts w:ascii="Times New Roman" w:hAnsi="Times New Roman" w:cs="Times New Roman"/>
                <w:bCs/>
                <w:sz w:val="28"/>
                <w:szCs w:val="20"/>
              </w:rPr>
            </w:pPr>
          </w:p>
        </w:tc>
      </w:tr>
      <w:tr w:rsidR="00647A58" w:rsidRPr="004209C2" w:rsidTr="003B29B4">
        <w:tc>
          <w:tcPr>
            <w:tcW w:w="3256" w:type="dxa"/>
            <w:shd w:val="clear" w:color="auto" w:fill="F2F2F2" w:themeFill="background1" w:themeFillShade="F2"/>
            <w:vAlign w:val="center"/>
          </w:tcPr>
          <w:p w:rsidR="00647A58" w:rsidRPr="004209C2" w:rsidRDefault="004209C2" w:rsidP="003B29B4">
            <w:pPr>
              <w:spacing w:after="160" w:line="280" w:lineRule="atLeast"/>
              <w:rPr>
                <w:rFonts w:ascii="Times New Roman" w:hAnsi="Times New Roman" w:cs="Times New Roman"/>
                <w:bCs/>
                <w:sz w:val="28"/>
                <w:szCs w:val="20"/>
              </w:rPr>
            </w:pPr>
            <w:r w:rsidRPr="004209C2">
              <w:rPr>
                <w:rFonts w:ascii="Times New Roman" w:hAnsi="Times New Roman" w:cs="Times New Roman"/>
                <w:bCs/>
                <w:iCs/>
                <w:sz w:val="28"/>
                <w:szCs w:val="20"/>
              </w:rPr>
              <w:t>Víctor Hugo Berbeo Rodríguez, Flor Yaqueline Malaver, Edgar Julián Rodríguez Vásquez y Gina Constanza Farfán</w:t>
            </w:r>
          </w:p>
        </w:tc>
        <w:tc>
          <w:tcPr>
            <w:tcW w:w="5572" w:type="dxa"/>
            <w:vMerge/>
            <w:shd w:val="clear" w:color="auto" w:fill="D9D9D9" w:themeFill="background1" w:themeFillShade="D9"/>
          </w:tcPr>
          <w:p w:rsidR="00647A58" w:rsidRPr="004209C2" w:rsidRDefault="004209C2" w:rsidP="00865FD7">
            <w:pPr>
              <w:spacing w:after="160" w:line="280" w:lineRule="atLeast"/>
              <w:jc w:val="both"/>
              <w:rPr>
                <w:rFonts w:ascii="Times New Roman" w:hAnsi="Times New Roman" w:cs="Times New Roman"/>
                <w:bCs/>
                <w:sz w:val="28"/>
                <w:szCs w:val="20"/>
              </w:rPr>
            </w:pPr>
          </w:p>
        </w:tc>
      </w:tr>
      <w:tr w:rsidR="00B729E4" w:rsidRPr="004209C2" w:rsidTr="003B29B4">
        <w:tc>
          <w:tcPr>
            <w:tcW w:w="3256" w:type="dxa"/>
            <w:vAlign w:val="center"/>
          </w:tcPr>
          <w:p w:rsidR="00B729E4" w:rsidRPr="004209C2" w:rsidRDefault="004209C2" w:rsidP="003B29B4">
            <w:pPr>
              <w:spacing w:after="160" w:line="280" w:lineRule="atLeast"/>
              <w:rPr>
                <w:rFonts w:ascii="Times New Roman" w:hAnsi="Times New Roman" w:cs="Times New Roman"/>
                <w:bCs/>
                <w:iCs/>
                <w:sz w:val="28"/>
                <w:szCs w:val="20"/>
              </w:rPr>
            </w:pPr>
            <w:r w:rsidRPr="004209C2">
              <w:rPr>
                <w:rFonts w:ascii="Times New Roman" w:hAnsi="Times New Roman" w:cs="Times New Roman"/>
                <w:bCs/>
                <w:iCs/>
                <w:sz w:val="28"/>
                <w:szCs w:val="20"/>
              </w:rPr>
              <w:t>Agencia de Renovación del Territorio</w:t>
            </w:r>
          </w:p>
        </w:tc>
        <w:tc>
          <w:tcPr>
            <w:tcW w:w="5572" w:type="dxa"/>
          </w:tcPr>
          <w:p w:rsidR="00B729E4" w:rsidRPr="004209C2" w:rsidRDefault="004209C2" w:rsidP="00865FD7">
            <w:pPr>
              <w:spacing w:after="160" w:line="280" w:lineRule="atLeast"/>
              <w:jc w:val="both"/>
              <w:rPr>
                <w:rFonts w:ascii="Times New Roman" w:hAnsi="Times New Roman" w:cs="Times New Roman"/>
                <w:bCs/>
                <w:sz w:val="28"/>
                <w:szCs w:val="20"/>
              </w:rPr>
            </w:pPr>
            <w:r w:rsidRPr="004209C2">
              <w:rPr>
                <w:rFonts w:ascii="Times New Roman" w:hAnsi="Times New Roman" w:cs="Times New Roman"/>
                <w:bCs/>
                <w:sz w:val="28"/>
                <w:szCs w:val="20"/>
              </w:rPr>
              <w:t xml:space="preserve">Sin </w:t>
            </w:r>
            <w:r w:rsidRPr="004209C2">
              <w:rPr>
                <w:rFonts w:ascii="Times New Roman" w:hAnsi="Times New Roman" w:cs="Times New Roman"/>
                <w:bCs/>
                <w:sz w:val="28"/>
                <w:szCs w:val="20"/>
              </w:rPr>
              <w:t>postura sobre el tema</w:t>
            </w:r>
            <w:r w:rsidRPr="004209C2">
              <w:rPr>
                <w:rFonts w:ascii="Times New Roman" w:hAnsi="Times New Roman" w:cs="Times New Roman"/>
                <w:bCs/>
                <w:sz w:val="28"/>
                <w:szCs w:val="20"/>
              </w:rPr>
              <w:t>.</w:t>
            </w:r>
          </w:p>
        </w:tc>
      </w:tr>
    </w:tbl>
    <w:p w:rsidR="004D267F" w:rsidRPr="004209C2" w:rsidRDefault="004209C2" w:rsidP="004D267F">
      <w:pPr>
        <w:pStyle w:val="Prrafodelista"/>
        <w:spacing w:line="280" w:lineRule="atLeast"/>
        <w:ind w:left="0"/>
        <w:jc w:val="both"/>
        <w:rPr>
          <w:rFonts w:ascii="Times New Roman" w:hAnsi="Times New Roman" w:cs="Times New Roman"/>
          <w:bCs/>
          <w:sz w:val="28"/>
        </w:rPr>
      </w:pPr>
    </w:p>
    <w:p w:rsidR="004D267F" w:rsidRPr="004209C2" w:rsidRDefault="004209C2" w:rsidP="004D267F">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szCs w:val="28"/>
        </w:rPr>
      </w:pPr>
      <w:r w:rsidRPr="004209C2">
        <w:rPr>
          <w:rFonts w:ascii="Times New Roman" w:hAnsi="Times New Roman" w:cs="Times New Roman"/>
          <w:bCs/>
          <w:iCs/>
          <w:sz w:val="28"/>
          <w:szCs w:val="28"/>
        </w:rPr>
        <w:t xml:space="preserve">El texto completo de las intervenciones puede consultarse en la página </w:t>
      </w:r>
      <w:r w:rsidRPr="004209C2">
        <w:rPr>
          <w:rFonts w:ascii="Times New Roman" w:hAnsi="Times New Roman" w:cs="Times New Roman"/>
          <w:bCs/>
          <w:iCs/>
          <w:sz w:val="28"/>
          <w:szCs w:val="28"/>
        </w:rPr>
        <w:t>w</w:t>
      </w:r>
      <w:r w:rsidRPr="004209C2">
        <w:rPr>
          <w:rFonts w:ascii="Times New Roman" w:hAnsi="Times New Roman" w:cs="Times New Roman"/>
          <w:bCs/>
          <w:iCs/>
          <w:sz w:val="28"/>
          <w:szCs w:val="28"/>
        </w:rPr>
        <w:t xml:space="preserve">eb de la Corte Constitucional. Por ello, en este acápite </w:t>
      </w:r>
      <w:r w:rsidRPr="004209C2">
        <w:rPr>
          <w:rFonts w:ascii="Times New Roman" w:hAnsi="Times New Roman" w:cs="Times New Roman"/>
          <w:bCs/>
          <w:iCs/>
          <w:sz w:val="28"/>
          <w:szCs w:val="28"/>
        </w:rPr>
        <w:t xml:space="preserve">se presentará apenas </w:t>
      </w:r>
      <w:r w:rsidRPr="004209C2">
        <w:rPr>
          <w:rFonts w:ascii="Times New Roman" w:hAnsi="Times New Roman" w:cs="Times New Roman"/>
          <w:bCs/>
          <w:iCs/>
          <w:sz w:val="28"/>
          <w:szCs w:val="28"/>
        </w:rPr>
        <w:t xml:space="preserve">una síntesis de sus principales argumentos. </w:t>
      </w:r>
    </w:p>
    <w:p w:rsidR="0037539A" w:rsidRPr="004209C2" w:rsidRDefault="004209C2" w:rsidP="003B29B4">
      <w:pPr>
        <w:pStyle w:val="Prrafodelista"/>
        <w:tabs>
          <w:tab w:val="left" w:pos="426"/>
        </w:tabs>
        <w:autoSpaceDE w:val="0"/>
        <w:autoSpaceDN w:val="0"/>
        <w:spacing w:line="280" w:lineRule="atLeast"/>
        <w:ind w:left="0" w:right="49"/>
        <w:contextualSpacing w:val="0"/>
        <w:jc w:val="both"/>
        <w:textAlignment w:val="baseline"/>
        <w:rPr>
          <w:rFonts w:ascii="Times New Roman" w:hAnsi="Times New Roman" w:cs="Times New Roman"/>
          <w:sz w:val="28"/>
          <w:szCs w:val="28"/>
        </w:rPr>
      </w:pPr>
    </w:p>
    <w:p w:rsidR="004D267F" w:rsidRPr="004209C2" w:rsidRDefault="004209C2" w:rsidP="005C21A4">
      <w:pPr>
        <w:pStyle w:val="Ttulo2"/>
        <w:rPr>
          <w:rFonts w:ascii="Times New Roman" w:hAnsi="Times New Roman" w:cs="Times New Roman"/>
        </w:rPr>
      </w:pPr>
      <w:r w:rsidRPr="004209C2">
        <w:rPr>
          <w:rFonts w:ascii="Times New Roman" w:hAnsi="Times New Roman" w:cs="Times New Roman"/>
        </w:rPr>
        <w:t>Solicitud de</w:t>
      </w:r>
      <w:r w:rsidRPr="004209C2">
        <w:rPr>
          <w:rFonts w:ascii="Times New Roman" w:hAnsi="Times New Roman" w:cs="Times New Roman"/>
        </w:rPr>
        <w:t xml:space="preserve"> exequibilidad</w:t>
      </w:r>
      <w:r w:rsidRPr="004209C2">
        <w:rPr>
          <w:rFonts w:ascii="Times New Roman" w:hAnsi="Times New Roman" w:cs="Times New Roman"/>
        </w:rPr>
        <w:t xml:space="preserve"> simple</w:t>
      </w:r>
    </w:p>
    <w:p w:rsidR="004D267F" w:rsidRPr="004209C2" w:rsidRDefault="004209C2" w:rsidP="004D267F">
      <w:pPr>
        <w:pStyle w:val="Prrafodelista"/>
        <w:tabs>
          <w:tab w:val="left" w:pos="426"/>
        </w:tabs>
        <w:autoSpaceDE w:val="0"/>
        <w:autoSpaceDN w:val="0"/>
        <w:spacing w:line="280" w:lineRule="atLeast"/>
        <w:ind w:left="0" w:right="49"/>
        <w:contextualSpacing w:val="0"/>
        <w:jc w:val="both"/>
        <w:textAlignment w:val="baseline"/>
        <w:rPr>
          <w:rFonts w:ascii="Times New Roman" w:hAnsi="Times New Roman" w:cs="Times New Roman"/>
          <w:sz w:val="28"/>
          <w:szCs w:val="28"/>
        </w:rPr>
      </w:pPr>
    </w:p>
    <w:p w:rsidR="000C5408" w:rsidRPr="004209C2" w:rsidRDefault="004209C2" w:rsidP="00DB6C96">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szCs w:val="28"/>
        </w:rPr>
      </w:pPr>
      <w:r w:rsidRPr="004209C2">
        <w:rPr>
          <w:rFonts w:ascii="Times New Roman" w:hAnsi="Times New Roman" w:cs="Times New Roman"/>
          <w:bCs/>
          <w:sz w:val="28"/>
          <w:szCs w:val="28"/>
        </w:rPr>
        <w:t xml:space="preserve">Para el </w:t>
      </w:r>
      <w:r w:rsidRPr="004209C2">
        <w:rPr>
          <w:rFonts w:ascii="Times New Roman" w:hAnsi="Times New Roman" w:cs="Times New Roman"/>
          <w:bCs/>
          <w:sz w:val="28"/>
          <w:szCs w:val="28"/>
        </w:rPr>
        <w:t xml:space="preserve">Ministerio de </w:t>
      </w:r>
      <w:r w:rsidRPr="004209C2">
        <w:rPr>
          <w:rFonts w:ascii="Times New Roman" w:hAnsi="Times New Roman" w:cs="Times New Roman"/>
          <w:bCs/>
          <w:sz w:val="28"/>
          <w:szCs w:val="28"/>
        </w:rPr>
        <w:t>Agricultura y Desarrollo Rural</w:t>
      </w:r>
      <w:r w:rsidRPr="004209C2">
        <w:rPr>
          <w:rStyle w:val="Refdenotaalpie"/>
          <w:rFonts w:ascii="Times New Roman" w:hAnsi="Times New Roman"/>
          <w:bCs/>
          <w:sz w:val="28"/>
          <w:szCs w:val="28"/>
        </w:rPr>
        <w:footnoteReference w:id="12"/>
      </w:r>
      <w:r w:rsidRPr="004209C2">
        <w:rPr>
          <w:rFonts w:ascii="Times New Roman" w:hAnsi="Times New Roman" w:cs="Times New Roman"/>
          <w:sz w:val="28"/>
          <w:szCs w:val="28"/>
        </w:rPr>
        <w:t xml:space="preserve">, </w:t>
      </w:r>
      <w:r w:rsidRPr="004209C2">
        <w:rPr>
          <w:rFonts w:ascii="Times New Roman" w:hAnsi="Times New Roman" w:cs="Times New Roman"/>
          <w:sz w:val="28"/>
          <w:szCs w:val="28"/>
        </w:rPr>
        <w:t>la celeridad es uno de los principios que sustentan el artículo 23 de la Ley 1561 de 2012</w:t>
      </w:r>
      <w:r w:rsidRPr="004209C2">
        <w:rPr>
          <w:rFonts w:ascii="Times New Roman" w:hAnsi="Times New Roman" w:cs="Times New Roman"/>
          <w:sz w:val="28"/>
          <w:szCs w:val="28"/>
        </w:rPr>
        <w:t>. Con él</w:t>
      </w:r>
      <w:r w:rsidRPr="004209C2">
        <w:rPr>
          <w:rFonts w:ascii="Times New Roman" w:hAnsi="Times New Roman" w:cs="Times New Roman"/>
          <w:sz w:val="28"/>
          <w:szCs w:val="28"/>
        </w:rPr>
        <w:t xml:space="preserve"> se pretende crear un</w:t>
      </w:r>
      <w:r w:rsidRPr="004209C2">
        <w:rPr>
          <w:rFonts w:ascii="Times New Roman" w:hAnsi="Times New Roman" w:cs="Times New Roman"/>
          <w:sz w:val="28"/>
          <w:szCs w:val="28"/>
        </w:rPr>
        <w:t xml:space="preserve"> procedimiento más ágil para </w:t>
      </w:r>
      <w:r w:rsidRPr="004209C2">
        <w:rPr>
          <w:rFonts w:ascii="Times New Roman" w:hAnsi="Times New Roman" w:cs="Times New Roman"/>
          <w:sz w:val="28"/>
          <w:szCs w:val="28"/>
        </w:rPr>
        <w:t xml:space="preserve">asegurar un acceso progresivo a la tierra, sin </w:t>
      </w:r>
      <w:r w:rsidRPr="004209C2">
        <w:rPr>
          <w:rFonts w:ascii="Times New Roman" w:hAnsi="Times New Roman" w:cs="Times New Roman"/>
          <w:sz w:val="28"/>
          <w:szCs w:val="28"/>
        </w:rPr>
        <w:t>incurrir en un extenso proces</w:t>
      </w:r>
      <w:r w:rsidRPr="004209C2">
        <w:rPr>
          <w:rFonts w:ascii="Times New Roman" w:hAnsi="Times New Roman" w:cs="Times New Roman"/>
          <w:sz w:val="28"/>
          <w:szCs w:val="28"/>
        </w:rPr>
        <w:t xml:space="preserve">o civil y </w:t>
      </w:r>
      <w:r w:rsidRPr="004209C2">
        <w:rPr>
          <w:rFonts w:ascii="Times New Roman" w:hAnsi="Times New Roman" w:cs="Times New Roman"/>
          <w:sz w:val="28"/>
          <w:szCs w:val="28"/>
        </w:rPr>
        <w:t>su</w:t>
      </w:r>
      <w:r w:rsidRPr="004209C2">
        <w:rPr>
          <w:rFonts w:ascii="Times New Roman" w:hAnsi="Times New Roman" w:cs="Times New Roman"/>
          <w:sz w:val="28"/>
          <w:szCs w:val="28"/>
        </w:rPr>
        <w:t xml:space="preserve">s costos </w:t>
      </w:r>
      <w:r w:rsidRPr="004209C2">
        <w:rPr>
          <w:rFonts w:ascii="Times New Roman" w:hAnsi="Times New Roman" w:cs="Times New Roman"/>
          <w:sz w:val="28"/>
          <w:szCs w:val="28"/>
        </w:rPr>
        <w:t>asociados</w:t>
      </w:r>
      <w:r w:rsidRPr="004209C2">
        <w:rPr>
          <w:rFonts w:ascii="Times New Roman" w:hAnsi="Times New Roman" w:cs="Times New Roman"/>
          <w:sz w:val="28"/>
          <w:szCs w:val="28"/>
        </w:rPr>
        <w:t>.</w:t>
      </w:r>
      <w:r w:rsidRPr="004209C2">
        <w:rPr>
          <w:rFonts w:ascii="Times New Roman" w:hAnsi="Times New Roman" w:cs="Times New Roman"/>
          <w:sz w:val="28"/>
          <w:szCs w:val="28"/>
        </w:rPr>
        <w:t xml:space="preserve"> </w:t>
      </w:r>
      <w:r w:rsidRPr="004209C2">
        <w:rPr>
          <w:rFonts w:ascii="Times New Roman" w:hAnsi="Times New Roman" w:cs="Times New Roman"/>
          <w:sz w:val="28"/>
          <w:szCs w:val="28"/>
        </w:rPr>
        <w:t xml:space="preserve">Asimismo, </w:t>
      </w:r>
      <w:r w:rsidRPr="004209C2">
        <w:rPr>
          <w:rFonts w:ascii="Times New Roman" w:hAnsi="Times New Roman" w:cs="Times New Roman"/>
          <w:sz w:val="28"/>
          <w:szCs w:val="28"/>
        </w:rPr>
        <w:t>el ministerio resalta que el legislador cuenta con un margen de configuración para optar por</w:t>
      </w:r>
      <w:r w:rsidRPr="004209C2">
        <w:rPr>
          <w:rFonts w:ascii="Times New Roman" w:hAnsi="Times New Roman" w:cs="Times New Roman"/>
          <w:sz w:val="28"/>
          <w:szCs w:val="28"/>
        </w:rPr>
        <w:t xml:space="preserve"> un procedimiento célere, expedito y eficiente, que garantice </w:t>
      </w:r>
      <w:r w:rsidRPr="004209C2">
        <w:rPr>
          <w:rFonts w:ascii="Times New Roman" w:hAnsi="Times New Roman" w:cs="Times New Roman"/>
          <w:sz w:val="28"/>
          <w:szCs w:val="28"/>
        </w:rPr>
        <w:t>el derecho al plazo razonable, la descongestión y la adminis</w:t>
      </w:r>
      <w:r w:rsidRPr="004209C2">
        <w:rPr>
          <w:rFonts w:ascii="Times New Roman" w:hAnsi="Times New Roman" w:cs="Times New Roman"/>
          <w:sz w:val="28"/>
          <w:szCs w:val="28"/>
        </w:rPr>
        <w:t>tración de justicia.</w:t>
      </w:r>
      <w:r w:rsidRPr="004209C2">
        <w:rPr>
          <w:rFonts w:ascii="Times New Roman" w:hAnsi="Times New Roman" w:cs="Times New Roman"/>
          <w:sz w:val="28"/>
          <w:szCs w:val="28"/>
        </w:rPr>
        <w:t xml:space="preserve"> </w:t>
      </w:r>
    </w:p>
    <w:p w:rsidR="000C5408" w:rsidRPr="004209C2" w:rsidRDefault="004209C2" w:rsidP="00942CA2">
      <w:pPr>
        <w:pStyle w:val="Prrafodelista"/>
        <w:tabs>
          <w:tab w:val="left" w:pos="426"/>
        </w:tabs>
        <w:autoSpaceDE w:val="0"/>
        <w:autoSpaceDN w:val="0"/>
        <w:spacing w:line="280" w:lineRule="atLeast"/>
        <w:ind w:left="0" w:right="49"/>
        <w:contextualSpacing w:val="0"/>
        <w:jc w:val="both"/>
        <w:textAlignment w:val="baseline"/>
        <w:rPr>
          <w:rFonts w:ascii="Times New Roman" w:hAnsi="Times New Roman" w:cs="Times New Roman"/>
          <w:sz w:val="28"/>
          <w:szCs w:val="28"/>
        </w:rPr>
      </w:pPr>
    </w:p>
    <w:p w:rsidR="006B723B" w:rsidRPr="004209C2" w:rsidRDefault="004209C2" w:rsidP="006B723B">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szCs w:val="28"/>
        </w:rPr>
      </w:pPr>
      <w:r w:rsidRPr="004209C2">
        <w:rPr>
          <w:rFonts w:ascii="Times New Roman" w:hAnsi="Times New Roman" w:cs="Times New Roman"/>
          <w:sz w:val="28"/>
          <w:szCs w:val="28"/>
        </w:rPr>
        <w:t xml:space="preserve">Este margen le permite al legislador distinguir entre el régimen </w:t>
      </w:r>
      <w:r w:rsidRPr="004209C2">
        <w:rPr>
          <w:rFonts w:ascii="Times New Roman" w:hAnsi="Times New Roman" w:cs="Times New Roman"/>
          <w:sz w:val="28"/>
          <w:szCs w:val="28"/>
        </w:rPr>
        <w:t>común previsto en el Código General del Proceso (Ley 1564 de 2012)</w:t>
      </w:r>
      <w:r w:rsidRPr="004209C2">
        <w:rPr>
          <w:rFonts w:ascii="Times New Roman" w:hAnsi="Times New Roman" w:cs="Times New Roman"/>
          <w:sz w:val="28"/>
          <w:szCs w:val="28"/>
        </w:rPr>
        <w:t xml:space="preserve"> y </w:t>
      </w:r>
      <w:r w:rsidRPr="004209C2">
        <w:rPr>
          <w:rFonts w:ascii="Times New Roman" w:hAnsi="Times New Roman" w:cs="Times New Roman"/>
          <w:sz w:val="28"/>
          <w:szCs w:val="28"/>
        </w:rPr>
        <w:t xml:space="preserve">los </w:t>
      </w:r>
      <w:r w:rsidRPr="004209C2">
        <w:rPr>
          <w:rFonts w:ascii="Times New Roman" w:hAnsi="Times New Roman" w:cs="Times New Roman"/>
          <w:sz w:val="28"/>
          <w:szCs w:val="28"/>
        </w:rPr>
        <w:t>regímenes especiales, como el contemplado en la Ley 1561 de 2012</w:t>
      </w:r>
      <w:r w:rsidRPr="004209C2">
        <w:rPr>
          <w:rFonts w:ascii="Times New Roman" w:hAnsi="Times New Roman" w:cs="Times New Roman"/>
          <w:sz w:val="28"/>
          <w:szCs w:val="28"/>
        </w:rPr>
        <w:t xml:space="preserve">, </w:t>
      </w:r>
      <w:r w:rsidRPr="004209C2">
        <w:rPr>
          <w:rFonts w:ascii="Times New Roman" w:hAnsi="Times New Roman" w:cs="Times New Roman"/>
          <w:sz w:val="28"/>
          <w:szCs w:val="28"/>
        </w:rPr>
        <w:t>dirigido a garantizar e</w:t>
      </w:r>
      <w:r w:rsidRPr="004209C2">
        <w:rPr>
          <w:rFonts w:ascii="Times New Roman" w:hAnsi="Times New Roman" w:cs="Times New Roman"/>
          <w:sz w:val="28"/>
          <w:szCs w:val="28"/>
        </w:rPr>
        <w:t xml:space="preserve">l </w:t>
      </w:r>
      <w:r w:rsidRPr="004209C2">
        <w:rPr>
          <w:rFonts w:ascii="Times New Roman" w:hAnsi="Times New Roman" w:cs="Times New Roman"/>
          <w:sz w:val="28"/>
          <w:szCs w:val="28"/>
        </w:rPr>
        <w:t>acceso progresivo a la tierra.</w:t>
      </w:r>
      <w:r w:rsidRPr="004209C2">
        <w:rPr>
          <w:rFonts w:ascii="Times New Roman" w:hAnsi="Times New Roman" w:cs="Times New Roman"/>
          <w:sz w:val="28"/>
          <w:szCs w:val="28"/>
        </w:rPr>
        <w:t xml:space="preserve"> </w:t>
      </w:r>
      <w:r w:rsidRPr="004209C2">
        <w:rPr>
          <w:rFonts w:ascii="Times New Roman" w:hAnsi="Times New Roman" w:cs="Times New Roman"/>
          <w:sz w:val="28"/>
          <w:szCs w:val="28"/>
        </w:rPr>
        <w:t>A partir de</w:t>
      </w:r>
      <w:r w:rsidRPr="004209C2">
        <w:rPr>
          <w:rFonts w:ascii="Times New Roman" w:hAnsi="Times New Roman" w:cs="Times New Roman"/>
          <w:sz w:val="28"/>
          <w:szCs w:val="28"/>
        </w:rPr>
        <w:t xml:space="preserve"> esta distinción</w:t>
      </w:r>
      <w:r w:rsidRPr="004209C2">
        <w:rPr>
          <w:rFonts w:ascii="Times New Roman" w:hAnsi="Times New Roman" w:cs="Times New Roman"/>
          <w:sz w:val="28"/>
          <w:szCs w:val="28"/>
        </w:rPr>
        <w:t xml:space="preserve">, </w:t>
      </w:r>
      <w:r w:rsidRPr="004209C2">
        <w:rPr>
          <w:rFonts w:ascii="Times New Roman" w:hAnsi="Times New Roman" w:cs="Times New Roman"/>
          <w:sz w:val="28"/>
          <w:szCs w:val="28"/>
        </w:rPr>
        <w:t xml:space="preserve">el ministerio </w:t>
      </w:r>
      <w:r w:rsidRPr="004209C2">
        <w:rPr>
          <w:rFonts w:ascii="Times New Roman" w:hAnsi="Times New Roman" w:cs="Times New Roman"/>
          <w:sz w:val="28"/>
          <w:szCs w:val="28"/>
        </w:rPr>
        <w:t xml:space="preserve">asegura </w:t>
      </w:r>
      <w:r w:rsidRPr="004209C2">
        <w:rPr>
          <w:rFonts w:ascii="Times New Roman" w:hAnsi="Times New Roman" w:cs="Times New Roman"/>
          <w:sz w:val="28"/>
          <w:szCs w:val="28"/>
        </w:rPr>
        <w:t xml:space="preserve">que </w:t>
      </w:r>
      <w:r w:rsidRPr="004209C2">
        <w:rPr>
          <w:rFonts w:ascii="Times New Roman" w:hAnsi="Times New Roman" w:cs="Times New Roman"/>
          <w:sz w:val="28"/>
          <w:szCs w:val="28"/>
        </w:rPr>
        <w:t xml:space="preserve">el procedimiento previsto en la Ley 1561 de 2012 tiene como finalidad </w:t>
      </w:r>
      <w:r w:rsidRPr="004209C2">
        <w:rPr>
          <w:rFonts w:ascii="Times New Roman" w:hAnsi="Times New Roman" w:cs="Times New Roman"/>
          <w:sz w:val="28"/>
          <w:szCs w:val="28"/>
        </w:rPr>
        <w:t xml:space="preserve">garantizar los derechos al acceso progresivo </w:t>
      </w:r>
      <w:r w:rsidRPr="004209C2">
        <w:rPr>
          <w:rFonts w:ascii="Times New Roman" w:hAnsi="Times New Roman" w:cs="Times New Roman"/>
          <w:sz w:val="28"/>
          <w:szCs w:val="28"/>
        </w:rPr>
        <w:t>a la tierra y a la seguridad jurídica de quienes son po</w:t>
      </w:r>
      <w:r w:rsidRPr="004209C2">
        <w:rPr>
          <w:rFonts w:ascii="Times New Roman" w:hAnsi="Times New Roman" w:cs="Times New Roman"/>
          <w:sz w:val="28"/>
          <w:szCs w:val="28"/>
        </w:rPr>
        <w:t>seedores de bienes inmuebles urbanos y rurales</w:t>
      </w:r>
      <w:r w:rsidRPr="004209C2">
        <w:rPr>
          <w:rFonts w:ascii="Times New Roman" w:hAnsi="Times New Roman" w:cs="Times New Roman"/>
          <w:sz w:val="28"/>
          <w:szCs w:val="28"/>
        </w:rPr>
        <w:t>, mediante un procedimiento célere y expedito</w:t>
      </w:r>
      <w:r w:rsidRPr="004209C2">
        <w:rPr>
          <w:rFonts w:ascii="Times New Roman" w:hAnsi="Times New Roman" w:cs="Times New Roman"/>
          <w:sz w:val="28"/>
          <w:szCs w:val="28"/>
        </w:rPr>
        <w:t>. Este se rige</w:t>
      </w:r>
      <w:r w:rsidRPr="004209C2">
        <w:rPr>
          <w:rFonts w:ascii="Times New Roman" w:hAnsi="Times New Roman" w:cs="Times New Roman"/>
          <w:sz w:val="28"/>
          <w:szCs w:val="28"/>
        </w:rPr>
        <w:t>, además,</w:t>
      </w:r>
      <w:r w:rsidRPr="004209C2">
        <w:rPr>
          <w:rFonts w:ascii="Times New Roman" w:hAnsi="Times New Roman" w:cs="Times New Roman"/>
          <w:sz w:val="28"/>
          <w:szCs w:val="28"/>
        </w:rPr>
        <w:t xml:space="preserve"> por unas </w:t>
      </w:r>
      <w:r w:rsidRPr="004209C2">
        <w:rPr>
          <w:rFonts w:ascii="Times New Roman" w:hAnsi="Times New Roman" w:cs="Times New Roman"/>
          <w:sz w:val="28"/>
          <w:szCs w:val="28"/>
        </w:rPr>
        <w:t xml:space="preserve">características </w:t>
      </w:r>
      <w:r w:rsidRPr="004209C2">
        <w:rPr>
          <w:rFonts w:ascii="Times New Roman" w:hAnsi="Times New Roman" w:cs="Times New Roman"/>
          <w:sz w:val="28"/>
          <w:szCs w:val="28"/>
        </w:rPr>
        <w:t xml:space="preserve">que no </w:t>
      </w:r>
      <w:r w:rsidRPr="004209C2">
        <w:rPr>
          <w:rFonts w:ascii="Times New Roman" w:hAnsi="Times New Roman" w:cs="Times New Roman"/>
          <w:sz w:val="28"/>
          <w:szCs w:val="28"/>
        </w:rPr>
        <w:t>se acompasan con</w:t>
      </w:r>
      <w:r w:rsidRPr="004209C2">
        <w:rPr>
          <w:rFonts w:ascii="Times New Roman" w:hAnsi="Times New Roman" w:cs="Times New Roman"/>
          <w:sz w:val="28"/>
          <w:szCs w:val="28"/>
        </w:rPr>
        <w:t xml:space="preserve"> las dinámicas </w:t>
      </w:r>
      <w:r w:rsidRPr="004209C2">
        <w:rPr>
          <w:rFonts w:ascii="Times New Roman" w:hAnsi="Times New Roman" w:cs="Times New Roman"/>
          <w:sz w:val="28"/>
          <w:szCs w:val="28"/>
        </w:rPr>
        <w:t>del Código General del Proceso</w:t>
      </w:r>
      <w:r w:rsidRPr="004209C2">
        <w:rPr>
          <w:rFonts w:ascii="Times New Roman" w:hAnsi="Times New Roman" w:cs="Times New Roman"/>
          <w:sz w:val="28"/>
          <w:szCs w:val="28"/>
        </w:rPr>
        <w:t>.</w:t>
      </w:r>
    </w:p>
    <w:p w:rsidR="006B723B" w:rsidRPr="004209C2" w:rsidRDefault="004209C2" w:rsidP="006B723B">
      <w:pPr>
        <w:tabs>
          <w:tab w:val="left" w:pos="426"/>
        </w:tabs>
        <w:autoSpaceDE w:val="0"/>
        <w:autoSpaceDN w:val="0"/>
        <w:spacing w:line="280" w:lineRule="atLeast"/>
        <w:ind w:right="49"/>
        <w:jc w:val="both"/>
        <w:textAlignment w:val="baseline"/>
        <w:rPr>
          <w:rFonts w:ascii="Times New Roman" w:hAnsi="Times New Roman" w:cs="Times New Roman"/>
          <w:sz w:val="28"/>
          <w:szCs w:val="28"/>
        </w:rPr>
      </w:pPr>
    </w:p>
    <w:p w:rsidR="006B723B" w:rsidRPr="004209C2" w:rsidRDefault="004209C2" w:rsidP="006B723B">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szCs w:val="28"/>
        </w:rPr>
      </w:pPr>
      <w:r w:rsidRPr="004209C2">
        <w:rPr>
          <w:rFonts w:ascii="Times New Roman" w:hAnsi="Times New Roman" w:cs="Times New Roman"/>
          <w:sz w:val="28"/>
          <w:szCs w:val="28"/>
        </w:rPr>
        <w:t xml:space="preserve">El ministerio agrega que el demandante </w:t>
      </w:r>
      <w:r w:rsidRPr="004209C2">
        <w:rPr>
          <w:rFonts w:ascii="Times New Roman" w:hAnsi="Times New Roman" w:cs="Times New Roman"/>
          <w:sz w:val="28"/>
          <w:szCs w:val="28"/>
        </w:rPr>
        <w:t xml:space="preserve">pasa por alto que la nulidad de pleno derecho afecta únicamente a las actuaciones extemporáneas y que </w:t>
      </w:r>
      <w:r w:rsidRPr="004209C2">
        <w:rPr>
          <w:rFonts w:ascii="Times New Roman" w:hAnsi="Times New Roman" w:cs="Times New Roman"/>
          <w:sz w:val="28"/>
          <w:szCs w:val="28"/>
        </w:rPr>
        <w:t xml:space="preserve">la disposición demandada </w:t>
      </w:r>
      <w:r w:rsidRPr="004209C2">
        <w:rPr>
          <w:rFonts w:ascii="Times New Roman" w:hAnsi="Times New Roman" w:cs="Times New Roman"/>
          <w:sz w:val="28"/>
          <w:szCs w:val="28"/>
        </w:rPr>
        <w:t xml:space="preserve">ya </w:t>
      </w:r>
      <w:r w:rsidRPr="004209C2">
        <w:rPr>
          <w:rFonts w:ascii="Times New Roman" w:hAnsi="Times New Roman" w:cs="Times New Roman"/>
          <w:sz w:val="28"/>
          <w:szCs w:val="28"/>
        </w:rPr>
        <w:t xml:space="preserve">contempla excepciones relativas a la interrupción o suspensión del proceso </w:t>
      </w:r>
      <w:r w:rsidRPr="004209C2">
        <w:rPr>
          <w:rFonts w:ascii="Times New Roman" w:hAnsi="Times New Roman" w:cs="Times New Roman"/>
          <w:sz w:val="28"/>
          <w:szCs w:val="28"/>
        </w:rPr>
        <w:t>que detienen la contabilización de términos</w:t>
      </w:r>
      <w:r w:rsidRPr="004209C2">
        <w:rPr>
          <w:rFonts w:ascii="Times New Roman" w:hAnsi="Times New Roman" w:cs="Times New Roman"/>
          <w:sz w:val="28"/>
          <w:szCs w:val="28"/>
        </w:rPr>
        <w:t>.</w:t>
      </w:r>
    </w:p>
    <w:p w:rsidR="006B723B" w:rsidRPr="004209C2" w:rsidRDefault="004209C2" w:rsidP="006B723B">
      <w:pPr>
        <w:pStyle w:val="Prrafodelista"/>
        <w:tabs>
          <w:tab w:val="left" w:pos="426"/>
        </w:tabs>
        <w:autoSpaceDE w:val="0"/>
        <w:autoSpaceDN w:val="0"/>
        <w:spacing w:line="280" w:lineRule="atLeast"/>
        <w:ind w:left="0" w:right="49"/>
        <w:contextualSpacing w:val="0"/>
        <w:jc w:val="both"/>
        <w:textAlignment w:val="baseline"/>
        <w:rPr>
          <w:rFonts w:ascii="Times New Roman" w:hAnsi="Times New Roman" w:cs="Times New Roman"/>
          <w:sz w:val="28"/>
          <w:szCs w:val="28"/>
        </w:rPr>
      </w:pPr>
    </w:p>
    <w:p w:rsidR="006B723B" w:rsidRPr="004209C2" w:rsidRDefault="004209C2" w:rsidP="00655AA9">
      <w:pPr>
        <w:pStyle w:val="Ttulo2"/>
        <w:rPr>
          <w:rFonts w:ascii="Times New Roman" w:hAnsi="Times New Roman" w:cs="Times New Roman"/>
        </w:rPr>
      </w:pPr>
      <w:r w:rsidRPr="004209C2">
        <w:rPr>
          <w:rFonts w:ascii="Times New Roman" w:hAnsi="Times New Roman" w:cs="Times New Roman"/>
        </w:rPr>
        <w:t>Solic</w:t>
      </w:r>
      <w:r w:rsidRPr="004209C2">
        <w:rPr>
          <w:rFonts w:ascii="Times New Roman" w:hAnsi="Times New Roman" w:cs="Times New Roman"/>
        </w:rPr>
        <w:t>itudes de inexequibilidad de la expresión “de pleno derecho”, contenido en el inciso 5, y la exequibilidad condicionada del inciso 7 del artículo 23 de la Ley 1561 de 2012</w:t>
      </w:r>
    </w:p>
    <w:p w:rsidR="006B723B" w:rsidRPr="004209C2" w:rsidRDefault="004209C2" w:rsidP="001235A3">
      <w:pPr>
        <w:pStyle w:val="Prrafodelista"/>
        <w:tabs>
          <w:tab w:val="left" w:pos="426"/>
        </w:tabs>
        <w:autoSpaceDE w:val="0"/>
        <w:autoSpaceDN w:val="0"/>
        <w:ind w:left="0"/>
        <w:contextualSpacing w:val="0"/>
        <w:jc w:val="both"/>
        <w:textAlignment w:val="baseline"/>
        <w:rPr>
          <w:rFonts w:ascii="Times New Roman" w:hAnsi="Times New Roman" w:cs="Times New Roman"/>
          <w:sz w:val="28"/>
          <w:szCs w:val="28"/>
        </w:rPr>
      </w:pPr>
    </w:p>
    <w:p w:rsidR="00CF7C08" w:rsidRPr="004209C2" w:rsidRDefault="004209C2" w:rsidP="001235A3">
      <w:pPr>
        <w:pStyle w:val="Prrafodelista"/>
        <w:numPr>
          <w:ilvl w:val="0"/>
          <w:numId w:val="2"/>
        </w:numPr>
        <w:tabs>
          <w:tab w:val="left" w:pos="426"/>
        </w:tabs>
        <w:autoSpaceDE w:val="0"/>
        <w:autoSpaceDN w:val="0"/>
        <w:ind w:left="0" w:firstLine="0"/>
        <w:contextualSpacing w:val="0"/>
        <w:jc w:val="both"/>
        <w:textAlignment w:val="baseline"/>
        <w:rPr>
          <w:rFonts w:ascii="Times New Roman" w:hAnsi="Times New Roman" w:cs="Times New Roman"/>
          <w:iCs/>
          <w:sz w:val="28"/>
          <w:szCs w:val="28"/>
        </w:rPr>
      </w:pPr>
      <w:r w:rsidRPr="004209C2">
        <w:rPr>
          <w:rFonts w:ascii="Times New Roman" w:hAnsi="Times New Roman" w:cs="Times New Roman"/>
          <w:iCs/>
          <w:sz w:val="28"/>
          <w:szCs w:val="28"/>
        </w:rPr>
        <w:t xml:space="preserve">El Ministerio de Justicia y del Derecho, la Superintendencia de Notariado y </w:t>
      </w:r>
      <w:r w:rsidRPr="004209C2">
        <w:rPr>
          <w:rFonts w:ascii="Times New Roman" w:hAnsi="Times New Roman" w:cs="Times New Roman"/>
          <w:iCs/>
          <w:sz w:val="28"/>
          <w:szCs w:val="28"/>
        </w:rPr>
        <w:t>Registro, la Universidad Externado de Colombia</w:t>
      </w:r>
      <w:r w:rsidRPr="004209C2">
        <w:rPr>
          <w:rFonts w:ascii="Times New Roman" w:hAnsi="Times New Roman" w:cs="Times New Roman"/>
          <w:iCs/>
          <w:sz w:val="28"/>
          <w:szCs w:val="28"/>
        </w:rPr>
        <w:t xml:space="preserve"> y la Universidad Libre, solicitan declarar </w:t>
      </w:r>
      <w:r w:rsidRPr="004209C2">
        <w:rPr>
          <w:rFonts w:ascii="Times New Roman" w:hAnsi="Times New Roman" w:cs="Times New Roman"/>
          <w:iCs/>
          <w:sz w:val="28"/>
          <w:szCs w:val="28"/>
        </w:rPr>
        <w:t xml:space="preserve">(i) </w:t>
      </w:r>
      <w:r w:rsidRPr="004209C2">
        <w:rPr>
          <w:rFonts w:ascii="Times New Roman" w:hAnsi="Times New Roman" w:cs="Times New Roman"/>
          <w:iCs/>
          <w:sz w:val="28"/>
          <w:szCs w:val="28"/>
        </w:rPr>
        <w:t>la inexequibilidad de las expresiones</w:t>
      </w:r>
      <w:r w:rsidRPr="004209C2">
        <w:rPr>
          <w:rFonts w:ascii="Times New Roman" w:hAnsi="Times New Roman" w:cs="Times New Roman"/>
          <w:iCs/>
          <w:sz w:val="28"/>
          <w:szCs w:val="28"/>
        </w:rPr>
        <w:t xml:space="preserve"> “de pleno derecho” y “negativa”, contenidas en el artículo</w:t>
      </w:r>
      <w:r w:rsidRPr="004209C2">
        <w:rPr>
          <w:rFonts w:ascii="Times New Roman" w:hAnsi="Times New Roman" w:cs="Times New Roman"/>
          <w:iCs/>
          <w:sz w:val="28"/>
          <w:szCs w:val="28"/>
        </w:rPr>
        <w:t xml:space="preserve"> 23, incisos 5 y 7, de la Ley 1561 de 2012, </w:t>
      </w:r>
      <w:r w:rsidRPr="004209C2">
        <w:rPr>
          <w:rFonts w:ascii="Times New Roman" w:hAnsi="Times New Roman" w:cs="Times New Roman"/>
          <w:iCs/>
          <w:sz w:val="28"/>
          <w:szCs w:val="28"/>
        </w:rPr>
        <w:t xml:space="preserve"> y </w:t>
      </w:r>
      <w:r w:rsidRPr="004209C2">
        <w:rPr>
          <w:rFonts w:ascii="Times New Roman" w:hAnsi="Times New Roman" w:cs="Times New Roman"/>
          <w:iCs/>
          <w:sz w:val="28"/>
          <w:szCs w:val="28"/>
        </w:rPr>
        <w:t xml:space="preserve">(ii) declarar la constitucionalidad del resto del inciso </w:t>
      </w:r>
      <w:r w:rsidRPr="004209C2">
        <w:rPr>
          <w:rFonts w:ascii="Times New Roman" w:hAnsi="Times New Roman" w:cs="Times New Roman"/>
          <w:iCs/>
          <w:sz w:val="28"/>
          <w:szCs w:val="28"/>
        </w:rPr>
        <w:t xml:space="preserve">7, en el entendido de que </w:t>
      </w:r>
      <w:r w:rsidRPr="004209C2">
        <w:rPr>
          <w:rFonts w:ascii="Times New Roman" w:hAnsi="Times New Roman" w:cs="Times New Roman"/>
          <w:bCs/>
          <w:iCs/>
          <w:sz w:val="28"/>
          <w:szCs w:val="28"/>
        </w:rPr>
        <w:t>el vencimiento de términos no implica una calificación negativa automática en la evaluación de desempeño de los funcionarios judiciales</w:t>
      </w:r>
      <w:r w:rsidRPr="004209C2">
        <w:rPr>
          <w:rFonts w:ascii="Times New Roman" w:hAnsi="Times New Roman" w:cs="Times New Roman"/>
          <w:bCs/>
          <w:iCs/>
          <w:sz w:val="28"/>
          <w:szCs w:val="28"/>
        </w:rPr>
        <w:t xml:space="preserve">. </w:t>
      </w:r>
      <w:r w:rsidRPr="004209C2">
        <w:rPr>
          <w:rFonts w:ascii="Times New Roman" w:hAnsi="Times New Roman" w:cs="Times New Roman"/>
          <w:bCs/>
          <w:iCs/>
          <w:sz w:val="28"/>
          <w:szCs w:val="28"/>
        </w:rPr>
        <w:t xml:space="preserve">Presentaron </w:t>
      </w:r>
      <w:r w:rsidRPr="004209C2">
        <w:rPr>
          <w:rFonts w:ascii="Times New Roman" w:hAnsi="Times New Roman" w:cs="Times New Roman"/>
          <w:bCs/>
          <w:iCs/>
          <w:sz w:val="28"/>
          <w:szCs w:val="28"/>
        </w:rPr>
        <w:t xml:space="preserve">argumentos </w:t>
      </w:r>
      <w:r w:rsidRPr="004209C2">
        <w:rPr>
          <w:rFonts w:ascii="Times New Roman" w:hAnsi="Times New Roman" w:cs="Times New Roman"/>
          <w:bCs/>
          <w:iCs/>
          <w:sz w:val="28"/>
          <w:szCs w:val="28"/>
        </w:rPr>
        <w:t>comunes,</w:t>
      </w:r>
      <w:r w:rsidRPr="004209C2">
        <w:rPr>
          <w:rFonts w:ascii="Times New Roman" w:hAnsi="Times New Roman" w:cs="Times New Roman"/>
          <w:bCs/>
          <w:iCs/>
          <w:sz w:val="28"/>
          <w:szCs w:val="28"/>
        </w:rPr>
        <w:t xml:space="preserve"> </w:t>
      </w:r>
      <w:r w:rsidRPr="004209C2">
        <w:rPr>
          <w:rFonts w:ascii="Times New Roman" w:hAnsi="Times New Roman" w:cs="Times New Roman"/>
          <w:bCs/>
          <w:iCs/>
          <w:sz w:val="28"/>
          <w:szCs w:val="28"/>
        </w:rPr>
        <w:t>pero</w:t>
      </w:r>
      <w:r w:rsidRPr="004209C2">
        <w:rPr>
          <w:rFonts w:ascii="Times New Roman" w:hAnsi="Times New Roman" w:cs="Times New Roman"/>
          <w:bCs/>
          <w:iCs/>
          <w:sz w:val="28"/>
          <w:szCs w:val="28"/>
        </w:rPr>
        <w:t xml:space="preserve"> también</w:t>
      </w:r>
      <w:r w:rsidRPr="004209C2">
        <w:rPr>
          <w:rFonts w:ascii="Times New Roman" w:hAnsi="Times New Roman" w:cs="Times New Roman"/>
          <w:bCs/>
          <w:iCs/>
          <w:sz w:val="28"/>
          <w:szCs w:val="28"/>
        </w:rPr>
        <w:t xml:space="preserve"> formularon solicitudes adicionales.</w:t>
      </w:r>
    </w:p>
    <w:p w:rsidR="00CF7C08" w:rsidRPr="004209C2" w:rsidRDefault="004209C2" w:rsidP="003B29B4">
      <w:pPr>
        <w:pStyle w:val="Prrafodelista"/>
        <w:tabs>
          <w:tab w:val="left" w:pos="426"/>
        </w:tabs>
        <w:autoSpaceDE w:val="0"/>
        <w:autoSpaceDN w:val="0"/>
        <w:spacing w:line="280" w:lineRule="atLeast"/>
        <w:ind w:left="0" w:right="49"/>
        <w:contextualSpacing w:val="0"/>
        <w:jc w:val="both"/>
        <w:textAlignment w:val="baseline"/>
        <w:rPr>
          <w:rFonts w:ascii="Times New Roman" w:hAnsi="Times New Roman" w:cs="Times New Roman"/>
          <w:iCs/>
          <w:sz w:val="28"/>
          <w:szCs w:val="28"/>
        </w:rPr>
      </w:pPr>
    </w:p>
    <w:p w:rsidR="004D267F" w:rsidRPr="004209C2" w:rsidRDefault="004209C2" w:rsidP="00CF7C08">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iCs/>
          <w:sz w:val="28"/>
          <w:szCs w:val="28"/>
        </w:rPr>
      </w:pPr>
      <w:r w:rsidRPr="004209C2">
        <w:rPr>
          <w:rFonts w:ascii="Times New Roman" w:hAnsi="Times New Roman" w:cs="Times New Roman"/>
          <w:iCs/>
          <w:sz w:val="28"/>
          <w:szCs w:val="28"/>
        </w:rPr>
        <w:t xml:space="preserve">Ministerio de </w:t>
      </w:r>
      <w:r w:rsidRPr="004209C2">
        <w:rPr>
          <w:rFonts w:ascii="Times New Roman" w:hAnsi="Times New Roman" w:cs="Times New Roman"/>
          <w:iCs/>
          <w:sz w:val="28"/>
          <w:szCs w:val="28"/>
        </w:rPr>
        <w:t>Justicia y del Derecho</w:t>
      </w:r>
      <w:r w:rsidRPr="004209C2">
        <w:rPr>
          <w:rStyle w:val="Refdenotaalpie"/>
          <w:rFonts w:ascii="Times New Roman" w:hAnsi="Times New Roman"/>
          <w:iCs/>
          <w:sz w:val="28"/>
          <w:szCs w:val="28"/>
        </w:rPr>
        <w:footnoteReference w:id="13"/>
      </w:r>
      <w:r w:rsidRPr="004209C2">
        <w:rPr>
          <w:rFonts w:ascii="Times New Roman" w:hAnsi="Times New Roman" w:cs="Times New Roman"/>
          <w:iCs/>
          <w:sz w:val="28"/>
          <w:szCs w:val="28"/>
        </w:rPr>
        <w:t>.</w:t>
      </w:r>
      <w:r w:rsidRPr="004209C2">
        <w:rPr>
          <w:rFonts w:ascii="Times New Roman" w:hAnsi="Times New Roman" w:cs="Times New Roman"/>
          <w:bCs/>
          <w:iCs/>
          <w:sz w:val="28"/>
          <w:szCs w:val="28"/>
        </w:rPr>
        <w:t xml:space="preserve"> </w:t>
      </w:r>
      <w:r w:rsidRPr="004209C2">
        <w:rPr>
          <w:rFonts w:ascii="Times New Roman" w:hAnsi="Times New Roman" w:cs="Times New Roman"/>
          <w:bCs/>
          <w:iCs/>
          <w:sz w:val="28"/>
          <w:szCs w:val="28"/>
        </w:rPr>
        <w:t>Para e</w:t>
      </w:r>
      <w:r w:rsidRPr="004209C2">
        <w:rPr>
          <w:rFonts w:ascii="Times New Roman" w:hAnsi="Times New Roman" w:cs="Times New Roman"/>
          <w:bCs/>
          <w:iCs/>
          <w:sz w:val="28"/>
          <w:szCs w:val="28"/>
        </w:rPr>
        <w:t>ste</w:t>
      </w:r>
      <w:r w:rsidRPr="004209C2">
        <w:rPr>
          <w:rFonts w:ascii="Times New Roman" w:hAnsi="Times New Roman" w:cs="Times New Roman"/>
          <w:bCs/>
          <w:iCs/>
          <w:sz w:val="28"/>
          <w:szCs w:val="28"/>
        </w:rPr>
        <w:t xml:space="preserve"> ministerio, la Sentencia C-443 de 2019 constituye un precedente</w:t>
      </w:r>
      <w:r w:rsidRPr="004209C2">
        <w:rPr>
          <w:rFonts w:ascii="Times New Roman" w:hAnsi="Times New Roman" w:cs="Times New Roman"/>
          <w:bCs/>
          <w:iCs/>
          <w:sz w:val="28"/>
          <w:szCs w:val="28"/>
        </w:rPr>
        <w:t xml:space="preserve"> </w:t>
      </w:r>
      <w:r w:rsidRPr="004209C2">
        <w:rPr>
          <w:rFonts w:ascii="Times New Roman" w:hAnsi="Times New Roman" w:cs="Times New Roman"/>
          <w:bCs/>
          <w:iCs/>
          <w:sz w:val="28"/>
          <w:szCs w:val="28"/>
        </w:rPr>
        <w:t>importante</w:t>
      </w:r>
      <w:r w:rsidRPr="004209C2">
        <w:rPr>
          <w:rFonts w:ascii="Times New Roman" w:hAnsi="Times New Roman" w:cs="Times New Roman"/>
          <w:bCs/>
          <w:iCs/>
          <w:sz w:val="28"/>
          <w:szCs w:val="28"/>
        </w:rPr>
        <w:t>.</w:t>
      </w:r>
      <w:r w:rsidRPr="004209C2">
        <w:rPr>
          <w:rFonts w:ascii="Times New Roman" w:hAnsi="Times New Roman" w:cs="Times New Roman"/>
          <w:bCs/>
          <w:iCs/>
          <w:sz w:val="28"/>
          <w:szCs w:val="28"/>
        </w:rPr>
        <w:t xml:space="preserve"> </w:t>
      </w:r>
      <w:r w:rsidRPr="004209C2">
        <w:rPr>
          <w:rFonts w:ascii="Times New Roman" w:hAnsi="Times New Roman" w:cs="Times New Roman"/>
          <w:bCs/>
          <w:iCs/>
          <w:sz w:val="28"/>
          <w:szCs w:val="28"/>
        </w:rPr>
        <w:t xml:space="preserve">Allí </w:t>
      </w:r>
      <w:r w:rsidRPr="004209C2">
        <w:rPr>
          <w:rFonts w:ascii="Times New Roman" w:hAnsi="Times New Roman" w:cs="Times New Roman"/>
          <w:bCs/>
          <w:iCs/>
          <w:sz w:val="28"/>
          <w:szCs w:val="28"/>
        </w:rPr>
        <w:t xml:space="preserve">se determinó </w:t>
      </w:r>
      <w:r w:rsidRPr="004209C2">
        <w:rPr>
          <w:rFonts w:ascii="Times New Roman" w:hAnsi="Times New Roman" w:cs="Times New Roman"/>
          <w:bCs/>
          <w:iCs/>
          <w:sz w:val="28"/>
          <w:szCs w:val="28"/>
        </w:rPr>
        <w:t xml:space="preserve">que la expresión </w:t>
      </w:r>
      <w:r w:rsidRPr="004209C2">
        <w:rPr>
          <w:rFonts w:ascii="Times New Roman" w:hAnsi="Times New Roman" w:cs="Times New Roman"/>
          <w:bCs/>
          <w:iCs/>
          <w:sz w:val="28"/>
          <w:szCs w:val="28"/>
        </w:rPr>
        <w:t>“</w:t>
      </w:r>
      <w:r w:rsidRPr="004209C2">
        <w:rPr>
          <w:rFonts w:ascii="Times New Roman" w:hAnsi="Times New Roman" w:cs="Times New Roman"/>
          <w:bCs/>
          <w:iCs/>
          <w:sz w:val="28"/>
          <w:szCs w:val="28"/>
        </w:rPr>
        <w:t>de pleno derecho</w:t>
      </w:r>
      <w:r w:rsidRPr="004209C2">
        <w:rPr>
          <w:rFonts w:ascii="Times New Roman" w:hAnsi="Times New Roman" w:cs="Times New Roman"/>
          <w:bCs/>
          <w:sz w:val="28"/>
          <w:szCs w:val="28"/>
        </w:rPr>
        <w:t>”</w:t>
      </w:r>
      <w:r w:rsidRPr="004209C2">
        <w:rPr>
          <w:rFonts w:ascii="Times New Roman" w:hAnsi="Times New Roman" w:cs="Times New Roman"/>
          <w:bCs/>
          <w:iCs/>
          <w:sz w:val="28"/>
          <w:szCs w:val="28"/>
        </w:rPr>
        <w:t xml:space="preserve"> quebrantaba el derecho al debido proceso</w:t>
      </w:r>
      <w:r w:rsidRPr="004209C2">
        <w:rPr>
          <w:rFonts w:ascii="Times New Roman" w:hAnsi="Times New Roman" w:cs="Times New Roman"/>
          <w:bCs/>
          <w:iCs/>
          <w:sz w:val="28"/>
          <w:szCs w:val="28"/>
        </w:rPr>
        <w:t xml:space="preserve"> y que </w:t>
      </w:r>
      <w:r w:rsidRPr="004209C2">
        <w:rPr>
          <w:rFonts w:ascii="Times New Roman" w:hAnsi="Times New Roman" w:cs="Times New Roman"/>
          <w:bCs/>
          <w:iCs/>
          <w:sz w:val="28"/>
          <w:szCs w:val="28"/>
        </w:rPr>
        <w:t xml:space="preserve">acudir al criterio de vencimiento de términos </w:t>
      </w:r>
      <w:r w:rsidRPr="004209C2">
        <w:rPr>
          <w:rFonts w:ascii="Times New Roman" w:hAnsi="Times New Roman" w:cs="Times New Roman"/>
          <w:bCs/>
          <w:iCs/>
          <w:sz w:val="28"/>
          <w:szCs w:val="28"/>
        </w:rPr>
        <w:t xml:space="preserve">para la </w:t>
      </w:r>
      <w:r w:rsidRPr="004209C2">
        <w:rPr>
          <w:rFonts w:ascii="Times New Roman" w:hAnsi="Times New Roman" w:cs="Times New Roman"/>
          <w:bCs/>
          <w:iCs/>
          <w:sz w:val="28"/>
          <w:szCs w:val="28"/>
        </w:rPr>
        <w:t xml:space="preserve">calificación de funcionarios judiciales </w:t>
      </w:r>
      <w:r w:rsidRPr="004209C2">
        <w:rPr>
          <w:rFonts w:ascii="Times New Roman" w:hAnsi="Times New Roman" w:cs="Times New Roman"/>
          <w:bCs/>
          <w:iCs/>
          <w:sz w:val="28"/>
          <w:szCs w:val="28"/>
        </w:rPr>
        <w:t xml:space="preserve">podía </w:t>
      </w:r>
      <w:r w:rsidRPr="004209C2">
        <w:rPr>
          <w:rFonts w:ascii="Times New Roman" w:hAnsi="Times New Roman" w:cs="Times New Roman"/>
          <w:bCs/>
          <w:iCs/>
          <w:sz w:val="28"/>
          <w:szCs w:val="28"/>
        </w:rPr>
        <w:t xml:space="preserve">trasgredir las garantías procesales. </w:t>
      </w:r>
    </w:p>
    <w:p w:rsidR="0085283D" w:rsidRPr="004209C2" w:rsidRDefault="004209C2" w:rsidP="0085283D">
      <w:pPr>
        <w:pStyle w:val="Prrafodelista"/>
        <w:rPr>
          <w:rFonts w:ascii="Times New Roman" w:hAnsi="Times New Roman" w:cs="Times New Roman"/>
          <w:iCs/>
          <w:sz w:val="28"/>
          <w:szCs w:val="28"/>
        </w:rPr>
      </w:pPr>
    </w:p>
    <w:p w:rsidR="0085283D" w:rsidRPr="004209C2" w:rsidRDefault="004209C2" w:rsidP="004D267F">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iCs/>
          <w:sz w:val="28"/>
          <w:szCs w:val="28"/>
        </w:rPr>
      </w:pPr>
      <w:r w:rsidRPr="004209C2">
        <w:rPr>
          <w:rFonts w:ascii="Times New Roman" w:hAnsi="Times New Roman" w:cs="Times New Roman"/>
          <w:iCs/>
          <w:sz w:val="28"/>
          <w:szCs w:val="28"/>
        </w:rPr>
        <w:t xml:space="preserve">Agrega </w:t>
      </w:r>
      <w:r w:rsidRPr="004209C2">
        <w:rPr>
          <w:rFonts w:ascii="Times New Roman" w:hAnsi="Times New Roman" w:cs="Times New Roman"/>
          <w:iCs/>
          <w:sz w:val="28"/>
          <w:szCs w:val="28"/>
        </w:rPr>
        <w:t xml:space="preserve">que </w:t>
      </w:r>
      <w:r w:rsidRPr="004209C2">
        <w:rPr>
          <w:rFonts w:ascii="Times New Roman" w:hAnsi="Times New Roman" w:cs="Times New Roman"/>
          <w:iCs/>
          <w:sz w:val="28"/>
          <w:szCs w:val="28"/>
        </w:rPr>
        <w:t xml:space="preserve">la nulidad </w:t>
      </w:r>
      <w:r w:rsidRPr="004209C2">
        <w:rPr>
          <w:rFonts w:ascii="Times New Roman" w:hAnsi="Times New Roman" w:cs="Times New Roman"/>
          <w:iCs/>
          <w:sz w:val="28"/>
          <w:szCs w:val="28"/>
        </w:rPr>
        <w:t>“</w:t>
      </w:r>
      <w:r w:rsidRPr="004209C2">
        <w:rPr>
          <w:rFonts w:ascii="Times New Roman" w:hAnsi="Times New Roman" w:cs="Times New Roman"/>
          <w:iCs/>
          <w:sz w:val="28"/>
          <w:szCs w:val="28"/>
        </w:rPr>
        <w:t>de pleno derecho</w:t>
      </w:r>
      <w:r w:rsidRPr="004209C2">
        <w:rPr>
          <w:rFonts w:ascii="Times New Roman" w:hAnsi="Times New Roman" w:cs="Times New Roman"/>
          <w:i/>
          <w:iCs/>
          <w:sz w:val="28"/>
          <w:szCs w:val="28"/>
        </w:rPr>
        <w:t>”</w:t>
      </w:r>
      <w:r w:rsidRPr="004209C2">
        <w:rPr>
          <w:rFonts w:ascii="Times New Roman" w:hAnsi="Times New Roman" w:cs="Times New Roman"/>
          <w:iCs/>
          <w:sz w:val="28"/>
          <w:szCs w:val="28"/>
        </w:rPr>
        <w:t xml:space="preserve"> consagra una consecuencia procesal automática, que no cuenta con la debida declaratoria judicial</w:t>
      </w:r>
      <w:r w:rsidRPr="004209C2">
        <w:rPr>
          <w:rFonts w:ascii="Times New Roman" w:hAnsi="Times New Roman" w:cs="Times New Roman"/>
          <w:iCs/>
          <w:sz w:val="28"/>
          <w:szCs w:val="28"/>
        </w:rPr>
        <w:t>, y conduce a una decisión carente de análisis adecuado y reflexivo</w:t>
      </w:r>
      <w:r w:rsidRPr="004209C2">
        <w:rPr>
          <w:rFonts w:ascii="Times New Roman" w:hAnsi="Times New Roman" w:cs="Times New Roman"/>
          <w:iCs/>
          <w:sz w:val="28"/>
          <w:szCs w:val="28"/>
        </w:rPr>
        <w:t>. Esto resulta, en opinión del ministerio, en una trasgresión de</w:t>
      </w:r>
      <w:r w:rsidRPr="004209C2">
        <w:rPr>
          <w:rFonts w:ascii="Times New Roman" w:hAnsi="Times New Roman" w:cs="Times New Roman"/>
          <w:iCs/>
          <w:sz w:val="28"/>
          <w:szCs w:val="28"/>
        </w:rPr>
        <w:t>l debido proceso y del acces</w:t>
      </w:r>
      <w:r w:rsidRPr="004209C2">
        <w:rPr>
          <w:rFonts w:ascii="Times New Roman" w:hAnsi="Times New Roman" w:cs="Times New Roman"/>
          <w:iCs/>
          <w:sz w:val="28"/>
          <w:szCs w:val="28"/>
        </w:rPr>
        <w:t xml:space="preserve">o a la administración de justicia, </w:t>
      </w:r>
      <w:r w:rsidRPr="004209C2">
        <w:rPr>
          <w:rFonts w:ascii="Times New Roman" w:hAnsi="Times New Roman" w:cs="Times New Roman"/>
          <w:iCs/>
          <w:sz w:val="28"/>
          <w:szCs w:val="28"/>
        </w:rPr>
        <w:t>por</w:t>
      </w:r>
      <w:r w:rsidRPr="004209C2">
        <w:rPr>
          <w:rFonts w:ascii="Times New Roman" w:hAnsi="Times New Roman" w:cs="Times New Roman"/>
          <w:iCs/>
          <w:sz w:val="28"/>
          <w:szCs w:val="28"/>
        </w:rPr>
        <w:t xml:space="preserve"> </w:t>
      </w:r>
      <w:r w:rsidRPr="004209C2">
        <w:rPr>
          <w:rFonts w:ascii="Times New Roman" w:hAnsi="Times New Roman" w:cs="Times New Roman"/>
          <w:iCs/>
          <w:sz w:val="28"/>
          <w:szCs w:val="28"/>
        </w:rPr>
        <w:t>no contempla</w:t>
      </w:r>
      <w:r w:rsidRPr="004209C2">
        <w:rPr>
          <w:rFonts w:ascii="Times New Roman" w:hAnsi="Times New Roman" w:cs="Times New Roman"/>
          <w:iCs/>
          <w:sz w:val="28"/>
          <w:szCs w:val="28"/>
        </w:rPr>
        <w:t>r</w:t>
      </w:r>
      <w:r w:rsidRPr="004209C2">
        <w:rPr>
          <w:rFonts w:ascii="Times New Roman" w:hAnsi="Times New Roman" w:cs="Times New Roman"/>
          <w:iCs/>
          <w:sz w:val="28"/>
          <w:szCs w:val="28"/>
        </w:rPr>
        <w:t xml:space="preserve"> la posibilidad de sanear la nulidad</w:t>
      </w:r>
      <w:r w:rsidRPr="004209C2">
        <w:rPr>
          <w:rStyle w:val="Refdenotaalpie"/>
          <w:rFonts w:ascii="Times New Roman" w:hAnsi="Times New Roman"/>
          <w:iCs/>
          <w:sz w:val="28"/>
          <w:szCs w:val="28"/>
        </w:rPr>
        <w:footnoteReference w:id="14"/>
      </w:r>
      <w:r w:rsidRPr="004209C2">
        <w:rPr>
          <w:rFonts w:ascii="Times New Roman" w:hAnsi="Times New Roman" w:cs="Times New Roman"/>
          <w:iCs/>
          <w:sz w:val="28"/>
          <w:szCs w:val="28"/>
        </w:rPr>
        <w:t>.</w:t>
      </w:r>
      <w:r w:rsidRPr="004209C2">
        <w:rPr>
          <w:rFonts w:ascii="Times New Roman" w:hAnsi="Times New Roman" w:cs="Times New Roman"/>
          <w:iCs/>
          <w:sz w:val="28"/>
          <w:szCs w:val="28"/>
        </w:rPr>
        <w:t xml:space="preserve"> Por otro lado, </w:t>
      </w:r>
      <w:r w:rsidRPr="004209C2">
        <w:rPr>
          <w:rFonts w:ascii="Times New Roman" w:hAnsi="Times New Roman" w:cs="Times New Roman"/>
          <w:iCs/>
          <w:sz w:val="28"/>
          <w:szCs w:val="28"/>
        </w:rPr>
        <w:t>tratar el vencimiento de términos como un criterio obligatorio y negativo en la evaluación de desempeño</w:t>
      </w:r>
      <w:r w:rsidRPr="004209C2">
        <w:rPr>
          <w:rFonts w:ascii="Times New Roman" w:hAnsi="Times New Roman" w:cs="Times New Roman"/>
          <w:iCs/>
          <w:sz w:val="28"/>
          <w:szCs w:val="28"/>
        </w:rPr>
        <w:t xml:space="preserve"> judicial</w:t>
      </w:r>
      <w:r w:rsidRPr="004209C2">
        <w:rPr>
          <w:rFonts w:ascii="Times New Roman" w:hAnsi="Times New Roman" w:cs="Times New Roman"/>
          <w:iCs/>
          <w:sz w:val="28"/>
          <w:szCs w:val="28"/>
        </w:rPr>
        <w:t xml:space="preserve"> contraviene el principio de proscripción de responsabilidad objetiva</w:t>
      </w:r>
      <w:r w:rsidRPr="004209C2">
        <w:rPr>
          <w:rFonts w:ascii="Times New Roman" w:hAnsi="Times New Roman" w:cs="Times New Roman"/>
          <w:iCs/>
          <w:sz w:val="28"/>
          <w:szCs w:val="28"/>
        </w:rPr>
        <w:t xml:space="preserve">, al no tener en cuenta la conducta </w:t>
      </w:r>
      <w:r w:rsidRPr="004209C2">
        <w:rPr>
          <w:rFonts w:ascii="Times New Roman" w:hAnsi="Times New Roman" w:cs="Times New Roman"/>
          <w:iCs/>
          <w:sz w:val="28"/>
          <w:szCs w:val="28"/>
        </w:rPr>
        <w:t>d</w:t>
      </w:r>
      <w:r w:rsidRPr="004209C2">
        <w:rPr>
          <w:rFonts w:ascii="Times New Roman" w:hAnsi="Times New Roman" w:cs="Times New Roman"/>
          <w:iCs/>
          <w:sz w:val="28"/>
          <w:szCs w:val="28"/>
        </w:rPr>
        <w:t>el juez ni las circunstancias que podrían estar por fuera de</w:t>
      </w:r>
      <w:r w:rsidRPr="004209C2">
        <w:rPr>
          <w:rFonts w:ascii="Times New Roman" w:hAnsi="Times New Roman" w:cs="Times New Roman"/>
          <w:iCs/>
          <w:sz w:val="28"/>
          <w:szCs w:val="28"/>
        </w:rPr>
        <w:t xml:space="preserve"> su</w:t>
      </w:r>
      <w:r w:rsidRPr="004209C2">
        <w:rPr>
          <w:rFonts w:ascii="Times New Roman" w:hAnsi="Times New Roman" w:cs="Times New Roman"/>
          <w:iCs/>
          <w:sz w:val="28"/>
          <w:szCs w:val="28"/>
        </w:rPr>
        <w:t xml:space="preserve"> control</w:t>
      </w:r>
      <w:r w:rsidRPr="004209C2">
        <w:rPr>
          <w:rFonts w:ascii="Times New Roman" w:hAnsi="Times New Roman" w:cs="Times New Roman"/>
          <w:iCs/>
          <w:sz w:val="28"/>
          <w:szCs w:val="28"/>
        </w:rPr>
        <w:t>.</w:t>
      </w:r>
    </w:p>
    <w:p w:rsidR="006F7EBA" w:rsidRPr="004209C2" w:rsidRDefault="004209C2" w:rsidP="006F7EBA">
      <w:pPr>
        <w:pStyle w:val="Prrafodelista"/>
        <w:rPr>
          <w:rFonts w:ascii="Times New Roman" w:hAnsi="Times New Roman" w:cs="Times New Roman"/>
          <w:iCs/>
          <w:sz w:val="28"/>
          <w:szCs w:val="28"/>
        </w:rPr>
      </w:pPr>
    </w:p>
    <w:p w:rsidR="006F7EBA" w:rsidRPr="004209C2" w:rsidRDefault="004209C2" w:rsidP="007B25C4">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iCs/>
          <w:sz w:val="28"/>
          <w:szCs w:val="28"/>
        </w:rPr>
      </w:pPr>
      <w:r w:rsidRPr="004209C2">
        <w:rPr>
          <w:rFonts w:ascii="Times New Roman" w:hAnsi="Times New Roman" w:cs="Times New Roman"/>
          <w:bCs/>
          <w:iCs/>
          <w:sz w:val="28"/>
          <w:szCs w:val="28"/>
        </w:rPr>
        <w:t>Superintendencia de Notariado y Registro</w:t>
      </w:r>
      <w:r w:rsidRPr="004209C2">
        <w:rPr>
          <w:rStyle w:val="Refdenotaalpie"/>
          <w:rFonts w:ascii="Times New Roman" w:hAnsi="Times New Roman"/>
          <w:bCs/>
          <w:iCs/>
          <w:sz w:val="28"/>
          <w:szCs w:val="28"/>
        </w:rPr>
        <w:footnoteReference w:id="15"/>
      </w:r>
      <w:r w:rsidRPr="004209C2">
        <w:rPr>
          <w:rFonts w:ascii="Times New Roman" w:hAnsi="Times New Roman" w:cs="Times New Roman"/>
          <w:bCs/>
          <w:iCs/>
          <w:sz w:val="28"/>
          <w:szCs w:val="28"/>
        </w:rPr>
        <w:t>.</w:t>
      </w:r>
      <w:r w:rsidRPr="004209C2">
        <w:rPr>
          <w:rFonts w:ascii="Times New Roman" w:hAnsi="Times New Roman" w:cs="Times New Roman"/>
          <w:b/>
          <w:iCs/>
          <w:sz w:val="28"/>
          <w:szCs w:val="28"/>
        </w:rPr>
        <w:t xml:space="preserve"> </w:t>
      </w:r>
      <w:r w:rsidRPr="004209C2">
        <w:rPr>
          <w:rFonts w:ascii="Times New Roman" w:hAnsi="Times New Roman" w:cs="Times New Roman"/>
          <w:iCs/>
          <w:sz w:val="28"/>
          <w:szCs w:val="28"/>
        </w:rPr>
        <w:t xml:space="preserve">La superintendencia </w:t>
      </w:r>
      <w:r w:rsidRPr="004209C2">
        <w:rPr>
          <w:rFonts w:ascii="Times New Roman" w:hAnsi="Times New Roman" w:cs="Times New Roman"/>
          <w:iCs/>
          <w:sz w:val="28"/>
          <w:szCs w:val="28"/>
        </w:rPr>
        <w:t xml:space="preserve">solicita </w:t>
      </w:r>
      <w:r w:rsidRPr="004209C2">
        <w:rPr>
          <w:rFonts w:ascii="Times New Roman" w:hAnsi="Times New Roman" w:cs="Times New Roman"/>
          <w:iCs/>
          <w:sz w:val="28"/>
          <w:szCs w:val="28"/>
        </w:rPr>
        <w:t>cont</w:t>
      </w:r>
      <w:r w:rsidRPr="004209C2">
        <w:rPr>
          <w:rFonts w:ascii="Times New Roman" w:hAnsi="Times New Roman" w:cs="Times New Roman"/>
          <w:iCs/>
          <w:sz w:val="28"/>
          <w:szCs w:val="28"/>
        </w:rPr>
        <w:t>emplar</w:t>
      </w:r>
      <w:r w:rsidRPr="004209C2">
        <w:rPr>
          <w:rFonts w:ascii="Times New Roman" w:hAnsi="Times New Roman" w:cs="Times New Roman"/>
          <w:iCs/>
          <w:sz w:val="28"/>
          <w:szCs w:val="28"/>
        </w:rPr>
        <w:t>, además, la posibilidad de condicionar el inciso 5 de la Ley 1561 de 2012, en el entendido que la nulidad debe alegarse antes de la expedición de la sentencia y que aquella es saneable, en los términos del artículo 132 y siguientes de la Ley 1564 de</w:t>
      </w:r>
      <w:r w:rsidRPr="004209C2">
        <w:rPr>
          <w:rFonts w:ascii="Times New Roman" w:hAnsi="Times New Roman" w:cs="Times New Roman"/>
          <w:iCs/>
          <w:sz w:val="28"/>
          <w:szCs w:val="28"/>
        </w:rPr>
        <w:t xml:space="preserve"> 2012.</w:t>
      </w:r>
    </w:p>
    <w:p w:rsidR="00C972DA" w:rsidRPr="004209C2" w:rsidRDefault="004209C2" w:rsidP="00C972DA">
      <w:pPr>
        <w:pStyle w:val="Prrafodelista"/>
        <w:rPr>
          <w:rFonts w:ascii="Times New Roman" w:hAnsi="Times New Roman" w:cs="Times New Roman"/>
          <w:iCs/>
          <w:sz w:val="28"/>
          <w:szCs w:val="28"/>
        </w:rPr>
      </w:pPr>
    </w:p>
    <w:p w:rsidR="00C972DA" w:rsidRPr="004209C2" w:rsidRDefault="004209C2" w:rsidP="004D267F">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iCs/>
          <w:sz w:val="28"/>
          <w:szCs w:val="28"/>
        </w:rPr>
      </w:pPr>
      <w:r w:rsidRPr="004209C2">
        <w:rPr>
          <w:rFonts w:ascii="Times New Roman" w:hAnsi="Times New Roman" w:cs="Times New Roman"/>
          <w:iCs/>
          <w:sz w:val="28"/>
          <w:szCs w:val="28"/>
        </w:rPr>
        <w:t xml:space="preserve">Declarar la nulidad de </w:t>
      </w:r>
      <w:r w:rsidRPr="004209C2">
        <w:rPr>
          <w:rFonts w:ascii="Times New Roman" w:hAnsi="Times New Roman" w:cs="Times New Roman"/>
          <w:iCs/>
          <w:sz w:val="28"/>
          <w:szCs w:val="28"/>
        </w:rPr>
        <w:t>“</w:t>
      </w:r>
      <w:r w:rsidRPr="004209C2">
        <w:rPr>
          <w:rFonts w:ascii="Times New Roman" w:hAnsi="Times New Roman" w:cs="Times New Roman"/>
          <w:iCs/>
          <w:sz w:val="28"/>
          <w:szCs w:val="28"/>
        </w:rPr>
        <w:t>pleno derecho</w:t>
      </w:r>
      <w:r w:rsidRPr="004209C2">
        <w:rPr>
          <w:rFonts w:ascii="Times New Roman" w:hAnsi="Times New Roman" w:cs="Times New Roman"/>
          <w:iCs/>
          <w:sz w:val="28"/>
          <w:szCs w:val="28"/>
        </w:rPr>
        <w:t>”</w:t>
      </w:r>
      <w:r w:rsidRPr="004209C2">
        <w:rPr>
          <w:rFonts w:ascii="Times New Roman" w:hAnsi="Times New Roman" w:cs="Times New Roman"/>
          <w:iCs/>
          <w:sz w:val="28"/>
          <w:szCs w:val="28"/>
        </w:rPr>
        <w:t xml:space="preserve"> </w:t>
      </w:r>
      <w:r w:rsidRPr="004209C2">
        <w:rPr>
          <w:rFonts w:ascii="Times New Roman" w:hAnsi="Times New Roman" w:cs="Times New Roman"/>
          <w:iCs/>
          <w:sz w:val="28"/>
          <w:szCs w:val="28"/>
        </w:rPr>
        <w:t>constituye</w:t>
      </w:r>
      <w:r w:rsidRPr="004209C2">
        <w:rPr>
          <w:rFonts w:ascii="Times New Roman" w:hAnsi="Times New Roman" w:cs="Times New Roman"/>
          <w:iCs/>
          <w:sz w:val="28"/>
          <w:szCs w:val="28"/>
        </w:rPr>
        <w:t xml:space="preserve"> una carga mayor para quien accede a la administración de justicia que para el juez</w:t>
      </w:r>
      <w:r w:rsidRPr="004209C2">
        <w:rPr>
          <w:rFonts w:ascii="Times New Roman" w:hAnsi="Times New Roman" w:cs="Times New Roman"/>
          <w:iCs/>
          <w:sz w:val="28"/>
          <w:szCs w:val="28"/>
        </w:rPr>
        <w:t>, pues establece una nueva causal de nulidad</w:t>
      </w:r>
      <w:r w:rsidRPr="004209C2">
        <w:rPr>
          <w:rFonts w:ascii="Times New Roman" w:hAnsi="Times New Roman" w:cs="Times New Roman"/>
          <w:iCs/>
          <w:sz w:val="28"/>
          <w:szCs w:val="28"/>
        </w:rPr>
        <w:t>, que no atiende la conducta del funcionario ni los sucesos que pudieron</w:t>
      </w:r>
      <w:r w:rsidRPr="004209C2">
        <w:rPr>
          <w:rFonts w:ascii="Times New Roman" w:hAnsi="Times New Roman" w:cs="Times New Roman"/>
          <w:iCs/>
          <w:sz w:val="28"/>
          <w:szCs w:val="28"/>
        </w:rPr>
        <w:t xml:space="preserve"> ocurrir durante el proceso</w:t>
      </w:r>
      <w:r w:rsidRPr="004209C2">
        <w:rPr>
          <w:rFonts w:ascii="Times New Roman" w:hAnsi="Times New Roman" w:cs="Times New Roman"/>
          <w:iCs/>
          <w:sz w:val="28"/>
          <w:szCs w:val="28"/>
        </w:rPr>
        <w:t xml:space="preserve">. Asimismo, </w:t>
      </w:r>
      <w:r w:rsidRPr="004209C2">
        <w:rPr>
          <w:rFonts w:ascii="Times New Roman" w:hAnsi="Times New Roman" w:cs="Times New Roman"/>
          <w:iCs/>
          <w:sz w:val="28"/>
          <w:szCs w:val="28"/>
        </w:rPr>
        <w:t xml:space="preserve">la declaratoria de nulidad </w:t>
      </w:r>
      <w:r w:rsidRPr="004209C2">
        <w:rPr>
          <w:rFonts w:ascii="Times New Roman" w:hAnsi="Times New Roman" w:cs="Times New Roman"/>
          <w:iCs/>
          <w:sz w:val="28"/>
          <w:szCs w:val="28"/>
        </w:rPr>
        <w:t>“</w:t>
      </w:r>
      <w:r w:rsidRPr="004209C2">
        <w:rPr>
          <w:rFonts w:ascii="Times New Roman" w:hAnsi="Times New Roman" w:cs="Times New Roman"/>
          <w:iCs/>
          <w:sz w:val="28"/>
          <w:szCs w:val="28"/>
        </w:rPr>
        <w:t>de pleno derecho</w:t>
      </w:r>
      <w:r w:rsidRPr="004209C2">
        <w:rPr>
          <w:rFonts w:ascii="Times New Roman" w:hAnsi="Times New Roman" w:cs="Times New Roman"/>
          <w:iCs/>
          <w:sz w:val="28"/>
          <w:szCs w:val="28"/>
        </w:rPr>
        <w:t>”</w:t>
      </w:r>
      <w:r w:rsidRPr="004209C2">
        <w:rPr>
          <w:rFonts w:ascii="Times New Roman" w:hAnsi="Times New Roman" w:cs="Times New Roman"/>
          <w:iCs/>
          <w:sz w:val="28"/>
          <w:szCs w:val="28"/>
        </w:rPr>
        <w:t xml:space="preserve"> se entiende como una carga desproporcionada pues </w:t>
      </w:r>
      <w:r w:rsidRPr="004209C2">
        <w:rPr>
          <w:rFonts w:ascii="Times New Roman" w:hAnsi="Times New Roman" w:cs="Times New Roman"/>
          <w:iCs/>
          <w:sz w:val="28"/>
          <w:szCs w:val="28"/>
        </w:rPr>
        <w:t xml:space="preserve">toda actuación perderá validez, lo </w:t>
      </w:r>
      <w:r w:rsidRPr="004209C2">
        <w:rPr>
          <w:rFonts w:ascii="Times New Roman" w:hAnsi="Times New Roman" w:cs="Times New Roman"/>
          <w:iCs/>
          <w:sz w:val="28"/>
          <w:szCs w:val="28"/>
        </w:rPr>
        <w:t>que implicaría que el proceso debe empezar nuevamente y</w:t>
      </w:r>
      <w:r w:rsidRPr="004209C2">
        <w:rPr>
          <w:rFonts w:ascii="Times New Roman" w:hAnsi="Times New Roman" w:cs="Times New Roman"/>
          <w:iCs/>
          <w:sz w:val="28"/>
          <w:szCs w:val="28"/>
        </w:rPr>
        <w:t xml:space="preserve">, así, </w:t>
      </w:r>
      <w:r w:rsidRPr="004209C2">
        <w:rPr>
          <w:rFonts w:ascii="Times New Roman" w:hAnsi="Times New Roman" w:cs="Times New Roman"/>
          <w:iCs/>
          <w:sz w:val="28"/>
          <w:szCs w:val="28"/>
        </w:rPr>
        <w:t>generar</w:t>
      </w:r>
      <w:r w:rsidRPr="004209C2">
        <w:rPr>
          <w:rFonts w:ascii="Times New Roman" w:hAnsi="Times New Roman" w:cs="Times New Roman"/>
          <w:iCs/>
          <w:sz w:val="28"/>
          <w:szCs w:val="28"/>
        </w:rPr>
        <w:t>se</w:t>
      </w:r>
      <w:r w:rsidRPr="004209C2">
        <w:rPr>
          <w:rFonts w:ascii="Times New Roman" w:hAnsi="Times New Roman" w:cs="Times New Roman"/>
          <w:iCs/>
          <w:sz w:val="28"/>
          <w:szCs w:val="28"/>
        </w:rPr>
        <w:t xml:space="preserve"> </w:t>
      </w:r>
      <w:r w:rsidRPr="004209C2">
        <w:rPr>
          <w:rFonts w:ascii="Times New Roman" w:hAnsi="Times New Roman" w:cs="Times New Roman"/>
          <w:iCs/>
          <w:sz w:val="28"/>
          <w:szCs w:val="28"/>
        </w:rPr>
        <w:t>un trámite perp</w:t>
      </w:r>
      <w:r w:rsidRPr="004209C2">
        <w:rPr>
          <w:rFonts w:ascii="Times New Roman" w:hAnsi="Times New Roman" w:cs="Times New Roman"/>
          <w:iCs/>
          <w:sz w:val="28"/>
          <w:szCs w:val="28"/>
        </w:rPr>
        <w:t>etuo.</w:t>
      </w:r>
    </w:p>
    <w:p w:rsidR="00852532" w:rsidRPr="004209C2" w:rsidRDefault="004209C2" w:rsidP="00852532">
      <w:pPr>
        <w:pStyle w:val="Prrafodelista"/>
        <w:rPr>
          <w:rFonts w:ascii="Times New Roman" w:hAnsi="Times New Roman" w:cs="Times New Roman"/>
          <w:iCs/>
          <w:sz w:val="28"/>
          <w:szCs w:val="28"/>
        </w:rPr>
      </w:pPr>
    </w:p>
    <w:p w:rsidR="00852532" w:rsidRPr="004209C2" w:rsidRDefault="004209C2" w:rsidP="004D267F">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iCs/>
          <w:sz w:val="28"/>
          <w:szCs w:val="28"/>
        </w:rPr>
      </w:pPr>
      <w:r w:rsidRPr="004209C2">
        <w:rPr>
          <w:rFonts w:ascii="Times New Roman" w:hAnsi="Times New Roman" w:cs="Times New Roman"/>
          <w:iCs/>
          <w:sz w:val="28"/>
          <w:szCs w:val="28"/>
        </w:rPr>
        <w:t>En cuanto</w:t>
      </w:r>
      <w:r w:rsidRPr="004209C2">
        <w:rPr>
          <w:rFonts w:ascii="Times New Roman" w:hAnsi="Times New Roman" w:cs="Times New Roman"/>
          <w:iCs/>
          <w:sz w:val="28"/>
          <w:szCs w:val="28"/>
        </w:rPr>
        <w:t xml:space="preserve"> </w:t>
      </w:r>
      <w:r w:rsidRPr="004209C2">
        <w:rPr>
          <w:rFonts w:ascii="Times New Roman" w:hAnsi="Times New Roman" w:cs="Times New Roman"/>
          <w:iCs/>
          <w:sz w:val="28"/>
          <w:szCs w:val="28"/>
        </w:rPr>
        <w:t>a</w:t>
      </w:r>
      <w:r w:rsidRPr="004209C2">
        <w:rPr>
          <w:rFonts w:ascii="Times New Roman" w:hAnsi="Times New Roman" w:cs="Times New Roman"/>
          <w:iCs/>
          <w:sz w:val="28"/>
          <w:szCs w:val="28"/>
        </w:rPr>
        <w:t>l vencimiento de términos como un criterio de evaluación negativo,</w:t>
      </w:r>
      <w:r w:rsidRPr="004209C2">
        <w:rPr>
          <w:rFonts w:ascii="Times New Roman" w:hAnsi="Times New Roman" w:cs="Times New Roman"/>
          <w:iCs/>
          <w:sz w:val="28"/>
          <w:szCs w:val="28"/>
        </w:rPr>
        <w:t xml:space="preserve"> </w:t>
      </w:r>
      <w:r w:rsidRPr="004209C2">
        <w:rPr>
          <w:rFonts w:ascii="Times New Roman" w:hAnsi="Times New Roman" w:cs="Times New Roman"/>
          <w:iCs/>
          <w:sz w:val="28"/>
          <w:szCs w:val="28"/>
        </w:rPr>
        <w:t xml:space="preserve">afirma </w:t>
      </w:r>
      <w:r w:rsidRPr="004209C2">
        <w:rPr>
          <w:rFonts w:ascii="Times New Roman" w:hAnsi="Times New Roman" w:cs="Times New Roman"/>
          <w:iCs/>
          <w:sz w:val="28"/>
          <w:szCs w:val="28"/>
        </w:rPr>
        <w:t xml:space="preserve">que </w:t>
      </w:r>
      <w:r w:rsidRPr="004209C2">
        <w:rPr>
          <w:rFonts w:ascii="Times New Roman" w:hAnsi="Times New Roman" w:cs="Times New Roman"/>
          <w:iCs/>
          <w:sz w:val="28"/>
          <w:szCs w:val="28"/>
        </w:rPr>
        <w:t xml:space="preserve">la disposición </w:t>
      </w:r>
      <w:r w:rsidRPr="004209C2">
        <w:rPr>
          <w:rFonts w:ascii="Times New Roman" w:hAnsi="Times New Roman" w:cs="Times New Roman"/>
          <w:iCs/>
          <w:sz w:val="28"/>
          <w:szCs w:val="28"/>
        </w:rPr>
        <w:t xml:space="preserve">supone </w:t>
      </w:r>
      <w:r w:rsidRPr="004209C2">
        <w:rPr>
          <w:rFonts w:ascii="Times New Roman" w:hAnsi="Times New Roman" w:cs="Times New Roman"/>
          <w:iCs/>
          <w:sz w:val="28"/>
          <w:szCs w:val="28"/>
        </w:rPr>
        <w:t>una sanción a título de responsabilidad objetiva</w:t>
      </w:r>
      <w:r w:rsidRPr="004209C2">
        <w:rPr>
          <w:rFonts w:ascii="Times New Roman" w:hAnsi="Times New Roman" w:cs="Times New Roman"/>
          <w:iCs/>
          <w:sz w:val="28"/>
          <w:szCs w:val="28"/>
        </w:rPr>
        <w:t xml:space="preserve">, que </w:t>
      </w:r>
      <w:r w:rsidRPr="004209C2">
        <w:rPr>
          <w:rFonts w:ascii="Times New Roman" w:hAnsi="Times New Roman" w:cs="Times New Roman"/>
          <w:iCs/>
          <w:sz w:val="28"/>
          <w:szCs w:val="28"/>
        </w:rPr>
        <w:t>desconoce el derecho al debido proceso del funcionario judicial.</w:t>
      </w:r>
    </w:p>
    <w:p w:rsidR="00FF1A04" w:rsidRPr="004209C2" w:rsidRDefault="004209C2" w:rsidP="00A063CC">
      <w:pPr>
        <w:rPr>
          <w:rFonts w:ascii="Times New Roman" w:hAnsi="Times New Roman" w:cs="Times New Roman"/>
          <w:sz w:val="28"/>
          <w:szCs w:val="28"/>
        </w:rPr>
      </w:pPr>
    </w:p>
    <w:p w:rsidR="00324AF3" w:rsidRPr="004209C2" w:rsidRDefault="004209C2" w:rsidP="00A24EF8">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iCs/>
          <w:sz w:val="28"/>
          <w:szCs w:val="28"/>
        </w:rPr>
      </w:pPr>
      <w:r w:rsidRPr="004209C2">
        <w:rPr>
          <w:rFonts w:ascii="Times New Roman" w:hAnsi="Times New Roman" w:cs="Times New Roman"/>
          <w:bCs/>
          <w:iCs/>
          <w:sz w:val="28"/>
          <w:szCs w:val="28"/>
        </w:rPr>
        <w:t xml:space="preserve">Universidad </w:t>
      </w:r>
      <w:r w:rsidRPr="004209C2">
        <w:rPr>
          <w:rFonts w:ascii="Times New Roman" w:hAnsi="Times New Roman" w:cs="Times New Roman"/>
          <w:bCs/>
          <w:iCs/>
          <w:sz w:val="28"/>
          <w:szCs w:val="28"/>
        </w:rPr>
        <w:t>Externado de Colombia</w:t>
      </w:r>
      <w:r w:rsidRPr="004209C2">
        <w:rPr>
          <w:rStyle w:val="Refdenotaalpie"/>
          <w:rFonts w:ascii="Times New Roman" w:hAnsi="Times New Roman"/>
          <w:bCs/>
          <w:iCs/>
          <w:sz w:val="28"/>
          <w:szCs w:val="28"/>
        </w:rPr>
        <w:footnoteReference w:id="16"/>
      </w:r>
      <w:r w:rsidRPr="004209C2">
        <w:rPr>
          <w:rFonts w:ascii="Times New Roman" w:hAnsi="Times New Roman" w:cs="Times New Roman"/>
          <w:bCs/>
          <w:iCs/>
          <w:sz w:val="28"/>
          <w:szCs w:val="28"/>
        </w:rPr>
        <w:t>.</w:t>
      </w:r>
      <w:r w:rsidRPr="004209C2">
        <w:rPr>
          <w:rFonts w:ascii="Times New Roman" w:hAnsi="Times New Roman" w:cs="Times New Roman"/>
          <w:iCs/>
          <w:sz w:val="28"/>
          <w:szCs w:val="28"/>
        </w:rPr>
        <w:t xml:space="preserve"> </w:t>
      </w:r>
      <w:r w:rsidRPr="004209C2">
        <w:rPr>
          <w:rFonts w:ascii="Times New Roman" w:hAnsi="Times New Roman" w:cs="Times New Roman"/>
          <w:iCs/>
          <w:sz w:val="28"/>
          <w:szCs w:val="28"/>
        </w:rPr>
        <w:t>E</w:t>
      </w:r>
      <w:r w:rsidRPr="004209C2">
        <w:rPr>
          <w:rFonts w:ascii="Times New Roman" w:hAnsi="Times New Roman" w:cs="Times New Roman"/>
          <w:iCs/>
          <w:sz w:val="28"/>
          <w:szCs w:val="28"/>
        </w:rPr>
        <w:t>sta universidad solicitó</w:t>
      </w:r>
      <w:r w:rsidRPr="004209C2">
        <w:rPr>
          <w:rFonts w:ascii="Times New Roman" w:hAnsi="Times New Roman" w:cs="Times New Roman"/>
          <w:iCs/>
          <w:sz w:val="28"/>
          <w:szCs w:val="28"/>
        </w:rPr>
        <w:t xml:space="preserve"> (i) </w:t>
      </w:r>
      <w:r w:rsidRPr="004209C2">
        <w:rPr>
          <w:rFonts w:ascii="Times New Roman" w:hAnsi="Times New Roman" w:cs="Times New Roman"/>
          <w:iCs/>
          <w:sz w:val="28"/>
          <w:szCs w:val="28"/>
        </w:rPr>
        <w:t>condicionar</w:t>
      </w:r>
      <w:r w:rsidRPr="004209C2">
        <w:rPr>
          <w:rFonts w:ascii="Times New Roman" w:hAnsi="Times New Roman" w:cs="Times New Roman"/>
          <w:iCs/>
          <w:sz w:val="28"/>
          <w:szCs w:val="28"/>
        </w:rPr>
        <w:t xml:space="preserve"> el inciso 5, en el entendido de que la nulidad debe ser alegada antes de proferirse sentencia y que es saneable en los términos del artículo 132 y siguientes de la Ley 1564 de 2012, y (ii) </w:t>
      </w:r>
      <w:r w:rsidRPr="004209C2">
        <w:rPr>
          <w:rFonts w:ascii="Times New Roman" w:hAnsi="Times New Roman" w:cs="Times New Roman"/>
          <w:iCs/>
          <w:sz w:val="28"/>
          <w:szCs w:val="28"/>
        </w:rPr>
        <w:t>c</w:t>
      </w:r>
      <w:r w:rsidRPr="004209C2">
        <w:rPr>
          <w:rFonts w:ascii="Times New Roman" w:hAnsi="Times New Roman" w:cs="Times New Roman"/>
          <w:iCs/>
          <w:sz w:val="28"/>
          <w:szCs w:val="28"/>
        </w:rPr>
        <w:t>ondicionar</w:t>
      </w:r>
      <w:r w:rsidRPr="004209C2">
        <w:rPr>
          <w:rFonts w:ascii="Times New Roman" w:hAnsi="Times New Roman" w:cs="Times New Roman"/>
          <w:iCs/>
          <w:sz w:val="28"/>
          <w:szCs w:val="28"/>
        </w:rPr>
        <w:t xml:space="preserve"> el </w:t>
      </w:r>
      <w:r w:rsidRPr="004209C2">
        <w:rPr>
          <w:rFonts w:ascii="Times New Roman" w:hAnsi="Times New Roman" w:cs="Times New Roman"/>
          <w:iCs/>
          <w:sz w:val="28"/>
          <w:szCs w:val="28"/>
        </w:rPr>
        <w:t>inciso 2</w:t>
      </w:r>
      <w:r w:rsidRPr="004209C2">
        <w:rPr>
          <w:rFonts w:ascii="Times New Roman" w:hAnsi="Times New Roman" w:cs="Times New Roman"/>
          <w:iCs/>
          <w:sz w:val="28"/>
          <w:szCs w:val="28"/>
        </w:rPr>
        <w:t xml:space="preserve">, en el entendido de </w:t>
      </w:r>
      <w:r w:rsidRPr="004209C2">
        <w:rPr>
          <w:rFonts w:ascii="Times New Roman" w:hAnsi="Times New Roman" w:cs="Times New Roman"/>
          <w:iCs/>
          <w:sz w:val="28"/>
          <w:szCs w:val="28"/>
        </w:rPr>
        <w:t xml:space="preserve">que la pérdida de competencia del funcionario judicial sólo ocurrirá previa petición de parte, sin perjuicio de su deber de informar </w:t>
      </w:r>
      <w:r w:rsidRPr="004209C2">
        <w:rPr>
          <w:rFonts w:ascii="Times New Roman" w:hAnsi="Times New Roman" w:cs="Times New Roman"/>
          <w:iCs/>
          <w:sz w:val="28"/>
          <w:szCs w:val="28"/>
        </w:rPr>
        <w:t xml:space="preserve">al Consejo Superior de la Judicatura al día siguiente del término para fallar, </w:t>
      </w:r>
      <w:r w:rsidRPr="004209C2">
        <w:rPr>
          <w:rFonts w:ascii="Times New Roman" w:hAnsi="Times New Roman" w:cs="Times New Roman"/>
          <w:iCs/>
          <w:sz w:val="28"/>
          <w:szCs w:val="28"/>
        </w:rPr>
        <w:t>sobre la circunstancia</w:t>
      </w:r>
      <w:r w:rsidRPr="004209C2">
        <w:rPr>
          <w:rFonts w:ascii="Times New Roman" w:hAnsi="Times New Roman" w:cs="Times New Roman"/>
          <w:iCs/>
          <w:sz w:val="28"/>
          <w:szCs w:val="28"/>
        </w:rPr>
        <w:t xml:space="preserve"> de haber transcurrido dicho término sin que se haya emitido sentencia.</w:t>
      </w:r>
    </w:p>
    <w:p w:rsidR="0045686E" w:rsidRPr="004209C2" w:rsidRDefault="004209C2" w:rsidP="0045686E">
      <w:pPr>
        <w:pStyle w:val="Prrafodelista"/>
        <w:rPr>
          <w:rFonts w:ascii="Times New Roman" w:hAnsi="Times New Roman" w:cs="Times New Roman"/>
          <w:iCs/>
          <w:sz w:val="28"/>
          <w:szCs w:val="28"/>
        </w:rPr>
      </w:pPr>
    </w:p>
    <w:p w:rsidR="009E74E5" w:rsidRPr="004209C2" w:rsidRDefault="004209C2" w:rsidP="00F572D4">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iCs/>
          <w:sz w:val="28"/>
          <w:szCs w:val="28"/>
        </w:rPr>
      </w:pPr>
      <w:r w:rsidRPr="004209C2">
        <w:rPr>
          <w:rFonts w:ascii="Times New Roman" w:hAnsi="Times New Roman" w:cs="Times New Roman"/>
          <w:bCs/>
          <w:iCs/>
          <w:sz w:val="28"/>
          <w:szCs w:val="28"/>
        </w:rPr>
        <w:t>Universidad Libre de Colombia</w:t>
      </w:r>
      <w:r w:rsidRPr="004209C2">
        <w:rPr>
          <w:rStyle w:val="Refdenotaalpie"/>
          <w:rFonts w:ascii="Times New Roman" w:hAnsi="Times New Roman"/>
          <w:bCs/>
          <w:iCs/>
          <w:sz w:val="28"/>
          <w:szCs w:val="28"/>
        </w:rPr>
        <w:footnoteReference w:id="17"/>
      </w:r>
      <w:r w:rsidRPr="004209C2">
        <w:rPr>
          <w:rFonts w:ascii="Times New Roman" w:hAnsi="Times New Roman" w:cs="Times New Roman"/>
          <w:bCs/>
          <w:iCs/>
          <w:sz w:val="28"/>
          <w:szCs w:val="28"/>
        </w:rPr>
        <w:t>.</w:t>
      </w:r>
      <w:r w:rsidRPr="004209C2">
        <w:rPr>
          <w:rFonts w:ascii="Times New Roman" w:hAnsi="Times New Roman" w:cs="Times New Roman"/>
          <w:iCs/>
          <w:sz w:val="28"/>
          <w:szCs w:val="28"/>
        </w:rPr>
        <w:t xml:space="preserve"> </w:t>
      </w:r>
      <w:r w:rsidRPr="004209C2">
        <w:rPr>
          <w:rFonts w:ascii="Times New Roman" w:hAnsi="Times New Roman" w:cs="Times New Roman"/>
          <w:iCs/>
          <w:sz w:val="28"/>
          <w:szCs w:val="28"/>
        </w:rPr>
        <w:t>Para e</w:t>
      </w:r>
      <w:r w:rsidRPr="004209C2">
        <w:rPr>
          <w:rFonts w:ascii="Times New Roman" w:hAnsi="Times New Roman" w:cs="Times New Roman"/>
          <w:iCs/>
          <w:sz w:val="28"/>
          <w:szCs w:val="28"/>
        </w:rPr>
        <w:t xml:space="preserve">sta </w:t>
      </w:r>
      <w:r w:rsidRPr="004209C2">
        <w:rPr>
          <w:rFonts w:ascii="Times New Roman" w:hAnsi="Times New Roman" w:cs="Times New Roman"/>
          <w:iCs/>
          <w:sz w:val="28"/>
          <w:szCs w:val="28"/>
        </w:rPr>
        <w:t xml:space="preserve">universidad </w:t>
      </w:r>
      <w:r w:rsidRPr="004209C2">
        <w:rPr>
          <w:rFonts w:ascii="Times New Roman" w:hAnsi="Times New Roman" w:cs="Times New Roman"/>
          <w:iCs/>
          <w:sz w:val="28"/>
          <w:szCs w:val="28"/>
        </w:rPr>
        <w:t>se configura una cos</w:t>
      </w:r>
      <w:r w:rsidRPr="004209C2">
        <w:rPr>
          <w:rFonts w:ascii="Times New Roman" w:hAnsi="Times New Roman" w:cs="Times New Roman"/>
          <w:iCs/>
          <w:sz w:val="28"/>
          <w:szCs w:val="28"/>
        </w:rPr>
        <w:t>a</w:t>
      </w:r>
      <w:r w:rsidRPr="004209C2">
        <w:rPr>
          <w:rFonts w:ascii="Times New Roman" w:hAnsi="Times New Roman" w:cs="Times New Roman"/>
          <w:iCs/>
          <w:sz w:val="28"/>
          <w:szCs w:val="28"/>
        </w:rPr>
        <w:t xml:space="preserve"> juzgada material frente a la </w:t>
      </w:r>
      <w:r w:rsidRPr="004209C2">
        <w:rPr>
          <w:rFonts w:ascii="Times New Roman" w:hAnsi="Times New Roman" w:cs="Times New Roman"/>
          <w:iCs/>
          <w:sz w:val="28"/>
          <w:szCs w:val="28"/>
        </w:rPr>
        <w:t>Sentencia C-443 de 2019</w:t>
      </w:r>
      <w:r w:rsidRPr="004209C2">
        <w:rPr>
          <w:rStyle w:val="Refdenotaalpie"/>
          <w:rFonts w:ascii="Times New Roman" w:hAnsi="Times New Roman"/>
          <w:iCs/>
          <w:sz w:val="28"/>
          <w:szCs w:val="28"/>
        </w:rPr>
        <w:footnoteReference w:id="18"/>
      </w:r>
      <w:r w:rsidRPr="004209C2">
        <w:rPr>
          <w:rFonts w:ascii="Times New Roman" w:hAnsi="Times New Roman" w:cs="Times New Roman"/>
          <w:iCs/>
          <w:sz w:val="28"/>
          <w:szCs w:val="28"/>
        </w:rPr>
        <w:t xml:space="preserve"> y, por tanto</w:t>
      </w:r>
      <w:r w:rsidRPr="004209C2">
        <w:rPr>
          <w:rFonts w:ascii="Times New Roman" w:hAnsi="Times New Roman" w:cs="Times New Roman"/>
          <w:iCs/>
          <w:sz w:val="28"/>
          <w:szCs w:val="28"/>
        </w:rPr>
        <w:t xml:space="preserve">, </w:t>
      </w:r>
      <w:r w:rsidRPr="004209C2">
        <w:rPr>
          <w:rFonts w:ascii="Times New Roman" w:hAnsi="Times New Roman" w:cs="Times New Roman"/>
          <w:iCs/>
          <w:sz w:val="28"/>
          <w:szCs w:val="28"/>
        </w:rPr>
        <w:t xml:space="preserve">la Sala debe </w:t>
      </w:r>
      <w:r w:rsidRPr="004209C2">
        <w:rPr>
          <w:rFonts w:ascii="Times New Roman" w:hAnsi="Times New Roman" w:cs="Times New Roman"/>
          <w:iCs/>
          <w:sz w:val="28"/>
          <w:szCs w:val="28"/>
        </w:rPr>
        <w:t>limi</w:t>
      </w:r>
      <w:r w:rsidRPr="004209C2">
        <w:rPr>
          <w:rFonts w:ascii="Times New Roman" w:hAnsi="Times New Roman" w:cs="Times New Roman"/>
          <w:iCs/>
          <w:sz w:val="28"/>
          <w:szCs w:val="28"/>
        </w:rPr>
        <w:t>tarse a seguir</w:t>
      </w:r>
      <w:r w:rsidRPr="004209C2">
        <w:rPr>
          <w:rFonts w:ascii="Times New Roman" w:hAnsi="Times New Roman" w:cs="Times New Roman"/>
          <w:iCs/>
          <w:sz w:val="28"/>
          <w:szCs w:val="28"/>
        </w:rPr>
        <w:t xml:space="preserve"> </w:t>
      </w:r>
      <w:r w:rsidRPr="004209C2">
        <w:rPr>
          <w:rFonts w:ascii="Times New Roman" w:hAnsi="Times New Roman" w:cs="Times New Roman"/>
          <w:iCs/>
          <w:sz w:val="28"/>
          <w:szCs w:val="28"/>
        </w:rPr>
        <w:t xml:space="preserve">la fórmula </w:t>
      </w:r>
      <w:r w:rsidRPr="004209C2">
        <w:rPr>
          <w:rFonts w:ascii="Times New Roman" w:hAnsi="Times New Roman" w:cs="Times New Roman"/>
          <w:iCs/>
          <w:sz w:val="28"/>
          <w:szCs w:val="28"/>
        </w:rPr>
        <w:t xml:space="preserve">de decisión allí </w:t>
      </w:r>
      <w:r w:rsidRPr="004209C2">
        <w:rPr>
          <w:rFonts w:ascii="Times New Roman" w:hAnsi="Times New Roman" w:cs="Times New Roman"/>
          <w:iCs/>
          <w:sz w:val="28"/>
          <w:szCs w:val="28"/>
        </w:rPr>
        <w:t>propuesta.</w:t>
      </w:r>
      <w:r w:rsidRPr="004209C2">
        <w:rPr>
          <w:rFonts w:ascii="Times New Roman" w:hAnsi="Times New Roman" w:cs="Times New Roman"/>
          <w:iCs/>
          <w:sz w:val="28"/>
          <w:szCs w:val="28"/>
        </w:rPr>
        <w:t xml:space="preserve"> </w:t>
      </w:r>
      <w:r w:rsidRPr="004209C2">
        <w:rPr>
          <w:rFonts w:ascii="Times New Roman" w:hAnsi="Times New Roman" w:cs="Times New Roman"/>
          <w:iCs/>
          <w:sz w:val="28"/>
          <w:szCs w:val="28"/>
        </w:rPr>
        <w:t>En su criterio, l</w:t>
      </w:r>
      <w:r w:rsidRPr="004209C2">
        <w:rPr>
          <w:rFonts w:ascii="Times New Roman" w:hAnsi="Times New Roman" w:cs="Times New Roman"/>
          <w:iCs/>
          <w:sz w:val="28"/>
          <w:szCs w:val="28"/>
        </w:rPr>
        <w:t xml:space="preserve">os contenidos del artículo 121 de la Ley 1564 de 2012, </w:t>
      </w:r>
      <w:r w:rsidRPr="004209C2">
        <w:rPr>
          <w:rFonts w:ascii="Times New Roman" w:hAnsi="Times New Roman" w:cs="Times New Roman"/>
          <w:iCs/>
          <w:sz w:val="28"/>
          <w:szCs w:val="28"/>
        </w:rPr>
        <w:t xml:space="preserve">revisado en </w:t>
      </w:r>
      <w:r w:rsidRPr="004209C2">
        <w:rPr>
          <w:rFonts w:ascii="Times New Roman" w:hAnsi="Times New Roman" w:cs="Times New Roman"/>
          <w:iCs/>
          <w:sz w:val="28"/>
          <w:szCs w:val="28"/>
        </w:rPr>
        <w:t xml:space="preserve">la Sentencia C-443 de 2019, </w:t>
      </w:r>
      <w:r w:rsidRPr="004209C2">
        <w:rPr>
          <w:rFonts w:ascii="Times New Roman" w:hAnsi="Times New Roman" w:cs="Times New Roman"/>
          <w:iCs/>
          <w:sz w:val="28"/>
          <w:szCs w:val="28"/>
        </w:rPr>
        <w:t>son</w:t>
      </w:r>
      <w:r w:rsidRPr="004209C2">
        <w:rPr>
          <w:rFonts w:ascii="Times New Roman" w:hAnsi="Times New Roman" w:cs="Times New Roman"/>
          <w:iCs/>
          <w:sz w:val="28"/>
          <w:szCs w:val="28"/>
        </w:rPr>
        <w:t xml:space="preserve"> sustancialmente</w:t>
      </w:r>
      <w:r w:rsidRPr="004209C2">
        <w:rPr>
          <w:rFonts w:ascii="Times New Roman" w:hAnsi="Times New Roman" w:cs="Times New Roman"/>
          <w:iCs/>
          <w:sz w:val="28"/>
          <w:szCs w:val="28"/>
        </w:rPr>
        <w:t xml:space="preserve"> idénti</w:t>
      </w:r>
      <w:r w:rsidRPr="004209C2">
        <w:rPr>
          <w:rFonts w:ascii="Times New Roman" w:hAnsi="Times New Roman" w:cs="Times New Roman"/>
          <w:iCs/>
          <w:sz w:val="28"/>
          <w:szCs w:val="28"/>
        </w:rPr>
        <w:t>c</w:t>
      </w:r>
      <w:r w:rsidRPr="004209C2">
        <w:rPr>
          <w:rFonts w:ascii="Times New Roman" w:hAnsi="Times New Roman" w:cs="Times New Roman"/>
          <w:iCs/>
          <w:sz w:val="28"/>
          <w:szCs w:val="28"/>
        </w:rPr>
        <w:t>os al objeto de esta demanda</w:t>
      </w:r>
      <w:r w:rsidRPr="004209C2">
        <w:rPr>
          <w:rFonts w:ascii="Times New Roman" w:hAnsi="Times New Roman" w:cs="Times New Roman"/>
          <w:iCs/>
          <w:sz w:val="28"/>
          <w:szCs w:val="28"/>
        </w:rPr>
        <w:t>.</w:t>
      </w:r>
    </w:p>
    <w:p w:rsidR="0010180D" w:rsidRPr="004209C2" w:rsidRDefault="004209C2" w:rsidP="0010180D">
      <w:pPr>
        <w:pStyle w:val="Prrafodelista"/>
        <w:tabs>
          <w:tab w:val="left" w:pos="426"/>
        </w:tabs>
        <w:autoSpaceDE w:val="0"/>
        <w:autoSpaceDN w:val="0"/>
        <w:spacing w:line="280" w:lineRule="atLeast"/>
        <w:ind w:left="0" w:right="49"/>
        <w:contextualSpacing w:val="0"/>
        <w:jc w:val="both"/>
        <w:textAlignment w:val="baseline"/>
        <w:rPr>
          <w:rFonts w:ascii="Times New Roman" w:hAnsi="Times New Roman" w:cs="Times New Roman"/>
          <w:iCs/>
          <w:sz w:val="28"/>
          <w:szCs w:val="28"/>
        </w:rPr>
      </w:pPr>
    </w:p>
    <w:p w:rsidR="0010180D" w:rsidRPr="004209C2" w:rsidRDefault="004209C2" w:rsidP="004D267F">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iCs/>
          <w:sz w:val="28"/>
          <w:szCs w:val="28"/>
        </w:rPr>
      </w:pPr>
      <w:r w:rsidRPr="004209C2">
        <w:rPr>
          <w:rFonts w:ascii="Times New Roman" w:hAnsi="Times New Roman" w:cs="Times New Roman"/>
          <w:iCs/>
          <w:sz w:val="28"/>
          <w:szCs w:val="28"/>
        </w:rPr>
        <w:t xml:space="preserve">Al igual que la Universidad Externado, la Universidad Libre solicita a la Corte </w:t>
      </w:r>
      <w:r w:rsidRPr="004209C2">
        <w:rPr>
          <w:rFonts w:ascii="Times New Roman" w:hAnsi="Times New Roman" w:cs="Times New Roman"/>
          <w:iCs/>
          <w:sz w:val="28"/>
          <w:szCs w:val="28"/>
        </w:rPr>
        <w:t xml:space="preserve">valorar </w:t>
      </w:r>
      <w:r w:rsidRPr="004209C2">
        <w:rPr>
          <w:rFonts w:ascii="Times New Roman" w:hAnsi="Times New Roman" w:cs="Times New Roman"/>
          <w:iCs/>
          <w:sz w:val="28"/>
          <w:szCs w:val="28"/>
        </w:rPr>
        <w:t>otras disposiciones no demandadas y declarar (i) la exequibilidad condicionada del inciso 5 del artículo 23 de la Ley 1561 de 2012, en el entendido de que la nulidad pr</w:t>
      </w:r>
      <w:r w:rsidRPr="004209C2">
        <w:rPr>
          <w:rFonts w:ascii="Times New Roman" w:hAnsi="Times New Roman" w:cs="Times New Roman"/>
          <w:iCs/>
          <w:sz w:val="28"/>
          <w:szCs w:val="28"/>
        </w:rPr>
        <w:t>evista debe ser alegada antes de proferirse sentencia y que aquella es saneable en los términos del artículo 132 y siguientes de la Ley 1564 de 2012, y (ii) declarar la exequibilidad condicionada del inciso 2 del artículo 23 de la Ley 1564 de 2012, en el e</w:t>
      </w:r>
      <w:r w:rsidRPr="004209C2">
        <w:rPr>
          <w:rFonts w:ascii="Times New Roman" w:hAnsi="Times New Roman" w:cs="Times New Roman"/>
          <w:iCs/>
          <w:sz w:val="28"/>
          <w:szCs w:val="28"/>
        </w:rPr>
        <w:t>ntendido de que la pérdida de competencia del funcionario judicial correspondiente sólo ocurre previa solicitud de parte, sin perjuicio de su deber de informar al Consejo Superior de la Judicatura al día siguiente del término para fallar, sobre la circunst</w:t>
      </w:r>
      <w:r w:rsidRPr="004209C2">
        <w:rPr>
          <w:rFonts w:ascii="Times New Roman" w:hAnsi="Times New Roman" w:cs="Times New Roman"/>
          <w:iCs/>
          <w:sz w:val="28"/>
          <w:szCs w:val="28"/>
        </w:rPr>
        <w:t>ancia de haber transcurrido dicho término sin que se haya proferido sentencia.</w:t>
      </w:r>
    </w:p>
    <w:p w:rsidR="00F55B95" w:rsidRPr="004209C2" w:rsidRDefault="004209C2" w:rsidP="00A063CC">
      <w:pPr>
        <w:rPr>
          <w:rFonts w:ascii="Times New Roman" w:hAnsi="Times New Roman" w:cs="Times New Roman"/>
          <w:iCs/>
          <w:sz w:val="28"/>
          <w:szCs w:val="28"/>
        </w:rPr>
      </w:pPr>
    </w:p>
    <w:p w:rsidR="004D267F" w:rsidRPr="004209C2" w:rsidRDefault="004209C2" w:rsidP="00D73150">
      <w:pPr>
        <w:pStyle w:val="Ttulo2"/>
        <w:rPr>
          <w:rFonts w:ascii="Times New Roman" w:hAnsi="Times New Roman" w:cs="Times New Roman"/>
          <w:bCs/>
        </w:rPr>
      </w:pPr>
      <w:r w:rsidRPr="004209C2">
        <w:rPr>
          <w:rFonts w:ascii="Times New Roman" w:hAnsi="Times New Roman" w:cs="Times New Roman"/>
        </w:rPr>
        <w:t>Solicitudes</w:t>
      </w:r>
      <w:r w:rsidRPr="004209C2">
        <w:rPr>
          <w:rFonts w:ascii="Times New Roman" w:hAnsi="Times New Roman" w:cs="Times New Roman"/>
        </w:rPr>
        <w:t xml:space="preserve"> </w:t>
      </w:r>
      <w:r w:rsidRPr="004209C2">
        <w:rPr>
          <w:rFonts w:ascii="Times New Roman" w:hAnsi="Times New Roman" w:cs="Times New Roman"/>
        </w:rPr>
        <w:t xml:space="preserve">de </w:t>
      </w:r>
      <w:r w:rsidRPr="004209C2">
        <w:rPr>
          <w:rFonts w:ascii="Times New Roman" w:hAnsi="Times New Roman" w:cs="Times New Roman"/>
        </w:rPr>
        <w:t>inexequib</w:t>
      </w:r>
      <w:r w:rsidRPr="004209C2">
        <w:rPr>
          <w:rFonts w:ascii="Times New Roman" w:hAnsi="Times New Roman" w:cs="Times New Roman"/>
        </w:rPr>
        <w:t>i</w:t>
      </w:r>
      <w:r w:rsidRPr="004209C2">
        <w:rPr>
          <w:rFonts w:ascii="Times New Roman" w:hAnsi="Times New Roman" w:cs="Times New Roman"/>
        </w:rPr>
        <w:t xml:space="preserve">lidad </w:t>
      </w:r>
    </w:p>
    <w:p w:rsidR="004D267F" w:rsidRPr="004209C2" w:rsidRDefault="004209C2" w:rsidP="004D267F">
      <w:pPr>
        <w:pStyle w:val="Prrafodelista"/>
        <w:spacing w:line="280" w:lineRule="atLeast"/>
        <w:rPr>
          <w:rFonts w:ascii="Times New Roman" w:hAnsi="Times New Roman" w:cs="Times New Roman"/>
          <w:b/>
          <w:sz w:val="28"/>
          <w:szCs w:val="28"/>
        </w:rPr>
      </w:pPr>
    </w:p>
    <w:p w:rsidR="004D267F" w:rsidRPr="004209C2" w:rsidRDefault="004209C2" w:rsidP="004D267F">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szCs w:val="28"/>
        </w:rPr>
      </w:pPr>
      <w:r w:rsidRPr="004209C2">
        <w:rPr>
          <w:rFonts w:ascii="Times New Roman" w:hAnsi="Times New Roman" w:cs="Times New Roman"/>
          <w:bCs/>
          <w:sz w:val="28"/>
          <w:szCs w:val="28"/>
        </w:rPr>
        <w:t>Ci</w:t>
      </w:r>
      <w:r w:rsidRPr="004209C2">
        <w:rPr>
          <w:rFonts w:ascii="Times New Roman" w:hAnsi="Times New Roman" w:cs="Times New Roman"/>
          <w:bCs/>
          <w:sz w:val="28"/>
          <w:szCs w:val="28"/>
        </w:rPr>
        <w:t>u</w:t>
      </w:r>
      <w:r w:rsidRPr="004209C2">
        <w:rPr>
          <w:rFonts w:ascii="Times New Roman" w:hAnsi="Times New Roman" w:cs="Times New Roman"/>
          <w:bCs/>
          <w:sz w:val="28"/>
          <w:szCs w:val="28"/>
        </w:rPr>
        <w:t xml:space="preserve">dadanos </w:t>
      </w:r>
      <w:r w:rsidRPr="004209C2">
        <w:rPr>
          <w:rFonts w:ascii="Times New Roman" w:hAnsi="Times New Roman" w:cs="Times New Roman"/>
          <w:bCs/>
          <w:sz w:val="28"/>
          <w:szCs w:val="28"/>
        </w:rPr>
        <w:t>Víctor Hugo Berbeo Rodríguez, Flor Yaqueline Malaver</w:t>
      </w:r>
      <w:r w:rsidRPr="004209C2">
        <w:rPr>
          <w:rFonts w:ascii="Times New Roman" w:hAnsi="Times New Roman" w:cs="Times New Roman"/>
          <w:bCs/>
          <w:sz w:val="28"/>
          <w:szCs w:val="28"/>
        </w:rPr>
        <w:t>, Edgar Julián Rodríguez Vásquez</w:t>
      </w:r>
      <w:r w:rsidRPr="004209C2">
        <w:rPr>
          <w:rFonts w:ascii="Times New Roman" w:hAnsi="Times New Roman" w:cs="Times New Roman"/>
          <w:bCs/>
          <w:sz w:val="28"/>
          <w:szCs w:val="28"/>
        </w:rPr>
        <w:t xml:space="preserve">, Gina Constanza Farfán Castro y Gladys Adriana </w:t>
      </w:r>
      <w:r w:rsidRPr="004209C2">
        <w:rPr>
          <w:rFonts w:ascii="Times New Roman" w:hAnsi="Times New Roman" w:cs="Times New Roman"/>
          <w:bCs/>
          <w:sz w:val="28"/>
          <w:szCs w:val="28"/>
        </w:rPr>
        <w:t>Moreno Camargo</w:t>
      </w:r>
      <w:r w:rsidRPr="004209C2">
        <w:rPr>
          <w:rFonts w:ascii="Times New Roman" w:hAnsi="Times New Roman" w:cs="Times New Roman"/>
          <w:bCs/>
          <w:sz w:val="28"/>
          <w:szCs w:val="28"/>
        </w:rPr>
        <w:t>.</w:t>
      </w:r>
      <w:r w:rsidRPr="004209C2">
        <w:rPr>
          <w:rFonts w:ascii="Times New Roman" w:hAnsi="Times New Roman" w:cs="Times New Roman"/>
          <w:sz w:val="28"/>
          <w:szCs w:val="28"/>
        </w:rPr>
        <w:t xml:space="preserve"> </w:t>
      </w:r>
      <w:r w:rsidRPr="004209C2">
        <w:rPr>
          <w:rFonts w:ascii="Times New Roman" w:hAnsi="Times New Roman" w:cs="Times New Roman"/>
          <w:sz w:val="28"/>
          <w:szCs w:val="28"/>
        </w:rPr>
        <w:t xml:space="preserve">Estos intervinientes, </w:t>
      </w:r>
      <w:r w:rsidRPr="004209C2">
        <w:rPr>
          <w:rFonts w:ascii="Times New Roman" w:hAnsi="Times New Roman" w:cs="Times New Roman"/>
          <w:sz w:val="28"/>
          <w:szCs w:val="28"/>
        </w:rPr>
        <w:t>de manera conjunta</w:t>
      </w:r>
      <w:r w:rsidRPr="004209C2">
        <w:rPr>
          <w:rFonts w:ascii="Times New Roman" w:hAnsi="Times New Roman" w:cs="Times New Roman"/>
          <w:sz w:val="28"/>
          <w:szCs w:val="28"/>
        </w:rPr>
        <w:t>,</w:t>
      </w:r>
      <w:r w:rsidRPr="004209C2">
        <w:rPr>
          <w:rFonts w:ascii="Times New Roman" w:hAnsi="Times New Roman" w:cs="Times New Roman"/>
          <w:sz w:val="28"/>
          <w:szCs w:val="28"/>
        </w:rPr>
        <w:t xml:space="preserve"> </w:t>
      </w:r>
      <w:r w:rsidRPr="004209C2">
        <w:rPr>
          <w:rFonts w:ascii="Times New Roman" w:hAnsi="Times New Roman" w:cs="Times New Roman"/>
          <w:sz w:val="28"/>
          <w:szCs w:val="28"/>
        </w:rPr>
        <w:t xml:space="preserve">coadyuvan las </w:t>
      </w:r>
      <w:r w:rsidRPr="004209C2">
        <w:rPr>
          <w:rFonts w:ascii="Times New Roman" w:hAnsi="Times New Roman" w:cs="Times New Roman"/>
          <w:sz w:val="28"/>
          <w:szCs w:val="28"/>
        </w:rPr>
        <w:t xml:space="preserve">pretensiones </w:t>
      </w:r>
      <w:r w:rsidRPr="004209C2">
        <w:rPr>
          <w:rFonts w:ascii="Times New Roman" w:hAnsi="Times New Roman" w:cs="Times New Roman"/>
          <w:sz w:val="28"/>
          <w:szCs w:val="28"/>
        </w:rPr>
        <w:t xml:space="preserve">de la </w:t>
      </w:r>
      <w:r w:rsidRPr="004209C2">
        <w:rPr>
          <w:rFonts w:ascii="Times New Roman" w:hAnsi="Times New Roman" w:cs="Times New Roman"/>
          <w:sz w:val="28"/>
          <w:szCs w:val="28"/>
        </w:rPr>
        <w:t>demanda</w:t>
      </w:r>
      <w:r w:rsidRPr="004209C2">
        <w:rPr>
          <w:rFonts w:ascii="Times New Roman" w:hAnsi="Times New Roman" w:cs="Times New Roman"/>
          <w:sz w:val="28"/>
          <w:szCs w:val="28"/>
        </w:rPr>
        <w:t xml:space="preserve"> y</w:t>
      </w:r>
      <w:r w:rsidRPr="004209C2">
        <w:rPr>
          <w:rFonts w:ascii="Times New Roman" w:hAnsi="Times New Roman" w:cs="Times New Roman"/>
          <w:sz w:val="28"/>
          <w:szCs w:val="28"/>
        </w:rPr>
        <w:t xml:space="preserve"> </w:t>
      </w:r>
      <w:r w:rsidRPr="004209C2">
        <w:rPr>
          <w:rFonts w:ascii="Times New Roman" w:hAnsi="Times New Roman" w:cs="Times New Roman"/>
          <w:sz w:val="28"/>
          <w:szCs w:val="28"/>
        </w:rPr>
        <w:t xml:space="preserve">coinciden en que </w:t>
      </w:r>
      <w:r w:rsidRPr="004209C2">
        <w:rPr>
          <w:rFonts w:ascii="Times New Roman" w:hAnsi="Times New Roman" w:cs="Times New Roman"/>
          <w:sz w:val="28"/>
          <w:szCs w:val="28"/>
        </w:rPr>
        <w:t xml:space="preserve">las disposiciones </w:t>
      </w:r>
      <w:r w:rsidRPr="004209C2">
        <w:rPr>
          <w:rFonts w:ascii="Times New Roman" w:hAnsi="Times New Roman" w:cs="Times New Roman"/>
          <w:sz w:val="28"/>
          <w:szCs w:val="28"/>
        </w:rPr>
        <w:t xml:space="preserve">vulneran los artículos </w:t>
      </w:r>
      <w:r w:rsidRPr="004209C2">
        <w:rPr>
          <w:rFonts w:ascii="Times New Roman" w:hAnsi="Times New Roman" w:cs="Times New Roman"/>
          <w:sz w:val="28"/>
          <w:szCs w:val="28"/>
        </w:rPr>
        <w:t xml:space="preserve">2, </w:t>
      </w:r>
      <w:r w:rsidRPr="004209C2">
        <w:rPr>
          <w:rFonts w:ascii="Times New Roman" w:hAnsi="Times New Roman" w:cs="Times New Roman"/>
          <w:sz w:val="28"/>
          <w:szCs w:val="28"/>
        </w:rPr>
        <w:t>29, 228 y 229</w:t>
      </w:r>
      <w:r w:rsidRPr="004209C2">
        <w:rPr>
          <w:rFonts w:ascii="Times New Roman" w:hAnsi="Times New Roman" w:cs="Times New Roman"/>
          <w:sz w:val="28"/>
          <w:szCs w:val="28"/>
        </w:rPr>
        <w:t xml:space="preserve"> </w:t>
      </w:r>
      <w:r w:rsidRPr="004209C2">
        <w:rPr>
          <w:rFonts w:ascii="Times New Roman" w:hAnsi="Times New Roman" w:cs="Times New Roman"/>
          <w:sz w:val="28"/>
          <w:szCs w:val="28"/>
        </w:rPr>
        <w:t>de la Constitución</w:t>
      </w:r>
      <w:r w:rsidRPr="004209C2">
        <w:rPr>
          <w:rFonts w:ascii="Times New Roman" w:hAnsi="Times New Roman" w:cs="Times New Roman"/>
          <w:sz w:val="28"/>
          <w:szCs w:val="28"/>
        </w:rPr>
        <w:t xml:space="preserve"> Política.</w:t>
      </w:r>
      <w:r w:rsidRPr="004209C2">
        <w:rPr>
          <w:rFonts w:ascii="Times New Roman" w:hAnsi="Times New Roman" w:cs="Times New Roman"/>
          <w:sz w:val="28"/>
          <w:szCs w:val="28"/>
        </w:rPr>
        <w:t xml:space="preserve"> </w:t>
      </w:r>
    </w:p>
    <w:p w:rsidR="004D267F" w:rsidRPr="004209C2" w:rsidRDefault="004209C2" w:rsidP="004D267F">
      <w:pPr>
        <w:pStyle w:val="Prrafodelista"/>
        <w:tabs>
          <w:tab w:val="left" w:pos="426"/>
        </w:tabs>
        <w:autoSpaceDE w:val="0"/>
        <w:autoSpaceDN w:val="0"/>
        <w:spacing w:line="280" w:lineRule="atLeast"/>
        <w:ind w:left="0" w:right="49"/>
        <w:contextualSpacing w:val="0"/>
        <w:jc w:val="both"/>
        <w:textAlignment w:val="baseline"/>
        <w:rPr>
          <w:rFonts w:ascii="Times New Roman" w:hAnsi="Times New Roman" w:cs="Times New Roman"/>
          <w:sz w:val="28"/>
          <w:szCs w:val="28"/>
        </w:rPr>
      </w:pPr>
    </w:p>
    <w:p w:rsidR="004D267F" w:rsidRPr="004209C2" w:rsidRDefault="004209C2" w:rsidP="004D267F">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szCs w:val="28"/>
        </w:rPr>
      </w:pPr>
      <w:r w:rsidRPr="004209C2">
        <w:rPr>
          <w:rFonts w:ascii="Times New Roman" w:hAnsi="Times New Roman" w:cs="Times New Roman"/>
          <w:bCs/>
          <w:sz w:val="28"/>
          <w:szCs w:val="28"/>
        </w:rPr>
        <w:t xml:space="preserve">Los ciudadanos manifiestan que </w:t>
      </w:r>
      <w:r w:rsidRPr="004209C2">
        <w:rPr>
          <w:rFonts w:ascii="Times New Roman" w:hAnsi="Times New Roman" w:cs="Times New Roman"/>
          <w:bCs/>
          <w:sz w:val="28"/>
          <w:szCs w:val="28"/>
        </w:rPr>
        <w:t xml:space="preserve">declarar la nulidad implica un desgaste </w:t>
      </w:r>
      <w:r w:rsidRPr="004209C2">
        <w:rPr>
          <w:rFonts w:ascii="Times New Roman" w:hAnsi="Times New Roman" w:cs="Times New Roman"/>
          <w:bCs/>
          <w:sz w:val="28"/>
          <w:szCs w:val="28"/>
        </w:rPr>
        <w:t>de la administración de justicia pues, una vez vencidos los términos sin que haya sentencia, se debe</w:t>
      </w:r>
      <w:r w:rsidRPr="004209C2">
        <w:rPr>
          <w:rFonts w:ascii="Times New Roman" w:hAnsi="Times New Roman" w:cs="Times New Roman"/>
          <w:bCs/>
          <w:sz w:val="28"/>
          <w:szCs w:val="28"/>
        </w:rPr>
        <w:t>n</w:t>
      </w:r>
      <w:r w:rsidRPr="004209C2">
        <w:rPr>
          <w:rFonts w:ascii="Times New Roman" w:hAnsi="Times New Roman" w:cs="Times New Roman"/>
          <w:bCs/>
          <w:sz w:val="28"/>
          <w:szCs w:val="28"/>
        </w:rPr>
        <w:t xml:space="preserve"> iniciar </w:t>
      </w:r>
      <w:r w:rsidRPr="004209C2">
        <w:rPr>
          <w:rFonts w:ascii="Times New Roman" w:hAnsi="Times New Roman" w:cs="Times New Roman"/>
          <w:bCs/>
          <w:sz w:val="28"/>
          <w:szCs w:val="28"/>
        </w:rPr>
        <w:t>nuevamente todas las actuaciones</w:t>
      </w:r>
      <w:r w:rsidRPr="004209C2">
        <w:rPr>
          <w:rFonts w:ascii="Times New Roman" w:hAnsi="Times New Roman" w:cs="Times New Roman"/>
          <w:bCs/>
          <w:sz w:val="28"/>
          <w:szCs w:val="28"/>
        </w:rPr>
        <w:t xml:space="preserve">, lo que conduce a una pérdida del </w:t>
      </w:r>
      <w:r w:rsidRPr="004209C2">
        <w:rPr>
          <w:rFonts w:ascii="Times New Roman" w:hAnsi="Times New Roman" w:cs="Times New Roman"/>
          <w:bCs/>
          <w:sz w:val="28"/>
          <w:szCs w:val="28"/>
        </w:rPr>
        <w:t xml:space="preserve">tiempo </w:t>
      </w:r>
      <w:r w:rsidRPr="004209C2">
        <w:rPr>
          <w:rFonts w:ascii="Times New Roman" w:hAnsi="Times New Roman" w:cs="Times New Roman"/>
          <w:bCs/>
          <w:sz w:val="28"/>
          <w:szCs w:val="28"/>
        </w:rPr>
        <w:t xml:space="preserve">invertido, una afectación a las </w:t>
      </w:r>
      <w:r w:rsidRPr="004209C2">
        <w:rPr>
          <w:rFonts w:ascii="Times New Roman" w:hAnsi="Times New Roman" w:cs="Times New Roman"/>
          <w:bCs/>
          <w:sz w:val="28"/>
          <w:szCs w:val="28"/>
        </w:rPr>
        <w:t xml:space="preserve">partes y la </w:t>
      </w:r>
      <w:r w:rsidRPr="004209C2">
        <w:rPr>
          <w:rFonts w:ascii="Times New Roman" w:hAnsi="Times New Roman" w:cs="Times New Roman"/>
          <w:bCs/>
          <w:sz w:val="28"/>
          <w:szCs w:val="28"/>
        </w:rPr>
        <w:t xml:space="preserve">mayor </w:t>
      </w:r>
      <w:r w:rsidRPr="004209C2">
        <w:rPr>
          <w:rFonts w:ascii="Times New Roman" w:hAnsi="Times New Roman" w:cs="Times New Roman"/>
          <w:bCs/>
          <w:sz w:val="28"/>
          <w:szCs w:val="28"/>
        </w:rPr>
        <w:t>congestión del aparato judicial.</w:t>
      </w:r>
    </w:p>
    <w:p w:rsidR="00E87197" w:rsidRPr="004209C2" w:rsidRDefault="004209C2" w:rsidP="00E87197">
      <w:pPr>
        <w:pStyle w:val="Prrafodelista"/>
        <w:rPr>
          <w:rFonts w:ascii="Times New Roman" w:hAnsi="Times New Roman" w:cs="Times New Roman"/>
          <w:sz w:val="28"/>
          <w:szCs w:val="28"/>
        </w:rPr>
      </w:pPr>
    </w:p>
    <w:p w:rsidR="00E87197" w:rsidRPr="004209C2" w:rsidRDefault="004209C2" w:rsidP="004D267F">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szCs w:val="28"/>
        </w:rPr>
      </w:pPr>
      <w:r w:rsidRPr="004209C2">
        <w:rPr>
          <w:rFonts w:ascii="Times New Roman" w:hAnsi="Times New Roman" w:cs="Times New Roman"/>
          <w:sz w:val="28"/>
          <w:szCs w:val="28"/>
        </w:rPr>
        <w:t>Es así que</w:t>
      </w:r>
      <w:r w:rsidRPr="004209C2">
        <w:rPr>
          <w:rFonts w:ascii="Times New Roman" w:hAnsi="Times New Roman" w:cs="Times New Roman"/>
          <w:sz w:val="28"/>
          <w:szCs w:val="28"/>
        </w:rPr>
        <w:t xml:space="preserve"> </w:t>
      </w:r>
      <w:r w:rsidRPr="004209C2">
        <w:rPr>
          <w:rFonts w:ascii="Times New Roman" w:hAnsi="Times New Roman" w:cs="Times New Roman"/>
          <w:sz w:val="28"/>
          <w:szCs w:val="28"/>
        </w:rPr>
        <w:t>l</w:t>
      </w:r>
      <w:r w:rsidRPr="004209C2">
        <w:rPr>
          <w:rFonts w:ascii="Times New Roman" w:hAnsi="Times New Roman" w:cs="Times New Roman"/>
          <w:sz w:val="28"/>
          <w:szCs w:val="28"/>
        </w:rPr>
        <w:t xml:space="preserve">as disposiciones </w:t>
      </w:r>
      <w:r w:rsidRPr="004209C2">
        <w:rPr>
          <w:rFonts w:ascii="Times New Roman" w:hAnsi="Times New Roman" w:cs="Times New Roman"/>
          <w:sz w:val="28"/>
          <w:szCs w:val="28"/>
        </w:rPr>
        <w:t>acusadas no garantizan la celeridad</w:t>
      </w:r>
      <w:r w:rsidRPr="004209C2">
        <w:rPr>
          <w:rFonts w:ascii="Times New Roman" w:hAnsi="Times New Roman" w:cs="Times New Roman"/>
          <w:sz w:val="28"/>
          <w:szCs w:val="28"/>
        </w:rPr>
        <w:t>. Todo lo contrario, implican</w:t>
      </w:r>
      <w:r w:rsidRPr="004209C2">
        <w:rPr>
          <w:rFonts w:ascii="Times New Roman" w:hAnsi="Times New Roman" w:cs="Times New Roman"/>
          <w:sz w:val="28"/>
          <w:szCs w:val="28"/>
        </w:rPr>
        <w:t xml:space="preserve"> rehacer las actuaciones y revivir etapas ya surtidas</w:t>
      </w:r>
      <w:r w:rsidRPr="004209C2">
        <w:rPr>
          <w:rFonts w:ascii="Times New Roman" w:hAnsi="Times New Roman" w:cs="Times New Roman"/>
          <w:sz w:val="28"/>
          <w:szCs w:val="28"/>
        </w:rPr>
        <w:t xml:space="preserve">. </w:t>
      </w:r>
      <w:r w:rsidRPr="004209C2">
        <w:rPr>
          <w:rFonts w:ascii="Times New Roman" w:hAnsi="Times New Roman" w:cs="Times New Roman"/>
          <w:sz w:val="28"/>
          <w:szCs w:val="28"/>
        </w:rPr>
        <w:t>Tampoco</w:t>
      </w:r>
      <w:r w:rsidRPr="004209C2">
        <w:rPr>
          <w:rFonts w:ascii="Times New Roman" w:hAnsi="Times New Roman" w:cs="Times New Roman"/>
          <w:sz w:val="28"/>
          <w:szCs w:val="28"/>
        </w:rPr>
        <w:t xml:space="preserve"> garantizan el acceso de las partes a la administ</w:t>
      </w:r>
      <w:r w:rsidRPr="004209C2">
        <w:rPr>
          <w:rFonts w:ascii="Times New Roman" w:hAnsi="Times New Roman" w:cs="Times New Roman"/>
          <w:sz w:val="28"/>
          <w:szCs w:val="28"/>
        </w:rPr>
        <w:t>ración de justicia</w:t>
      </w:r>
      <w:r w:rsidRPr="004209C2">
        <w:rPr>
          <w:rFonts w:ascii="Times New Roman" w:hAnsi="Times New Roman" w:cs="Times New Roman"/>
          <w:sz w:val="28"/>
          <w:szCs w:val="28"/>
        </w:rPr>
        <w:t xml:space="preserve"> ni conjura</w:t>
      </w:r>
      <w:r w:rsidRPr="004209C2">
        <w:rPr>
          <w:rFonts w:ascii="Times New Roman" w:hAnsi="Times New Roman" w:cs="Times New Roman"/>
          <w:sz w:val="28"/>
          <w:szCs w:val="28"/>
        </w:rPr>
        <w:t>n</w:t>
      </w:r>
      <w:r w:rsidRPr="004209C2">
        <w:rPr>
          <w:rFonts w:ascii="Times New Roman" w:hAnsi="Times New Roman" w:cs="Times New Roman"/>
          <w:sz w:val="28"/>
          <w:szCs w:val="28"/>
        </w:rPr>
        <w:t xml:space="preserve"> el fenómeno de congestión</w:t>
      </w:r>
      <w:r w:rsidRPr="004209C2">
        <w:rPr>
          <w:rFonts w:ascii="Times New Roman" w:hAnsi="Times New Roman" w:cs="Times New Roman"/>
          <w:sz w:val="28"/>
          <w:szCs w:val="28"/>
        </w:rPr>
        <w:t>.</w:t>
      </w:r>
    </w:p>
    <w:p w:rsidR="004D267F" w:rsidRPr="004209C2" w:rsidRDefault="004209C2" w:rsidP="004D267F">
      <w:pPr>
        <w:pStyle w:val="Prrafodelista"/>
        <w:spacing w:line="280" w:lineRule="atLeast"/>
        <w:rPr>
          <w:rFonts w:ascii="Times New Roman" w:hAnsi="Times New Roman" w:cs="Times New Roman"/>
          <w:sz w:val="28"/>
          <w:szCs w:val="28"/>
        </w:rPr>
      </w:pPr>
    </w:p>
    <w:p w:rsidR="004D267F" w:rsidRPr="004209C2" w:rsidRDefault="004209C2" w:rsidP="004D267F">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szCs w:val="28"/>
        </w:rPr>
      </w:pPr>
      <w:r w:rsidRPr="004209C2">
        <w:rPr>
          <w:rFonts w:ascii="Times New Roman" w:hAnsi="Times New Roman" w:cs="Times New Roman"/>
          <w:bCs/>
          <w:sz w:val="28"/>
          <w:szCs w:val="28"/>
        </w:rPr>
        <w:t>Observatorio de Tierras de la Universidad del Rosario</w:t>
      </w:r>
      <w:r w:rsidRPr="004209C2">
        <w:rPr>
          <w:rStyle w:val="Refdenotaalpie"/>
          <w:rFonts w:ascii="Times New Roman" w:hAnsi="Times New Roman"/>
          <w:bCs/>
          <w:sz w:val="28"/>
          <w:szCs w:val="28"/>
        </w:rPr>
        <w:footnoteReference w:id="19"/>
      </w:r>
      <w:r w:rsidRPr="004209C2">
        <w:rPr>
          <w:rFonts w:ascii="Times New Roman" w:hAnsi="Times New Roman" w:cs="Times New Roman"/>
          <w:bCs/>
          <w:sz w:val="28"/>
          <w:szCs w:val="28"/>
        </w:rPr>
        <w:t>.</w:t>
      </w:r>
      <w:r w:rsidRPr="004209C2">
        <w:rPr>
          <w:rFonts w:ascii="Times New Roman" w:hAnsi="Times New Roman" w:cs="Times New Roman"/>
          <w:b/>
          <w:sz w:val="28"/>
          <w:szCs w:val="28"/>
        </w:rPr>
        <w:t xml:space="preserve"> </w:t>
      </w:r>
      <w:r w:rsidRPr="004209C2">
        <w:rPr>
          <w:rFonts w:ascii="Times New Roman" w:hAnsi="Times New Roman" w:cs="Times New Roman"/>
          <w:sz w:val="28"/>
          <w:szCs w:val="28"/>
        </w:rPr>
        <w:t>E</w:t>
      </w:r>
      <w:r w:rsidRPr="004209C2">
        <w:rPr>
          <w:rFonts w:ascii="Times New Roman" w:hAnsi="Times New Roman" w:cs="Times New Roman"/>
          <w:sz w:val="28"/>
          <w:szCs w:val="28"/>
        </w:rPr>
        <w:t>ste</w:t>
      </w:r>
      <w:r w:rsidRPr="004209C2">
        <w:rPr>
          <w:rFonts w:ascii="Times New Roman" w:hAnsi="Times New Roman" w:cs="Times New Roman"/>
          <w:sz w:val="28"/>
          <w:szCs w:val="28"/>
        </w:rPr>
        <w:t xml:space="preserve"> observatorio solicita declarar la inexequibilidad de las disposiciones pues, en su criterio, </w:t>
      </w:r>
      <w:r w:rsidRPr="004209C2">
        <w:rPr>
          <w:rFonts w:ascii="Times New Roman" w:hAnsi="Times New Roman" w:cs="Times New Roman"/>
          <w:sz w:val="28"/>
          <w:szCs w:val="28"/>
        </w:rPr>
        <w:t>éstas tienen un impacto</w:t>
      </w:r>
      <w:r w:rsidRPr="004209C2">
        <w:rPr>
          <w:rFonts w:ascii="Times New Roman" w:hAnsi="Times New Roman" w:cs="Times New Roman"/>
          <w:sz w:val="28"/>
          <w:szCs w:val="28"/>
        </w:rPr>
        <w:t xml:space="preserve"> negativo</w:t>
      </w:r>
      <w:r w:rsidRPr="004209C2">
        <w:rPr>
          <w:rFonts w:ascii="Times New Roman" w:hAnsi="Times New Roman" w:cs="Times New Roman"/>
          <w:sz w:val="28"/>
          <w:szCs w:val="28"/>
        </w:rPr>
        <w:t xml:space="preserve"> en </w:t>
      </w:r>
      <w:r w:rsidRPr="004209C2">
        <w:rPr>
          <w:rFonts w:ascii="Times New Roman" w:hAnsi="Times New Roman" w:cs="Times New Roman"/>
          <w:sz w:val="28"/>
          <w:szCs w:val="28"/>
        </w:rPr>
        <w:t>e</w:t>
      </w:r>
      <w:r w:rsidRPr="004209C2">
        <w:rPr>
          <w:rFonts w:ascii="Times New Roman" w:hAnsi="Times New Roman" w:cs="Times New Roman"/>
          <w:sz w:val="28"/>
          <w:szCs w:val="28"/>
        </w:rPr>
        <w:t xml:space="preserve">l debido proceso y </w:t>
      </w:r>
      <w:r w:rsidRPr="004209C2">
        <w:rPr>
          <w:rFonts w:ascii="Times New Roman" w:hAnsi="Times New Roman" w:cs="Times New Roman"/>
          <w:sz w:val="28"/>
          <w:szCs w:val="28"/>
        </w:rPr>
        <w:t>e</w:t>
      </w:r>
      <w:r w:rsidRPr="004209C2">
        <w:rPr>
          <w:rFonts w:ascii="Times New Roman" w:hAnsi="Times New Roman" w:cs="Times New Roman"/>
          <w:sz w:val="28"/>
          <w:szCs w:val="28"/>
        </w:rPr>
        <w:t>l acceso a la justicia</w:t>
      </w:r>
      <w:r w:rsidRPr="004209C2">
        <w:rPr>
          <w:rFonts w:ascii="Times New Roman" w:hAnsi="Times New Roman" w:cs="Times New Roman"/>
          <w:sz w:val="28"/>
          <w:szCs w:val="28"/>
        </w:rPr>
        <w:t xml:space="preserve"> de los beneficiarios de la norma</w:t>
      </w:r>
      <w:r w:rsidRPr="004209C2">
        <w:rPr>
          <w:rFonts w:ascii="Times New Roman" w:hAnsi="Times New Roman" w:cs="Times New Roman"/>
          <w:sz w:val="28"/>
          <w:szCs w:val="28"/>
        </w:rPr>
        <w:t>, y crean un obstáculo al acceso progresivo a la tierra, que afecta</w:t>
      </w:r>
      <w:r w:rsidRPr="004209C2">
        <w:rPr>
          <w:rFonts w:ascii="Times New Roman" w:hAnsi="Times New Roman" w:cs="Times New Roman"/>
          <w:sz w:val="28"/>
          <w:szCs w:val="28"/>
        </w:rPr>
        <w:t xml:space="preserve"> tanto a los sujetos del proceso como a los bienes que regula.</w:t>
      </w:r>
      <w:r w:rsidRPr="004209C2">
        <w:rPr>
          <w:rFonts w:ascii="Times New Roman" w:hAnsi="Times New Roman" w:cs="Times New Roman"/>
          <w:sz w:val="28"/>
          <w:szCs w:val="28"/>
        </w:rPr>
        <w:t xml:space="preserve"> Asimismo, </w:t>
      </w:r>
      <w:r w:rsidRPr="004209C2">
        <w:rPr>
          <w:rFonts w:ascii="Times New Roman" w:hAnsi="Times New Roman" w:cs="Times New Roman"/>
          <w:sz w:val="28"/>
          <w:szCs w:val="28"/>
        </w:rPr>
        <w:t xml:space="preserve">el vencimiento de términos como criterio </w:t>
      </w:r>
      <w:r w:rsidRPr="004209C2">
        <w:rPr>
          <w:rFonts w:ascii="Times New Roman" w:hAnsi="Times New Roman" w:cs="Times New Roman"/>
          <w:sz w:val="28"/>
          <w:szCs w:val="28"/>
        </w:rPr>
        <w:t>de evaluación negativa no tiene en</w:t>
      </w:r>
      <w:r w:rsidRPr="004209C2">
        <w:rPr>
          <w:rFonts w:ascii="Times New Roman" w:hAnsi="Times New Roman" w:cs="Times New Roman"/>
          <w:sz w:val="28"/>
          <w:szCs w:val="28"/>
        </w:rPr>
        <w:t xml:space="preserve"> cuenta si los funcionarios actuaron con culpa o dolo y, por tanto, crea una</w:t>
      </w:r>
      <w:r w:rsidRPr="004209C2">
        <w:rPr>
          <w:rFonts w:ascii="Times New Roman" w:hAnsi="Times New Roman" w:cs="Times New Roman"/>
          <w:sz w:val="28"/>
          <w:szCs w:val="28"/>
        </w:rPr>
        <w:t xml:space="preserve"> suerte de</w:t>
      </w:r>
      <w:r w:rsidRPr="004209C2">
        <w:rPr>
          <w:rFonts w:ascii="Times New Roman" w:hAnsi="Times New Roman" w:cs="Times New Roman"/>
          <w:sz w:val="28"/>
          <w:szCs w:val="28"/>
        </w:rPr>
        <w:t xml:space="preserve"> responsabilidad objetiva</w:t>
      </w:r>
      <w:r w:rsidRPr="004209C2">
        <w:rPr>
          <w:rStyle w:val="Refdenotaalpie"/>
          <w:rFonts w:ascii="Times New Roman" w:hAnsi="Times New Roman"/>
          <w:sz w:val="28"/>
          <w:szCs w:val="28"/>
        </w:rPr>
        <w:footnoteReference w:id="20"/>
      </w:r>
      <w:r w:rsidRPr="004209C2">
        <w:rPr>
          <w:rFonts w:ascii="Times New Roman" w:hAnsi="Times New Roman" w:cs="Times New Roman"/>
          <w:sz w:val="28"/>
          <w:szCs w:val="28"/>
        </w:rPr>
        <w:t>.</w:t>
      </w:r>
    </w:p>
    <w:p w:rsidR="004D267F" w:rsidRPr="004209C2" w:rsidRDefault="004209C2" w:rsidP="004D267F">
      <w:pPr>
        <w:pStyle w:val="Prrafodelista"/>
        <w:spacing w:line="280" w:lineRule="atLeast"/>
        <w:rPr>
          <w:rFonts w:ascii="Times New Roman" w:hAnsi="Times New Roman" w:cs="Times New Roman"/>
          <w:sz w:val="28"/>
          <w:szCs w:val="28"/>
        </w:rPr>
      </w:pPr>
    </w:p>
    <w:p w:rsidR="004D267F" w:rsidRPr="004209C2" w:rsidRDefault="004209C2" w:rsidP="004D267F">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szCs w:val="28"/>
        </w:rPr>
      </w:pPr>
      <w:r w:rsidRPr="004209C2">
        <w:rPr>
          <w:rFonts w:ascii="Times New Roman" w:hAnsi="Times New Roman" w:cs="Times New Roman"/>
          <w:sz w:val="28"/>
          <w:szCs w:val="28"/>
        </w:rPr>
        <w:t xml:space="preserve">Por otra parte, </w:t>
      </w:r>
      <w:r w:rsidRPr="004209C2">
        <w:rPr>
          <w:rFonts w:ascii="Times New Roman" w:hAnsi="Times New Roman" w:cs="Times New Roman"/>
          <w:sz w:val="28"/>
          <w:szCs w:val="28"/>
        </w:rPr>
        <w:t xml:space="preserve">la nulidad </w:t>
      </w:r>
      <w:r w:rsidRPr="004209C2">
        <w:rPr>
          <w:rFonts w:ascii="Times New Roman" w:hAnsi="Times New Roman" w:cs="Times New Roman"/>
          <w:i/>
          <w:sz w:val="28"/>
          <w:szCs w:val="28"/>
        </w:rPr>
        <w:t>“</w:t>
      </w:r>
      <w:r w:rsidRPr="004209C2">
        <w:rPr>
          <w:rFonts w:ascii="Times New Roman" w:hAnsi="Times New Roman" w:cs="Times New Roman"/>
          <w:iCs/>
          <w:sz w:val="28"/>
          <w:szCs w:val="28"/>
        </w:rPr>
        <w:t>de pleno derecho</w:t>
      </w:r>
      <w:r w:rsidRPr="004209C2">
        <w:rPr>
          <w:rFonts w:ascii="Times New Roman" w:hAnsi="Times New Roman" w:cs="Times New Roman"/>
          <w:i/>
          <w:sz w:val="28"/>
          <w:szCs w:val="28"/>
        </w:rPr>
        <w:t>”</w:t>
      </w:r>
      <w:r w:rsidRPr="004209C2">
        <w:rPr>
          <w:rFonts w:ascii="Times New Roman" w:hAnsi="Times New Roman" w:cs="Times New Roman"/>
          <w:i/>
          <w:sz w:val="28"/>
          <w:szCs w:val="28"/>
        </w:rPr>
        <w:t xml:space="preserve"> </w:t>
      </w:r>
      <w:r w:rsidRPr="004209C2">
        <w:rPr>
          <w:rFonts w:ascii="Times New Roman" w:hAnsi="Times New Roman" w:cs="Times New Roman"/>
          <w:sz w:val="28"/>
          <w:szCs w:val="28"/>
        </w:rPr>
        <w:t>afecta los derechos del campesinado</w:t>
      </w:r>
      <w:r w:rsidRPr="004209C2">
        <w:rPr>
          <w:rFonts w:ascii="Times New Roman" w:hAnsi="Times New Roman" w:cs="Times New Roman"/>
          <w:sz w:val="28"/>
          <w:szCs w:val="28"/>
        </w:rPr>
        <w:t>, debido a que</w:t>
      </w:r>
      <w:r w:rsidRPr="004209C2">
        <w:rPr>
          <w:rFonts w:ascii="Times New Roman" w:hAnsi="Times New Roman" w:cs="Times New Roman"/>
          <w:sz w:val="28"/>
          <w:szCs w:val="28"/>
        </w:rPr>
        <w:t xml:space="preserve"> </w:t>
      </w:r>
      <w:r w:rsidRPr="004209C2">
        <w:rPr>
          <w:rFonts w:ascii="Times New Roman" w:hAnsi="Times New Roman" w:cs="Times New Roman"/>
          <w:sz w:val="28"/>
          <w:szCs w:val="28"/>
        </w:rPr>
        <w:t>l</w:t>
      </w:r>
      <w:r w:rsidRPr="004209C2">
        <w:rPr>
          <w:rFonts w:ascii="Times New Roman" w:hAnsi="Times New Roman" w:cs="Times New Roman"/>
          <w:sz w:val="28"/>
          <w:szCs w:val="28"/>
        </w:rPr>
        <w:t>a</w:t>
      </w:r>
      <w:r w:rsidRPr="004209C2">
        <w:rPr>
          <w:rFonts w:ascii="Times New Roman" w:hAnsi="Times New Roman" w:cs="Times New Roman"/>
          <w:sz w:val="28"/>
          <w:szCs w:val="28"/>
        </w:rPr>
        <w:t xml:space="preserve"> reiteración de actuaciones tiene un impacto directo</w:t>
      </w:r>
      <w:r w:rsidRPr="004209C2">
        <w:rPr>
          <w:rFonts w:ascii="Times New Roman" w:hAnsi="Times New Roman" w:cs="Times New Roman"/>
          <w:sz w:val="28"/>
          <w:szCs w:val="28"/>
        </w:rPr>
        <w:t xml:space="preserve"> y negativo </w:t>
      </w:r>
      <w:r w:rsidRPr="004209C2">
        <w:rPr>
          <w:rFonts w:ascii="Times New Roman" w:hAnsi="Times New Roman" w:cs="Times New Roman"/>
          <w:sz w:val="28"/>
          <w:szCs w:val="28"/>
        </w:rPr>
        <w:t xml:space="preserve">en </w:t>
      </w:r>
      <w:r w:rsidRPr="004209C2">
        <w:rPr>
          <w:rFonts w:ascii="Times New Roman" w:hAnsi="Times New Roman" w:cs="Times New Roman"/>
          <w:sz w:val="28"/>
          <w:szCs w:val="28"/>
        </w:rPr>
        <w:t xml:space="preserve">el acceso progresivo a la tierra y la formalización de los predios, que </w:t>
      </w:r>
      <w:r w:rsidRPr="004209C2">
        <w:rPr>
          <w:rFonts w:ascii="Times New Roman" w:hAnsi="Times New Roman" w:cs="Times New Roman"/>
          <w:sz w:val="28"/>
          <w:szCs w:val="28"/>
        </w:rPr>
        <w:t xml:space="preserve">hacen parte del artículo 64 </w:t>
      </w:r>
      <w:r w:rsidRPr="004209C2">
        <w:rPr>
          <w:rFonts w:ascii="Times New Roman" w:hAnsi="Times New Roman" w:cs="Times New Roman"/>
          <w:sz w:val="28"/>
          <w:szCs w:val="28"/>
        </w:rPr>
        <w:t>constitucional</w:t>
      </w:r>
      <w:r w:rsidRPr="004209C2">
        <w:rPr>
          <w:rFonts w:ascii="Times New Roman" w:hAnsi="Times New Roman" w:cs="Times New Roman"/>
          <w:sz w:val="28"/>
          <w:szCs w:val="28"/>
        </w:rPr>
        <w:t xml:space="preserve">. </w:t>
      </w:r>
    </w:p>
    <w:p w:rsidR="0069646D" w:rsidRPr="004209C2" w:rsidRDefault="004209C2" w:rsidP="0069646D">
      <w:pPr>
        <w:pStyle w:val="Prrafodelista"/>
        <w:rPr>
          <w:rFonts w:ascii="Times New Roman" w:hAnsi="Times New Roman" w:cs="Times New Roman"/>
          <w:sz w:val="28"/>
          <w:szCs w:val="28"/>
        </w:rPr>
      </w:pPr>
    </w:p>
    <w:p w:rsidR="007430DF" w:rsidRPr="004209C2" w:rsidRDefault="004209C2" w:rsidP="004D267F">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szCs w:val="28"/>
        </w:rPr>
      </w:pPr>
      <w:r w:rsidRPr="004209C2">
        <w:rPr>
          <w:rFonts w:ascii="Times New Roman" w:hAnsi="Times New Roman" w:cs="Times New Roman"/>
          <w:sz w:val="28"/>
          <w:szCs w:val="28"/>
        </w:rPr>
        <w:t xml:space="preserve">En cuanto </w:t>
      </w:r>
      <w:r w:rsidRPr="004209C2">
        <w:rPr>
          <w:rFonts w:ascii="Times New Roman" w:hAnsi="Times New Roman" w:cs="Times New Roman"/>
          <w:sz w:val="28"/>
          <w:szCs w:val="28"/>
        </w:rPr>
        <w:t>a</w:t>
      </w:r>
      <w:r w:rsidRPr="004209C2">
        <w:rPr>
          <w:rFonts w:ascii="Times New Roman" w:hAnsi="Times New Roman" w:cs="Times New Roman"/>
          <w:sz w:val="28"/>
          <w:szCs w:val="28"/>
        </w:rPr>
        <w:t xml:space="preserve"> la evaluación de desempeño judicial, </w:t>
      </w:r>
      <w:r w:rsidRPr="004209C2">
        <w:rPr>
          <w:rFonts w:ascii="Times New Roman" w:hAnsi="Times New Roman" w:cs="Times New Roman"/>
          <w:sz w:val="28"/>
          <w:szCs w:val="28"/>
        </w:rPr>
        <w:t xml:space="preserve">el observatorio </w:t>
      </w:r>
      <w:r w:rsidRPr="004209C2">
        <w:rPr>
          <w:rFonts w:ascii="Times New Roman" w:hAnsi="Times New Roman" w:cs="Times New Roman"/>
          <w:sz w:val="28"/>
          <w:szCs w:val="28"/>
        </w:rPr>
        <w:t xml:space="preserve">indica </w:t>
      </w:r>
      <w:r w:rsidRPr="004209C2">
        <w:rPr>
          <w:rFonts w:ascii="Times New Roman" w:hAnsi="Times New Roman" w:cs="Times New Roman"/>
          <w:sz w:val="28"/>
          <w:szCs w:val="28"/>
        </w:rPr>
        <w:t xml:space="preserve">que </w:t>
      </w:r>
      <w:r w:rsidRPr="004209C2">
        <w:rPr>
          <w:rFonts w:ascii="Times New Roman" w:hAnsi="Times New Roman" w:cs="Times New Roman"/>
          <w:sz w:val="28"/>
          <w:szCs w:val="28"/>
        </w:rPr>
        <w:t xml:space="preserve">la </w:t>
      </w:r>
      <w:r w:rsidRPr="004209C2">
        <w:rPr>
          <w:rFonts w:ascii="Times New Roman" w:hAnsi="Times New Roman" w:cs="Times New Roman"/>
          <w:sz w:val="28"/>
          <w:szCs w:val="28"/>
        </w:rPr>
        <w:t xml:space="preserve">disposición </w:t>
      </w:r>
      <w:r w:rsidRPr="004209C2">
        <w:rPr>
          <w:rFonts w:ascii="Times New Roman" w:hAnsi="Times New Roman" w:cs="Times New Roman"/>
          <w:sz w:val="28"/>
          <w:szCs w:val="28"/>
        </w:rPr>
        <w:t xml:space="preserve">consagra una responsabilidad objetiva que atenta contra el debido proceso </w:t>
      </w:r>
      <w:r w:rsidRPr="004209C2">
        <w:rPr>
          <w:rFonts w:ascii="Times New Roman" w:hAnsi="Times New Roman" w:cs="Times New Roman"/>
          <w:sz w:val="28"/>
          <w:szCs w:val="28"/>
        </w:rPr>
        <w:t xml:space="preserve">de los funcionarios judiciales. </w:t>
      </w:r>
      <w:r w:rsidRPr="004209C2">
        <w:rPr>
          <w:rFonts w:ascii="Times New Roman" w:hAnsi="Times New Roman" w:cs="Times New Roman"/>
          <w:sz w:val="28"/>
          <w:szCs w:val="28"/>
        </w:rPr>
        <w:t>Este sistema</w:t>
      </w:r>
      <w:r w:rsidRPr="004209C2">
        <w:rPr>
          <w:rFonts w:ascii="Times New Roman" w:hAnsi="Times New Roman" w:cs="Times New Roman"/>
          <w:sz w:val="28"/>
          <w:szCs w:val="28"/>
        </w:rPr>
        <w:t xml:space="preserve"> excede </w:t>
      </w:r>
      <w:r w:rsidRPr="004209C2">
        <w:rPr>
          <w:rFonts w:ascii="Times New Roman" w:hAnsi="Times New Roman" w:cs="Times New Roman"/>
          <w:sz w:val="28"/>
          <w:szCs w:val="28"/>
        </w:rPr>
        <w:t xml:space="preserve">entonces </w:t>
      </w:r>
      <w:r w:rsidRPr="004209C2">
        <w:rPr>
          <w:rFonts w:ascii="Times New Roman" w:hAnsi="Times New Roman" w:cs="Times New Roman"/>
          <w:sz w:val="28"/>
          <w:szCs w:val="28"/>
        </w:rPr>
        <w:t xml:space="preserve">las posibilidades del juez </w:t>
      </w:r>
      <w:r w:rsidRPr="004209C2">
        <w:rPr>
          <w:rFonts w:ascii="Times New Roman" w:hAnsi="Times New Roman" w:cs="Times New Roman"/>
          <w:sz w:val="28"/>
          <w:szCs w:val="28"/>
        </w:rPr>
        <w:t>y no tiene en cuenta las normas relativas a la responsabilidad</w:t>
      </w:r>
      <w:r w:rsidRPr="004209C2">
        <w:rPr>
          <w:rFonts w:ascii="Times New Roman" w:hAnsi="Times New Roman" w:cs="Times New Roman"/>
          <w:sz w:val="28"/>
          <w:szCs w:val="28"/>
        </w:rPr>
        <w:t xml:space="preserve">, así </w:t>
      </w:r>
      <w:r w:rsidRPr="004209C2">
        <w:rPr>
          <w:rFonts w:ascii="Times New Roman" w:hAnsi="Times New Roman" w:cs="Times New Roman"/>
          <w:sz w:val="28"/>
          <w:szCs w:val="28"/>
        </w:rPr>
        <w:t>como los criterios de culpa y dolo.</w:t>
      </w:r>
    </w:p>
    <w:p w:rsidR="00521E1F" w:rsidRPr="004209C2" w:rsidRDefault="004209C2" w:rsidP="00521E1F">
      <w:pPr>
        <w:pStyle w:val="Prrafodelista"/>
        <w:rPr>
          <w:rFonts w:ascii="Times New Roman" w:hAnsi="Times New Roman" w:cs="Times New Roman"/>
          <w:sz w:val="28"/>
          <w:szCs w:val="28"/>
        </w:rPr>
      </w:pPr>
    </w:p>
    <w:p w:rsidR="00930ECF" w:rsidRPr="004209C2" w:rsidRDefault="004209C2" w:rsidP="005E535F">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szCs w:val="28"/>
        </w:rPr>
      </w:pPr>
      <w:r w:rsidRPr="004209C2">
        <w:rPr>
          <w:rFonts w:ascii="Times New Roman" w:hAnsi="Times New Roman" w:cs="Times New Roman"/>
          <w:bCs/>
          <w:sz w:val="28"/>
          <w:szCs w:val="28"/>
        </w:rPr>
        <w:t>Universidad de Nariño</w:t>
      </w:r>
      <w:r w:rsidRPr="004209C2">
        <w:rPr>
          <w:rStyle w:val="Refdenotaalpie"/>
          <w:rFonts w:ascii="Times New Roman" w:hAnsi="Times New Roman"/>
          <w:bCs/>
          <w:sz w:val="28"/>
          <w:szCs w:val="28"/>
        </w:rPr>
        <w:footnoteReference w:id="21"/>
      </w:r>
      <w:r w:rsidRPr="004209C2">
        <w:rPr>
          <w:rFonts w:ascii="Times New Roman" w:hAnsi="Times New Roman" w:cs="Times New Roman"/>
          <w:bCs/>
          <w:sz w:val="28"/>
          <w:szCs w:val="28"/>
        </w:rPr>
        <w:t>.</w:t>
      </w:r>
      <w:r w:rsidRPr="004209C2">
        <w:rPr>
          <w:rFonts w:ascii="Times New Roman" w:hAnsi="Times New Roman" w:cs="Times New Roman"/>
          <w:sz w:val="28"/>
          <w:szCs w:val="28"/>
        </w:rPr>
        <w:t xml:space="preserve"> </w:t>
      </w:r>
      <w:r w:rsidRPr="004209C2">
        <w:rPr>
          <w:rFonts w:ascii="Times New Roman" w:hAnsi="Times New Roman" w:cs="Times New Roman"/>
          <w:sz w:val="28"/>
          <w:szCs w:val="28"/>
        </w:rPr>
        <w:t xml:space="preserve">Para </w:t>
      </w:r>
      <w:r w:rsidRPr="004209C2">
        <w:rPr>
          <w:rFonts w:ascii="Times New Roman" w:hAnsi="Times New Roman" w:cs="Times New Roman"/>
          <w:sz w:val="28"/>
          <w:szCs w:val="28"/>
        </w:rPr>
        <w:t xml:space="preserve">esta </w:t>
      </w:r>
      <w:r w:rsidRPr="004209C2">
        <w:rPr>
          <w:rFonts w:ascii="Times New Roman" w:hAnsi="Times New Roman" w:cs="Times New Roman"/>
          <w:sz w:val="28"/>
          <w:szCs w:val="28"/>
        </w:rPr>
        <w:t>universidad</w:t>
      </w:r>
      <w:r w:rsidRPr="004209C2">
        <w:rPr>
          <w:rFonts w:ascii="Times New Roman" w:hAnsi="Times New Roman" w:cs="Times New Roman"/>
          <w:sz w:val="28"/>
          <w:szCs w:val="28"/>
        </w:rPr>
        <w:t>, la disposición desconoce el derecho al debido proceso</w:t>
      </w:r>
      <w:r w:rsidRPr="004209C2">
        <w:rPr>
          <w:rFonts w:ascii="Times New Roman" w:hAnsi="Times New Roman" w:cs="Times New Roman"/>
          <w:sz w:val="28"/>
          <w:szCs w:val="28"/>
        </w:rPr>
        <w:t xml:space="preserve"> y el acceso a la justicia,</w:t>
      </w:r>
      <w:r w:rsidRPr="004209C2">
        <w:rPr>
          <w:rFonts w:ascii="Times New Roman" w:hAnsi="Times New Roman" w:cs="Times New Roman"/>
          <w:sz w:val="28"/>
          <w:szCs w:val="28"/>
        </w:rPr>
        <w:t xml:space="preserve"> al </w:t>
      </w:r>
      <w:r w:rsidRPr="004209C2">
        <w:rPr>
          <w:rFonts w:ascii="Times New Roman" w:hAnsi="Times New Roman" w:cs="Times New Roman"/>
          <w:sz w:val="28"/>
          <w:szCs w:val="28"/>
        </w:rPr>
        <w:t>establece</w:t>
      </w:r>
      <w:r w:rsidRPr="004209C2">
        <w:rPr>
          <w:rFonts w:ascii="Times New Roman" w:hAnsi="Times New Roman" w:cs="Times New Roman"/>
          <w:sz w:val="28"/>
          <w:szCs w:val="28"/>
        </w:rPr>
        <w:t>r</w:t>
      </w:r>
      <w:r w:rsidRPr="004209C2">
        <w:rPr>
          <w:rFonts w:ascii="Times New Roman" w:hAnsi="Times New Roman" w:cs="Times New Roman"/>
          <w:sz w:val="28"/>
          <w:szCs w:val="28"/>
        </w:rPr>
        <w:t xml:space="preserve"> una sanción automática e inflexible</w:t>
      </w:r>
      <w:r w:rsidRPr="004209C2">
        <w:rPr>
          <w:rFonts w:ascii="Times New Roman" w:hAnsi="Times New Roman" w:cs="Times New Roman"/>
          <w:sz w:val="28"/>
          <w:szCs w:val="28"/>
        </w:rPr>
        <w:t xml:space="preserve"> por el vencimiento de los términos procesales, sin considerar las particularidades de cada caso. Esto </w:t>
      </w:r>
      <w:r w:rsidRPr="004209C2">
        <w:rPr>
          <w:rFonts w:ascii="Times New Roman" w:hAnsi="Times New Roman" w:cs="Times New Roman"/>
          <w:sz w:val="28"/>
          <w:szCs w:val="28"/>
        </w:rPr>
        <w:t xml:space="preserve">motiva a </w:t>
      </w:r>
      <w:r w:rsidRPr="004209C2">
        <w:rPr>
          <w:rFonts w:ascii="Times New Roman" w:hAnsi="Times New Roman" w:cs="Times New Roman"/>
          <w:sz w:val="28"/>
          <w:szCs w:val="28"/>
        </w:rPr>
        <w:t xml:space="preserve">que </w:t>
      </w:r>
      <w:r w:rsidRPr="004209C2">
        <w:rPr>
          <w:rFonts w:ascii="Times New Roman" w:hAnsi="Times New Roman" w:cs="Times New Roman"/>
          <w:sz w:val="28"/>
          <w:szCs w:val="28"/>
        </w:rPr>
        <w:t xml:space="preserve">se prefieran decisiones judiciales que </w:t>
      </w:r>
      <w:r w:rsidRPr="004209C2">
        <w:rPr>
          <w:rFonts w:ascii="Times New Roman" w:hAnsi="Times New Roman" w:cs="Times New Roman"/>
          <w:sz w:val="28"/>
          <w:szCs w:val="28"/>
        </w:rPr>
        <w:t xml:space="preserve">formalmente </w:t>
      </w:r>
      <w:r w:rsidRPr="004209C2">
        <w:rPr>
          <w:rFonts w:ascii="Times New Roman" w:hAnsi="Times New Roman" w:cs="Times New Roman"/>
          <w:sz w:val="28"/>
          <w:szCs w:val="28"/>
        </w:rPr>
        <w:t xml:space="preserve">respeten los términos procesales, pero </w:t>
      </w:r>
      <w:r w:rsidRPr="004209C2">
        <w:rPr>
          <w:rFonts w:ascii="Times New Roman" w:hAnsi="Times New Roman" w:cs="Times New Roman"/>
          <w:sz w:val="28"/>
          <w:szCs w:val="28"/>
        </w:rPr>
        <w:t xml:space="preserve">que </w:t>
      </w:r>
      <w:r w:rsidRPr="004209C2">
        <w:rPr>
          <w:rFonts w:ascii="Times New Roman" w:hAnsi="Times New Roman" w:cs="Times New Roman"/>
          <w:sz w:val="28"/>
          <w:szCs w:val="28"/>
        </w:rPr>
        <w:t>no garanticen la justicia material ni el</w:t>
      </w:r>
      <w:r w:rsidRPr="004209C2">
        <w:rPr>
          <w:rFonts w:ascii="Times New Roman" w:hAnsi="Times New Roman" w:cs="Times New Roman"/>
          <w:sz w:val="28"/>
          <w:szCs w:val="28"/>
        </w:rPr>
        <w:t xml:space="preserve"> respe</w:t>
      </w:r>
      <w:r w:rsidRPr="004209C2">
        <w:rPr>
          <w:rFonts w:ascii="Times New Roman" w:hAnsi="Times New Roman" w:cs="Times New Roman"/>
          <w:sz w:val="28"/>
          <w:szCs w:val="28"/>
        </w:rPr>
        <w:t>to de los derechos.</w:t>
      </w:r>
    </w:p>
    <w:p w:rsidR="004D267F" w:rsidRPr="004209C2" w:rsidRDefault="004209C2" w:rsidP="004D267F">
      <w:pPr>
        <w:pStyle w:val="Prrafodelista"/>
        <w:tabs>
          <w:tab w:val="left" w:pos="426"/>
        </w:tabs>
        <w:autoSpaceDE w:val="0"/>
        <w:autoSpaceDN w:val="0"/>
        <w:spacing w:line="280" w:lineRule="atLeast"/>
        <w:ind w:left="0" w:right="49"/>
        <w:contextualSpacing w:val="0"/>
        <w:jc w:val="both"/>
        <w:textAlignment w:val="baseline"/>
        <w:rPr>
          <w:rFonts w:ascii="Times New Roman" w:hAnsi="Times New Roman" w:cs="Times New Roman"/>
          <w:sz w:val="28"/>
          <w:szCs w:val="28"/>
        </w:rPr>
      </w:pPr>
    </w:p>
    <w:p w:rsidR="004D267F" w:rsidRPr="004209C2" w:rsidRDefault="004209C2" w:rsidP="00D73150">
      <w:pPr>
        <w:pStyle w:val="Ttulo2"/>
        <w:rPr>
          <w:rFonts w:ascii="Times New Roman" w:hAnsi="Times New Roman" w:cs="Times New Roman"/>
          <w:bCs/>
        </w:rPr>
      </w:pPr>
      <w:r w:rsidRPr="004209C2">
        <w:rPr>
          <w:rFonts w:ascii="Times New Roman" w:hAnsi="Times New Roman" w:cs="Times New Roman"/>
        </w:rPr>
        <w:t xml:space="preserve">Intervención </w:t>
      </w:r>
      <w:r w:rsidRPr="004209C2">
        <w:rPr>
          <w:rFonts w:ascii="Times New Roman" w:hAnsi="Times New Roman" w:cs="Times New Roman"/>
        </w:rPr>
        <w:t>sin una solicitud expresa</w:t>
      </w:r>
    </w:p>
    <w:p w:rsidR="004D267F" w:rsidRPr="004209C2" w:rsidRDefault="004209C2" w:rsidP="004D267F">
      <w:pPr>
        <w:spacing w:line="280" w:lineRule="atLeast"/>
        <w:rPr>
          <w:rFonts w:ascii="Times New Roman" w:hAnsi="Times New Roman" w:cs="Times New Roman"/>
          <w:b/>
          <w:bCs/>
          <w:iCs/>
          <w:sz w:val="28"/>
          <w:szCs w:val="28"/>
        </w:rPr>
      </w:pPr>
    </w:p>
    <w:p w:rsidR="004D267F" w:rsidRPr="004209C2" w:rsidRDefault="004209C2" w:rsidP="00A57003">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szCs w:val="28"/>
        </w:rPr>
      </w:pPr>
      <w:r w:rsidRPr="004209C2">
        <w:rPr>
          <w:rFonts w:ascii="Times New Roman" w:hAnsi="Times New Roman" w:cs="Times New Roman"/>
          <w:iCs/>
          <w:sz w:val="28"/>
          <w:szCs w:val="28"/>
        </w:rPr>
        <w:t>Agencia de Renovación del Territorio</w:t>
      </w:r>
      <w:r w:rsidRPr="004209C2">
        <w:rPr>
          <w:rStyle w:val="Refdenotaalpie"/>
          <w:rFonts w:ascii="Times New Roman" w:hAnsi="Times New Roman"/>
          <w:iCs/>
          <w:sz w:val="28"/>
          <w:szCs w:val="28"/>
        </w:rPr>
        <w:footnoteReference w:id="22"/>
      </w:r>
      <w:r w:rsidRPr="004209C2">
        <w:rPr>
          <w:rFonts w:ascii="Times New Roman" w:hAnsi="Times New Roman" w:cs="Times New Roman"/>
          <w:iCs/>
          <w:sz w:val="28"/>
          <w:szCs w:val="28"/>
        </w:rPr>
        <w:t>.</w:t>
      </w:r>
      <w:r w:rsidRPr="004209C2">
        <w:rPr>
          <w:rFonts w:ascii="Times New Roman" w:hAnsi="Times New Roman" w:cs="Times New Roman"/>
          <w:bCs/>
          <w:iCs/>
          <w:sz w:val="28"/>
          <w:szCs w:val="28"/>
        </w:rPr>
        <w:t xml:space="preserve"> </w:t>
      </w:r>
      <w:r w:rsidRPr="004209C2">
        <w:rPr>
          <w:rFonts w:ascii="Times New Roman" w:hAnsi="Times New Roman" w:cs="Times New Roman"/>
          <w:bCs/>
          <w:iCs/>
          <w:sz w:val="28"/>
          <w:szCs w:val="28"/>
        </w:rPr>
        <w:t>Esta entidad</w:t>
      </w:r>
      <w:r w:rsidRPr="004209C2">
        <w:rPr>
          <w:rFonts w:ascii="Times New Roman" w:hAnsi="Times New Roman" w:cs="Times New Roman"/>
          <w:bCs/>
          <w:iCs/>
          <w:sz w:val="28"/>
          <w:szCs w:val="28"/>
        </w:rPr>
        <w:t xml:space="preserve"> </w:t>
      </w:r>
      <w:r w:rsidRPr="004209C2">
        <w:rPr>
          <w:rFonts w:ascii="Times New Roman" w:hAnsi="Times New Roman" w:cs="Times New Roman"/>
          <w:bCs/>
          <w:iCs/>
          <w:sz w:val="28"/>
          <w:szCs w:val="28"/>
        </w:rPr>
        <w:t>se abstuvo</w:t>
      </w:r>
      <w:r w:rsidRPr="004209C2">
        <w:rPr>
          <w:rFonts w:ascii="Times New Roman" w:hAnsi="Times New Roman" w:cs="Times New Roman"/>
          <w:bCs/>
          <w:iCs/>
          <w:sz w:val="28"/>
          <w:szCs w:val="28"/>
        </w:rPr>
        <w:t xml:space="preserve"> de pronunciarse sobre la demanda</w:t>
      </w:r>
      <w:r w:rsidRPr="004209C2">
        <w:rPr>
          <w:rFonts w:ascii="Times New Roman" w:hAnsi="Times New Roman" w:cs="Times New Roman"/>
          <w:bCs/>
          <w:iCs/>
          <w:sz w:val="28"/>
          <w:szCs w:val="28"/>
        </w:rPr>
        <w:t xml:space="preserve">, </w:t>
      </w:r>
      <w:r w:rsidRPr="004209C2">
        <w:rPr>
          <w:rFonts w:ascii="Times New Roman" w:hAnsi="Times New Roman" w:cs="Times New Roman"/>
          <w:bCs/>
          <w:iCs/>
          <w:sz w:val="28"/>
          <w:szCs w:val="28"/>
        </w:rPr>
        <w:t xml:space="preserve">argumentando </w:t>
      </w:r>
      <w:r w:rsidRPr="004209C2">
        <w:rPr>
          <w:rFonts w:ascii="Times New Roman" w:hAnsi="Times New Roman" w:cs="Times New Roman"/>
          <w:bCs/>
          <w:iCs/>
          <w:sz w:val="28"/>
          <w:szCs w:val="28"/>
        </w:rPr>
        <w:t>que</w:t>
      </w:r>
      <w:r w:rsidRPr="004209C2">
        <w:rPr>
          <w:rFonts w:ascii="Times New Roman" w:hAnsi="Times New Roman" w:cs="Times New Roman"/>
          <w:bCs/>
          <w:iCs/>
          <w:sz w:val="28"/>
          <w:szCs w:val="28"/>
        </w:rPr>
        <w:t xml:space="preserve"> el objeto de estudio no está relacionado con su misionalidad. </w:t>
      </w:r>
    </w:p>
    <w:p w:rsidR="00D73150" w:rsidRPr="004209C2" w:rsidRDefault="004209C2" w:rsidP="00D73150">
      <w:pPr>
        <w:pStyle w:val="Prrafodelista"/>
        <w:tabs>
          <w:tab w:val="left" w:pos="426"/>
        </w:tabs>
        <w:autoSpaceDE w:val="0"/>
        <w:autoSpaceDN w:val="0"/>
        <w:spacing w:line="280" w:lineRule="atLeast"/>
        <w:ind w:left="0" w:right="49"/>
        <w:contextualSpacing w:val="0"/>
        <w:jc w:val="both"/>
        <w:textAlignment w:val="baseline"/>
        <w:rPr>
          <w:rFonts w:ascii="Times New Roman" w:hAnsi="Times New Roman" w:cs="Times New Roman"/>
          <w:sz w:val="28"/>
          <w:szCs w:val="28"/>
        </w:rPr>
      </w:pPr>
    </w:p>
    <w:p w:rsidR="004D267F" w:rsidRPr="004209C2" w:rsidRDefault="004209C2" w:rsidP="00023050">
      <w:pPr>
        <w:pStyle w:val="Ttulo1"/>
        <w:jc w:val="both"/>
        <w:rPr>
          <w:rFonts w:ascii="Times New Roman" w:hAnsi="Times New Roman" w:cs="Times New Roman"/>
        </w:rPr>
      </w:pPr>
      <w:r w:rsidRPr="004209C2">
        <w:rPr>
          <w:rFonts w:ascii="Times New Roman" w:hAnsi="Times New Roman" w:cs="Times New Roman"/>
        </w:rPr>
        <w:t xml:space="preserve"> CONCEPTO DE LA PROCURADORA GENERAL DE LA NACIÓN</w:t>
      </w:r>
    </w:p>
    <w:p w:rsidR="004D267F" w:rsidRPr="004209C2" w:rsidRDefault="004209C2" w:rsidP="004D267F">
      <w:pPr>
        <w:pStyle w:val="Prrafodelista"/>
        <w:tabs>
          <w:tab w:val="left" w:pos="426"/>
        </w:tabs>
        <w:autoSpaceDE w:val="0"/>
        <w:autoSpaceDN w:val="0"/>
        <w:spacing w:line="280" w:lineRule="atLeast"/>
        <w:ind w:left="0" w:right="49"/>
        <w:contextualSpacing w:val="0"/>
        <w:jc w:val="both"/>
        <w:textAlignment w:val="baseline"/>
        <w:rPr>
          <w:rFonts w:ascii="Times New Roman" w:hAnsi="Times New Roman" w:cs="Times New Roman"/>
          <w:sz w:val="28"/>
          <w:szCs w:val="28"/>
        </w:rPr>
      </w:pPr>
      <w:bookmarkStart w:id="6" w:name="_Hlk128663747"/>
    </w:p>
    <w:p w:rsidR="004D267F" w:rsidRPr="004209C2" w:rsidRDefault="004209C2" w:rsidP="004D267F">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szCs w:val="28"/>
        </w:rPr>
      </w:pPr>
      <w:r w:rsidRPr="004209C2">
        <w:rPr>
          <w:rFonts w:ascii="Times New Roman" w:hAnsi="Times New Roman" w:cs="Times New Roman"/>
          <w:sz w:val="28"/>
          <w:szCs w:val="28"/>
        </w:rPr>
        <w:t xml:space="preserve">La </w:t>
      </w:r>
      <w:r w:rsidRPr="004209C2">
        <w:rPr>
          <w:rFonts w:ascii="Times New Roman" w:hAnsi="Times New Roman" w:cs="Times New Roman"/>
          <w:sz w:val="28"/>
          <w:szCs w:val="28"/>
        </w:rPr>
        <w:t>p</w:t>
      </w:r>
      <w:r w:rsidRPr="004209C2">
        <w:rPr>
          <w:rFonts w:ascii="Times New Roman" w:hAnsi="Times New Roman" w:cs="Times New Roman"/>
          <w:sz w:val="28"/>
          <w:szCs w:val="28"/>
        </w:rPr>
        <w:t xml:space="preserve">rocuradora </w:t>
      </w:r>
      <w:r w:rsidRPr="004209C2">
        <w:rPr>
          <w:rFonts w:ascii="Times New Roman" w:hAnsi="Times New Roman" w:cs="Times New Roman"/>
          <w:sz w:val="28"/>
          <w:szCs w:val="28"/>
        </w:rPr>
        <w:t>g</w:t>
      </w:r>
      <w:r w:rsidRPr="004209C2">
        <w:rPr>
          <w:rFonts w:ascii="Times New Roman" w:hAnsi="Times New Roman" w:cs="Times New Roman"/>
          <w:sz w:val="28"/>
          <w:szCs w:val="28"/>
        </w:rPr>
        <w:t xml:space="preserve">eneral de la </w:t>
      </w:r>
      <w:r w:rsidRPr="004209C2">
        <w:rPr>
          <w:rFonts w:ascii="Times New Roman" w:hAnsi="Times New Roman" w:cs="Times New Roman"/>
          <w:sz w:val="28"/>
          <w:szCs w:val="28"/>
        </w:rPr>
        <w:t>n</w:t>
      </w:r>
      <w:r w:rsidRPr="004209C2">
        <w:rPr>
          <w:rFonts w:ascii="Times New Roman" w:hAnsi="Times New Roman" w:cs="Times New Roman"/>
          <w:sz w:val="28"/>
          <w:szCs w:val="28"/>
        </w:rPr>
        <w:t xml:space="preserve">ación </w:t>
      </w:r>
      <w:r w:rsidRPr="004209C2">
        <w:rPr>
          <w:rFonts w:ascii="Times New Roman" w:hAnsi="Times New Roman" w:cs="Times New Roman"/>
          <w:sz w:val="28"/>
          <w:szCs w:val="28"/>
        </w:rPr>
        <w:t xml:space="preserve">pide </w:t>
      </w:r>
      <w:r w:rsidRPr="004209C2">
        <w:rPr>
          <w:rFonts w:ascii="Times New Roman" w:hAnsi="Times New Roman" w:cs="Times New Roman"/>
          <w:sz w:val="28"/>
          <w:szCs w:val="28"/>
        </w:rPr>
        <w:t xml:space="preserve">declarar </w:t>
      </w:r>
      <w:r w:rsidRPr="004209C2">
        <w:rPr>
          <w:rFonts w:ascii="Times New Roman" w:hAnsi="Times New Roman" w:cs="Times New Roman"/>
          <w:sz w:val="28"/>
          <w:szCs w:val="28"/>
        </w:rPr>
        <w:t xml:space="preserve">(i) la inexequibilidad de la expresión </w:t>
      </w:r>
      <w:r w:rsidRPr="004209C2">
        <w:rPr>
          <w:rFonts w:ascii="Times New Roman" w:hAnsi="Times New Roman" w:cs="Times New Roman"/>
          <w:sz w:val="28"/>
          <w:szCs w:val="28"/>
        </w:rPr>
        <w:t>“</w:t>
      </w:r>
      <w:r w:rsidRPr="004209C2">
        <w:rPr>
          <w:rFonts w:ascii="Times New Roman" w:hAnsi="Times New Roman" w:cs="Times New Roman"/>
          <w:sz w:val="28"/>
          <w:szCs w:val="28"/>
        </w:rPr>
        <w:t>de pleno derecho</w:t>
      </w:r>
      <w:r w:rsidRPr="004209C2">
        <w:rPr>
          <w:rFonts w:ascii="Times New Roman" w:hAnsi="Times New Roman" w:cs="Times New Roman"/>
          <w:sz w:val="28"/>
          <w:szCs w:val="28"/>
        </w:rPr>
        <w:t>”</w:t>
      </w:r>
      <w:r w:rsidRPr="004209C2">
        <w:rPr>
          <w:rFonts w:ascii="Times New Roman" w:hAnsi="Times New Roman" w:cs="Times New Roman"/>
          <w:sz w:val="28"/>
          <w:szCs w:val="28"/>
        </w:rPr>
        <w:t xml:space="preserve">, contenida en el </w:t>
      </w:r>
      <w:r w:rsidRPr="004209C2">
        <w:rPr>
          <w:rFonts w:ascii="Times New Roman" w:hAnsi="Times New Roman" w:cs="Times New Roman"/>
          <w:sz w:val="28"/>
          <w:szCs w:val="28"/>
        </w:rPr>
        <w:t xml:space="preserve">inciso 5 del </w:t>
      </w:r>
      <w:r w:rsidRPr="004209C2">
        <w:rPr>
          <w:rFonts w:ascii="Times New Roman" w:hAnsi="Times New Roman" w:cs="Times New Roman"/>
          <w:sz w:val="28"/>
          <w:szCs w:val="28"/>
        </w:rPr>
        <w:t>artículo 23 de la Ley 1561 de 2012</w:t>
      </w:r>
      <w:r w:rsidRPr="004209C2">
        <w:rPr>
          <w:rFonts w:ascii="Times New Roman" w:hAnsi="Times New Roman" w:cs="Times New Roman"/>
          <w:sz w:val="28"/>
          <w:szCs w:val="28"/>
        </w:rPr>
        <w:t xml:space="preserve"> y (ii) la exequibilidad condicionada del </w:t>
      </w:r>
      <w:r w:rsidRPr="004209C2">
        <w:rPr>
          <w:rFonts w:ascii="Times New Roman" w:hAnsi="Times New Roman" w:cs="Times New Roman"/>
          <w:sz w:val="28"/>
          <w:szCs w:val="28"/>
        </w:rPr>
        <w:t xml:space="preserve">inciso 7 del </w:t>
      </w:r>
      <w:r w:rsidRPr="004209C2">
        <w:rPr>
          <w:rFonts w:ascii="Times New Roman" w:hAnsi="Times New Roman" w:cs="Times New Roman"/>
          <w:sz w:val="28"/>
          <w:szCs w:val="28"/>
        </w:rPr>
        <w:t>artículo 23 de la Ley 1561 de 2012, en el entendido de que el vencimiento de los plazos contemplados no implica una descalificación automática en la evaluación de desempeño de los funcionarios judicial</w:t>
      </w:r>
      <w:r w:rsidRPr="004209C2">
        <w:rPr>
          <w:rFonts w:ascii="Times New Roman" w:hAnsi="Times New Roman" w:cs="Times New Roman"/>
          <w:sz w:val="28"/>
          <w:szCs w:val="28"/>
        </w:rPr>
        <w:t>es.</w:t>
      </w:r>
      <w:r w:rsidRPr="004209C2">
        <w:rPr>
          <w:rFonts w:ascii="Times New Roman" w:hAnsi="Times New Roman" w:cs="Times New Roman"/>
          <w:sz w:val="28"/>
          <w:szCs w:val="28"/>
        </w:rPr>
        <w:t xml:space="preserve"> </w:t>
      </w:r>
    </w:p>
    <w:p w:rsidR="004D267F" w:rsidRPr="004209C2" w:rsidRDefault="004209C2" w:rsidP="004D267F">
      <w:pPr>
        <w:pStyle w:val="Prrafodelista"/>
        <w:tabs>
          <w:tab w:val="left" w:pos="426"/>
        </w:tabs>
        <w:autoSpaceDE w:val="0"/>
        <w:autoSpaceDN w:val="0"/>
        <w:spacing w:line="280" w:lineRule="atLeast"/>
        <w:ind w:left="0" w:right="49"/>
        <w:contextualSpacing w:val="0"/>
        <w:jc w:val="both"/>
        <w:textAlignment w:val="baseline"/>
        <w:rPr>
          <w:rFonts w:ascii="Times New Roman" w:hAnsi="Times New Roman" w:cs="Times New Roman"/>
          <w:sz w:val="28"/>
          <w:szCs w:val="28"/>
        </w:rPr>
      </w:pPr>
    </w:p>
    <w:p w:rsidR="004D267F" w:rsidRPr="004209C2" w:rsidRDefault="004209C2" w:rsidP="004D267F">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szCs w:val="28"/>
        </w:rPr>
      </w:pPr>
      <w:r w:rsidRPr="004209C2">
        <w:rPr>
          <w:rFonts w:ascii="Times New Roman" w:hAnsi="Times New Roman" w:cs="Times New Roman"/>
          <w:sz w:val="28"/>
          <w:szCs w:val="28"/>
        </w:rPr>
        <w:t>Sostiene que</w:t>
      </w:r>
      <w:r w:rsidRPr="004209C2">
        <w:rPr>
          <w:rFonts w:ascii="Times New Roman" w:hAnsi="Times New Roman" w:cs="Times New Roman"/>
          <w:sz w:val="28"/>
          <w:szCs w:val="28"/>
        </w:rPr>
        <w:t xml:space="preserve"> el legislador cuenta con un margen de configuración para evaluar y definir los procesos judiciales, sus etapas, características y formas, así como los plazos y términos. Este margen</w:t>
      </w:r>
      <w:r w:rsidRPr="004209C2">
        <w:rPr>
          <w:rFonts w:ascii="Times New Roman" w:hAnsi="Times New Roman" w:cs="Times New Roman"/>
          <w:sz w:val="28"/>
          <w:szCs w:val="28"/>
        </w:rPr>
        <w:t>, sin embargo,</w:t>
      </w:r>
      <w:r w:rsidRPr="004209C2">
        <w:rPr>
          <w:rFonts w:ascii="Times New Roman" w:hAnsi="Times New Roman" w:cs="Times New Roman"/>
          <w:sz w:val="28"/>
          <w:szCs w:val="28"/>
        </w:rPr>
        <w:t xml:space="preserve"> está limitado</w:t>
      </w:r>
      <w:r w:rsidRPr="004209C2">
        <w:rPr>
          <w:rFonts w:ascii="Times New Roman" w:hAnsi="Times New Roman" w:cs="Times New Roman"/>
          <w:sz w:val="28"/>
          <w:szCs w:val="28"/>
        </w:rPr>
        <w:t xml:space="preserve"> </w:t>
      </w:r>
      <w:r w:rsidRPr="004209C2">
        <w:rPr>
          <w:rFonts w:ascii="Times New Roman" w:hAnsi="Times New Roman" w:cs="Times New Roman"/>
          <w:sz w:val="28"/>
          <w:szCs w:val="28"/>
        </w:rPr>
        <w:t>por la razonabilidad y prop</w:t>
      </w:r>
      <w:r w:rsidRPr="004209C2">
        <w:rPr>
          <w:rFonts w:ascii="Times New Roman" w:hAnsi="Times New Roman" w:cs="Times New Roman"/>
          <w:sz w:val="28"/>
          <w:szCs w:val="28"/>
        </w:rPr>
        <w:t>orcionalidad de las medidas adoptadas</w:t>
      </w:r>
      <w:r w:rsidRPr="004209C2">
        <w:rPr>
          <w:rFonts w:ascii="Times New Roman" w:hAnsi="Times New Roman" w:cs="Times New Roman"/>
          <w:sz w:val="28"/>
          <w:szCs w:val="28"/>
        </w:rPr>
        <w:t>, las cuales</w:t>
      </w:r>
      <w:r w:rsidRPr="004209C2">
        <w:rPr>
          <w:rFonts w:ascii="Times New Roman" w:hAnsi="Times New Roman" w:cs="Times New Roman"/>
          <w:sz w:val="28"/>
          <w:szCs w:val="28"/>
        </w:rPr>
        <w:t xml:space="preserve"> deben ser acordes con las garantías constitucionales, de manera que permitan la realización material de los derechos sustanciales.</w:t>
      </w:r>
    </w:p>
    <w:p w:rsidR="004D267F" w:rsidRPr="004209C2" w:rsidRDefault="004209C2" w:rsidP="004D267F">
      <w:pPr>
        <w:pStyle w:val="Prrafodelista"/>
        <w:tabs>
          <w:tab w:val="left" w:pos="426"/>
        </w:tabs>
        <w:autoSpaceDE w:val="0"/>
        <w:autoSpaceDN w:val="0"/>
        <w:spacing w:line="280" w:lineRule="atLeast"/>
        <w:ind w:left="0" w:right="49"/>
        <w:contextualSpacing w:val="0"/>
        <w:jc w:val="both"/>
        <w:textAlignment w:val="baseline"/>
        <w:rPr>
          <w:rFonts w:ascii="Times New Roman" w:hAnsi="Times New Roman" w:cs="Times New Roman"/>
          <w:sz w:val="28"/>
          <w:szCs w:val="28"/>
        </w:rPr>
      </w:pPr>
    </w:p>
    <w:p w:rsidR="004D267F" w:rsidRPr="004209C2" w:rsidRDefault="004209C2" w:rsidP="004D267F">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iCs/>
          <w:sz w:val="28"/>
          <w:szCs w:val="28"/>
        </w:rPr>
      </w:pPr>
      <w:r w:rsidRPr="004209C2">
        <w:rPr>
          <w:rFonts w:ascii="Times New Roman" w:hAnsi="Times New Roman" w:cs="Times New Roman"/>
          <w:sz w:val="28"/>
          <w:szCs w:val="28"/>
        </w:rPr>
        <w:t>A</w:t>
      </w:r>
      <w:r w:rsidRPr="004209C2">
        <w:rPr>
          <w:rFonts w:ascii="Times New Roman" w:hAnsi="Times New Roman" w:cs="Times New Roman"/>
          <w:sz w:val="28"/>
          <w:szCs w:val="28"/>
        </w:rPr>
        <w:t xml:space="preserve">l </w:t>
      </w:r>
      <w:r w:rsidRPr="004209C2">
        <w:rPr>
          <w:rFonts w:ascii="Times New Roman" w:hAnsi="Times New Roman" w:cs="Times New Roman"/>
          <w:sz w:val="28"/>
          <w:szCs w:val="28"/>
        </w:rPr>
        <w:t>igual que varios de los intervinientes</w:t>
      </w:r>
      <w:r w:rsidRPr="004209C2">
        <w:rPr>
          <w:rFonts w:ascii="Times New Roman" w:hAnsi="Times New Roman" w:cs="Times New Roman"/>
          <w:sz w:val="28"/>
          <w:szCs w:val="28"/>
        </w:rPr>
        <w:t xml:space="preserve">, </w:t>
      </w:r>
      <w:r w:rsidRPr="004209C2">
        <w:rPr>
          <w:rFonts w:ascii="Times New Roman" w:hAnsi="Times New Roman" w:cs="Times New Roman"/>
          <w:sz w:val="28"/>
          <w:szCs w:val="28"/>
        </w:rPr>
        <w:t xml:space="preserve">el Ministerio Público </w:t>
      </w:r>
      <w:r w:rsidRPr="004209C2">
        <w:rPr>
          <w:rFonts w:ascii="Times New Roman" w:hAnsi="Times New Roman" w:cs="Times New Roman"/>
          <w:sz w:val="28"/>
          <w:szCs w:val="28"/>
        </w:rPr>
        <w:t>sostuv</w:t>
      </w:r>
      <w:r w:rsidRPr="004209C2">
        <w:rPr>
          <w:rFonts w:ascii="Times New Roman" w:hAnsi="Times New Roman" w:cs="Times New Roman"/>
          <w:sz w:val="28"/>
          <w:szCs w:val="28"/>
        </w:rPr>
        <w:t>o</w:t>
      </w:r>
      <w:r w:rsidRPr="004209C2">
        <w:rPr>
          <w:rFonts w:ascii="Times New Roman" w:hAnsi="Times New Roman" w:cs="Times New Roman"/>
          <w:sz w:val="28"/>
          <w:szCs w:val="28"/>
        </w:rPr>
        <w:t xml:space="preserve"> q</w:t>
      </w:r>
      <w:r w:rsidRPr="004209C2">
        <w:rPr>
          <w:rFonts w:ascii="Times New Roman" w:hAnsi="Times New Roman" w:cs="Times New Roman"/>
          <w:sz w:val="28"/>
          <w:szCs w:val="28"/>
        </w:rPr>
        <w:t xml:space="preserve">ue </w:t>
      </w:r>
      <w:r w:rsidRPr="004209C2">
        <w:rPr>
          <w:rFonts w:ascii="Times New Roman" w:hAnsi="Times New Roman" w:cs="Times New Roman"/>
          <w:sz w:val="28"/>
          <w:szCs w:val="28"/>
        </w:rPr>
        <w:t xml:space="preserve">la Corte Constitucional </w:t>
      </w:r>
      <w:r w:rsidRPr="004209C2">
        <w:rPr>
          <w:rFonts w:ascii="Times New Roman" w:hAnsi="Times New Roman" w:cs="Times New Roman"/>
          <w:sz w:val="28"/>
          <w:szCs w:val="28"/>
        </w:rPr>
        <w:t xml:space="preserve">debe tener en cuenta el precedente </w:t>
      </w:r>
      <w:r w:rsidRPr="004209C2">
        <w:rPr>
          <w:rFonts w:ascii="Times New Roman" w:hAnsi="Times New Roman" w:cs="Times New Roman"/>
          <w:sz w:val="28"/>
          <w:szCs w:val="28"/>
        </w:rPr>
        <w:t>fijado en</w:t>
      </w:r>
      <w:r w:rsidRPr="004209C2">
        <w:rPr>
          <w:rFonts w:ascii="Times New Roman" w:hAnsi="Times New Roman" w:cs="Times New Roman"/>
          <w:sz w:val="28"/>
          <w:szCs w:val="28"/>
        </w:rPr>
        <w:t xml:space="preserve"> la </w:t>
      </w:r>
      <w:r w:rsidRPr="004209C2">
        <w:rPr>
          <w:rFonts w:ascii="Times New Roman" w:hAnsi="Times New Roman" w:cs="Times New Roman"/>
          <w:sz w:val="28"/>
          <w:szCs w:val="28"/>
        </w:rPr>
        <w:t>S</w:t>
      </w:r>
      <w:r w:rsidRPr="004209C2">
        <w:rPr>
          <w:rFonts w:ascii="Times New Roman" w:hAnsi="Times New Roman" w:cs="Times New Roman"/>
          <w:sz w:val="28"/>
          <w:szCs w:val="28"/>
        </w:rPr>
        <w:t>entencia C-443 de 2019</w:t>
      </w:r>
      <w:r w:rsidRPr="004209C2">
        <w:rPr>
          <w:rStyle w:val="Refdenotaalpie"/>
          <w:rFonts w:ascii="Times New Roman" w:hAnsi="Times New Roman"/>
          <w:sz w:val="28"/>
          <w:szCs w:val="28"/>
        </w:rPr>
        <w:footnoteReference w:id="23"/>
      </w:r>
      <w:r w:rsidRPr="004209C2">
        <w:rPr>
          <w:rFonts w:ascii="Times New Roman" w:hAnsi="Times New Roman" w:cs="Times New Roman"/>
          <w:sz w:val="28"/>
          <w:szCs w:val="28"/>
        </w:rPr>
        <w:t>, por su similitud temática con esta demanda.</w:t>
      </w:r>
    </w:p>
    <w:p w:rsidR="004D267F" w:rsidRPr="004209C2" w:rsidRDefault="004209C2" w:rsidP="004D267F">
      <w:pPr>
        <w:pStyle w:val="Prrafodelista"/>
        <w:rPr>
          <w:rFonts w:ascii="Times New Roman" w:hAnsi="Times New Roman" w:cs="Times New Roman"/>
          <w:sz w:val="28"/>
          <w:szCs w:val="28"/>
        </w:rPr>
      </w:pPr>
    </w:p>
    <w:bookmarkEnd w:id="6"/>
    <w:p w:rsidR="004D267F" w:rsidRPr="004209C2" w:rsidRDefault="004209C2" w:rsidP="00023050">
      <w:pPr>
        <w:pStyle w:val="Ttulo1"/>
        <w:jc w:val="both"/>
        <w:rPr>
          <w:rFonts w:ascii="Times New Roman" w:hAnsi="Times New Roman" w:cs="Times New Roman"/>
        </w:rPr>
      </w:pPr>
      <w:r w:rsidRPr="004209C2">
        <w:rPr>
          <w:rFonts w:ascii="Times New Roman" w:hAnsi="Times New Roman" w:cs="Times New Roman"/>
        </w:rPr>
        <w:t>CONSIDERACIONES DE LA CORTE CONSTITUCIONAL</w:t>
      </w:r>
    </w:p>
    <w:p w:rsidR="004D267F" w:rsidRPr="004209C2" w:rsidRDefault="004209C2" w:rsidP="004D267F">
      <w:pPr>
        <w:spacing w:line="280" w:lineRule="atLeast"/>
        <w:jc w:val="both"/>
        <w:textAlignment w:val="baseline"/>
        <w:rPr>
          <w:rFonts w:ascii="Times New Roman" w:hAnsi="Times New Roman" w:cs="Times New Roman"/>
          <w:sz w:val="28"/>
          <w:szCs w:val="28"/>
          <w:lang w:eastAsia="es-ES"/>
        </w:rPr>
      </w:pPr>
      <w:r w:rsidRPr="004209C2">
        <w:rPr>
          <w:rFonts w:ascii="Times New Roman" w:hAnsi="Times New Roman" w:cs="Times New Roman"/>
          <w:b/>
          <w:bCs/>
          <w:sz w:val="28"/>
          <w:szCs w:val="28"/>
          <w:bdr w:val="none" w:sz="0" w:space="0" w:color="auto" w:frame="1"/>
          <w:lang w:eastAsia="es-ES"/>
        </w:rPr>
        <w:t> </w:t>
      </w:r>
    </w:p>
    <w:p w:rsidR="004D267F" w:rsidRPr="004209C2" w:rsidRDefault="004209C2" w:rsidP="005C21A4">
      <w:pPr>
        <w:pStyle w:val="Ttulo2"/>
        <w:rPr>
          <w:rFonts w:ascii="Times New Roman" w:hAnsi="Times New Roman" w:cs="Times New Roman"/>
          <w:bCs/>
          <w:bdr w:val="none" w:sz="0" w:space="0" w:color="auto" w:frame="1"/>
        </w:rPr>
      </w:pPr>
      <w:r w:rsidRPr="004209C2">
        <w:rPr>
          <w:rFonts w:ascii="Times New Roman" w:hAnsi="Times New Roman" w:cs="Times New Roman"/>
          <w:bdr w:val="none" w:sz="0" w:space="0" w:color="auto" w:frame="1"/>
        </w:rPr>
        <w:t xml:space="preserve">1. </w:t>
      </w:r>
      <w:r w:rsidRPr="004209C2">
        <w:rPr>
          <w:rFonts w:ascii="Times New Roman" w:hAnsi="Times New Roman" w:cs="Times New Roman"/>
          <w:bdr w:val="none" w:sz="0" w:space="0" w:color="auto" w:frame="1"/>
        </w:rPr>
        <w:t>Competencia de la Corte</w:t>
      </w:r>
    </w:p>
    <w:p w:rsidR="004D267F" w:rsidRPr="004209C2" w:rsidRDefault="004209C2" w:rsidP="004D267F">
      <w:pPr>
        <w:pStyle w:val="Prrafodelista"/>
        <w:spacing w:line="280" w:lineRule="atLeast"/>
        <w:rPr>
          <w:rFonts w:ascii="Times New Roman" w:hAnsi="Times New Roman" w:cs="Times New Roman"/>
          <w:sz w:val="28"/>
          <w:szCs w:val="28"/>
          <w:bdr w:val="none" w:sz="0" w:space="0" w:color="auto" w:frame="1"/>
          <w:lang w:eastAsia="es-ES"/>
        </w:rPr>
      </w:pPr>
    </w:p>
    <w:p w:rsidR="00103568" w:rsidRPr="004209C2" w:rsidRDefault="004209C2" w:rsidP="005711C0">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szCs w:val="28"/>
          <w:bdr w:val="none" w:sz="0" w:space="0" w:color="auto" w:frame="1"/>
          <w:lang w:eastAsia="es-ES"/>
        </w:rPr>
      </w:pPr>
      <w:r w:rsidRPr="004209C2">
        <w:rPr>
          <w:rFonts w:ascii="Times New Roman" w:hAnsi="Times New Roman" w:cs="Times New Roman"/>
          <w:sz w:val="28"/>
          <w:szCs w:val="28"/>
          <w:bdr w:val="none" w:sz="0" w:space="0" w:color="auto" w:frame="1"/>
          <w:lang w:eastAsia="es-ES"/>
        </w:rPr>
        <w:t xml:space="preserve">De acuerdo con lo dispuesto en el </w:t>
      </w:r>
      <w:r w:rsidRPr="004209C2">
        <w:rPr>
          <w:rFonts w:ascii="Times New Roman" w:hAnsi="Times New Roman" w:cs="Times New Roman"/>
          <w:sz w:val="28"/>
          <w:szCs w:val="28"/>
          <w:bdr w:val="none" w:sz="0" w:space="0" w:color="auto" w:frame="1"/>
          <w:lang w:eastAsia="es-ES"/>
        </w:rPr>
        <w:t>artículo 241 numeral 4° de la Constitución Política, la Corte Constitucional es competente para pronunciarse sobre la demanda de inconstitucionalidad, pues la disposición acusada está contenida en una ley de la República.</w:t>
      </w:r>
    </w:p>
    <w:p w:rsidR="00103568" w:rsidRPr="004209C2" w:rsidRDefault="004209C2" w:rsidP="00103568">
      <w:pPr>
        <w:pStyle w:val="Prrafodelista"/>
        <w:tabs>
          <w:tab w:val="left" w:pos="426"/>
        </w:tabs>
        <w:autoSpaceDE w:val="0"/>
        <w:autoSpaceDN w:val="0"/>
        <w:spacing w:line="280" w:lineRule="atLeast"/>
        <w:ind w:left="0" w:right="49"/>
        <w:contextualSpacing w:val="0"/>
        <w:jc w:val="both"/>
        <w:textAlignment w:val="baseline"/>
        <w:rPr>
          <w:rFonts w:ascii="Times New Roman" w:hAnsi="Times New Roman" w:cs="Times New Roman"/>
          <w:sz w:val="28"/>
          <w:szCs w:val="28"/>
          <w:bdr w:val="none" w:sz="0" w:space="0" w:color="auto" w:frame="1"/>
          <w:lang w:eastAsia="es-ES"/>
        </w:rPr>
      </w:pPr>
    </w:p>
    <w:p w:rsidR="00103568" w:rsidRPr="004209C2" w:rsidRDefault="004209C2" w:rsidP="00023050">
      <w:pPr>
        <w:pStyle w:val="Ttulo2"/>
        <w:rPr>
          <w:rFonts w:ascii="Times New Roman" w:hAnsi="Times New Roman" w:cs="Times New Roman"/>
          <w:bdr w:val="none" w:sz="0" w:space="0" w:color="auto" w:frame="1"/>
          <w:lang w:eastAsia="es-ES"/>
        </w:rPr>
      </w:pPr>
      <w:r w:rsidRPr="004209C2">
        <w:rPr>
          <w:rFonts w:ascii="Times New Roman" w:hAnsi="Times New Roman" w:cs="Times New Roman"/>
          <w:bdr w:val="none" w:sz="0" w:space="0" w:color="auto" w:frame="1"/>
          <w:lang w:eastAsia="es-ES"/>
        </w:rPr>
        <w:t xml:space="preserve">2. </w:t>
      </w:r>
      <w:r w:rsidRPr="004209C2">
        <w:rPr>
          <w:rFonts w:ascii="Times New Roman" w:hAnsi="Times New Roman" w:cs="Times New Roman"/>
          <w:bdr w:val="none" w:sz="0" w:space="0" w:color="auto" w:frame="1"/>
          <w:lang w:eastAsia="es-ES"/>
        </w:rPr>
        <w:t>Consideraciones previas</w:t>
      </w:r>
      <w:r w:rsidRPr="004209C2">
        <w:rPr>
          <w:rFonts w:ascii="Times New Roman" w:hAnsi="Times New Roman" w:cs="Times New Roman"/>
          <w:bdr w:val="none" w:sz="0" w:space="0" w:color="auto" w:frame="1"/>
          <w:lang w:eastAsia="es-ES"/>
        </w:rPr>
        <w:t xml:space="preserve">: </w:t>
      </w:r>
      <w:r w:rsidRPr="004209C2">
        <w:rPr>
          <w:rFonts w:ascii="Times New Roman" w:hAnsi="Times New Roman" w:cs="Times New Roman"/>
          <w:bdr w:val="none" w:sz="0" w:space="0" w:color="auto" w:frame="1"/>
          <w:lang w:eastAsia="es-ES"/>
        </w:rPr>
        <w:t>estudio de la cosa juzgada y de la integración de la unidad normativa</w:t>
      </w:r>
    </w:p>
    <w:p w:rsidR="00103568" w:rsidRPr="004209C2" w:rsidRDefault="004209C2" w:rsidP="00103568">
      <w:pPr>
        <w:pStyle w:val="Prrafodelista"/>
        <w:tabs>
          <w:tab w:val="left" w:pos="426"/>
        </w:tabs>
        <w:autoSpaceDE w:val="0"/>
        <w:autoSpaceDN w:val="0"/>
        <w:spacing w:line="280" w:lineRule="atLeast"/>
        <w:ind w:left="0" w:right="49"/>
        <w:contextualSpacing w:val="0"/>
        <w:jc w:val="both"/>
        <w:textAlignment w:val="baseline"/>
        <w:rPr>
          <w:rFonts w:ascii="Times New Roman" w:hAnsi="Times New Roman" w:cs="Times New Roman"/>
          <w:sz w:val="28"/>
          <w:szCs w:val="28"/>
          <w:bdr w:val="none" w:sz="0" w:space="0" w:color="auto" w:frame="1"/>
          <w:lang w:eastAsia="es-ES"/>
        </w:rPr>
      </w:pPr>
    </w:p>
    <w:p w:rsidR="00103568" w:rsidRPr="004209C2" w:rsidRDefault="004209C2" w:rsidP="0082473A">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szCs w:val="28"/>
          <w:bdr w:val="none" w:sz="0" w:space="0" w:color="auto" w:frame="1"/>
          <w:lang w:eastAsia="es-ES"/>
        </w:rPr>
      </w:pPr>
      <w:r w:rsidRPr="004209C2">
        <w:rPr>
          <w:rFonts w:ascii="Times New Roman" w:hAnsi="Times New Roman" w:cs="Times New Roman"/>
          <w:sz w:val="28"/>
          <w:szCs w:val="28"/>
          <w:bdr w:val="none" w:sz="0" w:space="0" w:color="auto" w:frame="1"/>
          <w:lang w:eastAsia="es-ES"/>
        </w:rPr>
        <w:t xml:space="preserve">La Corte considera que, antes de emitir un pronunciamiento de fondo, es necesario abordar </w:t>
      </w:r>
      <w:r w:rsidRPr="004209C2">
        <w:rPr>
          <w:rFonts w:ascii="Times New Roman" w:hAnsi="Times New Roman" w:cs="Times New Roman"/>
          <w:sz w:val="28"/>
          <w:szCs w:val="28"/>
          <w:bdr w:val="none" w:sz="0" w:space="0" w:color="auto" w:frame="1"/>
          <w:lang w:eastAsia="es-ES"/>
        </w:rPr>
        <w:t>dos asuntos preliminares</w:t>
      </w:r>
      <w:r w:rsidRPr="004209C2">
        <w:rPr>
          <w:rFonts w:ascii="Times New Roman" w:hAnsi="Times New Roman" w:cs="Times New Roman"/>
          <w:sz w:val="28"/>
          <w:szCs w:val="28"/>
          <w:bdr w:val="none" w:sz="0" w:space="0" w:color="auto" w:frame="1"/>
          <w:lang w:eastAsia="es-ES"/>
        </w:rPr>
        <w:t xml:space="preserve"> que surgieron a partir de las intervenciones</w:t>
      </w:r>
      <w:r w:rsidRPr="004209C2">
        <w:rPr>
          <w:rFonts w:ascii="Times New Roman" w:hAnsi="Times New Roman" w:cs="Times New Roman"/>
          <w:sz w:val="28"/>
          <w:szCs w:val="28"/>
          <w:bdr w:val="none" w:sz="0" w:space="0" w:color="auto" w:frame="1"/>
          <w:lang w:eastAsia="es-ES"/>
        </w:rPr>
        <w:t xml:space="preserve">. </w:t>
      </w:r>
      <w:r w:rsidRPr="004209C2">
        <w:rPr>
          <w:rFonts w:ascii="Times New Roman" w:hAnsi="Times New Roman" w:cs="Times New Roman"/>
          <w:sz w:val="28"/>
          <w:szCs w:val="28"/>
          <w:bdr w:val="none" w:sz="0" w:space="0" w:color="auto" w:frame="1"/>
          <w:lang w:eastAsia="es-ES"/>
        </w:rPr>
        <w:t xml:space="preserve">De un lado, la presunta </w:t>
      </w:r>
      <w:r w:rsidRPr="004209C2">
        <w:rPr>
          <w:rFonts w:ascii="Times New Roman" w:hAnsi="Times New Roman" w:cs="Times New Roman"/>
          <w:sz w:val="28"/>
          <w:szCs w:val="28"/>
          <w:bdr w:val="none" w:sz="0" w:space="0" w:color="auto" w:frame="1"/>
          <w:lang w:eastAsia="es-ES"/>
        </w:rPr>
        <w:t xml:space="preserve">configuración del fenómeno de cosa juzgada, en relación con la </w:t>
      </w:r>
      <w:r w:rsidRPr="004209C2">
        <w:rPr>
          <w:rFonts w:ascii="Times New Roman" w:hAnsi="Times New Roman" w:cs="Times New Roman"/>
          <w:sz w:val="28"/>
          <w:szCs w:val="28"/>
          <w:bdr w:val="none" w:sz="0" w:space="0" w:color="auto" w:frame="1"/>
          <w:lang w:eastAsia="es-ES"/>
        </w:rPr>
        <w:t>Sentencia C-443 de 2019</w:t>
      </w:r>
      <w:r w:rsidRPr="004209C2">
        <w:rPr>
          <w:rFonts w:ascii="Times New Roman" w:hAnsi="Times New Roman" w:cs="Times New Roman"/>
          <w:sz w:val="28"/>
          <w:szCs w:val="28"/>
          <w:bdr w:val="none" w:sz="0" w:space="0" w:color="auto" w:frame="1"/>
          <w:lang w:eastAsia="es-ES"/>
        </w:rPr>
        <w:t>. Del otro lado, la necesidad de integrar la unidad normativa</w:t>
      </w:r>
      <w:r w:rsidRPr="004209C2">
        <w:rPr>
          <w:rFonts w:ascii="Times New Roman" w:hAnsi="Times New Roman" w:cs="Times New Roman"/>
          <w:sz w:val="28"/>
          <w:szCs w:val="28"/>
          <w:bdr w:val="none" w:sz="0" w:space="0" w:color="auto" w:frame="1"/>
          <w:lang w:eastAsia="es-ES"/>
        </w:rPr>
        <w:t xml:space="preserve">. </w:t>
      </w:r>
    </w:p>
    <w:p w:rsidR="00103568" w:rsidRPr="004209C2" w:rsidRDefault="004209C2" w:rsidP="009B5F38">
      <w:pPr>
        <w:pStyle w:val="Prrafodelista"/>
        <w:tabs>
          <w:tab w:val="left" w:pos="426"/>
        </w:tabs>
        <w:autoSpaceDE w:val="0"/>
        <w:autoSpaceDN w:val="0"/>
        <w:spacing w:line="280" w:lineRule="atLeast"/>
        <w:ind w:left="0" w:right="49"/>
        <w:contextualSpacing w:val="0"/>
        <w:jc w:val="both"/>
        <w:textAlignment w:val="baseline"/>
        <w:rPr>
          <w:rFonts w:ascii="Times New Roman" w:hAnsi="Times New Roman" w:cs="Times New Roman"/>
          <w:sz w:val="28"/>
          <w:szCs w:val="28"/>
          <w:bdr w:val="none" w:sz="0" w:space="0" w:color="auto" w:frame="1"/>
          <w:lang w:eastAsia="es-ES"/>
        </w:rPr>
      </w:pPr>
    </w:p>
    <w:p w:rsidR="009B5F38" w:rsidRPr="004209C2" w:rsidRDefault="004209C2" w:rsidP="003B29B4">
      <w:pPr>
        <w:pStyle w:val="Ttulo3"/>
        <w:rPr>
          <w:rFonts w:ascii="Times New Roman" w:hAnsi="Times New Roman" w:cs="Times New Roman"/>
        </w:rPr>
      </w:pPr>
      <w:r w:rsidRPr="004209C2">
        <w:rPr>
          <w:rFonts w:ascii="Times New Roman" w:hAnsi="Times New Roman" w:cs="Times New Roman"/>
        </w:rPr>
        <w:t xml:space="preserve">2.1. </w:t>
      </w:r>
      <w:r w:rsidRPr="004209C2">
        <w:rPr>
          <w:rFonts w:ascii="Times New Roman" w:hAnsi="Times New Roman" w:cs="Times New Roman"/>
        </w:rPr>
        <w:t>No se configura la c</w:t>
      </w:r>
      <w:r w:rsidRPr="004209C2">
        <w:rPr>
          <w:rFonts w:ascii="Times New Roman" w:hAnsi="Times New Roman" w:cs="Times New Roman"/>
        </w:rPr>
        <w:t>osa juzgada</w:t>
      </w:r>
      <w:r w:rsidRPr="004209C2">
        <w:rPr>
          <w:rFonts w:ascii="Times New Roman" w:hAnsi="Times New Roman" w:cs="Times New Roman"/>
        </w:rPr>
        <w:t xml:space="preserve"> formal ni material</w:t>
      </w:r>
    </w:p>
    <w:p w:rsidR="009B5F38" w:rsidRPr="004209C2" w:rsidRDefault="004209C2" w:rsidP="009B5F38">
      <w:pPr>
        <w:pStyle w:val="Prrafodelista"/>
        <w:tabs>
          <w:tab w:val="left" w:pos="426"/>
        </w:tabs>
        <w:autoSpaceDE w:val="0"/>
        <w:autoSpaceDN w:val="0"/>
        <w:spacing w:line="280" w:lineRule="atLeast"/>
        <w:ind w:left="0" w:right="49"/>
        <w:contextualSpacing w:val="0"/>
        <w:jc w:val="both"/>
        <w:textAlignment w:val="baseline"/>
        <w:rPr>
          <w:rFonts w:ascii="Times New Roman" w:hAnsi="Times New Roman" w:cs="Times New Roman"/>
          <w:sz w:val="28"/>
          <w:szCs w:val="28"/>
          <w:bdr w:val="none" w:sz="0" w:space="0" w:color="auto" w:frame="1"/>
          <w:lang w:eastAsia="es-ES"/>
        </w:rPr>
      </w:pPr>
    </w:p>
    <w:p w:rsidR="009B5F38" w:rsidRPr="004209C2" w:rsidRDefault="004209C2" w:rsidP="00064C5F">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szCs w:val="28"/>
          <w:bdr w:val="none" w:sz="0" w:space="0" w:color="auto" w:frame="1"/>
          <w:lang w:eastAsia="es-ES"/>
        </w:rPr>
      </w:pPr>
      <w:r w:rsidRPr="004209C2">
        <w:rPr>
          <w:rFonts w:ascii="Times New Roman" w:hAnsi="Times New Roman" w:cs="Times New Roman"/>
          <w:sz w:val="28"/>
          <w:szCs w:val="28"/>
          <w:bdr w:val="none" w:sz="0" w:space="0" w:color="auto" w:frame="1"/>
          <w:lang w:eastAsia="es-ES"/>
        </w:rPr>
        <w:t>E</w:t>
      </w:r>
      <w:r w:rsidRPr="004209C2">
        <w:rPr>
          <w:rFonts w:ascii="Times New Roman" w:hAnsi="Times New Roman" w:cs="Times New Roman"/>
          <w:sz w:val="28"/>
          <w:szCs w:val="28"/>
          <w:bdr w:val="none" w:sz="0" w:space="0" w:color="auto" w:frame="1"/>
          <w:lang w:eastAsia="es-ES"/>
        </w:rPr>
        <w:t xml:space="preserve">l artículo 243, inciso 1, de la </w:t>
      </w:r>
      <w:r w:rsidRPr="004209C2">
        <w:rPr>
          <w:rFonts w:ascii="Times New Roman" w:hAnsi="Times New Roman" w:cs="Times New Roman"/>
          <w:sz w:val="28"/>
          <w:szCs w:val="28"/>
          <w:bdr w:val="none" w:sz="0" w:space="0" w:color="auto" w:frame="1"/>
          <w:lang w:eastAsia="es-ES"/>
        </w:rPr>
        <w:t xml:space="preserve">Carta Política </w:t>
      </w:r>
      <w:r w:rsidRPr="004209C2">
        <w:rPr>
          <w:rFonts w:ascii="Times New Roman" w:hAnsi="Times New Roman" w:cs="Times New Roman"/>
          <w:sz w:val="28"/>
          <w:szCs w:val="28"/>
          <w:bdr w:val="none" w:sz="0" w:space="0" w:color="auto" w:frame="1"/>
          <w:lang w:eastAsia="es-ES"/>
        </w:rPr>
        <w:t>establece que los fallos dictados en ejercicio del control jurisdiccional hacen tránsito a cosa juzgada constitucional. Esta disposición contempla una institución procesal, cuya finalidad es dotar a las sentencias el carácter de inmutables, vinculantes y d</w:t>
      </w:r>
      <w:r w:rsidRPr="004209C2">
        <w:rPr>
          <w:rFonts w:ascii="Times New Roman" w:hAnsi="Times New Roman" w:cs="Times New Roman"/>
          <w:sz w:val="28"/>
          <w:szCs w:val="28"/>
          <w:bdr w:val="none" w:sz="0" w:space="0" w:color="auto" w:frame="1"/>
          <w:lang w:eastAsia="es-ES"/>
        </w:rPr>
        <w:t>efinitivas</w:t>
      </w:r>
      <w:r w:rsidRPr="004209C2">
        <w:rPr>
          <w:rStyle w:val="Refdenotaalpie"/>
          <w:rFonts w:ascii="Times New Roman" w:hAnsi="Times New Roman"/>
          <w:sz w:val="28"/>
          <w:szCs w:val="28"/>
          <w:bdr w:val="none" w:sz="0" w:space="0" w:color="auto" w:frame="1"/>
          <w:lang w:eastAsia="es-ES"/>
        </w:rPr>
        <w:footnoteReference w:id="24"/>
      </w:r>
      <w:r w:rsidRPr="004209C2">
        <w:rPr>
          <w:rFonts w:ascii="Times New Roman" w:hAnsi="Times New Roman" w:cs="Times New Roman"/>
          <w:sz w:val="28"/>
          <w:szCs w:val="28"/>
          <w:bdr w:val="none" w:sz="0" w:space="0" w:color="auto" w:frame="1"/>
          <w:lang w:eastAsia="es-ES"/>
        </w:rPr>
        <w:t>, así como proteger los principios de seguridad jurídica, buena fe, autonomía judicial y la fuerza normativa de la Constitución</w:t>
      </w:r>
      <w:r w:rsidRPr="004209C2">
        <w:rPr>
          <w:rStyle w:val="Refdenotaalpie"/>
          <w:rFonts w:ascii="Times New Roman" w:hAnsi="Times New Roman"/>
          <w:sz w:val="28"/>
          <w:szCs w:val="28"/>
          <w:bdr w:val="none" w:sz="0" w:space="0" w:color="auto" w:frame="1"/>
          <w:lang w:eastAsia="es-ES"/>
        </w:rPr>
        <w:footnoteReference w:id="25"/>
      </w:r>
      <w:r w:rsidRPr="004209C2">
        <w:rPr>
          <w:rFonts w:ascii="Times New Roman" w:hAnsi="Times New Roman" w:cs="Times New Roman"/>
          <w:sz w:val="28"/>
          <w:szCs w:val="28"/>
          <w:bdr w:val="none" w:sz="0" w:space="0" w:color="auto" w:frame="1"/>
          <w:lang w:eastAsia="es-ES"/>
        </w:rPr>
        <w:t>.</w:t>
      </w:r>
    </w:p>
    <w:p w:rsidR="009B5F38" w:rsidRPr="004209C2" w:rsidRDefault="004209C2" w:rsidP="009B5F38">
      <w:pPr>
        <w:pStyle w:val="Prrafodelista"/>
        <w:tabs>
          <w:tab w:val="left" w:pos="426"/>
        </w:tabs>
        <w:autoSpaceDE w:val="0"/>
        <w:autoSpaceDN w:val="0"/>
        <w:spacing w:line="280" w:lineRule="atLeast"/>
        <w:ind w:left="0" w:right="49"/>
        <w:contextualSpacing w:val="0"/>
        <w:jc w:val="both"/>
        <w:textAlignment w:val="baseline"/>
        <w:rPr>
          <w:rFonts w:ascii="Times New Roman" w:hAnsi="Times New Roman" w:cs="Times New Roman"/>
          <w:sz w:val="28"/>
          <w:szCs w:val="28"/>
          <w:bdr w:val="none" w:sz="0" w:space="0" w:color="auto" w:frame="1"/>
          <w:lang w:eastAsia="es-ES"/>
        </w:rPr>
      </w:pPr>
    </w:p>
    <w:p w:rsidR="00CD5B43" w:rsidRPr="004209C2" w:rsidRDefault="004209C2" w:rsidP="00FE6224">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szCs w:val="28"/>
          <w:bdr w:val="none" w:sz="0" w:space="0" w:color="auto" w:frame="1"/>
          <w:lang w:eastAsia="es-ES"/>
        </w:rPr>
      </w:pPr>
      <w:r w:rsidRPr="004209C2">
        <w:rPr>
          <w:rFonts w:ascii="Times New Roman" w:hAnsi="Times New Roman" w:cs="Times New Roman"/>
          <w:sz w:val="28"/>
          <w:szCs w:val="28"/>
          <w:bdr w:val="none" w:sz="0" w:space="0" w:color="auto" w:frame="1"/>
          <w:lang w:eastAsia="es-ES"/>
        </w:rPr>
        <w:t xml:space="preserve">Ahora bien, </w:t>
      </w:r>
      <w:r w:rsidRPr="004209C2">
        <w:rPr>
          <w:rFonts w:ascii="Times New Roman" w:hAnsi="Times New Roman" w:cs="Times New Roman"/>
          <w:sz w:val="28"/>
          <w:szCs w:val="28"/>
          <w:bdr w:val="none" w:sz="0" w:space="0" w:color="auto" w:frame="1"/>
          <w:lang w:eastAsia="es-ES"/>
        </w:rPr>
        <w:t>l</w:t>
      </w:r>
      <w:r w:rsidRPr="004209C2">
        <w:rPr>
          <w:rFonts w:ascii="Times New Roman" w:hAnsi="Times New Roman" w:cs="Times New Roman"/>
          <w:sz w:val="28"/>
          <w:szCs w:val="28"/>
          <w:bdr w:val="none" w:sz="0" w:space="0" w:color="auto" w:frame="1"/>
          <w:lang w:eastAsia="es-ES"/>
        </w:rPr>
        <w:t xml:space="preserve">a Corte </w:t>
      </w:r>
      <w:r w:rsidRPr="004209C2">
        <w:rPr>
          <w:rFonts w:ascii="Times New Roman" w:hAnsi="Times New Roman" w:cs="Times New Roman"/>
          <w:sz w:val="28"/>
          <w:szCs w:val="28"/>
          <w:bdr w:val="none" w:sz="0" w:space="0" w:color="auto" w:frame="1"/>
          <w:lang w:eastAsia="es-ES"/>
        </w:rPr>
        <w:t xml:space="preserve">Constitucional </w:t>
      </w:r>
      <w:r w:rsidRPr="004209C2">
        <w:rPr>
          <w:rFonts w:ascii="Times New Roman" w:hAnsi="Times New Roman" w:cs="Times New Roman"/>
          <w:sz w:val="28"/>
          <w:szCs w:val="28"/>
          <w:bdr w:val="none" w:sz="0" w:space="0" w:color="auto" w:frame="1"/>
          <w:lang w:eastAsia="es-ES"/>
        </w:rPr>
        <w:t xml:space="preserve">ha </w:t>
      </w:r>
      <w:r w:rsidRPr="004209C2">
        <w:rPr>
          <w:rFonts w:ascii="Times New Roman" w:hAnsi="Times New Roman" w:cs="Times New Roman"/>
          <w:sz w:val="28"/>
          <w:szCs w:val="28"/>
          <w:bdr w:val="none" w:sz="0" w:space="0" w:color="auto" w:frame="1"/>
          <w:lang w:eastAsia="es-ES"/>
        </w:rPr>
        <w:t xml:space="preserve">explicado </w:t>
      </w:r>
      <w:r w:rsidRPr="004209C2">
        <w:rPr>
          <w:rFonts w:ascii="Times New Roman" w:hAnsi="Times New Roman" w:cs="Times New Roman"/>
          <w:sz w:val="28"/>
          <w:szCs w:val="28"/>
          <w:bdr w:val="none" w:sz="0" w:space="0" w:color="auto" w:frame="1"/>
          <w:lang w:eastAsia="es-ES"/>
        </w:rPr>
        <w:t xml:space="preserve">que </w:t>
      </w:r>
      <w:r w:rsidRPr="004209C2">
        <w:rPr>
          <w:rFonts w:ascii="Times New Roman" w:hAnsi="Times New Roman" w:cs="Times New Roman"/>
          <w:sz w:val="28"/>
          <w:szCs w:val="28"/>
          <w:bdr w:val="none" w:sz="0" w:space="0" w:color="auto" w:frame="1"/>
          <w:lang w:eastAsia="es-ES"/>
        </w:rPr>
        <w:t xml:space="preserve">el concepto de cosa juzgada se </w:t>
      </w:r>
      <w:r w:rsidRPr="004209C2">
        <w:rPr>
          <w:rFonts w:ascii="Times New Roman" w:hAnsi="Times New Roman" w:cs="Times New Roman"/>
          <w:sz w:val="28"/>
          <w:szCs w:val="28"/>
          <w:bdr w:val="none" w:sz="0" w:space="0" w:color="auto" w:frame="1"/>
          <w:lang w:eastAsia="es-ES"/>
        </w:rPr>
        <w:t xml:space="preserve">entiende </w:t>
      </w:r>
      <w:r w:rsidRPr="004209C2">
        <w:rPr>
          <w:rFonts w:ascii="Times New Roman" w:hAnsi="Times New Roman" w:cs="Times New Roman"/>
          <w:sz w:val="28"/>
          <w:szCs w:val="28"/>
          <w:bdr w:val="none" w:sz="0" w:space="0" w:color="auto" w:frame="1"/>
          <w:lang w:eastAsia="es-ES"/>
        </w:rPr>
        <w:t xml:space="preserve">mejor desde </w:t>
      </w:r>
      <w:r w:rsidRPr="004209C2">
        <w:rPr>
          <w:rFonts w:ascii="Times New Roman" w:hAnsi="Times New Roman" w:cs="Times New Roman"/>
          <w:sz w:val="28"/>
          <w:szCs w:val="28"/>
          <w:bdr w:val="none" w:sz="0" w:space="0" w:color="auto" w:frame="1"/>
          <w:lang w:eastAsia="es-ES"/>
        </w:rPr>
        <w:t xml:space="preserve">sus </w:t>
      </w:r>
      <w:r w:rsidRPr="004209C2">
        <w:rPr>
          <w:rFonts w:ascii="Times New Roman" w:hAnsi="Times New Roman" w:cs="Times New Roman"/>
          <w:sz w:val="28"/>
          <w:szCs w:val="28"/>
          <w:bdr w:val="none" w:sz="0" w:space="0" w:color="auto" w:frame="1"/>
          <w:lang w:eastAsia="es-ES"/>
        </w:rPr>
        <w:t>distintas clasificaciones</w:t>
      </w:r>
      <w:r w:rsidRPr="004209C2">
        <w:rPr>
          <w:rFonts w:ascii="Times New Roman" w:hAnsi="Times New Roman" w:cs="Times New Roman"/>
          <w:sz w:val="28"/>
          <w:szCs w:val="28"/>
          <w:bdr w:val="none" w:sz="0" w:space="0" w:color="auto" w:frame="1"/>
          <w:lang w:eastAsia="es-ES"/>
        </w:rPr>
        <w:t xml:space="preserve">. Así, en primer lugar, debe distinguirse entre cosa juzgada </w:t>
      </w:r>
      <w:r w:rsidRPr="004209C2">
        <w:rPr>
          <w:rFonts w:ascii="Times New Roman" w:hAnsi="Times New Roman" w:cs="Times New Roman"/>
          <w:i/>
          <w:iCs/>
          <w:sz w:val="28"/>
          <w:szCs w:val="28"/>
          <w:bdr w:val="none" w:sz="0" w:space="0" w:color="auto" w:frame="1"/>
          <w:lang w:eastAsia="es-ES"/>
        </w:rPr>
        <w:t>formal</w:t>
      </w:r>
      <w:r w:rsidRPr="004209C2">
        <w:rPr>
          <w:rFonts w:ascii="Times New Roman" w:hAnsi="Times New Roman" w:cs="Times New Roman"/>
          <w:sz w:val="28"/>
          <w:szCs w:val="28"/>
          <w:bdr w:val="none" w:sz="0" w:space="0" w:color="auto" w:frame="1"/>
          <w:lang w:eastAsia="es-ES"/>
        </w:rPr>
        <w:t xml:space="preserve"> (cuando se trata de la misma disposición) y </w:t>
      </w:r>
      <w:r w:rsidRPr="004209C2">
        <w:rPr>
          <w:rFonts w:ascii="Times New Roman" w:hAnsi="Times New Roman" w:cs="Times New Roman"/>
          <w:i/>
          <w:iCs/>
          <w:sz w:val="28"/>
          <w:szCs w:val="28"/>
          <w:bdr w:val="none" w:sz="0" w:space="0" w:color="auto" w:frame="1"/>
          <w:lang w:eastAsia="es-ES"/>
        </w:rPr>
        <w:t>material</w:t>
      </w:r>
      <w:r w:rsidRPr="004209C2">
        <w:rPr>
          <w:rFonts w:ascii="Times New Roman" w:hAnsi="Times New Roman" w:cs="Times New Roman"/>
          <w:sz w:val="28"/>
          <w:szCs w:val="28"/>
          <w:bdr w:val="none" w:sz="0" w:space="0" w:color="auto" w:frame="1"/>
          <w:lang w:eastAsia="es-ES"/>
        </w:rPr>
        <w:t xml:space="preserve"> (cuando la </w:t>
      </w:r>
      <w:r w:rsidRPr="004209C2">
        <w:rPr>
          <w:rFonts w:ascii="Times New Roman" w:hAnsi="Times New Roman" w:cs="Times New Roman"/>
          <w:sz w:val="28"/>
          <w:szCs w:val="28"/>
          <w:bdr w:val="none" w:sz="0" w:space="0" w:color="auto" w:frame="1"/>
          <w:lang w:eastAsia="es-ES"/>
        </w:rPr>
        <w:t xml:space="preserve">misma </w:t>
      </w:r>
      <w:r w:rsidRPr="004209C2">
        <w:rPr>
          <w:rFonts w:ascii="Times New Roman" w:hAnsi="Times New Roman" w:cs="Times New Roman"/>
          <w:sz w:val="28"/>
          <w:szCs w:val="28"/>
          <w:bdr w:val="none" w:sz="0" w:space="0" w:color="auto" w:frame="1"/>
          <w:lang w:eastAsia="es-ES"/>
        </w:rPr>
        <w:t>norma se encuentra reproducida en otra disposición, incluso del mismo cuerpo normativo)</w:t>
      </w:r>
      <w:r w:rsidRPr="004209C2">
        <w:rPr>
          <w:rFonts w:ascii="Times New Roman" w:hAnsi="Times New Roman" w:cs="Times New Roman"/>
          <w:sz w:val="28"/>
          <w:szCs w:val="28"/>
          <w:bdr w:val="none" w:sz="0" w:space="0" w:color="auto" w:frame="1"/>
          <w:lang w:eastAsia="es-ES"/>
        </w:rPr>
        <w:t>.</w:t>
      </w:r>
      <w:r w:rsidRPr="004209C2">
        <w:rPr>
          <w:rFonts w:ascii="Times New Roman" w:hAnsi="Times New Roman" w:cs="Times New Roman"/>
          <w:sz w:val="28"/>
          <w:szCs w:val="28"/>
          <w:bdr w:val="none" w:sz="0" w:space="0" w:color="auto" w:frame="1"/>
          <w:lang w:eastAsia="es-ES"/>
        </w:rPr>
        <w:t xml:space="preserve"> </w:t>
      </w:r>
      <w:r w:rsidRPr="004209C2">
        <w:rPr>
          <w:rFonts w:ascii="Times New Roman" w:hAnsi="Times New Roman" w:cs="Times New Roman"/>
          <w:sz w:val="28"/>
          <w:szCs w:val="28"/>
          <w:bdr w:val="none" w:sz="0" w:space="0" w:color="auto" w:frame="1"/>
          <w:lang w:eastAsia="es-ES"/>
        </w:rPr>
        <w:t xml:space="preserve">También es </w:t>
      </w:r>
      <w:r w:rsidRPr="004209C2">
        <w:rPr>
          <w:rFonts w:ascii="Times New Roman" w:hAnsi="Times New Roman" w:cs="Times New Roman"/>
          <w:sz w:val="28"/>
          <w:szCs w:val="28"/>
          <w:bdr w:val="none" w:sz="0" w:space="0" w:color="auto" w:frame="1"/>
          <w:lang w:eastAsia="es-ES"/>
        </w:rPr>
        <w:t xml:space="preserve">necesario diferenciar entre la cosa juzgada </w:t>
      </w:r>
      <w:r w:rsidRPr="004209C2">
        <w:rPr>
          <w:rFonts w:ascii="Times New Roman" w:hAnsi="Times New Roman" w:cs="Times New Roman"/>
          <w:i/>
          <w:iCs/>
          <w:sz w:val="28"/>
          <w:szCs w:val="28"/>
          <w:bdr w:val="none" w:sz="0" w:space="0" w:color="auto" w:frame="1"/>
          <w:lang w:eastAsia="es-ES"/>
        </w:rPr>
        <w:t>absoluta</w:t>
      </w:r>
      <w:r w:rsidRPr="004209C2">
        <w:rPr>
          <w:rFonts w:ascii="Times New Roman" w:hAnsi="Times New Roman" w:cs="Times New Roman"/>
          <w:sz w:val="28"/>
          <w:szCs w:val="28"/>
          <w:bdr w:val="none" w:sz="0" w:space="0" w:color="auto" w:frame="1"/>
          <w:lang w:eastAsia="es-ES"/>
        </w:rPr>
        <w:t xml:space="preserve"> (cuando </w:t>
      </w:r>
      <w:r w:rsidRPr="004209C2">
        <w:rPr>
          <w:rFonts w:ascii="Times New Roman" w:hAnsi="Times New Roman" w:cs="Times New Roman"/>
          <w:sz w:val="28"/>
          <w:szCs w:val="28"/>
          <w:bdr w:val="none" w:sz="0" w:space="0" w:color="auto" w:frame="1"/>
          <w:lang w:eastAsia="es-ES"/>
        </w:rPr>
        <w:t xml:space="preserve">el pronunciamiento de la Corte abordó </w:t>
      </w:r>
      <w:r w:rsidRPr="004209C2">
        <w:rPr>
          <w:rFonts w:ascii="Times New Roman" w:hAnsi="Times New Roman" w:cs="Times New Roman"/>
          <w:sz w:val="28"/>
          <w:szCs w:val="28"/>
          <w:bdr w:val="none" w:sz="0" w:space="0" w:color="auto" w:frame="1"/>
          <w:lang w:eastAsia="es-ES"/>
        </w:rPr>
        <w:t xml:space="preserve">todos los vicios posibles de inconstitucionalidad de la norma) y </w:t>
      </w:r>
      <w:r w:rsidRPr="004209C2">
        <w:rPr>
          <w:rFonts w:ascii="Times New Roman" w:hAnsi="Times New Roman" w:cs="Times New Roman"/>
          <w:i/>
          <w:iCs/>
          <w:sz w:val="28"/>
          <w:szCs w:val="28"/>
          <w:bdr w:val="none" w:sz="0" w:space="0" w:color="auto" w:frame="1"/>
          <w:lang w:eastAsia="es-ES"/>
        </w:rPr>
        <w:t>relativa</w:t>
      </w:r>
      <w:r w:rsidRPr="004209C2">
        <w:rPr>
          <w:rFonts w:ascii="Times New Roman" w:hAnsi="Times New Roman" w:cs="Times New Roman"/>
          <w:sz w:val="28"/>
          <w:szCs w:val="28"/>
          <w:bdr w:val="none" w:sz="0" w:space="0" w:color="auto" w:frame="1"/>
          <w:lang w:eastAsia="es-ES"/>
        </w:rPr>
        <w:t xml:space="preserve"> (cuando se juzgó una norma por unos cargos, pero existe la posibilidad d</w:t>
      </w:r>
      <w:r w:rsidRPr="004209C2">
        <w:rPr>
          <w:rFonts w:ascii="Times New Roman" w:hAnsi="Times New Roman" w:cs="Times New Roman"/>
          <w:sz w:val="28"/>
          <w:szCs w:val="28"/>
          <w:bdr w:val="none" w:sz="0" w:space="0" w:color="auto" w:frame="1"/>
          <w:lang w:eastAsia="es-ES"/>
        </w:rPr>
        <w:t>e que surja</w:t>
      </w:r>
      <w:r w:rsidRPr="004209C2">
        <w:rPr>
          <w:rFonts w:ascii="Times New Roman" w:hAnsi="Times New Roman" w:cs="Times New Roman"/>
          <w:sz w:val="28"/>
          <w:szCs w:val="28"/>
          <w:bdr w:val="none" w:sz="0" w:space="0" w:color="auto" w:frame="1"/>
          <w:lang w:eastAsia="es-ES"/>
        </w:rPr>
        <w:t>n</w:t>
      </w:r>
      <w:r w:rsidRPr="004209C2">
        <w:rPr>
          <w:rFonts w:ascii="Times New Roman" w:hAnsi="Times New Roman" w:cs="Times New Roman"/>
          <w:sz w:val="28"/>
          <w:szCs w:val="28"/>
          <w:bdr w:val="none" w:sz="0" w:space="0" w:color="auto" w:frame="1"/>
          <w:lang w:eastAsia="es-ES"/>
        </w:rPr>
        <w:t xml:space="preserve"> nuevos cargos)</w:t>
      </w:r>
      <w:r w:rsidRPr="004209C2">
        <w:rPr>
          <w:rFonts w:ascii="Times New Roman" w:hAnsi="Times New Roman" w:cs="Times New Roman"/>
          <w:sz w:val="28"/>
          <w:szCs w:val="28"/>
          <w:bdr w:val="none" w:sz="0" w:space="0" w:color="auto" w:frame="1"/>
          <w:vertAlign w:val="superscript"/>
          <w:lang w:eastAsia="es-ES"/>
        </w:rPr>
        <w:footnoteReference w:id="26"/>
      </w:r>
      <w:r w:rsidRPr="004209C2">
        <w:rPr>
          <w:rFonts w:ascii="Times New Roman" w:hAnsi="Times New Roman" w:cs="Times New Roman"/>
          <w:sz w:val="28"/>
          <w:szCs w:val="28"/>
          <w:bdr w:val="none" w:sz="0" w:space="0" w:color="auto" w:frame="1"/>
          <w:lang w:eastAsia="es-ES"/>
        </w:rPr>
        <w:t>.</w:t>
      </w:r>
    </w:p>
    <w:p w:rsidR="00CD5B43" w:rsidRPr="004209C2" w:rsidRDefault="004209C2" w:rsidP="00CD5B43">
      <w:pPr>
        <w:pStyle w:val="Prrafodelista"/>
        <w:rPr>
          <w:rFonts w:ascii="Times New Roman" w:hAnsi="Times New Roman" w:cs="Times New Roman"/>
          <w:sz w:val="28"/>
          <w:szCs w:val="28"/>
          <w:bdr w:val="none" w:sz="0" w:space="0" w:color="auto" w:frame="1"/>
          <w:lang w:eastAsia="es-ES"/>
        </w:rPr>
      </w:pPr>
    </w:p>
    <w:p w:rsidR="00A00F8C" w:rsidRPr="004209C2" w:rsidRDefault="004209C2" w:rsidP="009A28D4">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szCs w:val="28"/>
          <w:bdr w:val="none" w:sz="0" w:space="0" w:color="auto" w:frame="1"/>
          <w:lang w:eastAsia="es-ES"/>
        </w:rPr>
      </w:pPr>
      <w:r w:rsidRPr="004209C2">
        <w:rPr>
          <w:rFonts w:ascii="Times New Roman" w:hAnsi="Times New Roman" w:cs="Times New Roman"/>
          <w:sz w:val="28"/>
          <w:szCs w:val="28"/>
          <w:bdr w:val="none" w:sz="0" w:space="0" w:color="auto" w:frame="1"/>
          <w:lang w:eastAsia="es-ES"/>
        </w:rPr>
        <w:t>Asimismo, la Corte ha indicado que, para que se configure la cosa juzgada, es necesario que se cumplan los siguientes requisitos</w:t>
      </w:r>
      <w:r w:rsidRPr="004209C2">
        <w:rPr>
          <w:rFonts w:ascii="Times New Roman" w:hAnsi="Times New Roman" w:cs="Times New Roman"/>
          <w:sz w:val="28"/>
          <w:szCs w:val="28"/>
          <w:bdr w:val="none" w:sz="0" w:space="0" w:color="auto" w:frame="1"/>
          <w:vertAlign w:val="superscript"/>
          <w:lang w:eastAsia="es-ES"/>
        </w:rPr>
        <w:footnoteReference w:id="27"/>
      </w:r>
      <w:r w:rsidRPr="004209C2">
        <w:rPr>
          <w:rFonts w:ascii="Times New Roman" w:hAnsi="Times New Roman" w:cs="Times New Roman"/>
          <w:sz w:val="28"/>
          <w:szCs w:val="28"/>
          <w:bdr w:val="none" w:sz="0" w:space="0" w:color="auto" w:frame="1"/>
          <w:lang w:eastAsia="es-ES"/>
        </w:rPr>
        <w:t>: (i) que se proponga estudiar el mismo contenido normativo de una proposición jurídica ya estud</w:t>
      </w:r>
      <w:r w:rsidRPr="004209C2">
        <w:rPr>
          <w:rFonts w:ascii="Times New Roman" w:hAnsi="Times New Roman" w:cs="Times New Roman"/>
          <w:sz w:val="28"/>
          <w:szCs w:val="28"/>
          <w:bdr w:val="none" w:sz="0" w:space="0" w:color="auto" w:frame="1"/>
          <w:lang w:eastAsia="es-ES"/>
        </w:rPr>
        <w:t>iada en una sentencia anterior (identidad de objeto); (ii) que se presenten las mismas razones o cuestionamientos (esto incluye el referente constitucional o norma presuntamente vulnerada), analizados en el fallo antecedente (identidad de causa); y (iii) q</w:t>
      </w:r>
      <w:r w:rsidRPr="004209C2">
        <w:rPr>
          <w:rFonts w:ascii="Times New Roman" w:hAnsi="Times New Roman" w:cs="Times New Roman"/>
          <w:sz w:val="28"/>
          <w:szCs w:val="28"/>
          <w:bdr w:val="none" w:sz="0" w:space="0" w:color="auto" w:frame="1"/>
          <w:lang w:eastAsia="es-ES"/>
        </w:rPr>
        <w:t>ue no haya variado el patrón normativo de control.</w:t>
      </w:r>
    </w:p>
    <w:p w:rsidR="00A00F8C" w:rsidRPr="004209C2" w:rsidRDefault="004209C2" w:rsidP="00A00F8C">
      <w:pPr>
        <w:pStyle w:val="Prrafodelista"/>
        <w:rPr>
          <w:rFonts w:ascii="Times New Roman" w:hAnsi="Times New Roman" w:cs="Times New Roman"/>
          <w:sz w:val="28"/>
          <w:szCs w:val="28"/>
          <w:bdr w:val="none" w:sz="0" w:space="0" w:color="auto" w:frame="1"/>
          <w:lang w:eastAsia="es-ES"/>
        </w:rPr>
      </w:pPr>
    </w:p>
    <w:p w:rsidR="005C2254" w:rsidRPr="004209C2" w:rsidRDefault="004209C2" w:rsidP="005C2254">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szCs w:val="28"/>
          <w:bdr w:val="none" w:sz="0" w:space="0" w:color="auto" w:frame="1"/>
          <w:lang w:eastAsia="es-ES"/>
        </w:rPr>
      </w:pPr>
      <w:r w:rsidRPr="004209C2">
        <w:rPr>
          <w:rFonts w:ascii="Times New Roman" w:hAnsi="Times New Roman" w:cs="Times New Roman"/>
          <w:sz w:val="28"/>
          <w:szCs w:val="28"/>
          <w:bdr w:val="none" w:sz="0" w:space="0" w:color="auto" w:frame="1"/>
          <w:lang w:eastAsia="es-ES"/>
        </w:rPr>
        <w:t xml:space="preserve">A partir de estas reglas, la Corte procede a verificar la eventual configuración de cosa juzgada, respecto a la Sentencia C-443 de 2019. </w:t>
      </w:r>
      <w:r w:rsidRPr="004209C2">
        <w:rPr>
          <w:rFonts w:ascii="Times New Roman" w:hAnsi="Times New Roman" w:cs="Times New Roman"/>
          <w:sz w:val="28"/>
          <w:szCs w:val="28"/>
          <w:bdr w:val="none" w:sz="0" w:space="0" w:color="auto" w:frame="1"/>
          <w:lang w:eastAsia="es-ES"/>
        </w:rPr>
        <w:t>En aquella ocasión</w:t>
      </w:r>
      <w:r w:rsidRPr="004209C2">
        <w:rPr>
          <w:rFonts w:ascii="Times New Roman" w:hAnsi="Times New Roman" w:cs="Times New Roman"/>
          <w:sz w:val="28"/>
          <w:szCs w:val="28"/>
          <w:bdr w:val="none" w:sz="0" w:space="0" w:color="auto" w:frame="1"/>
          <w:lang w:eastAsia="es-ES"/>
        </w:rPr>
        <w:t>, la Sala</w:t>
      </w:r>
      <w:r w:rsidRPr="004209C2">
        <w:rPr>
          <w:rFonts w:ascii="Times New Roman" w:hAnsi="Times New Roman" w:cs="Times New Roman"/>
          <w:sz w:val="28"/>
          <w:szCs w:val="28"/>
          <w:bdr w:val="none" w:sz="0" w:space="0" w:color="auto" w:frame="1"/>
          <w:lang w:eastAsia="es-ES"/>
        </w:rPr>
        <w:t xml:space="preserve"> estudió una demanda contra el artículo 121, incisos 2, 6 y 8 de la Ley 1564 de 2012 (Código General del Proceso), que establece las reglas generales en materia de términos en los procesos ante la </w:t>
      </w:r>
      <w:r w:rsidRPr="004209C2">
        <w:rPr>
          <w:rFonts w:ascii="Times New Roman" w:hAnsi="Times New Roman" w:cs="Times New Roman"/>
          <w:sz w:val="28"/>
          <w:szCs w:val="28"/>
          <w:bdr w:val="none" w:sz="0" w:space="0" w:color="auto" w:frame="1"/>
          <w:lang w:eastAsia="es-ES"/>
        </w:rPr>
        <w:t>J</w:t>
      </w:r>
      <w:r w:rsidRPr="004209C2">
        <w:rPr>
          <w:rFonts w:ascii="Times New Roman" w:hAnsi="Times New Roman" w:cs="Times New Roman"/>
          <w:sz w:val="28"/>
          <w:szCs w:val="28"/>
          <w:bdr w:val="none" w:sz="0" w:space="0" w:color="auto" w:frame="1"/>
          <w:lang w:eastAsia="es-ES"/>
        </w:rPr>
        <w:t xml:space="preserve">urisdicción </w:t>
      </w:r>
      <w:r w:rsidRPr="004209C2">
        <w:rPr>
          <w:rFonts w:ascii="Times New Roman" w:hAnsi="Times New Roman" w:cs="Times New Roman"/>
          <w:sz w:val="28"/>
          <w:szCs w:val="28"/>
          <w:bdr w:val="none" w:sz="0" w:space="0" w:color="auto" w:frame="1"/>
          <w:lang w:eastAsia="es-ES"/>
        </w:rPr>
        <w:t>O</w:t>
      </w:r>
      <w:r w:rsidRPr="004209C2">
        <w:rPr>
          <w:rFonts w:ascii="Times New Roman" w:hAnsi="Times New Roman" w:cs="Times New Roman"/>
          <w:sz w:val="28"/>
          <w:szCs w:val="28"/>
          <w:bdr w:val="none" w:sz="0" w:space="0" w:color="auto" w:frame="1"/>
          <w:lang w:eastAsia="es-ES"/>
        </w:rPr>
        <w:t>rdinaria, en su especialidad civil, comercial</w:t>
      </w:r>
      <w:r w:rsidRPr="004209C2">
        <w:rPr>
          <w:rFonts w:ascii="Times New Roman" w:hAnsi="Times New Roman" w:cs="Times New Roman"/>
          <w:sz w:val="28"/>
          <w:szCs w:val="28"/>
          <w:bdr w:val="none" w:sz="0" w:space="0" w:color="auto" w:frame="1"/>
          <w:lang w:eastAsia="es-ES"/>
        </w:rPr>
        <w:t xml:space="preserve"> de familia y agrario. </w:t>
      </w:r>
    </w:p>
    <w:p w:rsidR="005C2254" w:rsidRPr="004209C2" w:rsidRDefault="004209C2" w:rsidP="005C2254">
      <w:pPr>
        <w:pStyle w:val="Prrafodelista"/>
        <w:rPr>
          <w:rFonts w:ascii="Times New Roman" w:hAnsi="Times New Roman" w:cs="Times New Roman"/>
          <w:sz w:val="28"/>
          <w:szCs w:val="28"/>
          <w:bdr w:val="none" w:sz="0" w:space="0" w:color="auto" w:frame="1"/>
          <w:lang w:eastAsia="es-ES"/>
        </w:rPr>
      </w:pPr>
    </w:p>
    <w:p w:rsidR="00935FE7" w:rsidRPr="004209C2" w:rsidRDefault="004209C2" w:rsidP="005C2254">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szCs w:val="28"/>
          <w:bdr w:val="none" w:sz="0" w:space="0" w:color="auto" w:frame="1"/>
          <w:lang w:eastAsia="es-ES"/>
        </w:rPr>
      </w:pPr>
      <w:r w:rsidRPr="004209C2">
        <w:rPr>
          <w:rFonts w:ascii="Times New Roman" w:hAnsi="Times New Roman" w:cs="Times New Roman"/>
          <w:sz w:val="28"/>
          <w:szCs w:val="28"/>
          <w:bdr w:val="none" w:sz="0" w:space="0" w:color="auto" w:frame="1"/>
          <w:lang w:eastAsia="es-ES"/>
        </w:rPr>
        <w:t>Los cargos que analizó la Corte fueron el desconocimiento</w:t>
      </w:r>
      <w:r w:rsidRPr="004209C2">
        <w:rPr>
          <w:rFonts w:ascii="Times New Roman" w:hAnsi="Times New Roman" w:cs="Times New Roman"/>
          <w:sz w:val="28"/>
          <w:szCs w:val="28"/>
          <w:bdr w:val="none" w:sz="0" w:space="0" w:color="auto" w:frame="1"/>
          <w:lang w:eastAsia="es-ES"/>
        </w:rPr>
        <w:t xml:space="preserve"> </w:t>
      </w:r>
      <w:r w:rsidRPr="004209C2">
        <w:rPr>
          <w:rFonts w:ascii="Times New Roman" w:hAnsi="Times New Roman" w:cs="Times New Roman"/>
          <w:sz w:val="28"/>
          <w:szCs w:val="28"/>
          <w:bdr w:val="none" w:sz="0" w:space="0" w:color="auto" w:frame="1"/>
          <w:lang w:eastAsia="es-ES"/>
        </w:rPr>
        <w:t>d</w:t>
      </w:r>
      <w:r w:rsidRPr="004209C2">
        <w:rPr>
          <w:rFonts w:ascii="Times New Roman" w:hAnsi="Times New Roman" w:cs="Times New Roman"/>
          <w:sz w:val="28"/>
          <w:szCs w:val="28"/>
          <w:bdr w:val="none" w:sz="0" w:space="0" w:color="auto" w:frame="1"/>
          <w:lang w:eastAsia="es-ES"/>
        </w:rPr>
        <w:t xml:space="preserve">el derecho fundamental </w:t>
      </w:r>
      <w:r w:rsidRPr="004209C2">
        <w:rPr>
          <w:rFonts w:ascii="Times New Roman" w:hAnsi="Times New Roman" w:cs="Times New Roman"/>
          <w:sz w:val="28"/>
          <w:szCs w:val="28"/>
          <w:bdr w:val="none" w:sz="0" w:space="0" w:color="auto" w:frame="1"/>
          <w:lang w:eastAsia="es-ES"/>
        </w:rPr>
        <w:t xml:space="preserve">de </w:t>
      </w:r>
      <w:r w:rsidRPr="004209C2">
        <w:rPr>
          <w:rFonts w:ascii="Times New Roman" w:hAnsi="Times New Roman" w:cs="Times New Roman"/>
          <w:sz w:val="28"/>
          <w:szCs w:val="28"/>
          <w:bdr w:val="none" w:sz="0" w:space="0" w:color="auto" w:frame="1"/>
          <w:lang w:eastAsia="es-ES"/>
        </w:rPr>
        <w:t xml:space="preserve">acceso a la administración de justicia (prevalencia del derecho sustancial sobre las formas), </w:t>
      </w:r>
      <w:r w:rsidRPr="004209C2">
        <w:rPr>
          <w:rFonts w:ascii="Times New Roman" w:hAnsi="Times New Roman" w:cs="Times New Roman"/>
          <w:sz w:val="28"/>
          <w:szCs w:val="28"/>
          <w:bdr w:val="none" w:sz="0" w:space="0" w:color="auto" w:frame="1"/>
          <w:lang w:eastAsia="es-ES"/>
        </w:rPr>
        <w:t>la vulneración d</w:t>
      </w:r>
      <w:r w:rsidRPr="004209C2">
        <w:rPr>
          <w:rFonts w:ascii="Times New Roman" w:hAnsi="Times New Roman" w:cs="Times New Roman"/>
          <w:sz w:val="28"/>
          <w:szCs w:val="28"/>
          <w:bdr w:val="none" w:sz="0" w:space="0" w:color="auto" w:frame="1"/>
          <w:lang w:eastAsia="es-ES"/>
        </w:rPr>
        <w:t>el principio de igualdad (creación d</w:t>
      </w:r>
      <w:r w:rsidRPr="004209C2">
        <w:rPr>
          <w:rFonts w:ascii="Times New Roman" w:hAnsi="Times New Roman" w:cs="Times New Roman"/>
          <w:sz w:val="28"/>
          <w:szCs w:val="28"/>
          <w:bdr w:val="none" w:sz="0" w:space="0" w:color="auto" w:frame="1"/>
          <w:lang w:eastAsia="es-ES"/>
        </w:rPr>
        <w:t xml:space="preserve">e tratos diferenciados injustificados) y </w:t>
      </w:r>
      <w:r w:rsidRPr="004209C2">
        <w:rPr>
          <w:rFonts w:ascii="Times New Roman" w:hAnsi="Times New Roman" w:cs="Times New Roman"/>
          <w:sz w:val="28"/>
          <w:szCs w:val="28"/>
          <w:bdr w:val="none" w:sz="0" w:space="0" w:color="auto" w:frame="1"/>
          <w:lang w:eastAsia="es-ES"/>
        </w:rPr>
        <w:t xml:space="preserve">la afectación al </w:t>
      </w:r>
      <w:r w:rsidRPr="004209C2">
        <w:rPr>
          <w:rFonts w:ascii="Times New Roman" w:hAnsi="Times New Roman" w:cs="Times New Roman"/>
          <w:sz w:val="28"/>
          <w:szCs w:val="28"/>
          <w:bdr w:val="none" w:sz="0" w:space="0" w:color="auto" w:frame="1"/>
          <w:lang w:eastAsia="es-ES"/>
        </w:rPr>
        <w:t xml:space="preserve">derecho al debido proceso (sin dilaciones injustificadas). </w:t>
      </w:r>
      <w:r w:rsidRPr="004209C2">
        <w:rPr>
          <w:rFonts w:ascii="Times New Roman" w:hAnsi="Times New Roman" w:cs="Times New Roman"/>
          <w:sz w:val="28"/>
          <w:szCs w:val="28"/>
          <w:bdr w:val="none" w:sz="0" w:space="0" w:color="auto" w:frame="1"/>
          <w:lang w:eastAsia="es-ES"/>
        </w:rPr>
        <w:t xml:space="preserve">Para decidir la demanda, se formuló el siguiente problema jurídico: “corresponde a este tribunal establecer si la nulidad de pleno derecho </w:t>
      </w:r>
      <w:r w:rsidRPr="004209C2">
        <w:rPr>
          <w:rFonts w:ascii="Times New Roman" w:hAnsi="Times New Roman" w:cs="Times New Roman"/>
          <w:sz w:val="28"/>
          <w:szCs w:val="28"/>
          <w:bdr w:val="none" w:sz="0" w:space="0" w:color="auto" w:frame="1"/>
          <w:lang w:eastAsia="es-ES"/>
        </w:rPr>
        <w:t>de las actuaciones realizadas por el juez que pierde la competencia por el vencimiento de los plazos para la conclusión de los litigios, y la obligación de tener en cuenta la expiración de términos como criterio de calificación de los funcionarios judicial</w:t>
      </w:r>
      <w:r w:rsidRPr="004209C2">
        <w:rPr>
          <w:rFonts w:ascii="Times New Roman" w:hAnsi="Times New Roman" w:cs="Times New Roman"/>
          <w:sz w:val="28"/>
          <w:szCs w:val="28"/>
          <w:bdr w:val="none" w:sz="0" w:space="0" w:color="auto" w:frame="1"/>
          <w:lang w:eastAsia="es-ES"/>
        </w:rPr>
        <w:t xml:space="preserve">es, amenaza los principios constitucionales en función de los cuales se estructura la función jurisdiccional, y en particular, el derecho a una resolución oportuna de las controversias judiciales, la eficiencia en el aparato jurisdiccional, la prevalencia </w:t>
      </w:r>
      <w:r w:rsidRPr="004209C2">
        <w:rPr>
          <w:rFonts w:ascii="Times New Roman" w:hAnsi="Times New Roman" w:cs="Times New Roman"/>
          <w:sz w:val="28"/>
          <w:szCs w:val="28"/>
          <w:bdr w:val="none" w:sz="0" w:space="0" w:color="auto" w:frame="1"/>
          <w:lang w:eastAsia="es-ES"/>
        </w:rPr>
        <w:t>del derecho sustancial, el derecho al debido proceso, y el derecho de acceso a la administración de justicia”</w:t>
      </w:r>
      <w:r w:rsidRPr="004209C2">
        <w:rPr>
          <w:rStyle w:val="Refdenotaalpie"/>
          <w:rFonts w:ascii="Times New Roman" w:hAnsi="Times New Roman"/>
          <w:sz w:val="28"/>
          <w:szCs w:val="28"/>
          <w:bdr w:val="none" w:sz="0" w:space="0" w:color="auto" w:frame="1"/>
          <w:lang w:eastAsia="es-ES"/>
        </w:rPr>
        <w:footnoteReference w:id="28"/>
      </w:r>
      <w:r w:rsidRPr="004209C2">
        <w:rPr>
          <w:rFonts w:ascii="Times New Roman" w:hAnsi="Times New Roman" w:cs="Times New Roman"/>
          <w:sz w:val="28"/>
          <w:szCs w:val="28"/>
          <w:bdr w:val="none" w:sz="0" w:space="0" w:color="auto" w:frame="1"/>
          <w:lang w:eastAsia="es-ES"/>
        </w:rPr>
        <w:t>.</w:t>
      </w:r>
    </w:p>
    <w:p w:rsidR="005C2254" w:rsidRPr="004209C2" w:rsidRDefault="004209C2" w:rsidP="00C74946">
      <w:pPr>
        <w:pStyle w:val="Prrafodelista"/>
        <w:tabs>
          <w:tab w:val="left" w:pos="426"/>
        </w:tabs>
        <w:autoSpaceDE w:val="0"/>
        <w:autoSpaceDN w:val="0"/>
        <w:spacing w:line="280" w:lineRule="atLeast"/>
        <w:ind w:left="0" w:right="49"/>
        <w:contextualSpacing w:val="0"/>
        <w:jc w:val="both"/>
        <w:textAlignment w:val="baseline"/>
        <w:rPr>
          <w:rFonts w:ascii="Times New Roman" w:hAnsi="Times New Roman" w:cs="Times New Roman"/>
          <w:sz w:val="28"/>
          <w:szCs w:val="28"/>
          <w:bdr w:val="none" w:sz="0" w:space="0" w:color="auto" w:frame="1"/>
          <w:lang w:eastAsia="es-ES"/>
        </w:rPr>
      </w:pPr>
    </w:p>
    <w:p w:rsidR="00C74946" w:rsidRPr="004209C2" w:rsidRDefault="004209C2" w:rsidP="005C2254">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szCs w:val="28"/>
          <w:bdr w:val="none" w:sz="0" w:space="0" w:color="auto" w:frame="1"/>
          <w:lang w:eastAsia="es-ES"/>
        </w:rPr>
      </w:pPr>
      <w:r w:rsidRPr="004209C2">
        <w:rPr>
          <w:rFonts w:ascii="Times New Roman" w:hAnsi="Times New Roman" w:cs="Times New Roman"/>
          <w:sz w:val="28"/>
          <w:szCs w:val="28"/>
          <w:bdr w:val="none" w:sz="0" w:space="0" w:color="auto" w:frame="1"/>
          <w:lang w:eastAsia="es-ES"/>
        </w:rPr>
        <w:t>L</w:t>
      </w:r>
      <w:r w:rsidRPr="004209C2">
        <w:rPr>
          <w:rFonts w:ascii="Times New Roman" w:hAnsi="Times New Roman" w:cs="Times New Roman"/>
          <w:sz w:val="28"/>
          <w:szCs w:val="28"/>
          <w:bdr w:val="none" w:sz="0" w:space="0" w:color="auto" w:frame="1"/>
          <w:lang w:eastAsia="es-ES"/>
        </w:rPr>
        <w:t xml:space="preserve">a Corte </w:t>
      </w:r>
      <w:r w:rsidRPr="004209C2">
        <w:rPr>
          <w:rFonts w:ascii="Times New Roman" w:hAnsi="Times New Roman" w:cs="Times New Roman"/>
          <w:sz w:val="28"/>
          <w:szCs w:val="28"/>
          <w:bdr w:val="none" w:sz="0" w:space="0" w:color="auto" w:frame="1"/>
          <w:lang w:eastAsia="es-ES"/>
        </w:rPr>
        <w:t>c</w:t>
      </w:r>
      <w:r w:rsidRPr="004209C2">
        <w:rPr>
          <w:rFonts w:ascii="Times New Roman" w:hAnsi="Times New Roman" w:cs="Times New Roman"/>
          <w:sz w:val="28"/>
          <w:szCs w:val="28"/>
          <w:bdr w:val="none" w:sz="0" w:space="0" w:color="auto" w:frame="1"/>
          <w:lang w:eastAsia="es-ES"/>
        </w:rPr>
        <w:t>oncluyó que la nulidad de pleno derecho, la remisión automática al siguiente juez en turno y la calificación negativa</w:t>
      </w:r>
      <w:r w:rsidRPr="004209C2">
        <w:rPr>
          <w:rFonts w:ascii="Times New Roman" w:hAnsi="Times New Roman" w:cs="Times New Roman"/>
          <w:sz w:val="28"/>
          <w:szCs w:val="28"/>
          <w:bdr w:val="none" w:sz="0" w:space="0" w:color="auto" w:frame="1"/>
          <w:lang w:eastAsia="es-ES"/>
        </w:rPr>
        <w:t xml:space="preserve"> constituían cargas </w:t>
      </w:r>
      <w:r w:rsidRPr="004209C2">
        <w:rPr>
          <w:rFonts w:ascii="Times New Roman" w:hAnsi="Times New Roman" w:cs="Times New Roman"/>
          <w:sz w:val="28"/>
          <w:szCs w:val="28"/>
          <w:bdr w:val="none" w:sz="0" w:space="0" w:color="auto" w:frame="1"/>
          <w:lang w:eastAsia="es-ES"/>
        </w:rPr>
        <w:t xml:space="preserve">desproporcionadas </w:t>
      </w:r>
      <w:r w:rsidRPr="004209C2">
        <w:rPr>
          <w:rFonts w:ascii="Times New Roman" w:hAnsi="Times New Roman" w:cs="Times New Roman"/>
          <w:sz w:val="28"/>
          <w:szCs w:val="28"/>
          <w:bdr w:val="none" w:sz="0" w:space="0" w:color="auto" w:frame="1"/>
          <w:lang w:eastAsia="es-ES"/>
        </w:rPr>
        <w:t>que contrariaban los mandatos constitucionales, porque: (i) la nulidad de pleno derecho no sólo no tiene la potencialidad de contribuir positivamente a este propósito, sino que, además, se opone abier</w:t>
      </w:r>
      <w:r w:rsidRPr="004209C2">
        <w:rPr>
          <w:rFonts w:ascii="Times New Roman" w:hAnsi="Times New Roman" w:cs="Times New Roman"/>
          <w:sz w:val="28"/>
          <w:szCs w:val="28"/>
          <w:bdr w:val="none" w:sz="0" w:space="0" w:color="auto" w:frame="1"/>
          <w:lang w:eastAsia="es-ES"/>
        </w:rPr>
        <w:t>tamente</w:t>
      </w:r>
      <w:r w:rsidRPr="004209C2">
        <w:rPr>
          <w:rFonts w:ascii="Times New Roman" w:hAnsi="Times New Roman" w:cs="Times New Roman"/>
          <w:sz w:val="28"/>
          <w:szCs w:val="28"/>
          <w:bdr w:val="none" w:sz="0" w:space="0" w:color="auto" w:frame="1"/>
          <w:lang w:eastAsia="es-ES"/>
        </w:rPr>
        <w:t xml:space="preserve"> a la conse</w:t>
      </w:r>
      <w:r w:rsidRPr="004209C2">
        <w:rPr>
          <w:rFonts w:ascii="Times New Roman" w:hAnsi="Times New Roman" w:cs="Times New Roman"/>
          <w:sz w:val="28"/>
          <w:szCs w:val="28"/>
          <w:bdr w:val="none" w:sz="0" w:space="0" w:color="auto" w:frame="1"/>
          <w:lang w:eastAsia="es-ES"/>
        </w:rPr>
        <w:t>cución de este objetivo; (ii) el efecto jurídico de la norma no es la simplificación de los trámites judiciales, como suele ocurrir con las disposiciones de orden procesal que buscan garantizar el derecho al plazo razonable o la descongestión en la adminis</w:t>
      </w:r>
      <w:r w:rsidRPr="004209C2">
        <w:rPr>
          <w:rFonts w:ascii="Times New Roman" w:hAnsi="Times New Roman" w:cs="Times New Roman"/>
          <w:sz w:val="28"/>
          <w:szCs w:val="28"/>
          <w:bdr w:val="none" w:sz="0" w:space="0" w:color="auto" w:frame="1"/>
          <w:lang w:eastAsia="es-ES"/>
        </w:rPr>
        <w:t xml:space="preserve">tración de justicia; (iii) la figura de la nulidad de pleno derecho de las actuaciones posteriores a la pérdida de la competencia </w:t>
      </w:r>
      <w:r w:rsidRPr="004209C2">
        <w:rPr>
          <w:rFonts w:ascii="Times New Roman" w:hAnsi="Times New Roman" w:cs="Times New Roman"/>
          <w:sz w:val="28"/>
          <w:szCs w:val="28"/>
          <w:bdr w:val="none" w:sz="0" w:space="0" w:color="auto" w:frame="1"/>
          <w:lang w:eastAsia="es-ES"/>
        </w:rPr>
        <w:t xml:space="preserve">del juez </w:t>
      </w:r>
      <w:r w:rsidRPr="004209C2">
        <w:rPr>
          <w:rFonts w:ascii="Times New Roman" w:hAnsi="Times New Roman" w:cs="Times New Roman"/>
          <w:sz w:val="28"/>
          <w:szCs w:val="28"/>
          <w:bdr w:val="none" w:sz="0" w:space="0" w:color="auto" w:frame="1"/>
          <w:lang w:eastAsia="es-ES"/>
        </w:rPr>
        <w:t xml:space="preserve">tampoco contribuye a la descongestión de la </w:t>
      </w:r>
      <w:r w:rsidRPr="004209C2">
        <w:rPr>
          <w:rFonts w:ascii="Times New Roman" w:hAnsi="Times New Roman" w:cs="Times New Roman"/>
          <w:sz w:val="28"/>
          <w:szCs w:val="28"/>
          <w:bdr w:val="none" w:sz="0" w:space="0" w:color="auto" w:frame="1"/>
          <w:lang w:eastAsia="es-ES"/>
        </w:rPr>
        <w:t>r</w:t>
      </w:r>
      <w:r w:rsidRPr="004209C2">
        <w:rPr>
          <w:rFonts w:ascii="Times New Roman" w:hAnsi="Times New Roman" w:cs="Times New Roman"/>
          <w:sz w:val="28"/>
          <w:szCs w:val="28"/>
          <w:bdr w:val="none" w:sz="0" w:space="0" w:color="auto" w:frame="1"/>
          <w:lang w:eastAsia="es-ES"/>
        </w:rPr>
        <w:t xml:space="preserve">ama Judicial, y, por el contrario, parece provocar el efecto contrario; </w:t>
      </w:r>
      <w:r w:rsidRPr="004209C2">
        <w:rPr>
          <w:rFonts w:ascii="Times New Roman" w:hAnsi="Times New Roman" w:cs="Times New Roman"/>
          <w:sz w:val="28"/>
          <w:szCs w:val="28"/>
          <w:bdr w:val="none" w:sz="0" w:space="0" w:color="auto" w:frame="1"/>
          <w:lang w:eastAsia="es-ES"/>
        </w:rPr>
        <w:t>(iv) el vencimiento de los plazos implica una pérdida automática de puntaje en la calificación de desempeño de los funcionarios judiciales vulnera la Constitución Política, pues, primero, constituye una modalidad velada de responsabilidad objetiva, y segun</w:t>
      </w:r>
      <w:r w:rsidRPr="004209C2">
        <w:rPr>
          <w:rFonts w:ascii="Times New Roman" w:hAnsi="Times New Roman" w:cs="Times New Roman"/>
          <w:sz w:val="28"/>
          <w:szCs w:val="28"/>
          <w:bdr w:val="none" w:sz="0" w:space="0" w:color="auto" w:frame="1"/>
          <w:lang w:eastAsia="es-ES"/>
        </w:rPr>
        <w:t>do, genera una disfuncionalidad en los procesos judiciales, y en el ejercicio de la función jurisdiccional como tal.</w:t>
      </w:r>
      <w:r w:rsidRPr="004209C2">
        <w:rPr>
          <w:rFonts w:ascii="Times New Roman" w:hAnsi="Times New Roman" w:cs="Times New Roman"/>
          <w:sz w:val="28"/>
          <w:szCs w:val="28"/>
          <w:bdr w:val="none" w:sz="0" w:space="0" w:color="auto" w:frame="1"/>
          <w:lang w:eastAsia="es-ES"/>
        </w:rPr>
        <w:t xml:space="preserve"> Por lo expuesto, </w:t>
      </w:r>
      <w:r w:rsidRPr="004209C2">
        <w:rPr>
          <w:rFonts w:ascii="Times New Roman" w:hAnsi="Times New Roman" w:cs="Times New Roman"/>
          <w:sz w:val="28"/>
          <w:szCs w:val="28"/>
          <w:bdr w:val="none" w:sz="0" w:space="0" w:color="auto" w:frame="1"/>
          <w:lang w:eastAsia="es-ES"/>
        </w:rPr>
        <w:t>la Sentencia C-443 de 2019 resolvió:</w:t>
      </w:r>
    </w:p>
    <w:p w:rsidR="00C74946" w:rsidRPr="004209C2" w:rsidRDefault="004209C2" w:rsidP="00C74946">
      <w:pPr>
        <w:pStyle w:val="Prrafodelista"/>
        <w:tabs>
          <w:tab w:val="left" w:pos="426"/>
        </w:tabs>
        <w:autoSpaceDE w:val="0"/>
        <w:autoSpaceDN w:val="0"/>
        <w:spacing w:line="280" w:lineRule="atLeast"/>
        <w:ind w:left="0" w:right="49"/>
        <w:contextualSpacing w:val="0"/>
        <w:jc w:val="both"/>
        <w:textAlignment w:val="baseline"/>
        <w:rPr>
          <w:rFonts w:ascii="Times New Roman" w:hAnsi="Times New Roman" w:cs="Times New Roman"/>
          <w:sz w:val="28"/>
          <w:szCs w:val="28"/>
          <w:bdr w:val="none" w:sz="0" w:space="0" w:color="auto" w:frame="1"/>
          <w:lang w:eastAsia="es-ES"/>
        </w:rPr>
      </w:pPr>
    </w:p>
    <w:p w:rsidR="00C74946" w:rsidRPr="004209C2" w:rsidRDefault="004209C2" w:rsidP="00C74946">
      <w:pPr>
        <w:pStyle w:val="Prrafodelista"/>
        <w:tabs>
          <w:tab w:val="left" w:pos="426"/>
        </w:tabs>
        <w:autoSpaceDE w:val="0"/>
        <w:autoSpaceDN w:val="0"/>
        <w:spacing w:line="280" w:lineRule="atLeast"/>
        <w:ind w:right="49"/>
        <w:jc w:val="both"/>
        <w:textAlignment w:val="baseline"/>
        <w:rPr>
          <w:rFonts w:ascii="Times New Roman" w:hAnsi="Times New Roman" w:cs="Times New Roman"/>
          <w:sz w:val="28"/>
          <w:szCs w:val="28"/>
          <w:bdr w:val="none" w:sz="0" w:space="0" w:color="auto" w:frame="1"/>
          <w:lang w:eastAsia="es-ES"/>
        </w:rPr>
      </w:pPr>
      <w:r w:rsidRPr="004209C2">
        <w:rPr>
          <w:rFonts w:ascii="Times New Roman" w:hAnsi="Times New Roman" w:cs="Times New Roman"/>
          <w:sz w:val="28"/>
          <w:szCs w:val="28"/>
          <w:bdr w:val="none" w:sz="0" w:space="0" w:color="auto" w:frame="1"/>
          <w:lang w:eastAsia="es-ES"/>
        </w:rPr>
        <w:t>“PRIMERO.- DECLARAR LA INEXEQUIBILIDAD de la expresión </w:t>
      </w:r>
      <w:r w:rsidRPr="004209C2">
        <w:rPr>
          <w:rFonts w:ascii="Times New Roman" w:hAnsi="Times New Roman" w:cs="Times New Roman"/>
          <w:i/>
          <w:iCs/>
          <w:sz w:val="28"/>
          <w:szCs w:val="28"/>
          <w:bdr w:val="none" w:sz="0" w:space="0" w:color="auto" w:frame="1"/>
          <w:lang w:eastAsia="es-ES"/>
        </w:rPr>
        <w:t>“de pleno derecho” </w:t>
      </w:r>
      <w:r w:rsidRPr="004209C2">
        <w:rPr>
          <w:rFonts w:ascii="Times New Roman" w:hAnsi="Times New Roman" w:cs="Times New Roman"/>
          <w:sz w:val="28"/>
          <w:szCs w:val="28"/>
          <w:bdr w:val="none" w:sz="0" w:space="0" w:color="auto" w:frame="1"/>
          <w:lang w:eastAsia="es-ES"/>
        </w:rPr>
        <w:t xml:space="preserve">contenida </w:t>
      </w:r>
      <w:r w:rsidRPr="004209C2">
        <w:rPr>
          <w:rFonts w:ascii="Times New Roman" w:hAnsi="Times New Roman" w:cs="Times New Roman"/>
          <w:sz w:val="28"/>
          <w:szCs w:val="28"/>
          <w:bdr w:val="none" w:sz="0" w:space="0" w:color="auto" w:frame="1"/>
          <w:lang w:eastAsia="es-ES"/>
        </w:rPr>
        <w:t>en el inciso 6 del artículo 121 del Código General del Proceso, y la EXEQUIBILIDAD CONDICIONADA del resto de este inciso, en el entendido de que la nulidad allí prevista debe ser alegada antes de proferirse la sentencia, y de que es saneable en los término</w:t>
      </w:r>
      <w:r w:rsidRPr="004209C2">
        <w:rPr>
          <w:rFonts w:ascii="Times New Roman" w:hAnsi="Times New Roman" w:cs="Times New Roman"/>
          <w:sz w:val="28"/>
          <w:szCs w:val="28"/>
          <w:bdr w:val="none" w:sz="0" w:space="0" w:color="auto" w:frame="1"/>
          <w:lang w:eastAsia="es-ES"/>
        </w:rPr>
        <w:t>s de los artículos 132 y subsiguientes del Código General del Proceso</w:t>
      </w:r>
    </w:p>
    <w:p w:rsidR="00C74946" w:rsidRPr="004209C2" w:rsidRDefault="004209C2" w:rsidP="00C74946">
      <w:pPr>
        <w:pStyle w:val="Prrafodelista"/>
        <w:tabs>
          <w:tab w:val="left" w:pos="426"/>
        </w:tabs>
        <w:autoSpaceDE w:val="0"/>
        <w:autoSpaceDN w:val="0"/>
        <w:spacing w:line="280" w:lineRule="atLeast"/>
        <w:ind w:right="49"/>
        <w:jc w:val="both"/>
        <w:textAlignment w:val="baseline"/>
        <w:rPr>
          <w:rFonts w:ascii="Times New Roman" w:hAnsi="Times New Roman" w:cs="Times New Roman"/>
          <w:sz w:val="28"/>
          <w:szCs w:val="28"/>
          <w:bdr w:val="none" w:sz="0" w:space="0" w:color="auto" w:frame="1"/>
          <w:lang w:eastAsia="es-ES"/>
        </w:rPr>
      </w:pPr>
      <w:r w:rsidRPr="004209C2">
        <w:rPr>
          <w:rFonts w:ascii="Times New Roman" w:hAnsi="Times New Roman" w:cs="Times New Roman"/>
          <w:sz w:val="28"/>
          <w:szCs w:val="28"/>
          <w:bdr w:val="none" w:sz="0" w:space="0" w:color="auto" w:frame="1"/>
          <w:lang w:eastAsia="es-ES"/>
        </w:rPr>
        <w:t> </w:t>
      </w:r>
    </w:p>
    <w:p w:rsidR="00C74946" w:rsidRPr="004209C2" w:rsidRDefault="004209C2" w:rsidP="00C74946">
      <w:pPr>
        <w:pStyle w:val="Prrafodelista"/>
        <w:tabs>
          <w:tab w:val="left" w:pos="426"/>
        </w:tabs>
        <w:autoSpaceDE w:val="0"/>
        <w:autoSpaceDN w:val="0"/>
        <w:spacing w:line="280" w:lineRule="atLeast"/>
        <w:ind w:right="49"/>
        <w:jc w:val="both"/>
        <w:textAlignment w:val="baseline"/>
        <w:rPr>
          <w:rFonts w:ascii="Times New Roman" w:hAnsi="Times New Roman" w:cs="Times New Roman"/>
          <w:sz w:val="28"/>
          <w:szCs w:val="28"/>
          <w:bdr w:val="none" w:sz="0" w:space="0" w:color="auto" w:frame="1"/>
          <w:lang w:eastAsia="es-ES"/>
        </w:rPr>
      </w:pPr>
      <w:r w:rsidRPr="004209C2">
        <w:rPr>
          <w:rFonts w:ascii="Times New Roman" w:hAnsi="Times New Roman" w:cs="Times New Roman"/>
          <w:sz w:val="28"/>
          <w:szCs w:val="28"/>
          <w:bdr w:val="none" w:sz="0" w:space="0" w:color="auto" w:frame="1"/>
          <w:lang w:eastAsia="es-ES"/>
        </w:rPr>
        <w:t>SEGUNDO.- DECLARAR LA EXEQUIBILIDAD CONDICIONADA del inciso 2 del artículo 121 del Código General del Proceso, en el sentido de que la pérdida de competencia del funcionario judicial c</w:t>
      </w:r>
      <w:r w:rsidRPr="004209C2">
        <w:rPr>
          <w:rFonts w:ascii="Times New Roman" w:hAnsi="Times New Roman" w:cs="Times New Roman"/>
          <w:sz w:val="28"/>
          <w:szCs w:val="28"/>
          <w:bdr w:val="none" w:sz="0" w:space="0" w:color="auto" w:frame="1"/>
          <w:lang w:eastAsia="es-ES"/>
        </w:rPr>
        <w:t xml:space="preserve">orrespondiente sólo ocurre previa solicitud de parte, sin perjuicio de su deber de informar al Consejo Superior de la Judicatura al día siguiente del término para fallar, sobre la circunstancia de haber transcurrido dicho término sin que se haya proferido </w:t>
      </w:r>
      <w:r w:rsidRPr="004209C2">
        <w:rPr>
          <w:rFonts w:ascii="Times New Roman" w:hAnsi="Times New Roman" w:cs="Times New Roman"/>
          <w:sz w:val="28"/>
          <w:szCs w:val="28"/>
          <w:bdr w:val="none" w:sz="0" w:space="0" w:color="auto" w:frame="1"/>
          <w:lang w:eastAsia="es-ES"/>
        </w:rPr>
        <w:t>sentencia.</w:t>
      </w:r>
    </w:p>
    <w:p w:rsidR="00C74946" w:rsidRPr="004209C2" w:rsidRDefault="004209C2" w:rsidP="00C74946">
      <w:pPr>
        <w:pStyle w:val="Prrafodelista"/>
        <w:tabs>
          <w:tab w:val="left" w:pos="426"/>
        </w:tabs>
        <w:autoSpaceDE w:val="0"/>
        <w:autoSpaceDN w:val="0"/>
        <w:spacing w:line="280" w:lineRule="atLeast"/>
        <w:ind w:right="49"/>
        <w:jc w:val="both"/>
        <w:textAlignment w:val="baseline"/>
        <w:rPr>
          <w:rFonts w:ascii="Times New Roman" w:hAnsi="Times New Roman" w:cs="Times New Roman"/>
          <w:sz w:val="28"/>
          <w:szCs w:val="28"/>
          <w:bdr w:val="none" w:sz="0" w:space="0" w:color="auto" w:frame="1"/>
          <w:lang w:eastAsia="es-ES"/>
        </w:rPr>
      </w:pPr>
      <w:r w:rsidRPr="004209C2">
        <w:rPr>
          <w:rFonts w:ascii="Times New Roman" w:hAnsi="Times New Roman" w:cs="Times New Roman"/>
          <w:sz w:val="28"/>
          <w:szCs w:val="28"/>
          <w:bdr w:val="none" w:sz="0" w:space="0" w:color="auto" w:frame="1"/>
          <w:lang w:eastAsia="es-ES"/>
        </w:rPr>
        <w:t> </w:t>
      </w:r>
    </w:p>
    <w:p w:rsidR="00C74946" w:rsidRPr="004209C2" w:rsidRDefault="004209C2" w:rsidP="00C74946">
      <w:pPr>
        <w:pStyle w:val="Prrafodelista"/>
        <w:tabs>
          <w:tab w:val="left" w:pos="426"/>
        </w:tabs>
        <w:autoSpaceDE w:val="0"/>
        <w:autoSpaceDN w:val="0"/>
        <w:spacing w:line="280" w:lineRule="atLeast"/>
        <w:ind w:right="49"/>
        <w:jc w:val="both"/>
        <w:textAlignment w:val="baseline"/>
        <w:rPr>
          <w:rFonts w:ascii="Times New Roman" w:hAnsi="Times New Roman" w:cs="Times New Roman"/>
          <w:sz w:val="28"/>
          <w:szCs w:val="28"/>
          <w:bdr w:val="none" w:sz="0" w:space="0" w:color="auto" w:frame="1"/>
          <w:lang w:eastAsia="es-ES"/>
        </w:rPr>
      </w:pPr>
      <w:r w:rsidRPr="004209C2">
        <w:rPr>
          <w:rFonts w:ascii="Times New Roman" w:hAnsi="Times New Roman" w:cs="Times New Roman"/>
          <w:sz w:val="28"/>
          <w:szCs w:val="28"/>
          <w:bdr w:val="none" w:sz="0" w:space="0" w:color="auto" w:frame="1"/>
          <w:lang w:eastAsia="es-ES"/>
        </w:rPr>
        <w:t>TERCERO.- DECLARAR LA EXEQUBILIDAD CONDICIONADA</w:t>
      </w:r>
      <w:r w:rsidRPr="004209C2">
        <w:rPr>
          <w:rFonts w:ascii="Times New Roman" w:hAnsi="Times New Roman" w:cs="Times New Roman"/>
          <w:b/>
          <w:bCs/>
          <w:sz w:val="28"/>
          <w:szCs w:val="28"/>
          <w:bdr w:val="none" w:sz="0" w:space="0" w:color="auto" w:frame="1"/>
          <w:lang w:eastAsia="es-ES"/>
        </w:rPr>
        <w:t> </w:t>
      </w:r>
      <w:r w:rsidRPr="004209C2">
        <w:rPr>
          <w:rFonts w:ascii="Times New Roman" w:hAnsi="Times New Roman" w:cs="Times New Roman"/>
          <w:sz w:val="28"/>
          <w:szCs w:val="28"/>
          <w:bdr w:val="none" w:sz="0" w:space="0" w:color="auto" w:frame="1"/>
          <w:lang w:eastAsia="es-ES"/>
        </w:rPr>
        <w:t>del inciso 8 del artículo 121 del Código General del Proceso, en el sentido de que el vencimiento de los plazos contemplados en dicho precepto no implica una descalificación automática en la eval</w:t>
      </w:r>
      <w:r w:rsidRPr="004209C2">
        <w:rPr>
          <w:rFonts w:ascii="Times New Roman" w:hAnsi="Times New Roman" w:cs="Times New Roman"/>
          <w:sz w:val="28"/>
          <w:szCs w:val="28"/>
          <w:bdr w:val="none" w:sz="0" w:space="0" w:color="auto" w:frame="1"/>
          <w:lang w:eastAsia="es-ES"/>
        </w:rPr>
        <w:t>uación de desempeño de los funcionarios judiciales”</w:t>
      </w:r>
      <w:r w:rsidRPr="004209C2">
        <w:rPr>
          <w:rFonts w:ascii="Times New Roman" w:hAnsi="Times New Roman" w:cs="Times New Roman"/>
          <w:sz w:val="28"/>
          <w:szCs w:val="28"/>
          <w:bdr w:val="none" w:sz="0" w:space="0" w:color="auto" w:frame="1"/>
          <w:lang w:eastAsia="es-ES"/>
        </w:rPr>
        <w:t>.</w:t>
      </w:r>
    </w:p>
    <w:p w:rsidR="00C74946" w:rsidRPr="004209C2" w:rsidRDefault="004209C2" w:rsidP="005C2254">
      <w:pPr>
        <w:pStyle w:val="Prrafodelista"/>
        <w:tabs>
          <w:tab w:val="left" w:pos="426"/>
        </w:tabs>
        <w:autoSpaceDE w:val="0"/>
        <w:autoSpaceDN w:val="0"/>
        <w:spacing w:line="280" w:lineRule="atLeast"/>
        <w:ind w:left="0" w:right="49"/>
        <w:contextualSpacing w:val="0"/>
        <w:jc w:val="both"/>
        <w:textAlignment w:val="baseline"/>
        <w:rPr>
          <w:rFonts w:ascii="Times New Roman" w:hAnsi="Times New Roman" w:cs="Times New Roman"/>
          <w:sz w:val="28"/>
          <w:szCs w:val="28"/>
          <w:bdr w:val="none" w:sz="0" w:space="0" w:color="auto" w:frame="1"/>
          <w:lang w:eastAsia="es-ES"/>
        </w:rPr>
      </w:pPr>
    </w:p>
    <w:p w:rsidR="00A00F8C" w:rsidRPr="004209C2" w:rsidRDefault="004209C2" w:rsidP="00DF3F06">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szCs w:val="28"/>
          <w:bdr w:val="none" w:sz="0" w:space="0" w:color="auto" w:frame="1"/>
          <w:lang w:eastAsia="es-ES"/>
        </w:rPr>
      </w:pPr>
      <w:r w:rsidRPr="004209C2">
        <w:rPr>
          <w:rFonts w:ascii="Times New Roman" w:hAnsi="Times New Roman" w:cs="Times New Roman"/>
          <w:sz w:val="28"/>
          <w:szCs w:val="28"/>
          <w:bdr w:val="none" w:sz="0" w:space="0" w:color="auto" w:frame="1"/>
          <w:lang w:eastAsia="es-ES"/>
        </w:rPr>
        <w:t>Hecho el anterior recuento, la Corte advierte</w:t>
      </w:r>
      <w:r w:rsidRPr="004209C2">
        <w:rPr>
          <w:rFonts w:ascii="Times New Roman" w:hAnsi="Times New Roman" w:cs="Times New Roman"/>
          <w:sz w:val="28"/>
          <w:szCs w:val="28"/>
          <w:bdr w:val="none" w:sz="0" w:space="0" w:color="auto" w:frame="1"/>
          <w:lang w:eastAsia="es-ES"/>
        </w:rPr>
        <w:t xml:space="preserve"> </w:t>
      </w:r>
      <w:r w:rsidRPr="004209C2">
        <w:rPr>
          <w:rFonts w:ascii="Times New Roman" w:hAnsi="Times New Roman" w:cs="Times New Roman"/>
          <w:sz w:val="28"/>
          <w:szCs w:val="28"/>
          <w:bdr w:val="none" w:sz="0" w:space="0" w:color="auto" w:frame="1"/>
          <w:lang w:eastAsia="es-ES"/>
        </w:rPr>
        <w:t>que el artículo 121 de la Ley 1564 de 2012</w:t>
      </w:r>
      <w:r w:rsidRPr="004209C2">
        <w:rPr>
          <w:rFonts w:ascii="Times New Roman" w:hAnsi="Times New Roman" w:cs="Times New Roman"/>
          <w:sz w:val="28"/>
          <w:szCs w:val="28"/>
          <w:bdr w:val="none" w:sz="0" w:space="0" w:color="auto" w:frame="1"/>
          <w:lang w:eastAsia="es-ES"/>
        </w:rPr>
        <w:t xml:space="preserve"> (que analizó parcialmente la Sentencia C-443 de 2019)</w:t>
      </w:r>
      <w:r w:rsidRPr="004209C2">
        <w:rPr>
          <w:rFonts w:ascii="Times New Roman" w:hAnsi="Times New Roman" w:cs="Times New Roman"/>
          <w:sz w:val="28"/>
          <w:szCs w:val="28"/>
          <w:bdr w:val="none" w:sz="0" w:space="0" w:color="auto" w:frame="1"/>
          <w:lang w:eastAsia="es-ES"/>
        </w:rPr>
        <w:t xml:space="preserve"> y el artículo 23 de la Ley 1561 de 2012 </w:t>
      </w:r>
      <w:r w:rsidRPr="004209C2">
        <w:rPr>
          <w:rFonts w:ascii="Times New Roman" w:hAnsi="Times New Roman" w:cs="Times New Roman"/>
          <w:sz w:val="28"/>
          <w:szCs w:val="28"/>
          <w:bdr w:val="none" w:sz="0" w:space="0" w:color="auto" w:frame="1"/>
          <w:lang w:eastAsia="es-ES"/>
        </w:rPr>
        <w:t xml:space="preserve">(objeto de esta demanda) </w:t>
      </w:r>
      <w:r w:rsidRPr="004209C2">
        <w:rPr>
          <w:rFonts w:ascii="Times New Roman" w:hAnsi="Times New Roman" w:cs="Times New Roman"/>
          <w:sz w:val="28"/>
          <w:szCs w:val="28"/>
          <w:bdr w:val="none" w:sz="0" w:space="0" w:color="auto" w:frame="1"/>
          <w:lang w:eastAsia="es-ES"/>
        </w:rPr>
        <w:t>guardan cierta identidad, al regular los tiempos que deben durar los procesos y las condiciones que deben cumplir</w:t>
      </w:r>
      <w:r w:rsidRPr="004209C2">
        <w:rPr>
          <w:rFonts w:ascii="Times New Roman" w:hAnsi="Times New Roman" w:cs="Times New Roman"/>
          <w:sz w:val="28"/>
          <w:szCs w:val="28"/>
          <w:bdr w:val="none" w:sz="0" w:space="0" w:color="auto" w:frame="1"/>
          <w:lang w:eastAsia="es-ES"/>
        </w:rPr>
        <w:t xml:space="preserve"> las autoridades judiciales para preservar su competencia y </w:t>
      </w:r>
      <w:r w:rsidRPr="004209C2">
        <w:rPr>
          <w:rFonts w:ascii="Times New Roman" w:hAnsi="Times New Roman" w:cs="Times New Roman"/>
          <w:sz w:val="28"/>
          <w:szCs w:val="28"/>
          <w:bdr w:val="none" w:sz="0" w:space="0" w:color="auto" w:frame="1"/>
          <w:lang w:eastAsia="es-ES"/>
        </w:rPr>
        <w:t>no ver impactada su calificación de desempeño</w:t>
      </w:r>
      <w:r w:rsidRPr="004209C2">
        <w:rPr>
          <w:rFonts w:ascii="Times New Roman" w:hAnsi="Times New Roman" w:cs="Times New Roman"/>
          <w:sz w:val="28"/>
          <w:szCs w:val="28"/>
          <w:bdr w:val="none" w:sz="0" w:space="0" w:color="auto" w:frame="1"/>
          <w:lang w:eastAsia="es-ES"/>
        </w:rPr>
        <w:t>.</w:t>
      </w:r>
    </w:p>
    <w:p w:rsidR="00483D3E" w:rsidRPr="004209C2" w:rsidRDefault="004209C2" w:rsidP="00483D3E">
      <w:pPr>
        <w:pStyle w:val="Prrafodelista"/>
        <w:tabs>
          <w:tab w:val="left" w:pos="426"/>
        </w:tabs>
        <w:autoSpaceDE w:val="0"/>
        <w:autoSpaceDN w:val="0"/>
        <w:spacing w:line="280" w:lineRule="atLeast"/>
        <w:ind w:left="0" w:right="49"/>
        <w:contextualSpacing w:val="0"/>
        <w:jc w:val="both"/>
        <w:textAlignment w:val="baseline"/>
        <w:rPr>
          <w:rFonts w:ascii="Times New Roman" w:hAnsi="Times New Roman" w:cs="Times New Roman"/>
          <w:sz w:val="28"/>
          <w:szCs w:val="28"/>
          <w:bdr w:val="none" w:sz="0" w:space="0" w:color="auto" w:frame="1"/>
          <w:lang w:eastAsia="es-ES"/>
        </w:rPr>
      </w:pPr>
    </w:p>
    <w:tbl>
      <w:tblPr>
        <w:tblStyle w:val="Tablaconcuadrcula"/>
        <w:tblW w:w="0" w:type="auto"/>
        <w:tblLook w:val="04A0" w:firstRow="1" w:lastRow="0" w:firstColumn="1" w:lastColumn="0" w:noHBand="0" w:noVBand="1"/>
      </w:tblPr>
      <w:tblGrid>
        <w:gridCol w:w="4414"/>
        <w:gridCol w:w="4414"/>
      </w:tblGrid>
      <w:tr w:rsidR="00483D3E" w:rsidRPr="004209C2" w:rsidTr="003B29B4">
        <w:trPr>
          <w:tblHeader/>
        </w:trPr>
        <w:tc>
          <w:tcPr>
            <w:tcW w:w="4414" w:type="dxa"/>
            <w:shd w:val="clear" w:color="auto" w:fill="BFBFBF" w:themeFill="background1" w:themeFillShade="BF"/>
          </w:tcPr>
          <w:p w:rsidR="00483D3E" w:rsidRPr="004209C2" w:rsidRDefault="004209C2" w:rsidP="00AA1779">
            <w:pPr>
              <w:tabs>
                <w:tab w:val="left" w:pos="426"/>
              </w:tabs>
              <w:autoSpaceDE w:val="0"/>
              <w:autoSpaceDN w:val="0"/>
              <w:spacing w:line="280" w:lineRule="atLeast"/>
              <w:ind w:right="49"/>
              <w:jc w:val="center"/>
              <w:textAlignment w:val="baseline"/>
              <w:rPr>
                <w:rFonts w:ascii="Times New Roman" w:hAnsi="Times New Roman" w:cs="Times New Roman"/>
                <w:b/>
                <w:bCs/>
                <w:sz w:val="28"/>
                <w:bdr w:val="none" w:sz="0" w:space="0" w:color="auto" w:frame="1"/>
                <w:lang w:eastAsia="es-ES"/>
              </w:rPr>
            </w:pPr>
            <w:r w:rsidRPr="004209C2">
              <w:rPr>
                <w:rFonts w:ascii="Times New Roman" w:hAnsi="Times New Roman" w:cs="Times New Roman"/>
                <w:b/>
                <w:bCs/>
                <w:sz w:val="28"/>
                <w:bdr w:val="none" w:sz="0" w:space="0" w:color="auto" w:frame="1"/>
                <w:lang w:eastAsia="es-ES"/>
              </w:rPr>
              <w:t>Ley 1564 d</w:t>
            </w:r>
            <w:r w:rsidRPr="004209C2">
              <w:rPr>
                <w:rFonts w:ascii="Times New Roman" w:hAnsi="Times New Roman" w:cs="Times New Roman"/>
                <w:b/>
                <w:bCs/>
                <w:sz w:val="28"/>
                <w:bdr w:val="none" w:sz="0" w:space="0" w:color="auto" w:frame="1"/>
                <w:lang w:eastAsia="es-ES"/>
              </w:rPr>
              <w:t>e 2012</w:t>
            </w:r>
          </w:p>
          <w:p w:rsidR="00935FE7" w:rsidRPr="004209C2" w:rsidRDefault="004209C2" w:rsidP="00AA1779">
            <w:pPr>
              <w:tabs>
                <w:tab w:val="left" w:pos="426"/>
              </w:tabs>
              <w:autoSpaceDE w:val="0"/>
              <w:autoSpaceDN w:val="0"/>
              <w:spacing w:line="280" w:lineRule="atLeast"/>
              <w:ind w:right="49"/>
              <w:jc w:val="center"/>
              <w:textAlignment w:val="baseline"/>
              <w:rPr>
                <w:rFonts w:ascii="Times New Roman" w:hAnsi="Times New Roman" w:cs="Times New Roman"/>
                <w:b/>
                <w:bCs/>
                <w:sz w:val="28"/>
                <w:bdr w:val="none" w:sz="0" w:space="0" w:color="auto" w:frame="1"/>
                <w:lang w:eastAsia="es-ES"/>
              </w:rPr>
            </w:pPr>
            <w:r w:rsidRPr="004209C2">
              <w:rPr>
                <w:rFonts w:ascii="Times New Roman" w:hAnsi="Times New Roman" w:cs="Times New Roman"/>
                <w:b/>
                <w:bCs/>
                <w:sz w:val="28"/>
                <w:bdr w:val="none" w:sz="0" w:space="0" w:color="auto" w:frame="1"/>
                <w:lang w:eastAsia="es-ES"/>
              </w:rPr>
              <w:t>(Código General del Proceso)</w:t>
            </w:r>
          </w:p>
        </w:tc>
        <w:tc>
          <w:tcPr>
            <w:tcW w:w="4414" w:type="dxa"/>
            <w:shd w:val="clear" w:color="auto" w:fill="BFBFBF" w:themeFill="background1" w:themeFillShade="BF"/>
          </w:tcPr>
          <w:p w:rsidR="00483D3E" w:rsidRPr="004209C2" w:rsidRDefault="004209C2" w:rsidP="00AA1779">
            <w:pPr>
              <w:tabs>
                <w:tab w:val="left" w:pos="426"/>
              </w:tabs>
              <w:autoSpaceDE w:val="0"/>
              <w:autoSpaceDN w:val="0"/>
              <w:spacing w:line="280" w:lineRule="atLeast"/>
              <w:ind w:right="49"/>
              <w:jc w:val="center"/>
              <w:textAlignment w:val="baseline"/>
              <w:rPr>
                <w:rFonts w:ascii="Times New Roman" w:hAnsi="Times New Roman" w:cs="Times New Roman"/>
                <w:b/>
                <w:bCs/>
                <w:sz w:val="28"/>
                <w:bdr w:val="none" w:sz="0" w:space="0" w:color="auto" w:frame="1"/>
                <w:lang w:eastAsia="es-ES"/>
              </w:rPr>
            </w:pPr>
            <w:r w:rsidRPr="004209C2">
              <w:rPr>
                <w:rFonts w:ascii="Times New Roman" w:hAnsi="Times New Roman" w:cs="Times New Roman"/>
                <w:b/>
                <w:bCs/>
                <w:sz w:val="28"/>
                <w:bdr w:val="none" w:sz="0" w:space="0" w:color="auto" w:frame="1"/>
                <w:lang w:eastAsia="es-ES"/>
              </w:rPr>
              <w:t>Ley 1561 de 2012</w:t>
            </w:r>
          </w:p>
          <w:p w:rsidR="00935FE7" w:rsidRPr="004209C2" w:rsidRDefault="004209C2" w:rsidP="00AA1779">
            <w:pPr>
              <w:tabs>
                <w:tab w:val="left" w:pos="426"/>
              </w:tabs>
              <w:autoSpaceDE w:val="0"/>
              <w:autoSpaceDN w:val="0"/>
              <w:spacing w:line="280" w:lineRule="atLeast"/>
              <w:ind w:right="49"/>
              <w:jc w:val="center"/>
              <w:textAlignment w:val="baseline"/>
              <w:rPr>
                <w:rFonts w:ascii="Times New Roman" w:hAnsi="Times New Roman" w:cs="Times New Roman"/>
                <w:b/>
                <w:bCs/>
                <w:sz w:val="28"/>
                <w:bdr w:val="none" w:sz="0" w:space="0" w:color="auto" w:frame="1"/>
                <w:lang w:eastAsia="es-ES"/>
              </w:rPr>
            </w:pPr>
            <w:r w:rsidRPr="004209C2">
              <w:rPr>
                <w:rFonts w:ascii="Times New Roman" w:hAnsi="Times New Roman" w:cs="Times New Roman"/>
                <w:b/>
                <w:bCs/>
                <w:sz w:val="28"/>
                <w:bdr w:val="none" w:sz="0" w:space="0" w:color="auto" w:frame="1"/>
                <w:lang w:eastAsia="es-ES"/>
              </w:rPr>
              <w:t>(</w:t>
            </w:r>
            <w:r w:rsidRPr="004209C2">
              <w:rPr>
                <w:rFonts w:ascii="Times New Roman" w:hAnsi="Times New Roman" w:cs="Times New Roman"/>
                <w:b/>
                <w:bCs/>
                <w:sz w:val="28"/>
                <w:bdr w:val="none" w:sz="0" w:space="0" w:color="auto" w:frame="1"/>
                <w:lang w:eastAsia="es-ES"/>
              </w:rPr>
              <w:t>Procesos rurales</w:t>
            </w:r>
            <w:r w:rsidRPr="004209C2">
              <w:rPr>
                <w:rFonts w:ascii="Times New Roman" w:hAnsi="Times New Roman" w:cs="Times New Roman"/>
                <w:b/>
                <w:bCs/>
                <w:sz w:val="28"/>
                <w:bdr w:val="none" w:sz="0" w:space="0" w:color="auto" w:frame="1"/>
                <w:lang w:eastAsia="es-ES"/>
              </w:rPr>
              <w:t>)</w:t>
            </w:r>
          </w:p>
        </w:tc>
      </w:tr>
      <w:tr w:rsidR="00483D3E" w:rsidRPr="004209C2" w:rsidTr="00AA1779">
        <w:tc>
          <w:tcPr>
            <w:tcW w:w="4414" w:type="dxa"/>
          </w:tcPr>
          <w:p w:rsidR="00483D3E" w:rsidRPr="004209C2" w:rsidRDefault="004209C2" w:rsidP="003B29B4">
            <w:pPr>
              <w:tabs>
                <w:tab w:val="left" w:pos="426"/>
              </w:tabs>
              <w:autoSpaceDE w:val="0"/>
              <w:autoSpaceDN w:val="0"/>
              <w:ind w:right="51"/>
              <w:jc w:val="both"/>
              <w:textAlignment w:val="baseline"/>
              <w:rPr>
                <w:rFonts w:ascii="Times New Roman" w:hAnsi="Times New Roman" w:cs="Times New Roman"/>
                <w:sz w:val="28"/>
                <w:bdr w:val="none" w:sz="0" w:space="0" w:color="auto" w:frame="1"/>
                <w:lang w:eastAsia="es-ES"/>
              </w:rPr>
            </w:pPr>
            <w:bookmarkStart w:id="7" w:name="121"/>
            <w:r w:rsidRPr="004209C2">
              <w:rPr>
                <w:rFonts w:ascii="Times New Roman" w:hAnsi="Times New Roman" w:cs="Times New Roman"/>
                <w:i/>
                <w:iCs/>
                <w:sz w:val="28"/>
                <w:bdr w:val="none" w:sz="0" w:space="0" w:color="auto" w:frame="1"/>
                <w:lang w:eastAsia="es-ES"/>
              </w:rPr>
              <w:t>Artículo 121. Duración del proceso</w:t>
            </w:r>
            <w:r w:rsidRPr="004209C2">
              <w:rPr>
                <w:rFonts w:ascii="Times New Roman" w:hAnsi="Times New Roman" w:cs="Times New Roman"/>
                <w:b/>
                <w:bCs/>
                <w:sz w:val="28"/>
                <w:bdr w:val="none" w:sz="0" w:space="0" w:color="auto" w:frame="1"/>
                <w:lang w:eastAsia="es-ES"/>
              </w:rPr>
              <w:t>.</w:t>
            </w:r>
            <w:bookmarkEnd w:id="7"/>
            <w:r w:rsidRPr="004209C2">
              <w:rPr>
                <w:rFonts w:ascii="Times New Roman" w:hAnsi="Times New Roman" w:cs="Times New Roman"/>
                <w:sz w:val="28"/>
                <w:bdr w:val="none" w:sz="0" w:space="0" w:color="auto" w:frame="1"/>
                <w:lang w:eastAsia="es-ES"/>
              </w:rPr>
              <w:t> Salvo interrupción o suspensión del proceso por causa legal, no podrá transcurrir un lapso superior a un (1) año para dictar sentencia de primera o</w:t>
            </w:r>
            <w:r w:rsidRPr="004209C2">
              <w:rPr>
                <w:rFonts w:ascii="Times New Roman" w:hAnsi="Times New Roman" w:cs="Times New Roman"/>
                <w:sz w:val="28"/>
                <w:bdr w:val="none" w:sz="0" w:space="0" w:color="auto" w:frame="1"/>
                <w:lang w:eastAsia="es-ES"/>
              </w:rPr>
              <w:t xml:space="preserve"> única instancia, contado a partir de la notificación del auto admisorio de la demanda o mandamiento ejecutivo a la parte demandada o ejecutada. Del mismo modo, el plazo para resolver la segunda instancia, no podrá ser superior a seis (6) meses, contados a</w:t>
            </w:r>
            <w:r w:rsidRPr="004209C2">
              <w:rPr>
                <w:rFonts w:ascii="Times New Roman" w:hAnsi="Times New Roman" w:cs="Times New Roman"/>
                <w:sz w:val="28"/>
                <w:bdr w:val="none" w:sz="0" w:space="0" w:color="auto" w:frame="1"/>
                <w:lang w:eastAsia="es-ES"/>
              </w:rPr>
              <w:t xml:space="preserve"> partir de la recepción del expediente en la secretaría del juzgado o tribunal.</w:t>
            </w:r>
          </w:p>
          <w:p w:rsidR="00AF09AC" w:rsidRPr="004209C2" w:rsidRDefault="004209C2" w:rsidP="003B29B4">
            <w:pPr>
              <w:tabs>
                <w:tab w:val="left" w:pos="426"/>
              </w:tabs>
              <w:autoSpaceDE w:val="0"/>
              <w:autoSpaceDN w:val="0"/>
              <w:ind w:right="51"/>
              <w:jc w:val="both"/>
              <w:textAlignment w:val="baseline"/>
              <w:rPr>
                <w:rFonts w:ascii="Times New Roman" w:hAnsi="Times New Roman" w:cs="Times New Roman"/>
                <w:sz w:val="28"/>
                <w:bdr w:val="none" w:sz="0" w:space="0" w:color="auto" w:frame="1"/>
                <w:lang w:eastAsia="es-ES"/>
              </w:rPr>
            </w:pPr>
          </w:p>
          <w:p w:rsidR="00483D3E" w:rsidRPr="004209C2" w:rsidRDefault="004209C2" w:rsidP="00AF09AC">
            <w:pPr>
              <w:tabs>
                <w:tab w:val="left" w:pos="426"/>
              </w:tabs>
              <w:autoSpaceDE w:val="0"/>
              <w:autoSpaceDN w:val="0"/>
              <w:ind w:right="51"/>
              <w:jc w:val="both"/>
              <w:textAlignment w:val="baseline"/>
              <w:rPr>
                <w:rFonts w:ascii="Times New Roman" w:hAnsi="Times New Roman" w:cs="Times New Roman"/>
                <w:sz w:val="28"/>
                <w:bdr w:val="none" w:sz="0" w:space="0" w:color="auto" w:frame="1"/>
                <w:lang w:eastAsia="es-ES"/>
              </w:rPr>
            </w:pPr>
            <w:r w:rsidRPr="004209C2">
              <w:rPr>
                <w:rFonts w:ascii="Times New Roman" w:hAnsi="Times New Roman" w:cs="Times New Roman"/>
                <w:sz w:val="28"/>
                <w:bdr w:val="none" w:sz="0" w:space="0" w:color="auto" w:frame="1"/>
                <w:lang w:eastAsia="es-ES"/>
              </w:rPr>
              <w:t>Vencido el respectivo término previsto en el inciso anterior sin haberse dictado la providencia correspondiente, el funcionario perderá automáticamente competencia para conoce</w:t>
            </w:r>
            <w:r w:rsidRPr="004209C2">
              <w:rPr>
                <w:rFonts w:ascii="Times New Roman" w:hAnsi="Times New Roman" w:cs="Times New Roman"/>
                <w:sz w:val="28"/>
                <w:bdr w:val="none" w:sz="0" w:space="0" w:color="auto" w:frame="1"/>
                <w:lang w:eastAsia="es-ES"/>
              </w:rPr>
              <w:t>r del proceso, por lo cual, al día siguiente, deberá informarlo a la Sala Administrativa del Consejo Superior de la Judicatura y remitir el expediente al juez o magistrado que le sigue en turno, quien asumirá competencia y proferirá la providencia dentro d</w:t>
            </w:r>
            <w:r w:rsidRPr="004209C2">
              <w:rPr>
                <w:rFonts w:ascii="Times New Roman" w:hAnsi="Times New Roman" w:cs="Times New Roman"/>
                <w:sz w:val="28"/>
                <w:bdr w:val="none" w:sz="0" w:space="0" w:color="auto" w:frame="1"/>
                <w:lang w:eastAsia="es-ES"/>
              </w:rPr>
              <w:t>el término máximo de seis (6) meses. La remisión del expediente se hará directamente, sin necesidad de reparto ni participación de las oficinas de apoyo judicial. El juez o magistrado que recibe el proceso deberá informar a la Sala Administrativa del Conse</w:t>
            </w:r>
            <w:r w:rsidRPr="004209C2">
              <w:rPr>
                <w:rFonts w:ascii="Times New Roman" w:hAnsi="Times New Roman" w:cs="Times New Roman"/>
                <w:sz w:val="28"/>
                <w:bdr w:val="none" w:sz="0" w:space="0" w:color="auto" w:frame="1"/>
                <w:lang w:eastAsia="es-ES"/>
              </w:rPr>
              <w:t>jo Superior de la Judicatura sobre la recepción del expediente y la emisión de la sentencia.</w:t>
            </w:r>
          </w:p>
          <w:p w:rsidR="00AF09AC" w:rsidRPr="004209C2" w:rsidRDefault="004209C2" w:rsidP="003B29B4">
            <w:pPr>
              <w:tabs>
                <w:tab w:val="left" w:pos="426"/>
              </w:tabs>
              <w:autoSpaceDE w:val="0"/>
              <w:autoSpaceDN w:val="0"/>
              <w:ind w:right="51"/>
              <w:jc w:val="both"/>
              <w:textAlignment w:val="baseline"/>
              <w:rPr>
                <w:rFonts w:ascii="Times New Roman" w:hAnsi="Times New Roman" w:cs="Times New Roman"/>
                <w:sz w:val="28"/>
                <w:bdr w:val="none" w:sz="0" w:space="0" w:color="auto" w:frame="1"/>
                <w:lang w:eastAsia="es-ES"/>
              </w:rPr>
            </w:pPr>
          </w:p>
          <w:p w:rsidR="00483D3E" w:rsidRPr="004209C2" w:rsidRDefault="004209C2" w:rsidP="00AF09AC">
            <w:pPr>
              <w:tabs>
                <w:tab w:val="left" w:pos="426"/>
              </w:tabs>
              <w:autoSpaceDE w:val="0"/>
              <w:autoSpaceDN w:val="0"/>
              <w:ind w:right="51"/>
              <w:jc w:val="both"/>
              <w:textAlignment w:val="baseline"/>
              <w:rPr>
                <w:rFonts w:ascii="Times New Roman" w:hAnsi="Times New Roman" w:cs="Times New Roman"/>
                <w:sz w:val="28"/>
                <w:bdr w:val="none" w:sz="0" w:space="0" w:color="auto" w:frame="1"/>
                <w:lang w:eastAsia="es-ES"/>
              </w:rPr>
            </w:pPr>
            <w:r w:rsidRPr="004209C2">
              <w:rPr>
                <w:rFonts w:ascii="Times New Roman" w:hAnsi="Times New Roman" w:cs="Times New Roman"/>
                <w:sz w:val="28"/>
                <w:bdr w:val="none" w:sz="0" w:space="0" w:color="auto" w:frame="1"/>
                <w:lang w:eastAsia="es-ES"/>
              </w:rPr>
              <w:t>La Sala Administrativa del Consejo Superior de la Judicatura, por razones de congestión, podrá previamente indicar a los jueces de determinados municipios o circu</w:t>
            </w:r>
            <w:r w:rsidRPr="004209C2">
              <w:rPr>
                <w:rFonts w:ascii="Times New Roman" w:hAnsi="Times New Roman" w:cs="Times New Roman"/>
                <w:sz w:val="28"/>
                <w:bdr w:val="none" w:sz="0" w:space="0" w:color="auto" w:frame="1"/>
                <w:lang w:eastAsia="es-ES"/>
              </w:rPr>
              <w:t>itos judiciales que la remisión de expedientes deba efectuarse al propio Consejo Superior de la Judicatura, o a un juez determinado.</w:t>
            </w:r>
          </w:p>
          <w:p w:rsidR="00D0526F" w:rsidRPr="004209C2" w:rsidRDefault="004209C2" w:rsidP="003B29B4">
            <w:pPr>
              <w:tabs>
                <w:tab w:val="left" w:pos="426"/>
              </w:tabs>
              <w:autoSpaceDE w:val="0"/>
              <w:autoSpaceDN w:val="0"/>
              <w:ind w:right="51"/>
              <w:jc w:val="both"/>
              <w:textAlignment w:val="baseline"/>
              <w:rPr>
                <w:rFonts w:ascii="Times New Roman" w:hAnsi="Times New Roman" w:cs="Times New Roman"/>
                <w:sz w:val="28"/>
                <w:bdr w:val="none" w:sz="0" w:space="0" w:color="auto" w:frame="1"/>
                <w:lang w:eastAsia="es-ES"/>
              </w:rPr>
            </w:pPr>
          </w:p>
          <w:p w:rsidR="00483D3E" w:rsidRPr="004209C2" w:rsidRDefault="004209C2" w:rsidP="00AF09AC">
            <w:pPr>
              <w:tabs>
                <w:tab w:val="left" w:pos="426"/>
              </w:tabs>
              <w:autoSpaceDE w:val="0"/>
              <w:autoSpaceDN w:val="0"/>
              <w:ind w:right="51"/>
              <w:jc w:val="both"/>
              <w:textAlignment w:val="baseline"/>
              <w:rPr>
                <w:rFonts w:ascii="Times New Roman" w:hAnsi="Times New Roman" w:cs="Times New Roman"/>
                <w:sz w:val="28"/>
                <w:bdr w:val="none" w:sz="0" w:space="0" w:color="auto" w:frame="1"/>
                <w:lang w:eastAsia="es-ES"/>
              </w:rPr>
            </w:pPr>
            <w:r w:rsidRPr="004209C2">
              <w:rPr>
                <w:rFonts w:ascii="Times New Roman" w:hAnsi="Times New Roman" w:cs="Times New Roman"/>
                <w:sz w:val="28"/>
                <w:bdr w:val="none" w:sz="0" w:space="0" w:color="auto" w:frame="1"/>
                <w:lang w:eastAsia="es-ES"/>
              </w:rPr>
              <w:t xml:space="preserve">Cuando en el lugar no haya otro juez de la misma categoría y especialidad, el proceso pasará al juez que designe la sala </w:t>
            </w:r>
            <w:r w:rsidRPr="004209C2">
              <w:rPr>
                <w:rFonts w:ascii="Times New Roman" w:hAnsi="Times New Roman" w:cs="Times New Roman"/>
                <w:sz w:val="28"/>
                <w:bdr w:val="none" w:sz="0" w:space="0" w:color="auto" w:frame="1"/>
                <w:lang w:eastAsia="es-ES"/>
              </w:rPr>
              <w:t>de gobierno del tribunal superior respectivo.</w:t>
            </w:r>
          </w:p>
          <w:p w:rsidR="00D0526F" w:rsidRPr="004209C2" w:rsidRDefault="004209C2" w:rsidP="003B29B4">
            <w:pPr>
              <w:tabs>
                <w:tab w:val="left" w:pos="426"/>
              </w:tabs>
              <w:autoSpaceDE w:val="0"/>
              <w:autoSpaceDN w:val="0"/>
              <w:ind w:right="51"/>
              <w:jc w:val="both"/>
              <w:textAlignment w:val="baseline"/>
              <w:rPr>
                <w:rFonts w:ascii="Times New Roman" w:hAnsi="Times New Roman" w:cs="Times New Roman"/>
                <w:sz w:val="28"/>
                <w:bdr w:val="none" w:sz="0" w:space="0" w:color="auto" w:frame="1"/>
                <w:lang w:eastAsia="es-ES"/>
              </w:rPr>
            </w:pPr>
          </w:p>
          <w:p w:rsidR="00483D3E" w:rsidRPr="004209C2" w:rsidRDefault="004209C2" w:rsidP="00AF09AC">
            <w:pPr>
              <w:tabs>
                <w:tab w:val="left" w:pos="426"/>
              </w:tabs>
              <w:autoSpaceDE w:val="0"/>
              <w:autoSpaceDN w:val="0"/>
              <w:ind w:right="51"/>
              <w:jc w:val="both"/>
              <w:textAlignment w:val="baseline"/>
              <w:rPr>
                <w:rFonts w:ascii="Times New Roman" w:hAnsi="Times New Roman" w:cs="Times New Roman"/>
                <w:sz w:val="28"/>
                <w:bdr w:val="none" w:sz="0" w:space="0" w:color="auto" w:frame="1"/>
                <w:lang w:eastAsia="es-ES"/>
              </w:rPr>
            </w:pPr>
            <w:r w:rsidRPr="004209C2">
              <w:rPr>
                <w:rFonts w:ascii="Times New Roman" w:hAnsi="Times New Roman" w:cs="Times New Roman"/>
                <w:sz w:val="28"/>
                <w:bdr w:val="none" w:sz="0" w:space="0" w:color="auto" w:frame="1"/>
                <w:lang w:eastAsia="es-ES"/>
              </w:rPr>
              <w:t xml:space="preserve">Excepcionalmente el juez o magistrado podrá prorrogar por una sola vez el término para resolver la instancia respectiva, hasta por seis (6) meses más, con explicación de la necesidad de hacerlo, mediante auto </w:t>
            </w:r>
            <w:r w:rsidRPr="004209C2">
              <w:rPr>
                <w:rFonts w:ascii="Times New Roman" w:hAnsi="Times New Roman" w:cs="Times New Roman"/>
                <w:sz w:val="28"/>
                <w:bdr w:val="none" w:sz="0" w:space="0" w:color="auto" w:frame="1"/>
                <w:lang w:eastAsia="es-ES"/>
              </w:rPr>
              <w:t>que no admite recurso.</w:t>
            </w:r>
          </w:p>
          <w:p w:rsidR="00D0526F" w:rsidRPr="004209C2" w:rsidRDefault="004209C2" w:rsidP="003B29B4">
            <w:pPr>
              <w:tabs>
                <w:tab w:val="left" w:pos="426"/>
              </w:tabs>
              <w:autoSpaceDE w:val="0"/>
              <w:autoSpaceDN w:val="0"/>
              <w:ind w:right="51"/>
              <w:jc w:val="both"/>
              <w:textAlignment w:val="baseline"/>
              <w:rPr>
                <w:rFonts w:ascii="Times New Roman" w:hAnsi="Times New Roman" w:cs="Times New Roman"/>
                <w:sz w:val="28"/>
                <w:bdr w:val="none" w:sz="0" w:space="0" w:color="auto" w:frame="1"/>
                <w:lang w:eastAsia="es-ES"/>
              </w:rPr>
            </w:pPr>
          </w:p>
          <w:p w:rsidR="00483D3E" w:rsidRPr="004209C2" w:rsidRDefault="004209C2" w:rsidP="00AF09AC">
            <w:pPr>
              <w:tabs>
                <w:tab w:val="left" w:pos="426"/>
              </w:tabs>
              <w:autoSpaceDE w:val="0"/>
              <w:autoSpaceDN w:val="0"/>
              <w:ind w:right="51"/>
              <w:jc w:val="both"/>
              <w:textAlignment w:val="baseline"/>
              <w:rPr>
                <w:rFonts w:ascii="Times New Roman" w:hAnsi="Times New Roman" w:cs="Times New Roman"/>
                <w:sz w:val="28"/>
                <w:bdr w:val="none" w:sz="0" w:space="0" w:color="auto" w:frame="1"/>
                <w:lang w:eastAsia="es-ES"/>
              </w:rPr>
            </w:pPr>
            <w:r w:rsidRPr="004209C2">
              <w:rPr>
                <w:rFonts w:ascii="Times New Roman" w:hAnsi="Times New Roman" w:cs="Times New Roman"/>
                <w:sz w:val="28"/>
                <w:bdr w:val="none" w:sz="0" w:space="0" w:color="auto" w:frame="1"/>
                <w:lang w:eastAsia="es-ES"/>
              </w:rPr>
              <w:t>Será nula</w:t>
            </w:r>
            <w:r w:rsidRPr="004209C2">
              <w:rPr>
                <w:rFonts w:ascii="Times New Roman" w:hAnsi="Times New Roman" w:cs="Times New Roman"/>
                <w:sz w:val="28"/>
                <w:bdr w:val="none" w:sz="0" w:space="0" w:color="auto" w:frame="1"/>
                <w:lang w:eastAsia="es-ES"/>
              </w:rPr>
              <w:t xml:space="preserve"> </w:t>
            </w:r>
            <w:r w:rsidRPr="004209C2">
              <w:rPr>
                <w:rFonts w:ascii="Times New Roman" w:hAnsi="Times New Roman" w:cs="Times New Roman"/>
                <w:i/>
                <w:iCs/>
                <w:strike/>
                <w:sz w:val="28"/>
                <w:bdr w:val="none" w:sz="0" w:space="0" w:color="auto" w:frame="1"/>
                <w:lang w:eastAsia="es-ES"/>
              </w:rPr>
              <w:t xml:space="preserve">de </w:t>
            </w:r>
            <w:r w:rsidRPr="004209C2">
              <w:rPr>
                <w:rFonts w:ascii="Times New Roman" w:hAnsi="Times New Roman" w:cs="Times New Roman"/>
                <w:bCs/>
                <w:i/>
                <w:strike/>
                <w:sz w:val="28"/>
                <w:bdr w:val="none" w:sz="0" w:space="0" w:color="auto" w:frame="1"/>
                <w:lang w:eastAsia="es-ES"/>
              </w:rPr>
              <w:t>pleno derecho</w:t>
            </w:r>
            <w:r w:rsidRPr="004209C2">
              <w:rPr>
                <w:rFonts w:ascii="Times New Roman" w:hAnsi="Times New Roman" w:cs="Times New Roman"/>
                <w:sz w:val="28"/>
                <w:bdr w:val="none" w:sz="0" w:space="0" w:color="auto" w:frame="1"/>
                <w:lang w:eastAsia="es-ES"/>
              </w:rPr>
              <w:t xml:space="preserve"> </w:t>
            </w:r>
            <w:r w:rsidRPr="004209C2">
              <w:rPr>
                <w:rFonts w:ascii="Times New Roman" w:hAnsi="Times New Roman" w:cs="Times New Roman"/>
                <w:sz w:val="28"/>
                <w:bdr w:val="none" w:sz="0" w:space="0" w:color="auto" w:frame="1"/>
                <w:lang w:eastAsia="es-ES"/>
              </w:rPr>
              <w:t>la actuación posterior que realice el juez que haya perdido competencia para emitir la respectiva providencia.</w:t>
            </w:r>
          </w:p>
          <w:p w:rsidR="00D0526F" w:rsidRPr="004209C2" w:rsidRDefault="004209C2" w:rsidP="003B29B4">
            <w:pPr>
              <w:tabs>
                <w:tab w:val="left" w:pos="426"/>
              </w:tabs>
              <w:autoSpaceDE w:val="0"/>
              <w:autoSpaceDN w:val="0"/>
              <w:ind w:right="51"/>
              <w:jc w:val="both"/>
              <w:textAlignment w:val="baseline"/>
              <w:rPr>
                <w:rFonts w:ascii="Times New Roman" w:hAnsi="Times New Roman" w:cs="Times New Roman"/>
                <w:sz w:val="28"/>
                <w:bdr w:val="none" w:sz="0" w:space="0" w:color="auto" w:frame="1"/>
                <w:lang w:eastAsia="es-ES"/>
              </w:rPr>
            </w:pPr>
          </w:p>
          <w:p w:rsidR="00483D3E" w:rsidRPr="004209C2" w:rsidRDefault="004209C2" w:rsidP="00AF09AC">
            <w:pPr>
              <w:tabs>
                <w:tab w:val="left" w:pos="426"/>
              </w:tabs>
              <w:autoSpaceDE w:val="0"/>
              <w:autoSpaceDN w:val="0"/>
              <w:ind w:right="51"/>
              <w:jc w:val="both"/>
              <w:textAlignment w:val="baseline"/>
              <w:rPr>
                <w:rFonts w:ascii="Times New Roman" w:hAnsi="Times New Roman" w:cs="Times New Roman"/>
                <w:sz w:val="28"/>
                <w:bdr w:val="none" w:sz="0" w:space="0" w:color="auto" w:frame="1"/>
                <w:lang w:eastAsia="es-ES"/>
              </w:rPr>
            </w:pPr>
            <w:r w:rsidRPr="004209C2">
              <w:rPr>
                <w:rFonts w:ascii="Times New Roman" w:hAnsi="Times New Roman" w:cs="Times New Roman"/>
                <w:sz w:val="28"/>
                <w:bdr w:val="none" w:sz="0" w:space="0" w:color="auto" w:frame="1"/>
                <w:lang w:eastAsia="es-ES"/>
              </w:rPr>
              <w:t xml:space="preserve">Para la observancia de los términos señalados en el presente artículo, el juez o magistrado </w:t>
            </w:r>
            <w:r w:rsidRPr="004209C2">
              <w:rPr>
                <w:rFonts w:ascii="Times New Roman" w:hAnsi="Times New Roman" w:cs="Times New Roman"/>
                <w:sz w:val="28"/>
                <w:bdr w:val="none" w:sz="0" w:space="0" w:color="auto" w:frame="1"/>
                <w:lang w:eastAsia="es-ES"/>
              </w:rPr>
              <w:t>ejercerá los poderes de ordenación e instrucción, disciplinarios y correccionales establecidos en la ley.</w:t>
            </w:r>
          </w:p>
          <w:p w:rsidR="00D0526F" w:rsidRPr="004209C2" w:rsidRDefault="004209C2" w:rsidP="003B29B4">
            <w:pPr>
              <w:tabs>
                <w:tab w:val="left" w:pos="426"/>
              </w:tabs>
              <w:autoSpaceDE w:val="0"/>
              <w:autoSpaceDN w:val="0"/>
              <w:ind w:right="51"/>
              <w:jc w:val="both"/>
              <w:textAlignment w:val="baseline"/>
              <w:rPr>
                <w:rFonts w:ascii="Times New Roman" w:hAnsi="Times New Roman" w:cs="Times New Roman"/>
                <w:sz w:val="28"/>
                <w:bdr w:val="none" w:sz="0" w:space="0" w:color="auto" w:frame="1"/>
                <w:lang w:eastAsia="es-ES"/>
              </w:rPr>
            </w:pPr>
          </w:p>
          <w:p w:rsidR="00483D3E" w:rsidRPr="004209C2" w:rsidRDefault="004209C2" w:rsidP="00AF09AC">
            <w:pPr>
              <w:tabs>
                <w:tab w:val="left" w:pos="426"/>
              </w:tabs>
              <w:autoSpaceDE w:val="0"/>
              <w:autoSpaceDN w:val="0"/>
              <w:ind w:right="51"/>
              <w:jc w:val="both"/>
              <w:textAlignment w:val="baseline"/>
              <w:rPr>
                <w:rFonts w:ascii="Times New Roman" w:hAnsi="Times New Roman" w:cs="Times New Roman"/>
                <w:sz w:val="28"/>
                <w:bdr w:val="none" w:sz="0" w:space="0" w:color="auto" w:frame="1"/>
                <w:lang w:eastAsia="es-ES"/>
              </w:rPr>
            </w:pPr>
            <w:r w:rsidRPr="004209C2">
              <w:rPr>
                <w:rFonts w:ascii="Times New Roman" w:hAnsi="Times New Roman" w:cs="Times New Roman"/>
                <w:sz w:val="28"/>
                <w:bdr w:val="none" w:sz="0" w:space="0" w:color="auto" w:frame="1"/>
                <w:lang w:eastAsia="es-ES"/>
              </w:rPr>
              <w:t xml:space="preserve">El vencimiento de los términos a que se refiere este artículo, deberá ser tenido en cuenta </w:t>
            </w:r>
            <w:r w:rsidRPr="004209C2">
              <w:rPr>
                <w:rFonts w:ascii="Times New Roman" w:hAnsi="Times New Roman" w:cs="Times New Roman"/>
                <w:i/>
                <w:sz w:val="28"/>
                <w:u w:val="single"/>
                <w:bdr w:val="none" w:sz="0" w:space="0" w:color="auto" w:frame="1"/>
                <w:lang w:eastAsia="es-ES"/>
              </w:rPr>
              <w:t>como criterio obligatorio</w:t>
            </w:r>
            <w:r w:rsidRPr="004209C2">
              <w:rPr>
                <w:rFonts w:ascii="Times New Roman" w:hAnsi="Times New Roman" w:cs="Times New Roman"/>
                <w:sz w:val="28"/>
                <w:bdr w:val="none" w:sz="0" w:space="0" w:color="auto" w:frame="1"/>
                <w:lang w:eastAsia="es-ES"/>
              </w:rPr>
              <w:t xml:space="preserve"> de calificación de desempeño de </w:t>
            </w:r>
            <w:r w:rsidRPr="004209C2">
              <w:rPr>
                <w:rFonts w:ascii="Times New Roman" w:hAnsi="Times New Roman" w:cs="Times New Roman"/>
                <w:sz w:val="28"/>
                <w:bdr w:val="none" w:sz="0" w:space="0" w:color="auto" w:frame="1"/>
                <w:lang w:eastAsia="es-ES"/>
              </w:rPr>
              <w:t>los distintos funcionarios judiciales.</w:t>
            </w:r>
          </w:p>
          <w:p w:rsidR="00D0526F" w:rsidRPr="004209C2" w:rsidRDefault="004209C2" w:rsidP="003B29B4">
            <w:pPr>
              <w:tabs>
                <w:tab w:val="left" w:pos="426"/>
              </w:tabs>
              <w:autoSpaceDE w:val="0"/>
              <w:autoSpaceDN w:val="0"/>
              <w:ind w:right="51"/>
              <w:jc w:val="both"/>
              <w:textAlignment w:val="baseline"/>
              <w:rPr>
                <w:rFonts w:ascii="Times New Roman" w:hAnsi="Times New Roman" w:cs="Times New Roman"/>
                <w:sz w:val="28"/>
                <w:bdr w:val="none" w:sz="0" w:space="0" w:color="auto" w:frame="1"/>
                <w:lang w:eastAsia="es-ES"/>
              </w:rPr>
            </w:pPr>
          </w:p>
          <w:p w:rsidR="00483D3E" w:rsidRPr="004209C2" w:rsidRDefault="004209C2" w:rsidP="003B29B4">
            <w:pPr>
              <w:tabs>
                <w:tab w:val="left" w:pos="426"/>
              </w:tabs>
              <w:autoSpaceDE w:val="0"/>
              <w:autoSpaceDN w:val="0"/>
              <w:ind w:right="51"/>
              <w:jc w:val="both"/>
              <w:textAlignment w:val="baseline"/>
              <w:rPr>
                <w:rFonts w:ascii="Times New Roman" w:hAnsi="Times New Roman" w:cs="Times New Roman"/>
                <w:sz w:val="28"/>
                <w:bdr w:val="none" w:sz="0" w:space="0" w:color="auto" w:frame="1"/>
                <w:lang w:eastAsia="es-ES"/>
              </w:rPr>
            </w:pPr>
            <w:r w:rsidRPr="004209C2">
              <w:rPr>
                <w:rFonts w:ascii="Times New Roman" w:hAnsi="Times New Roman" w:cs="Times New Roman"/>
                <w:i/>
                <w:iCs/>
                <w:sz w:val="28"/>
                <w:bdr w:val="none" w:sz="0" w:space="0" w:color="auto" w:frame="1"/>
                <w:lang w:eastAsia="es-ES"/>
              </w:rPr>
              <w:t>Parágrafo</w:t>
            </w:r>
            <w:r w:rsidRPr="004209C2">
              <w:rPr>
                <w:rFonts w:ascii="Times New Roman" w:hAnsi="Times New Roman" w:cs="Times New Roman"/>
                <w:sz w:val="28"/>
                <w:bdr w:val="none" w:sz="0" w:space="0" w:color="auto" w:frame="1"/>
                <w:lang w:eastAsia="es-ES"/>
              </w:rPr>
              <w:t>. Lo previsto en este artículo también se aplicará a las autoridades administrativas cuando ejerzan funciones jurisdiccionales. Cuando la autoridad administrativa pierda competencia, deberá remitirlo inmedia</w:t>
            </w:r>
            <w:r w:rsidRPr="004209C2">
              <w:rPr>
                <w:rFonts w:ascii="Times New Roman" w:hAnsi="Times New Roman" w:cs="Times New Roman"/>
                <w:sz w:val="28"/>
                <w:bdr w:val="none" w:sz="0" w:space="0" w:color="auto" w:frame="1"/>
                <w:lang w:eastAsia="es-ES"/>
              </w:rPr>
              <w:t>tamente a la autoridad judicial desplazada.</w:t>
            </w:r>
          </w:p>
          <w:p w:rsidR="00483D3E" w:rsidRPr="004209C2" w:rsidRDefault="004209C2" w:rsidP="003B29B4">
            <w:pPr>
              <w:tabs>
                <w:tab w:val="left" w:pos="426"/>
              </w:tabs>
              <w:autoSpaceDE w:val="0"/>
              <w:autoSpaceDN w:val="0"/>
              <w:ind w:right="51"/>
              <w:jc w:val="both"/>
              <w:textAlignment w:val="baseline"/>
              <w:rPr>
                <w:rFonts w:ascii="Times New Roman" w:hAnsi="Times New Roman" w:cs="Times New Roman"/>
                <w:sz w:val="28"/>
                <w:bdr w:val="none" w:sz="0" w:space="0" w:color="auto" w:frame="1"/>
                <w:lang w:eastAsia="es-ES"/>
              </w:rPr>
            </w:pPr>
          </w:p>
        </w:tc>
        <w:tc>
          <w:tcPr>
            <w:tcW w:w="4414" w:type="dxa"/>
          </w:tcPr>
          <w:p w:rsidR="00483D3E" w:rsidRPr="004209C2" w:rsidRDefault="004209C2" w:rsidP="003B29B4">
            <w:pPr>
              <w:tabs>
                <w:tab w:val="left" w:pos="426"/>
              </w:tabs>
              <w:autoSpaceDE w:val="0"/>
              <w:autoSpaceDN w:val="0"/>
              <w:ind w:right="51"/>
              <w:jc w:val="both"/>
              <w:textAlignment w:val="baseline"/>
              <w:rPr>
                <w:rFonts w:ascii="Times New Roman" w:hAnsi="Times New Roman" w:cs="Times New Roman"/>
                <w:sz w:val="28"/>
                <w:bdr w:val="none" w:sz="0" w:space="0" w:color="auto" w:frame="1"/>
                <w:lang w:eastAsia="es-ES"/>
              </w:rPr>
            </w:pPr>
            <w:r w:rsidRPr="004209C2">
              <w:rPr>
                <w:rFonts w:ascii="Times New Roman" w:hAnsi="Times New Roman" w:cs="Times New Roman"/>
                <w:i/>
                <w:iCs/>
                <w:sz w:val="28"/>
                <w:bdr w:val="none" w:sz="0" w:space="0" w:color="auto" w:frame="1"/>
                <w:lang w:eastAsia="es-ES"/>
              </w:rPr>
              <w:t>Artículo 23. Duración del proceso</w:t>
            </w:r>
            <w:r w:rsidRPr="004209C2">
              <w:rPr>
                <w:rFonts w:ascii="Times New Roman" w:hAnsi="Times New Roman" w:cs="Times New Roman"/>
                <w:b/>
                <w:bCs/>
                <w:sz w:val="28"/>
                <w:bdr w:val="none" w:sz="0" w:space="0" w:color="auto" w:frame="1"/>
                <w:lang w:eastAsia="es-ES"/>
              </w:rPr>
              <w:t>.</w:t>
            </w:r>
            <w:r w:rsidRPr="004209C2">
              <w:rPr>
                <w:rFonts w:ascii="Times New Roman" w:hAnsi="Times New Roman" w:cs="Times New Roman"/>
                <w:sz w:val="28"/>
                <w:bdr w:val="none" w:sz="0" w:space="0" w:color="auto" w:frame="1"/>
                <w:lang w:eastAsia="es-ES"/>
              </w:rPr>
              <w:t xml:space="preserve"> Salvo interrupción o suspensión del proceso por causa legal, no podrá transcurrir un lapso superior a seis (6) meses para dictar sentencia de primera instancia, contado a </w:t>
            </w:r>
            <w:r w:rsidRPr="004209C2">
              <w:rPr>
                <w:rFonts w:ascii="Times New Roman" w:hAnsi="Times New Roman" w:cs="Times New Roman"/>
                <w:sz w:val="28"/>
                <w:bdr w:val="none" w:sz="0" w:space="0" w:color="auto" w:frame="1"/>
                <w:lang w:eastAsia="es-ES"/>
              </w:rPr>
              <w:t>partir de la notificación del auto admisorio de la demanda a la parte demandada. Del mismo modo, el plazo para resolver la segunda instancia, no podrá ser superior a tres (3) meses, contados a partir del recibo del expediente en la Secretaría del Juzgado.</w:t>
            </w:r>
          </w:p>
          <w:p w:rsidR="00AF09AC" w:rsidRPr="004209C2" w:rsidRDefault="004209C2" w:rsidP="003B29B4">
            <w:pPr>
              <w:tabs>
                <w:tab w:val="left" w:pos="426"/>
              </w:tabs>
              <w:autoSpaceDE w:val="0"/>
              <w:autoSpaceDN w:val="0"/>
              <w:ind w:right="51"/>
              <w:jc w:val="both"/>
              <w:textAlignment w:val="baseline"/>
              <w:rPr>
                <w:rFonts w:ascii="Times New Roman" w:hAnsi="Times New Roman" w:cs="Times New Roman"/>
                <w:sz w:val="28"/>
                <w:bdr w:val="none" w:sz="0" w:space="0" w:color="auto" w:frame="1"/>
                <w:lang w:eastAsia="es-ES"/>
              </w:rPr>
            </w:pPr>
          </w:p>
          <w:p w:rsidR="00AF09AC" w:rsidRPr="004209C2" w:rsidRDefault="004209C2" w:rsidP="00AF09AC">
            <w:pPr>
              <w:tabs>
                <w:tab w:val="left" w:pos="426"/>
              </w:tabs>
              <w:autoSpaceDE w:val="0"/>
              <w:autoSpaceDN w:val="0"/>
              <w:ind w:right="51"/>
              <w:jc w:val="both"/>
              <w:textAlignment w:val="baseline"/>
              <w:rPr>
                <w:rFonts w:ascii="Times New Roman" w:hAnsi="Times New Roman" w:cs="Times New Roman"/>
                <w:sz w:val="28"/>
                <w:bdr w:val="none" w:sz="0" w:space="0" w:color="auto" w:frame="1"/>
                <w:lang w:eastAsia="es-ES"/>
              </w:rPr>
            </w:pPr>
          </w:p>
          <w:p w:rsidR="00483D3E" w:rsidRPr="004209C2" w:rsidRDefault="004209C2" w:rsidP="00AF09AC">
            <w:pPr>
              <w:tabs>
                <w:tab w:val="left" w:pos="426"/>
              </w:tabs>
              <w:autoSpaceDE w:val="0"/>
              <w:autoSpaceDN w:val="0"/>
              <w:ind w:right="51"/>
              <w:jc w:val="both"/>
              <w:textAlignment w:val="baseline"/>
              <w:rPr>
                <w:rFonts w:ascii="Times New Roman" w:hAnsi="Times New Roman" w:cs="Times New Roman"/>
                <w:sz w:val="28"/>
                <w:bdr w:val="none" w:sz="0" w:space="0" w:color="auto" w:frame="1"/>
                <w:lang w:eastAsia="es-ES"/>
              </w:rPr>
            </w:pPr>
            <w:r w:rsidRPr="004209C2">
              <w:rPr>
                <w:rFonts w:ascii="Times New Roman" w:hAnsi="Times New Roman" w:cs="Times New Roman"/>
                <w:sz w:val="28"/>
                <w:bdr w:val="none" w:sz="0" w:space="0" w:color="auto" w:frame="1"/>
                <w:lang w:eastAsia="es-ES"/>
              </w:rPr>
              <w:t>Vencido el respectivo término previsto en el inciso anterior sin haberse dictado la providencia correspondiente, el funcionario perderá automáticamente competencia para conocer del proceso, por lo cual, al día siguiente, deberá informarlo a la Sala Admin</w:t>
            </w:r>
            <w:r w:rsidRPr="004209C2">
              <w:rPr>
                <w:rFonts w:ascii="Times New Roman" w:hAnsi="Times New Roman" w:cs="Times New Roman"/>
                <w:sz w:val="28"/>
                <w:bdr w:val="none" w:sz="0" w:space="0" w:color="auto" w:frame="1"/>
                <w:lang w:eastAsia="es-ES"/>
              </w:rPr>
              <w:t>istrativa del Consejo Superior de la Judicatura, o a la entidad que lo reemplace y remitir el expediente al juez que le sigue en turno, quien asumirá competencia y proferirá la providencia dentro del término máximo de tres (3) meses. La remisión del expedi</w:t>
            </w:r>
            <w:r w:rsidRPr="004209C2">
              <w:rPr>
                <w:rFonts w:ascii="Times New Roman" w:hAnsi="Times New Roman" w:cs="Times New Roman"/>
                <w:sz w:val="28"/>
                <w:bdr w:val="none" w:sz="0" w:space="0" w:color="auto" w:frame="1"/>
                <w:lang w:eastAsia="es-ES"/>
              </w:rPr>
              <w:t>ente se hará directamente, sin necesidad de reparto ni participación de las oficinas de apoyo judicial. El juez que recibe el proceso deberá informar a la Sala Administrativa del Consejo Superior de la Judicatura sobre la recepción del expediente y la emis</w:t>
            </w:r>
            <w:r w:rsidRPr="004209C2">
              <w:rPr>
                <w:rFonts w:ascii="Times New Roman" w:hAnsi="Times New Roman" w:cs="Times New Roman"/>
                <w:sz w:val="28"/>
                <w:bdr w:val="none" w:sz="0" w:space="0" w:color="auto" w:frame="1"/>
                <w:lang w:eastAsia="es-ES"/>
              </w:rPr>
              <w:t>ión de la sentencia.</w:t>
            </w:r>
          </w:p>
          <w:p w:rsidR="00AF09AC" w:rsidRPr="004209C2" w:rsidRDefault="004209C2" w:rsidP="003B29B4">
            <w:pPr>
              <w:tabs>
                <w:tab w:val="left" w:pos="426"/>
              </w:tabs>
              <w:autoSpaceDE w:val="0"/>
              <w:autoSpaceDN w:val="0"/>
              <w:ind w:right="51"/>
              <w:jc w:val="both"/>
              <w:textAlignment w:val="baseline"/>
              <w:rPr>
                <w:rFonts w:ascii="Times New Roman" w:hAnsi="Times New Roman" w:cs="Times New Roman"/>
                <w:sz w:val="28"/>
                <w:bdr w:val="none" w:sz="0" w:space="0" w:color="auto" w:frame="1"/>
                <w:lang w:eastAsia="es-ES"/>
              </w:rPr>
            </w:pPr>
          </w:p>
          <w:p w:rsidR="00852A57" w:rsidRPr="004209C2" w:rsidRDefault="004209C2" w:rsidP="003B29B4">
            <w:pPr>
              <w:tabs>
                <w:tab w:val="left" w:pos="426"/>
              </w:tabs>
              <w:autoSpaceDE w:val="0"/>
              <w:autoSpaceDN w:val="0"/>
              <w:ind w:right="51"/>
              <w:jc w:val="both"/>
              <w:textAlignment w:val="baseline"/>
              <w:rPr>
                <w:rFonts w:ascii="Times New Roman" w:hAnsi="Times New Roman" w:cs="Times New Roman"/>
                <w:sz w:val="28"/>
                <w:bdr w:val="none" w:sz="0" w:space="0" w:color="auto" w:frame="1"/>
                <w:lang w:eastAsia="es-ES"/>
              </w:rPr>
            </w:pPr>
          </w:p>
          <w:p w:rsidR="00852A57" w:rsidRPr="004209C2" w:rsidRDefault="004209C2" w:rsidP="003B29B4">
            <w:pPr>
              <w:tabs>
                <w:tab w:val="left" w:pos="426"/>
              </w:tabs>
              <w:autoSpaceDE w:val="0"/>
              <w:autoSpaceDN w:val="0"/>
              <w:ind w:right="51"/>
              <w:jc w:val="both"/>
              <w:textAlignment w:val="baseline"/>
              <w:rPr>
                <w:rFonts w:ascii="Times New Roman" w:hAnsi="Times New Roman" w:cs="Times New Roman"/>
                <w:sz w:val="28"/>
                <w:bdr w:val="none" w:sz="0" w:space="0" w:color="auto" w:frame="1"/>
                <w:lang w:eastAsia="es-ES"/>
              </w:rPr>
            </w:pPr>
          </w:p>
          <w:p w:rsidR="00852A57" w:rsidRPr="004209C2" w:rsidRDefault="004209C2" w:rsidP="003B29B4">
            <w:pPr>
              <w:tabs>
                <w:tab w:val="left" w:pos="426"/>
              </w:tabs>
              <w:autoSpaceDE w:val="0"/>
              <w:autoSpaceDN w:val="0"/>
              <w:ind w:right="51"/>
              <w:jc w:val="both"/>
              <w:textAlignment w:val="baseline"/>
              <w:rPr>
                <w:rFonts w:ascii="Times New Roman" w:hAnsi="Times New Roman" w:cs="Times New Roman"/>
                <w:sz w:val="28"/>
                <w:bdr w:val="none" w:sz="0" w:space="0" w:color="auto" w:frame="1"/>
                <w:lang w:eastAsia="es-ES"/>
              </w:rPr>
            </w:pPr>
          </w:p>
          <w:p w:rsidR="00852A57" w:rsidRPr="004209C2" w:rsidRDefault="004209C2" w:rsidP="003B29B4">
            <w:pPr>
              <w:tabs>
                <w:tab w:val="left" w:pos="426"/>
              </w:tabs>
              <w:autoSpaceDE w:val="0"/>
              <w:autoSpaceDN w:val="0"/>
              <w:ind w:right="51"/>
              <w:jc w:val="both"/>
              <w:textAlignment w:val="baseline"/>
              <w:rPr>
                <w:rFonts w:ascii="Times New Roman" w:hAnsi="Times New Roman" w:cs="Times New Roman"/>
                <w:sz w:val="28"/>
                <w:bdr w:val="none" w:sz="0" w:space="0" w:color="auto" w:frame="1"/>
                <w:lang w:eastAsia="es-ES"/>
              </w:rPr>
            </w:pPr>
          </w:p>
          <w:p w:rsidR="00852A57" w:rsidRPr="004209C2" w:rsidRDefault="004209C2" w:rsidP="003B29B4">
            <w:pPr>
              <w:tabs>
                <w:tab w:val="left" w:pos="426"/>
              </w:tabs>
              <w:autoSpaceDE w:val="0"/>
              <w:autoSpaceDN w:val="0"/>
              <w:ind w:right="51"/>
              <w:jc w:val="both"/>
              <w:textAlignment w:val="baseline"/>
              <w:rPr>
                <w:rFonts w:ascii="Times New Roman" w:hAnsi="Times New Roman" w:cs="Times New Roman"/>
                <w:sz w:val="28"/>
                <w:bdr w:val="none" w:sz="0" w:space="0" w:color="auto" w:frame="1"/>
                <w:lang w:eastAsia="es-ES"/>
              </w:rPr>
            </w:pPr>
          </w:p>
          <w:p w:rsidR="00852A57" w:rsidRPr="004209C2" w:rsidRDefault="004209C2" w:rsidP="003B29B4">
            <w:pPr>
              <w:tabs>
                <w:tab w:val="left" w:pos="426"/>
              </w:tabs>
              <w:autoSpaceDE w:val="0"/>
              <w:autoSpaceDN w:val="0"/>
              <w:ind w:right="51"/>
              <w:jc w:val="both"/>
              <w:textAlignment w:val="baseline"/>
              <w:rPr>
                <w:rFonts w:ascii="Times New Roman" w:hAnsi="Times New Roman" w:cs="Times New Roman"/>
                <w:sz w:val="28"/>
                <w:bdr w:val="none" w:sz="0" w:space="0" w:color="auto" w:frame="1"/>
                <w:lang w:eastAsia="es-ES"/>
              </w:rPr>
            </w:pPr>
          </w:p>
          <w:p w:rsidR="00852A57" w:rsidRPr="004209C2" w:rsidRDefault="004209C2" w:rsidP="003B29B4">
            <w:pPr>
              <w:tabs>
                <w:tab w:val="left" w:pos="426"/>
              </w:tabs>
              <w:autoSpaceDE w:val="0"/>
              <w:autoSpaceDN w:val="0"/>
              <w:ind w:right="51"/>
              <w:jc w:val="both"/>
              <w:textAlignment w:val="baseline"/>
              <w:rPr>
                <w:rFonts w:ascii="Times New Roman" w:hAnsi="Times New Roman" w:cs="Times New Roman"/>
                <w:sz w:val="28"/>
                <w:bdr w:val="none" w:sz="0" w:space="0" w:color="auto" w:frame="1"/>
                <w:lang w:eastAsia="es-ES"/>
              </w:rPr>
            </w:pPr>
          </w:p>
          <w:p w:rsidR="00852A57" w:rsidRPr="004209C2" w:rsidRDefault="004209C2" w:rsidP="003B29B4">
            <w:pPr>
              <w:tabs>
                <w:tab w:val="left" w:pos="426"/>
              </w:tabs>
              <w:autoSpaceDE w:val="0"/>
              <w:autoSpaceDN w:val="0"/>
              <w:ind w:right="51"/>
              <w:jc w:val="both"/>
              <w:textAlignment w:val="baseline"/>
              <w:rPr>
                <w:rFonts w:ascii="Times New Roman" w:hAnsi="Times New Roman" w:cs="Times New Roman"/>
                <w:sz w:val="28"/>
                <w:bdr w:val="none" w:sz="0" w:space="0" w:color="auto" w:frame="1"/>
                <w:lang w:eastAsia="es-ES"/>
              </w:rPr>
            </w:pPr>
          </w:p>
          <w:p w:rsidR="00483D3E" w:rsidRPr="004209C2" w:rsidRDefault="004209C2" w:rsidP="00AF09AC">
            <w:pPr>
              <w:tabs>
                <w:tab w:val="left" w:pos="426"/>
              </w:tabs>
              <w:autoSpaceDE w:val="0"/>
              <w:autoSpaceDN w:val="0"/>
              <w:ind w:right="51"/>
              <w:jc w:val="both"/>
              <w:textAlignment w:val="baseline"/>
              <w:rPr>
                <w:rFonts w:ascii="Times New Roman" w:hAnsi="Times New Roman" w:cs="Times New Roman"/>
                <w:sz w:val="28"/>
                <w:bdr w:val="none" w:sz="0" w:space="0" w:color="auto" w:frame="1"/>
                <w:lang w:eastAsia="es-ES"/>
              </w:rPr>
            </w:pPr>
            <w:r w:rsidRPr="004209C2">
              <w:rPr>
                <w:rFonts w:ascii="Times New Roman" w:hAnsi="Times New Roman" w:cs="Times New Roman"/>
                <w:sz w:val="28"/>
                <w:bdr w:val="none" w:sz="0" w:space="0" w:color="auto" w:frame="1"/>
                <w:lang w:eastAsia="es-ES"/>
              </w:rPr>
              <w:t>Cuando en el lugar no haya otro juez de la misma categoría y especialidad, el proceso pasará al juez que designe la Sala de Gobierno del Tribunal Superior respectivo.</w:t>
            </w:r>
          </w:p>
          <w:p w:rsidR="00D0526F" w:rsidRPr="004209C2" w:rsidRDefault="004209C2" w:rsidP="003B29B4">
            <w:pPr>
              <w:tabs>
                <w:tab w:val="left" w:pos="426"/>
              </w:tabs>
              <w:autoSpaceDE w:val="0"/>
              <w:autoSpaceDN w:val="0"/>
              <w:ind w:right="51"/>
              <w:jc w:val="both"/>
              <w:textAlignment w:val="baseline"/>
              <w:rPr>
                <w:rFonts w:ascii="Times New Roman" w:hAnsi="Times New Roman" w:cs="Times New Roman"/>
                <w:sz w:val="28"/>
                <w:bdr w:val="none" w:sz="0" w:space="0" w:color="auto" w:frame="1"/>
                <w:lang w:eastAsia="es-ES"/>
              </w:rPr>
            </w:pPr>
          </w:p>
          <w:p w:rsidR="00483D3E" w:rsidRPr="004209C2" w:rsidRDefault="004209C2" w:rsidP="003B29B4">
            <w:pPr>
              <w:tabs>
                <w:tab w:val="left" w:pos="426"/>
              </w:tabs>
              <w:autoSpaceDE w:val="0"/>
              <w:autoSpaceDN w:val="0"/>
              <w:ind w:right="51"/>
              <w:jc w:val="both"/>
              <w:textAlignment w:val="baseline"/>
              <w:rPr>
                <w:rFonts w:ascii="Times New Roman" w:hAnsi="Times New Roman" w:cs="Times New Roman"/>
                <w:sz w:val="28"/>
                <w:bdr w:val="none" w:sz="0" w:space="0" w:color="auto" w:frame="1"/>
                <w:lang w:eastAsia="es-ES"/>
              </w:rPr>
            </w:pPr>
            <w:r w:rsidRPr="004209C2">
              <w:rPr>
                <w:rFonts w:ascii="Times New Roman" w:hAnsi="Times New Roman" w:cs="Times New Roman"/>
                <w:sz w:val="28"/>
                <w:bdr w:val="none" w:sz="0" w:space="0" w:color="auto" w:frame="1"/>
                <w:lang w:eastAsia="es-ES"/>
              </w:rPr>
              <w:t xml:space="preserve">Excepcionalmente el juez podrá prorrogar por una sola vez </w:t>
            </w:r>
            <w:r w:rsidRPr="004209C2">
              <w:rPr>
                <w:rFonts w:ascii="Times New Roman" w:hAnsi="Times New Roman" w:cs="Times New Roman"/>
                <w:sz w:val="28"/>
                <w:bdr w:val="none" w:sz="0" w:space="0" w:color="auto" w:frame="1"/>
                <w:lang w:eastAsia="es-ES"/>
              </w:rPr>
              <w:t>el término para resolver la instancia respectiva, hasta por tres (3) meses más, con explicación de la necesidad de hacerlo, mediante auto que no admite recurso.</w:t>
            </w:r>
          </w:p>
          <w:p w:rsidR="00EC0E24" w:rsidRPr="004209C2" w:rsidRDefault="004209C2" w:rsidP="00AF09AC">
            <w:pPr>
              <w:tabs>
                <w:tab w:val="left" w:pos="426"/>
              </w:tabs>
              <w:autoSpaceDE w:val="0"/>
              <w:autoSpaceDN w:val="0"/>
              <w:ind w:right="51"/>
              <w:jc w:val="both"/>
              <w:textAlignment w:val="baseline"/>
              <w:rPr>
                <w:rFonts w:ascii="Times New Roman" w:hAnsi="Times New Roman" w:cs="Times New Roman"/>
                <w:sz w:val="28"/>
                <w:bdr w:val="none" w:sz="0" w:space="0" w:color="auto" w:frame="1"/>
                <w:lang w:eastAsia="es-ES"/>
              </w:rPr>
            </w:pPr>
          </w:p>
          <w:p w:rsidR="00852A57" w:rsidRPr="004209C2" w:rsidRDefault="004209C2" w:rsidP="00AF09AC">
            <w:pPr>
              <w:tabs>
                <w:tab w:val="left" w:pos="426"/>
              </w:tabs>
              <w:autoSpaceDE w:val="0"/>
              <w:autoSpaceDN w:val="0"/>
              <w:ind w:right="51"/>
              <w:jc w:val="both"/>
              <w:textAlignment w:val="baseline"/>
              <w:rPr>
                <w:rFonts w:ascii="Times New Roman" w:hAnsi="Times New Roman" w:cs="Times New Roman"/>
                <w:sz w:val="28"/>
                <w:bdr w:val="none" w:sz="0" w:space="0" w:color="auto" w:frame="1"/>
                <w:lang w:eastAsia="es-ES"/>
              </w:rPr>
            </w:pPr>
          </w:p>
          <w:p w:rsidR="00483D3E" w:rsidRPr="004209C2" w:rsidRDefault="004209C2" w:rsidP="00AF09AC">
            <w:pPr>
              <w:tabs>
                <w:tab w:val="left" w:pos="426"/>
              </w:tabs>
              <w:autoSpaceDE w:val="0"/>
              <w:autoSpaceDN w:val="0"/>
              <w:ind w:right="51"/>
              <w:jc w:val="both"/>
              <w:textAlignment w:val="baseline"/>
              <w:rPr>
                <w:rFonts w:ascii="Times New Roman" w:hAnsi="Times New Roman" w:cs="Times New Roman"/>
                <w:sz w:val="28"/>
                <w:bdr w:val="none" w:sz="0" w:space="0" w:color="auto" w:frame="1"/>
                <w:lang w:eastAsia="es-ES"/>
              </w:rPr>
            </w:pPr>
            <w:r w:rsidRPr="004209C2">
              <w:rPr>
                <w:rFonts w:ascii="Times New Roman" w:hAnsi="Times New Roman" w:cs="Times New Roman"/>
                <w:sz w:val="28"/>
                <w:bdr w:val="none" w:sz="0" w:space="0" w:color="auto" w:frame="1"/>
                <w:lang w:eastAsia="es-ES"/>
              </w:rPr>
              <w:t xml:space="preserve">Será nula </w:t>
            </w:r>
            <w:r w:rsidRPr="004209C2">
              <w:rPr>
                <w:rFonts w:ascii="Times New Roman" w:hAnsi="Times New Roman" w:cs="Times New Roman"/>
                <w:i/>
                <w:iCs/>
                <w:sz w:val="28"/>
                <w:u w:val="single"/>
                <w:bdr w:val="none" w:sz="0" w:space="0" w:color="auto" w:frame="1"/>
                <w:lang w:eastAsia="es-ES"/>
              </w:rPr>
              <w:t>de pleno derecho</w:t>
            </w:r>
            <w:r w:rsidRPr="004209C2">
              <w:rPr>
                <w:rFonts w:ascii="Times New Roman" w:hAnsi="Times New Roman" w:cs="Times New Roman"/>
                <w:sz w:val="28"/>
                <w:bdr w:val="none" w:sz="0" w:space="0" w:color="auto" w:frame="1"/>
                <w:lang w:eastAsia="es-ES"/>
              </w:rPr>
              <w:t xml:space="preserve"> la actuación posterior que realice el juez que haya perdido compet</w:t>
            </w:r>
            <w:r w:rsidRPr="004209C2">
              <w:rPr>
                <w:rFonts w:ascii="Times New Roman" w:hAnsi="Times New Roman" w:cs="Times New Roman"/>
                <w:sz w:val="28"/>
                <w:bdr w:val="none" w:sz="0" w:space="0" w:color="auto" w:frame="1"/>
                <w:lang w:eastAsia="es-ES"/>
              </w:rPr>
              <w:t>encia para emitir la respectiva providencia.</w:t>
            </w:r>
          </w:p>
          <w:p w:rsidR="00D0526F" w:rsidRPr="004209C2" w:rsidRDefault="004209C2" w:rsidP="003B29B4">
            <w:pPr>
              <w:tabs>
                <w:tab w:val="left" w:pos="426"/>
              </w:tabs>
              <w:autoSpaceDE w:val="0"/>
              <w:autoSpaceDN w:val="0"/>
              <w:ind w:right="51"/>
              <w:jc w:val="both"/>
              <w:textAlignment w:val="baseline"/>
              <w:rPr>
                <w:rFonts w:ascii="Times New Roman" w:hAnsi="Times New Roman" w:cs="Times New Roman"/>
                <w:sz w:val="28"/>
                <w:bdr w:val="none" w:sz="0" w:space="0" w:color="auto" w:frame="1"/>
                <w:lang w:eastAsia="es-ES"/>
              </w:rPr>
            </w:pPr>
          </w:p>
          <w:p w:rsidR="00483D3E" w:rsidRPr="004209C2" w:rsidRDefault="004209C2" w:rsidP="00AF09AC">
            <w:pPr>
              <w:tabs>
                <w:tab w:val="left" w:pos="426"/>
              </w:tabs>
              <w:autoSpaceDE w:val="0"/>
              <w:autoSpaceDN w:val="0"/>
              <w:ind w:right="51"/>
              <w:jc w:val="both"/>
              <w:textAlignment w:val="baseline"/>
              <w:rPr>
                <w:rFonts w:ascii="Times New Roman" w:hAnsi="Times New Roman" w:cs="Times New Roman"/>
                <w:sz w:val="28"/>
                <w:bdr w:val="none" w:sz="0" w:space="0" w:color="auto" w:frame="1"/>
                <w:lang w:eastAsia="es-ES"/>
              </w:rPr>
            </w:pPr>
            <w:r w:rsidRPr="004209C2">
              <w:rPr>
                <w:rFonts w:ascii="Times New Roman" w:hAnsi="Times New Roman" w:cs="Times New Roman"/>
                <w:sz w:val="28"/>
                <w:bdr w:val="none" w:sz="0" w:space="0" w:color="auto" w:frame="1"/>
                <w:lang w:eastAsia="es-ES"/>
              </w:rPr>
              <w:t>Para la observancia de los términos señalados en el presente artículo, el juez ejercerá los poderes de ordenación e instrucción, disciplinarios y correccionales establecidos en la ley.</w:t>
            </w:r>
          </w:p>
          <w:p w:rsidR="00D0526F" w:rsidRPr="004209C2" w:rsidRDefault="004209C2" w:rsidP="003B29B4">
            <w:pPr>
              <w:tabs>
                <w:tab w:val="left" w:pos="426"/>
              </w:tabs>
              <w:autoSpaceDE w:val="0"/>
              <w:autoSpaceDN w:val="0"/>
              <w:ind w:right="51"/>
              <w:jc w:val="both"/>
              <w:textAlignment w:val="baseline"/>
              <w:rPr>
                <w:rFonts w:ascii="Times New Roman" w:hAnsi="Times New Roman" w:cs="Times New Roman"/>
                <w:sz w:val="28"/>
                <w:bdr w:val="none" w:sz="0" w:space="0" w:color="auto" w:frame="1"/>
                <w:lang w:eastAsia="es-ES"/>
              </w:rPr>
            </w:pPr>
          </w:p>
          <w:p w:rsidR="00483D3E" w:rsidRPr="004209C2" w:rsidRDefault="004209C2" w:rsidP="003B29B4">
            <w:pPr>
              <w:tabs>
                <w:tab w:val="left" w:pos="426"/>
              </w:tabs>
              <w:autoSpaceDE w:val="0"/>
              <w:autoSpaceDN w:val="0"/>
              <w:ind w:right="51"/>
              <w:jc w:val="both"/>
              <w:textAlignment w:val="baseline"/>
              <w:rPr>
                <w:rFonts w:ascii="Times New Roman" w:hAnsi="Times New Roman" w:cs="Times New Roman"/>
                <w:sz w:val="28"/>
                <w:bdr w:val="none" w:sz="0" w:space="0" w:color="auto" w:frame="1"/>
                <w:lang w:eastAsia="es-ES"/>
              </w:rPr>
            </w:pPr>
            <w:r w:rsidRPr="004209C2">
              <w:rPr>
                <w:rFonts w:ascii="Times New Roman" w:hAnsi="Times New Roman" w:cs="Times New Roman"/>
                <w:sz w:val="28"/>
                <w:bdr w:val="none" w:sz="0" w:space="0" w:color="auto" w:frame="1"/>
                <w:lang w:eastAsia="es-ES"/>
              </w:rPr>
              <w:t>El vencimiento de los té</w:t>
            </w:r>
            <w:r w:rsidRPr="004209C2">
              <w:rPr>
                <w:rFonts w:ascii="Times New Roman" w:hAnsi="Times New Roman" w:cs="Times New Roman"/>
                <w:sz w:val="28"/>
                <w:bdr w:val="none" w:sz="0" w:space="0" w:color="auto" w:frame="1"/>
                <w:lang w:eastAsia="es-ES"/>
              </w:rPr>
              <w:t xml:space="preserve">rminos a que se refiere este artículo, deberá ser tenido en cuenta como </w:t>
            </w:r>
            <w:r w:rsidRPr="004209C2">
              <w:rPr>
                <w:rFonts w:ascii="Times New Roman" w:hAnsi="Times New Roman" w:cs="Times New Roman"/>
                <w:i/>
                <w:iCs/>
                <w:sz w:val="28"/>
                <w:u w:val="single"/>
                <w:bdr w:val="none" w:sz="0" w:space="0" w:color="auto" w:frame="1"/>
                <w:lang w:eastAsia="es-ES"/>
              </w:rPr>
              <w:t>criterio negativo</w:t>
            </w:r>
            <w:r w:rsidRPr="004209C2">
              <w:rPr>
                <w:rFonts w:ascii="Times New Roman" w:hAnsi="Times New Roman" w:cs="Times New Roman"/>
                <w:sz w:val="28"/>
                <w:bdr w:val="none" w:sz="0" w:space="0" w:color="auto" w:frame="1"/>
                <w:lang w:eastAsia="es-ES"/>
              </w:rPr>
              <w:t xml:space="preserve"> y obligatorio en la calificación de desempeño de los distintos funcionarios judiciales.</w:t>
            </w:r>
          </w:p>
          <w:p w:rsidR="00483D3E" w:rsidRPr="004209C2" w:rsidRDefault="004209C2" w:rsidP="003B29B4">
            <w:pPr>
              <w:tabs>
                <w:tab w:val="left" w:pos="426"/>
              </w:tabs>
              <w:autoSpaceDE w:val="0"/>
              <w:autoSpaceDN w:val="0"/>
              <w:ind w:right="51"/>
              <w:jc w:val="both"/>
              <w:textAlignment w:val="baseline"/>
              <w:rPr>
                <w:rFonts w:ascii="Times New Roman" w:hAnsi="Times New Roman" w:cs="Times New Roman"/>
                <w:sz w:val="28"/>
                <w:bdr w:val="none" w:sz="0" w:space="0" w:color="auto" w:frame="1"/>
                <w:lang w:eastAsia="es-ES"/>
              </w:rPr>
            </w:pPr>
          </w:p>
        </w:tc>
      </w:tr>
    </w:tbl>
    <w:p w:rsidR="00A00F8C" w:rsidRPr="004209C2" w:rsidRDefault="004209C2" w:rsidP="00A00F8C">
      <w:pPr>
        <w:pStyle w:val="Prrafodelista"/>
        <w:tabs>
          <w:tab w:val="left" w:pos="426"/>
        </w:tabs>
        <w:autoSpaceDE w:val="0"/>
        <w:autoSpaceDN w:val="0"/>
        <w:spacing w:line="280" w:lineRule="atLeast"/>
        <w:ind w:left="0" w:right="49"/>
        <w:contextualSpacing w:val="0"/>
        <w:jc w:val="both"/>
        <w:textAlignment w:val="baseline"/>
        <w:rPr>
          <w:rFonts w:ascii="Times New Roman" w:hAnsi="Times New Roman" w:cs="Times New Roman"/>
          <w:sz w:val="28"/>
          <w:szCs w:val="28"/>
          <w:bdr w:val="none" w:sz="0" w:space="0" w:color="auto" w:frame="1"/>
          <w:lang w:eastAsia="es-ES"/>
        </w:rPr>
      </w:pPr>
    </w:p>
    <w:p w:rsidR="00351BC6" w:rsidRPr="004209C2" w:rsidRDefault="004209C2" w:rsidP="00351BC6">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szCs w:val="28"/>
          <w:bdr w:val="none" w:sz="0" w:space="0" w:color="auto" w:frame="1"/>
          <w:lang w:eastAsia="es-ES"/>
        </w:rPr>
      </w:pPr>
      <w:r w:rsidRPr="004209C2">
        <w:rPr>
          <w:rFonts w:ascii="Times New Roman" w:hAnsi="Times New Roman" w:cs="Times New Roman"/>
          <w:sz w:val="28"/>
          <w:szCs w:val="28"/>
          <w:bdr w:val="none" w:sz="0" w:space="0" w:color="auto" w:frame="1"/>
          <w:lang w:eastAsia="es-ES"/>
        </w:rPr>
        <w:t>S</w:t>
      </w:r>
      <w:r w:rsidRPr="004209C2">
        <w:rPr>
          <w:rFonts w:ascii="Times New Roman" w:hAnsi="Times New Roman" w:cs="Times New Roman"/>
          <w:sz w:val="28"/>
          <w:szCs w:val="28"/>
          <w:bdr w:val="none" w:sz="0" w:space="0" w:color="auto" w:frame="1"/>
          <w:lang w:eastAsia="es-ES"/>
        </w:rPr>
        <w:t>egún se lee en las</w:t>
      </w:r>
      <w:r w:rsidRPr="004209C2">
        <w:rPr>
          <w:rFonts w:ascii="Times New Roman" w:hAnsi="Times New Roman" w:cs="Times New Roman"/>
          <w:sz w:val="28"/>
          <w:szCs w:val="28"/>
          <w:bdr w:val="none" w:sz="0" w:space="0" w:color="auto" w:frame="1"/>
          <w:lang w:eastAsia="es-ES"/>
        </w:rPr>
        <w:t xml:space="preserve"> gacetas del Congreso de la República, los proyectos</w:t>
      </w:r>
      <w:r w:rsidRPr="004209C2">
        <w:rPr>
          <w:rFonts w:ascii="Times New Roman" w:hAnsi="Times New Roman" w:cs="Times New Roman"/>
          <w:sz w:val="28"/>
          <w:szCs w:val="28"/>
          <w:bdr w:val="none" w:sz="0" w:space="0" w:color="auto" w:frame="1"/>
          <w:lang w:eastAsia="es-ES"/>
        </w:rPr>
        <w:t xml:space="preserve"> </w:t>
      </w:r>
      <w:r w:rsidRPr="004209C2">
        <w:rPr>
          <w:rFonts w:ascii="Times New Roman" w:hAnsi="Times New Roman" w:cs="Times New Roman"/>
          <w:sz w:val="28"/>
          <w:szCs w:val="28"/>
          <w:bdr w:val="none" w:sz="0" w:space="0" w:color="auto" w:frame="1"/>
          <w:lang w:eastAsia="es-ES"/>
        </w:rPr>
        <w:t xml:space="preserve">de </w:t>
      </w:r>
      <w:r w:rsidRPr="004209C2">
        <w:rPr>
          <w:rFonts w:ascii="Times New Roman" w:hAnsi="Times New Roman" w:cs="Times New Roman"/>
          <w:sz w:val="28"/>
          <w:szCs w:val="28"/>
          <w:bdr w:val="none" w:sz="0" w:space="0" w:color="auto" w:frame="1"/>
          <w:lang w:eastAsia="es-ES"/>
        </w:rPr>
        <w:t>ley que luego se convirtieron en las leyes</w:t>
      </w:r>
      <w:r w:rsidRPr="004209C2">
        <w:rPr>
          <w:rFonts w:ascii="Times New Roman" w:hAnsi="Times New Roman" w:cs="Times New Roman"/>
          <w:sz w:val="28"/>
          <w:szCs w:val="28"/>
          <w:bdr w:val="none" w:sz="0" w:space="0" w:color="auto" w:frame="1"/>
          <w:lang w:eastAsia="es-ES"/>
        </w:rPr>
        <w:t xml:space="preserve"> 1561</w:t>
      </w:r>
      <w:r w:rsidRPr="004209C2">
        <w:rPr>
          <w:rFonts w:ascii="Times New Roman" w:hAnsi="Times New Roman" w:cs="Times New Roman"/>
          <w:sz w:val="28"/>
          <w:szCs w:val="28"/>
          <w:bdr w:val="none" w:sz="0" w:space="0" w:color="auto" w:frame="1"/>
          <w:lang w:eastAsia="es-ES"/>
        </w:rPr>
        <w:t xml:space="preserve"> </w:t>
      </w:r>
      <w:r w:rsidRPr="004209C2">
        <w:rPr>
          <w:rFonts w:ascii="Times New Roman" w:hAnsi="Times New Roman" w:cs="Times New Roman"/>
          <w:sz w:val="28"/>
          <w:szCs w:val="28"/>
          <w:bdr w:val="none" w:sz="0" w:space="0" w:color="auto" w:frame="1"/>
          <w:lang w:eastAsia="es-ES"/>
        </w:rPr>
        <w:t xml:space="preserve">y </w:t>
      </w:r>
      <w:r w:rsidRPr="004209C2">
        <w:rPr>
          <w:rFonts w:ascii="Times New Roman" w:hAnsi="Times New Roman" w:cs="Times New Roman"/>
          <w:sz w:val="28"/>
          <w:szCs w:val="28"/>
          <w:bdr w:val="none" w:sz="0" w:space="0" w:color="auto" w:frame="1"/>
          <w:lang w:eastAsia="es-ES"/>
        </w:rPr>
        <w:t xml:space="preserve">1564 de 2012 se </w:t>
      </w:r>
      <w:r w:rsidRPr="004209C2">
        <w:rPr>
          <w:rFonts w:ascii="Times New Roman" w:hAnsi="Times New Roman" w:cs="Times New Roman"/>
          <w:sz w:val="28"/>
          <w:szCs w:val="28"/>
          <w:bdr w:val="none" w:sz="0" w:space="0" w:color="auto" w:frame="1"/>
          <w:lang w:eastAsia="es-ES"/>
        </w:rPr>
        <w:t xml:space="preserve">adelantaron </w:t>
      </w:r>
      <w:r w:rsidRPr="004209C2">
        <w:rPr>
          <w:rFonts w:ascii="Times New Roman" w:hAnsi="Times New Roman" w:cs="Times New Roman"/>
          <w:sz w:val="28"/>
          <w:szCs w:val="28"/>
          <w:bdr w:val="none" w:sz="0" w:space="0" w:color="auto" w:frame="1"/>
          <w:lang w:eastAsia="es-ES"/>
        </w:rPr>
        <w:t>simultáneamente</w:t>
      </w:r>
      <w:r w:rsidRPr="004209C2">
        <w:rPr>
          <w:rStyle w:val="Refdenotaalpie"/>
          <w:rFonts w:ascii="Times New Roman" w:hAnsi="Times New Roman"/>
          <w:sz w:val="28"/>
          <w:szCs w:val="28"/>
          <w:bdr w:val="none" w:sz="0" w:space="0" w:color="auto" w:frame="1"/>
          <w:lang w:eastAsia="es-ES"/>
        </w:rPr>
        <w:footnoteReference w:id="29"/>
      </w:r>
      <w:r w:rsidRPr="004209C2">
        <w:rPr>
          <w:rFonts w:ascii="Times New Roman" w:hAnsi="Times New Roman" w:cs="Times New Roman"/>
          <w:sz w:val="28"/>
          <w:szCs w:val="28"/>
          <w:bdr w:val="none" w:sz="0" w:space="0" w:color="auto" w:frame="1"/>
          <w:lang w:eastAsia="es-ES"/>
        </w:rPr>
        <w:t>. Y</w:t>
      </w:r>
      <w:r w:rsidRPr="004209C2">
        <w:rPr>
          <w:rFonts w:ascii="Times New Roman" w:hAnsi="Times New Roman" w:cs="Times New Roman"/>
          <w:sz w:val="28"/>
          <w:szCs w:val="28"/>
          <w:bdr w:val="none" w:sz="0" w:space="0" w:color="auto" w:frame="1"/>
          <w:lang w:eastAsia="es-ES"/>
        </w:rPr>
        <w:t xml:space="preserve"> </w:t>
      </w:r>
      <w:r w:rsidRPr="004209C2">
        <w:rPr>
          <w:rFonts w:ascii="Times New Roman" w:hAnsi="Times New Roman" w:cs="Times New Roman"/>
          <w:sz w:val="28"/>
          <w:szCs w:val="28"/>
          <w:bdr w:val="none" w:sz="0" w:space="0" w:color="auto" w:frame="1"/>
          <w:lang w:eastAsia="es-ES"/>
        </w:rPr>
        <w:t>fue así, en parte, por</w:t>
      </w:r>
      <w:r w:rsidRPr="004209C2">
        <w:rPr>
          <w:rFonts w:ascii="Times New Roman" w:hAnsi="Times New Roman" w:cs="Times New Roman"/>
          <w:sz w:val="28"/>
          <w:szCs w:val="28"/>
          <w:bdr w:val="none" w:sz="0" w:space="0" w:color="auto" w:frame="1"/>
          <w:lang w:eastAsia="es-ES"/>
        </w:rPr>
        <w:t xml:space="preserve">que </w:t>
      </w:r>
      <w:r w:rsidRPr="004209C2">
        <w:rPr>
          <w:rFonts w:ascii="Times New Roman" w:hAnsi="Times New Roman" w:cs="Times New Roman"/>
          <w:sz w:val="28"/>
          <w:szCs w:val="28"/>
          <w:bdr w:val="none" w:sz="0" w:space="0" w:color="auto" w:frame="1"/>
          <w:lang w:eastAsia="es-ES"/>
        </w:rPr>
        <w:t xml:space="preserve">el legislador </w:t>
      </w:r>
      <w:r w:rsidRPr="004209C2">
        <w:rPr>
          <w:rFonts w:ascii="Times New Roman" w:hAnsi="Times New Roman" w:cs="Times New Roman"/>
          <w:sz w:val="28"/>
          <w:szCs w:val="28"/>
          <w:bdr w:val="none" w:sz="0" w:space="0" w:color="auto" w:frame="1"/>
          <w:lang w:eastAsia="es-ES"/>
        </w:rPr>
        <w:t xml:space="preserve">pretendía que ambas guardasen una correspondencia en </w:t>
      </w:r>
      <w:r w:rsidRPr="004209C2">
        <w:rPr>
          <w:rFonts w:ascii="Times New Roman" w:hAnsi="Times New Roman" w:cs="Times New Roman"/>
          <w:sz w:val="28"/>
          <w:szCs w:val="28"/>
          <w:bdr w:val="none" w:sz="0" w:space="0" w:color="auto" w:frame="1"/>
          <w:lang w:eastAsia="es-ES"/>
        </w:rPr>
        <w:t xml:space="preserve">lo que respecta a la </w:t>
      </w:r>
      <w:r w:rsidRPr="004209C2">
        <w:rPr>
          <w:rFonts w:ascii="Times New Roman" w:hAnsi="Times New Roman" w:cs="Times New Roman"/>
          <w:sz w:val="28"/>
          <w:szCs w:val="28"/>
          <w:bdr w:val="none" w:sz="0" w:space="0" w:color="auto" w:frame="1"/>
          <w:lang w:eastAsia="es-ES"/>
        </w:rPr>
        <w:t>duración</w:t>
      </w:r>
      <w:r w:rsidRPr="004209C2">
        <w:rPr>
          <w:rFonts w:ascii="Times New Roman" w:hAnsi="Times New Roman" w:cs="Times New Roman"/>
          <w:sz w:val="28"/>
          <w:szCs w:val="28"/>
          <w:bdr w:val="none" w:sz="0" w:space="0" w:color="auto" w:frame="1"/>
          <w:lang w:eastAsia="es-ES"/>
        </w:rPr>
        <w:t xml:space="preserve"> de los procesos y las consecuencias</w:t>
      </w:r>
      <w:r w:rsidRPr="004209C2">
        <w:rPr>
          <w:rFonts w:ascii="Times New Roman" w:hAnsi="Times New Roman" w:cs="Times New Roman"/>
          <w:sz w:val="28"/>
          <w:szCs w:val="28"/>
          <w:bdr w:val="none" w:sz="0" w:space="0" w:color="auto" w:frame="1"/>
          <w:lang w:eastAsia="es-ES"/>
        </w:rPr>
        <w:t xml:space="preserve"> de su </w:t>
      </w:r>
      <w:r w:rsidRPr="004209C2">
        <w:rPr>
          <w:rFonts w:ascii="Times New Roman" w:hAnsi="Times New Roman" w:cs="Times New Roman"/>
          <w:sz w:val="28"/>
          <w:szCs w:val="28"/>
          <w:bdr w:val="none" w:sz="0" w:space="0" w:color="auto" w:frame="1"/>
          <w:lang w:eastAsia="es-ES"/>
        </w:rPr>
        <w:t>prolongación de su tiempo</w:t>
      </w:r>
      <w:r w:rsidRPr="004209C2">
        <w:rPr>
          <w:rFonts w:ascii="Times New Roman" w:hAnsi="Times New Roman" w:cs="Times New Roman"/>
          <w:sz w:val="28"/>
          <w:szCs w:val="28"/>
          <w:bdr w:val="none" w:sz="0" w:space="0" w:color="auto" w:frame="1"/>
          <w:vertAlign w:val="superscript"/>
          <w:lang w:eastAsia="es-ES"/>
        </w:rPr>
        <w:footnoteReference w:id="30"/>
      </w:r>
      <w:r w:rsidRPr="004209C2">
        <w:rPr>
          <w:rFonts w:ascii="Times New Roman" w:hAnsi="Times New Roman" w:cs="Times New Roman"/>
          <w:sz w:val="28"/>
          <w:szCs w:val="28"/>
          <w:bdr w:val="none" w:sz="0" w:space="0" w:color="auto" w:frame="1"/>
          <w:lang w:eastAsia="es-ES"/>
        </w:rPr>
        <w:t xml:space="preserve">. Sin embargo, </w:t>
      </w:r>
      <w:r w:rsidRPr="004209C2">
        <w:rPr>
          <w:rFonts w:ascii="Times New Roman" w:hAnsi="Times New Roman" w:cs="Times New Roman"/>
          <w:sz w:val="28"/>
          <w:szCs w:val="28"/>
          <w:bdr w:val="none" w:sz="0" w:space="0" w:color="auto" w:frame="1"/>
          <w:lang w:eastAsia="es-ES"/>
        </w:rPr>
        <w:t>más allá de este punto de convergencia inicial, la Corte identif</w:t>
      </w:r>
      <w:r w:rsidRPr="004209C2">
        <w:rPr>
          <w:rFonts w:ascii="Times New Roman" w:hAnsi="Times New Roman" w:cs="Times New Roman"/>
          <w:sz w:val="28"/>
          <w:szCs w:val="28"/>
          <w:bdr w:val="none" w:sz="0" w:space="0" w:color="auto" w:frame="1"/>
          <w:lang w:eastAsia="es-ES"/>
        </w:rPr>
        <w:t>ica al menos tres diferencias relevantes que desvirtúan la configuración del fenómeno de la cosa ju</w:t>
      </w:r>
      <w:r w:rsidRPr="004209C2">
        <w:rPr>
          <w:rFonts w:ascii="Times New Roman" w:hAnsi="Times New Roman" w:cs="Times New Roman"/>
          <w:sz w:val="28"/>
          <w:szCs w:val="28"/>
          <w:bdr w:val="none" w:sz="0" w:space="0" w:color="auto" w:frame="1"/>
          <w:lang w:eastAsia="es-ES"/>
        </w:rPr>
        <w:t>z</w:t>
      </w:r>
      <w:r w:rsidRPr="004209C2">
        <w:rPr>
          <w:rFonts w:ascii="Times New Roman" w:hAnsi="Times New Roman" w:cs="Times New Roman"/>
          <w:sz w:val="28"/>
          <w:szCs w:val="28"/>
          <w:bdr w:val="none" w:sz="0" w:space="0" w:color="auto" w:frame="1"/>
          <w:lang w:eastAsia="es-ES"/>
        </w:rPr>
        <w:t xml:space="preserve">gada </w:t>
      </w:r>
      <w:r w:rsidRPr="004209C2">
        <w:rPr>
          <w:rFonts w:ascii="Times New Roman" w:hAnsi="Times New Roman" w:cs="Times New Roman"/>
          <w:sz w:val="28"/>
          <w:szCs w:val="28"/>
          <w:bdr w:val="none" w:sz="0" w:space="0" w:color="auto" w:frame="1"/>
          <w:lang w:eastAsia="es-ES"/>
        </w:rPr>
        <w:t>material</w:t>
      </w:r>
      <w:r w:rsidRPr="004209C2">
        <w:rPr>
          <w:rFonts w:ascii="Times New Roman" w:hAnsi="Times New Roman" w:cs="Times New Roman"/>
          <w:sz w:val="28"/>
          <w:szCs w:val="28"/>
          <w:bdr w:val="none" w:sz="0" w:space="0" w:color="auto" w:frame="1"/>
          <w:lang w:eastAsia="es-ES"/>
        </w:rPr>
        <w:t xml:space="preserve">. </w:t>
      </w:r>
    </w:p>
    <w:p w:rsidR="00AA4AA2" w:rsidRPr="004209C2" w:rsidRDefault="004209C2" w:rsidP="003B29B4">
      <w:pPr>
        <w:pStyle w:val="Prrafodelista"/>
        <w:tabs>
          <w:tab w:val="left" w:pos="426"/>
        </w:tabs>
        <w:autoSpaceDE w:val="0"/>
        <w:autoSpaceDN w:val="0"/>
        <w:spacing w:line="280" w:lineRule="atLeast"/>
        <w:ind w:left="0" w:right="49"/>
        <w:contextualSpacing w:val="0"/>
        <w:jc w:val="both"/>
        <w:textAlignment w:val="baseline"/>
        <w:rPr>
          <w:rFonts w:ascii="Times New Roman" w:hAnsi="Times New Roman" w:cs="Times New Roman"/>
          <w:sz w:val="28"/>
          <w:szCs w:val="28"/>
          <w:bdr w:val="none" w:sz="0" w:space="0" w:color="auto" w:frame="1"/>
          <w:lang w:eastAsia="es-ES"/>
        </w:rPr>
      </w:pPr>
    </w:p>
    <w:p w:rsidR="00CE32C6" w:rsidRPr="004209C2" w:rsidRDefault="004209C2" w:rsidP="003B29B4">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szCs w:val="28"/>
          <w:bdr w:val="none" w:sz="0" w:space="0" w:color="auto" w:frame="1"/>
          <w:lang w:eastAsia="es-ES"/>
        </w:rPr>
      </w:pPr>
      <w:r w:rsidRPr="004209C2">
        <w:rPr>
          <w:rFonts w:ascii="Times New Roman" w:hAnsi="Times New Roman" w:cs="Times New Roman"/>
          <w:sz w:val="28"/>
          <w:szCs w:val="28"/>
          <w:bdr w:val="none" w:sz="0" w:space="0" w:color="auto" w:frame="1"/>
          <w:lang w:eastAsia="es-ES"/>
        </w:rPr>
        <w:t xml:space="preserve">En primer lugar, </w:t>
      </w:r>
      <w:r w:rsidRPr="004209C2">
        <w:rPr>
          <w:rFonts w:ascii="Times New Roman" w:hAnsi="Times New Roman" w:cs="Times New Roman"/>
          <w:sz w:val="28"/>
          <w:szCs w:val="28"/>
          <w:bdr w:val="none" w:sz="0" w:space="0" w:color="auto" w:frame="1"/>
          <w:lang w:eastAsia="es-ES"/>
        </w:rPr>
        <w:t xml:space="preserve">la Ley 1564 de 2012 (Código General del Proceso) </w:t>
      </w:r>
      <w:r w:rsidRPr="004209C2">
        <w:rPr>
          <w:rFonts w:ascii="Times New Roman" w:hAnsi="Times New Roman" w:cs="Times New Roman"/>
          <w:sz w:val="28"/>
          <w:szCs w:val="28"/>
          <w:bdr w:val="none" w:sz="0" w:space="0" w:color="auto" w:frame="1"/>
          <w:lang w:eastAsia="es-ES"/>
        </w:rPr>
        <w:t>tuvo por objeto regular</w:t>
      </w:r>
      <w:r w:rsidRPr="004209C2">
        <w:rPr>
          <w:rFonts w:ascii="Times New Roman" w:hAnsi="Times New Roman" w:cs="Times New Roman"/>
          <w:sz w:val="28"/>
          <w:szCs w:val="28"/>
          <w:bdr w:val="none" w:sz="0" w:space="0" w:color="auto" w:frame="1"/>
          <w:lang w:eastAsia="es-ES"/>
        </w:rPr>
        <w:t xml:space="preserve"> </w:t>
      </w:r>
      <w:r w:rsidRPr="004209C2">
        <w:rPr>
          <w:rFonts w:ascii="Times New Roman" w:hAnsi="Times New Roman" w:cs="Times New Roman"/>
          <w:sz w:val="28"/>
          <w:szCs w:val="28"/>
          <w:bdr w:val="none" w:sz="0" w:space="0" w:color="auto" w:frame="1"/>
          <w:lang w:eastAsia="es-ES"/>
        </w:rPr>
        <w:t xml:space="preserve">de manera general </w:t>
      </w:r>
      <w:r w:rsidRPr="004209C2">
        <w:rPr>
          <w:rFonts w:ascii="Times New Roman" w:hAnsi="Times New Roman" w:cs="Times New Roman"/>
          <w:sz w:val="28"/>
          <w:szCs w:val="28"/>
          <w:bdr w:val="none" w:sz="0" w:space="0" w:color="auto" w:frame="1"/>
          <w:lang w:eastAsia="es-ES"/>
        </w:rPr>
        <w:t>“la actividad procesal en los asuntos civiles, comerciales, de familia y agrarios</w:t>
      </w:r>
      <w:r w:rsidRPr="004209C2">
        <w:rPr>
          <w:rFonts w:ascii="Times New Roman" w:hAnsi="Times New Roman" w:cs="Times New Roman"/>
          <w:sz w:val="28"/>
          <w:szCs w:val="28"/>
          <w:bdr w:val="none" w:sz="0" w:space="0" w:color="auto" w:frame="1"/>
          <w:lang w:eastAsia="es-ES"/>
        </w:rPr>
        <w:t xml:space="preserve"> […] </w:t>
      </w:r>
      <w:r w:rsidRPr="004209C2">
        <w:rPr>
          <w:rFonts w:ascii="Times New Roman" w:hAnsi="Times New Roman" w:cs="Times New Roman"/>
          <w:sz w:val="28"/>
          <w:szCs w:val="28"/>
          <w:bdr w:val="none" w:sz="0" w:space="0" w:color="auto" w:frame="1"/>
          <w:lang w:eastAsia="es-ES"/>
        </w:rPr>
        <w:t xml:space="preserve">de cualquier jurisdicción o especialidad y las actuaciones de particulares y </w:t>
      </w:r>
      <w:r w:rsidRPr="004209C2">
        <w:rPr>
          <w:rFonts w:ascii="Times New Roman" w:hAnsi="Times New Roman" w:cs="Times New Roman"/>
          <w:sz w:val="28"/>
          <w:szCs w:val="28"/>
          <w:bdr w:val="none" w:sz="0" w:space="0" w:color="auto" w:frame="1"/>
          <w:lang w:eastAsia="es-ES"/>
        </w:rPr>
        <w:t>autoridades administrativas, cuando ejerzan funciones jurisdiccionales, en cuanto no estén regulados expresamente en otras leyes”</w:t>
      </w:r>
      <w:r w:rsidRPr="004209C2">
        <w:rPr>
          <w:rStyle w:val="Refdenotaalpie"/>
          <w:rFonts w:ascii="Times New Roman" w:hAnsi="Times New Roman"/>
          <w:sz w:val="28"/>
          <w:szCs w:val="28"/>
          <w:bdr w:val="none" w:sz="0" w:space="0" w:color="auto" w:frame="1"/>
          <w:lang w:eastAsia="es-ES"/>
        </w:rPr>
        <w:footnoteReference w:id="31"/>
      </w:r>
      <w:r w:rsidRPr="004209C2">
        <w:rPr>
          <w:rFonts w:ascii="Times New Roman" w:hAnsi="Times New Roman" w:cs="Times New Roman"/>
          <w:sz w:val="28"/>
          <w:szCs w:val="28"/>
          <w:bdr w:val="none" w:sz="0" w:space="0" w:color="auto" w:frame="1"/>
          <w:lang w:eastAsia="es-ES"/>
        </w:rPr>
        <w:t xml:space="preserve">. </w:t>
      </w:r>
      <w:r w:rsidRPr="004209C2">
        <w:rPr>
          <w:rFonts w:ascii="Times New Roman" w:hAnsi="Times New Roman" w:cs="Times New Roman"/>
          <w:sz w:val="28"/>
          <w:szCs w:val="28"/>
          <w:bdr w:val="none" w:sz="0" w:space="0" w:color="auto" w:frame="1"/>
          <w:lang w:eastAsia="es-ES"/>
        </w:rPr>
        <w:t xml:space="preserve">Por </w:t>
      </w:r>
      <w:r w:rsidRPr="004209C2">
        <w:rPr>
          <w:rFonts w:ascii="Times New Roman" w:hAnsi="Times New Roman" w:cs="Times New Roman"/>
          <w:sz w:val="28"/>
          <w:szCs w:val="28"/>
          <w:bdr w:val="none" w:sz="0" w:space="0" w:color="auto" w:frame="1"/>
          <w:lang w:eastAsia="es-ES"/>
        </w:rPr>
        <w:t xml:space="preserve">su </w:t>
      </w:r>
      <w:r w:rsidRPr="004209C2">
        <w:rPr>
          <w:rFonts w:ascii="Times New Roman" w:hAnsi="Times New Roman" w:cs="Times New Roman"/>
          <w:sz w:val="28"/>
          <w:szCs w:val="28"/>
          <w:bdr w:val="none" w:sz="0" w:space="0" w:color="auto" w:frame="1"/>
          <w:lang w:eastAsia="es-ES"/>
        </w:rPr>
        <w:t xml:space="preserve">parte, la </w:t>
      </w:r>
      <w:r w:rsidRPr="004209C2">
        <w:rPr>
          <w:rFonts w:ascii="Times New Roman" w:hAnsi="Times New Roman" w:cs="Times New Roman"/>
          <w:sz w:val="28"/>
          <w:szCs w:val="28"/>
          <w:bdr w:val="none" w:sz="0" w:space="0" w:color="auto" w:frame="1"/>
          <w:lang w:eastAsia="es-ES"/>
        </w:rPr>
        <w:t xml:space="preserve">Ley 1561 de 2012 </w:t>
      </w:r>
      <w:r w:rsidRPr="004209C2">
        <w:rPr>
          <w:rFonts w:ascii="Times New Roman" w:hAnsi="Times New Roman" w:cs="Times New Roman"/>
          <w:sz w:val="28"/>
          <w:szCs w:val="28"/>
          <w:bdr w:val="none" w:sz="0" w:space="0" w:color="auto" w:frame="1"/>
          <w:lang w:eastAsia="es-ES"/>
        </w:rPr>
        <w:t>se concentró en</w:t>
      </w:r>
      <w:r w:rsidRPr="004209C2">
        <w:rPr>
          <w:rFonts w:ascii="Times New Roman" w:hAnsi="Times New Roman" w:cs="Times New Roman"/>
          <w:sz w:val="28"/>
          <w:szCs w:val="28"/>
          <w:bdr w:val="none" w:sz="0" w:space="0" w:color="auto" w:frame="1"/>
          <w:lang w:eastAsia="es-ES"/>
        </w:rPr>
        <w:t xml:space="preserve"> un objeto mucho más específico, pero no por ello menos importante, a saber</w:t>
      </w:r>
      <w:r w:rsidRPr="004209C2">
        <w:rPr>
          <w:rFonts w:ascii="Times New Roman" w:hAnsi="Times New Roman" w:cs="Times New Roman"/>
          <w:sz w:val="28"/>
          <w:szCs w:val="28"/>
          <w:bdr w:val="none" w:sz="0" w:space="0" w:color="auto" w:frame="1"/>
          <w:lang w:eastAsia="es-ES"/>
        </w:rPr>
        <w:t>, “</w:t>
      </w:r>
      <w:r w:rsidRPr="004209C2">
        <w:rPr>
          <w:rFonts w:ascii="Times New Roman" w:hAnsi="Times New Roman" w:cs="Times New Roman"/>
          <w:sz w:val="28"/>
          <w:szCs w:val="28"/>
          <w:bdr w:val="none" w:sz="0" w:space="0" w:color="auto" w:frame="1"/>
          <w:lang w:eastAsia="es-ES"/>
        </w:rPr>
        <w:t>el acceso a la propiedad, mediante un proceso especial para otorgar título de propiedad al poseedor material de bienes inmuebles urbanos y rurales de pequeña entidad económica, y para sanear títulos que conlleven la llamada falsa tradición, con el fin d</w:t>
      </w:r>
      <w:r w:rsidRPr="004209C2">
        <w:rPr>
          <w:rFonts w:ascii="Times New Roman" w:hAnsi="Times New Roman" w:cs="Times New Roman"/>
          <w:sz w:val="28"/>
          <w:szCs w:val="28"/>
          <w:bdr w:val="none" w:sz="0" w:space="0" w:color="auto" w:frame="1"/>
          <w:lang w:eastAsia="es-ES"/>
        </w:rPr>
        <w:t>e garantizar seguridad jurídica en los derechos sobre inmuebles, propiciar el desarrollo sostenible y prevenir el despojo o abandono forzado de inmuebles</w:t>
      </w:r>
      <w:r w:rsidRPr="004209C2">
        <w:rPr>
          <w:rFonts w:ascii="Times New Roman" w:hAnsi="Times New Roman" w:cs="Times New Roman"/>
          <w:sz w:val="28"/>
          <w:szCs w:val="28"/>
          <w:bdr w:val="none" w:sz="0" w:space="0" w:color="auto" w:frame="1"/>
          <w:lang w:eastAsia="es-ES"/>
        </w:rPr>
        <w:t>”</w:t>
      </w:r>
      <w:r w:rsidRPr="004209C2">
        <w:rPr>
          <w:rStyle w:val="Refdenotaalpie"/>
          <w:rFonts w:ascii="Times New Roman" w:hAnsi="Times New Roman"/>
          <w:sz w:val="28"/>
          <w:szCs w:val="28"/>
          <w:bdr w:val="none" w:sz="0" w:space="0" w:color="auto" w:frame="1"/>
          <w:lang w:eastAsia="es-ES"/>
        </w:rPr>
        <w:footnoteReference w:id="32"/>
      </w:r>
      <w:r w:rsidRPr="004209C2">
        <w:rPr>
          <w:rFonts w:ascii="Times New Roman" w:hAnsi="Times New Roman" w:cs="Times New Roman"/>
          <w:sz w:val="28"/>
          <w:szCs w:val="28"/>
          <w:bdr w:val="none" w:sz="0" w:space="0" w:color="auto" w:frame="1"/>
          <w:lang w:eastAsia="es-ES"/>
        </w:rPr>
        <w:t>.</w:t>
      </w:r>
      <w:r w:rsidRPr="004209C2">
        <w:rPr>
          <w:rFonts w:ascii="Times New Roman" w:hAnsi="Times New Roman" w:cs="Times New Roman"/>
          <w:sz w:val="28"/>
          <w:szCs w:val="28"/>
          <w:bdr w:val="none" w:sz="0" w:space="0" w:color="auto" w:frame="1"/>
          <w:lang w:eastAsia="es-ES"/>
        </w:rPr>
        <w:t xml:space="preserve"> </w:t>
      </w:r>
    </w:p>
    <w:p w:rsidR="00CE32C6" w:rsidRPr="004209C2" w:rsidRDefault="004209C2" w:rsidP="00CE32C6">
      <w:pPr>
        <w:pStyle w:val="Prrafodelista"/>
        <w:rPr>
          <w:rFonts w:ascii="Times New Roman" w:hAnsi="Times New Roman" w:cs="Times New Roman"/>
          <w:sz w:val="28"/>
          <w:szCs w:val="28"/>
          <w:bdr w:val="none" w:sz="0" w:space="0" w:color="auto" w:frame="1"/>
          <w:lang w:eastAsia="es-ES"/>
        </w:rPr>
      </w:pPr>
    </w:p>
    <w:p w:rsidR="005C0E7D" w:rsidRPr="004209C2" w:rsidRDefault="004209C2" w:rsidP="003B29B4">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szCs w:val="28"/>
          <w:bdr w:val="none" w:sz="0" w:space="0" w:color="auto" w:frame="1"/>
          <w:lang w:eastAsia="es-ES"/>
        </w:rPr>
      </w:pPr>
      <w:r w:rsidRPr="004209C2">
        <w:rPr>
          <w:rFonts w:ascii="Times New Roman" w:hAnsi="Times New Roman" w:cs="Times New Roman"/>
          <w:sz w:val="28"/>
          <w:szCs w:val="28"/>
          <w:bdr w:val="none" w:sz="0" w:space="0" w:color="auto" w:frame="1"/>
          <w:lang w:eastAsia="es-ES"/>
        </w:rPr>
        <w:t xml:space="preserve">Así, </w:t>
      </w:r>
      <w:r w:rsidRPr="004209C2">
        <w:rPr>
          <w:rFonts w:ascii="Times New Roman" w:hAnsi="Times New Roman" w:cs="Times New Roman"/>
          <w:sz w:val="28"/>
          <w:szCs w:val="28"/>
          <w:bdr w:val="none" w:sz="0" w:space="0" w:color="auto" w:frame="1"/>
          <w:lang w:eastAsia="es-ES"/>
        </w:rPr>
        <w:t>a través de</w:t>
      </w:r>
      <w:r w:rsidRPr="004209C2">
        <w:rPr>
          <w:rFonts w:ascii="Times New Roman" w:hAnsi="Times New Roman" w:cs="Times New Roman"/>
          <w:sz w:val="28"/>
          <w:szCs w:val="28"/>
          <w:bdr w:val="none" w:sz="0" w:space="0" w:color="auto" w:frame="1"/>
          <w:lang w:eastAsia="es-ES"/>
        </w:rPr>
        <w:t xml:space="preserve"> este</w:t>
      </w:r>
      <w:r w:rsidRPr="004209C2">
        <w:rPr>
          <w:rFonts w:ascii="Times New Roman" w:hAnsi="Times New Roman" w:cs="Times New Roman"/>
          <w:sz w:val="28"/>
          <w:szCs w:val="28"/>
          <w:bdr w:val="none" w:sz="0" w:space="0" w:color="auto" w:frame="1"/>
          <w:lang w:eastAsia="es-ES"/>
        </w:rPr>
        <w:t xml:space="preserve"> marco</w:t>
      </w:r>
      <w:r w:rsidRPr="004209C2">
        <w:rPr>
          <w:rFonts w:ascii="Times New Roman" w:hAnsi="Times New Roman" w:cs="Times New Roman"/>
          <w:sz w:val="28"/>
          <w:szCs w:val="28"/>
          <w:bdr w:val="none" w:sz="0" w:space="0" w:color="auto" w:frame="1"/>
          <w:lang w:eastAsia="es-ES"/>
        </w:rPr>
        <w:t>, el legislador optó por consagrar</w:t>
      </w:r>
      <w:r w:rsidRPr="004209C2">
        <w:rPr>
          <w:rFonts w:ascii="Times New Roman" w:hAnsi="Times New Roman" w:cs="Times New Roman"/>
          <w:sz w:val="28"/>
          <w:szCs w:val="28"/>
          <w:bdr w:val="none" w:sz="0" w:space="0" w:color="auto" w:frame="1"/>
          <w:lang w:eastAsia="es-ES"/>
        </w:rPr>
        <w:t xml:space="preserve"> un </w:t>
      </w:r>
      <w:r w:rsidRPr="004209C2">
        <w:rPr>
          <w:rFonts w:ascii="Times New Roman" w:hAnsi="Times New Roman" w:cs="Times New Roman"/>
          <w:sz w:val="28"/>
          <w:szCs w:val="28"/>
          <w:bdr w:val="none" w:sz="0" w:space="0" w:color="auto" w:frame="1"/>
          <w:lang w:eastAsia="es-ES"/>
        </w:rPr>
        <w:t xml:space="preserve">proceso verbal </w:t>
      </w:r>
      <w:r w:rsidRPr="004209C2">
        <w:rPr>
          <w:rFonts w:ascii="Times New Roman" w:hAnsi="Times New Roman" w:cs="Times New Roman"/>
          <w:sz w:val="28"/>
          <w:szCs w:val="28"/>
          <w:bdr w:val="none" w:sz="0" w:space="0" w:color="auto" w:frame="1"/>
          <w:lang w:eastAsia="es-ES"/>
        </w:rPr>
        <w:t>especial</w:t>
      </w:r>
      <w:r w:rsidRPr="004209C2">
        <w:rPr>
          <w:rFonts w:ascii="Times New Roman" w:hAnsi="Times New Roman" w:cs="Times New Roman"/>
          <w:sz w:val="28"/>
          <w:szCs w:val="28"/>
          <w:bdr w:val="none" w:sz="0" w:space="0" w:color="auto" w:frame="1"/>
          <w:lang w:eastAsia="es-ES"/>
        </w:rPr>
        <w:t xml:space="preserve">, distinto a los </w:t>
      </w:r>
      <w:r w:rsidRPr="004209C2">
        <w:rPr>
          <w:rFonts w:ascii="Times New Roman" w:hAnsi="Times New Roman" w:cs="Times New Roman"/>
          <w:sz w:val="28"/>
          <w:szCs w:val="28"/>
          <w:bdr w:val="none" w:sz="0" w:space="0" w:color="auto" w:frame="1"/>
          <w:lang w:eastAsia="es-ES"/>
        </w:rPr>
        <w:t xml:space="preserve">regulados por </w:t>
      </w:r>
      <w:r w:rsidRPr="004209C2">
        <w:rPr>
          <w:rFonts w:ascii="Times New Roman" w:hAnsi="Times New Roman" w:cs="Times New Roman"/>
          <w:sz w:val="28"/>
          <w:szCs w:val="28"/>
          <w:bdr w:val="none" w:sz="0" w:space="0" w:color="auto" w:frame="1"/>
          <w:lang w:eastAsia="es-ES"/>
        </w:rPr>
        <w:t>el Código General del Proceso,</w:t>
      </w:r>
      <w:r w:rsidRPr="004209C2">
        <w:rPr>
          <w:rFonts w:ascii="Times New Roman" w:hAnsi="Times New Roman" w:cs="Times New Roman"/>
          <w:sz w:val="28"/>
          <w:szCs w:val="28"/>
          <w:bdr w:val="none" w:sz="0" w:space="0" w:color="auto" w:frame="1"/>
          <w:lang w:eastAsia="es-ES"/>
        </w:rPr>
        <w:t xml:space="preserve"> </w:t>
      </w:r>
      <w:r w:rsidRPr="004209C2">
        <w:rPr>
          <w:rFonts w:ascii="Times New Roman" w:hAnsi="Times New Roman" w:cs="Times New Roman"/>
          <w:sz w:val="28"/>
          <w:szCs w:val="28"/>
          <w:bdr w:val="none" w:sz="0" w:space="0" w:color="auto" w:frame="1"/>
          <w:lang w:eastAsia="es-ES"/>
        </w:rPr>
        <w:t xml:space="preserve">para </w:t>
      </w:r>
      <w:r w:rsidRPr="004209C2">
        <w:rPr>
          <w:rFonts w:ascii="Times New Roman" w:hAnsi="Times New Roman" w:cs="Times New Roman"/>
          <w:sz w:val="28"/>
          <w:szCs w:val="28"/>
          <w:bdr w:val="none" w:sz="0" w:space="0" w:color="auto" w:frame="1"/>
          <w:lang w:eastAsia="es-ES"/>
        </w:rPr>
        <w:t xml:space="preserve">atender </w:t>
      </w:r>
      <w:r w:rsidRPr="004209C2">
        <w:rPr>
          <w:rFonts w:ascii="Times New Roman" w:hAnsi="Times New Roman" w:cs="Times New Roman"/>
          <w:sz w:val="28"/>
          <w:szCs w:val="28"/>
          <w:bdr w:val="none" w:sz="0" w:space="0" w:color="auto" w:frame="1"/>
          <w:lang w:eastAsia="es-ES"/>
        </w:rPr>
        <w:t xml:space="preserve">el otorgamiento de títulos, cuyos </w:t>
      </w:r>
      <w:r w:rsidRPr="004209C2">
        <w:rPr>
          <w:rFonts w:ascii="Times New Roman" w:hAnsi="Times New Roman" w:cs="Times New Roman"/>
          <w:sz w:val="28"/>
          <w:szCs w:val="28"/>
          <w:bdr w:val="none" w:sz="0" w:space="0" w:color="auto" w:frame="1"/>
          <w:lang w:eastAsia="es-ES"/>
        </w:rPr>
        <w:t>beneficiarios</w:t>
      </w:r>
      <w:r w:rsidRPr="004209C2">
        <w:rPr>
          <w:rFonts w:ascii="Times New Roman" w:hAnsi="Times New Roman" w:cs="Times New Roman"/>
          <w:sz w:val="28"/>
          <w:szCs w:val="28"/>
          <w:bdr w:val="none" w:sz="0" w:space="0" w:color="auto" w:frame="1"/>
          <w:lang w:eastAsia="es-ES"/>
        </w:rPr>
        <w:t xml:space="preserve"> son personas que</w:t>
      </w:r>
      <w:r w:rsidRPr="004209C2">
        <w:rPr>
          <w:rFonts w:ascii="Times New Roman" w:hAnsi="Times New Roman" w:cs="Times New Roman"/>
          <w:sz w:val="28"/>
          <w:szCs w:val="28"/>
          <w:bdr w:val="none" w:sz="0" w:space="0" w:color="auto" w:frame="1"/>
          <w:lang w:eastAsia="es-ES"/>
        </w:rPr>
        <w:t>, en principio,</w:t>
      </w:r>
      <w:r w:rsidRPr="004209C2">
        <w:rPr>
          <w:rFonts w:ascii="Times New Roman" w:hAnsi="Times New Roman" w:cs="Times New Roman"/>
          <w:sz w:val="28"/>
          <w:szCs w:val="28"/>
          <w:bdr w:val="none" w:sz="0" w:space="0" w:color="auto" w:frame="1"/>
          <w:lang w:eastAsia="es-ES"/>
        </w:rPr>
        <w:t xml:space="preserve"> tienen una relación</w:t>
      </w:r>
      <w:r w:rsidRPr="004209C2">
        <w:rPr>
          <w:rFonts w:ascii="Times New Roman" w:hAnsi="Times New Roman" w:cs="Times New Roman"/>
          <w:sz w:val="28"/>
          <w:szCs w:val="28"/>
          <w:bdr w:val="none" w:sz="0" w:space="0" w:color="auto" w:frame="1"/>
          <w:lang w:eastAsia="es-ES"/>
        </w:rPr>
        <w:t xml:space="preserve"> precaria</w:t>
      </w:r>
      <w:r w:rsidRPr="004209C2">
        <w:rPr>
          <w:rFonts w:ascii="Times New Roman" w:hAnsi="Times New Roman" w:cs="Times New Roman"/>
          <w:sz w:val="28"/>
          <w:szCs w:val="28"/>
          <w:bdr w:val="none" w:sz="0" w:space="0" w:color="auto" w:frame="1"/>
          <w:lang w:eastAsia="es-ES"/>
        </w:rPr>
        <w:t xml:space="preserve"> de posesión irregular y que no cuentan con los recursos o la capacidad para soportar </w:t>
      </w:r>
      <w:r w:rsidRPr="004209C2">
        <w:rPr>
          <w:rFonts w:ascii="Times New Roman" w:hAnsi="Times New Roman" w:cs="Times New Roman"/>
          <w:sz w:val="28"/>
          <w:szCs w:val="28"/>
          <w:bdr w:val="none" w:sz="0" w:space="0" w:color="auto" w:frame="1"/>
          <w:lang w:eastAsia="es-ES"/>
        </w:rPr>
        <w:t xml:space="preserve">la </w:t>
      </w:r>
      <w:r w:rsidRPr="004209C2">
        <w:rPr>
          <w:rFonts w:ascii="Times New Roman" w:hAnsi="Times New Roman" w:cs="Times New Roman"/>
          <w:sz w:val="28"/>
          <w:szCs w:val="28"/>
          <w:bdr w:val="none" w:sz="0" w:space="0" w:color="auto" w:frame="1"/>
          <w:lang w:eastAsia="es-ES"/>
        </w:rPr>
        <w:t xml:space="preserve">duración </w:t>
      </w:r>
      <w:r w:rsidRPr="004209C2">
        <w:rPr>
          <w:rFonts w:ascii="Times New Roman" w:hAnsi="Times New Roman" w:cs="Times New Roman"/>
          <w:sz w:val="28"/>
          <w:szCs w:val="28"/>
          <w:bdr w:val="none" w:sz="0" w:space="0" w:color="auto" w:frame="1"/>
          <w:lang w:eastAsia="es-ES"/>
        </w:rPr>
        <w:t xml:space="preserve">promedio </w:t>
      </w:r>
      <w:r w:rsidRPr="004209C2">
        <w:rPr>
          <w:rFonts w:ascii="Times New Roman" w:hAnsi="Times New Roman" w:cs="Times New Roman"/>
          <w:sz w:val="28"/>
          <w:szCs w:val="28"/>
          <w:bdr w:val="none" w:sz="0" w:space="0" w:color="auto" w:frame="1"/>
          <w:lang w:eastAsia="es-ES"/>
        </w:rPr>
        <w:t>de</w:t>
      </w:r>
      <w:r w:rsidRPr="004209C2">
        <w:rPr>
          <w:rFonts w:ascii="Times New Roman" w:hAnsi="Times New Roman" w:cs="Times New Roman"/>
          <w:sz w:val="28"/>
          <w:szCs w:val="28"/>
          <w:bdr w:val="none" w:sz="0" w:space="0" w:color="auto" w:frame="1"/>
          <w:lang w:eastAsia="es-ES"/>
        </w:rPr>
        <w:t xml:space="preserve"> un</w:t>
      </w:r>
      <w:r w:rsidRPr="004209C2">
        <w:rPr>
          <w:rFonts w:ascii="Times New Roman" w:hAnsi="Times New Roman" w:cs="Times New Roman"/>
          <w:sz w:val="28"/>
          <w:szCs w:val="28"/>
          <w:bdr w:val="none" w:sz="0" w:space="0" w:color="auto" w:frame="1"/>
          <w:lang w:eastAsia="es-ES"/>
        </w:rPr>
        <w:t xml:space="preserve"> proceso </w:t>
      </w:r>
      <w:r w:rsidRPr="004209C2">
        <w:rPr>
          <w:rFonts w:ascii="Times New Roman" w:hAnsi="Times New Roman" w:cs="Times New Roman"/>
          <w:sz w:val="28"/>
          <w:szCs w:val="28"/>
          <w:bdr w:val="none" w:sz="0" w:space="0" w:color="auto" w:frame="1"/>
          <w:lang w:eastAsia="es-ES"/>
        </w:rPr>
        <w:t>judicial</w:t>
      </w:r>
      <w:r w:rsidRPr="004209C2">
        <w:rPr>
          <w:rStyle w:val="Refdenotaalpie"/>
          <w:rFonts w:ascii="Times New Roman" w:hAnsi="Times New Roman"/>
          <w:sz w:val="28"/>
          <w:szCs w:val="28"/>
          <w:bdr w:val="none" w:sz="0" w:space="0" w:color="auto" w:frame="1"/>
          <w:lang w:eastAsia="es-ES"/>
        </w:rPr>
        <w:footnoteReference w:id="33"/>
      </w:r>
      <w:r w:rsidRPr="004209C2">
        <w:rPr>
          <w:rFonts w:ascii="Times New Roman" w:hAnsi="Times New Roman" w:cs="Times New Roman"/>
          <w:sz w:val="28"/>
          <w:szCs w:val="28"/>
          <w:bdr w:val="none" w:sz="0" w:space="0" w:color="auto" w:frame="1"/>
          <w:lang w:eastAsia="es-ES"/>
        </w:rPr>
        <w:t>.</w:t>
      </w:r>
      <w:r w:rsidRPr="004209C2">
        <w:rPr>
          <w:rFonts w:ascii="Times New Roman" w:hAnsi="Times New Roman" w:cs="Times New Roman"/>
          <w:sz w:val="28"/>
          <w:szCs w:val="28"/>
          <w:bdr w:val="none" w:sz="0" w:space="0" w:color="auto" w:frame="1"/>
          <w:lang w:eastAsia="es-ES"/>
        </w:rPr>
        <w:t xml:space="preserve"> </w:t>
      </w:r>
      <w:r w:rsidRPr="004209C2">
        <w:rPr>
          <w:rFonts w:ascii="Times New Roman" w:hAnsi="Times New Roman" w:cs="Times New Roman"/>
          <w:sz w:val="28"/>
          <w:szCs w:val="28"/>
          <w:bdr w:val="none" w:sz="0" w:space="0" w:color="auto" w:frame="1"/>
          <w:lang w:eastAsia="es-ES"/>
        </w:rPr>
        <w:t>De igual modo</w:t>
      </w:r>
      <w:r w:rsidRPr="004209C2">
        <w:rPr>
          <w:rFonts w:ascii="Times New Roman" w:hAnsi="Times New Roman" w:cs="Times New Roman"/>
          <w:sz w:val="28"/>
          <w:szCs w:val="28"/>
          <w:bdr w:val="none" w:sz="0" w:space="0" w:color="auto" w:frame="1"/>
          <w:lang w:eastAsia="es-ES"/>
        </w:rPr>
        <w:t>, introdujo una modificación importante en cuanto a la duración del proceso. Mientras que el artículo 121 de la</w:t>
      </w:r>
      <w:r w:rsidRPr="004209C2">
        <w:rPr>
          <w:rFonts w:ascii="Times New Roman" w:hAnsi="Times New Roman" w:cs="Times New Roman"/>
          <w:sz w:val="28"/>
          <w:szCs w:val="28"/>
          <w:bdr w:val="none" w:sz="0" w:space="0" w:color="auto" w:frame="1"/>
          <w:lang w:eastAsia="es-ES"/>
        </w:rPr>
        <w:t xml:space="preserve"> Ley 1564 de 2012 previó una duración de 1 año (prorrogable por 6 meses más) para los procesos, en general, el artículo 23, inciso 1, de la Ley 1561 de 2012 contempló que el proceso verbal especial de otorgamiento de títulos deberá surtirse dentro de 6 mes</w:t>
      </w:r>
      <w:r w:rsidRPr="004209C2">
        <w:rPr>
          <w:rFonts w:ascii="Times New Roman" w:hAnsi="Times New Roman" w:cs="Times New Roman"/>
          <w:sz w:val="28"/>
          <w:szCs w:val="28"/>
          <w:bdr w:val="none" w:sz="0" w:space="0" w:color="auto" w:frame="1"/>
          <w:lang w:eastAsia="es-ES"/>
        </w:rPr>
        <w:t>es (prorrogables por 3 meses más). Esto constituye una diferencia determinante entre la disposición juzgada en la Sentencia C-443 de 2019</w:t>
      </w:r>
      <w:r w:rsidRPr="004209C2">
        <w:rPr>
          <w:rStyle w:val="Refdenotaalpie"/>
          <w:rFonts w:ascii="Times New Roman" w:hAnsi="Times New Roman"/>
          <w:sz w:val="28"/>
          <w:szCs w:val="28"/>
          <w:bdr w:val="none" w:sz="0" w:space="0" w:color="auto" w:frame="1"/>
          <w:lang w:eastAsia="es-ES"/>
        </w:rPr>
        <w:footnoteReference w:id="34"/>
      </w:r>
      <w:r w:rsidRPr="004209C2">
        <w:rPr>
          <w:rFonts w:ascii="Times New Roman" w:hAnsi="Times New Roman" w:cs="Times New Roman"/>
          <w:sz w:val="28"/>
          <w:szCs w:val="28"/>
          <w:bdr w:val="none" w:sz="0" w:space="0" w:color="auto" w:frame="1"/>
          <w:lang w:eastAsia="es-ES"/>
        </w:rPr>
        <w:t xml:space="preserve"> y la disposición juzgada en el presente caso. Diferencia que, a su vez, obedece a la especialidad del proceso y a los</w:t>
      </w:r>
      <w:r w:rsidRPr="004209C2">
        <w:rPr>
          <w:rFonts w:ascii="Times New Roman" w:hAnsi="Times New Roman" w:cs="Times New Roman"/>
          <w:sz w:val="28"/>
          <w:szCs w:val="28"/>
          <w:bdr w:val="none" w:sz="0" w:space="0" w:color="auto" w:frame="1"/>
          <w:lang w:eastAsia="es-ES"/>
        </w:rPr>
        <w:t xml:space="preserve"> fines que persigue la Ley 1561 de 2012.</w:t>
      </w:r>
    </w:p>
    <w:p w:rsidR="0025290F" w:rsidRPr="004209C2" w:rsidRDefault="004209C2" w:rsidP="00B8648C">
      <w:pPr>
        <w:pStyle w:val="Prrafodelista"/>
        <w:tabs>
          <w:tab w:val="left" w:pos="426"/>
        </w:tabs>
        <w:autoSpaceDE w:val="0"/>
        <w:autoSpaceDN w:val="0"/>
        <w:spacing w:line="280" w:lineRule="atLeast"/>
        <w:ind w:left="0" w:right="49"/>
        <w:contextualSpacing w:val="0"/>
        <w:jc w:val="both"/>
        <w:textAlignment w:val="baseline"/>
        <w:rPr>
          <w:rFonts w:ascii="Times New Roman" w:hAnsi="Times New Roman" w:cs="Times New Roman"/>
          <w:sz w:val="28"/>
          <w:szCs w:val="28"/>
          <w:bdr w:val="none" w:sz="0" w:space="0" w:color="auto" w:frame="1"/>
          <w:lang w:eastAsia="es-ES"/>
        </w:rPr>
      </w:pPr>
    </w:p>
    <w:p w:rsidR="0025290F" w:rsidRPr="004209C2" w:rsidRDefault="004209C2" w:rsidP="003B29B4">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szCs w:val="28"/>
          <w:bdr w:val="none" w:sz="0" w:space="0" w:color="auto" w:frame="1"/>
          <w:lang w:eastAsia="es-ES"/>
        </w:rPr>
      </w:pPr>
      <w:r w:rsidRPr="004209C2">
        <w:rPr>
          <w:rFonts w:ascii="Times New Roman" w:hAnsi="Times New Roman" w:cs="Times New Roman"/>
          <w:sz w:val="28"/>
          <w:szCs w:val="28"/>
          <w:bdr w:val="none" w:sz="0" w:space="0" w:color="auto" w:frame="1"/>
          <w:lang w:eastAsia="es-ES"/>
        </w:rPr>
        <w:t>Este proceso se caracteriza, además, por contar con un diseño abreviado, es decir, que concentra varias actuaciones dentro de una única diligencia</w:t>
      </w:r>
      <w:r w:rsidRPr="004209C2">
        <w:rPr>
          <w:rFonts w:ascii="Times New Roman" w:hAnsi="Times New Roman" w:cs="Times New Roman"/>
          <w:sz w:val="28"/>
          <w:szCs w:val="28"/>
          <w:bdr w:val="none" w:sz="0" w:space="0" w:color="auto" w:frame="1"/>
          <w:lang w:eastAsia="es-ES"/>
        </w:rPr>
        <w:t>, denominada diligencia de inspección y regulada en el artículo 15 d</w:t>
      </w:r>
      <w:r w:rsidRPr="004209C2">
        <w:rPr>
          <w:rFonts w:ascii="Times New Roman" w:hAnsi="Times New Roman" w:cs="Times New Roman"/>
          <w:sz w:val="28"/>
          <w:szCs w:val="28"/>
          <w:bdr w:val="none" w:sz="0" w:space="0" w:color="auto" w:frame="1"/>
          <w:lang w:eastAsia="es-ES"/>
        </w:rPr>
        <w:t>e la Ley 1561 de 2012.</w:t>
      </w:r>
    </w:p>
    <w:p w:rsidR="00483D3E" w:rsidRPr="004209C2" w:rsidRDefault="004209C2" w:rsidP="00483D3E">
      <w:pPr>
        <w:pStyle w:val="Prrafodelista"/>
        <w:rPr>
          <w:rFonts w:ascii="Times New Roman" w:hAnsi="Times New Roman" w:cs="Times New Roman"/>
          <w:sz w:val="28"/>
          <w:szCs w:val="28"/>
          <w:bdr w:val="none" w:sz="0" w:space="0" w:color="auto" w:frame="1"/>
          <w:lang w:eastAsia="es-ES"/>
        </w:rPr>
      </w:pPr>
    </w:p>
    <w:p w:rsidR="00EA3CC8" w:rsidRPr="004209C2" w:rsidRDefault="004209C2" w:rsidP="00C2528E">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szCs w:val="28"/>
          <w:bdr w:val="none" w:sz="0" w:space="0" w:color="auto" w:frame="1"/>
          <w:lang w:eastAsia="es-ES"/>
        </w:rPr>
      </w:pPr>
      <w:r w:rsidRPr="004209C2">
        <w:rPr>
          <w:rFonts w:ascii="Times New Roman" w:hAnsi="Times New Roman" w:cs="Times New Roman"/>
          <w:sz w:val="28"/>
          <w:szCs w:val="28"/>
          <w:bdr w:val="none" w:sz="0" w:space="0" w:color="auto" w:frame="1"/>
          <w:lang w:eastAsia="es-ES"/>
        </w:rPr>
        <w:t>En segundo lugar,</w:t>
      </w:r>
      <w:r w:rsidRPr="004209C2">
        <w:rPr>
          <w:rFonts w:ascii="Times New Roman" w:hAnsi="Times New Roman" w:cs="Times New Roman"/>
          <w:sz w:val="28"/>
          <w:szCs w:val="28"/>
          <w:bdr w:val="none" w:sz="0" w:space="0" w:color="auto" w:frame="1"/>
          <w:lang w:eastAsia="es-ES"/>
        </w:rPr>
        <w:t xml:space="preserve"> </w:t>
      </w:r>
      <w:r w:rsidRPr="004209C2">
        <w:rPr>
          <w:rFonts w:ascii="Times New Roman" w:hAnsi="Times New Roman" w:cs="Times New Roman"/>
          <w:sz w:val="28"/>
          <w:szCs w:val="28"/>
          <w:bdr w:val="none" w:sz="0" w:space="0" w:color="auto" w:frame="1"/>
          <w:lang w:eastAsia="es-ES"/>
        </w:rPr>
        <w:t xml:space="preserve">el </w:t>
      </w:r>
      <w:r w:rsidRPr="004209C2">
        <w:rPr>
          <w:rFonts w:ascii="Times New Roman" w:hAnsi="Times New Roman" w:cs="Times New Roman"/>
          <w:sz w:val="28"/>
          <w:szCs w:val="28"/>
          <w:bdr w:val="none" w:sz="0" w:space="0" w:color="auto" w:frame="1"/>
          <w:lang w:eastAsia="es-ES"/>
        </w:rPr>
        <w:t xml:space="preserve">artículo 121, incisos 5 y </w:t>
      </w:r>
      <w:r w:rsidRPr="004209C2">
        <w:rPr>
          <w:rFonts w:ascii="Times New Roman" w:hAnsi="Times New Roman" w:cs="Times New Roman"/>
          <w:sz w:val="28"/>
          <w:szCs w:val="28"/>
          <w:bdr w:val="none" w:sz="0" w:space="0" w:color="auto" w:frame="1"/>
          <w:lang w:eastAsia="es-ES"/>
        </w:rPr>
        <w:t>8</w:t>
      </w:r>
      <w:r w:rsidRPr="004209C2">
        <w:rPr>
          <w:rFonts w:ascii="Times New Roman" w:hAnsi="Times New Roman" w:cs="Times New Roman"/>
          <w:sz w:val="28"/>
          <w:szCs w:val="28"/>
          <w:bdr w:val="none" w:sz="0" w:space="0" w:color="auto" w:frame="1"/>
          <w:lang w:eastAsia="es-ES"/>
        </w:rPr>
        <w:t>, de la Ley 1564 de 2012 tiene como destinatarios a todos los jueces, así como autoridades administrativas con funciones judiciales; mientras que el artículo 23 de la Ley 156</w:t>
      </w:r>
      <w:r w:rsidRPr="004209C2">
        <w:rPr>
          <w:rFonts w:ascii="Times New Roman" w:hAnsi="Times New Roman" w:cs="Times New Roman"/>
          <w:sz w:val="28"/>
          <w:szCs w:val="28"/>
          <w:bdr w:val="none" w:sz="0" w:space="0" w:color="auto" w:frame="1"/>
          <w:lang w:eastAsia="es-ES"/>
        </w:rPr>
        <w:t>1</w:t>
      </w:r>
      <w:r w:rsidRPr="004209C2">
        <w:rPr>
          <w:rFonts w:ascii="Times New Roman" w:hAnsi="Times New Roman" w:cs="Times New Roman"/>
          <w:sz w:val="28"/>
          <w:szCs w:val="28"/>
          <w:bdr w:val="none" w:sz="0" w:space="0" w:color="auto" w:frame="1"/>
          <w:lang w:eastAsia="es-ES"/>
        </w:rPr>
        <w:t xml:space="preserve"> de 2012 solo se dirige </w:t>
      </w:r>
      <w:r w:rsidRPr="004209C2">
        <w:rPr>
          <w:rFonts w:ascii="Times New Roman" w:hAnsi="Times New Roman" w:cs="Times New Roman"/>
          <w:sz w:val="28"/>
          <w:szCs w:val="28"/>
          <w:bdr w:val="none" w:sz="0" w:space="0" w:color="auto" w:frame="1"/>
          <w:lang w:eastAsia="es-ES"/>
        </w:rPr>
        <w:t xml:space="preserve">a </w:t>
      </w:r>
      <w:r w:rsidRPr="004209C2">
        <w:rPr>
          <w:rFonts w:ascii="Times New Roman" w:hAnsi="Times New Roman" w:cs="Times New Roman"/>
          <w:sz w:val="28"/>
          <w:szCs w:val="28"/>
          <w:bdr w:val="none" w:sz="0" w:space="0" w:color="auto" w:frame="1"/>
          <w:lang w:eastAsia="es-ES"/>
        </w:rPr>
        <w:t>los jueces civiles municipales</w:t>
      </w:r>
      <w:r w:rsidRPr="004209C2">
        <w:rPr>
          <w:rFonts w:ascii="Times New Roman" w:hAnsi="Times New Roman" w:cs="Times New Roman"/>
          <w:sz w:val="28"/>
          <w:szCs w:val="28"/>
          <w:bdr w:val="none" w:sz="0" w:space="0" w:color="auto" w:frame="1"/>
          <w:lang w:eastAsia="es-ES"/>
        </w:rPr>
        <w:t xml:space="preserve"> (en primera instancia) y los jueces civiles de circuito (que actúen en segunda instancia)</w:t>
      </w:r>
      <w:r w:rsidRPr="004209C2">
        <w:rPr>
          <w:rFonts w:ascii="Times New Roman" w:hAnsi="Times New Roman" w:cs="Times New Roman"/>
          <w:sz w:val="28"/>
          <w:szCs w:val="28"/>
          <w:bdr w:val="none" w:sz="0" w:space="0" w:color="auto" w:frame="1"/>
          <w:lang w:eastAsia="es-ES"/>
        </w:rPr>
        <w:t xml:space="preserve">, quienes conocerán de los procesos verbales especiales, tales como el de otorgamiento de títulos. </w:t>
      </w:r>
      <w:r w:rsidRPr="004209C2">
        <w:rPr>
          <w:rFonts w:ascii="Times New Roman" w:hAnsi="Times New Roman" w:cs="Times New Roman"/>
          <w:sz w:val="28"/>
          <w:szCs w:val="28"/>
          <w:bdr w:val="none" w:sz="0" w:space="0" w:color="auto" w:frame="1"/>
          <w:lang w:eastAsia="es-ES"/>
        </w:rPr>
        <w:t>Esto implic</w:t>
      </w:r>
      <w:r w:rsidRPr="004209C2">
        <w:rPr>
          <w:rFonts w:ascii="Times New Roman" w:hAnsi="Times New Roman" w:cs="Times New Roman"/>
          <w:sz w:val="28"/>
          <w:szCs w:val="28"/>
          <w:bdr w:val="none" w:sz="0" w:space="0" w:color="auto" w:frame="1"/>
          <w:lang w:eastAsia="es-ES"/>
        </w:rPr>
        <w:t>a que también hay diferencias en cuanto al destinatario de la norma.</w:t>
      </w:r>
    </w:p>
    <w:p w:rsidR="00EA3CC8" w:rsidRPr="004209C2" w:rsidRDefault="004209C2" w:rsidP="003B29B4">
      <w:pPr>
        <w:pStyle w:val="Prrafodelista"/>
        <w:tabs>
          <w:tab w:val="left" w:pos="426"/>
        </w:tabs>
        <w:autoSpaceDE w:val="0"/>
        <w:autoSpaceDN w:val="0"/>
        <w:spacing w:line="280" w:lineRule="atLeast"/>
        <w:ind w:left="0" w:right="49"/>
        <w:contextualSpacing w:val="0"/>
        <w:jc w:val="both"/>
        <w:textAlignment w:val="baseline"/>
        <w:rPr>
          <w:rFonts w:ascii="Times New Roman" w:hAnsi="Times New Roman" w:cs="Times New Roman"/>
          <w:sz w:val="28"/>
          <w:szCs w:val="28"/>
          <w:bdr w:val="none" w:sz="0" w:space="0" w:color="auto" w:frame="1"/>
          <w:lang w:eastAsia="es-ES"/>
        </w:rPr>
      </w:pPr>
    </w:p>
    <w:p w:rsidR="00483D3E" w:rsidRPr="004209C2" w:rsidRDefault="004209C2" w:rsidP="00C2528E">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szCs w:val="28"/>
          <w:bdr w:val="none" w:sz="0" w:space="0" w:color="auto" w:frame="1"/>
          <w:lang w:eastAsia="es-ES"/>
        </w:rPr>
      </w:pPr>
      <w:r w:rsidRPr="004209C2">
        <w:rPr>
          <w:rFonts w:ascii="Times New Roman" w:hAnsi="Times New Roman" w:cs="Times New Roman"/>
          <w:sz w:val="28"/>
          <w:szCs w:val="28"/>
          <w:bdr w:val="none" w:sz="0" w:space="0" w:color="auto" w:frame="1"/>
          <w:lang w:eastAsia="es-ES"/>
        </w:rPr>
        <w:t xml:space="preserve">En tercer lugar, </w:t>
      </w:r>
      <w:r w:rsidRPr="004209C2">
        <w:rPr>
          <w:rFonts w:ascii="Times New Roman" w:hAnsi="Times New Roman" w:cs="Times New Roman"/>
          <w:sz w:val="28"/>
          <w:szCs w:val="28"/>
          <w:bdr w:val="none" w:sz="0" w:space="0" w:color="auto" w:frame="1"/>
          <w:lang w:eastAsia="es-ES"/>
        </w:rPr>
        <w:t>al comparar los artículos 121, inciso 7, de la Ley 1564 de 2012 y el 23, inciso 8, de la Ley 1561 de 2012, se encuentra que el primero solo menciona el carácter obligato</w:t>
      </w:r>
      <w:r w:rsidRPr="004209C2">
        <w:rPr>
          <w:rFonts w:ascii="Times New Roman" w:hAnsi="Times New Roman" w:cs="Times New Roman"/>
          <w:sz w:val="28"/>
          <w:szCs w:val="28"/>
          <w:bdr w:val="none" w:sz="0" w:space="0" w:color="auto" w:frame="1"/>
          <w:lang w:eastAsia="es-ES"/>
        </w:rPr>
        <w:t xml:space="preserve">rio del paso del tiempo para evaluar el desempeño de todos los jueces; mientras que el segundo determina que el paso del tiempo se tendrá como criterio obligatorio y </w:t>
      </w:r>
      <w:r w:rsidRPr="004209C2">
        <w:rPr>
          <w:rFonts w:ascii="Times New Roman" w:hAnsi="Times New Roman" w:cs="Times New Roman"/>
          <w:i/>
          <w:iCs/>
          <w:sz w:val="28"/>
          <w:szCs w:val="28"/>
          <w:bdr w:val="none" w:sz="0" w:space="0" w:color="auto" w:frame="1"/>
          <w:lang w:eastAsia="es-ES"/>
        </w:rPr>
        <w:t>negativo</w:t>
      </w:r>
      <w:r w:rsidRPr="004209C2">
        <w:rPr>
          <w:rFonts w:ascii="Times New Roman" w:hAnsi="Times New Roman" w:cs="Times New Roman"/>
          <w:sz w:val="28"/>
          <w:szCs w:val="28"/>
          <w:bdr w:val="none" w:sz="0" w:space="0" w:color="auto" w:frame="1"/>
          <w:lang w:eastAsia="es-ES"/>
        </w:rPr>
        <w:t>, lo cual implica un</w:t>
      </w:r>
      <w:r w:rsidRPr="004209C2">
        <w:rPr>
          <w:rFonts w:ascii="Times New Roman" w:hAnsi="Times New Roman" w:cs="Times New Roman"/>
          <w:sz w:val="28"/>
          <w:szCs w:val="28"/>
          <w:bdr w:val="none" w:sz="0" w:space="0" w:color="auto" w:frame="1"/>
          <w:lang w:eastAsia="es-ES"/>
        </w:rPr>
        <w:t xml:space="preserve"> </w:t>
      </w:r>
      <w:r w:rsidRPr="004209C2">
        <w:rPr>
          <w:rFonts w:ascii="Times New Roman" w:hAnsi="Times New Roman" w:cs="Times New Roman"/>
          <w:sz w:val="28"/>
          <w:szCs w:val="28"/>
          <w:bdr w:val="none" w:sz="0" w:space="0" w:color="auto" w:frame="1"/>
          <w:lang w:eastAsia="es-ES"/>
        </w:rPr>
        <w:t xml:space="preserve">mayor </w:t>
      </w:r>
      <w:r w:rsidRPr="004209C2">
        <w:rPr>
          <w:rFonts w:ascii="Times New Roman" w:hAnsi="Times New Roman" w:cs="Times New Roman"/>
          <w:sz w:val="28"/>
          <w:szCs w:val="28"/>
          <w:bdr w:val="none" w:sz="0" w:space="0" w:color="auto" w:frame="1"/>
          <w:lang w:eastAsia="es-ES"/>
        </w:rPr>
        <w:t>reproche del legislador frente al incumplimiento de los</w:t>
      </w:r>
      <w:r w:rsidRPr="004209C2">
        <w:rPr>
          <w:rFonts w:ascii="Times New Roman" w:hAnsi="Times New Roman" w:cs="Times New Roman"/>
          <w:sz w:val="28"/>
          <w:szCs w:val="28"/>
          <w:bdr w:val="none" w:sz="0" w:space="0" w:color="auto" w:frame="1"/>
          <w:lang w:eastAsia="es-ES"/>
        </w:rPr>
        <w:t xml:space="preserve"> términos.</w:t>
      </w:r>
    </w:p>
    <w:p w:rsidR="00483D3E" w:rsidRPr="004209C2" w:rsidRDefault="004209C2" w:rsidP="00483D3E">
      <w:pPr>
        <w:pStyle w:val="Prrafodelista"/>
        <w:rPr>
          <w:rFonts w:ascii="Times New Roman" w:hAnsi="Times New Roman" w:cs="Times New Roman"/>
          <w:sz w:val="28"/>
          <w:szCs w:val="28"/>
          <w:bdr w:val="none" w:sz="0" w:space="0" w:color="auto" w:frame="1"/>
          <w:lang w:eastAsia="es-ES"/>
        </w:rPr>
      </w:pPr>
    </w:p>
    <w:p w:rsidR="00483D3E" w:rsidRPr="004209C2" w:rsidRDefault="004209C2" w:rsidP="00706B39">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szCs w:val="28"/>
          <w:bdr w:val="none" w:sz="0" w:space="0" w:color="auto" w:frame="1"/>
          <w:lang w:eastAsia="es-ES"/>
        </w:rPr>
      </w:pPr>
      <w:r w:rsidRPr="004209C2">
        <w:rPr>
          <w:rFonts w:ascii="Times New Roman" w:hAnsi="Times New Roman" w:cs="Times New Roman"/>
          <w:sz w:val="28"/>
          <w:szCs w:val="28"/>
          <w:bdr w:val="none" w:sz="0" w:space="0" w:color="auto" w:frame="1"/>
          <w:lang w:eastAsia="es-ES"/>
        </w:rPr>
        <w:t xml:space="preserve">En esa medida, no se configura una cosa juzgada </w:t>
      </w:r>
      <w:r w:rsidRPr="004209C2">
        <w:rPr>
          <w:rFonts w:ascii="Times New Roman" w:hAnsi="Times New Roman" w:cs="Times New Roman"/>
          <w:sz w:val="28"/>
          <w:szCs w:val="28"/>
          <w:bdr w:val="none" w:sz="0" w:space="0" w:color="auto" w:frame="1"/>
          <w:lang w:eastAsia="es-ES"/>
        </w:rPr>
        <w:t xml:space="preserve">ni formal ni material </w:t>
      </w:r>
      <w:r w:rsidRPr="004209C2">
        <w:rPr>
          <w:rFonts w:ascii="Times New Roman" w:hAnsi="Times New Roman" w:cs="Times New Roman"/>
          <w:sz w:val="28"/>
          <w:szCs w:val="28"/>
          <w:bdr w:val="none" w:sz="0" w:space="0" w:color="auto" w:frame="1"/>
          <w:lang w:eastAsia="es-ES"/>
        </w:rPr>
        <w:t>respecto de la Sentencia C-443 de 2019</w:t>
      </w:r>
      <w:r w:rsidRPr="004209C2">
        <w:rPr>
          <w:rFonts w:ascii="Times New Roman" w:hAnsi="Times New Roman" w:cs="Times New Roman"/>
          <w:sz w:val="28"/>
          <w:szCs w:val="28"/>
          <w:bdr w:val="none" w:sz="0" w:space="0" w:color="auto" w:frame="1"/>
          <w:lang w:eastAsia="es-ES"/>
        </w:rPr>
        <w:t>, pues no existe identidad de objeto</w:t>
      </w:r>
      <w:r w:rsidRPr="004209C2">
        <w:rPr>
          <w:rFonts w:ascii="Times New Roman" w:hAnsi="Times New Roman" w:cs="Times New Roman"/>
          <w:sz w:val="28"/>
          <w:szCs w:val="28"/>
          <w:bdr w:val="none" w:sz="0" w:space="0" w:color="auto" w:frame="1"/>
          <w:lang w:eastAsia="es-ES"/>
        </w:rPr>
        <w:t>.</w:t>
      </w:r>
      <w:r w:rsidRPr="004209C2">
        <w:rPr>
          <w:rFonts w:ascii="Times New Roman" w:hAnsi="Times New Roman" w:cs="Times New Roman"/>
          <w:sz w:val="28"/>
          <w:szCs w:val="28"/>
          <w:bdr w:val="none" w:sz="0" w:space="0" w:color="auto" w:frame="1"/>
          <w:lang w:eastAsia="es-ES"/>
        </w:rPr>
        <w:t xml:space="preserve"> </w:t>
      </w:r>
      <w:r w:rsidRPr="004209C2">
        <w:rPr>
          <w:rFonts w:ascii="Times New Roman" w:hAnsi="Times New Roman" w:cs="Times New Roman"/>
          <w:sz w:val="28"/>
          <w:szCs w:val="28"/>
          <w:bdr w:val="none" w:sz="0" w:space="0" w:color="auto" w:frame="1"/>
          <w:lang w:eastAsia="es-ES"/>
        </w:rPr>
        <w:t>A</w:t>
      </w:r>
      <w:r w:rsidRPr="004209C2">
        <w:rPr>
          <w:rFonts w:ascii="Times New Roman" w:hAnsi="Times New Roman" w:cs="Times New Roman"/>
          <w:sz w:val="28"/>
          <w:szCs w:val="28"/>
          <w:bdr w:val="none" w:sz="0" w:space="0" w:color="auto" w:frame="1"/>
          <w:lang w:eastAsia="es-ES"/>
        </w:rPr>
        <w:t xml:space="preserve">unque las disposiciones comparten parcialmente su contenido, formalmente se encuentran insertas en marcos normativos distintos; y, materialmente, apuntan a </w:t>
      </w:r>
      <w:r w:rsidRPr="004209C2">
        <w:rPr>
          <w:rFonts w:ascii="Times New Roman" w:hAnsi="Times New Roman" w:cs="Times New Roman"/>
          <w:sz w:val="28"/>
          <w:szCs w:val="28"/>
          <w:bdr w:val="none" w:sz="0" w:space="0" w:color="auto" w:frame="1"/>
          <w:lang w:eastAsia="es-ES"/>
        </w:rPr>
        <w:t>resolver situaciones jurídicas</w:t>
      </w:r>
      <w:r w:rsidRPr="004209C2">
        <w:rPr>
          <w:rFonts w:ascii="Times New Roman" w:hAnsi="Times New Roman" w:cs="Times New Roman"/>
          <w:sz w:val="28"/>
          <w:szCs w:val="28"/>
          <w:bdr w:val="none" w:sz="0" w:space="0" w:color="auto" w:frame="1"/>
          <w:lang w:eastAsia="es-ES"/>
        </w:rPr>
        <w:t xml:space="preserve"> no equiparables</w:t>
      </w:r>
      <w:r w:rsidRPr="004209C2">
        <w:rPr>
          <w:rFonts w:ascii="Times New Roman" w:hAnsi="Times New Roman" w:cs="Times New Roman"/>
          <w:sz w:val="28"/>
          <w:szCs w:val="28"/>
          <w:bdr w:val="none" w:sz="0" w:space="0" w:color="auto" w:frame="1"/>
          <w:lang w:eastAsia="es-ES"/>
        </w:rPr>
        <w:t>, con destinarios diferentes y con consecuencias juríd</w:t>
      </w:r>
      <w:r w:rsidRPr="004209C2">
        <w:rPr>
          <w:rFonts w:ascii="Times New Roman" w:hAnsi="Times New Roman" w:cs="Times New Roman"/>
          <w:sz w:val="28"/>
          <w:szCs w:val="28"/>
          <w:bdr w:val="none" w:sz="0" w:space="0" w:color="auto" w:frame="1"/>
          <w:lang w:eastAsia="es-ES"/>
        </w:rPr>
        <w:t xml:space="preserve">icas </w:t>
      </w:r>
      <w:r w:rsidRPr="004209C2">
        <w:rPr>
          <w:rFonts w:ascii="Times New Roman" w:hAnsi="Times New Roman" w:cs="Times New Roman"/>
          <w:sz w:val="28"/>
          <w:szCs w:val="28"/>
          <w:bdr w:val="none" w:sz="0" w:space="0" w:color="auto" w:frame="1"/>
          <w:lang w:eastAsia="es-ES"/>
        </w:rPr>
        <w:t xml:space="preserve">parcialmente </w:t>
      </w:r>
      <w:r w:rsidRPr="004209C2">
        <w:rPr>
          <w:rFonts w:ascii="Times New Roman" w:hAnsi="Times New Roman" w:cs="Times New Roman"/>
          <w:sz w:val="28"/>
          <w:szCs w:val="28"/>
          <w:bdr w:val="none" w:sz="0" w:space="0" w:color="auto" w:frame="1"/>
          <w:lang w:eastAsia="es-ES"/>
        </w:rPr>
        <w:t>distintas</w:t>
      </w:r>
      <w:r w:rsidRPr="004209C2">
        <w:rPr>
          <w:rFonts w:ascii="Times New Roman" w:hAnsi="Times New Roman" w:cs="Times New Roman"/>
          <w:sz w:val="28"/>
          <w:szCs w:val="28"/>
          <w:bdr w:val="none" w:sz="0" w:space="0" w:color="auto" w:frame="1"/>
          <w:lang w:eastAsia="es-ES"/>
        </w:rPr>
        <w:t>.</w:t>
      </w:r>
      <w:r w:rsidRPr="004209C2">
        <w:rPr>
          <w:rFonts w:ascii="Times New Roman" w:hAnsi="Times New Roman" w:cs="Times New Roman"/>
          <w:sz w:val="28"/>
          <w:szCs w:val="28"/>
          <w:bdr w:val="none" w:sz="0" w:space="0" w:color="auto" w:frame="1"/>
          <w:lang w:eastAsia="es-ES"/>
        </w:rPr>
        <w:t xml:space="preserve"> Ello no obsta para considerar que las reglas aplicadas en dicho caso puedan resultar valiosas para el presente estudio. </w:t>
      </w:r>
    </w:p>
    <w:p w:rsidR="00483D3E" w:rsidRPr="004209C2" w:rsidRDefault="004209C2" w:rsidP="003B29B4">
      <w:pPr>
        <w:rPr>
          <w:rFonts w:ascii="Times New Roman" w:hAnsi="Times New Roman" w:cs="Times New Roman"/>
          <w:sz w:val="28"/>
          <w:bdr w:val="none" w:sz="0" w:space="0" w:color="auto" w:frame="1"/>
          <w:lang w:eastAsia="es-ES"/>
        </w:rPr>
      </w:pPr>
    </w:p>
    <w:p w:rsidR="00483D3E" w:rsidRPr="004209C2" w:rsidRDefault="004209C2" w:rsidP="003B29B4">
      <w:pPr>
        <w:pStyle w:val="Ttulo3"/>
        <w:rPr>
          <w:rFonts w:ascii="Times New Roman" w:hAnsi="Times New Roman" w:cs="Times New Roman"/>
        </w:rPr>
      </w:pPr>
      <w:r w:rsidRPr="004209C2">
        <w:rPr>
          <w:rFonts w:ascii="Times New Roman" w:hAnsi="Times New Roman" w:cs="Times New Roman"/>
        </w:rPr>
        <w:t xml:space="preserve">2.2. </w:t>
      </w:r>
      <w:r w:rsidRPr="004209C2">
        <w:rPr>
          <w:rFonts w:ascii="Times New Roman" w:hAnsi="Times New Roman" w:cs="Times New Roman"/>
        </w:rPr>
        <w:t>Necesidad de realizar una i</w:t>
      </w:r>
      <w:r w:rsidRPr="004209C2">
        <w:rPr>
          <w:rFonts w:ascii="Times New Roman" w:hAnsi="Times New Roman" w:cs="Times New Roman"/>
        </w:rPr>
        <w:t>ntegración normativa</w:t>
      </w:r>
    </w:p>
    <w:p w:rsidR="00483D3E" w:rsidRPr="004209C2" w:rsidRDefault="004209C2" w:rsidP="00483D3E">
      <w:pPr>
        <w:pStyle w:val="Prrafodelista"/>
        <w:rPr>
          <w:rFonts w:ascii="Times New Roman" w:hAnsi="Times New Roman" w:cs="Times New Roman"/>
          <w:sz w:val="28"/>
          <w:szCs w:val="28"/>
          <w:bdr w:val="none" w:sz="0" w:space="0" w:color="auto" w:frame="1"/>
          <w:lang w:eastAsia="es-ES"/>
        </w:rPr>
      </w:pPr>
    </w:p>
    <w:p w:rsidR="00852A88" w:rsidRPr="004209C2" w:rsidRDefault="004209C2" w:rsidP="003743A1">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szCs w:val="28"/>
          <w:bdr w:val="none" w:sz="0" w:space="0" w:color="auto" w:frame="1"/>
          <w:lang w:eastAsia="es-ES"/>
        </w:rPr>
      </w:pPr>
      <w:r w:rsidRPr="004209C2">
        <w:rPr>
          <w:rFonts w:ascii="Times New Roman" w:hAnsi="Times New Roman" w:cs="Times New Roman"/>
          <w:sz w:val="28"/>
          <w:szCs w:val="28"/>
          <w:bdr w:val="none" w:sz="0" w:space="0" w:color="auto" w:frame="1"/>
          <w:lang w:eastAsia="es-ES"/>
        </w:rPr>
        <w:t>L</w:t>
      </w:r>
      <w:r w:rsidRPr="004209C2">
        <w:rPr>
          <w:rFonts w:ascii="Times New Roman" w:hAnsi="Times New Roman" w:cs="Times New Roman"/>
          <w:sz w:val="28"/>
          <w:szCs w:val="28"/>
          <w:bdr w:val="none" w:sz="0" w:space="0" w:color="auto" w:frame="1"/>
          <w:lang w:eastAsia="es-ES"/>
        </w:rPr>
        <w:t>as universidades Externado y Libre solicitaron</w:t>
      </w:r>
      <w:r w:rsidRPr="004209C2">
        <w:rPr>
          <w:rFonts w:ascii="Times New Roman" w:hAnsi="Times New Roman" w:cs="Times New Roman"/>
          <w:sz w:val="28"/>
          <w:szCs w:val="28"/>
          <w:bdr w:val="none" w:sz="0" w:space="0" w:color="auto" w:frame="1"/>
          <w:lang w:eastAsia="es-ES"/>
        </w:rPr>
        <w:t xml:space="preserve"> </w:t>
      </w:r>
      <w:r w:rsidRPr="004209C2">
        <w:rPr>
          <w:rFonts w:ascii="Times New Roman" w:hAnsi="Times New Roman" w:cs="Times New Roman"/>
          <w:sz w:val="28"/>
          <w:szCs w:val="28"/>
          <w:bdr w:val="none" w:sz="0" w:space="0" w:color="auto" w:frame="1"/>
          <w:lang w:eastAsia="es-ES"/>
        </w:rPr>
        <w:t xml:space="preserve">que en el presente caso no se estudie únicamente la </w:t>
      </w:r>
      <w:r w:rsidRPr="004209C2">
        <w:rPr>
          <w:rFonts w:ascii="Times New Roman" w:hAnsi="Times New Roman" w:cs="Times New Roman"/>
          <w:sz w:val="28"/>
          <w:szCs w:val="28"/>
          <w:bdr w:val="none" w:sz="0" w:space="0" w:color="auto" w:frame="1"/>
          <w:lang w:eastAsia="es-ES"/>
        </w:rPr>
        <w:t xml:space="preserve">expresión </w:t>
      </w:r>
      <w:r w:rsidRPr="004209C2">
        <w:rPr>
          <w:rFonts w:ascii="Times New Roman" w:hAnsi="Times New Roman" w:cs="Times New Roman"/>
          <w:sz w:val="28"/>
          <w:szCs w:val="28"/>
          <w:bdr w:val="none" w:sz="0" w:space="0" w:color="auto" w:frame="1"/>
          <w:lang w:eastAsia="es-ES"/>
        </w:rPr>
        <w:t>“de pleno derecho”, sino que se realice un juicio sobre la totalidad de</w:t>
      </w:r>
      <w:r w:rsidRPr="004209C2">
        <w:rPr>
          <w:rFonts w:ascii="Times New Roman" w:hAnsi="Times New Roman" w:cs="Times New Roman"/>
          <w:sz w:val="28"/>
          <w:szCs w:val="28"/>
          <w:bdr w:val="none" w:sz="0" w:space="0" w:color="auto" w:frame="1"/>
          <w:lang w:eastAsia="es-ES"/>
        </w:rPr>
        <w:t xml:space="preserve"> </w:t>
      </w:r>
      <w:r w:rsidRPr="004209C2">
        <w:rPr>
          <w:rFonts w:ascii="Times New Roman" w:hAnsi="Times New Roman" w:cs="Times New Roman"/>
          <w:sz w:val="28"/>
          <w:szCs w:val="28"/>
          <w:bdr w:val="none" w:sz="0" w:space="0" w:color="auto" w:frame="1"/>
          <w:lang w:eastAsia="es-ES"/>
        </w:rPr>
        <w:t>l</w:t>
      </w:r>
      <w:r w:rsidRPr="004209C2">
        <w:rPr>
          <w:rFonts w:ascii="Times New Roman" w:hAnsi="Times New Roman" w:cs="Times New Roman"/>
          <w:sz w:val="28"/>
          <w:szCs w:val="28"/>
          <w:bdr w:val="none" w:sz="0" w:space="0" w:color="auto" w:frame="1"/>
          <w:lang w:eastAsia="es-ES"/>
        </w:rPr>
        <w:t>os</w:t>
      </w:r>
      <w:r w:rsidRPr="004209C2">
        <w:rPr>
          <w:rFonts w:ascii="Times New Roman" w:hAnsi="Times New Roman" w:cs="Times New Roman"/>
          <w:sz w:val="28"/>
          <w:szCs w:val="28"/>
          <w:bdr w:val="none" w:sz="0" w:space="0" w:color="auto" w:frame="1"/>
          <w:lang w:eastAsia="es-ES"/>
        </w:rPr>
        <w:t xml:space="preserve"> inciso</w:t>
      </w:r>
      <w:r w:rsidRPr="004209C2">
        <w:rPr>
          <w:rFonts w:ascii="Times New Roman" w:hAnsi="Times New Roman" w:cs="Times New Roman"/>
          <w:sz w:val="28"/>
          <w:szCs w:val="28"/>
          <w:bdr w:val="none" w:sz="0" w:space="0" w:color="auto" w:frame="1"/>
          <w:lang w:eastAsia="es-ES"/>
        </w:rPr>
        <w:t>s</w:t>
      </w:r>
      <w:r w:rsidRPr="004209C2">
        <w:rPr>
          <w:rFonts w:ascii="Times New Roman" w:hAnsi="Times New Roman" w:cs="Times New Roman"/>
          <w:sz w:val="28"/>
          <w:szCs w:val="28"/>
          <w:bdr w:val="none" w:sz="0" w:space="0" w:color="auto" w:frame="1"/>
          <w:lang w:eastAsia="es-ES"/>
        </w:rPr>
        <w:t xml:space="preserve"> </w:t>
      </w:r>
      <w:r w:rsidRPr="004209C2">
        <w:rPr>
          <w:rFonts w:ascii="Times New Roman" w:hAnsi="Times New Roman" w:cs="Times New Roman"/>
          <w:sz w:val="28"/>
          <w:szCs w:val="28"/>
          <w:bdr w:val="none" w:sz="0" w:space="0" w:color="auto" w:frame="1"/>
          <w:lang w:eastAsia="es-ES"/>
        </w:rPr>
        <w:t>5</w:t>
      </w:r>
      <w:r w:rsidRPr="004209C2">
        <w:rPr>
          <w:rFonts w:ascii="Times New Roman" w:hAnsi="Times New Roman" w:cs="Times New Roman"/>
          <w:sz w:val="28"/>
          <w:szCs w:val="28"/>
          <w:bdr w:val="none" w:sz="0" w:space="0" w:color="auto" w:frame="1"/>
          <w:lang w:eastAsia="es-ES"/>
        </w:rPr>
        <w:t xml:space="preserve"> y</w:t>
      </w:r>
      <w:r w:rsidRPr="004209C2">
        <w:rPr>
          <w:rFonts w:ascii="Times New Roman" w:hAnsi="Times New Roman" w:cs="Times New Roman"/>
          <w:sz w:val="28"/>
          <w:szCs w:val="28"/>
          <w:bdr w:val="none" w:sz="0" w:space="0" w:color="auto" w:frame="1"/>
          <w:lang w:eastAsia="es-ES"/>
        </w:rPr>
        <w:t xml:space="preserve"> </w:t>
      </w:r>
      <w:r w:rsidRPr="004209C2">
        <w:rPr>
          <w:rFonts w:ascii="Times New Roman" w:hAnsi="Times New Roman" w:cs="Times New Roman"/>
          <w:sz w:val="28"/>
          <w:szCs w:val="28"/>
          <w:bdr w:val="none" w:sz="0" w:space="0" w:color="auto" w:frame="1"/>
          <w:lang w:eastAsia="es-ES"/>
        </w:rPr>
        <w:t xml:space="preserve">2 del artículo 23 de la Ley 1561 de 2012. Para ello, los intervinientes acuden a la </w:t>
      </w:r>
      <w:r w:rsidRPr="004209C2">
        <w:rPr>
          <w:rFonts w:ascii="Times New Roman" w:hAnsi="Times New Roman" w:cs="Times New Roman"/>
          <w:sz w:val="28"/>
          <w:szCs w:val="28"/>
          <w:bdr w:val="none" w:sz="0" w:space="0" w:color="auto" w:frame="1"/>
          <w:lang w:eastAsia="es-ES"/>
        </w:rPr>
        <w:t>S</w:t>
      </w:r>
      <w:r w:rsidRPr="004209C2">
        <w:rPr>
          <w:rFonts w:ascii="Times New Roman" w:hAnsi="Times New Roman" w:cs="Times New Roman"/>
          <w:sz w:val="28"/>
          <w:szCs w:val="28"/>
          <w:bdr w:val="none" w:sz="0" w:space="0" w:color="auto" w:frame="1"/>
          <w:lang w:eastAsia="es-ES"/>
        </w:rPr>
        <w:t>entencia C-443 de 201</w:t>
      </w:r>
      <w:r w:rsidRPr="004209C2">
        <w:rPr>
          <w:rFonts w:ascii="Times New Roman" w:hAnsi="Times New Roman" w:cs="Times New Roman"/>
          <w:sz w:val="28"/>
          <w:szCs w:val="28"/>
          <w:bdr w:val="none" w:sz="0" w:space="0" w:color="auto" w:frame="1"/>
          <w:lang w:eastAsia="es-ES"/>
        </w:rPr>
        <w:t>9 e indican que</w:t>
      </w:r>
      <w:r w:rsidRPr="004209C2">
        <w:rPr>
          <w:rFonts w:ascii="Times New Roman" w:hAnsi="Times New Roman" w:cs="Times New Roman"/>
          <w:sz w:val="28"/>
          <w:szCs w:val="28"/>
          <w:bdr w:val="none" w:sz="0" w:space="0" w:color="auto" w:frame="1"/>
          <w:lang w:eastAsia="es-ES"/>
        </w:rPr>
        <w:t xml:space="preserve"> la expresión “de pleno derecho”</w:t>
      </w:r>
      <w:r w:rsidRPr="004209C2">
        <w:rPr>
          <w:rFonts w:ascii="Times New Roman" w:hAnsi="Times New Roman" w:cs="Times New Roman"/>
          <w:sz w:val="28"/>
          <w:szCs w:val="28"/>
          <w:bdr w:val="none" w:sz="0" w:space="0" w:color="auto" w:frame="1"/>
          <w:lang w:eastAsia="es-ES"/>
        </w:rPr>
        <w:t xml:space="preserve"> tiene sentido solo si se estudia en </w:t>
      </w:r>
      <w:r w:rsidRPr="004209C2">
        <w:rPr>
          <w:rFonts w:ascii="Times New Roman" w:hAnsi="Times New Roman" w:cs="Times New Roman"/>
          <w:sz w:val="28"/>
          <w:szCs w:val="28"/>
          <w:bdr w:val="none" w:sz="0" w:space="0" w:color="auto" w:frame="1"/>
          <w:lang w:eastAsia="es-ES"/>
        </w:rPr>
        <w:t>un contexto más amplio</w:t>
      </w:r>
      <w:r w:rsidRPr="004209C2">
        <w:rPr>
          <w:rFonts w:ascii="Times New Roman" w:hAnsi="Times New Roman" w:cs="Times New Roman"/>
          <w:sz w:val="28"/>
          <w:szCs w:val="28"/>
          <w:bdr w:val="none" w:sz="0" w:space="0" w:color="auto" w:frame="1"/>
          <w:lang w:eastAsia="es-ES"/>
        </w:rPr>
        <w:t xml:space="preserve">. </w:t>
      </w:r>
    </w:p>
    <w:p w:rsidR="00852A88" w:rsidRPr="004209C2" w:rsidRDefault="004209C2" w:rsidP="00852A88">
      <w:pPr>
        <w:pStyle w:val="Prrafodelista"/>
        <w:tabs>
          <w:tab w:val="left" w:pos="426"/>
        </w:tabs>
        <w:autoSpaceDE w:val="0"/>
        <w:autoSpaceDN w:val="0"/>
        <w:spacing w:line="280" w:lineRule="atLeast"/>
        <w:ind w:left="0" w:right="49"/>
        <w:contextualSpacing w:val="0"/>
        <w:jc w:val="both"/>
        <w:textAlignment w:val="baseline"/>
        <w:rPr>
          <w:rFonts w:ascii="Times New Roman" w:hAnsi="Times New Roman" w:cs="Times New Roman"/>
          <w:sz w:val="28"/>
          <w:szCs w:val="28"/>
          <w:bdr w:val="none" w:sz="0" w:space="0" w:color="auto" w:frame="1"/>
          <w:lang w:eastAsia="es-ES"/>
        </w:rPr>
      </w:pPr>
    </w:p>
    <w:p w:rsidR="00852A88" w:rsidRPr="004209C2" w:rsidRDefault="004209C2" w:rsidP="00266F79">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szCs w:val="28"/>
          <w:bdr w:val="none" w:sz="0" w:space="0" w:color="auto" w:frame="1"/>
          <w:lang w:eastAsia="es-ES"/>
        </w:rPr>
      </w:pPr>
      <w:r w:rsidRPr="004209C2">
        <w:rPr>
          <w:rFonts w:ascii="Times New Roman" w:hAnsi="Times New Roman" w:cs="Times New Roman"/>
          <w:sz w:val="28"/>
          <w:szCs w:val="28"/>
          <w:bdr w:val="none" w:sz="0" w:space="0" w:color="auto" w:frame="1"/>
          <w:lang w:eastAsia="es-ES"/>
        </w:rPr>
        <w:t>Al respecto, esta Corte ha sostenido que el control de constitucionalidad puede</w:t>
      </w:r>
      <w:r w:rsidRPr="004209C2">
        <w:rPr>
          <w:rFonts w:ascii="Times New Roman" w:hAnsi="Times New Roman" w:cs="Times New Roman"/>
          <w:sz w:val="28"/>
          <w:szCs w:val="28"/>
          <w:bdr w:val="none" w:sz="0" w:space="0" w:color="auto" w:frame="1"/>
          <w:lang w:eastAsia="es-ES"/>
        </w:rPr>
        <w:t>, excepcionalmente,</w:t>
      </w:r>
      <w:r w:rsidRPr="004209C2">
        <w:rPr>
          <w:rFonts w:ascii="Times New Roman" w:hAnsi="Times New Roman" w:cs="Times New Roman"/>
          <w:sz w:val="28"/>
          <w:szCs w:val="28"/>
          <w:bdr w:val="none" w:sz="0" w:space="0" w:color="auto" w:frame="1"/>
          <w:lang w:eastAsia="es-ES"/>
        </w:rPr>
        <w:t xml:space="preserve"> estar </w:t>
      </w:r>
      <w:r w:rsidRPr="004209C2">
        <w:rPr>
          <w:rFonts w:ascii="Times New Roman" w:hAnsi="Times New Roman" w:cs="Times New Roman"/>
          <w:sz w:val="28"/>
          <w:szCs w:val="28"/>
          <w:bdr w:val="none" w:sz="0" w:space="0" w:color="auto" w:frame="1"/>
          <w:lang w:eastAsia="es-ES"/>
        </w:rPr>
        <w:t xml:space="preserve">precedido </w:t>
      </w:r>
      <w:r w:rsidRPr="004209C2">
        <w:rPr>
          <w:rFonts w:ascii="Times New Roman" w:hAnsi="Times New Roman" w:cs="Times New Roman"/>
          <w:sz w:val="28"/>
          <w:szCs w:val="28"/>
          <w:bdr w:val="none" w:sz="0" w:space="0" w:color="auto" w:frame="1"/>
          <w:lang w:eastAsia="es-ES"/>
        </w:rPr>
        <w:t xml:space="preserve">por una integración normativa, </w:t>
      </w:r>
      <w:r w:rsidRPr="004209C2">
        <w:rPr>
          <w:rFonts w:ascii="Times New Roman" w:hAnsi="Times New Roman" w:cs="Times New Roman"/>
          <w:sz w:val="28"/>
          <w:szCs w:val="28"/>
          <w:bdr w:val="none" w:sz="0" w:space="0" w:color="auto" w:frame="1"/>
          <w:lang w:eastAsia="es-ES"/>
        </w:rPr>
        <w:t>con la finalidad de preservar la supremacía de la Constitución, la efectividad del control constitucional, la seguridad jurídica y la coherencia del ordenamiento</w:t>
      </w:r>
      <w:r w:rsidRPr="004209C2">
        <w:rPr>
          <w:rFonts w:ascii="Times New Roman" w:hAnsi="Times New Roman" w:cs="Times New Roman"/>
          <w:sz w:val="28"/>
          <w:szCs w:val="28"/>
          <w:bdr w:val="none" w:sz="0" w:space="0" w:color="auto" w:frame="1"/>
          <w:vertAlign w:val="superscript"/>
          <w:lang w:eastAsia="es-ES"/>
        </w:rPr>
        <w:footnoteReference w:id="35"/>
      </w:r>
      <w:r w:rsidRPr="004209C2">
        <w:rPr>
          <w:rFonts w:ascii="Times New Roman" w:hAnsi="Times New Roman" w:cs="Times New Roman"/>
          <w:sz w:val="28"/>
          <w:szCs w:val="28"/>
          <w:bdr w:val="none" w:sz="0" w:space="0" w:color="auto" w:frame="1"/>
          <w:lang w:eastAsia="es-ES"/>
        </w:rPr>
        <w:t>.</w:t>
      </w:r>
      <w:r w:rsidRPr="004209C2">
        <w:rPr>
          <w:rFonts w:ascii="Times New Roman" w:hAnsi="Times New Roman" w:cs="Times New Roman"/>
          <w:sz w:val="28"/>
          <w:szCs w:val="28"/>
          <w:bdr w:val="none" w:sz="0" w:space="0" w:color="auto" w:frame="1"/>
          <w:lang w:eastAsia="es-ES"/>
        </w:rPr>
        <w:t xml:space="preserve"> P</w:t>
      </w:r>
      <w:r w:rsidRPr="004209C2">
        <w:rPr>
          <w:rFonts w:ascii="Times New Roman" w:hAnsi="Times New Roman" w:cs="Times New Roman"/>
          <w:sz w:val="28"/>
          <w:szCs w:val="28"/>
          <w:bdr w:val="none" w:sz="0" w:space="0" w:color="auto" w:frame="1"/>
          <w:lang w:eastAsia="es-ES"/>
        </w:rPr>
        <w:t>ara que la integración normativa pueda darse, es necesario que se cumpla alguno de los sigu</w:t>
      </w:r>
      <w:r w:rsidRPr="004209C2">
        <w:rPr>
          <w:rFonts w:ascii="Times New Roman" w:hAnsi="Times New Roman" w:cs="Times New Roman"/>
          <w:sz w:val="28"/>
          <w:szCs w:val="28"/>
          <w:bdr w:val="none" w:sz="0" w:space="0" w:color="auto" w:frame="1"/>
          <w:lang w:eastAsia="es-ES"/>
        </w:rPr>
        <w:t>ientes supuestos</w:t>
      </w:r>
      <w:r w:rsidRPr="004209C2">
        <w:rPr>
          <w:rFonts w:ascii="Times New Roman" w:hAnsi="Times New Roman" w:cs="Times New Roman"/>
          <w:sz w:val="28"/>
          <w:szCs w:val="28"/>
          <w:bdr w:val="none" w:sz="0" w:space="0" w:color="auto" w:frame="1"/>
          <w:vertAlign w:val="superscript"/>
          <w:lang w:eastAsia="es-ES"/>
        </w:rPr>
        <w:footnoteReference w:id="36"/>
      </w:r>
      <w:r w:rsidRPr="004209C2">
        <w:rPr>
          <w:rFonts w:ascii="Times New Roman" w:hAnsi="Times New Roman" w:cs="Times New Roman"/>
          <w:sz w:val="28"/>
          <w:szCs w:val="28"/>
          <w:bdr w:val="none" w:sz="0" w:space="0" w:color="auto" w:frame="1"/>
          <w:lang w:eastAsia="es-ES"/>
        </w:rPr>
        <w:t xml:space="preserve">: (i) el artículo que se impugna </w:t>
      </w:r>
      <w:r w:rsidRPr="004209C2">
        <w:rPr>
          <w:rFonts w:ascii="Times New Roman" w:hAnsi="Times New Roman" w:cs="Times New Roman"/>
          <w:sz w:val="28"/>
          <w:szCs w:val="28"/>
          <w:bdr w:val="none" w:sz="0" w:space="0" w:color="auto" w:frame="1"/>
          <w:lang w:eastAsia="es-ES"/>
        </w:rPr>
        <w:t xml:space="preserve">carezca </w:t>
      </w:r>
      <w:r w:rsidRPr="004209C2">
        <w:rPr>
          <w:rFonts w:ascii="Times New Roman" w:hAnsi="Times New Roman" w:cs="Times New Roman"/>
          <w:sz w:val="28"/>
          <w:szCs w:val="28"/>
          <w:bdr w:val="none" w:sz="0" w:space="0" w:color="auto" w:frame="1"/>
          <w:lang w:eastAsia="es-ES"/>
        </w:rPr>
        <w:t>de</w:t>
      </w:r>
      <w:r w:rsidRPr="004209C2">
        <w:rPr>
          <w:rFonts w:ascii="Times New Roman" w:hAnsi="Times New Roman" w:cs="Times New Roman"/>
          <w:sz w:val="28"/>
          <w:szCs w:val="28"/>
          <w:bdr w:val="none" w:sz="0" w:space="0" w:color="auto" w:frame="1"/>
          <w:lang w:eastAsia="es-ES"/>
        </w:rPr>
        <w:t xml:space="preserve"> </w:t>
      </w:r>
      <w:r w:rsidRPr="004209C2">
        <w:rPr>
          <w:rFonts w:ascii="Times New Roman" w:hAnsi="Times New Roman" w:cs="Times New Roman"/>
          <w:sz w:val="28"/>
          <w:szCs w:val="28"/>
          <w:bdr w:val="none" w:sz="0" w:space="0" w:color="auto" w:frame="1"/>
          <w:lang w:eastAsia="es-ES"/>
        </w:rPr>
        <w:t>un contenido deóntico claro unívoco o de un ámbito regulador propio, aislado del contexto en el cual están insertadas; (ii) la disposición demandada o la norma que de ella se desprende, está menc</w:t>
      </w:r>
      <w:r w:rsidRPr="004209C2">
        <w:rPr>
          <w:rFonts w:ascii="Times New Roman" w:hAnsi="Times New Roman" w:cs="Times New Roman"/>
          <w:sz w:val="28"/>
          <w:szCs w:val="28"/>
          <w:bdr w:val="none" w:sz="0" w:space="0" w:color="auto" w:frame="1"/>
          <w:lang w:eastAsia="es-ES"/>
        </w:rPr>
        <w:t xml:space="preserve">ionada o referida en otros artículos del ordenamiento jurídico de manera que para asegurar la efectividad de la decisión que se tome, es necesario también examinarlos; y (iii) la norma que se juzga tiene una relación íntima o intrínseca con otra que, </w:t>
      </w:r>
      <w:r w:rsidRPr="004209C2">
        <w:rPr>
          <w:rFonts w:ascii="Times New Roman" w:hAnsi="Times New Roman" w:cs="Times New Roman"/>
          <w:i/>
          <w:iCs/>
          <w:sz w:val="28"/>
          <w:szCs w:val="28"/>
          <w:bdr w:val="none" w:sz="0" w:space="0" w:color="auto" w:frame="1"/>
          <w:lang w:eastAsia="es-ES"/>
        </w:rPr>
        <w:t>prima</w:t>
      </w:r>
      <w:r w:rsidRPr="004209C2">
        <w:rPr>
          <w:rFonts w:ascii="Times New Roman" w:hAnsi="Times New Roman" w:cs="Times New Roman"/>
          <w:i/>
          <w:iCs/>
          <w:sz w:val="28"/>
          <w:szCs w:val="28"/>
          <w:bdr w:val="none" w:sz="0" w:space="0" w:color="auto" w:frame="1"/>
          <w:lang w:eastAsia="es-ES"/>
        </w:rPr>
        <w:t xml:space="preserve"> facie</w:t>
      </w:r>
      <w:r w:rsidRPr="004209C2">
        <w:rPr>
          <w:rFonts w:ascii="Times New Roman" w:hAnsi="Times New Roman" w:cs="Times New Roman"/>
          <w:sz w:val="28"/>
          <w:szCs w:val="28"/>
          <w:bdr w:val="none" w:sz="0" w:space="0" w:color="auto" w:frame="1"/>
          <w:lang w:eastAsia="es-ES"/>
        </w:rPr>
        <w:t>, plantea serias dudas de constitucionalidad.</w:t>
      </w:r>
    </w:p>
    <w:p w:rsidR="007A064B" w:rsidRPr="004209C2" w:rsidRDefault="004209C2" w:rsidP="007A064B">
      <w:pPr>
        <w:pStyle w:val="Prrafodelista"/>
        <w:rPr>
          <w:rFonts w:ascii="Times New Roman" w:hAnsi="Times New Roman" w:cs="Times New Roman"/>
          <w:sz w:val="28"/>
          <w:szCs w:val="28"/>
          <w:bdr w:val="none" w:sz="0" w:space="0" w:color="auto" w:frame="1"/>
          <w:lang w:eastAsia="es-ES"/>
        </w:rPr>
      </w:pPr>
    </w:p>
    <w:p w:rsidR="003F7329" w:rsidRPr="004209C2" w:rsidRDefault="004209C2" w:rsidP="00266F79">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szCs w:val="28"/>
          <w:bdr w:val="none" w:sz="0" w:space="0" w:color="auto" w:frame="1"/>
          <w:lang w:eastAsia="es-ES"/>
        </w:rPr>
      </w:pPr>
      <w:r w:rsidRPr="004209C2">
        <w:rPr>
          <w:rFonts w:ascii="Times New Roman" w:hAnsi="Times New Roman" w:cs="Times New Roman"/>
          <w:sz w:val="28"/>
          <w:szCs w:val="28"/>
          <w:bdr w:val="none" w:sz="0" w:space="0" w:color="auto" w:frame="1"/>
          <w:lang w:eastAsia="es-ES"/>
        </w:rPr>
        <w:t>En el caso que ocupa a la Corte, el demandante sólo cuestionó la expresión “de pleno derecho”, contenid</w:t>
      </w:r>
      <w:r w:rsidRPr="004209C2">
        <w:rPr>
          <w:rFonts w:ascii="Times New Roman" w:hAnsi="Times New Roman" w:cs="Times New Roman"/>
          <w:sz w:val="28"/>
          <w:szCs w:val="28"/>
          <w:bdr w:val="none" w:sz="0" w:space="0" w:color="auto" w:frame="1"/>
          <w:lang w:eastAsia="es-ES"/>
        </w:rPr>
        <w:t>a</w:t>
      </w:r>
      <w:r w:rsidRPr="004209C2">
        <w:rPr>
          <w:rFonts w:ascii="Times New Roman" w:hAnsi="Times New Roman" w:cs="Times New Roman"/>
          <w:sz w:val="28"/>
          <w:szCs w:val="28"/>
          <w:bdr w:val="none" w:sz="0" w:space="0" w:color="auto" w:frame="1"/>
          <w:lang w:eastAsia="es-ES"/>
        </w:rPr>
        <w:t xml:space="preserve"> en el artículo 23, inciso 5, de la Ley 1561 de</w:t>
      </w:r>
      <w:r w:rsidRPr="004209C2">
        <w:rPr>
          <w:rFonts w:ascii="Times New Roman" w:hAnsi="Times New Roman" w:cs="Times New Roman"/>
          <w:sz w:val="28"/>
          <w:szCs w:val="28"/>
          <w:bdr w:val="none" w:sz="0" w:space="0" w:color="auto" w:frame="1"/>
          <w:lang w:eastAsia="es-ES"/>
        </w:rPr>
        <w:t xml:space="preserve"> </w:t>
      </w:r>
      <w:r w:rsidRPr="004209C2">
        <w:rPr>
          <w:rFonts w:ascii="Times New Roman" w:hAnsi="Times New Roman" w:cs="Times New Roman"/>
          <w:sz w:val="28"/>
          <w:szCs w:val="28"/>
          <w:bdr w:val="none" w:sz="0" w:space="0" w:color="auto" w:frame="1"/>
          <w:lang w:eastAsia="es-ES"/>
        </w:rPr>
        <w:t>2012</w:t>
      </w:r>
      <w:r w:rsidRPr="004209C2">
        <w:rPr>
          <w:rFonts w:ascii="Times New Roman" w:hAnsi="Times New Roman" w:cs="Times New Roman"/>
          <w:sz w:val="28"/>
          <w:szCs w:val="28"/>
          <w:bdr w:val="none" w:sz="0" w:space="0" w:color="auto" w:frame="1"/>
          <w:lang w:eastAsia="es-ES"/>
        </w:rPr>
        <w:t>.</w:t>
      </w:r>
      <w:r w:rsidRPr="004209C2">
        <w:rPr>
          <w:rFonts w:ascii="Times New Roman" w:hAnsi="Times New Roman" w:cs="Times New Roman"/>
          <w:sz w:val="28"/>
          <w:szCs w:val="28"/>
          <w:bdr w:val="none" w:sz="0" w:space="0" w:color="auto" w:frame="1"/>
          <w:lang w:eastAsia="es-ES"/>
        </w:rPr>
        <w:t xml:space="preserve"> </w:t>
      </w:r>
      <w:r w:rsidRPr="004209C2">
        <w:rPr>
          <w:rFonts w:ascii="Times New Roman" w:hAnsi="Times New Roman" w:cs="Times New Roman"/>
          <w:sz w:val="28"/>
          <w:szCs w:val="28"/>
          <w:bdr w:val="none" w:sz="0" w:space="0" w:color="auto" w:frame="1"/>
          <w:lang w:eastAsia="es-ES"/>
        </w:rPr>
        <w:t xml:space="preserve">Sin embargo, el juicio que se haga sobre esta expresión </w:t>
      </w:r>
      <w:r w:rsidRPr="004209C2">
        <w:rPr>
          <w:rFonts w:ascii="Times New Roman" w:hAnsi="Times New Roman" w:cs="Times New Roman"/>
          <w:sz w:val="28"/>
          <w:szCs w:val="28"/>
          <w:bdr w:val="none" w:sz="0" w:space="0" w:color="auto" w:frame="1"/>
          <w:lang w:eastAsia="es-ES"/>
        </w:rPr>
        <w:t xml:space="preserve">repercute </w:t>
      </w:r>
      <w:r w:rsidRPr="004209C2">
        <w:rPr>
          <w:rFonts w:ascii="Times New Roman" w:hAnsi="Times New Roman" w:cs="Times New Roman"/>
          <w:sz w:val="28"/>
          <w:szCs w:val="28"/>
          <w:bdr w:val="none" w:sz="0" w:space="0" w:color="auto" w:frame="1"/>
          <w:lang w:eastAsia="es-ES"/>
        </w:rPr>
        <w:t>en la totalidad del inciso 5. En efecto, el término “de pleno derecho” se adscribe a un tipo específico de nulidad, que</w:t>
      </w:r>
      <w:r w:rsidRPr="004209C2">
        <w:rPr>
          <w:rFonts w:ascii="Times New Roman" w:hAnsi="Times New Roman" w:cs="Times New Roman"/>
          <w:sz w:val="28"/>
          <w:szCs w:val="28"/>
          <w:bdr w:val="none" w:sz="0" w:space="0" w:color="auto" w:frame="1"/>
          <w:lang w:eastAsia="es-ES"/>
        </w:rPr>
        <w:t xml:space="preserve"> se predica de situaciones expresamente regladas por el legislador o qu</w:t>
      </w:r>
      <w:r w:rsidRPr="004209C2">
        <w:rPr>
          <w:rFonts w:ascii="Times New Roman" w:hAnsi="Times New Roman" w:cs="Times New Roman"/>
          <w:sz w:val="28"/>
          <w:szCs w:val="28"/>
          <w:bdr w:val="none" w:sz="0" w:space="0" w:color="auto" w:frame="1"/>
          <w:lang w:eastAsia="es-ES"/>
        </w:rPr>
        <w:t>e manifiestamente son contrarias a mandatos constitucionales (criterio objetivo)</w:t>
      </w:r>
      <w:r w:rsidRPr="004209C2">
        <w:rPr>
          <w:rStyle w:val="Refdenotaalpie"/>
          <w:rFonts w:ascii="Times New Roman" w:hAnsi="Times New Roman"/>
          <w:sz w:val="28"/>
          <w:szCs w:val="28"/>
          <w:bdr w:val="none" w:sz="0" w:space="0" w:color="auto" w:frame="1"/>
          <w:lang w:eastAsia="es-ES"/>
        </w:rPr>
        <w:footnoteReference w:id="37"/>
      </w:r>
      <w:r w:rsidRPr="004209C2">
        <w:rPr>
          <w:rFonts w:ascii="Times New Roman" w:hAnsi="Times New Roman" w:cs="Times New Roman"/>
          <w:sz w:val="28"/>
          <w:szCs w:val="28"/>
          <w:bdr w:val="none" w:sz="0" w:space="0" w:color="auto" w:frame="1"/>
          <w:lang w:eastAsia="es-ES"/>
        </w:rPr>
        <w:t>,</w:t>
      </w:r>
      <w:r w:rsidRPr="004209C2">
        <w:rPr>
          <w:rFonts w:ascii="Times New Roman" w:hAnsi="Times New Roman" w:cs="Times New Roman"/>
          <w:sz w:val="28"/>
          <w:szCs w:val="28"/>
          <w:bdr w:val="none" w:sz="0" w:space="0" w:color="auto" w:frame="1"/>
          <w:lang w:eastAsia="es-ES"/>
        </w:rPr>
        <w:t xml:space="preserve"> opera automáticamente </w:t>
      </w:r>
      <w:r w:rsidRPr="004209C2">
        <w:rPr>
          <w:rFonts w:ascii="Times New Roman" w:hAnsi="Times New Roman" w:cs="Times New Roman"/>
          <w:sz w:val="28"/>
          <w:szCs w:val="28"/>
          <w:bdr w:val="none" w:sz="0" w:space="0" w:color="auto" w:frame="1"/>
          <w:lang w:eastAsia="es-ES"/>
        </w:rPr>
        <w:t>e implica la inexistencia de lo actuado</w:t>
      </w:r>
      <w:r w:rsidRPr="004209C2">
        <w:rPr>
          <w:rFonts w:ascii="Times New Roman" w:hAnsi="Times New Roman" w:cs="Times New Roman"/>
          <w:sz w:val="28"/>
          <w:szCs w:val="28"/>
          <w:bdr w:val="none" w:sz="0" w:space="0" w:color="auto" w:frame="1"/>
          <w:lang w:eastAsia="es-ES"/>
        </w:rPr>
        <w:t>, como lo ha indicado la Corte Suprema de Justicia</w:t>
      </w:r>
      <w:r w:rsidRPr="004209C2">
        <w:rPr>
          <w:rFonts w:ascii="Times New Roman" w:hAnsi="Times New Roman" w:cs="Times New Roman"/>
          <w:sz w:val="28"/>
          <w:szCs w:val="28"/>
          <w:bdr w:val="none" w:sz="0" w:space="0" w:color="auto" w:frame="1"/>
          <w:lang w:eastAsia="es-ES"/>
        </w:rPr>
        <w:t xml:space="preserve">. </w:t>
      </w:r>
      <w:r w:rsidRPr="004209C2">
        <w:rPr>
          <w:rFonts w:ascii="Times New Roman" w:hAnsi="Times New Roman" w:cs="Times New Roman"/>
          <w:sz w:val="28"/>
          <w:szCs w:val="28"/>
          <w:bdr w:val="none" w:sz="0" w:space="0" w:color="auto" w:frame="1"/>
          <w:lang w:eastAsia="es-ES"/>
        </w:rPr>
        <w:t>Si la Corte llegase a determinar que el efecto “de pleno der</w:t>
      </w:r>
      <w:r w:rsidRPr="004209C2">
        <w:rPr>
          <w:rFonts w:ascii="Times New Roman" w:hAnsi="Times New Roman" w:cs="Times New Roman"/>
          <w:sz w:val="28"/>
          <w:szCs w:val="28"/>
          <w:bdr w:val="none" w:sz="0" w:space="0" w:color="auto" w:frame="1"/>
          <w:lang w:eastAsia="es-ES"/>
        </w:rPr>
        <w:t xml:space="preserve">echo” resulta contrario a la Constitución, </w:t>
      </w:r>
      <w:r w:rsidRPr="004209C2">
        <w:rPr>
          <w:rFonts w:ascii="Times New Roman" w:hAnsi="Times New Roman" w:cs="Times New Roman"/>
          <w:sz w:val="28"/>
          <w:szCs w:val="28"/>
          <w:bdr w:val="none" w:sz="0" w:space="0" w:color="auto" w:frame="1"/>
          <w:lang w:eastAsia="es-ES"/>
        </w:rPr>
        <w:t xml:space="preserve">tal </w:t>
      </w:r>
      <w:r w:rsidRPr="004209C2">
        <w:rPr>
          <w:rFonts w:ascii="Times New Roman" w:hAnsi="Times New Roman" w:cs="Times New Roman"/>
          <w:sz w:val="28"/>
          <w:szCs w:val="28"/>
          <w:bdr w:val="none" w:sz="0" w:space="0" w:color="auto" w:frame="1"/>
          <w:lang w:eastAsia="es-ES"/>
        </w:rPr>
        <w:t xml:space="preserve">declaratoria implicaría una variación en cuanto al tipo de nulidad, la manera en que opera, la posibilidad de subsanarla y </w:t>
      </w:r>
      <w:r w:rsidRPr="004209C2">
        <w:rPr>
          <w:rFonts w:ascii="Times New Roman" w:hAnsi="Times New Roman" w:cs="Times New Roman"/>
          <w:sz w:val="28"/>
          <w:szCs w:val="28"/>
          <w:bdr w:val="none" w:sz="0" w:space="0" w:color="auto" w:frame="1"/>
          <w:lang w:eastAsia="es-ES"/>
        </w:rPr>
        <w:t xml:space="preserve">sus </w:t>
      </w:r>
      <w:r w:rsidRPr="004209C2">
        <w:rPr>
          <w:rFonts w:ascii="Times New Roman" w:hAnsi="Times New Roman" w:cs="Times New Roman"/>
          <w:sz w:val="28"/>
          <w:szCs w:val="28"/>
          <w:bdr w:val="none" w:sz="0" w:space="0" w:color="auto" w:frame="1"/>
          <w:lang w:eastAsia="es-ES"/>
        </w:rPr>
        <w:t xml:space="preserve">efectos. Por ello, </w:t>
      </w:r>
      <w:r w:rsidRPr="004209C2">
        <w:rPr>
          <w:rFonts w:ascii="Times New Roman" w:hAnsi="Times New Roman" w:cs="Times New Roman"/>
          <w:sz w:val="28"/>
          <w:szCs w:val="28"/>
          <w:bdr w:val="none" w:sz="0" w:space="0" w:color="auto" w:frame="1"/>
          <w:lang w:eastAsia="es-ES"/>
        </w:rPr>
        <w:t xml:space="preserve">es </w:t>
      </w:r>
      <w:r w:rsidRPr="004209C2">
        <w:rPr>
          <w:rFonts w:ascii="Times New Roman" w:hAnsi="Times New Roman" w:cs="Times New Roman"/>
          <w:sz w:val="28"/>
          <w:szCs w:val="28"/>
          <w:bdr w:val="none" w:sz="0" w:space="0" w:color="auto" w:frame="1"/>
          <w:lang w:eastAsia="es-ES"/>
        </w:rPr>
        <w:t>necesario integr</w:t>
      </w:r>
      <w:r w:rsidRPr="004209C2">
        <w:rPr>
          <w:rFonts w:ascii="Times New Roman" w:hAnsi="Times New Roman" w:cs="Times New Roman"/>
          <w:sz w:val="28"/>
          <w:szCs w:val="28"/>
          <w:bdr w:val="none" w:sz="0" w:space="0" w:color="auto" w:frame="1"/>
          <w:lang w:eastAsia="es-ES"/>
        </w:rPr>
        <w:t>ar</w:t>
      </w:r>
      <w:r w:rsidRPr="004209C2">
        <w:rPr>
          <w:rFonts w:ascii="Times New Roman" w:hAnsi="Times New Roman" w:cs="Times New Roman"/>
          <w:sz w:val="28"/>
          <w:szCs w:val="28"/>
          <w:bdr w:val="none" w:sz="0" w:space="0" w:color="auto" w:frame="1"/>
          <w:lang w:eastAsia="es-ES"/>
        </w:rPr>
        <w:t xml:space="preserve"> la expresión “de pleno derecho” a la tota</w:t>
      </w:r>
      <w:r w:rsidRPr="004209C2">
        <w:rPr>
          <w:rFonts w:ascii="Times New Roman" w:hAnsi="Times New Roman" w:cs="Times New Roman"/>
          <w:sz w:val="28"/>
          <w:szCs w:val="28"/>
          <w:bdr w:val="none" w:sz="0" w:space="0" w:color="auto" w:frame="1"/>
          <w:lang w:eastAsia="es-ES"/>
        </w:rPr>
        <w:t>lidad del inciso 5.</w:t>
      </w:r>
    </w:p>
    <w:p w:rsidR="003F7329" w:rsidRPr="004209C2" w:rsidRDefault="004209C2" w:rsidP="00D31DB0">
      <w:pPr>
        <w:pStyle w:val="Prrafodelista"/>
        <w:rPr>
          <w:rFonts w:ascii="Times New Roman" w:hAnsi="Times New Roman" w:cs="Times New Roman"/>
          <w:sz w:val="28"/>
          <w:szCs w:val="28"/>
          <w:bdr w:val="none" w:sz="0" w:space="0" w:color="auto" w:frame="1"/>
          <w:lang w:eastAsia="es-ES"/>
        </w:rPr>
      </w:pPr>
    </w:p>
    <w:p w:rsidR="00B368C1" w:rsidRPr="004209C2" w:rsidRDefault="004209C2" w:rsidP="001D6D64">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szCs w:val="28"/>
          <w:bdr w:val="none" w:sz="0" w:space="0" w:color="auto" w:frame="1"/>
          <w:lang w:eastAsia="es-ES"/>
        </w:rPr>
      </w:pPr>
      <w:r w:rsidRPr="004209C2">
        <w:rPr>
          <w:rFonts w:ascii="Times New Roman" w:hAnsi="Times New Roman" w:cs="Times New Roman"/>
          <w:sz w:val="28"/>
          <w:szCs w:val="28"/>
          <w:bdr w:val="none" w:sz="0" w:space="0" w:color="auto" w:frame="1"/>
          <w:lang w:eastAsia="es-ES"/>
        </w:rPr>
        <w:t xml:space="preserve">Además, </w:t>
      </w:r>
      <w:r w:rsidRPr="004209C2">
        <w:rPr>
          <w:rFonts w:ascii="Times New Roman" w:hAnsi="Times New Roman" w:cs="Times New Roman"/>
          <w:sz w:val="28"/>
          <w:szCs w:val="28"/>
          <w:bdr w:val="none" w:sz="0" w:space="0" w:color="auto" w:frame="1"/>
          <w:lang w:eastAsia="es-ES"/>
        </w:rPr>
        <w:t>d</w:t>
      </w:r>
      <w:r w:rsidRPr="004209C2">
        <w:rPr>
          <w:rFonts w:ascii="Times New Roman" w:hAnsi="Times New Roman" w:cs="Times New Roman"/>
          <w:sz w:val="28"/>
          <w:szCs w:val="28"/>
          <w:bdr w:val="none" w:sz="0" w:space="0" w:color="auto" w:frame="1"/>
          <w:lang w:eastAsia="es-ES"/>
        </w:rPr>
        <w:t>el artículo 23, inciso 2, de la Ley 1561 de 2012</w:t>
      </w:r>
      <w:r w:rsidRPr="004209C2">
        <w:rPr>
          <w:rFonts w:ascii="Times New Roman" w:hAnsi="Times New Roman" w:cs="Times New Roman"/>
          <w:sz w:val="28"/>
          <w:szCs w:val="28"/>
          <w:bdr w:val="none" w:sz="0" w:space="0" w:color="auto" w:frame="1"/>
          <w:lang w:eastAsia="es-ES"/>
        </w:rPr>
        <w:t xml:space="preserve"> se desprende que </w:t>
      </w:r>
      <w:r w:rsidRPr="004209C2">
        <w:rPr>
          <w:rFonts w:ascii="Times New Roman" w:hAnsi="Times New Roman" w:cs="Times New Roman"/>
          <w:sz w:val="28"/>
          <w:szCs w:val="28"/>
          <w:bdr w:val="none" w:sz="0" w:space="0" w:color="auto" w:frame="1"/>
          <w:lang w:eastAsia="es-ES"/>
        </w:rPr>
        <w:t>el vencimiento de términos produce</w:t>
      </w:r>
      <w:r w:rsidRPr="004209C2">
        <w:rPr>
          <w:rFonts w:ascii="Times New Roman" w:hAnsi="Times New Roman" w:cs="Times New Roman"/>
          <w:sz w:val="28"/>
          <w:szCs w:val="28"/>
          <w:bdr w:val="none" w:sz="0" w:space="0" w:color="auto" w:frame="1"/>
          <w:lang w:eastAsia="es-ES"/>
        </w:rPr>
        <w:t xml:space="preserve"> dos efectos</w:t>
      </w:r>
      <w:r w:rsidRPr="004209C2">
        <w:rPr>
          <w:rFonts w:ascii="Times New Roman" w:hAnsi="Times New Roman" w:cs="Times New Roman"/>
          <w:sz w:val="28"/>
          <w:szCs w:val="28"/>
          <w:bdr w:val="none" w:sz="0" w:space="0" w:color="auto" w:frame="1"/>
          <w:lang w:eastAsia="es-ES"/>
        </w:rPr>
        <w:t xml:space="preserve"> procesales</w:t>
      </w:r>
      <w:r w:rsidRPr="004209C2">
        <w:rPr>
          <w:rFonts w:ascii="Times New Roman" w:hAnsi="Times New Roman" w:cs="Times New Roman"/>
          <w:sz w:val="28"/>
          <w:szCs w:val="28"/>
          <w:bdr w:val="none" w:sz="0" w:space="0" w:color="auto" w:frame="1"/>
          <w:lang w:eastAsia="es-ES"/>
        </w:rPr>
        <w:t xml:space="preserve">. El primero de ellos consiste en el cambio de competencia, es decir, el juez que adelantaba el proceso y no emitió fallo dentro del plazo previsto </w:t>
      </w:r>
      <w:r w:rsidRPr="004209C2">
        <w:rPr>
          <w:rFonts w:ascii="Times New Roman" w:hAnsi="Times New Roman" w:cs="Times New Roman"/>
          <w:sz w:val="28"/>
          <w:szCs w:val="28"/>
          <w:bdr w:val="none" w:sz="0" w:space="0" w:color="auto" w:frame="1"/>
          <w:lang w:eastAsia="es-ES"/>
        </w:rPr>
        <w:t>perderá su competencia y el caso pasará al siguiente juez en turno; mientras que el segundo establece que, p</w:t>
      </w:r>
      <w:r w:rsidRPr="004209C2">
        <w:rPr>
          <w:rFonts w:ascii="Times New Roman" w:hAnsi="Times New Roman" w:cs="Times New Roman"/>
          <w:sz w:val="28"/>
          <w:szCs w:val="28"/>
          <w:bdr w:val="none" w:sz="0" w:space="0" w:color="auto" w:frame="1"/>
          <w:lang w:eastAsia="es-ES"/>
        </w:rPr>
        <w:t xml:space="preserve">or efecto de la pérdida de competencia, las actuaciones posteriores realizadas por el juez que perdió la competencia serán declaradas nulas “de pleno derecho”. </w:t>
      </w:r>
      <w:r w:rsidRPr="004209C2">
        <w:rPr>
          <w:rFonts w:ascii="Times New Roman" w:hAnsi="Times New Roman" w:cs="Times New Roman"/>
          <w:sz w:val="28"/>
          <w:szCs w:val="28"/>
          <w:bdr w:val="none" w:sz="0" w:space="0" w:color="auto" w:frame="1"/>
          <w:lang w:eastAsia="es-ES"/>
        </w:rPr>
        <w:t>Así, surge</w:t>
      </w:r>
      <w:r w:rsidRPr="004209C2">
        <w:rPr>
          <w:rFonts w:ascii="Times New Roman" w:hAnsi="Times New Roman" w:cs="Times New Roman"/>
          <w:sz w:val="28"/>
          <w:szCs w:val="28"/>
          <w:bdr w:val="none" w:sz="0" w:space="0" w:color="auto" w:frame="1"/>
          <w:lang w:eastAsia="es-ES"/>
        </w:rPr>
        <w:t xml:space="preserve"> </w:t>
      </w:r>
      <w:r w:rsidRPr="004209C2">
        <w:rPr>
          <w:rFonts w:ascii="Times New Roman" w:hAnsi="Times New Roman" w:cs="Times New Roman"/>
          <w:sz w:val="28"/>
          <w:szCs w:val="28"/>
          <w:bdr w:val="none" w:sz="0" w:space="0" w:color="auto" w:frame="1"/>
          <w:lang w:eastAsia="es-ES"/>
        </w:rPr>
        <w:t xml:space="preserve">una relación </w:t>
      </w:r>
      <w:r w:rsidRPr="004209C2">
        <w:rPr>
          <w:rFonts w:ascii="Times New Roman" w:hAnsi="Times New Roman" w:cs="Times New Roman"/>
          <w:sz w:val="28"/>
          <w:szCs w:val="28"/>
          <w:bdr w:val="none" w:sz="0" w:space="0" w:color="auto" w:frame="1"/>
          <w:lang w:eastAsia="es-ES"/>
        </w:rPr>
        <w:t xml:space="preserve">entre ambos efectos </w:t>
      </w:r>
      <w:r w:rsidRPr="004209C2">
        <w:rPr>
          <w:rFonts w:ascii="Times New Roman" w:hAnsi="Times New Roman" w:cs="Times New Roman"/>
          <w:sz w:val="28"/>
          <w:szCs w:val="28"/>
          <w:bdr w:val="none" w:sz="0" w:space="0" w:color="auto" w:frame="1"/>
          <w:lang w:eastAsia="es-ES"/>
        </w:rPr>
        <w:t>pues</w:t>
      </w:r>
      <w:r w:rsidRPr="004209C2">
        <w:rPr>
          <w:rFonts w:ascii="Times New Roman" w:hAnsi="Times New Roman" w:cs="Times New Roman"/>
          <w:sz w:val="28"/>
          <w:szCs w:val="28"/>
          <w:bdr w:val="none" w:sz="0" w:space="0" w:color="auto" w:frame="1"/>
          <w:lang w:eastAsia="es-ES"/>
        </w:rPr>
        <w:t xml:space="preserve"> </w:t>
      </w:r>
      <w:r w:rsidRPr="004209C2">
        <w:rPr>
          <w:rFonts w:ascii="Times New Roman" w:hAnsi="Times New Roman" w:cs="Times New Roman"/>
          <w:sz w:val="28"/>
          <w:szCs w:val="28"/>
          <w:bdr w:val="none" w:sz="0" w:space="0" w:color="auto" w:frame="1"/>
          <w:lang w:eastAsia="es-ES"/>
        </w:rPr>
        <w:t>el paso del tiempo lleva a que se configure una</w:t>
      </w:r>
      <w:r w:rsidRPr="004209C2">
        <w:rPr>
          <w:rFonts w:ascii="Times New Roman" w:hAnsi="Times New Roman" w:cs="Times New Roman"/>
          <w:sz w:val="28"/>
          <w:szCs w:val="28"/>
          <w:bdr w:val="none" w:sz="0" w:space="0" w:color="auto" w:frame="1"/>
          <w:lang w:eastAsia="es-ES"/>
        </w:rPr>
        <w:t xml:space="preserve"> pérdida de competencia sobreviniente</w:t>
      </w:r>
      <w:r w:rsidRPr="004209C2">
        <w:rPr>
          <w:rStyle w:val="Refdenotaalpie"/>
          <w:rFonts w:ascii="Times New Roman" w:hAnsi="Times New Roman"/>
          <w:sz w:val="28"/>
          <w:szCs w:val="28"/>
          <w:bdr w:val="none" w:sz="0" w:space="0" w:color="auto" w:frame="1"/>
          <w:lang w:eastAsia="es-ES"/>
        </w:rPr>
        <w:footnoteReference w:id="38"/>
      </w:r>
      <w:r w:rsidRPr="004209C2">
        <w:rPr>
          <w:rFonts w:ascii="Times New Roman" w:hAnsi="Times New Roman" w:cs="Times New Roman"/>
          <w:sz w:val="28"/>
          <w:szCs w:val="28"/>
          <w:bdr w:val="none" w:sz="0" w:space="0" w:color="auto" w:frame="1"/>
          <w:lang w:eastAsia="es-ES"/>
        </w:rPr>
        <w:t xml:space="preserve"> y, por tanto, el caso deba pasar al siguiente juez en turno</w:t>
      </w:r>
      <w:r w:rsidRPr="004209C2">
        <w:rPr>
          <w:rStyle w:val="Refdenotaalpie"/>
          <w:rFonts w:ascii="Times New Roman" w:hAnsi="Times New Roman"/>
          <w:sz w:val="28"/>
          <w:szCs w:val="28"/>
          <w:bdr w:val="none" w:sz="0" w:space="0" w:color="auto" w:frame="1"/>
          <w:lang w:eastAsia="es-ES"/>
        </w:rPr>
        <w:footnoteReference w:id="39"/>
      </w:r>
      <w:r w:rsidRPr="004209C2">
        <w:rPr>
          <w:rFonts w:ascii="Times New Roman" w:hAnsi="Times New Roman" w:cs="Times New Roman"/>
          <w:sz w:val="28"/>
          <w:szCs w:val="28"/>
          <w:bdr w:val="none" w:sz="0" w:space="0" w:color="auto" w:frame="1"/>
          <w:lang w:eastAsia="es-ES"/>
        </w:rPr>
        <w:t xml:space="preserve"> y las decisiones que adopte el funcionario que conocía del proceso sean nulas a partir del vencimiento de términos. Por tanto, </w:t>
      </w:r>
      <w:r w:rsidRPr="004209C2">
        <w:rPr>
          <w:rFonts w:ascii="Times New Roman" w:hAnsi="Times New Roman" w:cs="Times New Roman"/>
          <w:sz w:val="28"/>
          <w:szCs w:val="28"/>
          <w:bdr w:val="none" w:sz="0" w:space="0" w:color="auto" w:frame="1"/>
          <w:lang w:eastAsia="es-ES"/>
        </w:rPr>
        <w:t xml:space="preserve">pronunciarse únicamente </w:t>
      </w:r>
      <w:r w:rsidRPr="004209C2">
        <w:rPr>
          <w:rFonts w:ascii="Times New Roman" w:hAnsi="Times New Roman" w:cs="Times New Roman"/>
          <w:sz w:val="28"/>
          <w:szCs w:val="28"/>
          <w:bdr w:val="none" w:sz="0" w:space="0" w:color="auto" w:frame="1"/>
          <w:lang w:eastAsia="es-ES"/>
        </w:rPr>
        <w:t>sobre</w:t>
      </w:r>
      <w:r w:rsidRPr="004209C2">
        <w:rPr>
          <w:rFonts w:ascii="Times New Roman" w:hAnsi="Times New Roman" w:cs="Times New Roman"/>
          <w:sz w:val="28"/>
          <w:szCs w:val="28"/>
          <w:bdr w:val="none" w:sz="0" w:space="0" w:color="auto" w:frame="1"/>
          <w:lang w:eastAsia="es-ES"/>
        </w:rPr>
        <w:t xml:space="preserve"> la nulidad, sin evaluar la remisión automática, podría crear una contradicción al momento de</w:t>
      </w:r>
      <w:r w:rsidRPr="004209C2">
        <w:rPr>
          <w:rFonts w:ascii="Times New Roman" w:hAnsi="Times New Roman" w:cs="Times New Roman"/>
          <w:sz w:val="28"/>
          <w:szCs w:val="28"/>
          <w:bdr w:val="none" w:sz="0" w:space="0" w:color="auto" w:frame="1"/>
          <w:lang w:eastAsia="es-ES"/>
        </w:rPr>
        <w:t xml:space="preserve"> interpretar y de</w:t>
      </w:r>
      <w:r w:rsidRPr="004209C2">
        <w:rPr>
          <w:rFonts w:ascii="Times New Roman" w:hAnsi="Times New Roman" w:cs="Times New Roman"/>
          <w:sz w:val="28"/>
          <w:szCs w:val="28"/>
          <w:bdr w:val="none" w:sz="0" w:space="0" w:color="auto" w:frame="1"/>
          <w:lang w:eastAsia="es-ES"/>
        </w:rPr>
        <w:t xml:space="preserve"> aplicar la norma. </w:t>
      </w:r>
      <w:r w:rsidRPr="004209C2">
        <w:rPr>
          <w:rFonts w:ascii="Times New Roman" w:hAnsi="Times New Roman" w:cs="Times New Roman"/>
          <w:sz w:val="28"/>
          <w:szCs w:val="28"/>
          <w:bdr w:val="none" w:sz="0" w:space="0" w:color="auto" w:frame="1"/>
          <w:lang w:eastAsia="es-ES"/>
        </w:rPr>
        <w:t xml:space="preserve">Además, </w:t>
      </w:r>
      <w:r w:rsidRPr="004209C2">
        <w:rPr>
          <w:rFonts w:ascii="Times New Roman" w:hAnsi="Times New Roman" w:cs="Times New Roman"/>
          <w:sz w:val="28"/>
          <w:szCs w:val="28"/>
          <w:bdr w:val="none" w:sz="0" w:space="0" w:color="auto" w:frame="1"/>
          <w:lang w:eastAsia="es-ES"/>
        </w:rPr>
        <w:t xml:space="preserve">la expresión “de pleno derecho” está </w:t>
      </w:r>
      <w:r w:rsidRPr="004209C2">
        <w:rPr>
          <w:rFonts w:ascii="Times New Roman" w:hAnsi="Times New Roman" w:cs="Times New Roman"/>
          <w:sz w:val="28"/>
          <w:szCs w:val="28"/>
          <w:bdr w:val="none" w:sz="0" w:space="0" w:color="auto" w:frame="1"/>
          <w:lang w:eastAsia="es-ES"/>
        </w:rPr>
        <w:t xml:space="preserve">necesariamente </w:t>
      </w:r>
      <w:r w:rsidRPr="004209C2">
        <w:rPr>
          <w:rFonts w:ascii="Times New Roman" w:hAnsi="Times New Roman" w:cs="Times New Roman"/>
          <w:sz w:val="28"/>
          <w:szCs w:val="28"/>
          <w:bdr w:val="none" w:sz="0" w:space="0" w:color="auto" w:frame="1"/>
          <w:lang w:eastAsia="es-ES"/>
        </w:rPr>
        <w:t>ligada al concepto de nulidad, así como a los efectos que ella prod</w:t>
      </w:r>
      <w:r w:rsidRPr="004209C2">
        <w:rPr>
          <w:rFonts w:ascii="Times New Roman" w:hAnsi="Times New Roman" w:cs="Times New Roman"/>
          <w:sz w:val="28"/>
          <w:szCs w:val="28"/>
          <w:bdr w:val="none" w:sz="0" w:space="0" w:color="auto" w:frame="1"/>
          <w:lang w:eastAsia="es-ES"/>
        </w:rPr>
        <w:t>uce.</w:t>
      </w:r>
      <w:r w:rsidRPr="004209C2">
        <w:rPr>
          <w:rFonts w:ascii="Times New Roman" w:hAnsi="Times New Roman" w:cs="Times New Roman"/>
          <w:sz w:val="28"/>
          <w:szCs w:val="28"/>
          <w:bdr w:val="none" w:sz="0" w:space="0" w:color="auto" w:frame="1"/>
          <w:lang w:eastAsia="es-ES"/>
        </w:rPr>
        <w:t xml:space="preserve"> </w:t>
      </w:r>
    </w:p>
    <w:p w:rsidR="00B368C1" w:rsidRPr="004209C2" w:rsidRDefault="004209C2" w:rsidP="00636AC7">
      <w:pPr>
        <w:pStyle w:val="Prrafodelista"/>
        <w:tabs>
          <w:tab w:val="left" w:pos="426"/>
        </w:tabs>
        <w:autoSpaceDE w:val="0"/>
        <w:autoSpaceDN w:val="0"/>
        <w:spacing w:line="280" w:lineRule="atLeast"/>
        <w:ind w:left="0" w:right="49"/>
        <w:contextualSpacing w:val="0"/>
        <w:jc w:val="both"/>
        <w:textAlignment w:val="baseline"/>
        <w:rPr>
          <w:rFonts w:ascii="Times New Roman" w:hAnsi="Times New Roman" w:cs="Times New Roman"/>
          <w:sz w:val="28"/>
          <w:szCs w:val="28"/>
          <w:bdr w:val="none" w:sz="0" w:space="0" w:color="auto" w:frame="1"/>
          <w:lang w:eastAsia="es-ES"/>
        </w:rPr>
      </w:pPr>
    </w:p>
    <w:p w:rsidR="00852A88" w:rsidRPr="004209C2" w:rsidRDefault="004209C2" w:rsidP="001D6D64">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szCs w:val="28"/>
          <w:bdr w:val="none" w:sz="0" w:space="0" w:color="auto" w:frame="1"/>
          <w:lang w:eastAsia="es-ES"/>
        </w:rPr>
      </w:pPr>
      <w:r w:rsidRPr="004209C2">
        <w:rPr>
          <w:rFonts w:ascii="Times New Roman" w:hAnsi="Times New Roman" w:cs="Times New Roman"/>
          <w:sz w:val="28"/>
          <w:szCs w:val="28"/>
          <w:bdr w:val="none" w:sz="0" w:space="0" w:color="auto" w:frame="1"/>
          <w:lang w:eastAsia="es-ES"/>
        </w:rPr>
        <w:t>En esa medida, la Corte encuentra que la norma que se desprende de la expresión “de pleno derecho”, está referida en la totalidad del inciso 5 y en el inciso 2 de la Ley 1561 de 2012 (el vencimiento de términos conlleva la pérdida automática de comp</w:t>
      </w:r>
      <w:r w:rsidRPr="004209C2">
        <w:rPr>
          <w:rFonts w:ascii="Times New Roman" w:hAnsi="Times New Roman" w:cs="Times New Roman"/>
          <w:sz w:val="28"/>
          <w:szCs w:val="28"/>
          <w:bdr w:val="none" w:sz="0" w:space="0" w:color="auto" w:frame="1"/>
          <w:lang w:eastAsia="es-ES"/>
        </w:rPr>
        <w:t>etencia y a la nulidad de pleno derecho de las actuaciones que realiza el juez que la ha perdido)</w:t>
      </w:r>
      <w:r w:rsidRPr="004209C2">
        <w:rPr>
          <w:rFonts w:ascii="Times New Roman" w:hAnsi="Times New Roman" w:cs="Times New Roman"/>
          <w:sz w:val="28"/>
          <w:szCs w:val="28"/>
          <w:bdr w:val="none" w:sz="0" w:space="0" w:color="auto" w:frame="1"/>
          <w:lang w:eastAsia="es-ES"/>
        </w:rPr>
        <w:t>. Lo que exige, entonces, integrar estos incisos, para así asegurar la efectividad de la decisión que se tome.</w:t>
      </w:r>
      <w:r w:rsidRPr="004209C2">
        <w:rPr>
          <w:rFonts w:ascii="Times New Roman" w:hAnsi="Times New Roman" w:cs="Times New Roman"/>
          <w:sz w:val="28"/>
          <w:szCs w:val="28"/>
          <w:bdr w:val="none" w:sz="0" w:space="0" w:color="auto" w:frame="1"/>
          <w:lang w:eastAsia="es-ES"/>
        </w:rPr>
        <w:t xml:space="preserve"> </w:t>
      </w:r>
      <w:r w:rsidRPr="004209C2">
        <w:rPr>
          <w:rFonts w:ascii="Times New Roman" w:hAnsi="Times New Roman" w:cs="Times New Roman"/>
          <w:sz w:val="28"/>
          <w:szCs w:val="28"/>
          <w:bdr w:val="none" w:sz="0" w:space="0" w:color="auto" w:frame="1"/>
          <w:lang w:eastAsia="es-ES"/>
        </w:rPr>
        <w:t xml:space="preserve"> </w:t>
      </w:r>
    </w:p>
    <w:p w:rsidR="00852A88" w:rsidRPr="004209C2" w:rsidRDefault="004209C2" w:rsidP="00852A88">
      <w:pPr>
        <w:pStyle w:val="Prrafodelista"/>
        <w:rPr>
          <w:rFonts w:ascii="Times New Roman" w:hAnsi="Times New Roman" w:cs="Times New Roman"/>
          <w:sz w:val="28"/>
          <w:szCs w:val="28"/>
          <w:bdr w:val="none" w:sz="0" w:space="0" w:color="auto" w:frame="1"/>
          <w:lang w:eastAsia="es-ES"/>
        </w:rPr>
      </w:pPr>
    </w:p>
    <w:p w:rsidR="009D126B" w:rsidRPr="004209C2" w:rsidRDefault="004209C2" w:rsidP="005570C9">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szCs w:val="28"/>
          <w:bdr w:val="none" w:sz="0" w:space="0" w:color="auto" w:frame="1"/>
          <w:lang w:eastAsia="es-ES"/>
        </w:rPr>
      </w:pPr>
      <w:r w:rsidRPr="004209C2">
        <w:rPr>
          <w:rFonts w:ascii="Times New Roman" w:hAnsi="Times New Roman" w:cs="Times New Roman"/>
          <w:sz w:val="28"/>
          <w:szCs w:val="28"/>
          <w:bdr w:val="none" w:sz="0" w:space="0" w:color="auto" w:frame="1"/>
          <w:lang w:eastAsia="es-ES"/>
        </w:rPr>
        <w:t>Por ello, la Corte procederá a estudiar</w:t>
      </w:r>
      <w:r w:rsidRPr="004209C2">
        <w:rPr>
          <w:rFonts w:ascii="Times New Roman" w:hAnsi="Times New Roman" w:cs="Times New Roman"/>
          <w:sz w:val="28"/>
          <w:szCs w:val="28"/>
          <w:bdr w:val="none" w:sz="0" w:space="0" w:color="auto" w:frame="1"/>
          <w:lang w:eastAsia="es-ES"/>
        </w:rPr>
        <w:t>,</w:t>
      </w:r>
      <w:r w:rsidRPr="004209C2">
        <w:rPr>
          <w:rFonts w:ascii="Times New Roman" w:hAnsi="Times New Roman" w:cs="Times New Roman"/>
          <w:sz w:val="28"/>
          <w:szCs w:val="28"/>
          <w:bdr w:val="none" w:sz="0" w:space="0" w:color="auto" w:frame="1"/>
          <w:lang w:eastAsia="es-ES"/>
        </w:rPr>
        <w:t xml:space="preserve"> en su integridad</w:t>
      </w:r>
      <w:r w:rsidRPr="004209C2">
        <w:rPr>
          <w:rFonts w:ascii="Times New Roman" w:hAnsi="Times New Roman" w:cs="Times New Roman"/>
          <w:sz w:val="28"/>
          <w:szCs w:val="28"/>
          <w:bdr w:val="none" w:sz="0" w:space="0" w:color="auto" w:frame="1"/>
          <w:lang w:eastAsia="es-ES"/>
        </w:rPr>
        <w:t>,</w:t>
      </w:r>
      <w:r w:rsidRPr="004209C2">
        <w:rPr>
          <w:rFonts w:ascii="Times New Roman" w:hAnsi="Times New Roman" w:cs="Times New Roman"/>
          <w:sz w:val="28"/>
          <w:szCs w:val="28"/>
          <w:bdr w:val="none" w:sz="0" w:space="0" w:color="auto" w:frame="1"/>
          <w:lang w:eastAsia="es-ES"/>
        </w:rPr>
        <w:t xml:space="preserve"> </w:t>
      </w:r>
      <w:r w:rsidRPr="004209C2">
        <w:rPr>
          <w:rFonts w:ascii="Times New Roman" w:hAnsi="Times New Roman" w:cs="Times New Roman"/>
          <w:sz w:val="28"/>
          <w:szCs w:val="28"/>
          <w:bdr w:val="none" w:sz="0" w:space="0" w:color="auto" w:frame="1"/>
          <w:lang w:eastAsia="es-ES"/>
        </w:rPr>
        <w:t>los</w:t>
      </w:r>
      <w:r w:rsidRPr="004209C2">
        <w:rPr>
          <w:rFonts w:ascii="Times New Roman" w:hAnsi="Times New Roman" w:cs="Times New Roman"/>
          <w:sz w:val="28"/>
          <w:szCs w:val="28"/>
          <w:bdr w:val="none" w:sz="0" w:space="0" w:color="auto" w:frame="1"/>
          <w:lang w:eastAsia="es-ES"/>
        </w:rPr>
        <w:t xml:space="preserve"> incisos 2</w:t>
      </w:r>
      <w:r w:rsidRPr="004209C2">
        <w:rPr>
          <w:rFonts w:ascii="Times New Roman" w:hAnsi="Times New Roman" w:cs="Times New Roman"/>
          <w:sz w:val="28"/>
          <w:szCs w:val="28"/>
          <w:bdr w:val="none" w:sz="0" w:space="0" w:color="auto" w:frame="1"/>
          <w:lang w:eastAsia="es-ES"/>
        </w:rPr>
        <w:t xml:space="preserve"> y 5</w:t>
      </w:r>
      <w:r w:rsidRPr="004209C2">
        <w:rPr>
          <w:rFonts w:ascii="Times New Roman" w:hAnsi="Times New Roman" w:cs="Times New Roman"/>
          <w:sz w:val="28"/>
          <w:szCs w:val="28"/>
          <w:bdr w:val="none" w:sz="0" w:space="0" w:color="auto" w:frame="1"/>
          <w:lang w:eastAsia="es-ES"/>
        </w:rPr>
        <w:t xml:space="preserve"> y </w:t>
      </w:r>
      <w:r w:rsidRPr="004209C2">
        <w:rPr>
          <w:rFonts w:ascii="Times New Roman" w:hAnsi="Times New Roman" w:cs="Times New Roman"/>
          <w:sz w:val="28"/>
          <w:szCs w:val="28"/>
          <w:bdr w:val="none" w:sz="0" w:space="0" w:color="auto" w:frame="1"/>
          <w:lang w:eastAsia="es-ES"/>
        </w:rPr>
        <w:t>7</w:t>
      </w:r>
      <w:r w:rsidRPr="004209C2">
        <w:rPr>
          <w:rFonts w:ascii="Times New Roman" w:hAnsi="Times New Roman" w:cs="Times New Roman"/>
          <w:sz w:val="28"/>
          <w:szCs w:val="28"/>
          <w:bdr w:val="none" w:sz="0" w:space="0" w:color="auto" w:frame="1"/>
          <w:lang w:eastAsia="es-ES"/>
        </w:rPr>
        <w:t xml:space="preserve"> del artículo 23</w:t>
      </w:r>
      <w:r w:rsidRPr="004209C2">
        <w:rPr>
          <w:rFonts w:ascii="Times New Roman" w:hAnsi="Times New Roman" w:cs="Times New Roman"/>
          <w:sz w:val="28"/>
          <w:szCs w:val="28"/>
          <w:bdr w:val="none" w:sz="0" w:space="0" w:color="auto" w:frame="1"/>
          <w:lang w:eastAsia="es-ES"/>
        </w:rPr>
        <w:t xml:space="preserve"> de la Ley 1561 de 2012.</w:t>
      </w:r>
    </w:p>
    <w:p w:rsidR="009D126B" w:rsidRPr="004209C2" w:rsidRDefault="004209C2" w:rsidP="009D126B">
      <w:pPr>
        <w:pStyle w:val="Prrafodelista"/>
        <w:rPr>
          <w:rFonts w:ascii="Times New Roman" w:hAnsi="Times New Roman" w:cs="Times New Roman"/>
          <w:sz w:val="28"/>
          <w:szCs w:val="28"/>
          <w:bdr w:val="none" w:sz="0" w:space="0" w:color="auto" w:frame="1"/>
          <w:lang w:eastAsia="es-ES"/>
        </w:rPr>
      </w:pPr>
    </w:p>
    <w:p w:rsidR="009D126B" w:rsidRPr="004209C2" w:rsidRDefault="004209C2" w:rsidP="00023050">
      <w:pPr>
        <w:pStyle w:val="Ttulo2"/>
        <w:rPr>
          <w:rFonts w:ascii="Times New Roman" w:hAnsi="Times New Roman" w:cs="Times New Roman"/>
          <w:bdr w:val="none" w:sz="0" w:space="0" w:color="auto" w:frame="1"/>
          <w:lang w:eastAsia="es-ES"/>
        </w:rPr>
      </w:pPr>
      <w:r w:rsidRPr="004209C2">
        <w:rPr>
          <w:rFonts w:ascii="Times New Roman" w:hAnsi="Times New Roman" w:cs="Times New Roman"/>
          <w:bdr w:val="none" w:sz="0" w:space="0" w:color="auto" w:frame="1"/>
          <w:lang w:eastAsia="es-ES"/>
        </w:rPr>
        <w:t>3. Presentación del caso y formulación de</w:t>
      </w:r>
      <w:r w:rsidRPr="004209C2">
        <w:rPr>
          <w:rFonts w:ascii="Times New Roman" w:hAnsi="Times New Roman" w:cs="Times New Roman"/>
          <w:bdr w:val="none" w:sz="0" w:space="0" w:color="auto" w:frame="1"/>
          <w:lang w:eastAsia="es-ES"/>
        </w:rPr>
        <w:t xml:space="preserve"> los</w:t>
      </w:r>
      <w:r w:rsidRPr="004209C2">
        <w:rPr>
          <w:rFonts w:ascii="Times New Roman" w:hAnsi="Times New Roman" w:cs="Times New Roman"/>
          <w:bdr w:val="none" w:sz="0" w:space="0" w:color="auto" w:frame="1"/>
          <w:lang w:eastAsia="es-ES"/>
        </w:rPr>
        <w:t xml:space="preserve"> p</w:t>
      </w:r>
      <w:r w:rsidRPr="004209C2">
        <w:rPr>
          <w:rFonts w:ascii="Times New Roman" w:hAnsi="Times New Roman" w:cs="Times New Roman"/>
          <w:bdr w:val="none" w:sz="0" w:space="0" w:color="auto" w:frame="1"/>
          <w:lang w:eastAsia="es-ES"/>
        </w:rPr>
        <w:t>roblema</w:t>
      </w:r>
      <w:r w:rsidRPr="004209C2">
        <w:rPr>
          <w:rFonts w:ascii="Times New Roman" w:hAnsi="Times New Roman" w:cs="Times New Roman"/>
          <w:bdr w:val="none" w:sz="0" w:space="0" w:color="auto" w:frame="1"/>
          <w:lang w:eastAsia="es-ES"/>
        </w:rPr>
        <w:t>s</w:t>
      </w:r>
      <w:r w:rsidRPr="004209C2">
        <w:rPr>
          <w:rFonts w:ascii="Times New Roman" w:hAnsi="Times New Roman" w:cs="Times New Roman"/>
          <w:bdr w:val="none" w:sz="0" w:space="0" w:color="auto" w:frame="1"/>
          <w:lang w:eastAsia="es-ES"/>
        </w:rPr>
        <w:t xml:space="preserve"> jurídico</w:t>
      </w:r>
      <w:r w:rsidRPr="004209C2">
        <w:rPr>
          <w:rFonts w:ascii="Times New Roman" w:hAnsi="Times New Roman" w:cs="Times New Roman"/>
          <w:bdr w:val="none" w:sz="0" w:space="0" w:color="auto" w:frame="1"/>
          <w:lang w:eastAsia="es-ES"/>
        </w:rPr>
        <w:t>s</w:t>
      </w:r>
    </w:p>
    <w:p w:rsidR="009D126B" w:rsidRPr="004209C2" w:rsidRDefault="004209C2" w:rsidP="009D126B">
      <w:pPr>
        <w:pStyle w:val="Prrafodelista"/>
        <w:rPr>
          <w:rFonts w:ascii="Times New Roman" w:hAnsi="Times New Roman" w:cs="Times New Roman"/>
          <w:sz w:val="28"/>
          <w:szCs w:val="28"/>
          <w:bdr w:val="none" w:sz="0" w:space="0" w:color="auto" w:frame="1"/>
          <w:lang w:eastAsia="es-ES"/>
        </w:rPr>
      </w:pPr>
    </w:p>
    <w:p w:rsidR="003C182F" w:rsidRPr="004209C2" w:rsidRDefault="004209C2" w:rsidP="00942CA2">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szCs w:val="28"/>
          <w:bdr w:val="none" w:sz="0" w:space="0" w:color="auto" w:frame="1"/>
          <w:lang w:eastAsia="es-ES"/>
        </w:rPr>
      </w:pPr>
      <w:r w:rsidRPr="004209C2">
        <w:rPr>
          <w:rFonts w:ascii="Times New Roman" w:hAnsi="Times New Roman" w:cs="Times New Roman"/>
          <w:sz w:val="28"/>
          <w:szCs w:val="28"/>
        </w:rPr>
        <w:t>La Sala estudia una demanda ciudadana c</w:t>
      </w:r>
      <w:r w:rsidRPr="004209C2">
        <w:rPr>
          <w:rFonts w:ascii="Times New Roman" w:hAnsi="Times New Roman" w:cs="Times New Roman"/>
          <w:sz w:val="28"/>
          <w:szCs w:val="28"/>
        </w:rPr>
        <w:t>ontra</w:t>
      </w:r>
      <w:r w:rsidRPr="004209C2">
        <w:rPr>
          <w:rFonts w:ascii="Times New Roman" w:hAnsi="Times New Roman" w:cs="Times New Roman"/>
          <w:sz w:val="28"/>
          <w:szCs w:val="28"/>
        </w:rPr>
        <w:t xml:space="preserve"> el artículo 23</w:t>
      </w:r>
      <w:r w:rsidRPr="004209C2">
        <w:rPr>
          <w:rFonts w:ascii="Times New Roman" w:hAnsi="Times New Roman" w:cs="Times New Roman"/>
          <w:sz w:val="28"/>
          <w:szCs w:val="28"/>
        </w:rPr>
        <w:t xml:space="preserve"> (parcial)</w:t>
      </w:r>
      <w:r w:rsidRPr="004209C2">
        <w:rPr>
          <w:rFonts w:ascii="Times New Roman" w:hAnsi="Times New Roman" w:cs="Times New Roman"/>
          <w:sz w:val="28"/>
          <w:szCs w:val="28"/>
        </w:rPr>
        <w:t xml:space="preserve"> de la Ley 1561 de 2012</w:t>
      </w:r>
      <w:r w:rsidRPr="004209C2">
        <w:rPr>
          <w:rFonts w:ascii="Times New Roman" w:hAnsi="Times New Roman" w:cs="Times New Roman"/>
          <w:sz w:val="28"/>
          <w:szCs w:val="28"/>
        </w:rPr>
        <w:t>.</w:t>
      </w:r>
      <w:r w:rsidRPr="004209C2">
        <w:rPr>
          <w:rFonts w:ascii="Times New Roman" w:hAnsi="Times New Roman" w:cs="Times New Roman"/>
          <w:sz w:val="28"/>
          <w:szCs w:val="28"/>
        </w:rPr>
        <w:t xml:space="preserve"> Esta norma dispone la duración del proceso </w:t>
      </w:r>
      <w:r w:rsidRPr="004209C2">
        <w:rPr>
          <w:rFonts w:ascii="Times New Roman" w:hAnsi="Times New Roman" w:cs="Times New Roman"/>
          <w:sz w:val="28"/>
          <w:szCs w:val="28"/>
          <w:bdr w:val="none" w:sz="0" w:space="0" w:color="auto" w:frame="1"/>
          <w:lang w:eastAsia="es-ES"/>
        </w:rPr>
        <w:t>verbal especial para otorgar títulos de propiedad al poseedor material de bienes inmuebles urbanos y rurales de pequeña entidad, así como las consecuencias del incumplimiento a los términos procesales. Para el de</w:t>
      </w:r>
      <w:r w:rsidRPr="004209C2">
        <w:rPr>
          <w:rFonts w:ascii="Times New Roman" w:hAnsi="Times New Roman" w:cs="Times New Roman"/>
          <w:sz w:val="28"/>
          <w:szCs w:val="28"/>
          <w:bdr w:val="none" w:sz="0" w:space="0" w:color="auto" w:frame="1"/>
          <w:lang w:eastAsia="es-ES"/>
        </w:rPr>
        <w:t xml:space="preserve">mandante, </w:t>
      </w:r>
      <w:r w:rsidRPr="004209C2">
        <w:rPr>
          <w:rFonts w:ascii="Times New Roman" w:hAnsi="Times New Roman" w:cs="Times New Roman"/>
          <w:sz w:val="28"/>
          <w:szCs w:val="28"/>
          <w:bdr w:val="none" w:sz="0" w:space="0" w:color="auto" w:frame="1"/>
          <w:lang w:eastAsia="es-ES"/>
        </w:rPr>
        <w:t xml:space="preserve">las </w:t>
      </w:r>
      <w:r w:rsidRPr="004209C2">
        <w:rPr>
          <w:rFonts w:ascii="Times New Roman" w:hAnsi="Times New Roman" w:cs="Times New Roman"/>
          <w:sz w:val="28"/>
          <w:szCs w:val="28"/>
          <w:bdr w:val="none" w:sz="0" w:space="0" w:color="auto" w:frame="1"/>
          <w:lang w:eastAsia="es-ES"/>
        </w:rPr>
        <w:t>disposiciones</w:t>
      </w:r>
      <w:r w:rsidRPr="004209C2">
        <w:rPr>
          <w:rFonts w:ascii="Times New Roman" w:hAnsi="Times New Roman" w:cs="Times New Roman"/>
          <w:sz w:val="28"/>
          <w:szCs w:val="28"/>
          <w:bdr w:val="none" w:sz="0" w:space="0" w:color="auto" w:frame="1"/>
          <w:lang w:eastAsia="es-ES"/>
        </w:rPr>
        <w:t xml:space="preserve"> </w:t>
      </w:r>
      <w:r w:rsidRPr="004209C2">
        <w:rPr>
          <w:rFonts w:ascii="Times New Roman" w:hAnsi="Times New Roman" w:cs="Times New Roman"/>
          <w:sz w:val="28"/>
          <w:szCs w:val="28"/>
          <w:bdr w:val="none" w:sz="0" w:space="0" w:color="auto" w:frame="1"/>
          <w:lang w:eastAsia="es-ES"/>
        </w:rPr>
        <w:t xml:space="preserve">demandas </w:t>
      </w:r>
      <w:r w:rsidRPr="004209C2">
        <w:rPr>
          <w:rFonts w:ascii="Times New Roman" w:hAnsi="Times New Roman" w:cs="Times New Roman"/>
          <w:sz w:val="28"/>
          <w:szCs w:val="28"/>
          <w:bdr w:val="none" w:sz="0" w:space="0" w:color="auto" w:frame="1"/>
          <w:lang w:eastAsia="es-ES"/>
        </w:rPr>
        <w:t xml:space="preserve">(i) </w:t>
      </w:r>
      <w:r w:rsidRPr="004209C2">
        <w:rPr>
          <w:rFonts w:ascii="Times New Roman" w:hAnsi="Times New Roman" w:cs="Times New Roman"/>
          <w:sz w:val="28"/>
          <w:szCs w:val="28"/>
        </w:rPr>
        <w:t>vulnera</w:t>
      </w:r>
      <w:r w:rsidRPr="004209C2">
        <w:rPr>
          <w:rFonts w:ascii="Times New Roman" w:hAnsi="Times New Roman" w:cs="Times New Roman"/>
          <w:sz w:val="28"/>
          <w:szCs w:val="28"/>
        </w:rPr>
        <w:t>n</w:t>
      </w:r>
      <w:r w:rsidRPr="004209C2">
        <w:rPr>
          <w:rFonts w:ascii="Times New Roman" w:hAnsi="Times New Roman" w:cs="Times New Roman"/>
          <w:sz w:val="28"/>
          <w:szCs w:val="28"/>
        </w:rPr>
        <w:t xml:space="preserve"> </w:t>
      </w:r>
      <w:r w:rsidRPr="004209C2">
        <w:rPr>
          <w:rFonts w:ascii="Times New Roman" w:hAnsi="Times New Roman" w:cs="Times New Roman"/>
          <w:sz w:val="28"/>
          <w:szCs w:val="28"/>
        </w:rPr>
        <w:t>e</w:t>
      </w:r>
      <w:r w:rsidRPr="004209C2">
        <w:rPr>
          <w:rFonts w:ascii="Times New Roman" w:hAnsi="Times New Roman" w:cs="Times New Roman"/>
          <w:sz w:val="28"/>
          <w:szCs w:val="28"/>
        </w:rPr>
        <w:t>l debido proceso de las partes, quienes se ven sometidas a un rehacer de las actuaciones procesales</w:t>
      </w:r>
      <w:r w:rsidRPr="004209C2">
        <w:rPr>
          <w:rFonts w:ascii="Times New Roman" w:hAnsi="Times New Roman" w:cs="Times New Roman"/>
          <w:sz w:val="28"/>
          <w:szCs w:val="28"/>
        </w:rPr>
        <w:t xml:space="preserve">, </w:t>
      </w:r>
      <w:r w:rsidRPr="004209C2">
        <w:rPr>
          <w:rFonts w:ascii="Times New Roman" w:hAnsi="Times New Roman" w:cs="Times New Roman"/>
          <w:sz w:val="28"/>
          <w:szCs w:val="28"/>
        </w:rPr>
        <w:t>debido a los efectos de</w:t>
      </w:r>
      <w:r w:rsidRPr="004209C2">
        <w:rPr>
          <w:rFonts w:ascii="Times New Roman" w:hAnsi="Times New Roman" w:cs="Times New Roman"/>
          <w:sz w:val="28"/>
          <w:szCs w:val="28"/>
        </w:rPr>
        <w:t xml:space="preserve"> la nulidad de pleno derechos </w:t>
      </w:r>
      <w:r w:rsidRPr="004209C2">
        <w:rPr>
          <w:rFonts w:ascii="Times New Roman" w:hAnsi="Times New Roman" w:cs="Times New Roman"/>
          <w:sz w:val="28"/>
          <w:szCs w:val="28"/>
        </w:rPr>
        <w:t xml:space="preserve">sobre </w:t>
      </w:r>
      <w:r w:rsidRPr="004209C2">
        <w:rPr>
          <w:rFonts w:ascii="Times New Roman" w:hAnsi="Times New Roman" w:cs="Times New Roman"/>
          <w:sz w:val="28"/>
          <w:szCs w:val="28"/>
        </w:rPr>
        <w:t xml:space="preserve">las actuaciones realizadas con posterioridad </w:t>
      </w:r>
      <w:r w:rsidRPr="004209C2">
        <w:rPr>
          <w:rFonts w:ascii="Times New Roman" w:hAnsi="Times New Roman" w:cs="Times New Roman"/>
          <w:sz w:val="28"/>
          <w:szCs w:val="28"/>
        </w:rPr>
        <w:t>al término contemplado en la ley</w:t>
      </w:r>
      <w:r w:rsidRPr="004209C2">
        <w:rPr>
          <w:rFonts w:ascii="Times New Roman" w:hAnsi="Times New Roman" w:cs="Times New Roman"/>
          <w:sz w:val="28"/>
          <w:szCs w:val="28"/>
        </w:rPr>
        <w:t>. También afectaría</w:t>
      </w:r>
      <w:r w:rsidRPr="004209C2">
        <w:rPr>
          <w:rFonts w:ascii="Times New Roman" w:hAnsi="Times New Roman" w:cs="Times New Roman"/>
          <w:sz w:val="28"/>
          <w:szCs w:val="28"/>
        </w:rPr>
        <w:t xml:space="preserve"> </w:t>
      </w:r>
      <w:r w:rsidRPr="004209C2">
        <w:rPr>
          <w:rFonts w:ascii="Times New Roman" w:hAnsi="Times New Roman" w:cs="Times New Roman"/>
          <w:sz w:val="28"/>
          <w:szCs w:val="28"/>
        </w:rPr>
        <w:t xml:space="preserve">el debido proceso </w:t>
      </w:r>
      <w:r w:rsidRPr="004209C2">
        <w:rPr>
          <w:rFonts w:ascii="Times New Roman" w:hAnsi="Times New Roman" w:cs="Times New Roman"/>
          <w:sz w:val="28"/>
          <w:szCs w:val="28"/>
        </w:rPr>
        <w:t>de los jueces,</w:t>
      </w:r>
      <w:r w:rsidRPr="004209C2">
        <w:rPr>
          <w:rFonts w:ascii="Times New Roman" w:hAnsi="Times New Roman" w:cs="Times New Roman"/>
          <w:sz w:val="28"/>
          <w:szCs w:val="28"/>
        </w:rPr>
        <w:t xml:space="preserve"> al originar automáticamente una calificación negativa sobre su desempeño y, con ello,</w:t>
      </w:r>
      <w:r w:rsidRPr="004209C2">
        <w:rPr>
          <w:rFonts w:ascii="Times New Roman" w:hAnsi="Times New Roman" w:cs="Times New Roman"/>
          <w:sz w:val="28"/>
          <w:szCs w:val="28"/>
        </w:rPr>
        <w:t xml:space="preserve"> </w:t>
      </w:r>
      <w:r w:rsidRPr="004209C2">
        <w:rPr>
          <w:rFonts w:ascii="Times New Roman" w:hAnsi="Times New Roman" w:cs="Times New Roman"/>
          <w:sz w:val="28"/>
          <w:szCs w:val="28"/>
        </w:rPr>
        <w:t xml:space="preserve">una </w:t>
      </w:r>
      <w:r w:rsidRPr="004209C2">
        <w:rPr>
          <w:rFonts w:ascii="Times New Roman" w:hAnsi="Times New Roman" w:cs="Times New Roman"/>
          <w:sz w:val="28"/>
          <w:szCs w:val="28"/>
        </w:rPr>
        <w:t xml:space="preserve">suerte </w:t>
      </w:r>
      <w:r w:rsidRPr="004209C2">
        <w:rPr>
          <w:rFonts w:ascii="Times New Roman" w:hAnsi="Times New Roman" w:cs="Times New Roman"/>
          <w:sz w:val="28"/>
          <w:szCs w:val="28"/>
        </w:rPr>
        <w:t>de responsabilidad objetiva, que</w:t>
      </w:r>
      <w:r w:rsidRPr="004209C2">
        <w:rPr>
          <w:rFonts w:ascii="Times New Roman" w:hAnsi="Times New Roman" w:cs="Times New Roman"/>
          <w:sz w:val="28"/>
          <w:szCs w:val="28"/>
        </w:rPr>
        <w:t xml:space="preserve"> no at</w:t>
      </w:r>
      <w:r w:rsidRPr="004209C2">
        <w:rPr>
          <w:rFonts w:ascii="Times New Roman" w:hAnsi="Times New Roman" w:cs="Times New Roman"/>
          <w:sz w:val="28"/>
          <w:szCs w:val="28"/>
        </w:rPr>
        <w:t>i</w:t>
      </w:r>
      <w:r w:rsidRPr="004209C2">
        <w:rPr>
          <w:rFonts w:ascii="Times New Roman" w:hAnsi="Times New Roman" w:cs="Times New Roman"/>
          <w:sz w:val="28"/>
          <w:szCs w:val="28"/>
        </w:rPr>
        <w:t xml:space="preserve">ende las distintas situaciones que </w:t>
      </w:r>
      <w:r w:rsidRPr="004209C2">
        <w:rPr>
          <w:rFonts w:ascii="Times New Roman" w:hAnsi="Times New Roman" w:cs="Times New Roman"/>
          <w:sz w:val="28"/>
          <w:szCs w:val="28"/>
        </w:rPr>
        <w:t xml:space="preserve">pueden afectar el </w:t>
      </w:r>
      <w:r w:rsidRPr="004209C2">
        <w:rPr>
          <w:rFonts w:ascii="Times New Roman" w:hAnsi="Times New Roman" w:cs="Times New Roman"/>
          <w:sz w:val="28"/>
          <w:szCs w:val="28"/>
        </w:rPr>
        <w:t xml:space="preserve">curso del </w:t>
      </w:r>
      <w:r w:rsidRPr="004209C2">
        <w:rPr>
          <w:rFonts w:ascii="Times New Roman" w:hAnsi="Times New Roman" w:cs="Times New Roman"/>
          <w:sz w:val="28"/>
          <w:szCs w:val="28"/>
        </w:rPr>
        <w:t>proceso; y (ii) desconoce</w:t>
      </w:r>
      <w:r w:rsidRPr="004209C2">
        <w:rPr>
          <w:rFonts w:ascii="Times New Roman" w:hAnsi="Times New Roman" w:cs="Times New Roman"/>
          <w:sz w:val="28"/>
          <w:szCs w:val="28"/>
        </w:rPr>
        <w:t>n</w:t>
      </w:r>
      <w:r w:rsidRPr="004209C2">
        <w:rPr>
          <w:rFonts w:ascii="Times New Roman" w:hAnsi="Times New Roman" w:cs="Times New Roman"/>
          <w:sz w:val="28"/>
          <w:szCs w:val="28"/>
        </w:rPr>
        <w:t xml:space="preserve"> el derecho </w:t>
      </w:r>
      <w:r w:rsidRPr="004209C2">
        <w:rPr>
          <w:rFonts w:ascii="Times New Roman" w:hAnsi="Times New Roman" w:cs="Times New Roman"/>
          <w:sz w:val="28"/>
          <w:szCs w:val="28"/>
        </w:rPr>
        <w:t>de</w:t>
      </w:r>
      <w:r w:rsidRPr="004209C2">
        <w:rPr>
          <w:rFonts w:ascii="Times New Roman" w:hAnsi="Times New Roman" w:cs="Times New Roman"/>
          <w:sz w:val="28"/>
          <w:szCs w:val="28"/>
        </w:rPr>
        <w:t xml:space="preserve"> acceso a la justicia</w:t>
      </w:r>
      <w:r w:rsidRPr="004209C2">
        <w:rPr>
          <w:rFonts w:ascii="Times New Roman" w:hAnsi="Times New Roman" w:cs="Times New Roman"/>
          <w:sz w:val="28"/>
          <w:szCs w:val="28"/>
        </w:rPr>
        <w:t xml:space="preserve"> de las partes</w:t>
      </w:r>
      <w:r w:rsidRPr="004209C2">
        <w:rPr>
          <w:rFonts w:ascii="Times New Roman" w:hAnsi="Times New Roman" w:cs="Times New Roman"/>
          <w:sz w:val="28"/>
          <w:szCs w:val="28"/>
        </w:rPr>
        <w:t xml:space="preserve">, porque </w:t>
      </w:r>
      <w:r w:rsidRPr="004209C2">
        <w:rPr>
          <w:rFonts w:ascii="Times New Roman" w:hAnsi="Times New Roman" w:cs="Times New Roman"/>
          <w:sz w:val="28"/>
          <w:szCs w:val="28"/>
        </w:rPr>
        <w:t xml:space="preserve">sobreponen la dimensión formal del proceso sobre su dimensión material, es decir, </w:t>
      </w:r>
      <w:r w:rsidRPr="004209C2">
        <w:rPr>
          <w:rFonts w:ascii="Times New Roman" w:hAnsi="Times New Roman" w:cs="Times New Roman"/>
          <w:sz w:val="28"/>
          <w:szCs w:val="28"/>
        </w:rPr>
        <w:t xml:space="preserve">le otorga una prevalencia injustificada al cumplimiento de </w:t>
      </w:r>
      <w:r w:rsidRPr="004209C2">
        <w:rPr>
          <w:rFonts w:ascii="Times New Roman" w:hAnsi="Times New Roman" w:cs="Times New Roman"/>
          <w:sz w:val="28"/>
          <w:szCs w:val="28"/>
        </w:rPr>
        <w:t>los</w:t>
      </w:r>
      <w:r w:rsidRPr="004209C2">
        <w:rPr>
          <w:rFonts w:ascii="Times New Roman" w:hAnsi="Times New Roman" w:cs="Times New Roman"/>
          <w:sz w:val="28"/>
          <w:szCs w:val="28"/>
        </w:rPr>
        <w:t xml:space="preserve"> términos</w:t>
      </w:r>
      <w:r w:rsidRPr="004209C2">
        <w:rPr>
          <w:rFonts w:ascii="Times New Roman" w:hAnsi="Times New Roman" w:cs="Times New Roman"/>
          <w:sz w:val="28"/>
          <w:szCs w:val="28"/>
        </w:rPr>
        <w:t xml:space="preserve"> sobre </w:t>
      </w:r>
      <w:r w:rsidRPr="004209C2">
        <w:rPr>
          <w:rFonts w:ascii="Times New Roman" w:hAnsi="Times New Roman" w:cs="Times New Roman"/>
          <w:sz w:val="28"/>
          <w:szCs w:val="28"/>
        </w:rPr>
        <w:t>la garantía real de acceso a la justicia</w:t>
      </w:r>
      <w:r w:rsidRPr="004209C2">
        <w:rPr>
          <w:rFonts w:ascii="Times New Roman" w:hAnsi="Times New Roman" w:cs="Times New Roman"/>
          <w:sz w:val="28"/>
          <w:szCs w:val="28"/>
        </w:rPr>
        <w:t>.</w:t>
      </w:r>
    </w:p>
    <w:p w:rsidR="00C03003" w:rsidRPr="004209C2" w:rsidRDefault="004209C2" w:rsidP="008E062A">
      <w:pPr>
        <w:pStyle w:val="Prrafodelista"/>
        <w:tabs>
          <w:tab w:val="left" w:pos="426"/>
        </w:tabs>
        <w:autoSpaceDE w:val="0"/>
        <w:autoSpaceDN w:val="0"/>
        <w:spacing w:line="280" w:lineRule="atLeast"/>
        <w:ind w:left="0" w:right="49"/>
        <w:contextualSpacing w:val="0"/>
        <w:jc w:val="both"/>
        <w:textAlignment w:val="baseline"/>
        <w:rPr>
          <w:rFonts w:ascii="Times New Roman" w:hAnsi="Times New Roman" w:cs="Times New Roman"/>
          <w:sz w:val="28"/>
          <w:szCs w:val="28"/>
          <w:bdr w:val="none" w:sz="0" w:space="0" w:color="auto" w:frame="1"/>
          <w:lang w:eastAsia="es-ES"/>
        </w:rPr>
      </w:pPr>
    </w:p>
    <w:p w:rsidR="00F27BC6" w:rsidRPr="004209C2" w:rsidRDefault="004209C2" w:rsidP="00D861C3">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szCs w:val="28"/>
          <w:bdr w:val="none" w:sz="0" w:space="0" w:color="auto" w:frame="1"/>
          <w:lang w:eastAsia="es-ES"/>
        </w:rPr>
      </w:pPr>
      <w:r w:rsidRPr="004209C2">
        <w:rPr>
          <w:rFonts w:ascii="Times New Roman" w:hAnsi="Times New Roman" w:cs="Times New Roman"/>
          <w:sz w:val="28"/>
          <w:szCs w:val="28"/>
        </w:rPr>
        <w:t xml:space="preserve">Ante la Corte, </w:t>
      </w:r>
      <w:r w:rsidRPr="004209C2">
        <w:rPr>
          <w:rFonts w:ascii="Times New Roman" w:hAnsi="Times New Roman" w:cs="Times New Roman"/>
          <w:sz w:val="28"/>
          <w:szCs w:val="28"/>
        </w:rPr>
        <w:t>e</w:t>
      </w:r>
      <w:r w:rsidRPr="004209C2">
        <w:rPr>
          <w:rFonts w:ascii="Times New Roman" w:hAnsi="Times New Roman" w:cs="Times New Roman"/>
          <w:sz w:val="28"/>
          <w:szCs w:val="28"/>
        </w:rPr>
        <w:t xml:space="preserve">l Ministerio de Agricultura </w:t>
      </w:r>
      <w:r w:rsidRPr="004209C2">
        <w:rPr>
          <w:rFonts w:ascii="Times New Roman" w:hAnsi="Times New Roman" w:cs="Times New Roman"/>
          <w:sz w:val="28"/>
          <w:szCs w:val="28"/>
        </w:rPr>
        <w:t xml:space="preserve">fue el único que defendió la constitucionalidad de las </w:t>
      </w:r>
      <w:r w:rsidRPr="004209C2">
        <w:rPr>
          <w:rFonts w:ascii="Times New Roman" w:hAnsi="Times New Roman" w:cs="Times New Roman"/>
          <w:sz w:val="28"/>
          <w:szCs w:val="28"/>
        </w:rPr>
        <w:t>disposiciones bajo el argumento de que estas re</w:t>
      </w:r>
      <w:r w:rsidRPr="004209C2">
        <w:rPr>
          <w:rFonts w:ascii="Times New Roman" w:hAnsi="Times New Roman" w:cs="Times New Roman"/>
          <w:sz w:val="28"/>
          <w:szCs w:val="28"/>
        </w:rPr>
        <w:t>sponden a una dinámica y lógica particular</w:t>
      </w:r>
      <w:r w:rsidRPr="004209C2">
        <w:rPr>
          <w:rFonts w:ascii="Times New Roman" w:hAnsi="Times New Roman" w:cs="Times New Roman"/>
          <w:sz w:val="28"/>
          <w:szCs w:val="28"/>
        </w:rPr>
        <w:t xml:space="preserve"> de celeridad en los procesos de clarificación de títulos</w:t>
      </w:r>
      <w:r w:rsidRPr="004209C2">
        <w:rPr>
          <w:rFonts w:ascii="Times New Roman" w:hAnsi="Times New Roman" w:cs="Times New Roman"/>
          <w:sz w:val="28"/>
          <w:szCs w:val="28"/>
        </w:rPr>
        <w:t>.</w:t>
      </w:r>
      <w:r w:rsidRPr="004209C2">
        <w:rPr>
          <w:rFonts w:ascii="Times New Roman" w:hAnsi="Times New Roman" w:cs="Times New Roman"/>
          <w:sz w:val="28"/>
          <w:szCs w:val="28"/>
        </w:rPr>
        <w:t xml:space="preserve"> Los demás intervinientes</w:t>
      </w:r>
      <w:r w:rsidRPr="004209C2">
        <w:rPr>
          <w:rFonts w:ascii="Times New Roman" w:hAnsi="Times New Roman" w:cs="Times New Roman"/>
          <w:sz w:val="28"/>
          <w:szCs w:val="28"/>
        </w:rPr>
        <w:t>,</w:t>
      </w:r>
      <w:r w:rsidRPr="004209C2">
        <w:rPr>
          <w:rFonts w:ascii="Times New Roman" w:hAnsi="Times New Roman" w:cs="Times New Roman"/>
          <w:sz w:val="28"/>
          <w:szCs w:val="28"/>
        </w:rPr>
        <w:t xml:space="preserve"> de forma general y con algunos matices, respalda</w:t>
      </w:r>
      <w:r w:rsidRPr="004209C2">
        <w:rPr>
          <w:rFonts w:ascii="Times New Roman" w:hAnsi="Times New Roman" w:cs="Times New Roman"/>
          <w:sz w:val="28"/>
          <w:szCs w:val="28"/>
        </w:rPr>
        <w:t>ron</w:t>
      </w:r>
      <w:r w:rsidRPr="004209C2">
        <w:rPr>
          <w:rFonts w:ascii="Times New Roman" w:hAnsi="Times New Roman" w:cs="Times New Roman"/>
          <w:sz w:val="28"/>
          <w:szCs w:val="28"/>
        </w:rPr>
        <w:t xml:space="preserve"> la demanda ciudadana </w:t>
      </w:r>
      <w:r w:rsidRPr="004209C2">
        <w:rPr>
          <w:rFonts w:ascii="Times New Roman" w:hAnsi="Times New Roman" w:cs="Times New Roman"/>
          <w:sz w:val="28"/>
          <w:szCs w:val="28"/>
        </w:rPr>
        <w:t xml:space="preserve">e invitaron a </w:t>
      </w:r>
      <w:r w:rsidRPr="004209C2">
        <w:rPr>
          <w:rFonts w:ascii="Times New Roman" w:hAnsi="Times New Roman" w:cs="Times New Roman"/>
          <w:sz w:val="28"/>
          <w:szCs w:val="28"/>
        </w:rPr>
        <w:t xml:space="preserve">la Corte </w:t>
      </w:r>
      <w:r w:rsidRPr="004209C2">
        <w:rPr>
          <w:rFonts w:ascii="Times New Roman" w:hAnsi="Times New Roman" w:cs="Times New Roman"/>
          <w:sz w:val="28"/>
          <w:szCs w:val="28"/>
        </w:rPr>
        <w:t xml:space="preserve">a </w:t>
      </w:r>
      <w:r w:rsidRPr="004209C2">
        <w:rPr>
          <w:rFonts w:ascii="Times New Roman" w:hAnsi="Times New Roman" w:cs="Times New Roman"/>
          <w:sz w:val="28"/>
          <w:szCs w:val="28"/>
        </w:rPr>
        <w:t xml:space="preserve">tomar </w:t>
      </w:r>
      <w:r w:rsidRPr="004209C2">
        <w:rPr>
          <w:rFonts w:ascii="Times New Roman" w:hAnsi="Times New Roman" w:cs="Times New Roman"/>
          <w:sz w:val="28"/>
          <w:szCs w:val="28"/>
        </w:rPr>
        <w:t xml:space="preserve">medidas para corregir las consecuencias previstas </w:t>
      </w:r>
      <w:r w:rsidRPr="004209C2">
        <w:rPr>
          <w:rFonts w:ascii="Times New Roman" w:hAnsi="Times New Roman" w:cs="Times New Roman"/>
          <w:sz w:val="28"/>
          <w:szCs w:val="28"/>
        </w:rPr>
        <w:t>por el legislador</w:t>
      </w:r>
      <w:r w:rsidRPr="004209C2">
        <w:rPr>
          <w:rFonts w:ascii="Times New Roman" w:hAnsi="Times New Roman" w:cs="Times New Roman"/>
          <w:sz w:val="28"/>
          <w:szCs w:val="28"/>
        </w:rPr>
        <w:t>, tanto en términos procesales como de evaluación de los jueces.</w:t>
      </w:r>
    </w:p>
    <w:p w:rsidR="008B4665" w:rsidRPr="004209C2" w:rsidRDefault="004209C2" w:rsidP="00942CA2">
      <w:pPr>
        <w:rPr>
          <w:rFonts w:ascii="Times New Roman" w:hAnsi="Times New Roman" w:cs="Times New Roman"/>
          <w:sz w:val="28"/>
          <w:szCs w:val="28"/>
          <w:bdr w:val="none" w:sz="0" w:space="0" w:color="auto" w:frame="1"/>
          <w:lang w:eastAsia="es-ES"/>
        </w:rPr>
      </w:pPr>
    </w:p>
    <w:p w:rsidR="008B4665" w:rsidRPr="004209C2" w:rsidRDefault="004209C2" w:rsidP="00D861C3">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szCs w:val="28"/>
          <w:bdr w:val="none" w:sz="0" w:space="0" w:color="auto" w:frame="1"/>
          <w:lang w:eastAsia="es-ES"/>
        </w:rPr>
      </w:pPr>
      <w:r w:rsidRPr="004209C2">
        <w:rPr>
          <w:rFonts w:ascii="Times New Roman" w:hAnsi="Times New Roman" w:cs="Times New Roman"/>
          <w:sz w:val="28"/>
          <w:szCs w:val="28"/>
          <w:bdr w:val="none" w:sz="0" w:space="0" w:color="auto" w:frame="1"/>
          <w:lang w:eastAsia="es-ES"/>
        </w:rPr>
        <w:t>De manera preliminar, l</w:t>
      </w:r>
      <w:r w:rsidRPr="004209C2">
        <w:rPr>
          <w:rFonts w:ascii="Times New Roman" w:hAnsi="Times New Roman" w:cs="Times New Roman"/>
          <w:sz w:val="28"/>
          <w:szCs w:val="28"/>
          <w:bdr w:val="none" w:sz="0" w:space="0" w:color="auto" w:frame="1"/>
          <w:lang w:eastAsia="es-ES"/>
        </w:rPr>
        <w:t>a</w:t>
      </w:r>
      <w:r w:rsidRPr="004209C2">
        <w:rPr>
          <w:rFonts w:ascii="Times New Roman" w:hAnsi="Times New Roman" w:cs="Times New Roman"/>
          <w:sz w:val="28"/>
          <w:szCs w:val="28"/>
          <w:bdr w:val="none" w:sz="0" w:space="0" w:color="auto" w:frame="1"/>
          <w:lang w:eastAsia="es-ES"/>
        </w:rPr>
        <w:t xml:space="preserve"> </w:t>
      </w:r>
      <w:r w:rsidRPr="004209C2">
        <w:rPr>
          <w:rFonts w:ascii="Times New Roman" w:hAnsi="Times New Roman" w:cs="Times New Roman"/>
          <w:sz w:val="28"/>
          <w:szCs w:val="28"/>
          <w:bdr w:val="none" w:sz="0" w:space="0" w:color="auto" w:frame="1"/>
          <w:lang w:eastAsia="es-ES"/>
        </w:rPr>
        <w:t xml:space="preserve">Sala </w:t>
      </w:r>
      <w:r w:rsidRPr="004209C2">
        <w:rPr>
          <w:rFonts w:ascii="Times New Roman" w:hAnsi="Times New Roman" w:cs="Times New Roman"/>
          <w:sz w:val="28"/>
          <w:szCs w:val="28"/>
          <w:bdr w:val="none" w:sz="0" w:space="0" w:color="auto" w:frame="1"/>
          <w:lang w:eastAsia="es-ES"/>
        </w:rPr>
        <w:t xml:space="preserve">Plena </w:t>
      </w:r>
      <w:r w:rsidRPr="004209C2">
        <w:rPr>
          <w:rFonts w:ascii="Times New Roman" w:hAnsi="Times New Roman" w:cs="Times New Roman"/>
          <w:sz w:val="28"/>
          <w:szCs w:val="28"/>
          <w:bdr w:val="none" w:sz="0" w:space="0" w:color="auto" w:frame="1"/>
          <w:lang w:eastAsia="es-ES"/>
        </w:rPr>
        <w:t xml:space="preserve">descartó la existencia de cosa juzgada respecto </w:t>
      </w:r>
      <w:r w:rsidRPr="004209C2">
        <w:rPr>
          <w:rFonts w:ascii="Times New Roman" w:hAnsi="Times New Roman" w:cs="Times New Roman"/>
          <w:sz w:val="28"/>
          <w:szCs w:val="28"/>
          <w:bdr w:val="none" w:sz="0" w:space="0" w:color="auto" w:frame="1"/>
          <w:lang w:eastAsia="es-ES"/>
        </w:rPr>
        <w:t xml:space="preserve">de </w:t>
      </w:r>
      <w:r w:rsidRPr="004209C2">
        <w:rPr>
          <w:rFonts w:ascii="Times New Roman" w:hAnsi="Times New Roman" w:cs="Times New Roman"/>
          <w:sz w:val="28"/>
          <w:szCs w:val="28"/>
          <w:bdr w:val="none" w:sz="0" w:space="0" w:color="auto" w:frame="1"/>
          <w:lang w:eastAsia="es-ES"/>
        </w:rPr>
        <w:t xml:space="preserve">la Sentencia C-443 de 2019. Si bien </w:t>
      </w:r>
      <w:r w:rsidRPr="004209C2">
        <w:rPr>
          <w:rFonts w:ascii="Times New Roman" w:hAnsi="Times New Roman" w:cs="Times New Roman"/>
          <w:sz w:val="28"/>
          <w:szCs w:val="28"/>
          <w:bdr w:val="none" w:sz="0" w:space="0" w:color="auto" w:frame="1"/>
          <w:lang w:eastAsia="es-ES"/>
        </w:rPr>
        <w:t>el artículo 121 de la Ley 1564 de 2012 (</w:t>
      </w:r>
      <w:r w:rsidRPr="004209C2">
        <w:rPr>
          <w:rFonts w:ascii="Times New Roman" w:hAnsi="Times New Roman" w:cs="Times New Roman"/>
          <w:sz w:val="28"/>
          <w:szCs w:val="28"/>
          <w:bdr w:val="none" w:sz="0" w:space="0" w:color="auto" w:frame="1"/>
          <w:lang w:eastAsia="es-ES"/>
        </w:rPr>
        <w:t>Código General del Proceso</w:t>
      </w:r>
      <w:r w:rsidRPr="004209C2">
        <w:rPr>
          <w:rFonts w:ascii="Times New Roman" w:hAnsi="Times New Roman" w:cs="Times New Roman"/>
          <w:sz w:val="28"/>
          <w:szCs w:val="28"/>
          <w:bdr w:val="none" w:sz="0" w:space="0" w:color="auto" w:frame="1"/>
          <w:lang w:eastAsia="es-ES"/>
        </w:rPr>
        <w:t>)</w:t>
      </w:r>
      <w:r w:rsidRPr="004209C2">
        <w:rPr>
          <w:rFonts w:ascii="Times New Roman" w:hAnsi="Times New Roman" w:cs="Times New Roman"/>
          <w:sz w:val="28"/>
          <w:szCs w:val="28"/>
          <w:bdr w:val="none" w:sz="0" w:space="0" w:color="auto" w:frame="1"/>
          <w:lang w:eastAsia="es-ES"/>
        </w:rPr>
        <w:t xml:space="preserve"> guarda cierta identidad con el artículo 23 de la Ley 1561 de 2012, </w:t>
      </w:r>
      <w:r w:rsidRPr="004209C2">
        <w:rPr>
          <w:rFonts w:ascii="Times New Roman" w:hAnsi="Times New Roman" w:cs="Times New Roman"/>
          <w:sz w:val="28"/>
          <w:szCs w:val="28"/>
          <w:bdr w:val="none" w:sz="0" w:space="0" w:color="auto" w:frame="1"/>
          <w:lang w:eastAsia="es-ES"/>
        </w:rPr>
        <w:t>e</w:t>
      </w:r>
      <w:r w:rsidRPr="004209C2">
        <w:rPr>
          <w:rFonts w:ascii="Times New Roman" w:hAnsi="Times New Roman" w:cs="Times New Roman"/>
          <w:sz w:val="28"/>
          <w:szCs w:val="28"/>
          <w:bdr w:val="none" w:sz="0" w:space="0" w:color="auto" w:frame="1"/>
          <w:lang w:eastAsia="es-ES"/>
        </w:rPr>
        <w:t xml:space="preserve">sta </w:t>
      </w:r>
      <w:r w:rsidRPr="004209C2">
        <w:rPr>
          <w:rFonts w:ascii="Times New Roman" w:hAnsi="Times New Roman" w:cs="Times New Roman"/>
          <w:sz w:val="28"/>
          <w:szCs w:val="28"/>
          <w:bdr w:val="none" w:sz="0" w:space="0" w:color="auto" w:frame="1"/>
          <w:lang w:eastAsia="es-ES"/>
        </w:rPr>
        <w:t xml:space="preserve">última </w:t>
      </w:r>
      <w:r w:rsidRPr="004209C2">
        <w:rPr>
          <w:rFonts w:ascii="Times New Roman" w:hAnsi="Times New Roman" w:cs="Times New Roman"/>
          <w:sz w:val="28"/>
          <w:szCs w:val="28"/>
          <w:bdr w:val="none" w:sz="0" w:space="0" w:color="auto" w:frame="1"/>
          <w:lang w:eastAsia="es-ES"/>
        </w:rPr>
        <w:t xml:space="preserve">corresponde a un régimen especial </w:t>
      </w:r>
      <w:r w:rsidRPr="004209C2">
        <w:rPr>
          <w:rFonts w:ascii="Times New Roman" w:hAnsi="Times New Roman" w:cs="Times New Roman"/>
          <w:sz w:val="28"/>
          <w:szCs w:val="28"/>
          <w:bdr w:val="none" w:sz="0" w:space="0" w:color="auto" w:frame="1"/>
          <w:lang w:eastAsia="es-ES"/>
        </w:rPr>
        <w:t>dirigid</w:t>
      </w:r>
      <w:r w:rsidRPr="004209C2">
        <w:rPr>
          <w:rFonts w:ascii="Times New Roman" w:hAnsi="Times New Roman" w:cs="Times New Roman"/>
          <w:sz w:val="28"/>
          <w:szCs w:val="28"/>
          <w:bdr w:val="none" w:sz="0" w:space="0" w:color="auto" w:frame="1"/>
          <w:lang w:eastAsia="es-ES"/>
        </w:rPr>
        <w:t>o</w:t>
      </w:r>
      <w:r w:rsidRPr="004209C2">
        <w:rPr>
          <w:rFonts w:ascii="Times New Roman" w:hAnsi="Times New Roman" w:cs="Times New Roman"/>
          <w:sz w:val="28"/>
          <w:szCs w:val="28"/>
          <w:bdr w:val="none" w:sz="0" w:space="0" w:color="auto" w:frame="1"/>
          <w:lang w:eastAsia="es-ES"/>
        </w:rPr>
        <w:t xml:space="preserve"> a unos jueces concretos (civiles municipales</w:t>
      </w:r>
      <w:r w:rsidRPr="004209C2">
        <w:rPr>
          <w:rFonts w:ascii="Times New Roman" w:hAnsi="Times New Roman" w:cs="Times New Roman"/>
          <w:sz w:val="28"/>
          <w:szCs w:val="28"/>
          <w:bdr w:val="none" w:sz="0" w:space="0" w:color="auto" w:frame="1"/>
          <w:lang w:eastAsia="es-ES"/>
        </w:rPr>
        <w:t>, en primera instancia, y de circuito, en segunda</w:t>
      </w:r>
      <w:r w:rsidRPr="004209C2">
        <w:rPr>
          <w:rFonts w:ascii="Times New Roman" w:hAnsi="Times New Roman" w:cs="Times New Roman"/>
          <w:sz w:val="28"/>
          <w:szCs w:val="28"/>
          <w:bdr w:val="none" w:sz="0" w:space="0" w:color="auto" w:frame="1"/>
          <w:lang w:eastAsia="es-ES"/>
        </w:rPr>
        <w:t>)</w:t>
      </w:r>
      <w:r w:rsidRPr="004209C2">
        <w:rPr>
          <w:rFonts w:ascii="Times New Roman" w:hAnsi="Times New Roman" w:cs="Times New Roman"/>
          <w:sz w:val="28"/>
          <w:szCs w:val="28"/>
          <w:bdr w:val="none" w:sz="0" w:space="0" w:color="auto" w:frame="1"/>
          <w:lang w:eastAsia="es-ES"/>
        </w:rPr>
        <w:t xml:space="preserve"> y con un objeto propio (formalización </w:t>
      </w:r>
      <w:r w:rsidRPr="004209C2">
        <w:rPr>
          <w:rFonts w:ascii="Times New Roman" w:hAnsi="Times New Roman" w:cs="Times New Roman"/>
          <w:sz w:val="28"/>
          <w:szCs w:val="28"/>
          <w:bdr w:val="none" w:sz="0" w:space="0" w:color="auto" w:frame="1"/>
          <w:lang w:eastAsia="es-ES"/>
        </w:rPr>
        <w:t xml:space="preserve">de predios); asimismo, en la redacción se encuentran </w:t>
      </w:r>
      <w:r w:rsidRPr="004209C2">
        <w:rPr>
          <w:rFonts w:ascii="Times New Roman" w:hAnsi="Times New Roman" w:cs="Times New Roman"/>
          <w:sz w:val="28"/>
          <w:szCs w:val="28"/>
          <w:bdr w:val="none" w:sz="0" w:space="0" w:color="auto" w:frame="1"/>
          <w:lang w:eastAsia="es-ES"/>
        </w:rPr>
        <w:t>diferencias, que impiden hablar de una identidad formal</w:t>
      </w:r>
      <w:r w:rsidRPr="004209C2">
        <w:rPr>
          <w:rFonts w:ascii="Times New Roman" w:hAnsi="Times New Roman" w:cs="Times New Roman"/>
          <w:sz w:val="28"/>
          <w:szCs w:val="28"/>
          <w:bdr w:val="none" w:sz="0" w:space="0" w:color="auto" w:frame="1"/>
          <w:lang w:eastAsia="es-ES"/>
        </w:rPr>
        <w:t xml:space="preserve">, así como en los contextos que dan origen a las dos </w:t>
      </w:r>
      <w:r w:rsidRPr="004209C2">
        <w:rPr>
          <w:rFonts w:ascii="Times New Roman" w:hAnsi="Times New Roman" w:cs="Times New Roman"/>
          <w:sz w:val="28"/>
          <w:szCs w:val="28"/>
          <w:bdr w:val="none" w:sz="0" w:space="0" w:color="auto" w:frame="1"/>
          <w:lang w:eastAsia="es-ES"/>
        </w:rPr>
        <w:t>marcos normativos</w:t>
      </w:r>
      <w:r w:rsidRPr="004209C2">
        <w:rPr>
          <w:rFonts w:ascii="Times New Roman" w:hAnsi="Times New Roman" w:cs="Times New Roman"/>
          <w:sz w:val="28"/>
          <w:szCs w:val="28"/>
          <w:bdr w:val="none" w:sz="0" w:space="0" w:color="auto" w:frame="1"/>
          <w:lang w:eastAsia="es-ES"/>
        </w:rPr>
        <w:t>. Por otra parte,</w:t>
      </w:r>
      <w:r w:rsidRPr="004209C2">
        <w:rPr>
          <w:rFonts w:ascii="Times New Roman" w:hAnsi="Times New Roman" w:cs="Times New Roman"/>
          <w:sz w:val="28"/>
          <w:szCs w:val="28"/>
          <w:bdr w:val="none" w:sz="0" w:space="0" w:color="auto" w:frame="1"/>
          <w:lang w:eastAsia="es-ES"/>
        </w:rPr>
        <w:t xml:space="preserve"> la Sala estimó </w:t>
      </w:r>
      <w:r w:rsidRPr="004209C2">
        <w:rPr>
          <w:rFonts w:ascii="Times New Roman" w:hAnsi="Times New Roman" w:cs="Times New Roman"/>
          <w:sz w:val="28"/>
          <w:szCs w:val="28"/>
          <w:bdr w:val="none" w:sz="0" w:space="0" w:color="auto" w:frame="1"/>
          <w:lang w:eastAsia="es-ES"/>
        </w:rPr>
        <w:t xml:space="preserve">necesario </w:t>
      </w:r>
      <w:r w:rsidRPr="004209C2">
        <w:rPr>
          <w:rFonts w:ascii="Times New Roman" w:hAnsi="Times New Roman" w:cs="Times New Roman"/>
          <w:sz w:val="28"/>
          <w:szCs w:val="28"/>
          <w:bdr w:val="none" w:sz="0" w:space="0" w:color="auto" w:frame="1"/>
          <w:lang w:eastAsia="es-ES"/>
        </w:rPr>
        <w:t xml:space="preserve">integrar </w:t>
      </w:r>
      <w:r w:rsidRPr="004209C2">
        <w:rPr>
          <w:rFonts w:ascii="Times New Roman" w:hAnsi="Times New Roman" w:cs="Times New Roman"/>
          <w:sz w:val="28"/>
          <w:szCs w:val="28"/>
          <w:bdr w:val="none" w:sz="0" w:space="0" w:color="auto" w:frame="1"/>
          <w:lang w:eastAsia="es-ES"/>
        </w:rPr>
        <w:t>la</w:t>
      </w:r>
      <w:r w:rsidRPr="004209C2">
        <w:rPr>
          <w:rFonts w:ascii="Times New Roman" w:hAnsi="Times New Roman" w:cs="Times New Roman"/>
          <w:sz w:val="28"/>
          <w:szCs w:val="28"/>
          <w:bdr w:val="none" w:sz="0" w:space="0" w:color="auto" w:frame="1"/>
          <w:lang w:eastAsia="es-ES"/>
        </w:rPr>
        <w:t xml:space="preserve"> totalidad de los </w:t>
      </w:r>
      <w:r w:rsidRPr="004209C2">
        <w:rPr>
          <w:rFonts w:ascii="Times New Roman" w:hAnsi="Times New Roman" w:cs="Times New Roman"/>
          <w:sz w:val="28"/>
          <w:szCs w:val="28"/>
          <w:bdr w:val="none" w:sz="0" w:space="0" w:color="auto" w:frame="1"/>
          <w:lang w:eastAsia="es-ES"/>
        </w:rPr>
        <w:t>inciso</w:t>
      </w:r>
      <w:r w:rsidRPr="004209C2">
        <w:rPr>
          <w:rFonts w:ascii="Times New Roman" w:hAnsi="Times New Roman" w:cs="Times New Roman"/>
          <w:sz w:val="28"/>
          <w:szCs w:val="28"/>
          <w:bdr w:val="none" w:sz="0" w:space="0" w:color="auto" w:frame="1"/>
          <w:lang w:eastAsia="es-ES"/>
        </w:rPr>
        <w:t>s</w:t>
      </w:r>
      <w:r w:rsidRPr="004209C2">
        <w:rPr>
          <w:rFonts w:ascii="Times New Roman" w:hAnsi="Times New Roman" w:cs="Times New Roman"/>
          <w:sz w:val="28"/>
          <w:szCs w:val="28"/>
          <w:bdr w:val="none" w:sz="0" w:space="0" w:color="auto" w:frame="1"/>
          <w:lang w:eastAsia="es-ES"/>
        </w:rPr>
        <w:t xml:space="preserve"> 2,</w:t>
      </w:r>
      <w:r w:rsidRPr="004209C2">
        <w:rPr>
          <w:rFonts w:ascii="Times New Roman" w:hAnsi="Times New Roman" w:cs="Times New Roman"/>
          <w:sz w:val="28"/>
          <w:szCs w:val="28"/>
          <w:bdr w:val="none" w:sz="0" w:space="0" w:color="auto" w:frame="1"/>
          <w:lang w:eastAsia="es-ES"/>
        </w:rPr>
        <w:t xml:space="preserve"> 5 y 7,</w:t>
      </w:r>
      <w:r w:rsidRPr="004209C2">
        <w:rPr>
          <w:rFonts w:ascii="Times New Roman" w:hAnsi="Times New Roman" w:cs="Times New Roman"/>
          <w:sz w:val="28"/>
          <w:szCs w:val="28"/>
          <w:bdr w:val="none" w:sz="0" w:space="0" w:color="auto" w:frame="1"/>
          <w:lang w:eastAsia="es-ES"/>
        </w:rPr>
        <w:t xml:space="preserve"> </w:t>
      </w:r>
      <w:r w:rsidRPr="004209C2">
        <w:rPr>
          <w:rFonts w:ascii="Times New Roman" w:hAnsi="Times New Roman" w:cs="Times New Roman"/>
          <w:sz w:val="28"/>
          <w:szCs w:val="28"/>
          <w:bdr w:val="none" w:sz="0" w:space="0" w:color="auto" w:frame="1"/>
          <w:lang w:eastAsia="es-ES"/>
        </w:rPr>
        <w:t xml:space="preserve">con el fin de </w:t>
      </w:r>
      <w:r w:rsidRPr="004209C2">
        <w:rPr>
          <w:rFonts w:ascii="Times New Roman" w:hAnsi="Times New Roman" w:cs="Times New Roman"/>
          <w:sz w:val="28"/>
          <w:szCs w:val="28"/>
          <w:bdr w:val="none" w:sz="0" w:space="0" w:color="auto" w:frame="1"/>
          <w:lang w:eastAsia="es-ES"/>
        </w:rPr>
        <w:t xml:space="preserve">que </w:t>
      </w:r>
      <w:r w:rsidRPr="004209C2">
        <w:rPr>
          <w:rFonts w:ascii="Times New Roman" w:hAnsi="Times New Roman" w:cs="Times New Roman"/>
          <w:sz w:val="28"/>
          <w:szCs w:val="28"/>
          <w:bdr w:val="none" w:sz="0" w:space="0" w:color="auto" w:frame="1"/>
          <w:lang w:eastAsia="es-ES"/>
        </w:rPr>
        <w:t>las disposiciones acusadas se entiendan en</w:t>
      </w:r>
      <w:r w:rsidRPr="004209C2">
        <w:rPr>
          <w:rFonts w:ascii="Times New Roman" w:hAnsi="Times New Roman" w:cs="Times New Roman"/>
          <w:sz w:val="28"/>
          <w:szCs w:val="28"/>
          <w:bdr w:val="none" w:sz="0" w:space="0" w:color="auto" w:frame="1"/>
          <w:lang w:eastAsia="es-ES"/>
        </w:rPr>
        <w:t xml:space="preserve"> su integridad</w:t>
      </w:r>
      <w:r w:rsidRPr="004209C2">
        <w:rPr>
          <w:rFonts w:ascii="Times New Roman" w:hAnsi="Times New Roman" w:cs="Times New Roman"/>
          <w:sz w:val="28"/>
          <w:szCs w:val="28"/>
          <w:bdr w:val="none" w:sz="0" w:space="0" w:color="auto" w:frame="1"/>
          <w:lang w:eastAsia="es-ES"/>
        </w:rPr>
        <w:t xml:space="preserve"> y </w:t>
      </w:r>
      <w:r w:rsidRPr="004209C2">
        <w:rPr>
          <w:rFonts w:ascii="Times New Roman" w:hAnsi="Times New Roman" w:cs="Times New Roman"/>
          <w:sz w:val="28"/>
          <w:szCs w:val="28"/>
          <w:bdr w:val="none" w:sz="0" w:space="0" w:color="auto" w:frame="1"/>
          <w:lang w:eastAsia="es-ES"/>
        </w:rPr>
        <w:t>alcance</w:t>
      </w:r>
      <w:r w:rsidRPr="004209C2">
        <w:rPr>
          <w:rFonts w:ascii="Times New Roman" w:hAnsi="Times New Roman" w:cs="Times New Roman"/>
          <w:sz w:val="28"/>
          <w:szCs w:val="28"/>
          <w:bdr w:val="none" w:sz="0" w:space="0" w:color="auto" w:frame="1"/>
          <w:lang w:eastAsia="es-ES"/>
        </w:rPr>
        <w:t xml:space="preserve">. </w:t>
      </w:r>
    </w:p>
    <w:p w:rsidR="00F82B4B" w:rsidRPr="004209C2" w:rsidRDefault="004209C2" w:rsidP="00F82B4B">
      <w:pPr>
        <w:pStyle w:val="Prrafodelista"/>
        <w:rPr>
          <w:rFonts w:ascii="Times New Roman" w:hAnsi="Times New Roman" w:cs="Times New Roman"/>
          <w:sz w:val="28"/>
          <w:szCs w:val="28"/>
          <w:bdr w:val="none" w:sz="0" w:space="0" w:color="auto" w:frame="1"/>
          <w:lang w:eastAsia="es-ES"/>
        </w:rPr>
      </w:pPr>
    </w:p>
    <w:p w:rsidR="00EB64B4" w:rsidRPr="004209C2" w:rsidRDefault="004209C2" w:rsidP="00813B40">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szCs w:val="28"/>
          <w:bdr w:val="none" w:sz="0" w:space="0" w:color="auto" w:frame="1"/>
          <w:lang w:eastAsia="es-ES"/>
        </w:rPr>
      </w:pPr>
      <w:r w:rsidRPr="004209C2">
        <w:rPr>
          <w:rFonts w:ascii="Times New Roman" w:hAnsi="Times New Roman" w:cs="Times New Roman"/>
          <w:sz w:val="28"/>
          <w:szCs w:val="28"/>
          <w:bdr w:val="none" w:sz="0" w:space="0" w:color="auto" w:frame="1"/>
          <w:lang w:eastAsia="es-ES"/>
        </w:rPr>
        <w:t xml:space="preserve">Ahora bien, la Corte estima que debe hacerse una precisión en cuanto al control que se realizará en el presente caso. Si bien el demandante sostiene que </w:t>
      </w:r>
      <w:r w:rsidRPr="004209C2">
        <w:rPr>
          <w:rFonts w:ascii="Times New Roman" w:hAnsi="Times New Roman" w:cs="Times New Roman"/>
          <w:sz w:val="28"/>
          <w:szCs w:val="28"/>
          <w:bdr w:val="none" w:sz="0" w:space="0" w:color="auto" w:frame="1"/>
          <w:lang w:eastAsia="es-ES"/>
        </w:rPr>
        <w:t>todas</w:t>
      </w:r>
      <w:r w:rsidRPr="004209C2">
        <w:rPr>
          <w:rFonts w:ascii="Times New Roman" w:hAnsi="Times New Roman" w:cs="Times New Roman"/>
          <w:sz w:val="28"/>
          <w:szCs w:val="28"/>
          <w:bdr w:val="none" w:sz="0" w:space="0" w:color="auto" w:frame="1"/>
          <w:lang w:eastAsia="es-ES"/>
        </w:rPr>
        <w:t xml:space="preserve"> </w:t>
      </w:r>
      <w:r w:rsidRPr="004209C2">
        <w:rPr>
          <w:rFonts w:ascii="Times New Roman" w:hAnsi="Times New Roman" w:cs="Times New Roman"/>
          <w:sz w:val="28"/>
          <w:szCs w:val="28"/>
          <w:bdr w:val="none" w:sz="0" w:space="0" w:color="auto" w:frame="1"/>
          <w:lang w:eastAsia="es-ES"/>
        </w:rPr>
        <w:t xml:space="preserve">las </w:t>
      </w:r>
      <w:r w:rsidRPr="004209C2">
        <w:rPr>
          <w:rFonts w:ascii="Times New Roman" w:hAnsi="Times New Roman" w:cs="Times New Roman"/>
          <w:sz w:val="28"/>
          <w:szCs w:val="28"/>
          <w:bdr w:val="none" w:sz="0" w:space="0" w:color="auto" w:frame="1"/>
          <w:lang w:eastAsia="es-ES"/>
        </w:rPr>
        <w:t xml:space="preserve">expresiones (y, por tanto, los incisos integrados) desconocen el debido proceso (artículo 29 constitucional) y </w:t>
      </w:r>
      <w:r w:rsidRPr="004209C2">
        <w:rPr>
          <w:rFonts w:ascii="Times New Roman" w:hAnsi="Times New Roman" w:cs="Times New Roman"/>
          <w:sz w:val="28"/>
          <w:szCs w:val="28"/>
          <w:bdr w:val="none" w:sz="0" w:space="0" w:color="auto" w:frame="1"/>
          <w:lang w:eastAsia="es-ES"/>
        </w:rPr>
        <w:t>el</w:t>
      </w:r>
      <w:r w:rsidRPr="004209C2">
        <w:rPr>
          <w:rFonts w:ascii="Times New Roman" w:hAnsi="Times New Roman" w:cs="Times New Roman"/>
          <w:sz w:val="28"/>
          <w:szCs w:val="28"/>
          <w:bdr w:val="none" w:sz="0" w:space="0" w:color="auto" w:frame="1"/>
          <w:lang w:eastAsia="es-ES"/>
        </w:rPr>
        <w:t xml:space="preserve"> acceso a la administración de justicia (artículo 228), las problemáticas propuestas tienen, en realidad, un abordaje diferenciado. </w:t>
      </w:r>
    </w:p>
    <w:p w:rsidR="00EB64B4" w:rsidRPr="004209C2" w:rsidRDefault="004209C2" w:rsidP="00EB64B4">
      <w:pPr>
        <w:pStyle w:val="Prrafodelista"/>
        <w:rPr>
          <w:rFonts w:ascii="Times New Roman" w:hAnsi="Times New Roman" w:cs="Times New Roman"/>
          <w:sz w:val="28"/>
          <w:szCs w:val="28"/>
          <w:bdr w:val="none" w:sz="0" w:space="0" w:color="auto" w:frame="1"/>
          <w:lang w:eastAsia="es-ES"/>
        </w:rPr>
      </w:pPr>
    </w:p>
    <w:p w:rsidR="00B21938" w:rsidRPr="004209C2" w:rsidRDefault="004209C2" w:rsidP="00813B40">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szCs w:val="28"/>
          <w:bdr w:val="none" w:sz="0" w:space="0" w:color="auto" w:frame="1"/>
          <w:lang w:eastAsia="es-ES"/>
        </w:rPr>
      </w:pPr>
      <w:r w:rsidRPr="004209C2">
        <w:rPr>
          <w:rFonts w:ascii="Times New Roman" w:hAnsi="Times New Roman" w:cs="Times New Roman"/>
          <w:sz w:val="28"/>
          <w:szCs w:val="28"/>
          <w:bdr w:val="none" w:sz="0" w:space="0" w:color="auto" w:frame="1"/>
          <w:lang w:eastAsia="es-ES"/>
        </w:rPr>
        <w:t>Si se hace una lectura preliminar de los artículos 29 y 228 constitucionales, se observa que éstos comprenden los derechos de las partes a acceder a una justicia, oportuna, pronta, eficiente y eficaz, así como a obtener respuesta por parte de las entidade</w:t>
      </w:r>
      <w:r w:rsidRPr="004209C2">
        <w:rPr>
          <w:rFonts w:ascii="Times New Roman" w:hAnsi="Times New Roman" w:cs="Times New Roman"/>
          <w:sz w:val="28"/>
          <w:szCs w:val="28"/>
          <w:bdr w:val="none" w:sz="0" w:space="0" w:color="auto" w:frame="1"/>
          <w:lang w:eastAsia="es-ES"/>
        </w:rPr>
        <w:t>s estatales (entre ellas judiciales) dentro de un plazo razonable. Por ello, resulta adecuado sostener que la remisión automática por el vencimiento de términos</w:t>
      </w:r>
      <w:r w:rsidRPr="004209C2">
        <w:rPr>
          <w:rFonts w:ascii="Times New Roman" w:hAnsi="Times New Roman" w:cs="Times New Roman"/>
          <w:sz w:val="28"/>
          <w:szCs w:val="28"/>
          <w:bdr w:val="none" w:sz="0" w:space="0" w:color="auto" w:frame="1"/>
          <w:lang w:eastAsia="es-ES"/>
        </w:rPr>
        <w:t xml:space="preserve"> (inciso 2)</w:t>
      </w:r>
      <w:r w:rsidRPr="004209C2">
        <w:rPr>
          <w:rFonts w:ascii="Times New Roman" w:hAnsi="Times New Roman" w:cs="Times New Roman"/>
          <w:sz w:val="28"/>
          <w:szCs w:val="28"/>
          <w:bdr w:val="none" w:sz="0" w:space="0" w:color="auto" w:frame="1"/>
          <w:lang w:eastAsia="es-ES"/>
        </w:rPr>
        <w:t xml:space="preserve"> y la declaratoria de nulidad de pleno derecho de las actuaciones realizadas con post</w:t>
      </w:r>
      <w:r w:rsidRPr="004209C2">
        <w:rPr>
          <w:rFonts w:ascii="Times New Roman" w:hAnsi="Times New Roman" w:cs="Times New Roman"/>
          <w:sz w:val="28"/>
          <w:szCs w:val="28"/>
          <w:bdr w:val="none" w:sz="0" w:space="0" w:color="auto" w:frame="1"/>
          <w:lang w:eastAsia="es-ES"/>
        </w:rPr>
        <w:t xml:space="preserve">erioridad a la ocurrencia de dicho evento </w:t>
      </w:r>
      <w:r w:rsidRPr="004209C2">
        <w:rPr>
          <w:rFonts w:ascii="Times New Roman" w:hAnsi="Times New Roman" w:cs="Times New Roman"/>
          <w:sz w:val="28"/>
          <w:szCs w:val="28"/>
          <w:bdr w:val="none" w:sz="0" w:space="0" w:color="auto" w:frame="1"/>
          <w:lang w:eastAsia="es-ES"/>
        </w:rPr>
        <w:t xml:space="preserve">(inciso 5) </w:t>
      </w:r>
      <w:r w:rsidRPr="004209C2">
        <w:rPr>
          <w:rFonts w:ascii="Times New Roman" w:hAnsi="Times New Roman" w:cs="Times New Roman"/>
          <w:sz w:val="28"/>
          <w:szCs w:val="28"/>
          <w:bdr w:val="none" w:sz="0" w:space="0" w:color="auto" w:frame="1"/>
          <w:lang w:eastAsia="es-ES"/>
        </w:rPr>
        <w:t>deben ser estudiadas desde estos dos parámetros constitucionales.</w:t>
      </w:r>
    </w:p>
    <w:p w:rsidR="00EB64B4" w:rsidRPr="004209C2" w:rsidRDefault="004209C2" w:rsidP="00EB64B4">
      <w:pPr>
        <w:pStyle w:val="Prrafodelista"/>
        <w:rPr>
          <w:rFonts w:ascii="Times New Roman" w:hAnsi="Times New Roman" w:cs="Times New Roman"/>
          <w:sz w:val="28"/>
          <w:szCs w:val="28"/>
          <w:bdr w:val="none" w:sz="0" w:space="0" w:color="auto" w:frame="1"/>
          <w:lang w:eastAsia="es-ES"/>
        </w:rPr>
      </w:pPr>
    </w:p>
    <w:p w:rsidR="00C01492" w:rsidRPr="004209C2" w:rsidRDefault="004209C2" w:rsidP="00B5732C">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szCs w:val="28"/>
          <w:bdr w:val="none" w:sz="0" w:space="0" w:color="auto" w:frame="1"/>
          <w:lang w:eastAsia="es-ES"/>
        </w:rPr>
      </w:pPr>
      <w:r w:rsidRPr="004209C2">
        <w:rPr>
          <w:rFonts w:ascii="Times New Roman" w:hAnsi="Times New Roman" w:cs="Times New Roman"/>
          <w:sz w:val="28"/>
          <w:szCs w:val="28"/>
          <w:bdr w:val="none" w:sz="0" w:space="0" w:color="auto" w:frame="1"/>
          <w:lang w:eastAsia="es-ES"/>
        </w:rPr>
        <w:t>Sin embargo, al mirar la calificación negativa por el vencimiento de términos</w:t>
      </w:r>
      <w:r w:rsidRPr="004209C2">
        <w:rPr>
          <w:rFonts w:ascii="Times New Roman" w:hAnsi="Times New Roman" w:cs="Times New Roman"/>
          <w:sz w:val="28"/>
          <w:szCs w:val="28"/>
          <w:bdr w:val="none" w:sz="0" w:space="0" w:color="auto" w:frame="1"/>
          <w:lang w:eastAsia="es-ES"/>
        </w:rPr>
        <w:t xml:space="preserve"> (inciso 7)</w:t>
      </w:r>
      <w:r w:rsidRPr="004209C2">
        <w:rPr>
          <w:rFonts w:ascii="Times New Roman" w:hAnsi="Times New Roman" w:cs="Times New Roman"/>
          <w:sz w:val="28"/>
          <w:szCs w:val="28"/>
          <w:bdr w:val="none" w:sz="0" w:space="0" w:color="auto" w:frame="1"/>
          <w:lang w:eastAsia="es-ES"/>
        </w:rPr>
        <w:t xml:space="preserve"> no puede ser sometido al mismo examen. El artíc</w:t>
      </w:r>
      <w:r w:rsidRPr="004209C2">
        <w:rPr>
          <w:rFonts w:ascii="Times New Roman" w:hAnsi="Times New Roman" w:cs="Times New Roman"/>
          <w:sz w:val="28"/>
          <w:szCs w:val="28"/>
          <w:bdr w:val="none" w:sz="0" w:space="0" w:color="auto" w:frame="1"/>
          <w:lang w:eastAsia="es-ES"/>
        </w:rPr>
        <w:t xml:space="preserve">ulo 228 indica que el incumplimiento de los términos será sancionado; pero, preliminarmente, esta es una cláusula que faculta al Estado para adoptar medidas que garanticen la observancia de los términos procesales. </w:t>
      </w:r>
      <w:r w:rsidRPr="004209C2">
        <w:rPr>
          <w:rFonts w:ascii="Times New Roman" w:hAnsi="Times New Roman" w:cs="Times New Roman"/>
          <w:sz w:val="28"/>
          <w:szCs w:val="28"/>
          <w:bdr w:val="none" w:sz="0" w:space="0" w:color="auto" w:frame="1"/>
          <w:lang w:eastAsia="es-ES"/>
        </w:rPr>
        <w:t>En cambio, el artículo 29 de la Constituc</w:t>
      </w:r>
      <w:r w:rsidRPr="004209C2">
        <w:rPr>
          <w:rFonts w:ascii="Times New Roman" w:hAnsi="Times New Roman" w:cs="Times New Roman"/>
          <w:sz w:val="28"/>
          <w:szCs w:val="28"/>
          <w:bdr w:val="none" w:sz="0" w:space="0" w:color="auto" w:frame="1"/>
          <w:lang w:eastAsia="es-ES"/>
        </w:rPr>
        <w:t>ión sí comprende en sus garantías el derecho de toda persona a no ser sancionada en razón de una responsabilidad objetiva. Además, este mando constitucional contempla también que toda conducta sea valorada desde su integralidad. Por ello, la calificación n</w:t>
      </w:r>
      <w:r w:rsidRPr="004209C2">
        <w:rPr>
          <w:rFonts w:ascii="Times New Roman" w:hAnsi="Times New Roman" w:cs="Times New Roman"/>
          <w:sz w:val="28"/>
          <w:szCs w:val="28"/>
          <w:bdr w:val="none" w:sz="0" w:space="0" w:color="auto" w:frame="1"/>
          <w:lang w:eastAsia="es-ES"/>
        </w:rPr>
        <w:t xml:space="preserve">egativa de los funcionarios judiciales debe leerse desde el derecho de todo juez al debido proceso. </w:t>
      </w:r>
    </w:p>
    <w:p w:rsidR="00C01492" w:rsidRPr="004209C2" w:rsidRDefault="004209C2" w:rsidP="00C01492">
      <w:pPr>
        <w:pStyle w:val="Prrafodelista"/>
        <w:tabs>
          <w:tab w:val="left" w:pos="426"/>
        </w:tabs>
        <w:autoSpaceDE w:val="0"/>
        <w:autoSpaceDN w:val="0"/>
        <w:spacing w:line="280" w:lineRule="atLeast"/>
        <w:ind w:left="0" w:right="49"/>
        <w:contextualSpacing w:val="0"/>
        <w:jc w:val="both"/>
        <w:textAlignment w:val="baseline"/>
        <w:rPr>
          <w:rFonts w:ascii="Times New Roman" w:hAnsi="Times New Roman" w:cs="Times New Roman"/>
          <w:sz w:val="28"/>
          <w:szCs w:val="28"/>
          <w:bdr w:val="none" w:sz="0" w:space="0" w:color="auto" w:frame="1"/>
          <w:lang w:eastAsia="es-ES"/>
        </w:rPr>
      </w:pPr>
    </w:p>
    <w:p w:rsidR="0000436A" w:rsidRPr="004209C2" w:rsidRDefault="004209C2" w:rsidP="00D861C3">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szCs w:val="28"/>
          <w:bdr w:val="none" w:sz="0" w:space="0" w:color="auto" w:frame="1"/>
          <w:lang w:eastAsia="es-ES"/>
        </w:rPr>
      </w:pPr>
      <w:r w:rsidRPr="004209C2">
        <w:rPr>
          <w:rFonts w:ascii="Times New Roman" w:hAnsi="Times New Roman" w:cs="Times New Roman"/>
          <w:sz w:val="28"/>
          <w:szCs w:val="28"/>
          <w:bdr w:val="none" w:sz="0" w:space="0" w:color="auto" w:frame="1"/>
          <w:lang w:eastAsia="es-ES"/>
        </w:rPr>
        <w:t xml:space="preserve">Por lo anterior, le </w:t>
      </w:r>
      <w:r w:rsidRPr="004209C2">
        <w:rPr>
          <w:rFonts w:ascii="Times New Roman" w:hAnsi="Times New Roman" w:cs="Times New Roman"/>
          <w:sz w:val="28"/>
          <w:szCs w:val="28"/>
          <w:bdr w:val="none" w:sz="0" w:space="0" w:color="auto" w:frame="1"/>
          <w:lang w:eastAsia="es-ES"/>
        </w:rPr>
        <w:t xml:space="preserve">corresponde a la Corte </w:t>
      </w:r>
      <w:r w:rsidRPr="004209C2">
        <w:rPr>
          <w:rFonts w:ascii="Times New Roman" w:hAnsi="Times New Roman" w:cs="Times New Roman"/>
          <w:sz w:val="28"/>
          <w:szCs w:val="28"/>
          <w:bdr w:val="none" w:sz="0" w:space="0" w:color="auto" w:frame="1"/>
          <w:lang w:eastAsia="es-ES"/>
        </w:rPr>
        <w:t>responder los siguientes problemas jurídicos</w:t>
      </w:r>
      <w:r w:rsidRPr="004209C2">
        <w:rPr>
          <w:rFonts w:ascii="Times New Roman" w:hAnsi="Times New Roman" w:cs="Times New Roman"/>
          <w:sz w:val="28"/>
          <w:szCs w:val="28"/>
          <w:bdr w:val="none" w:sz="0" w:space="0" w:color="auto" w:frame="1"/>
          <w:lang w:eastAsia="es-ES"/>
        </w:rPr>
        <w:t>:</w:t>
      </w:r>
      <w:r w:rsidRPr="004209C2">
        <w:rPr>
          <w:rFonts w:ascii="Times New Roman" w:hAnsi="Times New Roman" w:cs="Times New Roman"/>
          <w:sz w:val="28"/>
          <w:szCs w:val="28"/>
          <w:bdr w:val="none" w:sz="0" w:space="0" w:color="auto" w:frame="1"/>
          <w:lang w:eastAsia="es-ES"/>
        </w:rPr>
        <w:t xml:space="preserve"> </w:t>
      </w:r>
    </w:p>
    <w:p w:rsidR="0000436A" w:rsidRPr="004209C2" w:rsidRDefault="004209C2" w:rsidP="0000436A">
      <w:pPr>
        <w:tabs>
          <w:tab w:val="left" w:pos="426"/>
        </w:tabs>
        <w:autoSpaceDE w:val="0"/>
        <w:autoSpaceDN w:val="0"/>
        <w:spacing w:line="280" w:lineRule="atLeast"/>
        <w:ind w:right="49"/>
        <w:jc w:val="both"/>
        <w:textAlignment w:val="baseline"/>
        <w:rPr>
          <w:rFonts w:ascii="Times New Roman" w:hAnsi="Times New Roman" w:cs="Times New Roman"/>
          <w:sz w:val="28"/>
          <w:szCs w:val="28"/>
          <w:bdr w:val="none" w:sz="0" w:space="0" w:color="auto" w:frame="1"/>
          <w:lang w:eastAsia="es-ES"/>
        </w:rPr>
      </w:pPr>
    </w:p>
    <w:p w:rsidR="00F82B4B" w:rsidRPr="004209C2" w:rsidRDefault="004209C2" w:rsidP="00F82B4B">
      <w:pPr>
        <w:jc w:val="both"/>
        <w:rPr>
          <w:rFonts w:ascii="Times New Roman" w:hAnsi="Times New Roman" w:cs="Times New Roman"/>
          <w:sz w:val="28"/>
          <w:szCs w:val="28"/>
          <w:bdr w:val="none" w:sz="0" w:space="0" w:color="auto" w:frame="1"/>
          <w:lang w:eastAsia="es-ES"/>
        </w:rPr>
      </w:pPr>
      <w:r w:rsidRPr="004209C2">
        <w:rPr>
          <w:rFonts w:ascii="Times New Roman" w:hAnsi="Times New Roman" w:cs="Times New Roman"/>
          <w:sz w:val="28"/>
          <w:szCs w:val="28"/>
          <w:bdr w:val="none" w:sz="0" w:space="0" w:color="auto" w:frame="1"/>
          <w:lang w:eastAsia="es-ES"/>
        </w:rPr>
        <w:t xml:space="preserve">(i) </w:t>
      </w:r>
      <w:r w:rsidRPr="004209C2">
        <w:rPr>
          <w:rFonts w:ascii="Times New Roman" w:hAnsi="Times New Roman" w:cs="Times New Roman"/>
          <w:sz w:val="28"/>
          <w:szCs w:val="28"/>
          <w:bdr w:val="none" w:sz="0" w:space="0" w:color="auto" w:frame="1"/>
          <w:lang w:eastAsia="es-ES"/>
        </w:rPr>
        <w:t xml:space="preserve">¿Los incisos 2 y 5 del artículo 23 de la Ley 1561 de 2012 </w:t>
      </w:r>
      <w:r w:rsidRPr="004209C2">
        <w:rPr>
          <w:rFonts w:ascii="Times New Roman" w:hAnsi="Times New Roman" w:cs="Times New Roman"/>
          <w:sz w:val="28"/>
          <w:szCs w:val="28"/>
          <w:bdr w:val="none" w:sz="0" w:space="0" w:color="auto" w:frame="1"/>
          <w:lang w:eastAsia="es-ES"/>
        </w:rPr>
        <w:t>vulneran los derechos al debido proceso (art. 29, C.P.) y de acceso a la administración de justicia (art. 228, C.P.) de las partes, al disponer que al vencimiento del término previsto para que el juez civil municipal adopte una decisión sin que lo haya hec</w:t>
      </w:r>
      <w:r w:rsidRPr="004209C2">
        <w:rPr>
          <w:rFonts w:ascii="Times New Roman" w:hAnsi="Times New Roman" w:cs="Times New Roman"/>
          <w:sz w:val="28"/>
          <w:szCs w:val="28"/>
          <w:bdr w:val="none" w:sz="0" w:space="0" w:color="auto" w:frame="1"/>
          <w:lang w:eastAsia="es-ES"/>
        </w:rPr>
        <w:t>ho, el proceso deberá ser remitido automáticamente al siguiente juez en turno, quien declarará la nulidad de pleno derecho de todas las actuaciones realizadas con posterioridad al vencimiento del plazo?</w:t>
      </w:r>
    </w:p>
    <w:p w:rsidR="00F82B4B" w:rsidRPr="004209C2" w:rsidRDefault="004209C2" w:rsidP="00F82B4B">
      <w:pPr>
        <w:rPr>
          <w:rFonts w:ascii="Times New Roman" w:hAnsi="Times New Roman" w:cs="Times New Roman"/>
          <w:sz w:val="28"/>
          <w:szCs w:val="28"/>
          <w:bdr w:val="none" w:sz="0" w:space="0" w:color="auto" w:frame="1"/>
          <w:lang w:eastAsia="es-ES"/>
        </w:rPr>
      </w:pPr>
    </w:p>
    <w:p w:rsidR="00F82B4B" w:rsidRPr="004209C2" w:rsidRDefault="004209C2" w:rsidP="00F82B4B">
      <w:pPr>
        <w:jc w:val="both"/>
        <w:rPr>
          <w:rFonts w:ascii="Times New Roman" w:hAnsi="Times New Roman" w:cs="Times New Roman"/>
          <w:sz w:val="28"/>
          <w:szCs w:val="28"/>
          <w:bdr w:val="none" w:sz="0" w:space="0" w:color="auto" w:frame="1"/>
          <w:lang w:eastAsia="es-ES"/>
        </w:rPr>
      </w:pPr>
      <w:r w:rsidRPr="004209C2">
        <w:rPr>
          <w:rFonts w:ascii="Times New Roman" w:hAnsi="Times New Roman" w:cs="Times New Roman"/>
          <w:sz w:val="28"/>
          <w:szCs w:val="28"/>
          <w:bdr w:val="none" w:sz="0" w:space="0" w:color="auto" w:frame="1"/>
          <w:lang w:eastAsia="es-ES"/>
        </w:rPr>
        <w:t xml:space="preserve">(ii) </w:t>
      </w:r>
      <w:r w:rsidRPr="004209C2">
        <w:rPr>
          <w:rFonts w:ascii="Times New Roman" w:hAnsi="Times New Roman" w:cs="Times New Roman"/>
          <w:sz w:val="28"/>
          <w:szCs w:val="28"/>
          <w:bdr w:val="none" w:sz="0" w:space="0" w:color="auto" w:frame="1"/>
          <w:lang w:eastAsia="es-ES"/>
        </w:rPr>
        <w:t xml:space="preserve">¿El inciso 7 del artículo 23 de la Ley 1561 de </w:t>
      </w:r>
      <w:r w:rsidRPr="004209C2">
        <w:rPr>
          <w:rFonts w:ascii="Times New Roman" w:hAnsi="Times New Roman" w:cs="Times New Roman"/>
          <w:sz w:val="28"/>
          <w:szCs w:val="28"/>
          <w:bdr w:val="none" w:sz="0" w:space="0" w:color="auto" w:frame="1"/>
          <w:lang w:eastAsia="es-ES"/>
        </w:rPr>
        <w:t>2012 vulnera el derecho al debido proceso de los jueces responsables del proceso de formalización de títulos (art. 29, C.P.), al imponerles una calificación negativa y obligatoria por no adoptar una decisión dentro del tiempo previsto en la ley?</w:t>
      </w:r>
    </w:p>
    <w:p w:rsidR="00F82B4B" w:rsidRPr="004209C2" w:rsidRDefault="004209C2" w:rsidP="003B4AA1">
      <w:pPr>
        <w:pStyle w:val="Prrafodelista"/>
        <w:rPr>
          <w:rFonts w:ascii="Times New Roman" w:hAnsi="Times New Roman" w:cs="Times New Roman"/>
          <w:sz w:val="28"/>
          <w:szCs w:val="28"/>
          <w:bdr w:val="none" w:sz="0" w:space="0" w:color="auto" w:frame="1"/>
          <w:lang w:eastAsia="es-ES"/>
        </w:rPr>
      </w:pPr>
    </w:p>
    <w:p w:rsidR="00570909" w:rsidRPr="004209C2" w:rsidRDefault="004209C2" w:rsidP="004C14E8">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szCs w:val="28"/>
          <w:bdr w:val="none" w:sz="0" w:space="0" w:color="auto" w:frame="1"/>
          <w:lang w:eastAsia="es-ES"/>
        </w:rPr>
      </w:pPr>
      <w:r w:rsidRPr="004209C2">
        <w:rPr>
          <w:rFonts w:ascii="Times New Roman" w:hAnsi="Times New Roman" w:cs="Times New Roman"/>
          <w:sz w:val="28"/>
          <w:szCs w:val="28"/>
          <w:bdr w:val="none" w:sz="0" w:space="0" w:color="auto" w:frame="1"/>
          <w:lang w:eastAsia="es-ES"/>
        </w:rPr>
        <w:t>P</w:t>
      </w:r>
      <w:r w:rsidRPr="004209C2">
        <w:rPr>
          <w:rFonts w:ascii="Times New Roman" w:hAnsi="Times New Roman" w:cs="Times New Roman"/>
          <w:sz w:val="28"/>
          <w:szCs w:val="28"/>
          <w:bdr w:val="none" w:sz="0" w:space="0" w:color="auto" w:frame="1"/>
          <w:lang w:eastAsia="es-ES"/>
        </w:rPr>
        <w:t>ara reso</w:t>
      </w:r>
      <w:r w:rsidRPr="004209C2">
        <w:rPr>
          <w:rFonts w:ascii="Times New Roman" w:hAnsi="Times New Roman" w:cs="Times New Roman"/>
          <w:sz w:val="28"/>
          <w:szCs w:val="28"/>
          <w:bdr w:val="none" w:sz="0" w:space="0" w:color="auto" w:frame="1"/>
          <w:lang w:eastAsia="es-ES"/>
        </w:rPr>
        <w:t xml:space="preserve">lver </w:t>
      </w:r>
      <w:r w:rsidRPr="004209C2">
        <w:rPr>
          <w:rFonts w:ascii="Times New Roman" w:hAnsi="Times New Roman" w:cs="Times New Roman"/>
          <w:sz w:val="28"/>
          <w:szCs w:val="28"/>
          <w:bdr w:val="none" w:sz="0" w:space="0" w:color="auto" w:frame="1"/>
          <w:lang w:eastAsia="es-ES"/>
        </w:rPr>
        <w:t xml:space="preserve">estos </w:t>
      </w:r>
      <w:r w:rsidRPr="004209C2">
        <w:rPr>
          <w:rFonts w:ascii="Times New Roman" w:hAnsi="Times New Roman" w:cs="Times New Roman"/>
          <w:sz w:val="28"/>
          <w:szCs w:val="28"/>
          <w:bdr w:val="none" w:sz="0" w:space="0" w:color="auto" w:frame="1"/>
          <w:lang w:eastAsia="es-ES"/>
        </w:rPr>
        <w:t>problemas jurídicos</w:t>
      </w:r>
      <w:r w:rsidRPr="004209C2">
        <w:rPr>
          <w:rFonts w:ascii="Times New Roman" w:hAnsi="Times New Roman" w:cs="Times New Roman"/>
          <w:sz w:val="28"/>
          <w:szCs w:val="28"/>
          <w:bdr w:val="none" w:sz="0" w:space="0" w:color="auto" w:frame="1"/>
          <w:lang w:eastAsia="es-ES"/>
        </w:rPr>
        <w:t>, se reiterará la jurisprudencia en torno al (i) derecho al acceso a la administración de justicia</w:t>
      </w:r>
      <w:r w:rsidRPr="004209C2">
        <w:rPr>
          <w:rFonts w:ascii="Times New Roman" w:hAnsi="Times New Roman" w:cs="Times New Roman"/>
          <w:sz w:val="28"/>
          <w:szCs w:val="28"/>
          <w:bdr w:val="none" w:sz="0" w:space="0" w:color="auto" w:frame="1"/>
          <w:lang w:eastAsia="es-ES"/>
        </w:rPr>
        <w:t>, así como</w:t>
      </w:r>
      <w:r w:rsidRPr="004209C2">
        <w:rPr>
          <w:rFonts w:ascii="Times New Roman" w:hAnsi="Times New Roman" w:cs="Times New Roman"/>
          <w:sz w:val="28"/>
          <w:szCs w:val="28"/>
          <w:bdr w:val="none" w:sz="0" w:space="0" w:color="auto" w:frame="1"/>
          <w:lang w:eastAsia="es-ES"/>
        </w:rPr>
        <w:t xml:space="preserve"> </w:t>
      </w:r>
      <w:r w:rsidRPr="004209C2">
        <w:rPr>
          <w:rFonts w:ascii="Times New Roman" w:hAnsi="Times New Roman" w:cs="Times New Roman"/>
          <w:sz w:val="28"/>
          <w:szCs w:val="28"/>
          <w:bdr w:val="none" w:sz="0" w:space="0" w:color="auto" w:frame="1"/>
          <w:lang w:eastAsia="es-ES"/>
        </w:rPr>
        <w:t xml:space="preserve">(ii) </w:t>
      </w:r>
      <w:r w:rsidRPr="004209C2">
        <w:rPr>
          <w:rFonts w:ascii="Times New Roman" w:hAnsi="Times New Roman" w:cs="Times New Roman"/>
          <w:sz w:val="28"/>
          <w:szCs w:val="28"/>
          <w:bdr w:val="none" w:sz="0" w:space="0" w:color="auto" w:frame="1"/>
          <w:lang w:eastAsia="es-ES"/>
        </w:rPr>
        <w:t>al debido proceso</w:t>
      </w:r>
      <w:r w:rsidRPr="004209C2">
        <w:rPr>
          <w:rFonts w:ascii="Times New Roman" w:hAnsi="Times New Roman" w:cs="Times New Roman"/>
          <w:sz w:val="28"/>
          <w:szCs w:val="28"/>
          <w:bdr w:val="none" w:sz="0" w:space="0" w:color="auto" w:frame="1"/>
          <w:lang w:eastAsia="es-ES"/>
        </w:rPr>
        <w:t xml:space="preserve"> en su faceta de plazo razonable. Luego se mencionará (iii) la importancia de la Ley 1561 de 20</w:t>
      </w:r>
      <w:r w:rsidRPr="004209C2">
        <w:rPr>
          <w:rFonts w:ascii="Times New Roman" w:hAnsi="Times New Roman" w:cs="Times New Roman"/>
          <w:sz w:val="28"/>
          <w:szCs w:val="28"/>
          <w:bdr w:val="none" w:sz="0" w:space="0" w:color="auto" w:frame="1"/>
          <w:lang w:eastAsia="es-ES"/>
        </w:rPr>
        <w:t xml:space="preserve">12 dentro del contexto </w:t>
      </w:r>
      <w:r w:rsidRPr="004209C2">
        <w:rPr>
          <w:rFonts w:ascii="Times New Roman" w:hAnsi="Times New Roman" w:cs="Times New Roman"/>
          <w:sz w:val="28"/>
          <w:szCs w:val="28"/>
          <w:bdr w:val="none" w:sz="0" w:space="0" w:color="auto" w:frame="1"/>
          <w:lang w:eastAsia="es-ES"/>
        </w:rPr>
        <w:t xml:space="preserve">de </w:t>
      </w:r>
      <w:r w:rsidRPr="004209C2">
        <w:rPr>
          <w:rFonts w:ascii="Times New Roman" w:hAnsi="Times New Roman" w:cs="Times New Roman"/>
          <w:sz w:val="28"/>
          <w:szCs w:val="28"/>
          <w:bdr w:val="none" w:sz="0" w:space="0" w:color="auto" w:frame="1"/>
          <w:lang w:eastAsia="es-ES"/>
        </w:rPr>
        <w:t>alta informalidad respecto con la tenencia de la tierra en Colombia. Con ello se avanzará, finalmente, al control de los incisos y expresiones objetos del presente control constituciona</w:t>
      </w:r>
      <w:r w:rsidRPr="004209C2">
        <w:rPr>
          <w:rFonts w:ascii="Times New Roman" w:hAnsi="Times New Roman" w:cs="Times New Roman"/>
          <w:sz w:val="28"/>
          <w:szCs w:val="28"/>
          <w:bdr w:val="none" w:sz="0" w:space="0" w:color="auto" w:frame="1"/>
          <w:lang w:eastAsia="es-ES"/>
        </w:rPr>
        <w:t>l</w:t>
      </w:r>
      <w:r w:rsidRPr="004209C2">
        <w:rPr>
          <w:rFonts w:ascii="Times New Roman" w:hAnsi="Times New Roman" w:cs="Times New Roman"/>
          <w:sz w:val="28"/>
          <w:szCs w:val="28"/>
          <w:bdr w:val="none" w:sz="0" w:space="0" w:color="auto" w:frame="1"/>
          <w:lang w:eastAsia="es-ES"/>
        </w:rPr>
        <w:t>.</w:t>
      </w:r>
    </w:p>
    <w:p w:rsidR="00F82B4B" w:rsidRPr="004209C2" w:rsidRDefault="004209C2" w:rsidP="00F82B4B">
      <w:pPr>
        <w:pStyle w:val="Prrafodelista"/>
        <w:tabs>
          <w:tab w:val="left" w:pos="426"/>
        </w:tabs>
        <w:autoSpaceDE w:val="0"/>
        <w:autoSpaceDN w:val="0"/>
        <w:spacing w:line="280" w:lineRule="atLeast"/>
        <w:ind w:left="0" w:right="49"/>
        <w:contextualSpacing w:val="0"/>
        <w:jc w:val="both"/>
        <w:textAlignment w:val="baseline"/>
        <w:rPr>
          <w:rFonts w:ascii="Times New Roman" w:hAnsi="Times New Roman" w:cs="Times New Roman"/>
          <w:sz w:val="28"/>
          <w:szCs w:val="28"/>
          <w:bdr w:val="none" w:sz="0" w:space="0" w:color="auto" w:frame="1"/>
          <w:lang w:eastAsia="es-ES"/>
        </w:rPr>
      </w:pPr>
    </w:p>
    <w:p w:rsidR="00570909" w:rsidRPr="004209C2" w:rsidRDefault="004209C2" w:rsidP="00023050">
      <w:pPr>
        <w:pStyle w:val="Ttulo2"/>
        <w:rPr>
          <w:rFonts w:ascii="Times New Roman" w:hAnsi="Times New Roman" w:cs="Times New Roman"/>
          <w:bdr w:val="none" w:sz="0" w:space="0" w:color="auto" w:frame="1"/>
          <w:lang w:eastAsia="es-ES"/>
        </w:rPr>
      </w:pPr>
      <w:r w:rsidRPr="004209C2">
        <w:rPr>
          <w:rFonts w:ascii="Times New Roman" w:hAnsi="Times New Roman" w:cs="Times New Roman"/>
          <w:bdr w:val="none" w:sz="0" w:space="0" w:color="auto" w:frame="1"/>
          <w:lang w:eastAsia="es-ES"/>
        </w:rPr>
        <w:t xml:space="preserve">4. </w:t>
      </w:r>
      <w:r w:rsidRPr="004209C2">
        <w:rPr>
          <w:rFonts w:ascii="Times New Roman" w:hAnsi="Times New Roman" w:cs="Times New Roman"/>
          <w:bdr w:val="none" w:sz="0" w:space="0" w:color="auto" w:frame="1"/>
          <w:lang w:eastAsia="es-ES"/>
        </w:rPr>
        <w:t xml:space="preserve">El derecho fundamental </w:t>
      </w:r>
      <w:r w:rsidRPr="004209C2">
        <w:rPr>
          <w:rFonts w:ascii="Times New Roman" w:hAnsi="Times New Roman" w:cs="Times New Roman"/>
          <w:bdr w:val="none" w:sz="0" w:space="0" w:color="auto" w:frame="1"/>
          <w:lang w:eastAsia="es-ES"/>
        </w:rPr>
        <w:t xml:space="preserve">de </w:t>
      </w:r>
      <w:r w:rsidRPr="004209C2">
        <w:rPr>
          <w:rFonts w:ascii="Times New Roman" w:hAnsi="Times New Roman" w:cs="Times New Roman"/>
          <w:bdr w:val="none" w:sz="0" w:space="0" w:color="auto" w:frame="1"/>
          <w:lang w:eastAsia="es-ES"/>
        </w:rPr>
        <w:t xml:space="preserve">acceso a la </w:t>
      </w:r>
      <w:r w:rsidRPr="004209C2">
        <w:rPr>
          <w:rFonts w:ascii="Times New Roman" w:hAnsi="Times New Roman" w:cs="Times New Roman"/>
          <w:bdr w:val="none" w:sz="0" w:space="0" w:color="auto" w:frame="1"/>
          <w:lang w:eastAsia="es-ES"/>
        </w:rPr>
        <w:t>administración de justicia</w:t>
      </w:r>
    </w:p>
    <w:p w:rsidR="009D126B" w:rsidRPr="004209C2" w:rsidRDefault="004209C2" w:rsidP="009D126B">
      <w:pPr>
        <w:pStyle w:val="Prrafodelista"/>
        <w:rPr>
          <w:rFonts w:ascii="Times New Roman" w:hAnsi="Times New Roman" w:cs="Times New Roman"/>
          <w:sz w:val="28"/>
          <w:szCs w:val="28"/>
          <w:bdr w:val="none" w:sz="0" w:space="0" w:color="auto" w:frame="1"/>
          <w:lang w:eastAsia="es-ES"/>
        </w:rPr>
      </w:pPr>
    </w:p>
    <w:p w:rsidR="00570909" w:rsidRPr="004209C2" w:rsidRDefault="004209C2" w:rsidP="00FD6DC4">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szCs w:val="28"/>
          <w:bdr w:val="none" w:sz="0" w:space="0" w:color="auto" w:frame="1"/>
          <w:lang w:eastAsia="es-ES"/>
        </w:rPr>
      </w:pPr>
      <w:r w:rsidRPr="004209C2">
        <w:rPr>
          <w:rFonts w:ascii="Times New Roman" w:hAnsi="Times New Roman" w:cs="Times New Roman"/>
          <w:sz w:val="28"/>
          <w:szCs w:val="28"/>
          <w:bdr w:val="none" w:sz="0" w:space="0" w:color="auto" w:frame="1"/>
          <w:lang w:eastAsia="es-ES"/>
        </w:rPr>
        <w:t>E</w:t>
      </w:r>
      <w:r w:rsidRPr="004209C2">
        <w:rPr>
          <w:rFonts w:ascii="Times New Roman" w:hAnsi="Times New Roman" w:cs="Times New Roman"/>
          <w:sz w:val="28"/>
          <w:szCs w:val="28"/>
          <w:bdr w:val="none" w:sz="0" w:space="0" w:color="auto" w:frame="1"/>
          <w:lang w:eastAsia="es-ES"/>
        </w:rPr>
        <w:t xml:space="preserve">l derecho fundamental </w:t>
      </w:r>
      <w:r w:rsidRPr="004209C2">
        <w:rPr>
          <w:rFonts w:ascii="Times New Roman" w:hAnsi="Times New Roman" w:cs="Times New Roman"/>
          <w:sz w:val="28"/>
          <w:szCs w:val="28"/>
          <w:bdr w:val="none" w:sz="0" w:space="0" w:color="auto" w:frame="1"/>
          <w:lang w:eastAsia="es-ES"/>
        </w:rPr>
        <w:t xml:space="preserve">de </w:t>
      </w:r>
      <w:r w:rsidRPr="004209C2">
        <w:rPr>
          <w:rFonts w:ascii="Times New Roman" w:hAnsi="Times New Roman" w:cs="Times New Roman"/>
          <w:sz w:val="28"/>
          <w:szCs w:val="28"/>
          <w:bdr w:val="none" w:sz="0" w:space="0" w:color="auto" w:frame="1"/>
          <w:lang w:eastAsia="es-ES"/>
        </w:rPr>
        <w:t>acceso a la justicia</w:t>
      </w:r>
      <w:r w:rsidRPr="004209C2">
        <w:rPr>
          <w:rFonts w:ascii="Times New Roman" w:hAnsi="Times New Roman" w:cs="Times New Roman"/>
          <w:sz w:val="28"/>
          <w:szCs w:val="28"/>
          <w:bdr w:val="none" w:sz="0" w:space="0" w:color="auto" w:frame="1"/>
          <w:lang w:eastAsia="es-ES"/>
        </w:rPr>
        <w:t>, previsto en el artículo</w:t>
      </w:r>
      <w:r w:rsidRPr="004209C2">
        <w:rPr>
          <w:rFonts w:ascii="Times New Roman" w:hAnsi="Times New Roman" w:cs="Times New Roman"/>
          <w:sz w:val="28"/>
          <w:szCs w:val="28"/>
          <w:bdr w:val="none" w:sz="0" w:space="0" w:color="auto" w:frame="1"/>
          <w:lang w:eastAsia="es-ES"/>
        </w:rPr>
        <w:t xml:space="preserve"> 228</w:t>
      </w:r>
      <w:r w:rsidRPr="004209C2">
        <w:rPr>
          <w:rFonts w:ascii="Times New Roman" w:hAnsi="Times New Roman" w:cs="Times New Roman"/>
          <w:sz w:val="28"/>
          <w:szCs w:val="28"/>
          <w:bdr w:val="none" w:sz="0" w:space="0" w:color="auto" w:frame="1"/>
          <w:lang w:eastAsia="es-ES"/>
        </w:rPr>
        <w:t xml:space="preserve"> constitucional</w:t>
      </w:r>
      <w:r w:rsidRPr="004209C2">
        <w:rPr>
          <w:rFonts w:ascii="Times New Roman" w:hAnsi="Times New Roman" w:cs="Times New Roman"/>
          <w:sz w:val="28"/>
          <w:szCs w:val="28"/>
          <w:bdr w:val="none" w:sz="0" w:space="0" w:color="auto" w:frame="1"/>
          <w:lang w:eastAsia="es-ES"/>
        </w:rPr>
        <w:t>,</w:t>
      </w:r>
      <w:r w:rsidRPr="004209C2">
        <w:rPr>
          <w:rFonts w:ascii="Times New Roman" w:hAnsi="Times New Roman" w:cs="Times New Roman"/>
          <w:sz w:val="28"/>
          <w:szCs w:val="28"/>
          <w:bdr w:val="none" w:sz="0" w:space="0" w:color="auto" w:frame="1"/>
          <w:lang w:eastAsia="es-ES"/>
        </w:rPr>
        <w:t xml:space="preserve"> </w:t>
      </w:r>
      <w:r w:rsidRPr="004209C2">
        <w:rPr>
          <w:rFonts w:ascii="Times New Roman" w:hAnsi="Times New Roman" w:cs="Times New Roman"/>
          <w:sz w:val="28"/>
          <w:szCs w:val="28"/>
          <w:bdr w:val="none" w:sz="0" w:space="0" w:color="auto" w:frame="1"/>
          <w:lang w:eastAsia="es-ES"/>
        </w:rPr>
        <w:t>reconoce</w:t>
      </w:r>
      <w:r w:rsidRPr="004209C2">
        <w:rPr>
          <w:rFonts w:ascii="Times New Roman" w:hAnsi="Times New Roman" w:cs="Times New Roman"/>
          <w:sz w:val="28"/>
          <w:szCs w:val="28"/>
          <w:bdr w:val="none" w:sz="0" w:space="0" w:color="auto" w:frame="1"/>
          <w:lang w:eastAsia="es-ES"/>
        </w:rPr>
        <w:t xml:space="preserve"> </w:t>
      </w:r>
      <w:r w:rsidRPr="004209C2">
        <w:rPr>
          <w:rFonts w:ascii="Times New Roman" w:hAnsi="Times New Roman" w:cs="Times New Roman"/>
          <w:sz w:val="28"/>
          <w:szCs w:val="28"/>
          <w:bdr w:val="none" w:sz="0" w:space="0" w:color="auto" w:frame="1"/>
          <w:lang w:eastAsia="es-ES"/>
        </w:rPr>
        <w:t xml:space="preserve">el derecho de toda persona a acudir al sistema </w:t>
      </w:r>
      <w:r w:rsidRPr="004209C2">
        <w:rPr>
          <w:rFonts w:ascii="Times New Roman" w:hAnsi="Times New Roman" w:cs="Times New Roman"/>
          <w:sz w:val="28"/>
          <w:szCs w:val="28"/>
          <w:bdr w:val="none" w:sz="0" w:space="0" w:color="auto" w:frame="1"/>
          <w:lang w:eastAsia="es-ES"/>
        </w:rPr>
        <w:t xml:space="preserve">de justicia </w:t>
      </w:r>
      <w:r w:rsidRPr="004209C2">
        <w:rPr>
          <w:rFonts w:ascii="Times New Roman" w:hAnsi="Times New Roman" w:cs="Times New Roman"/>
          <w:sz w:val="28"/>
          <w:szCs w:val="28"/>
          <w:bdr w:val="none" w:sz="0" w:space="0" w:color="auto" w:frame="1"/>
          <w:lang w:eastAsia="es-ES"/>
        </w:rPr>
        <w:t xml:space="preserve">para obtener una respuesta pronta y efectiva en torno a la defensa </w:t>
      </w:r>
      <w:r w:rsidRPr="004209C2">
        <w:rPr>
          <w:rFonts w:ascii="Times New Roman" w:hAnsi="Times New Roman" w:cs="Times New Roman"/>
          <w:sz w:val="28"/>
          <w:szCs w:val="28"/>
          <w:bdr w:val="none" w:sz="0" w:space="0" w:color="auto" w:frame="1"/>
          <w:lang w:eastAsia="es-ES"/>
        </w:rPr>
        <w:t>de sus derechos</w:t>
      </w:r>
      <w:r w:rsidRPr="004209C2">
        <w:rPr>
          <w:rFonts w:ascii="Times New Roman" w:hAnsi="Times New Roman" w:cs="Times New Roman"/>
          <w:sz w:val="28"/>
          <w:szCs w:val="28"/>
          <w:bdr w:val="none" w:sz="0" w:space="0" w:color="auto" w:frame="1"/>
          <w:lang w:eastAsia="es-ES"/>
        </w:rPr>
        <w:t xml:space="preserve"> que estima vulnerados o a las pretensiones que desea hacer exigibles a través del aparato estatal.</w:t>
      </w:r>
    </w:p>
    <w:p w:rsidR="00803B13" w:rsidRPr="004209C2" w:rsidRDefault="004209C2" w:rsidP="003B29B4">
      <w:pPr>
        <w:pStyle w:val="Prrafodelista"/>
        <w:tabs>
          <w:tab w:val="left" w:pos="426"/>
        </w:tabs>
        <w:autoSpaceDE w:val="0"/>
        <w:autoSpaceDN w:val="0"/>
        <w:spacing w:line="280" w:lineRule="atLeast"/>
        <w:ind w:left="0" w:right="49"/>
        <w:contextualSpacing w:val="0"/>
        <w:jc w:val="both"/>
        <w:textAlignment w:val="baseline"/>
        <w:rPr>
          <w:rFonts w:ascii="Times New Roman" w:hAnsi="Times New Roman" w:cs="Times New Roman"/>
          <w:sz w:val="28"/>
          <w:szCs w:val="28"/>
          <w:bdr w:val="none" w:sz="0" w:space="0" w:color="auto" w:frame="1"/>
          <w:lang w:eastAsia="es-ES"/>
        </w:rPr>
      </w:pPr>
    </w:p>
    <w:p w:rsidR="00570909" w:rsidRPr="004209C2" w:rsidRDefault="004209C2" w:rsidP="006C3467">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szCs w:val="28"/>
          <w:bdr w:val="none" w:sz="0" w:space="0" w:color="auto" w:frame="1"/>
          <w:lang w:eastAsia="es-ES"/>
        </w:rPr>
      </w:pPr>
      <w:r w:rsidRPr="004209C2">
        <w:rPr>
          <w:rFonts w:ascii="Times New Roman" w:hAnsi="Times New Roman" w:cs="Times New Roman"/>
          <w:sz w:val="28"/>
          <w:szCs w:val="28"/>
          <w:bdr w:val="none" w:sz="0" w:space="0" w:color="auto" w:frame="1"/>
          <w:lang w:eastAsia="es-ES"/>
        </w:rPr>
        <w:t>Este derecho comprende</w:t>
      </w:r>
      <w:r w:rsidRPr="004209C2">
        <w:rPr>
          <w:rFonts w:ascii="Times New Roman" w:hAnsi="Times New Roman" w:cs="Times New Roman"/>
          <w:sz w:val="28"/>
          <w:szCs w:val="28"/>
          <w:bdr w:val="none" w:sz="0" w:space="0" w:color="auto" w:frame="1"/>
          <w:lang w:eastAsia="es-ES"/>
        </w:rPr>
        <w:t>, a su vez,</w:t>
      </w:r>
      <w:r w:rsidRPr="004209C2">
        <w:rPr>
          <w:rFonts w:ascii="Times New Roman" w:hAnsi="Times New Roman" w:cs="Times New Roman"/>
          <w:sz w:val="28"/>
          <w:szCs w:val="28"/>
          <w:bdr w:val="none" w:sz="0" w:space="0" w:color="auto" w:frame="1"/>
          <w:lang w:eastAsia="es-ES"/>
        </w:rPr>
        <w:t xml:space="preserve"> </w:t>
      </w:r>
      <w:r w:rsidRPr="004209C2">
        <w:rPr>
          <w:rFonts w:ascii="Times New Roman" w:hAnsi="Times New Roman" w:cs="Times New Roman"/>
          <w:sz w:val="28"/>
          <w:szCs w:val="28"/>
          <w:bdr w:val="none" w:sz="0" w:space="0" w:color="auto" w:frame="1"/>
          <w:lang w:eastAsia="es-ES"/>
        </w:rPr>
        <w:t>la garantía de que todo proceso se realice con un cumplimiento estricto de los términos</w:t>
      </w:r>
      <w:r w:rsidRPr="004209C2">
        <w:rPr>
          <w:rFonts w:ascii="Times New Roman" w:hAnsi="Times New Roman" w:cs="Times New Roman"/>
          <w:sz w:val="28"/>
          <w:szCs w:val="28"/>
          <w:bdr w:val="none" w:sz="0" w:space="0" w:color="auto" w:frame="1"/>
          <w:lang w:eastAsia="es-ES"/>
        </w:rPr>
        <w:t xml:space="preserve">. De allí derivan </w:t>
      </w:r>
      <w:r w:rsidRPr="004209C2">
        <w:rPr>
          <w:rFonts w:ascii="Times New Roman" w:hAnsi="Times New Roman" w:cs="Times New Roman"/>
          <w:sz w:val="28"/>
          <w:szCs w:val="28"/>
          <w:bdr w:val="none" w:sz="0" w:space="0" w:color="auto" w:frame="1"/>
          <w:lang w:eastAsia="es-ES"/>
        </w:rPr>
        <w:t>dos obligaciones principales</w:t>
      </w:r>
      <w:r w:rsidRPr="004209C2">
        <w:rPr>
          <w:rFonts w:ascii="Times New Roman" w:hAnsi="Times New Roman" w:cs="Times New Roman"/>
          <w:sz w:val="28"/>
          <w:szCs w:val="28"/>
          <w:bdr w:val="none" w:sz="0" w:space="0" w:color="auto" w:frame="1"/>
          <w:lang w:eastAsia="es-ES"/>
        </w:rPr>
        <w:t xml:space="preserve">. Por una parte, </w:t>
      </w:r>
      <w:r w:rsidRPr="004209C2">
        <w:rPr>
          <w:rFonts w:ascii="Times New Roman" w:hAnsi="Times New Roman" w:cs="Times New Roman"/>
          <w:sz w:val="28"/>
          <w:szCs w:val="28"/>
          <w:bdr w:val="none" w:sz="0" w:space="0" w:color="auto" w:frame="1"/>
          <w:lang w:eastAsia="es-ES"/>
        </w:rPr>
        <w:t>a</w:t>
      </w:r>
      <w:r w:rsidRPr="004209C2">
        <w:rPr>
          <w:rFonts w:ascii="Times New Roman" w:hAnsi="Times New Roman" w:cs="Times New Roman"/>
          <w:sz w:val="28"/>
          <w:szCs w:val="28"/>
          <w:bdr w:val="none" w:sz="0" w:space="0" w:color="auto" w:frame="1"/>
          <w:lang w:eastAsia="es-ES"/>
        </w:rPr>
        <w:t>l legislador</w:t>
      </w:r>
      <w:r w:rsidRPr="004209C2">
        <w:rPr>
          <w:rFonts w:ascii="Times New Roman" w:hAnsi="Times New Roman" w:cs="Times New Roman"/>
          <w:sz w:val="28"/>
          <w:szCs w:val="28"/>
          <w:bdr w:val="none" w:sz="0" w:space="0" w:color="auto" w:frame="1"/>
          <w:lang w:eastAsia="es-ES"/>
        </w:rPr>
        <w:t xml:space="preserve"> le corresponde,</w:t>
      </w:r>
      <w:r w:rsidRPr="004209C2">
        <w:rPr>
          <w:rFonts w:ascii="Times New Roman" w:hAnsi="Times New Roman" w:cs="Times New Roman"/>
          <w:sz w:val="28"/>
          <w:szCs w:val="28"/>
          <w:bdr w:val="none" w:sz="0" w:space="0" w:color="auto" w:frame="1"/>
          <w:lang w:eastAsia="es-ES"/>
        </w:rPr>
        <w:t xml:space="preserve"> </w:t>
      </w:r>
      <w:r w:rsidRPr="004209C2">
        <w:rPr>
          <w:rFonts w:ascii="Times New Roman" w:hAnsi="Times New Roman" w:cs="Times New Roman"/>
          <w:sz w:val="28"/>
          <w:szCs w:val="28"/>
          <w:bdr w:val="none" w:sz="0" w:space="0" w:color="auto" w:frame="1"/>
          <w:lang w:eastAsia="es-ES"/>
        </w:rPr>
        <w:t xml:space="preserve">dentro de </w:t>
      </w:r>
      <w:r w:rsidRPr="004209C2">
        <w:rPr>
          <w:rFonts w:ascii="Times New Roman" w:hAnsi="Times New Roman" w:cs="Times New Roman"/>
          <w:sz w:val="28"/>
          <w:szCs w:val="28"/>
          <w:bdr w:val="none" w:sz="0" w:space="0" w:color="auto" w:frame="1"/>
          <w:lang w:eastAsia="es-ES"/>
        </w:rPr>
        <w:t>su margen de configuración</w:t>
      </w:r>
      <w:r w:rsidRPr="004209C2">
        <w:rPr>
          <w:rFonts w:ascii="Times New Roman" w:hAnsi="Times New Roman" w:cs="Times New Roman"/>
          <w:sz w:val="28"/>
          <w:szCs w:val="28"/>
          <w:bdr w:val="none" w:sz="0" w:space="0" w:color="auto" w:frame="1"/>
          <w:lang w:eastAsia="es-ES"/>
        </w:rPr>
        <w:t>,</w:t>
      </w:r>
      <w:r w:rsidRPr="004209C2">
        <w:rPr>
          <w:rFonts w:ascii="Times New Roman" w:hAnsi="Times New Roman" w:cs="Times New Roman"/>
          <w:sz w:val="28"/>
          <w:szCs w:val="28"/>
          <w:bdr w:val="none" w:sz="0" w:space="0" w:color="auto" w:frame="1"/>
          <w:lang w:eastAsia="es-ES"/>
        </w:rPr>
        <w:t xml:space="preserve"> </w:t>
      </w:r>
      <w:r w:rsidRPr="004209C2">
        <w:rPr>
          <w:rFonts w:ascii="Times New Roman" w:hAnsi="Times New Roman" w:cs="Times New Roman"/>
          <w:sz w:val="28"/>
          <w:szCs w:val="28"/>
          <w:bdr w:val="none" w:sz="0" w:space="0" w:color="auto" w:frame="1"/>
          <w:lang w:eastAsia="es-ES"/>
        </w:rPr>
        <w:t>diseñar</w:t>
      </w:r>
      <w:r w:rsidRPr="004209C2">
        <w:rPr>
          <w:rFonts w:ascii="Times New Roman" w:hAnsi="Times New Roman" w:cs="Times New Roman"/>
          <w:sz w:val="28"/>
          <w:szCs w:val="28"/>
          <w:bdr w:val="none" w:sz="0" w:space="0" w:color="auto" w:frame="1"/>
          <w:lang w:eastAsia="es-ES"/>
        </w:rPr>
        <w:t xml:space="preserve"> </w:t>
      </w:r>
      <w:r w:rsidRPr="004209C2">
        <w:rPr>
          <w:rFonts w:ascii="Times New Roman" w:hAnsi="Times New Roman" w:cs="Times New Roman"/>
          <w:sz w:val="28"/>
          <w:szCs w:val="28"/>
          <w:bdr w:val="none" w:sz="0" w:space="0" w:color="auto" w:frame="1"/>
          <w:lang w:eastAsia="es-ES"/>
        </w:rPr>
        <w:t xml:space="preserve">las </w:t>
      </w:r>
      <w:r w:rsidRPr="004209C2">
        <w:rPr>
          <w:rFonts w:ascii="Times New Roman" w:hAnsi="Times New Roman" w:cs="Times New Roman"/>
          <w:sz w:val="28"/>
          <w:szCs w:val="28"/>
          <w:bdr w:val="none" w:sz="0" w:space="0" w:color="auto" w:frame="1"/>
          <w:lang w:eastAsia="es-ES"/>
        </w:rPr>
        <w:t xml:space="preserve">reglas </w:t>
      </w:r>
      <w:r w:rsidRPr="004209C2">
        <w:rPr>
          <w:rFonts w:ascii="Times New Roman" w:hAnsi="Times New Roman" w:cs="Times New Roman"/>
          <w:sz w:val="28"/>
          <w:szCs w:val="28"/>
          <w:bdr w:val="none" w:sz="0" w:space="0" w:color="auto" w:frame="1"/>
          <w:lang w:eastAsia="es-ES"/>
        </w:rPr>
        <w:t xml:space="preserve">y parámetros </w:t>
      </w:r>
      <w:r w:rsidRPr="004209C2">
        <w:rPr>
          <w:rFonts w:ascii="Times New Roman" w:hAnsi="Times New Roman" w:cs="Times New Roman"/>
          <w:sz w:val="28"/>
          <w:szCs w:val="28"/>
          <w:bdr w:val="none" w:sz="0" w:space="0" w:color="auto" w:frame="1"/>
          <w:lang w:eastAsia="es-ES"/>
        </w:rPr>
        <w:t xml:space="preserve">de los </w:t>
      </w:r>
      <w:r w:rsidRPr="004209C2">
        <w:rPr>
          <w:rFonts w:ascii="Times New Roman" w:hAnsi="Times New Roman" w:cs="Times New Roman"/>
          <w:sz w:val="28"/>
          <w:szCs w:val="28"/>
          <w:bdr w:val="none" w:sz="0" w:space="0" w:color="auto" w:frame="1"/>
          <w:lang w:eastAsia="es-ES"/>
        </w:rPr>
        <w:t>proceso</w:t>
      </w:r>
      <w:r w:rsidRPr="004209C2">
        <w:rPr>
          <w:rFonts w:ascii="Times New Roman" w:hAnsi="Times New Roman" w:cs="Times New Roman"/>
          <w:sz w:val="28"/>
          <w:szCs w:val="28"/>
          <w:bdr w:val="none" w:sz="0" w:space="0" w:color="auto" w:frame="1"/>
          <w:lang w:eastAsia="es-ES"/>
        </w:rPr>
        <w:t>s. P</w:t>
      </w:r>
      <w:r w:rsidRPr="004209C2">
        <w:rPr>
          <w:rFonts w:ascii="Times New Roman" w:hAnsi="Times New Roman" w:cs="Times New Roman"/>
          <w:sz w:val="28"/>
          <w:szCs w:val="28"/>
          <w:bdr w:val="none" w:sz="0" w:space="0" w:color="auto" w:frame="1"/>
          <w:lang w:eastAsia="es-ES"/>
        </w:rPr>
        <w:t xml:space="preserve">or otra, </w:t>
      </w:r>
      <w:r w:rsidRPr="004209C2">
        <w:rPr>
          <w:rFonts w:ascii="Times New Roman" w:hAnsi="Times New Roman" w:cs="Times New Roman"/>
          <w:sz w:val="28"/>
          <w:szCs w:val="28"/>
          <w:bdr w:val="none" w:sz="0" w:space="0" w:color="auto" w:frame="1"/>
          <w:lang w:eastAsia="es-ES"/>
        </w:rPr>
        <w:t xml:space="preserve">al funcionario judicial le es obligatorio emplear </w:t>
      </w:r>
      <w:r w:rsidRPr="004209C2">
        <w:rPr>
          <w:rFonts w:ascii="Times New Roman" w:hAnsi="Times New Roman" w:cs="Times New Roman"/>
          <w:sz w:val="28"/>
          <w:szCs w:val="28"/>
          <w:bdr w:val="none" w:sz="0" w:space="0" w:color="auto" w:frame="1"/>
          <w:lang w:eastAsia="es-ES"/>
        </w:rPr>
        <w:t xml:space="preserve">sus </w:t>
      </w:r>
      <w:r w:rsidRPr="004209C2">
        <w:rPr>
          <w:rFonts w:ascii="Times New Roman" w:hAnsi="Times New Roman" w:cs="Times New Roman"/>
          <w:sz w:val="28"/>
          <w:szCs w:val="28"/>
          <w:bdr w:val="none" w:sz="0" w:space="0" w:color="auto" w:frame="1"/>
          <w:lang w:eastAsia="es-ES"/>
        </w:rPr>
        <w:t xml:space="preserve">capacidades </w:t>
      </w:r>
      <w:r w:rsidRPr="004209C2">
        <w:rPr>
          <w:rFonts w:ascii="Times New Roman" w:hAnsi="Times New Roman" w:cs="Times New Roman"/>
          <w:sz w:val="28"/>
          <w:szCs w:val="28"/>
          <w:bdr w:val="none" w:sz="0" w:space="0" w:color="auto" w:frame="1"/>
          <w:lang w:eastAsia="es-ES"/>
        </w:rPr>
        <w:t xml:space="preserve">para que los </w:t>
      </w:r>
      <w:r w:rsidRPr="004209C2">
        <w:rPr>
          <w:rFonts w:ascii="Times New Roman" w:hAnsi="Times New Roman" w:cs="Times New Roman"/>
          <w:sz w:val="28"/>
          <w:szCs w:val="28"/>
          <w:bdr w:val="none" w:sz="0" w:space="0" w:color="auto" w:frame="1"/>
          <w:lang w:eastAsia="es-ES"/>
        </w:rPr>
        <w:t>términos establecidos en la ley se cumplan con rigurosidad y dentro del marco de posibilidades y el respeto de los derechos fundamentales</w:t>
      </w:r>
      <w:r w:rsidRPr="004209C2">
        <w:rPr>
          <w:rFonts w:ascii="Times New Roman" w:hAnsi="Times New Roman" w:cs="Times New Roman"/>
          <w:sz w:val="28"/>
          <w:szCs w:val="28"/>
          <w:bdr w:val="none" w:sz="0" w:space="0" w:color="auto" w:frame="1"/>
          <w:lang w:eastAsia="es-ES"/>
        </w:rPr>
        <w:t xml:space="preserve"> de las partes</w:t>
      </w:r>
      <w:r w:rsidRPr="004209C2">
        <w:rPr>
          <w:rFonts w:ascii="Times New Roman" w:hAnsi="Times New Roman" w:cs="Times New Roman"/>
          <w:sz w:val="28"/>
          <w:szCs w:val="28"/>
          <w:bdr w:val="none" w:sz="0" w:space="0" w:color="auto" w:frame="1"/>
          <w:lang w:eastAsia="es-ES"/>
        </w:rPr>
        <w:t>.</w:t>
      </w:r>
    </w:p>
    <w:p w:rsidR="00570909" w:rsidRPr="004209C2" w:rsidRDefault="004209C2" w:rsidP="00570909">
      <w:pPr>
        <w:tabs>
          <w:tab w:val="left" w:pos="426"/>
        </w:tabs>
        <w:autoSpaceDE w:val="0"/>
        <w:autoSpaceDN w:val="0"/>
        <w:spacing w:line="280" w:lineRule="atLeast"/>
        <w:ind w:right="49"/>
        <w:jc w:val="both"/>
        <w:textAlignment w:val="baseline"/>
        <w:rPr>
          <w:rFonts w:ascii="Times New Roman" w:hAnsi="Times New Roman" w:cs="Times New Roman"/>
          <w:sz w:val="28"/>
          <w:szCs w:val="28"/>
          <w:bdr w:val="none" w:sz="0" w:space="0" w:color="auto" w:frame="1"/>
          <w:lang w:eastAsia="es-ES"/>
        </w:rPr>
      </w:pPr>
    </w:p>
    <w:p w:rsidR="00570909" w:rsidRPr="004209C2" w:rsidRDefault="004209C2" w:rsidP="00C613E8">
      <w:pPr>
        <w:pStyle w:val="Ttulo3"/>
        <w:rPr>
          <w:rFonts w:ascii="Times New Roman" w:hAnsi="Times New Roman" w:cs="Times New Roman"/>
        </w:rPr>
      </w:pPr>
      <w:r w:rsidRPr="004209C2">
        <w:rPr>
          <w:rFonts w:ascii="Times New Roman" w:hAnsi="Times New Roman" w:cs="Times New Roman"/>
        </w:rPr>
        <w:t xml:space="preserve">4.1. </w:t>
      </w:r>
      <w:r w:rsidRPr="004209C2">
        <w:rPr>
          <w:rFonts w:ascii="Times New Roman" w:hAnsi="Times New Roman" w:cs="Times New Roman"/>
        </w:rPr>
        <w:t xml:space="preserve">La potestad </w:t>
      </w:r>
      <w:r w:rsidRPr="004209C2">
        <w:rPr>
          <w:rFonts w:ascii="Times New Roman" w:hAnsi="Times New Roman" w:cs="Times New Roman"/>
        </w:rPr>
        <w:t xml:space="preserve">del legislador </w:t>
      </w:r>
      <w:r w:rsidRPr="004209C2">
        <w:rPr>
          <w:rFonts w:ascii="Times New Roman" w:hAnsi="Times New Roman" w:cs="Times New Roman"/>
        </w:rPr>
        <w:t>para diseñar los procedimientos, incluidos los términos procesales</w:t>
      </w:r>
    </w:p>
    <w:p w:rsidR="00570909" w:rsidRPr="004209C2" w:rsidRDefault="004209C2" w:rsidP="00570909">
      <w:pPr>
        <w:tabs>
          <w:tab w:val="left" w:pos="426"/>
        </w:tabs>
        <w:autoSpaceDE w:val="0"/>
        <w:autoSpaceDN w:val="0"/>
        <w:spacing w:line="280" w:lineRule="atLeast"/>
        <w:ind w:right="49"/>
        <w:jc w:val="both"/>
        <w:textAlignment w:val="baseline"/>
        <w:rPr>
          <w:rFonts w:ascii="Times New Roman" w:hAnsi="Times New Roman" w:cs="Times New Roman"/>
          <w:sz w:val="28"/>
          <w:szCs w:val="28"/>
          <w:bdr w:val="none" w:sz="0" w:space="0" w:color="auto" w:frame="1"/>
          <w:lang w:eastAsia="es-ES"/>
        </w:rPr>
      </w:pPr>
      <w:r w:rsidRPr="004209C2">
        <w:rPr>
          <w:rFonts w:ascii="Times New Roman" w:hAnsi="Times New Roman" w:cs="Times New Roman"/>
          <w:sz w:val="28"/>
          <w:szCs w:val="28"/>
          <w:bdr w:val="none" w:sz="0" w:space="0" w:color="auto" w:frame="1"/>
          <w:lang w:eastAsia="es-ES"/>
        </w:rPr>
        <w:t xml:space="preserve"> </w:t>
      </w:r>
    </w:p>
    <w:p w:rsidR="00570909" w:rsidRPr="004209C2" w:rsidRDefault="004209C2" w:rsidP="00295A16">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szCs w:val="28"/>
          <w:bdr w:val="none" w:sz="0" w:space="0" w:color="auto" w:frame="1"/>
          <w:lang w:eastAsia="es-ES"/>
        </w:rPr>
      </w:pPr>
      <w:r w:rsidRPr="004209C2">
        <w:rPr>
          <w:rFonts w:ascii="Times New Roman" w:hAnsi="Times New Roman" w:cs="Times New Roman"/>
          <w:sz w:val="28"/>
          <w:szCs w:val="28"/>
          <w:bdr w:val="none" w:sz="0" w:space="0" w:color="auto" w:frame="1"/>
          <w:lang w:eastAsia="es-ES"/>
        </w:rPr>
        <w:t>A</w:t>
      </w:r>
      <w:r w:rsidRPr="004209C2">
        <w:rPr>
          <w:rFonts w:ascii="Times New Roman" w:hAnsi="Times New Roman" w:cs="Times New Roman"/>
          <w:sz w:val="28"/>
          <w:szCs w:val="28"/>
          <w:bdr w:val="none" w:sz="0" w:space="0" w:color="auto" w:frame="1"/>
          <w:lang w:eastAsia="es-ES"/>
        </w:rPr>
        <w:t xml:space="preserve">l legislador </w:t>
      </w:r>
      <w:r w:rsidRPr="004209C2">
        <w:rPr>
          <w:rFonts w:ascii="Times New Roman" w:hAnsi="Times New Roman" w:cs="Times New Roman"/>
          <w:sz w:val="28"/>
          <w:szCs w:val="28"/>
          <w:bdr w:val="none" w:sz="0" w:space="0" w:color="auto" w:frame="1"/>
          <w:lang w:eastAsia="es-ES"/>
        </w:rPr>
        <w:t xml:space="preserve">se </w:t>
      </w:r>
      <w:r w:rsidRPr="004209C2">
        <w:rPr>
          <w:rFonts w:ascii="Times New Roman" w:hAnsi="Times New Roman" w:cs="Times New Roman"/>
          <w:sz w:val="28"/>
          <w:szCs w:val="28"/>
          <w:bdr w:val="none" w:sz="0" w:space="0" w:color="auto" w:frame="1"/>
          <w:lang w:eastAsia="es-ES"/>
        </w:rPr>
        <w:t xml:space="preserve">le </w:t>
      </w:r>
      <w:r w:rsidRPr="004209C2">
        <w:rPr>
          <w:rFonts w:ascii="Times New Roman" w:hAnsi="Times New Roman" w:cs="Times New Roman"/>
          <w:sz w:val="28"/>
          <w:szCs w:val="28"/>
          <w:bdr w:val="none" w:sz="0" w:space="0" w:color="auto" w:frame="1"/>
          <w:lang w:eastAsia="es-ES"/>
        </w:rPr>
        <w:t>encomendó</w:t>
      </w:r>
      <w:r w:rsidRPr="004209C2">
        <w:rPr>
          <w:rFonts w:ascii="Times New Roman" w:hAnsi="Times New Roman" w:cs="Times New Roman"/>
          <w:sz w:val="28"/>
          <w:szCs w:val="28"/>
          <w:bdr w:val="none" w:sz="0" w:space="0" w:color="auto" w:frame="1"/>
          <w:lang w:eastAsia="es-ES"/>
        </w:rPr>
        <w:t>, en virtud del artículo</w:t>
      </w:r>
      <w:r w:rsidRPr="004209C2">
        <w:rPr>
          <w:rFonts w:ascii="Times New Roman" w:hAnsi="Times New Roman" w:cs="Times New Roman"/>
          <w:sz w:val="28"/>
          <w:szCs w:val="28"/>
          <w:bdr w:val="none" w:sz="0" w:space="0" w:color="auto" w:frame="1"/>
          <w:lang w:eastAsia="es-ES"/>
        </w:rPr>
        <w:t xml:space="preserve"> </w:t>
      </w:r>
      <w:r w:rsidRPr="004209C2">
        <w:rPr>
          <w:rFonts w:ascii="Times New Roman" w:hAnsi="Times New Roman" w:cs="Times New Roman"/>
          <w:sz w:val="28"/>
          <w:szCs w:val="28"/>
          <w:bdr w:val="none" w:sz="0" w:space="0" w:color="auto" w:frame="1"/>
          <w:lang w:eastAsia="es-ES"/>
        </w:rPr>
        <w:t>150</w:t>
      </w:r>
      <w:r w:rsidRPr="004209C2">
        <w:rPr>
          <w:rFonts w:ascii="Times New Roman" w:hAnsi="Times New Roman" w:cs="Times New Roman"/>
          <w:sz w:val="28"/>
          <w:szCs w:val="28"/>
          <w:bdr w:val="none" w:sz="0" w:space="0" w:color="auto" w:frame="1"/>
          <w:lang w:eastAsia="es-ES"/>
        </w:rPr>
        <w:t>.1</w:t>
      </w:r>
      <w:r w:rsidRPr="004209C2">
        <w:rPr>
          <w:rFonts w:ascii="Times New Roman" w:hAnsi="Times New Roman" w:cs="Times New Roman"/>
          <w:sz w:val="28"/>
          <w:szCs w:val="28"/>
          <w:bdr w:val="none" w:sz="0" w:space="0" w:color="auto" w:frame="1"/>
          <w:lang w:eastAsia="es-ES"/>
        </w:rPr>
        <w:t xml:space="preserve"> de la Constitución, </w:t>
      </w:r>
      <w:r w:rsidRPr="004209C2">
        <w:rPr>
          <w:rFonts w:ascii="Times New Roman" w:hAnsi="Times New Roman" w:cs="Times New Roman"/>
          <w:sz w:val="28"/>
          <w:szCs w:val="28"/>
          <w:bdr w:val="none" w:sz="0" w:space="0" w:color="auto" w:frame="1"/>
          <w:lang w:eastAsia="es-ES"/>
        </w:rPr>
        <w:t xml:space="preserve">la potestad de </w:t>
      </w:r>
      <w:r w:rsidRPr="004209C2">
        <w:rPr>
          <w:rFonts w:ascii="Times New Roman" w:hAnsi="Times New Roman" w:cs="Times New Roman"/>
          <w:sz w:val="28"/>
          <w:szCs w:val="28"/>
          <w:bdr w:val="none" w:sz="0" w:space="0" w:color="auto" w:frame="1"/>
          <w:lang w:eastAsia="es-ES"/>
        </w:rPr>
        <w:t xml:space="preserve">crear los códigos y, en especial, los procedimientos que garantizan los derechos sustanciales de las personas. Para ello, el </w:t>
      </w:r>
      <w:r w:rsidRPr="004209C2">
        <w:rPr>
          <w:rFonts w:ascii="Times New Roman" w:hAnsi="Times New Roman" w:cs="Times New Roman"/>
          <w:sz w:val="28"/>
          <w:szCs w:val="28"/>
          <w:bdr w:val="none" w:sz="0" w:space="0" w:color="auto" w:frame="1"/>
          <w:lang w:eastAsia="es-ES"/>
        </w:rPr>
        <w:t>legislador</w:t>
      </w:r>
      <w:r w:rsidRPr="004209C2">
        <w:rPr>
          <w:rFonts w:ascii="Times New Roman" w:hAnsi="Times New Roman" w:cs="Times New Roman"/>
          <w:sz w:val="28"/>
          <w:szCs w:val="28"/>
          <w:bdr w:val="none" w:sz="0" w:space="0" w:color="auto" w:frame="1"/>
          <w:lang w:eastAsia="es-ES"/>
        </w:rPr>
        <w:t xml:space="preserve"> cuenta con un amplio marge</w:t>
      </w:r>
      <w:r w:rsidRPr="004209C2">
        <w:rPr>
          <w:rFonts w:ascii="Times New Roman" w:hAnsi="Times New Roman" w:cs="Times New Roman"/>
          <w:sz w:val="28"/>
          <w:szCs w:val="28"/>
          <w:bdr w:val="none" w:sz="0" w:space="0" w:color="auto" w:frame="1"/>
          <w:lang w:eastAsia="es-ES"/>
        </w:rPr>
        <w:t>n de configuración</w:t>
      </w:r>
      <w:r w:rsidRPr="004209C2">
        <w:rPr>
          <w:rFonts w:ascii="Times New Roman" w:hAnsi="Times New Roman" w:cs="Times New Roman"/>
          <w:sz w:val="28"/>
          <w:szCs w:val="28"/>
          <w:bdr w:val="none" w:sz="0" w:space="0" w:color="auto" w:frame="1"/>
          <w:lang w:eastAsia="es-ES"/>
        </w:rPr>
        <w:t xml:space="preserve"> </w:t>
      </w:r>
      <w:r w:rsidRPr="004209C2">
        <w:rPr>
          <w:rFonts w:ascii="Times New Roman" w:hAnsi="Times New Roman" w:cs="Times New Roman"/>
          <w:sz w:val="28"/>
          <w:szCs w:val="28"/>
          <w:bdr w:val="none" w:sz="0" w:space="0" w:color="auto" w:frame="1"/>
          <w:lang w:eastAsia="es-ES"/>
        </w:rPr>
        <w:t xml:space="preserve">para </w:t>
      </w:r>
      <w:r w:rsidRPr="004209C2">
        <w:rPr>
          <w:rFonts w:ascii="Times New Roman" w:hAnsi="Times New Roman" w:cs="Times New Roman"/>
          <w:sz w:val="28"/>
          <w:szCs w:val="28"/>
          <w:bdr w:val="none" w:sz="0" w:space="0" w:color="auto" w:frame="1"/>
          <w:lang w:eastAsia="es-ES"/>
        </w:rPr>
        <w:t xml:space="preserve">diseñar </w:t>
      </w:r>
      <w:r w:rsidRPr="004209C2">
        <w:rPr>
          <w:rFonts w:ascii="Times New Roman" w:hAnsi="Times New Roman" w:cs="Times New Roman"/>
          <w:sz w:val="28"/>
          <w:szCs w:val="28"/>
          <w:bdr w:val="none" w:sz="0" w:space="0" w:color="auto" w:frame="1"/>
          <w:lang w:eastAsia="es-ES"/>
        </w:rPr>
        <w:t xml:space="preserve">las </w:t>
      </w:r>
      <w:r w:rsidRPr="004209C2">
        <w:rPr>
          <w:rFonts w:ascii="Times New Roman" w:hAnsi="Times New Roman" w:cs="Times New Roman"/>
          <w:sz w:val="28"/>
          <w:szCs w:val="28"/>
          <w:bdr w:val="none" w:sz="0" w:space="0" w:color="auto" w:frame="1"/>
          <w:lang w:eastAsia="es-ES"/>
        </w:rPr>
        <w:t xml:space="preserve">modelos y </w:t>
      </w:r>
      <w:r w:rsidRPr="004209C2">
        <w:rPr>
          <w:rFonts w:ascii="Times New Roman" w:hAnsi="Times New Roman" w:cs="Times New Roman"/>
          <w:sz w:val="28"/>
          <w:szCs w:val="28"/>
          <w:bdr w:val="none" w:sz="0" w:space="0" w:color="auto" w:frame="1"/>
          <w:lang w:eastAsia="es-ES"/>
        </w:rPr>
        <w:t xml:space="preserve">medidas que considere pertinentes para que los procesos </w:t>
      </w:r>
      <w:r w:rsidRPr="004209C2">
        <w:rPr>
          <w:rFonts w:ascii="Times New Roman" w:hAnsi="Times New Roman" w:cs="Times New Roman"/>
          <w:sz w:val="28"/>
          <w:szCs w:val="28"/>
          <w:bdr w:val="none" w:sz="0" w:space="0" w:color="auto" w:frame="1"/>
          <w:lang w:eastAsia="es-ES"/>
        </w:rPr>
        <w:t xml:space="preserve">judiciales </w:t>
      </w:r>
      <w:r w:rsidRPr="004209C2">
        <w:rPr>
          <w:rFonts w:ascii="Times New Roman" w:hAnsi="Times New Roman" w:cs="Times New Roman"/>
          <w:sz w:val="28"/>
          <w:szCs w:val="28"/>
          <w:bdr w:val="none" w:sz="0" w:space="0" w:color="auto" w:frame="1"/>
          <w:lang w:eastAsia="es-ES"/>
        </w:rPr>
        <w:t>puedan desarrollarse de manera célere</w:t>
      </w:r>
      <w:r w:rsidRPr="004209C2">
        <w:rPr>
          <w:rFonts w:ascii="Times New Roman" w:hAnsi="Times New Roman" w:cs="Times New Roman"/>
          <w:sz w:val="28"/>
          <w:szCs w:val="28"/>
          <w:bdr w:val="none" w:sz="0" w:space="0" w:color="auto" w:frame="1"/>
          <w:vertAlign w:val="superscript"/>
          <w:lang w:eastAsia="es-ES"/>
        </w:rPr>
        <w:footnoteReference w:id="40"/>
      </w:r>
      <w:r w:rsidRPr="004209C2">
        <w:rPr>
          <w:rFonts w:ascii="Times New Roman" w:hAnsi="Times New Roman" w:cs="Times New Roman"/>
          <w:sz w:val="28"/>
          <w:szCs w:val="28"/>
          <w:bdr w:val="none" w:sz="0" w:space="0" w:color="auto" w:frame="1"/>
          <w:lang w:eastAsia="es-ES"/>
        </w:rPr>
        <w:t xml:space="preserve">. </w:t>
      </w:r>
    </w:p>
    <w:p w:rsidR="00570909" w:rsidRPr="004209C2" w:rsidRDefault="004209C2" w:rsidP="00570909">
      <w:pPr>
        <w:pStyle w:val="Prrafodelista"/>
        <w:tabs>
          <w:tab w:val="left" w:pos="426"/>
        </w:tabs>
        <w:autoSpaceDE w:val="0"/>
        <w:autoSpaceDN w:val="0"/>
        <w:spacing w:line="280" w:lineRule="atLeast"/>
        <w:ind w:left="0" w:right="49"/>
        <w:contextualSpacing w:val="0"/>
        <w:jc w:val="both"/>
        <w:textAlignment w:val="baseline"/>
        <w:rPr>
          <w:rFonts w:ascii="Times New Roman" w:hAnsi="Times New Roman" w:cs="Times New Roman"/>
          <w:sz w:val="28"/>
          <w:szCs w:val="28"/>
          <w:bdr w:val="none" w:sz="0" w:space="0" w:color="auto" w:frame="1"/>
          <w:lang w:eastAsia="es-ES"/>
        </w:rPr>
      </w:pPr>
    </w:p>
    <w:p w:rsidR="00570909" w:rsidRPr="004209C2" w:rsidRDefault="004209C2" w:rsidP="00422745">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szCs w:val="28"/>
          <w:bdr w:val="none" w:sz="0" w:space="0" w:color="auto" w:frame="1"/>
          <w:lang w:eastAsia="es-ES"/>
        </w:rPr>
      </w:pPr>
      <w:r w:rsidRPr="004209C2">
        <w:rPr>
          <w:rFonts w:ascii="Times New Roman" w:hAnsi="Times New Roman" w:cs="Times New Roman"/>
          <w:sz w:val="28"/>
          <w:szCs w:val="28"/>
          <w:bdr w:val="none" w:sz="0" w:space="0" w:color="auto" w:frame="1"/>
          <w:lang w:eastAsia="es-ES"/>
        </w:rPr>
        <w:t xml:space="preserve">Dentro de este margen de configuración se encuentra la facultad para determinar si un asunto debe </w:t>
      </w:r>
      <w:r w:rsidRPr="004209C2">
        <w:rPr>
          <w:rFonts w:ascii="Times New Roman" w:hAnsi="Times New Roman" w:cs="Times New Roman"/>
          <w:sz w:val="28"/>
          <w:szCs w:val="28"/>
          <w:bdr w:val="none" w:sz="0" w:space="0" w:color="auto" w:frame="1"/>
          <w:lang w:eastAsia="es-ES"/>
        </w:rPr>
        <w:t xml:space="preserve">resolverse </w:t>
      </w:r>
      <w:r w:rsidRPr="004209C2">
        <w:rPr>
          <w:rFonts w:ascii="Times New Roman" w:hAnsi="Times New Roman" w:cs="Times New Roman"/>
          <w:sz w:val="28"/>
          <w:szCs w:val="28"/>
          <w:bdr w:val="none" w:sz="0" w:space="0" w:color="auto" w:frame="1"/>
          <w:lang w:eastAsia="es-ES"/>
        </w:rPr>
        <w:t>a</w:t>
      </w:r>
      <w:r w:rsidRPr="004209C2">
        <w:rPr>
          <w:rFonts w:ascii="Times New Roman" w:hAnsi="Times New Roman" w:cs="Times New Roman"/>
          <w:sz w:val="28"/>
          <w:szCs w:val="28"/>
          <w:bdr w:val="none" w:sz="0" w:space="0" w:color="auto" w:frame="1"/>
          <w:lang w:eastAsia="es-ES"/>
        </w:rPr>
        <w:t xml:space="preserve"> través de</w:t>
      </w:r>
      <w:r w:rsidRPr="004209C2">
        <w:rPr>
          <w:rFonts w:ascii="Times New Roman" w:hAnsi="Times New Roman" w:cs="Times New Roman"/>
          <w:sz w:val="28"/>
          <w:szCs w:val="28"/>
          <w:bdr w:val="none" w:sz="0" w:space="0" w:color="auto" w:frame="1"/>
          <w:lang w:eastAsia="es-ES"/>
        </w:rPr>
        <w:t xml:space="preserve"> un procedimiento general o especia</w:t>
      </w:r>
      <w:r w:rsidRPr="004209C2">
        <w:rPr>
          <w:rFonts w:ascii="Times New Roman" w:hAnsi="Times New Roman" w:cs="Times New Roman"/>
          <w:sz w:val="28"/>
          <w:szCs w:val="28"/>
          <w:bdr w:val="none" w:sz="0" w:space="0" w:color="auto" w:frame="1"/>
          <w:lang w:eastAsia="es-ES"/>
        </w:rPr>
        <w:t>l</w:t>
      </w:r>
      <w:r w:rsidRPr="004209C2">
        <w:rPr>
          <w:rFonts w:ascii="Times New Roman" w:hAnsi="Times New Roman" w:cs="Times New Roman"/>
          <w:sz w:val="28"/>
          <w:szCs w:val="28"/>
          <w:bdr w:val="none" w:sz="0" w:space="0" w:color="auto" w:frame="1"/>
          <w:lang w:eastAsia="es-ES"/>
        </w:rPr>
        <w:t>,</w:t>
      </w:r>
      <w:r w:rsidRPr="004209C2">
        <w:rPr>
          <w:rFonts w:ascii="Times New Roman" w:hAnsi="Times New Roman" w:cs="Times New Roman"/>
          <w:sz w:val="28"/>
          <w:szCs w:val="28"/>
          <w:bdr w:val="none" w:sz="0" w:space="0" w:color="auto" w:frame="1"/>
          <w:lang w:eastAsia="es-ES"/>
        </w:rPr>
        <w:t xml:space="preserve"> </w:t>
      </w:r>
      <w:r w:rsidRPr="004209C2">
        <w:rPr>
          <w:rFonts w:ascii="Times New Roman" w:hAnsi="Times New Roman" w:cs="Times New Roman"/>
          <w:sz w:val="28"/>
          <w:szCs w:val="28"/>
          <w:bdr w:val="none" w:sz="0" w:space="0" w:color="auto" w:frame="1"/>
          <w:lang w:eastAsia="es-ES"/>
        </w:rPr>
        <w:t>a</w:t>
      </w:r>
      <w:r w:rsidRPr="004209C2">
        <w:rPr>
          <w:rFonts w:ascii="Times New Roman" w:hAnsi="Times New Roman" w:cs="Times New Roman"/>
          <w:sz w:val="28"/>
          <w:szCs w:val="28"/>
          <w:bdr w:val="none" w:sz="0" w:space="0" w:color="auto" w:frame="1"/>
          <w:lang w:eastAsia="es-ES"/>
        </w:rPr>
        <w:t xml:space="preserve">sí como para </w:t>
      </w:r>
      <w:r w:rsidRPr="004209C2">
        <w:rPr>
          <w:rFonts w:ascii="Times New Roman" w:hAnsi="Times New Roman" w:cs="Times New Roman"/>
          <w:sz w:val="28"/>
          <w:szCs w:val="28"/>
          <w:bdr w:val="none" w:sz="0" w:space="0" w:color="auto" w:frame="1"/>
          <w:lang w:eastAsia="es-ES"/>
        </w:rPr>
        <w:t>fijar reglas para su funcionamiento</w:t>
      </w:r>
      <w:r w:rsidRPr="004209C2">
        <w:rPr>
          <w:rFonts w:ascii="Times New Roman" w:hAnsi="Times New Roman" w:cs="Times New Roman"/>
          <w:sz w:val="28"/>
          <w:szCs w:val="28"/>
          <w:bdr w:val="none" w:sz="0" w:space="0" w:color="auto" w:frame="1"/>
          <w:lang w:eastAsia="es-ES"/>
        </w:rPr>
        <w:t>,</w:t>
      </w:r>
      <w:r w:rsidRPr="004209C2">
        <w:rPr>
          <w:rFonts w:ascii="Times New Roman" w:hAnsi="Times New Roman" w:cs="Times New Roman"/>
          <w:sz w:val="28"/>
          <w:szCs w:val="28"/>
          <w:bdr w:val="none" w:sz="0" w:space="0" w:color="auto" w:frame="1"/>
          <w:lang w:eastAsia="es-ES"/>
        </w:rPr>
        <w:t xml:space="preserve"> </w:t>
      </w:r>
      <w:r w:rsidRPr="004209C2">
        <w:rPr>
          <w:rFonts w:ascii="Times New Roman" w:hAnsi="Times New Roman" w:cs="Times New Roman"/>
          <w:sz w:val="28"/>
          <w:szCs w:val="28"/>
          <w:bdr w:val="none" w:sz="0" w:space="0" w:color="auto" w:frame="1"/>
          <w:lang w:eastAsia="es-ES"/>
        </w:rPr>
        <w:t xml:space="preserve">lo que incluye </w:t>
      </w:r>
      <w:r w:rsidRPr="004209C2">
        <w:rPr>
          <w:rFonts w:ascii="Times New Roman" w:hAnsi="Times New Roman" w:cs="Times New Roman"/>
          <w:sz w:val="28"/>
          <w:szCs w:val="28"/>
          <w:bdr w:val="none" w:sz="0" w:space="0" w:color="auto" w:frame="1"/>
          <w:lang w:eastAsia="es-ES"/>
        </w:rPr>
        <w:t>los términos procesales</w:t>
      </w:r>
      <w:r w:rsidRPr="004209C2">
        <w:rPr>
          <w:rFonts w:ascii="Times New Roman" w:hAnsi="Times New Roman" w:cs="Times New Roman"/>
          <w:sz w:val="28"/>
          <w:szCs w:val="28"/>
          <w:bdr w:val="none" w:sz="0" w:space="0" w:color="auto" w:frame="1"/>
          <w:vertAlign w:val="superscript"/>
          <w:lang w:eastAsia="es-ES"/>
        </w:rPr>
        <w:footnoteReference w:id="41"/>
      </w:r>
      <w:r w:rsidRPr="004209C2">
        <w:rPr>
          <w:rFonts w:ascii="Times New Roman" w:hAnsi="Times New Roman" w:cs="Times New Roman"/>
          <w:sz w:val="28"/>
          <w:szCs w:val="28"/>
          <w:bdr w:val="none" w:sz="0" w:space="0" w:color="auto" w:frame="1"/>
          <w:lang w:eastAsia="es-ES"/>
        </w:rPr>
        <w:t>.</w:t>
      </w:r>
      <w:r w:rsidRPr="004209C2">
        <w:rPr>
          <w:rFonts w:ascii="Times New Roman" w:hAnsi="Times New Roman" w:cs="Times New Roman"/>
          <w:sz w:val="28"/>
          <w:szCs w:val="28"/>
          <w:bdr w:val="none" w:sz="0" w:space="0" w:color="auto" w:frame="1"/>
          <w:lang w:eastAsia="es-ES"/>
        </w:rPr>
        <w:t xml:space="preserve"> </w:t>
      </w:r>
      <w:r w:rsidRPr="004209C2">
        <w:rPr>
          <w:rFonts w:ascii="Times New Roman" w:hAnsi="Times New Roman" w:cs="Times New Roman"/>
          <w:sz w:val="28"/>
          <w:szCs w:val="28"/>
          <w:bdr w:val="none" w:sz="0" w:space="0" w:color="auto" w:frame="1"/>
          <w:lang w:eastAsia="es-ES"/>
        </w:rPr>
        <w:t>Estos últim</w:t>
      </w:r>
      <w:r w:rsidRPr="004209C2">
        <w:rPr>
          <w:rFonts w:ascii="Times New Roman" w:hAnsi="Times New Roman" w:cs="Times New Roman"/>
          <w:sz w:val="28"/>
          <w:szCs w:val="28"/>
          <w:bdr w:val="none" w:sz="0" w:space="0" w:color="auto" w:frame="1"/>
          <w:lang w:eastAsia="es-ES"/>
        </w:rPr>
        <w:t>o</w:t>
      </w:r>
      <w:r w:rsidRPr="004209C2">
        <w:rPr>
          <w:rFonts w:ascii="Times New Roman" w:hAnsi="Times New Roman" w:cs="Times New Roman"/>
          <w:sz w:val="28"/>
          <w:szCs w:val="28"/>
          <w:bdr w:val="none" w:sz="0" w:space="0" w:color="auto" w:frame="1"/>
          <w:lang w:eastAsia="es-ES"/>
        </w:rPr>
        <w:t xml:space="preserve">s </w:t>
      </w:r>
      <w:r w:rsidRPr="004209C2">
        <w:rPr>
          <w:rFonts w:ascii="Times New Roman" w:hAnsi="Times New Roman" w:cs="Times New Roman"/>
          <w:sz w:val="28"/>
          <w:szCs w:val="28"/>
          <w:bdr w:val="none" w:sz="0" w:space="0" w:color="auto" w:frame="1"/>
          <w:lang w:eastAsia="es-ES"/>
        </w:rPr>
        <w:t xml:space="preserve">hacen referencia </w:t>
      </w:r>
      <w:r w:rsidRPr="004209C2">
        <w:rPr>
          <w:rFonts w:ascii="Times New Roman" w:hAnsi="Times New Roman" w:cs="Times New Roman"/>
          <w:sz w:val="28"/>
          <w:szCs w:val="28"/>
          <w:bdr w:val="none" w:sz="0" w:space="0" w:color="auto" w:frame="1"/>
          <w:lang w:eastAsia="es-ES"/>
        </w:rPr>
        <w:t xml:space="preserve">a </w:t>
      </w:r>
      <w:r w:rsidRPr="004209C2">
        <w:rPr>
          <w:rFonts w:ascii="Times New Roman" w:hAnsi="Times New Roman" w:cs="Times New Roman"/>
          <w:sz w:val="28"/>
          <w:szCs w:val="28"/>
          <w:bdr w:val="none" w:sz="0" w:space="0" w:color="auto" w:frame="1"/>
          <w:lang w:eastAsia="es-ES"/>
        </w:rPr>
        <w:t>la estimación del tiempo que debe durar un proceso y sus etapas, las ac</w:t>
      </w:r>
      <w:r w:rsidRPr="004209C2">
        <w:rPr>
          <w:rFonts w:ascii="Times New Roman" w:hAnsi="Times New Roman" w:cs="Times New Roman"/>
          <w:sz w:val="28"/>
          <w:szCs w:val="28"/>
          <w:bdr w:val="none" w:sz="0" w:space="0" w:color="auto" w:frame="1"/>
          <w:lang w:eastAsia="es-ES"/>
        </w:rPr>
        <w:t>ciones que se prevén para s</w:t>
      </w:r>
      <w:r w:rsidRPr="004209C2">
        <w:rPr>
          <w:rFonts w:ascii="Times New Roman" w:hAnsi="Times New Roman" w:cs="Times New Roman"/>
          <w:sz w:val="28"/>
          <w:szCs w:val="28"/>
          <w:bdr w:val="none" w:sz="0" w:space="0" w:color="auto" w:frame="1"/>
          <w:lang w:eastAsia="es-ES"/>
        </w:rPr>
        <w:t xml:space="preserve">u cumplimiento </w:t>
      </w:r>
      <w:r w:rsidRPr="004209C2">
        <w:rPr>
          <w:rFonts w:ascii="Times New Roman" w:hAnsi="Times New Roman" w:cs="Times New Roman"/>
          <w:sz w:val="28"/>
          <w:szCs w:val="28"/>
          <w:bdr w:val="none" w:sz="0" w:space="0" w:color="auto" w:frame="1"/>
          <w:lang w:eastAsia="es-ES"/>
        </w:rPr>
        <w:t xml:space="preserve">y </w:t>
      </w:r>
      <w:r w:rsidRPr="004209C2">
        <w:rPr>
          <w:rFonts w:ascii="Times New Roman" w:hAnsi="Times New Roman" w:cs="Times New Roman"/>
          <w:sz w:val="28"/>
          <w:szCs w:val="28"/>
          <w:bdr w:val="none" w:sz="0" w:space="0" w:color="auto" w:frame="1"/>
          <w:lang w:eastAsia="es-ES"/>
        </w:rPr>
        <w:t xml:space="preserve">las consecuencias que acarrea </w:t>
      </w:r>
      <w:r w:rsidRPr="004209C2">
        <w:rPr>
          <w:rFonts w:ascii="Times New Roman" w:hAnsi="Times New Roman" w:cs="Times New Roman"/>
          <w:sz w:val="28"/>
          <w:szCs w:val="28"/>
          <w:bdr w:val="none" w:sz="0" w:space="0" w:color="auto" w:frame="1"/>
          <w:lang w:eastAsia="es-ES"/>
        </w:rPr>
        <w:t>su desconocimiento</w:t>
      </w:r>
      <w:r w:rsidRPr="004209C2">
        <w:rPr>
          <w:rFonts w:ascii="Times New Roman" w:hAnsi="Times New Roman" w:cs="Times New Roman"/>
          <w:sz w:val="28"/>
          <w:szCs w:val="28"/>
          <w:bdr w:val="none" w:sz="0" w:space="0" w:color="auto" w:frame="1"/>
          <w:lang w:eastAsia="es-ES"/>
        </w:rPr>
        <w:t xml:space="preserve">.  </w:t>
      </w:r>
    </w:p>
    <w:p w:rsidR="00570909" w:rsidRPr="004209C2" w:rsidRDefault="004209C2" w:rsidP="00570909">
      <w:pPr>
        <w:pStyle w:val="Prrafodelista"/>
        <w:rPr>
          <w:rFonts w:ascii="Times New Roman" w:hAnsi="Times New Roman" w:cs="Times New Roman"/>
          <w:sz w:val="28"/>
          <w:szCs w:val="28"/>
          <w:bdr w:val="none" w:sz="0" w:space="0" w:color="auto" w:frame="1"/>
          <w:lang w:eastAsia="es-ES"/>
        </w:rPr>
      </w:pPr>
    </w:p>
    <w:p w:rsidR="00570909" w:rsidRPr="004209C2" w:rsidRDefault="004209C2" w:rsidP="00500203">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szCs w:val="28"/>
          <w:bdr w:val="none" w:sz="0" w:space="0" w:color="auto" w:frame="1"/>
          <w:lang w:eastAsia="es-ES"/>
        </w:rPr>
      </w:pPr>
      <w:r w:rsidRPr="004209C2">
        <w:rPr>
          <w:rFonts w:ascii="Times New Roman" w:hAnsi="Times New Roman" w:cs="Times New Roman"/>
          <w:sz w:val="28"/>
          <w:szCs w:val="28"/>
          <w:bdr w:val="none" w:sz="0" w:space="0" w:color="auto" w:frame="1"/>
          <w:lang w:eastAsia="es-ES"/>
        </w:rPr>
        <w:t xml:space="preserve">Por supuesto, tal potestad legislativa </w:t>
      </w:r>
      <w:r w:rsidRPr="004209C2">
        <w:rPr>
          <w:rFonts w:ascii="Times New Roman" w:hAnsi="Times New Roman" w:cs="Times New Roman"/>
          <w:sz w:val="28"/>
          <w:szCs w:val="28"/>
          <w:bdr w:val="none" w:sz="0" w:space="0" w:color="auto" w:frame="1"/>
          <w:lang w:eastAsia="es-ES"/>
        </w:rPr>
        <w:t>no es absolut</w:t>
      </w:r>
      <w:r w:rsidRPr="004209C2">
        <w:rPr>
          <w:rFonts w:ascii="Times New Roman" w:hAnsi="Times New Roman" w:cs="Times New Roman"/>
          <w:sz w:val="28"/>
          <w:szCs w:val="28"/>
          <w:bdr w:val="none" w:sz="0" w:space="0" w:color="auto" w:frame="1"/>
          <w:lang w:eastAsia="es-ES"/>
        </w:rPr>
        <w:t>a</w:t>
      </w:r>
      <w:r w:rsidRPr="004209C2">
        <w:rPr>
          <w:rFonts w:ascii="Times New Roman" w:hAnsi="Times New Roman" w:cs="Times New Roman"/>
          <w:sz w:val="28"/>
          <w:szCs w:val="28"/>
          <w:bdr w:val="none" w:sz="0" w:space="0" w:color="auto" w:frame="1"/>
          <w:lang w:eastAsia="es-ES"/>
        </w:rPr>
        <w:t xml:space="preserve">. Como la jurisprudencia lo ha reiterado, el Congreso de la República encuentra un límite en los mandatos constitucionales. </w:t>
      </w:r>
      <w:r w:rsidRPr="004209C2">
        <w:rPr>
          <w:rFonts w:ascii="Times New Roman" w:hAnsi="Times New Roman" w:cs="Times New Roman"/>
          <w:sz w:val="28"/>
          <w:szCs w:val="28"/>
          <w:bdr w:val="none" w:sz="0" w:space="0" w:color="auto" w:frame="1"/>
          <w:lang w:eastAsia="es-ES"/>
        </w:rPr>
        <w:t xml:space="preserve">La Corte </w:t>
      </w:r>
      <w:r w:rsidRPr="004209C2">
        <w:rPr>
          <w:rFonts w:ascii="Times New Roman" w:hAnsi="Times New Roman" w:cs="Times New Roman"/>
          <w:sz w:val="28"/>
          <w:szCs w:val="28"/>
          <w:bdr w:val="none" w:sz="0" w:space="0" w:color="auto" w:frame="1"/>
          <w:lang w:eastAsia="es-ES"/>
        </w:rPr>
        <w:t xml:space="preserve">ha indicado que decisiones como la fijación de términos deben entenderse desde su instrumentalidad (no son un fin en sí </w:t>
      </w:r>
      <w:r w:rsidRPr="004209C2">
        <w:rPr>
          <w:rFonts w:ascii="Times New Roman" w:hAnsi="Times New Roman" w:cs="Times New Roman"/>
          <w:sz w:val="28"/>
          <w:szCs w:val="28"/>
          <w:bdr w:val="none" w:sz="0" w:space="0" w:color="auto" w:frame="1"/>
          <w:lang w:eastAsia="es-ES"/>
        </w:rPr>
        <w:t>mismo) y, por tanto, respetar la lógica e integridad del proceso al cual pertenecen y sus respectivas etapas, así como los derechos fundamentales de las partes y</w:t>
      </w:r>
      <w:r w:rsidRPr="004209C2">
        <w:rPr>
          <w:rFonts w:ascii="Times New Roman" w:hAnsi="Times New Roman" w:cs="Times New Roman"/>
          <w:sz w:val="28"/>
          <w:szCs w:val="28"/>
          <w:bdr w:val="none" w:sz="0" w:space="0" w:color="auto" w:frame="1"/>
          <w:lang w:eastAsia="es-ES"/>
        </w:rPr>
        <w:t xml:space="preserve"> terceros que</w:t>
      </w:r>
      <w:r w:rsidRPr="004209C2">
        <w:rPr>
          <w:rFonts w:ascii="Times New Roman" w:hAnsi="Times New Roman" w:cs="Times New Roman"/>
          <w:sz w:val="28"/>
          <w:szCs w:val="28"/>
          <w:bdr w:val="none" w:sz="0" w:space="0" w:color="auto" w:frame="1"/>
          <w:lang w:eastAsia="es-ES"/>
        </w:rPr>
        <w:t xml:space="preserve"> pued</w:t>
      </w:r>
      <w:r w:rsidRPr="004209C2">
        <w:rPr>
          <w:rFonts w:ascii="Times New Roman" w:hAnsi="Times New Roman" w:cs="Times New Roman"/>
          <w:sz w:val="28"/>
          <w:szCs w:val="28"/>
          <w:bdr w:val="none" w:sz="0" w:space="0" w:color="auto" w:frame="1"/>
          <w:lang w:eastAsia="es-ES"/>
        </w:rPr>
        <w:t>a</w:t>
      </w:r>
      <w:r w:rsidRPr="004209C2">
        <w:rPr>
          <w:rFonts w:ascii="Times New Roman" w:hAnsi="Times New Roman" w:cs="Times New Roman"/>
          <w:sz w:val="28"/>
          <w:szCs w:val="28"/>
          <w:bdr w:val="none" w:sz="0" w:space="0" w:color="auto" w:frame="1"/>
          <w:lang w:eastAsia="es-ES"/>
        </w:rPr>
        <w:t xml:space="preserve">n verse involucradas en el proceso. </w:t>
      </w:r>
    </w:p>
    <w:p w:rsidR="00570909" w:rsidRPr="004209C2" w:rsidRDefault="004209C2" w:rsidP="00570909">
      <w:pPr>
        <w:pStyle w:val="Prrafodelista"/>
        <w:rPr>
          <w:rFonts w:ascii="Times New Roman" w:hAnsi="Times New Roman" w:cs="Times New Roman"/>
          <w:sz w:val="28"/>
          <w:szCs w:val="28"/>
          <w:bdr w:val="none" w:sz="0" w:space="0" w:color="auto" w:frame="1"/>
          <w:lang w:eastAsia="es-ES"/>
        </w:rPr>
      </w:pPr>
    </w:p>
    <w:p w:rsidR="00570909" w:rsidRPr="004209C2" w:rsidRDefault="004209C2" w:rsidP="00E34AB9">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szCs w:val="28"/>
          <w:bdr w:val="none" w:sz="0" w:space="0" w:color="auto" w:frame="1"/>
          <w:lang w:eastAsia="es-ES"/>
        </w:rPr>
      </w:pPr>
      <w:r w:rsidRPr="004209C2">
        <w:rPr>
          <w:rFonts w:ascii="Times New Roman" w:hAnsi="Times New Roman" w:cs="Times New Roman"/>
          <w:sz w:val="28"/>
          <w:szCs w:val="28"/>
          <w:bdr w:val="none" w:sz="0" w:space="0" w:color="auto" w:frame="1"/>
          <w:lang w:eastAsia="es-ES"/>
        </w:rPr>
        <w:t xml:space="preserve">Sobre este punto, la Corte </w:t>
      </w:r>
      <w:r w:rsidRPr="004209C2">
        <w:rPr>
          <w:rFonts w:ascii="Times New Roman" w:hAnsi="Times New Roman" w:cs="Times New Roman"/>
          <w:sz w:val="28"/>
          <w:szCs w:val="28"/>
          <w:bdr w:val="none" w:sz="0" w:space="0" w:color="auto" w:frame="1"/>
          <w:lang w:eastAsia="es-ES"/>
        </w:rPr>
        <w:t>ha sostenid</w:t>
      </w:r>
      <w:r w:rsidRPr="004209C2">
        <w:rPr>
          <w:rFonts w:ascii="Times New Roman" w:hAnsi="Times New Roman" w:cs="Times New Roman"/>
          <w:sz w:val="28"/>
          <w:szCs w:val="28"/>
          <w:bdr w:val="none" w:sz="0" w:space="0" w:color="auto" w:frame="1"/>
          <w:lang w:eastAsia="es-ES"/>
        </w:rPr>
        <w:t>o</w:t>
      </w:r>
      <w:r w:rsidRPr="004209C2">
        <w:rPr>
          <w:rFonts w:ascii="Times New Roman" w:hAnsi="Times New Roman" w:cs="Times New Roman"/>
          <w:sz w:val="28"/>
          <w:szCs w:val="28"/>
          <w:bdr w:val="none" w:sz="0" w:space="0" w:color="auto" w:frame="1"/>
          <w:lang w:eastAsia="es-ES"/>
        </w:rPr>
        <w:t xml:space="preserve">, </w:t>
      </w:r>
      <w:r w:rsidRPr="004209C2">
        <w:rPr>
          <w:rFonts w:ascii="Times New Roman" w:hAnsi="Times New Roman" w:cs="Times New Roman"/>
          <w:sz w:val="28"/>
          <w:szCs w:val="28"/>
          <w:bdr w:val="none" w:sz="0" w:space="0" w:color="auto" w:frame="1"/>
          <w:lang w:eastAsia="es-ES"/>
        </w:rPr>
        <w:t>por ejemplo</w:t>
      </w:r>
      <w:r w:rsidRPr="004209C2">
        <w:rPr>
          <w:rFonts w:ascii="Times New Roman" w:hAnsi="Times New Roman" w:cs="Times New Roman"/>
          <w:sz w:val="28"/>
          <w:szCs w:val="28"/>
          <w:bdr w:val="none" w:sz="0" w:space="0" w:color="auto" w:frame="1"/>
          <w:lang w:eastAsia="es-ES"/>
        </w:rPr>
        <w:t xml:space="preserve">, que establecer un conjunto de términos reducidos, sin considerar las finalidades y particularidades del proceso, resulta contrario a los artículos 29 y 228 de la Constitución </w:t>
      </w:r>
      <w:r w:rsidRPr="004209C2">
        <w:rPr>
          <w:rFonts w:ascii="Times New Roman" w:hAnsi="Times New Roman" w:cs="Times New Roman"/>
          <w:sz w:val="28"/>
          <w:szCs w:val="28"/>
          <w:bdr w:val="none" w:sz="0" w:space="0" w:color="auto" w:frame="1"/>
          <w:lang w:eastAsia="es-ES"/>
        </w:rPr>
        <w:t>ya que</w:t>
      </w:r>
      <w:r w:rsidRPr="004209C2">
        <w:rPr>
          <w:rFonts w:ascii="Times New Roman" w:hAnsi="Times New Roman" w:cs="Times New Roman"/>
          <w:sz w:val="28"/>
          <w:szCs w:val="28"/>
          <w:bdr w:val="none" w:sz="0" w:space="0" w:color="auto" w:frame="1"/>
          <w:lang w:eastAsia="es-ES"/>
        </w:rPr>
        <w:t>, en la práctica, impiden que las partes ejerzan sus derech</w:t>
      </w:r>
      <w:r w:rsidRPr="004209C2">
        <w:rPr>
          <w:rFonts w:ascii="Times New Roman" w:hAnsi="Times New Roman" w:cs="Times New Roman"/>
          <w:sz w:val="28"/>
          <w:szCs w:val="28"/>
          <w:bdr w:val="none" w:sz="0" w:space="0" w:color="auto" w:frame="1"/>
          <w:lang w:eastAsia="es-ES"/>
        </w:rPr>
        <w:t>os (ser escuchados, presentar y controvertir pruebas, interponer recursos) y que el juez pueda estudiar</w:t>
      </w:r>
      <w:r w:rsidRPr="004209C2">
        <w:rPr>
          <w:rFonts w:ascii="Times New Roman" w:hAnsi="Times New Roman" w:cs="Times New Roman"/>
          <w:sz w:val="28"/>
          <w:szCs w:val="28"/>
          <w:bdr w:val="none" w:sz="0" w:space="0" w:color="auto" w:frame="1"/>
          <w:lang w:eastAsia="es-ES"/>
        </w:rPr>
        <w:t>,</w:t>
      </w:r>
      <w:r w:rsidRPr="004209C2">
        <w:rPr>
          <w:rFonts w:ascii="Times New Roman" w:hAnsi="Times New Roman" w:cs="Times New Roman"/>
          <w:sz w:val="28"/>
          <w:szCs w:val="28"/>
          <w:bdr w:val="none" w:sz="0" w:space="0" w:color="auto" w:frame="1"/>
          <w:lang w:eastAsia="es-ES"/>
        </w:rPr>
        <w:t xml:space="preserve"> con el tiempo suficiente</w:t>
      </w:r>
      <w:r w:rsidRPr="004209C2">
        <w:rPr>
          <w:rFonts w:ascii="Times New Roman" w:hAnsi="Times New Roman" w:cs="Times New Roman"/>
          <w:sz w:val="28"/>
          <w:szCs w:val="28"/>
          <w:bdr w:val="none" w:sz="0" w:space="0" w:color="auto" w:frame="1"/>
          <w:lang w:eastAsia="es-ES"/>
        </w:rPr>
        <w:t>,</w:t>
      </w:r>
      <w:r w:rsidRPr="004209C2">
        <w:rPr>
          <w:rFonts w:ascii="Times New Roman" w:hAnsi="Times New Roman" w:cs="Times New Roman"/>
          <w:sz w:val="28"/>
          <w:szCs w:val="28"/>
          <w:bdr w:val="none" w:sz="0" w:space="0" w:color="auto" w:frame="1"/>
          <w:lang w:eastAsia="es-ES"/>
        </w:rPr>
        <w:t xml:space="preserve"> los hechos</w:t>
      </w:r>
      <w:r w:rsidRPr="004209C2">
        <w:rPr>
          <w:rFonts w:ascii="Times New Roman" w:hAnsi="Times New Roman" w:cs="Times New Roman"/>
          <w:sz w:val="28"/>
          <w:szCs w:val="28"/>
          <w:bdr w:val="none" w:sz="0" w:space="0" w:color="auto" w:frame="1"/>
          <w:lang w:eastAsia="es-ES"/>
        </w:rPr>
        <w:t>, las pretensiones, los argumentos</w:t>
      </w:r>
      <w:r w:rsidRPr="004209C2">
        <w:rPr>
          <w:rFonts w:ascii="Times New Roman" w:hAnsi="Times New Roman" w:cs="Times New Roman"/>
          <w:sz w:val="28"/>
          <w:szCs w:val="28"/>
          <w:bdr w:val="none" w:sz="0" w:space="0" w:color="auto" w:frame="1"/>
          <w:lang w:eastAsia="es-ES"/>
        </w:rPr>
        <w:t xml:space="preserve"> y las pruebas que </w:t>
      </w:r>
      <w:r w:rsidRPr="004209C2">
        <w:rPr>
          <w:rFonts w:ascii="Times New Roman" w:hAnsi="Times New Roman" w:cs="Times New Roman"/>
          <w:sz w:val="28"/>
          <w:szCs w:val="28"/>
          <w:bdr w:val="none" w:sz="0" w:space="0" w:color="auto" w:frame="1"/>
          <w:lang w:eastAsia="es-ES"/>
        </w:rPr>
        <w:t>contiene el expediente</w:t>
      </w:r>
      <w:r w:rsidRPr="004209C2">
        <w:rPr>
          <w:rFonts w:ascii="Times New Roman" w:hAnsi="Times New Roman" w:cs="Times New Roman"/>
          <w:sz w:val="28"/>
          <w:szCs w:val="28"/>
          <w:bdr w:val="none" w:sz="0" w:space="0" w:color="auto" w:frame="1"/>
          <w:vertAlign w:val="superscript"/>
          <w:lang w:eastAsia="es-ES"/>
        </w:rPr>
        <w:footnoteReference w:id="42"/>
      </w:r>
      <w:r w:rsidRPr="004209C2">
        <w:rPr>
          <w:rFonts w:ascii="Times New Roman" w:hAnsi="Times New Roman" w:cs="Times New Roman"/>
          <w:sz w:val="28"/>
          <w:szCs w:val="28"/>
          <w:bdr w:val="none" w:sz="0" w:space="0" w:color="auto" w:frame="1"/>
          <w:lang w:eastAsia="es-ES"/>
        </w:rPr>
        <w:t>.</w:t>
      </w:r>
    </w:p>
    <w:p w:rsidR="00570909" w:rsidRPr="004209C2" w:rsidRDefault="004209C2" w:rsidP="00570909">
      <w:pPr>
        <w:pStyle w:val="Prrafodelista"/>
        <w:rPr>
          <w:rFonts w:ascii="Times New Roman" w:hAnsi="Times New Roman" w:cs="Times New Roman"/>
          <w:sz w:val="28"/>
          <w:szCs w:val="28"/>
          <w:bdr w:val="none" w:sz="0" w:space="0" w:color="auto" w:frame="1"/>
          <w:lang w:eastAsia="es-ES"/>
        </w:rPr>
      </w:pPr>
    </w:p>
    <w:p w:rsidR="00570909" w:rsidRPr="004209C2" w:rsidRDefault="004209C2" w:rsidP="00C613E8">
      <w:pPr>
        <w:pStyle w:val="Ttulo3"/>
        <w:rPr>
          <w:rFonts w:ascii="Times New Roman" w:hAnsi="Times New Roman" w:cs="Times New Roman"/>
        </w:rPr>
      </w:pPr>
      <w:r w:rsidRPr="004209C2">
        <w:rPr>
          <w:rFonts w:ascii="Times New Roman" w:hAnsi="Times New Roman" w:cs="Times New Roman"/>
        </w:rPr>
        <w:t xml:space="preserve">4.2. </w:t>
      </w:r>
      <w:r w:rsidRPr="004209C2">
        <w:rPr>
          <w:rFonts w:ascii="Times New Roman" w:hAnsi="Times New Roman" w:cs="Times New Roman"/>
        </w:rPr>
        <w:t>El deber del juez de obrar conf</w:t>
      </w:r>
      <w:r w:rsidRPr="004209C2">
        <w:rPr>
          <w:rFonts w:ascii="Times New Roman" w:hAnsi="Times New Roman" w:cs="Times New Roman"/>
        </w:rPr>
        <w:t xml:space="preserve">orme </w:t>
      </w:r>
      <w:r w:rsidRPr="004209C2">
        <w:rPr>
          <w:rFonts w:ascii="Times New Roman" w:hAnsi="Times New Roman" w:cs="Times New Roman"/>
        </w:rPr>
        <w:t xml:space="preserve">a </w:t>
      </w:r>
      <w:r w:rsidRPr="004209C2">
        <w:rPr>
          <w:rFonts w:ascii="Times New Roman" w:hAnsi="Times New Roman" w:cs="Times New Roman"/>
        </w:rPr>
        <w:t xml:space="preserve">los términos </w:t>
      </w:r>
      <w:r w:rsidRPr="004209C2">
        <w:rPr>
          <w:rFonts w:ascii="Times New Roman" w:hAnsi="Times New Roman" w:cs="Times New Roman"/>
        </w:rPr>
        <w:t>procesales</w:t>
      </w:r>
    </w:p>
    <w:p w:rsidR="00570909" w:rsidRPr="004209C2" w:rsidRDefault="004209C2" w:rsidP="00570909">
      <w:pPr>
        <w:pStyle w:val="Prrafodelista"/>
        <w:rPr>
          <w:rFonts w:ascii="Times New Roman" w:hAnsi="Times New Roman" w:cs="Times New Roman"/>
          <w:sz w:val="28"/>
          <w:szCs w:val="28"/>
          <w:bdr w:val="none" w:sz="0" w:space="0" w:color="auto" w:frame="1"/>
          <w:lang w:eastAsia="es-ES"/>
        </w:rPr>
      </w:pPr>
    </w:p>
    <w:p w:rsidR="00570909" w:rsidRPr="004209C2" w:rsidRDefault="004209C2" w:rsidP="00533723">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szCs w:val="28"/>
          <w:bdr w:val="none" w:sz="0" w:space="0" w:color="auto" w:frame="1"/>
          <w:lang w:eastAsia="es-ES"/>
        </w:rPr>
      </w:pPr>
      <w:r w:rsidRPr="004209C2">
        <w:rPr>
          <w:rFonts w:ascii="Times New Roman" w:hAnsi="Times New Roman" w:cs="Times New Roman"/>
          <w:sz w:val="28"/>
          <w:szCs w:val="28"/>
          <w:bdr w:val="none" w:sz="0" w:space="0" w:color="auto" w:frame="1"/>
          <w:lang w:eastAsia="es-ES"/>
        </w:rPr>
        <w:t xml:space="preserve">En </w:t>
      </w:r>
      <w:r w:rsidRPr="004209C2">
        <w:rPr>
          <w:rFonts w:ascii="Times New Roman" w:hAnsi="Times New Roman" w:cs="Times New Roman"/>
          <w:sz w:val="28"/>
          <w:szCs w:val="28"/>
          <w:bdr w:val="none" w:sz="0" w:space="0" w:color="auto" w:frame="1"/>
          <w:lang w:eastAsia="es-ES"/>
        </w:rPr>
        <w:t>lo que respecta al funcionario judicial</w:t>
      </w:r>
      <w:r w:rsidRPr="004209C2">
        <w:rPr>
          <w:rFonts w:ascii="Times New Roman" w:hAnsi="Times New Roman" w:cs="Times New Roman"/>
          <w:sz w:val="28"/>
          <w:szCs w:val="28"/>
          <w:bdr w:val="none" w:sz="0" w:space="0" w:color="auto" w:frame="1"/>
          <w:lang w:eastAsia="es-ES"/>
        </w:rPr>
        <w:t xml:space="preserve">, la Corte ha </w:t>
      </w:r>
      <w:r w:rsidRPr="004209C2">
        <w:rPr>
          <w:rFonts w:ascii="Times New Roman" w:hAnsi="Times New Roman" w:cs="Times New Roman"/>
          <w:sz w:val="28"/>
          <w:szCs w:val="28"/>
          <w:bdr w:val="none" w:sz="0" w:space="0" w:color="auto" w:frame="1"/>
          <w:lang w:eastAsia="es-ES"/>
        </w:rPr>
        <w:t xml:space="preserve">explicado </w:t>
      </w:r>
      <w:r w:rsidRPr="004209C2">
        <w:rPr>
          <w:rFonts w:ascii="Times New Roman" w:hAnsi="Times New Roman" w:cs="Times New Roman"/>
          <w:sz w:val="28"/>
          <w:szCs w:val="28"/>
          <w:bdr w:val="none" w:sz="0" w:space="0" w:color="auto" w:frame="1"/>
          <w:lang w:eastAsia="es-ES"/>
        </w:rPr>
        <w:t xml:space="preserve">que la administración de justicia debe traducirse en </w:t>
      </w:r>
      <w:r w:rsidRPr="004209C2">
        <w:rPr>
          <w:rFonts w:ascii="Times New Roman" w:hAnsi="Times New Roman" w:cs="Times New Roman"/>
          <w:sz w:val="28"/>
          <w:szCs w:val="28"/>
          <w:bdr w:val="none" w:sz="0" w:space="0" w:color="auto" w:frame="1"/>
          <w:lang w:eastAsia="es-ES"/>
        </w:rPr>
        <w:t xml:space="preserve">la </w:t>
      </w:r>
      <w:r w:rsidRPr="004209C2">
        <w:rPr>
          <w:rFonts w:ascii="Times New Roman" w:hAnsi="Times New Roman" w:cs="Times New Roman"/>
          <w:sz w:val="28"/>
          <w:szCs w:val="28"/>
          <w:bdr w:val="none" w:sz="0" w:space="0" w:color="auto" w:frame="1"/>
          <w:lang w:eastAsia="es-ES"/>
        </w:rPr>
        <w:t xml:space="preserve">posibilidad real y efectiva de </w:t>
      </w:r>
      <w:r w:rsidRPr="004209C2">
        <w:rPr>
          <w:rFonts w:ascii="Times New Roman" w:hAnsi="Times New Roman" w:cs="Times New Roman"/>
          <w:sz w:val="28"/>
          <w:szCs w:val="28"/>
          <w:bdr w:val="none" w:sz="0" w:space="0" w:color="auto" w:frame="1"/>
          <w:lang w:eastAsia="es-ES"/>
        </w:rPr>
        <w:t xml:space="preserve">las personas de </w:t>
      </w:r>
      <w:r w:rsidRPr="004209C2">
        <w:rPr>
          <w:rFonts w:ascii="Times New Roman" w:hAnsi="Times New Roman" w:cs="Times New Roman"/>
          <w:sz w:val="28"/>
          <w:szCs w:val="28"/>
          <w:bdr w:val="none" w:sz="0" w:space="0" w:color="auto" w:frame="1"/>
          <w:lang w:eastAsia="es-ES"/>
        </w:rPr>
        <w:t>obtener una respuesta pronta</w:t>
      </w:r>
      <w:r w:rsidRPr="004209C2">
        <w:rPr>
          <w:rFonts w:ascii="Times New Roman" w:hAnsi="Times New Roman" w:cs="Times New Roman"/>
          <w:sz w:val="28"/>
          <w:szCs w:val="28"/>
          <w:bdr w:val="none" w:sz="0" w:space="0" w:color="auto" w:frame="1"/>
          <w:vertAlign w:val="superscript"/>
          <w:lang w:eastAsia="es-ES"/>
        </w:rPr>
        <w:footnoteReference w:id="43"/>
      </w:r>
      <w:r w:rsidRPr="004209C2">
        <w:rPr>
          <w:rFonts w:ascii="Times New Roman" w:hAnsi="Times New Roman" w:cs="Times New Roman"/>
          <w:sz w:val="28"/>
          <w:szCs w:val="28"/>
          <w:bdr w:val="none" w:sz="0" w:space="0" w:color="auto" w:frame="1"/>
          <w:lang w:eastAsia="es-ES"/>
        </w:rPr>
        <w:t xml:space="preserve">. Dicha </w:t>
      </w:r>
      <w:r w:rsidRPr="004209C2">
        <w:rPr>
          <w:rFonts w:ascii="Times New Roman" w:hAnsi="Times New Roman" w:cs="Times New Roman"/>
          <w:sz w:val="28"/>
          <w:szCs w:val="28"/>
          <w:bdr w:val="none" w:sz="0" w:space="0" w:color="auto" w:frame="1"/>
          <w:lang w:eastAsia="es-ES"/>
        </w:rPr>
        <w:t xml:space="preserve">expectativa </w:t>
      </w:r>
      <w:r w:rsidRPr="004209C2">
        <w:rPr>
          <w:rFonts w:ascii="Times New Roman" w:hAnsi="Times New Roman" w:cs="Times New Roman"/>
          <w:sz w:val="28"/>
          <w:szCs w:val="28"/>
          <w:bdr w:val="none" w:sz="0" w:space="0" w:color="auto" w:frame="1"/>
          <w:lang w:eastAsia="es-ES"/>
        </w:rPr>
        <w:t xml:space="preserve">se </w:t>
      </w:r>
      <w:r w:rsidRPr="004209C2">
        <w:rPr>
          <w:rFonts w:ascii="Times New Roman" w:hAnsi="Times New Roman" w:cs="Times New Roman"/>
          <w:sz w:val="28"/>
          <w:szCs w:val="28"/>
          <w:bdr w:val="none" w:sz="0" w:space="0" w:color="auto" w:frame="1"/>
          <w:lang w:eastAsia="es-ES"/>
        </w:rPr>
        <w:t>materializa</w:t>
      </w:r>
      <w:r w:rsidRPr="004209C2">
        <w:rPr>
          <w:rFonts w:ascii="Times New Roman" w:hAnsi="Times New Roman" w:cs="Times New Roman"/>
          <w:sz w:val="28"/>
          <w:szCs w:val="28"/>
          <w:bdr w:val="none" w:sz="0" w:space="0" w:color="auto" w:frame="1"/>
          <w:lang w:eastAsia="es-ES"/>
        </w:rPr>
        <w:t xml:space="preserve"> cuando </w:t>
      </w:r>
      <w:r w:rsidRPr="004209C2">
        <w:rPr>
          <w:rFonts w:ascii="Times New Roman" w:hAnsi="Times New Roman" w:cs="Times New Roman"/>
          <w:sz w:val="28"/>
          <w:szCs w:val="28"/>
          <w:bdr w:val="none" w:sz="0" w:space="0" w:color="auto" w:frame="1"/>
          <w:lang w:eastAsia="es-ES"/>
        </w:rPr>
        <w:t xml:space="preserve">los </w:t>
      </w:r>
      <w:r w:rsidRPr="004209C2">
        <w:rPr>
          <w:rFonts w:ascii="Times New Roman" w:hAnsi="Times New Roman" w:cs="Times New Roman"/>
          <w:sz w:val="28"/>
          <w:szCs w:val="28"/>
          <w:bdr w:val="none" w:sz="0" w:space="0" w:color="auto" w:frame="1"/>
          <w:lang w:eastAsia="es-ES"/>
        </w:rPr>
        <w:t xml:space="preserve">jueces </w:t>
      </w:r>
      <w:r w:rsidRPr="004209C2">
        <w:rPr>
          <w:rFonts w:ascii="Times New Roman" w:hAnsi="Times New Roman" w:cs="Times New Roman"/>
          <w:sz w:val="28"/>
          <w:szCs w:val="28"/>
          <w:bdr w:val="none" w:sz="0" w:space="0" w:color="auto" w:frame="1"/>
          <w:lang w:eastAsia="es-ES"/>
        </w:rPr>
        <w:t>logran</w:t>
      </w:r>
      <w:r w:rsidRPr="004209C2">
        <w:rPr>
          <w:rFonts w:ascii="Times New Roman" w:hAnsi="Times New Roman" w:cs="Times New Roman"/>
          <w:sz w:val="28"/>
          <w:szCs w:val="28"/>
          <w:bdr w:val="none" w:sz="0" w:space="0" w:color="auto" w:frame="1"/>
          <w:lang w:eastAsia="es-ES"/>
        </w:rPr>
        <w:t xml:space="preserve">, en un tiempo razonable, la realización de trámites, la valoración de pruebas y la determinación de los hechos controvertidos, que permiten llegar a una decisión </w:t>
      </w:r>
      <w:r w:rsidRPr="004209C2">
        <w:rPr>
          <w:rFonts w:ascii="Times New Roman" w:hAnsi="Times New Roman" w:cs="Times New Roman"/>
          <w:sz w:val="28"/>
          <w:szCs w:val="28"/>
          <w:bdr w:val="none" w:sz="0" w:space="0" w:color="auto" w:frame="1"/>
          <w:lang w:eastAsia="es-ES"/>
        </w:rPr>
        <w:t xml:space="preserve">fundada </w:t>
      </w:r>
      <w:r w:rsidRPr="004209C2">
        <w:rPr>
          <w:rFonts w:ascii="Times New Roman" w:hAnsi="Times New Roman" w:cs="Times New Roman"/>
          <w:sz w:val="28"/>
          <w:szCs w:val="28"/>
          <w:bdr w:val="none" w:sz="0" w:space="0" w:color="auto" w:frame="1"/>
          <w:lang w:eastAsia="es-ES"/>
        </w:rPr>
        <w:t xml:space="preserve">sobre los </w:t>
      </w:r>
      <w:r w:rsidRPr="004209C2">
        <w:rPr>
          <w:rFonts w:ascii="Times New Roman" w:hAnsi="Times New Roman" w:cs="Times New Roman"/>
          <w:sz w:val="28"/>
          <w:szCs w:val="28"/>
          <w:bdr w:val="none" w:sz="0" w:space="0" w:color="auto" w:frame="1"/>
          <w:lang w:eastAsia="es-ES"/>
        </w:rPr>
        <w:t>asuntos puestos a su conocimiento</w:t>
      </w:r>
      <w:r w:rsidRPr="004209C2">
        <w:rPr>
          <w:rFonts w:ascii="Times New Roman" w:hAnsi="Times New Roman" w:cs="Times New Roman"/>
          <w:sz w:val="28"/>
          <w:szCs w:val="28"/>
          <w:bdr w:val="none" w:sz="0" w:space="0" w:color="auto" w:frame="1"/>
          <w:vertAlign w:val="superscript"/>
          <w:lang w:eastAsia="es-ES"/>
        </w:rPr>
        <w:footnoteReference w:id="44"/>
      </w:r>
      <w:r w:rsidRPr="004209C2">
        <w:rPr>
          <w:rFonts w:ascii="Times New Roman" w:hAnsi="Times New Roman" w:cs="Times New Roman"/>
          <w:sz w:val="28"/>
          <w:szCs w:val="28"/>
          <w:bdr w:val="none" w:sz="0" w:space="0" w:color="auto" w:frame="1"/>
          <w:lang w:eastAsia="es-ES"/>
        </w:rPr>
        <w:t>. Est</w:t>
      </w:r>
      <w:r w:rsidRPr="004209C2">
        <w:rPr>
          <w:rFonts w:ascii="Times New Roman" w:hAnsi="Times New Roman" w:cs="Times New Roman"/>
          <w:sz w:val="28"/>
          <w:szCs w:val="28"/>
          <w:bdr w:val="none" w:sz="0" w:space="0" w:color="auto" w:frame="1"/>
          <w:lang w:eastAsia="es-ES"/>
        </w:rPr>
        <w:t>e</w:t>
      </w:r>
      <w:r w:rsidRPr="004209C2">
        <w:rPr>
          <w:rFonts w:ascii="Times New Roman" w:hAnsi="Times New Roman" w:cs="Times New Roman"/>
          <w:sz w:val="28"/>
          <w:szCs w:val="28"/>
          <w:bdr w:val="none" w:sz="0" w:space="0" w:color="auto" w:frame="1"/>
          <w:lang w:eastAsia="es-ES"/>
        </w:rPr>
        <w:t xml:space="preserve"> </w:t>
      </w:r>
      <w:r w:rsidRPr="004209C2">
        <w:rPr>
          <w:rFonts w:ascii="Times New Roman" w:hAnsi="Times New Roman" w:cs="Times New Roman"/>
          <w:sz w:val="28"/>
          <w:szCs w:val="28"/>
          <w:bdr w:val="none" w:sz="0" w:space="0" w:color="auto" w:frame="1"/>
          <w:lang w:eastAsia="es-ES"/>
        </w:rPr>
        <w:t>objetivo supone</w:t>
      </w:r>
      <w:r w:rsidRPr="004209C2">
        <w:rPr>
          <w:rFonts w:ascii="Times New Roman" w:hAnsi="Times New Roman" w:cs="Times New Roman"/>
          <w:sz w:val="28"/>
          <w:szCs w:val="28"/>
          <w:bdr w:val="none" w:sz="0" w:space="0" w:color="auto" w:frame="1"/>
          <w:lang w:eastAsia="es-ES"/>
        </w:rPr>
        <w:t xml:space="preserve">, a su vez, un conjunto de disposiciones que obligan al juez a desplegar todas las acciones para requerir a las partes en caso de inactividad, concentrar actuaciones dentro de las audiencias, </w:t>
      </w:r>
      <w:r w:rsidRPr="004209C2">
        <w:rPr>
          <w:rFonts w:ascii="Times New Roman" w:hAnsi="Times New Roman" w:cs="Times New Roman"/>
          <w:sz w:val="28"/>
          <w:szCs w:val="28"/>
          <w:bdr w:val="none" w:sz="0" w:space="0" w:color="auto" w:frame="1"/>
          <w:lang w:eastAsia="es-ES"/>
        </w:rPr>
        <w:t>hacer uso de sus poderes oficiosos o correctivo</w:t>
      </w:r>
      <w:r w:rsidRPr="004209C2">
        <w:rPr>
          <w:rFonts w:ascii="Times New Roman" w:hAnsi="Times New Roman" w:cs="Times New Roman"/>
          <w:sz w:val="28"/>
          <w:szCs w:val="28"/>
          <w:bdr w:val="none" w:sz="0" w:space="0" w:color="auto" w:frame="1"/>
          <w:lang w:eastAsia="es-ES"/>
        </w:rPr>
        <w:t xml:space="preserve">s como director del proceso, </w:t>
      </w:r>
      <w:r w:rsidRPr="004209C2">
        <w:rPr>
          <w:rFonts w:ascii="Times New Roman" w:hAnsi="Times New Roman" w:cs="Times New Roman"/>
          <w:sz w:val="28"/>
          <w:szCs w:val="28"/>
          <w:bdr w:val="none" w:sz="0" w:space="0" w:color="auto" w:frame="1"/>
          <w:lang w:eastAsia="es-ES"/>
        </w:rPr>
        <w:t xml:space="preserve">entre otros. </w:t>
      </w:r>
    </w:p>
    <w:p w:rsidR="00570909" w:rsidRPr="004209C2" w:rsidRDefault="004209C2" w:rsidP="00570909">
      <w:pPr>
        <w:pStyle w:val="Prrafodelista"/>
        <w:tabs>
          <w:tab w:val="left" w:pos="426"/>
        </w:tabs>
        <w:autoSpaceDE w:val="0"/>
        <w:autoSpaceDN w:val="0"/>
        <w:spacing w:line="280" w:lineRule="atLeast"/>
        <w:ind w:left="0" w:right="49"/>
        <w:contextualSpacing w:val="0"/>
        <w:jc w:val="both"/>
        <w:textAlignment w:val="baseline"/>
        <w:rPr>
          <w:rFonts w:ascii="Times New Roman" w:hAnsi="Times New Roman" w:cs="Times New Roman"/>
          <w:sz w:val="28"/>
          <w:szCs w:val="28"/>
          <w:bdr w:val="none" w:sz="0" w:space="0" w:color="auto" w:frame="1"/>
          <w:lang w:eastAsia="es-ES"/>
        </w:rPr>
      </w:pPr>
    </w:p>
    <w:p w:rsidR="00570909" w:rsidRPr="004209C2" w:rsidRDefault="004209C2" w:rsidP="0070190A">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szCs w:val="28"/>
          <w:bdr w:val="none" w:sz="0" w:space="0" w:color="auto" w:frame="1"/>
          <w:lang w:eastAsia="es-ES"/>
        </w:rPr>
      </w:pPr>
      <w:r w:rsidRPr="004209C2">
        <w:rPr>
          <w:rFonts w:ascii="Times New Roman" w:hAnsi="Times New Roman" w:cs="Times New Roman"/>
          <w:sz w:val="28"/>
          <w:szCs w:val="28"/>
          <w:bdr w:val="none" w:sz="0" w:space="0" w:color="auto" w:frame="1"/>
          <w:lang w:eastAsia="es-ES"/>
        </w:rPr>
        <w:t xml:space="preserve">Para que </w:t>
      </w:r>
      <w:r w:rsidRPr="004209C2">
        <w:rPr>
          <w:rFonts w:ascii="Times New Roman" w:hAnsi="Times New Roman" w:cs="Times New Roman"/>
          <w:sz w:val="28"/>
          <w:szCs w:val="28"/>
          <w:bdr w:val="none" w:sz="0" w:space="0" w:color="auto" w:frame="1"/>
          <w:lang w:eastAsia="es-ES"/>
        </w:rPr>
        <w:t>los términos procesales se</w:t>
      </w:r>
      <w:r w:rsidRPr="004209C2">
        <w:rPr>
          <w:rFonts w:ascii="Times New Roman" w:hAnsi="Times New Roman" w:cs="Times New Roman"/>
          <w:sz w:val="28"/>
          <w:szCs w:val="28"/>
          <w:bdr w:val="none" w:sz="0" w:space="0" w:color="auto" w:frame="1"/>
          <w:lang w:eastAsia="es-ES"/>
        </w:rPr>
        <w:t xml:space="preserve"> haga</w:t>
      </w:r>
      <w:r w:rsidRPr="004209C2">
        <w:rPr>
          <w:rFonts w:ascii="Times New Roman" w:hAnsi="Times New Roman" w:cs="Times New Roman"/>
          <w:sz w:val="28"/>
          <w:szCs w:val="28"/>
          <w:bdr w:val="none" w:sz="0" w:space="0" w:color="auto" w:frame="1"/>
          <w:lang w:eastAsia="es-ES"/>
        </w:rPr>
        <w:t>n</w:t>
      </w:r>
      <w:r w:rsidRPr="004209C2">
        <w:rPr>
          <w:rFonts w:ascii="Times New Roman" w:hAnsi="Times New Roman" w:cs="Times New Roman"/>
          <w:sz w:val="28"/>
          <w:szCs w:val="28"/>
          <w:bdr w:val="none" w:sz="0" w:space="0" w:color="auto" w:frame="1"/>
          <w:lang w:eastAsia="es-ES"/>
        </w:rPr>
        <w:t xml:space="preserve"> efectivo</w:t>
      </w:r>
      <w:r w:rsidRPr="004209C2">
        <w:rPr>
          <w:rFonts w:ascii="Times New Roman" w:hAnsi="Times New Roman" w:cs="Times New Roman"/>
          <w:sz w:val="28"/>
          <w:szCs w:val="28"/>
          <w:bdr w:val="none" w:sz="0" w:space="0" w:color="auto" w:frame="1"/>
          <w:lang w:eastAsia="es-ES"/>
        </w:rPr>
        <w:t>s</w:t>
      </w:r>
      <w:r w:rsidRPr="004209C2">
        <w:rPr>
          <w:rFonts w:ascii="Times New Roman" w:hAnsi="Times New Roman" w:cs="Times New Roman"/>
          <w:sz w:val="28"/>
          <w:szCs w:val="28"/>
          <w:bdr w:val="none" w:sz="0" w:space="0" w:color="auto" w:frame="1"/>
          <w:lang w:eastAsia="es-ES"/>
        </w:rPr>
        <w:t xml:space="preserve">, </w:t>
      </w:r>
      <w:r w:rsidRPr="004209C2">
        <w:rPr>
          <w:rFonts w:ascii="Times New Roman" w:hAnsi="Times New Roman" w:cs="Times New Roman"/>
          <w:sz w:val="28"/>
          <w:szCs w:val="28"/>
          <w:bdr w:val="none" w:sz="0" w:space="0" w:color="auto" w:frame="1"/>
          <w:lang w:eastAsia="es-ES"/>
        </w:rPr>
        <w:t xml:space="preserve">el ordenamiento </w:t>
      </w:r>
      <w:r w:rsidRPr="004209C2">
        <w:rPr>
          <w:rFonts w:ascii="Times New Roman" w:hAnsi="Times New Roman" w:cs="Times New Roman"/>
          <w:sz w:val="28"/>
          <w:szCs w:val="28"/>
          <w:bdr w:val="none" w:sz="0" w:space="0" w:color="auto" w:frame="1"/>
          <w:lang w:eastAsia="es-ES"/>
        </w:rPr>
        <w:t xml:space="preserve">ha previsto diversos mecanismos. Algunos hacen énfasis en el comportamiento de las partes; mientras que otros en la dirección judicial del </w:t>
      </w:r>
      <w:r w:rsidRPr="004209C2">
        <w:rPr>
          <w:rFonts w:ascii="Times New Roman" w:hAnsi="Times New Roman" w:cs="Times New Roman"/>
          <w:sz w:val="28"/>
          <w:szCs w:val="28"/>
          <w:bdr w:val="none" w:sz="0" w:space="0" w:color="auto" w:frame="1"/>
          <w:lang w:eastAsia="es-ES"/>
        </w:rPr>
        <w:t>proceso. Entre las diversas medidas, se pueden destacar dos</w:t>
      </w:r>
      <w:r w:rsidRPr="004209C2">
        <w:rPr>
          <w:rFonts w:ascii="Times New Roman" w:hAnsi="Times New Roman" w:cs="Times New Roman"/>
          <w:sz w:val="28"/>
          <w:szCs w:val="28"/>
          <w:bdr w:val="none" w:sz="0" w:space="0" w:color="auto" w:frame="1"/>
          <w:lang w:eastAsia="es-ES"/>
        </w:rPr>
        <w:t xml:space="preserve"> relacionadas con la labor judicial</w:t>
      </w:r>
      <w:r w:rsidRPr="004209C2">
        <w:rPr>
          <w:rFonts w:ascii="Times New Roman" w:hAnsi="Times New Roman" w:cs="Times New Roman"/>
          <w:sz w:val="28"/>
          <w:szCs w:val="28"/>
          <w:bdr w:val="none" w:sz="0" w:space="0" w:color="auto" w:frame="1"/>
          <w:lang w:eastAsia="es-ES"/>
        </w:rPr>
        <w:t xml:space="preserve">: (i) la evaluación </w:t>
      </w:r>
      <w:r w:rsidRPr="004209C2">
        <w:rPr>
          <w:rFonts w:ascii="Times New Roman" w:hAnsi="Times New Roman" w:cs="Times New Roman"/>
          <w:sz w:val="28"/>
          <w:szCs w:val="28"/>
          <w:bdr w:val="none" w:sz="0" w:space="0" w:color="auto" w:frame="1"/>
          <w:lang w:eastAsia="es-ES"/>
        </w:rPr>
        <w:t xml:space="preserve">periódica de los funcionarios judiciales y </w:t>
      </w:r>
      <w:r w:rsidRPr="004209C2">
        <w:rPr>
          <w:rFonts w:ascii="Times New Roman" w:hAnsi="Times New Roman" w:cs="Times New Roman"/>
          <w:sz w:val="28"/>
          <w:szCs w:val="28"/>
          <w:bdr w:val="none" w:sz="0" w:space="0" w:color="auto" w:frame="1"/>
          <w:lang w:eastAsia="es-ES"/>
        </w:rPr>
        <w:t xml:space="preserve">(ii) el mecanismo de vigilancia a los procesos. Excepcionalmente, cuando </w:t>
      </w:r>
      <w:r w:rsidRPr="004209C2">
        <w:rPr>
          <w:rFonts w:ascii="Times New Roman" w:hAnsi="Times New Roman" w:cs="Times New Roman"/>
          <w:sz w:val="28"/>
          <w:szCs w:val="28"/>
          <w:bdr w:val="none" w:sz="0" w:space="0" w:color="auto" w:frame="1"/>
          <w:lang w:eastAsia="es-ES"/>
        </w:rPr>
        <w:t xml:space="preserve">la mora impacta </w:t>
      </w:r>
      <w:r w:rsidRPr="004209C2">
        <w:rPr>
          <w:rFonts w:ascii="Times New Roman" w:hAnsi="Times New Roman" w:cs="Times New Roman"/>
          <w:sz w:val="28"/>
          <w:szCs w:val="28"/>
          <w:bdr w:val="none" w:sz="0" w:space="0" w:color="auto" w:frame="1"/>
          <w:lang w:eastAsia="es-ES"/>
        </w:rPr>
        <w:t xml:space="preserve">de manera </w:t>
      </w:r>
      <w:r w:rsidRPr="004209C2">
        <w:rPr>
          <w:rFonts w:ascii="Times New Roman" w:hAnsi="Times New Roman" w:cs="Times New Roman"/>
          <w:sz w:val="28"/>
          <w:szCs w:val="28"/>
          <w:bdr w:val="none" w:sz="0" w:space="0" w:color="auto" w:frame="1"/>
          <w:lang w:eastAsia="es-ES"/>
        </w:rPr>
        <w:t xml:space="preserve">grave </w:t>
      </w:r>
      <w:r w:rsidRPr="004209C2">
        <w:rPr>
          <w:rFonts w:ascii="Times New Roman" w:hAnsi="Times New Roman" w:cs="Times New Roman"/>
          <w:sz w:val="28"/>
          <w:szCs w:val="28"/>
          <w:bdr w:val="none" w:sz="0" w:space="0" w:color="auto" w:frame="1"/>
          <w:lang w:eastAsia="es-ES"/>
        </w:rPr>
        <w:t>los derechos fundamentales</w:t>
      </w:r>
      <w:r w:rsidRPr="004209C2">
        <w:rPr>
          <w:rFonts w:ascii="Times New Roman" w:hAnsi="Times New Roman" w:cs="Times New Roman"/>
          <w:sz w:val="28"/>
          <w:szCs w:val="28"/>
          <w:bdr w:val="none" w:sz="0" w:space="0" w:color="auto" w:frame="1"/>
          <w:lang w:eastAsia="es-ES"/>
        </w:rPr>
        <w:t xml:space="preserve"> y se superan los requisitos generales de procedibilidad</w:t>
      </w:r>
      <w:r w:rsidRPr="004209C2">
        <w:rPr>
          <w:rFonts w:ascii="Times New Roman" w:hAnsi="Times New Roman" w:cs="Times New Roman"/>
          <w:sz w:val="28"/>
          <w:szCs w:val="28"/>
          <w:bdr w:val="none" w:sz="0" w:space="0" w:color="auto" w:frame="1"/>
          <w:lang w:eastAsia="es-ES"/>
        </w:rPr>
        <w:t xml:space="preserve">, es posible </w:t>
      </w:r>
      <w:r w:rsidRPr="004209C2">
        <w:rPr>
          <w:rFonts w:ascii="Times New Roman" w:hAnsi="Times New Roman" w:cs="Times New Roman"/>
          <w:sz w:val="28"/>
          <w:szCs w:val="28"/>
          <w:bdr w:val="none" w:sz="0" w:space="0" w:color="auto" w:frame="1"/>
          <w:lang w:eastAsia="es-ES"/>
        </w:rPr>
        <w:t>(</w:t>
      </w:r>
      <w:r w:rsidRPr="004209C2">
        <w:rPr>
          <w:rFonts w:ascii="Times New Roman" w:hAnsi="Times New Roman" w:cs="Times New Roman"/>
          <w:sz w:val="28"/>
          <w:szCs w:val="28"/>
          <w:bdr w:val="none" w:sz="0" w:space="0" w:color="auto" w:frame="1"/>
          <w:lang w:eastAsia="es-ES"/>
        </w:rPr>
        <w:t>i</w:t>
      </w:r>
      <w:r w:rsidRPr="004209C2">
        <w:rPr>
          <w:rFonts w:ascii="Times New Roman" w:hAnsi="Times New Roman" w:cs="Times New Roman"/>
          <w:sz w:val="28"/>
          <w:szCs w:val="28"/>
          <w:bdr w:val="none" w:sz="0" w:space="0" w:color="auto" w:frame="1"/>
          <w:lang w:eastAsia="es-ES"/>
        </w:rPr>
        <w:t xml:space="preserve">ii) </w:t>
      </w:r>
      <w:r w:rsidRPr="004209C2">
        <w:rPr>
          <w:rFonts w:ascii="Times New Roman" w:hAnsi="Times New Roman" w:cs="Times New Roman"/>
          <w:sz w:val="28"/>
          <w:szCs w:val="28"/>
          <w:bdr w:val="none" w:sz="0" w:space="0" w:color="auto" w:frame="1"/>
          <w:lang w:eastAsia="es-ES"/>
        </w:rPr>
        <w:t xml:space="preserve">acudir a </w:t>
      </w:r>
      <w:r w:rsidRPr="004209C2">
        <w:rPr>
          <w:rFonts w:ascii="Times New Roman" w:hAnsi="Times New Roman" w:cs="Times New Roman"/>
          <w:sz w:val="28"/>
          <w:szCs w:val="28"/>
          <w:bdr w:val="none" w:sz="0" w:space="0" w:color="auto" w:frame="1"/>
          <w:lang w:eastAsia="es-ES"/>
        </w:rPr>
        <w:t xml:space="preserve">la acción de tutela </w:t>
      </w:r>
      <w:r w:rsidRPr="004209C2">
        <w:rPr>
          <w:rFonts w:ascii="Times New Roman" w:hAnsi="Times New Roman" w:cs="Times New Roman"/>
          <w:sz w:val="28"/>
          <w:szCs w:val="28"/>
          <w:bdr w:val="none" w:sz="0" w:space="0" w:color="auto" w:frame="1"/>
          <w:lang w:eastAsia="es-ES"/>
        </w:rPr>
        <w:t xml:space="preserve">ante la </w:t>
      </w:r>
      <w:r w:rsidRPr="004209C2">
        <w:rPr>
          <w:rFonts w:ascii="Times New Roman" w:hAnsi="Times New Roman" w:cs="Times New Roman"/>
          <w:sz w:val="28"/>
          <w:szCs w:val="28"/>
          <w:bdr w:val="none" w:sz="0" w:space="0" w:color="auto" w:frame="1"/>
          <w:lang w:eastAsia="es-ES"/>
        </w:rPr>
        <w:t xml:space="preserve">configuración de una mora judicial injustificada. </w:t>
      </w:r>
    </w:p>
    <w:p w:rsidR="00570909" w:rsidRPr="004209C2" w:rsidRDefault="004209C2" w:rsidP="00570909">
      <w:pPr>
        <w:pStyle w:val="Prrafodelista"/>
        <w:rPr>
          <w:rFonts w:ascii="Times New Roman" w:hAnsi="Times New Roman" w:cs="Times New Roman"/>
          <w:sz w:val="28"/>
          <w:szCs w:val="28"/>
          <w:bdr w:val="none" w:sz="0" w:space="0" w:color="auto" w:frame="1"/>
          <w:lang w:eastAsia="es-ES"/>
        </w:rPr>
      </w:pPr>
    </w:p>
    <w:p w:rsidR="00570909" w:rsidRPr="004209C2" w:rsidRDefault="004209C2" w:rsidP="0043010E">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szCs w:val="28"/>
          <w:bdr w:val="none" w:sz="0" w:space="0" w:color="auto" w:frame="1"/>
          <w:lang w:eastAsia="es-ES"/>
        </w:rPr>
      </w:pPr>
      <w:r w:rsidRPr="004209C2">
        <w:rPr>
          <w:rFonts w:ascii="Times New Roman" w:hAnsi="Times New Roman" w:cs="Times New Roman"/>
          <w:sz w:val="28"/>
          <w:szCs w:val="28"/>
          <w:bdr w:val="none" w:sz="0" w:space="0" w:color="auto" w:frame="1"/>
          <w:lang w:eastAsia="es-ES"/>
        </w:rPr>
        <w:t xml:space="preserve">La </w:t>
      </w:r>
      <w:r w:rsidRPr="004209C2">
        <w:rPr>
          <w:rFonts w:ascii="Times New Roman" w:hAnsi="Times New Roman" w:cs="Times New Roman"/>
          <w:sz w:val="28"/>
          <w:szCs w:val="28"/>
          <w:bdr w:val="none" w:sz="0" w:space="0" w:color="auto" w:frame="1"/>
          <w:lang w:eastAsia="es-ES"/>
        </w:rPr>
        <w:t>evaluación periódica de los funcionarios judiciales es</w:t>
      </w:r>
      <w:r w:rsidRPr="004209C2">
        <w:rPr>
          <w:rFonts w:ascii="Times New Roman" w:hAnsi="Times New Roman" w:cs="Times New Roman"/>
          <w:sz w:val="28"/>
          <w:szCs w:val="28"/>
          <w:bdr w:val="none" w:sz="0" w:space="0" w:color="auto" w:frame="1"/>
          <w:lang w:eastAsia="es-ES"/>
        </w:rPr>
        <w:t xml:space="preserve"> una medida que garantiza el adecuado gobierno judicial y el cumplimiento de los principios de eficacia y eficiencia del sistema</w:t>
      </w:r>
      <w:r w:rsidRPr="004209C2">
        <w:rPr>
          <w:rFonts w:ascii="Times New Roman" w:hAnsi="Times New Roman" w:cs="Times New Roman"/>
          <w:sz w:val="28"/>
          <w:szCs w:val="28"/>
          <w:bdr w:val="none" w:sz="0" w:space="0" w:color="auto" w:frame="1"/>
          <w:vertAlign w:val="superscript"/>
          <w:lang w:eastAsia="es-ES"/>
        </w:rPr>
        <w:footnoteReference w:id="45"/>
      </w:r>
      <w:r w:rsidRPr="004209C2">
        <w:rPr>
          <w:rFonts w:ascii="Times New Roman" w:hAnsi="Times New Roman" w:cs="Times New Roman"/>
          <w:sz w:val="28"/>
          <w:szCs w:val="28"/>
          <w:bdr w:val="none" w:sz="0" w:space="0" w:color="auto" w:frame="1"/>
          <w:lang w:eastAsia="es-ES"/>
        </w:rPr>
        <w:t xml:space="preserve">. </w:t>
      </w:r>
      <w:r w:rsidRPr="004209C2">
        <w:rPr>
          <w:rFonts w:ascii="Times New Roman" w:hAnsi="Times New Roman" w:cs="Times New Roman"/>
          <w:sz w:val="28"/>
          <w:szCs w:val="28"/>
          <w:bdr w:val="none" w:sz="0" w:space="0" w:color="auto" w:frame="1"/>
          <w:lang w:eastAsia="es-ES"/>
        </w:rPr>
        <w:t xml:space="preserve">Esta tiene como finalidad </w:t>
      </w:r>
      <w:r w:rsidRPr="004209C2">
        <w:rPr>
          <w:rFonts w:ascii="Times New Roman" w:hAnsi="Times New Roman" w:cs="Times New Roman"/>
          <w:sz w:val="28"/>
          <w:szCs w:val="28"/>
          <w:bdr w:val="none" w:sz="0" w:space="0" w:color="auto" w:frame="1"/>
          <w:lang w:eastAsia="es-ES"/>
        </w:rPr>
        <w:t>preservar el valor social y público que tiene la administración de justicia</w:t>
      </w:r>
      <w:r w:rsidRPr="004209C2">
        <w:rPr>
          <w:rStyle w:val="Refdenotaalpie"/>
          <w:rFonts w:ascii="Times New Roman" w:hAnsi="Times New Roman"/>
          <w:sz w:val="28"/>
          <w:szCs w:val="28"/>
          <w:bdr w:val="none" w:sz="0" w:space="0" w:color="auto" w:frame="1"/>
          <w:lang w:eastAsia="es-ES"/>
        </w:rPr>
        <w:footnoteReference w:id="46"/>
      </w:r>
      <w:r w:rsidRPr="004209C2">
        <w:rPr>
          <w:rFonts w:ascii="Times New Roman" w:hAnsi="Times New Roman" w:cs="Times New Roman"/>
          <w:sz w:val="28"/>
          <w:szCs w:val="28"/>
          <w:bdr w:val="none" w:sz="0" w:space="0" w:color="auto" w:frame="1"/>
          <w:lang w:eastAsia="es-ES"/>
        </w:rPr>
        <w:t xml:space="preserve"> </w:t>
      </w:r>
      <w:r w:rsidRPr="004209C2">
        <w:rPr>
          <w:rFonts w:ascii="Times New Roman" w:hAnsi="Times New Roman" w:cs="Times New Roman"/>
          <w:sz w:val="28"/>
          <w:szCs w:val="28"/>
          <w:bdr w:val="none" w:sz="0" w:space="0" w:color="auto" w:frame="1"/>
          <w:lang w:eastAsia="es-ES"/>
        </w:rPr>
        <w:t>y comprende el ingreso</w:t>
      </w:r>
      <w:r w:rsidRPr="004209C2">
        <w:rPr>
          <w:rStyle w:val="Refdenotaalpie"/>
          <w:rFonts w:ascii="Times New Roman" w:hAnsi="Times New Roman"/>
          <w:sz w:val="28"/>
          <w:szCs w:val="28"/>
          <w:bdr w:val="none" w:sz="0" w:space="0" w:color="auto" w:frame="1"/>
          <w:lang w:eastAsia="es-ES"/>
        </w:rPr>
        <w:footnoteReference w:id="47"/>
      </w:r>
      <w:r w:rsidRPr="004209C2">
        <w:rPr>
          <w:rFonts w:ascii="Times New Roman" w:hAnsi="Times New Roman" w:cs="Times New Roman"/>
          <w:sz w:val="28"/>
          <w:szCs w:val="28"/>
          <w:bdr w:val="none" w:sz="0" w:space="0" w:color="auto" w:frame="1"/>
          <w:lang w:eastAsia="es-ES"/>
        </w:rPr>
        <w:t xml:space="preserve"> y la per</w:t>
      </w:r>
      <w:r w:rsidRPr="004209C2">
        <w:rPr>
          <w:rFonts w:ascii="Times New Roman" w:hAnsi="Times New Roman" w:cs="Times New Roman"/>
          <w:sz w:val="28"/>
          <w:szCs w:val="28"/>
          <w:bdr w:val="none" w:sz="0" w:space="0" w:color="auto" w:frame="1"/>
          <w:lang w:eastAsia="es-ES"/>
        </w:rPr>
        <w:t xml:space="preserve">manencia del servidor judicial, quien deberá procurar por garantizar los </w:t>
      </w:r>
      <w:r w:rsidRPr="004209C2">
        <w:rPr>
          <w:rFonts w:ascii="Times New Roman" w:hAnsi="Times New Roman" w:cs="Times New Roman"/>
          <w:sz w:val="28"/>
          <w:szCs w:val="28"/>
          <w:bdr w:val="none" w:sz="0" w:space="0" w:color="auto" w:frame="1"/>
          <w:lang w:eastAsia="es-ES"/>
        </w:rPr>
        <w:t>principios y valores que rigen su quehacer</w:t>
      </w:r>
      <w:r w:rsidRPr="004209C2">
        <w:rPr>
          <w:rStyle w:val="Refdenotaalpie"/>
          <w:rFonts w:ascii="Times New Roman" w:hAnsi="Times New Roman"/>
          <w:sz w:val="28"/>
          <w:szCs w:val="28"/>
          <w:bdr w:val="none" w:sz="0" w:space="0" w:color="auto" w:frame="1"/>
          <w:lang w:eastAsia="es-ES"/>
        </w:rPr>
        <w:footnoteReference w:id="48"/>
      </w:r>
      <w:r w:rsidRPr="004209C2">
        <w:rPr>
          <w:rFonts w:ascii="Times New Roman" w:hAnsi="Times New Roman" w:cs="Times New Roman"/>
          <w:sz w:val="28"/>
          <w:szCs w:val="28"/>
          <w:bdr w:val="none" w:sz="0" w:space="0" w:color="auto" w:frame="1"/>
          <w:lang w:eastAsia="es-ES"/>
        </w:rPr>
        <w:t>.</w:t>
      </w:r>
    </w:p>
    <w:p w:rsidR="0043010E" w:rsidRPr="004209C2" w:rsidRDefault="004209C2" w:rsidP="00205CEC">
      <w:pPr>
        <w:pStyle w:val="Prrafodelista"/>
        <w:tabs>
          <w:tab w:val="left" w:pos="426"/>
        </w:tabs>
        <w:autoSpaceDE w:val="0"/>
        <w:autoSpaceDN w:val="0"/>
        <w:spacing w:line="280" w:lineRule="atLeast"/>
        <w:ind w:left="0" w:right="49"/>
        <w:contextualSpacing w:val="0"/>
        <w:jc w:val="both"/>
        <w:textAlignment w:val="baseline"/>
        <w:rPr>
          <w:rFonts w:ascii="Times New Roman" w:hAnsi="Times New Roman" w:cs="Times New Roman"/>
          <w:sz w:val="28"/>
          <w:szCs w:val="28"/>
          <w:bdr w:val="none" w:sz="0" w:space="0" w:color="auto" w:frame="1"/>
          <w:lang w:eastAsia="es-ES"/>
        </w:rPr>
      </w:pPr>
    </w:p>
    <w:p w:rsidR="00570909" w:rsidRPr="004209C2" w:rsidRDefault="004209C2" w:rsidP="00352657">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szCs w:val="28"/>
          <w:bdr w:val="none" w:sz="0" w:space="0" w:color="auto" w:frame="1"/>
          <w:lang w:eastAsia="es-ES"/>
        </w:rPr>
      </w:pPr>
      <w:r w:rsidRPr="004209C2">
        <w:rPr>
          <w:rFonts w:ascii="Times New Roman" w:hAnsi="Times New Roman" w:cs="Times New Roman"/>
          <w:sz w:val="28"/>
          <w:szCs w:val="28"/>
          <w:bdr w:val="none" w:sz="0" w:space="0" w:color="auto" w:frame="1"/>
          <w:lang w:eastAsia="es-ES"/>
        </w:rPr>
        <w:t>S</w:t>
      </w:r>
      <w:r w:rsidRPr="004209C2">
        <w:rPr>
          <w:rFonts w:ascii="Times New Roman" w:hAnsi="Times New Roman" w:cs="Times New Roman"/>
          <w:sz w:val="28"/>
          <w:szCs w:val="28"/>
          <w:bdr w:val="none" w:sz="0" w:space="0" w:color="auto" w:frame="1"/>
          <w:lang w:eastAsia="es-ES"/>
        </w:rPr>
        <w:t xml:space="preserve">u fundamento </w:t>
      </w:r>
      <w:r w:rsidRPr="004209C2">
        <w:rPr>
          <w:rFonts w:ascii="Times New Roman" w:hAnsi="Times New Roman" w:cs="Times New Roman"/>
          <w:sz w:val="28"/>
          <w:szCs w:val="28"/>
          <w:bdr w:val="none" w:sz="0" w:space="0" w:color="auto" w:frame="1"/>
          <w:lang w:eastAsia="es-ES"/>
        </w:rPr>
        <w:t xml:space="preserve">radica </w:t>
      </w:r>
      <w:r w:rsidRPr="004209C2">
        <w:rPr>
          <w:rFonts w:ascii="Times New Roman" w:hAnsi="Times New Roman" w:cs="Times New Roman"/>
          <w:sz w:val="28"/>
          <w:szCs w:val="28"/>
          <w:bdr w:val="none" w:sz="0" w:space="0" w:color="auto" w:frame="1"/>
          <w:lang w:eastAsia="es-ES"/>
        </w:rPr>
        <w:t xml:space="preserve">en la Ley 270 de 1996, que reglamenta lo relacionado con el funcionamiento de la rama </w:t>
      </w:r>
      <w:r w:rsidRPr="004209C2">
        <w:rPr>
          <w:rFonts w:ascii="Times New Roman" w:hAnsi="Times New Roman" w:cs="Times New Roman"/>
          <w:sz w:val="28"/>
          <w:szCs w:val="28"/>
          <w:bdr w:val="none" w:sz="0" w:space="0" w:color="auto" w:frame="1"/>
          <w:lang w:eastAsia="es-ES"/>
        </w:rPr>
        <w:t>J</w:t>
      </w:r>
      <w:r w:rsidRPr="004209C2">
        <w:rPr>
          <w:rFonts w:ascii="Times New Roman" w:hAnsi="Times New Roman" w:cs="Times New Roman"/>
          <w:sz w:val="28"/>
          <w:szCs w:val="28"/>
          <w:bdr w:val="none" w:sz="0" w:space="0" w:color="auto" w:frame="1"/>
          <w:lang w:eastAsia="es-ES"/>
        </w:rPr>
        <w:t xml:space="preserve">udicial y la </w:t>
      </w:r>
      <w:r w:rsidRPr="004209C2">
        <w:rPr>
          <w:rFonts w:ascii="Times New Roman" w:hAnsi="Times New Roman" w:cs="Times New Roman"/>
          <w:sz w:val="28"/>
          <w:szCs w:val="28"/>
          <w:bdr w:val="none" w:sz="0" w:space="0" w:color="auto" w:frame="1"/>
          <w:lang w:eastAsia="es-ES"/>
        </w:rPr>
        <w:t>gestión de los jueces. La evaluación, además, debe tener en cuenta los elementos de calidad y gestión de las actuaciones judiciales</w:t>
      </w:r>
      <w:r w:rsidRPr="004209C2">
        <w:rPr>
          <w:rFonts w:ascii="Times New Roman" w:hAnsi="Times New Roman" w:cs="Times New Roman"/>
          <w:sz w:val="28"/>
          <w:szCs w:val="28"/>
          <w:bdr w:val="none" w:sz="0" w:space="0" w:color="auto" w:frame="1"/>
          <w:vertAlign w:val="superscript"/>
          <w:lang w:eastAsia="es-ES"/>
        </w:rPr>
        <w:footnoteReference w:id="49"/>
      </w:r>
      <w:r w:rsidRPr="004209C2">
        <w:rPr>
          <w:rFonts w:ascii="Times New Roman" w:hAnsi="Times New Roman" w:cs="Times New Roman"/>
          <w:sz w:val="28"/>
          <w:szCs w:val="28"/>
          <w:bdr w:val="none" w:sz="0" w:space="0" w:color="auto" w:frame="1"/>
          <w:lang w:eastAsia="es-ES"/>
        </w:rPr>
        <w:t>. Por ello, el legislador previó dos componentes generales de evaluación. El primero hace referencia a la calidad de las dec</w:t>
      </w:r>
      <w:r w:rsidRPr="004209C2">
        <w:rPr>
          <w:rFonts w:ascii="Times New Roman" w:hAnsi="Times New Roman" w:cs="Times New Roman"/>
          <w:sz w:val="28"/>
          <w:szCs w:val="28"/>
          <w:bdr w:val="none" w:sz="0" w:space="0" w:color="auto" w:frame="1"/>
          <w:lang w:eastAsia="es-ES"/>
        </w:rPr>
        <w:t>isiones judiciales. Según el artículo 55, inciso 3, de la Ley 270 de 1996 establece que se tendrán como factores esenciales de evaluación de los funcionarios judiciales la pulcritud del lenguaje</w:t>
      </w:r>
      <w:r w:rsidRPr="004209C2">
        <w:rPr>
          <w:rStyle w:val="Refdenotaalpie"/>
          <w:rFonts w:ascii="Times New Roman" w:hAnsi="Times New Roman"/>
          <w:sz w:val="28"/>
          <w:szCs w:val="28"/>
          <w:bdr w:val="none" w:sz="0" w:space="0" w:color="auto" w:frame="1"/>
          <w:lang w:eastAsia="es-ES"/>
        </w:rPr>
        <w:footnoteReference w:id="50"/>
      </w:r>
      <w:r w:rsidRPr="004209C2">
        <w:rPr>
          <w:rFonts w:ascii="Times New Roman" w:hAnsi="Times New Roman" w:cs="Times New Roman"/>
          <w:sz w:val="28"/>
          <w:szCs w:val="28"/>
          <w:bdr w:val="none" w:sz="0" w:space="0" w:color="auto" w:frame="1"/>
          <w:lang w:eastAsia="es-ES"/>
        </w:rPr>
        <w:t>, la claridad, la precisión y la concreción de los hechos mat</w:t>
      </w:r>
      <w:r w:rsidRPr="004209C2">
        <w:rPr>
          <w:rFonts w:ascii="Times New Roman" w:hAnsi="Times New Roman" w:cs="Times New Roman"/>
          <w:sz w:val="28"/>
          <w:szCs w:val="28"/>
          <w:bdr w:val="none" w:sz="0" w:space="0" w:color="auto" w:frame="1"/>
          <w:lang w:eastAsia="es-ES"/>
        </w:rPr>
        <w:t>eria de los debates y de las pruebas que los respaldan; mientras que el segundo hace referencia a la gestión judicial, cuya finalidad es garantizar que se preserven los niveles de idoneidad, calidad y eficiencia que justifican la permanencia del cargo de l</w:t>
      </w:r>
      <w:r w:rsidRPr="004209C2">
        <w:rPr>
          <w:rFonts w:ascii="Times New Roman" w:hAnsi="Times New Roman" w:cs="Times New Roman"/>
          <w:sz w:val="28"/>
          <w:szCs w:val="28"/>
          <w:bdr w:val="none" w:sz="0" w:space="0" w:color="auto" w:frame="1"/>
          <w:lang w:eastAsia="es-ES"/>
        </w:rPr>
        <w:t>os servidores judiciales, conforme con el artículo 169 de la Ley 270 de 1996.</w:t>
      </w:r>
    </w:p>
    <w:p w:rsidR="00570909" w:rsidRPr="004209C2" w:rsidRDefault="004209C2" w:rsidP="00570909">
      <w:pPr>
        <w:pStyle w:val="Prrafodelista"/>
        <w:rPr>
          <w:rFonts w:ascii="Times New Roman" w:hAnsi="Times New Roman" w:cs="Times New Roman"/>
          <w:sz w:val="28"/>
          <w:szCs w:val="28"/>
          <w:bdr w:val="none" w:sz="0" w:space="0" w:color="auto" w:frame="1"/>
          <w:lang w:eastAsia="es-ES"/>
        </w:rPr>
      </w:pPr>
    </w:p>
    <w:p w:rsidR="00570909" w:rsidRPr="004209C2" w:rsidRDefault="004209C2" w:rsidP="00864F00">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szCs w:val="28"/>
          <w:bdr w:val="none" w:sz="0" w:space="0" w:color="auto" w:frame="1"/>
          <w:lang w:eastAsia="es-ES"/>
        </w:rPr>
      </w:pPr>
      <w:r w:rsidRPr="004209C2">
        <w:rPr>
          <w:rFonts w:ascii="Times New Roman" w:hAnsi="Times New Roman" w:cs="Times New Roman"/>
          <w:sz w:val="28"/>
          <w:szCs w:val="28"/>
          <w:bdr w:val="none" w:sz="0" w:space="0" w:color="auto" w:frame="1"/>
          <w:lang w:eastAsia="es-ES"/>
        </w:rPr>
        <w:t>Por otra parte, la evaluación se caracteriza por ser objetiva, imparcial y fundada en el principio de equidad, lo que implica que deberá tener en cuenta las actuaciones positiva</w:t>
      </w:r>
      <w:r w:rsidRPr="004209C2">
        <w:rPr>
          <w:rFonts w:ascii="Times New Roman" w:hAnsi="Times New Roman" w:cs="Times New Roman"/>
          <w:sz w:val="28"/>
          <w:szCs w:val="28"/>
          <w:bdr w:val="none" w:sz="0" w:space="0" w:color="auto" w:frame="1"/>
          <w:lang w:eastAsia="es-ES"/>
        </w:rPr>
        <w:t>s y negativas, así como referirse a hechos concretos y a las condiciones demostradas por el servidor judicial en el lapso que abarca la evaluación. Asimismo, la evaluación deberá encaminarse para detectar las deficiencias que afectan los procesos, introduc</w:t>
      </w:r>
      <w:r w:rsidRPr="004209C2">
        <w:rPr>
          <w:rFonts w:ascii="Times New Roman" w:hAnsi="Times New Roman" w:cs="Times New Roman"/>
          <w:sz w:val="28"/>
          <w:szCs w:val="28"/>
          <w:bdr w:val="none" w:sz="0" w:space="0" w:color="auto" w:frame="1"/>
          <w:lang w:eastAsia="es-ES"/>
        </w:rPr>
        <w:t>ir oportunamente correctivos, formular planes y programas de capacitación, conceder estímulos a los servidores judiciales</w:t>
      </w:r>
      <w:r w:rsidRPr="004209C2">
        <w:rPr>
          <w:rFonts w:ascii="Times New Roman" w:hAnsi="Times New Roman" w:cs="Times New Roman"/>
          <w:sz w:val="28"/>
          <w:szCs w:val="28"/>
          <w:bdr w:val="none" w:sz="0" w:space="0" w:color="auto" w:frame="1"/>
          <w:vertAlign w:val="superscript"/>
          <w:lang w:eastAsia="es-ES"/>
        </w:rPr>
        <w:footnoteReference w:id="51"/>
      </w:r>
      <w:r w:rsidRPr="004209C2">
        <w:rPr>
          <w:rFonts w:ascii="Times New Roman" w:hAnsi="Times New Roman" w:cs="Times New Roman"/>
          <w:sz w:val="28"/>
          <w:szCs w:val="28"/>
          <w:bdr w:val="none" w:sz="0" w:space="0" w:color="auto" w:frame="1"/>
          <w:lang w:eastAsia="es-ES"/>
        </w:rPr>
        <w:t xml:space="preserve">, entre otros. </w:t>
      </w:r>
    </w:p>
    <w:p w:rsidR="00570909" w:rsidRPr="004209C2" w:rsidRDefault="004209C2" w:rsidP="00570909">
      <w:pPr>
        <w:pStyle w:val="Prrafodelista"/>
        <w:rPr>
          <w:rFonts w:ascii="Times New Roman" w:hAnsi="Times New Roman" w:cs="Times New Roman"/>
          <w:sz w:val="28"/>
          <w:szCs w:val="28"/>
          <w:bdr w:val="none" w:sz="0" w:space="0" w:color="auto" w:frame="1"/>
          <w:lang w:eastAsia="es-ES"/>
        </w:rPr>
      </w:pPr>
    </w:p>
    <w:p w:rsidR="001B0737" w:rsidRPr="004209C2" w:rsidRDefault="004209C2" w:rsidP="00B82FBF">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szCs w:val="28"/>
          <w:bdr w:val="none" w:sz="0" w:space="0" w:color="auto" w:frame="1"/>
          <w:lang w:eastAsia="es-ES"/>
        </w:rPr>
      </w:pPr>
      <w:r w:rsidRPr="004209C2">
        <w:rPr>
          <w:rFonts w:ascii="Times New Roman" w:hAnsi="Times New Roman" w:cs="Times New Roman"/>
          <w:sz w:val="28"/>
          <w:szCs w:val="28"/>
          <w:bdr w:val="none" w:sz="0" w:space="0" w:color="auto" w:frame="1"/>
          <w:lang w:eastAsia="es-ES"/>
        </w:rPr>
        <w:t xml:space="preserve">Dentro de este sistema, la inactividad judicial y, por tanto, la dilación injustificada, resulta un criterio para la </w:t>
      </w:r>
      <w:r w:rsidRPr="004209C2">
        <w:rPr>
          <w:rFonts w:ascii="Times New Roman" w:hAnsi="Times New Roman" w:cs="Times New Roman"/>
          <w:sz w:val="28"/>
          <w:szCs w:val="28"/>
          <w:bdr w:val="none" w:sz="0" w:space="0" w:color="auto" w:frame="1"/>
          <w:lang w:eastAsia="es-ES"/>
        </w:rPr>
        <w:t>evaluación</w:t>
      </w:r>
      <w:r w:rsidRPr="004209C2">
        <w:rPr>
          <w:rFonts w:ascii="Times New Roman" w:hAnsi="Times New Roman" w:cs="Times New Roman"/>
          <w:sz w:val="28"/>
          <w:szCs w:val="28"/>
          <w:bdr w:val="none" w:sz="0" w:space="0" w:color="auto" w:frame="1"/>
          <w:lang w:eastAsia="es-ES"/>
        </w:rPr>
        <w:t>.</w:t>
      </w:r>
      <w:r w:rsidRPr="004209C2">
        <w:rPr>
          <w:rFonts w:ascii="Times New Roman" w:hAnsi="Times New Roman" w:cs="Times New Roman"/>
          <w:sz w:val="28"/>
          <w:szCs w:val="28"/>
          <w:bdr w:val="none" w:sz="0" w:space="0" w:color="auto" w:frame="1"/>
          <w:lang w:eastAsia="es-ES"/>
        </w:rPr>
        <w:t xml:space="preserve"> </w:t>
      </w:r>
      <w:r w:rsidRPr="004209C2">
        <w:rPr>
          <w:rFonts w:ascii="Times New Roman" w:hAnsi="Times New Roman" w:cs="Times New Roman"/>
          <w:sz w:val="28"/>
          <w:szCs w:val="28"/>
          <w:bdr w:val="none" w:sz="0" w:space="0" w:color="auto" w:frame="1"/>
          <w:lang w:eastAsia="es-ES"/>
        </w:rPr>
        <w:t>A</w:t>
      </w:r>
      <w:r w:rsidRPr="004209C2">
        <w:rPr>
          <w:rFonts w:ascii="Times New Roman" w:hAnsi="Times New Roman" w:cs="Times New Roman"/>
          <w:sz w:val="28"/>
          <w:szCs w:val="28"/>
          <w:bdr w:val="none" w:sz="0" w:space="0" w:color="auto" w:frame="1"/>
          <w:lang w:eastAsia="es-ES"/>
        </w:rPr>
        <w:t xml:space="preserve">l ser considerado </w:t>
      </w:r>
      <w:r w:rsidRPr="004209C2">
        <w:rPr>
          <w:rFonts w:ascii="Times New Roman" w:hAnsi="Times New Roman" w:cs="Times New Roman"/>
          <w:sz w:val="28"/>
          <w:szCs w:val="28"/>
          <w:bdr w:val="none" w:sz="0" w:space="0" w:color="auto" w:frame="1"/>
          <w:lang w:eastAsia="es-ES"/>
        </w:rPr>
        <w:t xml:space="preserve">junto </w:t>
      </w:r>
      <w:r w:rsidRPr="004209C2">
        <w:rPr>
          <w:rFonts w:ascii="Times New Roman" w:hAnsi="Times New Roman" w:cs="Times New Roman"/>
          <w:sz w:val="28"/>
          <w:szCs w:val="28"/>
          <w:bdr w:val="none" w:sz="0" w:space="0" w:color="auto" w:frame="1"/>
          <w:lang w:eastAsia="es-ES"/>
        </w:rPr>
        <w:t xml:space="preserve">con otros factores puede implicar decisiones institucionales en relación con el juez, tales como la adopción de medidas correctivas, para evitar que se incurra nuevamente en dilación injustificada, o </w:t>
      </w:r>
      <w:r w:rsidRPr="004209C2">
        <w:rPr>
          <w:rFonts w:ascii="Times New Roman" w:hAnsi="Times New Roman" w:cs="Times New Roman"/>
          <w:sz w:val="28"/>
          <w:szCs w:val="28"/>
          <w:bdr w:val="none" w:sz="0" w:space="0" w:color="auto" w:frame="1"/>
          <w:lang w:eastAsia="es-ES"/>
        </w:rPr>
        <w:t>incluso el</w:t>
      </w:r>
      <w:r w:rsidRPr="004209C2">
        <w:rPr>
          <w:rFonts w:ascii="Times New Roman" w:hAnsi="Times New Roman" w:cs="Times New Roman"/>
          <w:sz w:val="28"/>
          <w:szCs w:val="28"/>
          <w:bdr w:val="none" w:sz="0" w:space="0" w:color="auto" w:frame="1"/>
          <w:lang w:eastAsia="es-ES"/>
        </w:rPr>
        <w:t xml:space="preserve"> retir</w:t>
      </w:r>
      <w:r w:rsidRPr="004209C2">
        <w:rPr>
          <w:rFonts w:ascii="Times New Roman" w:hAnsi="Times New Roman" w:cs="Times New Roman"/>
          <w:sz w:val="28"/>
          <w:szCs w:val="28"/>
          <w:bdr w:val="none" w:sz="0" w:space="0" w:color="auto" w:frame="1"/>
          <w:lang w:eastAsia="es-ES"/>
        </w:rPr>
        <w:t>o</w:t>
      </w:r>
      <w:r w:rsidRPr="004209C2">
        <w:rPr>
          <w:rFonts w:ascii="Times New Roman" w:hAnsi="Times New Roman" w:cs="Times New Roman"/>
          <w:sz w:val="28"/>
          <w:szCs w:val="28"/>
          <w:bdr w:val="none" w:sz="0" w:space="0" w:color="auto" w:frame="1"/>
          <w:lang w:eastAsia="es-ES"/>
        </w:rPr>
        <w:t xml:space="preserve"> </w:t>
      </w:r>
      <w:r w:rsidRPr="004209C2">
        <w:rPr>
          <w:rFonts w:ascii="Times New Roman" w:hAnsi="Times New Roman" w:cs="Times New Roman"/>
          <w:sz w:val="28"/>
          <w:szCs w:val="28"/>
          <w:bdr w:val="none" w:sz="0" w:space="0" w:color="auto" w:frame="1"/>
          <w:lang w:eastAsia="es-ES"/>
        </w:rPr>
        <w:t>d</w:t>
      </w:r>
      <w:r w:rsidRPr="004209C2">
        <w:rPr>
          <w:rFonts w:ascii="Times New Roman" w:hAnsi="Times New Roman" w:cs="Times New Roman"/>
          <w:sz w:val="28"/>
          <w:szCs w:val="28"/>
          <w:bdr w:val="none" w:sz="0" w:space="0" w:color="auto" w:frame="1"/>
          <w:lang w:eastAsia="es-ES"/>
        </w:rPr>
        <w:t>e</w:t>
      </w:r>
      <w:r w:rsidRPr="004209C2">
        <w:rPr>
          <w:rFonts w:ascii="Times New Roman" w:hAnsi="Times New Roman" w:cs="Times New Roman"/>
          <w:sz w:val="28"/>
          <w:szCs w:val="28"/>
          <w:bdr w:val="none" w:sz="0" w:space="0" w:color="auto" w:frame="1"/>
          <w:lang w:eastAsia="es-ES"/>
        </w:rPr>
        <w:t>l servidor judicial de su cargo, como lo prevé el artículo 171, inciso 2, de la Ley 270 de 1996</w:t>
      </w:r>
      <w:r w:rsidRPr="004209C2">
        <w:rPr>
          <w:rFonts w:ascii="Times New Roman" w:hAnsi="Times New Roman" w:cs="Times New Roman"/>
          <w:sz w:val="28"/>
          <w:szCs w:val="28"/>
          <w:bdr w:val="none" w:sz="0" w:space="0" w:color="auto" w:frame="1"/>
          <w:vertAlign w:val="superscript"/>
          <w:lang w:eastAsia="es-ES"/>
        </w:rPr>
        <w:footnoteReference w:id="52"/>
      </w:r>
      <w:r w:rsidRPr="004209C2">
        <w:rPr>
          <w:rFonts w:ascii="Times New Roman" w:hAnsi="Times New Roman" w:cs="Times New Roman"/>
          <w:sz w:val="28"/>
          <w:szCs w:val="28"/>
          <w:bdr w:val="none" w:sz="0" w:space="0" w:color="auto" w:frame="1"/>
          <w:lang w:eastAsia="es-ES"/>
        </w:rPr>
        <w:t>.</w:t>
      </w:r>
    </w:p>
    <w:p w:rsidR="002743F2" w:rsidRPr="004209C2" w:rsidRDefault="004209C2" w:rsidP="00645BCF">
      <w:pPr>
        <w:pStyle w:val="Prrafodelista"/>
        <w:rPr>
          <w:rFonts w:ascii="Times New Roman" w:hAnsi="Times New Roman" w:cs="Times New Roman"/>
          <w:sz w:val="28"/>
          <w:szCs w:val="28"/>
          <w:bdr w:val="none" w:sz="0" w:space="0" w:color="auto" w:frame="1"/>
          <w:lang w:eastAsia="es-ES"/>
        </w:rPr>
      </w:pPr>
    </w:p>
    <w:p w:rsidR="002743F2" w:rsidRPr="004209C2" w:rsidRDefault="004209C2" w:rsidP="00B82FBF">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szCs w:val="28"/>
          <w:bdr w:val="none" w:sz="0" w:space="0" w:color="auto" w:frame="1"/>
          <w:lang w:eastAsia="es-ES"/>
        </w:rPr>
      </w:pPr>
      <w:r w:rsidRPr="004209C2">
        <w:rPr>
          <w:rFonts w:ascii="Times New Roman" w:hAnsi="Times New Roman" w:cs="Times New Roman"/>
          <w:sz w:val="28"/>
          <w:szCs w:val="28"/>
          <w:bdr w:val="none" w:sz="0" w:space="0" w:color="auto" w:frame="1"/>
          <w:lang w:eastAsia="es-ES"/>
        </w:rPr>
        <w:t>Ahora bien, debe aclararse que la evaluación, en sí misma, no constituye un mecanismo sancionatorio para los jueces, sino una herramienta que permite establ</w:t>
      </w:r>
      <w:r w:rsidRPr="004209C2">
        <w:rPr>
          <w:rFonts w:ascii="Times New Roman" w:hAnsi="Times New Roman" w:cs="Times New Roman"/>
          <w:sz w:val="28"/>
          <w:szCs w:val="28"/>
          <w:bdr w:val="none" w:sz="0" w:space="0" w:color="auto" w:frame="1"/>
          <w:lang w:eastAsia="es-ES"/>
        </w:rPr>
        <w:t>ecer cuáles son las dinámicas alrededor de un despacho y las oportunidades de mejora para brindar una administración de justicia oportuna, respetuosa de los derechos fundamentales y efectiva</w:t>
      </w:r>
      <w:r w:rsidRPr="004209C2">
        <w:rPr>
          <w:rStyle w:val="Refdenotaalpie"/>
          <w:rFonts w:ascii="Times New Roman" w:hAnsi="Times New Roman"/>
          <w:sz w:val="28"/>
          <w:szCs w:val="28"/>
          <w:bdr w:val="none" w:sz="0" w:space="0" w:color="auto" w:frame="1"/>
          <w:lang w:eastAsia="es-ES"/>
        </w:rPr>
        <w:footnoteReference w:id="53"/>
      </w:r>
      <w:r w:rsidRPr="004209C2">
        <w:rPr>
          <w:rFonts w:ascii="Times New Roman" w:hAnsi="Times New Roman" w:cs="Times New Roman"/>
          <w:sz w:val="28"/>
          <w:szCs w:val="28"/>
          <w:bdr w:val="none" w:sz="0" w:space="0" w:color="auto" w:frame="1"/>
          <w:lang w:eastAsia="es-ES"/>
        </w:rPr>
        <w:t>, así como las situaciones externas que pueden incidir en la gest</w:t>
      </w:r>
      <w:r w:rsidRPr="004209C2">
        <w:rPr>
          <w:rFonts w:ascii="Times New Roman" w:hAnsi="Times New Roman" w:cs="Times New Roman"/>
          <w:sz w:val="28"/>
          <w:szCs w:val="28"/>
          <w:bdr w:val="none" w:sz="0" w:space="0" w:color="auto" w:frame="1"/>
          <w:lang w:eastAsia="es-ES"/>
        </w:rPr>
        <w:t>ión judicial</w:t>
      </w:r>
      <w:r w:rsidRPr="004209C2">
        <w:rPr>
          <w:rStyle w:val="Refdenotaalpie"/>
          <w:rFonts w:ascii="Times New Roman" w:hAnsi="Times New Roman"/>
          <w:sz w:val="28"/>
          <w:szCs w:val="28"/>
          <w:bdr w:val="none" w:sz="0" w:space="0" w:color="auto" w:frame="1"/>
          <w:lang w:eastAsia="es-ES"/>
        </w:rPr>
        <w:footnoteReference w:id="54"/>
      </w:r>
      <w:r w:rsidRPr="004209C2">
        <w:rPr>
          <w:rFonts w:ascii="Times New Roman" w:hAnsi="Times New Roman" w:cs="Times New Roman"/>
          <w:sz w:val="28"/>
          <w:szCs w:val="28"/>
          <w:bdr w:val="none" w:sz="0" w:space="0" w:color="auto" w:frame="1"/>
          <w:lang w:eastAsia="es-ES"/>
        </w:rPr>
        <w:t xml:space="preserve">. En ese sentido, sirve, principalmente, para ayudar a los despachos judiciales y a sus funcionarios, a encontrar medidas para mejorar </w:t>
      </w:r>
      <w:r w:rsidRPr="004209C2">
        <w:rPr>
          <w:rFonts w:ascii="Times New Roman" w:hAnsi="Times New Roman" w:cs="Times New Roman"/>
          <w:sz w:val="28"/>
          <w:szCs w:val="28"/>
          <w:bdr w:val="none" w:sz="0" w:space="0" w:color="auto" w:frame="1"/>
          <w:lang w:eastAsia="es-ES"/>
        </w:rPr>
        <w:t xml:space="preserve">su desempeño misional </w:t>
      </w:r>
      <w:r w:rsidRPr="004209C2">
        <w:rPr>
          <w:rFonts w:ascii="Times New Roman" w:hAnsi="Times New Roman" w:cs="Times New Roman"/>
          <w:sz w:val="28"/>
          <w:szCs w:val="28"/>
          <w:bdr w:val="none" w:sz="0" w:space="0" w:color="auto" w:frame="1"/>
          <w:lang w:eastAsia="es-ES"/>
        </w:rPr>
        <w:t xml:space="preserve">y, eventualmente, </w:t>
      </w:r>
      <w:r w:rsidRPr="004209C2">
        <w:rPr>
          <w:rFonts w:ascii="Times New Roman" w:hAnsi="Times New Roman" w:cs="Times New Roman"/>
          <w:sz w:val="28"/>
          <w:szCs w:val="28"/>
          <w:bdr w:val="none" w:sz="0" w:space="0" w:color="auto" w:frame="1"/>
          <w:lang w:eastAsia="es-ES"/>
        </w:rPr>
        <w:t xml:space="preserve">puede repercutir en </w:t>
      </w:r>
      <w:r w:rsidRPr="004209C2">
        <w:rPr>
          <w:rFonts w:ascii="Times New Roman" w:hAnsi="Times New Roman" w:cs="Times New Roman"/>
          <w:sz w:val="28"/>
          <w:szCs w:val="28"/>
          <w:bdr w:val="none" w:sz="0" w:space="0" w:color="auto" w:frame="1"/>
          <w:lang w:eastAsia="es-ES"/>
        </w:rPr>
        <w:t xml:space="preserve">la permanencia de </w:t>
      </w:r>
      <w:r w:rsidRPr="004209C2">
        <w:rPr>
          <w:rFonts w:ascii="Times New Roman" w:hAnsi="Times New Roman" w:cs="Times New Roman"/>
          <w:sz w:val="28"/>
          <w:szCs w:val="28"/>
          <w:bdr w:val="none" w:sz="0" w:space="0" w:color="auto" w:frame="1"/>
          <w:lang w:eastAsia="es-ES"/>
        </w:rPr>
        <w:t>estos en sus cargos</w:t>
      </w:r>
      <w:r w:rsidRPr="004209C2">
        <w:rPr>
          <w:rFonts w:ascii="Times New Roman" w:hAnsi="Times New Roman" w:cs="Times New Roman"/>
          <w:sz w:val="28"/>
          <w:szCs w:val="28"/>
          <w:bdr w:val="none" w:sz="0" w:space="0" w:color="auto" w:frame="1"/>
          <w:lang w:eastAsia="es-ES"/>
        </w:rPr>
        <w:t>.</w:t>
      </w:r>
    </w:p>
    <w:p w:rsidR="001B0737" w:rsidRPr="004209C2" w:rsidRDefault="004209C2" w:rsidP="00942CA2">
      <w:pPr>
        <w:pStyle w:val="Prrafodelista"/>
        <w:rPr>
          <w:rFonts w:ascii="Times New Roman" w:hAnsi="Times New Roman" w:cs="Times New Roman"/>
          <w:sz w:val="28"/>
          <w:szCs w:val="28"/>
          <w:bdr w:val="none" w:sz="0" w:space="0" w:color="auto" w:frame="1"/>
          <w:lang w:eastAsia="es-ES"/>
        </w:rPr>
      </w:pPr>
    </w:p>
    <w:p w:rsidR="0089608A" w:rsidRPr="004209C2" w:rsidRDefault="004209C2" w:rsidP="00814FE6">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szCs w:val="28"/>
          <w:bdr w:val="none" w:sz="0" w:space="0" w:color="auto" w:frame="1"/>
          <w:lang w:eastAsia="es-ES"/>
        </w:rPr>
      </w:pPr>
      <w:r w:rsidRPr="004209C2">
        <w:rPr>
          <w:rFonts w:ascii="Times New Roman" w:hAnsi="Times New Roman" w:cs="Times New Roman"/>
          <w:sz w:val="28"/>
          <w:szCs w:val="28"/>
          <w:bdr w:val="none" w:sz="0" w:space="0" w:color="auto" w:frame="1"/>
          <w:lang w:eastAsia="es-ES"/>
        </w:rPr>
        <w:t xml:space="preserve">Ahora bien, debe tenerse presente que la duración del proceso es uno de </w:t>
      </w:r>
      <w:r w:rsidRPr="004209C2">
        <w:rPr>
          <w:rFonts w:ascii="Times New Roman" w:hAnsi="Times New Roman" w:cs="Times New Roman"/>
          <w:sz w:val="28"/>
          <w:szCs w:val="28"/>
          <w:bdr w:val="none" w:sz="0" w:space="0" w:color="auto" w:frame="1"/>
          <w:lang w:eastAsia="es-ES"/>
        </w:rPr>
        <w:t>los criterios de evaluación judicial</w:t>
      </w:r>
      <w:r w:rsidRPr="004209C2">
        <w:rPr>
          <w:rFonts w:ascii="Times New Roman" w:hAnsi="Times New Roman" w:cs="Times New Roman"/>
          <w:sz w:val="28"/>
          <w:szCs w:val="28"/>
          <w:bdr w:val="none" w:sz="0" w:space="0" w:color="auto" w:frame="1"/>
          <w:lang w:eastAsia="es-ES"/>
        </w:rPr>
        <w:t xml:space="preserve">, mas no el único. Asimismo, debe considerarse que el mero paso del tiempo en un caso no puede leerse como un criterio único y </w:t>
      </w:r>
      <w:r w:rsidRPr="004209C2">
        <w:rPr>
          <w:rFonts w:ascii="Times New Roman" w:hAnsi="Times New Roman" w:cs="Times New Roman"/>
          <w:sz w:val="28"/>
          <w:szCs w:val="28"/>
          <w:bdr w:val="none" w:sz="0" w:space="0" w:color="auto" w:frame="1"/>
          <w:lang w:eastAsia="es-ES"/>
        </w:rPr>
        <w:t>suficiente de calific</w:t>
      </w:r>
      <w:r w:rsidRPr="004209C2">
        <w:rPr>
          <w:rFonts w:ascii="Times New Roman" w:hAnsi="Times New Roman" w:cs="Times New Roman"/>
          <w:sz w:val="28"/>
          <w:szCs w:val="28"/>
          <w:bdr w:val="none" w:sz="0" w:space="0" w:color="auto" w:frame="1"/>
          <w:lang w:eastAsia="es-ES"/>
        </w:rPr>
        <w:t>ación</w:t>
      </w:r>
      <w:r w:rsidRPr="004209C2">
        <w:rPr>
          <w:rFonts w:ascii="Times New Roman" w:hAnsi="Times New Roman" w:cs="Times New Roman"/>
          <w:sz w:val="28"/>
          <w:szCs w:val="28"/>
          <w:bdr w:val="none" w:sz="0" w:space="0" w:color="auto" w:frame="1"/>
          <w:lang w:eastAsia="es-ES"/>
        </w:rPr>
        <w:t xml:space="preserve">, sino que debe entenderse desde las situaciones que atraviesa un juez, tales como la capacidad institucional y la carga </w:t>
      </w:r>
      <w:r w:rsidRPr="004209C2">
        <w:rPr>
          <w:rFonts w:ascii="Times New Roman" w:hAnsi="Times New Roman" w:cs="Times New Roman"/>
          <w:sz w:val="28"/>
          <w:szCs w:val="28"/>
          <w:bdr w:val="none" w:sz="0" w:space="0" w:color="auto" w:frame="1"/>
          <w:lang w:eastAsia="es-ES"/>
        </w:rPr>
        <w:t>de trabajo</w:t>
      </w:r>
      <w:r w:rsidRPr="004209C2">
        <w:rPr>
          <w:rFonts w:ascii="Times New Roman" w:hAnsi="Times New Roman" w:cs="Times New Roman"/>
          <w:sz w:val="28"/>
          <w:szCs w:val="28"/>
          <w:bdr w:val="none" w:sz="0" w:space="0" w:color="auto" w:frame="1"/>
          <w:lang w:eastAsia="es-ES"/>
        </w:rPr>
        <w:t xml:space="preserve">. Esta consideración resulta relevante pues, como lo ha evidenciado la Corte en diversas oportunidades, en </w:t>
      </w:r>
      <w:r w:rsidRPr="004209C2">
        <w:rPr>
          <w:rFonts w:ascii="Times New Roman" w:hAnsi="Times New Roman" w:cs="Times New Roman"/>
          <w:sz w:val="28"/>
          <w:szCs w:val="28"/>
          <w:bdr w:val="none" w:sz="0" w:space="0" w:color="auto" w:frame="1"/>
          <w:lang w:eastAsia="es-ES"/>
        </w:rPr>
        <w:t>algunos secto</w:t>
      </w:r>
      <w:r w:rsidRPr="004209C2">
        <w:rPr>
          <w:rFonts w:ascii="Times New Roman" w:hAnsi="Times New Roman" w:cs="Times New Roman"/>
          <w:sz w:val="28"/>
          <w:szCs w:val="28"/>
          <w:bdr w:val="none" w:sz="0" w:space="0" w:color="auto" w:frame="1"/>
          <w:lang w:eastAsia="es-ES"/>
        </w:rPr>
        <w:t xml:space="preserve">res del </w:t>
      </w:r>
      <w:r w:rsidRPr="004209C2">
        <w:rPr>
          <w:rFonts w:ascii="Times New Roman" w:hAnsi="Times New Roman" w:cs="Times New Roman"/>
          <w:sz w:val="28"/>
          <w:szCs w:val="28"/>
          <w:bdr w:val="none" w:sz="0" w:space="0" w:color="auto" w:frame="1"/>
          <w:lang w:eastAsia="es-ES"/>
        </w:rPr>
        <w:t>sistem</w:t>
      </w:r>
      <w:r w:rsidRPr="004209C2">
        <w:rPr>
          <w:rFonts w:ascii="Times New Roman" w:hAnsi="Times New Roman" w:cs="Times New Roman"/>
          <w:sz w:val="28"/>
          <w:szCs w:val="28"/>
          <w:bdr w:val="none" w:sz="0" w:space="0" w:color="auto" w:frame="1"/>
          <w:lang w:eastAsia="es-ES"/>
        </w:rPr>
        <w:t>a</w:t>
      </w:r>
      <w:r w:rsidRPr="004209C2">
        <w:rPr>
          <w:rFonts w:ascii="Times New Roman" w:hAnsi="Times New Roman" w:cs="Times New Roman"/>
          <w:sz w:val="28"/>
          <w:szCs w:val="28"/>
          <w:bdr w:val="none" w:sz="0" w:space="0" w:color="auto" w:frame="1"/>
          <w:lang w:eastAsia="es-ES"/>
        </w:rPr>
        <w:t xml:space="preserve"> judicial se experimenta una mora judicial justificada, es decir, un fenómeno multicausal, que se presenta como resultado de acumulaciones procesales</w:t>
      </w:r>
      <w:r w:rsidRPr="004209C2">
        <w:rPr>
          <w:rFonts w:ascii="Times New Roman" w:hAnsi="Times New Roman" w:cs="Times New Roman"/>
          <w:sz w:val="28"/>
          <w:szCs w:val="28"/>
          <w:bdr w:val="none" w:sz="0" w:space="0" w:color="auto" w:frame="1"/>
          <w:lang w:eastAsia="es-ES"/>
        </w:rPr>
        <w:t xml:space="preserve"> o de problemas estructurales</w:t>
      </w:r>
      <w:r w:rsidRPr="004209C2">
        <w:rPr>
          <w:rFonts w:ascii="Times New Roman" w:hAnsi="Times New Roman" w:cs="Times New Roman"/>
          <w:sz w:val="28"/>
          <w:szCs w:val="28"/>
          <w:bdr w:val="none" w:sz="0" w:space="0" w:color="auto" w:frame="1"/>
          <w:lang w:eastAsia="es-ES"/>
        </w:rPr>
        <w:t xml:space="preserve"> que superan la capacidad humana de los funcionarios a cuyo car</w:t>
      </w:r>
      <w:r w:rsidRPr="004209C2">
        <w:rPr>
          <w:rFonts w:ascii="Times New Roman" w:hAnsi="Times New Roman" w:cs="Times New Roman"/>
          <w:sz w:val="28"/>
          <w:szCs w:val="28"/>
          <w:bdr w:val="none" w:sz="0" w:space="0" w:color="auto" w:frame="1"/>
          <w:lang w:eastAsia="es-ES"/>
        </w:rPr>
        <w:t>go se encuentra la solución de los procesos</w:t>
      </w:r>
      <w:r w:rsidRPr="004209C2">
        <w:rPr>
          <w:rFonts w:ascii="Times New Roman" w:hAnsi="Times New Roman" w:cs="Times New Roman"/>
          <w:sz w:val="28"/>
          <w:szCs w:val="28"/>
          <w:bdr w:val="none" w:sz="0" w:space="0" w:color="auto" w:frame="1"/>
          <w:vertAlign w:val="superscript"/>
          <w:lang w:eastAsia="es-ES"/>
        </w:rPr>
        <w:footnoteReference w:id="55"/>
      </w:r>
      <w:r w:rsidRPr="004209C2">
        <w:rPr>
          <w:rFonts w:ascii="Times New Roman" w:hAnsi="Times New Roman" w:cs="Times New Roman"/>
          <w:sz w:val="28"/>
          <w:szCs w:val="28"/>
          <w:bdr w:val="none" w:sz="0" w:space="0" w:color="auto" w:frame="1"/>
          <w:lang w:eastAsia="es-ES"/>
        </w:rPr>
        <w:t xml:space="preserve">. </w:t>
      </w:r>
    </w:p>
    <w:p w:rsidR="00E67E7D" w:rsidRPr="004209C2" w:rsidRDefault="004209C2" w:rsidP="005A4AB3">
      <w:pPr>
        <w:pStyle w:val="Prrafodelista"/>
        <w:rPr>
          <w:rFonts w:ascii="Times New Roman" w:hAnsi="Times New Roman" w:cs="Times New Roman"/>
          <w:sz w:val="28"/>
          <w:szCs w:val="28"/>
          <w:bdr w:val="none" w:sz="0" w:space="0" w:color="auto" w:frame="1"/>
          <w:lang w:eastAsia="es-ES"/>
        </w:rPr>
      </w:pPr>
    </w:p>
    <w:p w:rsidR="00E67E7D" w:rsidRPr="004209C2" w:rsidRDefault="004209C2" w:rsidP="00814FE6">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szCs w:val="28"/>
          <w:bdr w:val="none" w:sz="0" w:space="0" w:color="auto" w:frame="1"/>
          <w:lang w:eastAsia="es-ES"/>
        </w:rPr>
      </w:pPr>
      <w:r w:rsidRPr="004209C2">
        <w:rPr>
          <w:rFonts w:ascii="Times New Roman" w:hAnsi="Times New Roman" w:cs="Times New Roman"/>
          <w:sz w:val="28"/>
          <w:szCs w:val="28"/>
          <w:bdr w:val="none" w:sz="0" w:space="0" w:color="auto" w:frame="1"/>
          <w:lang w:eastAsia="es-ES"/>
        </w:rPr>
        <w:t xml:space="preserve">Sobre este punto, </w:t>
      </w:r>
      <w:r w:rsidRPr="004209C2">
        <w:rPr>
          <w:rFonts w:ascii="Times New Roman" w:hAnsi="Times New Roman" w:cs="Times New Roman"/>
          <w:sz w:val="28"/>
          <w:szCs w:val="28"/>
          <w:bdr w:val="none" w:sz="0" w:space="0" w:color="auto" w:frame="1"/>
          <w:lang w:eastAsia="es-ES"/>
        </w:rPr>
        <w:t>la Corte ha resaltado que la rama Judicial atraviesa por una brecha histórica entre la demanda y la oferta judicial, que ha ocasionado niveles significativos de congestión judicial, que afec</w:t>
      </w:r>
      <w:r w:rsidRPr="004209C2">
        <w:rPr>
          <w:rFonts w:ascii="Times New Roman" w:hAnsi="Times New Roman" w:cs="Times New Roman"/>
          <w:sz w:val="28"/>
          <w:szCs w:val="28"/>
          <w:bdr w:val="none" w:sz="0" w:space="0" w:color="auto" w:frame="1"/>
          <w:lang w:eastAsia="es-ES"/>
        </w:rPr>
        <w:t>ta la adopción de decisiones judiciales dentro de los plazos razonales y previstos en las normas procesales generales y especiales</w:t>
      </w:r>
      <w:r w:rsidRPr="004209C2">
        <w:rPr>
          <w:rStyle w:val="Refdenotaalpie"/>
          <w:rFonts w:ascii="Times New Roman" w:hAnsi="Times New Roman"/>
          <w:sz w:val="28"/>
          <w:szCs w:val="28"/>
          <w:bdr w:val="none" w:sz="0" w:space="0" w:color="auto" w:frame="1"/>
          <w:lang w:eastAsia="es-ES"/>
        </w:rPr>
        <w:footnoteReference w:id="56"/>
      </w:r>
      <w:r w:rsidRPr="004209C2">
        <w:rPr>
          <w:rFonts w:ascii="Times New Roman" w:hAnsi="Times New Roman" w:cs="Times New Roman"/>
          <w:sz w:val="28"/>
          <w:szCs w:val="28"/>
          <w:bdr w:val="none" w:sz="0" w:space="0" w:color="auto" w:frame="1"/>
          <w:lang w:eastAsia="es-ES"/>
        </w:rPr>
        <w:t>. Asimismo, la Corte ha evidenciado que en ciertas jurisdicciones, como la ordinaria</w:t>
      </w:r>
      <w:r w:rsidRPr="004209C2">
        <w:rPr>
          <w:rFonts w:ascii="Times New Roman" w:hAnsi="Times New Roman" w:cs="Times New Roman"/>
          <w:sz w:val="28"/>
          <w:szCs w:val="28"/>
          <w:bdr w:val="none" w:sz="0" w:space="0" w:color="auto" w:frame="1"/>
          <w:lang w:eastAsia="es-ES"/>
        </w:rPr>
        <w:t xml:space="preserve"> </w:t>
      </w:r>
      <w:r w:rsidRPr="004209C2">
        <w:rPr>
          <w:rFonts w:ascii="Times New Roman" w:hAnsi="Times New Roman" w:cs="Times New Roman"/>
          <w:sz w:val="28"/>
          <w:szCs w:val="28"/>
          <w:bdr w:val="none" w:sz="0" w:space="0" w:color="auto" w:frame="1"/>
          <w:lang w:eastAsia="es-ES"/>
        </w:rPr>
        <w:t>suele haber una carga significativamente</w:t>
      </w:r>
      <w:r w:rsidRPr="004209C2">
        <w:rPr>
          <w:rFonts w:ascii="Times New Roman" w:hAnsi="Times New Roman" w:cs="Times New Roman"/>
          <w:sz w:val="28"/>
          <w:szCs w:val="28"/>
          <w:bdr w:val="none" w:sz="0" w:space="0" w:color="auto" w:frame="1"/>
          <w:lang w:eastAsia="es-ES"/>
        </w:rPr>
        <w:t xml:space="preserve"> alta para sus funcionarios</w:t>
      </w:r>
      <w:r w:rsidRPr="004209C2">
        <w:rPr>
          <w:rStyle w:val="Refdenotaalpie"/>
          <w:rFonts w:ascii="Times New Roman" w:hAnsi="Times New Roman"/>
          <w:sz w:val="28"/>
          <w:szCs w:val="28"/>
          <w:bdr w:val="none" w:sz="0" w:space="0" w:color="auto" w:frame="1"/>
          <w:lang w:eastAsia="es-ES"/>
        </w:rPr>
        <w:footnoteReference w:id="57"/>
      </w:r>
      <w:r w:rsidRPr="004209C2">
        <w:rPr>
          <w:rFonts w:ascii="Times New Roman" w:hAnsi="Times New Roman" w:cs="Times New Roman"/>
          <w:sz w:val="28"/>
          <w:szCs w:val="28"/>
          <w:bdr w:val="none" w:sz="0" w:space="0" w:color="auto" w:frame="1"/>
          <w:lang w:eastAsia="es-ES"/>
        </w:rPr>
        <w:t xml:space="preserve">, que incide en los tiempos para atender los asuntos judiciales y darles una respuesta oportuna. </w:t>
      </w:r>
      <w:r w:rsidRPr="004209C2">
        <w:rPr>
          <w:rFonts w:ascii="Times New Roman" w:hAnsi="Times New Roman" w:cs="Times New Roman"/>
          <w:sz w:val="28"/>
          <w:szCs w:val="28"/>
          <w:bdr w:val="none" w:sz="0" w:space="0" w:color="auto" w:frame="1"/>
          <w:lang w:eastAsia="es-ES"/>
        </w:rPr>
        <w:t xml:space="preserve">Lo anterior ha llevado a que tanto el legislador como la Corte analicen permanentemente medidas de descongestión, que permitan una </w:t>
      </w:r>
      <w:r w:rsidRPr="004209C2">
        <w:rPr>
          <w:rFonts w:ascii="Times New Roman" w:hAnsi="Times New Roman" w:cs="Times New Roman"/>
          <w:sz w:val="28"/>
          <w:szCs w:val="28"/>
          <w:bdr w:val="none" w:sz="0" w:space="0" w:color="auto" w:frame="1"/>
          <w:lang w:eastAsia="es-ES"/>
        </w:rPr>
        <w:t>administración de justicia célere</w:t>
      </w:r>
      <w:r w:rsidRPr="004209C2">
        <w:rPr>
          <w:rStyle w:val="Refdenotaalpie"/>
          <w:rFonts w:ascii="Times New Roman" w:hAnsi="Times New Roman"/>
          <w:sz w:val="28"/>
          <w:szCs w:val="28"/>
          <w:bdr w:val="none" w:sz="0" w:space="0" w:color="auto" w:frame="1"/>
          <w:lang w:eastAsia="es-ES"/>
        </w:rPr>
        <w:footnoteReference w:id="58"/>
      </w:r>
      <w:r w:rsidRPr="004209C2">
        <w:rPr>
          <w:rFonts w:ascii="Times New Roman" w:hAnsi="Times New Roman" w:cs="Times New Roman"/>
          <w:sz w:val="28"/>
          <w:szCs w:val="28"/>
          <w:bdr w:val="none" w:sz="0" w:space="0" w:color="auto" w:frame="1"/>
          <w:lang w:eastAsia="es-ES"/>
        </w:rPr>
        <w:t xml:space="preserve">. </w:t>
      </w:r>
    </w:p>
    <w:p w:rsidR="00C87989" w:rsidRPr="004209C2" w:rsidRDefault="004209C2" w:rsidP="00CD7BB2">
      <w:pPr>
        <w:pStyle w:val="Prrafodelista"/>
        <w:rPr>
          <w:rFonts w:ascii="Times New Roman" w:hAnsi="Times New Roman" w:cs="Times New Roman"/>
          <w:sz w:val="28"/>
          <w:szCs w:val="28"/>
          <w:bdr w:val="none" w:sz="0" w:space="0" w:color="auto" w:frame="1"/>
          <w:lang w:eastAsia="es-ES"/>
        </w:rPr>
      </w:pPr>
    </w:p>
    <w:p w:rsidR="004C63FF" w:rsidRPr="004209C2" w:rsidRDefault="004209C2" w:rsidP="004C63FF">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szCs w:val="28"/>
          <w:bdr w:val="none" w:sz="0" w:space="0" w:color="auto" w:frame="1"/>
          <w:lang w:eastAsia="es-ES"/>
        </w:rPr>
      </w:pPr>
      <w:r w:rsidRPr="004209C2">
        <w:rPr>
          <w:rFonts w:ascii="Times New Roman" w:hAnsi="Times New Roman" w:cs="Times New Roman"/>
          <w:sz w:val="28"/>
          <w:szCs w:val="28"/>
          <w:bdr w:val="none" w:sz="0" w:space="0" w:color="auto" w:frame="1"/>
          <w:lang w:eastAsia="es-ES"/>
        </w:rPr>
        <w:t xml:space="preserve">La segunda medida vinculada al cumplimiento oportuno de los términos consiste en el </w:t>
      </w:r>
      <w:r w:rsidRPr="004209C2">
        <w:rPr>
          <w:rFonts w:ascii="Times New Roman" w:hAnsi="Times New Roman" w:cs="Times New Roman"/>
          <w:i/>
          <w:iCs/>
          <w:sz w:val="28"/>
          <w:szCs w:val="28"/>
          <w:bdr w:val="none" w:sz="0" w:space="0" w:color="auto" w:frame="1"/>
          <w:lang w:eastAsia="es-ES"/>
        </w:rPr>
        <w:t>mecanismo de vigilancia</w:t>
      </w:r>
      <w:r w:rsidRPr="004209C2">
        <w:rPr>
          <w:rFonts w:ascii="Times New Roman" w:hAnsi="Times New Roman" w:cs="Times New Roman"/>
          <w:sz w:val="28"/>
          <w:szCs w:val="28"/>
          <w:bdr w:val="none" w:sz="0" w:space="0" w:color="auto" w:frame="1"/>
          <w:lang w:eastAsia="es-ES"/>
        </w:rPr>
        <w:t>, previsto en el artículo 101, numeral 6, de la Ley 270 de 1996</w:t>
      </w:r>
      <w:r w:rsidRPr="004209C2">
        <w:rPr>
          <w:rFonts w:ascii="Times New Roman" w:hAnsi="Times New Roman" w:cs="Times New Roman"/>
          <w:sz w:val="28"/>
          <w:szCs w:val="28"/>
          <w:bdr w:val="none" w:sz="0" w:space="0" w:color="auto" w:frame="1"/>
          <w:lang w:eastAsia="es-ES"/>
        </w:rPr>
        <w:t>, según el cual</w:t>
      </w:r>
      <w:r w:rsidRPr="004209C2">
        <w:rPr>
          <w:rFonts w:ascii="Times New Roman" w:hAnsi="Times New Roman" w:cs="Times New Roman"/>
          <w:sz w:val="28"/>
          <w:szCs w:val="28"/>
          <w:bdr w:val="none" w:sz="0" w:space="0" w:color="auto" w:frame="1"/>
          <w:lang w:eastAsia="es-ES"/>
        </w:rPr>
        <w:t xml:space="preserve"> se encomendó a las </w:t>
      </w:r>
      <w:r w:rsidRPr="004209C2">
        <w:rPr>
          <w:rFonts w:ascii="Times New Roman" w:hAnsi="Times New Roman" w:cs="Times New Roman"/>
          <w:sz w:val="28"/>
          <w:szCs w:val="28"/>
          <w:bdr w:val="none" w:sz="0" w:space="0" w:color="auto" w:frame="1"/>
          <w:lang w:eastAsia="es-ES"/>
        </w:rPr>
        <w:t>s</w:t>
      </w:r>
      <w:r w:rsidRPr="004209C2">
        <w:rPr>
          <w:rFonts w:ascii="Times New Roman" w:hAnsi="Times New Roman" w:cs="Times New Roman"/>
          <w:sz w:val="28"/>
          <w:szCs w:val="28"/>
          <w:bdr w:val="none" w:sz="0" w:space="0" w:color="auto" w:frame="1"/>
          <w:lang w:eastAsia="es-ES"/>
        </w:rPr>
        <w:t xml:space="preserve">alas </w:t>
      </w:r>
      <w:r w:rsidRPr="004209C2">
        <w:rPr>
          <w:rFonts w:ascii="Times New Roman" w:hAnsi="Times New Roman" w:cs="Times New Roman"/>
          <w:sz w:val="28"/>
          <w:szCs w:val="28"/>
          <w:bdr w:val="none" w:sz="0" w:space="0" w:color="auto" w:frame="1"/>
          <w:lang w:eastAsia="es-ES"/>
        </w:rPr>
        <w:t>a</w:t>
      </w:r>
      <w:r w:rsidRPr="004209C2">
        <w:rPr>
          <w:rFonts w:ascii="Times New Roman" w:hAnsi="Times New Roman" w:cs="Times New Roman"/>
          <w:sz w:val="28"/>
          <w:szCs w:val="28"/>
          <w:bdr w:val="none" w:sz="0" w:space="0" w:color="auto" w:frame="1"/>
          <w:lang w:eastAsia="es-ES"/>
        </w:rPr>
        <w:t xml:space="preserve">dministrativas de los </w:t>
      </w:r>
      <w:r w:rsidRPr="004209C2">
        <w:rPr>
          <w:rFonts w:ascii="Times New Roman" w:hAnsi="Times New Roman" w:cs="Times New Roman"/>
          <w:sz w:val="28"/>
          <w:szCs w:val="28"/>
          <w:bdr w:val="none" w:sz="0" w:space="0" w:color="auto" w:frame="1"/>
          <w:lang w:eastAsia="es-ES"/>
        </w:rPr>
        <w:t>c</w:t>
      </w:r>
      <w:r w:rsidRPr="004209C2">
        <w:rPr>
          <w:rFonts w:ascii="Times New Roman" w:hAnsi="Times New Roman" w:cs="Times New Roman"/>
          <w:sz w:val="28"/>
          <w:szCs w:val="28"/>
          <w:bdr w:val="none" w:sz="0" w:space="0" w:color="auto" w:frame="1"/>
          <w:lang w:eastAsia="es-ES"/>
        </w:rPr>
        <w:t xml:space="preserve">onsejos </w:t>
      </w:r>
      <w:r w:rsidRPr="004209C2">
        <w:rPr>
          <w:rFonts w:ascii="Times New Roman" w:hAnsi="Times New Roman" w:cs="Times New Roman"/>
          <w:sz w:val="28"/>
          <w:szCs w:val="28"/>
          <w:bdr w:val="none" w:sz="0" w:space="0" w:color="auto" w:frame="1"/>
          <w:lang w:eastAsia="es-ES"/>
        </w:rPr>
        <w:t>s</w:t>
      </w:r>
      <w:r w:rsidRPr="004209C2">
        <w:rPr>
          <w:rFonts w:ascii="Times New Roman" w:hAnsi="Times New Roman" w:cs="Times New Roman"/>
          <w:sz w:val="28"/>
          <w:szCs w:val="28"/>
          <w:bdr w:val="none" w:sz="0" w:space="0" w:color="auto" w:frame="1"/>
          <w:lang w:eastAsia="es-ES"/>
        </w:rPr>
        <w:t xml:space="preserve">eccionales de la Judicatura </w:t>
      </w:r>
      <w:r w:rsidRPr="004209C2">
        <w:rPr>
          <w:rFonts w:ascii="Times New Roman" w:hAnsi="Times New Roman" w:cs="Times New Roman"/>
          <w:sz w:val="28"/>
          <w:szCs w:val="28"/>
          <w:bdr w:val="none" w:sz="0" w:space="0" w:color="auto" w:frame="1"/>
          <w:lang w:eastAsia="es-ES"/>
        </w:rPr>
        <w:t>“ejercer la vigilancia judicial para que la justicia se administre oportuna y eficazmente, y cuidar del normal desempeño de las labores de funcionarios y empleados de esta Rama”.</w:t>
      </w:r>
      <w:r w:rsidRPr="004209C2">
        <w:rPr>
          <w:rFonts w:ascii="Times New Roman" w:hAnsi="Times New Roman" w:cs="Times New Roman"/>
          <w:sz w:val="28"/>
          <w:szCs w:val="28"/>
          <w:bdr w:val="none" w:sz="0" w:space="0" w:color="auto" w:frame="1"/>
          <w:lang w:eastAsia="es-ES"/>
        </w:rPr>
        <w:t xml:space="preserve"> En el mismo senti</w:t>
      </w:r>
      <w:r w:rsidRPr="004209C2">
        <w:rPr>
          <w:rFonts w:ascii="Times New Roman" w:hAnsi="Times New Roman" w:cs="Times New Roman"/>
          <w:sz w:val="28"/>
          <w:szCs w:val="28"/>
          <w:bdr w:val="none" w:sz="0" w:space="0" w:color="auto" w:frame="1"/>
          <w:lang w:eastAsia="es-ES"/>
        </w:rPr>
        <w:t>do, la Unidad de Administración de la Carrera Judicial del Consejo Superior de la Judicatura, mediante Circular PSAC10-53 de 2010, señaló que la vigilancia judicial administrativa es una actuación de carácter eminentemente administrativo que busca que la a</w:t>
      </w:r>
      <w:r w:rsidRPr="004209C2">
        <w:rPr>
          <w:rFonts w:ascii="Times New Roman" w:hAnsi="Times New Roman" w:cs="Times New Roman"/>
          <w:sz w:val="28"/>
          <w:szCs w:val="28"/>
          <w:bdr w:val="none" w:sz="0" w:space="0" w:color="auto" w:frame="1"/>
          <w:lang w:eastAsia="es-ES"/>
        </w:rPr>
        <w:t>dministración d</w:t>
      </w:r>
      <w:r w:rsidRPr="004209C2">
        <w:rPr>
          <w:rFonts w:ascii="Times New Roman" w:hAnsi="Times New Roman" w:cs="Times New Roman"/>
          <w:sz w:val="28"/>
          <w:szCs w:val="28"/>
          <w:bdr w:val="none" w:sz="0" w:space="0" w:color="auto" w:frame="1"/>
          <w:lang w:eastAsia="es-ES"/>
        </w:rPr>
        <w:t>e justicia sea eficaz y oportuna, bajo el respeto de la autonomía e independencia judicial.</w:t>
      </w:r>
    </w:p>
    <w:p w:rsidR="004C63FF" w:rsidRPr="004209C2" w:rsidRDefault="004209C2" w:rsidP="00CD7BB2">
      <w:pPr>
        <w:pStyle w:val="Prrafodelista"/>
        <w:tabs>
          <w:tab w:val="left" w:pos="426"/>
        </w:tabs>
        <w:autoSpaceDE w:val="0"/>
        <w:autoSpaceDN w:val="0"/>
        <w:spacing w:line="280" w:lineRule="atLeast"/>
        <w:ind w:left="0" w:right="49"/>
        <w:contextualSpacing w:val="0"/>
        <w:jc w:val="both"/>
        <w:textAlignment w:val="baseline"/>
        <w:rPr>
          <w:rFonts w:ascii="Times New Roman" w:hAnsi="Times New Roman" w:cs="Times New Roman"/>
          <w:sz w:val="28"/>
          <w:szCs w:val="28"/>
          <w:bdr w:val="none" w:sz="0" w:space="0" w:color="auto" w:frame="1"/>
          <w:lang w:eastAsia="es-ES"/>
        </w:rPr>
      </w:pPr>
    </w:p>
    <w:p w:rsidR="00E01910" w:rsidRPr="004209C2" w:rsidRDefault="004209C2" w:rsidP="00A86607">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szCs w:val="28"/>
          <w:bdr w:val="none" w:sz="0" w:space="0" w:color="auto" w:frame="1"/>
          <w:lang w:eastAsia="es-ES"/>
        </w:rPr>
      </w:pPr>
      <w:r w:rsidRPr="004209C2">
        <w:rPr>
          <w:rFonts w:ascii="Times New Roman" w:hAnsi="Times New Roman" w:cs="Times New Roman"/>
          <w:sz w:val="28"/>
          <w:szCs w:val="28"/>
          <w:bdr w:val="none" w:sz="0" w:space="0" w:color="auto" w:frame="1"/>
          <w:lang w:val="es-ES_tradnl" w:eastAsia="es-ES"/>
        </w:rPr>
        <w:t xml:space="preserve">Luego, mediante Acuerdo PSAA11-8716 expedido el 6 de octubre de 2011, </w:t>
      </w:r>
      <w:r w:rsidRPr="004209C2">
        <w:rPr>
          <w:rFonts w:ascii="Times New Roman" w:hAnsi="Times New Roman" w:cs="Times New Roman"/>
          <w:sz w:val="28"/>
          <w:szCs w:val="28"/>
          <w:bdr w:val="none" w:sz="0" w:space="0" w:color="auto" w:frame="1"/>
          <w:lang w:val="es-ES_tradnl" w:eastAsia="es-ES"/>
        </w:rPr>
        <w:t>el Consejo Superior de la Judicatura</w:t>
      </w:r>
      <w:r w:rsidRPr="004209C2">
        <w:rPr>
          <w:rFonts w:ascii="Times New Roman" w:hAnsi="Times New Roman" w:cs="Times New Roman"/>
          <w:sz w:val="28"/>
          <w:szCs w:val="28"/>
          <w:bdr w:val="none" w:sz="0" w:space="0" w:color="auto" w:frame="1"/>
          <w:lang w:val="es-ES_tradnl" w:eastAsia="es-ES"/>
        </w:rPr>
        <w:t xml:space="preserve"> reglamentó el ejercicio de la </w:t>
      </w:r>
      <w:r w:rsidRPr="004209C2">
        <w:rPr>
          <w:rFonts w:ascii="Times New Roman" w:hAnsi="Times New Roman" w:cs="Times New Roman"/>
          <w:sz w:val="28"/>
          <w:szCs w:val="28"/>
          <w:bdr w:val="none" w:sz="0" w:space="0" w:color="auto" w:frame="1"/>
          <w:lang w:val="es-ES_tradnl" w:eastAsia="es-ES"/>
        </w:rPr>
        <w:t>v</w:t>
      </w:r>
      <w:r w:rsidRPr="004209C2">
        <w:rPr>
          <w:rFonts w:ascii="Times New Roman" w:hAnsi="Times New Roman" w:cs="Times New Roman"/>
          <w:sz w:val="28"/>
          <w:szCs w:val="28"/>
          <w:bdr w:val="none" w:sz="0" w:space="0" w:color="auto" w:frame="1"/>
          <w:lang w:val="es-ES_tradnl" w:eastAsia="es-ES"/>
        </w:rPr>
        <w:t xml:space="preserve">igilancia </w:t>
      </w:r>
      <w:r w:rsidRPr="004209C2">
        <w:rPr>
          <w:rFonts w:ascii="Times New Roman" w:hAnsi="Times New Roman" w:cs="Times New Roman"/>
          <w:sz w:val="28"/>
          <w:szCs w:val="28"/>
          <w:bdr w:val="none" w:sz="0" w:space="0" w:color="auto" w:frame="1"/>
          <w:lang w:val="es-ES_tradnl" w:eastAsia="es-ES"/>
        </w:rPr>
        <w:t>j</w:t>
      </w:r>
      <w:r w:rsidRPr="004209C2">
        <w:rPr>
          <w:rFonts w:ascii="Times New Roman" w:hAnsi="Times New Roman" w:cs="Times New Roman"/>
          <w:sz w:val="28"/>
          <w:szCs w:val="28"/>
          <w:bdr w:val="none" w:sz="0" w:space="0" w:color="auto" w:frame="1"/>
          <w:lang w:val="es-ES_tradnl" w:eastAsia="es-ES"/>
        </w:rPr>
        <w:t xml:space="preserve">udicial </w:t>
      </w:r>
      <w:r w:rsidRPr="004209C2">
        <w:rPr>
          <w:rFonts w:ascii="Times New Roman" w:hAnsi="Times New Roman" w:cs="Times New Roman"/>
          <w:sz w:val="28"/>
          <w:szCs w:val="28"/>
          <w:bdr w:val="none" w:sz="0" w:space="0" w:color="auto" w:frame="1"/>
          <w:lang w:val="es-ES_tradnl" w:eastAsia="es-ES"/>
        </w:rPr>
        <w:t>a</w:t>
      </w:r>
      <w:r w:rsidRPr="004209C2">
        <w:rPr>
          <w:rFonts w:ascii="Times New Roman" w:hAnsi="Times New Roman" w:cs="Times New Roman"/>
          <w:sz w:val="28"/>
          <w:szCs w:val="28"/>
          <w:bdr w:val="none" w:sz="0" w:space="0" w:color="auto" w:frame="1"/>
          <w:lang w:val="es-ES_tradnl" w:eastAsia="es-ES"/>
        </w:rPr>
        <w:t>dministrativa</w:t>
      </w:r>
      <w:r w:rsidRPr="004209C2">
        <w:rPr>
          <w:rFonts w:ascii="Times New Roman" w:hAnsi="Times New Roman" w:cs="Times New Roman"/>
          <w:sz w:val="28"/>
          <w:szCs w:val="28"/>
          <w:bdr w:val="none" w:sz="0" w:space="0" w:color="auto" w:frame="1"/>
          <w:lang w:val="es-ES_tradnl" w:eastAsia="es-ES"/>
        </w:rPr>
        <w:t xml:space="preserve">, </w:t>
      </w:r>
      <w:r w:rsidRPr="004209C2">
        <w:rPr>
          <w:rFonts w:ascii="Times New Roman" w:hAnsi="Times New Roman" w:cs="Times New Roman"/>
          <w:sz w:val="28"/>
          <w:szCs w:val="28"/>
          <w:bdr w:val="none" w:sz="0" w:space="0" w:color="auto" w:frame="1"/>
          <w:lang w:val="es-ES_tradnl" w:eastAsia="es-ES"/>
        </w:rPr>
        <w:t xml:space="preserve">en procura de que la justicia se administre oportuna y eficazmente, y cuidar del normal desempeño de las labores de funcionarios y empleados de los despachos judiciales ubicados en el ámbito de circunscripción territorial del </w:t>
      </w:r>
      <w:r w:rsidRPr="004209C2">
        <w:rPr>
          <w:rFonts w:ascii="Times New Roman" w:hAnsi="Times New Roman" w:cs="Times New Roman"/>
          <w:sz w:val="28"/>
          <w:szCs w:val="28"/>
          <w:bdr w:val="none" w:sz="0" w:space="0" w:color="auto" w:frame="1"/>
          <w:lang w:val="es-ES_tradnl" w:eastAsia="es-ES"/>
        </w:rPr>
        <w:t>competente Consejo Seccional de la Judicatura</w:t>
      </w:r>
      <w:r w:rsidRPr="004209C2">
        <w:rPr>
          <w:rFonts w:ascii="Times New Roman" w:hAnsi="Times New Roman" w:cs="Times New Roman"/>
          <w:sz w:val="28"/>
          <w:szCs w:val="28"/>
          <w:bdr w:val="none" w:sz="0" w:space="0" w:color="auto" w:frame="1"/>
          <w:lang w:val="es-ES_tradnl" w:eastAsia="es-ES"/>
        </w:rPr>
        <w:t>. Precisó</w:t>
      </w:r>
      <w:r w:rsidRPr="004209C2">
        <w:rPr>
          <w:rFonts w:ascii="Times New Roman" w:hAnsi="Times New Roman" w:cs="Times New Roman"/>
          <w:sz w:val="28"/>
          <w:szCs w:val="28"/>
          <w:bdr w:val="none" w:sz="0" w:space="0" w:color="auto" w:frame="1"/>
          <w:lang w:val="es-ES_tradnl" w:eastAsia="es-ES"/>
        </w:rPr>
        <w:t>, en todo caso,</w:t>
      </w:r>
      <w:r w:rsidRPr="004209C2">
        <w:rPr>
          <w:rFonts w:ascii="Times New Roman" w:hAnsi="Times New Roman" w:cs="Times New Roman"/>
          <w:sz w:val="28"/>
          <w:szCs w:val="28"/>
          <w:bdr w:val="none" w:sz="0" w:space="0" w:color="auto" w:frame="1"/>
          <w:lang w:val="es-ES_tradnl" w:eastAsia="es-ES"/>
        </w:rPr>
        <w:t xml:space="preserve"> </w:t>
      </w:r>
      <w:r w:rsidRPr="004209C2">
        <w:rPr>
          <w:rFonts w:ascii="Times New Roman" w:hAnsi="Times New Roman" w:cs="Times New Roman"/>
          <w:sz w:val="28"/>
          <w:szCs w:val="28"/>
          <w:bdr w:val="none" w:sz="0" w:space="0" w:color="auto" w:frame="1"/>
          <w:lang w:val="es-ES_tradnl" w:eastAsia="es-ES"/>
        </w:rPr>
        <w:t>que tal instrumento es diferente de la acción disciplinaria a cargo de las Salas Jurisdiccionales Disciplinarias.</w:t>
      </w:r>
    </w:p>
    <w:p w:rsidR="00E01910" w:rsidRPr="004209C2" w:rsidRDefault="004209C2" w:rsidP="00CD7BB2">
      <w:pPr>
        <w:rPr>
          <w:rFonts w:ascii="Times New Roman" w:hAnsi="Times New Roman" w:cs="Times New Roman"/>
          <w:sz w:val="28"/>
          <w:szCs w:val="28"/>
          <w:bdr w:val="none" w:sz="0" w:space="0" w:color="auto" w:frame="1"/>
          <w:lang w:val="es-ES_tradnl" w:eastAsia="es-ES"/>
        </w:rPr>
      </w:pPr>
    </w:p>
    <w:p w:rsidR="00B26D79" w:rsidRPr="004209C2" w:rsidRDefault="004209C2" w:rsidP="00B26D79">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szCs w:val="28"/>
          <w:bdr w:val="none" w:sz="0" w:space="0" w:color="auto" w:frame="1"/>
          <w:lang w:eastAsia="es-ES"/>
        </w:rPr>
      </w:pPr>
      <w:r w:rsidRPr="004209C2">
        <w:rPr>
          <w:rFonts w:ascii="Times New Roman" w:hAnsi="Times New Roman" w:cs="Times New Roman"/>
          <w:sz w:val="28"/>
          <w:szCs w:val="28"/>
          <w:bdr w:val="none" w:sz="0" w:space="0" w:color="auto" w:frame="1"/>
          <w:lang w:val="es-ES_tradnl" w:eastAsia="es-ES"/>
        </w:rPr>
        <w:t xml:space="preserve">De igual modo, </w:t>
      </w:r>
      <w:r w:rsidRPr="004209C2">
        <w:rPr>
          <w:rFonts w:ascii="Times New Roman" w:hAnsi="Times New Roman" w:cs="Times New Roman"/>
          <w:sz w:val="28"/>
          <w:szCs w:val="28"/>
          <w:bdr w:val="none" w:sz="0" w:space="0" w:color="auto" w:frame="1"/>
          <w:lang w:val="es-ES_tradnl" w:eastAsia="es-ES"/>
        </w:rPr>
        <w:t xml:space="preserve">el Consejo Superior de la Judicatura observó </w:t>
      </w:r>
      <w:r w:rsidRPr="004209C2">
        <w:rPr>
          <w:rFonts w:ascii="Times New Roman" w:hAnsi="Times New Roman" w:cs="Times New Roman"/>
          <w:sz w:val="28"/>
          <w:szCs w:val="28"/>
          <w:bdr w:val="none" w:sz="0" w:space="0" w:color="auto" w:frame="1"/>
          <w:lang w:val="es-ES_tradnl" w:eastAsia="es-ES"/>
        </w:rPr>
        <w:t xml:space="preserve">que cuando </w:t>
      </w:r>
      <w:r w:rsidRPr="004209C2">
        <w:rPr>
          <w:rFonts w:ascii="Times New Roman" w:hAnsi="Times New Roman" w:cs="Times New Roman"/>
          <w:sz w:val="28"/>
          <w:szCs w:val="28"/>
          <w:bdr w:val="none" w:sz="0" w:space="0" w:color="auto" w:frame="1"/>
          <w:lang w:val="es-ES_tradnl" w:eastAsia="es-ES"/>
        </w:rPr>
        <w:t>no se adelantaba de oficio, el procedimiento a seguir comprende</w:t>
      </w:r>
      <w:r w:rsidRPr="004209C2">
        <w:rPr>
          <w:rStyle w:val="Refdenotaalpie"/>
          <w:rFonts w:ascii="Times New Roman" w:hAnsi="Times New Roman"/>
          <w:sz w:val="28"/>
          <w:szCs w:val="28"/>
          <w:bdr w:val="none" w:sz="0" w:space="0" w:color="auto" w:frame="1"/>
          <w:lang w:val="es-ES_tradnl" w:eastAsia="es-ES"/>
        </w:rPr>
        <w:footnoteReference w:id="59"/>
      </w:r>
      <w:r w:rsidRPr="004209C2">
        <w:rPr>
          <w:rFonts w:ascii="Times New Roman" w:hAnsi="Times New Roman" w:cs="Times New Roman"/>
          <w:sz w:val="28"/>
          <w:szCs w:val="28"/>
          <w:bdr w:val="none" w:sz="0" w:space="0" w:color="auto" w:frame="1"/>
          <w:lang w:val="es-ES_tradnl" w:eastAsia="es-ES"/>
        </w:rPr>
        <w:t xml:space="preserve">: </w:t>
      </w:r>
      <w:r w:rsidRPr="004209C2">
        <w:rPr>
          <w:rFonts w:ascii="Times New Roman" w:hAnsi="Times New Roman" w:cs="Times New Roman"/>
          <w:sz w:val="28"/>
          <w:szCs w:val="28"/>
          <w:bdr w:val="none" w:sz="0" w:space="0" w:color="auto" w:frame="1"/>
          <w:lang w:val="es-ES_tradnl" w:eastAsia="es-ES"/>
        </w:rPr>
        <w:t>(i</w:t>
      </w:r>
      <w:r w:rsidRPr="004209C2">
        <w:rPr>
          <w:rFonts w:ascii="Times New Roman" w:hAnsi="Times New Roman" w:cs="Times New Roman"/>
          <w:sz w:val="28"/>
          <w:szCs w:val="28"/>
          <w:bdr w:val="none" w:sz="0" w:space="0" w:color="auto" w:frame="1"/>
          <w:lang w:val="es-ES_tradnl" w:eastAsia="es-ES"/>
        </w:rPr>
        <w:t xml:space="preserve">) </w:t>
      </w:r>
      <w:r w:rsidRPr="004209C2">
        <w:rPr>
          <w:rFonts w:ascii="Times New Roman" w:hAnsi="Times New Roman" w:cs="Times New Roman"/>
          <w:sz w:val="28"/>
          <w:szCs w:val="28"/>
          <w:bdr w:val="none" w:sz="0" w:space="0" w:color="auto" w:frame="1"/>
          <w:lang w:val="es-ES_tradnl" w:eastAsia="es-ES"/>
        </w:rPr>
        <w:t>f</w:t>
      </w:r>
      <w:r w:rsidRPr="004209C2">
        <w:rPr>
          <w:rFonts w:ascii="Times New Roman" w:hAnsi="Times New Roman" w:cs="Times New Roman"/>
          <w:sz w:val="28"/>
          <w:szCs w:val="28"/>
          <w:bdr w:val="none" w:sz="0" w:space="0" w:color="auto" w:frame="1"/>
          <w:lang w:val="es-ES_tradnl" w:eastAsia="es-ES"/>
        </w:rPr>
        <w:t xml:space="preserve">ormulación de la solicitud de Vigilancia Judicial Administrativa; </w:t>
      </w:r>
      <w:r w:rsidRPr="004209C2">
        <w:rPr>
          <w:rFonts w:ascii="Times New Roman" w:hAnsi="Times New Roman" w:cs="Times New Roman"/>
          <w:sz w:val="28"/>
          <w:szCs w:val="28"/>
          <w:bdr w:val="none" w:sz="0" w:space="0" w:color="auto" w:frame="1"/>
          <w:lang w:val="es-ES_tradnl" w:eastAsia="es-ES"/>
        </w:rPr>
        <w:t>(ii</w:t>
      </w:r>
      <w:r w:rsidRPr="004209C2">
        <w:rPr>
          <w:rFonts w:ascii="Times New Roman" w:hAnsi="Times New Roman" w:cs="Times New Roman"/>
          <w:sz w:val="28"/>
          <w:szCs w:val="28"/>
          <w:bdr w:val="none" w:sz="0" w:space="0" w:color="auto" w:frame="1"/>
          <w:lang w:val="es-ES_tradnl" w:eastAsia="es-ES"/>
        </w:rPr>
        <w:t xml:space="preserve">) </w:t>
      </w:r>
      <w:r w:rsidRPr="004209C2">
        <w:rPr>
          <w:rFonts w:ascii="Times New Roman" w:hAnsi="Times New Roman" w:cs="Times New Roman"/>
          <w:sz w:val="28"/>
          <w:szCs w:val="28"/>
          <w:bdr w:val="none" w:sz="0" w:space="0" w:color="auto" w:frame="1"/>
          <w:lang w:val="es-ES_tradnl" w:eastAsia="es-ES"/>
        </w:rPr>
        <w:t>r</w:t>
      </w:r>
      <w:r w:rsidRPr="004209C2">
        <w:rPr>
          <w:rFonts w:ascii="Times New Roman" w:hAnsi="Times New Roman" w:cs="Times New Roman"/>
          <w:sz w:val="28"/>
          <w:szCs w:val="28"/>
          <w:bdr w:val="none" w:sz="0" w:space="0" w:color="auto" w:frame="1"/>
          <w:lang w:val="es-ES_tradnl" w:eastAsia="es-ES"/>
        </w:rPr>
        <w:t xml:space="preserve">eparto; </w:t>
      </w:r>
      <w:r w:rsidRPr="004209C2">
        <w:rPr>
          <w:rFonts w:ascii="Times New Roman" w:hAnsi="Times New Roman" w:cs="Times New Roman"/>
          <w:sz w:val="28"/>
          <w:szCs w:val="28"/>
          <w:bdr w:val="none" w:sz="0" w:space="0" w:color="auto" w:frame="1"/>
          <w:lang w:val="es-ES_tradnl" w:eastAsia="es-ES"/>
        </w:rPr>
        <w:t>(ii</w:t>
      </w:r>
      <w:r w:rsidRPr="004209C2">
        <w:rPr>
          <w:rFonts w:ascii="Times New Roman" w:hAnsi="Times New Roman" w:cs="Times New Roman"/>
          <w:sz w:val="28"/>
          <w:szCs w:val="28"/>
          <w:bdr w:val="none" w:sz="0" w:space="0" w:color="auto" w:frame="1"/>
          <w:lang w:val="es-ES_tradnl" w:eastAsia="es-ES"/>
        </w:rPr>
        <w:t>i</w:t>
      </w:r>
      <w:r w:rsidRPr="004209C2">
        <w:rPr>
          <w:rFonts w:ascii="Times New Roman" w:hAnsi="Times New Roman" w:cs="Times New Roman"/>
          <w:sz w:val="28"/>
          <w:szCs w:val="28"/>
          <w:bdr w:val="none" w:sz="0" w:space="0" w:color="auto" w:frame="1"/>
          <w:lang w:val="es-ES_tradnl" w:eastAsia="es-ES"/>
        </w:rPr>
        <w:t xml:space="preserve">) </w:t>
      </w:r>
      <w:r w:rsidRPr="004209C2">
        <w:rPr>
          <w:rFonts w:ascii="Times New Roman" w:hAnsi="Times New Roman" w:cs="Times New Roman"/>
          <w:sz w:val="28"/>
          <w:szCs w:val="28"/>
          <w:bdr w:val="none" w:sz="0" w:space="0" w:color="auto" w:frame="1"/>
          <w:lang w:val="es-ES_tradnl" w:eastAsia="es-ES"/>
        </w:rPr>
        <w:t>r</w:t>
      </w:r>
      <w:r w:rsidRPr="004209C2">
        <w:rPr>
          <w:rFonts w:ascii="Times New Roman" w:hAnsi="Times New Roman" w:cs="Times New Roman"/>
          <w:sz w:val="28"/>
          <w:szCs w:val="28"/>
          <w:bdr w:val="none" w:sz="0" w:space="0" w:color="auto" w:frame="1"/>
          <w:lang w:val="es-ES_tradnl" w:eastAsia="es-ES"/>
        </w:rPr>
        <w:t xml:space="preserve">ecopilación de información; </w:t>
      </w:r>
      <w:r w:rsidRPr="004209C2">
        <w:rPr>
          <w:rFonts w:ascii="Times New Roman" w:hAnsi="Times New Roman" w:cs="Times New Roman"/>
          <w:sz w:val="28"/>
          <w:szCs w:val="28"/>
          <w:bdr w:val="none" w:sz="0" w:space="0" w:color="auto" w:frame="1"/>
          <w:lang w:val="es-ES_tradnl" w:eastAsia="es-ES"/>
        </w:rPr>
        <w:t>(iv</w:t>
      </w:r>
      <w:r w:rsidRPr="004209C2">
        <w:rPr>
          <w:rFonts w:ascii="Times New Roman" w:hAnsi="Times New Roman" w:cs="Times New Roman"/>
          <w:sz w:val="28"/>
          <w:szCs w:val="28"/>
          <w:bdr w:val="none" w:sz="0" w:space="0" w:color="auto" w:frame="1"/>
          <w:lang w:val="es-ES_tradnl" w:eastAsia="es-ES"/>
        </w:rPr>
        <w:t xml:space="preserve">) </w:t>
      </w:r>
      <w:r w:rsidRPr="004209C2">
        <w:rPr>
          <w:rFonts w:ascii="Times New Roman" w:hAnsi="Times New Roman" w:cs="Times New Roman"/>
          <w:sz w:val="28"/>
          <w:szCs w:val="28"/>
          <w:bdr w:val="none" w:sz="0" w:space="0" w:color="auto" w:frame="1"/>
          <w:lang w:val="es-ES_tradnl" w:eastAsia="es-ES"/>
        </w:rPr>
        <w:t>a</w:t>
      </w:r>
      <w:r w:rsidRPr="004209C2">
        <w:rPr>
          <w:rFonts w:ascii="Times New Roman" w:hAnsi="Times New Roman" w:cs="Times New Roman"/>
          <w:sz w:val="28"/>
          <w:szCs w:val="28"/>
          <w:bdr w:val="none" w:sz="0" w:space="0" w:color="auto" w:frame="1"/>
          <w:lang w:val="es-ES_tradnl" w:eastAsia="es-ES"/>
        </w:rPr>
        <w:t xml:space="preserve">pertura, comunicación, traslado y derecho de defensa; </w:t>
      </w:r>
      <w:r w:rsidRPr="004209C2">
        <w:rPr>
          <w:rFonts w:ascii="Times New Roman" w:hAnsi="Times New Roman" w:cs="Times New Roman"/>
          <w:sz w:val="28"/>
          <w:szCs w:val="28"/>
          <w:bdr w:val="none" w:sz="0" w:space="0" w:color="auto" w:frame="1"/>
          <w:lang w:val="es-ES_tradnl" w:eastAsia="es-ES"/>
        </w:rPr>
        <w:t>(v</w:t>
      </w:r>
      <w:r w:rsidRPr="004209C2">
        <w:rPr>
          <w:rFonts w:ascii="Times New Roman" w:hAnsi="Times New Roman" w:cs="Times New Roman"/>
          <w:sz w:val="28"/>
          <w:szCs w:val="28"/>
          <w:bdr w:val="none" w:sz="0" w:space="0" w:color="auto" w:frame="1"/>
          <w:lang w:val="es-ES_tradnl" w:eastAsia="es-ES"/>
        </w:rPr>
        <w:t xml:space="preserve">) </w:t>
      </w:r>
      <w:r w:rsidRPr="004209C2">
        <w:rPr>
          <w:rFonts w:ascii="Times New Roman" w:hAnsi="Times New Roman" w:cs="Times New Roman"/>
          <w:sz w:val="28"/>
          <w:szCs w:val="28"/>
          <w:bdr w:val="none" w:sz="0" w:space="0" w:color="auto" w:frame="1"/>
          <w:lang w:val="es-ES_tradnl" w:eastAsia="es-ES"/>
        </w:rPr>
        <w:t>p</w:t>
      </w:r>
      <w:r w:rsidRPr="004209C2">
        <w:rPr>
          <w:rFonts w:ascii="Times New Roman" w:hAnsi="Times New Roman" w:cs="Times New Roman"/>
          <w:sz w:val="28"/>
          <w:szCs w:val="28"/>
          <w:bdr w:val="none" w:sz="0" w:space="0" w:color="auto" w:frame="1"/>
          <w:lang w:val="es-ES_tradnl" w:eastAsia="es-ES"/>
        </w:rPr>
        <w:t xml:space="preserve">royecto de decisión; </w:t>
      </w:r>
      <w:r w:rsidRPr="004209C2">
        <w:rPr>
          <w:rFonts w:ascii="Times New Roman" w:hAnsi="Times New Roman" w:cs="Times New Roman"/>
          <w:sz w:val="28"/>
          <w:szCs w:val="28"/>
          <w:bdr w:val="none" w:sz="0" w:space="0" w:color="auto" w:frame="1"/>
          <w:lang w:val="es-ES_tradnl" w:eastAsia="es-ES"/>
        </w:rPr>
        <w:t>(vi</w:t>
      </w:r>
      <w:r w:rsidRPr="004209C2">
        <w:rPr>
          <w:rFonts w:ascii="Times New Roman" w:hAnsi="Times New Roman" w:cs="Times New Roman"/>
          <w:sz w:val="28"/>
          <w:szCs w:val="28"/>
          <w:bdr w:val="none" w:sz="0" w:space="0" w:color="auto" w:frame="1"/>
          <w:lang w:val="es-ES_tradnl" w:eastAsia="es-ES"/>
        </w:rPr>
        <w:t xml:space="preserve">) </w:t>
      </w:r>
      <w:r w:rsidRPr="004209C2">
        <w:rPr>
          <w:rFonts w:ascii="Times New Roman" w:hAnsi="Times New Roman" w:cs="Times New Roman"/>
          <w:sz w:val="28"/>
          <w:szCs w:val="28"/>
          <w:bdr w:val="none" w:sz="0" w:space="0" w:color="auto" w:frame="1"/>
          <w:lang w:val="es-ES_tradnl" w:eastAsia="es-ES"/>
        </w:rPr>
        <w:t>n</w:t>
      </w:r>
      <w:r w:rsidRPr="004209C2">
        <w:rPr>
          <w:rFonts w:ascii="Times New Roman" w:hAnsi="Times New Roman" w:cs="Times New Roman"/>
          <w:sz w:val="28"/>
          <w:szCs w:val="28"/>
          <w:bdr w:val="none" w:sz="0" w:space="0" w:color="auto" w:frame="1"/>
          <w:lang w:val="es-ES_tradnl" w:eastAsia="es-ES"/>
        </w:rPr>
        <w:t xml:space="preserve">otificación y recurso; y, </w:t>
      </w:r>
      <w:r w:rsidRPr="004209C2">
        <w:rPr>
          <w:rFonts w:ascii="Times New Roman" w:hAnsi="Times New Roman" w:cs="Times New Roman"/>
          <w:sz w:val="28"/>
          <w:szCs w:val="28"/>
          <w:bdr w:val="none" w:sz="0" w:space="0" w:color="auto" w:frame="1"/>
          <w:lang w:val="es-ES_tradnl" w:eastAsia="es-ES"/>
        </w:rPr>
        <w:t>(vii</w:t>
      </w:r>
      <w:r w:rsidRPr="004209C2">
        <w:rPr>
          <w:rFonts w:ascii="Times New Roman" w:hAnsi="Times New Roman" w:cs="Times New Roman"/>
          <w:sz w:val="28"/>
          <w:szCs w:val="28"/>
          <w:bdr w:val="none" w:sz="0" w:space="0" w:color="auto" w:frame="1"/>
          <w:lang w:val="es-ES_tradnl" w:eastAsia="es-ES"/>
        </w:rPr>
        <w:t xml:space="preserve">) </w:t>
      </w:r>
      <w:r w:rsidRPr="004209C2">
        <w:rPr>
          <w:rFonts w:ascii="Times New Roman" w:hAnsi="Times New Roman" w:cs="Times New Roman"/>
          <w:sz w:val="28"/>
          <w:szCs w:val="28"/>
          <w:bdr w:val="none" w:sz="0" w:space="0" w:color="auto" w:frame="1"/>
          <w:lang w:val="es-ES_tradnl" w:eastAsia="es-ES"/>
        </w:rPr>
        <w:t>c</w:t>
      </w:r>
      <w:r w:rsidRPr="004209C2">
        <w:rPr>
          <w:rFonts w:ascii="Times New Roman" w:hAnsi="Times New Roman" w:cs="Times New Roman"/>
          <w:sz w:val="28"/>
          <w:szCs w:val="28"/>
          <w:bdr w:val="none" w:sz="0" w:space="0" w:color="auto" w:frame="1"/>
          <w:lang w:val="es-ES_tradnl" w:eastAsia="es-ES"/>
        </w:rPr>
        <w:t xml:space="preserve">omunicaciones.  </w:t>
      </w:r>
    </w:p>
    <w:p w:rsidR="00B26D79" w:rsidRPr="004209C2" w:rsidRDefault="004209C2" w:rsidP="00CD7BB2">
      <w:pPr>
        <w:pStyle w:val="Prrafodelista"/>
        <w:rPr>
          <w:rFonts w:ascii="Times New Roman" w:hAnsi="Times New Roman" w:cs="Times New Roman"/>
          <w:sz w:val="28"/>
          <w:szCs w:val="28"/>
          <w:bdr w:val="none" w:sz="0" w:space="0" w:color="auto" w:frame="1"/>
          <w:lang w:val="es-ES" w:eastAsia="es-ES"/>
        </w:rPr>
      </w:pPr>
    </w:p>
    <w:p w:rsidR="00B26D79" w:rsidRPr="004209C2" w:rsidRDefault="004209C2" w:rsidP="00CD7BB2">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szCs w:val="28"/>
          <w:bdr w:val="none" w:sz="0" w:space="0" w:color="auto" w:frame="1"/>
          <w:lang w:eastAsia="es-ES"/>
        </w:rPr>
      </w:pPr>
      <w:r w:rsidRPr="004209C2">
        <w:rPr>
          <w:rFonts w:ascii="Times New Roman" w:hAnsi="Times New Roman" w:cs="Times New Roman"/>
          <w:sz w:val="28"/>
          <w:szCs w:val="28"/>
          <w:bdr w:val="none" w:sz="0" w:space="0" w:color="auto" w:frame="1"/>
          <w:lang w:val="es-ES" w:eastAsia="es-ES"/>
        </w:rPr>
        <w:t>Así, si el magistrado encuentra mérito en la queja, dará apertura al trámite de vigilancia mediante auto motivado</w:t>
      </w:r>
      <w:r w:rsidRPr="004209C2">
        <w:rPr>
          <w:rStyle w:val="Refdenotaalpie"/>
          <w:rFonts w:ascii="Times New Roman" w:hAnsi="Times New Roman"/>
          <w:sz w:val="28"/>
          <w:szCs w:val="28"/>
          <w:bdr w:val="none" w:sz="0" w:space="0" w:color="auto" w:frame="1"/>
          <w:lang w:val="es-ES" w:eastAsia="es-ES"/>
        </w:rPr>
        <w:footnoteReference w:id="60"/>
      </w:r>
      <w:r w:rsidRPr="004209C2">
        <w:rPr>
          <w:rFonts w:ascii="Times New Roman" w:hAnsi="Times New Roman" w:cs="Times New Roman"/>
          <w:sz w:val="28"/>
          <w:szCs w:val="28"/>
          <w:bdr w:val="none" w:sz="0" w:space="0" w:color="auto" w:frame="1"/>
          <w:lang w:val="es-ES" w:eastAsia="es-ES"/>
        </w:rPr>
        <w:t>, en el que indique las medidas que habrán de adoptarse “para no</w:t>
      </w:r>
      <w:r w:rsidRPr="004209C2">
        <w:rPr>
          <w:rFonts w:ascii="Times New Roman" w:hAnsi="Times New Roman" w:cs="Times New Roman"/>
          <w:sz w:val="28"/>
          <w:szCs w:val="28"/>
          <w:bdr w:val="none" w:sz="0" w:space="0" w:color="auto" w:frame="1"/>
          <w:lang w:val="es-ES" w:eastAsia="es-ES"/>
        </w:rPr>
        <w:t>rmalizar la situación de deficiencia de la administración de justicia”, y se le otorgará al requerido la oportunidad para que presente las explicaciones y pruebas que pretenda hacer valer</w:t>
      </w:r>
      <w:r w:rsidRPr="004209C2">
        <w:rPr>
          <w:rStyle w:val="Refdenotaalpie"/>
          <w:rFonts w:ascii="Times New Roman" w:hAnsi="Times New Roman"/>
          <w:sz w:val="28"/>
          <w:szCs w:val="28"/>
          <w:bdr w:val="none" w:sz="0" w:space="0" w:color="auto" w:frame="1"/>
          <w:lang w:val="es-ES" w:eastAsia="es-ES"/>
        </w:rPr>
        <w:footnoteReference w:id="61"/>
      </w:r>
      <w:r w:rsidRPr="004209C2">
        <w:rPr>
          <w:rFonts w:ascii="Times New Roman" w:hAnsi="Times New Roman" w:cs="Times New Roman"/>
          <w:sz w:val="28"/>
          <w:szCs w:val="28"/>
          <w:bdr w:val="none" w:sz="0" w:space="0" w:color="auto" w:frame="1"/>
          <w:lang w:eastAsia="es-ES"/>
        </w:rPr>
        <w:t xml:space="preserve">. </w:t>
      </w:r>
      <w:r w:rsidRPr="004209C2">
        <w:rPr>
          <w:rFonts w:ascii="Times New Roman" w:hAnsi="Times New Roman" w:cs="Times New Roman"/>
          <w:sz w:val="28"/>
          <w:szCs w:val="28"/>
          <w:bdr w:val="none" w:sz="0" w:space="0" w:color="auto" w:frame="1"/>
          <w:lang w:val="es-ES" w:eastAsia="es-ES"/>
        </w:rPr>
        <w:t xml:space="preserve">Surtido esto espacio, el </w:t>
      </w:r>
      <w:r w:rsidRPr="004209C2">
        <w:rPr>
          <w:rFonts w:ascii="Times New Roman" w:hAnsi="Times New Roman" w:cs="Times New Roman"/>
          <w:sz w:val="28"/>
          <w:szCs w:val="28"/>
          <w:bdr w:val="none" w:sz="0" w:space="0" w:color="auto" w:frame="1"/>
          <w:lang w:val="es-ES" w:eastAsia="es-ES"/>
        </w:rPr>
        <w:t>m</w:t>
      </w:r>
      <w:r w:rsidRPr="004209C2">
        <w:rPr>
          <w:rFonts w:ascii="Times New Roman" w:hAnsi="Times New Roman" w:cs="Times New Roman"/>
          <w:sz w:val="28"/>
          <w:szCs w:val="28"/>
          <w:bdr w:val="none" w:sz="0" w:space="0" w:color="auto" w:frame="1"/>
          <w:lang w:val="es-ES" w:eastAsia="es-ES"/>
        </w:rPr>
        <w:t xml:space="preserve">agistrado que conoce del asunto </w:t>
      </w:r>
      <w:r w:rsidRPr="004209C2">
        <w:rPr>
          <w:rFonts w:ascii="Times New Roman" w:hAnsi="Times New Roman" w:cs="Times New Roman"/>
          <w:sz w:val="28"/>
          <w:szCs w:val="28"/>
          <w:bdr w:val="none" w:sz="0" w:space="0" w:color="auto" w:frame="1"/>
          <w:lang w:val="es-ES" w:eastAsia="es-ES"/>
        </w:rPr>
        <w:t xml:space="preserve">sustanciará y someterá a consideración de la Sala Administrativa, el proyecto de decisión sobre la vigilancia judicial administrativa y en ese mismo plazo decidirá si ha habido un desempeño contrario a la administración oportuna y eficaz de la justicia en </w:t>
      </w:r>
      <w:r w:rsidRPr="004209C2">
        <w:rPr>
          <w:rFonts w:ascii="Times New Roman" w:hAnsi="Times New Roman" w:cs="Times New Roman"/>
          <w:sz w:val="28"/>
          <w:szCs w:val="28"/>
          <w:bdr w:val="none" w:sz="0" w:space="0" w:color="auto" w:frame="1"/>
          <w:lang w:val="es-ES" w:eastAsia="es-ES"/>
        </w:rPr>
        <w:t>el preciso y específico proceso o actuación judicial de que se trate</w:t>
      </w:r>
      <w:r w:rsidRPr="004209C2">
        <w:rPr>
          <w:rStyle w:val="Refdenotaalpie"/>
          <w:rFonts w:ascii="Times New Roman" w:hAnsi="Times New Roman"/>
          <w:sz w:val="28"/>
          <w:szCs w:val="28"/>
          <w:bdr w:val="none" w:sz="0" w:space="0" w:color="auto" w:frame="1"/>
          <w:lang w:val="es-ES" w:eastAsia="es-ES"/>
        </w:rPr>
        <w:footnoteReference w:id="62"/>
      </w:r>
      <w:r w:rsidRPr="004209C2">
        <w:rPr>
          <w:rFonts w:ascii="Times New Roman" w:hAnsi="Times New Roman" w:cs="Times New Roman"/>
          <w:sz w:val="28"/>
          <w:szCs w:val="28"/>
          <w:bdr w:val="none" w:sz="0" w:space="0" w:color="auto" w:frame="1"/>
          <w:lang w:val="es-ES" w:eastAsia="es-ES"/>
        </w:rPr>
        <w:t xml:space="preserve">. Cuando </w:t>
      </w:r>
      <w:r w:rsidRPr="004209C2">
        <w:rPr>
          <w:rFonts w:ascii="Times New Roman" w:hAnsi="Times New Roman" w:cs="Times New Roman"/>
          <w:sz w:val="28"/>
          <w:szCs w:val="28"/>
          <w:bdr w:val="none" w:sz="0" w:space="0" w:color="auto" w:frame="1"/>
          <w:lang w:val="es-ES" w:eastAsia="es-ES"/>
        </w:rPr>
        <w:t>se establece proceder irregular del funcionario judicial y hay lugar a imponer una medida de corrección, la decisión se le debe</w:t>
      </w:r>
      <w:r w:rsidRPr="004209C2">
        <w:rPr>
          <w:rFonts w:ascii="Times New Roman" w:hAnsi="Times New Roman" w:cs="Times New Roman"/>
          <w:sz w:val="28"/>
          <w:szCs w:val="28"/>
          <w:bdr w:val="none" w:sz="0" w:space="0" w:color="auto" w:frame="1"/>
          <w:lang w:val="es-ES" w:eastAsia="es-ES"/>
        </w:rPr>
        <w:t>rá</w:t>
      </w:r>
      <w:r w:rsidRPr="004209C2">
        <w:rPr>
          <w:rFonts w:ascii="Times New Roman" w:hAnsi="Times New Roman" w:cs="Times New Roman"/>
          <w:sz w:val="28"/>
          <w:szCs w:val="28"/>
          <w:bdr w:val="none" w:sz="0" w:space="0" w:color="auto" w:frame="1"/>
          <w:lang w:val="es-ES" w:eastAsia="es-ES"/>
        </w:rPr>
        <w:t xml:space="preserve"> notificar personalmente al funcionario y </w:t>
      </w:r>
      <w:r w:rsidRPr="004209C2">
        <w:rPr>
          <w:rFonts w:ascii="Times New Roman" w:hAnsi="Times New Roman" w:cs="Times New Roman"/>
          <w:sz w:val="28"/>
          <w:szCs w:val="28"/>
          <w:bdr w:val="none" w:sz="0" w:space="0" w:color="auto" w:frame="1"/>
          <w:lang w:val="es-ES" w:eastAsia="es-ES"/>
        </w:rPr>
        <w:t xml:space="preserve">será </w:t>
      </w:r>
      <w:r w:rsidRPr="004209C2">
        <w:rPr>
          <w:rFonts w:ascii="Times New Roman" w:hAnsi="Times New Roman" w:cs="Times New Roman"/>
          <w:sz w:val="28"/>
          <w:szCs w:val="28"/>
          <w:bdr w:val="none" w:sz="0" w:space="0" w:color="auto" w:frame="1"/>
          <w:lang w:val="es-ES" w:eastAsia="es-ES"/>
        </w:rPr>
        <w:t>su</w:t>
      </w:r>
      <w:r w:rsidRPr="004209C2">
        <w:rPr>
          <w:rFonts w:ascii="Times New Roman" w:hAnsi="Times New Roman" w:cs="Times New Roman"/>
          <w:sz w:val="28"/>
          <w:szCs w:val="28"/>
          <w:bdr w:val="none" w:sz="0" w:space="0" w:color="auto" w:frame="1"/>
          <w:lang w:val="es-ES" w:eastAsia="es-ES"/>
        </w:rPr>
        <w:t>sceptible del recurso de reposición.</w:t>
      </w:r>
    </w:p>
    <w:p w:rsidR="00C87989" w:rsidRPr="004209C2" w:rsidRDefault="004209C2" w:rsidP="00803F7E">
      <w:pPr>
        <w:rPr>
          <w:rFonts w:ascii="Times New Roman" w:hAnsi="Times New Roman" w:cs="Times New Roman"/>
          <w:sz w:val="28"/>
          <w:bdr w:val="none" w:sz="0" w:space="0" w:color="auto" w:frame="1"/>
          <w:lang w:eastAsia="es-ES"/>
        </w:rPr>
      </w:pPr>
    </w:p>
    <w:p w:rsidR="00CD7F56" w:rsidRPr="004209C2" w:rsidRDefault="004209C2" w:rsidP="00CD7F56">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szCs w:val="28"/>
          <w:bdr w:val="none" w:sz="0" w:space="0" w:color="auto" w:frame="1"/>
          <w:lang w:eastAsia="es-ES"/>
        </w:rPr>
      </w:pPr>
      <w:r w:rsidRPr="004209C2">
        <w:rPr>
          <w:rFonts w:ascii="Times New Roman" w:hAnsi="Times New Roman" w:cs="Times New Roman"/>
          <w:sz w:val="28"/>
          <w:szCs w:val="28"/>
          <w:bdr w:val="none" w:sz="0" w:space="0" w:color="auto" w:frame="1"/>
          <w:lang w:eastAsia="es-ES"/>
        </w:rPr>
        <w:t xml:space="preserve">Por último, y </w:t>
      </w:r>
      <w:r w:rsidRPr="004209C2">
        <w:rPr>
          <w:rFonts w:ascii="Times New Roman" w:hAnsi="Times New Roman" w:cs="Times New Roman"/>
          <w:sz w:val="28"/>
          <w:szCs w:val="28"/>
          <w:bdr w:val="none" w:sz="0" w:space="0" w:color="auto" w:frame="1"/>
          <w:lang w:eastAsia="es-ES"/>
        </w:rPr>
        <w:t xml:space="preserve">en casos excepcionales, también se ha requerido la </w:t>
      </w:r>
      <w:r w:rsidRPr="004209C2">
        <w:rPr>
          <w:rFonts w:ascii="Times New Roman" w:hAnsi="Times New Roman" w:cs="Times New Roman"/>
          <w:sz w:val="28"/>
          <w:szCs w:val="28"/>
          <w:bdr w:val="none" w:sz="0" w:space="0" w:color="auto" w:frame="1"/>
          <w:lang w:eastAsia="es-ES"/>
        </w:rPr>
        <w:t>intervención del juez de tutela, con el fin de proteger los derechos fundamentales de las partes y conmin</w:t>
      </w:r>
      <w:r w:rsidRPr="004209C2">
        <w:rPr>
          <w:rFonts w:ascii="Times New Roman" w:hAnsi="Times New Roman" w:cs="Times New Roman"/>
          <w:sz w:val="28"/>
          <w:szCs w:val="28"/>
          <w:bdr w:val="none" w:sz="0" w:space="0" w:color="auto" w:frame="1"/>
          <w:lang w:eastAsia="es-ES"/>
        </w:rPr>
        <w:t>ar</w:t>
      </w:r>
      <w:r w:rsidRPr="004209C2">
        <w:rPr>
          <w:rFonts w:ascii="Times New Roman" w:hAnsi="Times New Roman" w:cs="Times New Roman"/>
          <w:sz w:val="28"/>
          <w:szCs w:val="28"/>
          <w:bdr w:val="none" w:sz="0" w:space="0" w:color="auto" w:frame="1"/>
          <w:lang w:eastAsia="es-ES"/>
        </w:rPr>
        <w:t xml:space="preserve"> al despacho en mora para que </w:t>
      </w:r>
      <w:r w:rsidRPr="004209C2">
        <w:rPr>
          <w:rFonts w:ascii="Times New Roman" w:hAnsi="Times New Roman" w:cs="Times New Roman"/>
          <w:sz w:val="28"/>
          <w:szCs w:val="28"/>
          <w:bdr w:val="none" w:sz="0" w:space="0" w:color="auto" w:frame="1"/>
          <w:lang w:eastAsia="es-ES"/>
        </w:rPr>
        <w:t>super</w:t>
      </w:r>
      <w:r w:rsidRPr="004209C2">
        <w:rPr>
          <w:rFonts w:ascii="Times New Roman" w:hAnsi="Times New Roman" w:cs="Times New Roman"/>
          <w:sz w:val="28"/>
          <w:szCs w:val="28"/>
          <w:bdr w:val="none" w:sz="0" w:space="0" w:color="auto" w:frame="1"/>
          <w:lang w:eastAsia="es-ES"/>
        </w:rPr>
        <w:t>e</w:t>
      </w:r>
      <w:r w:rsidRPr="004209C2">
        <w:rPr>
          <w:rFonts w:ascii="Times New Roman" w:hAnsi="Times New Roman" w:cs="Times New Roman"/>
          <w:sz w:val="28"/>
          <w:szCs w:val="28"/>
          <w:bdr w:val="none" w:sz="0" w:space="0" w:color="auto" w:frame="1"/>
          <w:lang w:eastAsia="es-ES"/>
        </w:rPr>
        <w:t xml:space="preserve">, en la </w:t>
      </w:r>
      <w:r w:rsidRPr="004209C2">
        <w:rPr>
          <w:rFonts w:ascii="Times New Roman" w:hAnsi="Times New Roman" w:cs="Times New Roman"/>
          <w:sz w:val="28"/>
          <w:szCs w:val="28"/>
          <w:bdr w:val="none" w:sz="0" w:space="0" w:color="auto" w:frame="1"/>
          <w:lang w:eastAsia="es-ES"/>
        </w:rPr>
        <w:t>medida de las posibilidades, los factores de retraso</w:t>
      </w:r>
      <w:r w:rsidRPr="004209C2">
        <w:rPr>
          <w:rFonts w:ascii="Times New Roman" w:hAnsi="Times New Roman" w:cs="Times New Roman"/>
          <w:sz w:val="28"/>
          <w:szCs w:val="28"/>
          <w:bdr w:val="none" w:sz="0" w:space="0" w:color="auto" w:frame="1"/>
          <w:lang w:eastAsia="es-ES"/>
        </w:rPr>
        <w:t>. Este escenario surge ante una dilación injustificada, es decir, cuando se evidencia que el juez permanece inactivo sin un motivo razonable</w:t>
      </w:r>
      <w:r w:rsidRPr="004209C2">
        <w:rPr>
          <w:rFonts w:ascii="Times New Roman" w:hAnsi="Times New Roman" w:cs="Times New Roman"/>
          <w:sz w:val="28"/>
          <w:szCs w:val="28"/>
          <w:bdr w:val="none" w:sz="0" w:space="0" w:color="auto" w:frame="1"/>
          <w:vertAlign w:val="superscript"/>
          <w:lang w:eastAsia="es-ES"/>
        </w:rPr>
        <w:footnoteReference w:id="63"/>
      </w:r>
      <w:r w:rsidRPr="004209C2">
        <w:rPr>
          <w:rFonts w:ascii="Times New Roman" w:hAnsi="Times New Roman" w:cs="Times New Roman"/>
          <w:sz w:val="28"/>
          <w:szCs w:val="28"/>
          <w:bdr w:val="none" w:sz="0" w:space="0" w:color="auto" w:frame="1"/>
          <w:lang w:eastAsia="es-ES"/>
        </w:rPr>
        <w:t>, lo que provoca una vulneración a los derechos de las partes y</w:t>
      </w:r>
      <w:r w:rsidRPr="004209C2">
        <w:rPr>
          <w:rFonts w:ascii="Times New Roman" w:hAnsi="Times New Roman" w:cs="Times New Roman"/>
          <w:sz w:val="28"/>
          <w:szCs w:val="28"/>
          <w:bdr w:val="none" w:sz="0" w:space="0" w:color="auto" w:frame="1"/>
          <w:lang w:eastAsia="es-ES"/>
        </w:rPr>
        <w:t xml:space="preserve"> al adecuado funcionamiento del sistema judicial</w:t>
      </w:r>
      <w:r w:rsidRPr="004209C2">
        <w:rPr>
          <w:rFonts w:ascii="Times New Roman" w:hAnsi="Times New Roman" w:cs="Times New Roman"/>
          <w:sz w:val="28"/>
          <w:szCs w:val="28"/>
          <w:bdr w:val="none" w:sz="0" w:space="0" w:color="auto" w:frame="1"/>
          <w:vertAlign w:val="superscript"/>
          <w:lang w:eastAsia="es-ES"/>
        </w:rPr>
        <w:footnoteReference w:id="64"/>
      </w:r>
      <w:r w:rsidRPr="004209C2">
        <w:rPr>
          <w:rFonts w:ascii="Times New Roman" w:hAnsi="Times New Roman" w:cs="Times New Roman"/>
          <w:sz w:val="28"/>
          <w:szCs w:val="28"/>
          <w:bdr w:val="none" w:sz="0" w:space="0" w:color="auto" w:frame="1"/>
          <w:lang w:eastAsia="es-ES"/>
        </w:rPr>
        <w:t xml:space="preserve">. </w:t>
      </w:r>
      <w:r w:rsidRPr="004209C2">
        <w:rPr>
          <w:rFonts w:ascii="Times New Roman" w:hAnsi="Times New Roman" w:cs="Times New Roman"/>
          <w:sz w:val="28"/>
          <w:szCs w:val="28"/>
          <w:bdr w:val="none" w:sz="0" w:space="0" w:color="auto" w:frame="1"/>
          <w:lang w:eastAsia="es-ES"/>
        </w:rPr>
        <w:t>Su</w:t>
      </w:r>
      <w:r w:rsidRPr="004209C2">
        <w:rPr>
          <w:rFonts w:ascii="Times New Roman" w:hAnsi="Times New Roman" w:cs="Times New Roman"/>
          <w:sz w:val="28"/>
          <w:szCs w:val="28"/>
          <w:bdr w:val="none" w:sz="0" w:space="0" w:color="auto" w:frame="1"/>
          <w:lang w:eastAsia="es-ES"/>
        </w:rPr>
        <w:t xml:space="preserve"> finalidad es alertar sobre la puesta en peligro de los derechos y ordenar al juez tomar medidas urgentes para darle impulso a un proceso</w:t>
      </w:r>
      <w:r w:rsidRPr="004209C2">
        <w:rPr>
          <w:rFonts w:ascii="Times New Roman" w:hAnsi="Times New Roman" w:cs="Times New Roman"/>
          <w:sz w:val="28"/>
          <w:szCs w:val="28"/>
          <w:bdr w:val="none" w:sz="0" w:space="0" w:color="auto" w:frame="1"/>
          <w:vertAlign w:val="superscript"/>
          <w:lang w:eastAsia="es-ES"/>
        </w:rPr>
        <w:footnoteReference w:id="65"/>
      </w:r>
      <w:r w:rsidRPr="004209C2">
        <w:rPr>
          <w:rFonts w:ascii="Times New Roman" w:hAnsi="Times New Roman" w:cs="Times New Roman"/>
          <w:sz w:val="28"/>
          <w:szCs w:val="28"/>
          <w:bdr w:val="none" w:sz="0" w:space="0" w:color="auto" w:frame="1"/>
          <w:lang w:eastAsia="es-ES"/>
        </w:rPr>
        <w:t>.</w:t>
      </w:r>
    </w:p>
    <w:p w:rsidR="001A57AE" w:rsidRPr="004209C2" w:rsidRDefault="004209C2" w:rsidP="00EF417A">
      <w:pPr>
        <w:pStyle w:val="Prrafodelista"/>
        <w:tabs>
          <w:tab w:val="left" w:pos="426"/>
        </w:tabs>
        <w:autoSpaceDE w:val="0"/>
        <w:autoSpaceDN w:val="0"/>
        <w:spacing w:line="280" w:lineRule="atLeast"/>
        <w:ind w:left="0" w:right="49"/>
        <w:contextualSpacing w:val="0"/>
        <w:jc w:val="both"/>
        <w:textAlignment w:val="baseline"/>
        <w:rPr>
          <w:rFonts w:ascii="Times New Roman" w:hAnsi="Times New Roman" w:cs="Times New Roman"/>
          <w:sz w:val="28"/>
          <w:szCs w:val="28"/>
          <w:bdr w:val="none" w:sz="0" w:space="0" w:color="auto" w:frame="1"/>
          <w:lang w:eastAsia="es-ES"/>
        </w:rPr>
      </w:pPr>
    </w:p>
    <w:p w:rsidR="00AE0E24" w:rsidRPr="004209C2" w:rsidRDefault="004209C2" w:rsidP="007E054D">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szCs w:val="28"/>
          <w:bdr w:val="none" w:sz="0" w:space="0" w:color="auto" w:frame="1"/>
          <w:lang w:eastAsia="es-ES"/>
        </w:rPr>
      </w:pPr>
      <w:r w:rsidRPr="004209C2">
        <w:rPr>
          <w:rFonts w:ascii="Times New Roman" w:hAnsi="Times New Roman" w:cs="Times New Roman"/>
          <w:sz w:val="28"/>
          <w:szCs w:val="28"/>
          <w:bdr w:val="none" w:sz="0" w:space="0" w:color="auto" w:frame="1"/>
          <w:lang w:eastAsia="es-ES"/>
        </w:rPr>
        <w:t>En suma</w:t>
      </w:r>
      <w:r w:rsidRPr="004209C2">
        <w:rPr>
          <w:rFonts w:ascii="Times New Roman" w:hAnsi="Times New Roman" w:cs="Times New Roman"/>
          <w:sz w:val="28"/>
          <w:szCs w:val="28"/>
          <w:bdr w:val="none" w:sz="0" w:space="0" w:color="auto" w:frame="1"/>
          <w:lang w:eastAsia="es-ES"/>
        </w:rPr>
        <w:t xml:space="preserve">, </w:t>
      </w:r>
      <w:r w:rsidRPr="004209C2">
        <w:rPr>
          <w:rFonts w:ascii="Times New Roman" w:hAnsi="Times New Roman" w:cs="Times New Roman"/>
          <w:sz w:val="28"/>
          <w:szCs w:val="28"/>
          <w:bdr w:val="none" w:sz="0" w:space="0" w:color="auto" w:frame="1"/>
          <w:lang w:eastAsia="es-ES"/>
        </w:rPr>
        <w:t xml:space="preserve">el </w:t>
      </w:r>
      <w:r w:rsidRPr="004209C2">
        <w:rPr>
          <w:rFonts w:ascii="Times New Roman" w:hAnsi="Times New Roman" w:cs="Times New Roman"/>
          <w:sz w:val="28"/>
          <w:szCs w:val="28"/>
          <w:bdr w:val="none" w:sz="0" w:space="0" w:color="auto" w:frame="1"/>
          <w:lang w:eastAsia="es-ES"/>
        </w:rPr>
        <w:t xml:space="preserve">acceso a la administración de justicia comprende el derecho </w:t>
      </w:r>
      <w:r w:rsidRPr="004209C2">
        <w:rPr>
          <w:rFonts w:ascii="Times New Roman" w:hAnsi="Times New Roman" w:cs="Times New Roman"/>
          <w:sz w:val="28"/>
          <w:szCs w:val="28"/>
          <w:bdr w:val="none" w:sz="0" w:space="0" w:color="auto" w:frame="1"/>
          <w:lang w:eastAsia="es-ES"/>
        </w:rPr>
        <w:t xml:space="preserve">de toda persona </w:t>
      </w:r>
      <w:r w:rsidRPr="004209C2">
        <w:rPr>
          <w:rFonts w:ascii="Times New Roman" w:hAnsi="Times New Roman" w:cs="Times New Roman"/>
          <w:sz w:val="28"/>
          <w:szCs w:val="28"/>
          <w:bdr w:val="none" w:sz="0" w:space="0" w:color="auto" w:frame="1"/>
          <w:lang w:eastAsia="es-ES"/>
        </w:rPr>
        <w:t xml:space="preserve">a que </w:t>
      </w:r>
      <w:r w:rsidRPr="004209C2">
        <w:rPr>
          <w:rFonts w:ascii="Times New Roman" w:hAnsi="Times New Roman" w:cs="Times New Roman"/>
          <w:sz w:val="28"/>
          <w:szCs w:val="28"/>
          <w:bdr w:val="none" w:sz="0" w:space="0" w:color="auto" w:frame="1"/>
          <w:lang w:eastAsia="es-ES"/>
        </w:rPr>
        <w:t xml:space="preserve">sus reclamos ante el sistema de justicia </w:t>
      </w:r>
      <w:r w:rsidRPr="004209C2">
        <w:rPr>
          <w:rFonts w:ascii="Times New Roman" w:hAnsi="Times New Roman" w:cs="Times New Roman"/>
          <w:sz w:val="28"/>
          <w:szCs w:val="28"/>
          <w:bdr w:val="none" w:sz="0" w:space="0" w:color="auto" w:frame="1"/>
          <w:lang w:eastAsia="es-ES"/>
        </w:rPr>
        <w:t xml:space="preserve">se </w:t>
      </w:r>
      <w:r w:rsidRPr="004209C2">
        <w:rPr>
          <w:rFonts w:ascii="Times New Roman" w:hAnsi="Times New Roman" w:cs="Times New Roman"/>
          <w:sz w:val="28"/>
          <w:szCs w:val="28"/>
          <w:bdr w:val="none" w:sz="0" w:space="0" w:color="auto" w:frame="1"/>
          <w:lang w:eastAsia="es-ES"/>
        </w:rPr>
        <w:t xml:space="preserve">tramiten y resuelvan con sujeción a </w:t>
      </w:r>
      <w:r w:rsidRPr="004209C2">
        <w:rPr>
          <w:rFonts w:ascii="Times New Roman" w:hAnsi="Times New Roman" w:cs="Times New Roman"/>
          <w:sz w:val="28"/>
          <w:szCs w:val="28"/>
          <w:bdr w:val="none" w:sz="0" w:space="0" w:color="auto" w:frame="1"/>
          <w:lang w:eastAsia="es-ES"/>
        </w:rPr>
        <w:t xml:space="preserve">los términos procesales. Para ello, el legislador tiene el deber de establecer razonablemente </w:t>
      </w:r>
      <w:r w:rsidRPr="004209C2">
        <w:rPr>
          <w:rFonts w:ascii="Times New Roman" w:hAnsi="Times New Roman" w:cs="Times New Roman"/>
          <w:sz w:val="28"/>
          <w:szCs w:val="28"/>
          <w:bdr w:val="none" w:sz="0" w:space="0" w:color="auto" w:frame="1"/>
          <w:lang w:eastAsia="es-ES"/>
        </w:rPr>
        <w:t>los tiempos de un proceso y sus etapas; mientras que el juez está en el deber de procurar el cumplimiento de dichos términos. En caso de que el funcionario incurra en una mora injustificada, su actuación (u omisión) puede llevar a evaluaci</w:t>
      </w:r>
      <w:r w:rsidRPr="004209C2">
        <w:rPr>
          <w:rFonts w:ascii="Times New Roman" w:hAnsi="Times New Roman" w:cs="Times New Roman"/>
          <w:sz w:val="28"/>
          <w:szCs w:val="28"/>
          <w:bdr w:val="none" w:sz="0" w:space="0" w:color="auto" w:frame="1"/>
          <w:lang w:eastAsia="es-ES"/>
        </w:rPr>
        <w:t>o</w:t>
      </w:r>
      <w:r w:rsidRPr="004209C2">
        <w:rPr>
          <w:rFonts w:ascii="Times New Roman" w:hAnsi="Times New Roman" w:cs="Times New Roman"/>
          <w:sz w:val="28"/>
          <w:szCs w:val="28"/>
          <w:bdr w:val="none" w:sz="0" w:space="0" w:color="auto" w:frame="1"/>
          <w:lang w:eastAsia="es-ES"/>
        </w:rPr>
        <w:t>n</w:t>
      </w:r>
      <w:r w:rsidRPr="004209C2">
        <w:rPr>
          <w:rFonts w:ascii="Times New Roman" w:hAnsi="Times New Roman" w:cs="Times New Roman"/>
          <w:sz w:val="28"/>
          <w:szCs w:val="28"/>
          <w:bdr w:val="none" w:sz="0" w:space="0" w:color="auto" w:frame="1"/>
          <w:lang w:eastAsia="es-ES"/>
        </w:rPr>
        <w:t>es</w:t>
      </w:r>
      <w:r w:rsidRPr="004209C2">
        <w:rPr>
          <w:rFonts w:ascii="Times New Roman" w:hAnsi="Times New Roman" w:cs="Times New Roman"/>
          <w:sz w:val="28"/>
          <w:szCs w:val="28"/>
          <w:bdr w:val="none" w:sz="0" w:space="0" w:color="auto" w:frame="1"/>
          <w:lang w:eastAsia="es-ES"/>
        </w:rPr>
        <w:t xml:space="preserve"> </w:t>
      </w:r>
      <w:r w:rsidRPr="004209C2">
        <w:rPr>
          <w:rFonts w:ascii="Times New Roman" w:hAnsi="Times New Roman" w:cs="Times New Roman"/>
          <w:sz w:val="28"/>
          <w:szCs w:val="28"/>
          <w:bdr w:val="none" w:sz="0" w:space="0" w:color="auto" w:frame="1"/>
          <w:lang w:eastAsia="es-ES"/>
        </w:rPr>
        <w:t xml:space="preserve">que afecten </w:t>
      </w:r>
      <w:r w:rsidRPr="004209C2">
        <w:rPr>
          <w:rFonts w:ascii="Times New Roman" w:hAnsi="Times New Roman" w:cs="Times New Roman"/>
          <w:sz w:val="28"/>
          <w:szCs w:val="28"/>
          <w:bdr w:val="none" w:sz="0" w:space="0" w:color="auto" w:frame="1"/>
          <w:lang w:eastAsia="es-ES"/>
        </w:rPr>
        <w:t>su gestión</w:t>
      </w:r>
      <w:r w:rsidRPr="004209C2">
        <w:rPr>
          <w:rFonts w:ascii="Times New Roman" w:hAnsi="Times New Roman" w:cs="Times New Roman"/>
          <w:sz w:val="28"/>
          <w:szCs w:val="28"/>
          <w:bdr w:val="none" w:sz="0" w:space="0" w:color="auto" w:frame="1"/>
          <w:lang w:eastAsia="es-ES"/>
        </w:rPr>
        <w:t>,</w:t>
      </w:r>
      <w:r w:rsidRPr="004209C2">
        <w:rPr>
          <w:rFonts w:ascii="Times New Roman" w:hAnsi="Times New Roman" w:cs="Times New Roman"/>
          <w:sz w:val="28"/>
          <w:szCs w:val="28"/>
          <w:bdr w:val="none" w:sz="0" w:space="0" w:color="auto" w:frame="1"/>
          <w:lang w:eastAsia="es-ES"/>
        </w:rPr>
        <w:t xml:space="preserve"> al mecanismo de vigilancia y, excepcionalmente, a la acción de tutela</w:t>
      </w:r>
      <w:r w:rsidRPr="004209C2">
        <w:rPr>
          <w:rFonts w:ascii="Times New Roman" w:hAnsi="Times New Roman" w:cs="Times New Roman"/>
          <w:sz w:val="28"/>
          <w:szCs w:val="28"/>
          <w:bdr w:val="none" w:sz="0" w:space="0" w:color="auto" w:frame="1"/>
          <w:lang w:eastAsia="es-ES"/>
        </w:rPr>
        <w:t xml:space="preserve">. </w:t>
      </w:r>
      <w:r w:rsidRPr="004209C2">
        <w:rPr>
          <w:rFonts w:ascii="Times New Roman" w:hAnsi="Times New Roman" w:cs="Times New Roman"/>
          <w:sz w:val="28"/>
          <w:szCs w:val="28"/>
          <w:bdr w:val="none" w:sz="0" w:space="0" w:color="auto" w:frame="1"/>
          <w:lang w:eastAsia="es-ES"/>
        </w:rPr>
        <w:t>La evaluación</w:t>
      </w:r>
      <w:r w:rsidRPr="004209C2">
        <w:rPr>
          <w:rFonts w:ascii="Times New Roman" w:hAnsi="Times New Roman" w:cs="Times New Roman"/>
          <w:sz w:val="28"/>
          <w:szCs w:val="28"/>
          <w:bdr w:val="none" w:sz="0" w:space="0" w:color="auto" w:frame="1"/>
          <w:lang w:eastAsia="es-ES"/>
        </w:rPr>
        <w:t xml:space="preserve"> debe tener en cuenta, por una parte, las finalidades y características de la evaluación de gestión judicial y, por otra, la existencia de ciertas circunstancia</w:t>
      </w:r>
      <w:r w:rsidRPr="004209C2">
        <w:rPr>
          <w:rFonts w:ascii="Times New Roman" w:hAnsi="Times New Roman" w:cs="Times New Roman"/>
          <w:sz w:val="28"/>
          <w:szCs w:val="28"/>
          <w:bdr w:val="none" w:sz="0" w:space="0" w:color="auto" w:frame="1"/>
          <w:lang w:eastAsia="es-ES"/>
        </w:rPr>
        <w:t>s, como la mora judicial justificada.</w:t>
      </w:r>
    </w:p>
    <w:p w:rsidR="00AE0E24" w:rsidRPr="004209C2" w:rsidRDefault="004209C2" w:rsidP="00AE0E24">
      <w:pPr>
        <w:rPr>
          <w:rFonts w:ascii="Times New Roman" w:hAnsi="Times New Roman" w:cs="Times New Roman"/>
          <w:sz w:val="28"/>
          <w:szCs w:val="28"/>
          <w:bdr w:val="none" w:sz="0" w:space="0" w:color="auto" w:frame="1"/>
          <w:lang w:eastAsia="es-ES"/>
        </w:rPr>
      </w:pPr>
    </w:p>
    <w:p w:rsidR="00AE0E24" w:rsidRPr="004209C2" w:rsidRDefault="004209C2" w:rsidP="00AE0E24">
      <w:pPr>
        <w:pStyle w:val="Ttulo2"/>
        <w:rPr>
          <w:rFonts w:ascii="Times New Roman" w:hAnsi="Times New Roman" w:cs="Times New Roman"/>
          <w:bdr w:val="none" w:sz="0" w:space="0" w:color="auto" w:frame="1"/>
          <w:lang w:eastAsia="es-ES"/>
        </w:rPr>
      </w:pPr>
      <w:r w:rsidRPr="004209C2">
        <w:rPr>
          <w:rFonts w:ascii="Times New Roman" w:hAnsi="Times New Roman" w:cs="Times New Roman"/>
          <w:bdr w:val="none" w:sz="0" w:space="0" w:color="auto" w:frame="1"/>
          <w:lang w:eastAsia="es-ES"/>
        </w:rPr>
        <w:t>5. El derecho fundamental al debido proceso desde la faceta del plazo razonable</w:t>
      </w:r>
    </w:p>
    <w:p w:rsidR="00AE0E24" w:rsidRPr="004209C2" w:rsidRDefault="004209C2" w:rsidP="00AE0E24">
      <w:pPr>
        <w:pStyle w:val="Prrafodelista"/>
        <w:rPr>
          <w:rFonts w:ascii="Times New Roman" w:hAnsi="Times New Roman" w:cs="Times New Roman"/>
          <w:sz w:val="28"/>
          <w:szCs w:val="28"/>
          <w:bdr w:val="none" w:sz="0" w:space="0" w:color="auto" w:frame="1"/>
          <w:lang w:eastAsia="es-ES"/>
        </w:rPr>
      </w:pPr>
    </w:p>
    <w:p w:rsidR="00FF71BD" w:rsidRPr="004209C2" w:rsidRDefault="004209C2" w:rsidP="007E054D">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szCs w:val="28"/>
          <w:bdr w:val="none" w:sz="0" w:space="0" w:color="auto" w:frame="1"/>
          <w:lang w:eastAsia="es-ES"/>
        </w:rPr>
      </w:pPr>
      <w:r w:rsidRPr="004209C2">
        <w:rPr>
          <w:rFonts w:ascii="Times New Roman" w:hAnsi="Times New Roman" w:cs="Times New Roman"/>
          <w:sz w:val="28"/>
          <w:szCs w:val="28"/>
          <w:bdr w:val="none" w:sz="0" w:space="0" w:color="auto" w:frame="1"/>
          <w:lang w:eastAsia="es-ES"/>
        </w:rPr>
        <w:t xml:space="preserve">El derecho </w:t>
      </w:r>
      <w:r w:rsidRPr="004209C2">
        <w:rPr>
          <w:rFonts w:ascii="Times New Roman" w:hAnsi="Times New Roman" w:cs="Times New Roman"/>
          <w:sz w:val="28"/>
          <w:szCs w:val="28"/>
          <w:bdr w:val="none" w:sz="0" w:space="0" w:color="auto" w:frame="1"/>
          <w:lang w:eastAsia="es-ES"/>
        </w:rPr>
        <w:t xml:space="preserve">de </w:t>
      </w:r>
      <w:r w:rsidRPr="004209C2">
        <w:rPr>
          <w:rFonts w:ascii="Times New Roman" w:hAnsi="Times New Roman" w:cs="Times New Roman"/>
          <w:sz w:val="28"/>
          <w:szCs w:val="28"/>
          <w:bdr w:val="none" w:sz="0" w:space="0" w:color="auto" w:frame="1"/>
          <w:lang w:eastAsia="es-ES"/>
        </w:rPr>
        <w:t>acceso a la administración de justicia está ligado con el derecho fundamental al debido proceso en materia de términos pro</w:t>
      </w:r>
      <w:r w:rsidRPr="004209C2">
        <w:rPr>
          <w:rFonts w:ascii="Times New Roman" w:hAnsi="Times New Roman" w:cs="Times New Roman"/>
          <w:sz w:val="28"/>
          <w:szCs w:val="28"/>
          <w:bdr w:val="none" w:sz="0" w:space="0" w:color="auto" w:frame="1"/>
          <w:lang w:eastAsia="es-ES"/>
        </w:rPr>
        <w:t>cesales</w:t>
      </w:r>
      <w:r w:rsidRPr="004209C2">
        <w:rPr>
          <w:rFonts w:ascii="Times New Roman" w:hAnsi="Times New Roman" w:cs="Times New Roman"/>
          <w:sz w:val="28"/>
          <w:szCs w:val="28"/>
          <w:bdr w:val="none" w:sz="0" w:space="0" w:color="auto" w:frame="1"/>
          <w:vertAlign w:val="superscript"/>
          <w:lang w:eastAsia="es-ES"/>
        </w:rPr>
        <w:footnoteReference w:id="66"/>
      </w:r>
      <w:r w:rsidRPr="004209C2">
        <w:rPr>
          <w:rFonts w:ascii="Times New Roman" w:hAnsi="Times New Roman" w:cs="Times New Roman"/>
          <w:sz w:val="28"/>
          <w:szCs w:val="28"/>
          <w:bdr w:val="none" w:sz="0" w:space="0" w:color="auto" w:frame="1"/>
          <w:lang w:eastAsia="es-ES"/>
        </w:rPr>
        <w:t>. Este derecho</w:t>
      </w:r>
      <w:r w:rsidRPr="004209C2">
        <w:rPr>
          <w:rFonts w:ascii="Times New Roman" w:hAnsi="Times New Roman" w:cs="Times New Roman"/>
          <w:sz w:val="28"/>
          <w:szCs w:val="28"/>
          <w:bdr w:val="none" w:sz="0" w:space="0" w:color="auto" w:frame="1"/>
          <w:lang w:eastAsia="es-ES"/>
        </w:rPr>
        <w:t>,</w:t>
      </w:r>
      <w:r w:rsidRPr="004209C2">
        <w:rPr>
          <w:rFonts w:ascii="Times New Roman" w:hAnsi="Times New Roman" w:cs="Times New Roman"/>
          <w:sz w:val="28"/>
          <w:szCs w:val="28"/>
          <w:bdr w:val="none" w:sz="0" w:space="0" w:color="auto" w:frame="1"/>
          <w:lang w:eastAsia="es-ES"/>
        </w:rPr>
        <w:t xml:space="preserve"> contenido en el artículo 29 de la Constitución, comprende la garantía de toda persona a que sus pretensiones sean resueltas dentro de</w:t>
      </w:r>
      <w:r w:rsidRPr="004209C2">
        <w:rPr>
          <w:rFonts w:ascii="Times New Roman" w:hAnsi="Times New Roman" w:cs="Times New Roman"/>
          <w:sz w:val="28"/>
          <w:szCs w:val="28"/>
          <w:bdr w:val="none" w:sz="0" w:space="0" w:color="auto" w:frame="1"/>
          <w:lang w:eastAsia="es-ES"/>
        </w:rPr>
        <w:t xml:space="preserve"> un</w:t>
      </w:r>
      <w:r w:rsidRPr="004209C2">
        <w:rPr>
          <w:rFonts w:ascii="Times New Roman" w:hAnsi="Times New Roman" w:cs="Times New Roman"/>
          <w:sz w:val="28"/>
          <w:szCs w:val="28"/>
          <w:bdr w:val="none" w:sz="0" w:space="0" w:color="auto" w:frame="1"/>
          <w:lang w:eastAsia="es-ES"/>
        </w:rPr>
        <w:t xml:space="preserve"> plazo razonable</w:t>
      </w:r>
      <w:r w:rsidRPr="004209C2">
        <w:rPr>
          <w:rFonts w:ascii="Times New Roman" w:hAnsi="Times New Roman" w:cs="Times New Roman"/>
          <w:sz w:val="28"/>
          <w:szCs w:val="28"/>
          <w:bdr w:val="none" w:sz="0" w:space="0" w:color="auto" w:frame="1"/>
          <w:vertAlign w:val="superscript"/>
          <w:lang w:eastAsia="es-ES"/>
        </w:rPr>
        <w:footnoteReference w:id="67"/>
      </w:r>
      <w:r w:rsidRPr="004209C2">
        <w:rPr>
          <w:rFonts w:ascii="Times New Roman" w:hAnsi="Times New Roman" w:cs="Times New Roman"/>
          <w:sz w:val="28"/>
          <w:szCs w:val="28"/>
          <w:bdr w:val="none" w:sz="0" w:space="0" w:color="auto" w:frame="1"/>
          <w:lang w:eastAsia="es-ES"/>
        </w:rPr>
        <w:t>.</w:t>
      </w:r>
    </w:p>
    <w:p w:rsidR="00FF71BD" w:rsidRPr="004209C2" w:rsidRDefault="004209C2" w:rsidP="00942CA2">
      <w:pPr>
        <w:tabs>
          <w:tab w:val="left" w:pos="426"/>
        </w:tabs>
        <w:autoSpaceDE w:val="0"/>
        <w:autoSpaceDN w:val="0"/>
        <w:spacing w:line="280" w:lineRule="atLeast"/>
        <w:ind w:right="49"/>
        <w:jc w:val="both"/>
        <w:textAlignment w:val="baseline"/>
        <w:rPr>
          <w:rFonts w:ascii="Times New Roman" w:hAnsi="Times New Roman" w:cs="Times New Roman"/>
          <w:sz w:val="28"/>
          <w:szCs w:val="28"/>
          <w:bdr w:val="none" w:sz="0" w:space="0" w:color="auto" w:frame="1"/>
          <w:lang w:eastAsia="es-ES"/>
        </w:rPr>
      </w:pPr>
    </w:p>
    <w:p w:rsidR="00B03068" w:rsidRPr="004209C2" w:rsidRDefault="004209C2" w:rsidP="00FF71BD">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szCs w:val="28"/>
          <w:bdr w:val="none" w:sz="0" w:space="0" w:color="auto" w:frame="1"/>
          <w:lang w:eastAsia="es-ES"/>
        </w:rPr>
      </w:pPr>
      <w:r w:rsidRPr="004209C2">
        <w:rPr>
          <w:rFonts w:ascii="Times New Roman" w:hAnsi="Times New Roman" w:cs="Times New Roman"/>
          <w:sz w:val="28"/>
          <w:szCs w:val="28"/>
          <w:bdr w:val="none" w:sz="0" w:space="0" w:color="auto" w:frame="1"/>
          <w:lang w:eastAsia="es-ES"/>
        </w:rPr>
        <w:t xml:space="preserve">De acuerdo con la jurisprudencia de esta Corte, el plazo razonable responde </w:t>
      </w:r>
      <w:r w:rsidRPr="004209C2">
        <w:rPr>
          <w:rFonts w:ascii="Times New Roman" w:hAnsi="Times New Roman" w:cs="Times New Roman"/>
          <w:sz w:val="28"/>
          <w:szCs w:val="28"/>
          <w:bdr w:val="none" w:sz="0" w:space="0" w:color="auto" w:frame="1"/>
          <w:lang w:eastAsia="es-ES"/>
        </w:rPr>
        <w:t>a la finalidad del Estado social de derecho de colaborar con el buen funcionamiento de la administración de justicia</w:t>
      </w:r>
      <w:r w:rsidRPr="004209C2">
        <w:rPr>
          <w:rFonts w:ascii="Times New Roman" w:hAnsi="Times New Roman" w:cs="Times New Roman"/>
          <w:sz w:val="28"/>
          <w:szCs w:val="28"/>
          <w:bdr w:val="none" w:sz="0" w:space="0" w:color="auto" w:frame="1"/>
          <w:vertAlign w:val="superscript"/>
          <w:lang w:eastAsia="es-ES"/>
        </w:rPr>
        <w:footnoteReference w:id="68"/>
      </w:r>
      <w:r w:rsidRPr="004209C2">
        <w:rPr>
          <w:rFonts w:ascii="Times New Roman" w:hAnsi="Times New Roman" w:cs="Times New Roman"/>
          <w:sz w:val="28"/>
          <w:szCs w:val="28"/>
          <w:bdr w:val="none" w:sz="0" w:space="0" w:color="auto" w:frame="1"/>
          <w:lang w:eastAsia="es-ES"/>
        </w:rPr>
        <w:t xml:space="preserve"> y comprende el derecho que tiene toda persona a que un proceso sea atendido y resuelto oportunamente, así como la prohibición general de s</w:t>
      </w:r>
      <w:r w:rsidRPr="004209C2">
        <w:rPr>
          <w:rFonts w:ascii="Times New Roman" w:hAnsi="Times New Roman" w:cs="Times New Roman"/>
          <w:sz w:val="28"/>
          <w:szCs w:val="28"/>
          <w:bdr w:val="none" w:sz="0" w:space="0" w:color="auto" w:frame="1"/>
          <w:lang w:eastAsia="es-ES"/>
        </w:rPr>
        <w:t>ometer éste a dilaciones injustificadas</w:t>
      </w:r>
      <w:r w:rsidRPr="004209C2">
        <w:rPr>
          <w:rFonts w:ascii="Times New Roman" w:hAnsi="Times New Roman" w:cs="Times New Roman"/>
          <w:sz w:val="28"/>
          <w:szCs w:val="28"/>
          <w:bdr w:val="none" w:sz="0" w:space="0" w:color="auto" w:frame="1"/>
          <w:vertAlign w:val="superscript"/>
          <w:lang w:eastAsia="es-ES"/>
        </w:rPr>
        <w:footnoteReference w:id="69"/>
      </w:r>
      <w:r w:rsidRPr="004209C2">
        <w:rPr>
          <w:rFonts w:ascii="Times New Roman" w:hAnsi="Times New Roman" w:cs="Times New Roman"/>
          <w:sz w:val="28"/>
          <w:szCs w:val="28"/>
          <w:bdr w:val="none" w:sz="0" w:space="0" w:color="auto" w:frame="1"/>
          <w:lang w:eastAsia="es-ES"/>
        </w:rPr>
        <w:t>.</w:t>
      </w:r>
      <w:r w:rsidRPr="004209C2">
        <w:rPr>
          <w:rFonts w:ascii="Times New Roman" w:hAnsi="Times New Roman" w:cs="Times New Roman"/>
          <w:sz w:val="28"/>
          <w:szCs w:val="28"/>
          <w:bdr w:val="none" w:sz="0" w:space="0" w:color="auto" w:frame="1"/>
          <w:lang w:eastAsia="es-ES"/>
        </w:rPr>
        <w:t xml:space="preserve"> En efecto, el derecho de toda persona a recibir una decisión judicial oportuna, a su vez, impone al juez el deber de cumplir con los plazos fijados por el régimen procesal aplicable, so pena de ser objeto de sancio</w:t>
      </w:r>
      <w:r w:rsidRPr="004209C2">
        <w:rPr>
          <w:rFonts w:ascii="Times New Roman" w:hAnsi="Times New Roman" w:cs="Times New Roman"/>
          <w:sz w:val="28"/>
          <w:szCs w:val="28"/>
          <w:bdr w:val="none" w:sz="0" w:space="0" w:color="auto" w:frame="1"/>
          <w:lang w:eastAsia="es-ES"/>
        </w:rPr>
        <w:t xml:space="preserve">nes disciplinarias. En ese sentido, el artículo 228 de la Carta Política, al regular la estructura y función de la </w:t>
      </w:r>
      <w:r w:rsidRPr="004209C2">
        <w:rPr>
          <w:rFonts w:ascii="Times New Roman" w:hAnsi="Times New Roman" w:cs="Times New Roman"/>
          <w:sz w:val="28"/>
          <w:szCs w:val="28"/>
          <w:bdr w:val="none" w:sz="0" w:space="0" w:color="auto" w:frame="1"/>
          <w:lang w:eastAsia="es-ES"/>
        </w:rPr>
        <w:t>r</w:t>
      </w:r>
      <w:r w:rsidRPr="004209C2">
        <w:rPr>
          <w:rFonts w:ascii="Times New Roman" w:hAnsi="Times New Roman" w:cs="Times New Roman"/>
          <w:sz w:val="28"/>
          <w:szCs w:val="28"/>
          <w:bdr w:val="none" w:sz="0" w:space="0" w:color="auto" w:frame="1"/>
          <w:lang w:eastAsia="es-ES"/>
        </w:rPr>
        <w:t>ama Judicial, consagra que</w:t>
      </w:r>
      <w:r w:rsidRPr="004209C2">
        <w:rPr>
          <w:rFonts w:ascii="Times New Roman" w:hAnsi="Times New Roman" w:cs="Times New Roman"/>
          <w:i/>
          <w:iCs/>
          <w:sz w:val="28"/>
          <w:szCs w:val="28"/>
          <w:bdr w:val="none" w:sz="0" w:space="0" w:color="auto" w:frame="1"/>
          <w:lang w:eastAsia="es-ES"/>
        </w:rPr>
        <w:t xml:space="preserve"> “</w:t>
      </w:r>
      <w:r w:rsidRPr="004209C2">
        <w:rPr>
          <w:rFonts w:ascii="Times New Roman" w:hAnsi="Times New Roman" w:cs="Times New Roman"/>
          <w:sz w:val="28"/>
          <w:szCs w:val="28"/>
          <w:bdr w:val="none" w:sz="0" w:space="0" w:color="auto" w:frame="1"/>
          <w:lang w:eastAsia="es-ES"/>
        </w:rPr>
        <w:t>[l]os términos se observarán con diligencia y su incumplimiento será sancionado”</w:t>
      </w:r>
      <w:r w:rsidRPr="004209C2">
        <w:rPr>
          <w:rFonts w:ascii="Times New Roman" w:hAnsi="Times New Roman" w:cs="Times New Roman"/>
          <w:i/>
          <w:iCs/>
          <w:sz w:val="28"/>
          <w:szCs w:val="28"/>
          <w:bdr w:val="none" w:sz="0" w:space="0" w:color="auto" w:frame="1"/>
          <w:lang w:eastAsia="es-ES"/>
        </w:rPr>
        <w:t>.</w:t>
      </w:r>
    </w:p>
    <w:p w:rsidR="00B03068" w:rsidRPr="004209C2" w:rsidRDefault="004209C2" w:rsidP="00942CA2">
      <w:pPr>
        <w:pStyle w:val="Prrafodelista"/>
        <w:tabs>
          <w:tab w:val="left" w:pos="426"/>
        </w:tabs>
        <w:autoSpaceDE w:val="0"/>
        <w:autoSpaceDN w:val="0"/>
        <w:spacing w:line="280" w:lineRule="atLeast"/>
        <w:ind w:left="0" w:right="49"/>
        <w:contextualSpacing w:val="0"/>
        <w:jc w:val="both"/>
        <w:textAlignment w:val="baseline"/>
        <w:rPr>
          <w:rFonts w:ascii="Times New Roman" w:hAnsi="Times New Roman" w:cs="Times New Roman"/>
          <w:sz w:val="28"/>
          <w:szCs w:val="28"/>
          <w:bdr w:val="none" w:sz="0" w:space="0" w:color="auto" w:frame="1"/>
          <w:lang w:eastAsia="es-ES"/>
        </w:rPr>
      </w:pPr>
    </w:p>
    <w:p w:rsidR="00B03068" w:rsidRPr="004209C2" w:rsidRDefault="004209C2" w:rsidP="00942CA2">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szCs w:val="28"/>
          <w:bdr w:val="none" w:sz="0" w:space="0" w:color="auto" w:frame="1"/>
          <w:lang w:eastAsia="es-ES"/>
        </w:rPr>
      </w:pPr>
      <w:r w:rsidRPr="004209C2">
        <w:rPr>
          <w:rFonts w:ascii="Times New Roman" w:hAnsi="Times New Roman" w:cs="Times New Roman"/>
          <w:sz w:val="28"/>
          <w:szCs w:val="28"/>
          <w:bdr w:val="none" w:sz="0" w:space="0" w:color="auto" w:frame="1"/>
          <w:lang w:eastAsia="es-ES"/>
        </w:rPr>
        <w:t>Así,</w:t>
      </w:r>
      <w:r w:rsidRPr="004209C2">
        <w:rPr>
          <w:rFonts w:ascii="Times New Roman" w:hAnsi="Times New Roman" w:cs="Times New Roman"/>
          <w:sz w:val="28"/>
          <w:szCs w:val="28"/>
          <w:bdr w:val="none" w:sz="0" w:space="0" w:color="auto" w:frame="1"/>
          <w:lang w:eastAsia="es-ES"/>
        </w:rPr>
        <w:t xml:space="preserve"> la actividad judicial supone un esfuerzo continuo por alcanzar un balance entre el cumplimiento estricto de los términos procesales y la consecución de los elevados fines de la justicia, entendida esta como una función pública determinante para la vigenci</w:t>
      </w:r>
      <w:r w:rsidRPr="004209C2">
        <w:rPr>
          <w:rFonts w:ascii="Times New Roman" w:hAnsi="Times New Roman" w:cs="Times New Roman"/>
          <w:sz w:val="28"/>
          <w:szCs w:val="28"/>
          <w:bdr w:val="none" w:sz="0" w:space="0" w:color="auto" w:frame="1"/>
          <w:lang w:eastAsia="es-ES"/>
        </w:rPr>
        <w:t>a misma del Estado. En últimas, le corresponde al sector justicia materializar la función pacificadora del derecho y encauzar institucionalmente los conflictos que surgen en la sociedad</w:t>
      </w:r>
      <w:r w:rsidRPr="004209C2">
        <w:rPr>
          <w:rStyle w:val="Refdenotaalpie"/>
          <w:rFonts w:ascii="Times New Roman" w:hAnsi="Times New Roman"/>
          <w:sz w:val="28"/>
          <w:szCs w:val="28"/>
          <w:bdr w:val="none" w:sz="0" w:space="0" w:color="auto" w:frame="1"/>
          <w:lang w:eastAsia="es-ES"/>
        </w:rPr>
        <w:footnoteReference w:id="70"/>
      </w:r>
      <w:r w:rsidRPr="004209C2">
        <w:rPr>
          <w:rFonts w:ascii="Times New Roman" w:hAnsi="Times New Roman" w:cs="Times New Roman"/>
          <w:sz w:val="28"/>
          <w:szCs w:val="28"/>
          <w:bdr w:val="none" w:sz="0" w:space="0" w:color="auto" w:frame="1"/>
          <w:lang w:eastAsia="es-ES"/>
        </w:rPr>
        <w:t xml:space="preserve">. Pero si el tiempo de respuesta para llegar a una decisión se torna </w:t>
      </w:r>
      <w:r w:rsidRPr="004209C2">
        <w:rPr>
          <w:rFonts w:ascii="Times New Roman" w:hAnsi="Times New Roman" w:cs="Times New Roman"/>
          <w:sz w:val="28"/>
          <w:szCs w:val="28"/>
          <w:bdr w:val="none" w:sz="0" w:space="0" w:color="auto" w:frame="1"/>
          <w:lang w:eastAsia="es-ES"/>
        </w:rPr>
        <w:t>desproporcionado, se erosiona irremediablemente la confianza ciudadana en el sistema de justicia y se pierde su razón de ser. Así lo ha advertido la Sala Plena:</w:t>
      </w:r>
      <w:r w:rsidRPr="004209C2">
        <w:rPr>
          <w:rFonts w:ascii="Times New Roman" w:hAnsi="Times New Roman" w:cs="Times New Roman"/>
          <w:sz w:val="28"/>
          <w:szCs w:val="28"/>
          <w:bdr w:val="none" w:sz="0" w:space="0" w:color="auto" w:frame="1"/>
          <w:lang w:eastAsia="es-ES"/>
        </w:rPr>
        <w:t xml:space="preserve"> </w:t>
      </w:r>
      <w:r w:rsidRPr="004209C2">
        <w:rPr>
          <w:rFonts w:ascii="Times New Roman" w:hAnsi="Times New Roman" w:cs="Times New Roman"/>
          <w:sz w:val="28"/>
          <w:szCs w:val="28"/>
          <w:bdr w:val="none" w:sz="0" w:space="0" w:color="auto" w:frame="1"/>
          <w:lang w:eastAsia="es-ES"/>
        </w:rPr>
        <w:t>“[L]a Corte ha reconocido que la congestión judicial es un fenómeno que afecta la legitimidad y</w:t>
      </w:r>
      <w:r w:rsidRPr="004209C2">
        <w:rPr>
          <w:rFonts w:ascii="Times New Roman" w:hAnsi="Times New Roman" w:cs="Times New Roman"/>
          <w:sz w:val="28"/>
          <w:szCs w:val="28"/>
          <w:bdr w:val="none" w:sz="0" w:space="0" w:color="auto" w:frame="1"/>
          <w:lang w:eastAsia="es-ES"/>
        </w:rPr>
        <w:t xml:space="preserve"> la eficacia de la administración de justicia, perjudicando desde las </w:t>
      </w:r>
      <w:r w:rsidRPr="004209C2">
        <w:rPr>
          <w:rFonts w:ascii="Times New Roman" w:hAnsi="Times New Roman" w:cs="Times New Roman"/>
          <w:sz w:val="28"/>
          <w:szCs w:val="28"/>
          <w:bdr w:val="none" w:sz="0" w:space="0" w:color="auto" w:frame="1"/>
          <w:lang w:eastAsia="es-ES"/>
        </w:rPr>
        <w:t>a</w:t>
      </w:r>
      <w:r w:rsidRPr="004209C2">
        <w:rPr>
          <w:rFonts w:ascii="Times New Roman" w:hAnsi="Times New Roman" w:cs="Times New Roman"/>
          <w:sz w:val="28"/>
          <w:szCs w:val="28"/>
          <w:bdr w:val="none" w:sz="0" w:space="0" w:color="auto" w:frame="1"/>
          <w:lang w:eastAsia="es-ES"/>
        </w:rPr>
        <w:t xml:space="preserve">ltas </w:t>
      </w:r>
      <w:r w:rsidRPr="004209C2">
        <w:rPr>
          <w:rFonts w:ascii="Times New Roman" w:hAnsi="Times New Roman" w:cs="Times New Roman"/>
          <w:sz w:val="28"/>
          <w:szCs w:val="28"/>
          <w:bdr w:val="none" w:sz="0" w:space="0" w:color="auto" w:frame="1"/>
          <w:lang w:eastAsia="es-ES"/>
        </w:rPr>
        <w:t>c</w:t>
      </w:r>
      <w:r w:rsidRPr="004209C2">
        <w:rPr>
          <w:rFonts w:ascii="Times New Roman" w:hAnsi="Times New Roman" w:cs="Times New Roman"/>
          <w:sz w:val="28"/>
          <w:szCs w:val="28"/>
          <w:bdr w:val="none" w:sz="0" w:space="0" w:color="auto" w:frame="1"/>
          <w:lang w:eastAsia="es-ES"/>
        </w:rPr>
        <w:t>ortes hasta los jueces de instancia, y en esa medida, implica el desconocimiento de un amplio repertorio de derechos fundamentales de los ciudadanos y las ciudadanas. El mismo tie</w:t>
      </w:r>
      <w:r w:rsidRPr="004209C2">
        <w:rPr>
          <w:rFonts w:ascii="Times New Roman" w:hAnsi="Times New Roman" w:cs="Times New Roman"/>
          <w:sz w:val="28"/>
          <w:szCs w:val="28"/>
          <w:bdr w:val="none" w:sz="0" w:space="0" w:color="auto" w:frame="1"/>
          <w:lang w:eastAsia="es-ES"/>
        </w:rPr>
        <w:t>ne consecuencias negativas gravísimas en la conflictividad social, y en la solución democrática y pacífica de las tensiones propias de cualquier sociedad contemporánea”</w:t>
      </w:r>
      <w:r w:rsidRPr="004209C2">
        <w:rPr>
          <w:rStyle w:val="Refdenotaalpie"/>
          <w:rFonts w:ascii="Times New Roman" w:hAnsi="Times New Roman"/>
          <w:sz w:val="28"/>
          <w:szCs w:val="28"/>
          <w:bdr w:val="none" w:sz="0" w:space="0" w:color="auto" w:frame="1"/>
          <w:lang w:eastAsia="es-ES"/>
        </w:rPr>
        <w:footnoteReference w:id="71"/>
      </w:r>
      <w:r w:rsidRPr="004209C2">
        <w:rPr>
          <w:rFonts w:ascii="Times New Roman" w:hAnsi="Times New Roman" w:cs="Times New Roman"/>
          <w:sz w:val="28"/>
          <w:szCs w:val="28"/>
          <w:bdr w:val="none" w:sz="0" w:space="0" w:color="auto" w:frame="1"/>
          <w:lang w:eastAsia="es-ES"/>
        </w:rPr>
        <w:t>.</w:t>
      </w:r>
    </w:p>
    <w:p w:rsidR="00B03068" w:rsidRPr="004209C2" w:rsidRDefault="004209C2" w:rsidP="00942CA2">
      <w:pPr>
        <w:rPr>
          <w:rFonts w:ascii="Times New Roman" w:hAnsi="Times New Roman" w:cs="Times New Roman"/>
          <w:sz w:val="28"/>
          <w:szCs w:val="28"/>
          <w:bdr w:val="none" w:sz="0" w:space="0" w:color="auto" w:frame="1"/>
          <w:lang w:eastAsia="es-ES"/>
        </w:rPr>
      </w:pPr>
    </w:p>
    <w:p w:rsidR="0089608A" w:rsidRPr="004209C2" w:rsidRDefault="004209C2" w:rsidP="001235A3">
      <w:pPr>
        <w:pStyle w:val="Prrafodelista"/>
        <w:numPr>
          <w:ilvl w:val="0"/>
          <w:numId w:val="2"/>
        </w:numPr>
        <w:tabs>
          <w:tab w:val="left" w:pos="426"/>
        </w:tabs>
        <w:autoSpaceDE w:val="0"/>
        <w:autoSpaceDN w:val="0"/>
        <w:ind w:left="0" w:firstLine="0"/>
        <w:contextualSpacing w:val="0"/>
        <w:jc w:val="both"/>
        <w:textAlignment w:val="baseline"/>
        <w:rPr>
          <w:rFonts w:ascii="Times New Roman" w:hAnsi="Times New Roman" w:cs="Times New Roman"/>
          <w:sz w:val="28"/>
          <w:szCs w:val="28"/>
          <w:bdr w:val="none" w:sz="0" w:space="0" w:color="auto" w:frame="1"/>
          <w:lang w:eastAsia="es-ES"/>
        </w:rPr>
      </w:pPr>
      <w:r w:rsidRPr="004209C2">
        <w:rPr>
          <w:rFonts w:ascii="Times New Roman" w:hAnsi="Times New Roman" w:cs="Times New Roman"/>
          <w:sz w:val="28"/>
          <w:szCs w:val="28"/>
          <w:bdr w:val="none" w:sz="0" w:space="0" w:color="auto" w:frame="1"/>
          <w:lang w:eastAsia="es-ES"/>
        </w:rPr>
        <w:t>Por</w:t>
      </w:r>
      <w:r w:rsidRPr="004209C2">
        <w:rPr>
          <w:rFonts w:ascii="Times New Roman" w:hAnsi="Times New Roman" w:cs="Times New Roman"/>
          <w:sz w:val="28"/>
          <w:szCs w:val="28"/>
          <w:bdr w:val="none" w:sz="0" w:space="0" w:color="auto" w:frame="1"/>
          <w:lang w:eastAsia="es-ES"/>
        </w:rPr>
        <w:t xml:space="preserve"> la relación entre </w:t>
      </w:r>
      <w:r w:rsidRPr="004209C2">
        <w:rPr>
          <w:rFonts w:ascii="Times New Roman" w:hAnsi="Times New Roman" w:cs="Times New Roman"/>
          <w:sz w:val="28"/>
          <w:szCs w:val="28"/>
          <w:bdr w:val="none" w:sz="0" w:space="0" w:color="auto" w:frame="1"/>
          <w:lang w:eastAsia="es-ES"/>
        </w:rPr>
        <w:t xml:space="preserve">el debido proceso, entendido como </w:t>
      </w:r>
      <w:r w:rsidRPr="004209C2">
        <w:rPr>
          <w:rFonts w:ascii="Times New Roman" w:hAnsi="Times New Roman" w:cs="Times New Roman"/>
          <w:sz w:val="28"/>
          <w:szCs w:val="28"/>
          <w:bdr w:val="none" w:sz="0" w:space="0" w:color="auto" w:frame="1"/>
          <w:lang w:eastAsia="es-ES"/>
        </w:rPr>
        <w:t>decisiones en plazos razonab</w:t>
      </w:r>
      <w:r w:rsidRPr="004209C2">
        <w:rPr>
          <w:rFonts w:ascii="Times New Roman" w:hAnsi="Times New Roman" w:cs="Times New Roman"/>
          <w:sz w:val="28"/>
          <w:szCs w:val="28"/>
          <w:bdr w:val="none" w:sz="0" w:space="0" w:color="auto" w:frame="1"/>
          <w:lang w:eastAsia="es-ES"/>
        </w:rPr>
        <w:t>les,</w:t>
      </w:r>
      <w:r w:rsidRPr="004209C2">
        <w:rPr>
          <w:rFonts w:ascii="Times New Roman" w:hAnsi="Times New Roman" w:cs="Times New Roman"/>
          <w:sz w:val="28"/>
          <w:szCs w:val="28"/>
          <w:bdr w:val="none" w:sz="0" w:space="0" w:color="auto" w:frame="1"/>
          <w:lang w:eastAsia="es-ES"/>
        </w:rPr>
        <w:t xml:space="preserve"> y el acceso a la administración de justicia, la Corte ha empleado un razonamiento similar al momento de concretar aquel derecho en el escenario de los términos judicial</w:t>
      </w:r>
      <w:r w:rsidRPr="004209C2">
        <w:rPr>
          <w:rFonts w:ascii="Times New Roman" w:hAnsi="Times New Roman" w:cs="Times New Roman"/>
          <w:sz w:val="28"/>
          <w:szCs w:val="28"/>
          <w:bdr w:val="none" w:sz="0" w:space="0" w:color="auto" w:frame="1"/>
          <w:lang w:eastAsia="es-ES"/>
        </w:rPr>
        <w:t>es</w:t>
      </w:r>
      <w:r w:rsidRPr="004209C2">
        <w:rPr>
          <w:rFonts w:ascii="Times New Roman" w:hAnsi="Times New Roman" w:cs="Times New Roman"/>
          <w:sz w:val="28"/>
          <w:szCs w:val="28"/>
          <w:bdr w:val="none" w:sz="0" w:space="0" w:color="auto" w:frame="1"/>
          <w:lang w:eastAsia="es-ES"/>
        </w:rPr>
        <w:t xml:space="preserve">. Así, la jurisprudencia ha sostenido, en primer lugar, que el concepto de plazo </w:t>
      </w:r>
      <w:r w:rsidRPr="004209C2">
        <w:rPr>
          <w:rFonts w:ascii="Times New Roman" w:hAnsi="Times New Roman" w:cs="Times New Roman"/>
          <w:sz w:val="28"/>
          <w:szCs w:val="28"/>
          <w:bdr w:val="none" w:sz="0" w:space="0" w:color="auto" w:frame="1"/>
          <w:lang w:eastAsia="es-ES"/>
        </w:rPr>
        <w:t xml:space="preserve">razonable debe verse de acuerdo con la naturaleza de los diversos procesos y los derechos fundamentales que entran en juego. En esa medida, el plazo razonable no opera de igual forma en los procesos civiles que en los procesos penales, donde está en juego </w:t>
      </w:r>
      <w:r w:rsidRPr="004209C2">
        <w:rPr>
          <w:rFonts w:ascii="Times New Roman" w:hAnsi="Times New Roman" w:cs="Times New Roman"/>
          <w:sz w:val="28"/>
          <w:szCs w:val="28"/>
          <w:bdr w:val="none" w:sz="0" w:space="0" w:color="auto" w:frame="1"/>
          <w:lang w:eastAsia="es-ES"/>
        </w:rPr>
        <w:t>la libertad de la persona</w:t>
      </w:r>
      <w:r w:rsidRPr="004209C2">
        <w:rPr>
          <w:rFonts w:ascii="Times New Roman" w:hAnsi="Times New Roman" w:cs="Times New Roman"/>
          <w:sz w:val="28"/>
          <w:szCs w:val="28"/>
          <w:bdr w:val="none" w:sz="0" w:space="0" w:color="auto" w:frame="1"/>
          <w:vertAlign w:val="superscript"/>
          <w:lang w:eastAsia="es-ES"/>
        </w:rPr>
        <w:footnoteReference w:id="72"/>
      </w:r>
      <w:r w:rsidRPr="004209C2">
        <w:rPr>
          <w:rFonts w:ascii="Times New Roman" w:hAnsi="Times New Roman" w:cs="Times New Roman"/>
          <w:sz w:val="28"/>
          <w:szCs w:val="28"/>
          <w:bdr w:val="none" w:sz="0" w:space="0" w:color="auto" w:frame="1"/>
          <w:lang w:eastAsia="es-ES"/>
        </w:rPr>
        <w:t>, o la justicia transicional, donde cobran especial relevancia los derechos de las víctimas del conflicto</w:t>
      </w:r>
      <w:r w:rsidRPr="004209C2">
        <w:rPr>
          <w:rFonts w:ascii="Times New Roman" w:hAnsi="Times New Roman" w:cs="Times New Roman"/>
          <w:sz w:val="28"/>
          <w:szCs w:val="28"/>
          <w:bdr w:val="none" w:sz="0" w:space="0" w:color="auto" w:frame="1"/>
          <w:vertAlign w:val="superscript"/>
          <w:lang w:eastAsia="es-ES"/>
        </w:rPr>
        <w:footnoteReference w:id="73"/>
      </w:r>
      <w:r w:rsidRPr="004209C2">
        <w:rPr>
          <w:rFonts w:ascii="Times New Roman" w:hAnsi="Times New Roman" w:cs="Times New Roman"/>
          <w:sz w:val="28"/>
          <w:szCs w:val="28"/>
          <w:bdr w:val="none" w:sz="0" w:space="0" w:color="auto" w:frame="1"/>
          <w:lang w:eastAsia="es-ES"/>
        </w:rPr>
        <w:t xml:space="preserve">. </w:t>
      </w:r>
    </w:p>
    <w:p w:rsidR="0089608A" w:rsidRPr="004209C2" w:rsidRDefault="004209C2" w:rsidP="001235A3">
      <w:pPr>
        <w:pStyle w:val="Prrafodelista"/>
        <w:ind w:left="0"/>
        <w:rPr>
          <w:rFonts w:ascii="Times New Roman" w:hAnsi="Times New Roman" w:cs="Times New Roman"/>
          <w:sz w:val="28"/>
          <w:szCs w:val="28"/>
          <w:bdr w:val="none" w:sz="0" w:space="0" w:color="auto" w:frame="1"/>
          <w:lang w:eastAsia="es-ES"/>
        </w:rPr>
      </w:pPr>
    </w:p>
    <w:p w:rsidR="0089608A" w:rsidRPr="004209C2" w:rsidRDefault="004209C2" w:rsidP="001235A3">
      <w:pPr>
        <w:pStyle w:val="Prrafodelista"/>
        <w:numPr>
          <w:ilvl w:val="0"/>
          <w:numId w:val="2"/>
        </w:numPr>
        <w:tabs>
          <w:tab w:val="left" w:pos="426"/>
        </w:tabs>
        <w:autoSpaceDE w:val="0"/>
        <w:autoSpaceDN w:val="0"/>
        <w:ind w:left="0" w:firstLine="0"/>
        <w:contextualSpacing w:val="0"/>
        <w:jc w:val="both"/>
        <w:textAlignment w:val="baseline"/>
        <w:rPr>
          <w:rFonts w:ascii="Times New Roman" w:hAnsi="Times New Roman" w:cs="Times New Roman"/>
          <w:sz w:val="28"/>
          <w:szCs w:val="28"/>
          <w:bdr w:val="none" w:sz="0" w:space="0" w:color="auto" w:frame="1"/>
          <w:lang w:eastAsia="es-ES"/>
        </w:rPr>
      </w:pPr>
      <w:r w:rsidRPr="004209C2">
        <w:rPr>
          <w:rFonts w:ascii="Times New Roman" w:hAnsi="Times New Roman" w:cs="Times New Roman"/>
          <w:sz w:val="28"/>
          <w:szCs w:val="28"/>
          <w:bdr w:val="none" w:sz="0" w:space="0" w:color="auto" w:frame="1"/>
          <w:lang w:eastAsia="es-ES"/>
        </w:rPr>
        <w:t>Ahora bien, no puede entenderse que el plazo razonable conlleve a una aplicación mecánica de los tiempos. Como lo ha sos</w:t>
      </w:r>
      <w:r w:rsidRPr="004209C2">
        <w:rPr>
          <w:rFonts w:ascii="Times New Roman" w:hAnsi="Times New Roman" w:cs="Times New Roman"/>
          <w:sz w:val="28"/>
          <w:szCs w:val="28"/>
          <w:bdr w:val="none" w:sz="0" w:space="0" w:color="auto" w:frame="1"/>
          <w:lang w:eastAsia="es-ES"/>
        </w:rPr>
        <w:t xml:space="preserve">tenido la jurisprudencia de la Corte, apoyada, a su vez, en la jurisprudencia interamericana, este derecho fundamental debe leerse de acuerdo con </w:t>
      </w:r>
      <w:r w:rsidRPr="004209C2">
        <w:rPr>
          <w:rFonts w:ascii="Times New Roman" w:hAnsi="Times New Roman" w:cs="Times New Roman"/>
          <w:sz w:val="28"/>
          <w:szCs w:val="28"/>
          <w:bdr w:val="none" w:sz="0" w:space="0" w:color="auto" w:frame="1"/>
          <w:lang w:eastAsia="es-ES"/>
        </w:rPr>
        <w:t xml:space="preserve">cuatro </w:t>
      </w:r>
      <w:r w:rsidRPr="004209C2">
        <w:rPr>
          <w:rFonts w:ascii="Times New Roman" w:hAnsi="Times New Roman" w:cs="Times New Roman"/>
          <w:sz w:val="28"/>
          <w:szCs w:val="28"/>
          <w:bdr w:val="none" w:sz="0" w:space="0" w:color="auto" w:frame="1"/>
          <w:lang w:eastAsia="es-ES"/>
        </w:rPr>
        <w:t>elementos, a saber</w:t>
      </w:r>
      <w:r w:rsidRPr="004209C2">
        <w:rPr>
          <w:rFonts w:ascii="Times New Roman" w:hAnsi="Times New Roman" w:cs="Times New Roman"/>
          <w:sz w:val="28"/>
          <w:szCs w:val="28"/>
          <w:bdr w:val="none" w:sz="0" w:space="0" w:color="auto" w:frame="1"/>
          <w:vertAlign w:val="superscript"/>
          <w:lang w:eastAsia="es-ES"/>
        </w:rPr>
        <w:footnoteReference w:id="74"/>
      </w:r>
      <w:r w:rsidRPr="004209C2">
        <w:rPr>
          <w:rFonts w:ascii="Times New Roman" w:hAnsi="Times New Roman" w:cs="Times New Roman"/>
          <w:sz w:val="28"/>
          <w:szCs w:val="28"/>
          <w:bdr w:val="none" w:sz="0" w:space="0" w:color="auto" w:frame="1"/>
          <w:lang w:eastAsia="es-ES"/>
        </w:rPr>
        <w:t>: (i) la complejidad del asunto, es decir, la especialidad del caso, el número de pa</w:t>
      </w:r>
      <w:r w:rsidRPr="004209C2">
        <w:rPr>
          <w:rFonts w:ascii="Times New Roman" w:hAnsi="Times New Roman" w:cs="Times New Roman"/>
          <w:sz w:val="28"/>
          <w:szCs w:val="28"/>
          <w:bdr w:val="none" w:sz="0" w:space="0" w:color="auto" w:frame="1"/>
          <w:lang w:eastAsia="es-ES"/>
        </w:rPr>
        <w:t>rtes e intervinientes, la complejidad de las pruebas y el contexto en que ocurrieron los hechos; (ii) la actividad procesal del interesado, o la pregunta de si la parte realizó las intervenciones que le eran razonablemente exigibles en cada etapa procesal;</w:t>
      </w:r>
      <w:r w:rsidRPr="004209C2">
        <w:rPr>
          <w:rFonts w:ascii="Times New Roman" w:hAnsi="Times New Roman" w:cs="Times New Roman"/>
          <w:sz w:val="28"/>
          <w:szCs w:val="28"/>
          <w:bdr w:val="none" w:sz="0" w:space="0" w:color="auto" w:frame="1"/>
          <w:lang w:eastAsia="es-ES"/>
        </w:rPr>
        <w:t xml:space="preserve"> (iii) la conducta de las autoridades, es decir, si éstas atendieron su deber de dirigir el proceso, así como de impulsarlo y encausarlo con el fin de no sacrificar la justicia y el debido proceso</w:t>
      </w:r>
      <w:r w:rsidRPr="004209C2">
        <w:rPr>
          <w:rFonts w:ascii="Times New Roman" w:hAnsi="Times New Roman" w:cs="Times New Roman"/>
          <w:sz w:val="28"/>
          <w:szCs w:val="28"/>
          <w:bdr w:val="none" w:sz="0" w:space="0" w:color="auto" w:frame="1"/>
          <w:lang w:eastAsia="es-ES"/>
        </w:rPr>
        <w:t xml:space="preserve">; y (iv) </w:t>
      </w:r>
      <w:r w:rsidRPr="004209C2">
        <w:rPr>
          <w:rFonts w:ascii="Times New Roman" w:hAnsi="Times New Roman" w:cs="Times New Roman"/>
          <w:sz w:val="28"/>
          <w:szCs w:val="28"/>
          <w:bdr w:val="none" w:sz="0" w:space="0" w:color="auto" w:frame="1"/>
          <w:lang w:eastAsia="es-ES"/>
        </w:rPr>
        <w:t xml:space="preserve">la afectación generada en la situación jurídica de </w:t>
      </w:r>
      <w:r w:rsidRPr="004209C2">
        <w:rPr>
          <w:rFonts w:ascii="Times New Roman" w:hAnsi="Times New Roman" w:cs="Times New Roman"/>
          <w:sz w:val="28"/>
          <w:szCs w:val="28"/>
          <w:bdr w:val="none" w:sz="0" w:space="0" w:color="auto" w:frame="1"/>
          <w:lang w:eastAsia="es-ES"/>
        </w:rPr>
        <w:t>la persona involucrada en el proceso</w:t>
      </w:r>
      <w:r w:rsidRPr="004209C2">
        <w:rPr>
          <w:rFonts w:ascii="Times New Roman" w:hAnsi="Times New Roman" w:cs="Times New Roman"/>
          <w:sz w:val="28"/>
          <w:szCs w:val="28"/>
          <w:bdr w:val="none" w:sz="0" w:space="0" w:color="auto" w:frame="1"/>
          <w:lang w:eastAsia="es-ES"/>
        </w:rPr>
        <w:t xml:space="preserve">. </w:t>
      </w:r>
    </w:p>
    <w:p w:rsidR="0089608A" w:rsidRPr="004209C2" w:rsidRDefault="004209C2" w:rsidP="004158E9">
      <w:pPr>
        <w:rPr>
          <w:rFonts w:ascii="Times New Roman" w:hAnsi="Times New Roman" w:cs="Times New Roman"/>
          <w:sz w:val="28"/>
          <w:szCs w:val="28"/>
          <w:bdr w:val="none" w:sz="0" w:space="0" w:color="auto" w:frame="1"/>
          <w:lang w:eastAsia="es-ES"/>
        </w:rPr>
      </w:pPr>
    </w:p>
    <w:p w:rsidR="0089608A" w:rsidRPr="004209C2" w:rsidRDefault="004209C2" w:rsidP="001235A3">
      <w:pPr>
        <w:pStyle w:val="Prrafodelista"/>
        <w:numPr>
          <w:ilvl w:val="0"/>
          <w:numId w:val="2"/>
        </w:numPr>
        <w:tabs>
          <w:tab w:val="left" w:pos="426"/>
        </w:tabs>
        <w:autoSpaceDE w:val="0"/>
        <w:autoSpaceDN w:val="0"/>
        <w:ind w:left="0" w:firstLine="0"/>
        <w:contextualSpacing w:val="0"/>
        <w:jc w:val="both"/>
        <w:textAlignment w:val="baseline"/>
        <w:rPr>
          <w:rFonts w:ascii="Times New Roman" w:hAnsi="Times New Roman" w:cs="Times New Roman"/>
          <w:sz w:val="28"/>
          <w:szCs w:val="28"/>
          <w:bdr w:val="none" w:sz="0" w:space="0" w:color="auto" w:frame="1"/>
          <w:lang w:eastAsia="es-ES"/>
        </w:rPr>
      </w:pPr>
      <w:r w:rsidRPr="004209C2">
        <w:rPr>
          <w:rFonts w:ascii="Times New Roman" w:hAnsi="Times New Roman" w:cs="Times New Roman"/>
          <w:sz w:val="28"/>
          <w:szCs w:val="28"/>
          <w:bdr w:val="none" w:sz="0" w:space="0" w:color="auto" w:frame="1"/>
          <w:lang w:eastAsia="es-ES"/>
        </w:rPr>
        <w:t xml:space="preserve">Estos elementos permitirían entender que, el plazo razonable no resulta una obligación exclusiva del juez que dirige un proceso, sino que exige de la colaboración de las partes y del </w:t>
      </w:r>
      <w:r w:rsidRPr="004209C2">
        <w:rPr>
          <w:rFonts w:ascii="Times New Roman" w:hAnsi="Times New Roman" w:cs="Times New Roman"/>
          <w:sz w:val="28"/>
          <w:szCs w:val="28"/>
          <w:bdr w:val="none" w:sz="0" w:space="0" w:color="auto" w:frame="1"/>
          <w:lang w:eastAsia="es-ES"/>
        </w:rPr>
        <w:t>aparato estatal en su conjunt</w:t>
      </w:r>
      <w:r w:rsidRPr="004209C2">
        <w:rPr>
          <w:rFonts w:ascii="Times New Roman" w:hAnsi="Times New Roman" w:cs="Times New Roman"/>
          <w:sz w:val="28"/>
          <w:szCs w:val="28"/>
          <w:bdr w:val="none" w:sz="0" w:space="0" w:color="auto" w:frame="1"/>
          <w:lang w:eastAsia="es-ES"/>
        </w:rPr>
        <w:t>o</w:t>
      </w:r>
      <w:r w:rsidRPr="004209C2">
        <w:rPr>
          <w:rFonts w:ascii="Times New Roman" w:hAnsi="Times New Roman" w:cs="Times New Roman"/>
          <w:sz w:val="28"/>
          <w:szCs w:val="28"/>
          <w:bdr w:val="none" w:sz="0" w:space="0" w:color="auto" w:frame="1"/>
          <w:lang w:eastAsia="es-ES"/>
        </w:rPr>
        <w:t>. Y</w:t>
      </w:r>
      <w:r w:rsidRPr="004209C2">
        <w:rPr>
          <w:rFonts w:ascii="Times New Roman" w:hAnsi="Times New Roman" w:cs="Times New Roman"/>
          <w:sz w:val="28"/>
          <w:szCs w:val="28"/>
          <w:bdr w:val="none" w:sz="0" w:space="0" w:color="auto" w:frame="1"/>
          <w:lang w:eastAsia="es-ES"/>
        </w:rPr>
        <w:t xml:space="preserve">, en esa medida, la fijación legislativa de los términos procesales no puede pensarse desde el supuesto de que el juez es quien </w:t>
      </w:r>
      <w:r w:rsidRPr="004209C2">
        <w:rPr>
          <w:rFonts w:ascii="Times New Roman" w:hAnsi="Times New Roman" w:cs="Times New Roman"/>
          <w:sz w:val="28"/>
          <w:szCs w:val="28"/>
          <w:bdr w:val="none" w:sz="0" w:space="0" w:color="auto" w:frame="1"/>
          <w:lang w:eastAsia="es-ES"/>
        </w:rPr>
        <w:t xml:space="preserve">únicamente </w:t>
      </w:r>
      <w:r w:rsidRPr="004209C2">
        <w:rPr>
          <w:rFonts w:ascii="Times New Roman" w:hAnsi="Times New Roman" w:cs="Times New Roman"/>
          <w:sz w:val="28"/>
          <w:szCs w:val="28"/>
          <w:bdr w:val="none" w:sz="0" w:space="0" w:color="auto" w:frame="1"/>
          <w:lang w:eastAsia="es-ES"/>
        </w:rPr>
        <w:t>mueve el proceso, sino que es la acción conjunta de todos los actores lo que permite su impulso</w:t>
      </w:r>
      <w:r w:rsidRPr="004209C2">
        <w:rPr>
          <w:rFonts w:ascii="Times New Roman" w:hAnsi="Times New Roman" w:cs="Times New Roman"/>
          <w:sz w:val="28"/>
          <w:szCs w:val="28"/>
          <w:bdr w:val="none" w:sz="0" w:space="0" w:color="auto" w:frame="1"/>
          <w:lang w:eastAsia="es-ES"/>
        </w:rPr>
        <w:t xml:space="preserve">, bajo un contexto </w:t>
      </w:r>
      <w:r w:rsidRPr="004209C2">
        <w:rPr>
          <w:rFonts w:ascii="Times New Roman" w:hAnsi="Times New Roman" w:cs="Times New Roman"/>
          <w:sz w:val="28"/>
          <w:szCs w:val="28"/>
          <w:bdr w:val="none" w:sz="0" w:space="0" w:color="auto" w:frame="1"/>
          <w:lang w:eastAsia="es-ES"/>
        </w:rPr>
        <w:t>sis</w:t>
      </w:r>
      <w:r w:rsidRPr="004209C2">
        <w:rPr>
          <w:rFonts w:ascii="Times New Roman" w:hAnsi="Times New Roman" w:cs="Times New Roman"/>
          <w:sz w:val="28"/>
          <w:szCs w:val="28"/>
          <w:bdr w:val="none" w:sz="0" w:space="0" w:color="auto" w:frame="1"/>
          <w:lang w:eastAsia="es-ES"/>
        </w:rPr>
        <w:t xml:space="preserve">témico </w:t>
      </w:r>
      <w:r w:rsidRPr="004209C2">
        <w:rPr>
          <w:rFonts w:ascii="Times New Roman" w:hAnsi="Times New Roman" w:cs="Times New Roman"/>
          <w:sz w:val="28"/>
          <w:szCs w:val="28"/>
          <w:bdr w:val="none" w:sz="0" w:space="0" w:color="auto" w:frame="1"/>
          <w:lang w:eastAsia="es-ES"/>
        </w:rPr>
        <w:t>que no puede ser desconocido</w:t>
      </w:r>
      <w:r w:rsidRPr="004209C2">
        <w:rPr>
          <w:rFonts w:ascii="Times New Roman" w:hAnsi="Times New Roman" w:cs="Times New Roman"/>
          <w:sz w:val="28"/>
          <w:szCs w:val="28"/>
          <w:bdr w:val="none" w:sz="0" w:space="0" w:color="auto" w:frame="1"/>
          <w:lang w:eastAsia="es-ES"/>
        </w:rPr>
        <w:t xml:space="preserve">. </w:t>
      </w:r>
    </w:p>
    <w:p w:rsidR="0089608A" w:rsidRPr="004209C2" w:rsidRDefault="004209C2" w:rsidP="0089608A">
      <w:pPr>
        <w:pStyle w:val="Prrafodelista"/>
        <w:rPr>
          <w:rFonts w:ascii="Times New Roman" w:hAnsi="Times New Roman" w:cs="Times New Roman"/>
          <w:sz w:val="28"/>
          <w:szCs w:val="28"/>
          <w:bdr w:val="none" w:sz="0" w:space="0" w:color="auto" w:frame="1"/>
          <w:lang w:eastAsia="es-ES"/>
        </w:rPr>
      </w:pPr>
    </w:p>
    <w:p w:rsidR="0089608A" w:rsidRPr="004209C2" w:rsidRDefault="004209C2" w:rsidP="008879A8">
      <w:pPr>
        <w:pStyle w:val="Ttulo2"/>
        <w:rPr>
          <w:rFonts w:ascii="Times New Roman" w:hAnsi="Times New Roman" w:cs="Times New Roman"/>
          <w:bdr w:val="none" w:sz="0" w:space="0" w:color="auto" w:frame="1"/>
          <w:lang w:eastAsia="es-ES"/>
        </w:rPr>
      </w:pPr>
      <w:r w:rsidRPr="004209C2">
        <w:rPr>
          <w:rFonts w:ascii="Times New Roman" w:hAnsi="Times New Roman" w:cs="Times New Roman"/>
          <w:bdr w:val="none" w:sz="0" w:space="0" w:color="auto" w:frame="1"/>
          <w:lang w:eastAsia="es-ES"/>
        </w:rPr>
        <w:t xml:space="preserve">6. </w:t>
      </w:r>
      <w:r w:rsidRPr="004209C2">
        <w:rPr>
          <w:rFonts w:ascii="Times New Roman" w:hAnsi="Times New Roman" w:cs="Times New Roman"/>
          <w:bdr w:val="none" w:sz="0" w:space="0" w:color="auto" w:frame="1"/>
          <w:lang w:eastAsia="es-ES"/>
        </w:rPr>
        <w:t xml:space="preserve">La importancia del proceso verbal </w:t>
      </w:r>
      <w:r w:rsidRPr="004209C2">
        <w:rPr>
          <w:rFonts w:ascii="Times New Roman" w:hAnsi="Times New Roman" w:cs="Times New Roman"/>
          <w:bdr w:val="none" w:sz="0" w:space="0" w:color="auto" w:frame="1"/>
          <w:lang w:eastAsia="es-ES"/>
        </w:rPr>
        <w:t>previsto</w:t>
      </w:r>
      <w:r w:rsidRPr="004209C2">
        <w:rPr>
          <w:rFonts w:ascii="Times New Roman" w:hAnsi="Times New Roman" w:cs="Times New Roman"/>
          <w:bdr w:val="none" w:sz="0" w:space="0" w:color="auto" w:frame="1"/>
          <w:lang w:eastAsia="es-ES"/>
        </w:rPr>
        <w:t xml:space="preserve"> en la Ley 1561 de 2012, en un contexto de alta informalidad en la tenencia de la tierra </w:t>
      </w:r>
    </w:p>
    <w:p w:rsidR="0089608A" w:rsidRPr="004209C2" w:rsidRDefault="004209C2" w:rsidP="0089608A">
      <w:pPr>
        <w:pStyle w:val="Prrafodelista"/>
        <w:rPr>
          <w:rFonts w:ascii="Times New Roman" w:hAnsi="Times New Roman" w:cs="Times New Roman"/>
          <w:sz w:val="28"/>
          <w:szCs w:val="28"/>
          <w:bdr w:val="none" w:sz="0" w:space="0" w:color="auto" w:frame="1"/>
          <w:lang w:eastAsia="es-ES"/>
        </w:rPr>
      </w:pPr>
    </w:p>
    <w:p w:rsidR="0089608A" w:rsidRPr="004209C2" w:rsidRDefault="004209C2" w:rsidP="007F13E7">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szCs w:val="28"/>
          <w:bdr w:val="none" w:sz="0" w:space="0" w:color="auto" w:frame="1"/>
          <w:lang w:eastAsia="es-ES"/>
        </w:rPr>
      </w:pPr>
      <w:r w:rsidRPr="004209C2">
        <w:rPr>
          <w:rFonts w:ascii="Times New Roman" w:hAnsi="Times New Roman" w:cs="Times New Roman"/>
          <w:sz w:val="28"/>
          <w:szCs w:val="28"/>
          <w:bdr w:val="none" w:sz="0" w:space="0" w:color="auto" w:frame="1"/>
          <w:lang w:eastAsia="es-ES"/>
        </w:rPr>
        <w:t xml:space="preserve">El derecho </w:t>
      </w:r>
      <w:r w:rsidRPr="004209C2">
        <w:rPr>
          <w:rFonts w:ascii="Times New Roman" w:hAnsi="Times New Roman" w:cs="Times New Roman"/>
          <w:sz w:val="28"/>
          <w:szCs w:val="28"/>
          <w:bdr w:val="none" w:sz="0" w:space="0" w:color="auto" w:frame="1"/>
          <w:lang w:eastAsia="es-ES"/>
        </w:rPr>
        <w:t xml:space="preserve">de </w:t>
      </w:r>
      <w:r w:rsidRPr="004209C2">
        <w:rPr>
          <w:rFonts w:ascii="Times New Roman" w:hAnsi="Times New Roman" w:cs="Times New Roman"/>
          <w:sz w:val="28"/>
          <w:szCs w:val="28"/>
          <w:bdr w:val="none" w:sz="0" w:space="0" w:color="auto" w:frame="1"/>
          <w:lang w:eastAsia="es-ES"/>
        </w:rPr>
        <w:t xml:space="preserve">acceso a la administración de justicia y al debido proceso toman </w:t>
      </w:r>
      <w:r w:rsidRPr="004209C2">
        <w:rPr>
          <w:rFonts w:ascii="Times New Roman" w:hAnsi="Times New Roman" w:cs="Times New Roman"/>
          <w:sz w:val="28"/>
          <w:szCs w:val="28"/>
          <w:bdr w:val="none" w:sz="0" w:space="0" w:color="auto" w:frame="1"/>
          <w:lang w:eastAsia="es-ES"/>
        </w:rPr>
        <w:t>una mayor significación cuando se mira desde sus titulares. En este caso, adquiere una relevancia cuando se evidencia que los términos procesales se están leyendo desde un proceso que está diseñado para quienes han tenido propiedades rurales y, debido a la</w:t>
      </w:r>
      <w:r w:rsidRPr="004209C2">
        <w:rPr>
          <w:rFonts w:ascii="Times New Roman" w:hAnsi="Times New Roman" w:cs="Times New Roman"/>
          <w:sz w:val="28"/>
          <w:szCs w:val="28"/>
          <w:bdr w:val="none" w:sz="0" w:space="0" w:color="auto" w:frame="1"/>
          <w:lang w:eastAsia="es-ES"/>
        </w:rPr>
        <w:t xml:space="preserve"> informalidad de su tenencia, no han podido ejercer plenamente sus derechos y participar activamente en la sociedad</w:t>
      </w:r>
      <w:r w:rsidRPr="004209C2">
        <w:rPr>
          <w:rFonts w:ascii="Times New Roman" w:hAnsi="Times New Roman" w:cs="Times New Roman"/>
          <w:sz w:val="28"/>
          <w:szCs w:val="28"/>
          <w:bdr w:val="none" w:sz="0" w:space="0" w:color="auto" w:frame="1"/>
          <w:lang w:eastAsia="es-ES"/>
        </w:rPr>
        <w:t>, como son, entre otros, los propietarios rurales</w:t>
      </w:r>
      <w:r w:rsidRPr="004209C2">
        <w:rPr>
          <w:rFonts w:ascii="Times New Roman" w:hAnsi="Times New Roman" w:cs="Times New Roman"/>
          <w:sz w:val="28"/>
          <w:szCs w:val="28"/>
          <w:bdr w:val="none" w:sz="0" w:space="0" w:color="auto" w:frame="1"/>
          <w:lang w:eastAsia="es-ES"/>
        </w:rPr>
        <w:t>.</w:t>
      </w:r>
    </w:p>
    <w:p w:rsidR="0089608A" w:rsidRPr="004209C2" w:rsidRDefault="004209C2" w:rsidP="0089608A">
      <w:pPr>
        <w:pStyle w:val="Prrafodelista"/>
        <w:tabs>
          <w:tab w:val="left" w:pos="426"/>
        </w:tabs>
        <w:autoSpaceDE w:val="0"/>
        <w:autoSpaceDN w:val="0"/>
        <w:spacing w:line="280" w:lineRule="atLeast"/>
        <w:ind w:left="0" w:right="49"/>
        <w:contextualSpacing w:val="0"/>
        <w:jc w:val="both"/>
        <w:textAlignment w:val="baseline"/>
        <w:rPr>
          <w:rFonts w:ascii="Times New Roman" w:hAnsi="Times New Roman" w:cs="Times New Roman"/>
          <w:sz w:val="28"/>
          <w:szCs w:val="28"/>
          <w:bdr w:val="none" w:sz="0" w:space="0" w:color="auto" w:frame="1"/>
          <w:lang w:eastAsia="es-ES"/>
        </w:rPr>
      </w:pPr>
    </w:p>
    <w:p w:rsidR="0089608A" w:rsidRPr="004209C2" w:rsidRDefault="004209C2" w:rsidP="0050252C">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szCs w:val="28"/>
          <w:bdr w:val="none" w:sz="0" w:space="0" w:color="auto" w:frame="1"/>
          <w:lang w:eastAsia="es-ES"/>
        </w:rPr>
      </w:pPr>
      <w:r w:rsidRPr="004209C2">
        <w:rPr>
          <w:rFonts w:ascii="Times New Roman" w:hAnsi="Times New Roman" w:cs="Times New Roman"/>
          <w:sz w:val="28"/>
          <w:szCs w:val="28"/>
          <w:bdr w:val="none" w:sz="0" w:space="0" w:color="auto" w:frame="1"/>
          <w:lang w:eastAsia="es-ES"/>
        </w:rPr>
        <w:t xml:space="preserve">De acuerdo con los estudios del DANE, los propietarios rurales en Colombia superan una </w:t>
      </w:r>
      <w:r w:rsidRPr="004209C2">
        <w:rPr>
          <w:rFonts w:ascii="Times New Roman" w:hAnsi="Times New Roman" w:cs="Times New Roman"/>
          <w:sz w:val="28"/>
          <w:szCs w:val="28"/>
          <w:bdr w:val="none" w:sz="0" w:space="0" w:color="auto" w:frame="1"/>
          <w:lang w:eastAsia="es-ES"/>
        </w:rPr>
        <w:t>edad promedio de 56.37 años</w:t>
      </w:r>
      <w:r w:rsidRPr="004209C2">
        <w:rPr>
          <w:rFonts w:ascii="Times New Roman" w:hAnsi="Times New Roman" w:cs="Times New Roman"/>
          <w:sz w:val="28"/>
          <w:szCs w:val="28"/>
          <w:bdr w:val="none" w:sz="0" w:space="0" w:color="auto" w:frame="1"/>
          <w:vertAlign w:val="superscript"/>
          <w:lang w:eastAsia="es-ES"/>
        </w:rPr>
        <w:footnoteReference w:id="75"/>
      </w:r>
      <w:r w:rsidRPr="004209C2">
        <w:rPr>
          <w:rFonts w:ascii="Times New Roman" w:hAnsi="Times New Roman" w:cs="Times New Roman"/>
          <w:sz w:val="28"/>
          <w:szCs w:val="28"/>
          <w:bdr w:val="none" w:sz="0" w:space="0" w:color="auto" w:frame="1"/>
          <w:lang w:eastAsia="es-ES"/>
        </w:rPr>
        <w:t>. Entre dicha población, 75.17 de cada 100 hombres y 65.41 de cada 100 mujeres son propietarias mayores de 60 años</w:t>
      </w:r>
      <w:r w:rsidRPr="004209C2">
        <w:rPr>
          <w:rFonts w:ascii="Times New Roman" w:hAnsi="Times New Roman" w:cs="Times New Roman"/>
          <w:sz w:val="28"/>
          <w:szCs w:val="28"/>
          <w:bdr w:val="none" w:sz="0" w:space="0" w:color="auto" w:frame="1"/>
          <w:vertAlign w:val="superscript"/>
          <w:lang w:eastAsia="es-ES"/>
        </w:rPr>
        <w:footnoteReference w:id="76"/>
      </w:r>
      <w:r w:rsidRPr="004209C2">
        <w:rPr>
          <w:rFonts w:ascii="Times New Roman" w:hAnsi="Times New Roman" w:cs="Times New Roman"/>
          <w:sz w:val="28"/>
          <w:szCs w:val="28"/>
          <w:bdr w:val="none" w:sz="0" w:space="0" w:color="auto" w:frame="1"/>
          <w:lang w:eastAsia="es-ES"/>
        </w:rPr>
        <w:t>. Esta población, a su vez, vive mayoritariamente en terrenos, cuya extensión es menor a las 3 hectáreas (62.5% d</w:t>
      </w:r>
      <w:r w:rsidRPr="004209C2">
        <w:rPr>
          <w:rFonts w:ascii="Times New Roman" w:hAnsi="Times New Roman" w:cs="Times New Roman"/>
          <w:sz w:val="28"/>
          <w:szCs w:val="28"/>
          <w:bdr w:val="none" w:sz="0" w:space="0" w:color="auto" w:frame="1"/>
          <w:lang w:eastAsia="es-ES"/>
        </w:rPr>
        <w:t>e hombres y 75.1% de mujeres) y su destinación es para uso habitacional o actividades agrícolas</w:t>
      </w:r>
      <w:r w:rsidRPr="004209C2">
        <w:rPr>
          <w:rFonts w:ascii="Times New Roman" w:hAnsi="Times New Roman" w:cs="Times New Roman"/>
          <w:sz w:val="28"/>
          <w:szCs w:val="28"/>
          <w:bdr w:val="none" w:sz="0" w:space="0" w:color="auto" w:frame="1"/>
          <w:vertAlign w:val="superscript"/>
          <w:lang w:eastAsia="es-ES"/>
        </w:rPr>
        <w:footnoteReference w:id="77"/>
      </w:r>
      <w:r w:rsidRPr="004209C2">
        <w:rPr>
          <w:rFonts w:ascii="Times New Roman" w:hAnsi="Times New Roman" w:cs="Times New Roman"/>
          <w:sz w:val="28"/>
          <w:szCs w:val="28"/>
          <w:bdr w:val="none" w:sz="0" w:space="0" w:color="auto" w:frame="1"/>
          <w:lang w:eastAsia="es-ES"/>
        </w:rPr>
        <w:t>.</w:t>
      </w:r>
    </w:p>
    <w:p w:rsidR="0089608A" w:rsidRPr="004209C2" w:rsidRDefault="004209C2" w:rsidP="0089608A">
      <w:pPr>
        <w:pStyle w:val="Prrafodelista"/>
        <w:rPr>
          <w:rFonts w:ascii="Times New Roman" w:hAnsi="Times New Roman" w:cs="Times New Roman"/>
          <w:sz w:val="28"/>
          <w:szCs w:val="28"/>
          <w:bdr w:val="none" w:sz="0" w:space="0" w:color="auto" w:frame="1"/>
          <w:lang w:eastAsia="es-ES"/>
        </w:rPr>
      </w:pPr>
    </w:p>
    <w:p w:rsidR="00E67DEE" w:rsidRPr="004209C2" w:rsidRDefault="004209C2" w:rsidP="00D22A93">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szCs w:val="28"/>
          <w:bdr w:val="none" w:sz="0" w:space="0" w:color="auto" w:frame="1"/>
          <w:lang w:eastAsia="es-ES"/>
        </w:rPr>
      </w:pPr>
      <w:r w:rsidRPr="004209C2">
        <w:rPr>
          <w:rFonts w:ascii="Times New Roman" w:hAnsi="Times New Roman" w:cs="Times New Roman"/>
          <w:sz w:val="28"/>
          <w:szCs w:val="28"/>
          <w:bdr w:val="none" w:sz="0" w:space="0" w:color="auto" w:frame="1"/>
          <w:lang w:eastAsia="es-ES"/>
        </w:rPr>
        <w:t>Por otra parte, la tenencia de la tierra, principalmente rural, se caracteriza por la informalidad. Para la Unidad de Planificación Rural Agropecuaria (en ad</w:t>
      </w:r>
      <w:r w:rsidRPr="004209C2">
        <w:rPr>
          <w:rFonts w:ascii="Times New Roman" w:hAnsi="Times New Roman" w:cs="Times New Roman"/>
          <w:sz w:val="28"/>
          <w:szCs w:val="28"/>
          <w:bdr w:val="none" w:sz="0" w:space="0" w:color="auto" w:frame="1"/>
          <w:lang w:eastAsia="es-ES"/>
        </w:rPr>
        <w:t>elante UPRA), existe en el país un 52% de tenencia informal de la tierra</w:t>
      </w:r>
      <w:r w:rsidRPr="004209C2">
        <w:rPr>
          <w:rFonts w:ascii="Times New Roman" w:hAnsi="Times New Roman" w:cs="Times New Roman"/>
          <w:sz w:val="28"/>
          <w:szCs w:val="28"/>
          <w:bdr w:val="none" w:sz="0" w:space="0" w:color="auto" w:frame="1"/>
          <w:vertAlign w:val="superscript"/>
          <w:lang w:eastAsia="es-ES"/>
        </w:rPr>
        <w:footnoteReference w:id="78"/>
      </w:r>
      <w:r w:rsidRPr="004209C2">
        <w:rPr>
          <w:rFonts w:ascii="Times New Roman" w:hAnsi="Times New Roman" w:cs="Times New Roman"/>
          <w:sz w:val="28"/>
          <w:szCs w:val="28"/>
          <w:bdr w:val="none" w:sz="0" w:space="0" w:color="auto" w:frame="1"/>
          <w:lang w:eastAsia="es-ES"/>
        </w:rPr>
        <w:t xml:space="preserve"> y los departamentos donde mayor informalidad se experimenta son  Putumayo</w:t>
      </w:r>
      <w:r w:rsidRPr="004209C2">
        <w:rPr>
          <w:rFonts w:ascii="Times New Roman" w:hAnsi="Times New Roman" w:cs="Times New Roman"/>
          <w:sz w:val="28"/>
          <w:szCs w:val="28"/>
          <w:bdr w:val="none" w:sz="0" w:space="0" w:color="auto" w:frame="1"/>
          <w:lang w:eastAsia="es-ES"/>
        </w:rPr>
        <w:t xml:space="preserve"> (1</w:t>
      </w:r>
      <w:r w:rsidRPr="004209C2">
        <w:rPr>
          <w:rFonts w:ascii="Times New Roman" w:hAnsi="Times New Roman" w:cs="Times New Roman"/>
          <w:sz w:val="28"/>
          <w:szCs w:val="28"/>
          <w:bdr w:val="none" w:sz="0" w:space="0" w:color="auto" w:frame="1"/>
          <w:lang w:eastAsia="es-ES"/>
        </w:rPr>
        <w:t>’</w:t>
      </w:r>
      <w:r w:rsidRPr="004209C2">
        <w:rPr>
          <w:rFonts w:ascii="Times New Roman" w:hAnsi="Times New Roman" w:cs="Times New Roman"/>
          <w:sz w:val="28"/>
          <w:szCs w:val="28"/>
          <w:bdr w:val="none" w:sz="0" w:space="0" w:color="auto" w:frame="1"/>
          <w:lang w:eastAsia="es-ES"/>
        </w:rPr>
        <w:t>785</w:t>
      </w:r>
      <w:r w:rsidRPr="004209C2">
        <w:rPr>
          <w:rFonts w:ascii="Times New Roman" w:hAnsi="Times New Roman" w:cs="Times New Roman"/>
          <w:sz w:val="28"/>
          <w:szCs w:val="28"/>
          <w:bdr w:val="none" w:sz="0" w:space="0" w:color="auto" w:frame="1"/>
          <w:lang w:eastAsia="es-ES"/>
        </w:rPr>
        <w:t>.</w:t>
      </w:r>
      <w:r w:rsidRPr="004209C2">
        <w:rPr>
          <w:rFonts w:ascii="Times New Roman" w:hAnsi="Times New Roman" w:cs="Times New Roman"/>
          <w:sz w:val="28"/>
          <w:szCs w:val="28"/>
          <w:bdr w:val="none" w:sz="0" w:space="0" w:color="auto" w:frame="1"/>
          <w:lang w:eastAsia="es-ES"/>
        </w:rPr>
        <w:t>632 hectáreas de área informal)</w:t>
      </w:r>
      <w:r w:rsidRPr="004209C2">
        <w:rPr>
          <w:rFonts w:ascii="Times New Roman" w:hAnsi="Times New Roman" w:cs="Times New Roman"/>
          <w:sz w:val="28"/>
          <w:szCs w:val="28"/>
          <w:bdr w:val="none" w:sz="0" w:space="0" w:color="auto" w:frame="1"/>
          <w:lang w:eastAsia="es-ES"/>
        </w:rPr>
        <w:t>, Bolívar</w:t>
      </w:r>
      <w:r w:rsidRPr="004209C2">
        <w:rPr>
          <w:rFonts w:ascii="Times New Roman" w:hAnsi="Times New Roman" w:cs="Times New Roman"/>
          <w:sz w:val="28"/>
          <w:szCs w:val="28"/>
          <w:bdr w:val="none" w:sz="0" w:space="0" w:color="auto" w:frame="1"/>
          <w:lang w:eastAsia="es-ES"/>
        </w:rPr>
        <w:t xml:space="preserve"> (1</w:t>
      </w:r>
      <w:r w:rsidRPr="004209C2">
        <w:rPr>
          <w:rFonts w:ascii="Times New Roman" w:hAnsi="Times New Roman" w:cs="Times New Roman"/>
          <w:sz w:val="28"/>
          <w:szCs w:val="28"/>
          <w:bdr w:val="none" w:sz="0" w:space="0" w:color="auto" w:frame="1"/>
          <w:lang w:eastAsia="es-ES"/>
        </w:rPr>
        <w:t>’</w:t>
      </w:r>
      <w:r w:rsidRPr="004209C2">
        <w:rPr>
          <w:rFonts w:ascii="Times New Roman" w:hAnsi="Times New Roman" w:cs="Times New Roman"/>
          <w:sz w:val="28"/>
          <w:szCs w:val="28"/>
          <w:bdr w:val="none" w:sz="0" w:space="0" w:color="auto" w:frame="1"/>
          <w:lang w:eastAsia="es-ES"/>
        </w:rPr>
        <w:t>831</w:t>
      </w:r>
      <w:r w:rsidRPr="004209C2">
        <w:rPr>
          <w:rFonts w:ascii="Times New Roman" w:hAnsi="Times New Roman" w:cs="Times New Roman"/>
          <w:sz w:val="28"/>
          <w:szCs w:val="28"/>
          <w:bdr w:val="none" w:sz="0" w:space="0" w:color="auto" w:frame="1"/>
          <w:lang w:eastAsia="es-ES"/>
        </w:rPr>
        <w:t>.</w:t>
      </w:r>
      <w:r w:rsidRPr="004209C2">
        <w:rPr>
          <w:rFonts w:ascii="Times New Roman" w:hAnsi="Times New Roman" w:cs="Times New Roman"/>
          <w:sz w:val="28"/>
          <w:szCs w:val="28"/>
          <w:bdr w:val="none" w:sz="0" w:space="0" w:color="auto" w:frame="1"/>
          <w:lang w:eastAsia="es-ES"/>
        </w:rPr>
        <w:t>486 hectáreas)</w:t>
      </w:r>
      <w:r w:rsidRPr="004209C2">
        <w:rPr>
          <w:rFonts w:ascii="Times New Roman" w:hAnsi="Times New Roman" w:cs="Times New Roman"/>
          <w:sz w:val="28"/>
          <w:szCs w:val="28"/>
          <w:bdr w:val="none" w:sz="0" w:space="0" w:color="auto" w:frame="1"/>
          <w:lang w:eastAsia="es-ES"/>
        </w:rPr>
        <w:t>, Norte de Santander</w:t>
      </w:r>
      <w:r w:rsidRPr="004209C2">
        <w:rPr>
          <w:rFonts w:ascii="Times New Roman" w:hAnsi="Times New Roman" w:cs="Times New Roman"/>
          <w:sz w:val="28"/>
          <w:szCs w:val="28"/>
          <w:bdr w:val="none" w:sz="0" w:space="0" w:color="auto" w:frame="1"/>
          <w:lang w:eastAsia="es-ES"/>
        </w:rPr>
        <w:t xml:space="preserve"> (1</w:t>
      </w:r>
      <w:r w:rsidRPr="004209C2">
        <w:rPr>
          <w:rFonts w:ascii="Times New Roman" w:hAnsi="Times New Roman" w:cs="Times New Roman"/>
          <w:sz w:val="28"/>
          <w:szCs w:val="28"/>
          <w:bdr w:val="none" w:sz="0" w:space="0" w:color="auto" w:frame="1"/>
          <w:lang w:eastAsia="es-ES"/>
        </w:rPr>
        <w:t>’</w:t>
      </w:r>
      <w:r w:rsidRPr="004209C2">
        <w:rPr>
          <w:rFonts w:ascii="Times New Roman" w:hAnsi="Times New Roman" w:cs="Times New Roman"/>
          <w:sz w:val="28"/>
          <w:szCs w:val="28"/>
          <w:bdr w:val="none" w:sz="0" w:space="0" w:color="auto" w:frame="1"/>
          <w:lang w:eastAsia="es-ES"/>
        </w:rPr>
        <w:t>432</w:t>
      </w:r>
      <w:r w:rsidRPr="004209C2">
        <w:rPr>
          <w:rFonts w:ascii="Times New Roman" w:hAnsi="Times New Roman" w:cs="Times New Roman"/>
          <w:sz w:val="28"/>
          <w:szCs w:val="28"/>
          <w:bdr w:val="none" w:sz="0" w:space="0" w:color="auto" w:frame="1"/>
          <w:lang w:eastAsia="es-ES"/>
        </w:rPr>
        <w:t>.</w:t>
      </w:r>
      <w:r w:rsidRPr="004209C2">
        <w:rPr>
          <w:rFonts w:ascii="Times New Roman" w:hAnsi="Times New Roman" w:cs="Times New Roman"/>
          <w:sz w:val="28"/>
          <w:szCs w:val="28"/>
          <w:bdr w:val="none" w:sz="0" w:space="0" w:color="auto" w:frame="1"/>
          <w:lang w:eastAsia="es-ES"/>
        </w:rPr>
        <w:t>15</w:t>
      </w:r>
      <w:r w:rsidRPr="004209C2">
        <w:rPr>
          <w:rFonts w:ascii="Times New Roman" w:hAnsi="Times New Roman" w:cs="Times New Roman"/>
          <w:sz w:val="28"/>
          <w:szCs w:val="28"/>
          <w:bdr w:val="none" w:sz="0" w:space="0" w:color="auto" w:frame="1"/>
          <w:lang w:eastAsia="es-ES"/>
        </w:rPr>
        <w:t xml:space="preserve">3 </w:t>
      </w:r>
      <w:r w:rsidRPr="004209C2">
        <w:rPr>
          <w:rFonts w:ascii="Times New Roman" w:hAnsi="Times New Roman" w:cs="Times New Roman"/>
          <w:sz w:val="28"/>
          <w:szCs w:val="28"/>
          <w:bdr w:val="none" w:sz="0" w:space="0" w:color="auto" w:frame="1"/>
          <w:lang w:eastAsia="es-ES"/>
        </w:rPr>
        <w:t>hectáreas)</w:t>
      </w:r>
      <w:r w:rsidRPr="004209C2">
        <w:rPr>
          <w:rFonts w:ascii="Times New Roman" w:hAnsi="Times New Roman" w:cs="Times New Roman"/>
          <w:sz w:val="28"/>
          <w:szCs w:val="28"/>
          <w:bdr w:val="none" w:sz="0" w:space="0" w:color="auto" w:frame="1"/>
          <w:lang w:eastAsia="es-ES"/>
        </w:rPr>
        <w:t>, San Andrés, Providencia y Santa Catalina</w:t>
      </w:r>
      <w:r w:rsidRPr="004209C2">
        <w:rPr>
          <w:rFonts w:ascii="Times New Roman" w:hAnsi="Times New Roman" w:cs="Times New Roman"/>
          <w:sz w:val="28"/>
          <w:szCs w:val="28"/>
          <w:bdr w:val="none" w:sz="0" w:space="0" w:color="auto" w:frame="1"/>
          <w:lang w:eastAsia="es-ES"/>
        </w:rPr>
        <w:t xml:space="preserve"> (4</w:t>
      </w:r>
      <w:r w:rsidRPr="004209C2">
        <w:rPr>
          <w:rFonts w:ascii="Times New Roman" w:hAnsi="Times New Roman" w:cs="Times New Roman"/>
          <w:sz w:val="28"/>
          <w:szCs w:val="28"/>
          <w:bdr w:val="none" w:sz="0" w:space="0" w:color="auto" w:frame="1"/>
          <w:lang w:eastAsia="es-ES"/>
        </w:rPr>
        <w:t>.</w:t>
      </w:r>
      <w:r w:rsidRPr="004209C2">
        <w:rPr>
          <w:rFonts w:ascii="Times New Roman" w:hAnsi="Times New Roman" w:cs="Times New Roman"/>
          <w:sz w:val="28"/>
          <w:szCs w:val="28"/>
          <w:bdr w:val="none" w:sz="0" w:space="0" w:color="auto" w:frame="1"/>
          <w:lang w:eastAsia="es-ES"/>
        </w:rPr>
        <w:t>972 hectáreas)</w:t>
      </w:r>
      <w:r w:rsidRPr="004209C2">
        <w:rPr>
          <w:rFonts w:ascii="Times New Roman" w:hAnsi="Times New Roman" w:cs="Times New Roman"/>
          <w:sz w:val="28"/>
          <w:szCs w:val="28"/>
          <w:bdr w:val="none" w:sz="0" w:space="0" w:color="auto" w:frame="1"/>
          <w:lang w:eastAsia="es-ES"/>
        </w:rPr>
        <w:t>, Casanare</w:t>
      </w:r>
      <w:r w:rsidRPr="004209C2">
        <w:rPr>
          <w:rFonts w:ascii="Times New Roman" w:hAnsi="Times New Roman" w:cs="Times New Roman"/>
          <w:sz w:val="28"/>
          <w:szCs w:val="28"/>
          <w:bdr w:val="none" w:sz="0" w:space="0" w:color="auto" w:frame="1"/>
          <w:lang w:eastAsia="es-ES"/>
        </w:rPr>
        <w:t xml:space="preserve"> </w:t>
      </w:r>
      <w:r w:rsidRPr="004209C2">
        <w:rPr>
          <w:rFonts w:ascii="Times New Roman" w:hAnsi="Times New Roman" w:cs="Times New Roman"/>
          <w:sz w:val="28"/>
          <w:szCs w:val="28"/>
          <w:bdr w:val="none" w:sz="0" w:space="0" w:color="auto" w:frame="1"/>
          <w:lang w:eastAsia="es-ES"/>
        </w:rPr>
        <w:t>(2</w:t>
      </w:r>
      <w:r w:rsidRPr="004209C2">
        <w:rPr>
          <w:rFonts w:ascii="Times New Roman" w:hAnsi="Times New Roman" w:cs="Times New Roman"/>
          <w:sz w:val="28"/>
          <w:szCs w:val="28"/>
          <w:bdr w:val="none" w:sz="0" w:space="0" w:color="auto" w:frame="1"/>
          <w:lang w:eastAsia="es-ES"/>
        </w:rPr>
        <w:t>’</w:t>
      </w:r>
      <w:r w:rsidRPr="004209C2">
        <w:rPr>
          <w:rFonts w:ascii="Times New Roman" w:hAnsi="Times New Roman" w:cs="Times New Roman"/>
          <w:sz w:val="28"/>
          <w:szCs w:val="28"/>
          <w:bdr w:val="none" w:sz="0" w:space="0" w:color="auto" w:frame="1"/>
          <w:lang w:eastAsia="es-ES"/>
        </w:rPr>
        <w:t>293</w:t>
      </w:r>
      <w:r w:rsidRPr="004209C2">
        <w:rPr>
          <w:rFonts w:ascii="Times New Roman" w:hAnsi="Times New Roman" w:cs="Times New Roman"/>
          <w:sz w:val="28"/>
          <w:szCs w:val="28"/>
          <w:bdr w:val="none" w:sz="0" w:space="0" w:color="auto" w:frame="1"/>
          <w:lang w:eastAsia="es-ES"/>
        </w:rPr>
        <w:t>.</w:t>
      </w:r>
      <w:r w:rsidRPr="004209C2">
        <w:rPr>
          <w:rFonts w:ascii="Times New Roman" w:hAnsi="Times New Roman" w:cs="Times New Roman"/>
          <w:sz w:val="28"/>
          <w:szCs w:val="28"/>
          <w:bdr w:val="none" w:sz="0" w:space="0" w:color="auto" w:frame="1"/>
          <w:lang w:eastAsia="es-ES"/>
        </w:rPr>
        <w:t>709 hectáreas)</w:t>
      </w:r>
      <w:r w:rsidRPr="004209C2">
        <w:rPr>
          <w:rFonts w:ascii="Times New Roman" w:hAnsi="Times New Roman" w:cs="Times New Roman"/>
          <w:sz w:val="28"/>
          <w:szCs w:val="28"/>
          <w:bdr w:val="none" w:sz="0" w:space="0" w:color="auto" w:frame="1"/>
          <w:lang w:eastAsia="es-ES"/>
        </w:rPr>
        <w:t xml:space="preserve"> y Cundinamarca</w:t>
      </w:r>
      <w:r w:rsidRPr="004209C2">
        <w:rPr>
          <w:rFonts w:ascii="Times New Roman" w:hAnsi="Times New Roman" w:cs="Times New Roman"/>
          <w:sz w:val="28"/>
          <w:szCs w:val="28"/>
          <w:bdr w:val="none" w:sz="0" w:space="0" w:color="auto" w:frame="1"/>
          <w:lang w:eastAsia="es-ES"/>
        </w:rPr>
        <w:t xml:space="preserve"> (1</w:t>
      </w:r>
      <w:r w:rsidRPr="004209C2">
        <w:rPr>
          <w:rFonts w:ascii="Times New Roman" w:hAnsi="Times New Roman" w:cs="Times New Roman"/>
          <w:sz w:val="28"/>
          <w:szCs w:val="28"/>
          <w:bdr w:val="none" w:sz="0" w:space="0" w:color="auto" w:frame="1"/>
          <w:lang w:eastAsia="es-ES"/>
        </w:rPr>
        <w:t>’</w:t>
      </w:r>
      <w:r w:rsidRPr="004209C2">
        <w:rPr>
          <w:rFonts w:ascii="Times New Roman" w:hAnsi="Times New Roman" w:cs="Times New Roman"/>
          <w:sz w:val="28"/>
          <w:szCs w:val="28"/>
          <w:bdr w:val="none" w:sz="0" w:space="0" w:color="auto" w:frame="1"/>
          <w:lang w:eastAsia="es-ES"/>
        </w:rPr>
        <w:t>237</w:t>
      </w:r>
      <w:r w:rsidRPr="004209C2">
        <w:rPr>
          <w:rFonts w:ascii="Times New Roman" w:hAnsi="Times New Roman" w:cs="Times New Roman"/>
          <w:sz w:val="28"/>
          <w:szCs w:val="28"/>
          <w:bdr w:val="none" w:sz="0" w:space="0" w:color="auto" w:frame="1"/>
          <w:lang w:eastAsia="es-ES"/>
        </w:rPr>
        <w:t>.</w:t>
      </w:r>
      <w:r w:rsidRPr="004209C2">
        <w:rPr>
          <w:rFonts w:ascii="Times New Roman" w:hAnsi="Times New Roman" w:cs="Times New Roman"/>
          <w:sz w:val="28"/>
          <w:szCs w:val="28"/>
          <w:bdr w:val="none" w:sz="0" w:space="0" w:color="auto" w:frame="1"/>
          <w:lang w:eastAsia="es-ES"/>
        </w:rPr>
        <w:t>371 hectáreas)</w:t>
      </w:r>
      <w:r w:rsidRPr="004209C2">
        <w:rPr>
          <w:rStyle w:val="Refdenotaalpie"/>
          <w:rFonts w:ascii="Times New Roman" w:hAnsi="Times New Roman"/>
          <w:sz w:val="28"/>
          <w:szCs w:val="28"/>
          <w:bdr w:val="none" w:sz="0" w:space="0" w:color="auto" w:frame="1"/>
          <w:lang w:eastAsia="es-ES"/>
        </w:rPr>
        <w:footnoteReference w:id="79"/>
      </w:r>
      <w:r w:rsidRPr="004209C2">
        <w:rPr>
          <w:rFonts w:ascii="Times New Roman" w:hAnsi="Times New Roman" w:cs="Times New Roman"/>
          <w:sz w:val="28"/>
          <w:szCs w:val="28"/>
          <w:bdr w:val="none" w:sz="0" w:space="0" w:color="auto" w:frame="1"/>
          <w:lang w:eastAsia="es-ES"/>
        </w:rPr>
        <w:t>.</w:t>
      </w:r>
    </w:p>
    <w:p w:rsidR="00E67DEE" w:rsidRPr="004209C2" w:rsidRDefault="004209C2" w:rsidP="00567A21">
      <w:pPr>
        <w:rPr>
          <w:rFonts w:ascii="Times New Roman" w:hAnsi="Times New Roman" w:cs="Times New Roman"/>
          <w:sz w:val="28"/>
          <w:szCs w:val="28"/>
          <w:bdr w:val="none" w:sz="0" w:space="0" w:color="auto" w:frame="1"/>
          <w:lang w:eastAsia="es-ES"/>
        </w:rPr>
      </w:pPr>
    </w:p>
    <w:p w:rsidR="00E67DEE" w:rsidRPr="004209C2" w:rsidRDefault="004209C2" w:rsidP="00AD014E">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szCs w:val="28"/>
          <w:bdr w:val="none" w:sz="0" w:space="0" w:color="auto" w:frame="1"/>
          <w:lang w:eastAsia="es-ES"/>
        </w:rPr>
      </w:pPr>
      <w:r w:rsidRPr="004209C2">
        <w:rPr>
          <w:rFonts w:ascii="Times New Roman" w:hAnsi="Times New Roman" w:cs="Times New Roman"/>
          <w:sz w:val="28"/>
          <w:szCs w:val="28"/>
          <w:bdr w:val="none" w:sz="0" w:space="0" w:color="auto" w:frame="1"/>
          <w:lang w:eastAsia="es-ES"/>
        </w:rPr>
        <w:t>Del número de predios en situación de informalidad, la UPRA encontró que, a 2019, hay 48.83% de predios con falsa</w:t>
      </w:r>
      <w:r w:rsidRPr="004209C2">
        <w:rPr>
          <w:rFonts w:ascii="Times New Roman" w:hAnsi="Times New Roman" w:cs="Times New Roman"/>
          <w:sz w:val="28"/>
          <w:szCs w:val="28"/>
          <w:bdr w:val="none" w:sz="0" w:space="0" w:color="auto" w:frame="1"/>
          <w:lang w:eastAsia="es-ES"/>
        </w:rPr>
        <w:t xml:space="preserve"> tradición registrada y 15.4% predios presuntos informales</w:t>
      </w:r>
      <w:r w:rsidRPr="004209C2">
        <w:rPr>
          <w:rFonts w:ascii="Times New Roman" w:hAnsi="Times New Roman" w:cs="Times New Roman"/>
          <w:sz w:val="28"/>
          <w:bdr w:val="none" w:sz="0" w:space="0" w:color="auto" w:frame="1"/>
          <w:vertAlign w:val="superscript"/>
          <w:lang w:eastAsia="es-ES"/>
        </w:rPr>
        <w:footnoteReference w:id="80"/>
      </w:r>
      <w:r w:rsidRPr="004209C2">
        <w:rPr>
          <w:rFonts w:ascii="Times New Roman" w:hAnsi="Times New Roman" w:cs="Times New Roman"/>
          <w:sz w:val="28"/>
          <w:szCs w:val="28"/>
          <w:bdr w:val="none" w:sz="0" w:space="0" w:color="auto" w:frame="1"/>
          <w:lang w:eastAsia="es-ES"/>
        </w:rPr>
        <w:t>.</w:t>
      </w:r>
    </w:p>
    <w:p w:rsidR="00E67DEE" w:rsidRPr="004209C2" w:rsidRDefault="004209C2" w:rsidP="00E67DEE">
      <w:pPr>
        <w:pStyle w:val="Prrafodelista"/>
        <w:tabs>
          <w:tab w:val="left" w:pos="426"/>
        </w:tabs>
        <w:autoSpaceDE w:val="0"/>
        <w:autoSpaceDN w:val="0"/>
        <w:spacing w:line="280" w:lineRule="atLeast"/>
        <w:ind w:left="0" w:right="49"/>
        <w:contextualSpacing w:val="0"/>
        <w:jc w:val="both"/>
        <w:textAlignment w:val="baseline"/>
        <w:rPr>
          <w:rFonts w:ascii="Times New Roman" w:hAnsi="Times New Roman" w:cs="Times New Roman"/>
          <w:sz w:val="28"/>
          <w:szCs w:val="28"/>
          <w:bdr w:val="none" w:sz="0" w:space="0" w:color="auto" w:frame="1"/>
          <w:lang w:eastAsia="es-ES"/>
        </w:rPr>
      </w:pPr>
    </w:p>
    <w:p w:rsidR="00E67DEE" w:rsidRPr="004209C2" w:rsidRDefault="004209C2" w:rsidP="00E50214">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szCs w:val="28"/>
          <w:bdr w:val="none" w:sz="0" w:space="0" w:color="auto" w:frame="1"/>
          <w:lang w:eastAsia="es-ES"/>
        </w:rPr>
      </w:pPr>
      <w:r w:rsidRPr="004209C2">
        <w:rPr>
          <w:rFonts w:ascii="Times New Roman" w:hAnsi="Times New Roman" w:cs="Times New Roman"/>
          <w:sz w:val="28"/>
          <w:szCs w:val="28"/>
          <w:bdr w:val="none" w:sz="0" w:space="0" w:color="auto" w:frame="1"/>
          <w:lang w:eastAsia="es-ES"/>
        </w:rPr>
        <w:t xml:space="preserve">Esto se traduce en que las personas que se encuentran en una situación de tenencia informal de tierras son, </w:t>
      </w:r>
      <w:r w:rsidRPr="004209C2">
        <w:rPr>
          <w:rFonts w:ascii="Times New Roman" w:hAnsi="Times New Roman" w:cs="Times New Roman"/>
          <w:sz w:val="28"/>
          <w:szCs w:val="28"/>
          <w:bdr w:val="none" w:sz="0" w:space="0" w:color="auto" w:frame="1"/>
          <w:lang w:eastAsia="es-ES"/>
        </w:rPr>
        <w:t>mayoritariamente</w:t>
      </w:r>
      <w:r w:rsidRPr="004209C2">
        <w:rPr>
          <w:rFonts w:ascii="Times New Roman" w:hAnsi="Times New Roman" w:cs="Times New Roman"/>
          <w:sz w:val="28"/>
          <w:szCs w:val="28"/>
          <w:bdr w:val="none" w:sz="0" w:space="0" w:color="auto" w:frame="1"/>
          <w:lang w:eastAsia="es-ES"/>
        </w:rPr>
        <w:t xml:space="preserve">, </w:t>
      </w:r>
      <w:r w:rsidRPr="004209C2">
        <w:rPr>
          <w:rFonts w:ascii="Times New Roman" w:hAnsi="Times New Roman" w:cs="Times New Roman"/>
          <w:sz w:val="28"/>
          <w:szCs w:val="28"/>
          <w:bdr w:val="none" w:sz="0" w:space="0" w:color="auto" w:frame="1"/>
          <w:lang w:eastAsia="es-ES"/>
        </w:rPr>
        <w:t xml:space="preserve">población </w:t>
      </w:r>
      <w:r w:rsidRPr="004209C2">
        <w:rPr>
          <w:rFonts w:ascii="Times New Roman" w:hAnsi="Times New Roman" w:cs="Times New Roman"/>
          <w:sz w:val="28"/>
          <w:szCs w:val="28"/>
          <w:bdr w:val="none" w:sz="0" w:space="0" w:color="auto" w:frame="1"/>
          <w:lang w:eastAsia="es-ES"/>
        </w:rPr>
        <w:t>campesin</w:t>
      </w:r>
      <w:r w:rsidRPr="004209C2">
        <w:rPr>
          <w:rFonts w:ascii="Times New Roman" w:hAnsi="Times New Roman" w:cs="Times New Roman"/>
          <w:sz w:val="28"/>
          <w:szCs w:val="28"/>
          <w:bdr w:val="none" w:sz="0" w:space="0" w:color="auto" w:frame="1"/>
          <w:lang w:eastAsia="es-ES"/>
        </w:rPr>
        <w:t>a</w:t>
      </w:r>
      <w:r w:rsidRPr="004209C2">
        <w:rPr>
          <w:rFonts w:ascii="Times New Roman" w:hAnsi="Times New Roman" w:cs="Times New Roman"/>
          <w:sz w:val="28"/>
          <w:szCs w:val="28"/>
          <w:bdr w:val="none" w:sz="0" w:space="0" w:color="auto" w:frame="1"/>
          <w:lang w:eastAsia="es-ES"/>
        </w:rPr>
        <w:t xml:space="preserve"> con una edad mayor a los 56 años, que viven, principalmente, en predios de pequeña extensión y </w:t>
      </w:r>
      <w:r w:rsidRPr="004209C2">
        <w:rPr>
          <w:rFonts w:ascii="Times New Roman" w:hAnsi="Times New Roman" w:cs="Times New Roman"/>
          <w:sz w:val="28"/>
          <w:szCs w:val="28"/>
          <w:bdr w:val="none" w:sz="0" w:space="0" w:color="auto" w:frame="1"/>
          <w:lang w:eastAsia="es-ES"/>
        </w:rPr>
        <w:t>que trabajan la tierra</w:t>
      </w:r>
      <w:r w:rsidRPr="004209C2">
        <w:rPr>
          <w:rFonts w:ascii="Times New Roman" w:hAnsi="Times New Roman" w:cs="Times New Roman"/>
          <w:sz w:val="28"/>
          <w:szCs w:val="28"/>
          <w:bdr w:val="none" w:sz="0" w:space="0" w:color="auto" w:frame="1"/>
          <w:lang w:eastAsia="es-ES"/>
        </w:rPr>
        <w:t xml:space="preserve"> para </w:t>
      </w:r>
      <w:r w:rsidRPr="004209C2">
        <w:rPr>
          <w:rFonts w:ascii="Times New Roman" w:hAnsi="Times New Roman" w:cs="Times New Roman"/>
          <w:sz w:val="28"/>
          <w:szCs w:val="28"/>
          <w:bdr w:val="none" w:sz="0" w:space="0" w:color="auto" w:frame="1"/>
          <w:lang w:eastAsia="es-ES"/>
        </w:rPr>
        <w:t xml:space="preserve">el auto sostenimiento </w:t>
      </w:r>
      <w:r w:rsidRPr="004209C2">
        <w:rPr>
          <w:rFonts w:ascii="Times New Roman" w:hAnsi="Times New Roman" w:cs="Times New Roman"/>
          <w:sz w:val="28"/>
          <w:szCs w:val="28"/>
          <w:bdr w:val="none" w:sz="0" w:space="0" w:color="auto" w:frame="1"/>
          <w:lang w:eastAsia="es-ES"/>
        </w:rPr>
        <w:t xml:space="preserve">o actividades agrícolas. </w:t>
      </w:r>
    </w:p>
    <w:p w:rsidR="00E67DEE" w:rsidRPr="004209C2" w:rsidRDefault="004209C2" w:rsidP="00E67DEE">
      <w:pPr>
        <w:pStyle w:val="Prrafodelista"/>
        <w:rPr>
          <w:rFonts w:ascii="Times New Roman" w:hAnsi="Times New Roman" w:cs="Times New Roman"/>
          <w:sz w:val="28"/>
          <w:szCs w:val="28"/>
          <w:bdr w:val="none" w:sz="0" w:space="0" w:color="auto" w:frame="1"/>
          <w:lang w:eastAsia="es-ES"/>
        </w:rPr>
      </w:pPr>
    </w:p>
    <w:p w:rsidR="00E67DEE" w:rsidRPr="004209C2" w:rsidRDefault="004209C2" w:rsidP="00626789">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szCs w:val="28"/>
          <w:bdr w:val="none" w:sz="0" w:space="0" w:color="auto" w:frame="1"/>
          <w:lang w:eastAsia="es-ES"/>
        </w:rPr>
      </w:pPr>
      <w:r w:rsidRPr="004209C2">
        <w:rPr>
          <w:rFonts w:ascii="Times New Roman" w:hAnsi="Times New Roman" w:cs="Times New Roman"/>
          <w:sz w:val="28"/>
          <w:szCs w:val="28"/>
          <w:bdr w:val="none" w:sz="0" w:space="0" w:color="auto" w:frame="1"/>
          <w:lang w:eastAsia="es-ES"/>
        </w:rPr>
        <w:t>Desde una lectura normativa, lo anterior significa que estas personas son sujetos d</w:t>
      </w:r>
      <w:r w:rsidRPr="004209C2">
        <w:rPr>
          <w:rFonts w:ascii="Times New Roman" w:hAnsi="Times New Roman" w:cs="Times New Roman"/>
          <w:sz w:val="28"/>
          <w:szCs w:val="28"/>
          <w:bdr w:val="none" w:sz="0" w:space="0" w:color="auto" w:frame="1"/>
          <w:lang w:eastAsia="es-ES"/>
        </w:rPr>
        <w:t>e especial protección constitucional, pues en ellos convergen distintas situaciones</w:t>
      </w:r>
      <w:r w:rsidRPr="004209C2">
        <w:rPr>
          <w:rFonts w:ascii="Times New Roman" w:hAnsi="Times New Roman" w:cs="Times New Roman"/>
          <w:sz w:val="28"/>
          <w:szCs w:val="28"/>
          <w:bdr w:val="none" w:sz="0" w:space="0" w:color="auto" w:frame="1"/>
          <w:lang w:eastAsia="es-ES"/>
        </w:rPr>
        <w:t xml:space="preserve"> de vulnerabilidad</w:t>
      </w:r>
      <w:r w:rsidRPr="004209C2">
        <w:rPr>
          <w:rFonts w:ascii="Times New Roman" w:hAnsi="Times New Roman" w:cs="Times New Roman"/>
          <w:sz w:val="28"/>
          <w:szCs w:val="28"/>
          <w:bdr w:val="none" w:sz="0" w:space="0" w:color="auto" w:frame="1"/>
          <w:lang w:eastAsia="es-ES"/>
        </w:rPr>
        <w:t xml:space="preserve">, tales como </w:t>
      </w:r>
      <w:r w:rsidRPr="004209C2">
        <w:rPr>
          <w:rFonts w:ascii="Times New Roman" w:hAnsi="Times New Roman" w:cs="Times New Roman"/>
          <w:sz w:val="28"/>
          <w:szCs w:val="28"/>
          <w:bdr w:val="none" w:sz="0" w:space="0" w:color="auto" w:frame="1"/>
          <w:lang w:eastAsia="es-ES"/>
        </w:rPr>
        <w:t>la</w:t>
      </w:r>
      <w:r w:rsidRPr="004209C2">
        <w:rPr>
          <w:rFonts w:ascii="Times New Roman" w:hAnsi="Times New Roman" w:cs="Times New Roman"/>
          <w:sz w:val="28"/>
          <w:szCs w:val="28"/>
          <w:bdr w:val="none" w:sz="0" w:space="0" w:color="auto" w:frame="1"/>
          <w:lang w:eastAsia="es-ES"/>
        </w:rPr>
        <w:t xml:space="preserve"> edad</w:t>
      </w:r>
      <w:r w:rsidRPr="004209C2">
        <w:rPr>
          <w:rFonts w:ascii="Times New Roman" w:hAnsi="Times New Roman" w:cs="Times New Roman"/>
          <w:sz w:val="28"/>
          <w:szCs w:val="28"/>
          <w:bdr w:val="none" w:sz="0" w:space="0" w:color="auto" w:frame="1"/>
          <w:lang w:eastAsia="es-ES"/>
        </w:rPr>
        <w:t xml:space="preserve">, </w:t>
      </w:r>
      <w:r w:rsidRPr="004209C2">
        <w:rPr>
          <w:rFonts w:ascii="Times New Roman" w:hAnsi="Times New Roman" w:cs="Times New Roman"/>
          <w:sz w:val="28"/>
          <w:szCs w:val="28"/>
          <w:bdr w:val="none" w:sz="0" w:space="0" w:color="auto" w:frame="1"/>
          <w:lang w:eastAsia="es-ES"/>
        </w:rPr>
        <w:t>la</w:t>
      </w:r>
      <w:r w:rsidRPr="004209C2">
        <w:rPr>
          <w:rFonts w:ascii="Times New Roman" w:hAnsi="Times New Roman" w:cs="Times New Roman"/>
          <w:sz w:val="28"/>
          <w:szCs w:val="28"/>
          <w:bdr w:val="none" w:sz="0" w:space="0" w:color="auto" w:frame="1"/>
          <w:lang w:eastAsia="es-ES"/>
        </w:rPr>
        <w:t xml:space="preserve"> relación especial con la tierra</w:t>
      </w:r>
      <w:r w:rsidRPr="004209C2">
        <w:rPr>
          <w:rFonts w:ascii="Times New Roman" w:hAnsi="Times New Roman" w:cs="Times New Roman"/>
          <w:sz w:val="28"/>
          <w:szCs w:val="28"/>
          <w:bdr w:val="none" w:sz="0" w:space="0" w:color="auto" w:frame="1"/>
          <w:lang w:eastAsia="es-ES"/>
        </w:rPr>
        <w:t xml:space="preserve"> y </w:t>
      </w:r>
      <w:r w:rsidRPr="004209C2">
        <w:rPr>
          <w:rFonts w:ascii="Times New Roman" w:hAnsi="Times New Roman" w:cs="Times New Roman"/>
          <w:sz w:val="28"/>
          <w:szCs w:val="28"/>
          <w:bdr w:val="none" w:sz="0" w:space="0" w:color="auto" w:frame="1"/>
          <w:lang w:eastAsia="es-ES"/>
        </w:rPr>
        <w:t>la</w:t>
      </w:r>
      <w:r w:rsidRPr="004209C2">
        <w:rPr>
          <w:rFonts w:ascii="Times New Roman" w:hAnsi="Times New Roman" w:cs="Times New Roman"/>
          <w:sz w:val="28"/>
          <w:szCs w:val="28"/>
          <w:bdr w:val="none" w:sz="0" w:space="0" w:color="auto" w:frame="1"/>
          <w:lang w:eastAsia="es-ES"/>
        </w:rPr>
        <w:t xml:space="preserve"> condición económica. Asimismo, deben considerarse de especial protección, puesto que la Const</w:t>
      </w:r>
      <w:r w:rsidRPr="004209C2">
        <w:rPr>
          <w:rFonts w:ascii="Times New Roman" w:hAnsi="Times New Roman" w:cs="Times New Roman"/>
          <w:sz w:val="28"/>
          <w:szCs w:val="28"/>
          <w:bdr w:val="none" w:sz="0" w:space="0" w:color="auto" w:frame="1"/>
          <w:lang w:eastAsia="es-ES"/>
        </w:rPr>
        <w:t xml:space="preserve">itución les ha reconocido como titulares de derechos, propios de un proceso de reivindicación histórica, es decir, de un conjunto de acciones que pretenden reconocer el papel del campesinado en el proyecto de vida nacional. </w:t>
      </w:r>
    </w:p>
    <w:p w:rsidR="00E67DEE" w:rsidRPr="004209C2" w:rsidRDefault="004209C2" w:rsidP="00E67DEE">
      <w:pPr>
        <w:pStyle w:val="Prrafodelista"/>
        <w:rPr>
          <w:rFonts w:ascii="Times New Roman" w:hAnsi="Times New Roman" w:cs="Times New Roman"/>
          <w:sz w:val="28"/>
          <w:szCs w:val="28"/>
          <w:bdr w:val="none" w:sz="0" w:space="0" w:color="auto" w:frame="1"/>
          <w:lang w:eastAsia="es-ES"/>
        </w:rPr>
      </w:pPr>
    </w:p>
    <w:p w:rsidR="00E67DEE" w:rsidRPr="004209C2" w:rsidRDefault="004209C2" w:rsidP="00AD7403">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szCs w:val="28"/>
          <w:bdr w:val="none" w:sz="0" w:space="0" w:color="auto" w:frame="1"/>
          <w:lang w:eastAsia="es-ES"/>
        </w:rPr>
      </w:pPr>
      <w:r w:rsidRPr="004209C2">
        <w:rPr>
          <w:rFonts w:ascii="Times New Roman" w:hAnsi="Times New Roman" w:cs="Times New Roman"/>
          <w:sz w:val="28"/>
          <w:szCs w:val="28"/>
          <w:bdr w:val="none" w:sz="0" w:space="0" w:color="auto" w:frame="1"/>
          <w:lang w:eastAsia="es-ES"/>
        </w:rPr>
        <w:t xml:space="preserve">Precisamente, </w:t>
      </w:r>
      <w:r w:rsidRPr="004209C2">
        <w:rPr>
          <w:rFonts w:ascii="Times New Roman" w:hAnsi="Times New Roman" w:cs="Times New Roman"/>
          <w:sz w:val="28"/>
          <w:szCs w:val="28"/>
          <w:bdr w:val="none" w:sz="0" w:space="0" w:color="auto" w:frame="1"/>
          <w:lang w:eastAsia="es-ES"/>
        </w:rPr>
        <w:t>el artículo 64 d</w:t>
      </w:r>
      <w:r w:rsidRPr="004209C2">
        <w:rPr>
          <w:rFonts w:ascii="Times New Roman" w:hAnsi="Times New Roman" w:cs="Times New Roman"/>
          <w:sz w:val="28"/>
          <w:szCs w:val="28"/>
          <w:bdr w:val="none" w:sz="0" w:space="0" w:color="auto" w:frame="1"/>
          <w:lang w:eastAsia="es-ES"/>
        </w:rPr>
        <w:t>e la Constitución, reformado por el Acto Legislativo 01 de 2023, reconoció que el campesinado es sujeto de derechos y de especial protección</w:t>
      </w:r>
      <w:r w:rsidRPr="004209C2">
        <w:rPr>
          <w:rFonts w:ascii="Times New Roman" w:hAnsi="Times New Roman" w:cs="Times New Roman"/>
          <w:sz w:val="28"/>
          <w:szCs w:val="28"/>
          <w:bdr w:val="none" w:sz="0" w:space="0" w:color="auto" w:frame="1"/>
          <w:lang w:eastAsia="es-ES"/>
        </w:rPr>
        <w:t>.</w:t>
      </w:r>
      <w:r w:rsidRPr="004209C2">
        <w:rPr>
          <w:rFonts w:ascii="Times New Roman" w:hAnsi="Times New Roman" w:cs="Times New Roman"/>
          <w:sz w:val="28"/>
          <w:szCs w:val="28"/>
          <w:bdr w:val="none" w:sz="0" w:space="0" w:color="auto" w:frame="1"/>
          <w:lang w:eastAsia="es-ES"/>
        </w:rPr>
        <w:t xml:space="preserve"> </w:t>
      </w:r>
      <w:r w:rsidRPr="004209C2">
        <w:rPr>
          <w:rFonts w:ascii="Times New Roman" w:hAnsi="Times New Roman" w:cs="Times New Roman"/>
          <w:sz w:val="28"/>
          <w:szCs w:val="28"/>
          <w:bdr w:val="none" w:sz="0" w:space="0" w:color="auto" w:frame="1"/>
          <w:lang w:eastAsia="es-ES"/>
        </w:rPr>
        <w:t>Y</w:t>
      </w:r>
      <w:r w:rsidRPr="004209C2">
        <w:rPr>
          <w:rFonts w:ascii="Times New Roman" w:hAnsi="Times New Roman" w:cs="Times New Roman"/>
          <w:sz w:val="28"/>
          <w:szCs w:val="28"/>
          <w:bdr w:val="none" w:sz="0" w:space="0" w:color="auto" w:frame="1"/>
          <w:lang w:eastAsia="es-ES"/>
        </w:rPr>
        <w:t xml:space="preserve"> que, con el fin de lograr una igualdad material y efectiva desde una perspectiva de género e interseccional, se </w:t>
      </w:r>
      <w:r w:rsidRPr="004209C2">
        <w:rPr>
          <w:rFonts w:ascii="Times New Roman" w:hAnsi="Times New Roman" w:cs="Times New Roman"/>
          <w:sz w:val="28"/>
          <w:szCs w:val="28"/>
          <w:bdr w:val="none" w:sz="0" w:space="0" w:color="auto" w:frame="1"/>
          <w:lang w:eastAsia="es-ES"/>
        </w:rPr>
        <w:t xml:space="preserve">deben reconocer un conjunto de derechos, entre ellos, el acceso progresivo a la propiedad de la tierra del campesinado y de los trabajadores agrarios, el derecho al territorio, la mejora de la infraestructura rural, la extensión agropecuaria y empresarial </w:t>
      </w:r>
      <w:r w:rsidRPr="004209C2">
        <w:rPr>
          <w:rFonts w:ascii="Times New Roman" w:hAnsi="Times New Roman" w:cs="Times New Roman"/>
          <w:sz w:val="28"/>
          <w:szCs w:val="28"/>
          <w:bdr w:val="none" w:sz="0" w:space="0" w:color="auto" w:frame="1"/>
          <w:lang w:eastAsia="es-ES"/>
        </w:rPr>
        <w:t xml:space="preserve">y la asistencia técnica y tecnológica. </w:t>
      </w:r>
    </w:p>
    <w:p w:rsidR="00E67DEE" w:rsidRPr="004209C2" w:rsidRDefault="004209C2" w:rsidP="00E67DEE">
      <w:pPr>
        <w:pStyle w:val="Prrafodelista"/>
        <w:rPr>
          <w:rFonts w:ascii="Times New Roman" w:hAnsi="Times New Roman" w:cs="Times New Roman"/>
          <w:sz w:val="28"/>
          <w:szCs w:val="28"/>
          <w:bdr w:val="none" w:sz="0" w:space="0" w:color="auto" w:frame="1"/>
          <w:lang w:eastAsia="es-ES"/>
        </w:rPr>
      </w:pPr>
    </w:p>
    <w:p w:rsidR="00E67DEE" w:rsidRPr="004209C2" w:rsidRDefault="004209C2" w:rsidP="00F540E0">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szCs w:val="28"/>
          <w:bdr w:val="none" w:sz="0" w:space="0" w:color="auto" w:frame="1"/>
          <w:lang w:eastAsia="es-ES"/>
        </w:rPr>
      </w:pPr>
      <w:r w:rsidRPr="004209C2">
        <w:rPr>
          <w:rFonts w:ascii="Times New Roman" w:hAnsi="Times New Roman" w:cs="Times New Roman"/>
          <w:sz w:val="28"/>
          <w:szCs w:val="28"/>
          <w:bdr w:val="none" w:sz="0" w:space="0" w:color="auto" w:frame="1"/>
          <w:lang w:eastAsia="es-ES"/>
        </w:rPr>
        <w:t>E</w:t>
      </w:r>
      <w:r w:rsidRPr="004209C2">
        <w:rPr>
          <w:rFonts w:ascii="Times New Roman" w:hAnsi="Times New Roman" w:cs="Times New Roman"/>
          <w:sz w:val="28"/>
          <w:szCs w:val="28"/>
          <w:bdr w:val="none" w:sz="0" w:space="0" w:color="auto" w:frame="1"/>
          <w:lang w:eastAsia="es-ES"/>
        </w:rPr>
        <w:t xml:space="preserve">stos derechos no pueden materializarse </w:t>
      </w:r>
      <w:r w:rsidRPr="004209C2">
        <w:rPr>
          <w:rFonts w:ascii="Times New Roman" w:hAnsi="Times New Roman" w:cs="Times New Roman"/>
          <w:sz w:val="28"/>
          <w:szCs w:val="28"/>
          <w:bdr w:val="none" w:sz="0" w:space="0" w:color="auto" w:frame="1"/>
          <w:lang w:eastAsia="es-ES"/>
        </w:rPr>
        <w:t>sin un</w:t>
      </w:r>
      <w:r w:rsidRPr="004209C2">
        <w:rPr>
          <w:rFonts w:ascii="Times New Roman" w:hAnsi="Times New Roman" w:cs="Times New Roman"/>
          <w:sz w:val="28"/>
          <w:szCs w:val="28"/>
          <w:bdr w:val="none" w:sz="0" w:space="0" w:color="auto" w:frame="1"/>
          <w:lang w:eastAsia="es-ES"/>
        </w:rPr>
        <w:t xml:space="preserve"> proceso que formalice la tenencia y, por tanto, la propiedad de los predios. Por ello, el artículo 64, parágrafo 1, de la Constitución establece el deber de reglamentar la institucionalidad necesaria para materializar los derechos previstos para el campes</w:t>
      </w:r>
      <w:r w:rsidRPr="004209C2">
        <w:rPr>
          <w:rFonts w:ascii="Times New Roman" w:hAnsi="Times New Roman" w:cs="Times New Roman"/>
          <w:sz w:val="28"/>
          <w:szCs w:val="28"/>
          <w:bdr w:val="none" w:sz="0" w:space="0" w:color="auto" w:frame="1"/>
          <w:lang w:eastAsia="es-ES"/>
        </w:rPr>
        <w:t>inado. Dentro de dicha institucionalidad se encuentra el diseño de procedimientos adecuados, céleres y eficientes, que permitan a los campesinos gozar de un derecho efectivo a la propiedad sobre sus predios y, a través de aquel, poder participar de los dis</w:t>
      </w:r>
      <w:r w:rsidRPr="004209C2">
        <w:rPr>
          <w:rFonts w:ascii="Times New Roman" w:hAnsi="Times New Roman" w:cs="Times New Roman"/>
          <w:sz w:val="28"/>
          <w:szCs w:val="28"/>
          <w:bdr w:val="none" w:sz="0" w:space="0" w:color="auto" w:frame="1"/>
          <w:lang w:eastAsia="es-ES"/>
        </w:rPr>
        <w:t>tintos proyectos adelantados por el Estado y las diversas actividades propias del mercado, para así mejorar sus condiciones.</w:t>
      </w:r>
    </w:p>
    <w:p w:rsidR="00E67DEE" w:rsidRPr="004209C2" w:rsidRDefault="004209C2" w:rsidP="00E67DEE">
      <w:pPr>
        <w:pStyle w:val="Prrafodelista"/>
        <w:rPr>
          <w:rFonts w:ascii="Times New Roman" w:hAnsi="Times New Roman" w:cs="Times New Roman"/>
          <w:sz w:val="28"/>
          <w:szCs w:val="28"/>
          <w:bdr w:val="none" w:sz="0" w:space="0" w:color="auto" w:frame="1"/>
          <w:lang w:eastAsia="es-ES"/>
        </w:rPr>
      </w:pPr>
    </w:p>
    <w:p w:rsidR="00E67DEE" w:rsidRPr="004209C2" w:rsidRDefault="004209C2" w:rsidP="00694451">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szCs w:val="28"/>
          <w:bdr w:val="none" w:sz="0" w:space="0" w:color="auto" w:frame="1"/>
          <w:lang w:eastAsia="es-ES"/>
        </w:rPr>
      </w:pPr>
      <w:r w:rsidRPr="004209C2">
        <w:rPr>
          <w:rFonts w:ascii="Times New Roman" w:hAnsi="Times New Roman" w:cs="Times New Roman"/>
          <w:sz w:val="28"/>
          <w:szCs w:val="28"/>
          <w:bdr w:val="none" w:sz="0" w:space="0" w:color="auto" w:frame="1"/>
          <w:lang w:eastAsia="es-ES"/>
        </w:rPr>
        <w:t xml:space="preserve">Ahora bien, dicho procedimiento </w:t>
      </w:r>
      <w:r w:rsidRPr="004209C2">
        <w:rPr>
          <w:rFonts w:ascii="Times New Roman" w:hAnsi="Times New Roman" w:cs="Times New Roman"/>
          <w:sz w:val="28"/>
          <w:szCs w:val="28"/>
          <w:bdr w:val="none" w:sz="0" w:space="0" w:color="auto" w:frame="1"/>
          <w:lang w:eastAsia="es-ES"/>
        </w:rPr>
        <w:t xml:space="preserve">ha de </w:t>
      </w:r>
      <w:r w:rsidRPr="004209C2">
        <w:rPr>
          <w:rFonts w:ascii="Times New Roman" w:hAnsi="Times New Roman" w:cs="Times New Roman"/>
          <w:sz w:val="28"/>
          <w:szCs w:val="28"/>
          <w:bdr w:val="none" w:sz="0" w:space="0" w:color="auto" w:frame="1"/>
          <w:lang w:eastAsia="es-ES"/>
        </w:rPr>
        <w:t xml:space="preserve">tener presente que el tránsito hacia una formalidad es una promesa plasmada desde la </w:t>
      </w:r>
      <w:r w:rsidRPr="004209C2">
        <w:rPr>
          <w:rFonts w:ascii="Times New Roman" w:hAnsi="Times New Roman" w:cs="Times New Roman"/>
          <w:sz w:val="28"/>
          <w:szCs w:val="28"/>
          <w:bdr w:val="none" w:sz="0" w:space="0" w:color="auto" w:frame="1"/>
          <w:lang w:eastAsia="es-ES"/>
        </w:rPr>
        <w:t xml:space="preserve">promulgación de la Constitución </w:t>
      </w:r>
      <w:r w:rsidRPr="004209C2">
        <w:rPr>
          <w:rFonts w:ascii="Times New Roman" w:hAnsi="Times New Roman" w:cs="Times New Roman"/>
          <w:sz w:val="28"/>
          <w:szCs w:val="28"/>
          <w:bdr w:val="none" w:sz="0" w:space="0" w:color="auto" w:frame="1"/>
          <w:lang w:eastAsia="es-ES"/>
        </w:rPr>
        <w:t xml:space="preserve">de 1991 que </w:t>
      </w:r>
      <w:r w:rsidRPr="004209C2">
        <w:rPr>
          <w:rFonts w:ascii="Times New Roman" w:hAnsi="Times New Roman" w:cs="Times New Roman"/>
          <w:sz w:val="28"/>
          <w:szCs w:val="28"/>
          <w:bdr w:val="none" w:sz="0" w:space="0" w:color="auto" w:frame="1"/>
          <w:lang w:eastAsia="es-ES"/>
        </w:rPr>
        <w:t>aún no se ha materializado</w:t>
      </w:r>
      <w:r w:rsidRPr="004209C2">
        <w:rPr>
          <w:rStyle w:val="Refdenotaalpie"/>
          <w:rFonts w:ascii="Times New Roman" w:hAnsi="Times New Roman"/>
          <w:sz w:val="28"/>
          <w:szCs w:val="28"/>
          <w:bdr w:val="none" w:sz="0" w:space="0" w:color="auto" w:frame="1"/>
          <w:lang w:eastAsia="es-ES"/>
        </w:rPr>
        <w:footnoteReference w:id="81"/>
      </w:r>
      <w:r w:rsidRPr="004209C2">
        <w:rPr>
          <w:rFonts w:ascii="Times New Roman" w:hAnsi="Times New Roman" w:cs="Times New Roman"/>
          <w:sz w:val="28"/>
          <w:szCs w:val="28"/>
          <w:bdr w:val="none" w:sz="0" w:space="0" w:color="auto" w:frame="1"/>
          <w:lang w:eastAsia="es-ES"/>
        </w:rPr>
        <w:t xml:space="preserve">. En consecuencia, la forma en que dicho proceso </w:t>
      </w:r>
      <w:r w:rsidRPr="004209C2">
        <w:rPr>
          <w:rFonts w:ascii="Times New Roman" w:hAnsi="Times New Roman" w:cs="Times New Roman"/>
          <w:sz w:val="28"/>
          <w:szCs w:val="28"/>
          <w:bdr w:val="none" w:sz="0" w:space="0" w:color="auto" w:frame="1"/>
          <w:lang w:eastAsia="es-ES"/>
        </w:rPr>
        <w:t xml:space="preserve">se </w:t>
      </w:r>
      <w:r w:rsidRPr="004209C2">
        <w:rPr>
          <w:rFonts w:ascii="Times New Roman" w:hAnsi="Times New Roman" w:cs="Times New Roman"/>
          <w:sz w:val="28"/>
          <w:szCs w:val="28"/>
          <w:bdr w:val="none" w:sz="0" w:space="0" w:color="auto" w:frame="1"/>
          <w:lang w:eastAsia="es-ES"/>
        </w:rPr>
        <w:t>adelanta debe tener una connotación de celeridad, de modo tal que quienes acudan a aquel no queden sometidos a una espera larga</w:t>
      </w:r>
      <w:r w:rsidRPr="004209C2">
        <w:rPr>
          <w:rFonts w:ascii="Times New Roman" w:hAnsi="Times New Roman" w:cs="Times New Roman"/>
          <w:sz w:val="28"/>
          <w:szCs w:val="28"/>
          <w:bdr w:val="none" w:sz="0" w:space="0" w:color="auto" w:frame="1"/>
          <w:lang w:eastAsia="es-ES"/>
        </w:rPr>
        <w:t xml:space="preserve"> e ind</w:t>
      </w:r>
      <w:r w:rsidRPr="004209C2">
        <w:rPr>
          <w:rFonts w:ascii="Times New Roman" w:hAnsi="Times New Roman" w:cs="Times New Roman"/>
          <w:sz w:val="28"/>
          <w:szCs w:val="28"/>
          <w:bdr w:val="none" w:sz="0" w:space="0" w:color="auto" w:frame="1"/>
          <w:lang w:eastAsia="es-ES"/>
        </w:rPr>
        <w:t>efinida</w:t>
      </w:r>
      <w:r w:rsidRPr="004209C2">
        <w:rPr>
          <w:rFonts w:ascii="Times New Roman" w:hAnsi="Times New Roman" w:cs="Times New Roman"/>
          <w:sz w:val="28"/>
          <w:szCs w:val="28"/>
          <w:bdr w:val="none" w:sz="0" w:space="0" w:color="auto" w:frame="1"/>
          <w:lang w:eastAsia="es-ES"/>
        </w:rPr>
        <w:t>.</w:t>
      </w:r>
    </w:p>
    <w:p w:rsidR="00E67DEE" w:rsidRPr="004209C2" w:rsidRDefault="004209C2" w:rsidP="00CD7BB2">
      <w:pPr>
        <w:rPr>
          <w:rFonts w:ascii="Times New Roman" w:hAnsi="Times New Roman" w:cs="Times New Roman"/>
          <w:sz w:val="28"/>
          <w:szCs w:val="28"/>
          <w:bdr w:val="none" w:sz="0" w:space="0" w:color="auto" w:frame="1"/>
          <w:lang w:eastAsia="es-ES"/>
        </w:rPr>
      </w:pPr>
    </w:p>
    <w:p w:rsidR="00E67DEE" w:rsidRPr="004209C2" w:rsidRDefault="004209C2" w:rsidP="00EE475A">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szCs w:val="28"/>
          <w:bdr w:val="none" w:sz="0" w:space="0" w:color="auto" w:frame="1"/>
          <w:lang w:eastAsia="es-ES"/>
        </w:rPr>
      </w:pPr>
      <w:r w:rsidRPr="004209C2">
        <w:rPr>
          <w:rFonts w:ascii="Times New Roman" w:hAnsi="Times New Roman" w:cs="Times New Roman"/>
          <w:sz w:val="28"/>
          <w:szCs w:val="28"/>
          <w:bdr w:val="none" w:sz="0" w:space="0" w:color="auto" w:frame="1"/>
          <w:lang w:eastAsia="es-ES"/>
        </w:rPr>
        <w:t xml:space="preserve">En otras palabras, el derecho al acceso a la administración de justicia y al </w:t>
      </w:r>
      <w:r w:rsidRPr="004209C2">
        <w:rPr>
          <w:rFonts w:ascii="Times New Roman" w:hAnsi="Times New Roman" w:cs="Times New Roman"/>
          <w:sz w:val="28"/>
          <w:szCs w:val="28"/>
          <w:bdr w:val="none" w:sz="0" w:space="0" w:color="auto" w:frame="1"/>
          <w:lang w:eastAsia="es-ES"/>
        </w:rPr>
        <w:t xml:space="preserve">plazo razonable </w:t>
      </w:r>
      <w:r w:rsidRPr="004209C2">
        <w:rPr>
          <w:rFonts w:ascii="Times New Roman" w:hAnsi="Times New Roman" w:cs="Times New Roman"/>
          <w:sz w:val="28"/>
          <w:szCs w:val="28"/>
          <w:bdr w:val="none" w:sz="0" w:space="0" w:color="auto" w:frame="1"/>
          <w:lang w:eastAsia="es-ES"/>
        </w:rPr>
        <w:t>requiere</w:t>
      </w:r>
      <w:r w:rsidRPr="004209C2">
        <w:rPr>
          <w:rFonts w:ascii="Times New Roman" w:hAnsi="Times New Roman" w:cs="Times New Roman"/>
          <w:sz w:val="28"/>
          <w:szCs w:val="28"/>
          <w:bdr w:val="none" w:sz="0" w:space="0" w:color="auto" w:frame="1"/>
          <w:lang w:eastAsia="es-ES"/>
        </w:rPr>
        <w:t>n</w:t>
      </w:r>
      <w:r w:rsidRPr="004209C2">
        <w:rPr>
          <w:rFonts w:ascii="Times New Roman" w:hAnsi="Times New Roman" w:cs="Times New Roman"/>
          <w:sz w:val="28"/>
          <w:szCs w:val="28"/>
          <w:bdr w:val="none" w:sz="0" w:space="0" w:color="auto" w:frame="1"/>
          <w:lang w:eastAsia="es-ES"/>
        </w:rPr>
        <w:t xml:space="preserve"> de un análisis especial, </w:t>
      </w:r>
      <w:r w:rsidRPr="004209C2">
        <w:rPr>
          <w:rFonts w:ascii="Times New Roman" w:hAnsi="Times New Roman" w:cs="Times New Roman"/>
          <w:sz w:val="28"/>
          <w:szCs w:val="28"/>
          <w:bdr w:val="none" w:sz="0" w:space="0" w:color="auto" w:frame="1"/>
          <w:lang w:eastAsia="es-ES"/>
        </w:rPr>
        <w:t>que comprenda</w:t>
      </w:r>
      <w:r w:rsidRPr="004209C2">
        <w:rPr>
          <w:rFonts w:ascii="Times New Roman" w:hAnsi="Times New Roman" w:cs="Times New Roman"/>
          <w:sz w:val="28"/>
          <w:szCs w:val="28"/>
          <w:bdr w:val="none" w:sz="0" w:space="0" w:color="auto" w:frame="1"/>
          <w:lang w:eastAsia="es-ES"/>
        </w:rPr>
        <w:t>, entre otros,</w:t>
      </w:r>
      <w:r w:rsidRPr="004209C2">
        <w:rPr>
          <w:rFonts w:ascii="Times New Roman" w:hAnsi="Times New Roman" w:cs="Times New Roman"/>
          <w:sz w:val="28"/>
          <w:szCs w:val="28"/>
          <w:bdr w:val="none" w:sz="0" w:space="0" w:color="auto" w:frame="1"/>
          <w:lang w:eastAsia="es-ES"/>
        </w:rPr>
        <w:t xml:space="preserve"> al campesinado como un sujeto de especial protección,</w:t>
      </w:r>
      <w:r w:rsidRPr="004209C2">
        <w:rPr>
          <w:rFonts w:ascii="Times New Roman" w:hAnsi="Times New Roman" w:cs="Times New Roman"/>
          <w:sz w:val="28"/>
          <w:szCs w:val="28"/>
          <w:bdr w:val="none" w:sz="0" w:space="0" w:color="auto" w:frame="1"/>
          <w:lang w:eastAsia="es-ES"/>
        </w:rPr>
        <w:t xml:space="preserve"> que se encuentra a la espera de poder acceder oportuna</w:t>
      </w:r>
      <w:r w:rsidRPr="004209C2">
        <w:rPr>
          <w:rFonts w:ascii="Times New Roman" w:hAnsi="Times New Roman" w:cs="Times New Roman"/>
          <w:sz w:val="28"/>
          <w:szCs w:val="28"/>
          <w:bdr w:val="none" w:sz="0" w:space="0" w:color="auto" w:frame="1"/>
          <w:lang w:eastAsia="es-ES"/>
        </w:rPr>
        <w:t>, formal</w:t>
      </w:r>
      <w:r w:rsidRPr="004209C2">
        <w:rPr>
          <w:rFonts w:ascii="Times New Roman" w:hAnsi="Times New Roman" w:cs="Times New Roman"/>
          <w:sz w:val="28"/>
          <w:szCs w:val="28"/>
          <w:bdr w:val="none" w:sz="0" w:space="0" w:color="auto" w:frame="1"/>
          <w:lang w:eastAsia="es-ES"/>
        </w:rPr>
        <w:t xml:space="preserve"> y progresivamente a la tierra</w:t>
      </w:r>
      <w:r w:rsidRPr="004209C2">
        <w:rPr>
          <w:rFonts w:ascii="Times New Roman" w:hAnsi="Times New Roman" w:cs="Times New Roman"/>
          <w:sz w:val="28"/>
          <w:szCs w:val="28"/>
          <w:bdr w:val="none" w:sz="0" w:space="0" w:color="auto" w:frame="1"/>
          <w:lang w:eastAsia="es-ES"/>
        </w:rPr>
        <w:t>.</w:t>
      </w:r>
    </w:p>
    <w:p w:rsidR="00E67DEE" w:rsidRPr="004209C2" w:rsidRDefault="004209C2" w:rsidP="00E67DEE">
      <w:pPr>
        <w:pStyle w:val="Prrafodelista"/>
        <w:rPr>
          <w:rFonts w:ascii="Times New Roman" w:hAnsi="Times New Roman" w:cs="Times New Roman"/>
          <w:sz w:val="28"/>
          <w:szCs w:val="28"/>
          <w:bdr w:val="none" w:sz="0" w:space="0" w:color="auto" w:frame="1"/>
          <w:lang w:eastAsia="es-ES"/>
        </w:rPr>
      </w:pPr>
    </w:p>
    <w:p w:rsidR="00E67DEE" w:rsidRPr="004209C2" w:rsidRDefault="004209C2" w:rsidP="008879A8">
      <w:pPr>
        <w:pStyle w:val="Ttulo2"/>
        <w:rPr>
          <w:rFonts w:ascii="Times New Roman" w:hAnsi="Times New Roman" w:cs="Times New Roman"/>
          <w:bdr w:val="none" w:sz="0" w:space="0" w:color="auto" w:frame="1"/>
          <w:lang w:eastAsia="es-ES"/>
        </w:rPr>
      </w:pPr>
      <w:r w:rsidRPr="004209C2">
        <w:rPr>
          <w:rFonts w:ascii="Times New Roman" w:hAnsi="Times New Roman" w:cs="Times New Roman"/>
          <w:bdr w:val="none" w:sz="0" w:space="0" w:color="auto" w:frame="1"/>
          <w:lang w:eastAsia="es-ES"/>
        </w:rPr>
        <w:t xml:space="preserve">7. </w:t>
      </w:r>
      <w:r w:rsidRPr="004209C2">
        <w:rPr>
          <w:rFonts w:ascii="Times New Roman" w:hAnsi="Times New Roman" w:cs="Times New Roman"/>
          <w:bdr w:val="none" w:sz="0" w:space="0" w:color="auto" w:frame="1"/>
          <w:lang w:eastAsia="es-ES"/>
        </w:rPr>
        <w:t>Caso concreto</w:t>
      </w:r>
      <w:r w:rsidRPr="004209C2">
        <w:rPr>
          <w:rFonts w:ascii="Times New Roman" w:hAnsi="Times New Roman" w:cs="Times New Roman"/>
          <w:bdr w:val="none" w:sz="0" w:space="0" w:color="auto" w:frame="1"/>
          <w:lang w:eastAsia="es-ES"/>
        </w:rPr>
        <w:t xml:space="preserve">: </w:t>
      </w:r>
      <w:r w:rsidRPr="004209C2">
        <w:rPr>
          <w:rFonts w:ascii="Times New Roman" w:hAnsi="Times New Roman" w:cs="Times New Roman"/>
          <w:bdr w:val="none" w:sz="0" w:space="0" w:color="auto" w:frame="1"/>
          <w:lang w:eastAsia="es-ES"/>
        </w:rPr>
        <w:t xml:space="preserve">las disposiciones persiguen un fin </w:t>
      </w:r>
      <w:r w:rsidRPr="004209C2">
        <w:rPr>
          <w:rFonts w:ascii="Times New Roman" w:hAnsi="Times New Roman" w:cs="Times New Roman"/>
          <w:bdr w:val="none" w:sz="0" w:space="0" w:color="auto" w:frame="1"/>
          <w:lang w:eastAsia="es-ES"/>
        </w:rPr>
        <w:t>importante</w:t>
      </w:r>
      <w:r w:rsidRPr="004209C2">
        <w:rPr>
          <w:rFonts w:ascii="Times New Roman" w:hAnsi="Times New Roman" w:cs="Times New Roman"/>
          <w:bdr w:val="none" w:sz="0" w:space="0" w:color="auto" w:frame="1"/>
          <w:lang w:eastAsia="es-ES"/>
        </w:rPr>
        <w:t xml:space="preserve">, </w:t>
      </w:r>
      <w:r w:rsidRPr="004209C2">
        <w:rPr>
          <w:rFonts w:ascii="Times New Roman" w:hAnsi="Times New Roman" w:cs="Times New Roman"/>
          <w:bdr w:val="none" w:sz="0" w:space="0" w:color="auto" w:frame="1"/>
          <w:lang w:eastAsia="es-ES"/>
        </w:rPr>
        <w:t xml:space="preserve">en tanto buscan un proceso célere de </w:t>
      </w:r>
      <w:r w:rsidRPr="004209C2">
        <w:rPr>
          <w:rFonts w:ascii="Times New Roman" w:hAnsi="Times New Roman" w:cs="Times New Roman"/>
          <w:bdr w:val="none" w:sz="0" w:space="0" w:color="auto" w:frame="1"/>
          <w:lang w:eastAsia="es-ES"/>
        </w:rPr>
        <w:t>acceso a la tierra</w:t>
      </w:r>
      <w:r w:rsidRPr="004209C2">
        <w:rPr>
          <w:rFonts w:ascii="Times New Roman" w:hAnsi="Times New Roman" w:cs="Times New Roman"/>
          <w:bdr w:val="none" w:sz="0" w:space="0" w:color="auto" w:frame="1"/>
          <w:lang w:eastAsia="es-ES"/>
        </w:rPr>
        <w:t xml:space="preserve">, pero </w:t>
      </w:r>
      <w:r w:rsidRPr="004209C2">
        <w:rPr>
          <w:rFonts w:ascii="Times New Roman" w:hAnsi="Times New Roman" w:cs="Times New Roman"/>
          <w:bdr w:val="none" w:sz="0" w:space="0" w:color="auto" w:frame="1"/>
          <w:lang w:eastAsia="es-ES"/>
        </w:rPr>
        <w:t xml:space="preserve">sus </w:t>
      </w:r>
      <w:r w:rsidRPr="004209C2">
        <w:rPr>
          <w:rFonts w:ascii="Times New Roman" w:hAnsi="Times New Roman" w:cs="Times New Roman"/>
          <w:bdr w:val="none" w:sz="0" w:space="0" w:color="auto" w:frame="1"/>
          <w:lang w:eastAsia="es-ES"/>
        </w:rPr>
        <w:t xml:space="preserve">medidas </w:t>
      </w:r>
      <w:r w:rsidRPr="004209C2">
        <w:rPr>
          <w:rFonts w:ascii="Times New Roman" w:hAnsi="Times New Roman" w:cs="Times New Roman"/>
          <w:bdr w:val="none" w:sz="0" w:space="0" w:color="auto" w:frame="1"/>
          <w:lang w:eastAsia="es-ES"/>
        </w:rPr>
        <w:t xml:space="preserve">no </w:t>
      </w:r>
      <w:r w:rsidRPr="004209C2">
        <w:rPr>
          <w:rFonts w:ascii="Times New Roman" w:hAnsi="Times New Roman" w:cs="Times New Roman"/>
          <w:bdr w:val="none" w:sz="0" w:space="0" w:color="auto" w:frame="1"/>
          <w:lang w:eastAsia="es-ES"/>
        </w:rPr>
        <w:t xml:space="preserve">resultan </w:t>
      </w:r>
      <w:r w:rsidRPr="004209C2">
        <w:rPr>
          <w:rFonts w:ascii="Times New Roman" w:hAnsi="Times New Roman" w:cs="Times New Roman"/>
          <w:bdr w:val="none" w:sz="0" w:space="0" w:color="auto" w:frame="1"/>
          <w:lang w:eastAsia="es-ES"/>
        </w:rPr>
        <w:t xml:space="preserve">efectivamente </w:t>
      </w:r>
      <w:r w:rsidRPr="004209C2">
        <w:rPr>
          <w:rFonts w:ascii="Times New Roman" w:hAnsi="Times New Roman" w:cs="Times New Roman"/>
          <w:bdr w:val="none" w:sz="0" w:space="0" w:color="auto" w:frame="1"/>
          <w:lang w:eastAsia="es-ES"/>
        </w:rPr>
        <w:t xml:space="preserve">conducentes </w:t>
      </w:r>
    </w:p>
    <w:p w:rsidR="00E67DEE" w:rsidRPr="004209C2" w:rsidRDefault="004209C2" w:rsidP="00E67DEE">
      <w:pPr>
        <w:pStyle w:val="Prrafodelista"/>
        <w:rPr>
          <w:rFonts w:ascii="Times New Roman" w:hAnsi="Times New Roman" w:cs="Times New Roman"/>
          <w:sz w:val="28"/>
          <w:szCs w:val="28"/>
          <w:bdr w:val="none" w:sz="0" w:space="0" w:color="auto" w:frame="1"/>
          <w:lang w:eastAsia="es-ES"/>
        </w:rPr>
      </w:pPr>
    </w:p>
    <w:p w:rsidR="001E0FDF" w:rsidRPr="004209C2" w:rsidRDefault="004209C2" w:rsidP="00CB73E0">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szCs w:val="28"/>
          <w:bdr w:val="none" w:sz="0" w:space="0" w:color="auto" w:frame="1"/>
          <w:lang w:eastAsia="es-ES"/>
        </w:rPr>
      </w:pPr>
      <w:r w:rsidRPr="004209C2">
        <w:rPr>
          <w:rFonts w:ascii="Times New Roman" w:hAnsi="Times New Roman" w:cs="Times New Roman"/>
          <w:sz w:val="28"/>
          <w:szCs w:val="28"/>
          <w:bdr w:val="none" w:sz="0" w:space="0" w:color="auto" w:frame="1"/>
          <w:lang w:eastAsia="es-ES"/>
        </w:rPr>
        <w:t xml:space="preserve">La Sala </w:t>
      </w:r>
      <w:r w:rsidRPr="004209C2">
        <w:rPr>
          <w:rFonts w:ascii="Times New Roman" w:hAnsi="Times New Roman" w:cs="Times New Roman"/>
          <w:sz w:val="28"/>
          <w:szCs w:val="28"/>
          <w:bdr w:val="none" w:sz="0" w:space="0" w:color="auto" w:frame="1"/>
          <w:lang w:eastAsia="es-ES"/>
        </w:rPr>
        <w:t>procede a determinar la constitucionalidad del artículo 23, incisos 2, 5 y 7, de la Ley 1561 de 2012</w:t>
      </w:r>
      <w:r w:rsidRPr="004209C2">
        <w:rPr>
          <w:rFonts w:ascii="Times New Roman" w:hAnsi="Times New Roman" w:cs="Times New Roman"/>
          <w:sz w:val="28"/>
          <w:szCs w:val="28"/>
          <w:bdr w:val="none" w:sz="0" w:space="0" w:color="auto" w:frame="1"/>
          <w:lang w:eastAsia="es-ES"/>
        </w:rPr>
        <w:t xml:space="preserve">. Para ello, </w:t>
      </w:r>
      <w:r w:rsidRPr="004209C2">
        <w:rPr>
          <w:rFonts w:ascii="Times New Roman" w:hAnsi="Times New Roman" w:cs="Times New Roman"/>
          <w:sz w:val="28"/>
          <w:szCs w:val="28"/>
          <w:bdr w:val="none" w:sz="0" w:space="0" w:color="auto" w:frame="1"/>
          <w:lang w:eastAsia="es-ES"/>
        </w:rPr>
        <w:t xml:space="preserve">explicará brevemente </w:t>
      </w:r>
      <w:r w:rsidRPr="004209C2">
        <w:rPr>
          <w:rFonts w:ascii="Times New Roman" w:hAnsi="Times New Roman" w:cs="Times New Roman"/>
          <w:sz w:val="28"/>
          <w:szCs w:val="28"/>
          <w:bdr w:val="none" w:sz="0" w:space="0" w:color="auto" w:frame="1"/>
          <w:lang w:eastAsia="es-ES"/>
        </w:rPr>
        <w:t>el proceso verbal especial para el otorgamiento de títulos</w:t>
      </w:r>
      <w:r w:rsidRPr="004209C2">
        <w:rPr>
          <w:rFonts w:ascii="Times New Roman" w:hAnsi="Times New Roman" w:cs="Times New Roman"/>
          <w:sz w:val="28"/>
          <w:szCs w:val="28"/>
          <w:bdr w:val="none" w:sz="0" w:space="0" w:color="auto" w:frame="1"/>
          <w:lang w:eastAsia="es-ES"/>
        </w:rPr>
        <w:t>,</w:t>
      </w:r>
      <w:r w:rsidRPr="004209C2">
        <w:rPr>
          <w:rFonts w:ascii="Times New Roman" w:hAnsi="Times New Roman" w:cs="Times New Roman"/>
          <w:sz w:val="28"/>
          <w:szCs w:val="28"/>
          <w:bdr w:val="none" w:sz="0" w:space="0" w:color="auto" w:frame="1"/>
          <w:lang w:eastAsia="es-ES"/>
        </w:rPr>
        <w:t xml:space="preserve"> </w:t>
      </w:r>
      <w:r w:rsidRPr="004209C2">
        <w:rPr>
          <w:rFonts w:ascii="Times New Roman" w:hAnsi="Times New Roman" w:cs="Times New Roman"/>
          <w:sz w:val="28"/>
          <w:szCs w:val="28"/>
          <w:bdr w:val="none" w:sz="0" w:space="0" w:color="auto" w:frame="1"/>
          <w:lang w:eastAsia="es-ES"/>
        </w:rPr>
        <w:t xml:space="preserve">para así </w:t>
      </w:r>
      <w:r w:rsidRPr="004209C2">
        <w:rPr>
          <w:rFonts w:ascii="Times New Roman" w:hAnsi="Times New Roman" w:cs="Times New Roman"/>
          <w:sz w:val="28"/>
          <w:szCs w:val="28"/>
          <w:bdr w:val="none" w:sz="0" w:space="0" w:color="auto" w:frame="1"/>
          <w:lang w:eastAsia="es-ES"/>
        </w:rPr>
        <w:t xml:space="preserve">entender </w:t>
      </w:r>
      <w:r w:rsidRPr="004209C2">
        <w:rPr>
          <w:rFonts w:ascii="Times New Roman" w:hAnsi="Times New Roman" w:cs="Times New Roman"/>
          <w:sz w:val="28"/>
          <w:szCs w:val="28"/>
          <w:bdr w:val="none" w:sz="0" w:space="0" w:color="auto" w:frame="1"/>
          <w:lang w:eastAsia="es-ES"/>
        </w:rPr>
        <w:t xml:space="preserve">el contexto </w:t>
      </w:r>
      <w:r w:rsidRPr="004209C2">
        <w:rPr>
          <w:rFonts w:ascii="Times New Roman" w:hAnsi="Times New Roman" w:cs="Times New Roman"/>
          <w:sz w:val="28"/>
          <w:szCs w:val="28"/>
          <w:bdr w:val="none" w:sz="0" w:space="0" w:color="auto" w:frame="1"/>
          <w:lang w:eastAsia="es-ES"/>
        </w:rPr>
        <w:t>en el que se enmarcan las dispos</w:t>
      </w:r>
      <w:r w:rsidRPr="004209C2">
        <w:rPr>
          <w:rFonts w:ascii="Times New Roman" w:hAnsi="Times New Roman" w:cs="Times New Roman"/>
          <w:sz w:val="28"/>
          <w:szCs w:val="28"/>
          <w:bdr w:val="none" w:sz="0" w:space="0" w:color="auto" w:frame="1"/>
          <w:lang w:eastAsia="es-ES"/>
        </w:rPr>
        <w:t>i</w:t>
      </w:r>
      <w:r w:rsidRPr="004209C2">
        <w:rPr>
          <w:rFonts w:ascii="Times New Roman" w:hAnsi="Times New Roman" w:cs="Times New Roman"/>
          <w:sz w:val="28"/>
          <w:szCs w:val="28"/>
          <w:bdr w:val="none" w:sz="0" w:space="0" w:color="auto" w:frame="1"/>
          <w:lang w:eastAsia="es-ES"/>
        </w:rPr>
        <w:t>ciones acusadas</w:t>
      </w:r>
      <w:r w:rsidRPr="004209C2">
        <w:rPr>
          <w:rFonts w:ascii="Times New Roman" w:hAnsi="Times New Roman" w:cs="Times New Roman"/>
          <w:sz w:val="28"/>
          <w:szCs w:val="28"/>
          <w:bdr w:val="none" w:sz="0" w:space="0" w:color="auto" w:frame="1"/>
          <w:lang w:eastAsia="es-ES"/>
        </w:rPr>
        <w:t xml:space="preserve">. </w:t>
      </w:r>
      <w:r w:rsidRPr="004209C2">
        <w:rPr>
          <w:rFonts w:ascii="Times New Roman" w:hAnsi="Times New Roman" w:cs="Times New Roman"/>
          <w:sz w:val="28"/>
          <w:szCs w:val="28"/>
          <w:bdr w:val="none" w:sz="0" w:space="0" w:color="auto" w:frame="1"/>
          <w:lang w:eastAsia="es-ES"/>
        </w:rPr>
        <w:t>L</w:t>
      </w:r>
      <w:r w:rsidRPr="004209C2">
        <w:rPr>
          <w:rFonts w:ascii="Times New Roman" w:hAnsi="Times New Roman" w:cs="Times New Roman"/>
          <w:sz w:val="28"/>
          <w:szCs w:val="28"/>
          <w:bdr w:val="none" w:sz="0" w:space="0" w:color="auto" w:frame="1"/>
          <w:lang w:eastAsia="es-ES"/>
        </w:rPr>
        <w:t>uego</w:t>
      </w:r>
      <w:r w:rsidRPr="004209C2">
        <w:rPr>
          <w:rFonts w:ascii="Times New Roman" w:hAnsi="Times New Roman" w:cs="Times New Roman"/>
          <w:sz w:val="28"/>
          <w:szCs w:val="28"/>
          <w:bdr w:val="none" w:sz="0" w:space="0" w:color="auto" w:frame="1"/>
          <w:lang w:eastAsia="es-ES"/>
        </w:rPr>
        <w:t xml:space="preserve">, </w:t>
      </w:r>
      <w:r w:rsidRPr="004209C2">
        <w:rPr>
          <w:rFonts w:ascii="Times New Roman" w:hAnsi="Times New Roman" w:cs="Times New Roman"/>
          <w:sz w:val="28"/>
          <w:szCs w:val="28"/>
          <w:bdr w:val="none" w:sz="0" w:space="0" w:color="auto" w:frame="1"/>
          <w:lang w:eastAsia="es-ES"/>
        </w:rPr>
        <w:t xml:space="preserve">evaluará </w:t>
      </w:r>
      <w:r w:rsidRPr="004209C2">
        <w:rPr>
          <w:rFonts w:ascii="Times New Roman" w:hAnsi="Times New Roman" w:cs="Times New Roman"/>
          <w:sz w:val="28"/>
          <w:szCs w:val="28"/>
          <w:bdr w:val="none" w:sz="0" w:space="0" w:color="auto" w:frame="1"/>
          <w:lang w:eastAsia="es-ES"/>
        </w:rPr>
        <w:t xml:space="preserve">su </w:t>
      </w:r>
      <w:r w:rsidRPr="004209C2">
        <w:rPr>
          <w:rFonts w:ascii="Times New Roman" w:hAnsi="Times New Roman" w:cs="Times New Roman"/>
          <w:sz w:val="28"/>
          <w:szCs w:val="28"/>
          <w:bdr w:val="none" w:sz="0" w:space="0" w:color="auto" w:frame="1"/>
          <w:lang w:eastAsia="es-ES"/>
        </w:rPr>
        <w:t xml:space="preserve">constitucionalidad a través de la </w:t>
      </w:r>
      <w:r w:rsidRPr="004209C2">
        <w:rPr>
          <w:rFonts w:ascii="Times New Roman" w:hAnsi="Times New Roman" w:cs="Times New Roman"/>
          <w:sz w:val="28"/>
          <w:szCs w:val="28"/>
          <w:bdr w:val="none" w:sz="0" w:space="0" w:color="auto" w:frame="1"/>
          <w:lang w:eastAsia="es-ES"/>
        </w:rPr>
        <w:t xml:space="preserve">metodología del </w:t>
      </w:r>
      <w:r w:rsidRPr="004209C2">
        <w:rPr>
          <w:rFonts w:ascii="Times New Roman" w:hAnsi="Times New Roman" w:cs="Times New Roman"/>
          <w:sz w:val="28"/>
          <w:szCs w:val="28"/>
          <w:bdr w:val="none" w:sz="0" w:space="0" w:color="auto" w:frame="1"/>
          <w:lang w:eastAsia="es-ES"/>
        </w:rPr>
        <w:t>juicio de proporcionalidad.</w:t>
      </w:r>
    </w:p>
    <w:p w:rsidR="00B24104" w:rsidRPr="004209C2" w:rsidRDefault="004209C2" w:rsidP="00942CA2">
      <w:pPr>
        <w:pStyle w:val="Prrafodelista"/>
        <w:tabs>
          <w:tab w:val="left" w:pos="426"/>
        </w:tabs>
        <w:autoSpaceDE w:val="0"/>
        <w:autoSpaceDN w:val="0"/>
        <w:spacing w:line="280" w:lineRule="atLeast"/>
        <w:ind w:left="0" w:right="49"/>
        <w:contextualSpacing w:val="0"/>
        <w:jc w:val="both"/>
        <w:textAlignment w:val="baseline"/>
        <w:rPr>
          <w:rFonts w:ascii="Times New Roman" w:hAnsi="Times New Roman" w:cs="Times New Roman"/>
          <w:sz w:val="28"/>
          <w:szCs w:val="28"/>
          <w:bdr w:val="none" w:sz="0" w:space="0" w:color="auto" w:frame="1"/>
          <w:lang w:eastAsia="es-ES"/>
        </w:rPr>
      </w:pPr>
    </w:p>
    <w:p w:rsidR="00CC58E5" w:rsidRPr="004209C2" w:rsidRDefault="004209C2" w:rsidP="00CC58E5">
      <w:pPr>
        <w:pStyle w:val="Ttulo3"/>
        <w:rPr>
          <w:rFonts w:ascii="Times New Roman" w:hAnsi="Times New Roman" w:cs="Times New Roman"/>
        </w:rPr>
      </w:pPr>
      <w:r w:rsidRPr="004209C2">
        <w:rPr>
          <w:rFonts w:ascii="Times New Roman" w:hAnsi="Times New Roman" w:cs="Times New Roman"/>
        </w:rPr>
        <w:t>7.1. El proceso verbal especial</w:t>
      </w:r>
      <w:r w:rsidRPr="004209C2">
        <w:rPr>
          <w:rFonts w:ascii="Times New Roman" w:hAnsi="Times New Roman" w:cs="Times New Roman"/>
        </w:rPr>
        <w:t xml:space="preserve"> previsto en la Ley 1561 de 2012</w:t>
      </w:r>
    </w:p>
    <w:p w:rsidR="00CC58E5" w:rsidRPr="004209C2" w:rsidRDefault="004209C2" w:rsidP="00CC58E5">
      <w:pPr>
        <w:pStyle w:val="Prrafodelista"/>
        <w:rPr>
          <w:rFonts w:ascii="Times New Roman" w:hAnsi="Times New Roman" w:cs="Times New Roman"/>
          <w:sz w:val="28"/>
          <w:szCs w:val="28"/>
          <w:bdr w:val="none" w:sz="0" w:space="0" w:color="auto" w:frame="1"/>
          <w:lang w:eastAsia="es-ES"/>
        </w:rPr>
      </w:pPr>
    </w:p>
    <w:p w:rsidR="00826EC2" w:rsidRPr="004209C2" w:rsidRDefault="004209C2" w:rsidP="00CC58E5">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szCs w:val="28"/>
          <w:bdr w:val="none" w:sz="0" w:space="0" w:color="auto" w:frame="1"/>
          <w:lang w:eastAsia="es-ES"/>
        </w:rPr>
      </w:pPr>
      <w:r w:rsidRPr="004209C2">
        <w:rPr>
          <w:rFonts w:ascii="Times New Roman" w:hAnsi="Times New Roman" w:cs="Times New Roman"/>
          <w:sz w:val="28"/>
          <w:szCs w:val="28"/>
          <w:bdr w:val="none" w:sz="0" w:space="0" w:color="auto" w:frame="1"/>
          <w:lang w:eastAsia="es-ES"/>
        </w:rPr>
        <w:t xml:space="preserve">Según ha explicado el </w:t>
      </w:r>
      <w:r w:rsidRPr="004209C2">
        <w:rPr>
          <w:rFonts w:ascii="Times New Roman" w:hAnsi="Times New Roman" w:cs="Times New Roman"/>
          <w:sz w:val="28"/>
          <w:szCs w:val="28"/>
          <w:bdr w:val="none" w:sz="0" w:space="0" w:color="auto" w:frame="1"/>
          <w:lang w:eastAsia="es-ES"/>
        </w:rPr>
        <w:t>legislador, l</w:t>
      </w:r>
      <w:r w:rsidRPr="004209C2">
        <w:rPr>
          <w:rFonts w:ascii="Times New Roman" w:hAnsi="Times New Roman" w:cs="Times New Roman"/>
          <w:sz w:val="28"/>
          <w:szCs w:val="28"/>
          <w:bdr w:val="none" w:sz="0" w:space="0" w:color="auto" w:frame="1"/>
          <w:lang w:eastAsia="es-ES"/>
        </w:rPr>
        <w:t xml:space="preserve">a política integral de tierras está compuesta por tres pilares que </w:t>
      </w:r>
      <w:r w:rsidRPr="004209C2">
        <w:rPr>
          <w:rFonts w:ascii="Times New Roman" w:hAnsi="Times New Roman" w:cs="Times New Roman"/>
          <w:sz w:val="28"/>
          <w:szCs w:val="28"/>
          <w:bdr w:val="none" w:sz="0" w:space="0" w:color="auto" w:frame="1"/>
          <w:lang w:eastAsia="es-ES"/>
        </w:rPr>
        <w:t xml:space="preserve">buscan responder a </w:t>
      </w:r>
      <w:r w:rsidRPr="004209C2">
        <w:rPr>
          <w:rFonts w:ascii="Times New Roman" w:hAnsi="Times New Roman" w:cs="Times New Roman"/>
          <w:sz w:val="28"/>
          <w:szCs w:val="28"/>
          <w:bdr w:val="none" w:sz="0" w:space="0" w:color="auto" w:frame="1"/>
          <w:lang w:eastAsia="es-ES"/>
        </w:rPr>
        <w:t xml:space="preserve">los </w:t>
      </w:r>
      <w:r w:rsidRPr="004209C2">
        <w:rPr>
          <w:rFonts w:ascii="Times New Roman" w:hAnsi="Times New Roman" w:cs="Times New Roman"/>
          <w:sz w:val="28"/>
          <w:szCs w:val="28"/>
          <w:bdr w:val="none" w:sz="0" w:space="0" w:color="auto" w:frame="1"/>
          <w:lang w:eastAsia="es-ES"/>
        </w:rPr>
        <w:t xml:space="preserve">problemas </w:t>
      </w:r>
      <w:r w:rsidRPr="004209C2">
        <w:rPr>
          <w:rFonts w:ascii="Times New Roman" w:hAnsi="Times New Roman" w:cs="Times New Roman"/>
          <w:sz w:val="28"/>
          <w:szCs w:val="28"/>
          <w:bdr w:val="none" w:sz="0" w:space="0" w:color="auto" w:frame="1"/>
          <w:lang w:eastAsia="es-ES"/>
        </w:rPr>
        <w:t xml:space="preserve">de </w:t>
      </w:r>
      <w:r w:rsidRPr="004209C2">
        <w:rPr>
          <w:rFonts w:ascii="Times New Roman" w:hAnsi="Times New Roman" w:cs="Times New Roman"/>
          <w:sz w:val="28"/>
          <w:szCs w:val="28"/>
          <w:bdr w:val="none" w:sz="0" w:space="0" w:color="auto" w:frame="1"/>
          <w:lang w:eastAsia="es-ES"/>
        </w:rPr>
        <w:t xml:space="preserve">equidad, </w:t>
      </w:r>
      <w:r w:rsidRPr="004209C2">
        <w:rPr>
          <w:rFonts w:ascii="Times New Roman" w:hAnsi="Times New Roman" w:cs="Times New Roman"/>
          <w:sz w:val="28"/>
          <w:szCs w:val="28"/>
          <w:bdr w:val="none" w:sz="0" w:space="0" w:color="auto" w:frame="1"/>
          <w:lang w:eastAsia="es-ES"/>
        </w:rPr>
        <w:t>informalidad y violencia en Colombia</w:t>
      </w:r>
      <w:r w:rsidRPr="004209C2">
        <w:rPr>
          <w:rFonts w:ascii="Times New Roman" w:hAnsi="Times New Roman" w:cs="Times New Roman"/>
          <w:sz w:val="28"/>
          <w:szCs w:val="28"/>
          <w:bdr w:val="none" w:sz="0" w:space="0" w:color="auto" w:frame="1"/>
          <w:vertAlign w:val="superscript"/>
          <w:lang w:eastAsia="es-ES"/>
        </w:rPr>
        <w:footnoteReference w:id="82"/>
      </w:r>
      <w:r w:rsidRPr="004209C2">
        <w:rPr>
          <w:rFonts w:ascii="Times New Roman" w:hAnsi="Times New Roman" w:cs="Times New Roman"/>
          <w:sz w:val="28"/>
          <w:szCs w:val="28"/>
          <w:bdr w:val="none" w:sz="0" w:space="0" w:color="auto" w:frame="1"/>
          <w:lang w:eastAsia="es-ES"/>
        </w:rPr>
        <w:t xml:space="preserve">. </w:t>
      </w:r>
      <w:r w:rsidRPr="004209C2">
        <w:rPr>
          <w:rFonts w:ascii="Times New Roman" w:hAnsi="Times New Roman" w:cs="Times New Roman"/>
          <w:sz w:val="28"/>
          <w:szCs w:val="28"/>
          <w:bdr w:val="none" w:sz="0" w:space="0" w:color="auto" w:frame="1"/>
          <w:lang w:eastAsia="es-ES"/>
        </w:rPr>
        <w:t>El primero es el previsto en la Ley 160 de 1994</w:t>
      </w:r>
      <w:r w:rsidRPr="004209C2">
        <w:rPr>
          <w:rFonts w:ascii="Times New Roman" w:hAnsi="Times New Roman" w:cs="Times New Roman"/>
          <w:sz w:val="28"/>
          <w:szCs w:val="28"/>
          <w:bdr w:val="none" w:sz="0" w:space="0" w:color="auto" w:frame="1"/>
          <w:lang w:eastAsia="es-ES"/>
        </w:rPr>
        <w:t xml:space="preserve">, cuya finalidad consiste en democratizar el </w:t>
      </w:r>
      <w:r w:rsidRPr="004209C2">
        <w:rPr>
          <w:rFonts w:ascii="Times New Roman" w:hAnsi="Times New Roman" w:cs="Times New Roman"/>
          <w:sz w:val="28"/>
          <w:szCs w:val="28"/>
          <w:bdr w:val="none" w:sz="0" w:space="0" w:color="auto" w:frame="1"/>
          <w:lang w:eastAsia="es-ES"/>
        </w:rPr>
        <w:t xml:space="preserve">acceso a la tierra y permitir que los campesinos </w:t>
      </w:r>
      <w:r w:rsidRPr="004209C2">
        <w:rPr>
          <w:rFonts w:ascii="Times New Roman" w:hAnsi="Times New Roman" w:cs="Times New Roman"/>
          <w:sz w:val="28"/>
          <w:szCs w:val="28"/>
          <w:bdr w:val="none" w:sz="0" w:space="0" w:color="auto" w:frame="1"/>
          <w:lang w:eastAsia="es-ES"/>
        </w:rPr>
        <w:t>puedan realizar actividades agrícolas</w:t>
      </w:r>
      <w:r w:rsidRPr="004209C2">
        <w:rPr>
          <w:rFonts w:ascii="Times New Roman" w:hAnsi="Times New Roman" w:cs="Times New Roman"/>
          <w:sz w:val="28"/>
          <w:szCs w:val="28"/>
          <w:bdr w:val="none" w:sz="0" w:space="0" w:color="auto" w:frame="1"/>
          <w:lang w:eastAsia="es-ES"/>
        </w:rPr>
        <w:t xml:space="preserve"> y participar </w:t>
      </w:r>
      <w:r w:rsidRPr="004209C2">
        <w:rPr>
          <w:rFonts w:ascii="Times New Roman" w:hAnsi="Times New Roman" w:cs="Times New Roman"/>
          <w:sz w:val="28"/>
          <w:szCs w:val="28"/>
          <w:bdr w:val="none" w:sz="0" w:space="0" w:color="auto" w:frame="1"/>
          <w:lang w:eastAsia="es-ES"/>
        </w:rPr>
        <w:t xml:space="preserve">en los procesos </w:t>
      </w:r>
      <w:r w:rsidRPr="004209C2">
        <w:rPr>
          <w:rFonts w:ascii="Times New Roman" w:hAnsi="Times New Roman" w:cs="Times New Roman"/>
          <w:sz w:val="28"/>
          <w:szCs w:val="28"/>
          <w:bdr w:val="none" w:sz="0" w:space="0" w:color="auto" w:frame="1"/>
          <w:lang w:eastAsia="es-ES"/>
        </w:rPr>
        <w:t>productivos previstos por el Estado</w:t>
      </w:r>
      <w:r w:rsidRPr="004209C2">
        <w:rPr>
          <w:rStyle w:val="Refdenotaalpie"/>
          <w:rFonts w:ascii="Times New Roman" w:hAnsi="Times New Roman"/>
          <w:sz w:val="28"/>
          <w:szCs w:val="28"/>
          <w:bdr w:val="none" w:sz="0" w:space="0" w:color="auto" w:frame="1"/>
          <w:lang w:eastAsia="es-ES"/>
        </w:rPr>
        <w:footnoteReference w:id="83"/>
      </w:r>
      <w:r w:rsidRPr="004209C2">
        <w:rPr>
          <w:rFonts w:ascii="Times New Roman" w:hAnsi="Times New Roman" w:cs="Times New Roman"/>
          <w:sz w:val="28"/>
          <w:szCs w:val="28"/>
          <w:bdr w:val="none" w:sz="0" w:space="0" w:color="auto" w:frame="1"/>
          <w:lang w:eastAsia="es-ES"/>
        </w:rPr>
        <w:t>, mediante la adjudicación de bienes baldíos</w:t>
      </w:r>
      <w:r w:rsidRPr="004209C2">
        <w:rPr>
          <w:rFonts w:ascii="Times New Roman" w:hAnsi="Times New Roman" w:cs="Times New Roman"/>
          <w:sz w:val="28"/>
          <w:szCs w:val="28"/>
          <w:bdr w:val="none" w:sz="0" w:space="0" w:color="auto" w:frame="1"/>
          <w:lang w:eastAsia="es-ES"/>
        </w:rPr>
        <w:t>, entre otras medidas</w:t>
      </w:r>
      <w:r w:rsidRPr="004209C2">
        <w:rPr>
          <w:rStyle w:val="Refdenotaalpie"/>
          <w:rFonts w:ascii="Times New Roman" w:hAnsi="Times New Roman"/>
          <w:sz w:val="28"/>
          <w:szCs w:val="28"/>
          <w:bdr w:val="none" w:sz="0" w:space="0" w:color="auto" w:frame="1"/>
          <w:lang w:eastAsia="es-ES"/>
        </w:rPr>
        <w:footnoteReference w:id="84"/>
      </w:r>
      <w:r w:rsidRPr="004209C2">
        <w:rPr>
          <w:rFonts w:ascii="Times New Roman" w:hAnsi="Times New Roman" w:cs="Times New Roman"/>
          <w:sz w:val="28"/>
          <w:szCs w:val="28"/>
          <w:bdr w:val="none" w:sz="0" w:space="0" w:color="auto" w:frame="1"/>
          <w:lang w:eastAsia="es-ES"/>
        </w:rPr>
        <w:t xml:space="preserve">. </w:t>
      </w:r>
    </w:p>
    <w:p w:rsidR="00774FC7" w:rsidRPr="004209C2" w:rsidRDefault="004209C2" w:rsidP="00F75265">
      <w:pPr>
        <w:pStyle w:val="Prrafodelista"/>
        <w:tabs>
          <w:tab w:val="left" w:pos="426"/>
        </w:tabs>
        <w:autoSpaceDE w:val="0"/>
        <w:autoSpaceDN w:val="0"/>
        <w:spacing w:line="280" w:lineRule="atLeast"/>
        <w:ind w:left="0" w:right="49"/>
        <w:contextualSpacing w:val="0"/>
        <w:jc w:val="both"/>
        <w:textAlignment w:val="baseline"/>
        <w:rPr>
          <w:rFonts w:ascii="Times New Roman" w:hAnsi="Times New Roman" w:cs="Times New Roman"/>
          <w:sz w:val="28"/>
          <w:szCs w:val="28"/>
          <w:bdr w:val="none" w:sz="0" w:space="0" w:color="auto" w:frame="1"/>
          <w:lang w:eastAsia="es-ES"/>
        </w:rPr>
      </w:pPr>
    </w:p>
    <w:p w:rsidR="00693936" w:rsidRPr="004209C2" w:rsidRDefault="004209C2" w:rsidP="00CC58E5">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szCs w:val="28"/>
          <w:bdr w:val="none" w:sz="0" w:space="0" w:color="auto" w:frame="1"/>
          <w:lang w:eastAsia="es-ES"/>
        </w:rPr>
      </w:pPr>
      <w:r w:rsidRPr="004209C2">
        <w:rPr>
          <w:rFonts w:ascii="Times New Roman" w:hAnsi="Times New Roman" w:cs="Times New Roman"/>
          <w:sz w:val="28"/>
          <w:szCs w:val="28"/>
          <w:bdr w:val="none" w:sz="0" w:space="0" w:color="auto" w:frame="1"/>
          <w:lang w:eastAsia="es-ES"/>
        </w:rPr>
        <w:t xml:space="preserve">El segundo pilar es el previsto en la Ley 1448 de 2011, que </w:t>
      </w:r>
      <w:r w:rsidRPr="004209C2">
        <w:rPr>
          <w:rFonts w:ascii="Times New Roman" w:hAnsi="Times New Roman" w:cs="Times New Roman"/>
          <w:sz w:val="28"/>
          <w:szCs w:val="28"/>
          <w:bdr w:val="none" w:sz="0" w:space="0" w:color="auto" w:frame="1"/>
          <w:lang w:eastAsia="es-ES"/>
        </w:rPr>
        <w:t>busca materializar los derechos fundamentales de las víctimas</w:t>
      </w:r>
      <w:r w:rsidRPr="004209C2">
        <w:rPr>
          <w:rFonts w:ascii="Times New Roman" w:hAnsi="Times New Roman" w:cs="Times New Roman"/>
          <w:sz w:val="28"/>
          <w:szCs w:val="28"/>
          <w:bdr w:val="none" w:sz="0" w:space="0" w:color="auto" w:frame="1"/>
          <w:lang w:eastAsia="es-ES"/>
        </w:rPr>
        <w:t xml:space="preserve"> mediante, entre otros, la restitución de tierras a quienes fueron des</w:t>
      </w:r>
      <w:r w:rsidRPr="004209C2">
        <w:rPr>
          <w:rFonts w:ascii="Times New Roman" w:hAnsi="Times New Roman" w:cs="Times New Roman"/>
          <w:sz w:val="28"/>
          <w:szCs w:val="28"/>
          <w:bdr w:val="none" w:sz="0" w:space="0" w:color="auto" w:frame="1"/>
          <w:lang w:eastAsia="es-ES"/>
        </w:rPr>
        <w:t>pojados de sus territorios u obligados a abandonarlos con ocasión</w:t>
      </w:r>
      <w:r w:rsidRPr="004209C2">
        <w:rPr>
          <w:rFonts w:ascii="Times New Roman" w:hAnsi="Times New Roman" w:cs="Times New Roman"/>
          <w:sz w:val="28"/>
          <w:szCs w:val="28"/>
          <w:bdr w:val="none" w:sz="0" w:space="0" w:color="auto" w:frame="1"/>
          <w:lang w:eastAsia="es-ES"/>
        </w:rPr>
        <w:t xml:space="preserve"> del conflicto armado</w:t>
      </w:r>
      <w:r w:rsidRPr="004209C2">
        <w:rPr>
          <w:rStyle w:val="Refdenotaalpie"/>
          <w:rFonts w:ascii="Times New Roman" w:hAnsi="Times New Roman"/>
          <w:sz w:val="28"/>
          <w:szCs w:val="28"/>
          <w:bdr w:val="none" w:sz="0" w:space="0" w:color="auto" w:frame="1"/>
          <w:lang w:eastAsia="es-ES"/>
        </w:rPr>
        <w:footnoteReference w:id="85"/>
      </w:r>
      <w:r w:rsidRPr="004209C2">
        <w:rPr>
          <w:rFonts w:ascii="Times New Roman" w:hAnsi="Times New Roman" w:cs="Times New Roman"/>
          <w:sz w:val="28"/>
          <w:szCs w:val="28"/>
          <w:bdr w:val="none" w:sz="0" w:space="0" w:color="auto" w:frame="1"/>
          <w:lang w:eastAsia="es-ES"/>
        </w:rPr>
        <w:t>.</w:t>
      </w:r>
    </w:p>
    <w:p w:rsidR="00693936" w:rsidRPr="004209C2" w:rsidRDefault="004209C2" w:rsidP="00AB601E">
      <w:pPr>
        <w:pStyle w:val="Prrafodelista"/>
        <w:tabs>
          <w:tab w:val="left" w:pos="426"/>
        </w:tabs>
        <w:autoSpaceDE w:val="0"/>
        <w:autoSpaceDN w:val="0"/>
        <w:spacing w:line="280" w:lineRule="atLeast"/>
        <w:ind w:left="0" w:right="49"/>
        <w:contextualSpacing w:val="0"/>
        <w:jc w:val="both"/>
        <w:textAlignment w:val="baseline"/>
        <w:rPr>
          <w:rFonts w:ascii="Times New Roman" w:hAnsi="Times New Roman" w:cs="Times New Roman"/>
          <w:sz w:val="28"/>
          <w:szCs w:val="28"/>
          <w:bdr w:val="none" w:sz="0" w:space="0" w:color="auto" w:frame="1"/>
          <w:lang w:eastAsia="es-ES"/>
        </w:rPr>
      </w:pPr>
    </w:p>
    <w:p w:rsidR="00A04396" w:rsidRPr="004209C2" w:rsidRDefault="004209C2" w:rsidP="00CC58E5">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szCs w:val="28"/>
          <w:bdr w:val="none" w:sz="0" w:space="0" w:color="auto" w:frame="1"/>
          <w:lang w:eastAsia="es-ES"/>
        </w:rPr>
      </w:pPr>
      <w:r w:rsidRPr="004209C2">
        <w:rPr>
          <w:rFonts w:ascii="Times New Roman" w:hAnsi="Times New Roman" w:cs="Times New Roman"/>
          <w:sz w:val="28"/>
          <w:szCs w:val="28"/>
          <w:bdr w:val="none" w:sz="0" w:space="0" w:color="auto" w:frame="1"/>
          <w:lang w:eastAsia="es-ES"/>
        </w:rPr>
        <w:t xml:space="preserve">El tercero se encuentra en la Ley 1561 de 2012, que se dirige a </w:t>
      </w:r>
      <w:r w:rsidRPr="004209C2">
        <w:rPr>
          <w:rFonts w:ascii="Times New Roman" w:hAnsi="Times New Roman" w:cs="Times New Roman"/>
          <w:sz w:val="28"/>
          <w:szCs w:val="28"/>
          <w:bdr w:val="none" w:sz="0" w:space="0" w:color="auto" w:frame="1"/>
          <w:lang w:eastAsia="es-ES"/>
        </w:rPr>
        <w:t xml:space="preserve">garantizar el derecho al acceso progresivo </w:t>
      </w:r>
      <w:r w:rsidRPr="004209C2">
        <w:rPr>
          <w:rFonts w:ascii="Times New Roman" w:hAnsi="Times New Roman" w:cs="Times New Roman"/>
          <w:sz w:val="28"/>
          <w:szCs w:val="28"/>
          <w:bdr w:val="none" w:sz="0" w:space="0" w:color="auto" w:frame="1"/>
          <w:lang w:eastAsia="es-ES"/>
        </w:rPr>
        <w:t xml:space="preserve">a la tierra y a la propiedad privada de quienes son poseedores materiales </w:t>
      </w:r>
      <w:r w:rsidRPr="004209C2">
        <w:rPr>
          <w:rFonts w:ascii="Times New Roman" w:hAnsi="Times New Roman" w:cs="Times New Roman"/>
          <w:sz w:val="28"/>
          <w:szCs w:val="28"/>
          <w:bdr w:val="none" w:sz="0" w:space="0" w:color="auto" w:frame="1"/>
          <w:lang w:eastAsia="es-ES"/>
        </w:rPr>
        <w:t xml:space="preserve">de bienes urbanos y rurales de pequeña </w:t>
      </w:r>
      <w:r w:rsidRPr="004209C2">
        <w:rPr>
          <w:rFonts w:ascii="Times New Roman" w:hAnsi="Times New Roman" w:cs="Times New Roman"/>
          <w:sz w:val="28"/>
          <w:szCs w:val="28"/>
          <w:bdr w:val="none" w:sz="0" w:space="0" w:color="auto" w:frame="1"/>
          <w:lang w:eastAsia="es-ES"/>
        </w:rPr>
        <w:t xml:space="preserve">entidad económica y desean </w:t>
      </w:r>
      <w:r w:rsidRPr="004209C2">
        <w:rPr>
          <w:rFonts w:ascii="Times New Roman" w:hAnsi="Times New Roman" w:cs="Times New Roman"/>
          <w:sz w:val="28"/>
          <w:szCs w:val="28"/>
          <w:bdr w:val="none" w:sz="0" w:space="0" w:color="auto" w:frame="1"/>
          <w:lang w:eastAsia="es-ES"/>
        </w:rPr>
        <w:t xml:space="preserve">sanear los títulos que conlleven una falsa tradición. </w:t>
      </w:r>
      <w:r w:rsidRPr="004209C2">
        <w:rPr>
          <w:rFonts w:ascii="Times New Roman" w:hAnsi="Times New Roman" w:cs="Times New Roman"/>
          <w:sz w:val="28"/>
          <w:szCs w:val="28"/>
          <w:bdr w:val="none" w:sz="0" w:space="0" w:color="auto" w:frame="1"/>
          <w:lang w:eastAsia="es-ES"/>
        </w:rPr>
        <w:t xml:space="preserve">Mediante esta formalización </w:t>
      </w:r>
      <w:r w:rsidRPr="004209C2">
        <w:rPr>
          <w:rFonts w:ascii="Times New Roman" w:hAnsi="Times New Roman" w:cs="Times New Roman"/>
          <w:sz w:val="28"/>
          <w:szCs w:val="28"/>
          <w:bdr w:val="none" w:sz="0" w:space="0" w:color="auto" w:frame="1"/>
          <w:lang w:eastAsia="es-ES"/>
        </w:rPr>
        <w:t>(saneamiento) de títulos, se espera que quienes se encuentran en una situación de tenencia informal de predios</w:t>
      </w:r>
      <w:r w:rsidRPr="004209C2">
        <w:rPr>
          <w:rFonts w:ascii="Times New Roman" w:hAnsi="Times New Roman" w:cs="Times New Roman"/>
          <w:sz w:val="28"/>
          <w:szCs w:val="28"/>
          <w:bdr w:val="none" w:sz="0" w:space="0" w:color="auto" w:frame="1"/>
          <w:lang w:eastAsia="es-ES"/>
        </w:rPr>
        <w:t xml:space="preserve"> transiten a una titularidad plena, que les permita disponer </w:t>
      </w:r>
      <w:r w:rsidRPr="004209C2">
        <w:rPr>
          <w:rFonts w:ascii="Times New Roman" w:hAnsi="Times New Roman" w:cs="Times New Roman"/>
          <w:sz w:val="28"/>
          <w:szCs w:val="28"/>
          <w:bdr w:val="none" w:sz="0" w:space="0" w:color="auto" w:frame="1"/>
          <w:lang w:eastAsia="es-ES"/>
        </w:rPr>
        <w:t>libremente de su predio, adelantar procesos productivos que requieren contratos de financiación</w:t>
      </w:r>
      <w:r w:rsidRPr="004209C2">
        <w:rPr>
          <w:rFonts w:ascii="Times New Roman" w:hAnsi="Times New Roman" w:cs="Times New Roman"/>
          <w:sz w:val="28"/>
          <w:szCs w:val="28"/>
          <w:bdr w:val="none" w:sz="0" w:space="0" w:color="auto" w:frame="1"/>
          <w:lang w:eastAsia="es-ES"/>
        </w:rPr>
        <w:t xml:space="preserve"> o recibir apoyos del gobierno para explotarlos económicamente.</w:t>
      </w:r>
      <w:r w:rsidRPr="004209C2">
        <w:rPr>
          <w:rFonts w:ascii="Times New Roman" w:hAnsi="Times New Roman" w:cs="Times New Roman"/>
          <w:sz w:val="28"/>
          <w:szCs w:val="28"/>
          <w:bdr w:val="none" w:sz="0" w:space="0" w:color="auto" w:frame="1"/>
          <w:lang w:eastAsia="es-ES"/>
        </w:rPr>
        <w:t xml:space="preserve"> </w:t>
      </w:r>
    </w:p>
    <w:p w:rsidR="00A04396" w:rsidRPr="004209C2" w:rsidRDefault="004209C2" w:rsidP="00AB601E">
      <w:pPr>
        <w:pStyle w:val="Prrafodelista"/>
        <w:rPr>
          <w:rFonts w:ascii="Times New Roman" w:hAnsi="Times New Roman" w:cs="Times New Roman"/>
          <w:sz w:val="28"/>
          <w:szCs w:val="28"/>
          <w:bdr w:val="none" w:sz="0" w:space="0" w:color="auto" w:frame="1"/>
          <w:lang w:eastAsia="es-ES"/>
        </w:rPr>
      </w:pPr>
    </w:p>
    <w:p w:rsidR="000E5743" w:rsidRPr="004209C2" w:rsidRDefault="004209C2" w:rsidP="00CC58E5">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szCs w:val="28"/>
          <w:bdr w:val="none" w:sz="0" w:space="0" w:color="auto" w:frame="1"/>
          <w:lang w:eastAsia="es-ES"/>
        </w:rPr>
      </w:pPr>
      <w:r w:rsidRPr="004209C2">
        <w:rPr>
          <w:rFonts w:ascii="Times New Roman" w:hAnsi="Times New Roman" w:cs="Times New Roman"/>
          <w:sz w:val="28"/>
          <w:szCs w:val="28"/>
          <w:bdr w:val="none" w:sz="0" w:space="0" w:color="auto" w:frame="1"/>
          <w:lang w:eastAsia="es-ES"/>
        </w:rPr>
        <w:t xml:space="preserve">Estos pilares requieren </w:t>
      </w:r>
      <w:r w:rsidRPr="004209C2">
        <w:rPr>
          <w:rFonts w:ascii="Times New Roman" w:hAnsi="Times New Roman" w:cs="Times New Roman"/>
          <w:sz w:val="28"/>
          <w:szCs w:val="28"/>
          <w:bdr w:val="none" w:sz="0" w:space="0" w:color="auto" w:frame="1"/>
          <w:lang w:eastAsia="es-ES"/>
        </w:rPr>
        <w:t>de unas no</w:t>
      </w:r>
      <w:r w:rsidRPr="004209C2">
        <w:rPr>
          <w:rFonts w:ascii="Times New Roman" w:hAnsi="Times New Roman" w:cs="Times New Roman"/>
          <w:sz w:val="28"/>
          <w:szCs w:val="28"/>
          <w:bdr w:val="none" w:sz="0" w:space="0" w:color="auto" w:frame="1"/>
          <w:lang w:eastAsia="es-ES"/>
        </w:rPr>
        <w:t>rmas procedimentales que</w:t>
      </w:r>
      <w:r w:rsidRPr="004209C2">
        <w:rPr>
          <w:rFonts w:ascii="Times New Roman" w:hAnsi="Times New Roman" w:cs="Times New Roman"/>
          <w:sz w:val="28"/>
          <w:szCs w:val="28"/>
          <w:bdr w:val="none" w:sz="0" w:space="0" w:color="auto" w:frame="1"/>
          <w:lang w:eastAsia="es-ES"/>
        </w:rPr>
        <w:t xml:space="preserve"> </w:t>
      </w:r>
      <w:r w:rsidRPr="004209C2">
        <w:rPr>
          <w:rFonts w:ascii="Times New Roman" w:hAnsi="Times New Roman" w:cs="Times New Roman"/>
          <w:sz w:val="28"/>
          <w:szCs w:val="28"/>
          <w:bdr w:val="none" w:sz="0" w:space="0" w:color="auto" w:frame="1"/>
          <w:lang w:eastAsia="es-ES"/>
        </w:rPr>
        <w:t>permitan el acceso</w:t>
      </w:r>
      <w:r w:rsidRPr="004209C2">
        <w:rPr>
          <w:rStyle w:val="Refdenotaalpie"/>
          <w:rFonts w:ascii="Times New Roman" w:hAnsi="Times New Roman"/>
          <w:sz w:val="28"/>
          <w:szCs w:val="28"/>
          <w:bdr w:val="none" w:sz="0" w:space="0" w:color="auto" w:frame="1"/>
          <w:lang w:eastAsia="es-ES"/>
        </w:rPr>
        <w:footnoteReference w:id="86"/>
      </w:r>
      <w:r w:rsidRPr="004209C2">
        <w:rPr>
          <w:rFonts w:ascii="Times New Roman" w:hAnsi="Times New Roman" w:cs="Times New Roman"/>
          <w:sz w:val="28"/>
          <w:szCs w:val="28"/>
          <w:bdr w:val="none" w:sz="0" w:space="0" w:color="auto" w:frame="1"/>
          <w:lang w:eastAsia="es-ES"/>
        </w:rPr>
        <w:t>, la restitución</w:t>
      </w:r>
      <w:r w:rsidRPr="004209C2">
        <w:rPr>
          <w:rStyle w:val="Refdenotaalpie"/>
          <w:rFonts w:ascii="Times New Roman" w:hAnsi="Times New Roman"/>
          <w:sz w:val="28"/>
          <w:szCs w:val="28"/>
          <w:bdr w:val="none" w:sz="0" w:space="0" w:color="auto" w:frame="1"/>
          <w:lang w:eastAsia="es-ES"/>
        </w:rPr>
        <w:footnoteReference w:id="87"/>
      </w:r>
      <w:r w:rsidRPr="004209C2">
        <w:rPr>
          <w:rFonts w:ascii="Times New Roman" w:hAnsi="Times New Roman" w:cs="Times New Roman"/>
          <w:sz w:val="28"/>
          <w:szCs w:val="28"/>
          <w:bdr w:val="none" w:sz="0" w:space="0" w:color="auto" w:frame="1"/>
          <w:lang w:eastAsia="es-ES"/>
        </w:rPr>
        <w:t xml:space="preserve"> y la formalización de predios</w:t>
      </w:r>
      <w:r w:rsidRPr="004209C2">
        <w:rPr>
          <w:rFonts w:ascii="Times New Roman" w:hAnsi="Times New Roman" w:cs="Times New Roman"/>
          <w:sz w:val="28"/>
          <w:szCs w:val="28"/>
          <w:bdr w:val="none" w:sz="0" w:space="0" w:color="auto" w:frame="1"/>
          <w:lang w:eastAsia="es-ES"/>
        </w:rPr>
        <w:t xml:space="preserve"> conforme con las lógicas </w:t>
      </w:r>
      <w:r w:rsidRPr="004209C2">
        <w:rPr>
          <w:rFonts w:ascii="Times New Roman" w:hAnsi="Times New Roman" w:cs="Times New Roman"/>
          <w:sz w:val="28"/>
          <w:szCs w:val="28"/>
          <w:bdr w:val="none" w:sz="0" w:space="0" w:color="auto" w:frame="1"/>
          <w:lang w:eastAsia="es-ES"/>
        </w:rPr>
        <w:t xml:space="preserve">de la reforma agraria integral, la superación del conflicto armado y </w:t>
      </w:r>
      <w:r w:rsidRPr="004209C2">
        <w:rPr>
          <w:rFonts w:ascii="Times New Roman" w:hAnsi="Times New Roman" w:cs="Times New Roman"/>
          <w:sz w:val="28"/>
          <w:szCs w:val="28"/>
          <w:bdr w:val="none" w:sz="0" w:space="0" w:color="auto" w:frame="1"/>
          <w:lang w:eastAsia="es-ES"/>
        </w:rPr>
        <w:t xml:space="preserve">la </w:t>
      </w:r>
      <w:r w:rsidRPr="004209C2">
        <w:rPr>
          <w:rFonts w:ascii="Times New Roman" w:hAnsi="Times New Roman" w:cs="Times New Roman"/>
          <w:sz w:val="28"/>
          <w:szCs w:val="28"/>
          <w:bdr w:val="none" w:sz="0" w:space="0" w:color="auto" w:frame="1"/>
          <w:lang w:eastAsia="es-ES"/>
        </w:rPr>
        <w:t xml:space="preserve">transformación </w:t>
      </w:r>
      <w:r w:rsidRPr="004209C2">
        <w:rPr>
          <w:rFonts w:ascii="Times New Roman" w:hAnsi="Times New Roman" w:cs="Times New Roman"/>
          <w:sz w:val="28"/>
          <w:szCs w:val="28"/>
          <w:bdr w:val="none" w:sz="0" w:space="0" w:color="auto" w:frame="1"/>
          <w:lang w:eastAsia="es-ES"/>
        </w:rPr>
        <w:t xml:space="preserve">de escenarios de incertidumbre e inseguridad </w:t>
      </w:r>
      <w:r w:rsidRPr="004209C2">
        <w:rPr>
          <w:rFonts w:ascii="Times New Roman" w:hAnsi="Times New Roman" w:cs="Times New Roman"/>
          <w:sz w:val="28"/>
          <w:szCs w:val="28"/>
          <w:bdr w:val="none" w:sz="0" w:space="0" w:color="auto" w:frame="1"/>
          <w:lang w:eastAsia="es-ES"/>
        </w:rPr>
        <w:t>jurídica</w:t>
      </w:r>
      <w:r w:rsidRPr="004209C2">
        <w:rPr>
          <w:rFonts w:ascii="Times New Roman" w:hAnsi="Times New Roman" w:cs="Times New Roman"/>
          <w:sz w:val="28"/>
          <w:szCs w:val="28"/>
          <w:bdr w:val="none" w:sz="0" w:space="0" w:color="auto" w:frame="1"/>
          <w:vertAlign w:val="superscript"/>
          <w:lang w:eastAsia="es-ES"/>
        </w:rPr>
        <w:footnoteReference w:id="88"/>
      </w:r>
      <w:r w:rsidRPr="004209C2">
        <w:rPr>
          <w:rFonts w:ascii="Times New Roman" w:hAnsi="Times New Roman" w:cs="Times New Roman"/>
          <w:sz w:val="28"/>
          <w:szCs w:val="28"/>
          <w:bdr w:val="none" w:sz="0" w:space="0" w:color="auto" w:frame="1"/>
          <w:lang w:eastAsia="es-ES"/>
        </w:rPr>
        <w:t xml:space="preserve">. </w:t>
      </w:r>
      <w:r w:rsidRPr="004209C2">
        <w:rPr>
          <w:rFonts w:ascii="Times New Roman" w:hAnsi="Times New Roman" w:cs="Times New Roman"/>
          <w:sz w:val="28"/>
          <w:szCs w:val="28"/>
          <w:bdr w:val="none" w:sz="0" w:space="0" w:color="auto" w:frame="1"/>
          <w:lang w:eastAsia="es-ES"/>
        </w:rPr>
        <w:t xml:space="preserve">Por ello, </w:t>
      </w:r>
      <w:r w:rsidRPr="004209C2">
        <w:rPr>
          <w:rFonts w:ascii="Times New Roman" w:hAnsi="Times New Roman" w:cs="Times New Roman"/>
          <w:sz w:val="28"/>
          <w:szCs w:val="28"/>
          <w:bdr w:val="none" w:sz="0" w:space="0" w:color="auto" w:frame="1"/>
          <w:lang w:eastAsia="es-ES"/>
        </w:rPr>
        <w:t xml:space="preserve">el legislador optó por </w:t>
      </w:r>
      <w:r w:rsidRPr="004209C2">
        <w:rPr>
          <w:rFonts w:ascii="Times New Roman" w:hAnsi="Times New Roman" w:cs="Times New Roman"/>
          <w:sz w:val="28"/>
          <w:szCs w:val="28"/>
          <w:bdr w:val="none" w:sz="0" w:space="0" w:color="auto" w:frame="1"/>
          <w:lang w:eastAsia="es-ES"/>
        </w:rPr>
        <w:t>crear tr</w:t>
      </w:r>
      <w:r w:rsidRPr="004209C2">
        <w:rPr>
          <w:rFonts w:ascii="Times New Roman" w:hAnsi="Times New Roman" w:cs="Times New Roman"/>
          <w:sz w:val="28"/>
          <w:szCs w:val="28"/>
          <w:bdr w:val="none" w:sz="0" w:space="0" w:color="auto" w:frame="1"/>
          <w:lang w:eastAsia="es-ES"/>
        </w:rPr>
        <w:t>es regímenes especiales</w:t>
      </w:r>
      <w:r w:rsidRPr="004209C2">
        <w:rPr>
          <w:rFonts w:ascii="Times New Roman" w:hAnsi="Times New Roman" w:cs="Times New Roman"/>
          <w:sz w:val="28"/>
          <w:szCs w:val="28"/>
          <w:bdr w:val="none" w:sz="0" w:space="0" w:color="auto" w:frame="1"/>
          <w:lang w:eastAsia="es-ES"/>
        </w:rPr>
        <w:t xml:space="preserve">, pero complementarios y regidos por un especial énfasis en la celeridad. </w:t>
      </w:r>
    </w:p>
    <w:p w:rsidR="000E5743" w:rsidRPr="004209C2" w:rsidRDefault="004209C2" w:rsidP="00AB601E">
      <w:pPr>
        <w:pStyle w:val="Prrafodelista"/>
        <w:rPr>
          <w:rFonts w:ascii="Times New Roman" w:hAnsi="Times New Roman" w:cs="Times New Roman"/>
          <w:sz w:val="28"/>
          <w:szCs w:val="28"/>
          <w:bdr w:val="none" w:sz="0" w:space="0" w:color="auto" w:frame="1"/>
          <w:lang w:eastAsia="es-ES"/>
        </w:rPr>
      </w:pPr>
    </w:p>
    <w:p w:rsidR="00CC58E5" w:rsidRPr="004209C2" w:rsidRDefault="004209C2" w:rsidP="00F53C23">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szCs w:val="28"/>
          <w:bdr w:val="none" w:sz="0" w:space="0" w:color="auto" w:frame="1"/>
          <w:lang w:eastAsia="es-ES"/>
        </w:rPr>
      </w:pPr>
      <w:r w:rsidRPr="004209C2">
        <w:rPr>
          <w:rFonts w:ascii="Times New Roman" w:hAnsi="Times New Roman" w:cs="Times New Roman"/>
          <w:sz w:val="28"/>
          <w:szCs w:val="28"/>
          <w:bdr w:val="none" w:sz="0" w:space="0" w:color="auto" w:frame="1"/>
          <w:lang w:eastAsia="es-ES"/>
        </w:rPr>
        <w:t>En particular</w:t>
      </w:r>
      <w:r w:rsidRPr="004209C2">
        <w:rPr>
          <w:rFonts w:ascii="Times New Roman" w:hAnsi="Times New Roman" w:cs="Times New Roman"/>
          <w:sz w:val="28"/>
          <w:szCs w:val="28"/>
          <w:bdr w:val="none" w:sz="0" w:space="0" w:color="auto" w:frame="1"/>
          <w:lang w:eastAsia="es-ES"/>
        </w:rPr>
        <w:t xml:space="preserve">, </w:t>
      </w:r>
      <w:r w:rsidRPr="004209C2">
        <w:rPr>
          <w:rFonts w:ascii="Times New Roman" w:hAnsi="Times New Roman" w:cs="Times New Roman"/>
          <w:sz w:val="28"/>
          <w:szCs w:val="28"/>
          <w:bdr w:val="none" w:sz="0" w:space="0" w:color="auto" w:frame="1"/>
          <w:lang w:eastAsia="es-ES"/>
        </w:rPr>
        <w:t>y por ser relevante para este proceso,</w:t>
      </w:r>
      <w:r w:rsidRPr="004209C2">
        <w:rPr>
          <w:rFonts w:ascii="Times New Roman" w:hAnsi="Times New Roman" w:cs="Times New Roman"/>
          <w:sz w:val="28"/>
          <w:szCs w:val="28"/>
          <w:bdr w:val="none" w:sz="0" w:space="0" w:color="auto" w:frame="1"/>
          <w:lang w:eastAsia="es-ES"/>
        </w:rPr>
        <w:t xml:space="preserve"> la Ley 1561 de 2012</w:t>
      </w:r>
      <w:r w:rsidRPr="004209C2">
        <w:rPr>
          <w:rFonts w:ascii="Times New Roman" w:hAnsi="Times New Roman" w:cs="Times New Roman"/>
          <w:sz w:val="28"/>
          <w:szCs w:val="28"/>
          <w:bdr w:val="none" w:sz="0" w:space="0" w:color="auto" w:frame="1"/>
          <w:lang w:eastAsia="es-ES"/>
        </w:rPr>
        <w:t xml:space="preserve"> </w:t>
      </w:r>
      <w:r w:rsidRPr="004209C2">
        <w:rPr>
          <w:rFonts w:ascii="Times New Roman" w:hAnsi="Times New Roman" w:cs="Times New Roman"/>
          <w:sz w:val="28"/>
          <w:szCs w:val="28"/>
          <w:bdr w:val="none" w:sz="0" w:space="0" w:color="auto" w:frame="1"/>
          <w:lang w:eastAsia="es-ES"/>
        </w:rPr>
        <w:t xml:space="preserve">contempló un procedimiento </w:t>
      </w:r>
      <w:r w:rsidRPr="004209C2">
        <w:rPr>
          <w:rFonts w:ascii="Times New Roman" w:hAnsi="Times New Roman" w:cs="Times New Roman"/>
          <w:sz w:val="28"/>
          <w:szCs w:val="28"/>
          <w:bdr w:val="none" w:sz="0" w:space="0" w:color="auto" w:frame="1"/>
          <w:lang w:eastAsia="es-ES"/>
        </w:rPr>
        <w:t>verbal especial para que</w:t>
      </w:r>
      <w:r w:rsidRPr="004209C2">
        <w:rPr>
          <w:rFonts w:ascii="Times New Roman" w:hAnsi="Times New Roman" w:cs="Times New Roman"/>
          <w:sz w:val="28"/>
          <w:szCs w:val="28"/>
          <w:bdr w:val="none" w:sz="0" w:space="0" w:color="auto" w:frame="1"/>
          <w:lang w:eastAsia="es-ES"/>
        </w:rPr>
        <w:t xml:space="preserve"> las personas que han explotado de buena fe durante un tiempo un predio</w:t>
      </w:r>
      <w:r w:rsidRPr="004209C2">
        <w:rPr>
          <w:rFonts w:ascii="Times New Roman" w:hAnsi="Times New Roman" w:cs="Times New Roman"/>
          <w:sz w:val="28"/>
          <w:szCs w:val="28"/>
          <w:bdr w:val="none" w:sz="0" w:space="0" w:color="auto" w:frame="1"/>
          <w:lang w:eastAsia="es-ES"/>
        </w:rPr>
        <w:t>,</w:t>
      </w:r>
      <w:r w:rsidRPr="004209C2">
        <w:rPr>
          <w:rFonts w:ascii="Times New Roman" w:hAnsi="Times New Roman" w:cs="Times New Roman"/>
          <w:sz w:val="28"/>
          <w:szCs w:val="28"/>
          <w:bdr w:val="none" w:sz="0" w:space="0" w:color="auto" w:frame="1"/>
          <w:lang w:eastAsia="es-ES"/>
        </w:rPr>
        <w:t xml:space="preserve"> pero sin tener un título que cumpla las exigencias legales, puedan formalizar su tenencia y, así, </w:t>
      </w:r>
      <w:r w:rsidRPr="004209C2">
        <w:rPr>
          <w:rFonts w:ascii="Times New Roman" w:hAnsi="Times New Roman" w:cs="Times New Roman"/>
          <w:sz w:val="28"/>
          <w:szCs w:val="28"/>
          <w:bdr w:val="none" w:sz="0" w:space="0" w:color="auto" w:frame="1"/>
          <w:lang w:eastAsia="es-ES"/>
        </w:rPr>
        <w:t>ejercer los derechos que derivan de ésta</w:t>
      </w:r>
      <w:r w:rsidRPr="004209C2">
        <w:rPr>
          <w:rFonts w:ascii="Times New Roman" w:hAnsi="Times New Roman" w:cs="Times New Roman"/>
          <w:sz w:val="28"/>
          <w:szCs w:val="28"/>
          <w:bdr w:val="none" w:sz="0" w:space="0" w:color="auto" w:frame="1"/>
          <w:vertAlign w:val="superscript"/>
          <w:lang w:eastAsia="es-ES"/>
        </w:rPr>
        <w:footnoteReference w:id="89"/>
      </w:r>
      <w:r w:rsidRPr="004209C2">
        <w:rPr>
          <w:rFonts w:ascii="Times New Roman" w:hAnsi="Times New Roman" w:cs="Times New Roman"/>
          <w:sz w:val="28"/>
          <w:szCs w:val="28"/>
          <w:bdr w:val="none" w:sz="0" w:space="0" w:color="auto" w:frame="1"/>
          <w:lang w:eastAsia="es-ES"/>
        </w:rPr>
        <w:t>, en especial</w:t>
      </w:r>
      <w:r w:rsidRPr="004209C2">
        <w:rPr>
          <w:rFonts w:ascii="Times New Roman" w:hAnsi="Times New Roman" w:cs="Times New Roman"/>
          <w:sz w:val="28"/>
          <w:szCs w:val="28"/>
          <w:bdr w:val="none" w:sz="0" w:space="0" w:color="auto" w:frame="1"/>
          <w:vertAlign w:val="superscript"/>
          <w:lang w:eastAsia="es-ES"/>
        </w:rPr>
        <w:footnoteReference w:id="90"/>
      </w:r>
      <w:r w:rsidRPr="004209C2">
        <w:rPr>
          <w:rFonts w:ascii="Times New Roman" w:hAnsi="Times New Roman" w:cs="Times New Roman"/>
          <w:sz w:val="28"/>
          <w:szCs w:val="28"/>
          <w:bdr w:val="none" w:sz="0" w:space="0" w:color="auto" w:frame="1"/>
          <w:lang w:eastAsia="es-ES"/>
        </w:rPr>
        <w:t>: (i) la libre disposición, (ii) el arraigo y la dedicación al cultivo del campo, para convertirlo en despensa esencial de la economía nacional, (iii) vender en justo precio, (iv) poder ofrecer el inmueble en garantía, (v) el derecho a crédito, (vi) el der</w:t>
      </w:r>
      <w:r w:rsidRPr="004209C2">
        <w:rPr>
          <w:rFonts w:ascii="Times New Roman" w:hAnsi="Times New Roman" w:cs="Times New Roman"/>
          <w:sz w:val="28"/>
          <w:szCs w:val="28"/>
          <w:bdr w:val="none" w:sz="0" w:space="0" w:color="auto" w:frame="1"/>
          <w:lang w:eastAsia="es-ES"/>
        </w:rPr>
        <w:t xml:space="preserve">echo a subsidio y (vii) el acceso a los servicios públicos. </w:t>
      </w:r>
    </w:p>
    <w:p w:rsidR="00D931A7" w:rsidRPr="004209C2" w:rsidRDefault="004209C2" w:rsidP="00803F7E">
      <w:pPr>
        <w:pStyle w:val="Prrafodelista"/>
        <w:rPr>
          <w:rFonts w:ascii="Times New Roman" w:hAnsi="Times New Roman" w:cs="Times New Roman"/>
          <w:sz w:val="28"/>
          <w:szCs w:val="28"/>
          <w:bdr w:val="none" w:sz="0" w:space="0" w:color="auto" w:frame="1"/>
          <w:lang w:eastAsia="es-ES"/>
        </w:rPr>
      </w:pPr>
    </w:p>
    <w:p w:rsidR="00D931A7" w:rsidRPr="004209C2" w:rsidRDefault="004209C2" w:rsidP="00F53C23">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szCs w:val="28"/>
          <w:bdr w:val="none" w:sz="0" w:space="0" w:color="auto" w:frame="1"/>
          <w:lang w:eastAsia="es-ES"/>
        </w:rPr>
      </w:pPr>
      <w:r w:rsidRPr="004209C2">
        <w:rPr>
          <w:rFonts w:ascii="Times New Roman" w:hAnsi="Times New Roman" w:cs="Times New Roman"/>
          <w:sz w:val="28"/>
          <w:szCs w:val="28"/>
          <w:bdr w:val="none" w:sz="0" w:space="0" w:color="auto" w:frame="1"/>
          <w:lang w:eastAsia="es-ES"/>
        </w:rPr>
        <w:t xml:space="preserve">Esta visión de la Ley 1561 de 2012 debe </w:t>
      </w:r>
      <w:r w:rsidRPr="004209C2">
        <w:rPr>
          <w:rFonts w:ascii="Times New Roman" w:hAnsi="Times New Roman" w:cs="Times New Roman"/>
          <w:sz w:val="28"/>
          <w:szCs w:val="28"/>
          <w:bdr w:val="none" w:sz="0" w:space="0" w:color="auto" w:frame="1"/>
          <w:lang w:eastAsia="es-ES"/>
        </w:rPr>
        <w:t>armonizarse con la especial relación del</w:t>
      </w:r>
      <w:r w:rsidRPr="004209C2">
        <w:rPr>
          <w:rFonts w:ascii="Times New Roman" w:hAnsi="Times New Roman" w:cs="Times New Roman"/>
          <w:sz w:val="28"/>
          <w:szCs w:val="28"/>
          <w:bdr w:val="none" w:sz="0" w:space="0" w:color="auto" w:frame="1"/>
          <w:lang w:eastAsia="es-ES"/>
        </w:rPr>
        <w:t xml:space="preserve"> campesinado con la tierra. </w:t>
      </w:r>
      <w:r w:rsidRPr="004209C2">
        <w:rPr>
          <w:rFonts w:ascii="Times New Roman" w:hAnsi="Times New Roman" w:cs="Times New Roman"/>
          <w:sz w:val="28"/>
          <w:szCs w:val="28"/>
          <w:bdr w:val="none" w:sz="0" w:space="0" w:color="auto" w:frame="1"/>
          <w:lang w:eastAsia="es-ES"/>
        </w:rPr>
        <w:t xml:space="preserve">En efecto, para estos grupos </w:t>
      </w:r>
      <w:r w:rsidRPr="004209C2">
        <w:rPr>
          <w:rFonts w:ascii="Times New Roman" w:hAnsi="Times New Roman" w:cs="Times New Roman"/>
          <w:sz w:val="28"/>
          <w:szCs w:val="28"/>
          <w:bdr w:val="none" w:sz="0" w:space="0" w:color="auto" w:frame="1"/>
          <w:lang w:eastAsia="es-ES"/>
        </w:rPr>
        <w:t xml:space="preserve">la tierra no </w:t>
      </w:r>
      <w:r w:rsidRPr="004209C2">
        <w:rPr>
          <w:rFonts w:ascii="Times New Roman" w:hAnsi="Times New Roman" w:cs="Times New Roman"/>
          <w:sz w:val="28"/>
          <w:szCs w:val="28"/>
          <w:bdr w:val="none" w:sz="0" w:space="0" w:color="auto" w:frame="1"/>
          <w:lang w:eastAsia="es-ES"/>
        </w:rPr>
        <w:t xml:space="preserve">se reduce a </w:t>
      </w:r>
      <w:r w:rsidRPr="004209C2">
        <w:rPr>
          <w:rFonts w:ascii="Times New Roman" w:hAnsi="Times New Roman" w:cs="Times New Roman"/>
          <w:sz w:val="28"/>
          <w:szCs w:val="28"/>
          <w:bdr w:val="none" w:sz="0" w:space="0" w:color="auto" w:frame="1"/>
          <w:lang w:eastAsia="es-ES"/>
        </w:rPr>
        <w:t xml:space="preserve">un medio de producción bajo las </w:t>
      </w:r>
      <w:r w:rsidRPr="004209C2">
        <w:rPr>
          <w:rFonts w:ascii="Times New Roman" w:hAnsi="Times New Roman" w:cs="Times New Roman"/>
          <w:sz w:val="28"/>
          <w:szCs w:val="28"/>
          <w:bdr w:val="none" w:sz="0" w:space="0" w:color="auto" w:frame="1"/>
          <w:lang w:eastAsia="es-ES"/>
        </w:rPr>
        <w:t xml:space="preserve">lógicas tradicionales del mercado, sino </w:t>
      </w:r>
      <w:r w:rsidRPr="004209C2">
        <w:rPr>
          <w:rFonts w:ascii="Times New Roman" w:hAnsi="Times New Roman" w:cs="Times New Roman"/>
          <w:sz w:val="28"/>
          <w:szCs w:val="28"/>
          <w:bdr w:val="none" w:sz="0" w:space="0" w:color="auto" w:frame="1"/>
          <w:lang w:eastAsia="es-ES"/>
        </w:rPr>
        <w:t xml:space="preserve">que constituye </w:t>
      </w:r>
      <w:r w:rsidRPr="004209C2">
        <w:rPr>
          <w:rFonts w:ascii="Times New Roman" w:hAnsi="Times New Roman" w:cs="Times New Roman"/>
          <w:sz w:val="28"/>
          <w:szCs w:val="28"/>
          <w:bdr w:val="none" w:sz="0" w:space="0" w:color="auto" w:frame="1"/>
          <w:lang w:eastAsia="es-ES"/>
        </w:rPr>
        <w:t xml:space="preserve">un entorno más amplio y rico que impacta la vida en comunidad y sus </w:t>
      </w:r>
      <w:r w:rsidRPr="004209C2">
        <w:rPr>
          <w:rFonts w:ascii="Times New Roman" w:hAnsi="Times New Roman" w:cs="Times New Roman"/>
          <w:sz w:val="28"/>
          <w:szCs w:val="28"/>
          <w:bdr w:val="none" w:sz="0" w:space="0" w:color="auto" w:frame="1"/>
          <w:lang w:eastAsia="es-ES"/>
        </w:rPr>
        <w:t>actividades</w:t>
      </w:r>
      <w:r w:rsidRPr="004209C2">
        <w:rPr>
          <w:rFonts w:ascii="Times New Roman" w:hAnsi="Times New Roman" w:cs="Times New Roman"/>
          <w:sz w:val="28"/>
          <w:szCs w:val="28"/>
          <w:bdr w:val="none" w:sz="0" w:space="0" w:color="auto" w:frame="1"/>
          <w:lang w:eastAsia="es-ES"/>
        </w:rPr>
        <w:t xml:space="preserve">, </w:t>
      </w:r>
      <w:r w:rsidRPr="004209C2">
        <w:rPr>
          <w:rFonts w:ascii="Times New Roman" w:hAnsi="Times New Roman" w:cs="Times New Roman"/>
          <w:sz w:val="28"/>
          <w:szCs w:val="28"/>
          <w:bdr w:val="none" w:sz="0" w:space="0" w:color="auto" w:frame="1"/>
          <w:lang w:eastAsia="es-ES"/>
        </w:rPr>
        <w:t xml:space="preserve">y que incluye, entre otras, prácticas de </w:t>
      </w:r>
      <w:r w:rsidRPr="004209C2">
        <w:rPr>
          <w:rFonts w:ascii="Times New Roman" w:hAnsi="Times New Roman" w:cs="Times New Roman"/>
          <w:sz w:val="28"/>
          <w:szCs w:val="28"/>
          <w:bdr w:val="none" w:sz="0" w:space="0" w:color="auto" w:frame="1"/>
          <w:lang w:eastAsia="es-ES"/>
        </w:rPr>
        <w:t>pancoger que ha sido reconocida por la Corte</w:t>
      </w:r>
      <w:r w:rsidRPr="004209C2">
        <w:rPr>
          <w:rStyle w:val="Refdenotaalpie"/>
          <w:rFonts w:ascii="Times New Roman" w:hAnsi="Times New Roman"/>
          <w:sz w:val="28"/>
          <w:szCs w:val="28"/>
          <w:bdr w:val="none" w:sz="0" w:space="0" w:color="auto" w:frame="1"/>
          <w:lang w:eastAsia="es-ES"/>
        </w:rPr>
        <w:footnoteReference w:id="91"/>
      </w:r>
      <w:r w:rsidRPr="004209C2">
        <w:rPr>
          <w:rFonts w:ascii="Times New Roman" w:hAnsi="Times New Roman" w:cs="Times New Roman"/>
          <w:sz w:val="28"/>
          <w:szCs w:val="28"/>
          <w:bdr w:val="none" w:sz="0" w:space="0" w:color="auto" w:frame="1"/>
          <w:lang w:eastAsia="es-ES"/>
        </w:rPr>
        <w:t>.</w:t>
      </w:r>
      <w:r w:rsidRPr="004209C2">
        <w:rPr>
          <w:rFonts w:ascii="Times New Roman" w:hAnsi="Times New Roman" w:cs="Times New Roman"/>
          <w:sz w:val="28"/>
          <w:szCs w:val="28"/>
          <w:bdr w:val="none" w:sz="0" w:space="0" w:color="auto" w:frame="1"/>
          <w:lang w:eastAsia="es-ES"/>
        </w:rPr>
        <w:t xml:space="preserve"> Por ello, debe incluirse dentro del ejercicio de derechos contemplados en el párrafo anterior, aquellos relacionados con la construcción de comunidad y la búsqueda de satisfacción de </w:t>
      </w:r>
      <w:r w:rsidRPr="004209C2">
        <w:rPr>
          <w:rFonts w:ascii="Times New Roman" w:hAnsi="Times New Roman" w:cs="Times New Roman"/>
          <w:sz w:val="28"/>
          <w:szCs w:val="28"/>
          <w:bdr w:val="none" w:sz="0" w:space="0" w:color="auto" w:frame="1"/>
          <w:lang w:eastAsia="es-ES"/>
        </w:rPr>
        <w:t xml:space="preserve">sus </w:t>
      </w:r>
      <w:r w:rsidRPr="004209C2">
        <w:rPr>
          <w:rFonts w:ascii="Times New Roman" w:hAnsi="Times New Roman" w:cs="Times New Roman"/>
          <w:sz w:val="28"/>
          <w:szCs w:val="28"/>
          <w:bdr w:val="none" w:sz="0" w:space="0" w:color="auto" w:frame="1"/>
          <w:lang w:eastAsia="es-ES"/>
        </w:rPr>
        <w:t>necesidades</w:t>
      </w:r>
      <w:r w:rsidRPr="004209C2">
        <w:rPr>
          <w:rFonts w:ascii="Times New Roman" w:hAnsi="Times New Roman" w:cs="Times New Roman"/>
          <w:sz w:val="28"/>
          <w:szCs w:val="28"/>
          <w:bdr w:val="none" w:sz="0" w:space="0" w:color="auto" w:frame="1"/>
          <w:lang w:eastAsia="es-ES"/>
        </w:rPr>
        <w:t xml:space="preserve"> particulares y colectivas</w:t>
      </w:r>
      <w:r w:rsidRPr="004209C2">
        <w:rPr>
          <w:rFonts w:ascii="Times New Roman" w:hAnsi="Times New Roman" w:cs="Times New Roman"/>
          <w:sz w:val="28"/>
          <w:szCs w:val="28"/>
          <w:bdr w:val="none" w:sz="0" w:space="0" w:color="auto" w:frame="1"/>
          <w:lang w:eastAsia="es-ES"/>
        </w:rPr>
        <w:t>, como el cuidado del medio amb</w:t>
      </w:r>
      <w:r w:rsidRPr="004209C2">
        <w:rPr>
          <w:rFonts w:ascii="Times New Roman" w:hAnsi="Times New Roman" w:cs="Times New Roman"/>
          <w:sz w:val="28"/>
          <w:szCs w:val="28"/>
          <w:bdr w:val="none" w:sz="0" w:space="0" w:color="auto" w:frame="1"/>
          <w:lang w:eastAsia="es-ES"/>
        </w:rPr>
        <w:t>iente</w:t>
      </w:r>
      <w:r w:rsidRPr="004209C2">
        <w:rPr>
          <w:rFonts w:ascii="Times New Roman" w:hAnsi="Times New Roman" w:cs="Times New Roman"/>
          <w:sz w:val="28"/>
          <w:szCs w:val="28"/>
          <w:bdr w:val="none" w:sz="0" w:space="0" w:color="auto" w:frame="1"/>
          <w:lang w:eastAsia="es-ES"/>
        </w:rPr>
        <w:t>.</w:t>
      </w:r>
    </w:p>
    <w:p w:rsidR="00CC58E5" w:rsidRPr="004209C2" w:rsidRDefault="004209C2" w:rsidP="00CC58E5">
      <w:pPr>
        <w:pStyle w:val="Prrafodelista"/>
        <w:rPr>
          <w:rFonts w:ascii="Times New Roman" w:hAnsi="Times New Roman" w:cs="Times New Roman"/>
          <w:sz w:val="28"/>
          <w:szCs w:val="28"/>
          <w:bdr w:val="none" w:sz="0" w:space="0" w:color="auto" w:frame="1"/>
          <w:lang w:eastAsia="es-ES"/>
        </w:rPr>
      </w:pPr>
    </w:p>
    <w:p w:rsidR="00CC58E5" w:rsidRPr="004209C2" w:rsidRDefault="004209C2" w:rsidP="00CC58E5">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szCs w:val="28"/>
          <w:bdr w:val="none" w:sz="0" w:space="0" w:color="auto" w:frame="1"/>
          <w:lang w:eastAsia="es-ES"/>
        </w:rPr>
      </w:pPr>
      <w:r w:rsidRPr="004209C2">
        <w:rPr>
          <w:rFonts w:ascii="Times New Roman" w:hAnsi="Times New Roman" w:cs="Times New Roman"/>
          <w:sz w:val="28"/>
          <w:szCs w:val="28"/>
          <w:bdr w:val="none" w:sz="0" w:space="0" w:color="auto" w:frame="1"/>
          <w:lang w:eastAsia="es-ES"/>
        </w:rPr>
        <w:t xml:space="preserve">El carácter especial de este proceso </w:t>
      </w:r>
      <w:r w:rsidRPr="004209C2">
        <w:rPr>
          <w:rFonts w:ascii="Times New Roman" w:hAnsi="Times New Roman" w:cs="Times New Roman"/>
          <w:sz w:val="28"/>
          <w:szCs w:val="28"/>
          <w:bdr w:val="none" w:sz="0" w:space="0" w:color="auto" w:frame="1"/>
          <w:lang w:eastAsia="es-ES"/>
        </w:rPr>
        <w:t>se refleja</w:t>
      </w:r>
      <w:r w:rsidRPr="004209C2">
        <w:rPr>
          <w:rFonts w:ascii="Times New Roman" w:hAnsi="Times New Roman" w:cs="Times New Roman"/>
          <w:sz w:val="28"/>
          <w:szCs w:val="28"/>
          <w:bdr w:val="none" w:sz="0" w:space="0" w:color="auto" w:frame="1"/>
          <w:lang w:eastAsia="es-ES"/>
        </w:rPr>
        <w:t xml:space="preserve">, </w:t>
      </w:r>
      <w:r w:rsidRPr="004209C2">
        <w:rPr>
          <w:rFonts w:ascii="Times New Roman" w:hAnsi="Times New Roman" w:cs="Times New Roman"/>
          <w:sz w:val="28"/>
          <w:szCs w:val="28"/>
          <w:bdr w:val="none" w:sz="0" w:space="0" w:color="auto" w:frame="1"/>
          <w:lang w:eastAsia="es-ES"/>
        </w:rPr>
        <w:t>a su vez</w:t>
      </w:r>
      <w:r w:rsidRPr="004209C2">
        <w:rPr>
          <w:rFonts w:ascii="Times New Roman" w:hAnsi="Times New Roman" w:cs="Times New Roman"/>
          <w:sz w:val="28"/>
          <w:szCs w:val="28"/>
          <w:bdr w:val="none" w:sz="0" w:space="0" w:color="auto" w:frame="1"/>
          <w:lang w:eastAsia="es-ES"/>
        </w:rPr>
        <w:t>, en</w:t>
      </w:r>
      <w:r w:rsidRPr="004209C2">
        <w:rPr>
          <w:rFonts w:ascii="Times New Roman" w:hAnsi="Times New Roman" w:cs="Times New Roman"/>
          <w:sz w:val="28"/>
          <w:szCs w:val="28"/>
          <w:bdr w:val="none" w:sz="0" w:space="0" w:color="auto" w:frame="1"/>
          <w:lang w:eastAsia="es-ES"/>
        </w:rPr>
        <w:t xml:space="preserve"> </w:t>
      </w:r>
      <w:r w:rsidRPr="004209C2">
        <w:rPr>
          <w:rFonts w:ascii="Times New Roman" w:hAnsi="Times New Roman" w:cs="Times New Roman"/>
          <w:sz w:val="28"/>
          <w:szCs w:val="28"/>
          <w:bdr w:val="none" w:sz="0" w:space="0" w:color="auto" w:frame="1"/>
          <w:lang w:eastAsia="es-ES"/>
        </w:rPr>
        <w:t xml:space="preserve">el </w:t>
      </w:r>
      <w:r w:rsidRPr="004209C2">
        <w:rPr>
          <w:rFonts w:ascii="Times New Roman" w:hAnsi="Times New Roman" w:cs="Times New Roman"/>
          <w:sz w:val="28"/>
          <w:szCs w:val="28"/>
          <w:bdr w:val="none" w:sz="0" w:space="0" w:color="auto" w:frame="1"/>
          <w:lang w:eastAsia="es-ES"/>
        </w:rPr>
        <w:t>carácter célere que propuso el Congreso de la República para su desarrollo</w:t>
      </w:r>
      <w:r w:rsidRPr="004209C2">
        <w:rPr>
          <w:rFonts w:ascii="Times New Roman" w:hAnsi="Times New Roman" w:cs="Times New Roman"/>
          <w:sz w:val="28"/>
          <w:szCs w:val="28"/>
          <w:bdr w:val="none" w:sz="0" w:space="0" w:color="auto" w:frame="1"/>
          <w:lang w:eastAsia="es-ES"/>
        </w:rPr>
        <w:t xml:space="preserve">. Al momento de su discusión y aprobación, el legislador sostuvo que los procesos contemplados en el régimen procesal general </w:t>
      </w:r>
      <w:r w:rsidRPr="004209C2">
        <w:rPr>
          <w:rFonts w:ascii="Times New Roman" w:hAnsi="Times New Roman" w:cs="Times New Roman"/>
          <w:sz w:val="28"/>
          <w:szCs w:val="28"/>
          <w:bdr w:val="none" w:sz="0" w:space="0" w:color="auto" w:frame="1"/>
          <w:lang w:eastAsia="es-ES"/>
        </w:rPr>
        <w:t>representaban para los tenedores informales</w:t>
      </w:r>
      <w:r w:rsidRPr="004209C2">
        <w:rPr>
          <w:rFonts w:ascii="Times New Roman" w:hAnsi="Times New Roman" w:cs="Times New Roman"/>
          <w:sz w:val="28"/>
          <w:szCs w:val="28"/>
          <w:bdr w:val="none" w:sz="0" w:space="0" w:color="auto" w:frame="1"/>
          <w:lang w:eastAsia="es-ES"/>
        </w:rPr>
        <w:t xml:space="preserve"> asumir</w:t>
      </w:r>
      <w:r w:rsidRPr="004209C2">
        <w:rPr>
          <w:rFonts w:ascii="Times New Roman" w:hAnsi="Times New Roman" w:cs="Times New Roman"/>
          <w:sz w:val="28"/>
          <w:szCs w:val="28"/>
          <w:bdr w:val="none" w:sz="0" w:space="0" w:color="auto" w:frame="1"/>
          <w:lang w:eastAsia="es-ES"/>
        </w:rPr>
        <w:t xml:space="preserve"> </w:t>
      </w:r>
      <w:r w:rsidRPr="004209C2">
        <w:rPr>
          <w:rFonts w:ascii="Times New Roman" w:hAnsi="Times New Roman" w:cs="Times New Roman"/>
          <w:sz w:val="28"/>
          <w:szCs w:val="28"/>
          <w:bdr w:val="none" w:sz="0" w:space="0" w:color="auto" w:frame="1"/>
          <w:lang w:eastAsia="es-ES"/>
        </w:rPr>
        <w:t xml:space="preserve">unos </w:t>
      </w:r>
      <w:r w:rsidRPr="004209C2">
        <w:rPr>
          <w:rFonts w:ascii="Times New Roman" w:hAnsi="Times New Roman" w:cs="Times New Roman"/>
          <w:sz w:val="28"/>
          <w:szCs w:val="28"/>
          <w:bdr w:val="none" w:sz="0" w:space="0" w:color="auto" w:frame="1"/>
          <w:lang w:eastAsia="es-ES"/>
        </w:rPr>
        <w:t>costos</w:t>
      </w:r>
      <w:r w:rsidRPr="004209C2">
        <w:rPr>
          <w:rFonts w:ascii="Times New Roman" w:hAnsi="Times New Roman" w:cs="Times New Roman"/>
          <w:sz w:val="28"/>
          <w:szCs w:val="28"/>
          <w:bdr w:val="none" w:sz="0" w:space="0" w:color="auto" w:frame="1"/>
          <w:lang w:eastAsia="es-ES"/>
        </w:rPr>
        <w:t xml:space="preserve"> significativos</w:t>
      </w:r>
      <w:r w:rsidRPr="004209C2">
        <w:rPr>
          <w:rFonts w:ascii="Times New Roman" w:hAnsi="Times New Roman" w:cs="Times New Roman"/>
          <w:sz w:val="28"/>
          <w:szCs w:val="28"/>
          <w:bdr w:val="none" w:sz="0" w:space="0" w:color="auto" w:frame="1"/>
          <w:lang w:eastAsia="es-ES"/>
        </w:rPr>
        <w:t xml:space="preserve"> </w:t>
      </w:r>
      <w:r w:rsidRPr="004209C2">
        <w:rPr>
          <w:rFonts w:ascii="Times New Roman" w:hAnsi="Times New Roman" w:cs="Times New Roman"/>
          <w:sz w:val="28"/>
          <w:szCs w:val="28"/>
          <w:bdr w:val="none" w:sz="0" w:space="0" w:color="auto" w:frame="1"/>
          <w:lang w:eastAsia="es-ES"/>
        </w:rPr>
        <w:t>y someterse</w:t>
      </w:r>
      <w:r w:rsidRPr="004209C2">
        <w:rPr>
          <w:rFonts w:ascii="Times New Roman" w:hAnsi="Times New Roman" w:cs="Times New Roman"/>
          <w:sz w:val="28"/>
          <w:szCs w:val="28"/>
          <w:bdr w:val="none" w:sz="0" w:space="0" w:color="auto" w:frame="1"/>
          <w:lang w:eastAsia="es-ES"/>
        </w:rPr>
        <w:t xml:space="preserve"> </w:t>
      </w:r>
      <w:r w:rsidRPr="004209C2">
        <w:rPr>
          <w:rFonts w:ascii="Times New Roman" w:hAnsi="Times New Roman" w:cs="Times New Roman"/>
          <w:sz w:val="28"/>
          <w:szCs w:val="28"/>
          <w:bdr w:val="none" w:sz="0" w:space="0" w:color="auto" w:frame="1"/>
          <w:lang w:eastAsia="es-ES"/>
        </w:rPr>
        <w:t>a una duración</w:t>
      </w:r>
      <w:r w:rsidRPr="004209C2">
        <w:rPr>
          <w:rFonts w:ascii="Times New Roman" w:hAnsi="Times New Roman" w:cs="Times New Roman"/>
          <w:sz w:val="28"/>
          <w:szCs w:val="28"/>
          <w:bdr w:val="none" w:sz="0" w:space="0" w:color="auto" w:frame="1"/>
          <w:lang w:eastAsia="es-ES"/>
        </w:rPr>
        <w:t xml:space="preserve"> considerable, </w:t>
      </w:r>
      <w:r w:rsidRPr="004209C2">
        <w:rPr>
          <w:rFonts w:ascii="Times New Roman" w:hAnsi="Times New Roman" w:cs="Times New Roman"/>
          <w:sz w:val="28"/>
          <w:szCs w:val="28"/>
          <w:bdr w:val="none" w:sz="0" w:space="0" w:color="auto" w:frame="1"/>
          <w:lang w:eastAsia="es-ES"/>
        </w:rPr>
        <w:t xml:space="preserve">que les impedía </w:t>
      </w:r>
      <w:r w:rsidRPr="004209C2">
        <w:rPr>
          <w:rFonts w:ascii="Times New Roman" w:hAnsi="Times New Roman" w:cs="Times New Roman"/>
          <w:sz w:val="28"/>
          <w:szCs w:val="28"/>
          <w:bdr w:val="none" w:sz="0" w:space="0" w:color="auto" w:frame="1"/>
          <w:lang w:eastAsia="es-ES"/>
        </w:rPr>
        <w:t xml:space="preserve">tener certeza sobre su titularidad y realizar operaciones </w:t>
      </w:r>
      <w:r w:rsidRPr="004209C2">
        <w:rPr>
          <w:rFonts w:ascii="Times New Roman" w:hAnsi="Times New Roman" w:cs="Times New Roman"/>
          <w:sz w:val="28"/>
          <w:szCs w:val="28"/>
          <w:bdr w:val="none" w:sz="0" w:space="0" w:color="auto" w:frame="1"/>
          <w:lang w:eastAsia="es-ES"/>
        </w:rPr>
        <w:t xml:space="preserve">con seguridad </w:t>
      </w:r>
      <w:r w:rsidRPr="004209C2">
        <w:rPr>
          <w:rFonts w:ascii="Times New Roman" w:hAnsi="Times New Roman" w:cs="Times New Roman"/>
          <w:sz w:val="28"/>
          <w:szCs w:val="28"/>
          <w:bdr w:val="none" w:sz="0" w:space="0" w:color="auto" w:frame="1"/>
          <w:lang w:eastAsia="es-ES"/>
        </w:rPr>
        <w:t>mientras obtenía</w:t>
      </w:r>
      <w:r w:rsidRPr="004209C2">
        <w:rPr>
          <w:rFonts w:ascii="Times New Roman" w:hAnsi="Times New Roman" w:cs="Times New Roman"/>
          <w:sz w:val="28"/>
          <w:szCs w:val="28"/>
          <w:bdr w:val="none" w:sz="0" w:space="0" w:color="auto" w:frame="1"/>
          <w:lang w:eastAsia="es-ES"/>
        </w:rPr>
        <w:t>n</w:t>
      </w:r>
      <w:r w:rsidRPr="004209C2">
        <w:rPr>
          <w:rFonts w:ascii="Times New Roman" w:hAnsi="Times New Roman" w:cs="Times New Roman"/>
          <w:sz w:val="28"/>
          <w:szCs w:val="28"/>
          <w:bdr w:val="none" w:sz="0" w:space="0" w:color="auto" w:frame="1"/>
          <w:lang w:eastAsia="es-ES"/>
        </w:rPr>
        <w:t xml:space="preserve"> una respuesta por parte de la jurisdicción. Su carácter especial radica</w:t>
      </w:r>
      <w:r w:rsidRPr="004209C2">
        <w:rPr>
          <w:rFonts w:ascii="Times New Roman" w:hAnsi="Times New Roman" w:cs="Times New Roman"/>
          <w:sz w:val="28"/>
          <w:szCs w:val="28"/>
          <w:bdr w:val="none" w:sz="0" w:space="0" w:color="auto" w:frame="1"/>
          <w:lang w:eastAsia="es-ES"/>
        </w:rPr>
        <w:t>, entonces</w:t>
      </w:r>
      <w:r w:rsidRPr="004209C2">
        <w:rPr>
          <w:rFonts w:ascii="Times New Roman" w:hAnsi="Times New Roman" w:cs="Times New Roman"/>
          <w:sz w:val="28"/>
          <w:szCs w:val="28"/>
          <w:bdr w:val="none" w:sz="0" w:space="0" w:color="auto" w:frame="1"/>
          <w:lang w:eastAsia="es-ES"/>
        </w:rPr>
        <w:t>, en</w:t>
      </w:r>
      <w:r w:rsidRPr="004209C2">
        <w:rPr>
          <w:rFonts w:ascii="Times New Roman" w:hAnsi="Times New Roman" w:cs="Times New Roman"/>
          <w:sz w:val="28"/>
          <w:szCs w:val="28"/>
          <w:bdr w:val="none" w:sz="0" w:space="0" w:color="auto" w:frame="1"/>
          <w:lang w:eastAsia="es-ES"/>
        </w:rPr>
        <w:t xml:space="preserve"> que</w:t>
      </w:r>
      <w:r w:rsidRPr="004209C2">
        <w:rPr>
          <w:rFonts w:ascii="Times New Roman" w:hAnsi="Times New Roman" w:cs="Times New Roman"/>
          <w:sz w:val="28"/>
          <w:szCs w:val="28"/>
          <w:bdr w:val="none" w:sz="0" w:space="0" w:color="auto" w:frame="1"/>
          <w:vertAlign w:val="superscript"/>
          <w:lang w:eastAsia="es-ES"/>
        </w:rPr>
        <w:footnoteReference w:id="92"/>
      </w:r>
      <w:r w:rsidRPr="004209C2">
        <w:rPr>
          <w:rFonts w:ascii="Times New Roman" w:hAnsi="Times New Roman" w:cs="Times New Roman"/>
          <w:sz w:val="28"/>
          <w:szCs w:val="28"/>
          <w:bdr w:val="none" w:sz="0" w:space="0" w:color="auto" w:frame="1"/>
          <w:lang w:eastAsia="es-ES"/>
        </w:rPr>
        <w:t>: (i) el proceso cuenta con una audiencia especial, donde el</w:t>
      </w:r>
      <w:r w:rsidRPr="004209C2">
        <w:rPr>
          <w:rFonts w:ascii="Times New Roman" w:hAnsi="Times New Roman" w:cs="Times New Roman"/>
          <w:sz w:val="28"/>
          <w:szCs w:val="28"/>
          <w:bdr w:val="none" w:sz="0" w:space="0" w:color="auto" w:frame="1"/>
          <w:lang w:eastAsia="es-ES"/>
        </w:rPr>
        <w:t xml:space="preserve"> juez, luego de escuchar a las partes, examinar las pruebas e identificar el inmueble, profiere sentencia de formalización; (ii) la participación del Ministerio Público; (iii) l</w:t>
      </w:r>
      <w:r w:rsidRPr="004209C2">
        <w:rPr>
          <w:rFonts w:ascii="Times New Roman" w:hAnsi="Times New Roman" w:cs="Times New Roman"/>
          <w:sz w:val="28"/>
          <w:szCs w:val="28"/>
          <w:bdr w:val="none" w:sz="0" w:space="0" w:color="auto" w:frame="1"/>
          <w:lang w:eastAsia="es-ES"/>
        </w:rPr>
        <w:t>a potestad del</w:t>
      </w:r>
      <w:r w:rsidRPr="004209C2">
        <w:rPr>
          <w:rFonts w:ascii="Times New Roman" w:hAnsi="Times New Roman" w:cs="Times New Roman"/>
          <w:sz w:val="28"/>
          <w:szCs w:val="28"/>
          <w:bdr w:val="none" w:sz="0" w:space="0" w:color="auto" w:frame="1"/>
          <w:lang w:eastAsia="es-ES"/>
        </w:rPr>
        <w:t xml:space="preserve"> juez para que pueda acceder a los registros y las bases de datos</w:t>
      </w:r>
      <w:r w:rsidRPr="004209C2">
        <w:rPr>
          <w:rFonts w:ascii="Times New Roman" w:hAnsi="Times New Roman" w:cs="Times New Roman"/>
          <w:sz w:val="28"/>
          <w:szCs w:val="28"/>
          <w:bdr w:val="none" w:sz="0" w:space="0" w:color="auto" w:frame="1"/>
          <w:lang w:eastAsia="es-ES"/>
        </w:rPr>
        <w:t>, valorar todo tipo de información documental y testimonial, desechar actuaciones y diligencias inútiles y remover cualquier obstáculo formal, y decidir de fondo el asunto</w:t>
      </w:r>
      <w:r w:rsidRPr="004209C2">
        <w:rPr>
          <w:rFonts w:ascii="Times New Roman" w:hAnsi="Times New Roman" w:cs="Times New Roman"/>
          <w:sz w:val="28"/>
          <w:szCs w:val="28"/>
          <w:bdr w:val="none" w:sz="0" w:space="0" w:color="auto" w:frame="1"/>
          <w:lang w:eastAsia="es-ES"/>
        </w:rPr>
        <w:t xml:space="preserve"> y</w:t>
      </w:r>
      <w:r w:rsidRPr="004209C2">
        <w:rPr>
          <w:rFonts w:ascii="Times New Roman" w:hAnsi="Times New Roman" w:cs="Times New Roman"/>
          <w:sz w:val="28"/>
          <w:szCs w:val="28"/>
          <w:bdr w:val="none" w:sz="0" w:space="0" w:color="auto" w:frame="1"/>
          <w:lang w:eastAsia="es-ES"/>
        </w:rPr>
        <w:t xml:space="preserve"> (iv) </w:t>
      </w:r>
      <w:r w:rsidRPr="004209C2">
        <w:rPr>
          <w:rFonts w:ascii="Times New Roman" w:hAnsi="Times New Roman" w:cs="Times New Roman"/>
          <w:sz w:val="28"/>
          <w:szCs w:val="28"/>
          <w:bdr w:val="none" w:sz="0" w:space="0" w:color="auto" w:frame="1"/>
          <w:lang w:eastAsia="es-ES"/>
        </w:rPr>
        <w:t xml:space="preserve">la </w:t>
      </w:r>
      <w:r w:rsidRPr="004209C2">
        <w:rPr>
          <w:rFonts w:ascii="Times New Roman" w:hAnsi="Times New Roman" w:cs="Times New Roman"/>
          <w:sz w:val="28"/>
          <w:szCs w:val="28"/>
          <w:bdr w:val="none" w:sz="0" w:space="0" w:color="auto" w:frame="1"/>
          <w:lang w:eastAsia="es-ES"/>
        </w:rPr>
        <w:t>prote</w:t>
      </w:r>
      <w:r w:rsidRPr="004209C2">
        <w:rPr>
          <w:rFonts w:ascii="Times New Roman" w:hAnsi="Times New Roman" w:cs="Times New Roman"/>
          <w:sz w:val="28"/>
          <w:szCs w:val="28"/>
          <w:bdr w:val="none" w:sz="0" w:space="0" w:color="auto" w:frame="1"/>
          <w:lang w:eastAsia="es-ES"/>
        </w:rPr>
        <w:t>cción de</w:t>
      </w:r>
      <w:r w:rsidRPr="004209C2">
        <w:rPr>
          <w:rFonts w:ascii="Times New Roman" w:hAnsi="Times New Roman" w:cs="Times New Roman"/>
          <w:sz w:val="28"/>
          <w:szCs w:val="28"/>
          <w:bdr w:val="none" w:sz="0" w:space="0" w:color="auto" w:frame="1"/>
          <w:lang w:eastAsia="es-ES"/>
        </w:rPr>
        <w:t xml:space="preserve"> los derechos de quienes fueron víctimas de despojo, usurpaci</w:t>
      </w:r>
      <w:r w:rsidRPr="004209C2">
        <w:rPr>
          <w:rFonts w:ascii="Times New Roman" w:hAnsi="Times New Roman" w:cs="Times New Roman"/>
          <w:sz w:val="28"/>
          <w:szCs w:val="28"/>
          <w:bdr w:val="none" w:sz="0" w:space="0" w:color="auto" w:frame="1"/>
          <w:lang w:eastAsia="es-ES"/>
        </w:rPr>
        <w:t>ón o abandono forzado.</w:t>
      </w:r>
    </w:p>
    <w:p w:rsidR="00CC58E5" w:rsidRPr="004209C2" w:rsidRDefault="004209C2" w:rsidP="00CC58E5">
      <w:pPr>
        <w:pStyle w:val="Prrafodelista"/>
        <w:rPr>
          <w:rFonts w:ascii="Times New Roman" w:hAnsi="Times New Roman" w:cs="Times New Roman"/>
          <w:sz w:val="28"/>
          <w:szCs w:val="28"/>
          <w:bdr w:val="none" w:sz="0" w:space="0" w:color="auto" w:frame="1"/>
          <w:lang w:eastAsia="es-ES"/>
        </w:rPr>
      </w:pPr>
    </w:p>
    <w:p w:rsidR="00CC58E5" w:rsidRPr="004209C2" w:rsidRDefault="004209C2" w:rsidP="00CC58E5">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szCs w:val="28"/>
          <w:bdr w:val="none" w:sz="0" w:space="0" w:color="auto" w:frame="1"/>
          <w:lang w:eastAsia="es-ES"/>
        </w:rPr>
      </w:pPr>
      <w:r w:rsidRPr="004209C2">
        <w:rPr>
          <w:rFonts w:ascii="Times New Roman" w:hAnsi="Times New Roman" w:cs="Times New Roman"/>
          <w:sz w:val="28"/>
          <w:szCs w:val="28"/>
          <w:bdr w:val="none" w:sz="0" w:space="0" w:color="auto" w:frame="1"/>
          <w:lang w:eastAsia="es-ES"/>
        </w:rPr>
        <w:t>Lo anterior se traduce en la siguiente</w:t>
      </w:r>
      <w:r w:rsidRPr="004209C2">
        <w:rPr>
          <w:rFonts w:ascii="Times New Roman" w:hAnsi="Times New Roman" w:cs="Times New Roman"/>
          <w:sz w:val="28"/>
          <w:szCs w:val="28"/>
          <w:bdr w:val="none" w:sz="0" w:space="0" w:color="auto" w:frame="1"/>
          <w:lang w:eastAsia="es-ES"/>
        </w:rPr>
        <w:t xml:space="preserve"> </w:t>
      </w:r>
      <w:r w:rsidRPr="004209C2">
        <w:rPr>
          <w:rFonts w:ascii="Times New Roman" w:hAnsi="Times New Roman" w:cs="Times New Roman"/>
          <w:sz w:val="28"/>
          <w:szCs w:val="28"/>
          <w:bdr w:val="none" w:sz="0" w:space="0" w:color="auto" w:frame="1"/>
          <w:lang w:eastAsia="es-ES"/>
        </w:rPr>
        <w:t xml:space="preserve">previsión </w:t>
      </w:r>
      <w:r w:rsidRPr="004209C2">
        <w:rPr>
          <w:rFonts w:ascii="Times New Roman" w:hAnsi="Times New Roman" w:cs="Times New Roman"/>
          <w:sz w:val="28"/>
          <w:szCs w:val="28"/>
          <w:bdr w:val="none" w:sz="0" w:space="0" w:color="auto" w:frame="1"/>
          <w:lang w:eastAsia="es-ES"/>
        </w:rPr>
        <w:t xml:space="preserve">de la Ley 1561 de 2012. Toda persona que tenga posesión informal sobre un bien rural con una extensión no mayor a 1 unidad agrícola familiar (UAF) o sobre un bien urbano, cuyo avalúo </w:t>
      </w:r>
      <w:r w:rsidRPr="004209C2">
        <w:rPr>
          <w:rFonts w:ascii="Times New Roman" w:hAnsi="Times New Roman" w:cs="Times New Roman"/>
          <w:sz w:val="28"/>
          <w:szCs w:val="28"/>
          <w:bdr w:val="none" w:sz="0" w:space="0" w:color="auto" w:frame="1"/>
          <w:lang w:eastAsia="es-ES"/>
        </w:rPr>
        <w:t>catastral no sea superior a los 250 salarios mínimos mensuales legales vigentes, y que haya cumplido con los tiempos de posesión previstos en la ley, podrá acudir al proceso verbal especial de título de propiedad, conforme con los artículos 3 y 4 de la Ley</w:t>
      </w:r>
      <w:r w:rsidRPr="004209C2">
        <w:rPr>
          <w:rFonts w:ascii="Times New Roman" w:hAnsi="Times New Roman" w:cs="Times New Roman"/>
          <w:sz w:val="28"/>
          <w:szCs w:val="28"/>
          <w:bdr w:val="none" w:sz="0" w:space="0" w:color="auto" w:frame="1"/>
          <w:lang w:eastAsia="es-ES"/>
        </w:rPr>
        <w:t xml:space="preserve"> 1561 de 2012</w:t>
      </w:r>
      <w:r w:rsidRPr="004209C2">
        <w:rPr>
          <w:rFonts w:ascii="Times New Roman" w:hAnsi="Times New Roman" w:cs="Times New Roman"/>
          <w:sz w:val="28"/>
          <w:szCs w:val="28"/>
          <w:bdr w:val="none" w:sz="0" w:space="0" w:color="auto" w:frame="1"/>
          <w:vertAlign w:val="superscript"/>
          <w:lang w:eastAsia="es-ES"/>
        </w:rPr>
        <w:footnoteReference w:id="93"/>
      </w:r>
      <w:r w:rsidRPr="004209C2">
        <w:rPr>
          <w:rFonts w:ascii="Times New Roman" w:hAnsi="Times New Roman" w:cs="Times New Roman"/>
          <w:sz w:val="28"/>
          <w:szCs w:val="28"/>
          <w:bdr w:val="none" w:sz="0" w:space="0" w:color="auto" w:frame="1"/>
          <w:lang w:eastAsia="es-ES"/>
        </w:rPr>
        <w:t xml:space="preserve">. </w:t>
      </w:r>
    </w:p>
    <w:p w:rsidR="00CC58E5" w:rsidRPr="004209C2" w:rsidRDefault="004209C2" w:rsidP="00CC58E5">
      <w:pPr>
        <w:pStyle w:val="Prrafodelista"/>
        <w:rPr>
          <w:rFonts w:ascii="Times New Roman" w:hAnsi="Times New Roman" w:cs="Times New Roman"/>
          <w:sz w:val="28"/>
          <w:szCs w:val="28"/>
          <w:bdr w:val="none" w:sz="0" w:space="0" w:color="auto" w:frame="1"/>
          <w:lang w:eastAsia="es-ES"/>
        </w:rPr>
      </w:pPr>
    </w:p>
    <w:p w:rsidR="00CC58E5" w:rsidRPr="004209C2" w:rsidRDefault="004209C2" w:rsidP="00CC58E5">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szCs w:val="28"/>
          <w:bdr w:val="none" w:sz="0" w:space="0" w:color="auto" w:frame="1"/>
          <w:lang w:eastAsia="es-ES"/>
        </w:rPr>
      </w:pPr>
      <w:r w:rsidRPr="004209C2">
        <w:rPr>
          <w:rFonts w:ascii="Times New Roman" w:hAnsi="Times New Roman" w:cs="Times New Roman"/>
          <w:sz w:val="28"/>
          <w:szCs w:val="28"/>
          <w:bdr w:val="none" w:sz="0" w:space="0" w:color="auto" w:frame="1"/>
          <w:lang w:eastAsia="es-ES"/>
        </w:rPr>
        <w:t>Dicha persona</w:t>
      </w:r>
      <w:r w:rsidRPr="004209C2">
        <w:rPr>
          <w:rFonts w:ascii="Times New Roman" w:hAnsi="Times New Roman" w:cs="Times New Roman"/>
          <w:sz w:val="28"/>
          <w:szCs w:val="28"/>
          <w:bdr w:val="none" w:sz="0" w:space="0" w:color="auto" w:frame="1"/>
          <w:lang w:eastAsia="es-ES"/>
        </w:rPr>
        <w:t xml:space="preserve"> acudirá ante el juez civil municipal del lugar donde se halle </w:t>
      </w:r>
      <w:r w:rsidRPr="004209C2">
        <w:rPr>
          <w:rFonts w:ascii="Times New Roman" w:hAnsi="Times New Roman" w:cs="Times New Roman"/>
          <w:sz w:val="28"/>
          <w:szCs w:val="28"/>
          <w:bdr w:val="none" w:sz="0" w:space="0" w:color="auto" w:frame="1"/>
          <w:lang w:eastAsia="es-ES"/>
        </w:rPr>
        <w:t xml:space="preserve">el </w:t>
      </w:r>
      <w:r w:rsidRPr="004209C2">
        <w:rPr>
          <w:rFonts w:ascii="Times New Roman" w:hAnsi="Times New Roman" w:cs="Times New Roman"/>
          <w:sz w:val="28"/>
          <w:szCs w:val="28"/>
          <w:bdr w:val="none" w:sz="0" w:space="0" w:color="auto" w:frame="1"/>
          <w:lang w:eastAsia="es-ES"/>
        </w:rPr>
        <w:t>inmueble, quien conocerá en primera instancia sobre el asunto</w:t>
      </w:r>
      <w:r w:rsidRPr="004209C2">
        <w:rPr>
          <w:rFonts w:ascii="Times New Roman" w:hAnsi="Times New Roman" w:cs="Times New Roman"/>
          <w:sz w:val="28"/>
          <w:szCs w:val="28"/>
          <w:bdr w:val="none" w:sz="0" w:space="0" w:color="auto" w:frame="1"/>
          <w:vertAlign w:val="superscript"/>
          <w:lang w:eastAsia="es-ES"/>
        </w:rPr>
        <w:footnoteReference w:id="94"/>
      </w:r>
      <w:r w:rsidRPr="004209C2">
        <w:rPr>
          <w:rFonts w:ascii="Times New Roman" w:hAnsi="Times New Roman" w:cs="Times New Roman"/>
          <w:sz w:val="28"/>
          <w:szCs w:val="28"/>
          <w:bdr w:val="none" w:sz="0" w:space="0" w:color="auto" w:frame="1"/>
          <w:lang w:eastAsia="es-ES"/>
        </w:rPr>
        <w:t xml:space="preserve">. El juez cuenta con diversos poderes para la realización de un proceso célere, de los cuales se </w:t>
      </w:r>
      <w:r w:rsidRPr="004209C2">
        <w:rPr>
          <w:rFonts w:ascii="Times New Roman" w:hAnsi="Times New Roman" w:cs="Times New Roman"/>
          <w:sz w:val="28"/>
          <w:szCs w:val="28"/>
          <w:bdr w:val="none" w:sz="0" w:space="0" w:color="auto" w:frame="1"/>
          <w:lang w:eastAsia="es-ES"/>
        </w:rPr>
        <w:t>destaca</w:t>
      </w:r>
      <w:r w:rsidRPr="004209C2">
        <w:rPr>
          <w:rFonts w:ascii="Times New Roman" w:hAnsi="Times New Roman" w:cs="Times New Roman"/>
          <w:sz w:val="28"/>
          <w:szCs w:val="28"/>
          <w:bdr w:val="none" w:sz="0" w:space="0" w:color="auto" w:frame="1"/>
          <w:vertAlign w:val="superscript"/>
          <w:lang w:eastAsia="es-ES"/>
        </w:rPr>
        <w:footnoteReference w:id="95"/>
      </w:r>
      <w:r w:rsidRPr="004209C2">
        <w:rPr>
          <w:rFonts w:ascii="Times New Roman" w:hAnsi="Times New Roman" w:cs="Times New Roman"/>
          <w:sz w:val="28"/>
          <w:szCs w:val="28"/>
          <w:bdr w:val="none" w:sz="0" w:space="0" w:color="auto" w:frame="1"/>
          <w:lang w:eastAsia="es-ES"/>
        </w:rPr>
        <w:t>: (i) desechar actuaciones y diligencias inútiles y rechazar solicitudes, incidentes y pruebas improcedentes o inconducentes, recursos que no estén legalmente autorizados y todo medio de carácter dilatorio; (ii) precaver, cuando tome medidas con re</w:t>
      </w:r>
      <w:r w:rsidRPr="004209C2">
        <w:rPr>
          <w:rFonts w:ascii="Times New Roman" w:hAnsi="Times New Roman" w:cs="Times New Roman"/>
          <w:sz w:val="28"/>
          <w:szCs w:val="28"/>
          <w:bdr w:val="none" w:sz="0" w:space="0" w:color="auto" w:frame="1"/>
          <w:lang w:eastAsia="es-ES"/>
        </w:rPr>
        <w:t>lación a un inmueble, riesgos consiguientes de paralización de la explotación del mismo y de daños y pérdidas de cosechas o de otros bienes agrarios; (iii) contar con todos los mecanismos para evitar que se desvirtúen los fines y principios establecidos en</w:t>
      </w:r>
      <w:r w:rsidRPr="004209C2">
        <w:rPr>
          <w:rFonts w:ascii="Times New Roman" w:hAnsi="Times New Roman" w:cs="Times New Roman"/>
          <w:sz w:val="28"/>
          <w:szCs w:val="28"/>
          <w:bdr w:val="none" w:sz="0" w:space="0" w:color="auto" w:frame="1"/>
          <w:lang w:eastAsia="es-ES"/>
        </w:rPr>
        <w:t xml:space="preserve"> esta ley, en especial, la igualdad real de las partes, la gratuidad de la justicia, la simplicidad en los trámites, la celeridad de los procesos, la oficiosidad, la inmediación, la sana crítica, la concentración de la prueba y el debido proceso.</w:t>
      </w:r>
    </w:p>
    <w:p w:rsidR="00CC58E5" w:rsidRPr="004209C2" w:rsidRDefault="004209C2" w:rsidP="00CC58E5">
      <w:pPr>
        <w:pStyle w:val="Prrafodelista"/>
        <w:rPr>
          <w:rFonts w:ascii="Times New Roman" w:hAnsi="Times New Roman" w:cs="Times New Roman"/>
          <w:sz w:val="28"/>
          <w:szCs w:val="28"/>
          <w:bdr w:val="none" w:sz="0" w:space="0" w:color="auto" w:frame="1"/>
          <w:lang w:eastAsia="es-ES"/>
        </w:rPr>
      </w:pPr>
    </w:p>
    <w:p w:rsidR="00CC58E5" w:rsidRPr="004209C2" w:rsidRDefault="004209C2" w:rsidP="00CC58E5">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szCs w:val="28"/>
          <w:bdr w:val="none" w:sz="0" w:space="0" w:color="auto" w:frame="1"/>
          <w:lang w:eastAsia="es-ES"/>
        </w:rPr>
      </w:pPr>
      <w:r w:rsidRPr="004209C2">
        <w:rPr>
          <w:rFonts w:ascii="Times New Roman" w:hAnsi="Times New Roman" w:cs="Times New Roman"/>
          <w:sz w:val="28"/>
          <w:szCs w:val="28"/>
          <w:bdr w:val="none" w:sz="0" w:space="0" w:color="auto" w:frame="1"/>
          <w:lang w:eastAsia="es-ES"/>
        </w:rPr>
        <w:t xml:space="preserve">Una vez </w:t>
      </w:r>
      <w:r w:rsidRPr="004209C2">
        <w:rPr>
          <w:rFonts w:ascii="Times New Roman" w:hAnsi="Times New Roman" w:cs="Times New Roman"/>
          <w:sz w:val="28"/>
          <w:szCs w:val="28"/>
          <w:bdr w:val="none" w:sz="0" w:space="0" w:color="auto" w:frame="1"/>
          <w:lang w:eastAsia="es-ES"/>
        </w:rPr>
        <w:t>presentada la solicitud de otorgamiento de título ante el juez civil municipal, el proceso cuenta con las siguientes etapas. En un primer momento, se procede a una verificación preliminar, donde se consulta la información relativa al inmueble, para estable</w:t>
      </w:r>
      <w:r w:rsidRPr="004209C2">
        <w:rPr>
          <w:rFonts w:ascii="Times New Roman" w:hAnsi="Times New Roman" w:cs="Times New Roman"/>
          <w:sz w:val="28"/>
          <w:szCs w:val="28"/>
          <w:bdr w:val="none" w:sz="0" w:space="0" w:color="auto" w:frame="1"/>
          <w:lang w:eastAsia="es-ES"/>
        </w:rPr>
        <w:t>cer que éste no se encuentran dentro de la tipología de bienes excluidos</w:t>
      </w:r>
      <w:r w:rsidRPr="004209C2">
        <w:rPr>
          <w:rStyle w:val="Refdenotaalpie"/>
          <w:rFonts w:ascii="Times New Roman" w:hAnsi="Times New Roman"/>
          <w:sz w:val="28"/>
          <w:szCs w:val="28"/>
          <w:bdr w:val="none" w:sz="0" w:space="0" w:color="auto" w:frame="1"/>
          <w:lang w:eastAsia="es-ES"/>
        </w:rPr>
        <w:footnoteReference w:id="96"/>
      </w:r>
      <w:r w:rsidRPr="004209C2">
        <w:rPr>
          <w:rFonts w:ascii="Times New Roman" w:hAnsi="Times New Roman" w:cs="Times New Roman"/>
          <w:sz w:val="28"/>
          <w:szCs w:val="28"/>
          <w:bdr w:val="none" w:sz="0" w:space="0" w:color="auto" w:frame="1"/>
          <w:lang w:eastAsia="es-ES"/>
        </w:rPr>
        <w:t>, que no se ubica en una zona de alto riesgo, protegida, en un área de resguardo indígena o en una zona de cantera que se encuentra en estado de deterioro, que no se encuentran en cur</w:t>
      </w:r>
      <w:r w:rsidRPr="004209C2">
        <w:rPr>
          <w:rFonts w:ascii="Times New Roman" w:hAnsi="Times New Roman" w:cs="Times New Roman"/>
          <w:sz w:val="28"/>
          <w:szCs w:val="28"/>
          <w:bdr w:val="none" w:sz="0" w:space="0" w:color="auto" w:frame="1"/>
          <w:lang w:eastAsia="es-ES"/>
        </w:rPr>
        <w:t xml:space="preserve">so de un trámite administrativo de adjudicación de baldíos u otros procedimientos previstos en el artículo 6, numeral 6, de la Ley 1561 de 2012, y que no se encuentre en zonas declaradas en inminente riesgo de desplazamiento forzado, de acuerdo con la Ley </w:t>
      </w:r>
      <w:r w:rsidRPr="004209C2">
        <w:rPr>
          <w:rFonts w:ascii="Times New Roman" w:hAnsi="Times New Roman" w:cs="Times New Roman"/>
          <w:sz w:val="28"/>
          <w:szCs w:val="28"/>
          <w:bdr w:val="none" w:sz="0" w:space="0" w:color="auto" w:frame="1"/>
          <w:lang w:eastAsia="es-ES"/>
        </w:rPr>
        <w:t xml:space="preserve">387 de 1997 y normas modificatorias o complementarias. </w:t>
      </w:r>
    </w:p>
    <w:p w:rsidR="00CC58E5" w:rsidRPr="004209C2" w:rsidRDefault="004209C2" w:rsidP="00CC58E5">
      <w:pPr>
        <w:pStyle w:val="Prrafodelista"/>
        <w:rPr>
          <w:rFonts w:ascii="Times New Roman" w:hAnsi="Times New Roman" w:cs="Times New Roman"/>
          <w:sz w:val="28"/>
          <w:szCs w:val="28"/>
          <w:bdr w:val="none" w:sz="0" w:space="0" w:color="auto" w:frame="1"/>
          <w:lang w:eastAsia="es-ES"/>
        </w:rPr>
      </w:pPr>
    </w:p>
    <w:p w:rsidR="00CC58E5" w:rsidRPr="004209C2" w:rsidRDefault="004209C2" w:rsidP="00CC58E5">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szCs w:val="28"/>
          <w:bdr w:val="none" w:sz="0" w:space="0" w:color="auto" w:frame="1"/>
          <w:lang w:eastAsia="es-ES"/>
        </w:rPr>
      </w:pPr>
      <w:r w:rsidRPr="004209C2">
        <w:rPr>
          <w:rFonts w:ascii="Times New Roman" w:hAnsi="Times New Roman" w:cs="Times New Roman"/>
          <w:sz w:val="28"/>
          <w:szCs w:val="28"/>
          <w:bdr w:val="none" w:sz="0" w:space="0" w:color="auto" w:frame="1"/>
          <w:lang w:eastAsia="es-ES"/>
        </w:rPr>
        <w:t xml:space="preserve">Realizada dicha verificación, el juez civil municipal procede a calificar la demanda y, en caso de admitirla, se correrá traslado de la demanda y, posteriormente se fijará la fecha de inspección del </w:t>
      </w:r>
      <w:r w:rsidRPr="004209C2">
        <w:rPr>
          <w:rFonts w:ascii="Times New Roman" w:hAnsi="Times New Roman" w:cs="Times New Roman"/>
          <w:sz w:val="28"/>
          <w:szCs w:val="28"/>
          <w:bdr w:val="none" w:sz="0" w:space="0" w:color="auto" w:frame="1"/>
          <w:lang w:eastAsia="es-ES"/>
        </w:rPr>
        <w:t>inmueble. Quienes deseen oponerse a las pretensiones del solicitante, podrán formular sus pretensiones y excepciones durante el término de ejecutoria o durante el trámite de inspección.</w:t>
      </w:r>
    </w:p>
    <w:p w:rsidR="00CC58E5" w:rsidRPr="004209C2" w:rsidRDefault="004209C2" w:rsidP="00CC58E5">
      <w:pPr>
        <w:pStyle w:val="Prrafodelista"/>
        <w:rPr>
          <w:rFonts w:ascii="Times New Roman" w:hAnsi="Times New Roman" w:cs="Times New Roman"/>
          <w:sz w:val="28"/>
          <w:szCs w:val="28"/>
          <w:bdr w:val="none" w:sz="0" w:space="0" w:color="auto" w:frame="1"/>
          <w:lang w:eastAsia="es-ES"/>
        </w:rPr>
      </w:pPr>
    </w:p>
    <w:p w:rsidR="00CC58E5" w:rsidRPr="004209C2" w:rsidRDefault="004209C2" w:rsidP="00CC58E5">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szCs w:val="28"/>
          <w:bdr w:val="none" w:sz="0" w:space="0" w:color="auto" w:frame="1"/>
          <w:lang w:eastAsia="es-ES"/>
        </w:rPr>
      </w:pPr>
      <w:r w:rsidRPr="004209C2">
        <w:rPr>
          <w:rFonts w:ascii="Times New Roman" w:hAnsi="Times New Roman" w:cs="Times New Roman"/>
          <w:sz w:val="28"/>
          <w:szCs w:val="28"/>
          <w:bdr w:val="none" w:sz="0" w:space="0" w:color="auto" w:frame="1"/>
          <w:lang w:eastAsia="es-ES"/>
        </w:rPr>
        <w:t xml:space="preserve">Durante la inspección, el juez procederá a verificar las condiciones </w:t>
      </w:r>
      <w:r w:rsidRPr="004209C2">
        <w:rPr>
          <w:rFonts w:ascii="Times New Roman" w:hAnsi="Times New Roman" w:cs="Times New Roman"/>
          <w:sz w:val="28"/>
          <w:szCs w:val="28"/>
          <w:bdr w:val="none" w:sz="0" w:space="0" w:color="auto" w:frame="1"/>
          <w:lang w:eastAsia="es-ES"/>
        </w:rPr>
        <w:t>físicas del inmueble, escuchará a las partes y practicará las pruebas que considere necesarias para obtener claridad sobre el predio, las pretensiones y las excepciones. En caso de que surja la necesidad de requerir dictamen pericial, el juez podrá suspend</w:t>
      </w:r>
      <w:r w:rsidRPr="004209C2">
        <w:rPr>
          <w:rFonts w:ascii="Times New Roman" w:hAnsi="Times New Roman" w:cs="Times New Roman"/>
          <w:sz w:val="28"/>
          <w:szCs w:val="28"/>
          <w:bdr w:val="none" w:sz="0" w:space="0" w:color="auto" w:frame="1"/>
          <w:lang w:eastAsia="es-ES"/>
        </w:rPr>
        <w:t xml:space="preserve">er la audiencia y ordenar dicho dictamen, que deberá rendirse dentro de los </w:t>
      </w:r>
      <w:r w:rsidRPr="004209C2">
        <w:rPr>
          <w:rFonts w:ascii="Times New Roman" w:hAnsi="Times New Roman" w:cs="Times New Roman"/>
          <w:sz w:val="28"/>
          <w:szCs w:val="28"/>
          <w:bdr w:val="none" w:sz="0" w:space="0" w:color="auto" w:frame="1"/>
          <w:lang w:eastAsia="es-ES"/>
        </w:rPr>
        <w:t xml:space="preserve">diez </w:t>
      </w:r>
      <w:r w:rsidRPr="004209C2">
        <w:rPr>
          <w:rFonts w:ascii="Times New Roman" w:hAnsi="Times New Roman" w:cs="Times New Roman"/>
          <w:sz w:val="28"/>
          <w:szCs w:val="28"/>
          <w:bdr w:val="none" w:sz="0" w:space="0" w:color="auto" w:frame="1"/>
          <w:lang w:eastAsia="es-ES"/>
        </w:rPr>
        <w:t xml:space="preserve">días siguientes. </w:t>
      </w:r>
    </w:p>
    <w:p w:rsidR="00CC58E5" w:rsidRPr="004209C2" w:rsidRDefault="004209C2" w:rsidP="00CC58E5">
      <w:pPr>
        <w:pStyle w:val="Prrafodelista"/>
        <w:rPr>
          <w:rFonts w:ascii="Times New Roman" w:hAnsi="Times New Roman" w:cs="Times New Roman"/>
          <w:sz w:val="28"/>
          <w:szCs w:val="28"/>
          <w:bdr w:val="none" w:sz="0" w:space="0" w:color="auto" w:frame="1"/>
          <w:lang w:eastAsia="es-ES"/>
        </w:rPr>
      </w:pPr>
    </w:p>
    <w:p w:rsidR="00CC58E5" w:rsidRPr="004209C2" w:rsidRDefault="004209C2" w:rsidP="00CC58E5">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szCs w:val="28"/>
          <w:bdr w:val="none" w:sz="0" w:space="0" w:color="auto" w:frame="1"/>
          <w:lang w:eastAsia="es-ES"/>
        </w:rPr>
      </w:pPr>
      <w:r w:rsidRPr="004209C2">
        <w:rPr>
          <w:rFonts w:ascii="Times New Roman" w:hAnsi="Times New Roman" w:cs="Times New Roman"/>
          <w:sz w:val="28"/>
          <w:szCs w:val="28"/>
          <w:bdr w:val="none" w:sz="0" w:space="0" w:color="auto" w:frame="1"/>
          <w:lang w:eastAsia="es-ES"/>
        </w:rPr>
        <w:t xml:space="preserve">Una vez agotadas </w:t>
      </w:r>
      <w:r w:rsidRPr="004209C2">
        <w:rPr>
          <w:rFonts w:ascii="Times New Roman" w:hAnsi="Times New Roman" w:cs="Times New Roman"/>
          <w:sz w:val="28"/>
          <w:szCs w:val="28"/>
          <w:bdr w:val="none" w:sz="0" w:space="0" w:color="auto" w:frame="1"/>
          <w:lang w:eastAsia="es-ES"/>
        </w:rPr>
        <w:t>las actuaciones previstas dentro de la diligencia de inspección</w:t>
      </w:r>
      <w:r w:rsidRPr="004209C2">
        <w:rPr>
          <w:rFonts w:ascii="Times New Roman" w:hAnsi="Times New Roman" w:cs="Times New Roman"/>
          <w:sz w:val="28"/>
          <w:szCs w:val="28"/>
          <w:bdr w:val="none" w:sz="0" w:space="0" w:color="auto" w:frame="1"/>
          <w:lang w:eastAsia="es-ES"/>
        </w:rPr>
        <w:t xml:space="preserve">, el juez civil municipal procederá inmediatamente a proferir </w:t>
      </w:r>
      <w:r w:rsidRPr="004209C2">
        <w:rPr>
          <w:rFonts w:ascii="Times New Roman" w:hAnsi="Times New Roman" w:cs="Times New Roman"/>
          <w:sz w:val="28"/>
          <w:szCs w:val="28"/>
          <w:bdr w:val="none" w:sz="0" w:space="0" w:color="auto" w:frame="1"/>
          <w:lang w:eastAsia="es-ES"/>
        </w:rPr>
        <w:t xml:space="preserve">la </w:t>
      </w:r>
      <w:r w:rsidRPr="004209C2">
        <w:rPr>
          <w:rFonts w:ascii="Times New Roman" w:hAnsi="Times New Roman" w:cs="Times New Roman"/>
          <w:sz w:val="28"/>
          <w:szCs w:val="28"/>
          <w:bdr w:val="none" w:sz="0" w:space="0" w:color="auto" w:frame="1"/>
          <w:lang w:eastAsia="es-ES"/>
        </w:rPr>
        <w:t>sentencia q</w:t>
      </w:r>
      <w:r w:rsidRPr="004209C2">
        <w:rPr>
          <w:rFonts w:ascii="Times New Roman" w:hAnsi="Times New Roman" w:cs="Times New Roman"/>
          <w:sz w:val="28"/>
          <w:szCs w:val="28"/>
          <w:bdr w:val="none" w:sz="0" w:space="0" w:color="auto" w:frame="1"/>
          <w:lang w:eastAsia="es-ES"/>
        </w:rPr>
        <w:t>ue concede o no la titulación. Dicha decisión podrá ser objeto de apelación, en los términos del artículo 18 de la Ley 1561 de 2012.</w:t>
      </w:r>
    </w:p>
    <w:p w:rsidR="00CC58E5" w:rsidRPr="004209C2" w:rsidRDefault="004209C2" w:rsidP="00CC58E5">
      <w:pPr>
        <w:pStyle w:val="Prrafodelista"/>
        <w:rPr>
          <w:rFonts w:ascii="Times New Roman" w:hAnsi="Times New Roman" w:cs="Times New Roman"/>
          <w:sz w:val="28"/>
          <w:szCs w:val="28"/>
          <w:bdr w:val="none" w:sz="0" w:space="0" w:color="auto" w:frame="1"/>
          <w:lang w:eastAsia="es-ES"/>
        </w:rPr>
      </w:pPr>
    </w:p>
    <w:p w:rsidR="002153DD" w:rsidRPr="004209C2" w:rsidRDefault="004209C2" w:rsidP="002153DD">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szCs w:val="28"/>
          <w:bdr w:val="none" w:sz="0" w:space="0" w:color="auto" w:frame="1"/>
          <w:lang w:eastAsia="es-ES"/>
        </w:rPr>
      </w:pPr>
      <w:r w:rsidRPr="004209C2">
        <w:rPr>
          <w:rFonts w:ascii="Times New Roman" w:hAnsi="Times New Roman" w:cs="Times New Roman"/>
          <w:sz w:val="28"/>
          <w:szCs w:val="28"/>
          <w:bdr w:val="none" w:sz="0" w:space="0" w:color="auto" w:frame="1"/>
          <w:lang w:eastAsia="es-ES"/>
        </w:rPr>
        <w:t xml:space="preserve">Ahora bien, el proceso, en su totalidad, debe </w:t>
      </w:r>
      <w:r w:rsidRPr="004209C2">
        <w:rPr>
          <w:rFonts w:ascii="Times New Roman" w:hAnsi="Times New Roman" w:cs="Times New Roman"/>
          <w:sz w:val="28"/>
          <w:szCs w:val="28"/>
          <w:bdr w:val="none" w:sz="0" w:space="0" w:color="auto" w:frame="1"/>
          <w:lang w:eastAsia="es-ES"/>
        </w:rPr>
        <w:t xml:space="preserve">adelantarse </w:t>
      </w:r>
      <w:r w:rsidRPr="004209C2">
        <w:rPr>
          <w:rFonts w:ascii="Times New Roman" w:hAnsi="Times New Roman" w:cs="Times New Roman"/>
          <w:sz w:val="28"/>
          <w:szCs w:val="28"/>
          <w:bdr w:val="none" w:sz="0" w:space="0" w:color="auto" w:frame="1"/>
          <w:lang w:eastAsia="es-ES"/>
        </w:rPr>
        <w:t>en un plazo no superior a 6 meses, que se cuentan a partir de la</w:t>
      </w:r>
      <w:r w:rsidRPr="004209C2">
        <w:rPr>
          <w:rFonts w:ascii="Times New Roman" w:hAnsi="Times New Roman" w:cs="Times New Roman"/>
          <w:sz w:val="28"/>
          <w:szCs w:val="28"/>
          <w:bdr w:val="none" w:sz="0" w:space="0" w:color="auto" w:frame="1"/>
          <w:lang w:eastAsia="es-ES"/>
        </w:rPr>
        <w:t xml:space="preserve"> notificación del auto admisorio de la demanda. Este lapso puede ampliarse excepcionalmente por 3 meses, siempre que medie un auto que justifique las razones por las cuales debe contarse con dicho tiempo adicional</w:t>
      </w:r>
      <w:r w:rsidRPr="004209C2">
        <w:rPr>
          <w:rFonts w:ascii="Times New Roman" w:hAnsi="Times New Roman" w:cs="Times New Roman"/>
          <w:sz w:val="28"/>
          <w:szCs w:val="28"/>
          <w:bdr w:val="none" w:sz="0" w:space="0" w:color="auto" w:frame="1"/>
          <w:vertAlign w:val="superscript"/>
          <w:lang w:eastAsia="es-ES"/>
        </w:rPr>
        <w:footnoteReference w:id="97"/>
      </w:r>
      <w:r w:rsidRPr="004209C2">
        <w:rPr>
          <w:rFonts w:ascii="Times New Roman" w:hAnsi="Times New Roman" w:cs="Times New Roman"/>
          <w:sz w:val="28"/>
          <w:szCs w:val="28"/>
          <w:bdr w:val="none" w:sz="0" w:space="0" w:color="auto" w:frame="1"/>
          <w:lang w:eastAsia="es-ES"/>
        </w:rPr>
        <w:t xml:space="preserve">. Si transcurrido ese lapso el juez civil </w:t>
      </w:r>
      <w:r w:rsidRPr="004209C2">
        <w:rPr>
          <w:rFonts w:ascii="Times New Roman" w:hAnsi="Times New Roman" w:cs="Times New Roman"/>
          <w:sz w:val="28"/>
          <w:szCs w:val="28"/>
          <w:bdr w:val="none" w:sz="0" w:space="0" w:color="auto" w:frame="1"/>
          <w:lang w:eastAsia="es-ES"/>
        </w:rPr>
        <w:t>municipal no ha dictado sentencia, la Ley 1561 de 2012 prevé tres efectos.</w:t>
      </w:r>
    </w:p>
    <w:p w:rsidR="002153DD" w:rsidRPr="004209C2" w:rsidRDefault="004209C2" w:rsidP="00B8648C">
      <w:pPr>
        <w:pStyle w:val="Prrafodelista"/>
        <w:tabs>
          <w:tab w:val="left" w:pos="426"/>
        </w:tabs>
        <w:autoSpaceDE w:val="0"/>
        <w:autoSpaceDN w:val="0"/>
        <w:spacing w:line="280" w:lineRule="atLeast"/>
        <w:ind w:left="0" w:right="49"/>
        <w:contextualSpacing w:val="0"/>
        <w:jc w:val="both"/>
        <w:textAlignment w:val="baseline"/>
        <w:rPr>
          <w:rFonts w:ascii="Times New Roman" w:hAnsi="Times New Roman" w:cs="Times New Roman"/>
          <w:sz w:val="28"/>
          <w:szCs w:val="28"/>
          <w:bdr w:val="none" w:sz="0" w:space="0" w:color="auto" w:frame="1"/>
          <w:lang w:eastAsia="es-ES"/>
        </w:rPr>
      </w:pPr>
    </w:p>
    <w:p w:rsidR="00CC58E5" w:rsidRPr="004209C2" w:rsidRDefault="004209C2" w:rsidP="002153DD">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szCs w:val="28"/>
          <w:bdr w:val="none" w:sz="0" w:space="0" w:color="auto" w:frame="1"/>
          <w:lang w:eastAsia="es-ES"/>
        </w:rPr>
      </w:pPr>
      <w:r w:rsidRPr="004209C2">
        <w:rPr>
          <w:rFonts w:ascii="Times New Roman" w:hAnsi="Times New Roman" w:cs="Times New Roman"/>
          <w:sz w:val="28"/>
          <w:szCs w:val="28"/>
          <w:bdr w:val="none" w:sz="0" w:space="0" w:color="auto" w:frame="1"/>
          <w:lang w:eastAsia="es-ES"/>
        </w:rPr>
        <w:t xml:space="preserve">El primero consiste en que </w:t>
      </w:r>
      <w:r w:rsidRPr="004209C2">
        <w:rPr>
          <w:rFonts w:ascii="Times New Roman" w:hAnsi="Times New Roman" w:cs="Times New Roman"/>
          <w:sz w:val="28"/>
          <w:szCs w:val="28"/>
          <w:bdr w:val="none" w:sz="0" w:space="0" w:color="auto" w:frame="1"/>
          <w:lang w:eastAsia="es-ES"/>
        </w:rPr>
        <w:t>el proceso dejará de ser conocido por el juez que lo dirigía y su estudio pasa al siguiente juez civil municipal en turno, en los términos del artículo 2</w:t>
      </w:r>
      <w:r w:rsidRPr="004209C2">
        <w:rPr>
          <w:rFonts w:ascii="Times New Roman" w:hAnsi="Times New Roman" w:cs="Times New Roman"/>
          <w:sz w:val="28"/>
          <w:szCs w:val="28"/>
          <w:bdr w:val="none" w:sz="0" w:space="0" w:color="auto" w:frame="1"/>
          <w:lang w:eastAsia="es-ES"/>
        </w:rPr>
        <w:t xml:space="preserve">3, inciso 2, de la Ley 1561 de 2012. </w:t>
      </w:r>
      <w:r w:rsidRPr="004209C2">
        <w:rPr>
          <w:rFonts w:ascii="Times New Roman" w:hAnsi="Times New Roman" w:cs="Times New Roman"/>
          <w:sz w:val="28"/>
          <w:szCs w:val="28"/>
          <w:bdr w:val="none" w:sz="0" w:space="0" w:color="auto" w:frame="1"/>
          <w:lang w:eastAsia="es-ES"/>
        </w:rPr>
        <w:t>En palabras de la jurisprudencia de la Corte Suprema de Justicia, Sala de Casación Civil, surge un cambio de competencia sobreviniente por el paso del tiempo</w:t>
      </w:r>
      <w:r w:rsidRPr="004209C2">
        <w:rPr>
          <w:rStyle w:val="Refdenotaalpie"/>
          <w:rFonts w:ascii="Times New Roman" w:hAnsi="Times New Roman"/>
          <w:sz w:val="28"/>
          <w:szCs w:val="28"/>
          <w:bdr w:val="none" w:sz="0" w:space="0" w:color="auto" w:frame="1"/>
          <w:lang w:eastAsia="es-ES"/>
        </w:rPr>
        <w:footnoteReference w:id="98"/>
      </w:r>
      <w:r w:rsidRPr="004209C2">
        <w:rPr>
          <w:rFonts w:ascii="Times New Roman" w:hAnsi="Times New Roman" w:cs="Times New Roman"/>
          <w:sz w:val="28"/>
          <w:szCs w:val="28"/>
          <w:bdr w:val="none" w:sz="0" w:space="0" w:color="auto" w:frame="1"/>
          <w:lang w:eastAsia="es-ES"/>
        </w:rPr>
        <w:t>.</w:t>
      </w:r>
    </w:p>
    <w:p w:rsidR="00CD5871" w:rsidRPr="004209C2" w:rsidRDefault="004209C2" w:rsidP="00B8648C">
      <w:pPr>
        <w:pStyle w:val="Prrafodelista"/>
        <w:tabs>
          <w:tab w:val="left" w:pos="426"/>
        </w:tabs>
        <w:autoSpaceDE w:val="0"/>
        <w:autoSpaceDN w:val="0"/>
        <w:spacing w:line="280" w:lineRule="atLeast"/>
        <w:ind w:left="0" w:right="49"/>
        <w:contextualSpacing w:val="0"/>
        <w:jc w:val="both"/>
        <w:textAlignment w:val="baseline"/>
        <w:rPr>
          <w:rFonts w:ascii="Times New Roman" w:hAnsi="Times New Roman" w:cs="Times New Roman"/>
          <w:sz w:val="28"/>
          <w:szCs w:val="28"/>
          <w:bdr w:val="none" w:sz="0" w:space="0" w:color="auto" w:frame="1"/>
          <w:lang w:eastAsia="es-ES"/>
        </w:rPr>
      </w:pPr>
    </w:p>
    <w:p w:rsidR="00C43201" w:rsidRPr="004209C2" w:rsidRDefault="004209C2" w:rsidP="00CC58E5">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szCs w:val="28"/>
          <w:bdr w:val="none" w:sz="0" w:space="0" w:color="auto" w:frame="1"/>
          <w:lang w:eastAsia="es-ES"/>
        </w:rPr>
      </w:pPr>
      <w:r w:rsidRPr="004209C2">
        <w:rPr>
          <w:rFonts w:ascii="Times New Roman" w:hAnsi="Times New Roman" w:cs="Times New Roman"/>
          <w:sz w:val="28"/>
          <w:szCs w:val="28"/>
          <w:bdr w:val="none" w:sz="0" w:space="0" w:color="auto" w:frame="1"/>
          <w:lang w:eastAsia="es-ES"/>
        </w:rPr>
        <w:t>El segundo efecto es la</w:t>
      </w:r>
      <w:r w:rsidRPr="004209C2">
        <w:rPr>
          <w:rFonts w:ascii="Times New Roman" w:hAnsi="Times New Roman" w:cs="Times New Roman"/>
          <w:sz w:val="28"/>
          <w:szCs w:val="28"/>
          <w:bdr w:val="none" w:sz="0" w:space="0" w:color="auto" w:frame="1"/>
          <w:lang w:eastAsia="es-ES"/>
        </w:rPr>
        <w:t xml:space="preserve"> </w:t>
      </w:r>
      <w:r w:rsidRPr="004209C2">
        <w:rPr>
          <w:rFonts w:ascii="Times New Roman" w:hAnsi="Times New Roman" w:cs="Times New Roman"/>
          <w:sz w:val="28"/>
          <w:szCs w:val="28"/>
          <w:bdr w:val="none" w:sz="0" w:space="0" w:color="auto" w:frame="1"/>
          <w:lang w:eastAsia="es-ES"/>
        </w:rPr>
        <w:t xml:space="preserve">declaratoria de </w:t>
      </w:r>
      <w:r w:rsidRPr="004209C2">
        <w:rPr>
          <w:rFonts w:ascii="Times New Roman" w:hAnsi="Times New Roman" w:cs="Times New Roman"/>
          <w:sz w:val="28"/>
          <w:szCs w:val="28"/>
          <w:bdr w:val="none" w:sz="0" w:space="0" w:color="auto" w:frame="1"/>
          <w:lang w:eastAsia="es-ES"/>
        </w:rPr>
        <w:t>nul</w:t>
      </w:r>
      <w:r w:rsidRPr="004209C2">
        <w:rPr>
          <w:rFonts w:ascii="Times New Roman" w:hAnsi="Times New Roman" w:cs="Times New Roman"/>
          <w:sz w:val="28"/>
          <w:szCs w:val="28"/>
          <w:bdr w:val="none" w:sz="0" w:space="0" w:color="auto" w:frame="1"/>
          <w:lang w:eastAsia="es-ES"/>
        </w:rPr>
        <w:t>idad</w:t>
      </w:r>
      <w:r w:rsidRPr="004209C2">
        <w:rPr>
          <w:rFonts w:ascii="Times New Roman" w:hAnsi="Times New Roman" w:cs="Times New Roman"/>
          <w:sz w:val="28"/>
          <w:szCs w:val="28"/>
          <w:bdr w:val="none" w:sz="0" w:space="0" w:color="auto" w:frame="1"/>
          <w:lang w:eastAsia="es-ES"/>
        </w:rPr>
        <w:t xml:space="preserve"> “de pleno derecho” </w:t>
      </w:r>
      <w:r w:rsidRPr="004209C2">
        <w:rPr>
          <w:rFonts w:ascii="Times New Roman" w:hAnsi="Times New Roman" w:cs="Times New Roman"/>
          <w:sz w:val="28"/>
          <w:szCs w:val="28"/>
          <w:bdr w:val="none" w:sz="0" w:space="0" w:color="auto" w:frame="1"/>
          <w:lang w:eastAsia="es-ES"/>
        </w:rPr>
        <w:t xml:space="preserve">de </w:t>
      </w:r>
      <w:r w:rsidRPr="004209C2">
        <w:rPr>
          <w:rFonts w:ascii="Times New Roman" w:hAnsi="Times New Roman" w:cs="Times New Roman"/>
          <w:sz w:val="28"/>
          <w:szCs w:val="28"/>
          <w:bdr w:val="none" w:sz="0" w:space="0" w:color="auto" w:frame="1"/>
          <w:lang w:eastAsia="es-ES"/>
        </w:rPr>
        <w:t xml:space="preserve">toda actuación que realice el juez de conocimiento con posterioridad al vencimiento del plazo, en los términos del artículo 23, inciso 5, de la Ley 1564 de 2012. </w:t>
      </w:r>
    </w:p>
    <w:p w:rsidR="00CD5871" w:rsidRPr="004209C2" w:rsidRDefault="004209C2" w:rsidP="00B8648C">
      <w:pPr>
        <w:pStyle w:val="Prrafodelista"/>
        <w:rPr>
          <w:rFonts w:ascii="Times New Roman" w:hAnsi="Times New Roman" w:cs="Times New Roman"/>
          <w:sz w:val="28"/>
          <w:szCs w:val="28"/>
          <w:bdr w:val="none" w:sz="0" w:space="0" w:color="auto" w:frame="1"/>
          <w:lang w:eastAsia="es-ES"/>
        </w:rPr>
      </w:pPr>
    </w:p>
    <w:p w:rsidR="00CD5871" w:rsidRPr="004209C2" w:rsidRDefault="004209C2" w:rsidP="00CC58E5">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szCs w:val="28"/>
          <w:bdr w:val="none" w:sz="0" w:space="0" w:color="auto" w:frame="1"/>
          <w:lang w:eastAsia="es-ES"/>
        </w:rPr>
      </w:pPr>
      <w:r w:rsidRPr="004209C2">
        <w:rPr>
          <w:rFonts w:ascii="Times New Roman" w:hAnsi="Times New Roman" w:cs="Times New Roman"/>
          <w:sz w:val="28"/>
          <w:szCs w:val="28"/>
          <w:bdr w:val="none" w:sz="0" w:space="0" w:color="auto" w:frame="1"/>
          <w:lang w:eastAsia="es-ES"/>
        </w:rPr>
        <w:t xml:space="preserve">Sobre este punto, debe entenderse que la nulidad de pleno de derecho </w:t>
      </w:r>
      <w:r w:rsidRPr="004209C2">
        <w:rPr>
          <w:rFonts w:ascii="Times New Roman" w:hAnsi="Times New Roman" w:cs="Times New Roman"/>
          <w:sz w:val="28"/>
          <w:szCs w:val="28"/>
          <w:bdr w:val="none" w:sz="0" w:space="0" w:color="auto" w:frame="1"/>
          <w:lang w:eastAsia="es-ES"/>
        </w:rPr>
        <w:t>se entiende como una sanción</w:t>
      </w:r>
      <w:r w:rsidRPr="004209C2">
        <w:rPr>
          <w:rStyle w:val="Refdenotaalpie"/>
          <w:rFonts w:ascii="Times New Roman" w:hAnsi="Times New Roman"/>
          <w:sz w:val="28"/>
          <w:szCs w:val="28"/>
          <w:bdr w:val="none" w:sz="0" w:space="0" w:color="auto" w:frame="1"/>
          <w:lang w:eastAsia="es-ES"/>
        </w:rPr>
        <w:footnoteReference w:id="99"/>
      </w:r>
      <w:r w:rsidRPr="004209C2">
        <w:rPr>
          <w:rFonts w:ascii="Times New Roman" w:hAnsi="Times New Roman" w:cs="Times New Roman"/>
          <w:sz w:val="28"/>
          <w:szCs w:val="28"/>
          <w:bdr w:val="none" w:sz="0" w:space="0" w:color="auto" w:frame="1"/>
          <w:lang w:eastAsia="es-ES"/>
        </w:rPr>
        <w:t xml:space="preserve"> o consecuencia jurídica que se produce por la ocurrencia de un hecho, sin importar la voluntad humana (aun la judicial)</w:t>
      </w:r>
      <w:r w:rsidRPr="004209C2">
        <w:rPr>
          <w:rStyle w:val="Refdenotaalpie"/>
          <w:rFonts w:ascii="Times New Roman" w:hAnsi="Times New Roman"/>
          <w:sz w:val="28"/>
          <w:szCs w:val="28"/>
          <w:bdr w:val="none" w:sz="0" w:space="0" w:color="auto" w:frame="1"/>
          <w:lang w:eastAsia="es-ES"/>
        </w:rPr>
        <w:t xml:space="preserve"> </w:t>
      </w:r>
      <w:r w:rsidRPr="004209C2">
        <w:rPr>
          <w:rStyle w:val="Refdenotaalpie"/>
          <w:rFonts w:ascii="Times New Roman" w:hAnsi="Times New Roman"/>
          <w:sz w:val="28"/>
          <w:szCs w:val="28"/>
          <w:bdr w:val="none" w:sz="0" w:space="0" w:color="auto" w:frame="1"/>
          <w:lang w:eastAsia="es-ES"/>
        </w:rPr>
        <w:footnoteReference w:id="100"/>
      </w:r>
      <w:r w:rsidRPr="004209C2">
        <w:rPr>
          <w:rFonts w:ascii="Times New Roman" w:hAnsi="Times New Roman" w:cs="Times New Roman"/>
          <w:sz w:val="28"/>
          <w:szCs w:val="28"/>
          <w:bdr w:val="none" w:sz="0" w:space="0" w:color="auto" w:frame="1"/>
          <w:lang w:eastAsia="es-ES"/>
        </w:rPr>
        <w:t>. La consecuencia</w:t>
      </w:r>
      <w:r w:rsidRPr="004209C2">
        <w:rPr>
          <w:rFonts w:ascii="Times New Roman" w:hAnsi="Times New Roman" w:cs="Times New Roman"/>
          <w:sz w:val="28"/>
          <w:szCs w:val="28"/>
          <w:bdr w:val="none" w:sz="0" w:space="0" w:color="auto" w:frame="1"/>
          <w:lang w:eastAsia="es-ES"/>
        </w:rPr>
        <w:t xml:space="preserve"> no es otra, sino que las actuaciones realizadas con posterioridad al hecho generador re</w:t>
      </w:r>
      <w:r w:rsidRPr="004209C2">
        <w:rPr>
          <w:rFonts w:ascii="Times New Roman" w:hAnsi="Times New Roman" w:cs="Times New Roman"/>
          <w:sz w:val="28"/>
          <w:szCs w:val="28"/>
          <w:bdr w:val="none" w:sz="0" w:space="0" w:color="auto" w:frame="1"/>
          <w:lang w:eastAsia="es-ES"/>
        </w:rPr>
        <w:t>sultan inexistentes</w:t>
      </w:r>
      <w:r w:rsidRPr="004209C2">
        <w:rPr>
          <w:rStyle w:val="Refdenotaalpie"/>
          <w:rFonts w:ascii="Times New Roman" w:hAnsi="Times New Roman"/>
          <w:sz w:val="28"/>
          <w:szCs w:val="28"/>
          <w:bdr w:val="none" w:sz="0" w:space="0" w:color="auto" w:frame="1"/>
          <w:lang w:eastAsia="es-ES"/>
        </w:rPr>
        <w:footnoteReference w:id="101"/>
      </w:r>
      <w:r w:rsidRPr="004209C2">
        <w:rPr>
          <w:rFonts w:ascii="Times New Roman" w:hAnsi="Times New Roman" w:cs="Times New Roman"/>
          <w:sz w:val="28"/>
          <w:szCs w:val="28"/>
          <w:bdr w:val="none" w:sz="0" w:space="0" w:color="auto" w:frame="1"/>
          <w:lang w:eastAsia="es-ES"/>
        </w:rPr>
        <w:t xml:space="preserve"> y, por tanto, carecen indefectiblemente de cualquier valor</w:t>
      </w:r>
      <w:r w:rsidRPr="004209C2">
        <w:rPr>
          <w:rFonts w:ascii="Times New Roman" w:hAnsi="Times New Roman" w:cs="Times New Roman"/>
          <w:sz w:val="28"/>
          <w:szCs w:val="28"/>
          <w:bdr w:val="none" w:sz="0" w:space="0" w:color="auto" w:frame="1"/>
          <w:vertAlign w:val="superscript"/>
          <w:lang w:eastAsia="es-ES"/>
        </w:rPr>
        <w:footnoteReference w:id="102"/>
      </w:r>
      <w:r w:rsidRPr="004209C2">
        <w:rPr>
          <w:rFonts w:ascii="Times New Roman" w:hAnsi="Times New Roman" w:cs="Times New Roman"/>
          <w:sz w:val="28"/>
          <w:szCs w:val="28"/>
          <w:bdr w:val="none" w:sz="0" w:space="0" w:color="auto" w:frame="1"/>
          <w:lang w:eastAsia="es-ES"/>
        </w:rPr>
        <w:t>. Asimismo, la nulidad de pleno de derecho implica que no es posible acudir a la subsanación para corregirla</w:t>
      </w:r>
      <w:r w:rsidRPr="004209C2">
        <w:rPr>
          <w:rFonts w:ascii="Times New Roman" w:hAnsi="Times New Roman" w:cs="Times New Roman"/>
          <w:sz w:val="28"/>
          <w:szCs w:val="28"/>
          <w:bdr w:val="none" w:sz="0" w:space="0" w:color="auto" w:frame="1"/>
          <w:vertAlign w:val="superscript"/>
          <w:lang w:eastAsia="es-ES"/>
        </w:rPr>
        <w:footnoteReference w:id="103"/>
      </w:r>
      <w:r w:rsidRPr="004209C2">
        <w:rPr>
          <w:rFonts w:ascii="Times New Roman" w:hAnsi="Times New Roman" w:cs="Times New Roman"/>
          <w:sz w:val="28"/>
          <w:szCs w:val="28"/>
          <w:bdr w:val="none" w:sz="0" w:space="0" w:color="auto" w:frame="1"/>
          <w:lang w:eastAsia="es-ES"/>
        </w:rPr>
        <w:t xml:space="preserve">. </w:t>
      </w:r>
    </w:p>
    <w:p w:rsidR="00E36B7B" w:rsidRPr="004209C2" w:rsidRDefault="004209C2" w:rsidP="00B8648C">
      <w:pPr>
        <w:pStyle w:val="Prrafodelista"/>
        <w:rPr>
          <w:rFonts w:ascii="Times New Roman" w:hAnsi="Times New Roman" w:cs="Times New Roman"/>
          <w:sz w:val="28"/>
          <w:szCs w:val="28"/>
          <w:bdr w:val="none" w:sz="0" w:space="0" w:color="auto" w:frame="1"/>
          <w:lang w:eastAsia="es-ES"/>
        </w:rPr>
      </w:pPr>
    </w:p>
    <w:p w:rsidR="00E50CCD" w:rsidRPr="004209C2" w:rsidRDefault="004209C2" w:rsidP="00CC58E5">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szCs w:val="28"/>
          <w:bdr w:val="none" w:sz="0" w:space="0" w:color="auto" w:frame="1"/>
          <w:lang w:eastAsia="es-ES"/>
        </w:rPr>
      </w:pPr>
      <w:r w:rsidRPr="004209C2">
        <w:rPr>
          <w:rFonts w:ascii="Times New Roman" w:hAnsi="Times New Roman" w:cs="Times New Roman"/>
          <w:sz w:val="28"/>
          <w:szCs w:val="28"/>
          <w:bdr w:val="none" w:sz="0" w:space="0" w:color="auto" w:frame="1"/>
          <w:lang w:eastAsia="es-ES"/>
        </w:rPr>
        <w:t xml:space="preserve">Bajo esta óptica, el artículo 23, inciso 5, </w:t>
      </w:r>
      <w:r w:rsidRPr="004209C2">
        <w:rPr>
          <w:rFonts w:ascii="Times New Roman" w:hAnsi="Times New Roman" w:cs="Times New Roman"/>
          <w:sz w:val="28"/>
          <w:szCs w:val="28"/>
          <w:bdr w:val="none" w:sz="0" w:space="0" w:color="auto" w:frame="1"/>
          <w:lang w:eastAsia="es-ES"/>
        </w:rPr>
        <w:t>contempla</w:t>
      </w:r>
      <w:r w:rsidRPr="004209C2">
        <w:rPr>
          <w:rFonts w:ascii="Times New Roman" w:hAnsi="Times New Roman" w:cs="Times New Roman"/>
          <w:sz w:val="28"/>
          <w:szCs w:val="28"/>
          <w:bdr w:val="none" w:sz="0" w:space="0" w:color="auto" w:frame="1"/>
          <w:lang w:eastAsia="es-ES"/>
        </w:rPr>
        <w:t xml:space="preserve"> dos hechos, a saber, el vencimiento de términos y el paso al siguiente juez civil municipal</w:t>
      </w:r>
      <w:r w:rsidRPr="004209C2">
        <w:rPr>
          <w:rFonts w:ascii="Times New Roman" w:hAnsi="Times New Roman" w:cs="Times New Roman"/>
          <w:sz w:val="28"/>
          <w:szCs w:val="28"/>
          <w:bdr w:val="none" w:sz="0" w:space="0" w:color="auto" w:frame="1"/>
          <w:lang w:eastAsia="es-ES"/>
        </w:rPr>
        <w:t>.</w:t>
      </w:r>
      <w:r w:rsidRPr="004209C2">
        <w:rPr>
          <w:rFonts w:ascii="Times New Roman" w:hAnsi="Times New Roman" w:cs="Times New Roman"/>
          <w:sz w:val="28"/>
          <w:szCs w:val="28"/>
          <w:bdr w:val="none" w:sz="0" w:space="0" w:color="auto" w:frame="1"/>
          <w:lang w:eastAsia="es-ES"/>
        </w:rPr>
        <w:t xml:space="preserve"> De estos hechos surge una consecuencia, </w:t>
      </w:r>
      <w:r w:rsidRPr="004209C2">
        <w:rPr>
          <w:rFonts w:ascii="Times New Roman" w:hAnsi="Times New Roman" w:cs="Times New Roman"/>
          <w:sz w:val="28"/>
          <w:szCs w:val="28"/>
          <w:bdr w:val="none" w:sz="0" w:space="0" w:color="auto" w:frame="1"/>
          <w:lang w:eastAsia="es-ES"/>
        </w:rPr>
        <w:t>a saber,</w:t>
      </w:r>
      <w:r w:rsidRPr="004209C2">
        <w:rPr>
          <w:rFonts w:ascii="Times New Roman" w:hAnsi="Times New Roman" w:cs="Times New Roman"/>
          <w:sz w:val="28"/>
          <w:szCs w:val="28"/>
          <w:bdr w:val="none" w:sz="0" w:space="0" w:color="auto" w:frame="1"/>
          <w:lang w:eastAsia="es-ES"/>
        </w:rPr>
        <w:t xml:space="preserve"> el funcionario judicial que dirigía el proceso pierde su competencia y, por tanto, </w:t>
      </w:r>
      <w:r w:rsidRPr="004209C2">
        <w:rPr>
          <w:rFonts w:ascii="Times New Roman" w:hAnsi="Times New Roman" w:cs="Times New Roman"/>
          <w:sz w:val="28"/>
          <w:szCs w:val="28"/>
          <w:bdr w:val="none" w:sz="0" w:space="0" w:color="auto" w:frame="1"/>
          <w:lang w:eastAsia="es-ES"/>
        </w:rPr>
        <w:t>se entenderán nulas de pleno d</w:t>
      </w:r>
      <w:r w:rsidRPr="004209C2">
        <w:rPr>
          <w:rFonts w:ascii="Times New Roman" w:hAnsi="Times New Roman" w:cs="Times New Roman"/>
          <w:sz w:val="28"/>
          <w:szCs w:val="28"/>
          <w:bdr w:val="none" w:sz="0" w:space="0" w:color="auto" w:frame="1"/>
          <w:lang w:eastAsia="es-ES"/>
        </w:rPr>
        <w:t xml:space="preserve">erecho </w:t>
      </w:r>
      <w:r w:rsidRPr="004209C2">
        <w:rPr>
          <w:rFonts w:ascii="Times New Roman" w:hAnsi="Times New Roman" w:cs="Times New Roman"/>
          <w:sz w:val="28"/>
          <w:szCs w:val="28"/>
          <w:bdr w:val="none" w:sz="0" w:space="0" w:color="auto" w:frame="1"/>
          <w:lang w:eastAsia="es-ES"/>
        </w:rPr>
        <w:t xml:space="preserve">las actuaciones que adelante con posterioridad al vencimiento de términos. </w:t>
      </w:r>
      <w:r w:rsidRPr="004209C2">
        <w:rPr>
          <w:rFonts w:ascii="Times New Roman" w:hAnsi="Times New Roman" w:cs="Times New Roman"/>
          <w:sz w:val="28"/>
          <w:szCs w:val="28"/>
          <w:bdr w:val="none" w:sz="0" w:space="0" w:color="auto" w:frame="1"/>
          <w:lang w:eastAsia="es-ES"/>
        </w:rPr>
        <w:t xml:space="preserve">Así </w:t>
      </w:r>
      <w:r w:rsidRPr="004209C2">
        <w:rPr>
          <w:rFonts w:ascii="Times New Roman" w:hAnsi="Times New Roman" w:cs="Times New Roman"/>
          <w:sz w:val="28"/>
          <w:szCs w:val="28"/>
          <w:bdr w:val="none" w:sz="0" w:space="0" w:color="auto" w:frame="1"/>
          <w:lang w:eastAsia="es-ES"/>
        </w:rPr>
        <w:t xml:space="preserve">también </w:t>
      </w:r>
      <w:r w:rsidRPr="004209C2">
        <w:rPr>
          <w:rFonts w:ascii="Times New Roman" w:hAnsi="Times New Roman" w:cs="Times New Roman"/>
          <w:sz w:val="28"/>
          <w:szCs w:val="28"/>
          <w:bdr w:val="none" w:sz="0" w:space="0" w:color="auto" w:frame="1"/>
          <w:lang w:eastAsia="es-ES"/>
        </w:rPr>
        <w:t>lo ha entendido</w:t>
      </w:r>
      <w:r w:rsidRPr="004209C2">
        <w:rPr>
          <w:rFonts w:ascii="Times New Roman" w:hAnsi="Times New Roman" w:cs="Times New Roman"/>
          <w:sz w:val="28"/>
          <w:szCs w:val="28"/>
          <w:bdr w:val="none" w:sz="0" w:space="0" w:color="auto" w:frame="1"/>
          <w:lang w:eastAsia="es-ES"/>
        </w:rPr>
        <w:t xml:space="preserve"> la Corte Suprema de Justicia, al interpretar los efectos de nulidad absoluta</w:t>
      </w:r>
      <w:r w:rsidRPr="004209C2">
        <w:rPr>
          <w:rFonts w:ascii="Times New Roman" w:hAnsi="Times New Roman" w:cs="Times New Roman"/>
          <w:sz w:val="28"/>
          <w:szCs w:val="28"/>
          <w:bdr w:val="none" w:sz="0" w:space="0" w:color="auto" w:frame="1"/>
          <w:lang w:eastAsia="es-ES"/>
        </w:rPr>
        <w:t xml:space="preserve"> por vencimiento de términos</w:t>
      </w:r>
      <w:r w:rsidRPr="004209C2">
        <w:rPr>
          <w:rFonts w:ascii="Times New Roman" w:hAnsi="Times New Roman" w:cs="Times New Roman"/>
          <w:sz w:val="28"/>
          <w:szCs w:val="28"/>
          <w:bdr w:val="none" w:sz="0" w:space="0" w:color="auto" w:frame="1"/>
          <w:lang w:eastAsia="es-ES"/>
        </w:rPr>
        <w:t>:</w:t>
      </w:r>
    </w:p>
    <w:p w:rsidR="00E50CCD" w:rsidRPr="004209C2" w:rsidRDefault="004209C2" w:rsidP="00B8648C">
      <w:pPr>
        <w:pStyle w:val="Prrafodelista"/>
        <w:rPr>
          <w:rFonts w:ascii="Times New Roman" w:hAnsi="Times New Roman" w:cs="Times New Roman"/>
          <w:sz w:val="28"/>
          <w:szCs w:val="28"/>
          <w:bdr w:val="none" w:sz="0" w:space="0" w:color="auto" w:frame="1"/>
          <w:lang w:eastAsia="es-ES"/>
        </w:rPr>
      </w:pPr>
    </w:p>
    <w:p w:rsidR="00E50CCD" w:rsidRPr="004209C2" w:rsidRDefault="004209C2" w:rsidP="00B8648C">
      <w:pPr>
        <w:pStyle w:val="Prrafodelista"/>
        <w:jc w:val="both"/>
        <w:rPr>
          <w:rFonts w:ascii="Times New Roman" w:hAnsi="Times New Roman" w:cs="Times New Roman"/>
          <w:sz w:val="28"/>
          <w:szCs w:val="28"/>
          <w:bdr w:val="none" w:sz="0" w:space="0" w:color="auto" w:frame="1"/>
          <w:lang w:eastAsia="es-ES"/>
        </w:rPr>
      </w:pPr>
      <w:r w:rsidRPr="004209C2">
        <w:rPr>
          <w:rFonts w:ascii="Times New Roman" w:hAnsi="Times New Roman" w:cs="Times New Roman"/>
          <w:sz w:val="28"/>
          <w:szCs w:val="28"/>
          <w:bdr w:val="none" w:sz="0" w:space="0" w:color="auto" w:frame="1"/>
          <w:lang w:eastAsia="es-ES"/>
        </w:rPr>
        <w:t>“</w:t>
      </w:r>
      <w:r w:rsidRPr="004209C2">
        <w:rPr>
          <w:rFonts w:ascii="Times New Roman" w:hAnsi="Times New Roman" w:cs="Times New Roman"/>
          <w:sz w:val="28"/>
          <w:szCs w:val="28"/>
          <w:bdr w:val="none" w:sz="0" w:space="0" w:color="auto" w:frame="1"/>
          <w:lang w:eastAsia="es-ES"/>
        </w:rPr>
        <w:t xml:space="preserve">(…) la pérdida de competencia no está </w:t>
      </w:r>
      <w:r w:rsidRPr="004209C2">
        <w:rPr>
          <w:rFonts w:ascii="Times New Roman" w:hAnsi="Times New Roman" w:cs="Times New Roman"/>
          <w:sz w:val="28"/>
          <w:szCs w:val="28"/>
          <w:bdr w:val="none" w:sz="0" w:space="0" w:color="auto" w:frame="1"/>
          <w:lang w:eastAsia="es-ES"/>
        </w:rPr>
        <w:t>determinada por esos foros, sino por el simple paso del tiempo y surge de manera sobreviniente, a pesar de que inicialmente ese funcionario judicial era quien de acuerdo con la ley, le correspondía conocer del asunto y no desde el mismo momento en el que l</w:t>
      </w:r>
      <w:r w:rsidRPr="004209C2">
        <w:rPr>
          <w:rFonts w:ascii="Times New Roman" w:hAnsi="Times New Roman" w:cs="Times New Roman"/>
          <w:sz w:val="28"/>
          <w:szCs w:val="28"/>
          <w:bdr w:val="none" w:sz="0" w:space="0" w:color="auto" w:frame="1"/>
          <w:lang w:eastAsia="es-ES"/>
        </w:rPr>
        <w:t>e fue asignado, de ahí que para proferir sentencia, una vez excedido el término señalado en la norma, se remita el diligenciamiento “al juez o magistrado que le sigue en turno” y en caso de que en el lugar no exista otro juzgador “de la misma categoría o e</w:t>
      </w:r>
      <w:r w:rsidRPr="004209C2">
        <w:rPr>
          <w:rFonts w:ascii="Times New Roman" w:hAnsi="Times New Roman" w:cs="Times New Roman"/>
          <w:sz w:val="28"/>
          <w:szCs w:val="28"/>
          <w:bdr w:val="none" w:sz="0" w:space="0" w:color="auto" w:frame="1"/>
          <w:lang w:eastAsia="es-ES"/>
        </w:rPr>
        <w:t xml:space="preserve">specialidad” el proceso pasará al juez que designe la Sala de Gobierno del tribunal superior correspondiente, lo que indica que el legislador no desconoció la competencia inicialmente radicada en el funcionario judicial que superó el plazo para dirimir la </w:t>
      </w:r>
      <w:r w:rsidRPr="004209C2">
        <w:rPr>
          <w:rFonts w:ascii="Times New Roman" w:hAnsi="Times New Roman" w:cs="Times New Roman"/>
          <w:sz w:val="28"/>
          <w:szCs w:val="28"/>
          <w:bdr w:val="none" w:sz="0" w:space="0" w:color="auto" w:frame="1"/>
          <w:lang w:eastAsia="es-ES"/>
        </w:rPr>
        <w:t>instancia, sino que fija una regla de distribución del trabajo entre los jueces de un mismo ramo y categoría, a manera de un procedimiento de reparto”</w:t>
      </w:r>
      <w:r w:rsidRPr="004209C2">
        <w:rPr>
          <w:rStyle w:val="Refdenotaalpie"/>
          <w:rFonts w:ascii="Times New Roman" w:hAnsi="Times New Roman"/>
          <w:sz w:val="28"/>
          <w:szCs w:val="28"/>
          <w:bdr w:val="none" w:sz="0" w:space="0" w:color="auto" w:frame="1"/>
          <w:lang w:eastAsia="es-ES"/>
        </w:rPr>
        <w:footnoteReference w:id="104"/>
      </w:r>
      <w:r w:rsidRPr="004209C2">
        <w:rPr>
          <w:rFonts w:ascii="Times New Roman" w:hAnsi="Times New Roman" w:cs="Times New Roman"/>
          <w:sz w:val="28"/>
          <w:szCs w:val="28"/>
          <w:bdr w:val="none" w:sz="0" w:space="0" w:color="auto" w:frame="1"/>
          <w:lang w:eastAsia="es-ES"/>
        </w:rPr>
        <w:t>.</w:t>
      </w:r>
    </w:p>
    <w:p w:rsidR="00E36B7B" w:rsidRPr="004209C2" w:rsidRDefault="004209C2" w:rsidP="00B8648C">
      <w:pPr>
        <w:pStyle w:val="Prrafodelista"/>
        <w:tabs>
          <w:tab w:val="left" w:pos="426"/>
        </w:tabs>
        <w:autoSpaceDE w:val="0"/>
        <w:autoSpaceDN w:val="0"/>
        <w:spacing w:line="280" w:lineRule="atLeast"/>
        <w:ind w:left="0" w:right="49"/>
        <w:contextualSpacing w:val="0"/>
        <w:jc w:val="both"/>
        <w:textAlignment w:val="baseline"/>
        <w:rPr>
          <w:rFonts w:ascii="Times New Roman" w:hAnsi="Times New Roman" w:cs="Times New Roman"/>
          <w:sz w:val="28"/>
          <w:szCs w:val="28"/>
          <w:bdr w:val="none" w:sz="0" w:space="0" w:color="auto" w:frame="1"/>
          <w:lang w:eastAsia="es-ES"/>
        </w:rPr>
      </w:pPr>
      <w:r w:rsidRPr="004209C2">
        <w:rPr>
          <w:rFonts w:ascii="Times New Roman" w:hAnsi="Times New Roman" w:cs="Times New Roman"/>
          <w:sz w:val="28"/>
          <w:szCs w:val="28"/>
          <w:bdr w:val="none" w:sz="0" w:space="0" w:color="auto" w:frame="1"/>
          <w:lang w:eastAsia="es-ES"/>
        </w:rPr>
        <w:t xml:space="preserve"> </w:t>
      </w:r>
      <w:r w:rsidRPr="004209C2">
        <w:rPr>
          <w:rFonts w:ascii="Times New Roman" w:hAnsi="Times New Roman" w:cs="Times New Roman"/>
          <w:sz w:val="28"/>
          <w:szCs w:val="28"/>
          <w:bdr w:val="none" w:sz="0" w:space="0" w:color="auto" w:frame="1"/>
          <w:lang w:eastAsia="es-ES"/>
        </w:rPr>
        <w:t xml:space="preserve"> </w:t>
      </w:r>
    </w:p>
    <w:p w:rsidR="00CC58E5" w:rsidRPr="004209C2" w:rsidRDefault="004209C2" w:rsidP="00CC58E5">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szCs w:val="28"/>
          <w:bdr w:val="none" w:sz="0" w:space="0" w:color="auto" w:frame="1"/>
          <w:lang w:eastAsia="es-ES"/>
        </w:rPr>
      </w:pPr>
      <w:r w:rsidRPr="004209C2">
        <w:rPr>
          <w:rFonts w:ascii="Times New Roman" w:hAnsi="Times New Roman" w:cs="Times New Roman"/>
          <w:sz w:val="28"/>
          <w:szCs w:val="28"/>
          <w:bdr w:val="none" w:sz="0" w:space="0" w:color="auto" w:frame="1"/>
          <w:lang w:eastAsia="es-ES"/>
        </w:rPr>
        <w:t xml:space="preserve">El tercer efecto </w:t>
      </w:r>
      <w:r w:rsidRPr="004209C2">
        <w:rPr>
          <w:rFonts w:ascii="Times New Roman" w:hAnsi="Times New Roman" w:cs="Times New Roman"/>
          <w:sz w:val="28"/>
          <w:szCs w:val="28"/>
          <w:bdr w:val="none" w:sz="0" w:space="0" w:color="auto" w:frame="1"/>
          <w:lang w:eastAsia="es-ES"/>
        </w:rPr>
        <w:t>está asociado con la gestión judicial.</w:t>
      </w:r>
      <w:r w:rsidRPr="004209C2">
        <w:rPr>
          <w:rFonts w:ascii="Times New Roman" w:hAnsi="Times New Roman" w:cs="Times New Roman"/>
          <w:sz w:val="28"/>
          <w:szCs w:val="28"/>
          <w:bdr w:val="none" w:sz="0" w:space="0" w:color="auto" w:frame="1"/>
          <w:lang w:eastAsia="es-ES"/>
        </w:rPr>
        <w:t xml:space="preserve"> El paso del tiempo sin que haya </w:t>
      </w:r>
      <w:r w:rsidRPr="004209C2">
        <w:rPr>
          <w:rFonts w:ascii="Times New Roman" w:hAnsi="Times New Roman" w:cs="Times New Roman"/>
          <w:sz w:val="28"/>
          <w:szCs w:val="28"/>
          <w:bdr w:val="none" w:sz="0" w:space="0" w:color="auto" w:frame="1"/>
          <w:lang w:eastAsia="es-ES"/>
        </w:rPr>
        <w:t xml:space="preserve">un </w:t>
      </w:r>
      <w:r w:rsidRPr="004209C2">
        <w:rPr>
          <w:rFonts w:ascii="Times New Roman" w:hAnsi="Times New Roman" w:cs="Times New Roman"/>
          <w:sz w:val="28"/>
          <w:szCs w:val="28"/>
          <w:bdr w:val="none" w:sz="0" w:space="0" w:color="auto" w:frame="1"/>
          <w:lang w:eastAsia="es-ES"/>
        </w:rPr>
        <w:t xml:space="preserve">pronunciamiento </w:t>
      </w:r>
      <w:r w:rsidRPr="004209C2">
        <w:rPr>
          <w:rFonts w:ascii="Times New Roman" w:hAnsi="Times New Roman" w:cs="Times New Roman"/>
          <w:sz w:val="28"/>
          <w:szCs w:val="28"/>
          <w:bdr w:val="none" w:sz="0" w:space="0" w:color="auto" w:frame="1"/>
          <w:lang w:eastAsia="es-ES"/>
        </w:rPr>
        <w:t xml:space="preserve">definitivo </w:t>
      </w:r>
      <w:r w:rsidRPr="004209C2">
        <w:rPr>
          <w:rFonts w:ascii="Times New Roman" w:hAnsi="Times New Roman" w:cs="Times New Roman"/>
          <w:sz w:val="28"/>
          <w:szCs w:val="28"/>
          <w:bdr w:val="none" w:sz="0" w:space="0" w:color="auto" w:frame="1"/>
          <w:lang w:eastAsia="es-ES"/>
        </w:rPr>
        <w:t xml:space="preserve">acarrea una calificación obligatoria y negativa para el juez que adelanta el proceso verbal especial de otorgamiento de títulos, </w:t>
      </w:r>
      <w:r w:rsidRPr="004209C2">
        <w:rPr>
          <w:rFonts w:ascii="Times New Roman" w:hAnsi="Times New Roman" w:cs="Times New Roman"/>
          <w:sz w:val="28"/>
          <w:szCs w:val="28"/>
          <w:bdr w:val="none" w:sz="0" w:space="0" w:color="auto" w:frame="1"/>
          <w:lang w:eastAsia="es-ES"/>
        </w:rPr>
        <w:t xml:space="preserve">en los términos del artículo 23, inciso 7, de la Ley 1561 de 2012. </w:t>
      </w:r>
    </w:p>
    <w:p w:rsidR="00635E77" w:rsidRPr="004209C2" w:rsidRDefault="004209C2" w:rsidP="009F47A3">
      <w:pPr>
        <w:rPr>
          <w:rFonts w:ascii="Times New Roman" w:hAnsi="Times New Roman" w:cs="Times New Roman"/>
          <w:sz w:val="28"/>
          <w:szCs w:val="28"/>
          <w:bdr w:val="none" w:sz="0" w:space="0" w:color="auto" w:frame="1"/>
          <w:lang w:eastAsia="es-ES"/>
        </w:rPr>
      </w:pPr>
    </w:p>
    <w:p w:rsidR="00E67DEE" w:rsidRPr="004209C2" w:rsidRDefault="004209C2" w:rsidP="00C613E8">
      <w:pPr>
        <w:pStyle w:val="Ttulo3"/>
        <w:rPr>
          <w:rFonts w:ascii="Times New Roman" w:hAnsi="Times New Roman" w:cs="Times New Roman"/>
        </w:rPr>
      </w:pPr>
      <w:r w:rsidRPr="004209C2">
        <w:rPr>
          <w:rFonts w:ascii="Times New Roman" w:hAnsi="Times New Roman" w:cs="Times New Roman"/>
        </w:rPr>
        <w:t>7.</w:t>
      </w:r>
      <w:r w:rsidRPr="004209C2">
        <w:rPr>
          <w:rFonts w:ascii="Times New Roman" w:hAnsi="Times New Roman" w:cs="Times New Roman"/>
        </w:rPr>
        <w:t>2</w:t>
      </w:r>
      <w:r w:rsidRPr="004209C2">
        <w:rPr>
          <w:rFonts w:ascii="Times New Roman" w:hAnsi="Times New Roman" w:cs="Times New Roman"/>
        </w:rPr>
        <w:t>.</w:t>
      </w:r>
      <w:r w:rsidRPr="004209C2">
        <w:rPr>
          <w:rFonts w:ascii="Times New Roman" w:hAnsi="Times New Roman" w:cs="Times New Roman"/>
        </w:rPr>
        <w:t xml:space="preserve"> </w:t>
      </w:r>
      <w:r w:rsidRPr="004209C2">
        <w:rPr>
          <w:rFonts w:ascii="Times New Roman" w:hAnsi="Times New Roman" w:cs="Times New Roman"/>
        </w:rPr>
        <w:t>La Corte acudirá al juicio</w:t>
      </w:r>
      <w:r w:rsidRPr="004209C2">
        <w:rPr>
          <w:rFonts w:ascii="Times New Roman" w:hAnsi="Times New Roman" w:cs="Times New Roman"/>
        </w:rPr>
        <w:t xml:space="preserve"> intermedio de proporcionalidad para estudiar los incisos demandados</w:t>
      </w:r>
    </w:p>
    <w:p w:rsidR="00E67DEE" w:rsidRPr="004209C2" w:rsidRDefault="004209C2" w:rsidP="00E67DEE">
      <w:pPr>
        <w:pStyle w:val="Prrafodelista"/>
        <w:rPr>
          <w:rFonts w:ascii="Times New Roman" w:hAnsi="Times New Roman" w:cs="Times New Roman"/>
          <w:sz w:val="28"/>
          <w:szCs w:val="28"/>
        </w:rPr>
      </w:pPr>
    </w:p>
    <w:p w:rsidR="003E03BB" w:rsidRPr="004209C2" w:rsidRDefault="004209C2" w:rsidP="00F730C5">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szCs w:val="28"/>
        </w:rPr>
      </w:pPr>
      <w:r w:rsidRPr="004209C2">
        <w:rPr>
          <w:rFonts w:ascii="Times New Roman" w:hAnsi="Times New Roman" w:cs="Times New Roman"/>
          <w:sz w:val="28"/>
          <w:szCs w:val="28"/>
        </w:rPr>
        <w:t xml:space="preserve">La Corte procede </w:t>
      </w:r>
      <w:r w:rsidRPr="004209C2">
        <w:rPr>
          <w:rFonts w:ascii="Times New Roman" w:hAnsi="Times New Roman" w:cs="Times New Roman"/>
          <w:sz w:val="28"/>
          <w:szCs w:val="28"/>
        </w:rPr>
        <w:t xml:space="preserve">a </w:t>
      </w:r>
      <w:r w:rsidRPr="004209C2">
        <w:rPr>
          <w:rFonts w:ascii="Times New Roman" w:hAnsi="Times New Roman" w:cs="Times New Roman"/>
          <w:sz w:val="28"/>
          <w:szCs w:val="28"/>
        </w:rPr>
        <w:t>examinar la constitucionalidad del artículo 23, incisos 2, 5 y 7, de la Ley 15</w:t>
      </w:r>
      <w:r w:rsidRPr="004209C2">
        <w:rPr>
          <w:rFonts w:ascii="Times New Roman" w:hAnsi="Times New Roman" w:cs="Times New Roman"/>
          <w:sz w:val="28"/>
          <w:szCs w:val="28"/>
        </w:rPr>
        <w:t>61 de 201</w:t>
      </w:r>
      <w:r w:rsidRPr="004209C2">
        <w:rPr>
          <w:rFonts w:ascii="Times New Roman" w:hAnsi="Times New Roman" w:cs="Times New Roman"/>
          <w:sz w:val="28"/>
          <w:szCs w:val="28"/>
        </w:rPr>
        <w:t>2.</w:t>
      </w:r>
      <w:r w:rsidRPr="004209C2">
        <w:rPr>
          <w:rFonts w:ascii="Times New Roman" w:hAnsi="Times New Roman" w:cs="Times New Roman"/>
          <w:sz w:val="28"/>
          <w:szCs w:val="28"/>
        </w:rPr>
        <w:t xml:space="preserve"> </w:t>
      </w:r>
      <w:r w:rsidRPr="004209C2">
        <w:rPr>
          <w:rFonts w:ascii="Times New Roman" w:hAnsi="Times New Roman" w:cs="Times New Roman"/>
          <w:sz w:val="28"/>
          <w:szCs w:val="28"/>
        </w:rPr>
        <w:t xml:space="preserve">Tanto el demandante como </w:t>
      </w:r>
      <w:r w:rsidRPr="004209C2">
        <w:rPr>
          <w:rFonts w:ascii="Times New Roman" w:hAnsi="Times New Roman" w:cs="Times New Roman"/>
          <w:sz w:val="28"/>
          <w:szCs w:val="28"/>
        </w:rPr>
        <w:t xml:space="preserve">los </w:t>
      </w:r>
      <w:r w:rsidRPr="004209C2">
        <w:rPr>
          <w:rFonts w:ascii="Times New Roman" w:hAnsi="Times New Roman" w:cs="Times New Roman"/>
          <w:sz w:val="28"/>
          <w:szCs w:val="28"/>
        </w:rPr>
        <w:t xml:space="preserve">intervinientes </w:t>
      </w:r>
      <w:r w:rsidRPr="004209C2">
        <w:rPr>
          <w:rFonts w:ascii="Times New Roman" w:hAnsi="Times New Roman" w:cs="Times New Roman"/>
          <w:sz w:val="28"/>
          <w:szCs w:val="28"/>
        </w:rPr>
        <w:t xml:space="preserve">pusieron </w:t>
      </w:r>
      <w:r w:rsidRPr="004209C2">
        <w:rPr>
          <w:rFonts w:ascii="Times New Roman" w:hAnsi="Times New Roman" w:cs="Times New Roman"/>
          <w:sz w:val="28"/>
          <w:szCs w:val="28"/>
        </w:rPr>
        <w:t xml:space="preserve">de manifiesto que estos incisos </w:t>
      </w:r>
      <w:r w:rsidRPr="004209C2">
        <w:rPr>
          <w:rFonts w:ascii="Times New Roman" w:hAnsi="Times New Roman" w:cs="Times New Roman"/>
          <w:sz w:val="28"/>
          <w:szCs w:val="28"/>
        </w:rPr>
        <w:t>reflejan una tensión entre</w:t>
      </w:r>
      <w:r w:rsidRPr="004209C2">
        <w:rPr>
          <w:rFonts w:ascii="Times New Roman" w:hAnsi="Times New Roman" w:cs="Times New Roman"/>
          <w:sz w:val="28"/>
          <w:szCs w:val="28"/>
        </w:rPr>
        <w:t>, de un lado,</w:t>
      </w:r>
      <w:r w:rsidRPr="004209C2">
        <w:rPr>
          <w:rFonts w:ascii="Times New Roman" w:hAnsi="Times New Roman" w:cs="Times New Roman"/>
          <w:sz w:val="28"/>
          <w:szCs w:val="28"/>
        </w:rPr>
        <w:t xml:space="preserve"> la garantía de acceso progresivo a la tierra, a través de un proceso que se desenvuelva en un plazo razonable, y</w:t>
      </w:r>
      <w:r w:rsidRPr="004209C2">
        <w:rPr>
          <w:rFonts w:ascii="Times New Roman" w:hAnsi="Times New Roman" w:cs="Times New Roman"/>
          <w:sz w:val="28"/>
          <w:szCs w:val="28"/>
        </w:rPr>
        <w:t>, del otro lado,</w:t>
      </w:r>
      <w:r w:rsidRPr="004209C2">
        <w:rPr>
          <w:rFonts w:ascii="Times New Roman" w:hAnsi="Times New Roman" w:cs="Times New Roman"/>
          <w:sz w:val="28"/>
          <w:szCs w:val="28"/>
        </w:rPr>
        <w:t xml:space="preserve"> los derechos de las partes, quienes pueden verse </w:t>
      </w:r>
      <w:r w:rsidRPr="004209C2">
        <w:rPr>
          <w:rFonts w:ascii="Times New Roman" w:hAnsi="Times New Roman" w:cs="Times New Roman"/>
          <w:sz w:val="28"/>
          <w:szCs w:val="28"/>
        </w:rPr>
        <w:t>impact</w:t>
      </w:r>
      <w:r w:rsidRPr="004209C2">
        <w:rPr>
          <w:rFonts w:ascii="Times New Roman" w:hAnsi="Times New Roman" w:cs="Times New Roman"/>
          <w:sz w:val="28"/>
          <w:szCs w:val="28"/>
        </w:rPr>
        <w:t xml:space="preserve">adas por </w:t>
      </w:r>
      <w:r w:rsidRPr="004209C2">
        <w:rPr>
          <w:rFonts w:ascii="Times New Roman" w:hAnsi="Times New Roman" w:cs="Times New Roman"/>
          <w:sz w:val="28"/>
          <w:szCs w:val="28"/>
        </w:rPr>
        <w:t xml:space="preserve">la nulidad de pleno derecho (inciso 5) y el reparto del proceso a otro juez </w:t>
      </w:r>
      <w:r w:rsidRPr="004209C2">
        <w:rPr>
          <w:rFonts w:ascii="Times New Roman" w:hAnsi="Times New Roman" w:cs="Times New Roman"/>
          <w:sz w:val="28"/>
          <w:szCs w:val="28"/>
        </w:rPr>
        <w:t xml:space="preserve">para que reinicie su estudio </w:t>
      </w:r>
      <w:r w:rsidRPr="004209C2">
        <w:rPr>
          <w:rFonts w:ascii="Times New Roman" w:hAnsi="Times New Roman" w:cs="Times New Roman"/>
          <w:sz w:val="28"/>
          <w:szCs w:val="28"/>
        </w:rPr>
        <w:t>(</w:t>
      </w:r>
      <w:r w:rsidRPr="004209C2">
        <w:rPr>
          <w:rFonts w:ascii="Times New Roman" w:hAnsi="Times New Roman" w:cs="Times New Roman"/>
          <w:sz w:val="28"/>
          <w:szCs w:val="28"/>
        </w:rPr>
        <w:t>inciso 2</w:t>
      </w:r>
      <w:r w:rsidRPr="004209C2">
        <w:rPr>
          <w:rFonts w:ascii="Times New Roman" w:hAnsi="Times New Roman" w:cs="Times New Roman"/>
          <w:sz w:val="28"/>
          <w:szCs w:val="28"/>
        </w:rPr>
        <w:t>)</w:t>
      </w:r>
      <w:r w:rsidRPr="004209C2">
        <w:rPr>
          <w:rFonts w:ascii="Times New Roman" w:hAnsi="Times New Roman" w:cs="Times New Roman"/>
          <w:sz w:val="28"/>
          <w:szCs w:val="28"/>
        </w:rPr>
        <w:t xml:space="preserve"> </w:t>
      </w:r>
      <w:r w:rsidRPr="004209C2">
        <w:rPr>
          <w:rFonts w:ascii="Times New Roman" w:hAnsi="Times New Roman" w:cs="Times New Roman"/>
          <w:sz w:val="28"/>
          <w:szCs w:val="28"/>
        </w:rPr>
        <w:t xml:space="preserve">ante el </w:t>
      </w:r>
      <w:r w:rsidRPr="004209C2">
        <w:rPr>
          <w:rFonts w:ascii="Times New Roman" w:hAnsi="Times New Roman" w:cs="Times New Roman"/>
          <w:sz w:val="28"/>
          <w:szCs w:val="28"/>
        </w:rPr>
        <w:t xml:space="preserve">vencimiento </w:t>
      </w:r>
      <w:r w:rsidRPr="004209C2">
        <w:rPr>
          <w:rFonts w:ascii="Times New Roman" w:hAnsi="Times New Roman" w:cs="Times New Roman"/>
          <w:sz w:val="28"/>
          <w:szCs w:val="28"/>
        </w:rPr>
        <w:t>de los términos procesales.</w:t>
      </w:r>
      <w:r w:rsidRPr="004209C2">
        <w:rPr>
          <w:rFonts w:ascii="Times New Roman" w:hAnsi="Times New Roman" w:cs="Times New Roman"/>
          <w:sz w:val="28"/>
          <w:szCs w:val="28"/>
        </w:rPr>
        <w:t xml:space="preserve"> </w:t>
      </w:r>
      <w:r w:rsidRPr="004209C2">
        <w:rPr>
          <w:rFonts w:ascii="Times New Roman" w:hAnsi="Times New Roman" w:cs="Times New Roman"/>
          <w:sz w:val="28"/>
          <w:szCs w:val="28"/>
        </w:rPr>
        <w:t xml:space="preserve">También se </w:t>
      </w:r>
      <w:r w:rsidRPr="004209C2">
        <w:rPr>
          <w:rFonts w:ascii="Times New Roman" w:hAnsi="Times New Roman" w:cs="Times New Roman"/>
          <w:sz w:val="28"/>
          <w:szCs w:val="28"/>
        </w:rPr>
        <w:t>advirtió</w:t>
      </w:r>
      <w:r w:rsidRPr="004209C2">
        <w:rPr>
          <w:rFonts w:ascii="Times New Roman" w:hAnsi="Times New Roman" w:cs="Times New Roman"/>
          <w:sz w:val="28"/>
          <w:szCs w:val="28"/>
        </w:rPr>
        <w:t xml:space="preserve"> </w:t>
      </w:r>
      <w:r w:rsidRPr="004209C2">
        <w:rPr>
          <w:rFonts w:ascii="Times New Roman" w:hAnsi="Times New Roman" w:cs="Times New Roman"/>
          <w:sz w:val="28"/>
          <w:szCs w:val="28"/>
        </w:rPr>
        <w:t>un impacto sobre los funcionarios judiciales que incurran en es</w:t>
      </w:r>
      <w:r w:rsidRPr="004209C2">
        <w:rPr>
          <w:rFonts w:ascii="Times New Roman" w:hAnsi="Times New Roman" w:cs="Times New Roman"/>
          <w:sz w:val="28"/>
          <w:szCs w:val="28"/>
        </w:rPr>
        <w:t>ta conducta</w:t>
      </w:r>
      <w:r w:rsidRPr="004209C2">
        <w:rPr>
          <w:rFonts w:ascii="Times New Roman" w:hAnsi="Times New Roman" w:cs="Times New Roman"/>
          <w:sz w:val="28"/>
          <w:szCs w:val="28"/>
        </w:rPr>
        <w:t xml:space="preserve"> pues</w:t>
      </w:r>
      <w:r w:rsidRPr="004209C2">
        <w:rPr>
          <w:rFonts w:ascii="Times New Roman" w:hAnsi="Times New Roman" w:cs="Times New Roman"/>
          <w:sz w:val="28"/>
          <w:szCs w:val="28"/>
        </w:rPr>
        <w:t xml:space="preserve"> les genera</w:t>
      </w:r>
      <w:r w:rsidRPr="004209C2">
        <w:rPr>
          <w:rFonts w:ascii="Times New Roman" w:hAnsi="Times New Roman" w:cs="Times New Roman"/>
          <w:sz w:val="28"/>
          <w:szCs w:val="28"/>
        </w:rPr>
        <w:t>ría</w:t>
      </w:r>
      <w:r w:rsidRPr="004209C2">
        <w:rPr>
          <w:rFonts w:ascii="Times New Roman" w:hAnsi="Times New Roman" w:cs="Times New Roman"/>
          <w:sz w:val="28"/>
          <w:szCs w:val="28"/>
        </w:rPr>
        <w:t xml:space="preserve"> </w:t>
      </w:r>
      <w:r w:rsidRPr="004209C2">
        <w:rPr>
          <w:rFonts w:ascii="Times New Roman" w:hAnsi="Times New Roman" w:cs="Times New Roman"/>
          <w:sz w:val="28"/>
          <w:szCs w:val="28"/>
        </w:rPr>
        <w:t>una calificación negativa</w:t>
      </w:r>
      <w:r w:rsidRPr="004209C2">
        <w:rPr>
          <w:rFonts w:ascii="Times New Roman" w:hAnsi="Times New Roman" w:cs="Times New Roman"/>
          <w:sz w:val="28"/>
          <w:szCs w:val="28"/>
        </w:rPr>
        <w:t xml:space="preserve"> basada en la responsabilidad objetiva</w:t>
      </w:r>
      <w:r w:rsidRPr="004209C2">
        <w:rPr>
          <w:rFonts w:ascii="Times New Roman" w:hAnsi="Times New Roman" w:cs="Times New Roman"/>
          <w:sz w:val="28"/>
          <w:szCs w:val="28"/>
        </w:rPr>
        <w:t xml:space="preserve"> </w:t>
      </w:r>
      <w:r w:rsidRPr="004209C2">
        <w:rPr>
          <w:rFonts w:ascii="Times New Roman" w:hAnsi="Times New Roman" w:cs="Times New Roman"/>
          <w:sz w:val="28"/>
          <w:szCs w:val="28"/>
        </w:rPr>
        <w:t>(inciso 7)</w:t>
      </w:r>
      <w:r w:rsidRPr="004209C2">
        <w:rPr>
          <w:rFonts w:ascii="Times New Roman" w:hAnsi="Times New Roman" w:cs="Times New Roman"/>
          <w:sz w:val="28"/>
          <w:szCs w:val="28"/>
        </w:rPr>
        <w:t>.</w:t>
      </w:r>
    </w:p>
    <w:p w:rsidR="00BC0EE0" w:rsidRPr="004209C2" w:rsidRDefault="004209C2" w:rsidP="00452652">
      <w:pPr>
        <w:pStyle w:val="Prrafodelista"/>
        <w:tabs>
          <w:tab w:val="left" w:pos="426"/>
        </w:tabs>
        <w:autoSpaceDE w:val="0"/>
        <w:autoSpaceDN w:val="0"/>
        <w:spacing w:line="280" w:lineRule="atLeast"/>
        <w:ind w:left="0" w:right="49"/>
        <w:contextualSpacing w:val="0"/>
        <w:jc w:val="both"/>
        <w:textAlignment w:val="baseline"/>
        <w:rPr>
          <w:rFonts w:ascii="Times New Roman" w:hAnsi="Times New Roman" w:cs="Times New Roman"/>
          <w:sz w:val="28"/>
          <w:szCs w:val="28"/>
        </w:rPr>
      </w:pPr>
    </w:p>
    <w:p w:rsidR="00BC3880" w:rsidRPr="004209C2" w:rsidRDefault="004209C2" w:rsidP="00F730C5">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szCs w:val="28"/>
        </w:rPr>
      </w:pPr>
      <w:r w:rsidRPr="004209C2">
        <w:rPr>
          <w:rFonts w:ascii="Times New Roman" w:hAnsi="Times New Roman" w:cs="Times New Roman"/>
          <w:sz w:val="28"/>
          <w:szCs w:val="28"/>
        </w:rPr>
        <w:t xml:space="preserve">Ante esta tensión, la Corte </w:t>
      </w:r>
      <w:r w:rsidRPr="004209C2">
        <w:rPr>
          <w:rFonts w:ascii="Times New Roman" w:hAnsi="Times New Roman" w:cs="Times New Roman"/>
          <w:sz w:val="28"/>
          <w:szCs w:val="28"/>
        </w:rPr>
        <w:t xml:space="preserve">ve </w:t>
      </w:r>
      <w:r w:rsidRPr="004209C2">
        <w:rPr>
          <w:rFonts w:ascii="Times New Roman" w:hAnsi="Times New Roman" w:cs="Times New Roman"/>
          <w:sz w:val="28"/>
          <w:szCs w:val="28"/>
        </w:rPr>
        <w:t>oportuno acudir al juicio de proporcionalidad</w:t>
      </w:r>
      <w:r w:rsidRPr="004209C2">
        <w:rPr>
          <w:rFonts w:ascii="Times New Roman" w:hAnsi="Times New Roman" w:cs="Times New Roman"/>
          <w:sz w:val="28"/>
          <w:szCs w:val="28"/>
        </w:rPr>
        <w:t xml:space="preserve">, que </w:t>
      </w:r>
      <w:r w:rsidRPr="004209C2">
        <w:rPr>
          <w:rFonts w:ascii="Times New Roman" w:hAnsi="Times New Roman" w:cs="Times New Roman"/>
          <w:sz w:val="28"/>
          <w:szCs w:val="28"/>
        </w:rPr>
        <w:t>permit</w:t>
      </w:r>
      <w:r w:rsidRPr="004209C2">
        <w:rPr>
          <w:rFonts w:ascii="Times New Roman" w:hAnsi="Times New Roman" w:cs="Times New Roman"/>
          <w:sz w:val="28"/>
          <w:szCs w:val="28"/>
        </w:rPr>
        <w:t xml:space="preserve">irá determinar si las medidas adoptadas dentro de la Ley </w:t>
      </w:r>
      <w:r w:rsidRPr="004209C2">
        <w:rPr>
          <w:rFonts w:ascii="Times New Roman" w:hAnsi="Times New Roman" w:cs="Times New Roman"/>
          <w:sz w:val="28"/>
          <w:szCs w:val="28"/>
        </w:rPr>
        <w:t>1561 de 2012 respetan los límites de la razonabilidad</w:t>
      </w:r>
      <w:r w:rsidRPr="004209C2">
        <w:rPr>
          <w:rFonts w:ascii="Times New Roman" w:hAnsi="Times New Roman" w:cs="Times New Roman"/>
          <w:sz w:val="28"/>
          <w:szCs w:val="28"/>
        </w:rPr>
        <w:t>,</w:t>
      </w:r>
      <w:r w:rsidRPr="004209C2">
        <w:rPr>
          <w:rFonts w:ascii="Times New Roman" w:hAnsi="Times New Roman" w:cs="Times New Roman"/>
          <w:sz w:val="28"/>
          <w:szCs w:val="28"/>
        </w:rPr>
        <w:t xml:space="preserve"> o si</w:t>
      </w:r>
      <w:r w:rsidRPr="004209C2">
        <w:rPr>
          <w:rFonts w:ascii="Times New Roman" w:hAnsi="Times New Roman" w:cs="Times New Roman"/>
          <w:sz w:val="28"/>
          <w:szCs w:val="28"/>
        </w:rPr>
        <w:t>,</w:t>
      </w:r>
      <w:r w:rsidRPr="004209C2">
        <w:rPr>
          <w:rFonts w:ascii="Times New Roman" w:hAnsi="Times New Roman" w:cs="Times New Roman"/>
          <w:sz w:val="28"/>
          <w:szCs w:val="28"/>
        </w:rPr>
        <w:t xml:space="preserve"> por </w:t>
      </w:r>
      <w:r w:rsidRPr="004209C2">
        <w:rPr>
          <w:rFonts w:ascii="Times New Roman" w:hAnsi="Times New Roman" w:cs="Times New Roman"/>
          <w:sz w:val="28"/>
          <w:szCs w:val="28"/>
        </w:rPr>
        <w:t>el contrario, generan una afectación desproporcionada</w:t>
      </w:r>
      <w:r w:rsidRPr="004209C2">
        <w:rPr>
          <w:rStyle w:val="Refdenotaalpie"/>
          <w:rFonts w:ascii="Times New Roman" w:hAnsi="Times New Roman"/>
          <w:sz w:val="28"/>
          <w:szCs w:val="28"/>
        </w:rPr>
        <w:footnoteReference w:id="105"/>
      </w:r>
      <w:r w:rsidRPr="004209C2">
        <w:rPr>
          <w:rFonts w:ascii="Times New Roman" w:hAnsi="Times New Roman" w:cs="Times New Roman"/>
          <w:sz w:val="28"/>
          <w:szCs w:val="28"/>
        </w:rPr>
        <w:t>.</w:t>
      </w:r>
    </w:p>
    <w:p w:rsidR="00BC3880" w:rsidRPr="004209C2" w:rsidRDefault="004209C2" w:rsidP="00BC3880">
      <w:pPr>
        <w:pStyle w:val="Prrafodelista"/>
        <w:rPr>
          <w:rFonts w:ascii="Times New Roman" w:hAnsi="Times New Roman" w:cs="Times New Roman"/>
          <w:sz w:val="28"/>
          <w:szCs w:val="28"/>
        </w:rPr>
      </w:pPr>
    </w:p>
    <w:p w:rsidR="00F9384C" w:rsidRPr="004209C2" w:rsidRDefault="004209C2" w:rsidP="00F730C5">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szCs w:val="28"/>
        </w:rPr>
      </w:pPr>
      <w:r w:rsidRPr="004209C2">
        <w:rPr>
          <w:rFonts w:ascii="Times New Roman" w:hAnsi="Times New Roman" w:cs="Times New Roman"/>
          <w:sz w:val="28"/>
          <w:szCs w:val="28"/>
        </w:rPr>
        <w:t>Sobre este punto, es importante resaltar que, como se sostuvo en la Sentencia C-210 de 2021</w:t>
      </w:r>
      <w:r w:rsidRPr="004209C2">
        <w:rPr>
          <w:rStyle w:val="Refdenotaalpie"/>
          <w:rFonts w:ascii="Times New Roman" w:hAnsi="Times New Roman"/>
          <w:sz w:val="28"/>
          <w:szCs w:val="28"/>
        </w:rPr>
        <w:footnoteReference w:id="106"/>
      </w:r>
      <w:r w:rsidRPr="004209C2">
        <w:rPr>
          <w:rFonts w:ascii="Times New Roman" w:hAnsi="Times New Roman" w:cs="Times New Roman"/>
          <w:sz w:val="28"/>
          <w:szCs w:val="28"/>
        </w:rPr>
        <w:t>, la justificación constitucional de las n</w:t>
      </w:r>
      <w:r w:rsidRPr="004209C2">
        <w:rPr>
          <w:rFonts w:ascii="Times New Roman" w:hAnsi="Times New Roman" w:cs="Times New Roman"/>
          <w:sz w:val="28"/>
          <w:szCs w:val="28"/>
        </w:rPr>
        <w:t xml:space="preserve">ormas procesales exige definir la intensidad del juicio, a partir del </w:t>
      </w:r>
      <w:r w:rsidRPr="004209C2">
        <w:rPr>
          <w:rFonts w:ascii="Times New Roman" w:hAnsi="Times New Roman" w:cs="Times New Roman"/>
          <w:sz w:val="28"/>
          <w:szCs w:val="28"/>
        </w:rPr>
        <w:t>margen</w:t>
      </w:r>
      <w:r w:rsidRPr="004209C2">
        <w:rPr>
          <w:rFonts w:ascii="Times New Roman" w:hAnsi="Times New Roman" w:cs="Times New Roman"/>
          <w:sz w:val="28"/>
          <w:szCs w:val="28"/>
        </w:rPr>
        <w:t xml:space="preserve"> de configuración que la Constitución reconoce al legislador en función de la materia regulada, los valores, principios y derechos fundamentales comprometidos, los sujetos perjudicados o beneficiados por la norma procesal y el precedente constitucional</w:t>
      </w:r>
      <w:r w:rsidRPr="004209C2">
        <w:rPr>
          <w:rStyle w:val="Refdenotaalpie"/>
          <w:rFonts w:ascii="Times New Roman" w:hAnsi="Times New Roman"/>
          <w:sz w:val="28"/>
          <w:szCs w:val="28"/>
        </w:rPr>
        <w:footnoteReference w:id="107"/>
      </w:r>
      <w:r w:rsidRPr="004209C2">
        <w:rPr>
          <w:rFonts w:ascii="Times New Roman" w:hAnsi="Times New Roman" w:cs="Times New Roman"/>
          <w:sz w:val="28"/>
          <w:szCs w:val="28"/>
        </w:rPr>
        <w:t xml:space="preserve">. </w:t>
      </w:r>
    </w:p>
    <w:p w:rsidR="00EA17EF" w:rsidRPr="004209C2" w:rsidRDefault="004209C2" w:rsidP="00EA17EF">
      <w:pPr>
        <w:pStyle w:val="Prrafodelista"/>
        <w:rPr>
          <w:rFonts w:ascii="Times New Roman" w:hAnsi="Times New Roman" w:cs="Times New Roman"/>
          <w:sz w:val="28"/>
          <w:szCs w:val="28"/>
        </w:rPr>
      </w:pPr>
    </w:p>
    <w:p w:rsidR="00EA17EF" w:rsidRPr="004209C2" w:rsidRDefault="004209C2" w:rsidP="00F730C5">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szCs w:val="28"/>
        </w:rPr>
      </w:pPr>
      <w:r w:rsidRPr="004209C2">
        <w:rPr>
          <w:rFonts w:ascii="Times New Roman" w:hAnsi="Times New Roman" w:cs="Times New Roman"/>
          <w:sz w:val="28"/>
          <w:szCs w:val="28"/>
        </w:rPr>
        <w:t xml:space="preserve">Así, se ha sostenido que </w:t>
      </w:r>
      <w:r w:rsidRPr="004209C2">
        <w:rPr>
          <w:rFonts w:ascii="Times New Roman" w:hAnsi="Times New Roman" w:cs="Times New Roman"/>
          <w:sz w:val="28"/>
          <w:szCs w:val="28"/>
        </w:rPr>
        <w:t>el</w:t>
      </w:r>
      <w:r w:rsidRPr="004209C2">
        <w:rPr>
          <w:rFonts w:ascii="Times New Roman" w:hAnsi="Times New Roman" w:cs="Times New Roman"/>
          <w:sz w:val="28"/>
          <w:szCs w:val="28"/>
        </w:rPr>
        <w:t xml:space="preserve"> </w:t>
      </w:r>
      <w:r w:rsidRPr="004209C2">
        <w:rPr>
          <w:rFonts w:ascii="Times New Roman" w:hAnsi="Times New Roman" w:cs="Times New Roman"/>
          <w:i/>
          <w:iCs/>
          <w:sz w:val="28"/>
          <w:szCs w:val="28"/>
        </w:rPr>
        <w:t>juicio leve (o débil)</w:t>
      </w:r>
      <w:r w:rsidRPr="004209C2">
        <w:rPr>
          <w:rFonts w:ascii="Times New Roman" w:hAnsi="Times New Roman" w:cs="Times New Roman"/>
          <w:sz w:val="28"/>
          <w:szCs w:val="28"/>
        </w:rPr>
        <w:t xml:space="preserve"> busca verificar que la actividad legislativa </w:t>
      </w:r>
      <w:r w:rsidRPr="004209C2">
        <w:rPr>
          <w:rFonts w:ascii="Times New Roman" w:hAnsi="Times New Roman" w:cs="Times New Roman"/>
          <w:sz w:val="28"/>
          <w:szCs w:val="28"/>
        </w:rPr>
        <w:t>se ejerza dentro del marco de razonabilidad y, en consecuencia, no se adopten medidas arbitrarias o caprichosas</w:t>
      </w:r>
      <w:r w:rsidRPr="004209C2">
        <w:rPr>
          <w:rStyle w:val="Refdenotaalpie"/>
          <w:rFonts w:ascii="Times New Roman" w:hAnsi="Times New Roman"/>
          <w:sz w:val="28"/>
          <w:szCs w:val="28"/>
        </w:rPr>
        <w:footnoteReference w:id="108"/>
      </w:r>
      <w:r w:rsidRPr="004209C2">
        <w:rPr>
          <w:rFonts w:ascii="Times New Roman" w:hAnsi="Times New Roman" w:cs="Times New Roman"/>
          <w:sz w:val="28"/>
          <w:szCs w:val="28"/>
        </w:rPr>
        <w:t xml:space="preserve">; lo que impone comprobar que el fin y el medio </w:t>
      </w:r>
      <w:r w:rsidRPr="004209C2">
        <w:rPr>
          <w:rFonts w:ascii="Times New Roman" w:hAnsi="Times New Roman" w:cs="Times New Roman"/>
          <w:sz w:val="28"/>
          <w:szCs w:val="28"/>
        </w:rPr>
        <w:t>empleado no se encuentren prohibidos por la Constitución y que dicho medio sea idóneo o adecuado para alcanzar el objeto propuesto</w:t>
      </w:r>
      <w:r w:rsidRPr="004209C2">
        <w:rPr>
          <w:rStyle w:val="Refdenotaalpie"/>
          <w:rFonts w:ascii="Times New Roman" w:hAnsi="Times New Roman"/>
          <w:sz w:val="28"/>
          <w:szCs w:val="28"/>
        </w:rPr>
        <w:footnoteReference w:id="109"/>
      </w:r>
      <w:r w:rsidRPr="004209C2">
        <w:rPr>
          <w:rFonts w:ascii="Times New Roman" w:hAnsi="Times New Roman" w:cs="Times New Roman"/>
          <w:sz w:val="28"/>
          <w:szCs w:val="28"/>
        </w:rPr>
        <w:t>.</w:t>
      </w:r>
    </w:p>
    <w:p w:rsidR="007C5307" w:rsidRPr="004209C2" w:rsidRDefault="004209C2" w:rsidP="007C5307">
      <w:pPr>
        <w:pStyle w:val="Prrafodelista"/>
        <w:rPr>
          <w:rFonts w:ascii="Times New Roman" w:hAnsi="Times New Roman" w:cs="Times New Roman"/>
          <w:sz w:val="28"/>
          <w:szCs w:val="28"/>
        </w:rPr>
      </w:pPr>
    </w:p>
    <w:p w:rsidR="007C5307" w:rsidRPr="004209C2" w:rsidRDefault="004209C2" w:rsidP="00F730C5">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szCs w:val="28"/>
        </w:rPr>
      </w:pPr>
      <w:r w:rsidRPr="004209C2">
        <w:rPr>
          <w:rFonts w:ascii="Times New Roman" w:hAnsi="Times New Roman" w:cs="Times New Roman"/>
          <w:sz w:val="28"/>
          <w:szCs w:val="28"/>
        </w:rPr>
        <w:t xml:space="preserve">El </w:t>
      </w:r>
      <w:r w:rsidRPr="004209C2">
        <w:rPr>
          <w:rFonts w:ascii="Times New Roman" w:hAnsi="Times New Roman" w:cs="Times New Roman"/>
          <w:i/>
          <w:iCs/>
          <w:sz w:val="28"/>
          <w:szCs w:val="28"/>
        </w:rPr>
        <w:t>juicio intermedio</w:t>
      </w:r>
      <w:r w:rsidRPr="004209C2">
        <w:rPr>
          <w:rFonts w:ascii="Times New Roman" w:hAnsi="Times New Roman" w:cs="Times New Roman"/>
          <w:sz w:val="28"/>
          <w:szCs w:val="28"/>
        </w:rPr>
        <w:t xml:space="preserve"> valora las medidas relacionadas con el diseño de los procesos judiciales, cuando aquellas entran en u</w:t>
      </w:r>
      <w:r w:rsidRPr="004209C2">
        <w:rPr>
          <w:rFonts w:ascii="Times New Roman" w:hAnsi="Times New Roman" w:cs="Times New Roman"/>
          <w:sz w:val="28"/>
          <w:szCs w:val="28"/>
        </w:rPr>
        <w:t xml:space="preserve">na </w:t>
      </w:r>
      <w:r w:rsidRPr="004209C2">
        <w:rPr>
          <w:rFonts w:ascii="Times New Roman" w:hAnsi="Times New Roman" w:cs="Times New Roman"/>
          <w:sz w:val="28"/>
          <w:szCs w:val="28"/>
        </w:rPr>
        <w:t xml:space="preserve">clara </w:t>
      </w:r>
      <w:r w:rsidRPr="004209C2">
        <w:rPr>
          <w:rFonts w:ascii="Times New Roman" w:hAnsi="Times New Roman" w:cs="Times New Roman"/>
          <w:sz w:val="28"/>
          <w:szCs w:val="28"/>
        </w:rPr>
        <w:t>tensión con ciertos derechos fundamentales</w:t>
      </w:r>
      <w:r w:rsidRPr="004209C2">
        <w:rPr>
          <w:rStyle w:val="Refdenotaalpie"/>
          <w:rFonts w:ascii="Times New Roman" w:hAnsi="Times New Roman"/>
          <w:sz w:val="28"/>
          <w:szCs w:val="28"/>
        </w:rPr>
        <w:footnoteReference w:id="110"/>
      </w:r>
      <w:r w:rsidRPr="004209C2">
        <w:rPr>
          <w:rFonts w:ascii="Times New Roman" w:hAnsi="Times New Roman" w:cs="Times New Roman"/>
          <w:sz w:val="28"/>
          <w:szCs w:val="28"/>
        </w:rPr>
        <w:t>. Ello se debe a que, por una parte, el legislador cuenta con un amplio margen de configuración para determinar los procesos, sus estructuras, reglas y duración; y, por otra, que dicho margen puede involu</w:t>
      </w:r>
      <w:r w:rsidRPr="004209C2">
        <w:rPr>
          <w:rFonts w:ascii="Times New Roman" w:hAnsi="Times New Roman" w:cs="Times New Roman"/>
          <w:sz w:val="28"/>
          <w:szCs w:val="28"/>
        </w:rPr>
        <w:t>crar una afectación de derechos constitucionales</w:t>
      </w:r>
      <w:r w:rsidRPr="004209C2">
        <w:rPr>
          <w:rStyle w:val="Refdenotaalpie"/>
          <w:rFonts w:ascii="Times New Roman" w:hAnsi="Times New Roman"/>
          <w:sz w:val="28"/>
          <w:szCs w:val="28"/>
        </w:rPr>
        <w:footnoteReference w:id="111"/>
      </w:r>
      <w:r w:rsidRPr="004209C2">
        <w:rPr>
          <w:rFonts w:ascii="Times New Roman" w:hAnsi="Times New Roman" w:cs="Times New Roman"/>
          <w:sz w:val="28"/>
          <w:szCs w:val="28"/>
        </w:rPr>
        <w:t>, por lo que no es viable aplicar un juicio leve</w:t>
      </w:r>
      <w:r w:rsidRPr="004209C2">
        <w:rPr>
          <w:rStyle w:val="Refdenotaalpie"/>
          <w:rFonts w:ascii="Times New Roman" w:hAnsi="Times New Roman"/>
          <w:sz w:val="28"/>
          <w:szCs w:val="28"/>
        </w:rPr>
        <w:footnoteReference w:id="112"/>
      </w:r>
      <w:r w:rsidRPr="004209C2">
        <w:rPr>
          <w:rFonts w:ascii="Times New Roman" w:hAnsi="Times New Roman" w:cs="Times New Roman"/>
          <w:sz w:val="28"/>
          <w:szCs w:val="28"/>
        </w:rPr>
        <w:t>. Y es a través de este test que la Corte ha encontrado un equilibrio entre el respeto al margen de configuración del legislador en estos asuntos y la protecc</w:t>
      </w:r>
      <w:r w:rsidRPr="004209C2">
        <w:rPr>
          <w:rFonts w:ascii="Times New Roman" w:hAnsi="Times New Roman" w:cs="Times New Roman"/>
          <w:sz w:val="28"/>
          <w:szCs w:val="28"/>
        </w:rPr>
        <w:t>ión efectiva de los derechos. En este juicio se debe establecer si el medio persigue una finalidad importante, es efectivamente conducente y no es evidentemente desproporcionada</w:t>
      </w:r>
      <w:r w:rsidRPr="004209C2">
        <w:rPr>
          <w:rStyle w:val="Refdenotaalpie"/>
          <w:rFonts w:ascii="Times New Roman" w:hAnsi="Times New Roman"/>
          <w:sz w:val="28"/>
          <w:szCs w:val="28"/>
        </w:rPr>
        <w:footnoteReference w:id="113"/>
      </w:r>
      <w:r w:rsidRPr="004209C2">
        <w:rPr>
          <w:rFonts w:ascii="Times New Roman" w:hAnsi="Times New Roman" w:cs="Times New Roman"/>
          <w:sz w:val="28"/>
          <w:szCs w:val="28"/>
        </w:rPr>
        <w:t>.</w:t>
      </w:r>
    </w:p>
    <w:p w:rsidR="00F9384C" w:rsidRPr="004209C2" w:rsidRDefault="004209C2" w:rsidP="00942CA2">
      <w:pPr>
        <w:pStyle w:val="Prrafodelista"/>
        <w:rPr>
          <w:rFonts w:ascii="Times New Roman" w:hAnsi="Times New Roman" w:cs="Times New Roman"/>
          <w:sz w:val="28"/>
          <w:szCs w:val="28"/>
        </w:rPr>
      </w:pPr>
    </w:p>
    <w:p w:rsidR="00BC1279" w:rsidRPr="004209C2" w:rsidRDefault="004209C2" w:rsidP="00F730C5">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szCs w:val="28"/>
        </w:rPr>
      </w:pPr>
      <w:r w:rsidRPr="004209C2">
        <w:rPr>
          <w:rFonts w:ascii="Times New Roman" w:hAnsi="Times New Roman" w:cs="Times New Roman"/>
          <w:sz w:val="28"/>
          <w:szCs w:val="28"/>
        </w:rPr>
        <w:t>Por último, e</w:t>
      </w:r>
      <w:r w:rsidRPr="004209C2">
        <w:rPr>
          <w:rFonts w:ascii="Times New Roman" w:hAnsi="Times New Roman" w:cs="Times New Roman"/>
          <w:sz w:val="28"/>
          <w:szCs w:val="28"/>
        </w:rPr>
        <w:t xml:space="preserve">l </w:t>
      </w:r>
      <w:r w:rsidRPr="004209C2">
        <w:rPr>
          <w:rFonts w:ascii="Times New Roman" w:hAnsi="Times New Roman" w:cs="Times New Roman"/>
          <w:i/>
          <w:iCs/>
          <w:sz w:val="28"/>
          <w:szCs w:val="28"/>
        </w:rPr>
        <w:t xml:space="preserve">juicio estricto </w:t>
      </w:r>
      <w:r w:rsidRPr="004209C2">
        <w:rPr>
          <w:rFonts w:ascii="Times New Roman" w:hAnsi="Times New Roman" w:cs="Times New Roman"/>
          <w:sz w:val="28"/>
          <w:szCs w:val="28"/>
        </w:rPr>
        <w:t>es aplicado</w:t>
      </w:r>
      <w:r w:rsidRPr="004209C2">
        <w:rPr>
          <w:rFonts w:ascii="Times New Roman" w:hAnsi="Times New Roman" w:cs="Times New Roman"/>
          <w:sz w:val="28"/>
          <w:szCs w:val="28"/>
        </w:rPr>
        <w:t xml:space="preserve"> </w:t>
      </w:r>
      <w:r w:rsidRPr="004209C2">
        <w:rPr>
          <w:rFonts w:ascii="Times New Roman" w:hAnsi="Times New Roman" w:cs="Times New Roman"/>
          <w:sz w:val="28"/>
          <w:szCs w:val="28"/>
        </w:rPr>
        <w:t xml:space="preserve">cuando se </w:t>
      </w:r>
      <w:r w:rsidRPr="004209C2">
        <w:rPr>
          <w:rFonts w:ascii="Times New Roman" w:hAnsi="Times New Roman" w:cs="Times New Roman"/>
          <w:sz w:val="28"/>
          <w:szCs w:val="28"/>
        </w:rPr>
        <w:t>advierte</w:t>
      </w:r>
      <w:r w:rsidRPr="004209C2">
        <w:rPr>
          <w:rFonts w:ascii="Times New Roman" w:hAnsi="Times New Roman" w:cs="Times New Roman"/>
          <w:sz w:val="28"/>
          <w:szCs w:val="28"/>
        </w:rPr>
        <w:t xml:space="preserve">, en </w:t>
      </w:r>
      <w:r w:rsidRPr="004209C2">
        <w:rPr>
          <w:rFonts w:ascii="Times New Roman" w:hAnsi="Times New Roman" w:cs="Times New Roman"/>
          <w:sz w:val="28"/>
          <w:szCs w:val="28"/>
        </w:rPr>
        <w:t>principio, que las medidas se fundamentan en criterios sospechosos de discriminación y, por tanto, se hace necesario determinar si la finalidad perseguida por dichas medidas es imperiosa, si éstas son efectivamente idóneas y necesarias, y si son proporcion</w:t>
      </w:r>
      <w:r w:rsidRPr="004209C2">
        <w:rPr>
          <w:rFonts w:ascii="Times New Roman" w:hAnsi="Times New Roman" w:cs="Times New Roman"/>
          <w:sz w:val="28"/>
          <w:szCs w:val="28"/>
        </w:rPr>
        <w:t>ales en estricto sentido</w:t>
      </w:r>
      <w:r w:rsidRPr="004209C2">
        <w:rPr>
          <w:rStyle w:val="Refdenotaalpie"/>
          <w:rFonts w:ascii="Times New Roman" w:hAnsi="Times New Roman"/>
          <w:sz w:val="28"/>
          <w:szCs w:val="28"/>
        </w:rPr>
        <w:footnoteReference w:id="114"/>
      </w:r>
      <w:r w:rsidRPr="004209C2">
        <w:rPr>
          <w:rFonts w:ascii="Times New Roman" w:hAnsi="Times New Roman" w:cs="Times New Roman"/>
          <w:sz w:val="28"/>
          <w:szCs w:val="28"/>
        </w:rPr>
        <w:t xml:space="preserve">. </w:t>
      </w:r>
    </w:p>
    <w:p w:rsidR="00BC1279" w:rsidRPr="004209C2" w:rsidRDefault="004209C2" w:rsidP="00CD7BB2">
      <w:pPr>
        <w:pStyle w:val="Prrafodelista"/>
        <w:rPr>
          <w:rFonts w:ascii="Times New Roman" w:hAnsi="Times New Roman" w:cs="Times New Roman"/>
          <w:sz w:val="28"/>
          <w:szCs w:val="28"/>
        </w:rPr>
      </w:pPr>
    </w:p>
    <w:p w:rsidR="001F3681" w:rsidRPr="004209C2" w:rsidRDefault="004209C2" w:rsidP="00F730C5">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szCs w:val="28"/>
        </w:rPr>
      </w:pPr>
      <w:r w:rsidRPr="004209C2">
        <w:rPr>
          <w:rFonts w:ascii="Times New Roman" w:hAnsi="Times New Roman" w:cs="Times New Roman"/>
          <w:sz w:val="28"/>
          <w:szCs w:val="28"/>
        </w:rPr>
        <w:t>Dicho lo anterior, para el presente asunto se aplicará l</w:t>
      </w:r>
      <w:r w:rsidRPr="004209C2">
        <w:rPr>
          <w:rFonts w:ascii="Times New Roman" w:hAnsi="Times New Roman" w:cs="Times New Roman"/>
          <w:sz w:val="28"/>
          <w:szCs w:val="28"/>
        </w:rPr>
        <w:t xml:space="preserve">a intensidad intermedia </w:t>
      </w:r>
      <w:r w:rsidRPr="004209C2">
        <w:rPr>
          <w:rFonts w:ascii="Times New Roman" w:hAnsi="Times New Roman" w:cs="Times New Roman"/>
          <w:sz w:val="28"/>
          <w:szCs w:val="28"/>
        </w:rPr>
        <w:t xml:space="preserve">pues se estudia la elección del legislador de optar por un régimen especial, con reglas y duración </w:t>
      </w:r>
      <w:r w:rsidRPr="004209C2">
        <w:rPr>
          <w:rFonts w:ascii="Times New Roman" w:hAnsi="Times New Roman" w:cs="Times New Roman"/>
          <w:sz w:val="28"/>
          <w:szCs w:val="28"/>
        </w:rPr>
        <w:t>particulares</w:t>
      </w:r>
      <w:r w:rsidRPr="004209C2">
        <w:rPr>
          <w:rFonts w:ascii="Times New Roman" w:hAnsi="Times New Roman" w:cs="Times New Roman"/>
          <w:sz w:val="28"/>
          <w:szCs w:val="28"/>
        </w:rPr>
        <w:t>, para garantizar la formalización d</w:t>
      </w:r>
      <w:r w:rsidRPr="004209C2">
        <w:rPr>
          <w:rFonts w:ascii="Times New Roman" w:hAnsi="Times New Roman" w:cs="Times New Roman"/>
          <w:sz w:val="28"/>
          <w:szCs w:val="28"/>
        </w:rPr>
        <w:t>e predios y el acceso progresivo a la tierra</w:t>
      </w:r>
      <w:r w:rsidRPr="004209C2">
        <w:rPr>
          <w:rFonts w:ascii="Times New Roman" w:hAnsi="Times New Roman" w:cs="Times New Roman"/>
          <w:sz w:val="28"/>
          <w:szCs w:val="28"/>
        </w:rPr>
        <w:t xml:space="preserve">, las cuales, sin embargo, </w:t>
      </w:r>
      <w:r w:rsidRPr="004209C2">
        <w:rPr>
          <w:rFonts w:ascii="Times New Roman" w:hAnsi="Times New Roman" w:cs="Times New Roman"/>
          <w:i/>
          <w:iCs/>
          <w:sz w:val="28"/>
          <w:szCs w:val="28"/>
        </w:rPr>
        <w:t>prima facie</w:t>
      </w:r>
      <w:r w:rsidRPr="004209C2">
        <w:rPr>
          <w:rFonts w:ascii="Times New Roman" w:hAnsi="Times New Roman" w:cs="Times New Roman"/>
          <w:i/>
          <w:iCs/>
          <w:sz w:val="28"/>
          <w:szCs w:val="28"/>
        </w:rPr>
        <w:t>,</w:t>
      </w:r>
      <w:r w:rsidRPr="004209C2">
        <w:rPr>
          <w:rFonts w:ascii="Times New Roman" w:hAnsi="Times New Roman" w:cs="Times New Roman"/>
          <w:sz w:val="28"/>
          <w:szCs w:val="28"/>
        </w:rPr>
        <w:t xml:space="preserve"> </w:t>
      </w:r>
      <w:r w:rsidRPr="004209C2">
        <w:rPr>
          <w:rFonts w:ascii="Times New Roman" w:hAnsi="Times New Roman" w:cs="Times New Roman"/>
          <w:sz w:val="28"/>
          <w:szCs w:val="28"/>
        </w:rPr>
        <w:t xml:space="preserve">impactan sobre los derechos </w:t>
      </w:r>
      <w:r w:rsidRPr="004209C2">
        <w:rPr>
          <w:rFonts w:ascii="Times New Roman" w:hAnsi="Times New Roman" w:cs="Times New Roman"/>
          <w:sz w:val="28"/>
          <w:szCs w:val="28"/>
        </w:rPr>
        <w:t xml:space="preserve">de </w:t>
      </w:r>
      <w:r w:rsidRPr="004209C2">
        <w:rPr>
          <w:rFonts w:ascii="Times New Roman" w:hAnsi="Times New Roman" w:cs="Times New Roman"/>
          <w:sz w:val="28"/>
          <w:szCs w:val="28"/>
        </w:rPr>
        <w:t xml:space="preserve">sujetos </w:t>
      </w:r>
      <w:r w:rsidRPr="004209C2">
        <w:rPr>
          <w:rFonts w:ascii="Times New Roman" w:hAnsi="Times New Roman" w:cs="Times New Roman"/>
          <w:sz w:val="28"/>
          <w:szCs w:val="28"/>
        </w:rPr>
        <w:t>de especial protección, como el campesinado</w:t>
      </w:r>
      <w:r w:rsidRPr="004209C2">
        <w:rPr>
          <w:rStyle w:val="Refdenotaalpie"/>
          <w:rFonts w:ascii="Times New Roman" w:hAnsi="Times New Roman"/>
          <w:sz w:val="28"/>
          <w:szCs w:val="28"/>
        </w:rPr>
        <w:footnoteReference w:id="115"/>
      </w:r>
      <w:r w:rsidRPr="004209C2">
        <w:rPr>
          <w:rFonts w:ascii="Times New Roman" w:hAnsi="Times New Roman" w:cs="Times New Roman"/>
          <w:sz w:val="28"/>
          <w:szCs w:val="28"/>
        </w:rPr>
        <w:t xml:space="preserve"> (que es uno de los principales destinatarios de la Ley 1561 de 2012) así como de los fun</w:t>
      </w:r>
      <w:r w:rsidRPr="004209C2">
        <w:rPr>
          <w:rFonts w:ascii="Times New Roman" w:hAnsi="Times New Roman" w:cs="Times New Roman"/>
          <w:sz w:val="28"/>
          <w:szCs w:val="28"/>
        </w:rPr>
        <w:t>cionarios</w:t>
      </w:r>
      <w:r w:rsidRPr="004209C2">
        <w:rPr>
          <w:rFonts w:ascii="Times New Roman" w:hAnsi="Times New Roman" w:cs="Times New Roman"/>
          <w:sz w:val="28"/>
          <w:szCs w:val="28"/>
        </w:rPr>
        <w:t xml:space="preserve"> que</w:t>
      </w:r>
      <w:r w:rsidRPr="004209C2">
        <w:rPr>
          <w:rFonts w:ascii="Times New Roman" w:hAnsi="Times New Roman" w:cs="Times New Roman"/>
          <w:sz w:val="28"/>
          <w:szCs w:val="28"/>
        </w:rPr>
        <w:t xml:space="preserve"> se ve</w:t>
      </w:r>
      <w:r w:rsidRPr="004209C2">
        <w:rPr>
          <w:rFonts w:ascii="Times New Roman" w:hAnsi="Times New Roman" w:cs="Times New Roman"/>
          <w:sz w:val="28"/>
          <w:szCs w:val="28"/>
        </w:rPr>
        <w:t>rían</w:t>
      </w:r>
      <w:r w:rsidRPr="004209C2">
        <w:rPr>
          <w:rFonts w:ascii="Times New Roman" w:hAnsi="Times New Roman" w:cs="Times New Roman"/>
          <w:sz w:val="28"/>
          <w:szCs w:val="28"/>
        </w:rPr>
        <w:t xml:space="preserve"> afectados por una calificación negativa. </w:t>
      </w:r>
    </w:p>
    <w:p w:rsidR="00452652" w:rsidRPr="004209C2" w:rsidRDefault="004209C2" w:rsidP="00D43934">
      <w:pPr>
        <w:pStyle w:val="Prrafodelista"/>
        <w:rPr>
          <w:rFonts w:ascii="Times New Roman" w:hAnsi="Times New Roman" w:cs="Times New Roman"/>
          <w:sz w:val="28"/>
          <w:szCs w:val="28"/>
        </w:rPr>
      </w:pPr>
    </w:p>
    <w:p w:rsidR="00BE58E5" w:rsidRPr="004209C2" w:rsidRDefault="004209C2" w:rsidP="005E589F">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szCs w:val="28"/>
          <w:u w:val="single"/>
        </w:rPr>
      </w:pPr>
      <w:r w:rsidRPr="004209C2">
        <w:rPr>
          <w:rFonts w:ascii="Times New Roman" w:hAnsi="Times New Roman" w:cs="Times New Roman"/>
          <w:sz w:val="28"/>
          <w:szCs w:val="28"/>
        </w:rPr>
        <w:t xml:space="preserve">Como ya se expuso, </w:t>
      </w:r>
      <w:r w:rsidRPr="004209C2">
        <w:rPr>
          <w:rFonts w:ascii="Times New Roman" w:hAnsi="Times New Roman" w:cs="Times New Roman"/>
          <w:sz w:val="28"/>
          <w:szCs w:val="28"/>
        </w:rPr>
        <w:t>el</w:t>
      </w:r>
      <w:r w:rsidRPr="004209C2">
        <w:rPr>
          <w:rFonts w:ascii="Times New Roman" w:hAnsi="Times New Roman" w:cs="Times New Roman"/>
          <w:sz w:val="28"/>
          <w:szCs w:val="28"/>
        </w:rPr>
        <w:t xml:space="preserve"> juicio intermedio está compuesto por las siguientes etapas. </w:t>
      </w:r>
      <w:r w:rsidRPr="004209C2">
        <w:rPr>
          <w:rFonts w:ascii="Times New Roman" w:hAnsi="Times New Roman" w:cs="Times New Roman"/>
          <w:sz w:val="28"/>
          <w:szCs w:val="28"/>
        </w:rPr>
        <w:t>En primer lugar</w:t>
      </w:r>
      <w:r w:rsidRPr="004209C2">
        <w:rPr>
          <w:rFonts w:ascii="Times New Roman" w:hAnsi="Times New Roman" w:cs="Times New Roman"/>
          <w:sz w:val="28"/>
          <w:szCs w:val="28"/>
        </w:rPr>
        <w:t xml:space="preserve">, </w:t>
      </w:r>
      <w:r w:rsidRPr="004209C2">
        <w:rPr>
          <w:rFonts w:ascii="Times New Roman" w:hAnsi="Times New Roman" w:cs="Times New Roman"/>
          <w:sz w:val="28"/>
          <w:szCs w:val="28"/>
        </w:rPr>
        <w:t xml:space="preserve">determinar si </w:t>
      </w:r>
      <w:r w:rsidRPr="004209C2">
        <w:rPr>
          <w:rFonts w:ascii="Times New Roman" w:hAnsi="Times New Roman" w:cs="Times New Roman"/>
          <w:sz w:val="28"/>
          <w:szCs w:val="28"/>
        </w:rPr>
        <w:t>las normas procesales persiguen un fin importante</w:t>
      </w:r>
      <w:r w:rsidRPr="004209C2">
        <w:rPr>
          <w:rStyle w:val="Refdenotaalpie"/>
          <w:rFonts w:ascii="Times New Roman" w:hAnsi="Times New Roman"/>
          <w:sz w:val="28"/>
          <w:szCs w:val="28"/>
        </w:rPr>
        <w:footnoteReference w:id="116"/>
      </w:r>
      <w:r w:rsidRPr="004209C2">
        <w:rPr>
          <w:rFonts w:ascii="Times New Roman" w:hAnsi="Times New Roman" w:cs="Times New Roman"/>
          <w:sz w:val="28"/>
          <w:szCs w:val="28"/>
        </w:rPr>
        <w:t xml:space="preserve">. Una vez identificado dicho fin, es necesario comprobar </w:t>
      </w:r>
      <w:r w:rsidRPr="004209C2">
        <w:rPr>
          <w:rFonts w:ascii="Times New Roman" w:hAnsi="Times New Roman" w:cs="Times New Roman"/>
          <w:sz w:val="28"/>
          <w:szCs w:val="28"/>
        </w:rPr>
        <w:t>s</w:t>
      </w:r>
      <w:r w:rsidRPr="004209C2">
        <w:rPr>
          <w:rFonts w:ascii="Times New Roman" w:hAnsi="Times New Roman" w:cs="Times New Roman"/>
          <w:sz w:val="28"/>
          <w:szCs w:val="28"/>
        </w:rPr>
        <w:t>i</w:t>
      </w:r>
      <w:r w:rsidRPr="004209C2">
        <w:rPr>
          <w:rFonts w:ascii="Times New Roman" w:hAnsi="Times New Roman" w:cs="Times New Roman"/>
          <w:sz w:val="28"/>
          <w:szCs w:val="28"/>
        </w:rPr>
        <w:t xml:space="preserve"> </w:t>
      </w:r>
      <w:r w:rsidRPr="004209C2">
        <w:rPr>
          <w:rFonts w:ascii="Times New Roman" w:hAnsi="Times New Roman" w:cs="Times New Roman"/>
          <w:sz w:val="28"/>
          <w:szCs w:val="28"/>
        </w:rPr>
        <w:t>la medida adoptada es un medio efectivamente conducente para la realización de aquel</w:t>
      </w:r>
      <w:r w:rsidRPr="004209C2">
        <w:rPr>
          <w:rStyle w:val="Refdenotaalpie"/>
          <w:rFonts w:ascii="Times New Roman" w:hAnsi="Times New Roman"/>
          <w:sz w:val="28"/>
          <w:szCs w:val="28"/>
        </w:rPr>
        <w:footnoteReference w:id="117"/>
      </w:r>
      <w:r w:rsidRPr="004209C2">
        <w:rPr>
          <w:rFonts w:ascii="Times New Roman" w:hAnsi="Times New Roman" w:cs="Times New Roman"/>
          <w:sz w:val="28"/>
          <w:szCs w:val="28"/>
        </w:rPr>
        <w:t xml:space="preserve">. </w:t>
      </w:r>
      <w:r w:rsidRPr="004209C2">
        <w:rPr>
          <w:rFonts w:ascii="Times New Roman" w:hAnsi="Times New Roman" w:cs="Times New Roman"/>
          <w:sz w:val="28"/>
          <w:szCs w:val="28"/>
        </w:rPr>
        <w:t>Superadas</w:t>
      </w:r>
      <w:r w:rsidRPr="004209C2">
        <w:rPr>
          <w:rFonts w:ascii="Times New Roman" w:hAnsi="Times New Roman" w:cs="Times New Roman"/>
          <w:sz w:val="28"/>
          <w:szCs w:val="28"/>
        </w:rPr>
        <w:t xml:space="preserve"> estas</w:t>
      </w:r>
      <w:r w:rsidRPr="004209C2">
        <w:rPr>
          <w:rFonts w:ascii="Times New Roman" w:hAnsi="Times New Roman" w:cs="Times New Roman"/>
          <w:sz w:val="28"/>
          <w:szCs w:val="28"/>
        </w:rPr>
        <w:t xml:space="preserve"> dos</w:t>
      </w:r>
      <w:r w:rsidRPr="004209C2">
        <w:rPr>
          <w:rFonts w:ascii="Times New Roman" w:hAnsi="Times New Roman" w:cs="Times New Roman"/>
          <w:sz w:val="28"/>
          <w:szCs w:val="28"/>
        </w:rPr>
        <w:t xml:space="preserve"> etapas, se </w:t>
      </w:r>
      <w:r w:rsidRPr="004209C2">
        <w:rPr>
          <w:rFonts w:ascii="Times New Roman" w:hAnsi="Times New Roman" w:cs="Times New Roman"/>
          <w:sz w:val="28"/>
          <w:szCs w:val="28"/>
        </w:rPr>
        <w:t>procede a analizar</w:t>
      </w:r>
      <w:r w:rsidRPr="004209C2">
        <w:rPr>
          <w:rFonts w:ascii="Times New Roman" w:hAnsi="Times New Roman" w:cs="Times New Roman"/>
          <w:sz w:val="28"/>
          <w:szCs w:val="28"/>
        </w:rPr>
        <w:t xml:space="preserve"> </w:t>
      </w:r>
      <w:r w:rsidRPr="004209C2">
        <w:rPr>
          <w:rFonts w:ascii="Times New Roman" w:hAnsi="Times New Roman" w:cs="Times New Roman"/>
          <w:sz w:val="28"/>
          <w:szCs w:val="28"/>
        </w:rPr>
        <w:t>s</w:t>
      </w:r>
      <w:r w:rsidRPr="004209C2">
        <w:rPr>
          <w:rFonts w:ascii="Times New Roman" w:hAnsi="Times New Roman" w:cs="Times New Roman"/>
          <w:sz w:val="28"/>
          <w:szCs w:val="28"/>
        </w:rPr>
        <w:t>i</w:t>
      </w:r>
      <w:r w:rsidRPr="004209C2">
        <w:rPr>
          <w:rFonts w:ascii="Times New Roman" w:hAnsi="Times New Roman" w:cs="Times New Roman"/>
          <w:sz w:val="28"/>
          <w:szCs w:val="28"/>
        </w:rPr>
        <w:t xml:space="preserve"> </w:t>
      </w:r>
      <w:r w:rsidRPr="004209C2">
        <w:rPr>
          <w:rFonts w:ascii="Times New Roman" w:hAnsi="Times New Roman" w:cs="Times New Roman"/>
          <w:sz w:val="28"/>
          <w:szCs w:val="28"/>
        </w:rPr>
        <w:t xml:space="preserve">la disposición </w:t>
      </w:r>
      <w:r w:rsidRPr="004209C2">
        <w:rPr>
          <w:rFonts w:ascii="Times New Roman" w:hAnsi="Times New Roman" w:cs="Times New Roman"/>
          <w:sz w:val="28"/>
          <w:szCs w:val="28"/>
        </w:rPr>
        <w:t xml:space="preserve">es </w:t>
      </w:r>
      <w:r w:rsidRPr="004209C2">
        <w:rPr>
          <w:rFonts w:ascii="Times New Roman" w:hAnsi="Times New Roman" w:cs="Times New Roman"/>
          <w:sz w:val="28"/>
          <w:szCs w:val="28"/>
        </w:rPr>
        <w:t>evidentemente desproporcionada</w:t>
      </w:r>
      <w:r w:rsidRPr="004209C2">
        <w:rPr>
          <w:rStyle w:val="Refdenotaalpie"/>
          <w:rFonts w:ascii="Times New Roman" w:hAnsi="Times New Roman"/>
          <w:sz w:val="28"/>
          <w:szCs w:val="28"/>
        </w:rPr>
        <w:footnoteReference w:id="118"/>
      </w:r>
      <w:r w:rsidRPr="004209C2">
        <w:rPr>
          <w:rFonts w:ascii="Times New Roman" w:hAnsi="Times New Roman" w:cs="Times New Roman"/>
          <w:sz w:val="28"/>
          <w:szCs w:val="28"/>
        </w:rPr>
        <w:t>.</w:t>
      </w:r>
    </w:p>
    <w:p w:rsidR="00BE58E5" w:rsidRPr="004209C2" w:rsidRDefault="004209C2" w:rsidP="00B8648C">
      <w:pPr>
        <w:pStyle w:val="Prrafodelista"/>
        <w:rPr>
          <w:rFonts w:ascii="Times New Roman" w:hAnsi="Times New Roman" w:cs="Times New Roman"/>
          <w:sz w:val="28"/>
          <w:szCs w:val="28"/>
        </w:rPr>
      </w:pPr>
    </w:p>
    <w:p w:rsidR="00BE58E5" w:rsidRPr="004209C2" w:rsidRDefault="004209C2" w:rsidP="00BE58E5">
      <w:pPr>
        <w:pStyle w:val="Ttulo3"/>
        <w:rPr>
          <w:rFonts w:ascii="Times New Roman" w:hAnsi="Times New Roman" w:cs="Times New Roman"/>
        </w:rPr>
      </w:pPr>
      <w:r w:rsidRPr="004209C2">
        <w:rPr>
          <w:rFonts w:ascii="Times New Roman" w:hAnsi="Times New Roman" w:cs="Times New Roman"/>
        </w:rPr>
        <w:t>7.3.</w:t>
      </w:r>
      <w:r w:rsidRPr="004209C2">
        <w:rPr>
          <w:rFonts w:ascii="Times New Roman" w:hAnsi="Times New Roman" w:cs="Times New Roman"/>
        </w:rPr>
        <w:t xml:space="preserve"> La Corte encuentra que la remisión automática, la nulidad de “pleno derecho” y la calificación negativa</w:t>
      </w:r>
      <w:r w:rsidRPr="004209C2">
        <w:rPr>
          <w:rFonts w:ascii="Times New Roman" w:hAnsi="Times New Roman" w:cs="Times New Roman"/>
        </w:rPr>
        <w:t xml:space="preserve"> y obligatoria</w:t>
      </w:r>
      <w:r w:rsidRPr="004209C2">
        <w:rPr>
          <w:rFonts w:ascii="Times New Roman" w:hAnsi="Times New Roman" w:cs="Times New Roman"/>
        </w:rPr>
        <w:t xml:space="preserve"> no superan el juicio intermedio</w:t>
      </w:r>
    </w:p>
    <w:p w:rsidR="00BE58E5" w:rsidRPr="004209C2" w:rsidRDefault="004209C2" w:rsidP="00BE58E5">
      <w:pPr>
        <w:pStyle w:val="Prrafodelista"/>
        <w:tabs>
          <w:tab w:val="left" w:pos="426"/>
        </w:tabs>
        <w:autoSpaceDE w:val="0"/>
        <w:autoSpaceDN w:val="0"/>
        <w:spacing w:line="280" w:lineRule="atLeast"/>
        <w:ind w:left="0" w:right="49"/>
        <w:contextualSpacing w:val="0"/>
        <w:jc w:val="both"/>
        <w:textAlignment w:val="baseline"/>
        <w:rPr>
          <w:rFonts w:ascii="Times New Roman" w:hAnsi="Times New Roman" w:cs="Times New Roman"/>
          <w:sz w:val="28"/>
          <w:szCs w:val="28"/>
        </w:rPr>
      </w:pPr>
    </w:p>
    <w:p w:rsidR="006B5A81" w:rsidRPr="004209C2" w:rsidRDefault="004209C2" w:rsidP="00BE58E5">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szCs w:val="28"/>
          <w:u w:val="single"/>
        </w:rPr>
      </w:pPr>
      <w:r w:rsidRPr="004209C2">
        <w:rPr>
          <w:rFonts w:ascii="Times New Roman" w:hAnsi="Times New Roman" w:cs="Times New Roman"/>
          <w:sz w:val="28"/>
          <w:szCs w:val="28"/>
        </w:rPr>
        <w:t>C</w:t>
      </w:r>
      <w:r w:rsidRPr="004209C2">
        <w:rPr>
          <w:rFonts w:ascii="Times New Roman" w:hAnsi="Times New Roman" w:cs="Times New Roman"/>
          <w:sz w:val="28"/>
          <w:szCs w:val="28"/>
        </w:rPr>
        <w:t>omo se explicó en el planteamiento del problema jurídico</w:t>
      </w:r>
      <w:r w:rsidRPr="004209C2">
        <w:rPr>
          <w:rFonts w:ascii="Times New Roman" w:hAnsi="Times New Roman" w:cs="Times New Roman"/>
          <w:sz w:val="28"/>
          <w:szCs w:val="28"/>
        </w:rPr>
        <w:t>, el juicio intermedio recae sobre dos escenari</w:t>
      </w:r>
      <w:r w:rsidRPr="004209C2">
        <w:rPr>
          <w:rFonts w:ascii="Times New Roman" w:hAnsi="Times New Roman" w:cs="Times New Roman"/>
          <w:sz w:val="28"/>
          <w:szCs w:val="28"/>
        </w:rPr>
        <w:t xml:space="preserve">os </w:t>
      </w:r>
      <w:r w:rsidRPr="004209C2">
        <w:rPr>
          <w:rFonts w:ascii="Times New Roman" w:hAnsi="Times New Roman" w:cs="Times New Roman"/>
          <w:sz w:val="28"/>
          <w:szCs w:val="28"/>
        </w:rPr>
        <w:t>relacionados entre sí</w:t>
      </w:r>
      <w:r w:rsidRPr="004209C2">
        <w:rPr>
          <w:rFonts w:ascii="Times New Roman" w:hAnsi="Times New Roman" w:cs="Times New Roman"/>
          <w:sz w:val="28"/>
          <w:szCs w:val="28"/>
        </w:rPr>
        <w:t>,</w:t>
      </w:r>
      <w:r w:rsidRPr="004209C2">
        <w:rPr>
          <w:rFonts w:ascii="Times New Roman" w:hAnsi="Times New Roman" w:cs="Times New Roman"/>
          <w:sz w:val="28"/>
          <w:szCs w:val="28"/>
        </w:rPr>
        <w:t xml:space="preserve"> pero </w:t>
      </w:r>
      <w:r w:rsidRPr="004209C2">
        <w:rPr>
          <w:rFonts w:ascii="Times New Roman" w:hAnsi="Times New Roman" w:cs="Times New Roman"/>
          <w:sz w:val="28"/>
          <w:szCs w:val="28"/>
        </w:rPr>
        <w:t>distintos</w:t>
      </w:r>
      <w:r w:rsidRPr="004209C2">
        <w:rPr>
          <w:rFonts w:ascii="Times New Roman" w:hAnsi="Times New Roman" w:cs="Times New Roman"/>
          <w:sz w:val="28"/>
          <w:szCs w:val="28"/>
        </w:rPr>
        <w:t xml:space="preserve"> en su alcance y destinatarios</w:t>
      </w:r>
      <w:r w:rsidRPr="004209C2">
        <w:rPr>
          <w:rFonts w:ascii="Times New Roman" w:hAnsi="Times New Roman" w:cs="Times New Roman"/>
          <w:sz w:val="28"/>
          <w:szCs w:val="28"/>
        </w:rPr>
        <w:t>. Así, la remisión automática</w:t>
      </w:r>
      <w:r w:rsidRPr="004209C2">
        <w:rPr>
          <w:rFonts w:ascii="Times New Roman" w:hAnsi="Times New Roman" w:cs="Times New Roman"/>
          <w:sz w:val="28"/>
          <w:szCs w:val="28"/>
        </w:rPr>
        <w:t xml:space="preserve"> (inciso 2)</w:t>
      </w:r>
      <w:r w:rsidRPr="004209C2">
        <w:rPr>
          <w:rFonts w:ascii="Times New Roman" w:hAnsi="Times New Roman" w:cs="Times New Roman"/>
          <w:sz w:val="28"/>
          <w:szCs w:val="28"/>
        </w:rPr>
        <w:t xml:space="preserve"> y la declaratoria de nulidad de pleno derecho </w:t>
      </w:r>
      <w:r w:rsidRPr="004209C2">
        <w:rPr>
          <w:rFonts w:ascii="Times New Roman" w:hAnsi="Times New Roman" w:cs="Times New Roman"/>
          <w:sz w:val="28"/>
          <w:szCs w:val="28"/>
        </w:rPr>
        <w:t xml:space="preserve">(inciso 5) </w:t>
      </w:r>
      <w:r w:rsidRPr="004209C2">
        <w:rPr>
          <w:rFonts w:ascii="Times New Roman" w:hAnsi="Times New Roman" w:cs="Times New Roman"/>
          <w:sz w:val="28"/>
          <w:szCs w:val="28"/>
        </w:rPr>
        <w:t xml:space="preserve">por el vencimiento de términos se evaluará desde </w:t>
      </w:r>
      <w:r w:rsidRPr="004209C2">
        <w:rPr>
          <w:rFonts w:ascii="Times New Roman" w:hAnsi="Times New Roman" w:cs="Times New Roman"/>
          <w:sz w:val="28"/>
          <w:szCs w:val="28"/>
        </w:rPr>
        <w:t xml:space="preserve">los </w:t>
      </w:r>
      <w:r w:rsidRPr="004209C2">
        <w:rPr>
          <w:rFonts w:ascii="Times New Roman" w:hAnsi="Times New Roman" w:cs="Times New Roman"/>
          <w:sz w:val="28"/>
          <w:szCs w:val="28"/>
        </w:rPr>
        <w:t>derecho</w:t>
      </w:r>
      <w:r w:rsidRPr="004209C2">
        <w:rPr>
          <w:rFonts w:ascii="Times New Roman" w:hAnsi="Times New Roman" w:cs="Times New Roman"/>
          <w:sz w:val="28"/>
          <w:szCs w:val="28"/>
        </w:rPr>
        <w:t>s</w:t>
      </w:r>
      <w:r w:rsidRPr="004209C2">
        <w:rPr>
          <w:rFonts w:ascii="Times New Roman" w:hAnsi="Times New Roman" w:cs="Times New Roman"/>
          <w:sz w:val="28"/>
          <w:szCs w:val="28"/>
        </w:rPr>
        <w:t xml:space="preserve"> de las partes al debido proceso y </w:t>
      </w:r>
      <w:r w:rsidRPr="004209C2">
        <w:rPr>
          <w:rFonts w:ascii="Times New Roman" w:hAnsi="Times New Roman" w:cs="Times New Roman"/>
          <w:sz w:val="28"/>
          <w:szCs w:val="28"/>
        </w:rPr>
        <w:t xml:space="preserve">de </w:t>
      </w:r>
      <w:r w:rsidRPr="004209C2">
        <w:rPr>
          <w:rFonts w:ascii="Times New Roman" w:hAnsi="Times New Roman" w:cs="Times New Roman"/>
          <w:sz w:val="28"/>
          <w:szCs w:val="28"/>
        </w:rPr>
        <w:t>acceso a la administración de justicia; mientras que la calificación negativa</w:t>
      </w:r>
      <w:r w:rsidRPr="004209C2">
        <w:rPr>
          <w:rFonts w:ascii="Times New Roman" w:hAnsi="Times New Roman" w:cs="Times New Roman"/>
          <w:sz w:val="28"/>
          <w:szCs w:val="28"/>
        </w:rPr>
        <w:t xml:space="preserve"> </w:t>
      </w:r>
      <w:r w:rsidRPr="004209C2">
        <w:rPr>
          <w:rFonts w:ascii="Times New Roman" w:hAnsi="Times New Roman" w:cs="Times New Roman"/>
          <w:sz w:val="28"/>
          <w:szCs w:val="28"/>
        </w:rPr>
        <w:t xml:space="preserve">a los jueces por exceder el tiempo previsto en la ley sin adoptar una decisión </w:t>
      </w:r>
      <w:r w:rsidRPr="004209C2">
        <w:rPr>
          <w:rFonts w:ascii="Times New Roman" w:hAnsi="Times New Roman" w:cs="Times New Roman"/>
          <w:sz w:val="28"/>
          <w:szCs w:val="28"/>
        </w:rPr>
        <w:t xml:space="preserve">(inciso 7) </w:t>
      </w:r>
      <w:r w:rsidRPr="004209C2">
        <w:rPr>
          <w:rFonts w:ascii="Times New Roman" w:hAnsi="Times New Roman" w:cs="Times New Roman"/>
          <w:sz w:val="28"/>
          <w:szCs w:val="28"/>
        </w:rPr>
        <w:t xml:space="preserve">se examinará desde el derecho </w:t>
      </w:r>
      <w:r w:rsidRPr="004209C2">
        <w:rPr>
          <w:rFonts w:ascii="Times New Roman" w:hAnsi="Times New Roman" w:cs="Times New Roman"/>
          <w:sz w:val="28"/>
          <w:szCs w:val="28"/>
        </w:rPr>
        <w:t xml:space="preserve">de los funcionarios </w:t>
      </w:r>
      <w:r w:rsidRPr="004209C2">
        <w:rPr>
          <w:rFonts w:ascii="Times New Roman" w:hAnsi="Times New Roman" w:cs="Times New Roman"/>
          <w:sz w:val="28"/>
          <w:szCs w:val="28"/>
        </w:rPr>
        <w:t>judiciales</w:t>
      </w:r>
      <w:r w:rsidRPr="004209C2">
        <w:rPr>
          <w:rFonts w:ascii="Times New Roman" w:hAnsi="Times New Roman" w:cs="Times New Roman"/>
          <w:sz w:val="28"/>
          <w:szCs w:val="28"/>
        </w:rPr>
        <w:t xml:space="preserve"> a ser </w:t>
      </w:r>
      <w:r w:rsidRPr="004209C2">
        <w:rPr>
          <w:rFonts w:ascii="Times New Roman" w:hAnsi="Times New Roman" w:cs="Times New Roman"/>
          <w:sz w:val="28"/>
          <w:szCs w:val="28"/>
        </w:rPr>
        <w:t>evaluado</w:t>
      </w:r>
      <w:r w:rsidRPr="004209C2">
        <w:rPr>
          <w:rFonts w:ascii="Times New Roman" w:hAnsi="Times New Roman" w:cs="Times New Roman"/>
          <w:sz w:val="28"/>
          <w:szCs w:val="28"/>
        </w:rPr>
        <w:t xml:space="preserve">s </w:t>
      </w:r>
      <w:r w:rsidRPr="004209C2">
        <w:rPr>
          <w:rFonts w:ascii="Times New Roman" w:hAnsi="Times New Roman" w:cs="Times New Roman"/>
          <w:sz w:val="28"/>
          <w:szCs w:val="28"/>
        </w:rPr>
        <w:t xml:space="preserve">conforme </w:t>
      </w:r>
      <w:r w:rsidRPr="004209C2">
        <w:rPr>
          <w:rFonts w:ascii="Times New Roman" w:hAnsi="Times New Roman" w:cs="Times New Roman"/>
          <w:sz w:val="28"/>
          <w:szCs w:val="28"/>
        </w:rPr>
        <w:t>a un</w:t>
      </w:r>
      <w:r w:rsidRPr="004209C2">
        <w:rPr>
          <w:rFonts w:ascii="Times New Roman" w:hAnsi="Times New Roman" w:cs="Times New Roman"/>
          <w:sz w:val="28"/>
          <w:szCs w:val="28"/>
        </w:rPr>
        <w:t xml:space="preserve"> debido proceso. </w:t>
      </w:r>
    </w:p>
    <w:p w:rsidR="005E589F" w:rsidRPr="004209C2" w:rsidRDefault="004209C2" w:rsidP="00B8648C">
      <w:pPr>
        <w:pStyle w:val="Prrafodelista"/>
        <w:tabs>
          <w:tab w:val="left" w:pos="426"/>
        </w:tabs>
        <w:autoSpaceDE w:val="0"/>
        <w:autoSpaceDN w:val="0"/>
        <w:spacing w:line="280" w:lineRule="atLeast"/>
        <w:ind w:left="0" w:right="49"/>
        <w:contextualSpacing w:val="0"/>
        <w:jc w:val="both"/>
        <w:textAlignment w:val="baseline"/>
        <w:rPr>
          <w:rFonts w:ascii="Times New Roman" w:hAnsi="Times New Roman" w:cs="Times New Roman"/>
          <w:i/>
          <w:iCs/>
          <w:sz w:val="28"/>
          <w:szCs w:val="28"/>
          <w:u w:val="single"/>
        </w:rPr>
      </w:pPr>
    </w:p>
    <w:p w:rsidR="007C45BB" w:rsidRPr="004209C2" w:rsidRDefault="004209C2" w:rsidP="00942CA2">
      <w:pPr>
        <w:pStyle w:val="Ttulo4"/>
        <w:rPr>
          <w:rFonts w:ascii="Times New Roman" w:hAnsi="Times New Roman" w:cs="Times New Roman"/>
          <w:b/>
          <w:bCs/>
        </w:rPr>
      </w:pPr>
      <w:r w:rsidRPr="004209C2">
        <w:rPr>
          <w:rFonts w:ascii="Times New Roman" w:hAnsi="Times New Roman" w:cs="Times New Roman"/>
          <w:b/>
          <w:bCs/>
        </w:rPr>
        <w:t>L</w:t>
      </w:r>
      <w:r w:rsidRPr="004209C2">
        <w:rPr>
          <w:rFonts w:ascii="Times New Roman" w:hAnsi="Times New Roman" w:cs="Times New Roman"/>
          <w:b/>
          <w:bCs/>
        </w:rPr>
        <w:t xml:space="preserve">a remisión automática y la nulidad de “pleno derecho” persiguen un fin </w:t>
      </w:r>
      <w:r w:rsidRPr="004209C2">
        <w:rPr>
          <w:rFonts w:ascii="Times New Roman" w:hAnsi="Times New Roman" w:cs="Times New Roman"/>
          <w:b/>
          <w:bCs/>
        </w:rPr>
        <w:t xml:space="preserve">constitucional </w:t>
      </w:r>
      <w:r w:rsidRPr="004209C2">
        <w:rPr>
          <w:rFonts w:ascii="Times New Roman" w:hAnsi="Times New Roman" w:cs="Times New Roman"/>
          <w:b/>
          <w:bCs/>
        </w:rPr>
        <w:t>importante</w:t>
      </w:r>
      <w:r w:rsidRPr="004209C2">
        <w:rPr>
          <w:rFonts w:ascii="Times New Roman" w:hAnsi="Times New Roman" w:cs="Times New Roman"/>
          <w:b/>
          <w:bCs/>
        </w:rPr>
        <w:t>, pero no supera</w:t>
      </w:r>
      <w:r w:rsidRPr="004209C2">
        <w:rPr>
          <w:rFonts w:ascii="Times New Roman" w:hAnsi="Times New Roman" w:cs="Times New Roman"/>
          <w:b/>
          <w:bCs/>
        </w:rPr>
        <w:t>n</w:t>
      </w:r>
      <w:r w:rsidRPr="004209C2">
        <w:rPr>
          <w:rFonts w:ascii="Times New Roman" w:hAnsi="Times New Roman" w:cs="Times New Roman"/>
          <w:b/>
          <w:bCs/>
        </w:rPr>
        <w:t xml:space="preserve"> el examen de efectiva conducencia</w:t>
      </w:r>
      <w:r w:rsidRPr="004209C2">
        <w:rPr>
          <w:rFonts w:ascii="Times New Roman" w:hAnsi="Times New Roman" w:cs="Times New Roman"/>
          <w:b/>
          <w:bCs/>
        </w:rPr>
        <w:t xml:space="preserve"> </w:t>
      </w:r>
    </w:p>
    <w:p w:rsidR="007C45BB" w:rsidRPr="004209C2" w:rsidRDefault="004209C2" w:rsidP="00942CA2">
      <w:pPr>
        <w:pStyle w:val="Prrafodelista"/>
        <w:rPr>
          <w:rFonts w:ascii="Times New Roman" w:hAnsi="Times New Roman" w:cs="Times New Roman"/>
          <w:sz w:val="28"/>
          <w:szCs w:val="28"/>
          <w:u w:val="single"/>
        </w:rPr>
      </w:pPr>
    </w:p>
    <w:p w:rsidR="005E589F" w:rsidRPr="004209C2" w:rsidRDefault="004209C2" w:rsidP="005E589F">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szCs w:val="28"/>
        </w:rPr>
      </w:pPr>
      <w:r w:rsidRPr="004209C2">
        <w:rPr>
          <w:rFonts w:ascii="Times New Roman" w:hAnsi="Times New Roman" w:cs="Times New Roman"/>
          <w:sz w:val="28"/>
          <w:szCs w:val="28"/>
        </w:rPr>
        <w:t xml:space="preserve">Respecto a la remisión automática y </w:t>
      </w:r>
      <w:r w:rsidRPr="004209C2">
        <w:rPr>
          <w:rFonts w:ascii="Times New Roman" w:hAnsi="Times New Roman" w:cs="Times New Roman"/>
          <w:sz w:val="28"/>
          <w:szCs w:val="28"/>
        </w:rPr>
        <w:t xml:space="preserve">a </w:t>
      </w:r>
      <w:r w:rsidRPr="004209C2">
        <w:rPr>
          <w:rFonts w:ascii="Times New Roman" w:hAnsi="Times New Roman" w:cs="Times New Roman"/>
          <w:sz w:val="28"/>
          <w:szCs w:val="28"/>
        </w:rPr>
        <w:t xml:space="preserve">la declaratoria de nulidad de pleno derecho, el </w:t>
      </w:r>
      <w:r w:rsidRPr="004209C2">
        <w:rPr>
          <w:rFonts w:ascii="Times New Roman" w:hAnsi="Times New Roman" w:cs="Times New Roman"/>
          <w:sz w:val="28"/>
          <w:szCs w:val="28"/>
        </w:rPr>
        <w:t>Ministerio de Agricultura acierta al sostener que la Ley 1561 de 2012 persigue un</w:t>
      </w:r>
      <w:r w:rsidRPr="004209C2">
        <w:rPr>
          <w:rFonts w:ascii="Times New Roman" w:hAnsi="Times New Roman" w:cs="Times New Roman"/>
          <w:sz w:val="28"/>
          <w:szCs w:val="28"/>
        </w:rPr>
        <w:t xml:space="preserve"> fin </w:t>
      </w:r>
      <w:r w:rsidRPr="004209C2">
        <w:rPr>
          <w:rFonts w:ascii="Times New Roman" w:hAnsi="Times New Roman" w:cs="Times New Roman"/>
          <w:sz w:val="28"/>
          <w:szCs w:val="28"/>
        </w:rPr>
        <w:t xml:space="preserve">importante </w:t>
      </w:r>
      <w:r w:rsidRPr="004209C2">
        <w:rPr>
          <w:rFonts w:ascii="Times New Roman" w:hAnsi="Times New Roman" w:cs="Times New Roman"/>
          <w:sz w:val="28"/>
          <w:szCs w:val="28"/>
        </w:rPr>
        <w:t>que apunta al objetivo de garantizar efectivamente el acceso progresivo a la tierra</w:t>
      </w:r>
      <w:r w:rsidRPr="004209C2">
        <w:rPr>
          <w:rFonts w:ascii="Times New Roman" w:hAnsi="Times New Roman" w:cs="Times New Roman"/>
          <w:sz w:val="28"/>
          <w:szCs w:val="28"/>
        </w:rPr>
        <w:t xml:space="preserve">. </w:t>
      </w:r>
      <w:r w:rsidRPr="004209C2">
        <w:rPr>
          <w:rFonts w:ascii="Times New Roman" w:hAnsi="Times New Roman" w:cs="Times New Roman"/>
          <w:sz w:val="28"/>
          <w:szCs w:val="28"/>
        </w:rPr>
        <w:t>Desde el trámite legislati</w:t>
      </w:r>
      <w:r w:rsidRPr="004209C2">
        <w:rPr>
          <w:rFonts w:ascii="Times New Roman" w:hAnsi="Times New Roman" w:cs="Times New Roman"/>
          <w:sz w:val="28"/>
          <w:szCs w:val="28"/>
        </w:rPr>
        <w:t xml:space="preserve">vo, se hizo manifiesto </w:t>
      </w:r>
      <w:r w:rsidRPr="004209C2">
        <w:rPr>
          <w:rFonts w:ascii="Times New Roman" w:hAnsi="Times New Roman" w:cs="Times New Roman"/>
          <w:sz w:val="28"/>
          <w:szCs w:val="28"/>
        </w:rPr>
        <w:t xml:space="preserve">que las medidas pretenden brindarle a </w:t>
      </w:r>
      <w:r w:rsidRPr="004209C2">
        <w:rPr>
          <w:rFonts w:ascii="Times New Roman" w:hAnsi="Times New Roman" w:cs="Times New Roman"/>
          <w:sz w:val="28"/>
          <w:szCs w:val="28"/>
        </w:rPr>
        <w:t>la población</w:t>
      </w:r>
      <w:r w:rsidRPr="004209C2">
        <w:rPr>
          <w:rFonts w:ascii="Times New Roman" w:hAnsi="Times New Roman" w:cs="Times New Roman"/>
          <w:sz w:val="28"/>
          <w:szCs w:val="28"/>
        </w:rPr>
        <w:t>, y particularmente a la</w:t>
      </w:r>
      <w:r w:rsidRPr="004209C2">
        <w:rPr>
          <w:rFonts w:ascii="Times New Roman" w:hAnsi="Times New Roman" w:cs="Times New Roman"/>
          <w:sz w:val="28"/>
          <w:szCs w:val="28"/>
        </w:rPr>
        <w:t xml:space="preserve"> campesina</w:t>
      </w:r>
      <w:r w:rsidRPr="004209C2">
        <w:rPr>
          <w:rFonts w:ascii="Times New Roman" w:hAnsi="Times New Roman" w:cs="Times New Roman"/>
          <w:sz w:val="28"/>
          <w:szCs w:val="28"/>
        </w:rPr>
        <w:t>,</w:t>
      </w:r>
      <w:r w:rsidRPr="004209C2">
        <w:rPr>
          <w:rFonts w:ascii="Times New Roman" w:hAnsi="Times New Roman" w:cs="Times New Roman"/>
          <w:sz w:val="28"/>
          <w:szCs w:val="28"/>
        </w:rPr>
        <w:t xml:space="preserve"> la oportunidad de formalizar su tenencia sobre sus predios</w:t>
      </w:r>
      <w:r w:rsidRPr="004209C2">
        <w:rPr>
          <w:rFonts w:ascii="Times New Roman" w:hAnsi="Times New Roman" w:cs="Times New Roman"/>
          <w:sz w:val="28"/>
          <w:szCs w:val="28"/>
        </w:rPr>
        <w:t xml:space="preserve"> y, con ello, poder ejercer los derechos derivados de la propiedad</w:t>
      </w:r>
      <w:r w:rsidRPr="004209C2">
        <w:rPr>
          <w:rStyle w:val="Refdenotaalpie"/>
          <w:rFonts w:ascii="Times New Roman" w:hAnsi="Times New Roman"/>
          <w:sz w:val="28"/>
          <w:szCs w:val="28"/>
        </w:rPr>
        <w:footnoteReference w:id="119"/>
      </w:r>
      <w:r w:rsidRPr="004209C2">
        <w:rPr>
          <w:rFonts w:ascii="Times New Roman" w:hAnsi="Times New Roman" w:cs="Times New Roman"/>
          <w:sz w:val="28"/>
          <w:szCs w:val="28"/>
        </w:rPr>
        <w:t>.</w:t>
      </w:r>
      <w:r w:rsidRPr="004209C2">
        <w:rPr>
          <w:rFonts w:ascii="Times New Roman" w:hAnsi="Times New Roman" w:cs="Times New Roman"/>
          <w:sz w:val="28"/>
          <w:szCs w:val="28"/>
        </w:rPr>
        <w:t xml:space="preserve"> </w:t>
      </w:r>
    </w:p>
    <w:p w:rsidR="005E589F" w:rsidRPr="004209C2" w:rsidRDefault="004209C2" w:rsidP="00633080">
      <w:pPr>
        <w:pStyle w:val="Prrafodelista"/>
        <w:rPr>
          <w:rFonts w:ascii="Times New Roman" w:hAnsi="Times New Roman" w:cs="Times New Roman"/>
          <w:sz w:val="28"/>
          <w:szCs w:val="28"/>
        </w:rPr>
      </w:pPr>
    </w:p>
    <w:p w:rsidR="00633080" w:rsidRPr="004209C2" w:rsidRDefault="004209C2" w:rsidP="00DE62B5">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szCs w:val="28"/>
        </w:rPr>
      </w:pPr>
      <w:r w:rsidRPr="004209C2">
        <w:rPr>
          <w:rFonts w:ascii="Times New Roman" w:hAnsi="Times New Roman" w:cs="Times New Roman"/>
          <w:sz w:val="28"/>
          <w:szCs w:val="28"/>
        </w:rPr>
        <w:t xml:space="preserve">Esta finalidad </w:t>
      </w:r>
      <w:r w:rsidRPr="004209C2">
        <w:rPr>
          <w:rFonts w:ascii="Times New Roman" w:hAnsi="Times New Roman" w:cs="Times New Roman"/>
          <w:sz w:val="28"/>
          <w:szCs w:val="28"/>
        </w:rPr>
        <w:t xml:space="preserve">responde a </w:t>
      </w:r>
      <w:r w:rsidRPr="004209C2">
        <w:rPr>
          <w:rFonts w:ascii="Times New Roman" w:hAnsi="Times New Roman" w:cs="Times New Roman"/>
          <w:sz w:val="28"/>
          <w:szCs w:val="28"/>
        </w:rPr>
        <w:t xml:space="preserve">las condiciones que se encuentran los campesinos y en la reflexión hecha por el </w:t>
      </w:r>
      <w:r w:rsidRPr="004209C2">
        <w:rPr>
          <w:rFonts w:ascii="Times New Roman" w:hAnsi="Times New Roman" w:cs="Times New Roman"/>
          <w:sz w:val="28"/>
          <w:szCs w:val="28"/>
        </w:rPr>
        <w:t xml:space="preserve">legislador </w:t>
      </w:r>
      <w:r w:rsidRPr="004209C2">
        <w:rPr>
          <w:rFonts w:ascii="Times New Roman" w:hAnsi="Times New Roman" w:cs="Times New Roman"/>
          <w:sz w:val="28"/>
          <w:szCs w:val="28"/>
        </w:rPr>
        <w:t xml:space="preserve">en torno a la duración de los procesos </w:t>
      </w:r>
      <w:r w:rsidRPr="004209C2">
        <w:rPr>
          <w:rFonts w:ascii="Times New Roman" w:hAnsi="Times New Roman" w:cs="Times New Roman"/>
          <w:sz w:val="28"/>
          <w:szCs w:val="28"/>
        </w:rPr>
        <w:t>del régimen procesal general. E</w:t>
      </w:r>
      <w:r w:rsidRPr="004209C2">
        <w:rPr>
          <w:rFonts w:ascii="Times New Roman" w:hAnsi="Times New Roman" w:cs="Times New Roman"/>
          <w:sz w:val="28"/>
          <w:szCs w:val="28"/>
        </w:rPr>
        <w:t xml:space="preserve">l campesinado </w:t>
      </w:r>
      <w:r w:rsidRPr="004209C2">
        <w:rPr>
          <w:rFonts w:ascii="Times New Roman" w:hAnsi="Times New Roman" w:cs="Times New Roman"/>
          <w:sz w:val="28"/>
          <w:szCs w:val="28"/>
        </w:rPr>
        <w:t xml:space="preserve">es </w:t>
      </w:r>
      <w:r w:rsidRPr="004209C2">
        <w:rPr>
          <w:rFonts w:ascii="Times New Roman" w:hAnsi="Times New Roman" w:cs="Times New Roman"/>
          <w:sz w:val="28"/>
          <w:szCs w:val="28"/>
        </w:rPr>
        <w:t xml:space="preserve">una población que, debido a las circunstancias geográficas, </w:t>
      </w:r>
      <w:r w:rsidRPr="004209C2">
        <w:rPr>
          <w:rFonts w:ascii="Times New Roman" w:hAnsi="Times New Roman" w:cs="Times New Roman"/>
          <w:sz w:val="28"/>
          <w:szCs w:val="28"/>
        </w:rPr>
        <w:t>administrativas y económicas del país, suele vivir y laborar en zonas dispersas</w:t>
      </w:r>
      <w:r w:rsidRPr="004209C2">
        <w:rPr>
          <w:rStyle w:val="Refdenotaalpie"/>
          <w:rFonts w:ascii="Times New Roman" w:hAnsi="Times New Roman"/>
          <w:sz w:val="28"/>
          <w:szCs w:val="28"/>
        </w:rPr>
        <w:footnoteReference w:id="120"/>
      </w:r>
      <w:r w:rsidRPr="004209C2">
        <w:rPr>
          <w:rFonts w:ascii="Times New Roman" w:hAnsi="Times New Roman" w:cs="Times New Roman"/>
          <w:sz w:val="28"/>
          <w:szCs w:val="28"/>
        </w:rPr>
        <w:t xml:space="preserve"> y con una distancia significativa de las instituciones y otras comunidades</w:t>
      </w:r>
      <w:r w:rsidRPr="004209C2">
        <w:rPr>
          <w:rStyle w:val="Refdenotaalpie"/>
          <w:rFonts w:ascii="Times New Roman" w:hAnsi="Times New Roman"/>
          <w:sz w:val="28"/>
          <w:szCs w:val="28"/>
        </w:rPr>
        <w:footnoteReference w:id="121"/>
      </w:r>
      <w:r w:rsidRPr="004209C2">
        <w:rPr>
          <w:rFonts w:ascii="Times New Roman" w:hAnsi="Times New Roman" w:cs="Times New Roman"/>
          <w:sz w:val="28"/>
          <w:szCs w:val="28"/>
        </w:rPr>
        <w:t>; asimismo, parte de esta población se caracteriza por ser víctima del desplazamiento forzado</w:t>
      </w:r>
      <w:r w:rsidRPr="004209C2">
        <w:rPr>
          <w:rStyle w:val="Refdenotaalpie"/>
          <w:rFonts w:ascii="Times New Roman" w:hAnsi="Times New Roman"/>
          <w:sz w:val="28"/>
          <w:szCs w:val="28"/>
        </w:rPr>
        <w:footnoteReference w:id="122"/>
      </w:r>
      <w:r w:rsidRPr="004209C2">
        <w:rPr>
          <w:rFonts w:ascii="Times New Roman" w:hAnsi="Times New Roman" w:cs="Times New Roman"/>
          <w:sz w:val="28"/>
          <w:szCs w:val="28"/>
        </w:rPr>
        <w:t xml:space="preserve"> y se </w:t>
      </w:r>
      <w:r w:rsidRPr="004209C2">
        <w:rPr>
          <w:rFonts w:ascii="Times New Roman" w:hAnsi="Times New Roman" w:cs="Times New Roman"/>
          <w:sz w:val="28"/>
          <w:szCs w:val="28"/>
        </w:rPr>
        <w:t xml:space="preserve">ha visto en la necesidad de reasentarse en otros territorios, donde el contacto con la institucionalidad </w:t>
      </w:r>
      <w:r w:rsidRPr="004209C2">
        <w:rPr>
          <w:rFonts w:ascii="Times New Roman" w:hAnsi="Times New Roman" w:cs="Times New Roman"/>
          <w:sz w:val="28"/>
          <w:szCs w:val="28"/>
        </w:rPr>
        <w:t>es precario</w:t>
      </w:r>
      <w:r w:rsidRPr="004209C2">
        <w:rPr>
          <w:rFonts w:ascii="Times New Roman" w:hAnsi="Times New Roman" w:cs="Times New Roman"/>
          <w:sz w:val="28"/>
          <w:szCs w:val="28"/>
        </w:rPr>
        <w:t xml:space="preserve">. </w:t>
      </w:r>
      <w:r w:rsidRPr="004209C2">
        <w:rPr>
          <w:rFonts w:ascii="Times New Roman" w:hAnsi="Times New Roman" w:cs="Times New Roman"/>
          <w:sz w:val="28"/>
          <w:szCs w:val="28"/>
        </w:rPr>
        <w:t xml:space="preserve">Esto </w:t>
      </w:r>
      <w:r w:rsidRPr="004209C2">
        <w:rPr>
          <w:rFonts w:ascii="Times New Roman" w:hAnsi="Times New Roman" w:cs="Times New Roman"/>
          <w:sz w:val="28"/>
          <w:szCs w:val="28"/>
        </w:rPr>
        <w:t>conlleva a que esta población suela</w:t>
      </w:r>
      <w:r w:rsidRPr="004209C2">
        <w:rPr>
          <w:rFonts w:ascii="Times New Roman" w:hAnsi="Times New Roman" w:cs="Times New Roman"/>
          <w:sz w:val="28"/>
          <w:szCs w:val="28"/>
        </w:rPr>
        <w:t xml:space="preserve"> mostrar su confianza solo en su núcleo familiar y un número de amistades reducidos</w:t>
      </w:r>
      <w:r w:rsidRPr="004209C2">
        <w:rPr>
          <w:rStyle w:val="Refdenotaalpie"/>
          <w:rFonts w:ascii="Times New Roman" w:hAnsi="Times New Roman"/>
          <w:sz w:val="28"/>
          <w:szCs w:val="28"/>
        </w:rPr>
        <w:footnoteReference w:id="123"/>
      </w:r>
      <w:r w:rsidRPr="004209C2">
        <w:rPr>
          <w:rFonts w:ascii="Times New Roman" w:hAnsi="Times New Roman" w:cs="Times New Roman"/>
          <w:sz w:val="28"/>
          <w:szCs w:val="28"/>
        </w:rPr>
        <w:t xml:space="preserve"> pero, al mism</w:t>
      </w:r>
      <w:r w:rsidRPr="004209C2">
        <w:rPr>
          <w:rFonts w:ascii="Times New Roman" w:hAnsi="Times New Roman" w:cs="Times New Roman"/>
          <w:sz w:val="28"/>
          <w:szCs w:val="28"/>
        </w:rPr>
        <w:t xml:space="preserve">o tiempo, </w:t>
      </w:r>
      <w:r w:rsidRPr="004209C2">
        <w:rPr>
          <w:rFonts w:ascii="Times New Roman" w:hAnsi="Times New Roman" w:cs="Times New Roman"/>
          <w:sz w:val="28"/>
          <w:szCs w:val="28"/>
        </w:rPr>
        <w:t xml:space="preserve">confían en </w:t>
      </w:r>
      <w:r w:rsidRPr="004209C2">
        <w:rPr>
          <w:rFonts w:ascii="Times New Roman" w:hAnsi="Times New Roman" w:cs="Times New Roman"/>
          <w:sz w:val="28"/>
          <w:szCs w:val="28"/>
        </w:rPr>
        <w:t>la protección de sus derechos</w:t>
      </w:r>
      <w:r w:rsidRPr="004209C2">
        <w:rPr>
          <w:rFonts w:ascii="Times New Roman" w:hAnsi="Times New Roman" w:cs="Times New Roman"/>
          <w:sz w:val="28"/>
          <w:szCs w:val="28"/>
        </w:rPr>
        <w:t xml:space="preserve"> a través del Estado</w:t>
      </w:r>
      <w:r w:rsidRPr="004209C2">
        <w:rPr>
          <w:rStyle w:val="Refdenotaalpie"/>
          <w:rFonts w:ascii="Times New Roman" w:hAnsi="Times New Roman"/>
          <w:sz w:val="28"/>
          <w:szCs w:val="28"/>
        </w:rPr>
        <w:footnoteReference w:id="124"/>
      </w:r>
      <w:r w:rsidRPr="004209C2">
        <w:rPr>
          <w:rFonts w:ascii="Times New Roman" w:hAnsi="Times New Roman" w:cs="Times New Roman"/>
          <w:sz w:val="28"/>
          <w:szCs w:val="28"/>
        </w:rPr>
        <w:t xml:space="preserve">. </w:t>
      </w:r>
    </w:p>
    <w:p w:rsidR="00D652D9" w:rsidRPr="004209C2" w:rsidRDefault="004209C2" w:rsidP="0018638A">
      <w:pPr>
        <w:pStyle w:val="Prrafodelista"/>
        <w:rPr>
          <w:rFonts w:ascii="Times New Roman" w:hAnsi="Times New Roman" w:cs="Times New Roman"/>
          <w:sz w:val="28"/>
          <w:szCs w:val="28"/>
        </w:rPr>
      </w:pPr>
    </w:p>
    <w:p w:rsidR="00D652D9" w:rsidRPr="004209C2" w:rsidRDefault="004209C2" w:rsidP="00633080">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szCs w:val="28"/>
        </w:rPr>
      </w:pPr>
      <w:r w:rsidRPr="004209C2">
        <w:rPr>
          <w:rFonts w:ascii="Times New Roman" w:hAnsi="Times New Roman" w:cs="Times New Roman"/>
          <w:sz w:val="28"/>
          <w:szCs w:val="28"/>
        </w:rPr>
        <w:t xml:space="preserve">Aunque estos datos son recientes, coinciden con las afirmaciones hechas </w:t>
      </w:r>
      <w:r w:rsidRPr="004209C2">
        <w:rPr>
          <w:rFonts w:ascii="Times New Roman" w:hAnsi="Times New Roman" w:cs="Times New Roman"/>
          <w:sz w:val="28"/>
          <w:szCs w:val="28"/>
        </w:rPr>
        <w:t xml:space="preserve">en el </w:t>
      </w:r>
      <w:r w:rsidRPr="004209C2">
        <w:rPr>
          <w:rFonts w:ascii="Times New Roman" w:hAnsi="Times New Roman" w:cs="Times New Roman"/>
          <w:sz w:val="28"/>
          <w:szCs w:val="28"/>
        </w:rPr>
        <w:t xml:space="preserve">interior del Congreso de la República </w:t>
      </w:r>
      <w:r w:rsidRPr="004209C2">
        <w:rPr>
          <w:rFonts w:ascii="Times New Roman" w:hAnsi="Times New Roman" w:cs="Times New Roman"/>
          <w:sz w:val="28"/>
          <w:szCs w:val="28"/>
        </w:rPr>
        <w:t>durante los debates del proyecto de ley</w:t>
      </w:r>
      <w:r w:rsidRPr="004209C2">
        <w:rPr>
          <w:rFonts w:ascii="Times New Roman" w:hAnsi="Times New Roman" w:cs="Times New Roman"/>
          <w:sz w:val="28"/>
          <w:szCs w:val="28"/>
        </w:rPr>
        <w:t xml:space="preserve"> en cuestión</w:t>
      </w:r>
      <w:r w:rsidRPr="004209C2">
        <w:rPr>
          <w:rFonts w:ascii="Times New Roman" w:hAnsi="Times New Roman" w:cs="Times New Roman"/>
          <w:sz w:val="28"/>
          <w:szCs w:val="28"/>
        </w:rPr>
        <w:t>. En ellos, se</w:t>
      </w:r>
      <w:r w:rsidRPr="004209C2">
        <w:rPr>
          <w:rFonts w:ascii="Times New Roman" w:hAnsi="Times New Roman" w:cs="Times New Roman"/>
          <w:sz w:val="28"/>
          <w:szCs w:val="28"/>
        </w:rPr>
        <w:t xml:space="preserve"> indicaba que la población campesina se encuentra sometida a una situación de precariedad y que</w:t>
      </w:r>
      <w:r w:rsidRPr="004209C2">
        <w:rPr>
          <w:rFonts w:ascii="Times New Roman" w:hAnsi="Times New Roman" w:cs="Times New Roman"/>
          <w:sz w:val="28"/>
          <w:szCs w:val="28"/>
        </w:rPr>
        <w:t xml:space="preserve"> ello se debía, en parte, a la dificultad que tenía para poder ejercer plenamente sus derechos en relación con los bienes bajo su tenencia. </w:t>
      </w:r>
      <w:r w:rsidRPr="004209C2">
        <w:rPr>
          <w:rFonts w:ascii="Times New Roman" w:hAnsi="Times New Roman" w:cs="Times New Roman"/>
          <w:sz w:val="28"/>
          <w:szCs w:val="28"/>
        </w:rPr>
        <w:t>P</w:t>
      </w:r>
      <w:r w:rsidRPr="004209C2">
        <w:rPr>
          <w:rFonts w:ascii="Times New Roman" w:hAnsi="Times New Roman" w:cs="Times New Roman"/>
          <w:sz w:val="28"/>
          <w:szCs w:val="28"/>
        </w:rPr>
        <w:t xml:space="preserve">ara superar este </w:t>
      </w:r>
      <w:r w:rsidRPr="004209C2">
        <w:rPr>
          <w:rFonts w:ascii="Times New Roman" w:hAnsi="Times New Roman" w:cs="Times New Roman"/>
          <w:sz w:val="28"/>
          <w:szCs w:val="28"/>
        </w:rPr>
        <w:t>problema, debía pensarse en un proceso, distinto al ordinario,</w:t>
      </w:r>
      <w:r w:rsidRPr="004209C2">
        <w:rPr>
          <w:rFonts w:ascii="Times New Roman" w:hAnsi="Times New Roman" w:cs="Times New Roman"/>
          <w:sz w:val="28"/>
          <w:szCs w:val="28"/>
        </w:rPr>
        <w:t xml:space="preserve"> que fuese</w:t>
      </w:r>
      <w:r w:rsidRPr="004209C2">
        <w:rPr>
          <w:rFonts w:ascii="Times New Roman" w:hAnsi="Times New Roman" w:cs="Times New Roman"/>
          <w:sz w:val="28"/>
          <w:szCs w:val="28"/>
        </w:rPr>
        <w:t xml:space="preserve"> </w:t>
      </w:r>
      <w:r w:rsidRPr="004209C2">
        <w:rPr>
          <w:rFonts w:ascii="Times New Roman" w:hAnsi="Times New Roman" w:cs="Times New Roman"/>
          <w:sz w:val="28"/>
          <w:szCs w:val="28"/>
        </w:rPr>
        <w:t>célere, ágil y garantista</w:t>
      </w:r>
      <w:r w:rsidRPr="004209C2">
        <w:rPr>
          <w:rStyle w:val="Refdenotaalpie"/>
          <w:rFonts w:ascii="Times New Roman" w:hAnsi="Times New Roman"/>
          <w:sz w:val="28"/>
          <w:szCs w:val="28"/>
        </w:rPr>
        <w:footnoteReference w:id="125"/>
      </w:r>
      <w:r w:rsidRPr="004209C2">
        <w:rPr>
          <w:rFonts w:ascii="Times New Roman" w:hAnsi="Times New Roman" w:cs="Times New Roman"/>
          <w:sz w:val="28"/>
          <w:szCs w:val="28"/>
        </w:rPr>
        <w:t>, y</w:t>
      </w:r>
      <w:r w:rsidRPr="004209C2">
        <w:rPr>
          <w:rFonts w:ascii="Times New Roman" w:hAnsi="Times New Roman" w:cs="Times New Roman"/>
          <w:sz w:val="28"/>
          <w:szCs w:val="28"/>
        </w:rPr>
        <w:t xml:space="preserve"> </w:t>
      </w:r>
      <w:r w:rsidRPr="004209C2">
        <w:rPr>
          <w:rFonts w:ascii="Times New Roman" w:hAnsi="Times New Roman" w:cs="Times New Roman"/>
          <w:sz w:val="28"/>
          <w:szCs w:val="28"/>
        </w:rPr>
        <w:t xml:space="preserve">que no durase entre </w:t>
      </w:r>
      <w:r w:rsidRPr="004209C2">
        <w:rPr>
          <w:rFonts w:ascii="Times New Roman" w:hAnsi="Times New Roman" w:cs="Times New Roman"/>
          <w:sz w:val="28"/>
          <w:szCs w:val="28"/>
        </w:rPr>
        <w:t>cuatro</w:t>
      </w:r>
      <w:r w:rsidRPr="004209C2">
        <w:rPr>
          <w:rFonts w:ascii="Times New Roman" w:hAnsi="Times New Roman" w:cs="Times New Roman"/>
          <w:sz w:val="28"/>
          <w:szCs w:val="28"/>
        </w:rPr>
        <w:t xml:space="preserve"> y </w:t>
      </w:r>
      <w:r w:rsidRPr="004209C2">
        <w:rPr>
          <w:rFonts w:ascii="Times New Roman" w:hAnsi="Times New Roman" w:cs="Times New Roman"/>
          <w:sz w:val="28"/>
          <w:szCs w:val="28"/>
        </w:rPr>
        <w:t>siete</w:t>
      </w:r>
      <w:r w:rsidRPr="004209C2">
        <w:rPr>
          <w:rFonts w:ascii="Times New Roman" w:hAnsi="Times New Roman" w:cs="Times New Roman"/>
          <w:sz w:val="28"/>
          <w:szCs w:val="28"/>
        </w:rPr>
        <w:t xml:space="preserve"> años</w:t>
      </w:r>
      <w:r w:rsidRPr="004209C2">
        <w:rPr>
          <w:rFonts w:ascii="Times New Roman" w:hAnsi="Times New Roman" w:cs="Times New Roman"/>
          <w:sz w:val="28"/>
          <w:szCs w:val="28"/>
        </w:rPr>
        <w:t>, sino un lapso</w:t>
      </w:r>
      <w:r w:rsidRPr="004209C2">
        <w:rPr>
          <w:rFonts w:ascii="Times New Roman" w:hAnsi="Times New Roman" w:cs="Times New Roman"/>
          <w:sz w:val="28"/>
          <w:szCs w:val="28"/>
        </w:rPr>
        <w:t xml:space="preserve"> mucho</w:t>
      </w:r>
      <w:r w:rsidRPr="004209C2">
        <w:rPr>
          <w:rFonts w:ascii="Times New Roman" w:hAnsi="Times New Roman" w:cs="Times New Roman"/>
          <w:sz w:val="28"/>
          <w:szCs w:val="28"/>
        </w:rPr>
        <w:t xml:space="preserve"> menor, para </w:t>
      </w:r>
      <w:r w:rsidRPr="004209C2">
        <w:rPr>
          <w:rFonts w:ascii="Times New Roman" w:hAnsi="Times New Roman" w:cs="Times New Roman"/>
          <w:sz w:val="28"/>
          <w:szCs w:val="28"/>
        </w:rPr>
        <w:t xml:space="preserve">así </w:t>
      </w:r>
      <w:r w:rsidRPr="004209C2">
        <w:rPr>
          <w:rFonts w:ascii="Times New Roman" w:hAnsi="Times New Roman" w:cs="Times New Roman"/>
          <w:sz w:val="28"/>
          <w:szCs w:val="28"/>
        </w:rPr>
        <w:t>mejorar las condiciones de</w:t>
      </w:r>
      <w:r w:rsidRPr="004209C2">
        <w:rPr>
          <w:rFonts w:ascii="Times New Roman" w:hAnsi="Times New Roman" w:cs="Times New Roman"/>
          <w:sz w:val="28"/>
          <w:szCs w:val="28"/>
        </w:rPr>
        <w:t>l campesinado</w:t>
      </w:r>
      <w:r w:rsidRPr="004209C2">
        <w:rPr>
          <w:rStyle w:val="Refdenotaalpie"/>
          <w:rFonts w:ascii="Times New Roman" w:hAnsi="Times New Roman"/>
          <w:sz w:val="28"/>
          <w:szCs w:val="28"/>
        </w:rPr>
        <w:footnoteReference w:id="126"/>
      </w:r>
      <w:r w:rsidRPr="004209C2">
        <w:rPr>
          <w:rFonts w:ascii="Times New Roman" w:hAnsi="Times New Roman" w:cs="Times New Roman"/>
          <w:sz w:val="28"/>
          <w:szCs w:val="28"/>
        </w:rPr>
        <w:t xml:space="preserve"> y satisfacer sus necesidades presen</w:t>
      </w:r>
      <w:r w:rsidRPr="004209C2">
        <w:rPr>
          <w:rFonts w:ascii="Times New Roman" w:hAnsi="Times New Roman" w:cs="Times New Roman"/>
          <w:sz w:val="28"/>
          <w:szCs w:val="28"/>
        </w:rPr>
        <w:t>tes y futuras</w:t>
      </w:r>
      <w:r w:rsidRPr="004209C2">
        <w:rPr>
          <w:rStyle w:val="Refdenotaalpie"/>
          <w:rFonts w:ascii="Times New Roman" w:hAnsi="Times New Roman"/>
          <w:sz w:val="28"/>
          <w:szCs w:val="28"/>
        </w:rPr>
        <w:footnoteReference w:id="127"/>
      </w:r>
      <w:r w:rsidRPr="004209C2">
        <w:rPr>
          <w:rFonts w:ascii="Times New Roman" w:hAnsi="Times New Roman" w:cs="Times New Roman"/>
          <w:sz w:val="28"/>
          <w:szCs w:val="28"/>
        </w:rPr>
        <w:t>.</w:t>
      </w:r>
      <w:r w:rsidRPr="004209C2">
        <w:rPr>
          <w:rFonts w:ascii="Times New Roman" w:hAnsi="Times New Roman" w:cs="Times New Roman"/>
          <w:sz w:val="28"/>
          <w:szCs w:val="28"/>
        </w:rPr>
        <w:t xml:space="preserve"> </w:t>
      </w:r>
    </w:p>
    <w:p w:rsidR="00F0245B" w:rsidRPr="004209C2" w:rsidRDefault="004209C2" w:rsidP="00F0245B">
      <w:pPr>
        <w:pStyle w:val="Prrafodelista"/>
        <w:rPr>
          <w:rFonts w:ascii="Times New Roman" w:hAnsi="Times New Roman" w:cs="Times New Roman"/>
          <w:sz w:val="28"/>
          <w:szCs w:val="28"/>
        </w:rPr>
      </w:pPr>
    </w:p>
    <w:p w:rsidR="00F0245B" w:rsidRPr="004209C2" w:rsidRDefault="004209C2" w:rsidP="00633080">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szCs w:val="28"/>
        </w:rPr>
      </w:pPr>
      <w:r w:rsidRPr="004209C2">
        <w:rPr>
          <w:rFonts w:ascii="Times New Roman" w:hAnsi="Times New Roman" w:cs="Times New Roman"/>
          <w:sz w:val="28"/>
          <w:szCs w:val="28"/>
        </w:rPr>
        <w:t xml:space="preserve">Por ello, el legislador pensó, en primer lugar, en acudir al proceso verbal especial y </w:t>
      </w:r>
      <w:r w:rsidRPr="004209C2">
        <w:rPr>
          <w:rFonts w:ascii="Times New Roman" w:hAnsi="Times New Roman" w:cs="Times New Roman"/>
          <w:sz w:val="28"/>
          <w:szCs w:val="28"/>
        </w:rPr>
        <w:t xml:space="preserve">estableció una duración del proceso de </w:t>
      </w:r>
      <w:r w:rsidRPr="004209C2">
        <w:rPr>
          <w:rFonts w:ascii="Times New Roman" w:hAnsi="Times New Roman" w:cs="Times New Roman"/>
          <w:sz w:val="28"/>
          <w:szCs w:val="28"/>
        </w:rPr>
        <w:t>seis</w:t>
      </w:r>
      <w:r w:rsidRPr="004209C2">
        <w:rPr>
          <w:rFonts w:ascii="Times New Roman" w:hAnsi="Times New Roman" w:cs="Times New Roman"/>
          <w:sz w:val="28"/>
          <w:szCs w:val="28"/>
        </w:rPr>
        <w:t xml:space="preserve"> meses, es decir, menor a la prevista en el artículo 121 de la Ley 1564 de 2012</w:t>
      </w:r>
      <w:r w:rsidRPr="004209C2">
        <w:rPr>
          <w:rStyle w:val="Refdenotaalpie"/>
          <w:rFonts w:ascii="Times New Roman" w:hAnsi="Times New Roman"/>
          <w:sz w:val="28"/>
          <w:szCs w:val="28"/>
        </w:rPr>
        <w:footnoteReference w:id="128"/>
      </w:r>
      <w:r w:rsidRPr="004209C2">
        <w:rPr>
          <w:rFonts w:ascii="Times New Roman" w:hAnsi="Times New Roman" w:cs="Times New Roman"/>
          <w:sz w:val="28"/>
          <w:szCs w:val="28"/>
        </w:rPr>
        <w:t>.</w:t>
      </w:r>
      <w:r w:rsidRPr="004209C2">
        <w:rPr>
          <w:rFonts w:ascii="Times New Roman" w:hAnsi="Times New Roman" w:cs="Times New Roman"/>
          <w:sz w:val="28"/>
          <w:szCs w:val="28"/>
        </w:rPr>
        <w:t xml:space="preserve"> </w:t>
      </w:r>
      <w:r w:rsidRPr="004209C2">
        <w:rPr>
          <w:rFonts w:ascii="Times New Roman" w:hAnsi="Times New Roman" w:cs="Times New Roman"/>
          <w:sz w:val="28"/>
          <w:szCs w:val="28"/>
        </w:rPr>
        <w:t>E</w:t>
      </w:r>
      <w:r w:rsidRPr="004209C2">
        <w:rPr>
          <w:rFonts w:ascii="Times New Roman" w:hAnsi="Times New Roman" w:cs="Times New Roman"/>
          <w:sz w:val="28"/>
          <w:szCs w:val="28"/>
        </w:rPr>
        <w:t>n segundo</w:t>
      </w:r>
      <w:r w:rsidRPr="004209C2">
        <w:rPr>
          <w:rFonts w:ascii="Times New Roman" w:hAnsi="Times New Roman" w:cs="Times New Roman"/>
          <w:sz w:val="28"/>
          <w:szCs w:val="28"/>
        </w:rPr>
        <w:t xml:space="preserve"> lugar</w:t>
      </w:r>
      <w:r w:rsidRPr="004209C2">
        <w:rPr>
          <w:rFonts w:ascii="Times New Roman" w:hAnsi="Times New Roman" w:cs="Times New Roman"/>
          <w:sz w:val="28"/>
          <w:szCs w:val="28"/>
        </w:rPr>
        <w:t xml:space="preserve">, </w:t>
      </w:r>
      <w:r w:rsidRPr="004209C2">
        <w:rPr>
          <w:rFonts w:ascii="Times New Roman" w:hAnsi="Times New Roman" w:cs="Times New Roman"/>
          <w:sz w:val="28"/>
          <w:szCs w:val="28"/>
        </w:rPr>
        <w:t xml:space="preserve">reforzó </w:t>
      </w:r>
      <w:r w:rsidRPr="004209C2">
        <w:rPr>
          <w:rFonts w:ascii="Times New Roman" w:hAnsi="Times New Roman" w:cs="Times New Roman"/>
          <w:sz w:val="28"/>
          <w:szCs w:val="28"/>
        </w:rPr>
        <w:t>los principios de concentración e inmediación, al fijar que el proceso se decidirá en la diligencia de inspección (que también es tratada como audiencia, conforme con el artículo 15, parágrafo 1, de la Ley 1561 de 2012</w:t>
      </w:r>
      <w:r w:rsidRPr="004209C2">
        <w:rPr>
          <w:rStyle w:val="Refdenotaalpie"/>
          <w:rFonts w:ascii="Times New Roman" w:hAnsi="Times New Roman"/>
          <w:sz w:val="28"/>
          <w:szCs w:val="28"/>
        </w:rPr>
        <w:footnoteReference w:id="129"/>
      </w:r>
      <w:r w:rsidRPr="004209C2">
        <w:rPr>
          <w:rFonts w:ascii="Times New Roman" w:hAnsi="Times New Roman" w:cs="Times New Roman"/>
          <w:sz w:val="28"/>
          <w:szCs w:val="28"/>
        </w:rPr>
        <w:t>) y que el juez conocerá directamente</w:t>
      </w:r>
      <w:r w:rsidRPr="004209C2">
        <w:rPr>
          <w:rFonts w:ascii="Times New Roman" w:hAnsi="Times New Roman" w:cs="Times New Roman"/>
          <w:sz w:val="28"/>
          <w:szCs w:val="28"/>
        </w:rPr>
        <w:t xml:space="preserve"> de la identificación del inmueble y</w:t>
      </w:r>
      <w:r w:rsidRPr="004209C2">
        <w:rPr>
          <w:rFonts w:ascii="Times New Roman" w:hAnsi="Times New Roman" w:cs="Times New Roman"/>
          <w:sz w:val="28"/>
          <w:szCs w:val="28"/>
        </w:rPr>
        <w:t xml:space="preserve"> tomará</w:t>
      </w:r>
      <w:r w:rsidRPr="004209C2">
        <w:rPr>
          <w:rFonts w:ascii="Times New Roman" w:hAnsi="Times New Roman" w:cs="Times New Roman"/>
          <w:sz w:val="28"/>
          <w:szCs w:val="28"/>
        </w:rPr>
        <w:t xml:space="preserve"> las pruebas que sean necesarias. En tercer</w:t>
      </w:r>
      <w:r w:rsidRPr="004209C2">
        <w:rPr>
          <w:rFonts w:ascii="Times New Roman" w:hAnsi="Times New Roman" w:cs="Times New Roman"/>
          <w:sz w:val="28"/>
          <w:szCs w:val="28"/>
        </w:rPr>
        <w:t xml:space="preserve"> lugar</w:t>
      </w:r>
      <w:r w:rsidRPr="004209C2">
        <w:rPr>
          <w:rFonts w:ascii="Times New Roman" w:hAnsi="Times New Roman" w:cs="Times New Roman"/>
          <w:sz w:val="28"/>
          <w:szCs w:val="28"/>
        </w:rPr>
        <w:t>, incluyó las medidas que son objeto de la presente decisión</w:t>
      </w:r>
      <w:r w:rsidRPr="004209C2">
        <w:rPr>
          <w:rFonts w:ascii="Times New Roman" w:hAnsi="Times New Roman" w:cs="Times New Roman"/>
          <w:sz w:val="28"/>
          <w:szCs w:val="28"/>
        </w:rPr>
        <w:t>, ante el vencimiento de los plazos inicialmente previstos en la norma</w:t>
      </w:r>
      <w:r w:rsidRPr="004209C2">
        <w:rPr>
          <w:rFonts w:ascii="Times New Roman" w:hAnsi="Times New Roman" w:cs="Times New Roman"/>
          <w:sz w:val="28"/>
          <w:szCs w:val="28"/>
        </w:rPr>
        <w:t xml:space="preserve"> </w:t>
      </w:r>
    </w:p>
    <w:p w:rsidR="00F434A2" w:rsidRPr="004209C2" w:rsidRDefault="004209C2" w:rsidP="00B332FD">
      <w:pPr>
        <w:pStyle w:val="Prrafodelista"/>
        <w:rPr>
          <w:rFonts w:ascii="Times New Roman" w:hAnsi="Times New Roman" w:cs="Times New Roman"/>
          <w:sz w:val="28"/>
          <w:szCs w:val="28"/>
        </w:rPr>
      </w:pPr>
    </w:p>
    <w:p w:rsidR="00F97B31" w:rsidRPr="004209C2" w:rsidRDefault="004209C2" w:rsidP="00F97B31">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szCs w:val="28"/>
        </w:rPr>
      </w:pPr>
      <w:r w:rsidRPr="004209C2">
        <w:rPr>
          <w:rFonts w:ascii="Times New Roman" w:hAnsi="Times New Roman" w:cs="Times New Roman"/>
          <w:sz w:val="28"/>
          <w:szCs w:val="28"/>
        </w:rPr>
        <w:t xml:space="preserve">Esta finalidad </w:t>
      </w:r>
      <w:r w:rsidRPr="004209C2">
        <w:rPr>
          <w:rFonts w:ascii="Times New Roman" w:hAnsi="Times New Roman" w:cs="Times New Roman"/>
          <w:sz w:val="28"/>
          <w:szCs w:val="28"/>
        </w:rPr>
        <w:t>es compatible co</w:t>
      </w:r>
      <w:r w:rsidRPr="004209C2">
        <w:rPr>
          <w:rFonts w:ascii="Times New Roman" w:hAnsi="Times New Roman" w:cs="Times New Roman"/>
          <w:sz w:val="28"/>
          <w:szCs w:val="28"/>
        </w:rPr>
        <w:t xml:space="preserve">n nuestro ordenamiento constitucional y se torna imperativa </w:t>
      </w:r>
      <w:r w:rsidRPr="004209C2">
        <w:rPr>
          <w:rFonts w:ascii="Times New Roman" w:hAnsi="Times New Roman" w:cs="Times New Roman"/>
          <w:sz w:val="28"/>
          <w:szCs w:val="28"/>
        </w:rPr>
        <w:t xml:space="preserve">en tanto que busca materializar </w:t>
      </w:r>
      <w:r w:rsidRPr="004209C2">
        <w:rPr>
          <w:rFonts w:ascii="Times New Roman" w:hAnsi="Times New Roman" w:cs="Times New Roman"/>
          <w:sz w:val="28"/>
          <w:szCs w:val="28"/>
        </w:rPr>
        <w:t>el acceso progresivo a la tierra (</w:t>
      </w:r>
      <w:r w:rsidRPr="004209C2">
        <w:rPr>
          <w:rFonts w:ascii="Times New Roman" w:hAnsi="Times New Roman" w:cs="Times New Roman"/>
          <w:sz w:val="28"/>
          <w:szCs w:val="28"/>
        </w:rPr>
        <w:t xml:space="preserve">art. </w:t>
      </w:r>
      <w:r w:rsidRPr="004209C2">
        <w:rPr>
          <w:rFonts w:ascii="Times New Roman" w:hAnsi="Times New Roman" w:cs="Times New Roman"/>
          <w:sz w:val="28"/>
          <w:szCs w:val="28"/>
        </w:rPr>
        <w:t>64</w:t>
      </w:r>
      <w:r w:rsidRPr="004209C2">
        <w:rPr>
          <w:rFonts w:ascii="Times New Roman" w:hAnsi="Times New Roman" w:cs="Times New Roman"/>
          <w:sz w:val="28"/>
          <w:szCs w:val="28"/>
        </w:rPr>
        <w:t>, C.P.</w:t>
      </w:r>
      <w:r w:rsidRPr="004209C2">
        <w:rPr>
          <w:rFonts w:ascii="Times New Roman" w:hAnsi="Times New Roman" w:cs="Times New Roman"/>
          <w:sz w:val="28"/>
          <w:szCs w:val="28"/>
        </w:rPr>
        <w:t>) y la propiedad privada (</w:t>
      </w:r>
      <w:r w:rsidRPr="004209C2">
        <w:rPr>
          <w:rFonts w:ascii="Times New Roman" w:hAnsi="Times New Roman" w:cs="Times New Roman"/>
          <w:sz w:val="28"/>
          <w:szCs w:val="28"/>
        </w:rPr>
        <w:t xml:space="preserve">art. </w:t>
      </w:r>
      <w:r w:rsidRPr="004209C2">
        <w:rPr>
          <w:rFonts w:ascii="Times New Roman" w:hAnsi="Times New Roman" w:cs="Times New Roman"/>
          <w:sz w:val="28"/>
          <w:szCs w:val="28"/>
        </w:rPr>
        <w:t>60, inciso 1</w:t>
      </w:r>
      <w:r w:rsidRPr="004209C2">
        <w:rPr>
          <w:rFonts w:ascii="Times New Roman" w:hAnsi="Times New Roman" w:cs="Times New Roman"/>
          <w:sz w:val="28"/>
          <w:szCs w:val="28"/>
        </w:rPr>
        <w:t>, C.P.</w:t>
      </w:r>
      <w:r w:rsidRPr="004209C2">
        <w:rPr>
          <w:rFonts w:ascii="Times New Roman" w:hAnsi="Times New Roman" w:cs="Times New Roman"/>
          <w:sz w:val="28"/>
          <w:szCs w:val="28"/>
        </w:rPr>
        <w:t>), así como garantizar el derecho a la igualdad, el trabajo y la pro</w:t>
      </w:r>
      <w:r w:rsidRPr="004209C2">
        <w:rPr>
          <w:rFonts w:ascii="Times New Roman" w:hAnsi="Times New Roman" w:cs="Times New Roman"/>
          <w:sz w:val="28"/>
          <w:szCs w:val="28"/>
        </w:rPr>
        <w:t>speridad general (</w:t>
      </w:r>
      <w:r w:rsidRPr="004209C2">
        <w:rPr>
          <w:rFonts w:ascii="Times New Roman" w:hAnsi="Times New Roman" w:cs="Times New Roman"/>
          <w:sz w:val="28"/>
          <w:szCs w:val="28"/>
        </w:rPr>
        <w:t xml:space="preserve">arts. </w:t>
      </w:r>
      <w:r w:rsidRPr="004209C2">
        <w:rPr>
          <w:rFonts w:ascii="Times New Roman" w:hAnsi="Times New Roman" w:cs="Times New Roman"/>
          <w:sz w:val="28"/>
          <w:szCs w:val="28"/>
        </w:rPr>
        <w:t>1 y 2</w:t>
      </w:r>
      <w:r w:rsidRPr="004209C2">
        <w:rPr>
          <w:rFonts w:ascii="Times New Roman" w:hAnsi="Times New Roman" w:cs="Times New Roman"/>
          <w:sz w:val="28"/>
          <w:szCs w:val="28"/>
        </w:rPr>
        <w:t>, C.P</w:t>
      </w:r>
      <w:r w:rsidRPr="004209C2">
        <w:rPr>
          <w:rFonts w:ascii="Times New Roman" w:hAnsi="Times New Roman" w:cs="Times New Roman"/>
          <w:sz w:val="28"/>
          <w:szCs w:val="28"/>
        </w:rPr>
        <w:t>.</w:t>
      </w:r>
      <w:r w:rsidRPr="004209C2">
        <w:rPr>
          <w:rFonts w:ascii="Times New Roman" w:hAnsi="Times New Roman" w:cs="Times New Roman"/>
          <w:sz w:val="28"/>
          <w:szCs w:val="28"/>
        </w:rPr>
        <w:t>)</w:t>
      </w:r>
      <w:r w:rsidRPr="004209C2">
        <w:rPr>
          <w:rStyle w:val="Refdenotaalpie"/>
          <w:rFonts w:ascii="Times New Roman" w:hAnsi="Times New Roman"/>
          <w:sz w:val="28"/>
          <w:szCs w:val="28"/>
        </w:rPr>
        <w:footnoteReference w:id="130"/>
      </w:r>
      <w:r w:rsidRPr="004209C2">
        <w:rPr>
          <w:rFonts w:ascii="Times New Roman" w:hAnsi="Times New Roman" w:cs="Times New Roman"/>
          <w:sz w:val="28"/>
          <w:szCs w:val="28"/>
        </w:rPr>
        <w:t xml:space="preserve">. </w:t>
      </w:r>
    </w:p>
    <w:p w:rsidR="00B374CA" w:rsidRPr="004209C2" w:rsidRDefault="004209C2" w:rsidP="00B8648C">
      <w:pPr>
        <w:pStyle w:val="Prrafodelista"/>
        <w:rPr>
          <w:rFonts w:ascii="Times New Roman" w:hAnsi="Times New Roman" w:cs="Times New Roman"/>
          <w:sz w:val="28"/>
          <w:szCs w:val="28"/>
        </w:rPr>
      </w:pPr>
    </w:p>
    <w:p w:rsidR="00B374CA" w:rsidRPr="004209C2" w:rsidRDefault="004209C2" w:rsidP="00253C09">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szCs w:val="28"/>
        </w:rPr>
      </w:pPr>
      <w:r w:rsidRPr="004209C2">
        <w:rPr>
          <w:rFonts w:ascii="Times New Roman" w:hAnsi="Times New Roman" w:cs="Times New Roman"/>
          <w:sz w:val="28"/>
          <w:szCs w:val="28"/>
        </w:rPr>
        <w:t>Sin embargo, las medidas contenidas en el artículo 23, incisos 2 y 5 de la Ley 1561 de 2012, no son efectivamente conducentes</w:t>
      </w:r>
      <w:r w:rsidRPr="004209C2">
        <w:rPr>
          <w:rFonts w:ascii="Times New Roman" w:hAnsi="Times New Roman" w:cs="Times New Roman"/>
          <w:sz w:val="28"/>
          <w:szCs w:val="28"/>
        </w:rPr>
        <w:t xml:space="preserve"> para este fin</w:t>
      </w:r>
      <w:r w:rsidRPr="004209C2">
        <w:rPr>
          <w:rFonts w:ascii="Times New Roman" w:hAnsi="Times New Roman" w:cs="Times New Roman"/>
          <w:sz w:val="28"/>
          <w:szCs w:val="28"/>
        </w:rPr>
        <w:t xml:space="preserve">, pues </w:t>
      </w:r>
      <w:r w:rsidRPr="004209C2">
        <w:rPr>
          <w:rFonts w:ascii="Times New Roman" w:hAnsi="Times New Roman" w:cs="Times New Roman"/>
          <w:sz w:val="28"/>
          <w:szCs w:val="28"/>
        </w:rPr>
        <w:t>no garantizan una justicia más oportuna</w:t>
      </w:r>
      <w:r w:rsidRPr="004209C2">
        <w:rPr>
          <w:rFonts w:ascii="Times New Roman" w:hAnsi="Times New Roman" w:cs="Times New Roman"/>
          <w:sz w:val="28"/>
          <w:szCs w:val="28"/>
        </w:rPr>
        <w:t xml:space="preserve"> e incluso pueden producir </w:t>
      </w:r>
      <w:r w:rsidRPr="004209C2">
        <w:rPr>
          <w:rFonts w:ascii="Times New Roman" w:hAnsi="Times New Roman" w:cs="Times New Roman"/>
          <w:sz w:val="28"/>
          <w:szCs w:val="28"/>
        </w:rPr>
        <w:t>un</w:t>
      </w:r>
      <w:r w:rsidRPr="004209C2">
        <w:rPr>
          <w:rFonts w:ascii="Times New Roman" w:hAnsi="Times New Roman" w:cs="Times New Roman"/>
          <w:sz w:val="28"/>
          <w:szCs w:val="28"/>
        </w:rPr>
        <w:t>os</w:t>
      </w:r>
      <w:r w:rsidRPr="004209C2">
        <w:rPr>
          <w:rFonts w:ascii="Times New Roman" w:hAnsi="Times New Roman" w:cs="Times New Roman"/>
          <w:sz w:val="28"/>
          <w:szCs w:val="28"/>
        </w:rPr>
        <w:t xml:space="preserve"> efectos contrarios a los esperados</w:t>
      </w:r>
      <w:r w:rsidRPr="004209C2">
        <w:rPr>
          <w:rFonts w:ascii="Times New Roman" w:hAnsi="Times New Roman" w:cs="Times New Roman"/>
          <w:sz w:val="28"/>
          <w:szCs w:val="28"/>
        </w:rPr>
        <w:t xml:space="preserve"> al ideal de justicia</w:t>
      </w:r>
      <w:r w:rsidRPr="004209C2">
        <w:rPr>
          <w:rFonts w:ascii="Times New Roman" w:hAnsi="Times New Roman" w:cs="Times New Roman"/>
          <w:sz w:val="28"/>
          <w:szCs w:val="28"/>
        </w:rPr>
        <w:t>.</w:t>
      </w:r>
      <w:r w:rsidRPr="004209C2">
        <w:rPr>
          <w:rFonts w:ascii="Times New Roman" w:hAnsi="Times New Roman" w:cs="Times New Roman"/>
          <w:sz w:val="28"/>
          <w:szCs w:val="28"/>
        </w:rPr>
        <w:t xml:space="preserve"> </w:t>
      </w:r>
    </w:p>
    <w:p w:rsidR="00DC3FAE" w:rsidRPr="004209C2" w:rsidRDefault="004209C2" w:rsidP="00B8648C">
      <w:pPr>
        <w:pStyle w:val="Prrafodelista"/>
        <w:rPr>
          <w:rFonts w:ascii="Times New Roman" w:hAnsi="Times New Roman" w:cs="Times New Roman"/>
          <w:sz w:val="28"/>
          <w:szCs w:val="28"/>
        </w:rPr>
      </w:pPr>
    </w:p>
    <w:p w:rsidR="00B374CA" w:rsidRPr="004209C2" w:rsidRDefault="004209C2" w:rsidP="00BF5F57">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szCs w:val="28"/>
        </w:rPr>
      </w:pPr>
      <w:r w:rsidRPr="004209C2">
        <w:rPr>
          <w:rFonts w:ascii="Times New Roman" w:hAnsi="Times New Roman" w:cs="Times New Roman"/>
          <w:sz w:val="28"/>
          <w:szCs w:val="28"/>
        </w:rPr>
        <w:t xml:space="preserve">Con una remisión automática y </w:t>
      </w:r>
      <w:r w:rsidRPr="004209C2">
        <w:rPr>
          <w:rFonts w:ascii="Times New Roman" w:hAnsi="Times New Roman" w:cs="Times New Roman"/>
          <w:sz w:val="28"/>
          <w:szCs w:val="28"/>
        </w:rPr>
        <w:t xml:space="preserve">una </w:t>
      </w:r>
      <w:r w:rsidRPr="004209C2">
        <w:rPr>
          <w:rFonts w:ascii="Times New Roman" w:hAnsi="Times New Roman" w:cs="Times New Roman"/>
          <w:sz w:val="28"/>
          <w:szCs w:val="28"/>
        </w:rPr>
        <w:t xml:space="preserve">declaratoria de nulidad de pleno derecho por vencimiento de términos, </w:t>
      </w:r>
      <w:r w:rsidRPr="004209C2">
        <w:rPr>
          <w:rFonts w:ascii="Times New Roman" w:hAnsi="Times New Roman" w:cs="Times New Roman"/>
          <w:sz w:val="28"/>
          <w:szCs w:val="28"/>
        </w:rPr>
        <w:t xml:space="preserve">los </w:t>
      </w:r>
      <w:r w:rsidRPr="004209C2">
        <w:rPr>
          <w:rFonts w:ascii="Times New Roman" w:hAnsi="Times New Roman" w:cs="Times New Roman"/>
          <w:sz w:val="28"/>
          <w:szCs w:val="28"/>
        </w:rPr>
        <w:t>funcionarios,</w:t>
      </w:r>
      <w:r w:rsidRPr="004209C2">
        <w:rPr>
          <w:rFonts w:ascii="Times New Roman" w:hAnsi="Times New Roman" w:cs="Times New Roman"/>
          <w:sz w:val="28"/>
          <w:szCs w:val="28"/>
        </w:rPr>
        <w:t xml:space="preserve"> </w:t>
      </w:r>
      <w:r w:rsidRPr="004209C2">
        <w:rPr>
          <w:rFonts w:ascii="Times New Roman" w:hAnsi="Times New Roman" w:cs="Times New Roman"/>
          <w:sz w:val="28"/>
          <w:szCs w:val="28"/>
        </w:rPr>
        <w:t xml:space="preserve">ante la evidente congestión </w:t>
      </w:r>
      <w:r w:rsidRPr="004209C2">
        <w:rPr>
          <w:rFonts w:ascii="Times New Roman" w:hAnsi="Times New Roman" w:cs="Times New Roman"/>
          <w:sz w:val="28"/>
          <w:szCs w:val="28"/>
        </w:rPr>
        <w:t xml:space="preserve">del sistema </w:t>
      </w:r>
      <w:r w:rsidRPr="004209C2">
        <w:rPr>
          <w:rFonts w:ascii="Times New Roman" w:hAnsi="Times New Roman" w:cs="Times New Roman"/>
          <w:sz w:val="28"/>
          <w:szCs w:val="28"/>
        </w:rPr>
        <w:t>judicial</w:t>
      </w:r>
      <w:r w:rsidRPr="004209C2">
        <w:rPr>
          <w:rFonts w:ascii="Times New Roman" w:hAnsi="Times New Roman" w:cs="Times New Roman"/>
          <w:sz w:val="28"/>
          <w:szCs w:val="28"/>
        </w:rPr>
        <w:t>,</w:t>
      </w:r>
      <w:r w:rsidRPr="004209C2">
        <w:rPr>
          <w:rFonts w:ascii="Times New Roman" w:hAnsi="Times New Roman" w:cs="Times New Roman"/>
          <w:sz w:val="28"/>
          <w:szCs w:val="28"/>
        </w:rPr>
        <w:t xml:space="preserve"> se ven compelidos a tomar decisiones rápidas sin un ejercicio exhaustivo para</w:t>
      </w:r>
      <w:r w:rsidRPr="004209C2">
        <w:rPr>
          <w:rFonts w:ascii="Times New Roman" w:hAnsi="Times New Roman" w:cs="Times New Roman"/>
          <w:sz w:val="28"/>
          <w:szCs w:val="28"/>
        </w:rPr>
        <w:t xml:space="preserve"> acercarse a la verdad</w:t>
      </w:r>
      <w:r w:rsidRPr="004209C2">
        <w:rPr>
          <w:rFonts w:ascii="Times New Roman" w:hAnsi="Times New Roman" w:cs="Times New Roman"/>
          <w:sz w:val="28"/>
          <w:szCs w:val="28"/>
        </w:rPr>
        <w:t xml:space="preserve"> </w:t>
      </w:r>
      <w:r w:rsidRPr="004209C2">
        <w:rPr>
          <w:rFonts w:ascii="Times New Roman" w:hAnsi="Times New Roman" w:cs="Times New Roman"/>
          <w:sz w:val="28"/>
          <w:szCs w:val="28"/>
        </w:rPr>
        <w:t>e incluso</w:t>
      </w:r>
      <w:r w:rsidRPr="004209C2">
        <w:rPr>
          <w:rFonts w:ascii="Times New Roman" w:hAnsi="Times New Roman" w:cs="Times New Roman"/>
          <w:sz w:val="28"/>
          <w:szCs w:val="28"/>
        </w:rPr>
        <w:t xml:space="preserve"> pueden</w:t>
      </w:r>
      <w:r w:rsidRPr="004209C2">
        <w:rPr>
          <w:rFonts w:ascii="Times New Roman" w:hAnsi="Times New Roman" w:cs="Times New Roman"/>
          <w:sz w:val="28"/>
          <w:szCs w:val="28"/>
        </w:rPr>
        <w:t xml:space="preserve"> omitir un estudio riguroso del material probatorio. Este desenlace, aunque formalmente oportuno, </w:t>
      </w:r>
      <w:r w:rsidRPr="004209C2">
        <w:rPr>
          <w:rFonts w:ascii="Times New Roman" w:hAnsi="Times New Roman" w:cs="Times New Roman"/>
          <w:sz w:val="28"/>
          <w:szCs w:val="28"/>
        </w:rPr>
        <w:t>es indeseable</w:t>
      </w:r>
      <w:r w:rsidRPr="004209C2">
        <w:rPr>
          <w:rFonts w:ascii="Times New Roman" w:hAnsi="Times New Roman" w:cs="Times New Roman"/>
          <w:sz w:val="28"/>
          <w:szCs w:val="28"/>
        </w:rPr>
        <w:t xml:space="preserve"> frente a un concepto integr</w:t>
      </w:r>
      <w:r w:rsidRPr="004209C2">
        <w:rPr>
          <w:rFonts w:ascii="Times New Roman" w:hAnsi="Times New Roman" w:cs="Times New Roman"/>
          <w:sz w:val="28"/>
          <w:szCs w:val="28"/>
        </w:rPr>
        <w:t>al y robusto de acceso a la administración de justicia que -se insiste- no se reduce a una resolución a tiempo de una demanda.</w:t>
      </w:r>
      <w:r w:rsidRPr="004209C2">
        <w:rPr>
          <w:rFonts w:ascii="Times New Roman" w:hAnsi="Times New Roman" w:cs="Times New Roman"/>
          <w:sz w:val="28"/>
          <w:szCs w:val="28"/>
        </w:rPr>
        <w:t xml:space="preserve"> Pero, además, podría llegarse a una paradoja, a saber, que toda actuación surtida con posterioridad al vencimiento del plazo deba</w:t>
      </w:r>
      <w:r w:rsidRPr="004209C2">
        <w:rPr>
          <w:rFonts w:ascii="Times New Roman" w:hAnsi="Times New Roman" w:cs="Times New Roman"/>
          <w:sz w:val="28"/>
          <w:szCs w:val="28"/>
        </w:rPr>
        <w:t xml:space="preserve"> rehacerse por ser inexistente; situación que podría traducirse en un reinicio constante y una eventual dilación injustificada del proceso, pues cada juez </w:t>
      </w:r>
      <w:r w:rsidRPr="004209C2">
        <w:rPr>
          <w:rFonts w:ascii="Times New Roman" w:hAnsi="Times New Roman" w:cs="Times New Roman"/>
          <w:sz w:val="28"/>
          <w:szCs w:val="28"/>
        </w:rPr>
        <w:t xml:space="preserve">tendrá que </w:t>
      </w:r>
      <w:r w:rsidRPr="004209C2">
        <w:rPr>
          <w:rFonts w:ascii="Times New Roman" w:hAnsi="Times New Roman" w:cs="Times New Roman"/>
          <w:sz w:val="28"/>
          <w:szCs w:val="28"/>
        </w:rPr>
        <w:t>rehacer las actuaciones</w:t>
      </w:r>
      <w:r w:rsidRPr="004209C2">
        <w:rPr>
          <w:rFonts w:ascii="Times New Roman" w:hAnsi="Times New Roman" w:cs="Times New Roman"/>
          <w:sz w:val="28"/>
          <w:szCs w:val="28"/>
        </w:rPr>
        <w:t xml:space="preserve">, </w:t>
      </w:r>
      <w:r w:rsidRPr="004209C2">
        <w:rPr>
          <w:rFonts w:ascii="Times New Roman" w:hAnsi="Times New Roman" w:cs="Times New Roman"/>
          <w:sz w:val="28"/>
          <w:szCs w:val="28"/>
        </w:rPr>
        <w:t xml:space="preserve">sin importar si éstas ya hubiesen </w:t>
      </w:r>
      <w:r w:rsidRPr="004209C2">
        <w:rPr>
          <w:rFonts w:ascii="Times New Roman" w:hAnsi="Times New Roman" w:cs="Times New Roman"/>
          <w:sz w:val="28"/>
          <w:szCs w:val="28"/>
        </w:rPr>
        <w:t xml:space="preserve">avanzado, </w:t>
      </w:r>
      <w:r w:rsidRPr="004209C2">
        <w:rPr>
          <w:rFonts w:ascii="Times New Roman" w:hAnsi="Times New Roman" w:cs="Times New Roman"/>
          <w:sz w:val="28"/>
          <w:szCs w:val="28"/>
        </w:rPr>
        <w:t xml:space="preserve">y dar la oportunidad </w:t>
      </w:r>
      <w:r w:rsidRPr="004209C2">
        <w:rPr>
          <w:rFonts w:ascii="Times New Roman" w:hAnsi="Times New Roman" w:cs="Times New Roman"/>
          <w:sz w:val="28"/>
          <w:szCs w:val="28"/>
        </w:rPr>
        <w:t xml:space="preserve">a que las partes se pronuncien nuevamente sobre lo </w:t>
      </w:r>
      <w:r w:rsidRPr="004209C2">
        <w:rPr>
          <w:rFonts w:ascii="Times New Roman" w:hAnsi="Times New Roman" w:cs="Times New Roman"/>
          <w:sz w:val="28"/>
          <w:szCs w:val="28"/>
        </w:rPr>
        <w:t xml:space="preserve">ya </w:t>
      </w:r>
      <w:r w:rsidRPr="004209C2">
        <w:rPr>
          <w:rFonts w:ascii="Times New Roman" w:hAnsi="Times New Roman" w:cs="Times New Roman"/>
          <w:sz w:val="28"/>
          <w:szCs w:val="28"/>
        </w:rPr>
        <w:t>ocurrido.</w:t>
      </w:r>
    </w:p>
    <w:p w:rsidR="00BF5F57" w:rsidRPr="004209C2" w:rsidRDefault="004209C2" w:rsidP="00BF5F57">
      <w:pPr>
        <w:pStyle w:val="Prrafodelista"/>
        <w:tabs>
          <w:tab w:val="left" w:pos="426"/>
        </w:tabs>
        <w:autoSpaceDE w:val="0"/>
        <w:autoSpaceDN w:val="0"/>
        <w:spacing w:line="280" w:lineRule="atLeast"/>
        <w:ind w:left="0" w:right="49"/>
        <w:contextualSpacing w:val="0"/>
        <w:jc w:val="both"/>
        <w:textAlignment w:val="baseline"/>
        <w:rPr>
          <w:rFonts w:ascii="Times New Roman" w:hAnsi="Times New Roman" w:cs="Times New Roman"/>
          <w:sz w:val="28"/>
          <w:szCs w:val="28"/>
        </w:rPr>
      </w:pPr>
    </w:p>
    <w:p w:rsidR="00B374CA" w:rsidRPr="004209C2" w:rsidRDefault="004209C2" w:rsidP="00B374CA">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szCs w:val="28"/>
        </w:rPr>
      </w:pPr>
      <w:r w:rsidRPr="004209C2">
        <w:rPr>
          <w:rFonts w:ascii="Times New Roman" w:hAnsi="Times New Roman" w:cs="Times New Roman"/>
          <w:sz w:val="28"/>
          <w:szCs w:val="28"/>
        </w:rPr>
        <w:t xml:space="preserve">A una conclusión similar </w:t>
      </w:r>
      <w:r w:rsidRPr="004209C2">
        <w:rPr>
          <w:rFonts w:ascii="Times New Roman" w:hAnsi="Times New Roman" w:cs="Times New Roman"/>
          <w:sz w:val="28"/>
          <w:szCs w:val="28"/>
        </w:rPr>
        <w:t xml:space="preserve">llegó </w:t>
      </w:r>
      <w:r w:rsidRPr="004209C2">
        <w:rPr>
          <w:rFonts w:ascii="Times New Roman" w:hAnsi="Times New Roman" w:cs="Times New Roman"/>
          <w:sz w:val="28"/>
          <w:szCs w:val="28"/>
        </w:rPr>
        <w:t>la Sentencia C-443 de 2019. En aquella decisión, la Corte sostuvo que aplicar medidas como la pérdida automática de la competencia y la nulidad de pleno derecho</w:t>
      </w:r>
      <w:r w:rsidRPr="004209C2">
        <w:rPr>
          <w:rFonts w:ascii="Times New Roman" w:hAnsi="Times New Roman" w:cs="Times New Roman"/>
          <w:sz w:val="28"/>
          <w:szCs w:val="28"/>
        </w:rPr>
        <w:t xml:space="preserve"> pueden ir en contravía con la conservación de validez procesal</w:t>
      </w:r>
      <w:r w:rsidRPr="004209C2">
        <w:rPr>
          <w:rStyle w:val="Refdenotaalpie"/>
          <w:rFonts w:ascii="Times New Roman" w:hAnsi="Times New Roman"/>
          <w:sz w:val="28"/>
          <w:szCs w:val="28"/>
        </w:rPr>
        <w:footnoteReference w:id="131"/>
      </w:r>
      <w:r w:rsidRPr="004209C2">
        <w:rPr>
          <w:rFonts w:ascii="Times New Roman" w:hAnsi="Times New Roman" w:cs="Times New Roman"/>
          <w:sz w:val="28"/>
          <w:szCs w:val="28"/>
        </w:rPr>
        <w:t>, es decir, permitir que el juez que ha obrado diligentemente pueda continuar con el proceso</w:t>
      </w:r>
      <w:r w:rsidRPr="004209C2">
        <w:rPr>
          <w:rFonts w:ascii="Times New Roman" w:hAnsi="Times New Roman" w:cs="Times New Roman"/>
          <w:sz w:val="28"/>
          <w:szCs w:val="28"/>
        </w:rPr>
        <w:t xml:space="preserve"> y evitar </w:t>
      </w:r>
      <w:r w:rsidRPr="004209C2">
        <w:rPr>
          <w:rFonts w:ascii="Times New Roman" w:hAnsi="Times New Roman" w:cs="Times New Roman"/>
          <w:sz w:val="28"/>
          <w:szCs w:val="28"/>
        </w:rPr>
        <w:t xml:space="preserve">entonces </w:t>
      </w:r>
      <w:r w:rsidRPr="004209C2">
        <w:rPr>
          <w:rFonts w:ascii="Times New Roman" w:hAnsi="Times New Roman" w:cs="Times New Roman"/>
          <w:sz w:val="28"/>
          <w:szCs w:val="28"/>
        </w:rPr>
        <w:t xml:space="preserve">que la </w:t>
      </w:r>
      <w:r w:rsidRPr="004209C2">
        <w:rPr>
          <w:rFonts w:ascii="Times New Roman" w:hAnsi="Times New Roman" w:cs="Times New Roman"/>
          <w:sz w:val="28"/>
          <w:szCs w:val="28"/>
        </w:rPr>
        <w:t>administración de justicia</w:t>
      </w:r>
      <w:r w:rsidRPr="004209C2">
        <w:rPr>
          <w:rFonts w:ascii="Times New Roman" w:hAnsi="Times New Roman" w:cs="Times New Roman"/>
          <w:sz w:val="28"/>
          <w:szCs w:val="28"/>
        </w:rPr>
        <w:t xml:space="preserve"> se desgaste innecesariamente</w:t>
      </w:r>
      <w:r w:rsidRPr="004209C2">
        <w:rPr>
          <w:rFonts w:ascii="Times New Roman" w:hAnsi="Times New Roman" w:cs="Times New Roman"/>
          <w:sz w:val="28"/>
          <w:szCs w:val="28"/>
        </w:rPr>
        <w:t xml:space="preserve"> </w:t>
      </w:r>
      <w:r w:rsidRPr="004209C2">
        <w:rPr>
          <w:rFonts w:ascii="Times New Roman" w:hAnsi="Times New Roman" w:cs="Times New Roman"/>
          <w:sz w:val="28"/>
          <w:szCs w:val="28"/>
        </w:rPr>
        <w:t>mediante</w:t>
      </w:r>
      <w:r w:rsidRPr="004209C2">
        <w:rPr>
          <w:rFonts w:ascii="Times New Roman" w:hAnsi="Times New Roman" w:cs="Times New Roman"/>
          <w:sz w:val="28"/>
          <w:szCs w:val="28"/>
        </w:rPr>
        <w:t xml:space="preserve"> etapas, p</w:t>
      </w:r>
      <w:r w:rsidRPr="004209C2">
        <w:rPr>
          <w:rFonts w:ascii="Times New Roman" w:hAnsi="Times New Roman" w:cs="Times New Roman"/>
          <w:sz w:val="28"/>
          <w:szCs w:val="28"/>
        </w:rPr>
        <w:t xml:space="preserve">ruebas y </w:t>
      </w:r>
      <w:r w:rsidRPr="004209C2">
        <w:rPr>
          <w:rFonts w:ascii="Times New Roman" w:hAnsi="Times New Roman" w:cs="Times New Roman"/>
          <w:sz w:val="28"/>
          <w:szCs w:val="28"/>
        </w:rPr>
        <w:t xml:space="preserve">actuaciones que </w:t>
      </w:r>
      <w:r w:rsidRPr="004209C2">
        <w:rPr>
          <w:rFonts w:ascii="Times New Roman" w:hAnsi="Times New Roman" w:cs="Times New Roman"/>
          <w:sz w:val="28"/>
          <w:szCs w:val="28"/>
        </w:rPr>
        <w:t>deban surtirse nuevamente</w:t>
      </w:r>
      <w:r w:rsidRPr="004209C2">
        <w:rPr>
          <w:rStyle w:val="Refdenotaalpie"/>
          <w:rFonts w:ascii="Times New Roman" w:hAnsi="Times New Roman"/>
          <w:sz w:val="28"/>
          <w:szCs w:val="28"/>
        </w:rPr>
        <w:footnoteReference w:id="132"/>
      </w:r>
      <w:r w:rsidRPr="004209C2">
        <w:rPr>
          <w:rFonts w:ascii="Times New Roman" w:hAnsi="Times New Roman" w:cs="Times New Roman"/>
          <w:sz w:val="28"/>
          <w:szCs w:val="28"/>
        </w:rPr>
        <w:t>.</w:t>
      </w:r>
    </w:p>
    <w:p w:rsidR="00AB70C6" w:rsidRPr="004209C2" w:rsidRDefault="004209C2" w:rsidP="00CD7BB2">
      <w:pPr>
        <w:pStyle w:val="Prrafodelista"/>
        <w:rPr>
          <w:rFonts w:ascii="Times New Roman" w:hAnsi="Times New Roman" w:cs="Times New Roman"/>
          <w:sz w:val="28"/>
          <w:szCs w:val="28"/>
        </w:rPr>
      </w:pPr>
    </w:p>
    <w:p w:rsidR="00AB70C6" w:rsidRPr="004209C2" w:rsidRDefault="004209C2" w:rsidP="00CD7BB2">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szCs w:val="28"/>
        </w:rPr>
      </w:pPr>
      <w:r w:rsidRPr="004209C2">
        <w:rPr>
          <w:rFonts w:ascii="Times New Roman" w:hAnsi="Times New Roman" w:cs="Times New Roman"/>
          <w:sz w:val="28"/>
          <w:szCs w:val="28"/>
        </w:rPr>
        <w:t xml:space="preserve">En otras palabras, </w:t>
      </w:r>
      <w:r w:rsidRPr="004209C2">
        <w:rPr>
          <w:rFonts w:ascii="Times New Roman" w:hAnsi="Times New Roman" w:cs="Times New Roman"/>
          <w:sz w:val="28"/>
          <w:szCs w:val="28"/>
        </w:rPr>
        <w:t>la remisión automática y la nulidad de “pleno derecho” son disposiciones que persiguen un fin importante de celeridad,</w:t>
      </w:r>
      <w:r w:rsidRPr="004209C2">
        <w:rPr>
          <w:rFonts w:ascii="Times New Roman" w:hAnsi="Times New Roman" w:cs="Times New Roman"/>
          <w:sz w:val="28"/>
          <w:szCs w:val="28"/>
        </w:rPr>
        <w:t xml:space="preserve"> lo cual cobra especial sentido ante los desafíos y rezagos histó</w:t>
      </w:r>
      <w:r w:rsidRPr="004209C2">
        <w:rPr>
          <w:rFonts w:ascii="Times New Roman" w:hAnsi="Times New Roman" w:cs="Times New Roman"/>
          <w:sz w:val="28"/>
          <w:szCs w:val="28"/>
        </w:rPr>
        <w:t>ricos que enfrente la claridad de la propiedad en nuestro país</w:t>
      </w:r>
      <w:r w:rsidRPr="004209C2">
        <w:rPr>
          <w:rFonts w:ascii="Times New Roman" w:hAnsi="Times New Roman" w:cs="Times New Roman"/>
          <w:sz w:val="28"/>
          <w:szCs w:val="28"/>
        </w:rPr>
        <w:t>;</w:t>
      </w:r>
      <w:r w:rsidRPr="004209C2">
        <w:rPr>
          <w:rFonts w:ascii="Times New Roman" w:hAnsi="Times New Roman" w:cs="Times New Roman"/>
          <w:sz w:val="28"/>
          <w:szCs w:val="28"/>
        </w:rPr>
        <w:t xml:space="preserve"> </w:t>
      </w:r>
      <w:r w:rsidRPr="004209C2">
        <w:rPr>
          <w:rFonts w:ascii="Times New Roman" w:hAnsi="Times New Roman" w:cs="Times New Roman"/>
          <w:sz w:val="28"/>
          <w:szCs w:val="28"/>
        </w:rPr>
        <w:t>pero</w:t>
      </w:r>
      <w:r w:rsidRPr="004209C2">
        <w:rPr>
          <w:rFonts w:ascii="Times New Roman" w:hAnsi="Times New Roman" w:cs="Times New Roman"/>
          <w:sz w:val="28"/>
          <w:szCs w:val="28"/>
        </w:rPr>
        <w:t>, las medidas contempladas por el legislador</w:t>
      </w:r>
      <w:r w:rsidRPr="004209C2">
        <w:rPr>
          <w:rFonts w:ascii="Times New Roman" w:hAnsi="Times New Roman" w:cs="Times New Roman"/>
          <w:sz w:val="28"/>
          <w:szCs w:val="28"/>
        </w:rPr>
        <w:t xml:space="preserve"> no </w:t>
      </w:r>
      <w:r w:rsidRPr="004209C2">
        <w:rPr>
          <w:rFonts w:ascii="Times New Roman" w:hAnsi="Times New Roman" w:cs="Times New Roman"/>
          <w:sz w:val="28"/>
          <w:szCs w:val="28"/>
        </w:rPr>
        <w:t xml:space="preserve">resultan </w:t>
      </w:r>
      <w:r w:rsidRPr="004209C2">
        <w:rPr>
          <w:rFonts w:ascii="Times New Roman" w:hAnsi="Times New Roman" w:cs="Times New Roman"/>
          <w:sz w:val="28"/>
          <w:szCs w:val="28"/>
        </w:rPr>
        <w:t>efectivamente conducentes</w:t>
      </w:r>
      <w:r w:rsidRPr="004209C2">
        <w:rPr>
          <w:rFonts w:ascii="Times New Roman" w:hAnsi="Times New Roman" w:cs="Times New Roman"/>
          <w:sz w:val="28"/>
          <w:szCs w:val="28"/>
        </w:rPr>
        <w:t xml:space="preserve"> para este objetivo y más bien se tornan contraproducentes al generar que las actuaciones luego del vencim</w:t>
      </w:r>
      <w:r w:rsidRPr="004209C2">
        <w:rPr>
          <w:rFonts w:ascii="Times New Roman" w:hAnsi="Times New Roman" w:cs="Times New Roman"/>
          <w:sz w:val="28"/>
          <w:szCs w:val="28"/>
        </w:rPr>
        <w:t xml:space="preserve">iento </w:t>
      </w:r>
      <w:r w:rsidRPr="004209C2">
        <w:rPr>
          <w:rFonts w:ascii="Times New Roman" w:hAnsi="Times New Roman" w:cs="Times New Roman"/>
          <w:sz w:val="28"/>
          <w:szCs w:val="28"/>
        </w:rPr>
        <w:t xml:space="preserve">de términos </w:t>
      </w:r>
      <w:r w:rsidRPr="004209C2">
        <w:rPr>
          <w:rFonts w:ascii="Times New Roman" w:hAnsi="Times New Roman" w:cs="Times New Roman"/>
          <w:sz w:val="28"/>
          <w:szCs w:val="28"/>
        </w:rPr>
        <w:t xml:space="preserve">se pierdan </w:t>
      </w:r>
      <w:r w:rsidRPr="004209C2">
        <w:rPr>
          <w:rFonts w:ascii="Times New Roman" w:hAnsi="Times New Roman" w:cs="Times New Roman"/>
          <w:sz w:val="28"/>
          <w:szCs w:val="28"/>
        </w:rPr>
        <w:t xml:space="preserve">bajo </w:t>
      </w:r>
      <w:r w:rsidRPr="004209C2">
        <w:rPr>
          <w:rFonts w:ascii="Times New Roman" w:hAnsi="Times New Roman" w:cs="Times New Roman"/>
          <w:sz w:val="28"/>
          <w:szCs w:val="28"/>
        </w:rPr>
        <w:t xml:space="preserve">los efectos </w:t>
      </w:r>
      <w:r w:rsidRPr="004209C2">
        <w:rPr>
          <w:rFonts w:ascii="Times New Roman" w:hAnsi="Times New Roman" w:cs="Times New Roman"/>
          <w:sz w:val="28"/>
          <w:szCs w:val="28"/>
        </w:rPr>
        <w:t>no saneables</w:t>
      </w:r>
      <w:r w:rsidRPr="004209C2">
        <w:rPr>
          <w:rFonts w:ascii="Times New Roman" w:hAnsi="Times New Roman" w:cs="Times New Roman"/>
          <w:sz w:val="28"/>
          <w:szCs w:val="28"/>
        </w:rPr>
        <w:t xml:space="preserve"> de la nulidad y deb</w:t>
      </w:r>
      <w:r w:rsidRPr="004209C2">
        <w:rPr>
          <w:rFonts w:ascii="Times New Roman" w:hAnsi="Times New Roman" w:cs="Times New Roman"/>
          <w:sz w:val="28"/>
          <w:szCs w:val="28"/>
        </w:rPr>
        <w:t>a</w:t>
      </w:r>
      <w:r w:rsidRPr="004209C2">
        <w:rPr>
          <w:rFonts w:ascii="Times New Roman" w:hAnsi="Times New Roman" w:cs="Times New Roman"/>
          <w:sz w:val="28"/>
          <w:szCs w:val="28"/>
        </w:rPr>
        <w:t xml:space="preserve">n repetirse </w:t>
      </w:r>
      <w:r w:rsidRPr="004209C2">
        <w:rPr>
          <w:rFonts w:ascii="Times New Roman" w:hAnsi="Times New Roman" w:cs="Times New Roman"/>
          <w:sz w:val="28"/>
          <w:szCs w:val="28"/>
        </w:rPr>
        <w:t xml:space="preserve">aquellas que ya habían sido </w:t>
      </w:r>
      <w:r w:rsidRPr="004209C2">
        <w:rPr>
          <w:rFonts w:ascii="Times New Roman" w:hAnsi="Times New Roman" w:cs="Times New Roman"/>
          <w:sz w:val="28"/>
          <w:szCs w:val="28"/>
        </w:rPr>
        <w:t>surtidas</w:t>
      </w:r>
      <w:r w:rsidRPr="004209C2">
        <w:rPr>
          <w:rFonts w:ascii="Times New Roman" w:hAnsi="Times New Roman" w:cs="Times New Roman"/>
          <w:sz w:val="28"/>
          <w:szCs w:val="28"/>
        </w:rPr>
        <w:t xml:space="preserve"> de manera adecuada</w:t>
      </w:r>
      <w:r w:rsidRPr="004209C2">
        <w:rPr>
          <w:rStyle w:val="Refdenotaalpie"/>
          <w:rFonts w:ascii="Times New Roman" w:hAnsi="Times New Roman"/>
          <w:sz w:val="28"/>
          <w:szCs w:val="28"/>
        </w:rPr>
        <w:footnoteReference w:id="133"/>
      </w:r>
      <w:r w:rsidRPr="004209C2">
        <w:rPr>
          <w:rFonts w:ascii="Times New Roman" w:hAnsi="Times New Roman" w:cs="Times New Roman"/>
          <w:sz w:val="28"/>
          <w:szCs w:val="28"/>
        </w:rPr>
        <w:t>.</w:t>
      </w:r>
    </w:p>
    <w:p w:rsidR="00390103" w:rsidRPr="004209C2" w:rsidRDefault="004209C2" w:rsidP="00390103">
      <w:pPr>
        <w:pStyle w:val="Prrafodelista"/>
        <w:rPr>
          <w:rFonts w:ascii="Times New Roman" w:hAnsi="Times New Roman" w:cs="Times New Roman"/>
          <w:sz w:val="28"/>
          <w:szCs w:val="28"/>
        </w:rPr>
      </w:pPr>
    </w:p>
    <w:p w:rsidR="00390103" w:rsidRPr="004209C2" w:rsidRDefault="004209C2" w:rsidP="00CD7BB2">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szCs w:val="28"/>
        </w:rPr>
      </w:pPr>
      <w:r w:rsidRPr="004209C2">
        <w:rPr>
          <w:rFonts w:ascii="Times New Roman" w:hAnsi="Times New Roman" w:cs="Times New Roman"/>
          <w:sz w:val="28"/>
          <w:szCs w:val="28"/>
        </w:rPr>
        <w:t xml:space="preserve">Al no ser conducentes, se entiende que dichas medidas no superan el </w:t>
      </w:r>
      <w:r w:rsidRPr="004209C2">
        <w:rPr>
          <w:rFonts w:ascii="Times New Roman" w:hAnsi="Times New Roman" w:cs="Times New Roman"/>
          <w:sz w:val="28"/>
          <w:szCs w:val="28"/>
        </w:rPr>
        <w:t xml:space="preserve">segundo examen del </w:t>
      </w:r>
      <w:r w:rsidRPr="004209C2">
        <w:rPr>
          <w:rFonts w:ascii="Times New Roman" w:hAnsi="Times New Roman" w:cs="Times New Roman"/>
          <w:sz w:val="28"/>
          <w:szCs w:val="28"/>
        </w:rPr>
        <w:t xml:space="preserve">juicio intermedio </w:t>
      </w:r>
      <w:r w:rsidRPr="004209C2">
        <w:rPr>
          <w:rFonts w:ascii="Times New Roman" w:hAnsi="Times New Roman" w:cs="Times New Roman"/>
          <w:sz w:val="28"/>
          <w:szCs w:val="28"/>
        </w:rPr>
        <w:t>de proporcionalidad y, por tanto, no es necesario continuar con un análisis sobre manifiesta desproporcionalidad.</w:t>
      </w:r>
    </w:p>
    <w:p w:rsidR="00AB70C6" w:rsidRPr="004209C2" w:rsidRDefault="004209C2" w:rsidP="00B8648C">
      <w:pPr>
        <w:pStyle w:val="Prrafodelista"/>
        <w:tabs>
          <w:tab w:val="left" w:pos="426"/>
        </w:tabs>
        <w:autoSpaceDE w:val="0"/>
        <w:autoSpaceDN w:val="0"/>
        <w:spacing w:line="280" w:lineRule="atLeast"/>
        <w:ind w:left="0" w:right="49"/>
        <w:contextualSpacing w:val="0"/>
        <w:jc w:val="both"/>
        <w:textAlignment w:val="baseline"/>
        <w:rPr>
          <w:rFonts w:ascii="Times New Roman" w:hAnsi="Times New Roman" w:cs="Times New Roman"/>
          <w:sz w:val="28"/>
          <w:szCs w:val="28"/>
        </w:rPr>
      </w:pPr>
    </w:p>
    <w:p w:rsidR="00DA6992" w:rsidRPr="004209C2" w:rsidRDefault="004209C2" w:rsidP="00942CA2">
      <w:pPr>
        <w:pStyle w:val="Ttulo4"/>
        <w:rPr>
          <w:rFonts w:ascii="Times New Roman" w:hAnsi="Times New Roman" w:cs="Times New Roman"/>
          <w:b/>
          <w:bCs/>
        </w:rPr>
      </w:pPr>
      <w:r w:rsidRPr="004209C2">
        <w:rPr>
          <w:rFonts w:ascii="Times New Roman" w:hAnsi="Times New Roman" w:cs="Times New Roman"/>
          <w:b/>
          <w:bCs/>
        </w:rPr>
        <w:t>L</w:t>
      </w:r>
      <w:r w:rsidRPr="004209C2">
        <w:rPr>
          <w:rFonts w:ascii="Times New Roman" w:hAnsi="Times New Roman" w:cs="Times New Roman"/>
          <w:b/>
          <w:bCs/>
        </w:rPr>
        <w:t>a calificación negativa</w:t>
      </w:r>
      <w:r w:rsidRPr="004209C2">
        <w:rPr>
          <w:rFonts w:ascii="Times New Roman" w:hAnsi="Times New Roman" w:cs="Times New Roman"/>
          <w:b/>
          <w:bCs/>
        </w:rPr>
        <w:t xml:space="preserve"> y obligatoria</w:t>
      </w:r>
      <w:r w:rsidRPr="004209C2">
        <w:rPr>
          <w:rFonts w:ascii="Times New Roman" w:hAnsi="Times New Roman" w:cs="Times New Roman"/>
          <w:b/>
          <w:bCs/>
        </w:rPr>
        <w:t xml:space="preserve"> del funcionario judicial</w:t>
      </w:r>
      <w:r w:rsidRPr="004209C2">
        <w:rPr>
          <w:rFonts w:ascii="Times New Roman" w:hAnsi="Times New Roman" w:cs="Times New Roman"/>
          <w:b/>
          <w:bCs/>
        </w:rPr>
        <w:t xml:space="preserve"> que no dicta sentencia dentro del plazo establecido</w:t>
      </w:r>
      <w:r w:rsidRPr="004209C2">
        <w:rPr>
          <w:rFonts w:ascii="Times New Roman" w:hAnsi="Times New Roman" w:cs="Times New Roman"/>
          <w:b/>
          <w:bCs/>
        </w:rPr>
        <w:t xml:space="preserve"> persigue un </w:t>
      </w:r>
      <w:r w:rsidRPr="004209C2">
        <w:rPr>
          <w:rFonts w:ascii="Times New Roman" w:hAnsi="Times New Roman" w:cs="Times New Roman"/>
          <w:b/>
          <w:bCs/>
        </w:rPr>
        <w:t xml:space="preserve">fin </w:t>
      </w:r>
      <w:r w:rsidRPr="004209C2">
        <w:rPr>
          <w:rFonts w:ascii="Times New Roman" w:hAnsi="Times New Roman" w:cs="Times New Roman"/>
          <w:b/>
          <w:bCs/>
        </w:rPr>
        <w:t>constitucional</w:t>
      </w:r>
      <w:r w:rsidRPr="004209C2">
        <w:rPr>
          <w:rFonts w:ascii="Times New Roman" w:hAnsi="Times New Roman" w:cs="Times New Roman"/>
          <w:b/>
          <w:bCs/>
        </w:rPr>
        <w:t xml:space="preserve"> </w:t>
      </w:r>
      <w:r w:rsidRPr="004209C2">
        <w:rPr>
          <w:rFonts w:ascii="Times New Roman" w:hAnsi="Times New Roman" w:cs="Times New Roman"/>
          <w:b/>
          <w:bCs/>
        </w:rPr>
        <w:t>importante</w:t>
      </w:r>
      <w:r w:rsidRPr="004209C2">
        <w:rPr>
          <w:rFonts w:ascii="Times New Roman" w:hAnsi="Times New Roman" w:cs="Times New Roman"/>
          <w:b/>
          <w:bCs/>
        </w:rPr>
        <w:t>, pero no es efectivamente conducente</w:t>
      </w:r>
      <w:r w:rsidRPr="004209C2">
        <w:rPr>
          <w:rFonts w:ascii="Times New Roman" w:hAnsi="Times New Roman" w:cs="Times New Roman"/>
          <w:b/>
          <w:bCs/>
        </w:rPr>
        <w:t xml:space="preserve"> para alcanzarlo</w:t>
      </w:r>
    </w:p>
    <w:p w:rsidR="002F1C52" w:rsidRPr="004209C2" w:rsidRDefault="004209C2" w:rsidP="00A73503">
      <w:pPr>
        <w:pStyle w:val="Prrafodelista"/>
        <w:rPr>
          <w:rFonts w:ascii="Times New Roman" w:hAnsi="Times New Roman" w:cs="Times New Roman"/>
          <w:sz w:val="28"/>
          <w:szCs w:val="28"/>
        </w:rPr>
      </w:pPr>
    </w:p>
    <w:p w:rsidR="005B4436" w:rsidRPr="004209C2" w:rsidRDefault="004209C2" w:rsidP="00D56AAD">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szCs w:val="28"/>
        </w:rPr>
      </w:pPr>
      <w:r w:rsidRPr="004209C2">
        <w:rPr>
          <w:rFonts w:ascii="Times New Roman" w:hAnsi="Times New Roman" w:cs="Times New Roman"/>
          <w:sz w:val="28"/>
          <w:szCs w:val="28"/>
        </w:rPr>
        <w:t>A</w:t>
      </w:r>
      <w:r w:rsidRPr="004209C2">
        <w:rPr>
          <w:rFonts w:ascii="Times New Roman" w:hAnsi="Times New Roman" w:cs="Times New Roman"/>
          <w:sz w:val="28"/>
          <w:szCs w:val="28"/>
        </w:rPr>
        <w:t xml:space="preserve">l estudiar la calificación negativa del funcionario judicial por el vencimiento de términos, podría decirse que, en el contexto de la Ley 1561 de 2012, </w:t>
      </w:r>
      <w:r w:rsidRPr="004209C2">
        <w:rPr>
          <w:rFonts w:ascii="Times New Roman" w:hAnsi="Times New Roman" w:cs="Times New Roman"/>
          <w:sz w:val="28"/>
          <w:szCs w:val="28"/>
        </w:rPr>
        <w:t xml:space="preserve">tal </w:t>
      </w:r>
      <w:r w:rsidRPr="004209C2">
        <w:rPr>
          <w:rFonts w:ascii="Times New Roman" w:hAnsi="Times New Roman" w:cs="Times New Roman"/>
          <w:sz w:val="28"/>
          <w:szCs w:val="28"/>
        </w:rPr>
        <w:t xml:space="preserve">medida persigue el </w:t>
      </w:r>
      <w:r w:rsidRPr="004209C2">
        <w:rPr>
          <w:rFonts w:ascii="Times New Roman" w:hAnsi="Times New Roman" w:cs="Times New Roman"/>
          <w:sz w:val="28"/>
          <w:szCs w:val="28"/>
        </w:rPr>
        <w:t>mismo fin importante propuesto para la remisión automática y la nulidad de pleno derecho</w:t>
      </w:r>
      <w:r w:rsidRPr="004209C2">
        <w:rPr>
          <w:rFonts w:ascii="Times New Roman" w:hAnsi="Times New Roman" w:cs="Times New Roman"/>
          <w:sz w:val="28"/>
          <w:szCs w:val="28"/>
        </w:rPr>
        <w:t xml:space="preserve">, a saber, </w:t>
      </w:r>
      <w:r w:rsidRPr="004209C2">
        <w:rPr>
          <w:rFonts w:ascii="Times New Roman" w:hAnsi="Times New Roman" w:cs="Times New Roman"/>
          <w:sz w:val="28"/>
          <w:szCs w:val="28"/>
        </w:rPr>
        <w:t>garantizar un acceso progresivo a la tierra mediante un proceso célere</w:t>
      </w:r>
      <w:r w:rsidRPr="004209C2">
        <w:rPr>
          <w:rStyle w:val="Refdenotaalpie"/>
          <w:rFonts w:ascii="Times New Roman" w:hAnsi="Times New Roman"/>
          <w:sz w:val="28"/>
          <w:szCs w:val="28"/>
        </w:rPr>
        <w:footnoteReference w:id="134"/>
      </w:r>
      <w:r w:rsidRPr="004209C2">
        <w:rPr>
          <w:rFonts w:ascii="Times New Roman" w:hAnsi="Times New Roman" w:cs="Times New Roman"/>
          <w:sz w:val="28"/>
          <w:szCs w:val="28"/>
        </w:rPr>
        <w:t>, que atienda a las realidades de sujetos especiales de protección, como lo es el camp</w:t>
      </w:r>
      <w:r w:rsidRPr="004209C2">
        <w:rPr>
          <w:rFonts w:ascii="Times New Roman" w:hAnsi="Times New Roman" w:cs="Times New Roman"/>
          <w:sz w:val="28"/>
          <w:szCs w:val="28"/>
        </w:rPr>
        <w:t xml:space="preserve">esinado. </w:t>
      </w:r>
    </w:p>
    <w:p w:rsidR="00832A68" w:rsidRPr="004209C2" w:rsidRDefault="004209C2" w:rsidP="00832A68">
      <w:pPr>
        <w:pStyle w:val="Prrafodelista"/>
        <w:tabs>
          <w:tab w:val="left" w:pos="426"/>
        </w:tabs>
        <w:autoSpaceDE w:val="0"/>
        <w:autoSpaceDN w:val="0"/>
        <w:spacing w:line="280" w:lineRule="atLeast"/>
        <w:ind w:left="0" w:right="49"/>
        <w:contextualSpacing w:val="0"/>
        <w:jc w:val="both"/>
        <w:textAlignment w:val="baseline"/>
        <w:rPr>
          <w:rFonts w:ascii="Times New Roman" w:hAnsi="Times New Roman" w:cs="Times New Roman"/>
          <w:sz w:val="28"/>
          <w:szCs w:val="28"/>
        </w:rPr>
      </w:pPr>
    </w:p>
    <w:p w:rsidR="00C91F5B" w:rsidRPr="004209C2" w:rsidRDefault="004209C2" w:rsidP="00F97B31">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szCs w:val="28"/>
        </w:rPr>
      </w:pPr>
      <w:r w:rsidRPr="004209C2">
        <w:rPr>
          <w:rFonts w:ascii="Times New Roman" w:hAnsi="Times New Roman" w:cs="Times New Roman"/>
          <w:sz w:val="28"/>
          <w:szCs w:val="28"/>
        </w:rPr>
        <w:t>Sin embargo, al continuar con</w:t>
      </w:r>
      <w:r w:rsidRPr="004209C2">
        <w:rPr>
          <w:rFonts w:ascii="Times New Roman" w:hAnsi="Times New Roman" w:cs="Times New Roman"/>
          <w:sz w:val="28"/>
          <w:szCs w:val="28"/>
        </w:rPr>
        <w:t xml:space="preserve"> el escrutinio de la medida</w:t>
      </w:r>
      <w:r w:rsidRPr="004209C2">
        <w:rPr>
          <w:rFonts w:ascii="Times New Roman" w:hAnsi="Times New Roman" w:cs="Times New Roman"/>
          <w:sz w:val="28"/>
          <w:szCs w:val="28"/>
        </w:rPr>
        <w:t>,</w:t>
      </w:r>
      <w:r w:rsidRPr="004209C2">
        <w:rPr>
          <w:rFonts w:ascii="Times New Roman" w:hAnsi="Times New Roman" w:cs="Times New Roman"/>
          <w:sz w:val="28"/>
          <w:szCs w:val="28"/>
        </w:rPr>
        <w:t xml:space="preserve"> </w:t>
      </w:r>
      <w:r w:rsidRPr="004209C2">
        <w:rPr>
          <w:rFonts w:ascii="Times New Roman" w:hAnsi="Times New Roman" w:cs="Times New Roman"/>
          <w:sz w:val="28"/>
          <w:szCs w:val="28"/>
        </w:rPr>
        <w:t xml:space="preserve">la Sala constata </w:t>
      </w:r>
      <w:r w:rsidRPr="004209C2">
        <w:rPr>
          <w:rFonts w:ascii="Times New Roman" w:hAnsi="Times New Roman" w:cs="Times New Roman"/>
          <w:sz w:val="28"/>
          <w:szCs w:val="28"/>
        </w:rPr>
        <w:t xml:space="preserve">que no </w:t>
      </w:r>
      <w:r w:rsidRPr="004209C2">
        <w:rPr>
          <w:rFonts w:ascii="Times New Roman" w:hAnsi="Times New Roman" w:cs="Times New Roman"/>
          <w:sz w:val="28"/>
          <w:szCs w:val="28"/>
        </w:rPr>
        <w:t xml:space="preserve">resulta </w:t>
      </w:r>
      <w:r w:rsidRPr="004209C2">
        <w:rPr>
          <w:rFonts w:ascii="Times New Roman" w:hAnsi="Times New Roman" w:cs="Times New Roman"/>
          <w:sz w:val="28"/>
          <w:szCs w:val="28"/>
        </w:rPr>
        <w:t>efectivamente conducente</w:t>
      </w:r>
      <w:r w:rsidRPr="004209C2">
        <w:rPr>
          <w:rFonts w:ascii="Times New Roman" w:hAnsi="Times New Roman" w:cs="Times New Roman"/>
          <w:sz w:val="28"/>
          <w:szCs w:val="28"/>
        </w:rPr>
        <w:t xml:space="preserve"> para alcanzar</w:t>
      </w:r>
      <w:r w:rsidRPr="004209C2">
        <w:rPr>
          <w:rFonts w:ascii="Times New Roman" w:hAnsi="Times New Roman" w:cs="Times New Roman"/>
          <w:sz w:val="28"/>
          <w:szCs w:val="28"/>
        </w:rPr>
        <w:t xml:space="preserve"> el fin propuesto</w:t>
      </w:r>
      <w:r w:rsidRPr="004209C2">
        <w:rPr>
          <w:rFonts w:ascii="Times New Roman" w:hAnsi="Times New Roman" w:cs="Times New Roman"/>
          <w:sz w:val="28"/>
          <w:szCs w:val="28"/>
        </w:rPr>
        <w:t>.</w:t>
      </w:r>
      <w:r w:rsidRPr="004209C2">
        <w:rPr>
          <w:rFonts w:ascii="Times New Roman" w:hAnsi="Times New Roman" w:cs="Times New Roman"/>
          <w:sz w:val="28"/>
          <w:szCs w:val="28"/>
        </w:rPr>
        <w:t xml:space="preserve"> </w:t>
      </w:r>
    </w:p>
    <w:p w:rsidR="00C91F5B" w:rsidRPr="004209C2" w:rsidRDefault="004209C2" w:rsidP="00D161D4">
      <w:pPr>
        <w:pStyle w:val="Prrafodelista"/>
        <w:rPr>
          <w:rFonts w:ascii="Times New Roman" w:hAnsi="Times New Roman" w:cs="Times New Roman"/>
          <w:sz w:val="28"/>
          <w:szCs w:val="28"/>
        </w:rPr>
      </w:pPr>
    </w:p>
    <w:p w:rsidR="00F35347" w:rsidRPr="004209C2" w:rsidRDefault="004209C2" w:rsidP="00F97B31">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szCs w:val="28"/>
        </w:rPr>
      </w:pPr>
      <w:r w:rsidRPr="004209C2">
        <w:rPr>
          <w:rFonts w:ascii="Times New Roman" w:hAnsi="Times New Roman" w:cs="Times New Roman"/>
          <w:sz w:val="28"/>
          <w:szCs w:val="28"/>
        </w:rPr>
        <w:t>La carga laboral que tienen los jueces</w:t>
      </w:r>
      <w:r w:rsidRPr="004209C2">
        <w:rPr>
          <w:rFonts w:ascii="Times New Roman" w:hAnsi="Times New Roman" w:cs="Times New Roman"/>
          <w:sz w:val="28"/>
          <w:szCs w:val="28"/>
        </w:rPr>
        <w:t>,</w:t>
      </w:r>
      <w:r w:rsidRPr="004209C2">
        <w:rPr>
          <w:rFonts w:ascii="Times New Roman" w:hAnsi="Times New Roman" w:cs="Times New Roman"/>
          <w:sz w:val="28"/>
          <w:szCs w:val="28"/>
        </w:rPr>
        <w:t xml:space="preserve"> la congestión </w:t>
      </w:r>
      <w:r w:rsidRPr="004209C2">
        <w:rPr>
          <w:rFonts w:ascii="Times New Roman" w:hAnsi="Times New Roman" w:cs="Times New Roman"/>
          <w:sz w:val="28"/>
          <w:szCs w:val="28"/>
        </w:rPr>
        <w:t xml:space="preserve">histórica </w:t>
      </w:r>
      <w:r w:rsidRPr="004209C2">
        <w:rPr>
          <w:rFonts w:ascii="Times New Roman" w:hAnsi="Times New Roman" w:cs="Times New Roman"/>
          <w:sz w:val="28"/>
          <w:szCs w:val="28"/>
        </w:rPr>
        <w:t>que experimenta la rama Judicial</w:t>
      </w:r>
      <w:r w:rsidRPr="004209C2">
        <w:rPr>
          <w:rFonts w:ascii="Times New Roman" w:hAnsi="Times New Roman" w:cs="Times New Roman"/>
          <w:sz w:val="28"/>
          <w:szCs w:val="28"/>
        </w:rPr>
        <w:t xml:space="preserve"> </w:t>
      </w:r>
      <w:r w:rsidRPr="004209C2">
        <w:rPr>
          <w:rFonts w:ascii="Times New Roman" w:hAnsi="Times New Roman" w:cs="Times New Roman"/>
          <w:sz w:val="28"/>
          <w:szCs w:val="28"/>
        </w:rPr>
        <w:t xml:space="preserve">y las falencias del aparato estatal, en su conjunto, </w:t>
      </w:r>
      <w:r w:rsidRPr="004209C2">
        <w:rPr>
          <w:rFonts w:ascii="Times New Roman" w:hAnsi="Times New Roman" w:cs="Times New Roman"/>
          <w:sz w:val="28"/>
          <w:szCs w:val="28"/>
        </w:rPr>
        <w:t xml:space="preserve">hacen que la </w:t>
      </w:r>
      <w:r w:rsidRPr="004209C2">
        <w:rPr>
          <w:rFonts w:ascii="Times New Roman" w:hAnsi="Times New Roman" w:cs="Times New Roman"/>
          <w:sz w:val="28"/>
          <w:szCs w:val="28"/>
        </w:rPr>
        <w:t>re</w:t>
      </w:r>
      <w:r w:rsidRPr="004209C2">
        <w:rPr>
          <w:rFonts w:ascii="Times New Roman" w:hAnsi="Times New Roman" w:cs="Times New Roman"/>
          <w:sz w:val="28"/>
          <w:szCs w:val="28"/>
        </w:rPr>
        <w:t xml:space="preserve">solución </w:t>
      </w:r>
      <w:r w:rsidRPr="004209C2">
        <w:rPr>
          <w:rFonts w:ascii="Times New Roman" w:hAnsi="Times New Roman" w:cs="Times New Roman"/>
          <w:sz w:val="28"/>
          <w:szCs w:val="28"/>
        </w:rPr>
        <w:t xml:space="preserve">de </w:t>
      </w:r>
      <w:r w:rsidRPr="004209C2">
        <w:rPr>
          <w:rFonts w:ascii="Times New Roman" w:hAnsi="Times New Roman" w:cs="Times New Roman"/>
          <w:sz w:val="28"/>
          <w:szCs w:val="28"/>
        </w:rPr>
        <w:t xml:space="preserve">conflictos </w:t>
      </w:r>
      <w:r w:rsidRPr="004209C2">
        <w:rPr>
          <w:rFonts w:ascii="Times New Roman" w:hAnsi="Times New Roman" w:cs="Times New Roman"/>
          <w:sz w:val="28"/>
          <w:szCs w:val="28"/>
        </w:rPr>
        <w:t xml:space="preserve">a través de </w:t>
      </w:r>
      <w:r w:rsidRPr="004209C2">
        <w:rPr>
          <w:rFonts w:ascii="Times New Roman" w:hAnsi="Times New Roman" w:cs="Times New Roman"/>
          <w:sz w:val="28"/>
          <w:szCs w:val="28"/>
        </w:rPr>
        <w:t xml:space="preserve">plazos ideales </w:t>
      </w:r>
      <w:r w:rsidRPr="004209C2">
        <w:rPr>
          <w:rFonts w:ascii="Times New Roman" w:hAnsi="Times New Roman" w:cs="Times New Roman"/>
          <w:sz w:val="28"/>
          <w:szCs w:val="28"/>
        </w:rPr>
        <w:t xml:space="preserve">y perentorios </w:t>
      </w:r>
      <w:r w:rsidRPr="004209C2">
        <w:rPr>
          <w:rFonts w:ascii="Times New Roman" w:hAnsi="Times New Roman" w:cs="Times New Roman"/>
          <w:sz w:val="28"/>
          <w:szCs w:val="28"/>
        </w:rPr>
        <w:t xml:space="preserve">sea </w:t>
      </w:r>
      <w:r w:rsidRPr="004209C2">
        <w:rPr>
          <w:rFonts w:ascii="Times New Roman" w:hAnsi="Times New Roman" w:cs="Times New Roman"/>
          <w:sz w:val="28"/>
          <w:szCs w:val="28"/>
        </w:rPr>
        <w:t>un objetivo difícil de alcanzar</w:t>
      </w:r>
      <w:r w:rsidRPr="004209C2">
        <w:rPr>
          <w:rFonts w:ascii="Times New Roman" w:hAnsi="Times New Roman" w:cs="Times New Roman"/>
          <w:sz w:val="28"/>
          <w:szCs w:val="28"/>
        </w:rPr>
        <w:t xml:space="preserve">. </w:t>
      </w:r>
      <w:r w:rsidRPr="004209C2">
        <w:rPr>
          <w:rFonts w:ascii="Times New Roman" w:hAnsi="Times New Roman" w:cs="Times New Roman"/>
          <w:sz w:val="28"/>
          <w:szCs w:val="28"/>
        </w:rPr>
        <w:t>Fijar medidas</w:t>
      </w:r>
      <w:r w:rsidRPr="004209C2">
        <w:rPr>
          <w:rFonts w:ascii="Times New Roman" w:hAnsi="Times New Roman" w:cs="Times New Roman"/>
          <w:sz w:val="28"/>
          <w:szCs w:val="28"/>
        </w:rPr>
        <w:t>, como calificaciones negativas, sin tener en cuenta este contexto</w:t>
      </w:r>
      <w:r w:rsidRPr="004209C2">
        <w:rPr>
          <w:rFonts w:ascii="Times New Roman" w:hAnsi="Times New Roman" w:cs="Times New Roman"/>
          <w:sz w:val="28"/>
          <w:szCs w:val="28"/>
        </w:rPr>
        <w:t>,</w:t>
      </w:r>
      <w:r w:rsidRPr="004209C2">
        <w:rPr>
          <w:rFonts w:ascii="Times New Roman" w:hAnsi="Times New Roman" w:cs="Times New Roman"/>
          <w:sz w:val="28"/>
          <w:szCs w:val="28"/>
        </w:rPr>
        <w:t xml:space="preserve"> </w:t>
      </w:r>
      <w:r w:rsidRPr="004209C2">
        <w:rPr>
          <w:rFonts w:ascii="Times New Roman" w:hAnsi="Times New Roman" w:cs="Times New Roman"/>
          <w:sz w:val="28"/>
          <w:szCs w:val="28"/>
        </w:rPr>
        <w:t xml:space="preserve">no </w:t>
      </w:r>
      <w:r w:rsidRPr="004209C2">
        <w:rPr>
          <w:rFonts w:ascii="Times New Roman" w:hAnsi="Times New Roman" w:cs="Times New Roman"/>
          <w:sz w:val="28"/>
          <w:szCs w:val="28"/>
        </w:rPr>
        <w:t>garantiza e</w:t>
      </w:r>
      <w:r w:rsidRPr="004209C2">
        <w:rPr>
          <w:rFonts w:ascii="Times New Roman" w:hAnsi="Times New Roman" w:cs="Times New Roman"/>
          <w:sz w:val="28"/>
          <w:szCs w:val="28"/>
        </w:rPr>
        <w:t>l postulado de un acceso progresivo a la tierra por medio de procesos céleres</w:t>
      </w:r>
      <w:r w:rsidRPr="004209C2">
        <w:rPr>
          <w:rFonts w:ascii="Times New Roman" w:hAnsi="Times New Roman" w:cs="Times New Roman"/>
          <w:sz w:val="28"/>
          <w:szCs w:val="28"/>
        </w:rPr>
        <w:t>.</w:t>
      </w:r>
      <w:r w:rsidRPr="004209C2">
        <w:rPr>
          <w:rFonts w:ascii="Times New Roman" w:hAnsi="Times New Roman" w:cs="Times New Roman"/>
          <w:sz w:val="28"/>
          <w:szCs w:val="28"/>
        </w:rPr>
        <w:t xml:space="preserve"> </w:t>
      </w:r>
      <w:r w:rsidRPr="004209C2">
        <w:rPr>
          <w:rFonts w:ascii="Times New Roman" w:hAnsi="Times New Roman" w:cs="Times New Roman"/>
          <w:sz w:val="28"/>
          <w:szCs w:val="28"/>
        </w:rPr>
        <w:t>Por el contrario,</w:t>
      </w:r>
      <w:r w:rsidRPr="004209C2">
        <w:rPr>
          <w:rFonts w:ascii="Times New Roman" w:hAnsi="Times New Roman" w:cs="Times New Roman"/>
          <w:sz w:val="28"/>
          <w:szCs w:val="28"/>
        </w:rPr>
        <w:t xml:space="preserve"> conduciría a que</w:t>
      </w:r>
      <w:r w:rsidRPr="004209C2">
        <w:rPr>
          <w:rFonts w:ascii="Times New Roman" w:hAnsi="Times New Roman" w:cs="Times New Roman"/>
          <w:sz w:val="28"/>
          <w:szCs w:val="28"/>
        </w:rPr>
        <w:t xml:space="preserve"> los funcionarios judiciales </w:t>
      </w:r>
      <w:r w:rsidRPr="004209C2">
        <w:rPr>
          <w:rFonts w:ascii="Times New Roman" w:hAnsi="Times New Roman" w:cs="Times New Roman"/>
          <w:sz w:val="28"/>
          <w:szCs w:val="28"/>
        </w:rPr>
        <w:t xml:space="preserve">tengan </w:t>
      </w:r>
      <w:r w:rsidRPr="004209C2">
        <w:rPr>
          <w:rFonts w:ascii="Times New Roman" w:hAnsi="Times New Roman" w:cs="Times New Roman"/>
          <w:sz w:val="28"/>
          <w:szCs w:val="28"/>
        </w:rPr>
        <w:t>que preferir el cumplimiento de un plazo estricto</w:t>
      </w:r>
      <w:r w:rsidRPr="004209C2">
        <w:rPr>
          <w:rFonts w:ascii="Times New Roman" w:hAnsi="Times New Roman" w:cs="Times New Roman"/>
          <w:sz w:val="28"/>
          <w:szCs w:val="28"/>
        </w:rPr>
        <w:t xml:space="preserve"> (aspecto formal)</w:t>
      </w:r>
      <w:r w:rsidRPr="004209C2">
        <w:rPr>
          <w:rFonts w:ascii="Times New Roman" w:hAnsi="Times New Roman" w:cs="Times New Roman"/>
          <w:sz w:val="28"/>
          <w:szCs w:val="28"/>
        </w:rPr>
        <w:t xml:space="preserve"> sobre </w:t>
      </w:r>
      <w:r w:rsidRPr="004209C2">
        <w:rPr>
          <w:rFonts w:ascii="Times New Roman" w:hAnsi="Times New Roman" w:cs="Times New Roman"/>
          <w:sz w:val="28"/>
          <w:szCs w:val="28"/>
        </w:rPr>
        <w:t xml:space="preserve">un estudio profundo de </w:t>
      </w:r>
      <w:r w:rsidRPr="004209C2">
        <w:rPr>
          <w:rFonts w:ascii="Times New Roman" w:hAnsi="Times New Roman" w:cs="Times New Roman"/>
          <w:sz w:val="28"/>
          <w:szCs w:val="28"/>
        </w:rPr>
        <w:t>los hechos y pruebas que sustentan el proceso (aspecto material)</w:t>
      </w:r>
      <w:r w:rsidRPr="004209C2">
        <w:rPr>
          <w:rFonts w:ascii="Times New Roman" w:hAnsi="Times New Roman" w:cs="Times New Roman"/>
          <w:sz w:val="28"/>
          <w:szCs w:val="28"/>
        </w:rPr>
        <w:t>.</w:t>
      </w:r>
      <w:r w:rsidRPr="004209C2">
        <w:rPr>
          <w:rFonts w:ascii="Times New Roman" w:hAnsi="Times New Roman" w:cs="Times New Roman"/>
          <w:sz w:val="28"/>
          <w:szCs w:val="28"/>
        </w:rPr>
        <w:t xml:space="preserve"> </w:t>
      </w:r>
      <w:r w:rsidRPr="004209C2">
        <w:rPr>
          <w:rFonts w:ascii="Times New Roman" w:hAnsi="Times New Roman" w:cs="Times New Roman"/>
          <w:sz w:val="28"/>
          <w:szCs w:val="28"/>
        </w:rPr>
        <w:t>S</w:t>
      </w:r>
      <w:r w:rsidRPr="004209C2">
        <w:rPr>
          <w:rFonts w:ascii="Times New Roman" w:hAnsi="Times New Roman" w:cs="Times New Roman"/>
          <w:sz w:val="28"/>
          <w:szCs w:val="28"/>
        </w:rPr>
        <w:t xml:space="preserve">ituación </w:t>
      </w:r>
      <w:r w:rsidRPr="004209C2">
        <w:rPr>
          <w:rFonts w:ascii="Times New Roman" w:hAnsi="Times New Roman" w:cs="Times New Roman"/>
          <w:sz w:val="28"/>
          <w:szCs w:val="28"/>
        </w:rPr>
        <w:t xml:space="preserve">que </w:t>
      </w:r>
      <w:r w:rsidRPr="004209C2">
        <w:rPr>
          <w:rFonts w:ascii="Times New Roman" w:hAnsi="Times New Roman" w:cs="Times New Roman"/>
          <w:sz w:val="28"/>
          <w:szCs w:val="28"/>
        </w:rPr>
        <w:t>se traduce</w:t>
      </w:r>
      <w:r w:rsidRPr="004209C2">
        <w:rPr>
          <w:rFonts w:ascii="Times New Roman" w:hAnsi="Times New Roman" w:cs="Times New Roman"/>
          <w:sz w:val="28"/>
          <w:szCs w:val="28"/>
        </w:rPr>
        <w:t>, en últimas,</w:t>
      </w:r>
      <w:r w:rsidRPr="004209C2">
        <w:rPr>
          <w:rFonts w:ascii="Times New Roman" w:hAnsi="Times New Roman" w:cs="Times New Roman"/>
          <w:sz w:val="28"/>
          <w:szCs w:val="28"/>
        </w:rPr>
        <w:t xml:space="preserve"> en un posible desconocimiento </w:t>
      </w:r>
      <w:r w:rsidRPr="004209C2">
        <w:rPr>
          <w:rFonts w:ascii="Times New Roman" w:hAnsi="Times New Roman" w:cs="Times New Roman"/>
          <w:sz w:val="28"/>
          <w:szCs w:val="28"/>
        </w:rPr>
        <w:t>a</w:t>
      </w:r>
      <w:r w:rsidRPr="004209C2">
        <w:rPr>
          <w:rFonts w:ascii="Times New Roman" w:hAnsi="Times New Roman" w:cs="Times New Roman"/>
          <w:sz w:val="28"/>
          <w:szCs w:val="28"/>
        </w:rPr>
        <w:t xml:space="preserve"> los derechos fundamentales y las disposiciones sustantivas </w:t>
      </w:r>
      <w:r w:rsidRPr="004209C2">
        <w:rPr>
          <w:rFonts w:ascii="Times New Roman" w:hAnsi="Times New Roman" w:cs="Times New Roman"/>
          <w:sz w:val="28"/>
          <w:szCs w:val="28"/>
        </w:rPr>
        <w:t xml:space="preserve">de </w:t>
      </w:r>
      <w:r w:rsidRPr="004209C2">
        <w:rPr>
          <w:rFonts w:ascii="Times New Roman" w:hAnsi="Times New Roman" w:cs="Times New Roman"/>
          <w:sz w:val="28"/>
          <w:szCs w:val="28"/>
        </w:rPr>
        <w:t>acceso progresivo a la tierra</w:t>
      </w:r>
      <w:r w:rsidRPr="004209C2">
        <w:rPr>
          <w:rFonts w:ascii="Times New Roman" w:hAnsi="Times New Roman" w:cs="Times New Roman"/>
          <w:sz w:val="28"/>
          <w:szCs w:val="28"/>
        </w:rPr>
        <w:t xml:space="preserve"> que se buscaban proteger en </w:t>
      </w:r>
      <w:r w:rsidRPr="004209C2">
        <w:rPr>
          <w:rFonts w:ascii="Times New Roman" w:hAnsi="Times New Roman" w:cs="Times New Roman"/>
          <w:sz w:val="28"/>
          <w:szCs w:val="28"/>
        </w:rPr>
        <w:t>primer lugar</w:t>
      </w:r>
      <w:r w:rsidRPr="004209C2">
        <w:rPr>
          <w:rFonts w:ascii="Times New Roman" w:hAnsi="Times New Roman" w:cs="Times New Roman"/>
          <w:sz w:val="28"/>
          <w:szCs w:val="28"/>
        </w:rPr>
        <w:t>.</w:t>
      </w:r>
      <w:r w:rsidRPr="004209C2">
        <w:rPr>
          <w:rFonts w:ascii="Times New Roman" w:hAnsi="Times New Roman" w:cs="Times New Roman"/>
          <w:sz w:val="28"/>
          <w:szCs w:val="28"/>
        </w:rPr>
        <w:t xml:space="preserve"> Esto implica que la medida lejos de contribuir sustancialmente a alcanzar la finalidad que persigue, impide que se concrete debidamente.</w:t>
      </w:r>
    </w:p>
    <w:p w:rsidR="008B42DD" w:rsidRPr="004209C2" w:rsidRDefault="004209C2" w:rsidP="008B42DD">
      <w:pPr>
        <w:pStyle w:val="Prrafodelista"/>
        <w:rPr>
          <w:rFonts w:ascii="Times New Roman" w:hAnsi="Times New Roman" w:cs="Times New Roman"/>
          <w:sz w:val="28"/>
          <w:szCs w:val="28"/>
        </w:rPr>
      </w:pPr>
    </w:p>
    <w:p w:rsidR="008B42DD" w:rsidRPr="004209C2" w:rsidRDefault="004209C2" w:rsidP="008B42DD">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szCs w:val="28"/>
        </w:rPr>
      </w:pPr>
      <w:r w:rsidRPr="004209C2">
        <w:rPr>
          <w:rFonts w:ascii="Times New Roman" w:hAnsi="Times New Roman" w:cs="Times New Roman"/>
          <w:sz w:val="28"/>
          <w:szCs w:val="28"/>
        </w:rPr>
        <w:t>En términos normativos los jueces civiles municipales conocen, en Jurisdicción Constitucional, de accion</w:t>
      </w:r>
      <w:r w:rsidRPr="004209C2">
        <w:rPr>
          <w:rFonts w:ascii="Times New Roman" w:hAnsi="Times New Roman" w:cs="Times New Roman"/>
          <w:sz w:val="28"/>
          <w:szCs w:val="28"/>
        </w:rPr>
        <w:t>es de tutela (de la cual son los principales jueces de tutela en el país) y, en Jurisdicción Ordinaria, de más de 17 asuntos, conforme con los artículos 17 y 18 del Código General del Proceso. De éstos, 10 corresponden a casos a resolver en única instancia</w:t>
      </w:r>
      <w:r w:rsidRPr="004209C2">
        <w:rPr>
          <w:rFonts w:ascii="Times New Roman" w:hAnsi="Times New Roman" w:cs="Times New Roman"/>
          <w:sz w:val="28"/>
          <w:szCs w:val="28"/>
        </w:rPr>
        <w:t>, mientras que los otros 7 se deben decidir en primera instancia. A dichos asuntos deben agregarse los incidentes y recursos que puedan darse en el transcurso de los procesos que adelantan los jueces. Esto implica que el juez debe distribuir su tiempo y ca</w:t>
      </w:r>
      <w:r w:rsidRPr="004209C2">
        <w:rPr>
          <w:rFonts w:ascii="Times New Roman" w:hAnsi="Times New Roman" w:cs="Times New Roman"/>
          <w:sz w:val="28"/>
          <w:szCs w:val="28"/>
        </w:rPr>
        <w:t xml:space="preserve">pacidad en la totalidad de los asuntos, que se reflejará, de una u otra manera, en el tiempo que él podrá dedicarles a éstos. </w:t>
      </w:r>
    </w:p>
    <w:p w:rsidR="008B42DD" w:rsidRPr="004209C2" w:rsidRDefault="004209C2" w:rsidP="008B42DD">
      <w:pPr>
        <w:pStyle w:val="Prrafodelista"/>
        <w:rPr>
          <w:rFonts w:ascii="Times New Roman" w:hAnsi="Times New Roman" w:cs="Times New Roman"/>
          <w:sz w:val="28"/>
          <w:szCs w:val="28"/>
        </w:rPr>
      </w:pPr>
    </w:p>
    <w:p w:rsidR="004C502D" w:rsidRPr="004209C2" w:rsidRDefault="004209C2" w:rsidP="004F2E2D">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szCs w:val="28"/>
        </w:rPr>
      </w:pPr>
      <w:r w:rsidRPr="004209C2">
        <w:rPr>
          <w:rFonts w:ascii="Times New Roman" w:hAnsi="Times New Roman" w:cs="Times New Roman"/>
          <w:sz w:val="28"/>
          <w:szCs w:val="28"/>
        </w:rPr>
        <w:t>A ello se suma que, según el más reciente informe del Consejo Superior de la Judicatura (2023), durante el último año ingresaron</w:t>
      </w:r>
      <w:r w:rsidRPr="004209C2">
        <w:rPr>
          <w:rFonts w:ascii="Times New Roman" w:hAnsi="Times New Roman" w:cs="Times New Roman"/>
          <w:sz w:val="28"/>
          <w:szCs w:val="28"/>
        </w:rPr>
        <w:t xml:space="preserve"> 702.080 procesos a la Jurisdicción Civil, de los cuales, 617.680 corresponden a los juzgados civiles municipales</w:t>
      </w:r>
      <w:r w:rsidRPr="004209C2">
        <w:rPr>
          <w:rFonts w:ascii="Times New Roman" w:hAnsi="Times New Roman" w:cs="Times New Roman"/>
          <w:sz w:val="28"/>
          <w:szCs w:val="28"/>
          <w:vertAlign w:val="superscript"/>
        </w:rPr>
        <w:footnoteReference w:id="135"/>
      </w:r>
      <w:r w:rsidRPr="004209C2">
        <w:rPr>
          <w:rFonts w:ascii="Times New Roman" w:hAnsi="Times New Roman" w:cs="Times New Roman"/>
          <w:sz w:val="28"/>
          <w:szCs w:val="28"/>
        </w:rPr>
        <w:t>, y se programaron 155.724 audiencias</w:t>
      </w:r>
      <w:r w:rsidRPr="004209C2">
        <w:rPr>
          <w:rFonts w:ascii="Times New Roman" w:hAnsi="Times New Roman" w:cs="Times New Roman"/>
          <w:sz w:val="28"/>
          <w:szCs w:val="28"/>
          <w:vertAlign w:val="superscript"/>
        </w:rPr>
        <w:footnoteReference w:id="136"/>
      </w:r>
      <w:r w:rsidRPr="004209C2">
        <w:rPr>
          <w:rFonts w:ascii="Times New Roman" w:hAnsi="Times New Roman" w:cs="Times New Roman"/>
          <w:sz w:val="28"/>
          <w:szCs w:val="28"/>
        </w:rPr>
        <w:t>. Si dicha información se complementa con</w:t>
      </w:r>
      <w:r w:rsidRPr="004209C2">
        <w:rPr>
          <w:rFonts w:ascii="Times New Roman" w:hAnsi="Times New Roman" w:cs="Times New Roman"/>
          <w:sz w:val="28"/>
          <w:szCs w:val="28"/>
        </w:rPr>
        <w:t xml:space="preserve"> los datos brindados por la Unidad de Desarrollo y Análisis Est</w:t>
      </w:r>
      <w:r w:rsidRPr="004209C2">
        <w:rPr>
          <w:rFonts w:ascii="Times New Roman" w:hAnsi="Times New Roman" w:cs="Times New Roman"/>
          <w:sz w:val="28"/>
          <w:szCs w:val="28"/>
        </w:rPr>
        <w:t>adístico del Consejo Superior de la Judicatura, se evidencia que los juzgados civiles municipales conocieron, en 2023, 129.127 acciones de tutela</w:t>
      </w:r>
      <w:r w:rsidRPr="004209C2">
        <w:rPr>
          <w:rFonts w:ascii="Times New Roman" w:hAnsi="Times New Roman" w:cs="Times New Roman"/>
          <w:sz w:val="28"/>
          <w:szCs w:val="28"/>
          <w:vertAlign w:val="superscript"/>
        </w:rPr>
        <w:footnoteReference w:id="137"/>
      </w:r>
      <w:r w:rsidRPr="004209C2">
        <w:rPr>
          <w:rFonts w:ascii="Times New Roman" w:hAnsi="Times New Roman" w:cs="Times New Roman"/>
          <w:sz w:val="28"/>
          <w:szCs w:val="28"/>
        </w:rPr>
        <w:t xml:space="preserve"> y atendieron 182.672 procesos ejecutivos, 21.157 procesos verbales, 104.68 procesos de pertenencia, 4.060 pro</w:t>
      </w:r>
      <w:r w:rsidRPr="004209C2">
        <w:rPr>
          <w:rFonts w:ascii="Times New Roman" w:hAnsi="Times New Roman" w:cs="Times New Roman"/>
          <w:sz w:val="28"/>
          <w:szCs w:val="28"/>
        </w:rPr>
        <w:t>cesos de insolvencia de persona natural (no comerciante), entre otros</w:t>
      </w:r>
      <w:r w:rsidRPr="004209C2">
        <w:rPr>
          <w:rFonts w:ascii="Times New Roman" w:hAnsi="Times New Roman" w:cs="Times New Roman"/>
          <w:sz w:val="28"/>
          <w:szCs w:val="28"/>
          <w:vertAlign w:val="superscript"/>
        </w:rPr>
        <w:footnoteReference w:id="138"/>
      </w:r>
      <w:r w:rsidRPr="004209C2">
        <w:rPr>
          <w:rFonts w:ascii="Times New Roman" w:hAnsi="Times New Roman" w:cs="Times New Roman"/>
          <w:sz w:val="28"/>
          <w:szCs w:val="28"/>
        </w:rPr>
        <w:t>, que resultan ser los procesos con mayor demanda</w:t>
      </w:r>
      <w:r w:rsidRPr="004209C2">
        <w:rPr>
          <w:rStyle w:val="Refdenotaalpie"/>
          <w:rFonts w:ascii="Times New Roman" w:hAnsi="Times New Roman"/>
          <w:sz w:val="28"/>
          <w:szCs w:val="28"/>
        </w:rPr>
        <w:footnoteReference w:id="139"/>
      </w:r>
      <w:r w:rsidRPr="004209C2">
        <w:rPr>
          <w:rFonts w:ascii="Times New Roman" w:hAnsi="Times New Roman" w:cs="Times New Roman"/>
          <w:sz w:val="28"/>
          <w:szCs w:val="28"/>
        </w:rPr>
        <w:t xml:space="preserve">. </w:t>
      </w:r>
    </w:p>
    <w:p w:rsidR="004F4D6B" w:rsidRPr="004209C2" w:rsidRDefault="004209C2" w:rsidP="004F4D6B">
      <w:pPr>
        <w:pStyle w:val="Prrafodelista"/>
        <w:rPr>
          <w:rFonts w:ascii="Times New Roman" w:hAnsi="Times New Roman" w:cs="Times New Roman"/>
          <w:sz w:val="28"/>
          <w:szCs w:val="28"/>
        </w:rPr>
      </w:pPr>
    </w:p>
    <w:p w:rsidR="004F4D6B" w:rsidRPr="004209C2" w:rsidRDefault="004209C2" w:rsidP="004F2E2D">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szCs w:val="28"/>
        </w:rPr>
      </w:pPr>
      <w:r w:rsidRPr="004209C2">
        <w:rPr>
          <w:rFonts w:ascii="Times New Roman" w:hAnsi="Times New Roman" w:cs="Times New Roman"/>
          <w:sz w:val="28"/>
          <w:szCs w:val="28"/>
        </w:rPr>
        <w:t>Y esta sobrecarga afecta la capacidad de los jueces de responder a todas las solicitudes. Si se observan las estadísticas recientes,</w:t>
      </w:r>
      <w:r w:rsidRPr="004209C2">
        <w:rPr>
          <w:rFonts w:ascii="Times New Roman" w:hAnsi="Times New Roman" w:cs="Times New Roman"/>
          <w:sz w:val="28"/>
          <w:szCs w:val="28"/>
        </w:rPr>
        <w:t xml:space="preserve"> es decir, las comprendidas entre enero y marzo de 2024, puede encontrarse que, en términos generales, los jueces civiles municipales reciben mensualmente 90 procesos </w:t>
      </w:r>
      <w:r w:rsidRPr="004209C2">
        <w:rPr>
          <w:rFonts w:ascii="Times New Roman" w:hAnsi="Times New Roman" w:cs="Times New Roman"/>
          <w:sz w:val="28"/>
          <w:szCs w:val="28"/>
        </w:rPr>
        <w:t xml:space="preserve">ordinarios </w:t>
      </w:r>
      <w:r w:rsidRPr="004209C2">
        <w:rPr>
          <w:rFonts w:ascii="Times New Roman" w:hAnsi="Times New Roman" w:cs="Times New Roman"/>
          <w:sz w:val="28"/>
          <w:szCs w:val="28"/>
        </w:rPr>
        <w:t>y están en la capacidad de finalizar (egresos efectivos) 58;</w:t>
      </w:r>
      <w:r w:rsidRPr="004209C2">
        <w:rPr>
          <w:rFonts w:ascii="Times New Roman" w:hAnsi="Times New Roman" w:cs="Times New Roman"/>
          <w:sz w:val="28"/>
          <w:szCs w:val="28"/>
        </w:rPr>
        <w:t xml:space="preserve"> a esto debe agregarse que, en ese mismo periodo, dichos jueces recibieron, en promedio, 27 tutelas mensuales y lograron tramitar 24 (con sus respectivas impugnaciones)</w:t>
      </w:r>
      <w:r w:rsidRPr="004209C2">
        <w:rPr>
          <w:rStyle w:val="Refdenotaalpie"/>
          <w:rFonts w:ascii="Times New Roman" w:hAnsi="Times New Roman"/>
          <w:sz w:val="28"/>
          <w:szCs w:val="28"/>
        </w:rPr>
        <w:footnoteReference w:id="140"/>
      </w:r>
      <w:r w:rsidRPr="004209C2">
        <w:rPr>
          <w:rFonts w:ascii="Times New Roman" w:hAnsi="Times New Roman" w:cs="Times New Roman"/>
          <w:sz w:val="28"/>
          <w:szCs w:val="28"/>
        </w:rPr>
        <w:t>. Ello, sin contar las otras actuaciones y diligencias que deben atender.</w:t>
      </w:r>
    </w:p>
    <w:p w:rsidR="004C502D" w:rsidRPr="004209C2" w:rsidRDefault="004209C2" w:rsidP="004C502D">
      <w:pPr>
        <w:pStyle w:val="Prrafodelista"/>
        <w:rPr>
          <w:rFonts w:ascii="Times New Roman" w:hAnsi="Times New Roman" w:cs="Times New Roman"/>
          <w:sz w:val="28"/>
          <w:szCs w:val="28"/>
        </w:rPr>
      </w:pPr>
    </w:p>
    <w:p w:rsidR="004C502D" w:rsidRPr="004209C2" w:rsidRDefault="004209C2" w:rsidP="004C502D">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szCs w:val="28"/>
        </w:rPr>
      </w:pPr>
      <w:r w:rsidRPr="004209C2">
        <w:rPr>
          <w:rFonts w:ascii="Times New Roman" w:hAnsi="Times New Roman" w:cs="Times New Roman"/>
          <w:sz w:val="28"/>
          <w:szCs w:val="28"/>
        </w:rPr>
        <w:t>Es notorio e</w:t>
      </w:r>
      <w:r w:rsidRPr="004209C2">
        <w:rPr>
          <w:rFonts w:ascii="Times New Roman" w:hAnsi="Times New Roman" w:cs="Times New Roman"/>
          <w:sz w:val="28"/>
          <w:szCs w:val="28"/>
        </w:rPr>
        <w:t>ntonces que los jueces civiles municipales cuentan con una carga de trabajo considerable en varias áreas, de las cuales los procesos previstos en la Ley 1561 de 2012 es apenas una. Esto se traduce en una sobrecarga judicial que, como lo ha dicho esta Corte</w:t>
      </w:r>
      <w:r w:rsidRPr="004209C2">
        <w:rPr>
          <w:rFonts w:ascii="Times New Roman" w:hAnsi="Times New Roman" w:cs="Times New Roman"/>
          <w:sz w:val="28"/>
          <w:szCs w:val="28"/>
        </w:rPr>
        <w:t>, no es una situación nueva o aislada del sistema de justicia</w:t>
      </w:r>
      <w:r w:rsidRPr="004209C2">
        <w:rPr>
          <w:rStyle w:val="Refdenotaalpie"/>
          <w:rFonts w:ascii="Times New Roman" w:hAnsi="Times New Roman"/>
          <w:sz w:val="28"/>
          <w:szCs w:val="28"/>
        </w:rPr>
        <w:footnoteReference w:id="141"/>
      </w:r>
      <w:r w:rsidRPr="004209C2">
        <w:rPr>
          <w:rFonts w:ascii="Times New Roman" w:hAnsi="Times New Roman" w:cs="Times New Roman"/>
          <w:sz w:val="28"/>
          <w:szCs w:val="28"/>
        </w:rPr>
        <w:t xml:space="preserve">. </w:t>
      </w:r>
    </w:p>
    <w:p w:rsidR="004C502D" w:rsidRPr="004209C2" w:rsidRDefault="004209C2" w:rsidP="004C502D">
      <w:pPr>
        <w:pStyle w:val="Prrafodelista"/>
        <w:rPr>
          <w:rFonts w:ascii="Times New Roman" w:hAnsi="Times New Roman" w:cs="Times New Roman"/>
          <w:sz w:val="28"/>
          <w:szCs w:val="28"/>
        </w:rPr>
      </w:pPr>
    </w:p>
    <w:p w:rsidR="004C502D" w:rsidRPr="004209C2" w:rsidRDefault="004209C2" w:rsidP="004C502D">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szCs w:val="28"/>
        </w:rPr>
      </w:pPr>
      <w:r w:rsidRPr="004209C2">
        <w:rPr>
          <w:rFonts w:ascii="Times New Roman" w:hAnsi="Times New Roman" w:cs="Times New Roman"/>
          <w:sz w:val="28"/>
          <w:szCs w:val="28"/>
        </w:rPr>
        <w:t xml:space="preserve">Para atender dicha sobrecarga que </w:t>
      </w:r>
      <w:r w:rsidRPr="004209C2">
        <w:rPr>
          <w:rFonts w:ascii="Times New Roman" w:hAnsi="Times New Roman" w:cs="Times New Roman"/>
          <w:sz w:val="28"/>
          <w:szCs w:val="28"/>
        </w:rPr>
        <w:t xml:space="preserve">experimenta </w:t>
      </w:r>
      <w:r w:rsidRPr="004209C2">
        <w:rPr>
          <w:rFonts w:ascii="Times New Roman" w:hAnsi="Times New Roman" w:cs="Times New Roman"/>
          <w:sz w:val="28"/>
          <w:szCs w:val="28"/>
        </w:rPr>
        <w:t>el sistema judicial, esta Corte ha reconocido la importancia de las informaciones estadísticas en cabeza del Consejo Superior de la Judicatura</w:t>
      </w:r>
      <w:r w:rsidRPr="004209C2">
        <w:rPr>
          <w:rStyle w:val="Refdenotaalpie"/>
          <w:rFonts w:ascii="Times New Roman" w:hAnsi="Times New Roman"/>
          <w:sz w:val="28"/>
          <w:szCs w:val="28"/>
        </w:rPr>
        <w:footnoteReference w:id="142"/>
      </w:r>
      <w:r w:rsidRPr="004209C2">
        <w:rPr>
          <w:rFonts w:ascii="Times New Roman" w:hAnsi="Times New Roman" w:cs="Times New Roman"/>
          <w:sz w:val="28"/>
          <w:szCs w:val="28"/>
        </w:rPr>
        <w:t>,</w:t>
      </w:r>
      <w:r w:rsidRPr="004209C2">
        <w:rPr>
          <w:rFonts w:ascii="Times New Roman" w:hAnsi="Times New Roman" w:cs="Times New Roman"/>
          <w:sz w:val="28"/>
          <w:szCs w:val="28"/>
        </w:rPr>
        <w:t xml:space="preserve"> y ha ordenado la adopción de diversas medidas para aliviar la situación de descongestión en algunas áreas, tales como la actualización de censos</w:t>
      </w:r>
      <w:r w:rsidRPr="004209C2">
        <w:rPr>
          <w:rStyle w:val="Refdenotaalpie"/>
          <w:rFonts w:ascii="Times New Roman" w:hAnsi="Times New Roman"/>
          <w:sz w:val="28"/>
          <w:szCs w:val="28"/>
        </w:rPr>
        <w:footnoteReference w:id="143"/>
      </w:r>
      <w:r w:rsidRPr="004209C2">
        <w:rPr>
          <w:rFonts w:ascii="Times New Roman" w:hAnsi="Times New Roman" w:cs="Times New Roman"/>
          <w:sz w:val="28"/>
          <w:szCs w:val="28"/>
        </w:rPr>
        <w:t xml:space="preserve"> para </w:t>
      </w:r>
      <w:r w:rsidRPr="004209C2">
        <w:rPr>
          <w:rFonts w:ascii="Times New Roman" w:hAnsi="Times New Roman" w:cs="Times New Roman"/>
          <w:sz w:val="28"/>
          <w:szCs w:val="28"/>
        </w:rPr>
        <w:t xml:space="preserve">entender en detalle </w:t>
      </w:r>
      <w:r w:rsidRPr="004209C2">
        <w:rPr>
          <w:rFonts w:ascii="Times New Roman" w:hAnsi="Times New Roman" w:cs="Times New Roman"/>
          <w:sz w:val="28"/>
          <w:szCs w:val="28"/>
        </w:rPr>
        <w:t xml:space="preserve">la situación los despachos y poder </w:t>
      </w:r>
      <w:r w:rsidRPr="004209C2">
        <w:rPr>
          <w:rFonts w:ascii="Times New Roman" w:hAnsi="Times New Roman" w:cs="Times New Roman"/>
          <w:sz w:val="28"/>
          <w:szCs w:val="28"/>
        </w:rPr>
        <w:t xml:space="preserve">así </w:t>
      </w:r>
      <w:r w:rsidRPr="004209C2">
        <w:rPr>
          <w:rFonts w:ascii="Times New Roman" w:hAnsi="Times New Roman" w:cs="Times New Roman"/>
          <w:sz w:val="28"/>
          <w:szCs w:val="28"/>
        </w:rPr>
        <w:t xml:space="preserve">contemplar correctivos (planes nacionales de </w:t>
      </w:r>
      <w:r w:rsidRPr="004209C2">
        <w:rPr>
          <w:rFonts w:ascii="Times New Roman" w:hAnsi="Times New Roman" w:cs="Times New Roman"/>
          <w:sz w:val="28"/>
          <w:szCs w:val="28"/>
        </w:rPr>
        <w:t>descongestión, asignación de recursos, detección de juzgados con rezago, etc.)</w:t>
      </w:r>
      <w:r w:rsidRPr="004209C2">
        <w:rPr>
          <w:rStyle w:val="Refdenotaalpie"/>
          <w:rFonts w:ascii="Times New Roman" w:hAnsi="Times New Roman"/>
          <w:sz w:val="28"/>
          <w:szCs w:val="28"/>
        </w:rPr>
        <w:footnoteReference w:id="144"/>
      </w:r>
      <w:r w:rsidRPr="004209C2">
        <w:rPr>
          <w:rFonts w:ascii="Times New Roman" w:hAnsi="Times New Roman" w:cs="Times New Roman"/>
          <w:sz w:val="28"/>
          <w:szCs w:val="28"/>
        </w:rPr>
        <w:t xml:space="preserve">. </w:t>
      </w:r>
    </w:p>
    <w:p w:rsidR="004C502D" w:rsidRPr="004209C2" w:rsidRDefault="004209C2" w:rsidP="004C502D">
      <w:pPr>
        <w:rPr>
          <w:rFonts w:ascii="Times New Roman" w:hAnsi="Times New Roman" w:cs="Times New Roman"/>
          <w:sz w:val="28"/>
        </w:rPr>
      </w:pPr>
    </w:p>
    <w:p w:rsidR="004C502D" w:rsidRPr="004209C2" w:rsidRDefault="004209C2" w:rsidP="004C502D">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szCs w:val="28"/>
        </w:rPr>
      </w:pPr>
      <w:r w:rsidRPr="004209C2">
        <w:rPr>
          <w:rFonts w:ascii="Times New Roman" w:hAnsi="Times New Roman" w:cs="Times New Roman"/>
          <w:sz w:val="28"/>
          <w:szCs w:val="28"/>
        </w:rPr>
        <w:t>Asimismo, la Corte ha sostenido que, ante dicha sobrecarga, el incumplimiento de los términos procesales no se traduce automáticamente en una mora judicial injustificada y l</w:t>
      </w:r>
      <w:r w:rsidRPr="004209C2">
        <w:rPr>
          <w:rFonts w:ascii="Times New Roman" w:hAnsi="Times New Roman" w:cs="Times New Roman"/>
          <w:sz w:val="28"/>
          <w:szCs w:val="28"/>
        </w:rPr>
        <w:t xml:space="preserve">a consecuente responsabilidad de los jueces a cargo. Existe </w:t>
      </w:r>
      <w:r w:rsidRPr="004209C2">
        <w:rPr>
          <w:rFonts w:ascii="Times New Roman" w:hAnsi="Times New Roman" w:cs="Times New Roman"/>
          <w:i/>
          <w:iCs/>
          <w:sz w:val="28"/>
          <w:szCs w:val="28"/>
        </w:rPr>
        <w:t>mora judicial injustificada</w:t>
      </w:r>
      <w:r w:rsidRPr="004209C2">
        <w:rPr>
          <w:rFonts w:ascii="Times New Roman" w:hAnsi="Times New Roman" w:cs="Times New Roman"/>
          <w:sz w:val="28"/>
          <w:szCs w:val="28"/>
        </w:rPr>
        <w:t xml:space="preserve"> en aquellos casos en los que se demuestra que el juez no ha sido diligente y que su comportamiento es el resultado de una omisión en el cumplimiento de sus funciones. E</w:t>
      </w:r>
      <w:r w:rsidRPr="004209C2">
        <w:rPr>
          <w:rFonts w:ascii="Times New Roman" w:hAnsi="Times New Roman" w:cs="Times New Roman"/>
          <w:sz w:val="28"/>
          <w:szCs w:val="28"/>
        </w:rPr>
        <w:t xml:space="preserve">n ese sentido, la dilación injustificada que viola los derechos fundamentales al debido proceso y </w:t>
      </w:r>
      <w:r w:rsidRPr="004209C2">
        <w:rPr>
          <w:rFonts w:ascii="Times New Roman" w:hAnsi="Times New Roman" w:cs="Times New Roman"/>
          <w:sz w:val="28"/>
          <w:szCs w:val="28"/>
        </w:rPr>
        <w:t>el</w:t>
      </w:r>
      <w:r w:rsidRPr="004209C2">
        <w:rPr>
          <w:rFonts w:ascii="Times New Roman" w:hAnsi="Times New Roman" w:cs="Times New Roman"/>
          <w:sz w:val="28"/>
          <w:szCs w:val="28"/>
        </w:rPr>
        <w:t xml:space="preserve"> acceso a la administración de justicia se configura cuando está demostrado que</w:t>
      </w:r>
      <w:r w:rsidRPr="004209C2">
        <w:rPr>
          <w:rFonts w:ascii="Times New Roman" w:hAnsi="Times New Roman" w:cs="Times New Roman"/>
          <w:i/>
          <w:iCs/>
          <w:sz w:val="28"/>
          <w:szCs w:val="28"/>
        </w:rPr>
        <w:t xml:space="preserve"> (i)</w:t>
      </w:r>
      <w:r w:rsidRPr="004209C2">
        <w:rPr>
          <w:rFonts w:ascii="Times New Roman" w:hAnsi="Times New Roman" w:cs="Times New Roman"/>
          <w:sz w:val="28"/>
          <w:szCs w:val="28"/>
        </w:rPr>
        <w:t xml:space="preserve"> se presenta un incumplimiento de los plazos señalados en la ley para ade</w:t>
      </w:r>
      <w:r w:rsidRPr="004209C2">
        <w:rPr>
          <w:rFonts w:ascii="Times New Roman" w:hAnsi="Times New Roman" w:cs="Times New Roman"/>
          <w:sz w:val="28"/>
          <w:szCs w:val="28"/>
        </w:rPr>
        <w:t xml:space="preserve">lantar alguna actuación judicial; </w:t>
      </w:r>
      <w:r w:rsidRPr="004209C2">
        <w:rPr>
          <w:rFonts w:ascii="Times New Roman" w:hAnsi="Times New Roman" w:cs="Times New Roman"/>
          <w:i/>
          <w:iCs/>
          <w:sz w:val="28"/>
          <w:szCs w:val="28"/>
        </w:rPr>
        <w:t>(ii)</w:t>
      </w:r>
      <w:r w:rsidRPr="004209C2">
        <w:rPr>
          <w:rFonts w:ascii="Times New Roman" w:hAnsi="Times New Roman" w:cs="Times New Roman"/>
          <w:sz w:val="28"/>
          <w:szCs w:val="28"/>
        </w:rPr>
        <w:t xml:space="preserve"> no existe un motivo razonable que justifique dicha demora, como lo es la congestión judicial o el volumen de trabajo; y </w:t>
      </w:r>
      <w:r w:rsidRPr="004209C2">
        <w:rPr>
          <w:rFonts w:ascii="Times New Roman" w:hAnsi="Times New Roman" w:cs="Times New Roman"/>
          <w:i/>
          <w:iCs/>
          <w:sz w:val="28"/>
          <w:szCs w:val="28"/>
        </w:rPr>
        <w:t>(iii)</w:t>
      </w:r>
      <w:r w:rsidRPr="004209C2">
        <w:rPr>
          <w:rFonts w:ascii="Times New Roman" w:hAnsi="Times New Roman" w:cs="Times New Roman"/>
          <w:sz w:val="28"/>
          <w:szCs w:val="28"/>
        </w:rPr>
        <w:t xml:space="preserve"> la tardanza es imputable a la omisión en el cumplimiento de las funciones por parte de la a</w:t>
      </w:r>
      <w:r w:rsidRPr="004209C2">
        <w:rPr>
          <w:rFonts w:ascii="Times New Roman" w:hAnsi="Times New Roman" w:cs="Times New Roman"/>
          <w:sz w:val="28"/>
          <w:szCs w:val="28"/>
        </w:rPr>
        <w:t>utoridad judicial</w:t>
      </w:r>
      <w:r w:rsidRPr="004209C2">
        <w:rPr>
          <w:rStyle w:val="Refdenotaalpie"/>
          <w:rFonts w:ascii="Times New Roman" w:hAnsi="Times New Roman"/>
          <w:sz w:val="28"/>
          <w:szCs w:val="28"/>
        </w:rPr>
        <w:footnoteReference w:id="145"/>
      </w:r>
      <w:r w:rsidRPr="004209C2">
        <w:rPr>
          <w:rFonts w:ascii="Times New Roman" w:hAnsi="Times New Roman" w:cs="Times New Roman"/>
          <w:sz w:val="28"/>
          <w:szCs w:val="28"/>
        </w:rPr>
        <w:t>.</w:t>
      </w:r>
    </w:p>
    <w:p w:rsidR="004C502D" w:rsidRPr="004209C2" w:rsidRDefault="004209C2" w:rsidP="004C502D">
      <w:pPr>
        <w:pStyle w:val="Prrafodelista"/>
        <w:rPr>
          <w:rFonts w:ascii="Times New Roman" w:hAnsi="Times New Roman" w:cs="Times New Roman"/>
          <w:sz w:val="28"/>
          <w:szCs w:val="28"/>
        </w:rPr>
      </w:pPr>
    </w:p>
    <w:p w:rsidR="00390103" w:rsidRPr="004209C2" w:rsidRDefault="004209C2" w:rsidP="00B274BD">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szCs w:val="28"/>
        </w:rPr>
      </w:pPr>
      <w:r w:rsidRPr="004209C2">
        <w:rPr>
          <w:rFonts w:ascii="Times New Roman" w:hAnsi="Times New Roman" w:cs="Times New Roman"/>
          <w:sz w:val="28"/>
          <w:szCs w:val="28"/>
        </w:rPr>
        <w:t>Además, la fijación de términos inflexibles no se compadece con la realidad litigiosa en nuestro país en materia de tierras. Esta misma Corte ha advertido sobre la existencia de un rezago significativo en la política integral de tierra</w:t>
      </w:r>
      <w:r w:rsidRPr="004209C2">
        <w:rPr>
          <w:rFonts w:ascii="Times New Roman" w:hAnsi="Times New Roman" w:cs="Times New Roman"/>
          <w:sz w:val="28"/>
          <w:szCs w:val="28"/>
        </w:rPr>
        <w:t>s, debido a la ausencia de mecanismos que permitan identificar plenamente la totalidad de predios existentes, su naturaleza y contextos. En particular, la Sentencia SU-288 de 2022 afirmó que Colombia atraviesa por un serio retraso en materia registral</w:t>
      </w:r>
      <w:r w:rsidRPr="004209C2">
        <w:rPr>
          <w:rStyle w:val="Refdenotaalpie"/>
          <w:rFonts w:ascii="Times New Roman" w:hAnsi="Times New Roman"/>
          <w:sz w:val="28"/>
          <w:szCs w:val="28"/>
        </w:rPr>
        <w:footnoteReference w:id="146"/>
      </w:r>
      <w:r w:rsidRPr="004209C2">
        <w:rPr>
          <w:rFonts w:ascii="Times New Roman" w:hAnsi="Times New Roman" w:cs="Times New Roman"/>
          <w:sz w:val="28"/>
          <w:szCs w:val="28"/>
        </w:rPr>
        <w:t>, qu</w:t>
      </w:r>
      <w:r w:rsidRPr="004209C2">
        <w:rPr>
          <w:rFonts w:ascii="Times New Roman" w:hAnsi="Times New Roman" w:cs="Times New Roman"/>
          <w:sz w:val="28"/>
          <w:szCs w:val="28"/>
        </w:rPr>
        <w:t xml:space="preserve">e se refleja en (i) el rezago del Fondo de Tierras, (ii) el lento cumplimiento de las metas de formalización y (iii) de formación y actualización catastral. </w:t>
      </w:r>
    </w:p>
    <w:p w:rsidR="00390103" w:rsidRPr="004209C2" w:rsidRDefault="004209C2" w:rsidP="00390103">
      <w:pPr>
        <w:rPr>
          <w:rFonts w:ascii="Times New Roman" w:hAnsi="Times New Roman" w:cs="Times New Roman"/>
          <w:sz w:val="28"/>
          <w:szCs w:val="28"/>
        </w:rPr>
      </w:pPr>
    </w:p>
    <w:p w:rsidR="00390103" w:rsidRPr="004209C2" w:rsidRDefault="004209C2" w:rsidP="00390103">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szCs w:val="28"/>
        </w:rPr>
      </w:pPr>
      <w:r w:rsidRPr="004209C2">
        <w:rPr>
          <w:rFonts w:ascii="Times New Roman" w:hAnsi="Times New Roman" w:cs="Times New Roman"/>
          <w:sz w:val="28"/>
          <w:szCs w:val="28"/>
        </w:rPr>
        <w:t xml:space="preserve">Estos rezagos, sumados a las dificultades que se experimentan en materia de restitución de </w:t>
      </w:r>
      <w:r w:rsidRPr="004209C2">
        <w:rPr>
          <w:rFonts w:ascii="Times New Roman" w:hAnsi="Times New Roman" w:cs="Times New Roman"/>
          <w:sz w:val="28"/>
          <w:szCs w:val="28"/>
        </w:rPr>
        <w:t>tierras para la población víctima del conflicto armado</w:t>
      </w:r>
      <w:r w:rsidRPr="004209C2">
        <w:rPr>
          <w:rStyle w:val="Refdenotaalpie"/>
          <w:rFonts w:ascii="Times New Roman" w:hAnsi="Times New Roman"/>
          <w:sz w:val="28"/>
          <w:szCs w:val="28"/>
        </w:rPr>
        <w:footnoteReference w:id="147"/>
      </w:r>
      <w:r w:rsidRPr="004209C2">
        <w:rPr>
          <w:rFonts w:ascii="Times New Roman" w:hAnsi="Times New Roman" w:cs="Times New Roman"/>
          <w:sz w:val="28"/>
          <w:szCs w:val="28"/>
        </w:rPr>
        <w:t xml:space="preserve">, implica </w:t>
      </w:r>
      <w:r w:rsidRPr="004209C2">
        <w:rPr>
          <w:rFonts w:ascii="Times New Roman" w:hAnsi="Times New Roman" w:cs="Times New Roman"/>
          <w:sz w:val="28"/>
          <w:szCs w:val="28"/>
        </w:rPr>
        <w:t>una afectación sensible de</w:t>
      </w:r>
      <w:r w:rsidRPr="004209C2">
        <w:rPr>
          <w:rFonts w:ascii="Times New Roman" w:hAnsi="Times New Roman" w:cs="Times New Roman"/>
          <w:sz w:val="28"/>
          <w:szCs w:val="28"/>
        </w:rPr>
        <w:t xml:space="preserve"> la duración de los procesos previstos en la Ley 1561 de 2012. </w:t>
      </w:r>
      <w:r w:rsidRPr="004209C2">
        <w:rPr>
          <w:rFonts w:ascii="Times New Roman" w:hAnsi="Times New Roman" w:cs="Times New Roman"/>
          <w:sz w:val="28"/>
          <w:szCs w:val="28"/>
        </w:rPr>
        <w:t xml:space="preserve">Ejemplo de ello puede verse en el artículo 6, numeral 3, inciso 2, de la Ley 1561 de 2012. En él se establece que, si se ha iniciado el proceso de otorgamiento de </w:t>
      </w:r>
      <w:r w:rsidRPr="004209C2">
        <w:rPr>
          <w:rFonts w:ascii="Times New Roman" w:hAnsi="Times New Roman" w:cs="Times New Roman"/>
          <w:sz w:val="28"/>
          <w:szCs w:val="28"/>
        </w:rPr>
        <w:t>títulos,</w:t>
      </w:r>
      <w:r w:rsidRPr="004209C2">
        <w:rPr>
          <w:rFonts w:ascii="Times New Roman" w:hAnsi="Times New Roman" w:cs="Times New Roman"/>
          <w:sz w:val="28"/>
          <w:szCs w:val="28"/>
        </w:rPr>
        <w:t xml:space="preserve"> pero, durante este, se dicta la resolución de inicio de estudio formal previsto en e</w:t>
      </w:r>
      <w:r w:rsidRPr="004209C2">
        <w:rPr>
          <w:rFonts w:ascii="Times New Roman" w:hAnsi="Times New Roman" w:cs="Times New Roman"/>
          <w:sz w:val="28"/>
          <w:szCs w:val="28"/>
        </w:rPr>
        <w:t>l artículo 13 del Decreto 4829 de 2011, se deberá suspender el trámite hasta que se defina la inclusión del predio en el Registro Único de Tierras Despojadas y Abandonadas Forzosamente, actuación que puede tardarse</w:t>
      </w:r>
      <w:r w:rsidRPr="004209C2">
        <w:rPr>
          <w:rFonts w:ascii="Times New Roman" w:hAnsi="Times New Roman" w:cs="Times New Roman"/>
          <w:sz w:val="28"/>
          <w:szCs w:val="28"/>
        </w:rPr>
        <w:t xml:space="preserve"> dos años, de acuerdo con la Defensoría de</w:t>
      </w:r>
      <w:r w:rsidRPr="004209C2">
        <w:rPr>
          <w:rFonts w:ascii="Times New Roman" w:hAnsi="Times New Roman" w:cs="Times New Roman"/>
          <w:sz w:val="28"/>
          <w:szCs w:val="28"/>
        </w:rPr>
        <w:t>l Pueblo</w:t>
      </w:r>
      <w:r w:rsidRPr="004209C2">
        <w:rPr>
          <w:rStyle w:val="Refdenotaalpie"/>
          <w:rFonts w:ascii="Times New Roman" w:hAnsi="Times New Roman"/>
          <w:sz w:val="28"/>
          <w:szCs w:val="28"/>
        </w:rPr>
        <w:footnoteReference w:id="148"/>
      </w:r>
      <w:r w:rsidRPr="004209C2">
        <w:rPr>
          <w:rFonts w:ascii="Times New Roman" w:hAnsi="Times New Roman" w:cs="Times New Roman"/>
          <w:sz w:val="28"/>
          <w:szCs w:val="28"/>
        </w:rPr>
        <w:t>.</w:t>
      </w:r>
    </w:p>
    <w:p w:rsidR="008B42DD" w:rsidRPr="004209C2" w:rsidRDefault="004209C2" w:rsidP="008B42DD">
      <w:pPr>
        <w:pStyle w:val="Prrafodelista"/>
        <w:rPr>
          <w:rFonts w:ascii="Times New Roman" w:hAnsi="Times New Roman" w:cs="Times New Roman"/>
          <w:sz w:val="28"/>
          <w:szCs w:val="28"/>
        </w:rPr>
      </w:pPr>
    </w:p>
    <w:p w:rsidR="00D739C7" w:rsidRPr="004209C2" w:rsidRDefault="004209C2" w:rsidP="00D739C7">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szCs w:val="28"/>
        </w:rPr>
      </w:pPr>
      <w:r w:rsidRPr="004209C2">
        <w:rPr>
          <w:rFonts w:ascii="Times New Roman" w:hAnsi="Times New Roman" w:cs="Times New Roman"/>
          <w:sz w:val="28"/>
          <w:szCs w:val="28"/>
          <w:lang w:val="es-ES_tradnl"/>
        </w:rPr>
        <w:t xml:space="preserve">El inciso 7 desatiende </w:t>
      </w:r>
      <w:r w:rsidRPr="004209C2">
        <w:rPr>
          <w:rFonts w:ascii="Times New Roman" w:hAnsi="Times New Roman" w:cs="Times New Roman"/>
          <w:sz w:val="28"/>
          <w:szCs w:val="28"/>
          <w:lang w:val="es-ES_tradnl"/>
        </w:rPr>
        <w:t xml:space="preserve">este complejo trasfondo y, a cambio, </w:t>
      </w:r>
      <w:r w:rsidRPr="004209C2">
        <w:rPr>
          <w:rFonts w:ascii="Times New Roman" w:hAnsi="Times New Roman" w:cs="Times New Roman"/>
          <w:sz w:val="28"/>
          <w:szCs w:val="28"/>
          <w:lang w:val="es-ES_tradnl"/>
        </w:rPr>
        <w:t xml:space="preserve">impone una medida que </w:t>
      </w:r>
      <w:r w:rsidRPr="004209C2">
        <w:rPr>
          <w:rFonts w:ascii="Times New Roman" w:hAnsi="Times New Roman" w:cs="Times New Roman"/>
          <w:sz w:val="28"/>
          <w:szCs w:val="28"/>
          <w:lang w:val="es-ES_tradnl"/>
        </w:rPr>
        <w:t>no contribuye a</w:t>
      </w:r>
      <w:r w:rsidRPr="004209C2">
        <w:rPr>
          <w:rFonts w:ascii="Times New Roman" w:hAnsi="Times New Roman" w:cs="Times New Roman"/>
          <w:sz w:val="28"/>
          <w:szCs w:val="28"/>
          <w:lang w:val="es-ES_tradnl"/>
        </w:rPr>
        <w:t xml:space="preserve"> la obtención de una </w:t>
      </w:r>
      <w:r w:rsidRPr="004209C2">
        <w:rPr>
          <w:rFonts w:ascii="Times New Roman" w:hAnsi="Times New Roman" w:cs="Times New Roman"/>
          <w:sz w:val="28"/>
          <w:szCs w:val="28"/>
          <w:lang w:val="es-ES_tradnl"/>
        </w:rPr>
        <w:t xml:space="preserve">solución judicial </w:t>
      </w:r>
      <w:r w:rsidRPr="004209C2">
        <w:rPr>
          <w:rFonts w:ascii="Times New Roman" w:hAnsi="Times New Roman" w:cs="Times New Roman"/>
          <w:sz w:val="28"/>
          <w:szCs w:val="28"/>
          <w:lang w:val="es-ES_tradnl"/>
        </w:rPr>
        <w:t>dentro de un plazo razonable. Sobre este punto, la Corte reitera que l</w:t>
      </w:r>
      <w:r w:rsidRPr="004209C2">
        <w:rPr>
          <w:rFonts w:ascii="Times New Roman" w:hAnsi="Times New Roman" w:cs="Times New Roman"/>
          <w:sz w:val="28"/>
          <w:szCs w:val="28"/>
          <w:lang w:val="es-ES_tradnl"/>
        </w:rPr>
        <w:t>a justicia que nunca llega o la que ll</w:t>
      </w:r>
      <w:r w:rsidRPr="004209C2">
        <w:rPr>
          <w:rFonts w:ascii="Times New Roman" w:hAnsi="Times New Roman" w:cs="Times New Roman"/>
          <w:sz w:val="28"/>
          <w:szCs w:val="28"/>
          <w:lang w:val="es-ES_tradnl"/>
        </w:rPr>
        <w:t>ega tarde no es buena justicia</w:t>
      </w:r>
      <w:r w:rsidRPr="004209C2">
        <w:rPr>
          <w:rStyle w:val="Refdenotaalpie"/>
          <w:rFonts w:ascii="Times New Roman" w:hAnsi="Times New Roman"/>
          <w:sz w:val="28"/>
          <w:szCs w:val="28"/>
          <w:lang w:val="es-ES_tradnl"/>
        </w:rPr>
        <w:footnoteReference w:id="149"/>
      </w:r>
      <w:r w:rsidRPr="004209C2">
        <w:rPr>
          <w:rFonts w:ascii="Times New Roman" w:hAnsi="Times New Roman" w:cs="Times New Roman"/>
          <w:sz w:val="28"/>
          <w:szCs w:val="28"/>
          <w:lang w:val="es-ES_tradnl"/>
        </w:rPr>
        <w:t xml:space="preserve">. Pero tampoco lo es aquella que solo atiende el cumplimiento formal de los términos, al punto de sacrificar la calidad del razonamiento </w:t>
      </w:r>
      <w:r w:rsidRPr="004209C2">
        <w:rPr>
          <w:rFonts w:ascii="Times New Roman" w:hAnsi="Times New Roman" w:cs="Times New Roman"/>
          <w:sz w:val="28"/>
          <w:szCs w:val="28"/>
          <w:lang w:val="es-ES_tradnl"/>
        </w:rPr>
        <w:t xml:space="preserve">judicial </w:t>
      </w:r>
      <w:r w:rsidRPr="004209C2">
        <w:rPr>
          <w:rFonts w:ascii="Times New Roman" w:hAnsi="Times New Roman" w:cs="Times New Roman"/>
          <w:sz w:val="28"/>
          <w:szCs w:val="28"/>
          <w:lang w:val="es-ES_tradnl"/>
        </w:rPr>
        <w:t>por el rigor del calendario. El acceso a la justicia y el debido proceso sin di</w:t>
      </w:r>
      <w:r w:rsidRPr="004209C2">
        <w:rPr>
          <w:rFonts w:ascii="Times New Roman" w:hAnsi="Times New Roman" w:cs="Times New Roman"/>
          <w:sz w:val="28"/>
          <w:szCs w:val="28"/>
          <w:lang w:val="es-ES_tradnl"/>
        </w:rPr>
        <w:t xml:space="preserve">laciones injustificadas deben armonizarse con el ideal de un </w:t>
      </w:r>
      <w:r w:rsidRPr="004209C2">
        <w:rPr>
          <w:rFonts w:ascii="Times New Roman" w:hAnsi="Times New Roman" w:cs="Times New Roman"/>
          <w:i/>
          <w:iCs/>
          <w:sz w:val="28"/>
          <w:szCs w:val="28"/>
          <w:lang w:val="es-ES_tradnl"/>
        </w:rPr>
        <w:t>orden justo</w:t>
      </w:r>
      <w:r w:rsidRPr="004209C2">
        <w:rPr>
          <w:rFonts w:ascii="Times New Roman" w:hAnsi="Times New Roman" w:cs="Times New Roman"/>
          <w:sz w:val="28"/>
          <w:szCs w:val="28"/>
          <w:lang w:val="es-ES_tradnl"/>
        </w:rPr>
        <w:t xml:space="preserve"> previsto en la Carta Política. Hacerlo requiere de un delicado equilibrio que no se logra mediante mecanismos que </w:t>
      </w:r>
      <w:r w:rsidRPr="004209C2">
        <w:rPr>
          <w:rFonts w:ascii="Times New Roman" w:hAnsi="Times New Roman" w:cs="Times New Roman"/>
          <w:sz w:val="28"/>
          <w:szCs w:val="28"/>
          <w:lang w:val="es-ES_tradnl"/>
        </w:rPr>
        <w:t xml:space="preserve">solo </w:t>
      </w:r>
      <w:r w:rsidRPr="004209C2">
        <w:rPr>
          <w:rFonts w:ascii="Times New Roman" w:hAnsi="Times New Roman" w:cs="Times New Roman"/>
          <w:sz w:val="28"/>
          <w:szCs w:val="28"/>
          <w:lang w:val="es-ES_tradnl"/>
        </w:rPr>
        <w:t>intimida</w:t>
      </w:r>
      <w:r w:rsidRPr="004209C2">
        <w:rPr>
          <w:rFonts w:ascii="Times New Roman" w:hAnsi="Times New Roman" w:cs="Times New Roman"/>
          <w:sz w:val="28"/>
          <w:szCs w:val="28"/>
          <w:lang w:val="es-ES_tradnl"/>
        </w:rPr>
        <w:t>n</w:t>
      </w:r>
      <w:r w:rsidRPr="004209C2">
        <w:rPr>
          <w:rFonts w:ascii="Times New Roman" w:hAnsi="Times New Roman" w:cs="Times New Roman"/>
          <w:sz w:val="28"/>
          <w:szCs w:val="28"/>
          <w:lang w:val="es-ES_tradnl"/>
        </w:rPr>
        <w:t xml:space="preserve"> al juez </w:t>
      </w:r>
      <w:r w:rsidRPr="004209C2">
        <w:rPr>
          <w:rFonts w:ascii="Times New Roman" w:hAnsi="Times New Roman" w:cs="Times New Roman"/>
          <w:sz w:val="28"/>
          <w:szCs w:val="28"/>
          <w:lang w:val="es-ES_tradnl"/>
        </w:rPr>
        <w:t xml:space="preserve">ante una eventual calificación negativa </w:t>
      </w:r>
      <w:r w:rsidRPr="004209C2">
        <w:rPr>
          <w:rFonts w:ascii="Times New Roman" w:hAnsi="Times New Roman" w:cs="Times New Roman"/>
          <w:sz w:val="28"/>
          <w:szCs w:val="28"/>
          <w:lang w:val="es-ES_tradnl"/>
        </w:rPr>
        <w:t>y, por</w:t>
      </w:r>
      <w:r w:rsidRPr="004209C2">
        <w:rPr>
          <w:rFonts w:ascii="Times New Roman" w:hAnsi="Times New Roman" w:cs="Times New Roman"/>
          <w:sz w:val="28"/>
          <w:szCs w:val="28"/>
          <w:lang w:val="es-ES_tradnl"/>
        </w:rPr>
        <w:t xml:space="preserve"> tanto, </w:t>
      </w:r>
      <w:r w:rsidRPr="004209C2">
        <w:rPr>
          <w:rFonts w:ascii="Times New Roman" w:hAnsi="Times New Roman" w:cs="Times New Roman"/>
          <w:sz w:val="28"/>
          <w:szCs w:val="28"/>
          <w:lang w:val="es-ES_tradnl"/>
        </w:rPr>
        <w:t xml:space="preserve">pueden afectar la </w:t>
      </w:r>
      <w:r w:rsidRPr="004209C2">
        <w:rPr>
          <w:rFonts w:ascii="Times New Roman" w:hAnsi="Times New Roman" w:cs="Times New Roman"/>
          <w:sz w:val="28"/>
          <w:szCs w:val="28"/>
          <w:lang w:val="es-ES_tradnl"/>
        </w:rPr>
        <w:t xml:space="preserve">administración de justicia </w:t>
      </w:r>
      <w:r w:rsidRPr="004209C2">
        <w:rPr>
          <w:rFonts w:ascii="Times New Roman" w:hAnsi="Times New Roman" w:cs="Times New Roman"/>
          <w:sz w:val="28"/>
          <w:szCs w:val="28"/>
          <w:lang w:val="es-ES_tradnl"/>
        </w:rPr>
        <w:t>en un sentido amplio</w:t>
      </w:r>
      <w:r w:rsidRPr="004209C2">
        <w:rPr>
          <w:rFonts w:ascii="Times New Roman" w:hAnsi="Times New Roman" w:cs="Times New Roman"/>
          <w:sz w:val="28"/>
          <w:szCs w:val="28"/>
          <w:lang w:val="es-ES_tradnl"/>
        </w:rPr>
        <w:t>, por preferir el cumplimiento inflexible de tiempos</w:t>
      </w:r>
      <w:r w:rsidRPr="004209C2">
        <w:rPr>
          <w:rFonts w:ascii="Times New Roman" w:hAnsi="Times New Roman" w:cs="Times New Roman"/>
          <w:sz w:val="28"/>
          <w:szCs w:val="28"/>
          <w:lang w:val="es-ES_tradnl"/>
        </w:rPr>
        <w:t xml:space="preserve"> procesales</w:t>
      </w:r>
      <w:r w:rsidRPr="004209C2">
        <w:rPr>
          <w:rFonts w:ascii="Times New Roman" w:hAnsi="Times New Roman" w:cs="Times New Roman"/>
          <w:sz w:val="28"/>
          <w:szCs w:val="28"/>
          <w:lang w:val="es-ES_tradnl"/>
        </w:rPr>
        <w:t>.</w:t>
      </w:r>
    </w:p>
    <w:p w:rsidR="00832A68" w:rsidRPr="004209C2" w:rsidRDefault="004209C2" w:rsidP="00832A68">
      <w:pPr>
        <w:pStyle w:val="Prrafodelista"/>
        <w:rPr>
          <w:rFonts w:ascii="Times New Roman" w:hAnsi="Times New Roman" w:cs="Times New Roman"/>
          <w:sz w:val="28"/>
          <w:szCs w:val="28"/>
        </w:rPr>
      </w:pPr>
    </w:p>
    <w:p w:rsidR="00832A68" w:rsidRPr="004209C2" w:rsidRDefault="004209C2" w:rsidP="00D739C7">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szCs w:val="28"/>
        </w:rPr>
      </w:pPr>
      <w:r w:rsidRPr="004209C2">
        <w:rPr>
          <w:rFonts w:ascii="Times New Roman" w:hAnsi="Times New Roman" w:cs="Times New Roman"/>
          <w:sz w:val="28"/>
          <w:szCs w:val="28"/>
        </w:rPr>
        <w:t>Por lo anterior, la Corte encuentra que la calificación negativa persigue un fin importante, como lo es el acceso pro</w:t>
      </w:r>
      <w:r w:rsidRPr="004209C2">
        <w:rPr>
          <w:rFonts w:ascii="Times New Roman" w:hAnsi="Times New Roman" w:cs="Times New Roman"/>
          <w:sz w:val="28"/>
          <w:szCs w:val="28"/>
        </w:rPr>
        <w:t xml:space="preserve">gresivo a la tierra mediante un proceso especial célere, pero </w:t>
      </w:r>
      <w:r w:rsidRPr="004209C2">
        <w:rPr>
          <w:rFonts w:ascii="Times New Roman" w:hAnsi="Times New Roman" w:cs="Times New Roman"/>
          <w:sz w:val="28"/>
          <w:szCs w:val="28"/>
        </w:rPr>
        <w:t>es</w:t>
      </w:r>
      <w:r w:rsidRPr="004209C2">
        <w:rPr>
          <w:rFonts w:ascii="Times New Roman" w:hAnsi="Times New Roman" w:cs="Times New Roman"/>
          <w:sz w:val="28"/>
          <w:szCs w:val="28"/>
        </w:rPr>
        <w:t xml:space="preserve"> una medida que no es efectivamente conducente. Ello se debe a que, por una parte, la medida no atiende la carga (normativa y real) que tiene un juez civil municipal ni el contexto de congestión judicial, y, por otra, no se compadece con la realidad litigi</w:t>
      </w:r>
      <w:r w:rsidRPr="004209C2">
        <w:rPr>
          <w:rFonts w:ascii="Times New Roman" w:hAnsi="Times New Roman" w:cs="Times New Roman"/>
          <w:sz w:val="28"/>
          <w:szCs w:val="28"/>
        </w:rPr>
        <w:t xml:space="preserve">osa en materia de tierras. Esto lleva a detener el examen intermedio de proporcionalidad y a declarar la inconstitucionalidad de la expresión. </w:t>
      </w:r>
    </w:p>
    <w:p w:rsidR="001B65FC" w:rsidRPr="004209C2" w:rsidRDefault="004209C2" w:rsidP="001B65FC">
      <w:pPr>
        <w:pStyle w:val="Prrafodelista"/>
        <w:rPr>
          <w:rFonts w:ascii="Times New Roman" w:hAnsi="Times New Roman" w:cs="Times New Roman"/>
          <w:sz w:val="28"/>
          <w:szCs w:val="28"/>
        </w:rPr>
      </w:pPr>
    </w:p>
    <w:p w:rsidR="00736F1A" w:rsidRPr="004209C2" w:rsidRDefault="004209C2" w:rsidP="008879A8">
      <w:pPr>
        <w:pStyle w:val="Ttulo2"/>
        <w:rPr>
          <w:rFonts w:ascii="Times New Roman" w:hAnsi="Times New Roman" w:cs="Times New Roman"/>
        </w:rPr>
      </w:pPr>
      <w:r w:rsidRPr="004209C2">
        <w:rPr>
          <w:rFonts w:ascii="Times New Roman" w:hAnsi="Times New Roman" w:cs="Times New Roman"/>
        </w:rPr>
        <w:t xml:space="preserve">8. </w:t>
      </w:r>
      <w:r w:rsidRPr="004209C2">
        <w:rPr>
          <w:rFonts w:ascii="Times New Roman" w:hAnsi="Times New Roman" w:cs="Times New Roman"/>
        </w:rPr>
        <w:t xml:space="preserve">Remedio </w:t>
      </w:r>
      <w:r w:rsidRPr="004209C2">
        <w:rPr>
          <w:rFonts w:ascii="Times New Roman" w:hAnsi="Times New Roman" w:cs="Times New Roman"/>
        </w:rPr>
        <w:t>constitucional</w:t>
      </w:r>
      <w:r w:rsidRPr="004209C2">
        <w:rPr>
          <w:rFonts w:ascii="Times New Roman" w:hAnsi="Times New Roman" w:cs="Times New Roman"/>
        </w:rPr>
        <w:t xml:space="preserve">: </w:t>
      </w:r>
      <w:r w:rsidRPr="004209C2">
        <w:rPr>
          <w:rFonts w:ascii="Times New Roman" w:hAnsi="Times New Roman" w:cs="Times New Roman"/>
        </w:rPr>
        <w:t>retirar del ordenamiento las expresiones “de pleno derecho” y “negativa”</w:t>
      </w:r>
      <w:r w:rsidRPr="004209C2">
        <w:rPr>
          <w:rFonts w:ascii="Times New Roman" w:hAnsi="Times New Roman" w:cs="Times New Roman"/>
        </w:rPr>
        <w:t>. En su luga</w:t>
      </w:r>
      <w:r w:rsidRPr="004209C2">
        <w:rPr>
          <w:rFonts w:ascii="Times New Roman" w:hAnsi="Times New Roman" w:cs="Times New Roman"/>
        </w:rPr>
        <w:t>r,</w:t>
      </w:r>
      <w:r w:rsidRPr="004209C2">
        <w:rPr>
          <w:rFonts w:ascii="Times New Roman" w:hAnsi="Times New Roman" w:cs="Times New Roman"/>
        </w:rPr>
        <w:t xml:space="preserve"> dar un alcance </w:t>
      </w:r>
      <w:r w:rsidRPr="004209C2">
        <w:rPr>
          <w:rFonts w:ascii="Times New Roman" w:hAnsi="Times New Roman" w:cs="Times New Roman"/>
        </w:rPr>
        <w:t xml:space="preserve">constitucional </w:t>
      </w:r>
      <w:r w:rsidRPr="004209C2">
        <w:rPr>
          <w:rFonts w:ascii="Times New Roman" w:hAnsi="Times New Roman" w:cs="Times New Roman"/>
        </w:rPr>
        <w:t>al artículo 23, incisos 2, 5 y 7</w:t>
      </w:r>
      <w:r w:rsidRPr="004209C2">
        <w:rPr>
          <w:rFonts w:ascii="Times New Roman" w:hAnsi="Times New Roman" w:cs="Times New Roman"/>
        </w:rPr>
        <w:t xml:space="preserve"> de la Ley 1561 de 2012</w:t>
      </w:r>
    </w:p>
    <w:p w:rsidR="00736F1A" w:rsidRPr="004209C2" w:rsidRDefault="004209C2" w:rsidP="00736F1A">
      <w:pPr>
        <w:pStyle w:val="Prrafodelista"/>
        <w:rPr>
          <w:rFonts w:ascii="Times New Roman" w:hAnsi="Times New Roman" w:cs="Times New Roman"/>
          <w:sz w:val="28"/>
          <w:szCs w:val="28"/>
        </w:rPr>
      </w:pPr>
    </w:p>
    <w:p w:rsidR="00736F1A" w:rsidRPr="004209C2" w:rsidRDefault="004209C2" w:rsidP="00B63E52">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szCs w:val="28"/>
        </w:rPr>
      </w:pPr>
      <w:r w:rsidRPr="004209C2">
        <w:rPr>
          <w:rFonts w:ascii="Times New Roman" w:hAnsi="Times New Roman" w:cs="Times New Roman"/>
          <w:sz w:val="28"/>
          <w:szCs w:val="28"/>
        </w:rPr>
        <w:t xml:space="preserve">La Corte concluye que </w:t>
      </w:r>
      <w:r w:rsidRPr="004209C2">
        <w:rPr>
          <w:rFonts w:ascii="Times New Roman" w:hAnsi="Times New Roman" w:cs="Times New Roman"/>
          <w:sz w:val="28"/>
          <w:szCs w:val="28"/>
        </w:rPr>
        <w:t xml:space="preserve">los </w:t>
      </w:r>
      <w:r w:rsidRPr="004209C2">
        <w:rPr>
          <w:rFonts w:ascii="Times New Roman" w:hAnsi="Times New Roman" w:cs="Times New Roman"/>
          <w:sz w:val="28"/>
          <w:szCs w:val="28"/>
        </w:rPr>
        <w:t>incisos 2, 5 y 7</w:t>
      </w:r>
      <w:r w:rsidRPr="004209C2">
        <w:rPr>
          <w:rFonts w:ascii="Times New Roman" w:hAnsi="Times New Roman" w:cs="Times New Roman"/>
          <w:sz w:val="28"/>
          <w:szCs w:val="28"/>
        </w:rPr>
        <w:t xml:space="preserve"> del artículo 23 </w:t>
      </w:r>
      <w:r w:rsidRPr="004209C2">
        <w:rPr>
          <w:rFonts w:ascii="Times New Roman" w:hAnsi="Times New Roman" w:cs="Times New Roman"/>
          <w:sz w:val="28"/>
          <w:szCs w:val="28"/>
        </w:rPr>
        <w:t xml:space="preserve">de la Ley 1561 de 2012 </w:t>
      </w:r>
      <w:r w:rsidRPr="004209C2">
        <w:rPr>
          <w:rFonts w:ascii="Times New Roman" w:hAnsi="Times New Roman" w:cs="Times New Roman"/>
          <w:sz w:val="28"/>
          <w:szCs w:val="28"/>
        </w:rPr>
        <w:t>impone</w:t>
      </w:r>
      <w:r w:rsidRPr="004209C2">
        <w:rPr>
          <w:rFonts w:ascii="Times New Roman" w:hAnsi="Times New Roman" w:cs="Times New Roman"/>
          <w:sz w:val="28"/>
          <w:szCs w:val="28"/>
        </w:rPr>
        <w:t>n</w:t>
      </w:r>
      <w:r w:rsidRPr="004209C2">
        <w:rPr>
          <w:rFonts w:ascii="Times New Roman" w:hAnsi="Times New Roman" w:cs="Times New Roman"/>
          <w:sz w:val="28"/>
          <w:szCs w:val="28"/>
        </w:rPr>
        <w:t>, en su diseño actual, unas cargas desproporcionadas a las partes y a los jue</w:t>
      </w:r>
      <w:r w:rsidRPr="004209C2">
        <w:rPr>
          <w:rFonts w:ascii="Times New Roman" w:hAnsi="Times New Roman" w:cs="Times New Roman"/>
          <w:sz w:val="28"/>
          <w:szCs w:val="28"/>
        </w:rPr>
        <w:t xml:space="preserve">ces civiles municipales, que afectan </w:t>
      </w:r>
      <w:r w:rsidRPr="004209C2">
        <w:rPr>
          <w:rFonts w:ascii="Times New Roman" w:hAnsi="Times New Roman" w:cs="Times New Roman"/>
          <w:sz w:val="28"/>
          <w:szCs w:val="28"/>
        </w:rPr>
        <w:t xml:space="preserve">injustificadamente sus derechos </w:t>
      </w:r>
      <w:r w:rsidRPr="004209C2">
        <w:rPr>
          <w:rFonts w:ascii="Times New Roman" w:hAnsi="Times New Roman" w:cs="Times New Roman"/>
          <w:sz w:val="28"/>
          <w:szCs w:val="28"/>
        </w:rPr>
        <w:t xml:space="preserve">de </w:t>
      </w:r>
      <w:r w:rsidRPr="004209C2">
        <w:rPr>
          <w:rFonts w:ascii="Times New Roman" w:hAnsi="Times New Roman" w:cs="Times New Roman"/>
          <w:sz w:val="28"/>
          <w:szCs w:val="28"/>
        </w:rPr>
        <w:t>acceso a la administración de justicia y al debido proceso.</w:t>
      </w:r>
      <w:r w:rsidRPr="004209C2">
        <w:rPr>
          <w:rFonts w:ascii="Times New Roman" w:hAnsi="Times New Roman" w:cs="Times New Roman"/>
          <w:sz w:val="28"/>
          <w:szCs w:val="28"/>
        </w:rPr>
        <w:t xml:space="preserve"> Pero, </w:t>
      </w:r>
      <w:r w:rsidRPr="004209C2">
        <w:rPr>
          <w:rFonts w:ascii="Times New Roman" w:hAnsi="Times New Roman" w:cs="Times New Roman"/>
          <w:sz w:val="28"/>
          <w:szCs w:val="28"/>
        </w:rPr>
        <w:t xml:space="preserve">la Corte también encuentra que </w:t>
      </w:r>
      <w:r w:rsidRPr="004209C2">
        <w:rPr>
          <w:rFonts w:ascii="Times New Roman" w:hAnsi="Times New Roman" w:cs="Times New Roman"/>
          <w:sz w:val="28"/>
          <w:szCs w:val="28"/>
        </w:rPr>
        <w:t xml:space="preserve">la solución para el presente caso no está en retirar la totalidad de los incisos </w:t>
      </w:r>
      <w:r w:rsidRPr="004209C2">
        <w:rPr>
          <w:rFonts w:ascii="Times New Roman" w:hAnsi="Times New Roman" w:cs="Times New Roman"/>
          <w:sz w:val="28"/>
          <w:szCs w:val="28"/>
        </w:rPr>
        <w:t>del or</w:t>
      </w:r>
      <w:r w:rsidRPr="004209C2">
        <w:rPr>
          <w:rFonts w:ascii="Times New Roman" w:hAnsi="Times New Roman" w:cs="Times New Roman"/>
          <w:sz w:val="28"/>
          <w:szCs w:val="28"/>
        </w:rPr>
        <w:t>denamiento jurídico, sino procurar una fórmula alternativa, que permita preservar la integridad del proceso verbal especial de otorgamiento de tít</w:t>
      </w:r>
      <w:r w:rsidRPr="004209C2">
        <w:rPr>
          <w:rFonts w:ascii="Times New Roman" w:hAnsi="Times New Roman" w:cs="Times New Roman"/>
          <w:sz w:val="28"/>
          <w:szCs w:val="28"/>
        </w:rPr>
        <w:t xml:space="preserve">ulos </w:t>
      </w:r>
      <w:r w:rsidRPr="004209C2">
        <w:rPr>
          <w:rFonts w:ascii="Times New Roman" w:hAnsi="Times New Roman" w:cs="Times New Roman"/>
          <w:sz w:val="28"/>
          <w:szCs w:val="28"/>
        </w:rPr>
        <w:t xml:space="preserve">y </w:t>
      </w:r>
      <w:r w:rsidRPr="004209C2">
        <w:rPr>
          <w:rFonts w:ascii="Times New Roman" w:hAnsi="Times New Roman" w:cs="Times New Roman"/>
          <w:sz w:val="28"/>
          <w:szCs w:val="28"/>
        </w:rPr>
        <w:t xml:space="preserve">evitar que </w:t>
      </w:r>
      <w:r w:rsidRPr="004209C2">
        <w:rPr>
          <w:rFonts w:ascii="Times New Roman" w:hAnsi="Times New Roman" w:cs="Times New Roman"/>
          <w:sz w:val="28"/>
          <w:szCs w:val="28"/>
        </w:rPr>
        <w:t xml:space="preserve">parte de sus contenidos pierdan valor. </w:t>
      </w:r>
    </w:p>
    <w:p w:rsidR="00736F1A" w:rsidRPr="004209C2" w:rsidRDefault="004209C2" w:rsidP="00736F1A">
      <w:pPr>
        <w:pStyle w:val="Prrafodelista"/>
        <w:tabs>
          <w:tab w:val="left" w:pos="426"/>
        </w:tabs>
        <w:autoSpaceDE w:val="0"/>
        <w:autoSpaceDN w:val="0"/>
        <w:spacing w:line="280" w:lineRule="atLeast"/>
        <w:ind w:left="0" w:right="49"/>
        <w:contextualSpacing w:val="0"/>
        <w:jc w:val="both"/>
        <w:textAlignment w:val="baseline"/>
        <w:rPr>
          <w:rFonts w:ascii="Times New Roman" w:hAnsi="Times New Roman" w:cs="Times New Roman"/>
          <w:sz w:val="28"/>
          <w:szCs w:val="28"/>
        </w:rPr>
      </w:pPr>
    </w:p>
    <w:p w:rsidR="00736F1A" w:rsidRPr="004209C2" w:rsidRDefault="004209C2" w:rsidP="00A11C84">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szCs w:val="28"/>
        </w:rPr>
      </w:pPr>
      <w:r w:rsidRPr="004209C2">
        <w:rPr>
          <w:rFonts w:ascii="Times New Roman" w:hAnsi="Times New Roman" w:cs="Times New Roman"/>
          <w:sz w:val="28"/>
          <w:szCs w:val="28"/>
        </w:rPr>
        <w:t xml:space="preserve">Por ello, </w:t>
      </w:r>
      <w:r w:rsidRPr="004209C2">
        <w:rPr>
          <w:rFonts w:ascii="Times New Roman" w:hAnsi="Times New Roman" w:cs="Times New Roman"/>
          <w:sz w:val="28"/>
          <w:szCs w:val="28"/>
        </w:rPr>
        <w:t>la Sala</w:t>
      </w:r>
      <w:r w:rsidRPr="004209C2">
        <w:rPr>
          <w:rFonts w:ascii="Times New Roman" w:hAnsi="Times New Roman" w:cs="Times New Roman"/>
          <w:sz w:val="28"/>
          <w:szCs w:val="28"/>
        </w:rPr>
        <w:t xml:space="preserve"> optará por una vía intermedia</w:t>
      </w:r>
      <w:r w:rsidRPr="004209C2">
        <w:rPr>
          <w:rFonts w:ascii="Times New Roman" w:hAnsi="Times New Roman" w:cs="Times New Roman"/>
          <w:sz w:val="28"/>
          <w:szCs w:val="28"/>
        </w:rPr>
        <w:t>, de</w:t>
      </w:r>
      <w:r w:rsidRPr="004209C2">
        <w:rPr>
          <w:rFonts w:ascii="Times New Roman" w:hAnsi="Times New Roman" w:cs="Times New Roman"/>
          <w:sz w:val="28"/>
          <w:szCs w:val="28"/>
        </w:rPr>
        <w:t xml:space="preserve"> manera similar a la alternativa acogida por la Sentencia C-443 de 2019</w:t>
      </w:r>
      <w:r w:rsidRPr="004209C2">
        <w:rPr>
          <w:rStyle w:val="Refdenotaalpie"/>
          <w:rFonts w:ascii="Times New Roman" w:hAnsi="Times New Roman"/>
          <w:sz w:val="28"/>
          <w:szCs w:val="28"/>
        </w:rPr>
        <w:footnoteReference w:id="150"/>
      </w:r>
      <w:r w:rsidRPr="004209C2">
        <w:rPr>
          <w:rFonts w:ascii="Times New Roman" w:hAnsi="Times New Roman" w:cs="Times New Roman"/>
          <w:sz w:val="28"/>
          <w:szCs w:val="28"/>
        </w:rPr>
        <w:t>.</w:t>
      </w:r>
      <w:r w:rsidRPr="004209C2">
        <w:rPr>
          <w:rFonts w:ascii="Times New Roman" w:hAnsi="Times New Roman" w:cs="Times New Roman"/>
          <w:sz w:val="28"/>
          <w:szCs w:val="28"/>
        </w:rPr>
        <w:t xml:space="preserve"> </w:t>
      </w:r>
      <w:r w:rsidRPr="004209C2">
        <w:rPr>
          <w:rFonts w:ascii="Times New Roman" w:hAnsi="Times New Roman" w:cs="Times New Roman"/>
          <w:sz w:val="28"/>
          <w:szCs w:val="28"/>
        </w:rPr>
        <w:t xml:space="preserve">Como se indicó </w:t>
      </w:r>
      <w:r w:rsidRPr="004209C2">
        <w:rPr>
          <w:rFonts w:ascii="Times New Roman" w:hAnsi="Times New Roman" w:cs="Times New Roman"/>
          <w:sz w:val="28"/>
          <w:szCs w:val="28"/>
        </w:rPr>
        <w:t>en las consideraciones generales y en el análisis del caso concreto, es necesario que</w:t>
      </w:r>
      <w:r w:rsidRPr="004209C2">
        <w:rPr>
          <w:rFonts w:ascii="Times New Roman" w:hAnsi="Times New Roman" w:cs="Times New Roman"/>
          <w:sz w:val="28"/>
          <w:szCs w:val="28"/>
        </w:rPr>
        <w:t>, entre otros,</w:t>
      </w:r>
      <w:r w:rsidRPr="004209C2">
        <w:rPr>
          <w:rFonts w:ascii="Times New Roman" w:hAnsi="Times New Roman" w:cs="Times New Roman"/>
          <w:sz w:val="28"/>
          <w:szCs w:val="28"/>
        </w:rPr>
        <w:t xml:space="preserve"> la población campesina cuente con un proceso que brinde el mayor nú</w:t>
      </w:r>
      <w:r w:rsidRPr="004209C2">
        <w:rPr>
          <w:rFonts w:ascii="Times New Roman" w:hAnsi="Times New Roman" w:cs="Times New Roman"/>
          <w:sz w:val="28"/>
          <w:szCs w:val="28"/>
        </w:rPr>
        <w:t xml:space="preserve">mero de </w:t>
      </w:r>
      <w:r w:rsidRPr="004209C2">
        <w:rPr>
          <w:rFonts w:ascii="Times New Roman" w:hAnsi="Times New Roman" w:cs="Times New Roman"/>
          <w:sz w:val="28"/>
          <w:szCs w:val="28"/>
        </w:rPr>
        <w:t xml:space="preserve">medidas que </w:t>
      </w:r>
      <w:r w:rsidRPr="004209C2">
        <w:rPr>
          <w:rFonts w:ascii="Times New Roman" w:hAnsi="Times New Roman" w:cs="Times New Roman"/>
          <w:sz w:val="28"/>
          <w:szCs w:val="28"/>
        </w:rPr>
        <w:t xml:space="preserve">permitan un otorgamiento de títulos célere y un acceso pronto y progresivo a la tierra. </w:t>
      </w:r>
      <w:r w:rsidRPr="004209C2">
        <w:rPr>
          <w:rFonts w:ascii="Times New Roman" w:hAnsi="Times New Roman" w:cs="Times New Roman"/>
          <w:sz w:val="28"/>
          <w:szCs w:val="28"/>
        </w:rPr>
        <w:t>Y, si se interpretan las disposiciones analizadas</w:t>
      </w:r>
      <w:r w:rsidRPr="004209C2">
        <w:rPr>
          <w:rFonts w:ascii="Times New Roman" w:hAnsi="Times New Roman" w:cs="Times New Roman"/>
          <w:sz w:val="28"/>
          <w:szCs w:val="28"/>
        </w:rPr>
        <w:t xml:space="preserve"> eliminando los elementos que resulten lesivos y buscando una orientación en su finalidad, </w:t>
      </w:r>
      <w:r w:rsidRPr="004209C2">
        <w:rPr>
          <w:rFonts w:ascii="Times New Roman" w:hAnsi="Times New Roman" w:cs="Times New Roman"/>
          <w:sz w:val="28"/>
          <w:szCs w:val="28"/>
        </w:rPr>
        <w:t>puede en</w:t>
      </w:r>
      <w:r w:rsidRPr="004209C2">
        <w:rPr>
          <w:rFonts w:ascii="Times New Roman" w:hAnsi="Times New Roman" w:cs="Times New Roman"/>
          <w:sz w:val="28"/>
          <w:szCs w:val="28"/>
        </w:rPr>
        <w:t>contrarse dicha alternativa.</w:t>
      </w:r>
      <w:r w:rsidRPr="004209C2">
        <w:rPr>
          <w:rFonts w:ascii="Times New Roman" w:hAnsi="Times New Roman" w:cs="Times New Roman"/>
          <w:sz w:val="28"/>
          <w:szCs w:val="28"/>
        </w:rPr>
        <w:t xml:space="preserve"> </w:t>
      </w:r>
    </w:p>
    <w:p w:rsidR="0000522E" w:rsidRPr="004209C2" w:rsidRDefault="004209C2" w:rsidP="00382FA9">
      <w:pPr>
        <w:pStyle w:val="Prrafodelista"/>
        <w:rPr>
          <w:rFonts w:ascii="Times New Roman" w:hAnsi="Times New Roman" w:cs="Times New Roman"/>
          <w:sz w:val="28"/>
          <w:szCs w:val="28"/>
        </w:rPr>
      </w:pPr>
    </w:p>
    <w:p w:rsidR="0000522E" w:rsidRPr="004209C2" w:rsidRDefault="004209C2" w:rsidP="00A11C84">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szCs w:val="28"/>
        </w:rPr>
      </w:pPr>
      <w:r w:rsidRPr="004209C2">
        <w:rPr>
          <w:rFonts w:ascii="Times New Roman" w:hAnsi="Times New Roman" w:cs="Times New Roman"/>
          <w:sz w:val="28"/>
          <w:szCs w:val="28"/>
        </w:rPr>
        <w:t xml:space="preserve">Así, debe indicarse que, en primer lugar, </w:t>
      </w:r>
      <w:r w:rsidRPr="004209C2">
        <w:rPr>
          <w:rFonts w:ascii="Times New Roman" w:hAnsi="Times New Roman" w:cs="Times New Roman"/>
          <w:sz w:val="28"/>
          <w:szCs w:val="28"/>
        </w:rPr>
        <w:t xml:space="preserve">la remisión y la nulidad pueden tener un sentido de preservar la integridad y </w:t>
      </w:r>
      <w:r w:rsidRPr="004209C2">
        <w:rPr>
          <w:rFonts w:ascii="Times New Roman" w:hAnsi="Times New Roman" w:cs="Times New Roman"/>
          <w:sz w:val="28"/>
          <w:szCs w:val="28"/>
        </w:rPr>
        <w:t xml:space="preserve">celeridad del proceso, siempre que las partes evidencien que el juez obra negligentemente </w:t>
      </w:r>
      <w:r w:rsidRPr="004209C2">
        <w:rPr>
          <w:rFonts w:ascii="Times New Roman" w:hAnsi="Times New Roman" w:cs="Times New Roman"/>
          <w:sz w:val="28"/>
          <w:szCs w:val="28"/>
        </w:rPr>
        <w:t xml:space="preserve">y que no existe una circunstancia externa que pueda afectar el transcurso normal del proceso. </w:t>
      </w:r>
      <w:r w:rsidRPr="004209C2">
        <w:rPr>
          <w:rFonts w:ascii="Times New Roman" w:hAnsi="Times New Roman" w:cs="Times New Roman"/>
          <w:sz w:val="28"/>
          <w:szCs w:val="28"/>
        </w:rPr>
        <w:t xml:space="preserve">De esa manera, las medidas se convertirían en mecanismos de </w:t>
      </w:r>
      <w:r w:rsidRPr="004209C2">
        <w:rPr>
          <w:rFonts w:ascii="Times New Roman" w:hAnsi="Times New Roman" w:cs="Times New Roman"/>
          <w:sz w:val="28"/>
          <w:szCs w:val="28"/>
        </w:rPr>
        <w:t xml:space="preserve">acompañamiento al proceso y abrirían la posibilidad de que las partes puedan acudir a otros medios de </w:t>
      </w:r>
      <w:r w:rsidRPr="004209C2">
        <w:rPr>
          <w:rFonts w:ascii="Times New Roman" w:hAnsi="Times New Roman" w:cs="Times New Roman"/>
          <w:sz w:val="28"/>
          <w:szCs w:val="28"/>
        </w:rPr>
        <w:t xml:space="preserve">impulso procesal. </w:t>
      </w:r>
      <w:r w:rsidRPr="004209C2">
        <w:rPr>
          <w:rFonts w:ascii="Times New Roman" w:hAnsi="Times New Roman" w:cs="Times New Roman"/>
          <w:sz w:val="28"/>
          <w:szCs w:val="28"/>
        </w:rPr>
        <w:t xml:space="preserve"> </w:t>
      </w:r>
      <w:r w:rsidRPr="004209C2">
        <w:rPr>
          <w:rFonts w:ascii="Times New Roman" w:hAnsi="Times New Roman" w:cs="Times New Roman"/>
          <w:sz w:val="28"/>
          <w:szCs w:val="28"/>
        </w:rPr>
        <w:t xml:space="preserve"> </w:t>
      </w:r>
    </w:p>
    <w:p w:rsidR="00736F1A" w:rsidRPr="004209C2" w:rsidRDefault="004209C2" w:rsidP="00736F1A">
      <w:pPr>
        <w:pStyle w:val="Prrafodelista"/>
        <w:rPr>
          <w:rFonts w:ascii="Times New Roman" w:hAnsi="Times New Roman" w:cs="Times New Roman"/>
          <w:sz w:val="28"/>
          <w:szCs w:val="28"/>
        </w:rPr>
      </w:pPr>
    </w:p>
    <w:p w:rsidR="00736F1A" w:rsidRPr="004209C2" w:rsidRDefault="004209C2" w:rsidP="00724370">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szCs w:val="28"/>
        </w:rPr>
      </w:pPr>
      <w:r w:rsidRPr="004209C2">
        <w:rPr>
          <w:rFonts w:ascii="Times New Roman" w:hAnsi="Times New Roman" w:cs="Times New Roman"/>
          <w:sz w:val="28"/>
          <w:szCs w:val="28"/>
        </w:rPr>
        <w:t xml:space="preserve">Por otra parte, </w:t>
      </w:r>
      <w:r w:rsidRPr="004209C2">
        <w:rPr>
          <w:rFonts w:ascii="Times New Roman" w:hAnsi="Times New Roman" w:cs="Times New Roman"/>
          <w:sz w:val="28"/>
          <w:szCs w:val="28"/>
        </w:rPr>
        <w:t xml:space="preserve">si el proceso transcurre bajo una dirección adecuada por parte del juez y son factores externos los que inciden en la adopción pronta de una decisión, </w:t>
      </w:r>
      <w:r w:rsidRPr="004209C2">
        <w:rPr>
          <w:rFonts w:ascii="Times New Roman" w:hAnsi="Times New Roman" w:cs="Times New Roman"/>
          <w:sz w:val="28"/>
          <w:szCs w:val="28"/>
        </w:rPr>
        <w:t>sería desproporcionado (como ya se explicó)</w:t>
      </w:r>
      <w:r w:rsidRPr="004209C2">
        <w:rPr>
          <w:rFonts w:ascii="Times New Roman" w:hAnsi="Times New Roman" w:cs="Times New Roman"/>
          <w:sz w:val="28"/>
          <w:szCs w:val="28"/>
        </w:rPr>
        <w:t xml:space="preserve"> retirar la competencia </w:t>
      </w:r>
      <w:r w:rsidRPr="004209C2">
        <w:rPr>
          <w:rFonts w:ascii="Times New Roman" w:hAnsi="Times New Roman" w:cs="Times New Roman"/>
          <w:sz w:val="28"/>
          <w:szCs w:val="28"/>
        </w:rPr>
        <w:t xml:space="preserve">al juez </w:t>
      </w:r>
      <w:r w:rsidRPr="004209C2">
        <w:rPr>
          <w:rFonts w:ascii="Times New Roman" w:hAnsi="Times New Roman" w:cs="Times New Roman"/>
          <w:sz w:val="28"/>
          <w:szCs w:val="28"/>
        </w:rPr>
        <w:t xml:space="preserve">y declarar la nulidad de todas las actuaciones </w:t>
      </w:r>
      <w:r w:rsidRPr="004209C2">
        <w:rPr>
          <w:rFonts w:ascii="Times New Roman" w:hAnsi="Times New Roman" w:cs="Times New Roman"/>
          <w:sz w:val="28"/>
          <w:szCs w:val="28"/>
        </w:rPr>
        <w:t xml:space="preserve">que se adelantaron con posterioridad al vencimiento del término para decidir. </w:t>
      </w:r>
      <w:r w:rsidRPr="004209C2">
        <w:rPr>
          <w:rFonts w:ascii="Times New Roman" w:hAnsi="Times New Roman" w:cs="Times New Roman"/>
          <w:sz w:val="28"/>
          <w:szCs w:val="28"/>
        </w:rPr>
        <w:t xml:space="preserve">Debe preferirse, por el contrario, </w:t>
      </w:r>
      <w:r w:rsidRPr="004209C2">
        <w:rPr>
          <w:rFonts w:ascii="Times New Roman" w:hAnsi="Times New Roman" w:cs="Times New Roman"/>
          <w:sz w:val="28"/>
          <w:szCs w:val="28"/>
        </w:rPr>
        <w:t>reconocer la posibilidad de que el juez que ha obrado diligentemente en el proceso pueda</w:t>
      </w:r>
      <w:r w:rsidRPr="004209C2">
        <w:rPr>
          <w:rFonts w:ascii="Times New Roman" w:hAnsi="Times New Roman" w:cs="Times New Roman"/>
          <w:sz w:val="28"/>
          <w:szCs w:val="28"/>
        </w:rPr>
        <w:t xml:space="preserve"> corregir las situaciones que han llevado a una posible mora.</w:t>
      </w:r>
      <w:r w:rsidRPr="004209C2">
        <w:rPr>
          <w:rFonts w:ascii="Times New Roman" w:hAnsi="Times New Roman" w:cs="Times New Roman"/>
          <w:sz w:val="28"/>
          <w:szCs w:val="28"/>
        </w:rPr>
        <w:t xml:space="preserve"> Dicha posibilidad se encuentra en el artículo 136 de la Ley 1564 de 2012</w:t>
      </w:r>
      <w:r w:rsidRPr="004209C2">
        <w:rPr>
          <w:rFonts w:ascii="Times New Roman" w:hAnsi="Times New Roman" w:cs="Times New Roman"/>
          <w:sz w:val="28"/>
          <w:szCs w:val="28"/>
        </w:rPr>
        <w:t xml:space="preserve">, que contempla, por ejemplo, la subsanación cuando se ha garantizado el debido proceso y el derecho </w:t>
      </w:r>
      <w:r w:rsidRPr="004209C2">
        <w:rPr>
          <w:rFonts w:ascii="Times New Roman" w:hAnsi="Times New Roman" w:cs="Times New Roman"/>
          <w:sz w:val="28"/>
          <w:szCs w:val="28"/>
        </w:rPr>
        <w:t>de</w:t>
      </w:r>
      <w:r w:rsidRPr="004209C2">
        <w:rPr>
          <w:rFonts w:ascii="Times New Roman" w:hAnsi="Times New Roman" w:cs="Times New Roman"/>
          <w:sz w:val="28"/>
          <w:szCs w:val="28"/>
        </w:rPr>
        <w:t xml:space="preserve"> defensa.</w:t>
      </w:r>
    </w:p>
    <w:p w:rsidR="00361D58" w:rsidRPr="004209C2" w:rsidRDefault="004209C2" w:rsidP="00933F35">
      <w:pPr>
        <w:pStyle w:val="Prrafodelista"/>
        <w:rPr>
          <w:rFonts w:ascii="Times New Roman" w:hAnsi="Times New Roman" w:cs="Times New Roman"/>
          <w:sz w:val="28"/>
          <w:szCs w:val="28"/>
        </w:rPr>
      </w:pPr>
    </w:p>
    <w:p w:rsidR="00361D58" w:rsidRPr="004209C2" w:rsidRDefault="004209C2" w:rsidP="00724370">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szCs w:val="28"/>
        </w:rPr>
      </w:pPr>
      <w:r w:rsidRPr="004209C2">
        <w:rPr>
          <w:rFonts w:ascii="Times New Roman" w:hAnsi="Times New Roman" w:cs="Times New Roman"/>
          <w:sz w:val="28"/>
          <w:szCs w:val="28"/>
        </w:rPr>
        <w:t xml:space="preserve">Lo anterior permite excluir, entonces, la expresión “de pleno derecho”, que impide cualquier saneamiento, y </w:t>
      </w:r>
      <w:r w:rsidRPr="004209C2">
        <w:rPr>
          <w:rFonts w:ascii="Times New Roman" w:hAnsi="Times New Roman" w:cs="Times New Roman"/>
          <w:sz w:val="28"/>
          <w:szCs w:val="28"/>
        </w:rPr>
        <w:t xml:space="preserve">considerar que la declaratoria de nulidad </w:t>
      </w:r>
      <w:r w:rsidRPr="004209C2">
        <w:rPr>
          <w:rFonts w:ascii="Times New Roman" w:hAnsi="Times New Roman" w:cs="Times New Roman"/>
          <w:sz w:val="28"/>
          <w:szCs w:val="28"/>
        </w:rPr>
        <w:t>y la remisión proceden, sólo cuando las partes lo solicitan y no existe posibilidad de sanear las actuacio</w:t>
      </w:r>
      <w:r w:rsidRPr="004209C2">
        <w:rPr>
          <w:rFonts w:ascii="Times New Roman" w:hAnsi="Times New Roman" w:cs="Times New Roman"/>
          <w:sz w:val="28"/>
          <w:szCs w:val="28"/>
        </w:rPr>
        <w:t xml:space="preserve">nes </w:t>
      </w:r>
      <w:r w:rsidRPr="004209C2">
        <w:rPr>
          <w:rFonts w:ascii="Times New Roman" w:hAnsi="Times New Roman" w:cs="Times New Roman"/>
          <w:sz w:val="28"/>
          <w:szCs w:val="28"/>
        </w:rPr>
        <w:t xml:space="preserve">que fueron ordenadas con posterioridad al vencimiento del término. </w:t>
      </w:r>
    </w:p>
    <w:p w:rsidR="002816E0" w:rsidRPr="004209C2" w:rsidRDefault="004209C2" w:rsidP="00933F35">
      <w:pPr>
        <w:pStyle w:val="Prrafodelista"/>
        <w:rPr>
          <w:rFonts w:ascii="Times New Roman" w:hAnsi="Times New Roman" w:cs="Times New Roman"/>
          <w:sz w:val="28"/>
          <w:szCs w:val="28"/>
        </w:rPr>
      </w:pPr>
    </w:p>
    <w:p w:rsidR="002816E0" w:rsidRPr="004209C2" w:rsidRDefault="004209C2" w:rsidP="00724370">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szCs w:val="28"/>
        </w:rPr>
      </w:pPr>
      <w:r w:rsidRPr="004209C2">
        <w:rPr>
          <w:rFonts w:ascii="Times New Roman" w:hAnsi="Times New Roman" w:cs="Times New Roman"/>
          <w:sz w:val="28"/>
          <w:szCs w:val="28"/>
        </w:rPr>
        <w:t>Esto</w:t>
      </w:r>
      <w:r w:rsidRPr="004209C2">
        <w:rPr>
          <w:rFonts w:ascii="Times New Roman" w:hAnsi="Times New Roman" w:cs="Times New Roman"/>
          <w:sz w:val="28"/>
          <w:szCs w:val="28"/>
        </w:rPr>
        <w:t xml:space="preserve"> no implica que se elimine la obligación que tienen los jueces de avisar a las partes y al Consejo Superior de la Judicatura del vencimiento del término. Es necesario que dichas s</w:t>
      </w:r>
      <w:r w:rsidRPr="004209C2">
        <w:rPr>
          <w:rFonts w:ascii="Times New Roman" w:hAnsi="Times New Roman" w:cs="Times New Roman"/>
          <w:sz w:val="28"/>
          <w:szCs w:val="28"/>
        </w:rPr>
        <w:t xml:space="preserve">ituaciones se comuniquen, para que </w:t>
      </w:r>
      <w:r w:rsidRPr="004209C2">
        <w:rPr>
          <w:rFonts w:ascii="Times New Roman" w:hAnsi="Times New Roman" w:cs="Times New Roman"/>
          <w:sz w:val="28"/>
          <w:szCs w:val="28"/>
        </w:rPr>
        <w:t>el Consejo pueda construir una estadística adecuada, que identifique cuándo se han excedido los plazos previstos y cuáles son los factores que lleva</w:t>
      </w:r>
      <w:r w:rsidRPr="004209C2">
        <w:rPr>
          <w:rFonts w:ascii="Times New Roman" w:hAnsi="Times New Roman" w:cs="Times New Roman"/>
          <w:sz w:val="28"/>
          <w:szCs w:val="28"/>
        </w:rPr>
        <w:t>ron</w:t>
      </w:r>
      <w:r w:rsidRPr="004209C2">
        <w:rPr>
          <w:rFonts w:ascii="Times New Roman" w:hAnsi="Times New Roman" w:cs="Times New Roman"/>
          <w:sz w:val="28"/>
          <w:szCs w:val="28"/>
        </w:rPr>
        <w:t xml:space="preserve"> a ello</w:t>
      </w:r>
      <w:r w:rsidRPr="004209C2">
        <w:rPr>
          <w:rFonts w:ascii="Times New Roman" w:hAnsi="Times New Roman" w:cs="Times New Roman"/>
          <w:sz w:val="28"/>
          <w:szCs w:val="28"/>
        </w:rPr>
        <w:t xml:space="preserve"> y a partir de ella diseñar la política y los correctivos a que</w:t>
      </w:r>
      <w:r w:rsidRPr="004209C2">
        <w:rPr>
          <w:rFonts w:ascii="Times New Roman" w:hAnsi="Times New Roman" w:cs="Times New Roman"/>
          <w:sz w:val="28"/>
          <w:szCs w:val="28"/>
        </w:rPr>
        <w:t xml:space="preserve"> haya lugar</w:t>
      </w:r>
      <w:r w:rsidRPr="004209C2">
        <w:rPr>
          <w:rFonts w:ascii="Times New Roman" w:hAnsi="Times New Roman" w:cs="Times New Roman"/>
          <w:sz w:val="28"/>
          <w:szCs w:val="28"/>
        </w:rPr>
        <w:t xml:space="preserve">. </w:t>
      </w:r>
    </w:p>
    <w:p w:rsidR="00736F1A" w:rsidRPr="004209C2" w:rsidRDefault="004209C2" w:rsidP="00736F1A">
      <w:pPr>
        <w:pStyle w:val="Prrafodelista"/>
        <w:rPr>
          <w:rFonts w:ascii="Times New Roman" w:hAnsi="Times New Roman" w:cs="Times New Roman"/>
          <w:sz w:val="28"/>
          <w:szCs w:val="28"/>
        </w:rPr>
      </w:pPr>
    </w:p>
    <w:p w:rsidR="009A3078" w:rsidRPr="004209C2" w:rsidRDefault="004209C2" w:rsidP="000902B4">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szCs w:val="28"/>
        </w:rPr>
      </w:pPr>
      <w:r w:rsidRPr="004209C2">
        <w:rPr>
          <w:rFonts w:ascii="Times New Roman" w:hAnsi="Times New Roman" w:cs="Times New Roman"/>
          <w:sz w:val="28"/>
          <w:szCs w:val="28"/>
        </w:rPr>
        <w:t>En cuanto al artículo 23, inciso 7, de la Ley 1561 de 2012, la Corte reitera que la evaluación es un mecanismo que garantiza la prestación del servicio de una administración de justicia célere, eficaz y eficiente; pero ésta no puede servirse</w:t>
      </w:r>
      <w:r w:rsidRPr="004209C2">
        <w:rPr>
          <w:rFonts w:ascii="Times New Roman" w:hAnsi="Times New Roman" w:cs="Times New Roman"/>
          <w:sz w:val="28"/>
          <w:szCs w:val="28"/>
        </w:rPr>
        <w:t xml:space="preserve"> </w:t>
      </w:r>
      <w:r w:rsidRPr="004209C2">
        <w:rPr>
          <w:rFonts w:ascii="Times New Roman" w:hAnsi="Times New Roman" w:cs="Times New Roman"/>
          <w:sz w:val="28"/>
          <w:szCs w:val="28"/>
        </w:rPr>
        <w:t xml:space="preserve">de medidas </w:t>
      </w:r>
      <w:r w:rsidRPr="004209C2">
        <w:rPr>
          <w:rFonts w:ascii="Times New Roman" w:hAnsi="Times New Roman" w:cs="Times New Roman"/>
          <w:sz w:val="28"/>
          <w:szCs w:val="28"/>
        </w:rPr>
        <w:t>desproporcionadas</w:t>
      </w:r>
      <w:r w:rsidRPr="004209C2">
        <w:rPr>
          <w:rFonts w:ascii="Times New Roman" w:hAnsi="Times New Roman" w:cs="Times New Roman"/>
          <w:sz w:val="28"/>
          <w:szCs w:val="28"/>
        </w:rPr>
        <w:t>, como una calificación negativa automática.</w:t>
      </w:r>
    </w:p>
    <w:p w:rsidR="00933F35" w:rsidRPr="004209C2" w:rsidRDefault="004209C2" w:rsidP="006C7F89">
      <w:pPr>
        <w:pStyle w:val="Prrafodelista"/>
        <w:rPr>
          <w:rFonts w:ascii="Times New Roman" w:hAnsi="Times New Roman" w:cs="Times New Roman"/>
          <w:sz w:val="28"/>
          <w:szCs w:val="28"/>
        </w:rPr>
      </w:pPr>
    </w:p>
    <w:p w:rsidR="00933F35" w:rsidRPr="004209C2" w:rsidRDefault="004209C2" w:rsidP="000902B4">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szCs w:val="28"/>
        </w:rPr>
      </w:pPr>
      <w:r w:rsidRPr="004209C2">
        <w:rPr>
          <w:rFonts w:ascii="Times New Roman" w:hAnsi="Times New Roman" w:cs="Times New Roman"/>
          <w:sz w:val="28"/>
          <w:szCs w:val="28"/>
        </w:rPr>
        <w:t>Por ello, la Corte retirará del ordenamiento la expresión “</w:t>
      </w:r>
      <w:r w:rsidRPr="004209C2">
        <w:rPr>
          <w:rFonts w:ascii="Times New Roman" w:hAnsi="Times New Roman" w:cs="Times New Roman"/>
          <w:sz w:val="28"/>
          <w:szCs w:val="28"/>
        </w:rPr>
        <w:t xml:space="preserve">negativo </w:t>
      </w:r>
      <w:r w:rsidRPr="004209C2">
        <w:rPr>
          <w:rFonts w:ascii="Times New Roman" w:hAnsi="Times New Roman" w:cs="Times New Roman"/>
          <w:sz w:val="28"/>
          <w:szCs w:val="28"/>
        </w:rPr>
        <w:t>y</w:t>
      </w:r>
      <w:r w:rsidRPr="004209C2">
        <w:rPr>
          <w:rFonts w:ascii="Times New Roman" w:hAnsi="Times New Roman" w:cs="Times New Roman"/>
          <w:sz w:val="28"/>
          <w:szCs w:val="28"/>
        </w:rPr>
        <w:t xml:space="preserve">”, contenida en el inciso 7, debido a que ella impone sobre el funcionario judicial una responsabilidad </w:t>
      </w:r>
      <w:r w:rsidRPr="004209C2">
        <w:rPr>
          <w:rFonts w:ascii="Times New Roman" w:hAnsi="Times New Roman" w:cs="Times New Roman"/>
          <w:sz w:val="28"/>
          <w:szCs w:val="28"/>
        </w:rPr>
        <w:t xml:space="preserve">automática y objetiva, que no atiende a las diversas circunstancias que dan lugar a que un proceso pueda durar más de lo previsto en la ley. En cuanto al resto del inciso 7, debe tenerse en cuenta que el carácter obligatorio de la evaluación integral debe </w:t>
      </w:r>
      <w:r w:rsidRPr="004209C2">
        <w:rPr>
          <w:rFonts w:ascii="Times New Roman" w:hAnsi="Times New Roman" w:cs="Times New Roman"/>
          <w:sz w:val="28"/>
          <w:szCs w:val="28"/>
        </w:rPr>
        <w:t>entenderse bajo una valoración completa de todas las actuaciones y desempeño del juez, de tal manera que un único resultado en cuanto a un proceso verbal especial de formalización de títulos no puede ser el determinante exclusivo en su calificación. Asimis</w:t>
      </w:r>
      <w:r w:rsidRPr="004209C2">
        <w:rPr>
          <w:rFonts w:ascii="Times New Roman" w:hAnsi="Times New Roman" w:cs="Times New Roman"/>
          <w:sz w:val="28"/>
          <w:szCs w:val="28"/>
        </w:rPr>
        <w:t>mo, se deberá entender que los jueces son calificados bajo el respeto del debido proceso y, por tanto, ellos tienen la oportunidad de ser escuchados y explicar las razones por las cuales un proceso no logró decidirse en el tiempo previsto. En esa medida</w:t>
      </w:r>
      <w:r w:rsidRPr="004209C2">
        <w:rPr>
          <w:rFonts w:ascii="Times New Roman" w:hAnsi="Times New Roman" w:cs="Times New Roman"/>
          <w:sz w:val="28"/>
          <w:szCs w:val="28"/>
        </w:rPr>
        <w:t>, s</w:t>
      </w:r>
      <w:r w:rsidRPr="004209C2">
        <w:rPr>
          <w:rFonts w:ascii="Times New Roman" w:hAnsi="Times New Roman" w:cs="Times New Roman"/>
          <w:sz w:val="28"/>
          <w:szCs w:val="28"/>
        </w:rPr>
        <w:t xml:space="preserve">e </w:t>
      </w:r>
      <w:r w:rsidRPr="004209C2">
        <w:rPr>
          <w:rFonts w:ascii="Times New Roman" w:hAnsi="Times New Roman" w:cs="Times New Roman"/>
          <w:sz w:val="28"/>
          <w:szCs w:val="28"/>
        </w:rPr>
        <w:t xml:space="preserve">escogerá la fórmula, según la cual, la evaluación prevista en el artículo 23, inciso 7, de la Ley 1561 de 2012 </w:t>
      </w:r>
      <w:r w:rsidRPr="004209C2">
        <w:rPr>
          <w:rFonts w:ascii="Times New Roman" w:hAnsi="Times New Roman" w:cs="Times New Roman"/>
          <w:sz w:val="28"/>
          <w:szCs w:val="28"/>
        </w:rPr>
        <w:t>es compatible con la Constitución, siempre y cuando el vencimiento de los términos previsto</w:t>
      </w:r>
      <w:r w:rsidRPr="004209C2">
        <w:rPr>
          <w:rFonts w:ascii="Times New Roman" w:hAnsi="Times New Roman" w:cs="Times New Roman"/>
          <w:sz w:val="28"/>
          <w:szCs w:val="28"/>
        </w:rPr>
        <w:t>s</w:t>
      </w:r>
      <w:r w:rsidRPr="004209C2">
        <w:rPr>
          <w:rFonts w:ascii="Times New Roman" w:hAnsi="Times New Roman" w:cs="Times New Roman"/>
          <w:sz w:val="28"/>
          <w:szCs w:val="28"/>
        </w:rPr>
        <w:t xml:space="preserve"> en la ley no constituya el criterio único de evalu</w:t>
      </w:r>
      <w:r w:rsidRPr="004209C2">
        <w:rPr>
          <w:rFonts w:ascii="Times New Roman" w:hAnsi="Times New Roman" w:cs="Times New Roman"/>
          <w:sz w:val="28"/>
          <w:szCs w:val="28"/>
        </w:rPr>
        <w:t>ación</w:t>
      </w:r>
      <w:r w:rsidRPr="004209C2">
        <w:rPr>
          <w:rFonts w:ascii="Times New Roman" w:hAnsi="Times New Roman" w:cs="Times New Roman"/>
          <w:sz w:val="28"/>
          <w:szCs w:val="28"/>
        </w:rPr>
        <w:t xml:space="preserve"> y se tengan en cuenta los demás factores contemplados en la Ley 270 de 1996 y normas concordantes</w:t>
      </w:r>
      <w:r w:rsidRPr="004209C2">
        <w:rPr>
          <w:rFonts w:ascii="Times New Roman" w:hAnsi="Times New Roman" w:cs="Times New Roman"/>
          <w:sz w:val="28"/>
          <w:szCs w:val="28"/>
        </w:rPr>
        <w:t>, a excepción de la expresión “</w:t>
      </w:r>
      <w:r w:rsidRPr="004209C2">
        <w:rPr>
          <w:rFonts w:ascii="Times New Roman" w:hAnsi="Times New Roman" w:cs="Times New Roman"/>
          <w:sz w:val="28"/>
          <w:szCs w:val="28"/>
        </w:rPr>
        <w:t xml:space="preserve">negativo </w:t>
      </w:r>
      <w:r w:rsidRPr="004209C2">
        <w:rPr>
          <w:rFonts w:ascii="Times New Roman" w:hAnsi="Times New Roman" w:cs="Times New Roman"/>
          <w:sz w:val="28"/>
          <w:szCs w:val="28"/>
        </w:rPr>
        <w:t>y</w:t>
      </w:r>
      <w:r w:rsidRPr="004209C2">
        <w:rPr>
          <w:rFonts w:ascii="Times New Roman" w:hAnsi="Times New Roman" w:cs="Times New Roman"/>
          <w:sz w:val="28"/>
          <w:szCs w:val="28"/>
        </w:rPr>
        <w:t>”, la cual es retirada del ordenamiento</w:t>
      </w:r>
      <w:r w:rsidRPr="004209C2">
        <w:rPr>
          <w:rFonts w:ascii="Times New Roman" w:hAnsi="Times New Roman" w:cs="Times New Roman"/>
          <w:sz w:val="28"/>
          <w:szCs w:val="28"/>
        </w:rPr>
        <w:t xml:space="preserve">. </w:t>
      </w:r>
    </w:p>
    <w:p w:rsidR="00046FBF" w:rsidRPr="004209C2" w:rsidRDefault="004209C2" w:rsidP="00AD5303">
      <w:pPr>
        <w:spacing w:line="280" w:lineRule="atLeast"/>
        <w:jc w:val="both"/>
        <w:rPr>
          <w:rFonts w:ascii="Times New Roman" w:hAnsi="Times New Roman" w:cs="Times New Roman"/>
          <w:sz w:val="28"/>
          <w:szCs w:val="28"/>
        </w:rPr>
      </w:pPr>
    </w:p>
    <w:p w:rsidR="00046FBF" w:rsidRPr="004209C2" w:rsidRDefault="004209C2" w:rsidP="008879A8">
      <w:pPr>
        <w:pStyle w:val="Ttulo1"/>
        <w:rPr>
          <w:rFonts w:ascii="Times New Roman" w:hAnsi="Times New Roman" w:cs="Times New Roman"/>
          <w:lang w:eastAsia="es-ES"/>
        </w:rPr>
      </w:pPr>
      <w:r w:rsidRPr="004209C2">
        <w:rPr>
          <w:rFonts w:ascii="Times New Roman" w:hAnsi="Times New Roman" w:cs="Times New Roman"/>
          <w:lang w:eastAsia="es-ES"/>
        </w:rPr>
        <w:t>DECISIÓN</w:t>
      </w:r>
    </w:p>
    <w:p w:rsidR="00046FBF" w:rsidRPr="004209C2" w:rsidRDefault="004209C2" w:rsidP="00046FBF">
      <w:pPr>
        <w:spacing w:line="280" w:lineRule="atLeast"/>
        <w:ind w:right="-34"/>
        <w:jc w:val="both"/>
        <w:rPr>
          <w:rFonts w:ascii="Times New Roman" w:hAnsi="Times New Roman" w:cs="Times New Roman"/>
          <w:b/>
          <w:bCs/>
          <w:sz w:val="28"/>
          <w:szCs w:val="28"/>
          <w:lang w:eastAsia="es-ES"/>
        </w:rPr>
      </w:pPr>
    </w:p>
    <w:p w:rsidR="00046FBF" w:rsidRPr="004209C2" w:rsidRDefault="004209C2" w:rsidP="00046FBF">
      <w:pPr>
        <w:spacing w:line="280" w:lineRule="atLeast"/>
        <w:ind w:right="-34"/>
        <w:jc w:val="both"/>
        <w:rPr>
          <w:rFonts w:ascii="Times New Roman" w:hAnsi="Times New Roman" w:cs="Times New Roman"/>
          <w:sz w:val="28"/>
          <w:szCs w:val="28"/>
          <w:lang w:eastAsia="es-ES"/>
        </w:rPr>
      </w:pPr>
      <w:r w:rsidRPr="004209C2">
        <w:rPr>
          <w:rFonts w:ascii="Times New Roman" w:hAnsi="Times New Roman" w:cs="Times New Roman"/>
          <w:sz w:val="28"/>
          <w:szCs w:val="28"/>
          <w:lang w:eastAsia="es-ES"/>
        </w:rPr>
        <w:t xml:space="preserve">En mérito de lo expuesto, la Sala Plena de la Corte Constitucional, administrando justicia en nombre del pueblo y por mandato de la Constitución, </w:t>
      </w:r>
    </w:p>
    <w:p w:rsidR="00046FBF" w:rsidRPr="004209C2" w:rsidRDefault="004209C2" w:rsidP="00046FBF">
      <w:pPr>
        <w:spacing w:line="280" w:lineRule="atLeast"/>
        <w:ind w:right="-34"/>
        <w:jc w:val="both"/>
        <w:rPr>
          <w:rFonts w:ascii="Times New Roman" w:hAnsi="Times New Roman" w:cs="Times New Roman"/>
          <w:sz w:val="28"/>
          <w:szCs w:val="28"/>
          <w:lang w:eastAsia="es-ES"/>
        </w:rPr>
      </w:pPr>
    </w:p>
    <w:p w:rsidR="00046FBF" w:rsidRPr="004209C2" w:rsidRDefault="004209C2" w:rsidP="00046FBF">
      <w:pPr>
        <w:spacing w:line="280" w:lineRule="atLeast"/>
        <w:jc w:val="center"/>
        <w:rPr>
          <w:rFonts w:ascii="Times New Roman" w:hAnsi="Times New Roman" w:cs="Times New Roman"/>
          <w:b/>
          <w:bCs/>
          <w:sz w:val="28"/>
          <w:szCs w:val="28"/>
          <w:lang w:eastAsia="es-ES"/>
        </w:rPr>
      </w:pPr>
      <w:r w:rsidRPr="004209C2">
        <w:rPr>
          <w:rFonts w:ascii="Times New Roman" w:hAnsi="Times New Roman" w:cs="Times New Roman"/>
          <w:b/>
          <w:bCs/>
          <w:sz w:val="28"/>
          <w:szCs w:val="28"/>
          <w:lang w:eastAsia="es-ES"/>
        </w:rPr>
        <w:t>RESUELVE</w:t>
      </w:r>
    </w:p>
    <w:p w:rsidR="00046FBF" w:rsidRPr="004209C2" w:rsidRDefault="004209C2" w:rsidP="00046FBF">
      <w:pPr>
        <w:spacing w:line="280" w:lineRule="atLeast"/>
        <w:jc w:val="both"/>
        <w:rPr>
          <w:rFonts w:ascii="Times New Roman" w:hAnsi="Times New Roman" w:cs="Times New Roman"/>
          <w:sz w:val="28"/>
          <w:szCs w:val="28"/>
        </w:rPr>
      </w:pPr>
    </w:p>
    <w:p w:rsidR="00BF6D72" w:rsidRPr="004209C2" w:rsidRDefault="004209C2" w:rsidP="00BF6D72">
      <w:pPr>
        <w:spacing w:line="280" w:lineRule="atLeast"/>
        <w:jc w:val="both"/>
        <w:rPr>
          <w:rFonts w:ascii="Times New Roman" w:hAnsi="Times New Roman" w:cs="Times New Roman"/>
          <w:sz w:val="28"/>
          <w:szCs w:val="28"/>
        </w:rPr>
      </w:pPr>
      <w:r w:rsidRPr="004209C2">
        <w:rPr>
          <w:rFonts w:ascii="Times New Roman" w:hAnsi="Times New Roman" w:cs="Times New Roman"/>
          <w:b/>
          <w:bCs/>
          <w:sz w:val="28"/>
          <w:szCs w:val="28"/>
        </w:rPr>
        <w:t>Primero</w:t>
      </w:r>
      <w:r w:rsidRPr="004209C2">
        <w:rPr>
          <w:rFonts w:ascii="Times New Roman" w:hAnsi="Times New Roman" w:cs="Times New Roman"/>
          <w:b/>
          <w:bCs/>
          <w:sz w:val="28"/>
          <w:szCs w:val="28"/>
        </w:rPr>
        <w:t>.</w:t>
      </w:r>
      <w:r w:rsidRPr="004209C2">
        <w:rPr>
          <w:rFonts w:ascii="Times New Roman" w:hAnsi="Times New Roman" w:cs="Times New Roman"/>
          <w:b/>
          <w:bCs/>
          <w:sz w:val="28"/>
          <w:szCs w:val="28"/>
        </w:rPr>
        <w:t xml:space="preserve"> </w:t>
      </w:r>
      <w:r w:rsidRPr="004209C2">
        <w:rPr>
          <w:rFonts w:ascii="Times New Roman" w:hAnsi="Times New Roman" w:cs="Times New Roman"/>
          <w:sz w:val="28"/>
          <w:szCs w:val="28"/>
        </w:rPr>
        <w:t>Declarar</w:t>
      </w:r>
      <w:r w:rsidRPr="004209C2">
        <w:rPr>
          <w:rFonts w:ascii="Times New Roman" w:hAnsi="Times New Roman" w:cs="Times New Roman"/>
          <w:b/>
          <w:bCs/>
          <w:sz w:val="28"/>
          <w:szCs w:val="28"/>
        </w:rPr>
        <w:t> INEXEQUIBLE </w:t>
      </w:r>
      <w:r w:rsidRPr="004209C2">
        <w:rPr>
          <w:rFonts w:ascii="Times New Roman" w:hAnsi="Times New Roman" w:cs="Times New Roman"/>
          <w:sz w:val="28"/>
          <w:szCs w:val="28"/>
        </w:rPr>
        <w:t>la expresión “</w:t>
      </w:r>
      <w:r w:rsidRPr="004209C2">
        <w:rPr>
          <w:rFonts w:ascii="Times New Roman" w:hAnsi="Times New Roman" w:cs="Times New Roman"/>
          <w:i/>
          <w:sz w:val="28"/>
          <w:szCs w:val="28"/>
        </w:rPr>
        <w:t>de pleno derecho”</w:t>
      </w:r>
      <w:r w:rsidRPr="004209C2">
        <w:rPr>
          <w:rFonts w:ascii="Times New Roman" w:hAnsi="Times New Roman" w:cs="Times New Roman"/>
          <w:sz w:val="28"/>
          <w:szCs w:val="28"/>
        </w:rPr>
        <w:t>, contenida en el artículo 23, inciso</w:t>
      </w:r>
      <w:r w:rsidRPr="004209C2">
        <w:rPr>
          <w:rFonts w:ascii="Times New Roman" w:hAnsi="Times New Roman" w:cs="Times New Roman"/>
          <w:sz w:val="28"/>
          <w:szCs w:val="28"/>
        </w:rPr>
        <w:t xml:space="preserve"> 5, de la Ley 1561 de 20</w:t>
      </w:r>
      <w:r w:rsidRPr="004209C2">
        <w:rPr>
          <w:rFonts w:ascii="Times New Roman" w:hAnsi="Times New Roman" w:cs="Times New Roman"/>
          <w:sz w:val="28"/>
          <w:szCs w:val="28"/>
        </w:rPr>
        <w:t>12</w:t>
      </w:r>
      <w:r w:rsidRPr="004209C2">
        <w:rPr>
          <w:rFonts w:ascii="Times New Roman" w:hAnsi="Times New Roman" w:cs="Times New Roman"/>
          <w:sz w:val="28"/>
          <w:szCs w:val="28"/>
        </w:rPr>
        <w:t xml:space="preserve"> y </w:t>
      </w:r>
      <w:r w:rsidRPr="004209C2">
        <w:rPr>
          <w:rFonts w:ascii="Times New Roman" w:hAnsi="Times New Roman" w:cs="Times New Roman"/>
          <w:b/>
          <w:bCs/>
          <w:sz w:val="28"/>
          <w:szCs w:val="28"/>
        </w:rPr>
        <w:t>EXEQUIBLE</w:t>
      </w:r>
      <w:r w:rsidRPr="004209C2">
        <w:rPr>
          <w:rFonts w:ascii="Times New Roman" w:hAnsi="Times New Roman" w:cs="Times New Roman"/>
          <w:sz w:val="28"/>
          <w:szCs w:val="28"/>
        </w:rPr>
        <w:t xml:space="preserve"> el resto de este inciso, en el entendido de que la nulidad allí prevista debe ser alegada antes de proferirse la sentencia y que es saneable en los términos previstos en el artículo 132 y siguientes de la Ley 1564 de </w:t>
      </w:r>
      <w:r w:rsidRPr="004209C2">
        <w:rPr>
          <w:rFonts w:ascii="Times New Roman" w:hAnsi="Times New Roman" w:cs="Times New Roman"/>
          <w:sz w:val="28"/>
          <w:szCs w:val="28"/>
        </w:rPr>
        <w:t>2012.</w:t>
      </w:r>
    </w:p>
    <w:p w:rsidR="00BF6D72" w:rsidRPr="004209C2" w:rsidRDefault="004209C2" w:rsidP="00BF6D72">
      <w:pPr>
        <w:spacing w:line="280" w:lineRule="atLeast"/>
        <w:jc w:val="both"/>
        <w:rPr>
          <w:rFonts w:ascii="Times New Roman" w:hAnsi="Times New Roman" w:cs="Times New Roman"/>
          <w:b/>
          <w:bCs/>
          <w:sz w:val="28"/>
          <w:szCs w:val="28"/>
        </w:rPr>
      </w:pPr>
    </w:p>
    <w:p w:rsidR="00BF6D72" w:rsidRPr="004209C2" w:rsidRDefault="004209C2" w:rsidP="00BF6D72">
      <w:pPr>
        <w:spacing w:line="280" w:lineRule="atLeast"/>
        <w:jc w:val="both"/>
        <w:rPr>
          <w:rFonts w:ascii="Times New Roman" w:hAnsi="Times New Roman" w:cs="Times New Roman"/>
          <w:b/>
          <w:bCs/>
          <w:sz w:val="28"/>
          <w:szCs w:val="28"/>
        </w:rPr>
      </w:pPr>
      <w:r w:rsidRPr="004209C2">
        <w:rPr>
          <w:rFonts w:ascii="Times New Roman" w:hAnsi="Times New Roman" w:cs="Times New Roman"/>
          <w:b/>
          <w:bCs/>
          <w:sz w:val="28"/>
          <w:szCs w:val="28"/>
        </w:rPr>
        <w:t>Segundo</w:t>
      </w:r>
      <w:r w:rsidRPr="004209C2">
        <w:rPr>
          <w:rFonts w:ascii="Times New Roman" w:hAnsi="Times New Roman" w:cs="Times New Roman"/>
          <w:b/>
          <w:bCs/>
          <w:sz w:val="28"/>
          <w:szCs w:val="28"/>
        </w:rPr>
        <w:t>.</w:t>
      </w:r>
      <w:r w:rsidRPr="004209C2">
        <w:rPr>
          <w:rFonts w:ascii="Times New Roman" w:hAnsi="Times New Roman" w:cs="Times New Roman"/>
          <w:b/>
          <w:bCs/>
          <w:sz w:val="28"/>
          <w:szCs w:val="28"/>
        </w:rPr>
        <w:t xml:space="preserve"> </w:t>
      </w:r>
      <w:r w:rsidRPr="004209C2">
        <w:rPr>
          <w:rFonts w:ascii="Times New Roman" w:hAnsi="Times New Roman" w:cs="Times New Roman"/>
          <w:sz w:val="28"/>
          <w:szCs w:val="28"/>
        </w:rPr>
        <w:t>Declarar</w:t>
      </w:r>
      <w:r w:rsidRPr="004209C2">
        <w:rPr>
          <w:rFonts w:ascii="Times New Roman" w:hAnsi="Times New Roman" w:cs="Times New Roman"/>
          <w:b/>
          <w:bCs/>
          <w:sz w:val="28"/>
          <w:szCs w:val="28"/>
        </w:rPr>
        <w:t xml:space="preserve"> EXEQUIBLE </w:t>
      </w:r>
      <w:r w:rsidRPr="004209C2">
        <w:rPr>
          <w:rFonts w:ascii="Times New Roman" w:hAnsi="Times New Roman" w:cs="Times New Roman"/>
          <w:sz w:val="28"/>
          <w:szCs w:val="28"/>
        </w:rPr>
        <w:t xml:space="preserve">el artículo 23, inciso 2, de la Ley 1561 de 2012, en el entendido de que la pérdida de competencia del funcionario judicial correspondiente sólo ocurre previa solicitud de parte. Lo anterior, sin perjuicio de su deber de </w:t>
      </w:r>
      <w:r w:rsidRPr="004209C2">
        <w:rPr>
          <w:rFonts w:ascii="Times New Roman" w:hAnsi="Times New Roman" w:cs="Times New Roman"/>
          <w:sz w:val="28"/>
          <w:szCs w:val="28"/>
        </w:rPr>
        <w:t>informar al Consejo Superior de la Judicatura al día siguiente del término para fallar sobre la circunstancia de haber transcurrido dicho término sin que se haya proferido sentencia.</w:t>
      </w:r>
      <w:r w:rsidRPr="004209C2">
        <w:rPr>
          <w:rFonts w:ascii="Times New Roman" w:hAnsi="Times New Roman" w:cs="Times New Roman"/>
          <w:b/>
          <w:bCs/>
          <w:sz w:val="28"/>
          <w:szCs w:val="28"/>
        </w:rPr>
        <w:t xml:space="preserve"> </w:t>
      </w:r>
    </w:p>
    <w:p w:rsidR="00BF6D72" w:rsidRPr="004209C2" w:rsidRDefault="004209C2" w:rsidP="00BF6D72">
      <w:pPr>
        <w:spacing w:line="280" w:lineRule="atLeast"/>
        <w:jc w:val="both"/>
        <w:rPr>
          <w:rFonts w:ascii="Times New Roman" w:hAnsi="Times New Roman" w:cs="Times New Roman"/>
          <w:b/>
          <w:bCs/>
          <w:sz w:val="28"/>
          <w:szCs w:val="28"/>
        </w:rPr>
      </w:pPr>
    </w:p>
    <w:p w:rsidR="00BF6D72" w:rsidRPr="004209C2" w:rsidRDefault="004209C2" w:rsidP="00BF6D72">
      <w:pPr>
        <w:spacing w:line="280" w:lineRule="atLeast"/>
        <w:jc w:val="both"/>
        <w:rPr>
          <w:rFonts w:ascii="Times New Roman" w:hAnsi="Times New Roman" w:cs="Times New Roman"/>
          <w:b/>
          <w:bCs/>
          <w:sz w:val="28"/>
          <w:szCs w:val="28"/>
        </w:rPr>
      </w:pPr>
      <w:r w:rsidRPr="004209C2">
        <w:rPr>
          <w:rFonts w:ascii="Times New Roman" w:hAnsi="Times New Roman" w:cs="Times New Roman"/>
          <w:b/>
          <w:bCs/>
          <w:sz w:val="28"/>
          <w:szCs w:val="28"/>
        </w:rPr>
        <w:t>Tercero</w:t>
      </w:r>
      <w:r w:rsidRPr="004209C2">
        <w:rPr>
          <w:rFonts w:ascii="Times New Roman" w:hAnsi="Times New Roman" w:cs="Times New Roman"/>
          <w:b/>
          <w:bCs/>
          <w:sz w:val="28"/>
          <w:szCs w:val="28"/>
        </w:rPr>
        <w:t>.</w:t>
      </w:r>
      <w:r w:rsidRPr="004209C2">
        <w:rPr>
          <w:rFonts w:ascii="Times New Roman" w:hAnsi="Times New Roman" w:cs="Times New Roman"/>
          <w:b/>
          <w:bCs/>
          <w:sz w:val="28"/>
          <w:szCs w:val="28"/>
        </w:rPr>
        <w:t xml:space="preserve"> </w:t>
      </w:r>
      <w:r w:rsidRPr="004209C2">
        <w:rPr>
          <w:rFonts w:ascii="Times New Roman" w:hAnsi="Times New Roman" w:cs="Times New Roman"/>
          <w:sz w:val="28"/>
          <w:szCs w:val="28"/>
        </w:rPr>
        <w:t>Declarar</w:t>
      </w:r>
      <w:r w:rsidRPr="004209C2">
        <w:rPr>
          <w:rFonts w:ascii="Times New Roman" w:hAnsi="Times New Roman" w:cs="Times New Roman"/>
          <w:b/>
          <w:bCs/>
          <w:sz w:val="28"/>
          <w:szCs w:val="28"/>
        </w:rPr>
        <w:t xml:space="preserve"> INEXEQUIBLE </w:t>
      </w:r>
      <w:r w:rsidRPr="004209C2">
        <w:rPr>
          <w:rFonts w:ascii="Times New Roman" w:hAnsi="Times New Roman" w:cs="Times New Roman"/>
          <w:sz w:val="28"/>
          <w:szCs w:val="28"/>
        </w:rPr>
        <w:t>la expresión “</w:t>
      </w:r>
      <w:r w:rsidRPr="004209C2">
        <w:rPr>
          <w:rFonts w:ascii="Times New Roman" w:hAnsi="Times New Roman" w:cs="Times New Roman"/>
          <w:i/>
          <w:sz w:val="28"/>
          <w:szCs w:val="28"/>
        </w:rPr>
        <w:t>negativo y”</w:t>
      </w:r>
      <w:r w:rsidRPr="004209C2">
        <w:rPr>
          <w:rFonts w:ascii="Times New Roman" w:hAnsi="Times New Roman" w:cs="Times New Roman"/>
          <w:sz w:val="28"/>
          <w:szCs w:val="28"/>
        </w:rPr>
        <w:t>, contenida en e</w:t>
      </w:r>
      <w:r w:rsidRPr="004209C2">
        <w:rPr>
          <w:rFonts w:ascii="Times New Roman" w:hAnsi="Times New Roman" w:cs="Times New Roman"/>
          <w:sz w:val="28"/>
          <w:szCs w:val="28"/>
        </w:rPr>
        <w:t>l artículo 23, inciso 7, de la Ley 1561 de 2012 y EXEQUIBLE el resto del inciso, en el entendido de que el vencimiento de términos no es criterio único de evaluación y deberá considerarse con los demás factores previstos en la Ley 270 de 1996 y normas conc</w:t>
      </w:r>
      <w:r w:rsidRPr="004209C2">
        <w:rPr>
          <w:rFonts w:ascii="Times New Roman" w:hAnsi="Times New Roman" w:cs="Times New Roman"/>
          <w:sz w:val="28"/>
          <w:szCs w:val="28"/>
        </w:rPr>
        <w:t>ordantes.</w:t>
      </w:r>
    </w:p>
    <w:p w:rsidR="00046FBF" w:rsidRPr="004209C2" w:rsidRDefault="004209C2" w:rsidP="00046FBF">
      <w:pPr>
        <w:spacing w:line="280" w:lineRule="atLeast"/>
        <w:jc w:val="both"/>
        <w:rPr>
          <w:rFonts w:ascii="Times New Roman" w:hAnsi="Times New Roman" w:cs="Times New Roman"/>
          <w:sz w:val="28"/>
          <w:szCs w:val="28"/>
        </w:rPr>
      </w:pPr>
    </w:p>
    <w:p w:rsidR="00895E81" w:rsidRPr="004209C2" w:rsidRDefault="004209C2" w:rsidP="00EB4665">
      <w:pPr>
        <w:spacing w:line="280" w:lineRule="atLeast"/>
        <w:jc w:val="both"/>
        <w:rPr>
          <w:rFonts w:ascii="Times New Roman" w:hAnsi="Times New Roman" w:cs="Times New Roman"/>
          <w:sz w:val="28"/>
          <w:szCs w:val="28"/>
        </w:rPr>
      </w:pPr>
      <w:r w:rsidRPr="004209C2">
        <w:rPr>
          <w:rFonts w:ascii="Times New Roman" w:hAnsi="Times New Roman" w:cs="Times New Roman"/>
          <w:sz w:val="28"/>
          <w:szCs w:val="28"/>
        </w:rPr>
        <w:t>Cópiese, notifíquese, comuníquese, cúmplase y archívese el expediente.</w:t>
      </w:r>
      <w:bookmarkEnd w:id="1"/>
    </w:p>
    <w:p w:rsidR="0049254F" w:rsidRPr="004209C2" w:rsidRDefault="004209C2" w:rsidP="00EB4665">
      <w:pPr>
        <w:spacing w:line="280" w:lineRule="atLeast"/>
        <w:jc w:val="both"/>
        <w:rPr>
          <w:rFonts w:ascii="Times New Roman" w:hAnsi="Times New Roman" w:cs="Times New Roman"/>
          <w:sz w:val="28"/>
          <w:szCs w:val="28"/>
        </w:rPr>
      </w:pPr>
    </w:p>
    <w:p w:rsidR="0049254F" w:rsidRPr="004209C2" w:rsidRDefault="004209C2" w:rsidP="00EB4665">
      <w:pPr>
        <w:spacing w:line="280" w:lineRule="atLeast"/>
        <w:jc w:val="both"/>
        <w:rPr>
          <w:rFonts w:ascii="Times New Roman" w:hAnsi="Times New Roman" w:cs="Times New Roman"/>
          <w:sz w:val="28"/>
          <w:szCs w:val="28"/>
        </w:rPr>
      </w:pPr>
    </w:p>
    <w:p w:rsidR="0049254F" w:rsidRPr="004209C2" w:rsidRDefault="004209C2" w:rsidP="0049254F">
      <w:pPr>
        <w:spacing w:line="280" w:lineRule="atLeast"/>
        <w:jc w:val="center"/>
        <w:rPr>
          <w:rFonts w:ascii="Times New Roman" w:hAnsi="Times New Roman" w:cs="Times New Roman"/>
          <w:sz w:val="28"/>
          <w:szCs w:val="28"/>
        </w:rPr>
      </w:pPr>
      <w:r w:rsidRPr="004209C2">
        <w:rPr>
          <w:rFonts w:ascii="Times New Roman" w:hAnsi="Times New Roman" w:cs="Times New Roman"/>
          <w:sz w:val="28"/>
          <w:szCs w:val="28"/>
        </w:rPr>
        <w:t>JOSE FERNANDO REYES CUARTAS</w:t>
      </w:r>
    </w:p>
    <w:p w:rsidR="0049254F" w:rsidRPr="004209C2" w:rsidRDefault="004209C2" w:rsidP="0049254F">
      <w:pPr>
        <w:spacing w:line="280" w:lineRule="atLeast"/>
        <w:jc w:val="center"/>
        <w:rPr>
          <w:rFonts w:ascii="Times New Roman" w:hAnsi="Times New Roman" w:cs="Times New Roman"/>
          <w:sz w:val="28"/>
          <w:szCs w:val="28"/>
        </w:rPr>
      </w:pPr>
      <w:r w:rsidRPr="004209C2">
        <w:rPr>
          <w:rFonts w:ascii="Times New Roman" w:hAnsi="Times New Roman" w:cs="Times New Roman"/>
          <w:sz w:val="28"/>
          <w:szCs w:val="28"/>
        </w:rPr>
        <w:t>Presidente</w:t>
      </w:r>
    </w:p>
    <w:p w:rsidR="0049254F" w:rsidRPr="004209C2" w:rsidRDefault="004209C2" w:rsidP="0049254F">
      <w:pPr>
        <w:spacing w:line="280" w:lineRule="atLeast"/>
        <w:jc w:val="center"/>
        <w:rPr>
          <w:rFonts w:ascii="Times New Roman" w:hAnsi="Times New Roman" w:cs="Times New Roman"/>
          <w:sz w:val="28"/>
          <w:szCs w:val="28"/>
        </w:rPr>
      </w:pPr>
    </w:p>
    <w:p w:rsidR="0049254F" w:rsidRPr="004209C2" w:rsidRDefault="004209C2" w:rsidP="0049254F">
      <w:pPr>
        <w:spacing w:line="280" w:lineRule="atLeast"/>
        <w:jc w:val="center"/>
        <w:rPr>
          <w:rFonts w:ascii="Times New Roman" w:hAnsi="Times New Roman" w:cs="Times New Roman"/>
          <w:sz w:val="28"/>
          <w:szCs w:val="28"/>
        </w:rPr>
      </w:pPr>
    </w:p>
    <w:p w:rsidR="0049254F" w:rsidRPr="004209C2" w:rsidRDefault="004209C2" w:rsidP="0049254F">
      <w:pPr>
        <w:spacing w:line="280" w:lineRule="atLeast"/>
        <w:jc w:val="center"/>
        <w:rPr>
          <w:rFonts w:ascii="Times New Roman" w:hAnsi="Times New Roman" w:cs="Times New Roman"/>
          <w:sz w:val="28"/>
          <w:szCs w:val="28"/>
        </w:rPr>
      </w:pPr>
    </w:p>
    <w:p w:rsidR="0049254F" w:rsidRPr="004209C2" w:rsidRDefault="004209C2" w:rsidP="0049254F">
      <w:pPr>
        <w:spacing w:line="280" w:lineRule="atLeast"/>
        <w:jc w:val="center"/>
        <w:rPr>
          <w:rFonts w:ascii="Times New Roman" w:hAnsi="Times New Roman" w:cs="Times New Roman"/>
          <w:sz w:val="28"/>
          <w:szCs w:val="28"/>
        </w:rPr>
      </w:pPr>
      <w:r w:rsidRPr="004209C2">
        <w:rPr>
          <w:rFonts w:ascii="Times New Roman" w:hAnsi="Times New Roman" w:cs="Times New Roman"/>
          <w:sz w:val="28"/>
          <w:szCs w:val="28"/>
        </w:rPr>
        <w:t>NATALIA ÁNGEL CABO</w:t>
      </w:r>
    </w:p>
    <w:p w:rsidR="0049254F" w:rsidRPr="004209C2" w:rsidRDefault="004209C2" w:rsidP="0049254F">
      <w:pPr>
        <w:spacing w:line="280" w:lineRule="atLeast"/>
        <w:jc w:val="center"/>
        <w:rPr>
          <w:rFonts w:ascii="Times New Roman" w:hAnsi="Times New Roman" w:cs="Times New Roman"/>
          <w:sz w:val="28"/>
          <w:szCs w:val="28"/>
        </w:rPr>
      </w:pPr>
      <w:r w:rsidRPr="004209C2">
        <w:rPr>
          <w:rFonts w:ascii="Times New Roman" w:hAnsi="Times New Roman" w:cs="Times New Roman"/>
          <w:sz w:val="28"/>
          <w:szCs w:val="28"/>
        </w:rPr>
        <w:t>Magistrada</w:t>
      </w:r>
    </w:p>
    <w:p w:rsidR="0049254F" w:rsidRPr="004209C2" w:rsidRDefault="004209C2" w:rsidP="0049254F">
      <w:pPr>
        <w:spacing w:line="280" w:lineRule="atLeast"/>
        <w:jc w:val="center"/>
        <w:rPr>
          <w:rFonts w:ascii="Times New Roman" w:hAnsi="Times New Roman" w:cs="Times New Roman"/>
          <w:sz w:val="28"/>
          <w:szCs w:val="28"/>
        </w:rPr>
      </w:pPr>
    </w:p>
    <w:p w:rsidR="0049254F" w:rsidRPr="004209C2" w:rsidRDefault="004209C2" w:rsidP="0049254F">
      <w:pPr>
        <w:spacing w:line="280" w:lineRule="atLeast"/>
        <w:jc w:val="center"/>
        <w:rPr>
          <w:rFonts w:ascii="Times New Roman" w:hAnsi="Times New Roman" w:cs="Times New Roman"/>
          <w:sz w:val="28"/>
          <w:szCs w:val="28"/>
        </w:rPr>
      </w:pPr>
    </w:p>
    <w:p w:rsidR="0049254F" w:rsidRPr="004209C2" w:rsidRDefault="004209C2" w:rsidP="0049254F">
      <w:pPr>
        <w:spacing w:line="280" w:lineRule="atLeast"/>
        <w:jc w:val="center"/>
        <w:rPr>
          <w:rFonts w:ascii="Times New Roman" w:hAnsi="Times New Roman" w:cs="Times New Roman"/>
          <w:sz w:val="28"/>
          <w:szCs w:val="28"/>
        </w:rPr>
      </w:pPr>
    </w:p>
    <w:p w:rsidR="0049254F" w:rsidRPr="004209C2" w:rsidRDefault="004209C2" w:rsidP="0049254F">
      <w:pPr>
        <w:spacing w:line="280" w:lineRule="atLeast"/>
        <w:jc w:val="center"/>
        <w:rPr>
          <w:rFonts w:ascii="Times New Roman" w:hAnsi="Times New Roman" w:cs="Times New Roman"/>
          <w:sz w:val="28"/>
          <w:szCs w:val="28"/>
        </w:rPr>
      </w:pPr>
      <w:r w:rsidRPr="004209C2">
        <w:rPr>
          <w:rFonts w:ascii="Times New Roman" w:hAnsi="Times New Roman" w:cs="Times New Roman"/>
          <w:sz w:val="28"/>
          <w:szCs w:val="28"/>
        </w:rPr>
        <w:t>JUAN CARLOS CORTÉS GONZÁLEZ</w:t>
      </w:r>
    </w:p>
    <w:p w:rsidR="0049254F" w:rsidRPr="004209C2" w:rsidRDefault="004209C2" w:rsidP="0049254F">
      <w:pPr>
        <w:spacing w:line="280" w:lineRule="atLeast"/>
        <w:jc w:val="center"/>
        <w:rPr>
          <w:rFonts w:ascii="Times New Roman" w:hAnsi="Times New Roman" w:cs="Times New Roman"/>
          <w:sz w:val="28"/>
          <w:szCs w:val="28"/>
        </w:rPr>
      </w:pPr>
      <w:r w:rsidRPr="004209C2">
        <w:rPr>
          <w:rFonts w:ascii="Times New Roman" w:hAnsi="Times New Roman" w:cs="Times New Roman"/>
          <w:sz w:val="28"/>
          <w:szCs w:val="28"/>
        </w:rPr>
        <w:t>Magistrado</w:t>
      </w:r>
    </w:p>
    <w:p w:rsidR="0049254F" w:rsidRPr="004209C2" w:rsidRDefault="004209C2" w:rsidP="0049254F">
      <w:pPr>
        <w:spacing w:line="280" w:lineRule="atLeast"/>
        <w:jc w:val="center"/>
        <w:rPr>
          <w:rFonts w:ascii="Times New Roman" w:hAnsi="Times New Roman" w:cs="Times New Roman"/>
          <w:sz w:val="28"/>
          <w:szCs w:val="28"/>
        </w:rPr>
      </w:pPr>
      <w:r w:rsidRPr="004209C2">
        <w:rPr>
          <w:rFonts w:ascii="Times New Roman" w:hAnsi="Times New Roman" w:cs="Times New Roman"/>
          <w:sz w:val="28"/>
          <w:szCs w:val="28"/>
        </w:rPr>
        <w:t>Ausente con permiso</w:t>
      </w:r>
    </w:p>
    <w:p w:rsidR="0049254F" w:rsidRPr="004209C2" w:rsidRDefault="004209C2" w:rsidP="0049254F">
      <w:pPr>
        <w:spacing w:line="280" w:lineRule="atLeast"/>
        <w:jc w:val="center"/>
        <w:rPr>
          <w:rFonts w:ascii="Times New Roman" w:hAnsi="Times New Roman" w:cs="Times New Roman"/>
          <w:sz w:val="28"/>
          <w:szCs w:val="28"/>
        </w:rPr>
      </w:pPr>
    </w:p>
    <w:p w:rsidR="0049254F" w:rsidRPr="004209C2" w:rsidRDefault="004209C2" w:rsidP="0049254F">
      <w:pPr>
        <w:spacing w:line="280" w:lineRule="atLeast"/>
        <w:jc w:val="center"/>
        <w:rPr>
          <w:rFonts w:ascii="Times New Roman" w:hAnsi="Times New Roman" w:cs="Times New Roman"/>
          <w:sz w:val="28"/>
          <w:szCs w:val="28"/>
        </w:rPr>
      </w:pPr>
    </w:p>
    <w:p w:rsidR="0049254F" w:rsidRPr="004209C2" w:rsidRDefault="004209C2" w:rsidP="0049254F">
      <w:pPr>
        <w:spacing w:line="280" w:lineRule="atLeast"/>
        <w:jc w:val="center"/>
        <w:rPr>
          <w:rFonts w:ascii="Times New Roman" w:hAnsi="Times New Roman" w:cs="Times New Roman"/>
          <w:sz w:val="28"/>
          <w:szCs w:val="28"/>
        </w:rPr>
      </w:pPr>
    </w:p>
    <w:p w:rsidR="0049254F" w:rsidRPr="004209C2" w:rsidRDefault="004209C2" w:rsidP="0049254F">
      <w:pPr>
        <w:spacing w:line="280" w:lineRule="atLeast"/>
        <w:jc w:val="center"/>
        <w:rPr>
          <w:rFonts w:ascii="Times New Roman" w:hAnsi="Times New Roman" w:cs="Times New Roman"/>
          <w:sz w:val="28"/>
          <w:szCs w:val="28"/>
        </w:rPr>
      </w:pPr>
      <w:r w:rsidRPr="004209C2">
        <w:rPr>
          <w:rFonts w:ascii="Times New Roman" w:hAnsi="Times New Roman" w:cs="Times New Roman"/>
          <w:sz w:val="28"/>
          <w:szCs w:val="28"/>
        </w:rPr>
        <w:t>DIANA FAJARDO RIVERA</w:t>
      </w:r>
    </w:p>
    <w:p w:rsidR="0049254F" w:rsidRPr="004209C2" w:rsidRDefault="004209C2" w:rsidP="0049254F">
      <w:pPr>
        <w:spacing w:line="280" w:lineRule="atLeast"/>
        <w:jc w:val="center"/>
        <w:rPr>
          <w:rFonts w:ascii="Times New Roman" w:hAnsi="Times New Roman" w:cs="Times New Roman"/>
          <w:sz w:val="28"/>
          <w:szCs w:val="28"/>
        </w:rPr>
      </w:pPr>
      <w:r w:rsidRPr="004209C2">
        <w:rPr>
          <w:rFonts w:ascii="Times New Roman" w:hAnsi="Times New Roman" w:cs="Times New Roman"/>
          <w:sz w:val="28"/>
          <w:szCs w:val="28"/>
        </w:rPr>
        <w:t>Magistrada</w:t>
      </w:r>
    </w:p>
    <w:p w:rsidR="0049254F" w:rsidRPr="004209C2" w:rsidRDefault="004209C2" w:rsidP="0049254F">
      <w:pPr>
        <w:spacing w:line="280" w:lineRule="atLeast"/>
        <w:jc w:val="center"/>
        <w:rPr>
          <w:rFonts w:ascii="Times New Roman" w:hAnsi="Times New Roman" w:cs="Times New Roman"/>
          <w:sz w:val="28"/>
          <w:szCs w:val="28"/>
        </w:rPr>
      </w:pPr>
    </w:p>
    <w:p w:rsidR="0049254F" w:rsidRPr="004209C2" w:rsidRDefault="004209C2" w:rsidP="0049254F">
      <w:pPr>
        <w:spacing w:line="280" w:lineRule="atLeast"/>
        <w:jc w:val="center"/>
        <w:rPr>
          <w:rFonts w:ascii="Times New Roman" w:hAnsi="Times New Roman" w:cs="Times New Roman"/>
          <w:sz w:val="28"/>
          <w:szCs w:val="28"/>
        </w:rPr>
      </w:pPr>
    </w:p>
    <w:p w:rsidR="0049254F" w:rsidRPr="004209C2" w:rsidRDefault="004209C2" w:rsidP="0049254F">
      <w:pPr>
        <w:spacing w:line="280" w:lineRule="atLeast"/>
        <w:jc w:val="center"/>
        <w:rPr>
          <w:rFonts w:ascii="Times New Roman" w:hAnsi="Times New Roman" w:cs="Times New Roman"/>
          <w:sz w:val="28"/>
          <w:szCs w:val="28"/>
        </w:rPr>
      </w:pPr>
    </w:p>
    <w:p w:rsidR="0049254F" w:rsidRPr="004209C2" w:rsidRDefault="004209C2" w:rsidP="0049254F">
      <w:pPr>
        <w:spacing w:line="280" w:lineRule="atLeast"/>
        <w:jc w:val="center"/>
        <w:rPr>
          <w:rFonts w:ascii="Times New Roman" w:hAnsi="Times New Roman" w:cs="Times New Roman"/>
          <w:sz w:val="28"/>
          <w:szCs w:val="28"/>
        </w:rPr>
      </w:pPr>
      <w:r w:rsidRPr="004209C2">
        <w:rPr>
          <w:rFonts w:ascii="Times New Roman" w:hAnsi="Times New Roman" w:cs="Times New Roman"/>
          <w:sz w:val="28"/>
          <w:szCs w:val="28"/>
        </w:rPr>
        <w:t>VLADIMIR FERNÁNDEZ ANDRADE</w:t>
      </w:r>
    </w:p>
    <w:p w:rsidR="0049254F" w:rsidRPr="004209C2" w:rsidRDefault="004209C2" w:rsidP="0049254F">
      <w:pPr>
        <w:spacing w:line="280" w:lineRule="atLeast"/>
        <w:jc w:val="center"/>
        <w:rPr>
          <w:rFonts w:ascii="Times New Roman" w:hAnsi="Times New Roman" w:cs="Times New Roman"/>
          <w:sz w:val="28"/>
          <w:szCs w:val="28"/>
        </w:rPr>
      </w:pPr>
      <w:r w:rsidRPr="004209C2">
        <w:rPr>
          <w:rFonts w:ascii="Times New Roman" w:hAnsi="Times New Roman" w:cs="Times New Roman"/>
          <w:sz w:val="28"/>
          <w:szCs w:val="28"/>
        </w:rPr>
        <w:t>Magistrado</w:t>
      </w:r>
    </w:p>
    <w:p w:rsidR="0049254F" w:rsidRPr="004209C2" w:rsidRDefault="004209C2" w:rsidP="0049254F">
      <w:pPr>
        <w:spacing w:line="280" w:lineRule="atLeast"/>
        <w:jc w:val="center"/>
        <w:rPr>
          <w:rFonts w:ascii="Times New Roman" w:hAnsi="Times New Roman" w:cs="Times New Roman"/>
          <w:sz w:val="28"/>
          <w:szCs w:val="28"/>
        </w:rPr>
      </w:pPr>
      <w:r w:rsidRPr="004209C2">
        <w:rPr>
          <w:rFonts w:ascii="Times New Roman" w:hAnsi="Times New Roman" w:cs="Times New Roman"/>
          <w:sz w:val="28"/>
          <w:szCs w:val="28"/>
        </w:rPr>
        <w:t>Salvamento de voto</w:t>
      </w:r>
    </w:p>
    <w:p w:rsidR="0049254F" w:rsidRPr="004209C2" w:rsidRDefault="004209C2" w:rsidP="0049254F">
      <w:pPr>
        <w:spacing w:line="280" w:lineRule="atLeast"/>
        <w:jc w:val="center"/>
        <w:rPr>
          <w:rFonts w:ascii="Times New Roman" w:hAnsi="Times New Roman" w:cs="Times New Roman"/>
          <w:sz w:val="28"/>
          <w:szCs w:val="28"/>
        </w:rPr>
      </w:pPr>
    </w:p>
    <w:p w:rsidR="0049254F" w:rsidRPr="004209C2" w:rsidRDefault="004209C2" w:rsidP="0049254F">
      <w:pPr>
        <w:spacing w:line="280" w:lineRule="atLeast"/>
        <w:jc w:val="center"/>
        <w:rPr>
          <w:rFonts w:ascii="Times New Roman" w:hAnsi="Times New Roman" w:cs="Times New Roman"/>
          <w:sz w:val="28"/>
          <w:szCs w:val="28"/>
        </w:rPr>
      </w:pPr>
    </w:p>
    <w:p w:rsidR="0049254F" w:rsidRPr="004209C2" w:rsidRDefault="004209C2" w:rsidP="0049254F">
      <w:pPr>
        <w:spacing w:line="280" w:lineRule="atLeast"/>
        <w:jc w:val="center"/>
        <w:rPr>
          <w:rFonts w:ascii="Times New Roman" w:hAnsi="Times New Roman" w:cs="Times New Roman"/>
          <w:sz w:val="28"/>
          <w:szCs w:val="28"/>
        </w:rPr>
      </w:pPr>
    </w:p>
    <w:p w:rsidR="0049254F" w:rsidRPr="004209C2" w:rsidRDefault="004209C2" w:rsidP="0049254F">
      <w:pPr>
        <w:spacing w:line="280" w:lineRule="atLeast"/>
        <w:jc w:val="center"/>
        <w:rPr>
          <w:rFonts w:ascii="Times New Roman" w:hAnsi="Times New Roman" w:cs="Times New Roman"/>
          <w:sz w:val="28"/>
          <w:szCs w:val="28"/>
        </w:rPr>
      </w:pPr>
      <w:r w:rsidRPr="004209C2">
        <w:rPr>
          <w:rFonts w:ascii="Times New Roman" w:hAnsi="Times New Roman" w:cs="Times New Roman"/>
          <w:sz w:val="28"/>
          <w:szCs w:val="28"/>
        </w:rPr>
        <w:t xml:space="preserve">JORGE ENRIQUE IBÁÑEZ NAJAR </w:t>
      </w:r>
    </w:p>
    <w:p w:rsidR="0049254F" w:rsidRPr="004209C2" w:rsidRDefault="004209C2" w:rsidP="0049254F">
      <w:pPr>
        <w:spacing w:line="280" w:lineRule="atLeast"/>
        <w:jc w:val="center"/>
        <w:rPr>
          <w:rFonts w:ascii="Times New Roman" w:hAnsi="Times New Roman" w:cs="Times New Roman"/>
          <w:sz w:val="28"/>
          <w:szCs w:val="28"/>
        </w:rPr>
      </w:pPr>
      <w:r w:rsidRPr="004209C2">
        <w:rPr>
          <w:rFonts w:ascii="Times New Roman" w:hAnsi="Times New Roman" w:cs="Times New Roman"/>
          <w:sz w:val="28"/>
          <w:szCs w:val="28"/>
        </w:rPr>
        <w:t>Magistrado</w:t>
      </w:r>
    </w:p>
    <w:p w:rsidR="0049254F" w:rsidRPr="004209C2" w:rsidRDefault="004209C2" w:rsidP="0049254F">
      <w:pPr>
        <w:spacing w:line="280" w:lineRule="atLeast"/>
        <w:jc w:val="center"/>
        <w:rPr>
          <w:rFonts w:ascii="Times New Roman" w:hAnsi="Times New Roman" w:cs="Times New Roman"/>
          <w:sz w:val="28"/>
          <w:szCs w:val="28"/>
        </w:rPr>
      </w:pPr>
    </w:p>
    <w:p w:rsidR="0049254F" w:rsidRPr="004209C2" w:rsidRDefault="004209C2" w:rsidP="0049254F">
      <w:pPr>
        <w:spacing w:line="280" w:lineRule="atLeast"/>
        <w:jc w:val="center"/>
        <w:rPr>
          <w:rFonts w:ascii="Times New Roman" w:hAnsi="Times New Roman" w:cs="Times New Roman"/>
          <w:sz w:val="28"/>
          <w:szCs w:val="28"/>
        </w:rPr>
      </w:pPr>
    </w:p>
    <w:p w:rsidR="0049254F" w:rsidRPr="004209C2" w:rsidRDefault="004209C2" w:rsidP="0049254F">
      <w:pPr>
        <w:spacing w:line="280" w:lineRule="atLeast"/>
        <w:jc w:val="center"/>
        <w:rPr>
          <w:rFonts w:ascii="Times New Roman" w:hAnsi="Times New Roman" w:cs="Times New Roman"/>
          <w:sz w:val="28"/>
          <w:szCs w:val="28"/>
        </w:rPr>
      </w:pPr>
    </w:p>
    <w:p w:rsidR="0049254F" w:rsidRPr="004209C2" w:rsidRDefault="004209C2" w:rsidP="0049254F">
      <w:pPr>
        <w:spacing w:line="280" w:lineRule="atLeast"/>
        <w:jc w:val="center"/>
        <w:rPr>
          <w:rFonts w:ascii="Times New Roman" w:hAnsi="Times New Roman" w:cs="Times New Roman"/>
          <w:sz w:val="28"/>
          <w:szCs w:val="28"/>
        </w:rPr>
      </w:pPr>
      <w:r w:rsidRPr="004209C2">
        <w:rPr>
          <w:rFonts w:ascii="Times New Roman" w:hAnsi="Times New Roman" w:cs="Times New Roman"/>
          <w:sz w:val="28"/>
          <w:szCs w:val="28"/>
        </w:rPr>
        <w:t>ANTONIO JOSÉ LIZARAZO OCAMPO</w:t>
      </w:r>
    </w:p>
    <w:p w:rsidR="0049254F" w:rsidRPr="004209C2" w:rsidRDefault="004209C2" w:rsidP="0049254F">
      <w:pPr>
        <w:spacing w:line="280" w:lineRule="atLeast"/>
        <w:jc w:val="center"/>
        <w:rPr>
          <w:rFonts w:ascii="Times New Roman" w:hAnsi="Times New Roman" w:cs="Times New Roman"/>
          <w:sz w:val="28"/>
          <w:szCs w:val="28"/>
        </w:rPr>
      </w:pPr>
      <w:r w:rsidRPr="004209C2">
        <w:rPr>
          <w:rFonts w:ascii="Times New Roman" w:hAnsi="Times New Roman" w:cs="Times New Roman"/>
          <w:sz w:val="28"/>
          <w:szCs w:val="28"/>
        </w:rPr>
        <w:t>Magistrado</w:t>
      </w:r>
    </w:p>
    <w:p w:rsidR="0049254F" w:rsidRPr="004209C2" w:rsidRDefault="004209C2" w:rsidP="0049254F">
      <w:pPr>
        <w:spacing w:line="280" w:lineRule="atLeast"/>
        <w:jc w:val="center"/>
        <w:rPr>
          <w:rFonts w:ascii="Times New Roman" w:hAnsi="Times New Roman" w:cs="Times New Roman"/>
          <w:sz w:val="28"/>
          <w:szCs w:val="28"/>
        </w:rPr>
      </w:pPr>
    </w:p>
    <w:p w:rsidR="0049254F" w:rsidRPr="004209C2" w:rsidRDefault="004209C2" w:rsidP="0049254F">
      <w:pPr>
        <w:spacing w:line="280" w:lineRule="atLeast"/>
        <w:jc w:val="center"/>
        <w:rPr>
          <w:rFonts w:ascii="Times New Roman" w:hAnsi="Times New Roman" w:cs="Times New Roman"/>
          <w:sz w:val="28"/>
          <w:szCs w:val="28"/>
        </w:rPr>
      </w:pPr>
    </w:p>
    <w:p w:rsidR="0049254F" w:rsidRPr="004209C2" w:rsidRDefault="004209C2" w:rsidP="0049254F">
      <w:pPr>
        <w:spacing w:line="280" w:lineRule="atLeast"/>
        <w:jc w:val="center"/>
        <w:rPr>
          <w:rFonts w:ascii="Times New Roman" w:hAnsi="Times New Roman" w:cs="Times New Roman"/>
          <w:sz w:val="28"/>
          <w:szCs w:val="28"/>
        </w:rPr>
      </w:pPr>
    </w:p>
    <w:p w:rsidR="0049254F" w:rsidRPr="004209C2" w:rsidRDefault="004209C2" w:rsidP="0049254F">
      <w:pPr>
        <w:spacing w:line="280" w:lineRule="atLeast"/>
        <w:jc w:val="center"/>
        <w:rPr>
          <w:rFonts w:ascii="Times New Roman" w:hAnsi="Times New Roman" w:cs="Times New Roman"/>
          <w:sz w:val="28"/>
          <w:szCs w:val="28"/>
        </w:rPr>
      </w:pPr>
      <w:r w:rsidRPr="004209C2">
        <w:rPr>
          <w:rFonts w:ascii="Times New Roman" w:hAnsi="Times New Roman" w:cs="Times New Roman"/>
          <w:sz w:val="28"/>
          <w:szCs w:val="28"/>
        </w:rPr>
        <w:t>PAOLA ANDREA MENESES MOSQUERA</w:t>
      </w:r>
    </w:p>
    <w:p w:rsidR="0049254F" w:rsidRPr="004209C2" w:rsidRDefault="004209C2" w:rsidP="0049254F">
      <w:pPr>
        <w:spacing w:line="280" w:lineRule="atLeast"/>
        <w:jc w:val="center"/>
        <w:rPr>
          <w:rFonts w:ascii="Times New Roman" w:hAnsi="Times New Roman" w:cs="Times New Roman"/>
          <w:sz w:val="28"/>
          <w:szCs w:val="28"/>
        </w:rPr>
      </w:pPr>
      <w:r w:rsidRPr="004209C2">
        <w:rPr>
          <w:rFonts w:ascii="Times New Roman" w:hAnsi="Times New Roman" w:cs="Times New Roman"/>
          <w:sz w:val="28"/>
          <w:szCs w:val="28"/>
        </w:rPr>
        <w:t>Magistrada</w:t>
      </w:r>
    </w:p>
    <w:p w:rsidR="0049254F" w:rsidRPr="004209C2" w:rsidRDefault="004209C2" w:rsidP="0049254F">
      <w:pPr>
        <w:spacing w:line="280" w:lineRule="atLeast"/>
        <w:jc w:val="center"/>
        <w:rPr>
          <w:rFonts w:ascii="Times New Roman" w:hAnsi="Times New Roman" w:cs="Times New Roman"/>
          <w:sz w:val="28"/>
          <w:szCs w:val="28"/>
        </w:rPr>
      </w:pPr>
    </w:p>
    <w:p w:rsidR="0049254F" w:rsidRPr="004209C2" w:rsidRDefault="004209C2" w:rsidP="0049254F">
      <w:pPr>
        <w:spacing w:line="280" w:lineRule="atLeast"/>
        <w:jc w:val="center"/>
        <w:rPr>
          <w:rFonts w:ascii="Times New Roman" w:hAnsi="Times New Roman" w:cs="Times New Roman"/>
          <w:sz w:val="28"/>
          <w:szCs w:val="28"/>
        </w:rPr>
      </w:pPr>
    </w:p>
    <w:p w:rsidR="0049254F" w:rsidRPr="004209C2" w:rsidRDefault="004209C2" w:rsidP="0049254F">
      <w:pPr>
        <w:spacing w:line="280" w:lineRule="atLeast"/>
        <w:jc w:val="center"/>
        <w:rPr>
          <w:rFonts w:ascii="Times New Roman" w:hAnsi="Times New Roman" w:cs="Times New Roman"/>
          <w:sz w:val="28"/>
          <w:szCs w:val="28"/>
        </w:rPr>
      </w:pPr>
    </w:p>
    <w:p w:rsidR="0049254F" w:rsidRPr="004209C2" w:rsidRDefault="004209C2" w:rsidP="0049254F">
      <w:pPr>
        <w:spacing w:line="280" w:lineRule="atLeast"/>
        <w:jc w:val="center"/>
        <w:rPr>
          <w:rFonts w:ascii="Times New Roman" w:hAnsi="Times New Roman" w:cs="Times New Roman"/>
          <w:sz w:val="28"/>
          <w:szCs w:val="28"/>
        </w:rPr>
      </w:pPr>
      <w:r w:rsidRPr="004209C2">
        <w:rPr>
          <w:rFonts w:ascii="Times New Roman" w:hAnsi="Times New Roman" w:cs="Times New Roman"/>
          <w:sz w:val="28"/>
          <w:szCs w:val="28"/>
        </w:rPr>
        <w:t>CRISTINA PARDO SCHLESINGER</w:t>
      </w:r>
    </w:p>
    <w:p w:rsidR="0049254F" w:rsidRPr="004209C2" w:rsidRDefault="004209C2" w:rsidP="0049254F">
      <w:pPr>
        <w:spacing w:line="280" w:lineRule="atLeast"/>
        <w:jc w:val="center"/>
        <w:rPr>
          <w:rFonts w:ascii="Times New Roman" w:hAnsi="Times New Roman" w:cs="Times New Roman"/>
          <w:sz w:val="28"/>
          <w:szCs w:val="28"/>
        </w:rPr>
      </w:pPr>
      <w:r w:rsidRPr="004209C2">
        <w:rPr>
          <w:rFonts w:ascii="Times New Roman" w:hAnsi="Times New Roman" w:cs="Times New Roman"/>
          <w:sz w:val="28"/>
          <w:szCs w:val="28"/>
        </w:rPr>
        <w:t>Magistrada</w:t>
      </w:r>
    </w:p>
    <w:p w:rsidR="0049254F" w:rsidRPr="004209C2" w:rsidRDefault="004209C2" w:rsidP="0049254F">
      <w:pPr>
        <w:spacing w:line="280" w:lineRule="atLeast"/>
        <w:jc w:val="center"/>
        <w:rPr>
          <w:rFonts w:ascii="Times New Roman" w:hAnsi="Times New Roman" w:cs="Times New Roman"/>
          <w:sz w:val="28"/>
          <w:szCs w:val="28"/>
        </w:rPr>
      </w:pPr>
      <w:r w:rsidRPr="004209C2">
        <w:rPr>
          <w:rFonts w:ascii="Times New Roman" w:hAnsi="Times New Roman" w:cs="Times New Roman"/>
          <w:sz w:val="28"/>
          <w:szCs w:val="28"/>
        </w:rPr>
        <w:t>Con impedimento aceptado</w:t>
      </w:r>
    </w:p>
    <w:p w:rsidR="0049254F" w:rsidRPr="004209C2" w:rsidRDefault="004209C2" w:rsidP="0049254F">
      <w:pPr>
        <w:spacing w:line="280" w:lineRule="atLeast"/>
        <w:jc w:val="center"/>
        <w:rPr>
          <w:rFonts w:ascii="Times New Roman" w:hAnsi="Times New Roman" w:cs="Times New Roman"/>
          <w:sz w:val="28"/>
          <w:szCs w:val="28"/>
        </w:rPr>
      </w:pPr>
    </w:p>
    <w:p w:rsidR="0049254F" w:rsidRPr="004209C2" w:rsidRDefault="004209C2" w:rsidP="0049254F">
      <w:pPr>
        <w:spacing w:line="280" w:lineRule="atLeast"/>
        <w:jc w:val="center"/>
        <w:rPr>
          <w:rFonts w:ascii="Times New Roman" w:hAnsi="Times New Roman" w:cs="Times New Roman"/>
          <w:sz w:val="28"/>
          <w:szCs w:val="28"/>
        </w:rPr>
      </w:pPr>
    </w:p>
    <w:p w:rsidR="0049254F" w:rsidRPr="004209C2" w:rsidRDefault="004209C2" w:rsidP="0049254F">
      <w:pPr>
        <w:spacing w:line="280" w:lineRule="atLeast"/>
        <w:jc w:val="center"/>
        <w:rPr>
          <w:rFonts w:ascii="Times New Roman" w:hAnsi="Times New Roman" w:cs="Times New Roman"/>
          <w:sz w:val="28"/>
          <w:szCs w:val="28"/>
        </w:rPr>
      </w:pPr>
    </w:p>
    <w:p w:rsidR="0049254F" w:rsidRPr="004209C2" w:rsidRDefault="004209C2" w:rsidP="0049254F">
      <w:pPr>
        <w:spacing w:line="280" w:lineRule="atLeast"/>
        <w:jc w:val="center"/>
        <w:rPr>
          <w:rFonts w:ascii="Times New Roman" w:hAnsi="Times New Roman" w:cs="Times New Roman"/>
          <w:sz w:val="28"/>
          <w:szCs w:val="28"/>
        </w:rPr>
      </w:pPr>
      <w:r w:rsidRPr="004209C2">
        <w:rPr>
          <w:rFonts w:ascii="Times New Roman" w:hAnsi="Times New Roman" w:cs="Times New Roman"/>
          <w:sz w:val="28"/>
          <w:szCs w:val="28"/>
        </w:rPr>
        <w:t>ANDREA LILIANA ROMERO LOPEZ</w:t>
      </w:r>
    </w:p>
    <w:p w:rsidR="0049254F" w:rsidRPr="004209C2" w:rsidRDefault="004209C2" w:rsidP="0049254F">
      <w:pPr>
        <w:spacing w:line="280" w:lineRule="atLeast"/>
        <w:jc w:val="center"/>
        <w:rPr>
          <w:rFonts w:ascii="Times New Roman" w:hAnsi="Times New Roman" w:cs="Times New Roman"/>
          <w:sz w:val="28"/>
          <w:szCs w:val="28"/>
        </w:rPr>
      </w:pPr>
      <w:r w:rsidRPr="004209C2">
        <w:rPr>
          <w:rFonts w:ascii="Times New Roman" w:hAnsi="Times New Roman" w:cs="Times New Roman"/>
          <w:sz w:val="28"/>
          <w:szCs w:val="28"/>
        </w:rPr>
        <w:t>Secretaria General</w:t>
      </w:r>
    </w:p>
    <w:p w:rsidR="0049254F" w:rsidRPr="004209C2" w:rsidRDefault="004209C2" w:rsidP="0049254F">
      <w:pPr>
        <w:spacing w:line="280" w:lineRule="atLeast"/>
        <w:jc w:val="center"/>
        <w:rPr>
          <w:rFonts w:ascii="Times New Roman" w:hAnsi="Times New Roman" w:cs="Times New Roman"/>
          <w:sz w:val="28"/>
          <w:szCs w:val="28"/>
        </w:rPr>
      </w:pPr>
    </w:p>
    <w:p w:rsidR="0049254F" w:rsidRPr="004209C2" w:rsidRDefault="004209C2" w:rsidP="0049254F">
      <w:pPr>
        <w:spacing w:line="280" w:lineRule="atLeast"/>
        <w:jc w:val="center"/>
        <w:rPr>
          <w:rFonts w:ascii="Times New Roman" w:hAnsi="Times New Roman" w:cs="Times New Roman"/>
          <w:sz w:val="28"/>
          <w:szCs w:val="28"/>
        </w:rPr>
      </w:pPr>
    </w:p>
    <w:p w:rsidR="0049254F" w:rsidRPr="004209C2" w:rsidRDefault="004209C2" w:rsidP="0049254F">
      <w:pPr>
        <w:spacing w:line="280" w:lineRule="atLeast"/>
        <w:jc w:val="center"/>
        <w:rPr>
          <w:rFonts w:ascii="Times New Roman" w:hAnsi="Times New Roman" w:cs="Times New Roman"/>
          <w:sz w:val="28"/>
          <w:szCs w:val="28"/>
        </w:rPr>
      </w:pPr>
    </w:p>
    <w:p w:rsidR="0049254F" w:rsidRPr="004209C2" w:rsidRDefault="004209C2" w:rsidP="0049254F">
      <w:pPr>
        <w:spacing w:line="280" w:lineRule="atLeast"/>
        <w:jc w:val="center"/>
        <w:rPr>
          <w:rFonts w:ascii="Times New Roman" w:hAnsi="Times New Roman" w:cs="Times New Roman"/>
          <w:sz w:val="28"/>
          <w:szCs w:val="28"/>
        </w:rPr>
      </w:pPr>
    </w:p>
    <w:p w:rsidR="0049254F" w:rsidRPr="004209C2" w:rsidRDefault="004209C2" w:rsidP="0049254F">
      <w:pPr>
        <w:spacing w:line="280" w:lineRule="atLeast"/>
        <w:jc w:val="center"/>
        <w:rPr>
          <w:rFonts w:ascii="Times New Roman" w:hAnsi="Times New Roman" w:cs="Times New Roman"/>
          <w:sz w:val="28"/>
          <w:szCs w:val="28"/>
        </w:rPr>
      </w:pPr>
    </w:p>
    <w:p w:rsidR="0049254F" w:rsidRPr="004209C2" w:rsidRDefault="004209C2" w:rsidP="0049254F">
      <w:pPr>
        <w:spacing w:line="280" w:lineRule="atLeast"/>
        <w:jc w:val="center"/>
        <w:rPr>
          <w:rFonts w:ascii="Times New Roman" w:hAnsi="Times New Roman" w:cs="Times New Roman"/>
          <w:sz w:val="28"/>
          <w:szCs w:val="28"/>
        </w:rPr>
      </w:pPr>
    </w:p>
    <w:p w:rsidR="00C42D47" w:rsidRPr="004209C2" w:rsidRDefault="004209C2" w:rsidP="00523DCC">
      <w:pPr>
        <w:pStyle w:val="Textoindependiente"/>
        <w:ind w:left="-142" w:right="49"/>
        <w:jc w:val="center"/>
        <w:rPr>
          <w:rFonts w:ascii="Times New Roman" w:hAnsi="Times New Roman"/>
          <w:b/>
          <w:bCs/>
          <w:sz w:val="28"/>
          <w:szCs w:val="28"/>
          <w:lang w:val="es-CO"/>
        </w:rPr>
      </w:pPr>
    </w:p>
    <w:p w:rsidR="00C42D47" w:rsidRPr="004209C2" w:rsidRDefault="004209C2" w:rsidP="00523DCC">
      <w:pPr>
        <w:pStyle w:val="Textoindependiente"/>
        <w:ind w:left="-142" w:right="49"/>
        <w:jc w:val="center"/>
        <w:rPr>
          <w:rFonts w:ascii="Times New Roman" w:hAnsi="Times New Roman"/>
          <w:b/>
          <w:bCs/>
          <w:sz w:val="28"/>
          <w:szCs w:val="28"/>
          <w:lang w:val="es-CO"/>
        </w:rPr>
      </w:pPr>
    </w:p>
    <w:p w:rsidR="004C4712" w:rsidRPr="004209C2" w:rsidRDefault="004209C2" w:rsidP="00523DCC">
      <w:pPr>
        <w:pStyle w:val="Textoindependiente"/>
        <w:ind w:left="-142" w:right="49"/>
        <w:jc w:val="center"/>
        <w:rPr>
          <w:rFonts w:ascii="Times New Roman" w:hAnsi="Times New Roman"/>
          <w:b/>
          <w:bCs/>
          <w:sz w:val="28"/>
          <w:szCs w:val="28"/>
        </w:rPr>
      </w:pPr>
      <w:r w:rsidRPr="004209C2">
        <w:rPr>
          <w:rFonts w:ascii="Times New Roman" w:hAnsi="Times New Roman"/>
          <w:b/>
          <w:bCs/>
          <w:sz w:val="28"/>
          <w:szCs w:val="28"/>
          <w:lang w:val="es-CO"/>
        </w:rPr>
        <w:t>SALVAMENTO</w:t>
      </w:r>
      <w:r w:rsidRPr="004209C2">
        <w:rPr>
          <w:rFonts w:ascii="Times New Roman" w:hAnsi="Times New Roman"/>
          <w:b/>
          <w:bCs/>
          <w:sz w:val="28"/>
          <w:szCs w:val="28"/>
          <w:lang w:val="es-CO"/>
        </w:rPr>
        <w:t xml:space="preserve"> </w:t>
      </w:r>
      <w:r w:rsidRPr="004209C2">
        <w:rPr>
          <w:rFonts w:ascii="Times New Roman" w:hAnsi="Times New Roman"/>
          <w:b/>
          <w:bCs/>
          <w:sz w:val="28"/>
          <w:szCs w:val="28"/>
        </w:rPr>
        <w:t xml:space="preserve">DE VOTO DEL MAGISTRADO </w:t>
      </w:r>
    </w:p>
    <w:p w:rsidR="004C4712" w:rsidRPr="004209C2" w:rsidRDefault="004209C2" w:rsidP="00523DCC">
      <w:pPr>
        <w:pStyle w:val="Textoindependiente"/>
        <w:ind w:left="-142" w:right="49"/>
        <w:jc w:val="center"/>
        <w:rPr>
          <w:rFonts w:ascii="Times New Roman" w:hAnsi="Times New Roman"/>
          <w:b/>
          <w:sz w:val="28"/>
        </w:rPr>
      </w:pPr>
      <w:r w:rsidRPr="004209C2">
        <w:rPr>
          <w:rFonts w:ascii="Times New Roman" w:hAnsi="Times New Roman"/>
          <w:b/>
          <w:sz w:val="28"/>
        </w:rPr>
        <w:t xml:space="preserve">VLADIMIR FERNÁNDEZ ANDRADE </w:t>
      </w:r>
    </w:p>
    <w:p w:rsidR="008D1762" w:rsidRPr="004209C2" w:rsidRDefault="004209C2" w:rsidP="00523DCC">
      <w:pPr>
        <w:pStyle w:val="Textoindependiente"/>
        <w:ind w:left="-142" w:right="49"/>
        <w:jc w:val="center"/>
        <w:rPr>
          <w:rFonts w:ascii="Times New Roman" w:hAnsi="Times New Roman"/>
          <w:b/>
          <w:sz w:val="28"/>
        </w:rPr>
      </w:pPr>
      <w:r w:rsidRPr="004209C2">
        <w:rPr>
          <w:rFonts w:ascii="Times New Roman" w:hAnsi="Times New Roman"/>
          <w:b/>
          <w:sz w:val="28"/>
        </w:rPr>
        <w:t xml:space="preserve">A LA SENTENCIA </w:t>
      </w:r>
      <w:r w:rsidRPr="004209C2">
        <w:rPr>
          <w:rFonts w:ascii="Times New Roman" w:hAnsi="Times New Roman"/>
          <w:b/>
          <w:sz w:val="28"/>
        </w:rPr>
        <w:t>C-399</w:t>
      </w:r>
      <w:r w:rsidRPr="004209C2">
        <w:rPr>
          <w:rFonts w:ascii="Times New Roman" w:hAnsi="Times New Roman"/>
          <w:b/>
          <w:sz w:val="28"/>
        </w:rPr>
        <w:t>/</w:t>
      </w:r>
      <w:r w:rsidRPr="004209C2">
        <w:rPr>
          <w:rFonts w:ascii="Times New Roman" w:hAnsi="Times New Roman"/>
          <w:b/>
          <w:sz w:val="28"/>
        </w:rPr>
        <w:t>24</w:t>
      </w:r>
    </w:p>
    <w:p w:rsidR="00F30CCC" w:rsidRPr="004209C2" w:rsidRDefault="004209C2" w:rsidP="00F30CCC">
      <w:pPr>
        <w:pStyle w:val="Textoindependiente"/>
        <w:ind w:right="-376"/>
        <w:jc w:val="center"/>
        <w:rPr>
          <w:rFonts w:ascii="Times New Roman" w:hAnsi="Times New Roman"/>
          <w:b/>
          <w:sz w:val="28"/>
        </w:rPr>
      </w:pPr>
    </w:p>
    <w:p w:rsidR="004C4712" w:rsidRPr="004209C2" w:rsidRDefault="004209C2" w:rsidP="00F30CCC">
      <w:pPr>
        <w:pStyle w:val="Textoindependiente"/>
        <w:ind w:right="-376"/>
        <w:jc w:val="center"/>
        <w:rPr>
          <w:rFonts w:ascii="Times New Roman" w:hAnsi="Times New Roman"/>
          <w:b/>
          <w:sz w:val="28"/>
        </w:rPr>
      </w:pPr>
    </w:p>
    <w:p w:rsidR="008A2CB9" w:rsidRPr="004209C2" w:rsidRDefault="004209C2" w:rsidP="008D1762">
      <w:pPr>
        <w:pStyle w:val="Textoindependiente"/>
        <w:ind w:left="3828" w:right="-376" w:firstLine="141"/>
        <w:rPr>
          <w:rFonts w:ascii="Times New Roman" w:hAnsi="Times New Roman"/>
          <w:sz w:val="28"/>
          <w:szCs w:val="28"/>
        </w:rPr>
      </w:pPr>
      <w:r w:rsidRPr="004209C2">
        <w:rPr>
          <w:rFonts w:ascii="Times New Roman" w:hAnsi="Times New Roman"/>
          <w:sz w:val="28"/>
          <w:szCs w:val="28"/>
          <w:shd w:val="clear" w:color="auto" w:fill="FFFFFF"/>
          <w:lang w:val="es-ES"/>
        </w:rPr>
        <w:t>Expediente:</w:t>
      </w:r>
      <w:r w:rsidRPr="004209C2">
        <w:rPr>
          <w:rFonts w:ascii="Times New Roman" w:hAnsi="Times New Roman"/>
          <w:sz w:val="28"/>
          <w:szCs w:val="28"/>
          <w:shd w:val="clear" w:color="auto" w:fill="FFFFFF"/>
          <w:lang w:val="es-ES"/>
        </w:rPr>
        <w:t xml:space="preserve"> D-15687</w:t>
      </w:r>
    </w:p>
    <w:p w:rsidR="008D1762" w:rsidRPr="004209C2" w:rsidRDefault="004209C2" w:rsidP="008D1762">
      <w:pPr>
        <w:pStyle w:val="Textoindependiente"/>
        <w:ind w:left="3828" w:right="-376" w:firstLine="141"/>
        <w:rPr>
          <w:rFonts w:ascii="Times New Roman" w:hAnsi="Times New Roman"/>
          <w:sz w:val="28"/>
          <w:szCs w:val="28"/>
          <w:highlight w:val="lightGray"/>
        </w:rPr>
      </w:pPr>
    </w:p>
    <w:p w:rsidR="008D1762" w:rsidRPr="004209C2" w:rsidRDefault="004209C2" w:rsidP="008D1762">
      <w:pPr>
        <w:tabs>
          <w:tab w:val="left" w:pos="8505"/>
          <w:tab w:val="left" w:pos="8835"/>
        </w:tabs>
        <w:spacing w:after="0" w:line="240" w:lineRule="auto"/>
        <w:ind w:left="3969" w:right="49"/>
        <w:rPr>
          <w:rFonts w:ascii="Times New Roman" w:hAnsi="Times New Roman" w:cs="Times New Roman"/>
          <w:sz w:val="28"/>
          <w:szCs w:val="24"/>
          <w:highlight w:val="lightGray"/>
          <w:shd w:val="clear" w:color="auto" w:fill="FFFFFF"/>
          <w:lang w:val="es-ES"/>
        </w:rPr>
      </w:pPr>
      <w:r w:rsidRPr="004209C2">
        <w:rPr>
          <w:rFonts w:ascii="Times New Roman" w:hAnsi="Times New Roman" w:cs="Times New Roman"/>
          <w:sz w:val="28"/>
          <w:szCs w:val="28"/>
          <w:lang w:eastAsia="es-ES_tradnl"/>
        </w:rPr>
        <w:t xml:space="preserve">Demanda de inconstitucionalidad contra el artículo 23, incisos 5 (parcial) y 7 de la Ley </w:t>
      </w:r>
      <w:r w:rsidRPr="004209C2">
        <w:rPr>
          <w:rFonts w:ascii="Times New Roman" w:hAnsi="Times New Roman" w:cs="Times New Roman"/>
          <w:sz w:val="28"/>
          <w:szCs w:val="28"/>
          <w:lang w:eastAsia="es-ES_tradnl"/>
        </w:rPr>
        <w:t>1561 de 2012.</w:t>
      </w:r>
    </w:p>
    <w:p w:rsidR="00B82D53" w:rsidRPr="004209C2" w:rsidRDefault="004209C2" w:rsidP="00B82D53">
      <w:pPr>
        <w:tabs>
          <w:tab w:val="left" w:pos="8789"/>
          <w:tab w:val="left" w:pos="8835"/>
        </w:tabs>
        <w:spacing w:after="0" w:line="240" w:lineRule="auto"/>
        <w:ind w:right="49"/>
        <w:rPr>
          <w:rFonts w:ascii="Times New Roman" w:hAnsi="Times New Roman" w:cs="Times New Roman"/>
          <w:sz w:val="28"/>
          <w:szCs w:val="28"/>
        </w:rPr>
      </w:pPr>
    </w:p>
    <w:p w:rsidR="00F30CCC" w:rsidRPr="004209C2" w:rsidRDefault="004209C2" w:rsidP="00F30CCC">
      <w:pPr>
        <w:tabs>
          <w:tab w:val="left" w:pos="8789"/>
          <w:tab w:val="left" w:pos="8835"/>
        </w:tabs>
        <w:spacing w:after="0" w:line="240" w:lineRule="auto"/>
        <w:ind w:left="3969" w:right="49"/>
        <w:rPr>
          <w:rFonts w:ascii="Times New Roman" w:hAnsi="Times New Roman" w:cs="Times New Roman"/>
          <w:sz w:val="28"/>
          <w:szCs w:val="28"/>
        </w:rPr>
      </w:pPr>
      <w:r w:rsidRPr="004209C2">
        <w:rPr>
          <w:rFonts w:ascii="Times New Roman" w:hAnsi="Times New Roman" w:cs="Times New Roman"/>
          <w:sz w:val="28"/>
          <w:szCs w:val="28"/>
        </w:rPr>
        <w:t>Magistrad</w:t>
      </w:r>
      <w:r w:rsidRPr="004209C2">
        <w:rPr>
          <w:rFonts w:ascii="Times New Roman" w:hAnsi="Times New Roman" w:cs="Times New Roman"/>
          <w:sz w:val="28"/>
          <w:szCs w:val="28"/>
        </w:rPr>
        <w:t>a</w:t>
      </w:r>
      <w:r w:rsidRPr="004209C2">
        <w:rPr>
          <w:rFonts w:ascii="Times New Roman" w:hAnsi="Times New Roman" w:cs="Times New Roman"/>
          <w:sz w:val="28"/>
          <w:szCs w:val="28"/>
        </w:rPr>
        <w:t xml:space="preserve"> </w:t>
      </w:r>
      <w:r w:rsidRPr="004209C2">
        <w:rPr>
          <w:rFonts w:ascii="Times New Roman" w:hAnsi="Times New Roman" w:cs="Times New Roman"/>
          <w:sz w:val="28"/>
          <w:szCs w:val="28"/>
        </w:rPr>
        <w:t>p</w:t>
      </w:r>
      <w:r w:rsidRPr="004209C2">
        <w:rPr>
          <w:rFonts w:ascii="Times New Roman" w:hAnsi="Times New Roman" w:cs="Times New Roman"/>
          <w:sz w:val="28"/>
          <w:szCs w:val="28"/>
        </w:rPr>
        <w:t>onente:</w:t>
      </w:r>
    </w:p>
    <w:p w:rsidR="00823C20" w:rsidRPr="004209C2" w:rsidRDefault="004209C2" w:rsidP="00F30CCC">
      <w:pPr>
        <w:tabs>
          <w:tab w:val="left" w:pos="8789"/>
          <w:tab w:val="left" w:pos="8835"/>
        </w:tabs>
        <w:spacing w:after="0" w:line="240" w:lineRule="auto"/>
        <w:ind w:left="3969" w:right="49"/>
        <w:rPr>
          <w:rFonts w:ascii="Times New Roman" w:hAnsi="Times New Roman" w:cs="Times New Roman"/>
          <w:sz w:val="28"/>
          <w:szCs w:val="28"/>
          <w:shd w:val="clear" w:color="auto" w:fill="FFFFFF"/>
        </w:rPr>
      </w:pPr>
      <w:r w:rsidRPr="004209C2">
        <w:rPr>
          <w:rFonts w:ascii="Times New Roman" w:hAnsi="Times New Roman" w:cs="Times New Roman"/>
          <w:sz w:val="28"/>
          <w:szCs w:val="28"/>
          <w:shd w:val="clear" w:color="auto" w:fill="FFFFFF"/>
        </w:rPr>
        <w:t>Diana Fajardo Rivera</w:t>
      </w:r>
      <w:r w:rsidRPr="004209C2">
        <w:rPr>
          <w:rFonts w:ascii="Times New Roman" w:hAnsi="Times New Roman" w:cs="Times New Roman"/>
          <w:sz w:val="28"/>
          <w:szCs w:val="28"/>
          <w:shd w:val="clear" w:color="auto" w:fill="FFFFFF"/>
        </w:rPr>
        <w:t xml:space="preserve"> </w:t>
      </w:r>
    </w:p>
    <w:p w:rsidR="00887D12" w:rsidRPr="004209C2" w:rsidRDefault="004209C2" w:rsidP="00F30CCC">
      <w:pPr>
        <w:tabs>
          <w:tab w:val="left" w:pos="8789"/>
          <w:tab w:val="left" w:pos="8835"/>
        </w:tabs>
        <w:spacing w:after="0" w:line="240" w:lineRule="auto"/>
        <w:ind w:left="3969" w:right="49"/>
        <w:rPr>
          <w:rFonts w:ascii="Times New Roman" w:hAnsi="Times New Roman" w:cs="Times New Roman"/>
          <w:sz w:val="28"/>
          <w:szCs w:val="28"/>
          <w:highlight w:val="lightGray"/>
          <w:shd w:val="clear" w:color="auto" w:fill="FFFFFF"/>
        </w:rPr>
      </w:pPr>
    </w:p>
    <w:p w:rsidR="00C4643F" w:rsidRPr="004209C2" w:rsidRDefault="004209C2" w:rsidP="00523DCC">
      <w:pPr>
        <w:pStyle w:val="Prrafodelista"/>
        <w:tabs>
          <w:tab w:val="left" w:pos="567"/>
          <w:tab w:val="left" w:pos="8835"/>
        </w:tabs>
        <w:spacing w:after="0" w:line="240" w:lineRule="auto"/>
        <w:ind w:left="0" w:right="49"/>
        <w:rPr>
          <w:rFonts w:ascii="Times New Roman" w:hAnsi="Times New Roman" w:cs="Times New Roman"/>
          <w:sz w:val="28"/>
          <w:szCs w:val="28"/>
          <w:shd w:val="clear" w:color="auto" w:fill="FFFFFF"/>
        </w:rPr>
      </w:pPr>
    </w:p>
    <w:p w:rsidR="004C4712" w:rsidRPr="004209C2" w:rsidRDefault="004209C2" w:rsidP="00523DCC">
      <w:pPr>
        <w:pStyle w:val="Prrafodelista"/>
        <w:tabs>
          <w:tab w:val="left" w:pos="567"/>
          <w:tab w:val="left" w:pos="8835"/>
        </w:tabs>
        <w:spacing w:after="0" w:line="240" w:lineRule="auto"/>
        <w:ind w:left="0" w:right="49"/>
        <w:rPr>
          <w:rFonts w:ascii="Times New Roman" w:hAnsi="Times New Roman" w:cs="Times New Roman"/>
          <w:sz w:val="28"/>
          <w:szCs w:val="28"/>
          <w:shd w:val="clear" w:color="auto" w:fill="FFFFFF"/>
        </w:rPr>
      </w:pPr>
    </w:p>
    <w:p w:rsidR="00B50AB5" w:rsidRPr="004209C2" w:rsidRDefault="004209C2" w:rsidP="00523DCC">
      <w:pPr>
        <w:pStyle w:val="Prrafodelista"/>
        <w:tabs>
          <w:tab w:val="left" w:pos="567"/>
          <w:tab w:val="left" w:pos="8835"/>
        </w:tabs>
        <w:spacing w:after="0" w:line="240" w:lineRule="auto"/>
        <w:ind w:left="0" w:right="49"/>
        <w:rPr>
          <w:rFonts w:ascii="Times New Roman" w:hAnsi="Times New Roman" w:cs="Times New Roman"/>
          <w:sz w:val="28"/>
          <w:szCs w:val="28"/>
          <w:shd w:val="clear" w:color="auto" w:fill="FFFFFF"/>
        </w:rPr>
      </w:pPr>
      <w:r w:rsidRPr="004209C2">
        <w:rPr>
          <w:rFonts w:ascii="Times New Roman" w:hAnsi="Times New Roman" w:cs="Times New Roman"/>
          <w:sz w:val="28"/>
          <w:szCs w:val="28"/>
          <w:shd w:val="clear" w:color="auto" w:fill="FFFFFF"/>
        </w:rPr>
        <w:t xml:space="preserve">1. </w:t>
      </w:r>
      <w:r w:rsidRPr="004209C2">
        <w:rPr>
          <w:rFonts w:ascii="Times New Roman" w:hAnsi="Times New Roman" w:cs="Times New Roman"/>
          <w:sz w:val="28"/>
          <w:szCs w:val="28"/>
          <w:shd w:val="clear" w:color="auto" w:fill="FFFFFF"/>
        </w:rPr>
        <w:t>Con el acostumbrado respeto por las decisiones de este tribunal, en esta ocasión salv</w:t>
      </w:r>
      <w:r w:rsidRPr="004209C2">
        <w:rPr>
          <w:rFonts w:ascii="Times New Roman" w:hAnsi="Times New Roman" w:cs="Times New Roman"/>
          <w:sz w:val="28"/>
          <w:szCs w:val="28"/>
          <w:shd w:val="clear" w:color="auto" w:fill="FFFFFF"/>
        </w:rPr>
        <w:t>o</w:t>
      </w:r>
      <w:r w:rsidRPr="004209C2">
        <w:rPr>
          <w:rFonts w:ascii="Times New Roman" w:hAnsi="Times New Roman" w:cs="Times New Roman"/>
          <w:sz w:val="28"/>
          <w:szCs w:val="28"/>
          <w:shd w:val="clear" w:color="auto" w:fill="FFFFFF"/>
        </w:rPr>
        <w:t xml:space="preserve"> mi voto respecto a lo decidido por la mayoría en la</w:t>
      </w:r>
      <w:r w:rsidRPr="004209C2">
        <w:rPr>
          <w:rFonts w:ascii="Times New Roman" w:hAnsi="Times New Roman" w:cs="Times New Roman"/>
          <w:sz w:val="28"/>
          <w:szCs w:val="28"/>
          <w:shd w:val="clear" w:color="auto" w:fill="FFFFFF"/>
        </w:rPr>
        <w:t xml:space="preserve"> presente providencia </w:t>
      </w:r>
      <w:r w:rsidRPr="004209C2">
        <w:rPr>
          <w:rFonts w:ascii="Times New Roman" w:hAnsi="Times New Roman" w:cs="Times New Roman"/>
          <w:sz w:val="28"/>
          <w:szCs w:val="28"/>
          <w:shd w:val="clear" w:color="auto" w:fill="FFFFFF"/>
        </w:rPr>
        <w:t xml:space="preserve">por las siguientes razones: </w:t>
      </w:r>
    </w:p>
    <w:p w:rsidR="00B50AB5" w:rsidRPr="004209C2" w:rsidRDefault="004209C2" w:rsidP="00B50AB5">
      <w:pPr>
        <w:tabs>
          <w:tab w:val="left" w:pos="567"/>
          <w:tab w:val="left" w:pos="8835"/>
        </w:tabs>
        <w:spacing w:after="0" w:line="240" w:lineRule="auto"/>
        <w:ind w:right="49"/>
        <w:rPr>
          <w:rFonts w:ascii="Times New Roman" w:hAnsi="Times New Roman" w:cs="Times New Roman"/>
          <w:sz w:val="28"/>
          <w:szCs w:val="28"/>
          <w:shd w:val="clear" w:color="auto" w:fill="FFFFFF"/>
        </w:rPr>
      </w:pPr>
    </w:p>
    <w:p w:rsidR="00B50AB5" w:rsidRPr="004209C2" w:rsidRDefault="004209C2" w:rsidP="00523DCC">
      <w:pPr>
        <w:pStyle w:val="Prrafodelista"/>
        <w:numPr>
          <w:ilvl w:val="0"/>
          <w:numId w:val="3"/>
        </w:numPr>
        <w:tabs>
          <w:tab w:val="left" w:pos="567"/>
          <w:tab w:val="left" w:pos="8835"/>
        </w:tabs>
        <w:spacing w:after="0" w:line="240" w:lineRule="auto"/>
        <w:ind w:right="49"/>
        <w:rPr>
          <w:rFonts w:ascii="Times New Roman" w:hAnsi="Times New Roman" w:cs="Times New Roman"/>
          <w:b/>
          <w:bCs/>
          <w:sz w:val="28"/>
          <w:szCs w:val="28"/>
          <w:shd w:val="clear" w:color="auto" w:fill="FFFFFF"/>
        </w:rPr>
      </w:pPr>
      <w:r w:rsidRPr="004209C2">
        <w:rPr>
          <w:rFonts w:ascii="Times New Roman" w:hAnsi="Times New Roman" w:cs="Times New Roman"/>
          <w:b/>
          <w:bCs/>
          <w:sz w:val="28"/>
          <w:szCs w:val="28"/>
          <w:shd w:val="clear" w:color="auto" w:fill="FFFFFF"/>
        </w:rPr>
        <w:t>Falta de claridad y precisión en</w:t>
      </w:r>
      <w:r w:rsidRPr="004209C2">
        <w:rPr>
          <w:rFonts w:ascii="Times New Roman" w:hAnsi="Times New Roman" w:cs="Times New Roman"/>
          <w:b/>
          <w:bCs/>
          <w:sz w:val="28"/>
          <w:szCs w:val="28"/>
          <w:shd w:val="clear" w:color="auto" w:fill="FFFFFF"/>
        </w:rPr>
        <w:t xml:space="preserve"> los argumentos que justifican</w:t>
      </w:r>
      <w:r w:rsidRPr="004209C2">
        <w:rPr>
          <w:rFonts w:ascii="Times New Roman" w:hAnsi="Times New Roman" w:cs="Times New Roman"/>
          <w:b/>
          <w:bCs/>
          <w:sz w:val="28"/>
          <w:szCs w:val="28"/>
          <w:shd w:val="clear" w:color="auto" w:fill="FFFFFF"/>
        </w:rPr>
        <w:t xml:space="preserve"> </w:t>
      </w:r>
      <w:r w:rsidRPr="004209C2">
        <w:rPr>
          <w:rFonts w:ascii="Times New Roman" w:hAnsi="Times New Roman" w:cs="Times New Roman"/>
          <w:b/>
          <w:bCs/>
          <w:sz w:val="28"/>
          <w:szCs w:val="28"/>
          <w:shd w:val="clear" w:color="auto" w:fill="FFFFFF"/>
        </w:rPr>
        <w:t>la integración normativa</w:t>
      </w:r>
      <w:r w:rsidRPr="004209C2">
        <w:rPr>
          <w:rFonts w:ascii="Times New Roman" w:hAnsi="Times New Roman" w:cs="Times New Roman"/>
          <w:b/>
          <w:bCs/>
          <w:sz w:val="28"/>
          <w:szCs w:val="28"/>
          <w:shd w:val="clear" w:color="auto" w:fill="FFFFFF"/>
        </w:rPr>
        <w:t xml:space="preserve"> de </w:t>
      </w:r>
      <w:r w:rsidRPr="004209C2">
        <w:rPr>
          <w:rFonts w:ascii="Times New Roman" w:hAnsi="Times New Roman" w:cs="Times New Roman"/>
          <w:b/>
          <w:bCs/>
          <w:sz w:val="28"/>
          <w:szCs w:val="28"/>
          <w:shd w:val="clear" w:color="auto" w:fill="FFFFFF"/>
        </w:rPr>
        <w:t>entre los incisos 2 y 5 del artículo 23 de la Ley 1561 de 2012</w:t>
      </w:r>
    </w:p>
    <w:p w:rsidR="00B50AB5" w:rsidRPr="004209C2" w:rsidRDefault="004209C2" w:rsidP="00B50AB5">
      <w:pPr>
        <w:tabs>
          <w:tab w:val="left" w:pos="567"/>
          <w:tab w:val="left" w:pos="8835"/>
        </w:tabs>
        <w:spacing w:after="0" w:line="240" w:lineRule="auto"/>
        <w:ind w:right="49"/>
        <w:rPr>
          <w:rFonts w:ascii="Times New Roman" w:hAnsi="Times New Roman" w:cs="Times New Roman"/>
          <w:sz w:val="28"/>
          <w:szCs w:val="28"/>
          <w:shd w:val="clear" w:color="auto" w:fill="FFFFFF"/>
        </w:rPr>
      </w:pPr>
    </w:p>
    <w:p w:rsidR="00B50AB5" w:rsidRPr="004209C2" w:rsidRDefault="004209C2" w:rsidP="00B50AB5">
      <w:pPr>
        <w:tabs>
          <w:tab w:val="left" w:pos="567"/>
          <w:tab w:val="left" w:pos="8835"/>
        </w:tabs>
        <w:spacing w:after="0" w:line="240" w:lineRule="auto"/>
        <w:ind w:right="49"/>
        <w:rPr>
          <w:rFonts w:ascii="Times New Roman" w:hAnsi="Times New Roman" w:cs="Times New Roman"/>
          <w:sz w:val="28"/>
          <w:szCs w:val="28"/>
          <w:shd w:val="clear" w:color="auto" w:fill="FFFFFF"/>
        </w:rPr>
      </w:pPr>
      <w:r w:rsidRPr="004209C2">
        <w:rPr>
          <w:rFonts w:ascii="Times New Roman" w:hAnsi="Times New Roman" w:cs="Times New Roman"/>
          <w:sz w:val="28"/>
          <w:szCs w:val="28"/>
          <w:shd w:val="clear" w:color="auto" w:fill="FFFFFF"/>
        </w:rPr>
        <w:t xml:space="preserve">2. </w:t>
      </w:r>
      <w:r w:rsidRPr="004209C2">
        <w:rPr>
          <w:rFonts w:ascii="Times New Roman" w:hAnsi="Times New Roman" w:cs="Times New Roman"/>
          <w:sz w:val="28"/>
          <w:szCs w:val="28"/>
          <w:shd w:val="clear" w:color="auto" w:fill="FFFFFF"/>
        </w:rPr>
        <w:t xml:space="preserve">De los argumentos expuestos en el texto de la sentencia, no </w:t>
      </w:r>
      <w:r w:rsidRPr="004209C2">
        <w:rPr>
          <w:rFonts w:ascii="Times New Roman" w:hAnsi="Times New Roman" w:cs="Times New Roman"/>
          <w:sz w:val="28"/>
          <w:szCs w:val="28"/>
          <w:shd w:val="clear" w:color="auto" w:fill="FFFFFF"/>
        </w:rPr>
        <w:t xml:space="preserve">queda suficientemente </w:t>
      </w:r>
      <w:r w:rsidRPr="004209C2">
        <w:rPr>
          <w:rFonts w:ascii="Times New Roman" w:hAnsi="Times New Roman" w:cs="Times New Roman"/>
          <w:sz w:val="28"/>
          <w:szCs w:val="28"/>
          <w:shd w:val="clear" w:color="auto" w:fill="FFFFFF"/>
        </w:rPr>
        <w:t>clara la</w:t>
      </w:r>
      <w:r w:rsidRPr="004209C2">
        <w:rPr>
          <w:rFonts w:ascii="Times New Roman" w:hAnsi="Times New Roman" w:cs="Times New Roman"/>
          <w:sz w:val="28"/>
          <w:szCs w:val="28"/>
          <w:shd w:val="clear" w:color="auto" w:fill="FFFFFF"/>
        </w:rPr>
        <w:t xml:space="preserve"> relación inescindible que existe entre los incisos 2 y 5 del artículo 23 de la Ley 1561 de 2012 y, por tanto, la </w:t>
      </w:r>
      <w:r w:rsidRPr="004209C2">
        <w:rPr>
          <w:rFonts w:ascii="Times New Roman" w:hAnsi="Times New Roman" w:cs="Times New Roman"/>
          <w:sz w:val="28"/>
          <w:szCs w:val="28"/>
          <w:shd w:val="clear" w:color="auto" w:fill="FFFFFF"/>
        </w:rPr>
        <w:t xml:space="preserve">necesidad de </w:t>
      </w:r>
      <w:r w:rsidRPr="004209C2">
        <w:rPr>
          <w:rFonts w:ascii="Times New Roman" w:hAnsi="Times New Roman" w:cs="Times New Roman"/>
          <w:sz w:val="28"/>
          <w:szCs w:val="28"/>
          <w:shd w:val="clear" w:color="auto" w:fill="FFFFFF"/>
        </w:rPr>
        <w:t xml:space="preserve">realizar una integración normativa entre ambas disposiciones. Al respecto, debe precisarse que lo </w:t>
      </w:r>
      <w:r w:rsidRPr="004209C2">
        <w:rPr>
          <w:rFonts w:ascii="Times New Roman" w:hAnsi="Times New Roman" w:cs="Times New Roman"/>
          <w:sz w:val="28"/>
          <w:szCs w:val="28"/>
          <w:shd w:val="clear" w:color="auto" w:fill="FFFFFF"/>
        </w:rPr>
        <w:t>que cuestiona el ciudadano en s</w:t>
      </w:r>
      <w:r w:rsidRPr="004209C2">
        <w:rPr>
          <w:rFonts w:ascii="Times New Roman" w:hAnsi="Times New Roman" w:cs="Times New Roman"/>
          <w:sz w:val="28"/>
          <w:szCs w:val="28"/>
          <w:shd w:val="clear" w:color="auto" w:fill="FFFFFF"/>
        </w:rPr>
        <w:t>u demanda no es que la norma prevea</w:t>
      </w:r>
      <w:r w:rsidRPr="004209C2">
        <w:rPr>
          <w:rFonts w:ascii="Times New Roman" w:hAnsi="Times New Roman" w:cs="Times New Roman"/>
          <w:sz w:val="28"/>
          <w:szCs w:val="28"/>
          <w:shd w:val="clear" w:color="auto" w:fill="FFFFFF"/>
        </w:rPr>
        <w:t xml:space="preserve"> la pérdida de la competencia temporal del juez, sino el efecto de ese fenómeno, es decir, el hecho de que las actuaciones adelantadas luego de la pérdida de la competencia sean consideradas nulas de pleno derecho, que es</w:t>
      </w:r>
      <w:r w:rsidRPr="004209C2">
        <w:rPr>
          <w:rFonts w:ascii="Times New Roman" w:hAnsi="Times New Roman" w:cs="Times New Roman"/>
          <w:sz w:val="28"/>
          <w:szCs w:val="28"/>
          <w:shd w:val="clear" w:color="auto" w:fill="FFFFFF"/>
        </w:rPr>
        <w:t xml:space="preserve"> la cuestión a la que se refiere el inciso 5 de la norma en cita. </w:t>
      </w:r>
    </w:p>
    <w:p w:rsidR="00B50AB5" w:rsidRPr="004209C2" w:rsidRDefault="004209C2" w:rsidP="00B50AB5">
      <w:pPr>
        <w:tabs>
          <w:tab w:val="left" w:pos="567"/>
          <w:tab w:val="left" w:pos="8835"/>
        </w:tabs>
        <w:spacing w:after="0" w:line="240" w:lineRule="auto"/>
        <w:ind w:right="49"/>
        <w:rPr>
          <w:rFonts w:ascii="Times New Roman" w:hAnsi="Times New Roman" w:cs="Times New Roman"/>
          <w:sz w:val="28"/>
          <w:szCs w:val="28"/>
          <w:shd w:val="clear" w:color="auto" w:fill="FFFFFF"/>
        </w:rPr>
      </w:pPr>
    </w:p>
    <w:p w:rsidR="00B50AB5" w:rsidRPr="004209C2" w:rsidRDefault="004209C2" w:rsidP="00523DCC">
      <w:pPr>
        <w:tabs>
          <w:tab w:val="left" w:pos="567"/>
          <w:tab w:val="left" w:pos="8835"/>
        </w:tabs>
        <w:spacing w:after="0" w:line="240" w:lineRule="auto"/>
        <w:ind w:right="49"/>
        <w:rPr>
          <w:rFonts w:ascii="Times New Roman" w:hAnsi="Times New Roman" w:cs="Times New Roman"/>
          <w:sz w:val="28"/>
          <w:szCs w:val="28"/>
          <w:shd w:val="clear" w:color="auto" w:fill="FFFFFF"/>
        </w:rPr>
      </w:pPr>
      <w:r w:rsidRPr="004209C2">
        <w:rPr>
          <w:rFonts w:ascii="Times New Roman" w:hAnsi="Times New Roman" w:cs="Times New Roman"/>
          <w:sz w:val="28"/>
          <w:szCs w:val="28"/>
          <w:shd w:val="clear" w:color="auto" w:fill="FFFFFF"/>
        </w:rPr>
        <w:t xml:space="preserve">3. </w:t>
      </w:r>
      <w:r w:rsidRPr="004209C2">
        <w:rPr>
          <w:rFonts w:ascii="Times New Roman" w:hAnsi="Times New Roman" w:cs="Times New Roman"/>
          <w:sz w:val="28"/>
          <w:szCs w:val="28"/>
          <w:shd w:val="clear" w:color="auto" w:fill="FFFFFF"/>
        </w:rPr>
        <w:t xml:space="preserve">La sala </w:t>
      </w:r>
      <w:r w:rsidRPr="004209C2">
        <w:rPr>
          <w:rFonts w:ascii="Times New Roman" w:hAnsi="Times New Roman" w:cs="Times New Roman"/>
          <w:sz w:val="28"/>
          <w:szCs w:val="28"/>
          <w:shd w:val="clear" w:color="auto" w:fill="FFFFFF"/>
        </w:rPr>
        <w:t>concluye que la integración de los incisos 2 y 5 es necesaria porque “pronunciarse únicamente sobre la nulidad, sin evaluar la remisión automática, podría crear una contradicció</w:t>
      </w:r>
      <w:r w:rsidRPr="004209C2">
        <w:rPr>
          <w:rFonts w:ascii="Times New Roman" w:hAnsi="Times New Roman" w:cs="Times New Roman"/>
          <w:sz w:val="28"/>
          <w:szCs w:val="28"/>
          <w:shd w:val="clear" w:color="auto" w:fill="FFFFFF"/>
        </w:rPr>
        <w:t>n al momento de interpretar y de aplicar la norma. Además, la expresión “de pleno derecho” está necesariamente ligada al concepto de nulidad, así como a los efectos que ella produce”. Sin embargo, no parece evidente que exista una relación inescindible ent</w:t>
      </w:r>
      <w:r w:rsidRPr="004209C2">
        <w:rPr>
          <w:rFonts w:ascii="Times New Roman" w:hAnsi="Times New Roman" w:cs="Times New Roman"/>
          <w:sz w:val="28"/>
          <w:szCs w:val="28"/>
          <w:shd w:val="clear" w:color="auto" w:fill="FFFFFF"/>
        </w:rPr>
        <w:t>re la remisión automática y la nulidad “de pleno derecho”, puesto que, si bien ambas se derivan de la pérdida de competencia del juez, son consecuencias jurídicas distintas e independientes entre sí, ya que una cosa es que el juez esté obligado a enviar el</w:t>
      </w:r>
      <w:r w:rsidRPr="004209C2">
        <w:rPr>
          <w:rFonts w:ascii="Times New Roman" w:hAnsi="Times New Roman" w:cs="Times New Roman"/>
          <w:sz w:val="28"/>
          <w:szCs w:val="28"/>
          <w:shd w:val="clear" w:color="auto" w:fill="FFFFFF"/>
        </w:rPr>
        <w:t xml:space="preserve"> proceso al fallador que sigue en turno y otra es que las actuaciones que adelante el primero sean invalidas por haberlo hecho por fuera del plazo fijado en el inciso 1 del artículo 23 de la Ley 1561 de 2012.</w:t>
      </w:r>
    </w:p>
    <w:p w:rsidR="00604E38" w:rsidRPr="004209C2" w:rsidRDefault="004209C2" w:rsidP="00604E38">
      <w:pPr>
        <w:tabs>
          <w:tab w:val="left" w:pos="567"/>
          <w:tab w:val="left" w:pos="8835"/>
        </w:tabs>
        <w:spacing w:after="0" w:line="240" w:lineRule="auto"/>
        <w:ind w:right="49"/>
        <w:rPr>
          <w:rFonts w:ascii="Times New Roman" w:hAnsi="Times New Roman" w:cs="Times New Roman"/>
          <w:sz w:val="28"/>
          <w:szCs w:val="28"/>
          <w:shd w:val="clear" w:color="auto" w:fill="FFFFFF"/>
        </w:rPr>
      </w:pPr>
    </w:p>
    <w:p w:rsidR="00B50AB5" w:rsidRPr="004209C2" w:rsidRDefault="004209C2" w:rsidP="00604E38">
      <w:pPr>
        <w:tabs>
          <w:tab w:val="left" w:pos="567"/>
          <w:tab w:val="left" w:pos="8835"/>
        </w:tabs>
        <w:spacing w:after="0" w:line="240" w:lineRule="auto"/>
        <w:ind w:right="49"/>
        <w:rPr>
          <w:rFonts w:ascii="Times New Roman" w:hAnsi="Times New Roman" w:cs="Times New Roman"/>
          <w:sz w:val="28"/>
          <w:szCs w:val="28"/>
          <w:shd w:val="clear" w:color="auto" w:fill="FFFFFF"/>
        </w:rPr>
      </w:pPr>
    </w:p>
    <w:p w:rsidR="00ED29CE" w:rsidRPr="004209C2" w:rsidRDefault="004209C2" w:rsidP="00ED29CE">
      <w:pPr>
        <w:pStyle w:val="Prrafodelista"/>
        <w:numPr>
          <w:ilvl w:val="0"/>
          <w:numId w:val="3"/>
        </w:numPr>
        <w:tabs>
          <w:tab w:val="left" w:pos="567"/>
          <w:tab w:val="left" w:pos="8835"/>
        </w:tabs>
        <w:spacing w:after="0" w:line="240" w:lineRule="auto"/>
        <w:ind w:right="49"/>
        <w:rPr>
          <w:rFonts w:ascii="Times New Roman" w:hAnsi="Times New Roman" w:cs="Times New Roman"/>
          <w:b/>
          <w:bCs/>
          <w:sz w:val="28"/>
          <w:szCs w:val="28"/>
          <w:shd w:val="clear" w:color="auto" w:fill="FFFFFF"/>
        </w:rPr>
      </w:pPr>
      <w:r w:rsidRPr="004209C2">
        <w:rPr>
          <w:rFonts w:ascii="Times New Roman" w:hAnsi="Times New Roman" w:cs="Times New Roman"/>
          <w:b/>
          <w:bCs/>
          <w:sz w:val="28"/>
          <w:szCs w:val="28"/>
          <w:shd w:val="clear" w:color="auto" w:fill="FFFFFF"/>
        </w:rPr>
        <w:t>A</w:t>
      </w:r>
      <w:r w:rsidRPr="004209C2">
        <w:rPr>
          <w:rFonts w:ascii="Times New Roman" w:hAnsi="Times New Roman" w:cs="Times New Roman"/>
          <w:b/>
          <w:bCs/>
          <w:sz w:val="28"/>
          <w:szCs w:val="28"/>
          <w:shd w:val="clear" w:color="auto" w:fill="FFFFFF"/>
        </w:rPr>
        <w:t xml:space="preserve">plicación del </w:t>
      </w:r>
      <w:r w:rsidRPr="004209C2">
        <w:rPr>
          <w:rFonts w:ascii="Times New Roman" w:hAnsi="Times New Roman" w:cs="Times New Roman"/>
          <w:b/>
          <w:bCs/>
          <w:sz w:val="28"/>
          <w:szCs w:val="28"/>
          <w:shd w:val="clear" w:color="auto" w:fill="FFFFFF"/>
        </w:rPr>
        <w:t>juicio intermedio de proporcio</w:t>
      </w:r>
      <w:r w:rsidRPr="004209C2">
        <w:rPr>
          <w:rFonts w:ascii="Times New Roman" w:hAnsi="Times New Roman" w:cs="Times New Roman"/>
          <w:b/>
          <w:bCs/>
          <w:sz w:val="28"/>
          <w:szCs w:val="28"/>
          <w:shd w:val="clear" w:color="auto" w:fill="FFFFFF"/>
        </w:rPr>
        <w:t>nalidad en relación con el inciso 5 de la Ley 1561 de 2012</w:t>
      </w:r>
      <w:r w:rsidRPr="004209C2">
        <w:rPr>
          <w:rFonts w:ascii="Times New Roman" w:hAnsi="Times New Roman" w:cs="Times New Roman"/>
          <w:b/>
          <w:bCs/>
          <w:sz w:val="28"/>
          <w:szCs w:val="28"/>
          <w:shd w:val="clear" w:color="auto" w:fill="FFFFFF"/>
        </w:rPr>
        <w:t xml:space="preserve">. </w:t>
      </w:r>
    </w:p>
    <w:p w:rsidR="00ED29CE" w:rsidRPr="004209C2" w:rsidRDefault="004209C2" w:rsidP="00523DCC">
      <w:pPr>
        <w:pStyle w:val="Prrafodelista"/>
        <w:tabs>
          <w:tab w:val="left" w:pos="567"/>
          <w:tab w:val="left" w:pos="8835"/>
        </w:tabs>
        <w:spacing w:after="0" w:line="240" w:lineRule="auto"/>
        <w:ind w:right="49"/>
        <w:rPr>
          <w:rFonts w:ascii="Times New Roman" w:hAnsi="Times New Roman" w:cs="Times New Roman"/>
          <w:sz w:val="28"/>
          <w:szCs w:val="28"/>
          <w:shd w:val="clear" w:color="auto" w:fill="FFFFFF"/>
        </w:rPr>
      </w:pPr>
    </w:p>
    <w:p w:rsidR="0072717E" w:rsidRPr="004209C2" w:rsidRDefault="004209C2" w:rsidP="00ED29CE">
      <w:pPr>
        <w:tabs>
          <w:tab w:val="left" w:pos="567"/>
          <w:tab w:val="left" w:pos="8835"/>
        </w:tabs>
        <w:spacing w:after="0" w:line="240" w:lineRule="auto"/>
        <w:ind w:right="49"/>
        <w:rPr>
          <w:rFonts w:ascii="Times New Roman" w:hAnsi="Times New Roman" w:cs="Times New Roman"/>
          <w:sz w:val="28"/>
          <w:szCs w:val="28"/>
          <w:shd w:val="clear" w:color="auto" w:fill="FFFFFF"/>
        </w:rPr>
      </w:pPr>
      <w:r w:rsidRPr="004209C2">
        <w:rPr>
          <w:rFonts w:ascii="Times New Roman" w:hAnsi="Times New Roman" w:cs="Times New Roman"/>
          <w:sz w:val="28"/>
          <w:szCs w:val="28"/>
          <w:shd w:val="clear" w:color="auto" w:fill="FFFFFF"/>
        </w:rPr>
        <w:t>4</w:t>
      </w:r>
      <w:r w:rsidRPr="004209C2">
        <w:rPr>
          <w:rFonts w:ascii="Times New Roman" w:hAnsi="Times New Roman" w:cs="Times New Roman"/>
          <w:sz w:val="28"/>
          <w:szCs w:val="28"/>
          <w:shd w:val="clear" w:color="auto" w:fill="FFFFFF"/>
        </w:rPr>
        <w:t xml:space="preserve">. </w:t>
      </w:r>
      <w:r w:rsidRPr="004209C2">
        <w:rPr>
          <w:rFonts w:ascii="Times New Roman" w:hAnsi="Times New Roman" w:cs="Times New Roman"/>
          <w:sz w:val="28"/>
          <w:szCs w:val="28"/>
          <w:shd w:val="clear" w:color="auto" w:fill="FFFFFF"/>
        </w:rPr>
        <w:t xml:space="preserve">No comparto la decisión de acudir al juicio intermedio de proporcionalidad, pues considero que, </w:t>
      </w:r>
      <w:r w:rsidRPr="004209C2">
        <w:rPr>
          <w:rFonts w:ascii="Times New Roman" w:hAnsi="Times New Roman" w:cs="Times New Roman"/>
          <w:sz w:val="28"/>
          <w:szCs w:val="28"/>
          <w:shd w:val="clear" w:color="auto" w:fill="FFFFFF"/>
        </w:rPr>
        <w:t xml:space="preserve">ante el amplio margen de configuración que tiene el legislador para diseñar los procesos </w:t>
      </w:r>
      <w:r w:rsidRPr="004209C2">
        <w:rPr>
          <w:rFonts w:ascii="Times New Roman" w:hAnsi="Times New Roman" w:cs="Times New Roman"/>
          <w:sz w:val="28"/>
          <w:szCs w:val="28"/>
          <w:shd w:val="clear" w:color="auto" w:fill="FFFFFF"/>
        </w:rPr>
        <w:t>judiciales y la falta de elementos que demostraran la presunta afectación de derechos constitucionales, la Sala Plena debió optar por someter la norma demandada a un juicio de proporcionalidad de intensidad débil</w:t>
      </w:r>
      <w:r w:rsidRPr="004209C2">
        <w:rPr>
          <w:rFonts w:ascii="Times New Roman" w:hAnsi="Times New Roman" w:cs="Times New Roman"/>
          <w:sz w:val="28"/>
          <w:szCs w:val="28"/>
          <w:shd w:val="clear" w:color="auto" w:fill="FFFFFF"/>
        </w:rPr>
        <w:t>.</w:t>
      </w:r>
    </w:p>
    <w:p w:rsidR="00ED29CE" w:rsidRPr="004209C2" w:rsidRDefault="004209C2" w:rsidP="00ED29CE">
      <w:pPr>
        <w:tabs>
          <w:tab w:val="left" w:pos="567"/>
          <w:tab w:val="left" w:pos="8835"/>
        </w:tabs>
        <w:spacing w:after="0" w:line="240" w:lineRule="auto"/>
        <w:ind w:right="49"/>
        <w:rPr>
          <w:rFonts w:ascii="Times New Roman" w:hAnsi="Times New Roman" w:cs="Times New Roman"/>
          <w:sz w:val="28"/>
          <w:szCs w:val="28"/>
          <w:shd w:val="clear" w:color="auto" w:fill="FFFFFF"/>
        </w:rPr>
      </w:pPr>
    </w:p>
    <w:p w:rsidR="0072717E" w:rsidRPr="004209C2" w:rsidRDefault="004209C2" w:rsidP="00ED29CE">
      <w:pPr>
        <w:tabs>
          <w:tab w:val="left" w:pos="567"/>
          <w:tab w:val="left" w:pos="8835"/>
        </w:tabs>
        <w:spacing w:after="0" w:line="240" w:lineRule="auto"/>
        <w:ind w:right="49"/>
        <w:rPr>
          <w:rFonts w:ascii="Times New Roman" w:hAnsi="Times New Roman" w:cs="Times New Roman"/>
          <w:sz w:val="28"/>
          <w:szCs w:val="28"/>
          <w:shd w:val="clear" w:color="auto" w:fill="FFFFFF"/>
        </w:rPr>
      </w:pPr>
      <w:r w:rsidRPr="004209C2">
        <w:rPr>
          <w:rFonts w:ascii="Times New Roman" w:hAnsi="Times New Roman" w:cs="Times New Roman"/>
          <w:sz w:val="28"/>
          <w:szCs w:val="28"/>
          <w:shd w:val="clear" w:color="auto" w:fill="FFFFFF"/>
        </w:rPr>
        <w:t>5</w:t>
      </w:r>
      <w:r w:rsidRPr="004209C2">
        <w:rPr>
          <w:rFonts w:ascii="Times New Roman" w:hAnsi="Times New Roman" w:cs="Times New Roman"/>
          <w:sz w:val="28"/>
          <w:szCs w:val="28"/>
          <w:shd w:val="clear" w:color="auto" w:fill="FFFFFF"/>
        </w:rPr>
        <w:t xml:space="preserve">. </w:t>
      </w:r>
      <w:r w:rsidRPr="004209C2">
        <w:rPr>
          <w:rFonts w:ascii="Times New Roman" w:hAnsi="Times New Roman" w:cs="Times New Roman"/>
          <w:sz w:val="28"/>
          <w:szCs w:val="28"/>
          <w:shd w:val="clear" w:color="auto" w:fill="FFFFFF"/>
        </w:rPr>
        <w:t xml:space="preserve">Así las cosas, en este caso, la Sala </w:t>
      </w:r>
      <w:r w:rsidRPr="004209C2">
        <w:rPr>
          <w:rFonts w:ascii="Times New Roman" w:hAnsi="Times New Roman" w:cs="Times New Roman"/>
          <w:sz w:val="28"/>
          <w:szCs w:val="28"/>
          <w:shd w:val="clear" w:color="auto" w:fill="FFFFFF"/>
        </w:rPr>
        <w:t>d</w:t>
      </w:r>
      <w:r w:rsidRPr="004209C2">
        <w:rPr>
          <w:rFonts w:ascii="Times New Roman" w:hAnsi="Times New Roman" w:cs="Times New Roman"/>
          <w:sz w:val="28"/>
          <w:szCs w:val="28"/>
          <w:shd w:val="clear" w:color="auto" w:fill="FFFFFF"/>
        </w:rPr>
        <w:t xml:space="preserve">ebió centrarse </w:t>
      </w:r>
      <w:r w:rsidRPr="004209C2">
        <w:rPr>
          <w:rFonts w:ascii="Times New Roman" w:hAnsi="Times New Roman" w:cs="Times New Roman"/>
          <w:sz w:val="28"/>
          <w:szCs w:val="28"/>
          <w:shd w:val="clear" w:color="auto" w:fill="FFFFFF"/>
        </w:rPr>
        <w:t>en</w:t>
      </w:r>
      <w:r w:rsidRPr="004209C2">
        <w:rPr>
          <w:rFonts w:ascii="Times New Roman" w:hAnsi="Times New Roman" w:cs="Times New Roman"/>
          <w:sz w:val="28"/>
          <w:szCs w:val="28"/>
          <w:shd w:val="clear" w:color="auto" w:fill="FFFFFF"/>
        </w:rPr>
        <w:t xml:space="preserve"> la </w:t>
      </w:r>
      <w:r w:rsidRPr="004209C2">
        <w:rPr>
          <w:rFonts w:ascii="Times New Roman" w:hAnsi="Times New Roman" w:cs="Times New Roman"/>
          <w:sz w:val="28"/>
          <w:szCs w:val="28"/>
          <w:shd w:val="clear" w:color="auto" w:fill="FFFFFF"/>
        </w:rPr>
        <w:t>verifica</w:t>
      </w:r>
      <w:r w:rsidRPr="004209C2">
        <w:rPr>
          <w:rFonts w:ascii="Times New Roman" w:hAnsi="Times New Roman" w:cs="Times New Roman"/>
          <w:sz w:val="28"/>
          <w:szCs w:val="28"/>
          <w:shd w:val="clear" w:color="auto" w:fill="FFFFFF"/>
        </w:rPr>
        <w:t>ción de</w:t>
      </w:r>
      <w:r w:rsidRPr="004209C2">
        <w:rPr>
          <w:rFonts w:ascii="Times New Roman" w:hAnsi="Times New Roman" w:cs="Times New Roman"/>
          <w:sz w:val="28"/>
          <w:szCs w:val="28"/>
          <w:shd w:val="clear" w:color="auto" w:fill="FFFFFF"/>
        </w:rPr>
        <w:t xml:space="preserve"> (i) la finalidad constitucionalmente válida de la medida y (ii) la idoneidad de la misma. </w:t>
      </w:r>
    </w:p>
    <w:p w:rsidR="0072717E" w:rsidRPr="004209C2" w:rsidRDefault="004209C2" w:rsidP="00ED29CE">
      <w:pPr>
        <w:tabs>
          <w:tab w:val="left" w:pos="567"/>
          <w:tab w:val="left" w:pos="8835"/>
        </w:tabs>
        <w:spacing w:after="0" w:line="240" w:lineRule="auto"/>
        <w:ind w:right="49"/>
        <w:rPr>
          <w:rFonts w:ascii="Times New Roman" w:hAnsi="Times New Roman" w:cs="Times New Roman"/>
          <w:sz w:val="28"/>
          <w:szCs w:val="28"/>
          <w:shd w:val="clear" w:color="auto" w:fill="FFFFFF"/>
        </w:rPr>
      </w:pPr>
    </w:p>
    <w:p w:rsidR="00ED29CE" w:rsidRPr="004209C2" w:rsidRDefault="004209C2" w:rsidP="00ED29CE">
      <w:pPr>
        <w:tabs>
          <w:tab w:val="left" w:pos="567"/>
          <w:tab w:val="left" w:pos="8835"/>
        </w:tabs>
        <w:spacing w:after="0" w:line="240" w:lineRule="auto"/>
        <w:ind w:right="49"/>
        <w:rPr>
          <w:rFonts w:ascii="Times New Roman" w:hAnsi="Times New Roman" w:cs="Times New Roman"/>
          <w:sz w:val="28"/>
          <w:szCs w:val="28"/>
          <w:shd w:val="clear" w:color="auto" w:fill="FFFFFF"/>
        </w:rPr>
      </w:pPr>
      <w:r w:rsidRPr="004209C2">
        <w:rPr>
          <w:rFonts w:ascii="Times New Roman" w:hAnsi="Times New Roman" w:cs="Times New Roman"/>
          <w:sz w:val="28"/>
          <w:szCs w:val="28"/>
          <w:shd w:val="clear" w:color="auto" w:fill="FFFFFF"/>
        </w:rPr>
        <w:t>6</w:t>
      </w:r>
      <w:r w:rsidRPr="004209C2">
        <w:rPr>
          <w:rFonts w:ascii="Times New Roman" w:hAnsi="Times New Roman" w:cs="Times New Roman"/>
          <w:sz w:val="28"/>
          <w:szCs w:val="28"/>
          <w:shd w:val="clear" w:color="auto" w:fill="FFFFFF"/>
        </w:rPr>
        <w:t xml:space="preserve">. </w:t>
      </w:r>
      <w:r w:rsidRPr="004209C2">
        <w:rPr>
          <w:rFonts w:ascii="Times New Roman" w:hAnsi="Times New Roman" w:cs="Times New Roman"/>
          <w:sz w:val="28"/>
          <w:szCs w:val="28"/>
          <w:shd w:val="clear" w:color="auto" w:fill="FFFFFF"/>
        </w:rPr>
        <w:t>En ese orden de ideas,</w:t>
      </w:r>
      <w:r w:rsidRPr="004209C2">
        <w:rPr>
          <w:rFonts w:ascii="Times New Roman" w:hAnsi="Times New Roman" w:cs="Times New Roman"/>
          <w:sz w:val="28"/>
          <w:szCs w:val="28"/>
          <w:shd w:val="clear" w:color="auto" w:fill="FFFFFF"/>
        </w:rPr>
        <w:t xml:space="preserve"> es claro que</w:t>
      </w:r>
      <w:r w:rsidRPr="004209C2">
        <w:rPr>
          <w:rFonts w:ascii="Times New Roman" w:hAnsi="Times New Roman" w:cs="Times New Roman"/>
          <w:sz w:val="28"/>
          <w:szCs w:val="28"/>
          <w:shd w:val="clear" w:color="auto" w:fill="FFFFFF"/>
        </w:rPr>
        <w:t xml:space="preserve"> </w:t>
      </w:r>
      <w:r w:rsidRPr="004209C2">
        <w:rPr>
          <w:rFonts w:ascii="Times New Roman" w:hAnsi="Times New Roman" w:cs="Times New Roman"/>
          <w:sz w:val="28"/>
          <w:szCs w:val="28"/>
          <w:shd w:val="clear" w:color="auto" w:fill="FFFFFF"/>
        </w:rPr>
        <w:t>la norma acusada tenía</w:t>
      </w:r>
      <w:r w:rsidRPr="004209C2">
        <w:rPr>
          <w:rFonts w:ascii="Times New Roman" w:hAnsi="Times New Roman" w:cs="Times New Roman"/>
          <w:sz w:val="28"/>
          <w:szCs w:val="28"/>
          <w:shd w:val="clear" w:color="auto" w:fill="FFFFFF"/>
        </w:rPr>
        <w:t xml:space="preserve"> la intención de contribuir a la finalidad </w:t>
      </w:r>
      <w:r w:rsidRPr="004209C2">
        <w:rPr>
          <w:rFonts w:ascii="Times New Roman" w:hAnsi="Times New Roman" w:cs="Times New Roman"/>
          <w:sz w:val="28"/>
          <w:szCs w:val="28"/>
          <w:shd w:val="clear" w:color="auto" w:fill="FFFFFF"/>
        </w:rPr>
        <w:t>pretendida por</w:t>
      </w:r>
      <w:r w:rsidRPr="004209C2">
        <w:rPr>
          <w:rFonts w:ascii="Times New Roman" w:hAnsi="Times New Roman" w:cs="Times New Roman"/>
          <w:sz w:val="28"/>
          <w:szCs w:val="28"/>
          <w:shd w:val="clear" w:color="auto" w:fill="FFFFFF"/>
        </w:rPr>
        <w:t xml:space="preserve"> la Ley 1</w:t>
      </w:r>
      <w:r w:rsidRPr="004209C2">
        <w:rPr>
          <w:rFonts w:ascii="Times New Roman" w:hAnsi="Times New Roman" w:cs="Times New Roman"/>
          <w:sz w:val="28"/>
          <w:szCs w:val="28"/>
          <w:shd w:val="clear" w:color="auto" w:fill="FFFFFF"/>
        </w:rPr>
        <w:t xml:space="preserve">561 de 2012 que, tal y como lo </w:t>
      </w:r>
      <w:r w:rsidRPr="004209C2">
        <w:rPr>
          <w:rFonts w:ascii="Times New Roman" w:hAnsi="Times New Roman" w:cs="Times New Roman"/>
          <w:sz w:val="28"/>
          <w:szCs w:val="28"/>
          <w:shd w:val="clear" w:color="auto" w:fill="FFFFFF"/>
        </w:rPr>
        <w:t>indica la sentencia de la cual me apart</w:t>
      </w:r>
      <w:r w:rsidRPr="004209C2">
        <w:rPr>
          <w:rFonts w:ascii="Times New Roman" w:hAnsi="Times New Roman" w:cs="Times New Roman"/>
          <w:sz w:val="28"/>
          <w:szCs w:val="28"/>
          <w:shd w:val="clear" w:color="auto" w:fill="FFFFFF"/>
        </w:rPr>
        <w:t>o</w:t>
      </w:r>
      <w:r w:rsidRPr="004209C2">
        <w:rPr>
          <w:rFonts w:ascii="Times New Roman" w:hAnsi="Times New Roman" w:cs="Times New Roman"/>
          <w:sz w:val="28"/>
          <w:szCs w:val="28"/>
          <w:shd w:val="clear" w:color="auto" w:fill="FFFFFF"/>
        </w:rPr>
        <w:t xml:space="preserve">, </w:t>
      </w:r>
      <w:r w:rsidRPr="004209C2">
        <w:rPr>
          <w:rFonts w:ascii="Times New Roman" w:hAnsi="Times New Roman" w:cs="Times New Roman"/>
          <w:sz w:val="28"/>
          <w:szCs w:val="28"/>
          <w:shd w:val="clear" w:color="auto" w:fill="FFFFFF"/>
        </w:rPr>
        <w:t xml:space="preserve">consiste en </w:t>
      </w:r>
      <w:r w:rsidRPr="004209C2">
        <w:rPr>
          <w:rFonts w:ascii="Times New Roman" w:hAnsi="Times New Roman" w:cs="Times New Roman"/>
          <w:sz w:val="28"/>
          <w:szCs w:val="28"/>
          <w:shd w:val="clear" w:color="auto" w:fill="FFFFFF"/>
        </w:rPr>
        <w:t>materializar el acceso de los campesinos al derecho de propiedad de los bienes urbanos y rurales de pequeña entidad económica, en aplicación de las normas constitucionales</w:t>
      </w:r>
      <w:r w:rsidRPr="004209C2">
        <w:rPr>
          <w:rFonts w:ascii="Times New Roman" w:hAnsi="Times New Roman" w:cs="Times New Roman"/>
          <w:sz w:val="28"/>
          <w:szCs w:val="28"/>
          <w:shd w:val="clear" w:color="auto" w:fill="FFFFFF"/>
        </w:rPr>
        <w:t xml:space="preserve"> que les reconocen como sujetos de especial protección constitucional; y garantizar la celeridad en el acceso a la administración de justicia</w:t>
      </w:r>
      <w:r w:rsidRPr="004209C2">
        <w:rPr>
          <w:rFonts w:ascii="Times New Roman" w:hAnsi="Times New Roman" w:cs="Times New Roman"/>
          <w:sz w:val="28"/>
          <w:szCs w:val="28"/>
          <w:shd w:val="clear" w:color="auto" w:fill="FFFFFF"/>
        </w:rPr>
        <w:t>.</w:t>
      </w:r>
    </w:p>
    <w:p w:rsidR="00ED29CE" w:rsidRPr="004209C2" w:rsidRDefault="004209C2" w:rsidP="00ED29CE">
      <w:pPr>
        <w:tabs>
          <w:tab w:val="left" w:pos="567"/>
          <w:tab w:val="left" w:pos="8835"/>
        </w:tabs>
        <w:spacing w:after="0" w:line="240" w:lineRule="auto"/>
        <w:ind w:right="49"/>
        <w:rPr>
          <w:rFonts w:ascii="Times New Roman" w:hAnsi="Times New Roman" w:cs="Times New Roman"/>
          <w:sz w:val="28"/>
          <w:szCs w:val="28"/>
          <w:shd w:val="clear" w:color="auto" w:fill="FFFFFF"/>
        </w:rPr>
      </w:pPr>
    </w:p>
    <w:p w:rsidR="00ED29CE" w:rsidRPr="004209C2" w:rsidRDefault="004209C2" w:rsidP="00ED29CE">
      <w:pPr>
        <w:tabs>
          <w:tab w:val="left" w:pos="567"/>
          <w:tab w:val="left" w:pos="8835"/>
        </w:tabs>
        <w:spacing w:after="0" w:line="240" w:lineRule="auto"/>
        <w:ind w:right="49"/>
        <w:rPr>
          <w:rFonts w:ascii="Times New Roman" w:hAnsi="Times New Roman" w:cs="Times New Roman"/>
          <w:sz w:val="28"/>
          <w:szCs w:val="28"/>
          <w:shd w:val="clear" w:color="auto" w:fill="FFFFFF"/>
        </w:rPr>
      </w:pPr>
      <w:r w:rsidRPr="004209C2">
        <w:rPr>
          <w:rFonts w:ascii="Times New Roman" w:hAnsi="Times New Roman" w:cs="Times New Roman"/>
          <w:sz w:val="28"/>
          <w:szCs w:val="28"/>
          <w:shd w:val="clear" w:color="auto" w:fill="FFFFFF"/>
        </w:rPr>
        <w:t xml:space="preserve">7. </w:t>
      </w:r>
      <w:r w:rsidRPr="004209C2">
        <w:rPr>
          <w:rFonts w:ascii="Times New Roman" w:hAnsi="Times New Roman" w:cs="Times New Roman"/>
          <w:sz w:val="28"/>
          <w:szCs w:val="28"/>
          <w:shd w:val="clear" w:color="auto" w:fill="FFFFFF"/>
        </w:rPr>
        <w:t>En efecto, la disposición demandada no sólo tiene una finalidad válida desde el punto de vista constitucional</w:t>
      </w:r>
      <w:r w:rsidRPr="004209C2">
        <w:rPr>
          <w:rFonts w:ascii="Times New Roman" w:hAnsi="Times New Roman" w:cs="Times New Roman"/>
          <w:sz w:val="28"/>
          <w:szCs w:val="28"/>
          <w:shd w:val="clear" w:color="auto" w:fill="FFFFFF"/>
        </w:rPr>
        <w:t xml:space="preserve">, sino que es efectivamente idónea para ello, pues busca que, en el marco de un proceso especial creado por el legislador para garantizar de manera rápida el acceso a la propiedad, los jueces decidan de manera pronta y célere estos procesos que, </w:t>
      </w:r>
      <w:r w:rsidRPr="004209C2">
        <w:rPr>
          <w:rFonts w:ascii="Times New Roman" w:hAnsi="Times New Roman" w:cs="Times New Roman"/>
          <w:i/>
          <w:iCs/>
          <w:sz w:val="28"/>
          <w:szCs w:val="28"/>
          <w:shd w:val="clear" w:color="auto" w:fill="FFFFFF"/>
        </w:rPr>
        <w:t>per se</w:t>
      </w:r>
      <w:r w:rsidRPr="004209C2">
        <w:rPr>
          <w:rFonts w:ascii="Times New Roman" w:hAnsi="Times New Roman" w:cs="Times New Roman"/>
          <w:sz w:val="28"/>
          <w:szCs w:val="28"/>
          <w:shd w:val="clear" w:color="auto" w:fill="FFFFFF"/>
        </w:rPr>
        <w:t>, so</w:t>
      </w:r>
      <w:r w:rsidRPr="004209C2">
        <w:rPr>
          <w:rFonts w:ascii="Times New Roman" w:hAnsi="Times New Roman" w:cs="Times New Roman"/>
          <w:sz w:val="28"/>
          <w:szCs w:val="28"/>
          <w:shd w:val="clear" w:color="auto" w:fill="FFFFFF"/>
        </w:rPr>
        <w:t xml:space="preserve">n diferentes a los previstos en el Código General del Proceso, </w:t>
      </w:r>
      <w:r w:rsidRPr="004209C2">
        <w:rPr>
          <w:rFonts w:ascii="Times New Roman" w:hAnsi="Times New Roman" w:cs="Times New Roman"/>
          <w:i/>
          <w:iCs/>
          <w:sz w:val="28"/>
          <w:szCs w:val="28"/>
          <w:shd w:val="clear" w:color="auto" w:fill="FFFFFF"/>
        </w:rPr>
        <w:t>so pena</w:t>
      </w:r>
      <w:r w:rsidRPr="004209C2">
        <w:rPr>
          <w:rFonts w:ascii="Times New Roman" w:hAnsi="Times New Roman" w:cs="Times New Roman"/>
          <w:sz w:val="28"/>
          <w:szCs w:val="28"/>
          <w:shd w:val="clear" w:color="auto" w:fill="FFFFFF"/>
        </w:rPr>
        <w:t>, de que vencido el plazo, deban remitir</w:t>
      </w:r>
      <w:r w:rsidRPr="004209C2">
        <w:rPr>
          <w:rFonts w:ascii="Times New Roman" w:hAnsi="Times New Roman" w:cs="Times New Roman"/>
          <w:sz w:val="28"/>
          <w:szCs w:val="28"/>
          <w:shd w:val="clear" w:color="auto" w:fill="FFFFFF"/>
        </w:rPr>
        <w:t xml:space="preserve">se </w:t>
      </w:r>
      <w:r w:rsidRPr="004209C2">
        <w:rPr>
          <w:rFonts w:ascii="Times New Roman" w:hAnsi="Times New Roman" w:cs="Times New Roman"/>
          <w:sz w:val="28"/>
          <w:szCs w:val="28"/>
          <w:shd w:val="clear" w:color="auto" w:fill="FFFFFF"/>
        </w:rPr>
        <w:t>al juez que sig</w:t>
      </w:r>
      <w:r w:rsidRPr="004209C2">
        <w:rPr>
          <w:rFonts w:ascii="Times New Roman" w:hAnsi="Times New Roman" w:cs="Times New Roman"/>
          <w:sz w:val="28"/>
          <w:szCs w:val="28"/>
          <w:shd w:val="clear" w:color="auto" w:fill="FFFFFF"/>
        </w:rPr>
        <w:t>ue</w:t>
      </w:r>
      <w:r w:rsidRPr="004209C2">
        <w:rPr>
          <w:rFonts w:ascii="Times New Roman" w:hAnsi="Times New Roman" w:cs="Times New Roman"/>
          <w:sz w:val="28"/>
          <w:szCs w:val="28"/>
          <w:shd w:val="clear" w:color="auto" w:fill="FFFFFF"/>
        </w:rPr>
        <w:t xml:space="preserve"> en turno y que las actuaciones realizadas con posterioridad a ese momento se</w:t>
      </w:r>
      <w:r w:rsidRPr="004209C2">
        <w:rPr>
          <w:rFonts w:ascii="Times New Roman" w:hAnsi="Times New Roman" w:cs="Times New Roman"/>
          <w:sz w:val="28"/>
          <w:szCs w:val="28"/>
          <w:shd w:val="clear" w:color="auto" w:fill="FFFFFF"/>
        </w:rPr>
        <w:t>an consideradas</w:t>
      </w:r>
      <w:r w:rsidRPr="004209C2">
        <w:rPr>
          <w:rFonts w:ascii="Times New Roman" w:hAnsi="Times New Roman" w:cs="Times New Roman"/>
          <w:sz w:val="28"/>
          <w:szCs w:val="28"/>
          <w:shd w:val="clear" w:color="auto" w:fill="FFFFFF"/>
        </w:rPr>
        <w:t xml:space="preserve"> nulas de pleno derecho. En otras palabras, la nulidad “de pleno derecho” actúa como una especie de remedio procesal o sanción que compele al juez a decidir el proceso dentro del término previsto en el inciso 1 del artículo 23 de la Ley 1561 de 2012, </w:t>
      </w:r>
      <w:r w:rsidRPr="004209C2">
        <w:rPr>
          <w:rFonts w:ascii="Times New Roman" w:hAnsi="Times New Roman" w:cs="Times New Roman"/>
          <w:sz w:val="28"/>
          <w:szCs w:val="28"/>
          <w:shd w:val="clear" w:color="auto" w:fill="FFFFFF"/>
        </w:rPr>
        <w:t xml:space="preserve">para </w:t>
      </w:r>
      <w:r w:rsidRPr="004209C2">
        <w:rPr>
          <w:rFonts w:ascii="Times New Roman" w:hAnsi="Times New Roman" w:cs="Times New Roman"/>
          <w:sz w:val="28"/>
          <w:szCs w:val="28"/>
          <w:shd w:val="clear" w:color="auto" w:fill="FFFFFF"/>
        </w:rPr>
        <w:t>evitar</w:t>
      </w:r>
      <w:r w:rsidRPr="004209C2">
        <w:rPr>
          <w:rFonts w:ascii="Times New Roman" w:hAnsi="Times New Roman" w:cs="Times New Roman"/>
          <w:sz w:val="28"/>
          <w:szCs w:val="28"/>
          <w:shd w:val="clear" w:color="auto" w:fill="FFFFFF"/>
        </w:rPr>
        <w:t xml:space="preserve"> que sobre sus actuaciones </w:t>
      </w:r>
      <w:r w:rsidRPr="004209C2">
        <w:rPr>
          <w:rFonts w:ascii="Times New Roman" w:hAnsi="Times New Roman" w:cs="Times New Roman"/>
          <w:sz w:val="28"/>
          <w:szCs w:val="28"/>
          <w:shd w:val="clear" w:color="auto" w:fill="FFFFFF"/>
        </w:rPr>
        <w:t>re</w:t>
      </w:r>
      <w:r w:rsidRPr="004209C2">
        <w:rPr>
          <w:rFonts w:ascii="Times New Roman" w:hAnsi="Times New Roman" w:cs="Times New Roman"/>
          <w:sz w:val="28"/>
          <w:szCs w:val="28"/>
          <w:shd w:val="clear" w:color="auto" w:fill="FFFFFF"/>
        </w:rPr>
        <w:t xml:space="preserve">caigan las consecuencias antes mencionadas. </w:t>
      </w:r>
    </w:p>
    <w:p w:rsidR="00ED29CE" w:rsidRPr="004209C2" w:rsidRDefault="004209C2" w:rsidP="00ED29CE">
      <w:pPr>
        <w:tabs>
          <w:tab w:val="left" w:pos="567"/>
          <w:tab w:val="left" w:pos="8835"/>
        </w:tabs>
        <w:spacing w:after="0" w:line="240" w:lineRule="auto"/>
        <w:ind w:right="49"/>
        <w:rPr>
          <w:rFonts w:ascii="Times New Roman" w:hAnsi="Times New Roman" w:cs="Times New Roman"/>
          <w:sz w:val="28"/>
          <w:szCs w:val="28"/>
          <w:shd w:val="clear" w:color="auto" w:fill="FFFFFF"/>
        </w:rPr>
      </w:pPr>
    </w:p>
    <w:p w:rsidR="00ED29CE" w:rsidRPr="004209C2" w:rsidRDefault="004209C2" w:rsidP="00ED29CE">
      <w:pPr>
        <w:tabs>
          <w:tab w:val="left" w:pos="567"/>
          <w:tab w:val="left" w:pos="8835"/>
        </w:tabs>
        <w:spacing w:after="0" w:line="240" w:lineRule="auto"/>
        <w:ind w:right="49"/>
        <w:rPr>
          <w:rFonts w:ascii="Times New Roman" w:hAnsi="Times New Roman" w:cs="Times New Roman"/>
          <w:sz w:val="28"/>
          <w:szCs w:val="28"/>
          <w:shd w:val="clear" w:color="auto" w:fill="FFFFFF"/>
        </w:rPr>
      </w:pPr>
      <w:r w:rsidRPr="004209C2">
        <w:rPr>
          <w:rFonts w:ascii="Times New Roman" w:hAnsi="Times New Roman" w:cs="Times New Roman"/>
          <w:sz w:val="28"/>
          <w:szCs w:val="28"/>
          <w:shd w:val="clear" w:color="auto" w:fill="FFFFFF"/>
        </w:rPr>
        <w:t xml:space="preserve">8. </w:t>
      </w:r>
      <w:r w:rsidRPr="004209C2">
        <w:rPr>
          <w:rFonts w:ascii="Times New Roman" w:hAnsi="Times New Roman" w:cs="Times New Roman"/>
          <w:sz w:val="28"/>
          <w:szCs w:val="28"/>
          <w:shd w:val="clear" w:color="auto" w:fill="FFFFFF"/>
        </w:rPr>
        <w:t>De otra parte, como quiera que el propio legislador quiso que el trámite del proceso regulado en la misma estuviera sometido a condiciones diferentes de las previstas en el</w:t>
      </w:r>
      <w:r w:rsidRPr="004209C2">
        <w:rPr>
          <w:rFonts w:ascii="Times New Roman" w:hAnsi="Times New Roman" w:cs="Times New Roman"/>
          <w:sz w:val="28"/>
          <w:szCs w:val="28"/>
          <w:shd w:val="clear" w:color="auto" w:fill="FFFFFF"/>
        </w:rPr>
        <w:t xml:space="preserve"> C</w:t>
      </w:r>
      <w:r w:rsidRPr="004209C2">
        <w:rPr>
          <w:rFonts w:ascii="Times New Roman" w:hAnsi="Times New Roman" w:cs="Times New Roman"/>
          <w:sz w:val="28"/>
          <w:szCs w:val="28"/>
          <w:shd w:val="clear" w:color="auto" w:fill="FFFFFF"/>
        </w:rPr>
        <w:t xml:space="preserve">ódigo </w:t>
      </w:r>
      <w:r w:rsidRPr="004209C2">
        <w:rPr>
          <w:rFonts w:ascii="Times New Roman" w:hAnsi="Times New Roman" w:cs="Times New Roman"/>
          <w:sz w:val="28"/>
          <w:szCs w:val="28"/>
          <w:shd w:val="clear" w:color="auto" w:fill="FFFFFF"/>
        </w:rPr>
        <w:t>G</w:t>
      </w:r>
      <w:r w:rsidRPr="004209C2">
        <w:rPr>
          <w:rFonts w:ascii="Times New Roman" w:hAnsi="Times New Roman" w:cs="Times New Roman"/>
          <w:sz w:val="28"/>
          <w:szCs w:val="28"/>
          <w:shd w:val="clear" w:color="auto" w:fill="FFFFFF"/>
        </w:rPr>
        <w:t xml:space="preserve">eneral del </w:t>
      </w:r>
      <w:r w:rsidRPr="004209C2">
        <w:rPr>
          <w:rFonts w:ascii="Times New Roman" w:hAnsi="Times New Roman" w:cs="Times New Roman"/>
          <w:sz w:val="28"/>
          <w:szCs w:val="28"/>
          <w:shd w:val="clear" w:color="auto" w:fill="FFFFFF"/>
        </w:rPr>
        <w:t>P</w:t>
      </w:r>
      <w:r w:rsidRPr="004209C2">
        <w:rPr>
          <w:rFonts w:ascii="Times New Roman" w:hAnsi="Times New Roman" w:cs="Times New Roman"/>
          <w:sz w:val="28"/>
          <w:szCs w:val="28"/>
          <w:shd w:val="clear" w:color="auto" w:fill="FFFFFF"/>
        </w:rPr>
        <w:t>roceso</w:t>
      </w:r>
      <w:r w:rsidRPr="004209C2">
        <w:rPr>
          <w:rFonts w:ascii="Times New Roman" w:hAnsi="Times New Roman" w:cs="Times New Roman"/>
          <w:sz w:val="28"/>
          <w:szCs w:val="28"/>
          <w:shd w:val="clear" w:color="auto" w:fill="FFFFFF"/>
        </w:rPr>
        <w:t xml:space="preserve"> para los otros procesos judiciales</w:t>
      </w:r>
      <w:r w:rsidRPr="004209C2">
        <w:rPr>
          <w:rFonts w:ascii="Times New Roman" w:hAnsi="Times New Roman" w:cs="Times New Roman"/>
          <w:sz w:val="28"/>
          <w:szCs w:val="28"/>
          <w:shd w:val="clear" w:color="auto" w:fill="FFFFFF"/>
        </w:rPr>
        <w:t xml:space="preserve"> -</w:t>
      </w:r>
      <w:r w:rsidRPr="004209C2">
        <w:rPr>
          <w:rFonts w:ascii="Times New Roman" w:hAnsi="Times New Roman" w:cs="Times New Roman"/>
          <w:sz w:val="28"/>
          <w:szCs w:val="28"/>
          <w:shd w:val="clear" w:color="auto" w:fill="FFFFFF"/>
        </w:rPr>
        <w:t>es un proceso más corto, que no cuenta con las etapas regulares de los procesos verbales sumarios</w:t>
      </w:r>
      <w:r w:rsidRPr="004209C2">
        <w:rPr>
          <w:rFonts w:ascii="Times New Roman" w:hAnsi="Times New Roman" w:cs="Times New Roman"/>
          <w:sz w:val="28"/>
          <w:szCs w:val="28"/>
          <w:shd w:val="clear" w:color="auto" w:fill="FFFFFF"/>
        </w:rPr>
        <w:t>-</w:t>
      </w:r>
      <w:r w:rsidRPr="004209C2">
        <w:rPr>
          <w:rFonts w:ascii="Times New Roman" w:hAnsi="Times New Roman" w:cs="Times New Roman"/>
          <w:sz w:val="28"/>
          <w:szCs w:val="28"/>
          <w:shd w:val="clear" w:color="auto" w:fill="FFFFFF"/>
        </w:rPr>
        <w:t>, resulta complejo aplicar a este caso los argumentos expuestos por la Corte Constitucional en</w:t>
      </w:r>
      <w:r w:rsidRPr="004209C2">
        <w:rPr>
          <w:rFonts w:ascii="Times New Roman" w:hAnsi="Times New Roman" w:cs="Times New Roman"/>
          <w:sz w:val="28"/>
          <w:szCs w:val="28"/>
          <w:shd w:val="clear" w:color="auto" w:fill="FFFFFF"/>
        </w:rPr>
        <w:t xml:space="preserve"> la sentencia C-443 de 2019, que estudió la constitucionalidad del artículo 121 (parcial) del </w:t>
      </w:r>
      <w:r w:rsidRPr="004209C2">
        <w:rPr>
          <w:rFonts w:ascii="Times New Roman" w:hAnsi="Times New Roman" w:cs="Times New Roman"/>
          <w:sz w:val="28"/>
          <w:szCs w:val="28"/>
          <w:shd w:val="clear" w:color="auto" w:fill="FFFFFF"/>
        </w:rPr>
        <w:t>Código General del Proceso</w:t>
      </w:r>
      <w:r w:rsidRPr="004209C2">
        <w:rPr>
          <w:rFonts w:ascii="Times New Roman" w:hAnsi="Times New Roman" w:cs="Times New Roman"/>
          <w:sz w:val="28"/>
          <w:szCs w:val="28"/>
          <w:shd w:val="clear" w:color="auto" w:fill="FFFFFF"/>
        </w:rPr>
        <w:t>, sin incurrir en una especie de desnaturalización de las normas especiales.</w:t>
      </w:r>
      <w:r w:rsidRPr="004209C2">
        <w:rPr>
          <w:rFonts w:ascii="Times New Roman" w:hAnsi="Times New Roman" w:cs="Times New Roman"/>
          <w:sz w:val="28"/>
          <w:szCs w:val="28"/>
          <w:shd w:val="clear" w:color="auto" w:fill="FFFFFF"/>
        </w:rPr>
        <w:t xml:space="preserve"> </w:t>
      </w:r>
    </w:p>
    <w:p w:rsidR="00ED29CE" w:rsidRPr="004209C2" w:rsidRDefault="004209C2" w:rsidP="00ED29CE">
      <w:pPr>
        <w:tabs>
          <w:tab w:val="left" w:pos="567"/>
          <w:tab w:val="left" w:pos="8835"/>
        </w:tabs>
        <w:spacing w:after="0" w:line="240" w:lineRule="auto"/>
        <w:ind w:right="49"/>
        <w:rPr>
          <w:rFonts w:ascii="Times New Roman" w:hAnsi="Times New Roman" w:cs="Times New Roman"/>
          <w:sz w:val="28"/>
          <w:szCs w:val="28"/>
          <w:shd w:val="clear" w:color="auto" w:fill="FFFFFF"/>
        </w:rPr>
      </w:pPr>
    </w:p>
    <w:p w:rsidR="00ED29CE" w:rsidRPr="004209C2" w:rsidRDefault="004209C2" w:rsidP="00ED29CE">
      <w:pPr>
        <w:tabs>
          <w:tab w:val="left" w:pos="567"/>
          <w:tab w:val="left" w:pos="8835"/>
        </w:tabs>
        <w:spacing w:after="0" w:line="240" w:lineRule="auto"/>
        <w:ind w:right="49"/>
        <w:rPr>
          <w:rFonts w:ascii="Times New Roman" w:hAnsi="Times New Roman" w:cs="Times New Roman"/>
          <w:sz w:val="28"/>
          <w:szCs w:val="28"/>
          <w:shd w:val="clear" w:color="auto" w:fill="FFFFFF"/>
        </w:rPr>
      </w:pPr>
      <w:r w:rsidRPr="004209C2">
        <w:rPr>
          <w:rFonts w:ascii="Times New Roman" w:hAnsi="Times New Roman" w:cs="Times New Roman"/>
          <w:sz w:val="28"/>
          <w:szCs w:val="28"/>
          <w:shd w:val="clear" w:color="auto" w:fill="FFFFFF"/>
        </w:rPr>
        <w:t>9</w:t>
      </w:r>
      <w:r w:rsidRPr="004209C2">
        <w:rPr>
          <w:rFonts w:ascii="Times New Roman" w:hAnsi="Times New Roman" w:cs="Times New Roman"/>
          <w:sz w:val="28"/>
          <w:szCs w:val="28"/>
          <w:shd w:val="clear" w:color="auto" w:fill="FFFFFF"/>
        </w:rPr>
        <w:t xml:space="preserve">. </w:t>
      </w:r>
      <w:r w:rsidRPr="004209C2">
        <w:rPr>
          <w:rFonts w:ascii="Times New Roman" w:hAnsi="Times New Roman" w:cs="Times New Roman"/>
          <w:sz w:val="28"/>
          <w:szCs w:val="28"/>
          <w:shd w:val="clear" w:color="auto" w:fill="FFFFFF"/>
        </w:rPr>
        <w:t>Por ende</w:t>
      </w:r>
      <w:r w:rsidRPr="004209C2">
        <w:rPr>
          <w:rFonts w:ascii="Times New Roman" w:hAnsi="Times New Roman" w:cs="Times New Roman"/>
          <w:sz w:val="28"/>
          <w:szCs w:val="28"/>
          <w:shd w:val="clear" w:color="auto" w:fill="FFFFFF"/>
        </w:rPr>
        <w:t xml:space="preserve">, </w:t>
      </w:r>
      <w:r w:rsidRPr="004209C2">
        <w:rPr>
          <w:rFonts w:ascii="Times New Roman" w:hAnsi="Times New Roman" w:cs="Times New Roman"/>
          <w:sz w:val="28"/>
          <w:szCs w:val="28"/>
          <w:shd w:val="clear" w:color="auto" w:fill="FFFFFF"/>
        </w:rPr>
        <w:t>la Sala Plena de la Corte Constitucional, al</w:t>
      </w:r>
      <w:r w:rsidRPr="004209C2">
        <w:rPr>
          <w:rFonts w:ascii="Times New Roman" w:hAnsi="Times New Roman" w:cs="Times New Roman"/>
          <w:sz w:val="28"/>
          <w:szCs w:val="28"/>
          <w:shd w:val="clear" w:color="auto" w:fill="FFFFFF"/>
        </w:rPr>
        <w:t xml:space="preserve"> aplicar el precedente fijado en la sentencia C-443 de 2019 omitió que </w:t>
      </w:r>
      <w:r w:rsidRPr="004209C2">
        <w:rPr>
          <w:rFonts w:ascii="Times New Roman" w:hAnsi="Times New Roman" w:cs="Times New Roman"/>
          <w:sz w:val="28"/>
          <w:szCs w:val="28"/>
          <w:shd w:val="clear" w:color="auto" w:fill="FFFFFF"/>
        </w:rPr>
        <w:t xml:space="preserve">(i) </w:t>
      </w:r>
      <w:r w:rsidRPr="004209C2">
        <w:rPr>
          <w:rFonts w:ascii="Times New Roman" w:hAnsi="Times New Roman" w:cs="Times New Roman"/>
          <w:sz w:val="28"/>
          <w:szCs w:val="28"/>
          <w:shd w:val="clear" w:color="auto" w:fill="FFFFFF"/>
        </w:rPr>
        <w:t xml:space="preserve">con la Ley 1561 de 2012, </w:t>
      </w:r>
      <w:r w:rsidRPr="004209C2">
        <w:rPr>
          <w:rFonts w:ascii="Times New Roman" w:hAnsi="Times New Roman" w:cs="Times New Roman"/>
          <w:sz w:val="28"/>
          <w:szCs w:val="28"/>
          <w:shd w:val="clear" w:color="auto" w:fill="FFFFFF"/>
        </w:rPr>
        <w:t>el legislador dispuso de un proceso verbal sumario especial,</w:t>
      </w:r>
      <w:r w:rsidRPr="004209C2">
        <w:rPr>
          <w:rFonts w:ascii="Times New Roman" w:hAnsi="Times New Roman" w:cs="Times New Roman"/>
          <w:sz w:val="28"/>
          <w:szCs w:val="28"/>
          <w:shd w:val="clear" w:color="auto" w:fill="FFFFFF"/>
        </w:rPr>
        <w:t xml:space="preserve"> que</w:t>
      </w:r>
      <w:r w:rsidRPr="004209C2">
        <w:rPr>
          <w:rFonts w:ascii="Times New Roman" w:hAnsi="Times New Roman" w:cs="Times New Roman"/>
          <w:sz w:val="28"/>
          <w:szCs w:val="28"/>
          <w:shd w:val="clear" w:color="auto" w:fill="FFFFFF"/>
        </w:rPr>
        <w:t xml:space="preserve"> en principio no está sometido a las mismas reglas procesales previstas en el Código General</w:t>
      </w:r>
      <w:r w:rsidRPr="004209C2">
        <w:rPr>
          <w:rFonts w:ascii="Times New Roman" w:hAnsi="Times New Roman" w:cs="Times New Roman"/>
          <w:sz w:val="28"/>
          <w:szCs w:val="28"/>
          <w:shd w:val="clear" w:color="auto" w:fill="FFFFFF"/>
        </w:rPr>
        <w:t xml:space="preserve"> del Proceso</w:t>
      </w:r>
      <w:r w:rsidRPr="004209C2">
        <w:rPr>
          <w:rFonts w:ascii="Times New Roman" w:hAnsi="Times New Roman" w:cs="Times New Roman"/>
          <w:sz w:val="28"/>
          <w:szCs w:val="28"/>
          <w:shd w:val="clear" w:color="auto" w:fill="FFFFFF"/>
        </w:rPr>
        <w:t xml:space="preserve">; (ii) no es </w:t>
      </w:r>
      <w:r w:rsidRPr="004209C2">
        <w:rPr>
          <w:rFonts w:ascii="Times New Roman" w:hAnsi="Times New Roman" w:cs="Times New Roman"/>
          <w:sz w:val="28"/>
          <w:szCs w:val="28"/>
          <w:shd w:val="clear" w:color="auto" w:fill="FFFFFF"/>
        </w:rPr>
        <w:t xml:space="preserve">cierto </w:t>
      </w:r>
      <w:r w:rsidRPr="004209C2">
        <w:rPr>
          <w:rFonts w:ascii="Times New Roman" w:hAnsi="Times New Roman" w:cs="Times New Roman"/>
          <w:sz w:val="28"/>
          <w:szCs w:val="28"/>
          <w:shd w:val="clear" w:color="auto" w:fill="FFFFFF"/>
        </w:rPr>
        <w:t>que la existencia de una nulidad “de pleno derecho” dilate el proceso</w:t>
      </w:r>
      <w:r w:rsidRPr="004209C2">
        <w:rPr>
          <w:rFonts w:ascii="Times New Roman" w:hAnsi="Times New Roman" w:cs="Times New Roman"/>
          <w:sz w:val="28"/>
          <w:szCs w:val="28"/>
          <w:shd w:val="clear" w:color="auto" w:fill="FFFFFF"/>
        </w:rPr>
        <w:t xml:space="preserve"> como tal</w:t>
      </w:r>
      <w:r w:rsidRPr="004209C2">
        <w:rPr>
          <w:rFonts w:ascii="Times New Roman" w:hAnsi="Times New Roman" w:cs="Times New Roman"/>
          <w:sz w:val="28"/>
          <w:szCs w:val="28"/>
          <w:shd w:val="clear" w:color="auto" w:fill="FFFFFF"/>
        </w:rPr>
        <w:t xml:space="preserve">, pues la misma no necesita </w:t>
      </w:r>
      <w:r w:rsidRPr="004209C2">
        <w:rPr>
          <w:rFonts w:ascii="Times New Roman" w:hAnsi="Times New Roman" w:cs="Times New Roman"/>
          <w:sz w:val="28"/>
          <w:szCs w:val="28"/>
          <w:shd w:val="clear" w:color="auto" w:fill="FFFFFF"/>
        </w:rPr>
        <w:t>declaración de</w:t>
      </w:r>
      <w:r w:rsidRPr="004209C2">
        <w:rPr>
          <w:rFonts w:ascii="Times New Roman" w:hAnsi="Times New Roman" w:cs="Times New Roman"/>
          <w:sz w:val="28"/>
          <w:szCs w:val="28"/>
          <w:shd w:val="clear" w:color="auto" w:fill="FFFFFF"/>
        </w:rPr>
        <w:t xml:space="preserve"> la autoridad judicial, sino que opera de manera automática; (iii) los argumentos </w:t>
      </w:r>
      <w:r w:rsidRPr="004209C2">
        <w:rPr>
          <w:rFonts w:ascii="Times New Roman" w:hAnsi="Times New Roman" w:cs="Times New Roman"/>
          <w:sz w:val="28"/>
          <w:szCs w:val="28"/>
          <w:shd w:val="clear" w:color="auto" w:fill="FFFFFF"/>
        </w:rPr>
        <w:t>relacionados con los p</w:t>
      </w:r>
      <w:r w:rsidRPr="004209C2">
        <w:rPr>
          <w:rFonts w:ascii="Times New Roman" w:hAnsi="Times New Roman" w:cs="Times New Roman"/>
          <w:sz w:val="28"/>
          <w:szCs w:val="28"/>
          <w:shd w:val="clear" w:color="auto" w:fill="FFFFFF"/>
        </w:rPr>
        <w:t xml:space="preserve">roblemas administrativos que sufre el </w:t>
      </w:r>
      <w:r w:rsidRPr="004209C2">
        <w:rPr>
          <w:rFonts w:ascii="Times New Roman" w:hAnsi="Times New Roman" w:cs="Times New Roman"/>
          <w:sz w:val="28"/>
          <w:szCs w:val="28"/>
          <w:shd w:val="clear" w:color="auto" w:fill="FFFFFF"/>
        </w:rPr>
        <w:t xml:space="preserve">funcionamiento del sistema judicial no son propios de un juicio abstracto de constitucionalidad; y (iv) si bien </w:t>
      </w:r>
      <w:r w:rsidRPr="004209C2">
        <w:rPr>
          <w:rFonts w:ascii="Times New Roman" w:hAnsi="Times New Roman" w:cs="Times New Roman"/>
          <w:sz w:val="28"/>
          <w:szCs w:val="28"/>
          <w:shd w:val="clear" w:color="auto" w:fill="FFFFFF"/>
        </w:rPr>
        <w:t xml:space="preserve">es cierto </w:t>
      </w:r>
      <w:r w:rsidRPr="004209C2">
        <w:rPr>
          <w:rFonts w:ascii="Times New Roman" w:hAnsi="Times New Roman" w:cs="Times New Roman"/>
          <w:sz w:val="28"/>
          <w:szCs w:val="28"/>
          <w:shd w:val="clear" w:color="auto" w:fill="FFFFFF"/>
        </w:rPr>
        <w:t>que los jueces civiles municipales tienen una carga de trabajo considerable, no existe certeza a</w:t>
      </w:r>
      <w:r w:rsidRPr="004209C2">
        <w:rPr>
          <w:rFonts w:ascii="Times New Roman" w:hAnsi="Times New Roman" w:cs="Times New Roman"/>
          <w:sz w:val="28"/>
          <w:szCs w:val="28"/>
          <w:shd w:val="clear" w:color="auto" w:fill="FFFFFF"/>
        </w:rPr>
        <w:t xml:space="preserve">cerca del impacto que este proceso en particular </w:t>
      </w:r>
      <w:r w:rsidRPr="004209C2">
        <w:rPr>
          <w:rFonts w:ascii="Times New Roman" w:hAnsi="Times New Roman" w:cs="Times New Roman"/>
          <w:sz w:val="28"/>
          <w:szCs w:val="28"/>
          <w:shd w:val="clear" w:color="auto" w:fill="FFFFFF"/>
        </w:rPr>
        <w:t>genera</w:t>
      </w:r>
      <w:r w:rsidRPr="004209C2">
        <w:rPr>
          <w:rFonts w:ascii="Times New Roman" w:hAnsi="Times New Roman" w:cs="Times New Roman"/>
          <w:sz w:val="28"/>
          <w:szCs w:val="28"/>
          <w:shd w:val="clear" w:color="auto" w:fill="FFFFFF"/>
        </w:rPr>
        <w:t xml:space="preserve"> </w:t>
      </w:r>
      <w:r w:rsidRPr="004209C2">
        <w:rPr>
          <w:rFonts w:ascii="Times New Roman" w:hAnsi="Times New Roman" w:cs="Times New Roman"/>
          <w:sz w:val="28"/>
          <w:szCs w:val="28"/>
          <w:shd w:val="clear" w:color="auto" w:fill="FFFFFF"/>
        </w:rPr>
        <w:t>en</w:t>
      </w:r>
      <w:r w:rsidRPr="004209C2">
        <w:rPr>
          <w:rFonts w:ascii="Times New Roman" w:hAnsi="Times New Roman" w:cs="Times New Roman"/>
          <w:sz w:val="28"/>
          <w:szCs w:val="28"/>
          <w:shd w:val="clear" w:color="auto" w:fill="FFFFFF"/>
        </w:rPr>
        <w:t xml:space="preserve"> </w:t>
      </w:r>
      <w:r w:rsidRPr="004209C2">
        <w:rPr>
          <w:rFonts w:ascii="Times New Roman" w:hAnsi="Times New Roman" w:cs="Times New Roman"/>
          <w:sz w:val="28"/>
          <w:szCs w:val="28"/>
          <w:shd w:val="clear" w:color="auto" w:fill="FFFFFF"/>
        </w:rPr>
        <w:t xml:space="preserve">estos despachos judiciales, así como tampoco </w:t>
      </w:r>
      <w:r w:rsidRPr="004209C2">
        <w:rPr>
          <w:rFonts w:ascii="Times New Roman" w:hAnsi="Times New Roman" w:cs="Times New Roman"/>
          <w:sz w:val="28"/>
          <w:szCs w:val="28"/>
          <w:shd w:val="clear" w:color="auto" w:fill="FFFFFF"/>
        </w:rPr>
        <w:t xml:space="preserve">es claro que exista </w:t>
      </w:r>
      <w:r w:rsidRPr="004209C2">
        <w:rPr>
          <w:rFonts w:ascii="Times New Roman" w:hAnsi="Times New Roman" w:cs="Times New Roman"/>
          <w:sz w:val="28"/>
          <w:szCs w:val="28"/>
          <w:shd w:val="clear" w:color="auto" w:fill="FFFFFF"/>
        </w:rPr>
        <w:t xml:space="preserve">una mora judicial considerable </w:t>
      </w:r>
      <w:r w:rsidRPr="004209C2">
        <w:rPr>
          <w:rFonts w:ascii="Times New Roman" w:hAnsi="Times New Roman" w:cs="Times New Roman"/>
          <w:sz w:val="28"/>
          <w:szCs w:val="28"/>
          <w:shd w:val="clear" w:color="auto" w:fill="FFFFFF"/>
        </w:rPr>
        <w:t xml:space="preserve">que afecte </w:t>
      </w:r>
      <w:r w:rsidRPr="004209C2">
        <w:rPr>
          <w:rFonts w:ascii="Times New Roman" w:hAnsi="Times New Roman" w:cs="Times New Roman"/>
          <w:sz w:val="28"/>
          <w:szCs w:val="28"/>
          <w:shd w:val="clear" w:color="auto" w:fill="FFFFFF"/>
        </w:rPr>
        <w:t xml:space="preserve">de manera estructural </w:t>
      </w:r>
      <w:r w:rsidRPr="004209C2">
        <w:rPr>
          <w:rFonts w:ascii="Times New Roman" w:hAnsi="Times New Roman" w:cs="Times New Roman"/>
          <w:sz w:val="28"/>
          <w:szCs w:val="28"/>
          <w:shd w:val="clear" w:color="auto" w:fill="FFFFFF"/>
        </w:rPr>
        <w:t>la</w:t>
      </w:r>
      <w:r w:rsidRPr="004209C2">
        <w:rPr>
          <w:rFonts w:ascii="Times New Roman" w:hAnsi="Times New Roman" w:cs="Times New Roman"/>
          <w:sz w:val="28"/>
          <w:szCs w:val="28"/>
          <w:shd w:val="clear" w:color="auto" w:fill="FFFFFF"/>
        </w:rPr>
        <w:t xml:space="preserve"> resolución de este tipo de asuntos</w:t>
      </w:r>
      <w:r w:rsidRPr="004209C2">
        <w:rPr>
          <w:rFonts w:ascii="Times New Roman" w:hAnsi="Times New Roman" w:cs="Times New Roman"/>
          <w:sz w:val="28"/>
          <w:szCs w:val="28"/>
          <w:shd w:val="clear" w:color="auto" w:fill="FFFFFF"/>
        </w:rPr>
        <w:t xml:space="preserve">. </w:t>
      </w:r>
      <w:r w:rsidRPr="004209C2">
        <w:rPr>
          <w:rFonts w:ascii="Times New Roman" w:hAnsi="Times New Roman" w:cs="Times New Roman"/>
          <w:sz w:val="28"/>
          <w:szCs w:val="28"/>
          <w:shd w:val="clear" w:color="auto" w:fill="FFFFFF"/>
        </w:rPr>
        <w:t xml:space="preserve"> </w:t>
      </w:r>
    </w:p>
    <w:p w:rsidR="00ED29CE" w:rsidRPr="004209C2" w:rsidRDefault="004209C2" w:rsidP="00ED29CE">
      <w:pPr>
        <w:tabs>
          <w:tab w:val="left" w:pos="567"/>
          <w:tab w:val="left" w:pos="8835"/>
        </w:tabs>
        <w:spacing w:after="0" w:line="240" w:lineRule="auto"/>
        <w:ind w:right="49"/>
        <w:rPr>
          <w:rFonts w:ascii="Times New Roman" w:hAnsi="Times New Roman" w:cs="Times New Roman"/>
          <w:sz w:val="28"/>
          <w:szCs w:val="28"/>
          <w:shd w:val="clear" w:color="auto" w:fill="FFFFFF"/>
        </w:rPr>
      </w:pPr>
    </w:p>
    <w:p w:rsidR="00ED29CE" w:rsidRPr="004209C2" w:rsidRDefault="004209C2" w:rsidP="00523DCC">
      <w:pPr>
        <w:tabs>
          <w:tab w:val="left" w:pos="567"/>
          <w:tab w:val="left" w:pos="8835"/>
        </w:tabs>
        <w:spacing w:after="0" w:line="240" w:lineRule="auto"/>
        <w:ind w:right="49"/>
        <w:rPr>
          <w:rFonts w:ascii="Times New Roman" w:hAnsi="Times New Roman" w:cs="Times New Roman"/>
          <w:sz w:val="28"/>
          <w:szCs w:val="28"/>
          <w:shd w:val="clear" w:color="auto" w:fill="FFFFFF"/>
        </w:rPr>
      </w:pPr>
      <w:r w:rsidRPr="004209C2">
        <w:rPr>
          <w:rFonts w:ascii="Times New Roman" w:hAnsi="Times New Roman" w:cs="Times New Roman"/>
          <w:sz w:val="28"/>
          <w:szCs w:val="28"/>
          <w:shd w:val="clear" w:color="auto" w:fill="FFFFFF"/>
        </w:rPr>
        <w:t>1</w:t>
      </w:r>
      <w:r w:rsidRPr="004209C2">
        <w:rPr>
          <w:rFonts w:ascii="Times New Roman" w:hAnsi="Times New Roman" w:cs="Times New Roman"/>
          <w:sz w:val="28"/>
          <w:szCs w:val="28"/>
          <w:shd w:val="clear" w:color="auto" w:fill="FFFFFF"/>
        </w:rPr>
        <w:t>0</w:t>
      </w:r>
      <w:r w:rsidRPr="004209C2">
        <w:rPr>
          <w:rFonts w:ascii="Times New Roman" w:hAnsi="Times New Roman" w:cs="Times New Roman"/>
          <w:sz w:val="28"/>
          <w:szCs w:val="28"/>
          <w:shd w:val="clear" w:color="auto" w:fill="FFFFFF"/>
        </w:rPr>
        <w:t xml:space="preserve">. </w:t>
      </w:r>
      <w:r w:rsidRPr="004209C2">
        <w:rPr>
          <w:rFonts w:ascii="Times New Roman" w:hAnsi="Times New Roman" w:cs="Times New Roman"/>
          <w:sz w:val="28"/>
          <w:szCs w:val="28"/>
          <w:shd w:val="clear" w:color="auto" w:fill="FFFFFF"/>
        </w:rPr>
        <w:t>Adicionalmente</w:t>
      </w:r>
      <w:r w:rsidRPr="004209C2">
        <w:rPr>
          <w:rFonts w:ascii="Times New Roman" w:hAnsi="Times New Roman" w:cs="Times New Roman"/>
          <w:sz w:val="28"/>
          <w:szCs w:val="28"/>
          <w:shd w:val="clear" w:color="auto" w:fill="FFFFFF"/>
        </w:rPr>
        <w:t xml:space="preserve">, </w:t>
      </w:r>
      <w:r w:rsidRPr="004209C2">
        <w:rPr>
          <w:rFonts w:ascii="Times New Roman" w:hAnsi="Times New Roman" w:cs="Times New Roman"/>
          <w:sz w:val="28"/>
          <w:szCs w:val="28"/>
          <w:shd w:val="clear" w:color="auto" w:fill="FFFFFF"/>
        </w:rPr>
        <w:t xml:space="preserve">es </w:t>
      </w:r>
      <w:r w:rsidRPr="004209C2">
        <w:rPr>
          <w:rFonts w:ascii="Times New Roman" w:hAnsi="Times New Roman" w:cs="Times New Roman"/>
          <w:sz w:val="28"/>
          <w:szCs w:val="28"/>
          <w:shd w:val="clear" w:color="auto" w:fill="FFFFFF"/>
        </w:rPr>
        <w:t>importante mencionar que, aunque el</w:t>
      </w:r>
      <w:r w:rsidRPr="004209C2">
        <w:rPr>
          <w:rFonts w:ascii="Times New Roman" w:hAnsi="Times New Roman" w:cs="Times New Roman"/>
          <w:sz w:val="28"/>
          <w:szCs w:val="28"/>
          <w:shd w:val="clear" w:color="auto" w:fill="FFFFFF"/>
        </w:rPr>
        <w:t xml:space="preserve"> diseño procesal dispuesto en el </w:t>
      </w:r>
      <w:r w:rsidRPr="004209C2">
        <w:rPr>
          <w:rFonts w:ascii="Times New Roman" w:hAnsi="Times New Roman" w:cs="Times New Roman"/>
          <w:sz w:val="28"/>
          <w:szCs w:val="28"/>
          <w:shd w:val="clear" w:color="auto" w:fill="FFFFFF"/>
        </w:rPr>
        <w:t>C</w:t>
      </w:r>
      <w:r w:rsidRPr="004209C2">
        <w:rPr>
          <w:rFonts w:ascii="Times New Roman" w:hAnsi="Times New Roman" w:cs="Times New Roman"/>
          <w:sz w:val="28"/>
          <w:szCs w:val="28"/>
          <w:shd w:val="clear" w:color="auto" w:fill="FFFFFF"/>
        </w:rPr>
        <w:t xml:space="preserve">ódigo </w:t>
      </w:r>
      <w:r w:rsidRPr="004209C2">
        <w:rPr>
          <w:rFonts w:ascii="Times New Roman" w:hAnsi="Times New Roman" w:cs="Times New Roman"/>
          <w:sz w:val="28"/>
          <w:szCs w:val="28"/>
          <w:shd w:val="clear" w:color="auto" w:fill="FFFFFF"/>
        </w:rPr>
        <w:t>G</w:t>
      </w:r>
      <w:r w:rsidRPr="004209C2">
        <w:rPr>
          <w:rFonts w:ascii="Times New Roman" w:hAnsi="Times New Roman" w:cs="Times New Roman"/>
          <w:sz w:val="28"/>
          <w:szCs w:val="28"/>
          <w:shd w:val="clear" w:color="auto" w:fill="FFFFFF"/>
        </w:rPr>
        <w:t xml:space="preserve">eneral del </w:t>
      </w:r>
      <w:r w:rsidRPr="004209C2">
        <w:rPr>
          <w:rFonts w:ascii="Times New Roman" w:hAnsi="Times New Roman" w:cs="Times New Roman"/>
          <w:sz w:val="28"/>
          <w:szCs w:val="28"/>
          <w:shd w:val="clear" w:color="auto" w:fill="FFFFFF"/>
        </w:rPr>
        <w:t>P</w:t>
      </w:r>
      <w:r w:rsidRPr="004209C2">
        <w:rPr>
          <w:rFonts w:ascii="Times New Roman" w:hAnsi="Times New Roman" w:cs="Times New Roman"/>
          <w:sz w:val="28"/>
          <w:szCs w:val="28"/>
          <w:shd w:val="clear" w:color="auto" w:fill="FFFFFF"/>
        </w:rPr>
        <w:t>roceso</w:t>
      </w:r>
      <w:r w:rsidRPr="004209C2">
        <w:rPr>
          <w:rFonts w:ascii="Times New Roman" w:hAnsi="Times New Roman" w:cs="Times New Roman"/>
          <w:sz w:val="28"/>
          <w:szCs w:val="28"/>
          <w:shd w:val="clear" w:color="auto" w:fill="FFFFFF"/>
        </w:rPr>
        <w:t xml:space="preserve"> buscó garantizar </w:t>
      </w:r>
      <w:r w:rsidRPr="004209C2">
        <w:rPr>
          <w:rFonts w:ascii="Times New Roman" w:hAnsi="Times New Roman" w:cs="Times New Roman"/>
          <w:sz w:val="28"/>
          <w:szCs w:val="28"/>
          <w:shd w:val="clear" w:color="auto" w:fill="FFFFFF"/>
        </w:rPr>
        <w:t>el</w:t>
      </w:r>
      <w:r w:rsidRPr="004209C2">
        <w:rPr>
          <w:rFonts w:ascii="Times New Roman" w:hAnsi="Times New Roman" w:cs="Times New Roman"/>
          <w:sz w:val="28"/>
          <w:szCs w:val="28"/>
          <w:shd w:val="clear" w:color="auto" w:fill="FFFFFF"/>
        </w:rPr>
        <w:t xml:space="preserve"> </w:t>
      </w:r>
      <w:r w:rsidRPr="004209C2">
        <w:rPr>
          <w:rFonts w:ascii="Times New Roman" w:hAnsi="Times New Roman" w:cs="Times New Roman"/>
          <w:sz w:val="28"/>
          <w:szCs w:val="28"/>
          <w:shd w:val="clear" w:color="auto" w:fill="FFFFFF"/>
        </w:rPr>
        <w:t xml:space="preserve">acceso a la administración de justicia </w:t>
      </w:r>
      <w:r w:rsidRPr="004209C2">
        <w:rPr>
          <w:rFonts w:ascii="Times New Roman" w:hAnsi="Times New Roman" w:cs="Times New Roman"/>
          <w:sz w:val="28"/>
          <w:szCs w:val="28"/>
          <w:shd w:val="clear" w:color="auto" w:fill="FFFFFF"/>
        </w:rPr>
        <w:t xml:space="preserve">de manera </w:t>
      </w:r>
      <w:r w:rsidRPr="004209C2">
        <w:rPr>
          <w:rFonts w:ascii="Times New Roman" w:hAnsi="Times New Roman" w:cs="Times New Roman"/>
          <w:sz w:val="28"/>
          <w:szCs w:val="28"/>
          <w:shd w:val="clear" w:color="auto" w:fill="FFFFFF"/>
        </w:rPr>
        <w:t xml:space="preserve">más pronta para los ciudadanos; lo cierto es que el proceso regulado en la Ley 1561 de 2012 </w:t>
      </w:r>
      <w:r w:rsidRPr="004209C2">
        <w:rPr>
          <w:rFonts w:ascii="Times New Roman" w:hAnsi="Times New Roman" w:cs="Times New Roman"/>
          <w:sz w:val="28"/>
          <w:szCs w:val="28"/>
          <w:shd w:val="clear" w:color="auto" w:fill="FFFFFF"/>
        </w:rPr>
        <w:t>busca ser aún más eficiente, precisamente, porque tiene la finalidad de impactar el acceso a la propiedad de las personas más vulnerables del país, y de manera particular, de los campesinos que,</w:t>
      </w:r>
      <w:r w:rsidRPr="004209C2">
        <w:rPr>
          <w:rFonts w:ascii="Times New Roman" w:hAnsi="Times New Roman" w:cs="Times New Roman"/>
          <w:sz w:val="28"/>
          <w:szCs w:val="28"/>
          <w:shd w:val="clear" w:color="auto" w:fill="FFFFFF"/>
        </w:rPr>
        <w:t xml:space="preserve"> </w:t>
      </w:r>
      <w:r w:rsidRPr="004209C2">
        <w:rPr>
          <w:rFonts w:ascii="Times New Roman" w:hAnsi="Times New Roman" w:cs="Times New Roman"/>
          <w:sz w:val="28"/>
          <w:szCs w:val="28"/>
          <w:shd w:val="clear" w:color="auto" w:fill="FFFFFF"/>
        </w:rPr>
        <w:t xml:space="preserve">son sujetos de especial protección constitucional. Por </w:t>
      </w:r>
      <w:r w:rsidRPr="004209C2">
        <w:rPr>
          <w:rFonts w:ascii="Times New Roman" w:hAnsi="Times New Roman" w:cs="Times New Roman"/>
          <w:sz w:val="28"/>
          <w:szCs w:val="28"/>
          <w:shd w:val="clear" w:color="auto" w:fill="FFFFFF"/>
        </w:rPr>
        <w:t>ello</w:t>
      </w:r>
      <w:r w:rsidRPr="004209C2">
        <w:rPr>
          <w:rFonts w:ascii="Times New Roman" w:hAnsi="Times New Roman" w:cs="Times New Roman"/>
          <w:sz w:val="28"/>
          <w:szCs w:val="28"/>
          <w:shd w:val="clear" w:color="auto" w:fill="FFFFFF"/>
        </w:rPr>
        <w:t xml:space="preserve">, </w:t>
      </w:r>
      <w:r w:rsidRPr="004209C2">
        <w:rPr>
          <w:rFonts w:ascii="Times New Roman" w:hAnsi="Times New Roman" w:cs="Times New Roman"/>
          <w:sz w:val="28"/>
          <w:szCs w:val="28"/>
          <w:shd w:val="clear" w:color="auto" w:fill="FFFFFF"/>
        </w:rPr>
        <w:t>a mi juicio, el análisis sobre la constitucionalidad de las medidas acusadas,</w:t>
      </w:r>
      <w:r w:rsidRPr="004209C2">
        <w:rPr>
          <w:rFonts w:ascii="Times New Roman" w:hAnsi="Times New Roman" w:cs="Times New Roman"/>
          <w:sz w:val="28"/>
          <w:szCs w:val="28"/>
          <w:shd w:val="clear" w:color="auto" w:fill="FFFFFF"/>
        </w:rPr>
        <w:t xml:space="preserve"> </w:t>
      </w:r>
      <w:r w:rsidRPr="004209C2">
        <w:rPr>
          <w:rFonts w:ascii="Times New Roman" w:hAnsi="Times New Roman" w:cs="Times New Roman"/>
          <w:sz w:val="28"/>
          <w:szCs w:val="28"/>
          <w:shd w:val="clear" w:color="auto" w:fill="FFFFFF"/>
        </w:rPr>
        <w:t xml:space="preserve">debió </w:t>
      </w:r>
      <w:r w:rsidRPr="004209C2">
        <w:rPr>
          <w:rFonts w:ascii="Times New Roman" w:hAnsi="Times New Roman" w:cs="Times New Roman"/>
          <w:sz w:val="28"/>
          <w:szCs w:val="28"/>
          <w:shd w:val="clear" w:color="auto" w:fill="FFFFFF"/>
        </w:rPr>
        <w:t xml:space="preserve"> incluir, como elemento diferencial que, en este caso, adoptar una decisión dentro del plazo previsto en la norma busca impactar</w:t>
      </w:r>
      <w:r w:rsidRPr="004209C2">
        <w:rPr>
          <w:rFonts w:ascii="Times New Roman" w:hAnsi="Times New Roman" w:cs="Times New Roman"/>
          <w:sz w:val="28"/>
          <w:szCs w:val="28"/>
          <w:shd w:val="clear" w:color="auto" w:fill="FFFFFF"/>
        </w:rPr>
        <w:t xml:space="preserve"> los derechos de los campesinos, en especial</w:t>
      </w:r>
      <w:r w:rsidRPr="004209C2">
        <w:rPr>
          <w:rFonts w:ascii="Times New Roman" w:hAnsi="Times New Roman" w:cs="Times New Roman"/>
          <w:sz w:val="28"/>
          <w:szCs w:val="28"/>
          <w:shd w:val="clear" w:color="auto" w:fill="FFFFFF"/>
        </w:rPr>
        <w:t xml:space="preserve">, </w:t>
      </w:r>
      <w:r w:rsidRPr="004209C2">
        <w:rPr>
          <w:rFonts w:ascii="Times New Roman" w:hAnsi="Times New Roman" w:cs="Times New Roman"/>
          <w:sz w:val="28"/>
          <w:szCs w:val="28"/>
          <w:shd w:val="clear" w:color="auto" w:fill="FFFFFF"/>
        </w:rPr>
        <w:t>la formalización de la tenencia de la tierra</w:t>
      </w:r>
      <w:r w:rsidRPr="004209C2">
        <w:rPr>
          <w:rFonts w:ascii="Times New Roman" w:hAnsi="Times New Roman" w:cs="Times New Roman"/>
          <w:sz w:val="28"/>
          <w:szCs w:val="28"/>
          <w:shd w:val="clear" w:color="auto" w:fill="FFFFFF"/>
        </w:rPr>
        <w:t xml:space="preserve"> </w:t>
      </w:r>
      <w:r w:rsidRPr="004209C2">
        <w:rPr>
          <w:rFonts w:ascii="Times New Roman" w:hAnsi="Times New Roman" w:cs="Times New Roman"/>
          <w:sz w:val="28"/>
          <w:szCs w:val="28"/>
          <w:shd w:val="clear" w:color="auto" w:fill="FFFFFF"/>
        </w:rPr>
        <w:t xml:space="preserve">de aquellas personas que han explotado de buena fe durante un tiempo un predio, pero sin </w:t>
      </w:r>
      <w:r w:rsidRPr="004209C2">
        <w:rPr>
          <w:rFonts w:ascii="Times New Roman" w:hAnsi="Times New Roman" w:cs="Times New Roman"/>
          <w:sz w:val="28"/>
          <w:szCs w:val="28"/>
          <w:shd w:val="clear" w:color="auto" w:fill="FFFFFF"/>
        </w:rPr>
        <w:t xml:space="preserve">no cuentan con </w:t>
      </w:r>
      <w:r w:rsidRPr="004209C2">
        <w:rPr>
          <w:rFonts w:ascii="Times New Roman" w:hAnsi="Times New Roman" w:cs="Times New Roman"/>
          <w:sz w:val="28"/>
          <w:szCs w:val="28"/>
          <w:shd w:val="clear" w:color="auto" w:fill="FFFFFF"/>
        </w:rPr>
        <w:t xml:space="preserve">un título que cumpla las exigencias legales, </w:t>
      </w:r>
      <w:r w:rsidRPr="004209C2">
        <w:rPr>
          <w:rFonts w:ascii="Times New Roman" w:hAnsi="Times New Roman" w:cs="Times New Roman"/>
          <w:sz w:val="28"/>
          <w:szCs w:val="28"/>
          <w:shd w:val="clear" w:color="auto" w:fill="FFFFFF"/>
        </w:rPr>
        <w:t xml:space="preserve">situación que les impide </w:t>
      </w:r>
      <w:r w:rsidRPr="004209C2">
        <w:rPr>
          <w:rFonts w:ascii="Times New Roman" w:hAnsi="Times New Roman" w:cs="Times New Roman"/>
          <w:sz w:val="28"/>
          <w:szCs w:val="28"/>
          <w:shd w:val="clear" w:color="auto" w:fill="FFFFFF"/>
        </w:rPr>
        <w:t xml:space="preserve">ejercer derechos, tales como </w:t>
      </w:r>
      <w:r w:rsidRPr="004209C2">
        <w:rPr>
          <w:rFonts w:ascii="Times New Roman" w:hAnsi="Times New Roman" w:cs="Times New Roman"/>
          <w:sz w:val="28"/>
          <w:szCs w:val="28"/>
          <w:shd w:val="clear" w:color="auto" w:fill="FFFFFF"/>
        </w:rPr>
        <w:t>(</w:t>
      </w:r>
      <w:r w:rsidRPr="004209C2">
        <w:rPr>
          <w:rFonts w:ascii="Times New Roman" w:hAnsi="Times New Roman" w:cs="Times New Roman"/>
          <w:sz w:val="28"/>
          <w:szCs w:val="28"/>
          <w:shd w:val="clear" w:color="auto" w:fill="FFFFFF"/>
        </w:rPr>
        <w:t xml:space="preserve">i) </w:t>
      </w:r>
      <w:r w:rsidRPr="004209C2">
        <w:rPr>
          <w:rFonts w:ascii="Times New Roman" w:hAnsi="Times New Roman" w:cs="Times New Roman"/>
          <w:sz w:val="28"/>
          <w:szCs w:val="28"/>
          <w:shd w:val="clear" w:color="auto" w:fill="FFFFFF"/>
        </w:rPr>
        <w:t>la</w:t>
      </w:r>
      <w:r w:rsidRPr="004209C2">
        <w:rPr>
          <w:rFonts w:ascii="Times New Roman" w:hAnsi="Times New Roman" w:cs="Times New Roman"/>
          <w:sz w:val="28"/>
          <w:szCs w:val="28"/>
          <w:shd w:val="clear" w:color="auto" w:fill="FFFFFF"/>
        </w:rPr>
        <w:t xml:space="preserve"> propiedad, </w:t>
      </w:r>
      <w:r w:rsidRPr="004209C2">
        <w:rPr>
          <w:rFonts w:ascii="Times New Roman" w:hAnsi="Times New Roman" w:cs="Times New Roman"/>
          <w:sz w:val="28"/>
          <w:szCs w:val="28"/>
          <w:shd w:val="clear" w:color="auto" w:fill="FFFFFF"/>
        </w:rPr>
        <w:t xml:space="preserve">(ii) el arraigo y la dedicación al cultivo del campo, para convertirlo en despensa esencial de la economía nacional, (iii) vender en justo precio, (iv) poder ofrecer el inmueble en garantía, (v) el derecho a crédito, (vi) el derecho a subsidio </w:t>
      </w:r>
      <w:r w:rsidRPr="004209C2">
        <w:rPr>
          <w:rFonts w:ascii="Times New Roman" w:hAnsi="Times New Roman" w:cs="Times New Roman"/>
          <w:sz w:val="28"/>
          <w:szCs w:val="28"/>
          <w:shd w:val="clear" w:color="auto" w:fill="FFFFFF"/>
        </w:rPr>
        <w:t>y (vii) el acceso a los servicios públicos.</w:t>
      </w:r>
    </w:p>
    <w:p w:rsidR="00B50AB5" w:rsidRPr="004209C2" w:rsidRDefault="004209C2" w:rsidP="00ED29CE">
      <w:pPr>
        <w:tabs>
          <w:tab w:val="left" w:pos="567"/>
          <w:tab w:val="left" w:pos="8835"/>
        </w:tabs>
        <w:spacing w:after="0" w:line="240" w:lineRule="auto"/>
        <w:ind w:right="49"/>
        <w:rPr>
          <w:rFonts w:ascii="Times New Roman" w:hAnsi="Times New Roman" w:cs="Times New Roman"/>
          <w:sz w:val="28"/>
          <w:szCs w:val="28"/>
          <w:shd w:val="clear" w:color="auto" w:fill="FFFFFF"/>
        </w:rPr>
      </w:pPr>
    </w:p>
    <w:p w:rsidR="00ED29CE" w:rsidRPr="004209C2" w:rsidRDefault="004209C2" w:rsidP="00ED29CE">
      <w:pPr>
        <w:tabs>
          <w:tab w:val="left" w:pos="567"/>
          <w:tab w:val="left" w:pos="8835"/>
        </w:tabs>
        <w:spacing w:after="0" w:line="240" w:lineRule="auto"/>
        <w:ind w:right="49"/>
        <w:rPr>
          <w:rFonts w:ascii="Times New Roman" w:hAnsi="Times New Roman" w:cs="Times New Roman"/>
          <w:sz w:val="28"/>
          <w:szCs w:val="28"/>
          <w:shd w:val="clear" w:color="auto" w:fill="FFFFFF"/>
        </w:rPr>
      </w:pPr>
      <w:r w:rsidRPr="004209C2">
        <w:rPr>
          <w:rFonts w:ascii="Times New Roman" w:hAnsi="Times New Roman" w:cs="Times New Roman"/>
          <w:sz w:val="28"/>
          <w:szCs w:val="28"/>
          <w:shd w:val="clear" w:color="auto" w:fill="FFFFFF"/>
        </w:rPr>
        <w:t>1</w:t>
      </w:r>
      <w:r w:rsidRPr="004209C2">
        <w:rPr>
          <w:rFonts w:ascii="Times New Roman" w:hAnsi="Times New Roman" w:cs="Times New Roman"/>
          <w:sz w:val="28"/>
          <w:szCs w:val="28"/>
          <w:shd w:val="clear" w:color="auto" w:fill="FFFFFF"/>
        </w:rPr>
        <w:t>1</w:t>
      </w:r>
      <w:r w:rsidRPr="004209C2">
        <w:rPr>
          <w:rFonts w:ascii="Times New Roman" w:hAnsi="Times New Roman" w:cs="Times New Roman"/>
          <w:sz w:val="28"/>
          <w:szCs w:val="28"/>
          <w:shd w:val="clear" w:color="auto" w:fill="FFFFFF"/>
        </w:rPr>
        <w:t xml:space="preserve">. </w:t>
      </w:r>
      <w:r w:rsidRPr="004209C2">
        <w:rPr>
          <w:rFonts w:ascii="Times New Roman" w:hAnsi="Times New Roman" w:cs="Times New Roman"/>
          <w:sz w:val="28"/>
          <w:szCs w:val="28"/>
          <w:shd w:val="clear" w:color="auto" w:fill="FFFFFF"/>
        </w:rPr>
        <w:t>Finalmente,</w:t>
      </w:r>
      <w:r w:rsidRPr="004209C2">
        <w:rPr>
          <w:rFonts w:ascii="Times New Roman" w:hAnsi="Times New Roman" w:cs="Times New Roman"/>
          <w:sz w:val="28"/>
          <w:szCs w:val="28"/>
          <w:shd w:val="clear" w:color="auto" w:fill="FFFFFF"/>
        </w:rPr>
        <w:t xml:space="preserve"> debo manifestar mi completo desacuerdo con la siguiente </w:t>
      </w:r>
      <w:r w:rsidRPr="004209C2">
        <w:rPr>
          <w:rFonts w:ascii="Times New Roman" w:hAnsi="Times New Roman" w:cs="Times New Roman"/>
          <w:sz w:val="28"/>
          <w:szCs w:val="28"/>
          <w:shd w:val="clear" w:color="auto" w:fill="FFFFFF"/>
        </w:rPr>
        <w:t xml:space="preserve">afirmación </w:t>
      </w:r>
      <w:r w:rsidRPr="004209C2">
        <w:rPr>
          <w:rFonts w:ascii="Times New Roman" w:hAnsi="Times New Roman" w:cs="Times New Roman"/>
          <w:sz w:val="28"/>
          <w:szCs w:val="28"/>
          <w:shd w:val="clear" w:color="auto" w:fill="FFFFFF"/>
        </w:rPr>
        <w:t>expuesta en la providencia:</w:t>
      </w:r>
      <w:r w:rsidRPr="004209C2">
        <w:rPr>
          <w:rFonts w:ascii="Times New Roman" w:hAnsi="Times New Roman" w:cs="Times New Roman"/>
          <w:sz w:val="28"/>
          <w:szCs w:val="28"/>
          <w:shd w:val="clear" w:color="auto" w:fill="FFFFFF"/>
        </w:rPr>
        <w:t xml:space="preserve"> “</w:t>
      </w:r>
      <w:r w:rsidRPr="004209C2">
        <w:rPr>
          <w:rFonts w:ascii="Times New Roman" w:hAnsi="Times New Roman" w:cs="Times New Roman"/>
          <w:i/>
          <w:iCs/>
          <w:sz w:val="28"/>
          <w:szCs w:val="28"/>
          <w:shd w:val="clear" w:color="auto" w:fill="FFFFFF"/>
        </w:rPr>
        <w:t xml:space="preserve">Con una remisión automática y una declaratoria de nulidad de pleno derecho por vencimiento de </w:t>
      </w:r>
      <w:r w:rsidRPr="004209C2">
        <w:rPr>
          <w:rFonts w:ascii="Times New Roman" w:hAnsi="Times New Roman" w:cs="Times New Roman"/>
          <w:i/>
          <w:iCs/>
          <w:sz w:val="28"/>
          <w:szCs w:val="28"/>
          <w:shd w:val="clear" w:color="auto" w:fill="FFFFFF"/>
        </w:rPr>
        <w:t>términos, los jueces ante la evidente congestión judicial se ven compelidos a tomar decisiones rápidas sin un ejercicio exhaustivo para acercarse a la verdad e incluso pueden omitir un estudio riguroso del material probatorio. Este desenlace, aunque formal</w:t>
      </w:r>
      <w:r w:rsidRPr="004209C2">
        <w:rPr>
          <w:rFonts w:ascii="Times New Roman" w:hAnsi="Times New Roman" w:cs="Times New Roman"/>
          <w:i/>
          <w:iCs/>
          <w:sz w:val="28"/>
          <w:szCs w:val="28"/>
          <w:shd w:val="clear" w:color="auto" w:fill="FFFFFF"/>
        </w:rPr>
        <w:t>mente oportuno, es indeseable frente a un concepto integral y robusto de acceso a la administración de justicia que -se insiste- no se reduce a una resolución a tiempo de una demanda</w:t>
      </w:r>
      <w:r w:rsidRPr="004209C2">
        <w:rPr>
          <w:rFonts w:ascii="Times New Roman" w:hAnsi="Times New Roman" w:cs="Times New Roman"/>
          <w:sz w:val="28"/>
          <w:szCs w:val="28"/>
          <w:shd w:val="clear" w:color="auto" w:fill="FFFFFF"/>
        </w:rPr>
        <w:t xml:space="preserve">”. Lo anterior, ya que </w:t>
      </w:r>
      <w:r w:rsidRPr="004209C2">
        <w:rPr>
          <w:rFonts w:ascii="Times New Roman" w:hAnsi="Times New Roman" w:cs="Times New Roman"/>
          <w:sz w:val="28"/>
          <w:szCs w:val="28"/>
          <w:shd w:val="clear" w:color="auto" w:fill="FFFFFF"/>
        </w:rPr>
        <w:t>dicha conclusión</w:t>
      </w:r>
      <w:r w:rsidRPr="004209C2">
        <w:rPr>
          <w:rFonts w:ascii="Times New Roman" w:hAnsi="Times New Roman" w:cs="Times New Roman"/>
          <w:sz w:val="28"/>
          <w:szCs w:val="28"/>
          <w:shd w:val="clear" w:color="auto" w:fill="FFFFFF"/>
        </w:rPr>
        <w:t xml:space="preserve"> no tiene un soporte suficiente en </w:t>
      </w:r>
      <w:r w:rsidRPr="004209C2">
        <w:rPr>
          <w:rFonts w:ascii="Times New Roman" w:hAnsi="Times New Roman" w:cs="Times New Roman"/>
          <w:sz w:val="28"/>
          <w:szCs w:val="28"/>
          <w:shd w:val="clear" w:color="auto" w:fill="FFFFFF"/>
        </w:rPr>
        <w:t xml:space="preserve">la parte considerativa y presupone que los plazos </w:t>
      </w:r>
      <w:r w:rsidRPr="004209C2">
        <w:rPr>
          <w:rFonts w:ascii="Times New Roman" w:hAnsi="Times New Roman" w:cs="Times New Roman"/>
          <w:sz w:val="28"/>
          <w:szCs w:val="28"/>
          <w:shd w:val="clear" w:color="auto" w:fill="FFFFFF"/>
        </w:rPr>
        <w:t xml:space="preserve">objetivos </w:t>
      </w:r>
      <w:r w:rsidRPr="004209C2">
        <w:rPr>
          <w:rFonts w:ascii="Times New Roman" w:hAnsi="Times New Roman" w:cs="Times New Roman"/>
          <w:sz w:val="28"/>
          <w:szCs w:val="28"/>
          <w:shd w:val="clear" w:color="auto" w:fill="FFFFFF"/>
        </w:rPr>
        <w:t xml:space="preserve">previstos en </w:t>
      </w:r>
      <w:r w:rsidRPr="004209C2">
        <w:rPr>
          <w:rFonts w:ascii="Times New Roman" w:hAnsi="Times New Roman" w:cs="Times New Roman"/>
          <w:sz w:val="28"/>
          <w:szCs w:val="28"/>
          <w:shd w:val="clear" w:color="auto" w:fill="FFFFFF"/>
        </w:rPr>
        <w:t xml:space="preserve">el ordenamiento jurídico </w:t>
      </w:r>
      <w:r w:rsidRPr="004209C2">
        <w:rPr>
          <w:rFonts w:ascii="Times New Roman" w:hAnsi="Times New Roman" w:cs="Times New Roman"/>
          <w:sz w:val="28"/>
          <w:szCs w:val="28"/>
          <w:shd w:val="clear" w:color="auto" w:fill="FFFFFF"/>
        </w:rPr>
        <w:t xml:space="preserve">para la resolución de los asuntos judiciales </w:t>
      </w:r>
      <w:r w:rsidRPr="004209C2">
        <w:rPr>
          <w:rFonts w:ascii="Times New Roman" w:hAnsi="Times New Roman" w:cs="Times New Roman"/>
          <w:sz w:val="28"/>
          <w:szCs w:val="28"/>
          <w:shd w:val="clear" w:color="auto" w:fill="FFFFFF"/>
        </w:rPr>
        <w:t>suponen un incentivo para</w:t>
      </w:r>
      <w:r w:rsidRPr="004209C2">
        <w:rPr>
          <w:rFonts w:ascii="Times New Roman" w:hAnsi="Times New Roman" w:cs="Times New Roman"/>
          <w:sz w:val="28"/>
          <w:szCs w:val="28"/>
          <w:shd w:val="clear" w:color="auto" w:fill="FFFFFF"/>
        </w:rPr>
        <w:t xml:space="preserve"> que los funcionarios judiciales</w:t>
      </w:r>
      <w:r w:rsidRPr="004209C2">
        <w:rPr>
          <w:rFonts w:ascii="Times New Roman" w:hAnsi="Times New Roman" w:cs="Times New Roman"/>
          <w:sz w:val="28"/>
          <w:szCs w:val="28"/>
          <w:shd w:val="clear" w:color="auto" w:fill="FFFFFF"/>
        </w:rPr>
        <w:t xml:space="preserve"> </w:t>
      </w:r>
      <w:r w:rsidRPr="004209C2">
        <w:rPr>
          <w:rFonts w:ascii="Times New Roman" w:hAnsi="Times New Roman" w:cs="Times New Roman"/>
          <w:sz w:val="28"/>
          <w:szCs w:val="28"/>
          <w:shd w:val="clear" w:color="auto" w:fill="FFFFFF"/>
        </w:rPr>
        <w:t xml:space="preserve">adopten </w:t>
      </w:r>
      <w:r w:rsidRPr="004209C2">
        <w:rPr>
          <w:rFonts w:ascii="Times New Roman" w:hAnsi="Times New Roman" w:cs="Times New Roman"/>
          <w:sz w:val="28"/>
          <w:szCs w:val="28"/>
          <w:shd w:val="clear" w:color="auto" w:fill="FFFFFF"/>
        </w:rPr>
        <w:t>decisiones</w:t>
      </w:r>
      <w:r w:rsidRPr="004209C2">
        <w:rPr>
          <w:rFonts w:ascii="Times New Roman" w:hAnsi="Times New Roman" w:cs="Times New Roman"/>
          <w:sz w:val="28"/>
          <w:szCs w:val="28"/>
          <w:shd w:val="clear" w:color="auto" w:fill="FFFFFF"/>
        </w:rPr>
        <w:t xml:space="preserve"> que no sean el resultado </w:t>
      </w:r>
      <w:r w:rsidRPr="004209C2">
        <w:rPr>
          <w:rFonts w:ascii="Times New Roman" w:hAnsi="Times New Roman" w:cs="Times New Roman"/>
          <w:sz w:val="28"/>
          <w:szCs w:val="28"/>
          <w:shd w:val="clear" w:color="auto" w:fill="FFFFFF"/>
        </w:rPr>
        <w:t>de una pond</w:t>
      </w:r>
      <w:r w:rsidRPr="004209C2">
        <w:rPr>
          <w:rFonts w:ascii="Times New Roman" w:hAnsi="Times New Roman" w:cs="Times New Roman"/>
          <w:sz w:val="28"/>
          <w:szCs w:val="28"/>
          <w:shd w:val="clear" w:color="auto" w:fill="FFFFFF"/>
        </w:rPr>
        <w:t>erada y juiciosa administración de justicia.</w:t>
      </w:r>
      <w:r w:rsidRPr="004209C2">
        <w:rPr>
          <w:rFonts w:ascii="Times New Roman" w:hAnsi="Times New Roman" w:cs="Times New Roman"/>
          <w:sz w:val="28"/>
          <w:szCs w:val="28"/>
          <w:shd w:val="clear" w:color="auto" w:fill="FFFFFF"/>
        </w:rPr>
        <w:t xml:space="preserve"> </w:t>
      </w:r>
    </w:p>
    <w:p w:rsidR="00B50AB5" w:rsidRPr="004209C2" w:rsidRDefault="004209C2" w:rsidP="00604E38">
      <w:pPr>
        <w:tabs>
          <w:tab w:val="left" w:pos="567"/>
          <w:tab w:val="left" w:pos="8835"/>
        </w:tabs>
        <w:spacing w:after="0" w:line="240" w:lineRule="auto"/>
        <w:ind w:right="49"/>
        <w:rPr>
          <w:rFonts w:ascii="Times New Roman" w:hAnsi="Times New Roman" w:cs="Times New Roman"/>
          <w:sz w:val="28"/>
          <w:szCs w:val="28"/>
          <w:shd w:val="clear" w:color="auto" w:fill="FFFFFF"/>
        </w:rPr>
      </w:pPr>
    </w:p>
    <w:p w:rsidR="00E759AE" w:rsidRPr="004209C2" w:rsidRDefault="004209C2" w:rsidP="00523DCC">
      <w:pPr>
        <w:rPr>
          <w:rFonts w:ascii="Times New Roman" w:hAnsi="Times New Roman" w:cs="Times New Roman"/>
          <w:sz w:val="28"/>
          <w:szCs w:val="28"/>
        </w:rPr>
      </w:pPr>
      <w:r w:rsidRPr="004209C2">
        <w:rPr>
          <w:rStyle w:val="eop"/>
          <w:rFonts w:ascii="Times New Roman" w:hAnsi="Times New Roman" w:cs="Times New Roman"/>
          <w:sz w:val="28"/>
          <w:szCs w:val="28"/>
          <w:shd w:val="clear" w:color="auto" w:fill="FFFFFF"/>
        </w:rPr>
        <w:t>12</w:t>
      </w:r>
      <w:r w:rsidRPr="004209C2">
        <w:rPr>
          <w:rStyle w:val="eop"/>
          <w:rFonts w:ascii="Times New Roman" w:hAnsi="Times New Roman" w:cs="Times New Roman"/>
          <w:sz w:val="28"/>
          <w:szCs w:val="28"/>
          <w:shd w:val="clear" w:color="auto" w:fill="FFFFFF"/>
        </w:rPr>
        <w:t xml:space="preserve">. </w:t>
      </w:r>
      <w:r w:rsidRPr="004209C2">
        <w:rPr>
          <w:rFonts w:ascii="Times New Roman" w:hAnsi="Times New Roman" w:cs="Times New Roman"/>
          <w:sz w:val="28"/>
          <w:szCs w:val="28"/>
        </w:rPr>
        <w:t>En los anteriores términos y con el acostumbrado respeto por las decisiones de la mayoría,</w:t>
      </w:r>
      <w:r w:rsidRPr="004209C2">
        <w:rPr>
          <w:rFonts w:ascii="Times New Roman" w:hAnsi="Times New Roman" w:cs="Times New Roman"/>
          <w:sz w:val="28"/>
          <w:szCs w:val="28"/>
        </w:rPr>
        <w:t xml:space="preserve"> </w:t>
      </w:r>
      <w:r w:rsidRPr="004209C2">
        <w:rPr>
          <w:rFonts w:ascii="Times New Roman" w:hAnsi="Times New Roman" w:cs="Times New Roman"/>
          <w:sz w:val="28"/>
          <w:szCs w:val="28"/>
        </w:rPr>
        <w:t xml:space="preserve">salvo </w:t>
      </w:r>
      <w:r w:rsidRPr="004209C2">
        <w:rPr>
          <w:rFonts w:ascii="Times New Roman" w:hAnsi="Times New Roman" w:cs="Times New Roman"/>
          <w:sz w:val="28"/>
          <w:szCs w:val="28"/>
        </w:rPr>
        <w:t>mi voto</w:t>
      </w:r>
      <w:r w:rsidRPr="004209C2">
        <w:rPr>
          <w:rFonts w:ascii="Times New Roman" w:hAnsi="Times New Roman" w:cs="Times New Roman"/>
          <w:sz w:val="28"/>
          <w:szCs w:val="28"/>
        </w:rPr>
        <w:t xml:space="preserve">. </w:t>
      </w:r>
    </w:p>
    <w:p w:rsidR="00E759AE" w:rsidRPr="004209C2" w:rsidRDefault="004209C2" w:rsidP="00E759AE">
      <w:pPr>
        <w:spacing w:after="0" w:line="240" w:lineRule="auto"/>
        <w:ind w:right="-234"/>
        <w:rPr>
          <w:rFonts w:ascii="Times New Roman" w:hAnsi="Times New Roman" w:cs="Times New Roman"/>
          <w:sz w:val="28"/>
          <w:szCs w:val="28"/>
        </w:rPr>
      </w:pPr>
    </w:p>
    <w:p w:rsidR="00E759AE" w:rsidRPr="004209C2" w:rsidRDefault="004209C2" w:rsidP="00E759AE">
      <w:pPr>
        <w:spacing w:after="0" w:line="240" w:lineRule="auto"/>
        <w:ind w:right="-234"/>
        <w:rPr>
          <w:rFonts w:ascii="Times New Roman" w:hAnsi="Times New Roman" w:cs="Times New Roman"/>
          <w:sz w:val="28"/>
          <w:szCs w:val="28"/>
        </w:rPr>
      </w:pPr>
    </w:p>
    <w:p w:rsidR="00B82D53" w:rsidRPr="004209C2" w:rsidRDefault="004209C2" w:rsidP="00523DCC">
      <w:pPr>
        <w:spacing w:after="0" w:line="240" w:lineRule="auto"/>
        <w:ind w:right="-234"/>
        <w:jc w:val="center"/>
        <w:rPr>
          <w:rFonts w:ascii="Times New Roman" w:hAnsi="Times New Roman" w:cs="Times New Roman"/>
          <w:sz w:val="28"/>
        </w:rPr>
      </w:pPr>
    </w:p>
    <w:p w:rsidR="005B4D6C" w:rsidRPr="004209C2" w:rsidRDefault="004209C2" w:rsidP="00523DCC">
      <w:pPr>
        <w:spacing w:after="0" w:line="240" w:lineRule="auto"/>
        <w:ind w:right="-234"/>
        <w:jc w:val="center"/>
        <w:rPr>
          <w:rFonts w:ascii="Times New Roman" w:hAnsi="Times New Roman" w:cs="Times New Roman"/>
          <w:sz w:val="28"/>
        </w:rPr>
      </w:pPr>
    </w:p>
    <w:p w:rsidR="005B4D6C" w:rsidRPr="004209C2" w:rsidRDefault="004209C2" w:rsidP="00523DCC">
      <w:pPr>
        <w:spacing w:after="0" w:line="240" w:lineRule="auto"/>
        <w:ind w:right="-234"/>
        <w:jc w:val="center"/>
        <w:rPr>
          <w:rFonts w:ascii="Times New Roman" w:hAnsi="Times New Roman" w:cs="Times New Roman"/>
          <w:sz w:val="28"/>
        </w:rPr>
      </w:pPr>
    </w:p>
    <w:p w:rsidR="005B4D6C" w:rsidRPr="004209C2" w:rsidRDefault="004209C2" w:rsidP="005B4D6C">
      <w:pPr>
        <w:spacing w:after="0" w:line="240" w:lineRule="auto"/>
        <w:ind w:right="-234"/>
        <w:jc w:val="center"/>
        <w:rPr>
          <w:rFonts w:ascii="Times New Roman" w:hAnsi="Times New Roman" w:cs="Times New Roman"/>
          <w:b/>
          <w:bCs/>
          <w:sz w:val="28"/>
        </w:rPr>
      </w:pPr>
      <w:r w:rsidRPr="004209C2">
        <w:rPr>
          <w:rFonts w:ascii="Times New Roman" w:hAnsi="Times New Roman" w:cs="Times New Roman"/>
          <w:b/>
          <w:bCs/>
          <w:sz w:val="28"/>
        </w:rPr>
        <w:t>VLADIMIR FERNÁNDEZ ANDRADE</w:t>
      </w:r>
    </w:p>
    <w:p w:rsidR="005B4D6C" w:rsidRPr="004209C2" w:rsidRDefault="004209C2" w:rsidP="005B4D6C">
      <w:pPr>
        <w:spacing w:after="0" w:line="240" w:lineRule="auto"/>
        <w:ind w:right="-234"/>
        <w:jc w:val="center"/>
        <w:rPr>
          <w:rFonts w:ascii="Times New Roman" w:hAnsi="Times New Roman" w:cs="Times New Roman"/>
          <w:b/>
          <w:bCs/>
          <w:sz w:val="28"/>
        </w:rPr>
      </w:pPr>
      <w:r w:rsidRPr="004209C2">
        <w:rPr>
          <w:rFonts w:ascii="Times New Roman" w:hAnsi="Times New Roman" w:cs="Times New Roman"/>
          <w:b/>
          <w:bCs/>
          <w:sz w:val="28"/>
        </w:rPr>
        <w:t>Magistrado</w:t>
      </w:r>
    </w:p>
    <w:sectPr w:rsidR="005B4D6C" w:rsidRPr="004209C2">
      <w:pgSz w:w="12240" w:h="15840"/>
      <w:pgMar w:top="1417" w:right="1701" w:bottom="1417" w:left="1701"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4209C2">
      <w:pPr>
        <w:spacing w:after="0" w:line="240" w:lineRule="auto"/>
      </w:pPr>
      <w:r>
        <w:separator/>
      </w:r>
    </w:p>
  </w:endnote>
  <w:endnote w:type="continuationSeparator" w:id="0">
    <w:p w:rsidR="00000000" w:rsidRDefault="004209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ncizar Sans Regular">
    <w:altName w:val="Arial"/>
    <w:panose1 w:val="00000000000000000000"/>
    <w:charset w:val="00"/>
    <w:family w:val="swiss"/>
    <w:notTrueType/>
    <w:pitch w:val="variable"/>
    <w:sig w:usb0="00000007" w:usb1="00000000" w:usb2="00000000" w:usb3="00000000" w:csb0="0000009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4209C2">
      <w:pPr>
        <w:spacing w:after="0" w:line="240" w:lineRule="auto"/>
      </w:pPr>
      <w:r>
        <w:separator/>
      </w:r>
    </w:p>
  </w:footnote>
  <w:footnote w:type="continuationSeparator" w:id="0">
    <w:p w:rsidR="00000000" w:rsidRDefault="004209C2">
      <w:pPr>
        <w:spacing w:after="0" w:line="240" w:lineRule="auto"/>
      </w:pPr>
      <w:r>
        <w:continuationSeparator/>
      </w:r>
    </w:p>
  </w:footnote>
  <w:footnote w:id="1">
    <w:p w:rsidR="00B558BE" w:rsidRPr="005E60DA" w:rsidRDefault="004209C2" w:rsidP="0028032A">
      <w:pPr>
        <w:pStyle w:val="Textonotapie"/>
        <w:jc w:val="both"/>
        <w:rPr>
          <w:rFonts w:ascii="Times New Roman" w:hAnsi="Times New Roman"/>
          <w:sz w:val="20"/>
          <w:szCs w:val="20"/>
        </w:rPr>
      </w:pPr>
      <w:r w:rsidRPr="005E60DA">
        <w:rPr>
          <w:rStyle w:val="Refdenotaalpie"/>
          <w:rFonts w:ascii="Times New Roman" w:hAnsi="Times New Roman"/>
          <w:sz w:val="20"/>
          <w:szCs w:val="20"/>
        </w:rPr>
        <w:footnoteRef/>
      </w:r>
      <w:r w:rsidRPr="005E60DA">
        <w:rPr>
          <w:rFonts w:ascii="Times New Roman" w:hAnsi="Times New Roman"/>
          <w:sz w:val="20"/>
          <w:szCs w:val="20"/>
        </w:rPr>
        <w:t xml:space="preserve"> Expediente D-15687</w:t>
      </w:r>
      <w:r w:rsidRPr="005E60DA">
        <w:rPr>
          <w:rFonts w:ascii="Times New Roman" w:hAnsi="Times New Roman"/>
          <w:sz w:val="20"/>
          <w:szCs w:val="20"/>
        </w:rPr>
        <w:t xml:space="preserve">. Auto inadmisorio del 1º de marzo de 2024. </w:t>
      </w:r>
      <w:r w:rsidRPr="005E60DA">
        <w:rPr>
          <w:rFonts w:ascii="Times New Roman" w:hAnsi="Times New Roman"/>
          <w:sz w:val="20"/>
          <w:szCs w:val="20"/>
        </w:rPr>
        <w:t xml:space="preserve">Puede consultarse en el siguiente enlace: Archivo </w:t>
      </w:r>
      <w:hyperlink r:id="rId1" w:history="1">
        <w:r w:rsidRPr="005E60DA">
          <w:rPr>
            <w:rStyle w:val="Hipervnculo"/>
            <w:rFonts w:ascii="Times New Roman" w:hAnsi="Times New Roman"/>
            <w:sz w:val="20"/>
            <w:szCs w:val="20"/>
          </w:rPr>
          <w:t>Auto que inadmite la demanda</w:t>
        </w:r>
      </w:hyperlink>
      <w:r w:rsidRPr="005E60DA">
        <w:rPr>
          <w:rFonts w:ascii="Times New Roman" w:hAnsi="Times New Roman"/>
          <w:sz w:val="20"/>
          <w:szCs w:val="20"/>
        </w:rPr>
        <w:t xml:space="preserve">. </w:t>
      </w:r>
      <w:r w:rsidRPr="005E60DA">
        <w:rPr>
          <w:rFonts w:ascii="Times New Roman" w:hAnsi="Times New Roman"/>
          <w:sz w:val="20"/>
          <w:szCs w:val="20"/>
        </w:rPr>
        <w:t xml:space="preserve">En adelante, siempre que se mencione un </w:t>
      </w:r>
      <w:r w:rsidRPr="005E60DA">
        <w:rPr>
          <w:rFonts w:ascii="Times New Roman" w:hAnsi="Times New Roman"/>
          <w:sz w:val="20"/>
          <w:szCs w:val="20"/>
        </w:rPr>
        <w:t>documento</w:t>
      </w:r>
      <w:r w:rsidRPr="005E60DA">
        <w:rPr>
          <w:rFonts w:ascii="Times New Roman" w:hAnsi="Times New Roman"/>
          <w:sz w:val="20"/>
          <w:szCs w:val="20"/>
        </w:rPr>
        <w:t xml:space="preserve">, se entenderá que corresponde al expediente objeto de estudio, salvo que se indique lo contrario. </w:t>
      </w:r>
    </w:p>
  </w:footnote>
  <w:footnote w:id="2">
    <w:p w:rsidR="00681A2E" w:rsidRPr="005E60DA" w:rsidRDefault="004209C2" w:rsidP="0028032A">
      <w:pPr>
        <w:pStyle w:val="Textonotapie"/>
        <w:jc w:val="both"/>
        <w:rPr>
          <w:rFonts w:ascii="Times New Roman" w:hAnsi="Times New Roman"/>
          <w:sz w:val="20"/>
          <w:szCs w:val="20"/>
          <w:lang w:val="it-IT"/>
        </w:rPr>
      </w:pPr>
      <w:r w:rsidRPr="005E60DA">
        <w:rPr>
          <w:rStyle w:val="Refdenotaalpie"/>
          <w:rFonts w:ascii="Times New Roman" w:hAnsi="Times New Roman"/>
          <w:sz w:val="20"/>
          <w:szCs w:val="20"/>
        </w:rPr>
        <w:footnoteRef/>
      </w:r>
      <w:r w:rsidRPr="005E60DA">
        <w:rPr>
          <w:rFonts w:ascii="Times New Roman" w:hAnsi="Times New Roman"/>
          <w:sz w:val="20"/>
          <w:szCs w:val="20"/>
        </w:rPr>
        <w:t xml:space="preserve"> </w:t>
      </w:r>
      <w:r w:rsidRPr="005E60DA">
        <w:rPr>
          <w:rFonts w:ascii="Times New Roman" w:hAnsi="Times New Roman"/>
          <w:sz w:val="20"/>
          <w:szCs w:val="20"/>
        </w:rPr>
        <w:t xml:space="preserve">Auto admisorio del 1º de abril de 2024. </w:t>
      </w:r>
      <w:r w:rsidRPr="005E60DA">
        <w:rPr>
          <w:rFonts w:ascii="Times New Roman" w:hAnsi="Times New Roman"/>
          <w:sz w:val="20"/>
          <w:szCs w:val="20"/>
          <w:lang w:val="it-IT"/>
        </w:rPr>
        <w:t xml:space="preserve">M.P. Diana Fajardo </w:t>
      </w:r>
      <w:r w:rsidRPr="005E60DA">
        <w:rPr>
          <w:rFonts w:ascii="Times New Roman" w:hAnsi="Times New Roman"/>
          <w:sz w:val="20"/>
          <w:szCs w:val="20"/>
          <w:lang w:val="it-IT"/>
        </w:rPr>
        <w:t>Rivera</w:t>
      </w:r>
      <w:r w:rsidRPr="005E60DA">
        <w:rPr>
          <w:rFonts w:ascii="Times New Roman" w:hAnsi="Times New Roman"/>
          <w:i/>
          <w:sz w:val="20"/>
          <w:szCs w:val="20"/>
          <w:lang w:val="it-IT"/>
        </w:rPr>
        <w:t>.</w:t>
      </w:r>
    </w:p>
  </w:footnote>
  <w:footnote w:id="3">
    <w:p w:rsidR="00681A2E" w:rsidRPr="005E60DA" w:rsidRDefault="004209C2" w:rsidP="0028032A">
      <w:pPr>
        <w:pStyle w:val="Textonotapie"/>
        <w:jc w:val="both"/>
        <w:rPr>
          <w:rFonts w:ascii="Times New Roman" w:hAnsi="Times New Roman"/>
          <w:sz w:val="20"/>
          <w:szCs w:val="20"/>
        </w:rPr>
      </w:pPr>
      <w:r w:rsidRPr="005E60DA">
        <w:rPr>
          <w:rStyle w:val="Refdenotaalpie"/>
          <w:rFonts w:ascii="Times New Roman" w:hAnsi="Times New Roman"/>
          <w:sz w:val="20"/>
          <w:szCs w:val="20"/>
        </w:rPr>
        <w:footnoteRef/>
      </w:r>
      <w:r w:rsidRPr="005E60DA">
        <w:rPr>
          <w:rFonts w:ascii="Times New Roman" w:hAnsi="Times New Roman"/>
          <w:sz w:val="20"/>
          <w:szCs w:val="20"/>
        </w:rPr>
        <w:t xml:space="preserve"> Se invitó al Consejo Superior de la Judicatura, a la Agencia Nacional de Tierras, a la Unidad de Restitución de Tierras, a la Agencia de Renovación del Territorio, a la Superintendencia de Notariado y Registro, al Instituto Geográfico Agustín Cod</w:t>
      </w:r>
      <w:r w:rsidRPr="005E60DA">
        <w:rPr>
          <w:rFonts w:ascii="Times New Roman" w:hAnsi="Times New Roman"/>
          <w:sz w:val="20"/>
          <w:szCs w:val="20"/>
        </w:rPr>
        <w:t>azzi, a la Asociación Nacional de Usuarios Campesinos de Colombia</w:t>
      </w:r>
      <w:r w:rsidRPr="005E60DA">
        <w:rPr>
          <w:rFonts w:ascii="Times New Roman" w:hAnsi="Times New Roman"/>
          <w:sz w:val="20"/>
          <w:szCs w:val="20"/>
        </w:rPr>
        <w:t>, al Observatorio de Tierras de la Universidad del Rosario, a Dejusticia, a la Federación Nacional de Colegio de Jueces y Fiscales, y a las facultades de derecho de las universidades Externad</w:t>
      </w:r>
      <w:r w:rsidRPr="005E60DA">
        <w:rPr>
          <w:rFonts w:ascii="Times New Roman" w:hAnsi="Times New Roman"/>
          <w:sz w:val="20"/>
          <w:szCs w:val="20"/>
        </w:rPr>
        <w:t>o de Colombia, ICESI, Rosario, del Norte, de Cartagena, de Nariño y Pedagógica y Tecnológica de Colombia.</w:t>
      </w:r>
    </w:p>
  </w:footnote>
  <w:footnote w:id="4">
    <w:p w:rsidR="004D267F" w:rsidRPr="005E60DA" w:rsidRDefault="004209C2" w:rsidP="0028032A">
      <w:pPr>
        <w:pStyle w:val="Textonotapie"/>
        <w:jc w:val="both"/>
        <w:rPr>
          <w:rFonts w:ascii="Times New Roman" w:hAnsi="Times New Roman"/>
          <w:sz w:val="20"/>
          <w:szCs w:val="20"/>
        </w:rPr>
      </w:pPr>
      <w:r w:rsidRPr="005E60DA">
        <w:rPr>
          <w:rStyle w:val="Refdenotaalpie"/>
          <w:rFonts w:ascii="Times New Roman" w:hAnsi="Times New Roman"/>
          <w:sz w:val="20"/>
          <w:szCs w:val="20"/>
        </w:rPr>
        <w:footnoteRef/>
      </w:r>
      <w:r w:rsidRPr="005E60DA">
        <w:rPr>
          <w:rFonts w:ascii="Times New Roman" w:hAnsi="Times New Roman"/>
          <w:sz w:val="20"/>
          <w:szCs w:val="20"/>
        </w:rPr>
        <w:t xml:space="preserve"> </w:t>
      </w:r>
      <w:r w:rsidRPr="005E60DA">
        <w:rPr>
          <w:rFonts w:ascii="Times New Roman" w:hAnsi="Times New Roman"/>
          <w:sz w:val="20"/>
          <w:szCs w:val="20"/>
        </w:rPr>
        <w:t>Este apartado se desarrolla con base en el texto de subsanación de la demanda.</w:t>
      </w:r>
      <w:r w:rsidRPr="005E60DA">
        <w:rPr>
          <w:rFonts w:ascii="Times New Roman" w:hAnsi="Times New Roman"/>
          <w:sz w:val="20"/>
          <w:szCs w:val="20"/>
        </w:rPr>
        <w:t xml:space="preserve"> </w:t>
      </w:r>
    </w:p>
  </w:footnote>
  <w:footnote w:id="5">
    <w:p w:rsidR="00A06A94" w:rsidRPr="005E60DA" w:rsidRDefault="004209C2" w:rsidP="0028032A">
      <w:pPr>
        <w:pStyle w:val="Textonotapie"/>
        <w:jc w:val="both"/>
        <w:rPr>
          <w:rFonts w:ascii="Times New Roman" w:hAnsi="Times New Roman"/>
          <w:sz w:val="20"/>
          <w:szCs w:val="20"/>
        </w:rPr>
      </w:pPr>
      <w:r w:rsidRPr="005E60DA">
        <w:rPr>
          <w:rStyle w:val="Refdenotaalpie"/>
          <w:rFonts w:ascii="Times New Roman" w:hAnsi="Times New Roman"/>
          <w:sz w:val="20"/>
          <w:szCs w:val="20"/>
        </w:rPr>
        <w:footnoteRef/>
      </w:r>
      <w:r w:rsidRPr="005E60DA">
        <w:rPr>
          <w:rFonts w:ascii="Times New Roman" w:hAnsi="Times New Roman"/>
          <w:sz w:val="20"/>
          <w:szCs w:val="20"/>
        </w:rPr>
        <w:t xml:space="preserve"> M.P. Luis Guillermo Guerrero Pérez.</w:t>
      </w:r>
    </w:p>
  </w:footnote>
  <w:footnote w:id="6">
    <w:p w:rsidR="00F518C7" w:rsidRPr="005E60DA" w:rsidRDefault="004209C2" w:rsidP="0028032A">
      <w:pPr>
        <w:pStyle w:val="Textonotapie"/>
        <w:jc w:val="both"/>
        <w:rPr>
          <w:rFonts w:ascii="Times New Roman" w:hAnsi="Times New Roman"/>
          <w:sz w:val="20"/>
          <w:szCs w:val="20"/>
          <w:lang w:val="es-CO"/>
        </w:rPr>
      </w:pPr>
      <w:r w:rsidRPr="005E60DA">
        <w:rPr>
          <w:rStyle w:val="Refdenotaalpie"/>
          <w:rFonts w:ascii="Times New Roman" w:hAnsi="Times New Roman"/>
          <w:sz w:val="20"/>
          <w:szCs w:val="20"/>
        </w:rPr>
        <w:footnoteRef/>
      </w:r>
      <w:r w:rsidRPr="005E60DA">
        <w:rPr>
          <w:rFonts w:ascii="Times New Roman" w:hAnsi="Times New Roman"/>
          <w:sz w:val="20"/>
          <w:szCs w:val="20"/>
        </w:rPr>
        <w:t xml:space="preserve"> </w:t>
      </w:r>
      <w:r w:rsidRPr="005E60DA">
        <w:rPr>
          <w:rFonts w:ascii="Times New Roman" w:hAnsi="Times New Roman"/>
          <w:sz w:val="20"/>
          <w:szCs w:val="20"/>
          <w:lang w:val="es-CO"/>
        </w:rPr>
        <w:t>Escrito de s</w:t>
      </w:r>
      <w:r w:rsidRPr="005E60DA">
        <w:rPr>
          <w:rFonts w:ascii="Times New Roman" w:hAnsi="Times New Roman"/>
          <w:sz w:val="20"/>
          <w:szCs w:val="20"/>
          <w:lang w:val="es-CO"/>
        </w:rPr>
        <w:t>ubsanación de la</w:t>
      </w:r>
      <w:r w:rsidRPr="005E60DA">
        <w:rPr>
          <w:rFonts w:ascii="Times New Roman" w:hAnsi="Times New Roman"/>
          <w:sz w:val="20"/>
          <w:szCs w:val="20"/>
          <w:lang w:val="es-CO"/>
        </w:rPr>
        <w:t xml:space="preserve"> demanda</w:t>
      </w:r>
      <w:r w:rsidRPr="005E60DA">
        <w:rPr>
          <w:rFonts w:ascii="Times New Roman" w:hAnsi="Times New Roman"/>
          <w:i/>
          <w:sz w:val="20"/>
          <w:szCs w:val="20"/>
          <w:lang w:val="es-CO"/>
        </w:rPr>
        <w:t>,</w:t>
      </w:r>
      <w:r w:rsidRPr="005E60DA">
        <w:rPr>
          <w:rFonts w:ascii="Times New Roman" w:hAnsi="Times New Roman"/>
          <w:sz w:val="20"/>
          <w:szCs w:val="20"/>
          <w:lang w:val="es-CO"/>
        </w:rPr>
        <w:t xml:space="preserve"> pp. 2 y s</w:t>
      </w:r>
      <w:r w:rsidRPr="005E60DA">
        <w:rPr>
          <w:rFonts w:ascii="Times New Roman" w:hAnsi="Times New Roman"/>
          <w:sz w:val="20"/>
          <w:szCs w:val="20"/>
          <w:lang w:val="es-CO"/>
        </w:rPr>
        <w:t>s</w:t>
      </w:r>
      <w:r w:rsidRPr="005E60DA">
        <w:rPr>
          <w:rFonts w:ascii="Times New Roman" w:hAnsi="Times New Roman"/>
          <w:sz w:val="20"/>
          <w:szCs w:val="20"/>
          <w:lang w:val="es-CO"/>
        </w:rPr>
        <w:t>.</w:t>
      </w:r>
    </w:p>
  </w:footnote>
  <w:footnote w:id="7">
    <w:p w:rsidR="0099062A" w:rsidRPr="005E60DA" w:rsidRDefault="004209C2" w:rsidP="0028032A">
      <w:pPr>
        <w:pStyle w:val="Textonotapie"/>
        <w:jc w:val="both"/>
        <w:rPr>
          <w:rFonts w:ascii="Times New Roman" w:hAnsi="Times New Roman"/>
          <w:sz w:val="20"/>
          <w:szCs w:val="20"/>
          <w:lang w:val="es-CO"/>
        </w:rPr>
      </w:pPr>
      <w:r w:rsidRPr="005E60DA">
        <w:rPr>
          <w:rStyle w:val="Refdenotaalpie"/>
          <w:rFonts w:ascii="Times New Roman" w:hAnsi="Times New Roman"/>
          <w:sz w:val="20"/>
          <w:szCs w:val="20"/>
        </w:rPr>
        <w:footnoteRef/>
      </w:r>
      <w:r w:rsidRPr="005E60DA">
        <w:rPr>
          <w:rFonts w:ascii="Times New Roman" w:hAnsi="Times New Roman"/>
          <w:sz w:val="20"/>
          <w:szCs w:val="20"/>
        </w:rPr>
        <w:t xml:space="preserve"> Según el demandante, “se asume con la disposición demandada una modalidad de responsabilidad objetiva que está extinguida de la Constitución Política dado que se califica de manera negativa a los funcionarios judiciales por el hecho</w:t>
      </w:r>
      <w:r w:rsidRPr="005E60DA">
        <w:rPr>
          <w:rFonts w:ascii="Times New Roman" w:hAnsi="Times New Roman"/>
          <w:sz w:val="20"/>
          <w:szCs w:val="20"/>
        </w:rPr>
        <w:t xml:space="preserve"> que los términos se venzan, con lo cual, no se ajusta a una medida legislativa para promover la perentoriedad de los plazos, sino más bien, una imposición de descalificación que no solo se relaciona con la actividad misma de los funcionarios, pues pueden </w:t>
      </w:r>
      <w:r w:rsidRPr="005E60DA">
        <w:rPr>
          <w:rFonts w:ascii="Times New Roman" w:hAnsi="Times New Roman"/>
          <w:sz w:val="20"/>
          <w:szCs w:val="20"/>
        </w:rPr>
        <w:t>existir factores que la condicionen favorablemente como (i) la carga de trabajo, (ii) la complejidad del asunto, (iii) el actuar de las partes y demás, lo que implicaría que la actividad del Juez sea diligente, no obstante, cuando dichos parámetros son poc</w:t>
      </w:r>
      <w:r w:rsidRPr="005E60DA">
        <w:rPr>
          <w:rFonts w:ascii="Times New Roman" w:hAnsi="Times New Roman"/>
          <w:sz w:val="20"/>
          <w:szCs w:val="20"/>
        </w:rPr>
        <w:t xml:space="preserve">o favorables, el efecto de la descalificación negativa de los operadores de justicia por vencerse los plazos se convierte en un mecanismo de coacción que en nada favorece las decisiones judiciales que se vinculan con los procesos especiales de la Ley 1561 </w:t>
      </w:r>
      <w:r w:rsidRPr="005E60DA">
        <w:rPr>
          <w:rFonts w:ascii="Times New Roman" w:hAnsi="Times New Roman"/>
          <w:sz w:val="20"/>
          <w:szCs w:val="20"/>
        </w:rPr>
        <w:t>de 2012”.</w:t>
      </w:r>
    </w:p>
  </w:footnote>
  <w:footnote w:id="8">
    <w:p w:rsidR="00DD7E13" w:rsidRPr="005E60DA" w:rsidRDefault="004209C2" w:rsidP="0028032A">
      <w:pPr>
        <w:pStyle w:val="Textonotapie"/>
        <w:jc w:val="both"/>
        <w:rPr>
          <w:rFonts w:ascii="Times New Roman" w:hAnsi="Times New Roman"/>
          <w:sz w:val="20"/>
          <w:szCs w:val="20"/>
        </w:rPr>
      </w:pPr>
      <w:r w:rsidRPr="005E60DA">
        <w:rPr>
          <w:rStyle w:val="Refdenotaalpie"/>
          <w:rFonts w:ascii="Times New Roman" w:hAnsi="Times New Roman"/>
          <w:sz w:val="20"/>
          <w:szCs w:val="20"/>
        </w:rPr>
        <w:footnoteRef/>
      </w:r>
      <w:r w:rsidRPr="005E60DA">
        <w:rPr>
          <w:rFonts w:ascii="Times New Roman" w:hAnsi="Times New Roman"/>
          <w:sz w:val="20"/>
          <w:szCs w:val="20"/>
        </w:rPr>
        <w:t xml:space="preserve"> M.P. Luis Guillermo Guerrero Pérez.</w:t>
      </w:r>
    </w:p>
  </w:footnote>
  <w:footnote w:id="9">
    <w:p w:rsidR="00B3787E" w:rsidRPr="005E60DA" w:rsidRDefault="004209C2" w:rsidP="0028032A">
      <w:pPr>
        <w:pStyle w:val="Textonotapie"/>
        <w:jc w:val="both"/>
        <w:rPr>
          <w:rFonts w:ascii="Times New Roman" w:hAnsi="Times New Roman"/>
          <w:sz w:val="20"/>
          <w:szCs w:val="20"/>
        </w:rPr>
      </w:pPr>
      <w:r w:rsidRPr="005E60DA">
        <w:rPr>
          <w:rStyle w:val="Refdenotaalpie"/>
          <w:rFonts w:ascii="Times New Roman" w:hAnsi="Times New Roman"/>
          <w:sz w:val="20"/>
          <w:szCs w:val="20"/>
        </w:rPr>
        <w:footnoteRef/>
      </w:r>
      <w:r w:rsidRPr="005E60DA">
        <w:rPr>
          <w:rFonts w:ascii="Times New Roman" w:hAnsi="Times New Roman"/>
          <w:sz w:val="20"/>
          <w:szCs w:val="20"/>
        </w:rPr>
        <w:t xml:space="preserve"> </w:t>
      </w:r>
      <w:r w:rsidRPr="005E60DA">
        <w:rPr>
          <w:rFonts w:ascii="Times New Roman" w:hAnsi="Times New Roman"/>
          <w:i/>
          <w:iCs/>
          <w:sz w:val="20"/>
          <w:szCs w:val="20"/>
        </w:rPr>
        <w:t>Ibidem.</w:t>
      </w:r>
    </w:p>
  </w:footnote>
  <w:footnote w:id="10">
    <w:p w:rsidR="00C05ED8" w:rsidRPr="005E60DA" w:rsidRDefault="004209C2" w:rsidP="0028032A">
      <w:pPr>
        <w:jc w:val="both"/>
        <w:rPr>
          <w:sz w:val="20"/>
          <w:szCs w:val="20"/>
        </w:rPr>
      </w:pPr>
      <w:r w:rsidRPr="005E60DA">
        <w:rPr>
          <w:rStyle w:val="Refdenotaalpie"/>
          <w:sz w:val="20"/>
          <w:szCs w:val="20"/>
        </w:rPr>
        <w:footnoteRef/>
      </w:r>
      <w:r w:rsidRPr="005E60DA">
        <w:rPr>
          <w:sz w:val="20"/>
          <w:szCs w:val="20"/>
        </w:rPr>
        <w:t xml:space="preserve"> Para el demandante: “En estas condiciones, si existen motivos que justifican el eventual vencimiento de los términos, entre ellos, la excesiva carga de trabajo, la actividad de las partes y apoderados, la disposición de los recursos técnicos y demás aspec</w:t>
      </w:r>
      <w:r w:rsidRPr="005E60DA">
        <w:rPr>
          <w:sz w:val="20"/>
          <w:szCs w:val="20"/>
        </w:rPr>
        <w:t>tos internos y externos, para el fragmento demandado se asume objetivamente una calificación negativa de los funcionarios sin tener presente que la responsabilidad misma no pueda ser atribuible a los operadores judiciales, de contera que, la mencionada sit</w:t>
      </w:r>
      <w:r w:rsidRPr="005E60DA">
        <w:rPr>
          <w:sz w:val="20"/>
          <w:szCs w:val="20"/>
        </w:rPr>
        <w:t>uación no se compagina a la observancia de los términos con diligencia y que su incumplimiento sea sancionado conforme el artículo 228 Constitucional, pues ese criterio negativo y obligatorio en la calificación de los funcionarios judiciales debe estar suj</w:t>
      </w:r>
      <w:r w:rsidRPr="005E60DA">
        <w:rPr>
          <w:sz w:val="20"/>
          <w:szCs w:val="20"/>
        </w:rPr>
        <w:t>eto a la verificación exhaustiva si la conducta omisiva que desencadena el vencimiento de los plazos se debe a la administración diligente o no de los operadores de la justicia y que conocen de estos procesos especiales”</w:t>
      </w:r>
      <w:r w:rsidRPr="005E60DA">
        <w:rPr>
          <w:sz w:val="20"/>
          <w:szCs w:val="20"/>
        </w:rPr>
        <w:t>.</w:t>
      </w:r>
    </w:p>
  </w:footnote>
  <w:footnote w:id="11">
    <w:p w:rsidR="004D267F" w:rsidRPr="005E60DA" w:rsidRDefault="004209C2" w:rsidP="0028032A">
      <w:pPr>
        <w:pStyle w:val="Textonotapie"/>
        <w:jc w:val="both"/>
        <w:rPr>
          <w:rFonts w:ascii="Times New Roman" w:hAnsi="Times New Roman"/>
          <w:color w:val="000000" w:themeColor="text1"/>
          <w:sz w:val="20"/>
          <w:szCs w:val="20"/>
          <w:lang w:val="es-CO"/>
        </w:rPr>
      </w:pPr>
      <w:r w:rsidRPr="005E60DA">
        <w:rPr>
          <w:rStyle w:val="Refdenotaalpie"/>
          <w:rFonts w:ascii="Times New Roman" w:hAnsi="Times New Roman"/>
          <w:color w:val="000000" w:themeColor="text1"/>
          <w:sz w:val="20"/>
          <w:szCs w:val="20"/>
        </w:rPr>
        <w:footnoteRef/>
      </w:r>
      <w:r w:rsidRPr="005E60DA">
        <w:rPr>
          <w:rFonts w:ascii="Times New Roman" w:hAnsi="Times New Roman"/>
          <w:color w:val="000000" w:themeColor="text1"/>
          <w:sz w:val="20"/>
          <w:szCs w:val="20"/>
        </w:rPr>
        <w:t xml:space="preserve"> </w:t>
      </w:r>
      <w:r w:rsidRPr="005E60DA">
        <w:rPr>
          <w:rFonts w:ascii="Times New Roman" w:hAnsi="Times New Roman"/>
          <w:color w:val="000000" w:themeColor="text1"/>
          <w:sz w:val="20"/>
          <w:szCs w:val="20"/>
          <w:lang w:val="es-CO"/>
        </w:rPr>
        <w:t xml:space="preserve">La fijación en lista se realizó </w:t>
      </w:r>
      <w:r w:rsidRPr="005E60DA">
        <w:rPr>
          <w:rFonts w:ascii="Times New Roman" w:hAnsi="Times New Roman"/>
          <w:color w:val="000000" w:themeColor="text1"/>
          <w:sz w:val="20"/>
          <w:szCs w:val="20"/>
          <w:lang w:val="es-CO"/>
        </w:rPr>
        <w:t xml:space="preserve">mediante comunicación publicada por la secretaria general el </w:t>
      </w:r>
      <w:r w:rsidRPr="005E60DA">
        <w:rPr>
          <w:rFonts w:ascii="Times New Roman" w:hAnsi="Times New Roman"/>
          <w:color w:val="000000" w:themeColor="text1"/>
          <w:sz w:val="20"/>
          <w:szCs w:val="20"/>
          <w:lang w:val="es-CO"/>
        </w:rPr>
        <w:t>11</w:t>
      </w:r>
      <w:r w:rsidRPr="005E60DA">
        <w:rPr>
          <w:rFonts w:ascii="Times New Roman" w:hAnsi="Times New Roman"/>
          <w:color w:val="000000" w:themeColor="text1"/>
          <w:sz w:val="20"/>
          <w:szCs w:val="20"/>
          <w:lang w:val="es-CO"/>
        </w:rPr>
        <w:t xml:space="preserve"> de </w:t>
      </w:r>
      <w:r w:rsidRPr="005E60DA">
        <w:rPr>
          <w:rFonts w:ascii="Times New Roman" w:hAnsi="Times New Roman"/>
          <w:color w:val="000000" w:themeColor="text1"/>
          <w:sz w:val="20"/>
          <w:szCs w:val="20"/>
          <w:lang w:val="es-CO"/>
        </w:rPr>
        <w:t>abril</w:t>
      </w:r>
      <w:r w:rsidRPr="005E60DA">
        <w:rPr>
          <w:rFonts w:ascii="Times New Roman" w:hAnsi="Times New Roman"/>
          <w:color w:val="000000" w:themeColor="text1"/>
          <w:sz w:val="20"/>
          <w:szCs w:val="20"/>
          <w:lang w:val="es-CO"/>
        </w:rPr>
        <w:t xml:space="preserve"> de 202</w:t>
      </w:r>
      <w:r w:rsidRPr="005E60DA">
        <w:rPr>
          <w:rFonts w:ascii="Times New Roman" w:hAnsi="Times New Roman"/>
          <w:color w:val="000000" w:themeColor="text1"/>
          <w:sz w:val="20"/>
          <w:szCs w:val="20"/>
          <w:lang w:val="es-CO"/>
        </w:rPr>
        <w:t>4</w:t>
      </w:r>
      <w:r w:rsidRPr="005E60DA">
        <w:rPr>
          <w:rFonts w:ascii="Times New Roman" w:hAnsi="Times New Roman"/>
          <w:color w:val="000000" w:themeColor="text1"/>
          <w:sz w:val="20"/>
          <w:szCs w:val="20"/>
          <w:lang w:val="es-CO"/>
        </w:rPr>
        <w:t>.</w:t>
      </w:r>
      <w:r w:rsidRPr="005E60DA">
        <w:rPr>
          <w:rFonts w:ascii="Times New Roman" w:hAnsi="Times New Roman"/>
          <w:color w:val="000000" w:themeColor="text1"/>
          <w:sz w:val="20"/>
          <w:szCs w:val="20"/>
        </w:rPr>
        <w:t xml:space="preserve"> </w:t>
      </w:r>
    </w:p>
  </w:footnote>
  <w:footnote w:id="12">
    <w:p w:rsidR="002A0384" w:rsidRPr="005E60DA" w:rsidRDefault="004209C2" w:rsidP="0028032A">
      <w:pPr>
        <w:pStyle w:val="Textonotapie"/>
        <w:jc w:val="both"/>
        <w:rPr>
          <w:rFonts w:ascii="Times New Roman" w:hAnsi="Times New Roman"/>
          <w:sz w:val="20"/>
          <w:szCs w:val="20"/>
          <w:lang w:val="es-CO"/>
        </w:rPr>
      </w:pPr>
      <w:r w:rsidRPr="005E60DA">
        <w:rPr>
          <w:rStyle w:val="Refdenotaalpie"/>
          <w:rFonts w:ascii="Times New Roman" w:hAnsi="Times New Roman"/>
          <w:sz w:val="20"/>
          <w:szCs w:val="20"/>
        </w:rPr>
        <w:footnoteRef/>
      </w:r>
      <w:r w:rsidRPr="005E60DA">
        <w:rPr>
          <w:rFonts w:ascii="Times New Roman" w:hAnsi="Times New Roman"/>
          <w:sz w:val="20"/>
          <w:szCs w:val="20"/>
        </w:rPr>
        <w:t xml:space="preserve"> </w:t>
      </w:r>
      <w:r w:rsidRPr="005E60DA">
        <w:rPr>
          <w:rFonts w:ascii="Times New Roman" w:hAnsi="Times New Roman"/>
          <w:sz w:val="20"/>
          <w:szCs w:val="20"/>
        </w:rPr>
        <w:t xml:space="preserve">Ministerio de Agricultura y Desarrollo Rural. </w:t>
      </w:r>
      <w:r w:rsidRPr="005E60DA">
        <w:rPr>
          <w:rFonts w:ascii="Times New Roman" w:hAnsi="Times New Roman"/>
          <w:sz w:val="20"/>
          <w:szCs w:val="20"/>
          <w:lang w:val="es-CO"/>
        </w:rPr>
        <w:t xml:space="preserve">Intervención del 24 de abril de 2024, presentada por Juan Camilo Morales Salazar, de la Oficina Asesora Jurídica de la </w:t>
      </w:r>
      <w:r w:rsidRPr="005E60DA">
        <w:rPr>
          <w:rFonts w:ascii="Times New Roman" w:hAnsi="Times New Roman"/>
          <w:sz w:val="20"/>
          <w:szCs w:val="20"/>
          <w:lang w:val="es-CO"/>
        </w:rPr>
        <w:t>entidad</w:t>
      </w:r>
      <w:r w:rsidRPr="005E60DA">
        <w:rPr>
          <w:rFonts w:ascii="Times New Roman" w:hAnsi="Times New Roman"/>
          <w:sz w:val="20"/>
          <w:szCs w:val="20"/>
        </w:rPr>
        <w:t>.</w:t>
      </w:r>
    </w:p>
  </w:footnote>
  <w:footnote w:id="13">
    <w:p w:rsidR="005C3F88" w:rsidRPr="005E60DA" w:rsidRDefault="004209C2" w:rsidP="0028032A">
      <w:pPr>
        <w:pStyle w:val="Textonotapie"/>
        <w:jc w:val="both"/>
        <w:rPr>
          <w:rFonts w:ascii="Times New Roman" w:hAnsi="Times New Roman"/>
          <w:sz w:val="20"/>
          <w:szCs w:val="20"/>
        </w:rPr>
      </w:pPr>
      <w:r w:rsidRPr="005E60DA">
        <w:rPr>
          <w:rStyle w:val="Refdenotaalpie"/>
          <w:rFonts w:ascii="Times New Roman" w:hAnsi="Times New Roman"/>
          <w:sz w:val="20"/>
          <w:szCs w:val="20"/>
        </w:rPr>
        <w:footnoteRef/>
      </w:r>
      <w:r w:rsidRPr="005E60DA">
        <w:rPr>
          <w:rFonts w:ascii="Times New Roman" w:hAnsi="Times New Roman"/>
          <w:sz w:val="20"/>
          <w:szCs w:val="20"/>
        </w:rPr>
        <w:t xml:space="preserve"> </w:t>
      </w:r>
      <w:r w:rsidRPr="005E60DA">
        <w:rPr>
          <w:rFonts w:ascii="Times New Roman" w:hAnsi="Times New Roman"/>
          <w:sz w:val="20"/>
          <w:szCs w:val="20"/>
        </w:rPr>
        <w:t>Ministerio de Justicia y del Derecho. I</w:t>
      </w:r>
      <w:r w:rsidRPr="005E60DA">
        <w:rPr>
          <w:rFonts w:ascii="Times New Roman" w:hAnsi="Times New Roman"/>
          <w:sz w:val="20"/>
          <w:szCs w:val="20"/>
        </w:rPr>
        <w:t xml:space="preserve">ntervención </w:t>
      </w:r>
      <w:r w:rsidRPr="005E60DA">
        <w:rPr>
          <w:rFonts w:ascii="Times New Roman" w:hAnsi="Times New Roman"/>
          <w:sz w:val="20"/>
          <w:szCs w:val="20"/>
        </w:rPr>
        <w:t>d</w:t>
      </w:r>
      <w:r w:rsidRPr="005E60DA">
        <w:rPr>
          <w:rFonts w:ascii="Times New Roman" w:hAnsi="Times New Roman"/>
          <w:sz w:val="20"/>
          <w:szCs w:val="20"/>
        </w:rPr>
        <w:t xml:space="preserve">el </w:t>
      </w:r>
      <w:r w:rsidRPr="005E60DA">
        <w:rPr>
          <w:rFonts w:ascii="Times New Roman" w:hAnsi="Times New Roman"/>
          <w:sz w:val="20"/>
          <w:szCs w:val="20"/>
        </w:rPr>
        <w:t>24 de abril de 2024</w:t>
      </w:r>
      <w:r w:rsidRPr="005E60DA">
        <w:rPr>
          <w:rFonts w:ascii="Times New Roman" w:hAnsi="Times New Roman"/>
          <w:sz w:val="20"/>
          <w:szCs w:val="20"/>
        </w:rPr>
        <w:t>, suscrita</w:t>
      </w:r>
      <w:r w:rsidRPr="005E60DA">
        <w:rPr>
          <w:rFonts w:ascii="Times New Roman" w:hAnsi="Times New Roman"/>
          <w:sz w:val="20"/>
          <w:szCs w:val="20"/>
        </w:rPr>
        <w:t xml:space="preserve"> por Oscar Mauricio Ceballos </w:t>
      </w:r>
      <w:r w:rsidRPr="005E60DA">
        <w:rPr>
          <w:rFonts w:ascii="Times New Roman" w:hAnsi="Times New Roman"/>
          <w:sz w:val="20"/>
          <w:szCs w:val="20"/>
        </w:rPr>
        <w:t xml:space="preserve">Martínez, </w:t>
      </w:r>
      <w:r w:rsidRPr="005E60DA">
        <w:rPr>
          <w:rFonts w:ascii="Times New Roman" w:hAnsi="Times New Roman"/>
          <w:sz w:val="20"/>
          <w:szCs w:val="20"/>
        </w:rPr>
        <w:t>en calidad de d</w:t>
      </w:r>
      <w:r w:rsidRPr="005E60DA">
        <w:rPr>
          <w:rFonts w:ascii="Times New Roman" w:hAnsi="Times New Roman"/>
          <w:sz w:val="20"/>
          <w:szCs w:val="20"/>
        </w:rPr>
        <w:t>irector de Desarrollo del Derecho y del Ordenamiento Jurídico.</w:t>
      </w:r>
    </w:p>
  </w:footnote>
  <w:footnote w:id="14">
    <w:p w:rsidR="00590683" w:rsidRPr="005E60DA" w:rsidRDefault="004209C2" w:rsidP="0028032A">
      <w:pPr>
        <w:pStyle w:val="Textonotapie"/>
        <w:jc w:val="both"/>
        <w:rPr>
          <w:rFonts w:ascii="Times New Roman" w:hAnsi="Times New Roman"/>
          <w:sz w:val="20"/>
          <w:szCs w:val="20"/>
        </w:rPr>
      </w:pPr>
      <w:r w:rsidRPr="005E60DA">
        <w:rPr>
          <w:rStyle w:val="Refdenotaalpie"/>
          <w:rFonts w:ascii="Times New Roman" w:hAnsi="Times New Roman"/>
          <w:sz w:val="20"/>
          <w:szCs w:val="20"/>
        </w:rPr>
        <w:footnoteRef/>
      </w:r>
      <w:r w:rsidRPr="005E60DA">
        <w:rPr>
          <w:rFonts w:ascii="Times New Roman" w:hAnsi="Times New Roman"/>
          <w:sz w:val="20"/>
          <w:szCs w:val="20"/>
        </w:rPr>
        <w:t xml:space="preserve"> </w:t>
      </w:r>
      <w:r w:rsidRPr="005E60DA">
        <w:rPr>
          <w:rFonts w:ascii="Times New Roman" w:hAnsi="Times New Roman"/>
          <w:sz w:val="20"/>
          <w:szCs w:val="20"/>
        </w:rPr>
        <w:t>M.P. Alejandro Linares Cantillo.</w:t>
      </w:r>
    </w:p>
  </w:footnote>
  <w:footnote w:id="15">
    <w:p w:rsidR="00BA2C62" w:rsidRPr="005E60DA" w:rsidRDefault="004209C2" w:rsidP="0028032A">
      <w:pPr>
        <w:pStyle w:val="Textonotapie"/>
        <w:jc w:val="both"/>
        <w:rPr>
          <w:rFonts w:ascii="Times New Roman" w:hAnsi="Times New Roman"/>
          <w:sz w:val="20"/>
          <w:szCs w:val="20"/>
          <w:lang w:val="es-CO"/>
        </w:rPr>
      </w:pPr>
      <w:r w:rsidRPr="005E60DA">
        <w:rPr>
          <w:rStyle w:val="Refdenotaalpie"/>
          <w:rFonts w:ascii="Times New Roman" w:hAnsi="Times New Roman"/>
          <w:sz w:val="20"/>
          <w:szCs w:val="20"/>
        </w:rPr>
        <w:footnoteRef/>
      </w:r>
      <w:r w:rsidRPr="005E60DA">
        <w:rPr>
          <w:rFonts w:ascii="Times New Roman" w:hAnsi="Times New Roman"/>
          <w:sz w:val="20"/>
          <w:szCs w:val="20"/>
        </w:rPr>
        <w:t xml:space="preserve"> </w:t>
      </w:r>
      <w:r w:rsidRPr="005E60DA">
        <w:rPr>
          <w:rFonts w:ascii="Times New Roman" w:hAnsi="Times New Roman"/>
          <w:sz w:val="20"/>
          <w:szCs w:val="20"/>
        </w:rPr>
        <w:t xml:space="preserve">Superintendencia de Notariado y Registro. </w:t>
      </w:r>
      <w:r w:rsidRPr="005E60DA">
        <w:rPr>
          <w:rFonts w:ascii="Times New Roman" w:hAnsi="Times New Roman"/>
          <w:sz w:val="20"/>
          <w:szCs w:val="20"/>
          <w:lang w:val="es-CO"/>
        </w:rPr>
        <w:t>I</w:t>
      </w:r>
      <w:r w:rsidRPr="005E60DA">
        <w:rPr>
          <w:rFonts w:ascii="Times New Roman" w:hAnsi="Times New Roman"/>
          <w:sz w:val="20"/>
          <w:szCs w:val="20"/>
          <w:lang w:val="es-CO"/>
        </w:rPr>
        <w:t xml:space="preserve">ntervención </w:t>
      </w:r>
      <w:r w:rsidRPr="005E60DA">
        <w:rPr>
          <w:rFonts w:ascii="Times New Roman" w:hAnsi="Times New Roman"/>
          <w:sz w:val="20"/>
          <w:szCs w:val="20"/>
          <w:lang w:val="es-CO"/>
        </w:rPr>
        <w:t>d</w:t>
      </w:r>
      <w:r w:rsidRPr="005E60DA">
        <w:rPr>
          <w:rFonts w:ascii="Times New Roman" w:hAnsi="Times New Roman"/>
          <w:sz w:val="20"/>
          <w:szCs w:val="20"/>
          <w:lang w:val="es-CO"/>
        </w:rPr>
        <w:t xml:space="preserve">el 26 de abril de 2024, </w:t>
      </w:r>
      <w:r w:rsidRPr="005E60DA">
        <w:rPr>
          <w:rFonts w:ascii="Times New Roman" w:hAnsi="Times New Roman"/>
          <w:sz w:val="20"/>
          <w:szCs w:val="20"/>
          <w:lang w:val="es-CO"/>
        </w:rPr>
        <w:t xml:space="preserve">suscrita </w:t>
      </w:r>
      <w:r w:rsidRPr="005E60DA">
        <w:rPr>
          <w:rFonts w:ascii="Times New Roman" w:hAnsi="Times New Roman"/>
          <w:sz w:val="20"/>
          <w:szCs w:val="20"/>
          <w:lang w:val="es-CO"/>
        </w:rPr>
        <w:t xml:space="preserve">por Edgar Alfredo Vásquez Paternina, </w:t>
      </w:r>
      <w:r w:rsidRPr="005E60DA">
        <w:rPr>
          <w:rFonts w:ascii="Times New Roman" w:hAnsi="Times New Roman"/>
          <w:sz w:val="20"/>
          <w:szCs w:val="20"/>
          <w:lang w:val="es-CO"/>
        </w:rPr>
        <w:t xml:space="preserve">como </w:t>
      </w:r>
      <w:r w:rsidRPr="005E60DA">
        <w:rPr>
          <w:rFonts w:ascii="Times New Roman" w:hAnsi="Times New Roman"/>
          <w:sz w:val="20"/>
          <w:szCs w:val="20"/>
          <w:lang w:val="es-CO"/>
        </w:rPr>
        <w:t xml:space="preserve">apoderado especial </w:t>
      </w:r>
      <w:r w:rsidRPr="005E60DA">
        <w:rPr>
          <w:rFonts w:ascii="Times New Roman" w:hAnsi="Times New Roman"/>
          <w:sz w:val="20"/>
          <w:szCs w:val="20"/>
          <w:lang w:val="es-CO"/>
        </w:rPr>
        <w:t>para este asunto</w:t>
      </w:r>
      <w:r w:rsidRPr="005E60DA">
        <w:rPr>
          <w:rFonts w:ascii="Times New Roman" w:hAnsi="Times New Roman"/>
          <w:sz w:val="20"/>
          <w:szCs w:val="20"/>
          <w:lang w:val="es-CO"/>
        </w:rPr>
        <w:t>.</w:t>
      </w:r>
    </w:p>
  </w:footnote>
  <w:footnote w:id="16">
    <w:p w:rsidR="00FF74B1" w:rsidRPr="005E60DA" w:rsidRDefault="004209C2" w:rsidP="0028032A">
      <w:pPr>
        <w:pStyle w:val="Textonotapie"/>
        <w:jc w:val="both"/>
        <w:rPr>
          <w:rFonts w:ascii="Times New Roman" w:hAnsi="Times New Roman"/>
          <w:sz w:val="20"/>
          <w:szCs w:val="20"/>
        </w:rPr>
      </w:pPr>
      <w:r w:rsidRPr="005E60DA">
        <w:rPr>
          <w:rStyle w:val="Refdenotaalpie"/>
          <w:rFonts w:ascii="Times New Roman" w:hAnsi="Times New Roman"/>
          <w:sz w:val="20"/>
          <w:szCs w:val="20"/>
        </w:rPr>
        <w:footnoteRef/>
      </w:r>
      <w:r w:rsidRPr="005E60DA">
        <w:rPr>
          <w:rFonts w:ascii="Times New Roman" w:hAnsi="Times New Roman"/>
          <w:sz w:val="20"/>
          <w:szCs w:val="20"/>
        </w:rPr>
        <w:t xml:space="preserve"> </w:t>
      </w:r>
      <w:r w:rsidRPr="005E60DA">
        <w:rPr>
          <w:rFonts w:ascii="Times New Roman" w:hAnsi="Times New Roman"/>
          <w:sz w:val="20"/>
          <w:szCs w:val="20"/>
        </w:rPr>
        <w:t>Universidad Externado de Colombia. In</w:t>
      </w:r>
      <w:r w:rsidRPr="005E60DA">
        <w:rPr>
          <w:rFonts w:ascii="Times New Roman" w:hAnsi="Times New Roman"/>
          <w:sz w:val="20"/>
          <w:szCs w:val="20"/>
        </w:rPr>
        <w:t xml:space="preserve">tervención </w:t>
      </w:r>
      <w:r w:rsidRPr="005E60DA">
        <w:rPr>
          <w:rFonts w:ascii="Times New Roman" w:hAnsi="Times New Roman"/>
          <w:sz w:val="20"/>
          <w:szCs w:val="20"/>
        </w:rPr>
        <w:t>d</w:t>
      </w:r>
      <w:r w:rsidRPr="005E60DA">
        <w:rPr>
          <w:rFonts w:ascii="Times New Roman" w:hAnsi="Times New Roman"/>
          <w:sz w:val="20"/>
          <w:szCs w:val="20"/>
        </w:rPr>
        <w:t>el 23 de abril de 2024</w:t>
      </w:r>
      <w:r w:rsidRPr="005E60DA">
        <w:rPr>
          <w:rFonts w:ascii="Times New Roman" w:hAnsi="Times New Roman"/>
          <w:sz w:val="20"/>
          <w:szCs w:val="20"/>
        </w:rPr>
        <w:t>, suscrita</w:t>
      </w:r>
      <w:r w:rsidRPr="005E60DA">
        <w:rPr>
          <w:rFonts w:ascii="Times New Roman" w:hAnsi="Times New Roman"/>
          <w:sz w:val="20"/>
          <w:szCs w:val="20"/>
        </w:rPr>
        <w:t xml:space="preserve"> por </w:t>
      </w:r>
      <w:r w:rsidRPr="005E60DA">
        <w:rPr>
          <w:rFonts w:ascii="Times New Roman" w:hAnsi="Times New Roman"/>
          <w:sz w:val="20"/>
          <w:szCs w:val="20"/>
        </w:rPr>
        <w:t>Gregory De Jesús Torregrosa Rebolledo</w:t>
      </w:r>
      <w:r w:rsidRPr="005E60DA">
        <w:rPr>
          <w:rFonts w:ascii="Times New Roman" w:hAnsi="Times New Roman"/>
          <w:sz w:val="20"/>
          <w:szCs w:val="20"/>
        </w:rPr>
        <w:t xml:space="preserve">, en calidad de </w:t>
      </w:r>
      <w:r w:rsidRPr="005E60DA">
        <w:rPr>
          <w:rFonts w:ascii="Times New Roman" w:hAnsi="Times New Roman"/>
          <w:sz w:val="20"/>
          <w:szCs w:val="20"/>
        </w:rPr>
        <w:t xml:space="preserve">profesor del </w:t>
      </w:r>
      <w:r w:rsidRPr="005E60DA">
        <w:rPr>
          <w:rFonts w:ascii="Times New Roman" w:hAnsi="Times New Roman"/>
          <w:sz w:val="20"/>
          <w:szCs w:val="20"/>
        </w:rPr>
        <w:t>d</w:t>
      </w:r>
      <w:r w:rsidRPr="005E60DA">
        <w:rPr>
          <w:rFonts w:ascii="Times New Roman" w:hAnsi="Times New Roman"/>
          <w:sz w:val="20"/>
          <w:szCs w:val="20"/>
        </w:rPr>
        <w:t xml:space="preserve">epartamento de </w:t>
      </w:r>
      <w:r w:rsidRPr="005E60DA">
        <w:rPr>
          <w:rFonts w:ascii="Times New Roman" w:hAnsi="Times New Roman"/>
          <w:sz w:val="20"/>
          <w:szCs w:val="20"/>
        </w:rPr>
        <w:t>d</w:t>
      </w:r>
      <w:r w:rsidRPr="005E60DA">
        <w:rPr>
          <w:rFonts w:ascii="Times New Roman" w:hAnsi="Times New Roman"/>
          <w:sz w:val="20"/>
          <w:szCs w:val="20"/>
        </w:rPr>
        <w:t xml:space="preserve">erecho </w:t>
      </w:r>
      <w:r w:rsidRPr="005E60DA">
        <w:rPr>
          <w:rFonts w:ascii="Times New Roman" w:hAnsi="Times New Roman"/>
          <w:sz w:val="20"/>
          <w:szCs w:val="20"/>
        </w:rPr>
        <w:t>p</w:t>
      </w:r>
      <w:r w:rsidRPr="005E60DA">
        <w:rPr>
          <w:rFonts w:ascii="Times New Roman" w:hAnsi="Times New Roman"/>
          <w:sz w:val="20"/>
          <w:szCs w:val="20"/>
        </w:rPr>
        <w:t>rocesal</w:t>
      </w:r>
      <w:r w:rsidRPr="005E60DA">
        <w:rPr>
          <w:rFonts w:ascii="Times New Roman" w:hAnsi="Times New Roman"/>
          <w:sz w:val="20"/>
          <w:szCs w:val="20"/>
        </w:rPr>
        <w:t>.</w:t>
      </w:r>
    </w:p>
  </w:footnote>
  <w:footnote w:id="17">
    <w:p w:rsidR="00313C45" w:rsidRPr="005E60DA" w:rsidRDefault="004209C2" w:rsidP="0028032A">
      <w:pPr>
        <w:pStyle w:val="Textonotapie"/>
        <w:jc w:val="both"/>
        <w:rPr>
          <w:rFonts w:ascii="Times New Roman" w:hAnsi="Times New Roman"/>
          <w:sz w:val="20"/>
          <w:szCs w:val="20"/>
        </w:rPr>
      </w:pPr>
      <w:r w:rsidRPr="005E60DA">
        <w:rPr>
          <w:rStyle w:val="Refdenotaalpie"/>
          <w:rFonts w:ascii="Times New Roman" w:hAnsi="Times New Roman"/>
          <w:sz w:val="20"/>
          <w:szCs w:val="20"/>
        </w:rPr>
        <w:footnoteRef/>
      </w:r>
      <w:r w:rsidRPr="005E60DA">
        <w:rPr>
          <w:rFonts w:ascii="Times New Roman" w:hAnsi="Times New Roman"/>
          <w:sz w:val="20"/>
          <w:szCs w:val="20"/>
        </w:rPr>
        <w:t xml:space="preserve"> </w:t>
      </w:r>
      <w:r w:rsidRPr="005E60DA">
        <w:rPr>
          <w:rFonts w:ascii="Times New Roman" w:hAnsi="Times New Roman"/>
          <w:sz w:val="20"/>
          <w:szCs w:val="20"/>
        </w:rPr>
        <w:t>Universidad Libre. I</w:t>
      </w:r>
      <w:r w:rsidRPr="005E60DA">
        <w:rPr>
          <w:rFonts w:ascii="Times New Roman" w:hAnsi="Times New Roman"/>
          <w:sz w:val="20"/>
          <w:szCs w:val="20"/>
        </w:rPr>
        <w:t xml:space="preserve">ntervención </w:t>
      </w:r>
      <w:r w:rsidRPr="005E60DA">
        <w:rPr>
          <w:rFonts w:ascii="Times New Roman" w:hAnsi="Times New Roman"/>
          <w:sz w:val="20"/>
          <w:szCs w:val="20"/>
        </w:rPr>
        <w:t>d</w:t>
      </w:r>
      <w:r w:rsidRPr="005E60DA">
        <w:rPr>
          <w:rFonts w:ascii="Times New Roman" w:hAnsi="Times New Roman"/>
          <w:sz w:val="20"/>
          <w:szCs w:val="20"/>
        </w:rPr>
        <w:t xml:space="preserve">el </w:t>
      </w:r>
      <w:r w:rsidRPr="005E60DA">
        <w:rPr>
          <w:rFonts w:ascii="Times New Roman" w:hAnsi="Times New Roman"/>
          <w:sz w:val="20"/>
          <w:szCs w:val="20"/>
        </w:rPr>
        <w:t>24 de abril de 2024</w:t>
      </w:r>
      <w:r w:rsidRPr="005E60DA">
        <w:rPr>
          <w:rFonts w:ascii="Times New Roman" w:hAnsi="Times New Roman"/>
          <w:sz w:val="20"/>
          <w:szCs w:val="20"/>
        </w:rPr>
        <w:t>, suscrita</w:t>
      </w:r>
      <w:r w:rsidRPr="005E60DA">
        <w:rPr>
          <w:rFonts w:ascii="Times New Roman" w:hAnsi="Times New Roman"/>
          <w:sz w:val="20"/>
          <w:szCs w:val="20"/>
        </w:rPr>
        <w:t xml:space="preserve"> por Jorge Kenneth Burbano Villamarín</w:t>
      </w:r>
      <w:r w:rsidRPr="005E60DA">
        <w:rPr>
          <w:rFonts w:ascii="Times New Roman" w:hAnsi="Times New Roman"/>
          <w:sz w:val="20"/>
          <w:szCs w:val="20"/>
        </w:rPr>
        <w:t xml:space="preserve"> y Jenner Alfonso Tobar Torres, miembros del Observatorio de Intervención Ciudadana Constitucional de la Universidad Libre.</w:t>
      </w:r>
    </w:p>
  </w:footnote>
  <w:footnote w:id="18">
    <w:p w:rsidR="00293385" w:rsidRPr="005E60DA" w:rsidRDefault="004209C2" w:rsidP="0028032A">
      <w:pPr>
        <w:pStyle w:val="Textonotapie"/>
        <w:jc w:val="both"/>
        <w:rPr>
          <w:rFonts w:ascii="Times New Roman" w:hAnsi="Times New Roman"/>
          <w:sz w:val="20"/>
          <w:szCs w:val="20"/>
        </w:rPr>
      </w:pPr>
      <w:r w:rsidRPr="005E60DA">
        <w:rPr>
          <w:rStyle w:val="Refdenotaalpie"/>
          <w:rFonts w:ascii="Times New Roman" w:hAnsi="Times New Roman"/>
          <w:sz w:val="20"/>
          <w:szCs w:val="20"/>
        </w:rPr>
        <w:footnoteRef/>
      </w:r>
      <w:r w:rsidRPr="005E60DA">
        <w:rPr>
          <w:rFonts w:ascii="Times New Roman" w:hAnsi="Times New Roman"/>
          <w:sz w:val="20"/>
          <w:szCs w:val="20"/>
        </w:rPr>
        <w:t xml:space="preserve"> M.P. Luis Guillermo Guerrero Pérez.</w:t>
      </w:r>
    </w:p>
  </w:footnote>
  <w:footnote w:id="19">
    <w:p w:rsidR="009374A4" w:rsidRPr="005E60DA" w:rsidRDefault="004209C2" w:rsidP="0028032A">
      <w:pPr>
        <w:pStyle w:val="Textonotapie"/>
        <w:jc w:val="both"/>
        <w:rPr>
          <w:rFonts w:ascii="Times New Roman" w:hAnsi="Times New Roman"/>
          <w:sz w:val="20"/>
          <w:szCs w:val="20"/>
          <w:lang w:val="es-CO"/>
        </w:rPr>
      </w:pPr>
      <w:r w:rsidRPr="005E60DA">
        <w:rPr>
          <w:rStyle w:val="Refdenotaalpie"/>
          <w:rFonts w:ascii="Times New Roman" w:hAnsi="Times New Roman"/>
          <w:sz w:val="20"/>
          <w:szCs w:val="20"/>
        </w:rPr>
        <w:footnoteRef/>
      </w:r>
      <w:r w:rsidRPr="005E60DA">
        <w:rPr>
          <w:rFonts w:ascii="Times New Roman" w:hAnsi="Times New Roman"/>
          <w:sz w:val="20"/>
          <w:szCs w:val="20"/>
        </w:rPr>
        <w:t xml:space="preserve"> Universidad del Rosario.</w:t>
      </w:r>
      <w:r w:rsidRPr="005E60DA">
        <w:rPr>
          <w:rFonts w:ascii="Times New Roman" w:hAnsi="Times New Roman"/>
          <w:sz w:val="20"/>
          <w:szCs w:val="20"/>
        </w:rPr>
        <w:t xml:space="preserve"> </w:t>
      </w:r>
      <w:r w:rsidRPr="005E60DA">
        <w:rPr>
          <w:rFonts w:ascii="Times New Roman" w:hAnsi="Times New Roman"/>
          <w:sz w:val="20"/>
          <w:szCs w:val="20"/>
          <w:lang w:val="es-CO"/>
        </w:rPr>
        <w:t>I</w:t>
      </w:r>
      <w:r w:rsidRPr="005E60DA">
        <w:rPr>
          <w:rFonts w:ascii="Times New Roman" w:hAnsi="Times New Roman"/>
          <w:sz w:val="20"/>
          <w:szCs w:val="20"/>
          <w:lang w:val="es-CO"/>
        </w:rPr>
        <w:t xml:space="preserve">ntervención </w:t>
      </w:r>
      <w:r w:rsidRPr="005E60DA">
        <w:rPr>
          <w:rFonts w:ascii="Times New Roman" w:hAnsi="Times New Roman"/>
          <w:sz w:val="20"/>
          <w:szCs w:val="20"/>
          <w:lang w:val="es-CO"/>
        </w:rPr>
        <w:t>d</w:t>
      </w:r>
      <w:r w:rsidRPr="005E60DA">
        <w:rPr>
          <w:rFonts w:ascii="Times New Roman" w:hAnsi="Times New Roman"/>
          <w:sz w:val="20"/>
          <w:szCs w:val="20"/>
          <w:lang w:val="es-CO"/>
        </w:rPr>
        <w:t xml:space="preserve">el 23 de abril de 2024, </w:t>
      </w:r>
      <w:r w:rsidRPr="005E60DA">
        <w:rPr>
          <w:rFonts w:ascii="Times New Roman" w:hAnsi="Times New Roman"/>
          <w:sz w:val="20"/>
          <w:szCs w:val="20"/>
          <w:lang w:val="es-CO"/>
        </w:rPr>
        <w:t xml:space="preserve">suscrita por </w:t>
      </w:r>
      <w:r w:rsidRPr="005E60DA">
        <w:rPr>
          <w:rFonts w:ascii="Times New Roman" w:hAnsi="Times New Roman"/>
          <w:sz w:val="20"/>
          <w:szCs w:val="20"/>
          <w:lang w:val="es-CO"/>
        </w:rPr>
        <w:t>Natali</w:t>
      </w:r>
      <w:r w:rsidRPr="005E60DA">
        <w:rPr>
          <w:rFonts w:ascii="Times New Roman" w:hAnsi="Times New Roman"/>
          <w:sz w:val="20"/>
          <w:szCs w:val="20"/>
          <w:lang w:val="es-CO"/>
        </w:rPr>
        <w:t>a</w:t>
      </w:r>
      <w:r w:rsidRPr="005E60DA">
        <w:rPr>
          <w:rFonts w:ascii="Times New Roman" w:hAnsi="Times New Roman"/>
          <w:sz w:val="20"/>
          <w:szCs w:val="20"/>
          <w:lang w:val="es-CO"/>
        </w:rPr>
        <w:t xml:space="preserve"> Orduña Sotelo, Carlos Alberto Gómez Rodríguez</w:t>
      </w:r>
      <w:r w:rsidRPr="005E60DA">
        <w:rPr>
          <w:rFonts w:ascii="Times New Roman" w:hAnsi="Times New Roman"/>
          <w:sz w:val="20"/>
          <w:szCs w:val="20"/>
          <w:lang w:val="es-CO"/>
        </w:rPr>
        <w:t xml:space="preserve"> y Manuel Alejandro López Chacón</w:t>
      </w:r>
      <w:r w:rsidRPr="005E60DA">
        <w:rPr>
          <w:rFonts w:ascii="Times New Roman" w:hAnsi="Times New Roman"/>
          <w:sz w:val="20"/>
          <w:szCs w:val="20"/>
          <w:lang w:val="es-CO"/>
        </w:rPr>
        <w:t>, en calidad de miembros del Observatorio de Ti</w:t>
      </w:r>
      <w:r w:rsidRPr="005E60DA">
        <w:rPr>
          <w:rFonts w:ascii="Times New Roman" w:hAnsi="Times New Roman"/>
          <w:sz w:val="20"/>
          <w:szCs w:val="20"/>
          <w:lang w:val="es-CO"/>
        </w:rPr>
        <w:t>e</w:t>
      </w:r>
      <w:r w:rsidRPr="005E60DA">
        <w:rPr>
          <w:rFonts w:ascii="Times New Roman" w:hAnsi="Times New Roman"/>
          <w:sz w:val="20"/>
          <w:szCs w:val="20"/>
          <w:lang w:val="es-CO"/>
        </w:rPr>
        <w:t>rras</w:t>
      </w:r>
      <w:r w:rsidRPr="005E60DA">
        <w:rPr>
          <w:rFonts w:ascii="Times New Roman" w:hAnsi="Times New Roman"/>
          <w:sz w:val="20"/>
          <w:szCs w:val="20"/>
          <w:lang w:val="es-CO"/>
        </w:rPr>
        <w:t>.</w:t>
      </w:r>
    </w:p>
  </w:footnote>
  <w:footnote w:id="20">
    <w:p w:rsidR="00D6579F" w:rsidRPr="005E60DA" w:rsidRDefault="004209C2" w:rsidP="0028032A">
      <w:pPr>
        <w:pStyle w:val="Textonotapie"/>
        <w:jc w:val="both"/>
        <w:rPr>
          <w:rFonts w:ascii="Times New Roman" w:hAnsi="Times New Roman"/>
          <w:sz w:val="20"/>
          <w:szCs w:val="20"/>
          <w:lang w:val="es-CO"/>
        </w:rPr>
      </w:pPr>
      <w:r w:rsidRPr="005E60DA">
        <w:rPr>
          <w:rStyle w:val="Refdenotaalpie"/>
          <w:rFonts w:ascii="Times New Roman" w:hAnsi="Times New Roman"/>
          <w:sz w:val="20"/>
          <w:szCs w:val="20"/>
        </w:rPr>
        <w:footnoteRef/>
      </w:r>
      <w:r w:rsidRPr="005E60DA">
        <w:rPr>
          <w:rFonts w:ascii="Times New Roman" w:hAnsi="Times New Roman"/>
          <w:sz w:val="20"/>
          <w:szCs w:val="20"/>
          <w:lang w:val="es-CO"/>
        </w:rPr>
        <w:t xml:space="preserve"> </w:t>
      </w:r>
      <w:r w:rsidRPr="005E60DA">
        <w:rPr>
          <w:rFonts w:ascii="Times New Roman" w:hAnsi="Times New Roman"/>
          <w:i/>
          <w:iCs/>
          <w:sz w:val="20"/>
          <w:szCs w:val="20"/>
          <w:lang w:val="es-CO"/>
        </w:rPr>
        <w:t>Ibid</w:t>
      </w:r>
      <w:r w:rsidRPr="005E60DA">
        <w:rPr>
          <w:rFonts w:ascii="Times New Roman" w:hAnsi="Times New Roman"/>
          <w:sz w:val="20"/>
          <w:szCs w:val="20"/>
          <w:lang w:val="es-CO"/>
        </w:rPr>
        <w:t>., p.</w:t>
      </w:r>
      <w:r w:rsidRPr="005E60DA">
        <w:rPr>
          <w:rFonts w:ascii="Times New Roman" w:hAnsi="Times New Roman"/>
          <w:sz w:val="20"/>
          <w:szCs w:val="20"/>
          <w:lang w:val="es-CO"/>
        </w:rPr>
        <w:t xml:space="preserve"> 2.</w:t>
      </w:r>
    </w:p>
  </w:footnote>
  <w:footnote w:id="21">
    <w:p w:rsidR="008009B0" w:rsidRPr="005E60DA" w:rsidRDefault="004209C2" w:rsidP="0028032A">
      <w:pPr>
        <w:pStyle w:val="Textonotapie"/>
        <w:jc w:val="both"/>
        <w:rPr>
          <w:rFonts w:ascii="Times New Roman" w:hAnsi="Times New Roman"/>
          <w:sz w:val="20"/>
          <w:szCs w:val="20"/>
        </w:rPr>
      </w:pPr>
      <w:r w:rsidRPr="005E60DA">
        <w:rPr>
          <w:rStyle w:val="Refdenotaalpie"/>
          <w:rFonts w:ascii="Times New Roman" w:hAnsi="Times New Roman"/>
          <w:sz w:val="20"/>
          <w:szCs w:val="20"/>
        </w:rPr>
        <w:footnoteRef/>
      </w:r>
      <w:r w:rsidRPr="005E60DA">
        <w:rPr>
          <w:rFonts w:ascii="Times New Roman" w:hAnsi="Times New Roman"/>
          <w:sz w:val="20"/>
          <w:szCs w:val="20"/>
        </w:rPr>
        <w:t xml:space="preserve"> La intervención fue remitida el 24 de abril de 2024, por Julio Javier Leyton Portilla</w:t>
      </w:r>
      <w:r w:rsidRPr="005E60DA">
        <w:rPr>
          <w:rFonts w:ascii="Times New Roman" w:hAnsi="Times New Roman"/>
          <w:sz w:val="20"/>
          <w:szCs w:val="20"/>
        </w:rPr>
        <w:t xml:space="preserve">, </w:t>
      </w:r>
      <w:r w:rsidRPr="005E60DA">
        <w:rPr>
          <w:rFonts w:ascii="Times New Roman" w:hAnsi="Times New Roman"/>
          <w:sz w:val="20"/>
          <w:szCs w:val="20"/>
        </w:rPr>
        <w:t>d</w:t>
      </w:r>
      <w:r w:rsidRPr="005E60DA">
        <w:rPr>
          <w:rFonts w:ascii="Times New Roman" w:hAnsi="Times New Roman"/>
          <w:sz w:val="20"/>
          <w:szCs w:val="20"/>
        </w:rPr>
        <w:t xml:space="preserve">irector general de </w:t>
      </w:r>
      <w:r w:rsidRPr="005E60DA">
        <w:rPr>
          <w:rFonts w:ascii="Times New Roman" w:hAnsi="Times New Roman"/>
          <w:sz w:val="20"/>
          <w:szCs w:val="20"/>
        </w:rPr>
        <w:t>Consultorios Jurídicos y Centro de Conciliación “Eduardo Alvarado Hurtado”</w:t>
      </w:r>
      <w:r w:rsidRPr="005E60DA">
        <w:rPr>
          <w:rFonts w:ascii="Times New Roman" w:hAnsi="Times New Roman"/>
          <w:sz w:val="20"/>
          <w:szCs w:val="20"/>
        </w:rPr>
        <w:t xml:space="preserve">, de la </w:t>
      </w:r>
      <w:r w:rsidRPr="005E60DA">
        <w:rPr>
          <w:rFonts w:ascii="Times New Roman" w:hAnsi="Times New Roman"/>
          <w:sz w:val="20"/>
          <w:szCs w:val="20"/>
        </w:rPr>
        <w:t>f</w:t>
      </w:r>
      <w:r w:rsidRPr="005E60DA">
        <w:rPr>
          <w:rFonts w:ascii="Times New Roman" w:hAnsi="Times New Roman"/>
          <w:sz w:val="20"/>
          <w:szCs w:val="20"/>
        </w:rPr>
        <w:t xml:space="preserve">acultad de </w:t>
      </w:r>
      <w:r w:rsidRPr="005E60DA">
        <w:rPr>
          <w:rFonts w:ascii="Times New Roman" w:hAnsi="Times New Roman"/>
          <w:sz w:val="20"/>
          <w:szCs w:val="20"/>
        </w:rPr>
        <w:t>d</w:t>
      </w:r>
      <w:r w:rsidRPr="005E60DA">
        <w:rPr>
          <w:rFonts w:ascii="Times New Roman" w:hAnsi="Times New Roman"/>
          <w:sz w:val="20"/>
          <w:szCs w:val="20"/>
        </w:rPr>
        <w:t>erecho de la Universidad de Nariño.</w:t>
      </w:r>
    </w:p>
  </w:footnote>
  <w:footnote w:id="22">
    <w:p w:rsidR="006C0DA7" w:rsidRPr="005E60DA" w:rsidRDefault="004209C2" w:rsidP="0028032A">
      <w:pPr>
        <w:pStyle w:val="Textonotapie"/>
        <w:jc w:val="both"/>
        <w:rPr>
          <w:rFonts w:ascii="Times New Roman" w:hAnsi="Times New Roman"/>
          <w:sz w:val="20"/>
          <w:szCs w:val="20"/>
          <w:lang w:val="es-CO"/>
        </w:rPr>
      </w:pPr>
      <w:r w:rsidRPr="005E60DA">
        <w:rPr>
          <w:rStyle w:val="Refdenotaalpie"/>
          <w:rFonts w:ascii="Times New Roman" w:hAnsi="Times New Roman"/>
          <w:sz w:val="20"/>
          <w:szCs w:val="20"/>
        </w:rPr>
        <w:footnoteRef/>
      </w:r>
      <w:r w:rsidRPr="005E60DA">
        <w:rPr>
          <w:rFonts w:ascii="Times New Roman" w:hAnsi="Times New Roman"/>
          <w:sz w:val="20"/>
          <w:szCs w:val="20"/>
        </w:rPr>
        <w:t xml:space="preserve"> </w:t>
      </w:r>
      <w:r w:rsidRPr="005E60DA">
        <w:rPr>
          <w:rFonts w:ascii="Times New Roman" w:hAnsi="Times New Roman"/>
          <w:sz w:val="20"/>
          <w:szCs w:val="20"/>
          <w:lang w:val="es-CO"/>
        </w:rPr>
        <w:t>La intervención fue remitida el 24 de abril de 2024, por Luis Carlos Erira Tupaz, Jefe de la Oficina Jurídica de la Agencia</w:t>
      </w:r>
      <w:r w:rsidRPr="005E60DA">
        <w:rPr>
          <w:rFonts w:ascii="Times New Roman" w:hAnsi="Times New Roman"/>
          <w:sz w:val="20"/>
          <w:szCs w:val="20"/>
          <w:lang w:val="es-CO"/>
        </w:rPr>
        <w:t xml:space="preserve"> Nacional de Renovación del Territorio.</w:t>
      </w:r>
    </w:p>
  </w:footnote>
  <w:footnote w:id="23">
    <w:p w:rsidR="00924818" w:rsidRPr="005E60DA" w:rsidRDefault="004209C2" w:rsidP="0028032A">
      <w:pPr>
        <w:pStyle w:val="Textonotapie"/>
        <w:jc w:val="both"/>
        <w:rPr>
          <w:rFonts w:ascii="Times New Roman" w:hAnsi="Times New Roman"/>
          <w:sz w:val="20"/>
          <w:szCs w:val="20"/>
          <w:lang w:val="es-CO"/>
        </w:rPr>
      </w:pPr>
      <w:r w:rsidRPr="005E60DA">
        <w:rPr>
          <w:rStyle w:val="Refdenotaalpie"/>
          <w:rFonts w:ascii="Times New Roman" w:hAnsi="Times New Roman"/>
          <w:sz w:val="20"/>
          <w:szCs w:val="20"/>
        </w:rPr>
        <w:footnoteRef/>
      </w:r>
      <w:r w:rsidRPr="005E60DA">
        <w:rPr>
          <w:rFonts w:ascii="Times New Roman" w:hAnsi="Times New Roman"/>
          <w:sz w:val="20"/>
          <w:szCs w:val="20"/>
        </w:rPr>
        <w:t xml:space="preserve"> </w:t>
      </w:r>
      <w:r w:rsidRPr="005E60DA">
        <w:rPr>
          <w:rFonts w:ascii="Times New Roman" w:hAnsi="Times New Roman"/>
          <w:sz w:val="20"/>
          <w:szCs w:val="20"/>
          <w:lang w:val="es-CO"/>
        </w:rPr>
        <w:t>M.P. Luis Guillermo Guerrero Pérez.</w:t>
      </w:r>
    </w:p>
  </w:footnote>
  <w:footnote w:id="24">
    <w:p w:rsidR="00870B1D" w:rsidRPr="005E60DA" w:rsidRDefault="004209C2" w:rsidP="0028032A">
      <w:pPr>
        <w:pStyle w:val="Textonotapie"/>
        <w:jc w:val="both"/>
        <w:rPr>
          <w:rFonts w:ascii="Times New Roman" w:hAnsi="Times New Roman"/>
          <w:sz w:val="20"/>
          <w:szCs w:val="20"/>
          <w:lang w:val="es-CO"/>
        </w:rPr>
      </w:pPr>
      <w:r w:rsidRPr="005E60DA">
        <w:rPr>
          <w:rStyle w:val="Refdenotaalpie"/>
          <w:rFonts w:ascii="Times New Roman" w:hAnsi="Times New Roman"/>
          <w:sz w:val="20"/>
          <w:szCs w:val="20"/>
        </w:rPr>
        <w:footnoteRef/>
      </w:r>
      <w:r w:rsidRPr="005E60DA">
        <w:rPr>
          <w:rFonts w:ascii="Times New Roman" w:hAnsi="Times New Roman"/>
          <w:sz w:val="20"/>
          <w:szCs w:val="20"/>
        </w:rPr>
        <w:t xml:space="preserve"> </w:t>
      </w:r>
      <w:r w:rsidRPr="005E60DA">
        <w:rPr>
          <w:rFonts w:ascii="Times New Roman" w:hAnsi="Times New Roman"/>
          <w:sz w:val="20"/>
          <w:szCs w:val="20"/>
          <w:lang w:val="es-CO"/>
        </w:rPr>
        <w:t xml:space="preserve">Sentencia C-164 de 2022. M.P. Antonio José Lizarazo Ocampo. </w:t>
      </w:r>
      <w:r w:rsidRPr="005E60DA">
        <w:rPr>
          <w:rFonts w:ascii="Times New Roman" w:hAnsi="Times New Roman"/>
          <w:sz w:val="20"/>
          <w:szCs w:val="20"/>
          <w:lang w:val="it-IT"/>
        </w:rPr>
        <w:t>S</w:t>
      </w:r>
      <w:r w:rsidRPr="005E60DA">
        <w:rPr>
          <w:rFonts w:ascii="Times New Roman" w:hAnsi="Times New Roman"/>
          <w:sz w:val="20"/>
          <w:szCs w:val="20"/>
          <w:lang w:val="it-IT"/>
        </w:rPr>
        <w:t>.</w:t>
      </w:r>
      <w:r w:rsidRPr="005E60DA">
        <w:rPr>
          <w:rFonts w:ascii="Times New Roman" w:hAnsi="Times New Roman"/>
          <w:sz w:val="20"/>
          <w:szCs w:val="20"/>
          <w:lang w:val="it-IT"/>
        </w:rPr>
        <w:t xml:space="preserve">V. Cristina Pardo Schlesinger. </w:t>
      </w:r>
      <w:r w:rsidRPr="005E60DA">
        <w:rPr>
          <w:rFonts w:ascii="Times New Roman" w:hAnsi="Times New Roman"/>
          <w:sz w:val="20"/>
          <w:szCs w:val="20"/>
          <w:lang w:val="es-CO"/>
        </w:rPr>
        <w:t>S</w:t>
      </w:r>
      <w:r w:rsidRPr="005E60DA">
        <w:rPr>
          <w:rFonts w:ascii="Times New Roman" w:hAnsi="Times New Roman"/>
          <w:sz w:val="20"/>
          <w:szCs w:val="20"/>
          <w:lang w:val="es-CO"/>
        </w:rPr>
        <w:t>.</w:t>
      </w:r>
      <w:r w:rsidRPr="005E60DA">
        <w:rPr>
          <w:rFonts w:ascii="Times New Roman" w:hAnsi="Times New Roman"/>
          <w:sz w:val="20"/>
          <w:szCs w:val="20"/>
          <w:lang w:val="es-CO"/>
        </w:rPr>
        <w:t>V. Jorge Enrique Ibáñez Najar. S</w:t>
      </w:r>
      <w:r w:rsidRPr="005E60DA">
        <w:rPr>
          <w:rFonts w:ascii="Times New Roman" w:hAnsi="Times New Roman"/>
          <w:sz w:val="20"/>
          <w:szCs w:val="20"/>
          <w:lang w:val="es-CO"/>
        </w:rPr>
        <w:t>.</w:t>
      </w:r>
      <w:r w:rsidRPr="005E60DA">
        <w:rPr>
          <w:rFonts w:ascii="Times New Roman" w:hAnsi="Times New Roman"/>
          <w:sz w:val="20"/>
          <w:szCs w:val="20"/>
          <w:lang w:val="es-CO"/>
        </w:rPr>
        <w:t>V. Paola Andrea Meneses Mosquera. A</w:t>
      </w:r>
      <w:r w:rsidRPr="005E60DA">
        <w:rPr>
          <w:rFonts w:ascii="Times New Roman" w:hAnsi="Times New Roman"/>
          <w:sz w:val="20"/>
          <w:szCs w:val="20"/>
          <w:lang w:val="es-CO"/>
        </w:rPr>
        <w:t>.</w:t>
      </w:r>
      <w:r w:rsidRPr="005E60DA">
        <w:rPr>
          <w:rFonts w:ascii="Times New Roman" w:hAnsi="Times New Roman"/>
          <w:sz w:val="20"/>
          <w:szCs w:val="20"/>
          <w:lang w:val="es-CO"/>
        </w:rPr>
        <w:t xml:space="preserve">V. Diana </w:t>
      </w:r>
      <w:r w:rsidRPr="005E60DA">
        <w:rPr>
          <w:rFonts w:ascii="Times New Roman" w:hAnsi="Times New Roman"/>
          <w:sz w:val="20"/>
          <w:szCs w:val="20"/>
          <w:lang w:val="es-CO"/>
        </w:rPr>
        <w:t>Fajardo Rivera. A</w:t>
      </w:r>
      <w:r w:rsidRPr="005E60DA">
        <w:rPr>
          <w:rFonts w:ascii="Times New Roman" w:hAnsi="Times New Roman"/>
          <w:sz w:val="20"/>
          <w:szCs w:val="20"/>
          <w:lang w:val="es-CO"/>
        </w:rPr>
        <w:t>.</w:t>
      </w:r>
      <w:r w:rsidRPr="005E60DA">
        <w:rPr>
          <w:rFonts w:ascii="Times New Roman" w:hAnsi="Times New Roman"/>
          <w:sz w:val="20"/>
          <w:szCs w:val="20"/>
          <w:lang w:val="es-CO"/>
        </w:rPr>
        <w:t>V. Alejandro Linares Cantillo. A</w:t>
      </w:r>
      <w:r w:rsidRPr="005E60DA">
        <w:rPr>
          <w:rFonts w:ascii="Times New Roman" w:hAnsi="Times New Roman"/>
          <w:sz w:val="20"/>
          <w:szCs w:val="20"/>
          <w:lang w:val="es-CO"/>
        </w:rPr>
        <w:t>.</w:t>
      </w:r>
      <w:r w:rsidRPr="005E60DA">
        <w:rPr>
          <w:rFonts w:ascii="Times New Roman" w:hAnsi="Times New Roman"/>
          <w:sz w:val="20"/>
          <w:szCs w:val="20"/>
          <w:lang w:val="es-CO"/>
        </w:rPr>
        <w:t>V. José Fernando Reyes Cuartas.</w:t>
      </w:r>
    </w:p>
  </w:footnote>
  <w:footnote w:id="25">
    <w:p w:rsidR="00870B1D" w:rsidRPr="005E60DA" w:rsidRDefault="004209C2" w:rsidP="0028032A">
      <w:pPr>
        <w:pStyle w:val="Textonotapie"/>
        <w:jc w:val="both"/>
        <w:rPr>
          <w:rFonts w:ascii="Times New Roman" w:hAnsi="Times New Roman"/>
          <w:sz w:val="20"/>
          <w:szCs w:val="20"/>
          <w:lang w:val="es-CO"/>
        </w:rPr>
      </w:pPr>
      <w:r w:rsidRPr="005E60DA">
        <w:rPr>
          <w:rStyle w:val="Refdenotaalpie"/>
          <w:rFonts w:ascii="Times New Roman" w:hAnsi="Times New Roman"/>
          <w:sz w:val="20"/>
          <w:szCs w:val="20"/>
        </w:rPr>
        <w:footnoteRef/>
      </w:r>
      <w:r w:rsidRPr="005E60DA">
        <w:rPr>
          <w:rFonts w:ascii="Times New Roman" w:hAnsi="Times New Roman"/>
          <w:sz w:val="20"/>
          <w:szCs w:val="20"/>
        </w:rPr>
        <w:t xml:space="preserve"> </w:t>
      </w:r>
      <w:r w:rsidRPr="005E60DA">
        <w:rPr>
          <w:rFonts w:ascii="Times New Roman" w:hAnsi="Times New Roman"/>
          <w:i/>
          <w:iCs/>
          <w:sz w:val="20"/>
          <w:szCs w:val="20"/>
        </w:rPr>
        <w:t>Ibid.</w:t>
      </w:r>
    </w:p>
  </w:footnote>
  <w:footnote w:id="26">
    <w:p w:rsidR="00D22A93" w:rsidRPr="005E60DA" w:rsidRDefault="004209C2" w:rsidP="0028032A">
      <w:pPr>
        <w:pStyle w:val="Textonotapie"/>
        <w:jc w:val="both"/>
        <w:rPr>
          <w:rFonts w:ascii="Times New Roman" w:hAnsi="Times New Roman"/>
          <w:sz w:val="20"/>
          <w:szCs w:val="20"/>
        </w:rPr>
      </w:pPr>
      <w:r w:rsidRPr="005E60DA">
        <w:rPr>
          <w:rStyle w:val="Refdenotaalpie"/>
          <w:rFonts w:ascii="Times New Roman" w:hAnsi="Times New Roman"/>
          <w:sz w:val="20"/>
          <w:szCs w:val="20"/>
        </w:rPr>
        <w:footnoteRef/>
      </w:r>
      <w:r w:rsidRPr="005E60DA">
        <w:rPr>
          <w:rFonts w:ascii="Times New Roman" w:hAnsi="Times New Roman"/>
          <w:sz w:val="20"/>
          <w:szCs w:val="20"/>
        </w:rPr>
        <w:t xml:space="preserve"> Sentencias C-241 de 2012. M.P. Luis Ernesto Vargas Silva. A</w:t>
      </w:r>
      <w:r w:rsidRPr="005E60DA">
        <w:rPr>
          <w:rFonts w:ascii="Times New Roman" w:hAnsi="Times New Roman"/>
          <w:sz w:val="20"/>
          <w:szCs w:val="20"/>
        </w:rPr>
        <w:t>.</w:t>
      </w:r>
      <w:r w:rsidRPr="005E60DA">
        <w:rPr>
          <w:rFonts w:ascii="Times New Roman" w:hAnsi="Times New Roman"/>
          <w:sz w:val="20"/>
          <w:szCs w:val="20"/>
        </w:rPr>
        <w:t>V. Juan Carlos Henao Pérez. A</w:t>
      </w:r>
      <w:r w:rsidRPr="005E60DA">
        <w:rPr>
          <w:rFonts w:ascii="Times New Roman" w:hAnsi="Times New Roman"/>
          <w:sz w:val="20"/>
          <w:szCs w:val="20"/>
        </w:rPr>
        <w:t>.</w:t>
      </w:r>
      <w:r w:rsidRPr="005E60DA">
        <w:rPr>
          <w:rFonts w:ascii="Times New Roman" w:hAnsi="Times New Roman"/>
          <w:sz w:val="20"/>
          <w:szCs w:val="20"/>
        </w:rPr>
        <w:t>V. Nilson Pinilla Pinilla</w:t>
      </w:r>
      <w:r w:rsidRPr="005E60DA">
        <w:rPr>
          <w:rFonts w:ascii="Times New Roman" w:hAnsi="Times New Roman"/>
          <w:sz w:val="20"/>
          <w:szCs w:val="20"/>
        </w:rPr>
        <w:t>;</w:t>
      </w:r>
      <w:r w:rsidRPr="005E60DA">
        <w:rPr>
          <w:rFonts w:ascii="Times New Roman" w:hAnsi="Times New Roman"/>
          <w:sz w:val="20"/>
          <w:szCs w:val="20"/>
        </w:rPr>
        <w:t xml:space="preserve"> </w:t>
      </w:r>
      <w:r w:rsidRPr="005E60DA">
        <w:rPr>
          <w:rFonts w:ascii="Times New Roman" w:hAnsi="Times New Roman"/>
          <w:sz w:val="20"/>
          <w:szCs w:val="20"/>
        </w:rPr>
        <w:t xml:space="preserve">C-040 de 2022. M.P. Alejandro Linares </w:t>
      </w:r>
      <w:r w:rsidRPr="005E60DA">
        <w:rPr>
          <w:rFonts w:ascii="Times New Roman" w:hAnsi="Times New Roman"/>
          <w:sz w:val="20"/>
          <w:szCs w:val="20"/>
        </w:rPr>
        <w:t>Cantillo. A</w:t>
      </w:r>
      <w:r w:rsidRPr="005E60DA">
        <w:rPr>
          <w:rFonts w:ascii="Times New Roman" w:hAnsi="Times New Roman"/>
          <w:sz w:val="20"/>
          <w:szCs w:val="20"/>
        </w:rPr>
        <w:t>.</w:t>
      </w:r>
      <w:r w:rsidRPr="005E60DA">
        <w:rPr>
          <w:rFonts w:ascii="Times New Roman" w:hAnsi="Times New Roman"/>
          <w:sz w:val="20"/>
          <w:szCs w:val="20"/>
        </w:rPr>
        <w:t>V. Antonio José Lizarazo</w:t>
      </w:r>
      <w:r w:rsidRPr="005E60DA">
        <w:rPr>
          <w:rFonts w:ascii="Times New Roman" w:hAnsi="Times New Roman"/>
          <w:sz w:val="20"/>
          <w:szCs w:val="20"/>
        </w:rPr>
        <w:t>;</w:t>
      </w:r>
      <w:r w:rsidRPr="005E60DA">
        <w:rPr>
          <w:rFonts w:ascii="Times New Roman" w:hAnsi="Times New Roman"/>
          <w:sz w:val="20"/>
          <w:szCs w:val="20"/>
        </w:rPr>
        <w:t xml:space="preserve"> y</w:t>
      </w:r>
      <w:r w:rsidRPr="005E60DA">
        <w:rPr>
          <w:rFonts w:ascii="Times New Roman" w:hAnsi="Times New Roman"/>
          <w:sz w:val="20"/>
          <w:szCs w:val="20"/>
        </w:rPr>
        <w:t xml:space="preserve"> C-388 de 2017. M.P. Gloria Stella Ortiz Delgado. A</w:t>
      </w:r>
      <w:r w:rsidRPr="005E60DA">
        <w:rPr>
          <w:rFonts w:ascii="Times New Roman" w:hAnsi="Times New Roman"/>
          <w:sz w:val="20"/>
          <w:szCs w:val="20"/>
        </w:rPr>
        <w:t>.</w:t>
      </w:r>
      <w:r w:rsidRPr="005E60DA">
        <w:rPr>
          <w:rFonts w:ascii="Times New Roman" w:hAnsi="Times New Roman"/>
          <w:sz w:val="20"/>
          <w:szCs w:val="20"/>
        </w:rPr>
        <w:t>V. Luis Guillermo Guerrero Pérez. A</w:t>
      </w:r>
      <w:r w:rsidRPr="005E60DA">
        <w:rPr>
          <w:rFonts w:ascii="Times New Roman" w:hAnsi="Times New Roman"/>
          <w:sz w:val="20"/>
          <w:szCs w:val="20"/>
        </w:rPr>
        <w:t>.</w:t>
      </w:r>
      <w:r w:rsidRPr="005E60DA">
        <w:rPr>
          <w:rFonts w:ascii="Times New Roman" w:hAnsi="Times New Roman"/>
          <w:sz w:val="20"/>
          <w:szCs w:val="20"/>
        </w:rPr>
        <w:t>V. Alejandro Linares Cantillo. A</w:t>
      </w:r>
      <w:r w:rsidRPr="005E60DA">
        <w:rPr>
          <w:rFonts w:ascii="Times New Roman" w:hAnsi="Times New Roman"/>
          <w:sz w:val="20"/>
          <w:szCs w:val="20"/>
        </w:rPr>
        <w:t>.</w:t>
      </w:r>
      <w:r w:rsidRPr="005E60DA">
        <w:rPr>
          <w:rFonts w:ascii="Times New Roman" w:hAnsi="Times New Roman"/>
          <w:sz w:val="20"/>
          <w:szCs w:val="20"/>
        </w:rPr>
        <w:t>V. Antonio José Lizarazo.</w:t>
      </w:r>
    </w:p>
  </w:footnote>
  <w:footnote w:id="27">
    <w:p w:rsidR="00D22A93" w:rsidRPr="005E60DA" w:rsidRDefault="004209C2" w:rsidP="0028032A">
      <w:pPr>
        <w:pStyle w:val="Textonotapie"/>
        <w:jc w:val="both"/>
        <w:rPr>
          <w:rFonts w:ascii="Times New Roman" w:hAnsi="Times New Roman"/>
          <w:sz w:val="20"/>
          <w:szCs w:val="20"/>
        </w:rPr>
      </w:pPr>
      <w:r w:rsidRPr="005E60DA">
        <w:rPr>
          <w:rStyle w:val="Refdenotaalpie"/>
          <w:rFonts w:ascii="Times New Roman" w:hAnsi="Times New Roman"/>
          <w:sz w:val="20"/>
          <w:szCs w:val="20"/>
        </w:rPr>
        <w:footnoteRef/>
      </w:r>
      <w:r w:rsidRPr="005E60DA">
        <w:rPr>
          <w:rFonts w:ascii="Times New Roman" w:hAnsi="Times New Roman"/>
          <w:sz w:val="20"/>
          <w:szCs w:val="20"/>
        </w:rPr>
        <w:t xml:space="preserve"> Sentencias C-010 de 2018. M.P. Gloria Stella Ortiz Delgado. S</w:t>
      </w:r>
      <w:r w:rsidRPr="005E60DA">
        <w:rPr>
          <w:rFonts w:ascii="Times New Roman" w:hAnsi="Times New Roman"/>
          <w:sz w:val="20"/>
          <w:szCs w:val="20"/>
        </w:rPr>
        <w:t>.</w:t>
      </w:r>
      <w:r w:rsidRPr="005E60DA">
        <w:rPr>
          <w:rFonts w:ascii="Times New Roman" w:hAnsi="Times New Roman"/>
          <w:sz w:val="20"/>
          <w:szCs w:val="20"/>
        </w:rPr>
        <w:t>V. Ale</w:t>
      </w:r>
      <w:r w:rsidRPr="005E60DA">
        <w:rPr>
          <w:rFonts w:ascii="Times New Roman" w:hAnsi="Times New Roman"/>
          <w:sz w:val="20"/>
          <w:szCs w:val="20"/>
        </w:rPr>
        <w:t>jandro Linares Cantillo</w:t>
      </w:r>
      <w:r w:rsidRPr="005E60DA">
        <w:rPr>
          <w:rFonts w:ascii="Times New Roman" w:hAnsi="Times New Roman"/>
          <w:sz w:val="20"/>
          <w:szCs w:val="20"/>
        </w:rPr>
        <w:t xml:space="preserve">; </w:t>
      </w:r>
      <w:r w:rsidRPr="005E60DA">
        <w:rPr>
          <w:rFonts w:ascii="Times New Roman" w:hAnsi="Times New Roman"/>
          <w:sz w:val="20"/>
          <w:szCs w:val="20"/>
        </w:rPr>
        <w:t>C-482 de 2019. Diana Fajardo Rivera. S</w:t>
      </w:r>
      <w:r w:rsidRPr="005E60DA">
        <w:rPr>
          <w:rFonts w:ascii="Times New Roman" w:hAnsi="Times New Roman"/>
          <w:sz w:val="20"/>
          <w:szCs w:val="20"/>
        </w:rPr>
        <w:t>.</w:t>
      </w:r>
      <w:r w:rsidRPr="005E60DA">
        <w:rPr>
          <w:rFonts w:ascii="Times New Roman" w:hAnsi="Times New Roman"/>
          <w:sz w:val="20"/>
          <w:szCs w:val="20"/>
        </w:rPr>
        <w:t>V. Gloria Stella Ortiz Delgado. S</w:t>
      </w:r>
      <w:r w:rsidRPr="005E60DA">
        <w:rPr>
          <w:rFonts w:ascii="Times New Roman" w:hAnsi="Times New Roman"/>
          <w:sz w:val="20"/>
          <w:szCs w:val="20"/>
        </w:rPr>
        <w:t>.</w:t>
      </w:r>
      <w:r w:rsidRPr="005E60DA">
        <w:rPr>
          <w:rFonts w:ascii="Times New Roman" w:hAnsi="Times New Roman"/>
          <w:sz w:val="20"/>
          <w:szCs w:val="20"/>
        </w:rPr>
        <w:t>V. Carlos Bernal Pulido</w:t>
      </w:r>
      <w:r w:rsidRPr="005E60DA">
        <w:rPr>
          <w:rFonts w:ascii="Times New Roman" w:hAnsi="Times New Roman"/>
          <w:sz w:val="20"/>
          <w:szCs w:val="20"/>
        </w:rPr>
        <w:t>;</w:t>
      </w:r>
      <w:r w:rsidRPr="005E60DA">
        <w:rPr>
          <w:rFonts w:ascii="Times New Roman" w:hAnsi="Times New Roman"/>
          <w:sz w:val="20"/>
          <w:szCs w:val="20"/>
        </w:rPr>
        <w:t xml:space="preserve"> </w:t>
      </w:r>
      <w:r w:rsidRPr="005E60DA">
        <w:rPr>
          <w:rFonts w:ascii="Times New Roman" w:hAnsi="Times New Roman"/>
          <w:sz w:val="20"/>
          <w:szCs w:val="20"/>
        </w:rPr>
        <w:t xml:space="preserve">y </w:t>
      </w:r>
      <w:r w:rsidRPr="005E60DA">
        <w:rPr>
          <w:rFonts w:ascii="Times New Roman" w:hAnsi="Times New Roman"/>
          <w:sz w:val="20"/>
          <w:szCs w:val="20"/>
        </w:rPr>
        <w:t>C-436 de 2021. M.P. Paola Andrea Meneses Mosquera. A</w:t>
      </w:r>
      <w:r w:rsidRPr="005E60DA">
        <w:rPr>
          <w:rFonts w:ascii="Times New Roman" w:hAnsi="Times New Roman"/>
          <w:sz w:val="20"/>
          <w:szCs w:val="20"/>
        </w:rPr>
        <w:t>.</w:t>
      </w:r>
      <w:r w:rsidRPr="005E60DA">
        <w:rPr>
          <w:rFonts w:ascii="Times New Roman" w:hAnsi="Times New Roman"/>
          <w:sz w:val="20"/>
          <w:szCs w:val="20"/>
        </w:rPr>
        <w:t>V. José Fernando Reyes Cuartas. A</w:t>
      </w:r>
      <w:r w:rsidRPr="005E60DA">
        <w:rPr>
          <w:rFonts w:ascii="Times New Roman" w:hAnsi="Times New Roman"/>
          <w:sz w:val="20"/>
          <w:szCs w:val="20"/>
        </w:rPr>
        <w:t>.</w:t>
      </w:r>
      <w:r w:rsidRPr="005E60DA">
        <w:rPr>
          <w:rFonts w:ascii="Times New Roman" w:hAnsi="Times New Roman"/>
          <w:sz w:val="20"/>
          <w:szCs w:val="20"/>
        </w:rPr>
        <w:t>V. Alberto Rojas Ríos.</w:t>
      </w:r>
    </w:p>
  </w:footnote>
  <w:footnote w:id="28">
    <w:p w:rsidR="005C2254" w:rsidRPr="005E60DA" w:rsidRDefault="004209C2" w:rsidP="0028032A">
      <w:pPr>
        <w:pStyle w:val="Textonotapie"/>
        <w:jc w:val="both"/>
        <w:rPr>
          <w:rFonts w:ascii="Times New Roman" w:hAnsi="Times New Roman"/>
          <w:sz w:val="20"/>
          <w:szCs w:val="20"/>
          <w:lang w:val="es-CO"/>
        </w:rPr>
      </w:pPr>
      <w:r w:rsidRPr="005E60DA">
        <w:rPr>
          <w:rStyle w:val="Refdenotaalpie"/>
          <w:rFonts w:ascii="Times New Roman" w:hAnsi="Times New Roman"/>
          <w:sz w:val="20"/>
          <w:szCs w:val="20"/>
        </w:rPr>
        <w:footnoteRef/>
      </w:r>
      <w:r w:rsidRPr="005E60DA">
        <w:rPr>
          <w:rFonts w:ascii="Times New Roman" w:hAnsi="Times New Roman"/>
          <w:sz w:val="20"/>
          <w:szCs w:val="20"/>
        </w:rPr>
        <w:t xml:space="preserve"> </w:t>
      </w:r>
      <w:r w:rsidRPr="005E60DA">
        <w:rPr>
          <w:rFonts w:ascii="Times New Roman" w:hAnsi="Times New Roman"/>
          <w:sz w:val="20"/>
          <w:szCs w:val="20"/>
          <w:lang w:val="es-CO"/>
        </w:rPr>
        <w:t xml:space="preserve">Sentencia C-443 de </w:t>
      </w:r>
      <w:r w:rsidRPr="005E60DA">
        <w:rPr>
          <w:rFonts w:ascii="Times New Roman" w:hAnsi="Times New Roman"/>
          <w:sz w:val="20"/>
          <w:szCs w:val="20"/>
          <w:lang w:val="es-CO"/>
        </w:rPr>
        <w:t xml:space="preserve">2019. M.P. Luis Guillermo Guerrero Pérez. </w:t>
      </w:r>
    </w:p>
  </w:footnote>
  <w:footnote w:id="29">
    <w:p w:rsidR="00117C26" w:rsidRPr="005E60DA" w:rsidRDefault="004209C2" w:rsidP="0028032A">
      <w:pPr>
        <w:pStyle w:val="Textonotapie"/>
        <w:jc w:val="both"/>
        <w:rPr>
          <w:rFonts w:ascii="Times New Roman" w:hAnsi="Times New Roman"/>
          <w:sz w:val="20"/>
          <w:szCs w:val="20"/>
          <w:lang w:val="es-MX"/>
        </w:rPr>
      </w:pPr>
      <w:r w:rsidRPr="005E60DA">
        <w:rPr>
          <w:rStyle w:val="Refdenotaalpie"/>
          <w:rFonts w:ascii="Times New Roman" w:hAnsi="Times New Roman"/>
          <w:sz w:val="20"/>
          <w:szCs w:val="20"/>
        </w:rPr>
        <w:footnoteRef/>
      </w:r>
      <w:r w:rsidRPr="005E60DA">
        <w:rPr>
          <w:rFonts w:ascii="Times New Roman" w:hAnsi="Times New Roman"/>
          <w:sz w:val="20"/>
          <w:szCs w:val="20"/>
        </w:rPr>
        <w:t xml:space="preserve"> </w:t>
      </w:r>
      <w:r w:rsidRPr="005E60DA">
        <w:rPr>
          <w:rFonts w:ascii="Times New Roman" w:hAnsi="Times New Roman"/>
          <w:sz w:val="20"/>
          <w:szCs w:val="20"/>
          <w:lang w:val="es-MX"/>
        </w:rPr>
        <w:t>Lo que se refleja en que la fecha de promulgación de cada una de estas leyes tiene tan solo un día de diferencia.</w:t>
      </w:r>
    </w:p>
  </w:footnote>
  <w:footnote w:id="30">
    <w:p w:rsidR="00D22A93" w:rsidRPr="005E60DA" w:rsidRDefault="004209C2" w:rsidP="0028032A">
      <w:pPr>
        <w:pStyle w:val="Textonotapie"/>
        <w:jc w:val="both"/>
        <w:rPr>
          <w:rFonts w:ascii="Times New Roman" w:hAnsi="Times New Roman"/>
          <w:sz w:val="20"/>
          <w:szCs w:val="20"/>
        </w:rPr>
      </w:pPr>
      <w:r w:rsidRPr="005E60DA">
        <w:rPr>
          <w:rStyle w:val="Refdenotaalpie"/>
          <w:rFonts w:ascii="Times New Roman" w:hAnsi="Times New Roman"/>
          <w:sz w:val="20"/>
          <w:szCs w:val="20"/>
        </w:rPr>
        <w:footnoteRef/>
      </w:r>
      <w:r w:rsidRPr="005E60DA">
        <w:rPr>
          <w:rFonts w:ascii="Times New Roman" w:hAnsi="Times New Roman"/>
          <w:sz w:val="20"/>
          <w:szCs w:val="20"/>
        </w:rPr>
        <w:t xml:space="preserve"> Gaceta </w:t>
      </w:r>
      <w:r w:rsidRPr="005E60DA">
        <w:rPr>
          <w:rFonts w:ascii="Times New Roman" w:hAnsi="Times New Roman"/>
          <w:sz w:val="20"/>
          <w:szCs w:val="20"/>
        </w:rPr>
        <w:t xml:space="preserve">del Congreso </w:t>
      </w:r>
      <w:r w:rsidRPr="005E60DA">
        <w:rPr>
          <w:rFonts w:ascii="Times New Roman" w:hAnsi="Times New Roman"/>
          <w:sz w:val="20"/>
          <w:szCs w:val="20"/>
        </w:rPr>
        <w:t>305 de 2011, p. 7.</w:t>
      </w:r>
    </w:p>
  </w:footnote>
  <w:footnote w:id="31">
    <w:p w:rsidR="0029406D" w:rsidRPr="005E60DA" w:rsidRDefault="004209C2" w:rsidP="0028032A">
      <w:pPr>
        <w:pStyle w:val="Textonotapie"/>
        <w:jc w:val="both"/>
        <w:rPr>
          <w:rFonts w:ascii="Times New Roman" w:hAnsi="Times New Roman"/>
          <w:sz w:val="20"/>
          <w:szCs w:val="20"/>
          <w:lang w:val="es-MX"/>
        </w:rPr>
      </w:pPr>
      <w:r w:rsidRPr="005E60DA">
        <w:rPr>
          <w:rStyle w:val="Refdenotaalpie"/>
          <w:rFonts w:ascii="Times New Roman" w:hAnsi="Times New Roman"/>
          <w:sz w:val="20"/>
          <w:szCs w:val="20"/>
        </w:rPr>
        <w:footnoteRef/>
      </w:r>
      <w:r w:rsidRPr="005E60DA">
        <w:rPr>
          <w:rFonts w:ascii="Times New Roman" w:hAnsi="Times New Roman"/>
          <w:sz w:val="20"/>
          <w:szCs w:val="20"/>
        </w:rPr>
        <w:t xml:space="preserve"> </w:t>
      </w:r>
      <w:r w:rsidRPr="005E60DA">
        <w:rPr>
          <w:rFonts w:ascii="Times New Roman" w:hAnsi="Times New Roman"/>
          <w:sz w:val="20"/>
          <w:szCs w:val="20"/>
          <w:lang w:val="es-MX"/>
        </w:rPr>
        <w:t>Ley 1564 de 2012, art. 1.</w:t>
      </w:r>
    </w:p>
  </w:footnote>
  <w:footnote w:id="32">
    <w:p w:rsidR="005005E9" w:rsidRPr="005E60DA" w:rsidRDefault="004209C2" w:rsidP="0028032A">
      <w:pPr>
        <w:pStyle w:val="Textonotapie"/>
        <w:jc w:val="both"/>
        <w:rPr>
          <w:rFonts w:ascii="Times New Roman" w:hAnsi="Times New Roman"/>
          <w:sz w:val="20"/>
          <w:szCs w:val="20"/>
        </w:rPr>
      </w:pPr>
      <w:r w:rsidRPr="005E60DA">
        <w:rPr>
          <w:rStyle w:val="Refdenotaalpie"/>
          <w:rFonts w:ascii="Times New Roman" w:hAnsi="Times New Roman"/>
          <w:sz w:val="20"/>
          <w:szCs w:val="20"/>
        </w:rPr>
        <w:footnoteRef/>
      </w:r>
      <w:r w:rsidRPr="005E60DA">
        <w:rPr>
          <w:rFonts w:ascii="Times New Roman" w:hAnsi="Times New Roman"/>
          <w:sz w:val="20"/>
          <w:szCs w:val="20"/>
        </w:rPr>
        <w:t xml:space="preserve"> </w:t>
      </w:r>
      <w:r w:rsidRPr="005E60DA">
        <w:rPr>
          <w:rFonts w:ascii="Times New Roman" w:hAnsi="Times New Roman"/>
          <w:i/>
          <w:iCs/>
          <w:sz w:val="20"/>
          <w:szCs w:val="20"/>
        </w:rPr>
        <w:t>Ibidem.</w:t>
      </w:r>
    </w:p>
  </w:footnote>
  <w:footnote w:id="33">
    <w:p w:rsidR="002F32B1" w:rsidRPr="005E60DA" w:rsidRDefault="004209C2" w:rsidP="0028032A">
      <w:pPr>
        <w:pStyle w:val="Textonotapie"/>
        <w:jc w:val="both"/>
        <w:rPr>
          <w:rFonts w:ascii="Times New Roman" w:hAnsi="Times New Roman"/>
          <w:sz w:val="20"/>
          <w:szCs w:val="20"/>
          <w:lang w:val="es-CO"/>
        </w:rPr>
      </w:pPr>
      <w:r w:rsidRPr="005E60DA">
        <w:rPr>
          <w:rStyle w:val="Refdenotaalpie"/>
          <w:rFonts w:ascii="Times New Roman" w:hAnsi="Times New Roman"/>
          <w:sz w:val="20"/>
          <w:szCs w:val="20"/>
        </w:rPr>
        <w:footnoteRef/>
      </w:r>
      <w:r w:rsidRPr="005E60DA">
        <w:rPr>
          <w:rFonts w:ascii="Times New Roman" w:hAnsi="Times New Roman"/>
          <w:sz w:val="20"/>
          <w:szCs w:val="20"/>
        </w:rPr>
        <w:t xml:space="preserve"> </w:t>
      </w:r>
      <w:r w:rsidRPr="005E60DA">
        <w:rPr>
          <w:rFonts w:ascii="Times New Roman" w:hAnsi="Times New Roman"/>
          <w:sz w:val="20"/>
          <w:szCs w:val="20"/>
          <w:lang w:val="es-CO"/>
        </w:rPr>
        <w:t xml:space="preserve">Gaceta del </w:t>
      </w:r>
      <w:r w:rsidRPr="005E60DA">
        <w:rPr>
          <w:rFonts w:ascii="Times New Roman" w:hAnsi="Times New Roman"/>
          <w:sz w:val="20"/>
          <w:szCs w:val="20"/>
          <w:lang w:val="es-CO"/>
        </w:rPr>
        <w:t>Congreso 282 de 2011, p. 15</w:t>
      </w:r>
      <w:r w:rsidRPr="005E60DA">
        <w:rPr>
          <w:rFonts w:ascii="Times New Roman" w:hAnsi="Times New Roman"/>
          <w:sz w:val="20"/>
          <w:szCs w:val="20"/>
          <w:lang w:val="es-CO"/>
        </w:rPr>
        <w:t>.</w:t>
      </w:r>
    </w:p>
  </w:footnote>
  <w:footnote w:id="34">
    <w:p w:rsidR="00CE32C6" w:rsidRPr="005E60DA" w:rsidRDefault="004209C2" w:rsidP="0028032A">
      <w:pPr>
        <w:pStyle w:val="Textonotapie"/>
        <w:jc w:val="both"/>
        <w:rPr>
          <w:rFonts w:ascii="Times New Roman" w:hAnsi="Times New Roman"/>
          <w:sz w:val="20"/>
          <w:szCs w:val="20"/>
          <w:lang w:val="es-CO"/>
        </w:rPr>
      </w:pPr>
      <w:r w:rsidRPr="005E60DA">
        <w:rPr>
          <w:rStyle w:val="Refdenotaalpie"/>
          <w:rFonts w:ascii="Times New Roman" w:hAnsi="Times New Roman"/>
          <w:sz w:val="20"/>
          <w:szCs w:val="20"/>
        </w:rPr>
        <w:footnoteRef/>
      </w:r>
      <w:r w:rsidRPr="005E60DA">
        <w:rPr>
          <w:rFonts w:ascii="Times New Roman" w:hAnsi="Times New Roman"/>
          <w:sz w:val="20"/>
          <w:szCs w:val="20"/>
        </w:rPr>
        <w:t xml:space="preserve"> </w:t>
      </w:r>
      <w:r w:rsidRPr="005E60DA">
        <w:rPr>
          <w:rFonts w:ascii="Times New Roman" w:hAnsi="Times New Roman"/>
          <w:sz w:val="20"/>
          <w:szCs w:val="20"/>
          <w:lang w:val="es-CO"/>
        </w:rPr>
        <w:t>M.P. Luis Guillermo Guerrero Pérez.</w:t>
      </w:r>
    </w:p>
  </w:footnote>
  <w:footnote w:id="35">
    <w:p w:rsidR="00D22A93" w:rsidRPr="005E60DA" w:rsidRDefault="004209C2" w:rsidP="0028032A">
      <w:pPr>
        <w:pStyle w:val="Textonotapie"/>
        <w:jc w:val="both"/>
        <w:rPr>
          <w:rFonts w:ascii="Times New Roman" w:hAnsi="Times New Roman"/>
          <w:sz w:val="20"/>
          <w:szCs w:val="20"/>
        </w:rPr>
      </w:pPr>
      <w:r w:rsidRPr="005E60DA">
        <w:rPr>
          <w:rStyle w:val="Refdenotaalpie"/>
          <w:rFonts w:ascii="Times New Roman" w:hAnsi="Times New Roman"/>
          <w:sz w:val="20"/>
          <w:szCs w:val="20"/>
        </w:rPr>
        <w:footnoteRef/>
      </w:r>
      <w:r w:rsidRPr="005E60DA">
        <w:rPr>
          <w:rFonts w:ascii="Times New Roman" w:hAnsi="Times New Roman"/>
          <w:sz w:val="20"/>
          <w:szCs w:val="20"/>
        </w:rPr>
        <w:t xml:space="preserve"> Sentencias C-453 de 2016. M.P. Gabriel Eduardo Mendoza Martelo</w:t>
      </w:r>
      <w:r w:rsidRPr="005E60DA">
        <w:rPr>
          <w:rFonts w:ascii="Times New Roman" w:hAnsi="Times New Roman"/>
          <w:sz w:val="20"/>
          <w:szCs w:val="20"/>
        </w:rPr>
        <w:t>;</w:t>
      </w:r>
      <w:r w:rsidRPr="005E60DA">
        <w:rPr>
          <w:rFonts w:ascii="Times New Roman" w:hAnsi="Times New Roman"/>
          <w:sz w:val="20"/>
          <w:szCs w:val="20"/>
        </w:rPr>
        <w:t xml:space="preserve"> C-568 de 2016. M.P. Alejandro Linares Cantillo. A</w:t>
      </w:r>
      <w:r w:rsidRPr="005E60DA">
        <w:rPr>
          <w:rFonts w:ascii="Times New Roman" w:hAnsi="Times New Roman"/>
          <w:sz w:val="20"/>
          <w:szCs w:val="20"/>
        </w:rPr>
        <w:t>.</w:t>
      </w:r>
      <w:r w:rsidRPr="005E60DA">
        <w:rPr>
          <w:rFonts w:ascii="Times New Roman" w:hAnsi="Times New Roman"/>
          <w:sz w:val="20"/>
          <w:szCs w:val="20"/>
        </w:rPr>
        <w:t>V. María Victoria Calle Correa</w:t>
      </w:r>
      <w:r w:rsidRPr="005E60DA">
        <w:rPr>
          <w:rFonts w:ascii="Times New Roman" w:hAnsi="Times New Roman"/>
          <w:sz w:val="20"/>
          <w:szCs w:val="20"/>
        </w:rPr>
        <w:t>;</w:t>
      </w:r>
      <w:r w:rsidRPr="005E60DA">
        <w:rPr>
          <w:rFonts w:ascii="Times New Roman" w:hAnsi="Times New Roman"/>
          <w:sz w:val="20"/>
          <w:szCs w:val="20"/>
        </w:rPr>
        <w:t xml:space="preserve"> C-848 de 2014. M.P. Luis Guillermo Guerrero Pérez. S</w:t>
      </w:r>
      <w:r w:rsidRPr="005E60DA">
        <w:rPr>
          <w:rFonts w:ascii="Times New Roman" w:hAnsi="Times New Roman"/>
          <w:sz w:val="20"/>
          <w:szCs w:val="20"/>
        </w:rPr>
        <w:t>.</w:t>
      </w:r>
      <w:r w:rsidRPr="005E60DA">
        <w:rPr>
          <w:rFonts w:ascii="Times New Roman" w:hAnsi="Times New Roman"/>
          <w:sz w:val="20"/>
          <w:szCs w:val="20"/>
        </w:rPr>
        <w:t>V. Alfredo Beltrán Sierra. S</w:t>
      </w:r>
      <w:r w:rsidRPr="005E60DA">
        <w:rPr>
          <w:rFonts w:ascii="Times New Roman" w:hAnsi="Times New Roman"/>
          <w:sz w:val="20"/>
          <w:szCs w:val="20"/>
        </w:rPr>
        <w:t>.</w:t>
      </w:r>
      <w:r w:rsidRPr="005E60DA">
        <w:rPr>
          <w:rFonts w:ascii="Times New Roman" w:hAnsi="Times New Roman"/>
          <w:sz w:val="20"/>
          <w:szCs w:val="20"/>
        </w:rPr>
        <w:t>V. María Victoria Calle Correa. S</w:t>
      </w:r>
      <w:r w:rsidRPr="005E60DA">
        <w:rPr>
          <w:rFonts w:ascii="Times New Roman" w:hAnsi="Times New Roman"/>
          <w:sz w:val="20"/>
          <w:szCs w:val="20"/>
        </w:rPr>
        <w:t>.</w:t>
      </w:r>
      <w:r w:rsidRPr="005E60DA">
        <w:rPr>
          <w:rFonts w:ascii="Times New Roman" w:hAnsi="Times New Roman"/>
          <w:sz w:val="20"/>
          <w:szCs w:val="20"/>
        </w:rPr>
        <w:t>V. Gabriel Eduardo Mendoza Martelo</w:t>
      </w:r>
      <w:r w:rsidRPr="005E60DA">
        <w:rPr>
          <w:rFonts w:ascii="Times New Roman" w:hAnsi="Times New Roman"/>
          <w:sz w:val="20"/>
          <w:szCs w:val="20"/>
        </w:rPr>
        <w:t xml:space="preserve">; y </w:t>
      </w:r>
      <w:r w:rsidRPr="005E60DA">
        <w:rPr>
          <w:rFonts w:ascii="Times New Roman" w:hAnsi="Times New Roman"/>
          <w:sz w:val="20"/>
          <w:szCs w:val="20"/>
        </w:rPr>
        <w:t>C-047 de 2018. M.P. Antonio José Lizarazo Ocampo.</w:t>
      </w:r>
    </w:p>
  </w:footnote>
  <w:footnote w:id="36">
    <w:p w:rsidR="00D22A93" w:rsidRPr="005E60DA" w:rsidRDefault="004209C2" w:rsidP="0028032A">
      <w:pPr>
        <w:pStyle w:val="Textonotapie"/>
        <w:jc w:val="both"/>
        <w:rPr>
          <w:rFonts w:ascii="Times New Roman" w:hAnsi="Times New Roman"/>
          <w:sz w:val="20"/>
          <w:szCs w:val="20"/>
        </w:rPr>
      </w:pPr>
      <w:r w:rsidRPr="005E60DA">
        <w:rPr>
          <w:rStyle w:val="Refdenotaalpie"/>
          <w:rFonts w:ascii="Times New Roman" w:hAnsi="Times New Roman"/>
          <w:sz w:val="20"/>
          <w:szCs w:val="20"/>
        </w:rPr>
        <w:footnoteRef/>
      </w:r>
      <w:r w:rsidRPr="005E60DA">
        <w:rPr>
          <w:rFonts w:ascii="Times New Roman" w:hAnsi="Times New Roman"/>
          <w:sz w:val="20"/>
          <w:szCs w:val="20"/>
        </w:rPr>
        <w:t xml:space="preserve"> Sentencias C-047 de 2021. Antonio José Lizarazo O</w:t>
      </w:r>
      <w:r w:rsidRPr="005E60DA">
        <w:rPr>
          <w:rFonts w:ascii="Times New Roman" w:hAnsi="Times New Roman"/>
          <w:sz w:val="20"/>
          <w:szCs w:val="20"/>
        </w:rPr>
        <w:t>campo. S</w:t>
      </w:r>
      <w:r w:rsidRPr="005E60DA">
        <w:rPr>
          <w:rFonts w:ascii="Times New Roman" w:hAnsi="Times New Roman"/>
          <w:sz w:val="20"/>
          <w:szCs w:val="20"/>
        </w:rPr>
        <w:t>.</w:t>
      </w:r>
      <w:r w:rsidRPr="005E60DA">
        <w:rPr>
          <w:rFonts w:ascii="Times New Roman" w:hAnsi="Times New Roman"/>
          <w:sz w:val="20"/>
          <w:szCs w:val="20"/>
        </w:rPr>
        <w:t>V. Alberto Rojas Ríos. A</w:t>
      </w:r>
      <w:r w:rsidRPr="005E60DA">
        <w:rPr>
          <w:rFonts w:ascii="Times New Roman" w:hAnsi="Times New Roman"/>
          <w:sz w:val="20"/>
          <w:szCs w:val="20"/>
        </w:rPr>
        <w:t>.</w:t>
      </w:r>
      <w:r w:rsidRPr="005E60DA">
        <w:rPr>
          <w:rFonts w:ascii="Times New Roman" w:hAnsi="Times New Roman"/>
          <w:sz w:val="20"/>
          <w:szCs w:val="20"/>
        </w:rPr>
        <w:t>V. Jorge Enrique Ibáñez Najar</w:t>
      </w:r>
      <w:r w:rsidRPr="005E60DA">
        <w:rPr>
          <w:rFonts w:ascii="Times New Roman" w:hAnsi="Times New Roman"/>
          <w:sz w:val="20"/>
          <w:szCs w:val="20"/>
        </w:rPr>
        <w:t>;</w:t>
      </w:r>
      <w:r w:rsidRPr="005E60DA">
        <w:rPr>
          <w:rFonts w:ascii="Times New Roman" w:hAnsi="Times New Roman"/>
          <w:sz w:val="20"/>
          <w:szCs w:val="20"/>
        </w:rPr>
        <w:t xml:space="preserve"> C-050 de 2021. M.P. Alejandro Linares Cantillo</w:t>
      </w:r>
      <w:r w:rsidRPr="005E60DA">
        <w:rPr>
          <w:rFonts w:ascii="Times New Roman" w:hAnsi="Times New Roman"/>
          <w:sz w:val="20"/>
          <w:szCs w:val="20"/>
        </w:rPr>
        <w:t>;</w:t>
      </w:r>
      <w:r w:rsidRPr="005E60DA">
        <w:rPr>
          <w:rFonts w:ascii="Times New Roman" w:hAnsi="Times New Roman"/>
          <w:sz w:val="20"/>
          <w:szCs w:val="20"/>
        </w:rPr>
        <w:t xml:space="preserve"> C-093 de 2021. M.P. Antonio José Lizarazo Ocampo y José Fernando Reyes Cuartas. A</w:t>
      </w:r>
      <w:r w:rsidRPr="005E60DA">
        <w:rPr>
          <w:rFonts w:ascii="Times New Roman" w:hAnsi="Times New Roman"/>
          <w:sz w:val="20"/>
          <w:szCs w:val="20"/>
        </w:rPr>
        <w:t>.</w:t>
      </w:r>
      <w:r w:rsidRPr="005E60DA">
        <w:rPr>
          <w:rFonts w:ascii="Times New Roman" w:hAnsi="Times New Roman"/>
          <w:sz w:val="20"/>
          <w:szCs w:val="20"/>
        </w:rPr>
        <w:t>V. Alejandro Linares Cantillo</w:t>
      </w:r>
      <w:r w:rsidRPr="005E60DA">
        <w:rPr>
          <w:rFonts w:ascii="Times New Roman" w:hAnsi="Times New Roman"/>
          <w:sz w:val="20"/>
          <w:szCs w:val="20"/>
        </w:rPr>
        <w:t>;</w:t>
      </w:r>
      <w:r w:rsidRPr="005E60DA">
        <w:rPr>
          <w:rFonts w:ascii="Times New Roman" w:hAnsi="Times New Roman"/>
          <w:sz w:val="20"/>
          <w:szCs w:val="20"/>
        </w:rPr>
        <w:t xml:space="preserve"> C-135 de 2021. M.P. Gloria Ste</w:t>
      </w:r>
      <w:r w:rsidRPr="005E60DA">
        <w:rPr>
          <w:rFonts w:ascii="Times New Roman" w:hAnsi="Times New Roman"/>
          <w:sz w:val="20"/>
          <w:szCs w:val="20"/>
        </w:rPr>
        <w:t>lla Ortiz Delgado. A</w:t>
      </w:r>
      <w:r w:rsidRPr="005E60DA">
        <w:rPr>
          <w:rFonts w:ascii="Times New Roman" w:hAnsi="Times New Roman"/>
          <w:sz w:val="20"/>
          <w:szCs w:val="20"/>
        </w:rPr>
        <w:t>.</w:t>
      </w:r>
      <w:r w:rsidRPr="005E60DA">
        <w:rPr>
          <w:rFonts w:ascii="Times New Roman" w:hAnsi="Times New Roman"/>
          <w:sz w:val="20"/>
          <w:szCs w:val="20"/>
        </w:rPr>
        <w:t>V. Jorge Enrique Ibáñez Najar. A</w:t>
      </w:r>
      <w:r w:rsidRPr="005E60DA">
        <w:rPr>
          <w:rFonts w:ascii="Times New Roman" w:hAnsi="Times New Roman"/>
          <w:sz w:val="20"/>
          <w:szCs w:val="20"/>
        </w:rPr>
        <w:t>.</w:t>
      </w:r>
      <w:r w:rsidRPr="005E60DA">
        <w:rPr>
          <w:rFonts w:ascii="Times New Roman" w:hAnsi="Times New Roman"/>
          <w:sz w:val="20"/>
          <w:szCs w:val="20"/>
        </w:rPr>
        <w:t>V. Alejandro Linares Cantillo</w:t>
      </w:r>
      <w:r w:rsidRPr="005E60DA">
        <w:rPr>
          <w:rFonts w:ascii="Times New Roman" w:hAnsi="Times New Roman"/>
          <w:sz w:val="20"/>
          <w:szCs w:val="20"/>
        </w:rPr>
        <w:t>;</w:t>
      </w:r>
      <w:r w:rsidRPr="005E60DA">
        <w:rPr>
          <w:rFonts w:ascii="Times New Roman" w:hAnsi="Times New Roman"/>
          <w:sz w:val="20"/>
          <w:szCs w:val="20"/>
        </w:rPr>
        <w:t xml:space="preserve"> </w:t>
      </w:r>
      <w:r w:rsidRPr="005E60DA">
        <w:rPr>
          <w:rFonts w:ascii="Times New Roman" w:hAnsi="Times New Roman"/>
          <w:sz w:val="20"/>
          <w:szCs w:val="20"/>
        </w:rPr>
        <w:t xml:space="preserve">y </w:t>
      </w:r>
      <w:r w:rsidRPr="005E60DA">
        <w:rPr>
          <w:rFonts w:ascii="Times New Roman" w:hAnsi="Times New Roman"/>
          <w:sz w:val="20"/>
          <w:szCs w:val="20"/>
        </w:rPr>
        <w:t>C-102 de 2022. M.P. Diana Fajardo Rivera.</w:t>
      </w:r>
    </w:p>
  </w:footnote>
  <w:footnote w:id="37">
    <w:p w:rsidR="00E54DAC" w:rsidRPr="005E60DA" w:rsidRDefault="004209C2" w:rsidP="0028032A">
      <w:pPr>
        <w:pStyle w:val="Textonotapie"/>
        <w:jc w:val="both"/>
        <w:rPr>
          <w:rFonts w:ascii="Times New Roman" w:hAnsi="Times New Roman"/>
          <w:sz w:val="20"/>
          <w:szCs w:val="20"/>
          <w:lang w:val="es-CO"/>
        </w:rPr>
      </w:pPr>
      <w:r w:rsidRPr="005E60DA">
        <w:rPr>
          <w:rStyle w:val="Refdenotaalpie"/>
          <w:rFonts w:ascii="Times New Roman" w:hAnsi="Times New Roman"/>
          <w:sz w:val="20"/>
          <w:szCs w:val="20"/>
        </w:rPr>
        <w:footnoteRef/>
      </w:r>
      <w:r w:rsidRPr="005E60DA">
        <w:rPr>
          <w:rFonts w:ascii="Times New Roman" w:hAnsi="Times New Roman"/>
          <w:sz w:val="20"/>
          <w:szCs w:val="20"/>
        </w:rPr>
        <w:t xml:space="preserve"> </w:t>
      </w:r>
      <w:r w:rsidRPr="005E60DA">
        <w:rPr>
          <w:rFonts w:ascii="Times New Roman" w:hAnsi="Times New Roman"/>
          <w:sz w:val="20"/>
          <w:szCs w:val="20"/>
          <w:lang w:val="es-CO"/>
        </w:rPr>
        <w:t xml:space="preserve">Sobre esto, la Corte </w:t>
      </w:r>
      <w:r w:rsidRPr="005E60DA">
        <w:rPr>
          <w:rFonts w:ascii="Times New Roman" w:hAnsi="Times New Roman"/>
          <w:sz w:val="20"/>
          <w:szCs w:val="20"/>
          <w:lang w:val="es-CO"/>
        </w:rPr>
        <w:t xml:space="preserve">Suprema </w:t>
      </w:r>
      <w:r w:rsidRPr="005E60DA">
        <w:rPr>
          <w:rFonts w:ascii="Times New Roman" w:hAnsi="Times New Roman"/>
          <w:sz w:val="20"/>
          <w:szCs w:val="20"/>
          <w:lang w:val="es-CO"/>
        </w:rPr>
        <w:t>ha sostenido que la nulidad de pleno derecho tiene lugar cuando ocurren ciertos comportamientos que son objetivamente contrarios a mandatos constitucionales (como las pruebas obtenidas con violación al debido proceso) o por circunstancias previstas expresa</w:t>
      </w:r>
      <w:r w:rsidRPr="005E60DA">
        <w:rPr>
          <w:rFonts w:ascii="Times New Roman" w:hAnsi="Times New Roman"/>
          <w:sz w:val="20"/>
          <w:szCs w:val="20"/>
          <w:lang w:val="es-CO"/>
        </w:rPr>
        <w:t xml:space="preserve">mente por el legislador. </w:t>
      </w:r>
      <w:r w:rsidRPr="005E60DA">
        <w:rPr>
          <w:rFonts w:ascii="Times New Roman" w:hAnsi="Times New Roman"/>
          <w:sz w:val="20"/>
          <w:szCs w:val="20"/>
          <w:lang w:val="es-CO"/>
        </w:rPr>
        <w:t>Véase, Corte Suprema de Justicia, AC3167-2022. M.P. Aroldo Wilson Quiroz Monsalvo</w:t>
      </w:r>
      <w:r w:rsidRPr="005E60DA">
        <w:rPr>
          <w:rFonts w:ascii="Times New Roman" w:hAnsi="Times New Roman"/>
          <w:sz w:val="20"/>
          <w:szCs w:val="20"/>
          <w:lang w:val="es-CO"/>
        </w:rPr>
        <w:t>; SC3377-2021. M.P. Aroldo Quiroz Monsalvo; SC3712-2021. M.P. Octavio Augusto Tejeiro Duque; SC-3678-2021. M.P. Octavio Augusto Tejeiro Duque.</w:t>
      </w:r>
    </w:p>
  </w:footnote>
  <w:footnote w:id="38">
    <w:p w:rsidR="005E089C" w:rsidRPr="005E60DA" w:rsidRDefault="004209C2" w:rsidP="0028032A">
      <w:pPr>
        <w:pStyle w:val="Textonotapie"/>
        <w:jc w:val="both"/>
        <w:rPr>
          <w:rFonts w:ascii="Times New Roman" w:hAnsi="Times New Roman"/>
          <w:sz w:val="20"/>
          <w:szCs w:val="20"/>
          <w:lang w:val="es-CO"/>
        </w:rPr>
      </w:pPr>
      <w:r w:rsidRPr="005E60DA">
        <w:rPr>
          <w:rStyle w:val="Refdenotaalpie"/>
          <w:rFonts w:ascii="Times New Roman" w:hAnsi="Times New Roman"/>
          <w:sz w:val="20"/>
          <w:szCs w:val="20"/>
        </w:rPr>
        <w:footnoteRef/>
      </w:r>
      <w:r w:rsidRPr="005E60DA">
        <w:rPr>
          <w:rFonts w:ascii="Times New Roman" w:hAnsi="Times New Roman"/>
          <w:sz w:val="20"/>
          <w:szCs w:val="20"/>
        </w:rPr>
        <w:t xml:space="preserve"> SC164</w:t>
      </w:r>
      <w:r w:rsidRPr="005E60DA">
        <w:rPr>
          <w:rFonts w:ascii="Times New Roman" w:hAnsi="Times New Roman"/>
          <w:sz w:val="20"/>
          <w:szCs w:val="20"/>
        </w:rPr>
        <w:t>26-2015. M.P. Ariel Salazar Ramírez.</w:t>
      </w:r>
    </w:p>
  </w:footnote>
  <w:footnote w:id="39">
    <w:p w:rsidR="005E089C" w:rsidRPr="005E60DA" w:rsidRDefault="004209C2" w:rsidP="0028032A">
      <w:pPr>
        <w:pStyle w:val="Textonotapie"/>
        <w:jc w:val="both"/>
        <w:rPr>
          <w:rFonts w:ascii="Times New Roman" w:hAnsi="Times New Roman"/>
          <w:sz w:val="20"/>
          <w:szCs w:val="20"/>
          <w:lang w:val="es-CO"/>
        </w:rPr>
      </w:pPr>
      <w:r w:rsidRPr="005E60DA">
        <w:rPr>
          <w:rStyle w:val="Refdenotaalpie"/>
          <w:rFonts w:ascii="Times New Roman" w:hAnsi="Times New Roman"/>
          <w:sz w:val="20"/>
          <w:szCs w:val="20"/>
        </w:rPr>
        <w:footnoteRef/>
      </w:r>
      <w:r w:rsidRPr="005E60DA">
        <w:rPr>
          <w:rFonts w:ascii="Times New Roman" w:hAnsi="Times New Roman"/>
          <w:sz w:val="20"/>
          <w:szCs w:val="20"/>
        </w:rPr>
        <w:t xml:space="preserve"> </w:t>
      </w:r>
      <w:r w:rsidRPr="005E60DA">
        <w:rPr>
          <w:rFonts w:ascii="Times New Roman" w:hAnsi="Times New Roman"/>
          <w:sz w:val="20"/>
          <w:szCs w:val="20"/>
          <w:lang w:val="es-CO"/>
        </w:rPr>
        <w:t>Véase, Corte Suprema de Justicia, SC3377-2021. M.P. Aroldo Wilson Quiroz Monsalvo.</w:t>
      </w:r>
    </w:p>
  </w:footnote>
  <w:footnote w:id="40">
    <w:p w:rsidR="00D22A93" w:rsidRPr="005E60DA" w:rsidRDefault="004209C2" w:rsidP="0028032A">
      <w:pPr>
        <w:pStyle w:val="Textonotapie"/>
        <w:jc w:val="both"/>
        <w:rPr>
          <w:rFonts w:ascii="Times New Roman" w:hAnsi="Times New Roman"/>
          <w:sz w:val="20"/>
          <w:szCs w:val="20"/>
        </w:rPr>
      </w:pPr>
      <w:r w:rsidRPr="005E60DA">
        <w:rPr>
          <w:rStyle w:val="Refdenotaalpie"/>
          <w:rFonts w:ascii="Times New Roman" w:hAnsi="Times New Roman"/>
          <w:sz w:val="20"/>
          <w:szCs w:val="20"/>
        </w:rPr>
        <w:footnoteRef/>
      </w:r>
      <w:r w:rsidRPr="005E60DA">
        <w:rPr>
          <w:rFonts w:ascii="Times New Roman" w:hAnsi="Times New Roman"/>
          <w:sz w:val="20"/>
          <w:szCs w:val="20"/>
        </w:rPr>
        <w:t xml:space="preserve"> Sentencia C-047 de 2001. M.P. Eduardo Montealegre Lynett.</w:t>
      </w:r>
    </w:p>
  </w:footnote>
  <w:footnote w:id="41">
    <w:p w:rsidR="00D22A93" w:rsidRPr="005E60DA" w:rsidRDefault="004209C2" w:rsidP="0028032A">
      <w:pPr>
        <w:pStyle w:val="Textonotapie"/>
        <w:jc w:val="both"/>
        <w:rPr>
          <w:rFonts w:ascii="Times New Roman" w:hAnsi="Times New Roman"/>
          <w:sz w:val="20"/>
          <w:szCs w:val="20"/>
          <w:lang w:val="it-IT"/>
        </w:rPr>
      </w:pPr>
      <w:r w:rsidRPr="005E60DA">
        <w:rPr>
          <w:rStyle w:val="Refdenotaalpie"/>
          <w:rFonts w:ascii="Times New Roman" w:hAnsi="Times New Roman"/>
          <w:sz w:val="20"/>
          <w:szCs w:val="20"/>
        </w:rPr>
        <w:footnoteRef/>
      </w:r>
      <w:r w:rsidRPr="005E60DA">
        <w:rPr>
          <w:rFonts w:ascii="Times New Roman" w:hAnsi="Times New Roman"/>
          <w:sz w:val="20"/>
          <w:szCs w:val="20"/>
        </w:rPr>
        <w:t xml:space="preserve"> Sentencia C-067 de 2021. M.P. Gloria Stella Ortiz Delgado. </w:t>
      </w:r>
      <w:r w:rsidRPr="005E60DA">
        <w:rPr>
          <w:rFonts w:ascii="Times New Roman" w:hAnsi="Times New Roman"/>
          <w:sz w:val="20"/>
          <w:szCs w:val="20"/>
          <w:lang w:val="it-IT"/>
        </w:rPr>
        <w:t>S</w:t>
      </w:r>
      <w:r w:rsidRPr="005E60DA">
        <w:rPr>
          <w:rFonts w:ascii="Times New Roman" w:hAnsi="Times New Roman"/>
          <w:sz w:val="20"/>
          <w:szCs w:val="20"/>
          <w:lang w:val="it-IT"/>
        </w:rPr>
        <w:t>.</w:t>
      </w:r>
      <w:r w:rsidRPr="005E60DA">
        <w:rPr>
          <w:rFonts w:ascii="Times New Roman" w:hAnsi="Times New Roman"/>
          <w:sz w:val="20"/>
          <w:szCs w:val="20"/>
          <w:lang w:val="it-IT"/>
        </w:rPr>
        <w:t>V. Diana Fa</w:t>
      </w:r>
      <w:r w:rsidRPr="005E60DA">
        <w:rPr>
          <w:rFonts w:ascii="Times New Roman" w:hAnsi="Times New Roman"/>
          <w:sz w:val="20"/>
          <w:szCs w:val="20"/>
          <w:lang w:val="it-IT"/>
        </w:rPr>
        <w:t>jardo Rivera.</w:t>
      </w:r>
    </w:p>
  </w:footnote>
  <w:footnote w:id="42">
    <w:p w:rsidR="00D22A93" w:rsidRPr="005E60DA" w:rsidRDefault="004209C2" w:rsidP="0028032A">
      <w:pPr>
        <w:pStyle w:val="Textonotapie"/>
        <w:jc w:val="both"/>
        <w:rPr>
          <w:rFonts w:ascii="Times New Roman" w:hAnsi="Times New Roman"/>
          <w:sz w:val="20"/>
          <w:szCs w:val="20"/>
        </w:rPr>
      </w:pPr>
      <w:r w:rsidRPr="005E60DA">
        <w:rPr>
          <w:rStyle w:val="Refdenotaalpie"/>
          <w:rFonts w:ascii="Times New Roman" w:hAnsi="Times New Roman"/>
          <w:sz w:val="20"/>
          <w:szCs w:val="20"/>
        </w:rPr>
        <w:footnoteRef/>
      </w:r>
      <w:r w:rsidRPr="005E60DA">
        <w:rPr>
          <w:rFonts w:ascii="Times New Roman" w:hAnsi="Times New Roman"/>
          <w:sz w:val="20"/>
          <w:szCs w:val="20"/>
        </w:rPr>
        <w:t xml:space="preserve"> Sentencia C-187 de 2002. M.P. Manuel José Cepeda Espinosa. </w:t>
      </w:r>
    </w:p>
  </w:footnote>
  <w:footnote w:id="43">
    <w:p w:rsidR="00D22A93" w:rsidRPr="005E60DA" w:rsidRDefault="004209C2" w:rsidP="0028032A">
      <w:pPr>
        <w:pStyle w:val="Textonotapie"/>
        <w:jc w:val="both"/>
        <w:rPr>
          <w:rFonts w:ascii="Times New Roman" w:hAnsi="Times New Roman"/>
          <w:sz w:val="20"/>
          <w:szCs w:val="20"/>
        </w:rPr>
      </w:pPr>
      <w:r w:rsidRPr="005E60DA">
        <w:rPr>
          <w:rStyle w:val="Refdenotaalpie"/>
          <w:rFonts w:ascii="Times New Roman" w:hAnsi="Times New Roman"/>
          <w:sz w:val="20"/>
          <w:szCs w:val="20"/>
        </w:rPr>
        <w:footnoteRef/>
      </w:r>
      <w:r w:rsidRPr="005E60DA">
        <w:rPr>
          <w:rFonts w:ascii="Times New Roman" w:hAnsi="Times New Roman"/>
          <w:sz w:val="20"/>
          <w:szCs w:val="20"/>
        </w:rPr>
        <w:t xml:space="preserve"> Sentencia T-577 de 1998. M.P. Alfredo Beltrán Sierra.</w:t>
      </w:r>
    </w:p>
  </w:footnote>
  <w:footnote w:id="44">
    <w:p w:rsidR="00D22A93" w:rsidRPr="005E60DA" w:rsidRDefault="004209C2" w:rsidP="0028032A">
      <w:pPr>
        <w:pStyle w:val="Textonotapie"/>
        <w:jc w:val="both"/>
        <w:rPr>
          <w:rFonts w:ascii="Times New Roman" w:hAnsi="Times New Roman"/>
          <w:sz w:val="20"/>
          <w:szCs w:val="20"/>
        </w:rPr>
      </w:pPr>
      <w:r w:rsidRPr="005E60DA">
        <w:rPr>
          <w:rStyle w:val="Refdenotaalpie"/>
          <w:rFonts w:ascii="Times New Roman" w:hAnsi="Times New Roman"/>
          <w:sz w:val="20"/>
          <w:szCs w:val="20"/>
        </w:rPr>
        <w:footnoteRef/>
      </w:r>
      <w:r w:rsidRPr="005E60DA">
        <w:rPr>
          <w:rFonts w:ascii="Times New Roman" w:hAnsi="Times New Roman"/>
          <w:sz w:val="20"/>
          <w:szCs w:val="20"/>
        </w:rPr>
        <w:t xml:space="preserve"> </w:t>
      </w:r>
      <w:r w:rsidRPr="005E60DA">
        <w:rPr>
          <w:rFonts w:ascii="Times New Roman" w:hAnsi="Times New Roman"/>
          <w:i/>
          <w:iCs/>
          <w:sz w:val="20"/>
          <w:szCs w:val="20"/>
        </w:rPr>
        <w:t>Ibid</w:t>
      </w:r>
      <w:r w:rsidRPr="005E60DA">
        <w:rPr>
          <w:rFonts w:ascii="Times New Roman" w:hAnsi="Times New Roman"/>
          <w:sz w:val="20"/>
          <w:szCs w:val="20"/>
        </w:rPr>
        <w:t>.</w:t>
      </w:r>
    </w:p>
  </w:footnote>
  <w:footnote w:id="45">
    <w:p w:rsidR="00D22A93" w:rsidRPr="005E60DA" w:rsidRDefault="004209C2" w:rsidP="0028032A">
      <w:pPr>
        <w:pStyle w:val="Textonotapie"/>
        <w:jc w:val="both"/>
        <w:rPr>
          <w:rFonts w:ascii="Times New Roman" w:hAnsi="Times New Roman"/>
          <w:sz w:val="20"/>
          <w:szCs w:val="20"/>
        </w:rPr>
      </w:pPr>
      <w:r w:rsidRPr="005E60DA">
        <w:rPr>
          <w:rStyle w:val="Refdenotaalpie"/>
          <w:rFonts w:ascii="Times New Roman" w:hAnsi="Times New Roman"/>
          <w:sz w:val="20"/>
          <w:szCs w:val="20"/>
        </w:rPr>
        <w:footnoteRef/>
      </w:r>
      <w:r w:rsidRPr="005E60DA">
        <w:rPr>
          <w:rFonts w:ascii="Times New Roman" w:hAnsi="Times New Roman"/>
          <w:sz w:val="20"/>
          <w:szCs w:val="20"/>
        </w:rPr>
        <w:t xml:space="preserve"> Sentencia T-378 de 2003. M.P. Jaime Córdoba Triviño. </w:t>
      </w:r>
    </w:p>
  </w:footnote>
  <w:footnote w:id="46">
    <w:p w:rsidR="00115C8E" w:rsidRPr="005E60DA" w:rsidRDefault="004209C2" w:rsidP="0028032A">
      <w:pPr>
        <w:pStyle w:val="Textonotapie"/>
        <w:jc w:val="both"/>
        <w:rPr>
          <w:rFonts w:ascii="Times New Roman" w:hAnsi="Times New Roman"/>
          <w:sz w:val="20"/>
          <w:szCs w:val="20"/>
          <w:lang w:val="es-CO"/>
        </w:rPr>
      </w:pPr>
      <w:r w:rsidRPr="005E60DA">
        <w:rPr>
          <w:rStyle w:val="Refdenotaalpie"/>
          <w:rFonts w:ascii="Times New Roman" w:hAnsi="Times New Roman"/>
          <w:sz w:val="20"/>
          <w:szCs w:val="20"/>
        </w:rPr>
        <w:footnoteRef/>
      </w:r>
      <w:r w:rsidRPr="005E60DA">
        <w:rPr>
          <w:rFonts w:ascii="Times New Roman" w:hAnsi="Times New Roman"/>
          <w:sz w:val="20"/>
          <w:szCs w:val="20"/>
        </w:rPr>
        <w:t xml:space="preserve"> </w:t>
      </w:r>
      <w:r w:rsidRPr="005E60DA">
        <w:rPr>
          <w:rFonts w:ascii="Times New Roman" w:hAnsi="Times New Roman"/>
          <w:sz w:val="20"/>
          <w:szCs w:val="20"/>
          <w:lang w:val="es-CO"/>
        </w:rPr>
        <w:t>Sentencia C-134 de 202</w:t>
      </w:r>
      <w:r w:rsidRPr="005E60DA">
        <w:rPr>
          <w:rFonts w:ascii="Times New Roman" w:hAnsi="Times New Roman"/>
          <w:sz w:val="20"/>
          <w:szCs w:val="20"/>
          <w:lang w:val="es-CO"/>
        </w:rPr>
        <w:t xml:space="preserve">3. </w:t>
      </w:r>
      <w:r w:rsidRPr="005E60DA">
        <w:rPr>
          <w:rFonts w:ascii="Times New Roman" w:hAnsi="Times New Roman"/>
          <w:sz w:val="20"/>
          <w:szCs w:val="20"/>
          <w:lang w:val="es-CO"/>
        </w:rPr>
        <w:t>M</w:t>
      </w:r>
      <w:r w:rsidRPr="005E60DA">
        <w:rPr>
          <w:rFonts w:ascii="Times New Roman" w:hAnsi="Times New Roman"/>
          <w:sz w:val="20"/>
          <w:szCs w:val="20"/>
          <w:lang w:val="es-CO"/>
        </w:rPr>
        <w:t>.P. Natalia Ángel Cabo. S</w:t>
      </w:r>
      <w:r w:rsidRPr="005E60DA">
        <w:rPr>
          <w:rFonts w:ascii="Times New Roman" w:hAnsi="Times New Roman"/>
          <w:sz w:val="20"/>
          <w:szCs w:val="20"/>
          <w:lang w:val="es-CO"/>
        </w:rPr>
        <w:t>.</w:t>
      </w:r>
      <w:r w:rsidRPr="005E60DA">
        <w:rPr>
          <w:rFonts w:ascii="Times New Roman" w:hAnsi="Times New Roman"/>
          <w:sz w:val="20"/>
          <w:szCs w:val="20"/>
          <w:lang w:val="es-CO"/>
        </w:rPr>
        <w:t>P</w:t>
      </w:r>
      <w:r w:rsidRPr="005E60DA">
        <w:rPr>
          <w:rFonts w:ascii="Times New Roman" w:hAnsi="Times New Roman"/>
          <w:sz w:val="20"/>
          <w:szCs w:val="20"/>
          <w:lang w:val="es-CO"/>
        </w:rPr>
        <w:t>.</w:t>
      </w:r>
      <w:r w:rsidRPr="005E60DA">
        <w:rPr>
          <w:rFonts w:ascii="Times New Roman" w:hAnsi="Times New Roman"/>
          <w:sz w:val="20"/>
          <w:szCs w:val="20"/>
          <w:lang w:val="es-CO"/>
        </w:rPr>
        <w:t>V. y</w:t>
      </w:r>
      <w:r w:rsidRPr="005E60DA">
        <w:rPr>
          <w:rFonts w:ascii="Times New Roman" w:hAnsi="Times New Roman"/>
          <w:sz w:val="20"/>
          <w:szCs w:val="20"/>
          <w:lang w:val="es-CO"/>
        </w:rPr>
        <w:t xml:space="preserve"> A</w:t>
      </w:r>
      <w:r w:rsidRPr="005E60DA">
        <w:rPr>
          <w:rFonts w:ascii="Times New Roman" w:hAnsi="Times New Roman"/>
          <w:sz w:val="20"/>
          <w:szCs w:val="20"/>
          <w:lang w:val="es-CO"/>
        </w:rPr>
        <w:t>.</w:t>
      </w:r>
      <w:r w:rsidRPr="005E60DA">
        <w:rPr>
          <w:rFonts w:ascii="Times New Roman" w:hAnsi="Times New Roman"/>
          <w:sz w:val="20"/>
          <w:szCs w:val="20"/>
          <w:lang w:val="es-CO"/>
        </w:rPr>
        <w:t>V. Diana Fajardo Rivera. S</w:t>
      </w:r>
      <w:r w:rsidRPr="005E60DA">
        <w:rPr>
          <w:rFonts w:ascii="Times New Roman" w:hAnsi="Times New Roman"/>
          <w:sz w:val="20"/>
          <w:szCs w:val="20"/>
          <w:lang w:val="es-CO"/>
        </w:rPr>
        <w:t>.</w:t>
      </w:r>
      <w:r w:rsidRPr="005E60DA">
        <w:rPr>
          <w:rFonts w:ascii="Times New Roman" w:hAnsi="Times New Roman"/>
          <w:sz w:val="20"/>
          <w:szCs w:val="20"/>
          <w:lang w:val="es-CO"/>
        </w:rPr>
        <w:t>P</w:t>
      </w:r>
      <w:r w:rsidRPr="005E60DA">
        <w:rPr>
          <w:rFonts w:ascii="Times New Roman" w:hAnsi="Times New Roman"/>
          <w:sz w:val="20"/>
          <w:szCs w:val="20"/>
          <w:lang w:val="es-CO"/>
        </w:rPr>
        <w:t>.</w:t>
      </w:r>
      <w:r w:rsidRPr="005E60DA">
        <w:rPr>
          <w:rFonts w:ascii="Times New Roman" w:hAnsi="Times New Roman"/>
          <w:sz w:val="20"/>
          <w:szCs w:val="20"/>
          <w:lang w:val="es-CO"/>
        </w:rPr>
        <w:t>V. y A</w:t>
      </w:r>
      <w:r w:rsidRPr="005E60DA">
        <w:rPr>
          <w:rFonts w:ascii="Times New Roman" w:hAnsi="Times New Roman"/>
          <w:sz w:val="20"/>
          <w:szCs w:val="20"/>
          <w:lang w:val="es-CO"/>
        </w:rPr>
        <w:t>.</w:t>
      </w:r>
      <w:r w:rsidRPr="005E60DA">
        <w:rPr>
          <w:rFonts w:ascii="Times New Roman" w:hAnsi="Times New Roman"/>
          <w:sz w:val="20"/>
          <w:szCs w:val="20"/>
          <w:lang w:val="es-CO"/>
        </w:rPr>
        <w:t>V</w:t>
      </w:r>
      <w:r w:rsidRPr="005E60DA">
        <w:rPr>
          <w:rFonts w:ascii="Times New Roman" w:hAnsi="Times New Roman"/>
          <w:sz w:val="20"/>
          <w:szCs w:val="20"/>
          <w:lang w:val="es-CO"/>
        </w:rPr>
        <w:t>.</w:t>
      </w:r>
      <w:r w:rsidRPr="005E60DA">
        <w:rPr>
          <w:rFonts w:ascii="Times New Roman" w:hAnsi="Times New Roman"/>
          <w:sz w:val="20"/>
          <w:szCs w:val="20"/>
          <w:lang w:val="es-CO"/>
        </w:rPr>
        <w:t xml:space="preserve"> Natalia Ángel Cabo. S</w:t>
      </w:r>
      <w:r w:rsidRPr="005E60DA">
        <w:rPr>
          <w:rFonts w:ascii="Times New Roman" w:hAnsi="Times New Roman"/>
          <w:sz w:val="20"/>
          <w:szCs w:val="20"/>
          <w:lang w:val="es-CO"/>
        </w:rPr>
        <w:t>.</w:t>
      </w:r>
      <w:r w:rsidRPr="005E60DA">
        <w:rPr>
          <w:rFonts w:ascii="Times New Roman" w:hAnsi="Times New Roman"/>
          <w:sz w:val="20"/>
          <w:szCs w:val="20"/>
          <w:lang w:val="es-CO"/>
        </w:rPr>
        <w:t>P</w:t>
      </w:r>
      <w:r w:rsidRPr="005E60DA">
        <w:rPr>
          <w:rFonts w:ascii="Times New Roman" w:hAnsi="Times New Roman"/>
          <w:sz w:val="20"/>
          <w:szCs w:val="20"/>
          <w:lang w:val="es-CO"/>
        </w:rPr>
        <w:t>.</w:t>
      </w:r>
      <w:r w:rsidRPr="005E60DA">
        <w:rPr>
          <w:rFonts w:ascii="Times New Roman" w:hAnsi="Times New Roman"/>
          <w:sz w:val="20"/>
          <w:szCs w:val="20"/>
          <w:lang w:val="es-CO"/>
        </w:rPr>
        <w:t>V. y A</w:t>
      </w:r>
      <w:r w:rsidRPr="005E60DA">
        <w:rPr>
          <w:rFonts w:ascii="Times New Roman" w:hAnsi="Times New Roman"/>
          <w:sz w:val="20"/>
          <w:szCs w:val="20"/>
          <w:lang w:val="es-CO"/>
        </w:rPr>
        <w:t>.</w:t>
      </w:r>
      <w:r w:rsidRPr="005E60DA">
        <w:rPr>
          <w:rFonts w:ascii="Times New Roman" w:hAnsi="Times New Roman"/>
          <w:sz w:val="20"/>
          <w:szCs w:val="20"/>
          <w:lang w:val="es-CO"/>
        </w:rPr>
        <w:t>V. Juan Carlos Cortés González. S</w:t>
      </w:r>
      <w:r w:rsidRPr="005E60DA">
        <w:rPr>
          <w:rFonts w:ascii="Times New Roman" w:hAnsi="Times New Roman"/>
          <w:sz w:val="20"/>
          <w:szCs w:val="20"/>
          <w:lang w:val="es-CO"/>
        </w:rPr>
        <w:t>.</w:t>
      </w:r>
      <w:r w:rsidRPr="005E60DA">
        <w:rPr>
          <w:rFonts w:ascii="Times New Roman" w:hAnsi="Times New Roman"/>
          <w:sz w:val="20"/>
          <w:szCs w:val="20"/>
          <w:lang w:val="es-CO"/>
        </w:rPr>
        <w:t>P</w:t>
      </w:r>
      <w:r w:rsidRPr="005E60DA">
        <w:rPr>
          <w:rFonts w:ascii="Times New Roman" w:hAnsi="Times New Roman"/>
          <w:sz w:val="20"/>
          <w:szCs w:val="20"/>
          <w:lang w:val="es-CO"/>
        </w:rPr>
        <w:t>.</w:t>
      </w:r>
      <w:r w:rsidRPr="005E60DA">
        <w:rPr>
          <w:rFonts w:ascii="Times New Roman" w:hAnsi="Times New Roman"/>
          <w:sz w:val="20"/>
          <w:szCs w:val="20"/>
          <w:lang w:val="es-CO"/>
        </w:rPr>
        <w:t>V. y A</w:t>
      </w:r>
      <w:r w:rsidRPr="005E60DA">
        <w:rPr>
          <w:rFonts w:ascii="Times New Roman" w:hAnsi="Times New Roman"/>
          <w:sz w:val="20"/>
          <w:szCs w:val="20"/>
          <w:lang w:val="es-CO"/>
        </w:rPr>
        <w:t>.</w:t>
      </w:r>
      <w:r w:rsidRPr="005E60DA">
        <w:rPr>
          <w:rFonts w:ascii="Times New Roman" w:hAnsi="Times New Roman"/>
          <w:sz w:val="20"/>
          <w:szCs w:val="20"/>
          <w:lang w:val="es-CO"/>
        </w:rPr>
        <w:t>V. Jorge Enrique Ibáñez Najar. S</w:t>
      </w:r>
      <w:r w:rsidRPr="005E60DA">
        <w:rPr>
          <w:rFonts w:ascii="Times New Roman" w:hAnsi="Times New Roman"/>
          <w:sz w:val="20"/>
          <w:szCs w:val="20"/>
          <w:lang w:val="es-CO"/>
        </w:rPr>
        <w:t>.</w:t>
      </w:r>
      <w:r w:rsidRPr="005E60DA">
        <w:rPr>
          <w:rFonts w:ascii="Times New Roman" w:hAnsi="Times New Roman"/>
          <w:sz w:val="20"/>
          <w:szCs w:val="20"/>
          <w:lang w:val="es-CO"/>
        </w:rPr>
        <w:t>P</w:t>
      </w:r>
      <w:r w:rsidRPr="005E60DA">
        <w:rPr>
          <w:rFonts w:ascii="Times New Roman" w:hAnsi="Times New Roman"/>
          <w:sz w:val="20"/>
          <w:szCs w:val="20"/>
          <w:lang w:val="es-CO"/>
        </w:rPr>
        <w:t>.</w:t>
      </w:r>
      <w:r w:rsidRPr="005E60DA">
        <w:rPr>
          <w:rFonts w:ascii="Times New Roman" w:hAnsi="Times New Roman"/>
          <w:sz w:val="20"/>
          <w:szCs w:val="20"/>
          <w:lang w:val="es-CO"/>
        </w:rPr>
        <w:t>V. y A</w:t>
      </w:r>
      <w:r w:rsidRPr="005E60DA">
        <w:rPr>
          <w:rFonts w:ascii="Times New Roman" w:hAnsi="Times New Roman"/>
          <w:sz w:val="20"/>
          <w:szCs w:val="20"/>
          <w:lang w:val="es-CO"/>
        </w:rPr>
        <w:t>.</w:t>
      </w:r>
      <w:r w:rsidRPr="005E60DA">
        <w:rPr>
          <w:rFonts w:ascii="Times New Roman" w:hAnsi="Times New Roman"/>
          <w:sz w:val="20"/>
          <w:szCs w:val="20"/>
          <w:lang w:val="es-CO"/>
        </w:rPr>
        <w:t>V. Alejandro Linares Cantillo. S</w:t>
      </w:r>
      <w:r w:rsidRPr="005E60DA">
        <w:rPr>
          <w:rFonts w:ascii="Times New Roman" w:hAnsi="Times New Roman"/>
          <w:sz w:val="20"/>
          <w:szCs w:val="20"/>
          <w:lang w:val="es-CO"/>
        </w:rPr>
        <w:t>.</w:t>
      </w:r>
      <w:r w:rsidRPr="005E60DA">
        <w:rPr>
          <w:rFonts w:ascii="Times New Roman" w:hAnsi="Times New Roman"/>
          <w:sz w:val="20"/>
          <w:szCs w:val="20"/>
          <w:lang w:val="es-CO"/>
        </w:rPr>
        <w:t>P</w:t>
      </w:r>
      <w:r w:rsidRPr="005E60DA">
        <w:rPr>
          <w:rFonts w:ascii="Times New Roman" w:hAnsi="Times New Roman"/>
          <w:sz w:val="20"/>
          <w:szCs w:val="20"/>
          <w:lang w:val="es-CO"/>
        </w:rPr>
        <w:t>.</w:t>
      </w:r>
      <w:r w:rsidRPr="005E60DA">
        <w:rPr>
          <w:rFonts w:ascii="Times New Roman" w:hAnsi="Times New Roman"/>
          <w:sz w:val="20"/>
          <w:szCs w:val="20"/>
          <w:lang w:val="es-CO"/>
        </w:rPr>
        <w:t>V. y A</w:t>
      </w:r>
      <w:r w:rsidRPr="005E60DA">
        <w:rPr>
          <w:rFonts w:ascii="Times New Roman" w:hAnsi="Times New Roman"/>
          <w:sz w:val="20"/>
          <w:szCs w:val="20"/>
          <w:lang w:val="es-CO"/>
        </w:rPr>
        <w:t>.</w:t>
      </w:r>
      <w:r w:rsidRPr="005E60DA">
        <w:rPr>
          <w:rFonts w:ascii="Times New Roman" w:hAnsi="Times New Roman"/>
          <w:sz w:val="20"/>
          <w:szCs w:val="20"/>
          <w:lang w:val="es-CO"/>
        </w:rPr>
        <w:t>V. Antonio José Lizarazo Ocampo. S</w:t>
      </w:r>
      <w:r w:rsidRPr="005E60DA">
        <w:rPr>
          <w:rFonts w:ascii="Times New Roman" w:hAnsi="Times New Roman"/>
          <w:sz w:val="20"/>
          <w:szCs w:val="20"/>
          <w:lang w:val="es-CO"/>
        </w:rPr>
        <w:t>.</w:t>
      </w:r>
      <w:r w:rsidRPr="005E60DA">
        <w:rPr>
          <w:rFonts w:ascii="Times New Roman" w:hAnsi="Times New Roman"/>
          <w:sz w:val="20"/>
          <w:szCs w:val="20"/>
          <w:lang w:val="es-CO"/>
        </w:rPr>
        <w:t>P</w:t>
      </w:r>
      <w:r w:rsidRPr="005E60DA">
        <w:rPr>
          <w:rFonts w:ascii="Times New Roman" w:hAnsi="Times New Roman"/>
          <w:sz w:val="20"/>
          <w:szCs w:val="20"/>
          <w:lang w:val="es-CO"/>
        </w:rPr>
        <w:t>.</w:t>
      </w:r>
      <w:r w:rsidRPr="005E60DA">
        <w:rPr>
          <w:rFonts w:ascii="Times New Roman" w:hAnsi="Times New Roman"/>
          <w:sz w:val="20"/>
          <w:szCs w:val="20"/>
          <w:lang w:val="es-CO"/>
        </w:rPr>
        <w:t>V. y A</w:t>
      </w:r>
      <w:r w:rsidRPr="005E60DA">
        <w:rPr>
          <w:rFonts w:ascii="Times New Roman" w:hAnsi="Times New Roman"/>
          <w:sz w:val="20"/>
          <w:szCs w:val="20"/>
          <w:lang w:val="es-CO"/>
        </w:rPr>
        <w:t>.</w:t>
      </w:r>
      <w:r w:rsidRPr="005E60DA">
        <w:rPr>
          <w:rFonts w:ascii="Times New Roman" w:hAnsi="Times New Roman"/>
          <w:sz w:val="20"/>
          <w:szCs w:val="20"/>
          <w:lang w:val="es-CO"/>
        </w:rPr>
        <w:t xml:space="preserve">V. Paola </w:t>
      </w:r>
      <w:r w:rsidRPr="005E60DA">
        <w:rPr>
          <w:rFonts w:ascii="Times New Roman" w:hAnsi="Times New Roman"/>
          <w:sz w:val="20"/>
          <w:szCs w:val="20"/>
          <w:lang w:val="es-CO"/>
        </w:rPr>
        <w:t>Andrea Meneses Mosquera. S</w:t>
      </w:r>
      <w:r w:rsidRPr="005E60DA">
        <w:rPr>
          <w:rFonts w:ascii="Times New Roman" w:hAnsi="Times New Roman"/>
          <w:sz w:val="20"/>
          <w:szCs w:val="20"/>
          <w:lang w:val="es-CO"/>
        </w:rPr>
        <w:t>.</w:t>
      </w:r>
      <w:r w:rsidRPr="005E60DA">
        <w:rPr>
          <w:rFonts w:ascii="Times New Roman" w:hAnsi="Times New Roman"/>
          <w:sz w:val="20"/>
          <w:szCs w:val="20"/>
          <w:lang w:val="es-CO"/>
        </w:rPr>
        <w:t>P</w:t>
      </w:r>
      <w:r w:rsidRPr="005E60DA">
        <w:rPr>
          <w:rFonts w:ascii="Times New Roman" w:hAnsi="Times New Roman"/>
          <w:sz w:val="20"/>
          <w:szCs w:val="20"/>
          <w:lang w:val="es-CO"/>
        </w:rPr>
        <w:t>.</w:t>
      </w:r>
      <w:r w:rsidRPr="005E60DA">
        <w:rPr>
          <w:rFonts w:ascii="Times New Roman" w:hAnsi="Times New Roman"/>
          <w:sz w:val="20"/>
          <w:szCs w:val="20"/>
          <w:lang w:val="es-CO"/>
        </w:rPr>
        <w:t>V. y A</w:t>
      </w:r>
      <w:r w:rsidRPr="005E60DA">
        <w:rPr>
          <w:rFonts w:ascii="Times New Roman" w:hAnsi="Times New Roman"/>
          <w:sz w:val="20"/>
          <w:szCs w:val="20"/>
          <w:lang w:val="es-CO"/>
        </w:rPr>
        <w:t>.</w:t>
      </w:r>
      <w:r w:rsidRPr="005E60DA">
        <w:rPr>
          <w:rFonts w:ascii="Times New Roman" w:hAnsi="Times New Roman"/>
          <w:sz w:val="20"/>
          <w:szCs w:val="20"/>
          <w:lang w:val="es-CO"/>
        </w:rPr>
        <w:t>V. José Fernando Reyes Cuartas.</w:t>
      </w:r>
    </w:p>
  </w:footnote>
  <w:footnote w:id="47">
    <w:p w:rsidR="0043010E" w:rsidRPr="005E60DA" w:rsidRDefault="004209C2" w:rsidP="0028032A">
      <w:pPr>
        <w:pStyle w:val="Textonotapie"/>
        <w:jc w:val="both"/>
        <w:rPr>
          <w:rFonts w:ascii="Times New Roman" w:hAnsi="Times New Roman"/>
          <w:sz w:val="20"/>
          <w:szCs w:val="20"/>
          <w:lang w:val="es-CO"/>
        </w:rPr>
      </w:pPr>
      <w:r w:rsidRPr="005E60DA">
        <w:rPr>
          <w:rStyle w:val="Refdenotaalpie"/>
          <w:rFonts w:ascii="Times New Roman" w:hAnsi="Times New Roman"/>
          <w:sz w:val="20"/>
          <w:szCs w:val="20"/>
        </w:rPr>
        <w:footnoteRef/>
      </w:r>
      <w:r w:rsidRPr="005E60DA">
        <w:rPr>
          <w:rFonts w:ascii="Times New Roman" w:hAnsi="Times New Roman"/>
          <w:sz w:val="20"/>
          <w:szCs w:val="20"/>
        </w:rPr>
        <w:t xml:space="preserve"> </w:t>
      </w:r>
      <w:r w:rsidRPr="005E60DA">
        <w:rPr>
          <w:rFonts w:ascii="Times New Roman" w:hAnsi="Times New Roman"/>
          <w:sz w:val="20"/>
          <w:szCs w:val="20"/>
          <w:lang w:val="es-CO"/>
        </w:rPr>
        <w:t xml:space="preserve">Por ingreso se entiende también la posibilidad de crear periodos de prueba </w:t>
      </w:r>
      <w:r w:rsidRPr="005E60DA">
        <w:rPr>
          <w:rFonts w:ascii="Times New Roman" w:hAnsi="Times New Roman"/>
          <w:sz w:val="20"/>
          <w:szCs w:val="20"/>
          <w:lang w:val="es-CO"/>
        </w:rPr>
        <w:t>en la carrera judicial. Al respecto la Sentencia C-134 de 2023 indicó: “</w:t>
      </w:r>
      <w:r w:rsidRPr="005E60DA">
        <w:rPr>
          <w:rFonts w:ascii="Times New Roman" w:hAnsi="Times New Roman"/>
          <w:sz w:val="20"/>
          <w:szCs w:val="20"/>
          <w:lang w:val="es-CO"/>
        </w:rPr>
        <w:t xml:space="preserve">Mal haría este Tribunal en crear una </w:t>
      </w:r>
      <w:r w:rsidRPr="005E60DA">
        <w:rPr>
          <w:rFonts w:ascii="Times New Roman" w:hAnsi="Times New Roman"/>
          <w:sz w:val="20"/>
          <w:szCs w:val="20"/>
          <w:lang w:val="es-CO"/>
        </w:rPr>
        <w:t>excepción injustificada en la carrera judicial pues ésta no debe entenderse aislada de las prácticas estándar y comunes a la carrera administrativa en general. La función judicial tiene un valor social y público innegable y por eso mismo cualquier medida q</w:t>
      </w:r>
      <w:r w:rsidRPr="005E60DA">
        <w:rPr>
          <w:rFonts w:ascii="Times New Roman" w:hAnsi="Times New Roman"/>
          <w:sz w:val="20"/>
          <w:szCs w:val="20"/>
          <w:lang w:val="es-CO"/>
        </w:rPr>
        <w:t xml:space="preserve">ue aumente de forma razonable y proporcional el nivel de exigencia y evaluación de quienes hacen parte de ella debe ser respaldada por el juez constitucional. Un periodo de prueba como el que se crea con el artículo 86 del PLEAJ está orientado a una buena </w:t>
      </w:r>
      <w:r w:rsidRPr="005E60DA">
        <w:rPr>
          <w:rFonts w:ascii="Times New Roman" w:hAnsi="Times New Roman"/>
          <w:sz w:val="20"/>
          <w:szCs w:val="20"/>
          <w:lang w:val="es-CO"/>
        </w:rPr>
        <w:t>práctica institucional de medición de calidad del servicio y la función pública que no representa una violación a los derechos de los funcionarios. Todo lo contrario, es una acción que promueve el cumplimiento de los deberes que surgen de la estabilidad la</w:t>
      </w:r>
      <w:r w:rsidRPr="005E60DA">
        <w:rPr>
          <w:rFonts w:ascii="Times New Roman" w:hAnsi="Times New Roman"/>
          <w:sz w:val="20"/>
          <w:szCs w:val="20"/>
          <w:lang w:val="es-CO"/>
        </w:rPr>
        <w:t>boral asociada a la carrera judicial. En otras palabras, no podría hablarse de autonomía e independencia sin que exista un servicio de justicia efectivo sometido a una constante evaluación bajo criterios claros, definidos y ciertos</w:t>
      </w:r>
      <w:r w:rsidRPr="005E60DA">
        <w:rPr>
          <w:rFonts w:ascii="Times New Roman" w:hAnsi="Times New Roman"/>
          <w:sz w:val="20"/>
          <w:szCs w:val="20"/>
          <w:lang w:val="es-CO"/>
        </w:rPr>
        <w:t>”</w:t>
      </w:r>
      <w:r w:rsidRPr="005E60DA">
        <w:rPr>
          <w:rFonts w:ascii="Times New Roman" w:hAnsi="Times New Roman"/>
          <w:sz w:val="20"/>
          <w:szCs w:val="20"/>
          <w:lang w:val="es-CO"/>
        </w:rPr>
        <w:t>.</w:t>
      </w:r>
    </w:p>
  </w:footnote>
  <w:footnote w:id="48">
    <w:p w:rsidR="00D52940" w:rsidRPr="005E60DA" w:rsidRDefault="004209C2" w:rsidP="0028032A">
      <w:pPr>
        <w:pStyle w:val="Textonotapie"/>
        <w:jc w:val="both"/>
        <w:rPr>
          <w:rFonts w:ascii="Times New Roman" w:hAnsi="Times New Roman"/>
          <w:sz w:val="20"/>
          <w:szCs w:val="20"/>
          <w:lang w:val="es-CO"/>
        </w:rPr>
      </w:pPr>
      <w:r w:rsidRPr="005E60DA">
        <w:rPr>
          <w:rStyle w:val="Refdenotaalpie"/>
          <w:rFonts w:ascii="Times New Roman" w:hAnsi="Times New Roman"/>
          <w:sz w:val="20"/>
          <w:szCs w:val="20"/>
        </w:rPr>
        <w:footnoteRef/>
      </w:r>
      <w:r w:rsidRPr="005E60DA">
        <w:rPr>
          <w:rFonts w:ascii="Times New Roman" w:hAnsi="Times New Roman"/>
          <w:sz w:val="20"/>
          <w:szCs w:val="20"/>
        </w:rPr>
        <w:t xml:space="preserve"> </w:t>
      </w:r>
      <w:r w:rsidRPr="005E60DA">
        <w:rPr>
          <w:rFonts w:ascii="Times New Roman" w:hAnsi="Times New Roman"/>
          <w:i/>
          <w:iCs/>
          <w:sz w:val="20"/>
          <w:szCs w:val="20"/>
          <w:lang w:val="es-CO"/>
        </w:rPr>
        <w:t>Ibid</w:t>
      </w:r>
      <w:r w:rsidRPr="005E60DA">
        <w:rPr>
          <w:rFonts w:ascii="Times New Roman" w:hAnsi="Times New Roman"/>
          <w:sz w:val="20"/>
          <w:szCs w:val="20"/>
          <w:lang w:val="es-CO"/>
        </w:rPr>
        <w:t>.</w:t>
      </w:r>
    </w:p>
  </w:footnote>
  <w:footnote w:id="49">
    <w:p w:rsidR="00D22A93" w:rsidRPr="005E60DA" w:rsidRDefault="004209C2" w:rsidP="0028032A">
      <w:pPr>
        <w:pStyle w:val="Textonotapie"/>
        <w:jc w:val="both"/>
        <w:rPr>
          <w:rFonts w:ascii="Times New Roman" w:hAnsi="Times New Roman"/>
          <w:sz w:val="20"/>
          <w:szCs w:val="20"/>
        </w:rPr>
      </w:pPr>
      <w:r w:rsidRPr="005E60DA">
        <w:rPr>
          <w:rStyle w:val="Refdenotaalpie"/>
          <w:rFonts w:ascii="Times New Roman" w:hAnsi="Times New Roman"/>
          <w:sz w:val="20"/>
          <w:szCs w:val="20"/>
        </w:rPr>
        <w:footnoteRef/>
      </w:r>
      <w:r w:rsidRPr="005E60DA">
        <w:rPr>
          <w:rFonts w:ascii="Times New Roman" w:hAnsi="Times New Roman"/>
          <w:sz w:val="20"/>
          <w:szCs w:val="20"/>
        </w:rPr>
        <w:t xml:space="preserve"> Sentencia T-</w:t>
      </w:r>
      <w:r w:rsidRPr="005E60DA">
        <w:rPr>
          <w:rFonts w:ascii="Times New Roman" w:hAnsi="Times New Roman"/>
          <w:sz w:val="20"/>
          <w:szCs w:val="20"/>
        </w:rPr>
        <w:t>378 de 2003. M.P. Jaime Córdoba Triviño.</w:t>
      </w:r>
    </w:p>
  </w:footnote>
  <w:footnote w:id="50">
    <w:p w:rsidR="00E70DF9" w:rsidRPr="005E60DA" w:rsidRDefault="004209C2" w:rsidP="0028032A">
      <w:pPr>
        <w:pStyle w:val="Textonotapie"/>
        <w:jc w:val="both"/>
        <w:rPr>
          <w:rFonts w:ascii="Times New Roman" w:hAnsi="Times New Roman"/>
          <w:sz w:val="20"/>
          <w:szCs w:val="20"/>
        </w:rPr>
      </w:pPr>
      <w:r w:rsidRPr="005E60DA">
        <w:rPr>
          <w:rStyle w:val="Refdenotaalpie"/>
          <w:rFonts w:ascii="Times New Roman" w:hAnsi="Times New Roman"/>
          <w:sz w:val="20"/>
          <w:szCs w:val="20"/>
        </w:rPr>
        <w:footnoteRef/>
      </w:r>
      <w:r w:rsidRPr="005E60DA">
        <w:rPr>
          <w:rFonts w:ascii="Times New Roman" w:hAnsi="Times New Roman"/>
          <w:sz w:val="20"/>
          <w:szCs w:val="20"/>
        </w:rPr>
        <w:t xml:space="preserve"> </w:t>
      </w:r>
      <w:r w:rsidRPr="005E60DA">
        <w:rPr>
          <w:rFonts w:ascii="Times New Roman" w:hAnsi="Times New Roman"/>
          <w:sz w:val="20"/>
          <w:szCs w:val="20"/>
          <w:lang w:val="es-CO"/>
        </w:rPr>
        <w:t>Sentencia C-134 de 2023. M.P. Natalia Ángel Cabo.</w:t>
      </w:r>
      <w:r w:rsidRPr="005E60DA">
        <w:rPr>
          <w:rFonts w:ascii="Times New Roman" w:hAnsi="Times New Roman"/>
          <w:sz w:val="20"/>
          <w:szCs w:val="20"/>
          <w:lang w:val="es-CO"/>
        </w:rPr>
        <w:t xml:space="preserve"> Debe anotarse que, en esta sentencia, la Corte Constitucional se pronunció </w:t>
      </w:r>
      <w:r w:rsidRPr="005E60DA">
        <w:rPr>
          <w:rFonts w:ascii="Times New Roman" w:hAnsi="Times New Roman"/>
          <w:sz w:val="20"/>
          <w:szCs w:val="20"/>
          <w:lang w:val="es-CO"/>
        </w:rPr>
        <w:t>sobre el</w:t>
      </w:r>
      <w:r w:rsidRPr="005E60DA">
        <w:rPr>
          <w:rFonts w:ascii="Times New Roman" w:hAnsi="Times New Roman"/>
          <w:sz w:val="20"/>
          <w:szCs w:val="20"/>
          <w:lang w:val="es-CO"/>
        </w:rPr>
        <w:t xml:space="preserve"> proyecto de ley estatutaria 295 de 2020 – Cámara y 475 de 2021 – Senado</w:t>
      </w:r>
      <w:r w:rsidRPr="005E60DA">
        <w:rPr>
          <w:rFonts w:ascii="Times New Roman" w:hAnsi="Times New Roman"/>
          <w:sz w:val="20"/>
          <w:szCs w:val="20"/>
          <w:lang w:val="es-CO"/>
        </w:rPr>
        <w:t xml:space="preserve"> que, entre otros, propuso la modificación del artículo 55 de la Ley 270 de 1996. En su nueva versión, </w:t>
      </w:r>
      <w:r w:rsidRPr="005E60DA">
        <w:rPr>
          <w:rFonts w:ascii="Times New Roman" w:hAnsi="Times New Roman"/>
          <w:sz w:val="20"/>
          <w:szCs w:val="20"/>
          <w:lang w:val="es-CO"/>
        </w:rPr>
        <w:t>se ajusta el inciso tercero y cuarto, que disponen</w:t>
      </w:r>
      <w:r w:rsidRPr="005E60DA">
        <w:rPr>
          <w:rFonts w:ascii="Times New Roman" w:hAnsi="Times New Roman"/>
          <w:sz w:val="20"/>
          <w:szCs w:val="20"/>
          <w:lang w:val="es-CO"/>
        </w:rPr>
        <w:t>:</w:t>
      </w:r>
      <w:r w:rsidRPr="005E60DA">
        <w:rPr>
          <w:rFonts w:ascii="Times New Roman" w:hAnsi="Times New Roman"/>
          <w:sz w:val="20"/>
          <w:szCs w:val="20"/>
          <w:lang w:val="es-CO"/>
        </w:rPr>
        <w:t>“</w:t>
      </w:r>
      <w:r w:rsidRPr="005E60DA">
        <w:rPr>
          <w:rFonts w:ascii="Times New Roman" w:hAnsi="Times New Roman"/>
          <w:sz w:val="20"/>
          <w:szCs w:val="20"/>
        </w:rPr>
        <w:t>En</w:t>
      </w:r>
      <w:r w:rsidRPr="005E60DA">
        <w:rPr>
          <w:rFonts w:ascii="Times New Roman" w:hAnsi="Times New Roman"/>
          <w:sz w:val="20"/>
          <w:szCs w:val="20"/>
        </w:rPr>
        <w:t xml:space="preserve"> </w:t>
      </w:r>
      <w:r w:rsidRPr="005E60DA">
        <w:rPr>
          <w:rFonts w:ascii="Times New Roman" w:hAnsi="Times New Roman"/>
          <w:sz w:val="20"/>
          <w:szCs w:val="20"/>
        </w:rPr>
        <w:t>las</w:t>
      </w:r>
      <w:r w:rsidRPr="005E60DA">
        <w:rPr>
          <w:rFonts w:ascii="Times New Roman" w:hAnsi="Times New Roman"/>
          <w:sz w:val="20"/>
          <w:szCs w:val="20"/>
        </w:rPr>
        <w:t xml:space="preserve"> </w:t>
      </w:r>
      <w:r w:rsidRPr="005E60DA">
        <w:rPr>
          <w:rFonts w:ascii="Times New Roman" w:hAnsi="Times New Roman"/>
          <w:sz w:val="20"/>
          <w:szCs w:val="20"/>
        </w:rPr>
        <w:t>decisiones</w:t>
      </w:r>
      <w:r w:rsidRPr="005E60DA">
        <w:rPr>
          <w:rFonts w:ascii="Times New Roman" w:hAnsi="Times New Roman"/>
          <w:sz w:val="20"/>
          <w:szCs w:val="20"/>
        </w:rPr>
        <w:t xml:space="preserve"> </w:t>
      </w:r>
      <w:r w:rsidRPr="005E60DA">
        <w:rPr>
          <w:rFonts w:ascii="Times New Roman" w:hAnsi="Times New Roman"/>
          <w:sz w:val="20"/>
          <w:szCs w:val="20"/>
        </w:rPr>
        <w:t>judiciales,</w:t>
      </w:r>
      <w:r w:rsidRPr="005E60DA">
        <w:rPr>
          <w:rFonts w:ascii="Times New Roman" w:hAnsi="Times New Roman"/>
          <w:sz w:val="20"/>
          <w:szCs w:val="20"/>
        </w:rPr>
        <w:t xml:space="preserve"> </w:t>
      </w:r>
      <w:r w:rsidRPr="005E60DA">
        <w:rPr>
          <w:rFonts w:ascii="Times New Roman" w:hAnsi="Times New Roman"/>
          <w:sz w:val="20"/>
          <w:szCs w:val="20"/>
        </w:rPr>
        <w:t>se</w:t>
      </w:r>
      <w:r w:rsidRPr="005E60DA">
        <w:rPr>
          <w:rFonts w:ascii="Times New Roman" w:hAnsi="Times New Roman"/>
          <w:sz w:val="20"/>
          <w:szCs w:val="20"/>
        </w:rPr>
        <w:t xml:space="preserve"> </w:t>
      </w:r>
      <w:r w:rsidRPr="005E60DA">
        <w:rPr>
          <w:rFonts w:ascii="Times New Roman" w:hAnsi="Times New Roman"/>
          <w:sz w:val="20"/>
          <w:szCs w:val="20"/>
        </w:rPr>
        <w:t>deberá</w:t>
      </w:r>
      <w:r w:rsidRPr="005E60DA">
        <w:rPr>
          <w:rFonts w:ascii="Times New Roman" w:hAnsi="Times New Roman"/>
          <w:sz w:val="20"/>
          <w:szCs w:val="20"/>
        </w:rPr>
        <w:t xml:space="preserve"> </w:t>
      </w:r>
      <w:r w:rsidRPr="005E60DA">
        <w:rPr>
          <w:rFonts w:ascii="Times New Roman" w:hAnsi="Times New Roman"/>
          <w:sz w:val="20"/>
          <w:szCs w:val="20"/>
        </w:rPr>
        <w:t>utilizar</w:t>
      </w:r>
      <w:r w:rsidRPr="005E60DA">
        <w:rPr>
          <w:rFonts w:ascii="Times New Roman" w:hAnsi="Times New Roman"/>
          <w:sz w:val="20"/>
          <w:szCs w:val="20"/>
        </w:rPr>
        <w:t xml:space="preserve"> </w:t>
      </w:r>
      <w:r w:rsidRPr="005E60DA">
        <w:rPr>
          <w:rFonts w:ascii="Times New Roman" w:hAnsi="Times New Roman"/>
          <w:sz w:val="20"/>
          <w:szCs w:val="20"/>
        </w:rPr>
        <w:t>una</w:t>
      </w:r>
      <w:r w:rsidRPr="005E60DA">
        <w:rPr>
          <w:rFonts w:ascii="Times New Roman" w:hAnsi="Times New Roman"/>
          <w:sz w:val="20"/>
          <w:szCs w:val="20"/>
        </w:rPr>
        <w:t xml:space="preserve"> </w:t>
      </w:r>
      <w:r w:rsidRPr="005E60DA">
        <w:rPr>
          <w:rFonts w:ascii="Times New Roman" w:hAnsi="Times New Roman"/>
          <w:sz w:val="20"/>
          <w:szCs w:val="20"/>
        </w:rPr>
        <w:t>pulcritud</w:t>
      </w:r>
      <w:r w:rsidRPr="005E60DA">
        <w:rPr>
          <w:rFonts w:ascii="Times New Roman" w:hAnsi="Times New Roman"/>
          <w:sz w:val="20"/>
          <w:szCs w:val="20"/>
        </w:rPr>
        <w:t xml:space="preserve"> </w:t>
      </w:r>
      <w:r w:rsidRPr="005E60DA">
        <w:rPr>
          <w:rFonts w:ascii="Times New Roman" w:hAnsi="Times New Roman"/>
          <w:sz w:val="20"/>
          <w:szCs w:val="20"/>
        </w:rPr>
        <w:t>y</w:t>
      </w:r>
      <w:r w:rsidRPr="005E60DA">
        <w:rPr>
          <w:rFonts w:ascii="Times New Roman" w:hAnsi="Times New Roman"/>
          <w:sz w:val="20"/>
          <w:szCs w:val="20"/>
        </w:rPr>
        <w:t xml:space="preserve"> </w:t>
      </w:r>
      <w:r w:rsidRPr="005E60DA">
        <w:rPr>
          <w:rFonts w:ascii="Times New Roman" w:hAnsi="Times New Roman"/>
          <w:sz w:val="20"/>
          <w:szCs w:val="20"/>
        </w:rPr>
        <w:t>sencillez</w:t>
      </w:r>
      <w:r w:rsidRPr="005E60DA">
        <w:rPr>
          <w:rFonts w:ascii="Times New Roman" w:hAnsi="Times New Roman"/>
          <w:sz w:val="20"/>
          <w:szCs w:val="20"/>
        </w:rPr>
        <w:t xml:space="preserve"> </w:t>
      </w:r>
      <w:r w:rsidRPr="005E60DA">
        <w:rPr>
          <w:rFonts w:ascii="Times New Roman" w:hAnsi="Times New Roman"/>
          <w:sz w:val="20"/>
          <w:szCs w:val="20"/>
        </w:rPr>
        <w:t>del</w:t>
      </w:r>
      <w:r w:rsidRPr="005E60DA">
        <w:rPr>
          <w:rFonts w:ascii="Times New Roman" w:hAnsi="Times New Roman"/>
          <w:sz w:val="20"/>
          <w:szCs w:val="20"/>
        </w:rPr>
        <w:t xml:space="preserve"> </w:t>
      </w:r>
      <w:r w:rsidRPr="005E60DA">
        <w:rPr>
          <w:rFonts w:ascii="Times New Roman" w:hAnsi="Times New Roman"/>
          <w:sz w:val="20"/>
          <w:szCs w:val="20"/>
        </w:rPr>
        <w:t>lenguaje</w:t>
      </w:r>
      <w:r w:rsidRPr="005E60DA">
        <w:rPr>
          <w:rFonts w:ascii="Times New Roman" w:hAnsi="Times New Roman"/>
          <w:sz w:val="20"/>
          <w:szCs w:val="20"/>
        </w:rPr>
        <w:t xml:space="preserve"> </w:t>
      </w:r>
      <w:r w:rsidRPr="005E60DA">
        <w:rPr>
          <w:rFonts w:ascii="Times New Roman" w:hAnsi="Times New Roman"/>
          <w:sz w:val="20"/>
          <w:szCs w:val="20"/>
        </w:rPr>
        <w:t xml:space="preserve">que facilite </w:t>
      </w:r>
      <w:r w:rsidRPr="005E60DA">
        <w:rPr>
          <w:rFonts w:ascii="Times New Roman" w:hAnsi="Times New Roman"/>
          <w:sz w:val="20"/>
          <w:szCs w:val="20"/>
        </w:rPr>
        <w:t xml:space="preserve">la comprensión de los destinatarios; la claridad, pertinencia, concreción y suficiencia de la argumentación que fundamenta la decisión, el análisis de los hechos y las pruebas que respaldan las providencias judiciales y el respeto por </w:t>
      </w:r>
      <w:r w:rsidRPr="005E60DA">
        <w:rPr>
          <w:rFonts w:ascii="Times New Roman" w:hAnsi="Times New Roman"/>
          <w:sz w:val="20"/>
          <w:szCs w:val="20"/>
        </w:rPr>
        <w:t>las garantías del deb</w:t>
      </w:r>
      <w:r w:rsidRPr="005E60DA">
        <w:rPr>
          <w:rFonts w:ascii="Times New Roman" w:hAnsi="Times New Roman"/>
          <w:sz w:val="20"/>
          <w:szCs w:val="20"/>
        </w:rPr>
        <w:t xml:space="preserve">ido proceso, se tendrán en cuenta como factores esenciales en la evaluación del factor cualitativo </w:t>
      </w:r>
      <w:r w:rsidRPr="005E60DA">
        <w:rPr>
          <w:rFonts w:ascii="Times New Roman" w:hAnsi="Times New Roman"/>
          <w:sz w:val="20"/>
          <w:szCs w:val="20"/>
        </w:rPr>
        <w:t xml:space="preserve">de la calificación de servicios de jueces y magistrados. </w:t>
      </w:r>
      <w:r w:rsidRPr="005E60DA">
        <w:rPr>
          <w:rFonts w:ascii="Times New Roman" w:hAnsi="Times New Roman"/>
          <w:sz w:val="20"/>
          <w:szCs w:val="20"/>
        </w:rPr>
        <w:t xml:space="preserve">// </w:t>
      </w:r>
      <w:r w:rsidRPr="005E60DA">
        <w:rPr>
          <w:rFonts w:ascii="Times New Roman" w:hAnsi="Times New Roman"/>
          <w:sz w:val="20"/>
          <w:szCs w:val="20"/>
        </w:rPr>
        <w:t>Para efecto de la sistematización de la información y la gestión de informática</w:t>
      </w:r>
      <w:r w:rsidRPr="005E60DA">
        <w:rPr>
          <w:rFonts w:ascii="Times New Roman" w:hAnsi="Times New Roman"/>
          <w:sz w:val="20"/>
          <w:szCs w:val="20"/>
        </w:rPr>
        <w:t xml:space="preserve"> </w:t>
      </w:r>
      <w:r w:rsidRPr="005E60DA">
        <w:rPr>
          <w:rFonts w:ascii="Times New Roman" w:hAnsi="Times New Roman"/>
          <w:sz w:val="20"/>
          <w:szCs w:val="20"/>
        </w:rPr>
        <w:t xml:space="preserve">jurídica, el </w:t>
      </w:r>
      <w:r w:rsidRPr="005E60DA">
        <w:rPr>
          <w:rFonts w:ascii="Times New Roman" w:hAnsi="Times New Roman"/>
          <w:sz w:val="20"/>
          <w:szCs w:val="20"/>
        </w:rPr>
        <w:t>Consejo Superior de la judicatura podrá fijar parámetros formales y</w:t>
      </w:r>
      <w:r w:rsidRPr="005E60DA">
        <w:rPr>
          <w:rFonts w:ascii="Times New Roman" w:hAnsi="Times New Roman"/>
          <w:sz w:val="20"/>
          <w:szCs w:val="20"/>
        </w:rPr>
        <w:t xml:space="preserve"> </w:t>
      </w:r>
      <w:r w:rsidRPr="005E60DA">
        <w:rPr>
          <w:rFonts w:ascii="Times New Roman" w:hAnsi="Times New Roman"/>
          <w:sz w:val="20"/>
          <w:szCs w:val="20"/>
        </w:rPr>
        <w:t>esquemáticos para la elaboración de las providencias judiciales, relacionados con</w:t>
      </w:r>
      <w:r w:rsidRPr="005E60DA">
        <w:rPr>
          <w:rFonts w:ascii="Times New Roman" w:hAnsi="Times New Roman"/>
          <w:sz w:val="20"/>
          <w:szCs w:val="20"/>
        </w:rPr>
        <w:t xml:space="preserve"> </w:t>
      </w:r>
      <w:r w:rsidRPr="005E60DA">
        <w:rPr>
          <w:rFonts w:ascii="Times New Roman" w:hAnsi="Times New Roman"/>
          <w:sz w:val="20"/>
          <w:szCs w:val="20"/>
        </w:rPr>
        <w:t>tipo de letra, espaciado, reglas para incorporación de citas, uso de</w:t>
      </w:r>
      <w:r w:rsidRPr="005E60DA">
        <w:rPr>
          <w:rFonts w:ascii="Times New Roman" w:hAnsi="Times New Roman"/>
          <w:sz w:val="20"/>
          <w:szCs w:val="20"/>
        </w:rPr>
        <w:t xml:space="preserve"> elementos identificatorios del respec</w:t>
      </w:r>
      <w:r w:rsidRPr="005E60DA">
        <w:rPr>
          <w:rFonts w:ascii="Times New Roman" w:hAnsi="Times New Roman"/>
          <w:sz w:val="20"/>
          <w:szCs w:val="20"/>
        </w:rPr>
        <w:t>tivo despacho judicial. Estos parámetros no podrán incorporar restricciones o reglas relativas al contenido sustancial de las decisiones judiciales que afecten la autonomía e independencia judicial</w:t>
      </w:r>
      <w:r w:rsidRPr="005E60DA">
        <w:rPr>
          <w:rFonts w:ascii="Times New Roman" w:hAnsi="Times New Roman"/>
          <w:sz w:val="20"/>
          <w:szCs w:val="20"/>
        </w:rPr>
        <w:t>”</w:t>
      </w:r>
      <w:r w:rsidRPr="005E60DA">
        <w:rPr>
          <w:rFonts w:ascii="Times New Roman" w:hAnsi="Times New Roman"/>
          <w:sz w:val="20"/>
          <w:szCs w:val="20"/>
        </w:rPr>
        <w:t>.</w:t>
      </w:r>
    </w:p>
  </w:footnote>
  <w:footnote w:id="51">
    <w:p w:rsidR="00D22A93" w:rsidRPr="005E60DA" w:rsidRDefault="004209C2" w:rsidP="0028032A">
      <w:pPr>
        <w:pStyle w:val="Textonotapie"/>
        <w:jc w:val="both"/>
        <w:rPr>
          <w:rFonts w:ascii="Times New Roman" w:hAnsi="Times New Roman"/>
          <w:sz w:val="20"/>
          <w:szCs w:val="20"/>
        </w:rPr>
      </w:pPr>
      <w:r w:rsidRPr="005E60DA">
        <w:rPr>
          <w:rStyle w:val="Refdenotaalpie"/>
          <w:rFonts w:ascii="Times New Roman" w:hAnsi="Times New Roman"/>
          <w:sz w:val="20"/>
          <w:szCs w:val="20"/>
        </w:rPr>
        <w:footnoteRef/>
      </w:r>
      <w:r w:rsidRPr="005E60DA">
        <w:rPr>
          <w:rFonts w:ascii="Times New Roman" w:hAnsi="Times New Roman"/>
          <w:sz w:val="20"/>
          <w:szCs w:val="20"/>
        </w:rPr>
        <w:t xml:space="preserve"> Sentencia T-378 de 2003. M.P. Jaime Córdoba Triviño.</w:t>
      </w:r>
    </w:p>
  </w:footnote>
  <w:footnote w:id="52">
    <w:p w:rsidR="00D22A93" w:rsidRPr="005E60DA" w:rsidRDefault="004209C2" w:rsidP="0028032A">
      <w:pPr>
        <w:pStyle w:val="Textonotapie"/>
        <w:jc w:val="both"/>
        <w:rPr>
          <w:rFonts w:ascii="Times New Roman" w:hAnsi="Times New Roman"/>
          <w:sz w:val="20"/>
          <w:szCs w:val="20"/>
        </w:rPr>
      </w:pPr>
      <w:r w:rsidRPr="005E60DA">
        <w:rPr>
          <w:rStyle w:val="Refdenotaalpie"/>
          <w:rFonts w:ascii="Times New Roman" w:hAnsi="Times New Roman"/>
          <w:sz w:val="20"/>
          <w:szCs w:val="20"/>
        </w:rPr>
        <w:footnoteRef/>
      </w:r>
      <w:r w:rsidRPr="005E60DA">
        <w:rPr>
          <w:rFonts w:ascii="Times New Roman" w:hAnsi="Times New Roman"/>
          <w:sz w:val="20"/>
          <w:szCs w:val="20"/>
        </w:rPr>
        <w:t xml:space="preserve"> Ley 270 de 1996</w:t>
      </w:r>
      <w:r w:rsidRPr="005E60DA">
        <w:rPr>
          <w:rFonts w:ascii="Times New Roman" w:hAnsi="Times New Roman"/>
          <w:sz w:val="20"/>
          <w:szCs w:val="20"/>
        </w:rPr>
        <w:t>, art. 171</w:t>
      </w:r>
      <w:r w:rsidRPr="005E60DA">
        <w:rPr>
          <w:rFonts w:ascii="Times New Roman" w:hAnsi="Times New Roman"/>
          <w:sz w:val="20"/>
          <w:szCs w:val="20"/>
        </w:rPr>
        <w:t>: “Los empleados de carrera serán evaluados por sus superiores jerárquicos anualmente, sin perjuicio de que, a juicio de aquéllos, por necesidades del servicio se anticipe la misma.</w:t>
      </w:r>
      <w:r w:rsidRPr="005E60DA">
        <w:rPr>
          <w:rFonts w:ascii="Times New Roman" w:hAnsi="Times New Roman"/>
          <w:sz w:val="20"/>
          <w:szCs w:val="20"/>
        </w:rPr>
        <w:t xml:space="preserve"> </w:t>
      </w:r>
      <w:r w:rsidRPr="005E60DA">
        <w:rPr>
          <w:rFonts w:ascii="Times New Roman" w:hAnsi="Times New Roman"/>
          <w:sz w:val="20"/>
          <w:szCs w:val="20"/>
        </w:rPr>
        <w:t>La calificación insatisfactoria de servicios dar</w:t>
      </w:r>
      <w:r w:rsidRPr="005E60DA">
        <w:rPr>
          <w:rFonts w:ascii="Times New Roman" w:hAnsi="Times New Roman"/>
          <w:sz w:val="20"/>
          <w:szCs w:val="20"/>
        </w:rPr>
        <w:t>á lugar al retiro del empleado. Contra esta decisión proceden los recursos de la vía gubernativa”</w:t>
      </w:r>
      <w:r w:rsidRPr="005E60DA">
        <w:rPr>
          <w:rFonts w:ascii="Times New Roman" w:hAnsi="Times New Roman"/>
          <w:sz w:val="20"/>
          <w:szCs w:val="20"/>
        </w:rPr>
        <w:t>.</w:t>
      </w:r>
    </w:p>
  </w:footnote>
  <w:footnote w:id="53">
    <w:p w:rsidR="002743F2" w:rsidRPr="005E60DA" w:rsidRDefault="004209C2" w:rsidP="0028032A">
      <w:pPr>
        <w:pStyle w:val="Textonotapie"/>
        <w:jc w:val="both"/>
        <w:rPr>
          <w:rFonts w:ascii="Times New Roman" w:hAnsi="Times New Roman"/>
          <w:sz w:val="20"/>
          <w:szCs w:val="20"/>
          <w:lang w:val="es-CO"/>
        </w:rPr>
      </w:pPr>
      <w:r w:rsidRPr="005E60DA">
        <w:rPr>
          <w:rStyle w:val="Refdenotaalpie"/>
          <w:rFonts w:ascii="Times New Roman" w:hAnsi="Times New Roman"/>
          <w:sz w:val="20"/>
          <w:szCs w:val="20"/>
        </w:rPr>
        <w:footnoteRef/>
      </w:r>
      <w:r w:rsidRPr="005E60DA">
        <w:rPr>
          <w:rFonts w:ascii="Times New Roman" w:hAnsi="Times New Roman"/>
          <w:sz w:val="20"/>
          <w:szCs w:val="20"/>
        </w:rPr>
        <w:t xml:space="preserve"> </w:t>
      </w:r>
      <w:r w:rsidRPr="005E60DA">
        <w:rPr>
          <w:rFonts w:ascii="Times New Roman" w:hAnsi="Times New Roman"/>
          <w:sz w:val="20"/>
          <w:szCs w:val="20"/>
          <w:lang w:val="es-CO"/>
        </w:rPr>
        <w:t>Sentencia T-378 de 2003. M.P. Jaime Córdoba Triviño.</w:t>
      </w:r>
    </w:p>
  </w:footnote>
  <w:footnote w:id="54">
    <w:p w:rsidR="002743F2" w:rsidRPr="005E60DA" w:rsidRDefault="004209C2" w:rsidP="0028032A">
      <w:pPr>
        <w:pStyle w:val="Textonotapie"/>
        <w:jc w:val="both"/>
        <w:rPr>
          <w:rFonts w:ascii="Times New Roman" w:hAnsi="Times New Roman"/>
          <w:sz w:val="20"/>
          <w:szCs w:val="20"/>
          <w:lang w:val="es-CO"/>
        </w:rPr>
      </w:pPr>
      <w:r w:rsidRPr="005E60DA">
        <w:rPr>
          <w:rStyle w:val="Refdenotaalpie"/>
          <w:rFonts w:ascii="Times New Roman" w:hAnsi="Times New Roman"/>
          <w:sz w:val="20"/>
          <w:szCs w:val="20"/>
        </w:rPr>
        <w:footnoteRef/>
      </w:r>
      <w:r w:rsidRPr="005E60DA">
        <w:rPr>
          <w:rFonts w:ascii="Times New Roman" w:hAnsi="Times New Roman"/>
          <w:sz w:val="20"/>
          <w:szCs w:val="20"/>
        </w:rPr>
        <w:t xml:space="preserve"> </w:t>
      </w:r>
      <w:r w:rsidRPr="005E60DA">
        <w:rPr>
          <w:rFonts w:ascii="Times New Roman" w:hAnsi="Times New Roman"/>
          <w:sz w:val="20"/>
          <w:szCs w:val="20"/>
          <w:lang w:val="es-CO"/>
        </w:rPr>
        <w:t>Ejemplo de ello puede verse en lo dicho por la Corte: “1211.</w:t>
      </w:r>
      <w:r w:rsidRPr="005E60DA">
        <w:rPr>
          <w:rFonts w:ascii="Times New Roman" w:hAnsi="Times New Roman"/>
          <w:sz w:val="20"/>
          <w:szCs w:val="20"/>
          <w:lang w:val="es-CO"/>
        </w:rPr>
        <w:t xml:space="preserve"> </w:t>
      </w:r>
      <w:r w:rsidRPr="005E60DA">
        <w:rPr>
          <w:rFonts w:ascii="Times New Roman" w:hAnsi="Times New Roman"/>
          <w:sz w:val="20"/>
          <w:szCs w:val="20"/>
          <w:lang w:val="es-CO"/>
        </w:rPr>
        <w:t xml:space="preserve">Finalmente, debe tenerse en cuenta que </w:t>
      </w:r>
      <w:r w:rsidRPr="005E60DA">
        <w:rPr>
          <w:rFonts w:ascii="Times New Roman" w:hAnsi="Times New Roman"/>
          <w:sz w:val="20"/>
          <w:szCs w:val="20"/>
          <w:lang w:val="es-CO"/>
        </w:rPr>
        <w:t>la necesidad de que las particularidades de diseño y de funcionamiento cotidiano de los despachos y jurisdicciones sean consideradas en la medición del rendimiento también obliga a que el proceso de diseño de los indicadores sea concertado con las corporac</w:t>
      </w:r>
      <w:r w:rsidRPr="005E60DA">
        <w:rPr>
          <w:rFonts w:ascii="Times New Roman" w:hAnsi="Times New Roman"/>
          <w:sz w:val="20"/>
          <w:szCs w:val="20"/>
          <w:lang w:val="es-CO"/>
        </w:rPr>
        <w:t>iones que encabezan cada jurisdicción. Esta condición obedece a que si bien </w:t>
      </w:r>
      <w:r w:rsidRPr="005E60DA">
        <w:rPr>
          <w:rFonts w:ascii="Times New Roman" w:hAnsi="Times New Roman"/>
          <w:sz w:val="20"/>
          <w:szCs w:val="20"/>
          <w:lang w:val="es-ES_tradnl"/>
        </w:rPr>
        <w:t>el numeral 17 alude a los </w:t>
      </w:r>
      <w:r w:rsidRPr="005E60DA">
        <w:rPr>
          <w:rFonts w:ascii="Times New Roman" w:hAnsi="Times New Roman"/>
          <w:sz w:val="20"/>
          <w:szCs w:val="20"/>
          <w:lang w:val="es-CO"/>
        </w:rPr>
        <w:t>indicadores de gestión judicial de los juzgados y tribunales los órganos de cierre de las jurisdicciones conocen el funcionamiento de la jurisdicción y su</w:t>
      </w:r>
      <w:r w:rsidRPr="005E60DA">
        <w:rPr>
          <w:rFonts w:ascii="Times New Roman" w:hAnsi="Times New Roman"/>
          <w:sz w:val="20"/>
          <w:szCs w:val="20"/>
          <w:lang w:val="es-CO"/>
        </w:rPr>
        <w:t>s aportes permiten una visión más comprensiva sobre aquello que debe abarcar la evaluación del desempeño de los despachos judiciales. En efecto, los órganos de cierre cumplen la función de unificar la jurisprudencia y por ello reciben una muestra represent</w:t>
      </w:r>
      <w:r w:rsidRPr="005E60DA">
        <w:rPr>
          <w:rFonts w:ascii="Times New Roman" w:hAnsi="Times New Roman"/>
          <w:sz w:val="20"/>
          <w:szCs w:val="20"/>
          <w:lang w:val="es-CO"/>
        </w:rPr>
        <w:t>ativa de los conflictos y las dinámicas que se presentan en los diferentes niveles de la jurisdicción que encabezan. De esa manera, tienen una visión panorámica que les permite conocer el tipo de situaciones a las que se enfrentan los juzgados y tribunales</w:t>
      </w:r>
      <w:r w:rsidRPr="005E60DA">
        <w:rPr>
          <w:rFonts w:ascii="Times New Roman" w:hAnsi="Times New Roman"/>
          <w:sz w:val="20"/>
          <w:szCs w:val="20"/>
          <w:lang w:val="es-CO"/>
        </w:rPr>
        <w:t xml:space="preserve"> del país, al tiempo que pueden balancear la comprensión sobre los conflictos funcionales o administrativos que enfrenta cada jurisdicción”</w:t>
      </w:r>
      <w:r w:rsidRPr="005E60DA">
        <w:rPr>
          <w:rFonts w:ascii="Times New Roman" w:hAnsi="Times New Roman"/>
          <w:sz w:val="20"/>
          <w:szCs w:val="20"/>
          <w:lang w:val="es-CO"/>
        </w:rPr>
        <w:t>.</w:t>
      </w:r>
      <w:r w:rsidRPr="005E60DA">
        <w:rPr>
          <w:rFonts w:ascii="Times New Roman" w:hAnsi="Times New Roman"/>
          <w:sz w:val="20"/>
          <w:szCs w:val="20"/>
          <w:lang w:val="es-CO"/>
        </w:rPr>
        <w:t xml:space="preserve"> Sentencia C-134 de 2023. M.P. Natalia Ángel Cabo. S.P.V. y A.V. Diana Fajardo Rivera. S.P.V. y A.V. Natalia Ángel C</w:t>
      </w:r>
      <w:r w:rsidRPr="005E60DA">
        <w:rPr>
          <w:rFonts w:ascii="Times New Roman" w:hAnsi="Times New Roman"/>
          <w:sz w:val="20"/>
          <w:szCs w:val="20"/>
          <w:lang w:val="es-CO"/>
        </w:rPr>
        <w:t>abo. S.P.V. y A.V. Juan Carlos Cortés González. S.P.V. y A.V. Jorge Enrique Ibáñez Najar. S.P.V. y A.V. Alejandro Linares Cantillo. S</w:t>
      </w:r>
      <w:r w:rsidRPr="005E60DA">
        <w:rPr>
          <w:rFonts w:ascii="Times New Roman" w:hAnsi="Times New Roman"/>
          <w:sz w:val="20"/>
          <w:szCs w:val="20"/>
          <w:lang w:val="es-CO"/>
        </w:rPr>
        <w:t>.</w:t>
      </w:r>
      <w:r w:rsidRPr="005E60DA">
        <w:rPr>
          <w:rFonts w:ascii="Times New Roman" w:hAnsi="Times New Roman"/>
          <w:sz w:val="20"/>
          <w:szCs w:val="20"/>
          <w:lang w:val="es-CO"/>
        </w:rPr>
        <w:t>P</w:t>
      </w:r>
      <w:r w:rsidRPr="005E60DA">
        <w:rPr>
          <w:rFonts w:ascii="Times New Roman" w:hAnsi="Times New Roman"/>
          <w:sz w:val="20"/>
          <w:szCs w:val="20"/>
          <w:lang w:val="es-CO"/>
        </w:rPr>
        <w:t>.</w:t>
      </w:r>
      <w:r w:rsidRPr="005E60DA">
        <w:rPr>
          <w:rFonts w:ascii="Times New Roman" w:hAnsi="Times New Roman"/>
          <w:sz w:val="20"/>
          <w:szCs w:val="20"/>
          <w:lang w:val="es-CO"/>
        </w:rPr>
        <w:t>V. y A</w:t>
      </w:r>
      <w:r w:rsidRPr="005E60DA">
        <w:rPr>
          <w:rFonts w:ascii="Times New Roman" w:hAnsi="Times New Roman"/>
          <w:sz w:val="20"/>
          <w:szCs w:val="20"/>
          <w:lang w:val="es-CO"/>
        </w:rPr>
        <w:t>.</w:t>
      </w:r>
      <w:r w:rsidRPr="005E60DA">
        <w:rPr>
          <w:rFonts w:ascii="Times New Roman" w:hAnsi="Times New Roman"/>
          <w:sz w:val="20"/>
          <w:szCs w:val="20"/>
          <w:lang w:val="es-CO"/>
        </w:rPr>
        <w:t>V. Antonio José Lizarazo Ocampo. S.P.V. y A.V. Paola Andrea Meneses Mosquera. S.P.V. y A.V. José Fernando Reyes C</w:t>
      </w:r>
      <w:r w:rsidRPr="005E60DA">
        <w:rPr>
          <w:rFonts w:ascii="Times New Roman" w:hAnsi="Times New Roman"/>
          <w:sz w:val="20"/>
          <w:szCs w:val="20"/>
          <w:lang w:val="es-CO"/>
        </w:rPr>
        <w:t>uartas.</w:t>
      </w:r>
    </w:p>
  </w:footnote>
  <w:footnote w:id="55">
    <w:p w:rsidR="00D22A93" w:rsidRPr="005E60DA" w:rsidRDefault="004209C2" w:rsidP="0028032A">
      <w:pPr>
        <w:pStyle w:val="Textonotapie"/>
        <w:jc w:val="both"/>
        <w:rPr>
          <w:rFonts w:ascii="Times New Roman" w:hAnsi="Times New Roman"/>
          <w:sz w:val="20"/>
          <w:szCs w:val="20"/>
        </w:rPr>
      </w:pPr>
      <w:r w:rsidRPr="005E60DA">
        <w:rPr>
          <w:rStyle w:val="Refdenotaalpie"/>
          <w:rFonts w:ascii="Times New Roman" w:hAnsi="Times New Roman"/>
          <w:sz w:val="20"/>
          <w:szCs w:val="20"/>
        </w:rPr>
        <w:footnoteRef/>
      </w:r>
      <w:r w:rsidRPr="005E60DA">
        <w:rPr>
          <w:rFonts w:ascii="Times New Roman" w:hAnsi="Times New Roman"/>
          <w:sz w:val="20"/>
          <w:szCs w:val="20"/>
        </w:rPr>
        <w:t xml:space="preserve"> Sentencias T-186 de 2017. M.P. María Victoria Calle Correa</w:t>
      </w:r>
      <w:r w:rsidRPr="005E60DA">
        <w:rPr>
          <w:rFonts w:ascii="Times New Roman" w:hAnsi="Times New Roman"/>
          <w:sz w:val="20"/>
          <w:szCs w:val="20"/>
        </w:rPr>
        <w:t>;</w:t>
      </w:r>
      <w:r w:rsidRPr="005E60DA">
        <w:rPr>
          <w:rFonts w:ascii="Times New Roman" w:hAnsi="Times New Roman"/>
          <w:sz w:val="20"/>
          <w:szCs w:val="20"/>
        </w:rPr>
        <w:t xml:space="preserve"> SU-453 de 2020. M.P. Antonio José Lizarazo Ocampo.</w:t>
      </w:r>
      <w:r w:rsidRPr="005E60DA">
        <w:rPr>
          <w:rFonts w:ascii="Times New Roman" w:hAnsi="Times New Roman"/>
          <w:sz w:val="20"/>
          <w:szCs w:val="20"/>
        </w:rPr>
        <w:t>;</w:t>
      </w:r>
      <w:r w:rsidRPr="005E60DA">
        <w:rPr>
          <w:rFonts w:ascii="Times New Roman" w:hAnsi="Times New Roman"/>
          <w:sz w:val="20"/>
          <w:szCs w:val="20"/>
        </w:rPr>
        <w:t xml:space="preserve"> T-099 de 2021. M.P. José Fernando Reyes Cuartas. S</w:t>
      </w:r>
      <w:r w:rsidRPr="005E60DA">
        <w:rPr>
          <w:rFonts w:ascii="Times New Roman" w:hAnsi="Times New Roman"/>
          <w:sz w:val="20"/>
          <w:szCs w:val="20"/>
        </w:rPr>
        <w:t>.</w:t>
      </w:r>
      <w:r w:rsidRPr="005E60DA">
        <w:rPr>
          <w:rFonts w:ascii="Times New Roman" w:hAnsi="Times New Roman"/>
          <w:sz w:val="20"/>
          <w:szCs w:val="20"/>
        </w:rPr>
        <w:t>PV. Diana Fajardo Rivera</w:t>
      </w:r>
      <w:r w:rsidRPr="005E60DA">
        <w:rPr>
          <w:rFonts w:ascii="Times New Roman" w:hAnsi="Times New Roman"/>
          <w:sz w:val="20"/>
          <w:szCs w:val="20"/>
        </w:rPr>
        <w:t xml:space="preserve">; y </w:t>
      </w:r>
      <w:r w:rsidRPr="005E60DA">
        <w:rPr>
          <w:rFonts w:ascii="Times New Roman" w:hAnsi="Times New Roman"/>
          <w:sz w:val="20"/>
          <w:szCs w:val="20"/>
        </w:rPr>
        <w:t>SU-179 de 2021. M.P. Alejandro Linares Cantillo.</w:t>
      </w:r>
    </w:p>
  </w:footnote>
  <w:footnote w:id="56">
    <w:p w:rsidR="001208F6" w:rsidRPr="005E60DA" w:rsidRDefault="004209C2" w:rsidP="0028032A">
      <w:pPr>
        <w:pStyle w:val="Textonotapie"/>
        <w:jc w:val="both"/>
        <w:rPr>
          <w:rFonts w:ascii="Times New Roman" w:hAnsi="Times New Roman"/>
          <w:sz w:val="20"/>
          <w:szCs w:val="20"/>
          <w:lang w:val="es-CO"/>
        </w:rPr>
      </w:pPr>
      <w:r w:rsidRPr="005E60DA">
        <w:rPr>
          <w:rStyle w:val="Refdenotaalpie"/>
          <w:rFonts w:ascii="Times New Roman" w:hAnsi="Times New Roman"/>
          <w:sz w:val="20"/>
          <w:szCs w:val="20"/>
        </w:rPr>
        <w:footnoteRef/>
      </w:r>
      <w:r w:rsidRPr="005E60DA">
        <w:rPr>
          <w:rFonts w:ascii="Times New Roman" w:hAnsi="Times New Roman"/>
          <w:sz w:val="20"/>
          <w:szCs w:val="20"/>
        </w:rPr>
        <w:t xml:space="preserve"> </w:t>
      </w:r>
      <w:r w:rsidRPr="005E60DA">
        <w:rPr>
          <w:rFonts w:ascii="Times New Roman" w:hAnsi="Times New Roman"/>
          <w:sz w:val="20"/>
          <w:szCs w:val="20"/>
          <w:lang w:val="es-CO"/>
        </w:rPr>
        <w:t>Sentencia T-341 de 2022. M.P. Diana Fajardo Rivera.</w:t>
      </w:r>
    </w:p>
  </w:footnote>
  <w:footnote w:id="57">
    <w:p w:rsidR="00D931A7" w:rsidRPr="005E60DA" w:rsidRDefault="004209C2" w:rsidP="0028032A">
      <w:pPr>
        <w:pStyle w:val="Textonotapie"/>
        <w:jc w:val="both"/>
        <w:rPr>
          <w:rFonts w:ascii="Times New Roman" w:hAnsi="Times New Roman"/>
          <w:sz w:val="20"/>
          <w:szCs w:val="20"/>
          <w:lang w:val="es-CO"/>
        </w:rPr>
      </w:pPr>
      <w:r w:rsidRPr="005E60DA">
        <w:rPr>
          <w:rStyle w:val="Refdenotaalpie"/>
          <w:rFonts w:ascii="Times New Roman" w:hAnsi="Times New Roman"/>
          <w:sz w:val="20"/>
          <w:szCs w:val="20"/>
        </w:rPr>
        <w:footnoteRef/>
      </w:r>
      <w:r w:rsidRPr="005E60DA">
        <w:rPr>
          <w:rFonts w:ascii="Times New Roman" w:hAnsi="Times New Roman"/>
          <w:sz w:val="20"/>
          <w:szCs w:val="20"/>
        </w:rPr>
        <w:t xml:space="preserve"> </w:t>
      </w:r>
      <w:r w:rsidRPr="005E60DA">
        <w:rPr>
          <w:rFonts w:ascii="Times New Roman" w:hAnsi="Times New Roman"/>
          <w:sz w:val="20"/>
          <w:szCs w:val="20"/>
          <w:lang w:val="es-CO"/>
        </w:rPr>
        <w:t>Sobre este punto, la Corte encontró que: “Esta</w:t>
      </w:r>
      <w:r w:rsidRPr="005E60DA">
        <w:rPr>
          <w:rFonts w:ascii="Times New Roman" w:hAnsi="Times New Roman"/>
          <w:sz w:val="20"/>
          <w:szCs w:val="20"/>
          <w:lang w:val="es-CO"/>
        </w:rPr>
        <w:t xml:space="preserve"> </w:t>
      </w:r>
      <w:r w:rsidRPr="005E60DA">
        <w:rPr>
          <w:rFonts w:ascii="Times New Roman" w:hAnsi="Times New Roman"/>
          <w:sz w:val="20"/>
          <w:szCs w:val="20"/>
          <w:lang w:val="es-CO"/>
        </w:rPr>
        <w:t>necesidad de análisis particular se ha identificado, por ejemplo, entre la jurisdicción ordinaria y el resto de las jurisdicciones, pues existen disparidad</w:t>
      </w:r>
      <w:r w:rsidRPr="005E60DA">
        <w:rPr>
          <w:rFonts w:ascii="Times New Roman" w:hAnsi="Times New Roman"/>
          <w:sz w:val="20"/>
          <w:szCs w:val="20"/>
          <w:lang w:val="es-CO"/>
        </w:rPr>
        <w:t xml:space="preserve">es en la gestión producto de la demanda de justicia que atiende cada una de ellas y de las medidas de descongestión que se han tomado en cada una de las jurisdicciones. Del mismo modo, los estudios muestran que una diversidad de aspectos singulares afecta </w:t>
      </w:r>
      <w:r w:rsidRPr="005E60DA">
        <w:rPr>
          <w:rFonts w:ascii="Times New Roman" w:hAnsi="Times New Roman"/>
          <w:sz w:val="20"/>
          <w:szCs w:val="20"/>
          <w:lang w:val="es-CO"/>
        </w:rPr>
        <w:t>la gestión, tal y como suceden con la provisión de servicios públicos, la ejecución presupuestal que hace cada circuito judicial o la densidad poblacional del territorio en el que funciona el despacho judicial”</w:t>
      </w:r>
      <w:r w:rsidRPr="005E60DA">
        <w:rPr>
          <w:rFonts w:ascii="Times New Roman" w:hAnsi="Times New Roman"/>
          <w:sz w:val="20"/>
          <w:szCs w:val="20"/>
          <w:lang w:val="es-CO"/>
        </w:rPr>
        <w:t>.</w:t>
      </w:r>
      <w:r w:rsidRPr="005E60DA">
        <w:rPr>
          <w:rFonts w:ascii="Times New Roman" w:hAnsi="Times New Roman"/>
          <w:sz w:val="20"/>
          <w:szCs w:val="20"/>
          <w:lang w:val="es-CO"/>
        </w:rPr>
        <w:t xml:space="preserve"> Sentencia C-134 de 2023. M.P. Natalia Ángel </w:t>
      </w:r>
      <w:r w:rsidRPr="005E60DA">
        <w:rPr>
          <w:rFonts w:ascii="Times New Roman" w:hAnsi="Times New Roman"/>
          <w:sz w:val="20"/>
          <w:szCs w:val="20"/>
          <w:lang w:val="es-CO"/>
        </w:rPr>
        <w:t>Cabo. S.P.V. y A.V. Diana Fajardo Rivera. S.P.V. y A.V. Natalia Ángel Cabo. S.P.V. y A.V. Juan Carlos Cortés González. S.P.V. y A.V. Jorge Enrique Ibáñez Najar. S.P.V. y A.V. Alejandro Linares Cantillo. S</w:t>
      </w:r>
      <w:r w:rsidRPr="005E60DA">
        <w:rPr>
          <w:rFonts w:ascii="Times New Roman" w:hAnsi="Times New Roman"/>
          <w:sz w:val="20"/>
          <w:szCs w:val="20"/>
          <w:lang w:val="es-CO"/>
        </w:rPr>
        <w:t>.</w:t>
      </w:r>
      <w:r w:rsidRPr="005E60DA">
        <w:rPr>
          <w:rFonts w:ascii="Times New Roman" w:hAnsi="Times New Roman"/>
          <w:sz w:val="20"/>
          <w:szCs w:val="20"/>
          <w:lang w:val="es-CO"/>
        </w:rPr>
        <w:t>P</w:t>
      </w:r>
      <w:r w:rsidRPr="005E60DA">
        <w:rPr>
          <w:rFonts w:ascii="Times New Roman" w:hAnsi="Times New Roman"/>
          <w:sz w:val="20"/>
          <w:szCs w:val="20"/>
          <w:lang w:val="es-CO"/>
        </w:rPr>
        <w:t>.</w:t>
      </w:r>
      <w:r w:rsidRPr="005E60DA">
        <w:rPr>
          <w:rFonts w:ascii="Times New Roman" w:hAnsi="Times New Roman"/>
          <w:sz w:val="20"/>
          <w:szCs w:val="20"/>
          <w:lang w:val="es-CO"/>
        </w:rPr>
        <w:t>V. y A</w:t>
      </w:r>
      <w:r w:rsidRPr="005E60DA">
        <w:rPr>
          <w:rFonts w:ascii="Times New Roman" w:hAnsi="Times New Roman"/>
          <w:sz w:val="20"/>
          <w:szCs w:val="20"/>
          <w:lang w:val="es-CO"/>
        </w:rPr>
        <w:t>.</w:t>
      </w:r>
      <w:r w:rsidRPr="005E60DA">
        <w:rPr>
          <w:rFonts w:ascii="Times New Roman" w:hAnsi="Times New Roman"/>
          <w:sz w:val="20"/>
          <w:szCs w:val="20"/>
          <w:lang w:val="es-CO"/>
        </w:rPr>
        <w:t xml:space="preserve">V. Antonio José Lizarazo Ocampo. S.P.V. y </w:t>
      </w:r>
      <w:r w:rsidRPr="005E60DA">
        <w:rPr>
          <w:rFonts w:ascii="Times New Roman" w:hAnsi="Times New Roman"/>
          <w:sz w:val="20"/>
          <w:szCs w:val="20"/>
          <w:lang w:val="es-CO"/>
        </w:rPr>
        <w:t>A.V. Paola Andrea Meneses Mosquera. S.P.V. y A.V. José Fernando Reyes Cuartas.</w:t>
      </w:r>
    </w:p>
  </w:footnote>
  <w:footnote w:id="58">
    <w:p w:rsidR="00D931A7" w:rsidRPr="005E60DA" w:rsidRDefault="004209C2" w:rsidP="0028032A">
      <w:pPr>
        <w:pStyle w:val="Textonotapie"/>
        <w:jc w:val="both"/>
        <w:rPr>
          <w:rFonts w:ascii="Times New Roman" w:hAnsi="Times New Roman"/>
          <w:sz w:val="20"/>
          <w:szCs w:val="20"/>
          <w:lang w:val="es-CO"/>
        </w:rPr>
      </w:pPr>
      <w:r w:rsidRPr="005E60DA">
        <w:rPr>
          <w:rStyle w:val="Refdenotaalpie"/>
          <w:rFonts w:ascii="Times New Roman" w:hAnsi="Times New Roman"/>
          <w:sz w:val="20"/>
          <w:szCs w:val="20"/>
        </w:rPr>
        <w:footnoteRef/>
      </w:r>
      <w:r w:rsidRPr="005E60DA">
        <w:rPr>
          <w:rFonts w:ascii="Times New Roman" w:hAnsi="Times New Roman"/>
          <w:sz w:val="20"/>
          <w:szCs w:val="20"/>
        </w:rPr>
        <w:t xml:space="preserve"> </w:t>
      </w:r>
      <w:r w:rsidRPr="005E60DA">
        <w:rPr>
          <w:rFonts w:ascii="Times New Roman" w:hAnsi="Times New Roman"/>
          <w:sz w:val="20"/>
          <w:szCs w:val="20"/>
          <w:lang w:val="es-CO"/>
        </w:rPr>
        <w:t xml:space="preserve">Al respecto, la Corte ha sostenido que “948. Los planes y las medidas de descongestión son regulaciones que han estado de forma persistente en los proyectos de las leyes </w:t>
      </w:r>
      <w:r w:rsidRPr="005E60DA">
        <w:rPr>
          <w:rFonts w:ascii="Times New Roman" w:hAnsi="Times New Roman"/>
          <w:sz w:val="20"/>
          <w:szCs w:val="20"/>
          <w:lang w:val="es-CO"/>
        </w:rPr>
        <w:t>estatutarias de administración de justicia. La Sala Plena advierte que esas alternativas se han tecnificado con el paso del tiempo. Así, en el artículo 63 de la Ley 270 de 1997 se habló de medidas de descongestión, como redistribución de trabajo entre trib</w:t>
      </w:r>
      <w:r w:rsidRPr="005E60DA">
        <w:rPr>
          <w:rFonts w:ascii="Times New Roman" w:hAnsi="Times New Roman"/>
          <w:sz w:val="20"/>
          <w:szCs w:val="20"/>
          <w:lang w:val="es-CO"/>
        </w:rPr>
        <w:t xml:space="preserve">unales y despachos judiciales; en la Ley 1285 de 2009, que modifica la Ley 270 de 1996, se implementó un plan de medidas de descongestión con varias alternativas, por ejemplo, la creación de cargos transitorios y el traslado de juzgados; y, por último, en </w:t>
      </w:r>
      <w:r w:rsidRPr="005E60DA">
        <w:rPr>
          <w:rFonts w:ascii="Times New Roman" w:hAnsi="Times New Roman"/>
          <w:sz w:val="20"/>
          <w:szCs w:val="20"/>
          <w:lang w:val="es-CO"/>
        </w:rPr>
        <w:t>la Ley 1781 de 2016 se discutió a profundidad sobre el funcionamiento de despachos transitorios de descongestión al interior de la Corte Suprema de Justicia, Sala de Casación Laboral”</w:t>
      </w:r>
      <w:r w:rsidRPr="005E60DA">
        <w:rPr>
          <w:rFonts w:ascii="Times New Roman" w:hAnsi="Times New Roman"/>
          <w:sz w:val="20"/>
          <w:szCs w:val="20"/>
          <w:lang w:val="es-CO"/>
        </w:rPr>
        <w:t>.</w:t>
      </w:r>
      <w:r w:rsidRPr="005E60DA">
        <w:rPr>
          <w:rFonts w:ascii="Times New Roman" w:hAnsi="Times New Roman"/>
          <w:sz w:val="20"/>
          <w:szCs w:val="20"/>
          <w:lang w:val="es-CO"/>
        </w:rPr>
        <w:t xml:space="preserve"> Sentencia C-134 de 2023. M.P. Natalia Ángel Cabo. S.P.V. y A.V. Diana F</w:t>
      </w:r>
      <w:r w:rsidRPr="005E60DA">
        <w:rPr>
          <w:rFonts w:ascii="Times New Roman" w:hAnsi="Times New Roman"/>
          <w:sz w:val="20"/>
          <w:szCs w:val="20"/>
          <w:lang w:val="es-CO"/>
        </w:rPr>
        <w:t>ajardo Rivera. S.P.V. y A.V. Natalia Ángel Cabo. S.P.V. y A.V. Juan Carlos Cortés González. S.P.V. y A.V. Jorge Enrique Ibáñez Najar. S.P.V. y A.V. Alejandro Linares Cantillo. S</w:t>
      </w:r>
      <w:r w:rsidRPr="005E60DA">
        <w:rPr>
          <w:rFonts w:ascii="Times New Roman" w:hAnsi="Times New Roman"/>
          <w:sz w:val="20"/>
          <w:szCs w:val="20"/>
          <w:lang w:val="es-CO"/>
        </w:rPr>
        <w:t>.</w:t>
      </w:r>
      <w:r w:rsidRPr="005E60DA">
        <w:rPr>
          <w:rFonts w:ascii="Times New Roman" w:hAnsi="Times New Roman"/>
          <w:sz w:val="20"/>
          <w:szCs w:val="20"/>
          <w:lang w:val="es-CO"/>
        </w:rPr>
        <w:t>P</w:t>
      </w:r>
      <w:r w:rsidRPr="005E60DA">
        <w:rPr>
          <w:rFonts w:ascii="Times New Roman" w:hAnsi="Times New Roman"/>
          <w:sz w:val="20"/>
          <w:szCs w:val="20"/>
          <w:lang w:val="es-CO"/>
        </w:rPr>
        <w:t>.</w:t>
      </w:r>
      <w:r w:rsidRPr="005E60DA">
        <w:rPr>
          <w:rFonts w:ascii="Times New Roman" w:hAnsi="Times New Roman"/>
          <w:sz w:val="20"/>
          <w:szCs w:val="20"/>
          <w:lang w:val="es-CO"/>
        </w:rPr>
        <w:t>V. y A</w:t>
      </w:r>
      <w:r w:rsidRPr="005E60DA">
        <w:rPr>
          <w:rFonts w:ascii="Times New Roman" w:hAnsi="Times New Roman"/>
          <w:sz w:val="20"/>
          <w:szCs w:val="20"/>
          <w:lang w:val="es-CO"/>
        </w:rPr>
        <w:t>.</w:t>
      </w:r>
      <w:r w:rsidRPr="005E60DA">
        <w:rPr>
          <w:rFonts w:ascii="Times New Roman" w:hAnsi="Times New Roman"/>
          <w:sz w:val="20"/>
          <w:szCs w:val="20"/>
          <w:lang w:val="es-CO"/>
        </w:rPr>
        <w:t>V. Antonio José Lizarazo Ocampo. S.P.V. y A.V. Paola Andrea Meneses M</w:t>
      </w:r>
      <w:r w:rsidRPr="005E60DA">
        <w:rPr>
          <w:rFonts w:ascii="Times New Roman" w:hAnsi="Times New Roman"/>
          <w:sz w:val="20"/>
          <w:szCs w:val="20"/>
          <w:lang w:val="es-CO"/>
        </w:rPr>
        <w:t>osquera. S.P.V. y A.V. José Fernando Reyes Cuartas.</w:t>
      </w:r>
    </w:p>
  </w:footnote>
  <w:footnote w:id="59">
    <w:p w:rsidR="00C05ED8" w:rsidRPr="005E60DA" w:rsidRDefault="004209C2" w:rsidP="0028032A">
      <w:pPr>
        <w:pStyle w:val="Textonotapie"/>
        <w:jc w:val="both"/>
        <w:rPr>
          <w:rFonts w:ascii="Times New Roman" w:hAnsi="Times New Roman"/>
          <w:sz w:val="20"/>
          <w:szCs w:val="20"/>
          <w:lang w:val="es-CO"/>
        </w:rPr>
      </w:pPr>
      <w:r w:rsidRPr="005E60DA">
        <w:rPr>
          <w:rStyle w:val="Refdenotaalpie"/>
          <w:rFonts w:ascii="Times New Roman" w:hAnsi="Times New Roman"/>
          <w:sz w:val="20"/>
          <w:szCs w:val="20"/>
        </w:rPr>
        <w:footnoteRef/>
      </w:r>
      <w:r w:rsidRPr="005E60DA">
        <w:rPr>
          <w:rFonts w:ascii="Times New Roman" w:hAnsi="Times New Roman"/>
          <w:sz w:val="20"/>
          <w:szCs w:val="20"/>
        </w:rPr>
        <w:t xml:space="preserve"> </w:t>
      </w:r>
      <w:r w:rsidRPr="005E60DA">
        <w:rPr>
          <w:rFonts w:ascii="Times New Roman" w:hAnsi="Times New Roman"/>
          <w:sz w:val="20"/>
          <w:szCs w:val="20"/>
          <w:lang w:val="es-CO"/>
        </w:rPr>
        <w:t>Acuerdo PSAA11-8716 del 6 de octubre de 2011, art. 2.</w:t>
      </w:r>
    </w:p>
  </w:footnote>
  <w:footnote w:id="60">
    <w:p w:rsidR="00C05ED8" w:rsidRPr="005E60DA" w:rsidRDefault="004209C2" w:rsidP="0028032A">
      <w:pPr>
        <w:pStyle w:val="Textonotapie"/>
        <w:jc w:val="both"/>
        <w:rPr>
          <w:rFonts w:ascii="Times New Roman" w:hAnsi="Times New Roman"/>
          <w:sz w:val="20"/>
          <w:szCs w:val="20"/>
          <w:lang w:val="es-CO"/>
        </w:rPr>
      </w:pPr>
      <w:r w:rsidRPr="005E60DA">
        <w:rPr>
          <w:rStyle w:val="Refdenotaalpie"/>
          <w:rFonts w:ascii="Times New Roman" w:hAnsi="Times New Roman"/>
          <w:sz w:val="20"/>
          <w:szCs w:val="20"/>
        </w:rPr>
        <w:footnoteRef/>
      </w:r>
      <w:r w:rsidRPr="005E60DA">
        <w:rPr>
          <w:rFonts w:ascii="Times New Roman" w:hAnsi="Times New Roman"/>
          <w:sz w:val="20"/>
          <w:szCs w:val="20"/>
        </w:rPr>
        <w:t xml:space="preserve"> </w:t>
      </w:r>
      <w:r w:rsidRPr="005E60DA">
        <w:rPr>
          <w:rFonts w:ascii="Times New Roman" w:hAnsi="Times New Roman"/>
          <w:sz w:val="20"/>
          <w:szCs w:val="20"/>
          <w:lang w:val="es-CO"/>
        </w:rPr>
        <w:t>Acuerdo PSAA11-8716 del 6 de octubre de 2011, art. 6.</w:t>
      </w:r>
    </w:p>
  </w:footnote>
  <w:footnote w:id="61">
    <w:p w:rsidR="00DA0153" w:rsidRPr="005E60DA" w:rsidRDefault="004209C2" w:rsidP="0028032A">
      <w:pPr>
        <w:pStyle w:val="Textonotapie"/>
        <w:jc w:val="both"/>
        <w:rPr>
          <w:rFonts w:ascii="Times New Roman" w:hAnsi="Times New Roman"/>
          <w:sz w:val="20"/>
          <w:szCs w:val="20"/>
          <w:lang w:val="es-CO"/>
        </w:rPr>
      </w:pPr>
      <w:r w:rsidRPr="005E60DA">
        <w:rPr>
          <w:rStyle w:val="Refdenotaalpie"/>
          <w:rFonts w:ascii="Times New Roman" w:hAnsi="Times New Roman"/>
          <w:sz w:val="20"/>
          <w:szCs w:val="20"/>
        </w:rPr>
        <w:footnoteRef/>
      </w:r>
      <w:r w:rsidRPr="005E60DA">
        <w:rPr>
          <w:rFonts w:ascii="Times New Roman" w:hAnsi="Times New Roman"/>
          <w:sz w:val="20"/>
          <w:szCs w:val="20"/>
        </w:rPr>
        <w:t xml:space="preserve"> </w:t>
      </w:r>
      <w:r w:rsidRPr="005E60DA">
        <w:rPr>
          <w:rFonts w:ascii="Times New Roman" w:hAnsi="Times New Roman"/>
          <w:i/>
          <w:iCs/>
          <w:sz w:val="20"/>
          <w:szCs w:val="20"/>
          <w:lang w:val="es-CO"/>
        </w:rPr>
        <w:t>Ibidem</w:t>
      </w:r>
      <w:r w:rsidRPr="005E60DA">
        <w:rPr>
          <w:rFonts w:ascii="Times New Roman" w:hAnsi="Times New Roman"/>
          <w:sz w:val="20"/>
          <w:szCs w:val="20"/>
          <w:lang w:val="es-CO"/>
        </w:rPr>
        <w:t xml:space="preserve">. </w:t>
      </w:r>
    </w:p>
  </w:footnote>
  <w:footnote w:id="62">
    <w:p w:rsidR="00DA0153" w:rsidRPr="005E60DA" w:rsidRDefault="004209C2" w:rsidP="0028032A">
      <w:pPr>
        <w:pStyle w:val="Textonotapie"/>
        <w:jc w:val="both"/>
        <w:rPr>
          <w:rFonts w:ascii="Times New Roman" w:hAnsi="Times New Roman"/>
          <w:sz w:val="20"/>
          <w:szCs w:val="20"/>
          <w:lang w:val="es-CO"/>
        </w:rPr>
      </w:pPr>
      <w:r w:rsidRPr="005E60DA">
        <w:rPr>
          <w:rStyle w:val="Refdenotaalpie"/>
          <w:rFonts w:ascii="Times New Roman" w:hAnsi="Times New Roman"/>
          <w:sz w:val="20"/>
          <w:szCs w:val="20"/>
        </w:rPr>
        <w:footnoteRef/>
      </w:r>
      <w:r w:rsidRPr="005E60DA">
        <w:rPr>
          <w:rFonts w:ascii="Times New Roman" w:hAnsi="Times New Roman"/>
          <w:sz w:val="20"/>
          <w:szCs w:val="20"/>
        </w:rPr>
        <w:t xml:space="preserve"> </w:t>
      </w:r>
      <w:r w:rsidRPr="005E60DA">
        <w:rPr>
          <w:rFonts w:ascii="Times New Roman" w:hAnsi="Times New Roman"/>
          <w:sz w:val="20"/>
          <w:szCs w:val="20"/>
          <w:lang w:val="es-CO"/>
        </w:rPr>
        <w:t>Acuerdo PSAA11-8716 del 6 de octubre de 2011, art. 7.</w:t>
      </w:r>
    </w:p>
  </w:footnote>
  <w:footnote w:id="63">
    <w:p w:rsidR="00CD7F56" w:rsidRPr="005E60DA" w:rsidRDefault="004209C2" w:rsidP="0028032A">
      <w:pPr>
        <w:pStyle w:val="Textonotapie"/>
        <w:jc w:val="both"/>
        <w:rPr>
          <w:rFonts w:ascii="Times New Roman" w:hAnsi="Times New Roman"/>
          <w:sz w:val="20"/>
          <w:szCs w:val="20"/>
        </w:rPr>
      </w:pPr>
      <w:r w:rsidRPr="005E60DA">
        <w:rPr>
          <w:rStyle w:val="Refdenotaalpie"/>
          <w:rFonts w:ascii="Times New Roman" w:hAnsi="Times New Roman"/>
          <w:sz w:val="20"/>
          <w:szCs w:val="20"/>
        </w:rPr>
        <w:footnoteRef/>
      </w:r>
      <w:r w:rsidRPr="005E60DA">
        <w:rPr>
          <w:rFonts w:ascii="Times New Roman" w:hAnsi="Times New Roman"/>
          <w:sz w:val="20"/>
          <w:szCs w:val="20"/>
          <w:lang w:val="es-CO"/>
        </w:rPr>
        <w:t xml:space="preserve"> Sentencia T-186 de 2017. </w:t>
      </w:r>
      <w:r w:rsidRPr="005E60DA">
        <w:rPr>
          <w:rFonts w:ascii="Times New Roman" w:hAnsi="Times New Roman"/>
          <w:sz w:val="20"/>
          <w:szCs w:val="20"/>
        </w:rPr>
        <w:t>M.P. María Victoria Calle Correa.</w:t>
      </w:r>
    </w:p>
  </w:footnote>
  <w:footnote w:id="64">
    <w:p w:rsidR="00CD7F56" w:rsidRPr="005E60DA" w:rsidRDefault="004209C2" w:rsidP="0028032A">
      <w:pPr>
        <w:pStyle w:val="Textonotapie"/>
        <w:jc w:val="both"/>
        <w:rPr>
          <w:rFonts w:ascii="Times New Roman" w:hAnsi="Times New Roman"/>
          <w:sz w:val="20"/>
          <w:szCs w:val="20"/>
          <w:lang w:val="it-IT"/>
        </w:rPr>
      </w:pPr>
      <w:r w:rsidRPr="005E60DA">
        <w:rPr>
          <w:rStyle w:val="Refdenotaalpie"/>
          <w:rFonts w:ascii="Times New Roman" w:hAnsi="Times New Roman"/>
          <w:sz w:val="20"/>
          <w:szCs w:val="20"/>
        </w:rPr>
        <w:footnoteRef/>
      </w:r>
      <w:r w:rsidRPr="005E60DA">
        <w:rPr>
          <w:rFonts w:ascii="Times New Roman" w:hAnsi="Times New Roman"/>
          <w:sz w:val="20"/>
          <w:szCs w:val="20"/>
        </w:rPr>
        <w:t xml:space="preserve"> Sentencia T-099 de 2021. M.P. José Fernando Reyes Cuartas. </w:t>
      </w:r>
      <w:r w:rsidRPr="005E60DA">
        <w:rPr>
          <w:rFonts w:ascii="Times New Roman" w:hAnsi="Times New Roman"/>
          <w:sz w:val="20"/>
          <w:szCs w:val="20"/>
          <w:lang w:val="it-IT"/>
        </w:rPr>
        <w:t>S</w:t>
      </w:r>
      <w:r w:rsidRPr="005E60DA">
        <w:rPr>
          <w:rFonts w:ascii="Times New Roman" w:hAnsi="Times New Roman"/>
          <w:sz w:val="20"/>
          <w:szCs w:val="20"/>
          <w:lang w:val="it-IT"/>
        </w:rPr>
        <w:t>.</w:t>
      </w:r>
      <w:r w:rsidRPr="005E60DA">
        <w:rPr>
          <w:rFonts w:ascii="Times New Roman" w:hAnsi="Times New Roman"/>
          <w:sz w:val="20"/>
          <w:szCs w:val="20"/>
          <w:lang w:val="it-IT"/>
        </w:rPr>
        <w:t>P</w:t>
      </w:r>
      <w:r w:rsidRPr="005E60DA">
        <w:rPr>
          <w:rFonts w:ascii="Times New Roman" w:hAnsi="Times New Roman"/>
          <w:sz w:val="20"/>
          <w:szCs w:val="20"/>
          <w:lang w:val="it-IT"/>
        </w:rPr>
        <w:t>.</w:t>
      </w:r>
      <w:r w:rsidRPr="005E60DA">
        <w:rPr>
          <w:rFonts w:ascii="Times New Roman" w:hAnsi="Times New Roman"/>
          <w:sz w:val="20"/>
          <w:szCs w:val="20"/>
          <w:lang w:val="it-IT"/>
        </w:rPr>
        <w:t>V. Diana Fajardo Rivera.</w:t>
      </w:r>
    </w:p>
  </w:footnote>
  <w:footnote w:id="65">
    <w:p w:rsidR="00CD7F56" w:rsidRPr="005E60DA" w:rsidRDefault="004209C2" w:rsidP="0028032A">
      <w:pPr>
        <w:pStyle w:val="Textonotapie"/>
        <w:jc w:val="both"/>
        <w:rPr>
          <w:rFonts w:ascii="Times New Roman" w:hAnsi="Times New Roman"/>
          <w:sz w:val="20"/>
          <w:szCs w:val="20"/>
        </w:rPr>
      </w:pPr>
      <w:r w:rsidRPr="005E60DA">
        <w:rPr>
          <w:rStyle w:val="Refdenotaalpie"/>
          <w:rFonts w:ascii="Times New Roman" w:hAnsi="Times New Roman"/>
          <w:sz w:val="20"/>
          <w:szCs w:val="20"/>
        </w:rPr>
        <w:footnoteRef/>
      </w:r>
      <w:r w:rsidRPr="005E60DA">
        <w:rPr>
          <w:rFonts w:ascii="Times New Roman" w:hAnsi="Times New Roman"/>
          <w:sz w:val="20"/>
          <w:szCs w:val="20"/>
        </w:rPr>
        <w:t xml:space="preserve"> Sentencias T-577 de 1998. M.P. Alfredo Beltrán Sierra</w:t>
      </w:r>
      <w:r w:rsidRPr="005E60DA">
        <w:rPr>
          <w:rFonts w:ascii="Times New Roman" w:hAnsi="Times New Roman"/>
          <w:sz w:val="20"/>
          <w:szCs w:val="20"/>
        </w:rPr>
        <w:t>;</w:t>
      </w:r>
      <w:r w:rsidRPr="005E60DA">
        <w:rPr>
          <w:rFonts w:ascii="Times New Roman" w:hAnsi="Times New Roman"/>
          <w:sz w:val="20"/>
          <w:szCs w:val="20"/>
        </w:rPr>
        <w:t xml:space="preserve"> T-558 de 2003. M.P. Clara Inés Vargas Hernández</w:t>
      </w:r>
      <w:r w:rsidRPr="005E60DA">
        <w:rPr>
          <w:rFonts w:ascii="Times New Roman" w:hAnsi="Times New Roman"/>
          <w:sz w:val="20"/>
          <w:szCs w:val="20"/>
        </w:rPr>
        <w:t>;</w:t>
      </w:r>
      <w:r w:rsidRPr="005E60DA">
        <w:rPr>
          <w:rFonts w:ascii="Times New Roman" w:hAnsi="Times New Roman"/>
          <w:sz w:val="20"/>
          <w:szCs w:val="20"/>
        </w:rPr>
        <w:t xml:space="preserve"> T-441 de 2020. M.P. José Fernando Reyes Cuartas.</w:t>
      </w:r>
    </w:p>
  </w:footnote>
  <w:footnote w:id="66">
    <w:p w:rsidR="00D22A93" w:rsidRPr="005E60DA" w:rsidRDefault="004209C2" w:rsidP="0028032A">
      <w:pPr>
        <w:pStyle w:val="Textonotapie"/>
        <w:jc w:val="both"/>
        <w:rPr>
          <w:rFonts w:ascii="Times New Roman" w:hAnsi="Times New Roman"/>
          <w:sz w:val="20"/>
          <w:szCs w:val="20"/>
        </w:rPr>
      </w:pPr>
      <w:r w:rsidRPr="005E60DA">
        <w:rPr>
          <w:rStyle w:val="Refdenotaalpie"/>
          <w:rFonts w:ascii="Times New Roman" w:hAnsi="Times New Roman"/>
          <w:sz w:val="20"/>
          <w:szCs w:val="20"/>
        </w:rPr>
        <w:footnoteRef/>
      </w:r>
      <w:r w:rsidRPr="005E60DA">
        <w:rPr>
          <w:rFonts w:ascii="Times New Roman" w:hAnsi="Times New Roman"/>
          <w:sz w:val="20"/>
          <w:szCs w:val="20"/>
        </w:rPr>
        <w:t xml:space="preserve"> Sentencia T-186 de 2017. </w:t>
      </w:r>
      <w:r w:rsidRPr="005E60DA">
        <w:rPr>
          <w:rFonts w:ascii="Times New Roman" w:hAnsi="Times New Roman"/>
          <w:sz w:val="20"/>
          <w:szCs w:val="20"/>
        </w:rPr>
        <w:t xml:space="preserve">M.P. </w:t>
      </w:r>
      <w:r w:rsidRPr="005E60DA">
        <w:rPr>
          <w:rFonts w:ascii="Times New Roman" w:hAnsi="Times New Roman"/>
          <w:sz w:val="20"/>
          <w:szCs w:val="20"/>
        </w:rPr>
        <w:t>María Victoria Calle Correa.</w:t>
      </w:r>
    </w:p>
  </w:footnote>
  <w:footnote w:id="67">
    <w:p w:rsidR="00D22A93" w:rsidRPr="005E60DA" w:rsidRDefault="004209C2" w:rsidP="0028032A">
      <w:pPr>
        <w:pStyle w:val="Textonotapie"/>
        <w:jc w:val="both"/>
        <w:rPr>
          <w:rFonts w:ascii="Times New Roman" w:hAnsi="Times New Roman"/>
          <w:sz w:val="20"/>
          <w:szCs w:val="20"/>
        </w:rPr>
      </w:pPr>
      <w:r w:rsidRPr="005E60DA">
        <w:rPr>
          <w:rStyle w:val="Refdenotaalpie"/>
          <w:rFonts w:ascii="Times New Roman" w:hAnsi="Times New Roman"/>
          <w:sz w:val="20"/>
          <w:szCs w:val="20"/>
        </w:rPr>
        <w:footnoteRef/>
      </w:r>
      <w:r w:rsidRPr="005E60DA">
        <w:rPr>
          <w:rFonts w:ascii="Times New Roman" w:hAnsi="Times New Roman"/>
          <w:sz w:val="20"/>
          <w:szCs w:val="20"/>
        </w:rPr>
        <w:t xml:space="preserve"> Sentencias C-557 de 1992. M.P. Simón Rodríguez Rodríguez. S</w:t>
      </w:r>
      <w:r w:rsidRPr="005E60DA">
        <w:rPr>
          <w:rFonts w:ascii="Times New Roman" w:hAnsi="Times New Roman"/>
          <w:sz w:val="20"/>
          <w:szCs w:val="20"/>
        </w:rPr>
        <w:t>.</w:t>
      </w:r>
      <w:r w:rsidRPr="005E60DA">
        <w:rPr>
          <w:rFonts w:ascii="Times New Roman" w:hAnsi="Times New Roman"/>
          <w:sz w:val="20"/>
          <w:szCs w:val="20"/>
        </w:rPr>
        <w:t>V. Ciro Angarita Barón. S</w:t>
      </w:r>
      <w:r w:rsidRPr="005E60DA">
        <w:rPr>
          <w:rFonts w:ascii="Times New Roman" w:hAnsi="Times New Roman"/>
          <w:sz w:val="20"/>
          <w:szCs w:val="20"/>
        </w:rPr>
        <w:t>.</w:t>
      </w:r>
      <w:r w:rsidRPr="005E60DA">
        <w:rPr>
          <w:rFonts w:ascii="Times New Roman" w:hAnsi="Times New Roman"/>
          <w:sz w:val="20"/>
          <w:szCs w:val="20"/>
        </w:rPr>
        <w:t>V. Alejandro Martínez Caballero</w:t>
      </w:r>
      <w:r w:rsidRPr="005E60DA">
        <w:rPr>
          <w:rFonts w:ascii="Times New Roman" w:hAnsi="Times New Roman"/>
          <w:sz w:val="20"/>
          <w:szCs w:val="20"/>
        </w:rPr>
        <w:t xml:space="preserve">; </w:t>
      </w:r>
      <w:r w:rsidRPr="005E60DA">
        <w:rPr>
          <w:rFonts w:ascii="Times New Roman" w:hAnsi="Times New Roman"/>
          <w:sz w:val="20"/>
          <w:szCs w:val="20"/>
        </w:rPr>
        <w:t>C-</w:t>
      </w:r>
      <w:r w:rsidRPr="005E60DA">
        <w:rPr>
          <w:rFonts w:ascii="Times New Roman" w:hAnsi="Times New Roman"/>
          <w:sz w:val="20"/>
          <w:szCs w:val="20"/>
        </w:rPr>
        <w:t>1154 de 2005. M.P. Man</w:t>
      </w:r>
      <w:r w:rsidRPr="005E60DA">
        <w:rPr>
          <w:rFonts w:ascii="Times New Roman" w:hAnsi="Times New Roman"/>
          <w:sz w:val="20"/>
          <w:szCs w:val="20"/>
        </w:rPr>
        <w:t>uel José Cepeda Espinosa. A</w:t>
      </w:r>
      <w:r w:rsidRPr="005E60DA">
        <w:rPr>
          <w:rFonts w:ascii="Times New Roman" w:hAnsi="Times New Roman"/>
          <w:sz w:val="20"/>
          <w:szCs w:val="20"/>
        </w:rPr>
        <w:t>.</w:t>
      </w:r>
      <w:r w:rsidRPr="005E60DA">
        <w:rPr>
          <w:rFonts w:ascii="Times New Roman" w:hAnsi="Times New Roman"/>
          <w:sz w:val="20"/>
          <w:szCs w:val="20"/>
        </w:rPr>
        <w:t>V. Jaime Araujo Rentería</w:t>
      </w:r>
      <w:r w:rsidRPr="005E60DA">
        <w:rPr>
          <w:rFonts w:ascii="Times New Roman" w:hAnsi="Times New Roman"/>
          <w:sz w:val="20"/>
          <w:szCs w:val="20"/>
        </w:rPr>
        <w:t>;</w:t>
      </w:r>
      <w:r w:rsidRPr="005E60DA">
        <w:rPr>
          <w:rFonts w:ascii="Times New Roman" w:hAnsi="Times New Roman"/>
          <w:sz w:val="20"/>
          <w:szCs w:val="20"/>
        </w:rPr>
        <w:t xml:space="preserve"> SU-394 de 2016. M.P. Gloria Stella Ortiz Delgado. A</w:t>
      </w:r>
      <w:r w:rsidRPr="005E60DA">
        <w:rPr>
          <w:rFonts w:ascii="Times New Roman" w:hAnsi="Times New Roman"/>
          <w:sz w:val="20"/>
          <w:szCs w:val="20"/>
        </w:rPr>
        <w:t>.</w:t>
      </w:r>
      <w:r w:rsidRPr="005E60DA">
        <w:rPr>
          <w:rFonts w:ascii="Times New Roman" w:hAnsi="Times New Roman"/>
          <w:sz w:val="20"/>
          <w:szCs w:val="20"/>
        </w:rPr>
        <w:t>V. María Vitoria Calle Correa. A</w:t>
      </w:r>
      <w:r w:rsidRPr="005E60DA">
        <w:rPr>
          <w:rFonts w:ascii="Times New Roman" w:hAnsi="Times New Roman"/>
          <w:sz w:val="20"/>
          <w:szCs w:val="20"/>
        </w:rPr>
        <w:t>.</w:t>
      </w:r>
      <w:r w:rsidRPr="005E60DA">
        <w:rPr>
          <w:rFonts w:ascii="Times New Roman" w:hAnsi="Times New Roman"/>
          <w:sz w:val="20"/>
          <w:szCs w:val="20"/>
        </w:rPr>
        <w:t>V. Gloria Stella Ortiz Delgado</w:t>
      </w:r>
      <w:r w:rsidRPr="005E60DA">
        <w:rPr>
          <w:rFonts w:ascii="Times New Roman" w:hAnsi="Times New Roman"/>
          <w:sz w:val="20"/>
          <w:szCs w:val="20"/>
        </w:rPr>
        <w:t>;</w:t>
      </w:r>
      <w:r w:rsidRPr="005E60DA">
        <w:rPr>
          <w:rFonts w:ascii="Times New Roman" w:hAnsi="Times New Roman"/>
          <w:sz w:val="20"/>
          <w:szCs w:val="20"/>
        </w:rPr>
        <w:t xml:space="preserve"> C-221 de 2017. </w:t>
      </w:r>
      <w:r w:rsidRPr="005E60DA">
        <w:rPr>
          <w:rFonts w:ascii="Times New Roman" w:hAnsi="Times New Roman"/>
          <w:sz w:val="20"/>
          <w:szCs w:val="20"/>
        </w:rPr>
        <w:t xml:space="preserve">M.P. (E) </w:t>
      </w:r>
      <w:r w:rsidRPr="005E60DA">
        <w:rPr>
          <w:rFonts w:ascii="Times New Roman" w:hAnsi="Times New Roman"/>
          <w:sz w:val="20"/>
          <w:szCs w:val="20"/>
        </w:rPr>
        <w:t>José Antonio Cepeda Amaris</w:t>
      </w:r>
      <w:r w:rsidRPr="005E60DA">
        <w:rPr>
          <w:rFonts w:ascii="Times New Roman" w:hAnsi="Times New Roman"/>
          <w:sz w:val="20"/>
          <w:szCs w:val="20"/>
        </w:rPr>
        <w:t>;</w:t>
      </w:r>
      <w:r w:rsidRPr="005E60DA">
        <w:rPr>
          <w:rFonts w:ascii="Times New Roman" w:hAnsi="Times New Roman"/>
          <w:sz w:val="20"/>
          <w:szCs w:val="20"/>
        </w:rPr>
        <w:t xml:space="preserve"> C-080 de 2018. M.P. Antonio José </w:t>
      </w:r>
      <w:r w:rsidRPr="005E60DA">
        <w:rPr>
          <w:rFonts w:ascii="Times New Roman" w:hAnsi="Times New Roman"/>
          <w:sz w:val="20"/>
          <w:szCs w:val="20"/>
        </w:rPr>
        <w:t>Lizarazo Ocampo. S</w:t>
      </w:r>
      <w:r w:rsidRPr="005E60DA">
        <w:rPr>
          <w:rFonts w:ascii="Times New Roman" w:hAnsi="Times New Roman"/>
          <w:sz w:val="20"/>
          <w:szCs w:val="20"/>
        </w:rPr>
        <w:t>.</w:t>
      </w:r>
      <w:r w:rsidRPr="005E60DA">
        <w:rPr>
          <w:rFonts w:ascii="Times New Roman" w:hAnsi="Times New Roman"/>
          <w:sz w:val="20"/>
          <w:szCs w:val="20"/>
        </w:rPr>
        <w:t>P</w:t>
      </w:r>
      <w:r w:rsidRPr="005E60DA">
        <w:rPr>
          <w:rFonts w:ascii="Times New Roman" w:hAnsi="Times New Roman"/>
          <w:sz w:val="20"/>
          <w:szCs w:val="20"/>
        </w:rPr>
        <w:t>.</w:t>
      </w:r>
      <w:r w:rsidRPr="005E60DA">
        <w:rPr>
          <w:rFonts w:ascii="Times New Roman" w:hAnsi="Times New Roman"/>
          <w:sz w:val="20"/>
          <w:szCs w:val="20"/>
        </w:rPr>
        <w:t>V. y A</w:t>
      </w:r>
      <w:r w:rsidRPr="005E60DA">
        <w:rPr>
          <w:rFonts w:ascii="Times New Roman" w:hAnsi="Times New Roman"/>
          <w:sz w:val="20"/>
          <w:szCs w:val="20"/>
        </w:rPr>
        <w:t>.</w:t>
      </w:r>
      <w:r w:rsidRPr="005E60DA">
        <w:rPr>
          <w:rFonts w:ascii="Times New Roman" w:hAnsi="Times New Roman"/>
          <w:sz w:val="20"/>
          <w:szCs w:val="20"/>
        </w:rPr>
        <w:t>V. Alejandro Linares Cantillo. S</w:t>
      </w:r>
      <w:r w:rsidRPr="005E60DA">
        <w:rPr>
          <w:rFonts w:ascii="Times New Roman" w:hAnsi="Times New Roman"/>
          <w:sz w:val="20"/>
          <w:szCs w:val="20"/>
        </w:rPr>
        <w:t>.</w:t>
      </w:r>
      <w:r w:rsidRPr="005E60DA">
        <w:rPr>
          <w:rFonts w:ascii="Times New Roman" w:hAnsi="Times New Roman"/>
          <w:sz w:val="20"/>
          <w:szCs w:val="20"/>
        </w:rPr>
        <w:t>P</w:t>
      </w:r>
      <w:r w:rsidRPr="005E60DA">
        <w:rPr>
          <w:rFonts w:ascii="Times New Roman" w:hAnsi="Times New Roman"/>
          <w:sz w:val="20"/>
          <w:szCs w:val="20"/>
        </w:rPr>
        <w:t>.</w:t>
      </w:r>
      <w:r w:rsidRPr="005E60DA">
        <w:rPr>
          <w:rFonts w:ascii="Times New Roman" w:hAnsi="Times New Roman"/>
          <w:sz w:val="20"/>
          <w:szCs w:val="20"/>
        </w:rPr>
        <w:t>V. Antonio José Lizarazo Ocampo</w:t>
      </w:r>
      <w:r w:rsidRPr="005E60DA">
        <w:rPr>
          <w:rFonts w:ascii="Times New Roman" w:hAnsi="Times New Roman"/>
          <w:sz w:val="20"/>
          <w:szCs w:val="20"/>
        </w:rPr>
        <w:t>;</w:t>
      </w:r>
      <w:r w:rsidRPr="005E60DA">
        <w:rPr>
          <w:rFonts w:ascii="Times New Roman" w:hAnsi="Times New Roman"/>
          <w:sz w:val="20"/>
          <w:szCs w:val="20"/>
        </w:rPr>
        <w:t xml:space="preserve"> </w:t>
      </w:r>
      <w:r w:rsidRPr="005E60DA">
        <w:rPr>
          <w:rFonts w:ascii="Times New Roman" w:hAnsi="Times New Roman"/>
          <w:sz w:val="20"/>
          <w:szCs w:val="20"/>
        </w:rPr>
        <w:t xml:space="preserve">y </w:t>
      </w:r>
      <w:r w:rsidRPr="005E60DA">
        <w:rPr>
          <w:rFonts w:ascii="Times New Roman" w:hAnsi="Times New Roman"/>
          <w:sz w:val="20"/>
          <w:szCs w:val="20"/>
        </w:rPr>
        <w:t>T-099 de 2021. M.P. José Fernando Reyes Cuartas. S</w:t>
      </w:r>
      <w:r w:rsidRPr="005E60DA">
        <w:rPr>
          <w:rFonts w:ascii="Times New Roman" w:hAnsi="Times New Roman"/>
          <w:sz w:val="20"/>
          <w:szCs w:val="20"/>
        </w:rPr>
        <w:t>.</w:t>
      </w:r>
      <w:r w:rsidRPr="005E60DA">
        <w:rPr>
          <w:rFonts w:ascii="Times New Roman" w:hAnsi="Times New Roman"/>
          <w:sz w:val="20"/>
          <w:szCs w:val="20"/>
        </w:rPr>
        <w:t>P</w:t>
      </w:r>
      <w:r w:rsidRPr="005E60DA">
        <w:rPr>
          <w:rFonts w:ascii="Times New Roman" w:hAnsi="Times New Roman"/>
          <w:sz w:val="20"/>
          <w:szCs w:val="20"/>
        </w:rPr>
        <w:t>.</w:t>
      </w:r>
      <w:r w:rsidRPr="005E60DA">
        <w:rPr>
          <w:rFonts w:ascii="Times New Roman" w:hAnsi="Times New Roman"/>
          <w:sz w:val="20"/>
          <w:szCs w:val="20"/>
        </w:rPr>
        <w:t>V. Diana Fajardo Rivera.</w:t>
      </w:r>
    </w:p>
  </w:footnote>
  <w:footnote w:id="68">
    <w:p w:rsidR="00D22A93" w:rsidRPr="005E60DA" w:rsidRDefault="004209C2" w:rsidP="0028032A">
      <w:pPr>
        <w:pStyle w:val="Textonotapie"/>
        <w:jc w:val="both"/>
        <w:rPr>
          <w:rFonts w:ascii="Times New Roman" w:hAnsi="Times New Roman"/>
          <w:sz w:val="20"/>
          <w:szCs w:val="20"/>
        </w:rPr>
      </w:pPr>
      <w:r w:rsidRPr="005E60DA">
        <w:rPr>
          <w:rStyle w:val="Refdenotaalpie"/>
          <w:rFonts w:ascii="Times New Roman" w:hAnsi="Times New Roman"/>
          <w:sz w:val="20"/>
          <w:szCs w:val="20"/>
        </w:rPr>
        <w:footnoteRef/>
      </w:r>
      <w:r w:rsidRPr="005E60DA">
        <w:rPr>
          <w:rFonts w:ascii="Times New Roman" w:hAnsi="Times New Roman"/>
          <w:sz w:val="20"/>
          <w:szCs w:val="20"/>
        </w:rPr>
        <w:t xml:space="preserve"> Sentencia SU-394 de 2016. M.P. Gloria Stella Ortiz Delgado. A</w:t>
      </w:r>
      <w:r w:rsidRPr="005E60DA">
        <w:rPr>
          <w:rFonts w:ascii="Times New Roman" w:hAnsi="Times New Roman"/>
          <w:sz w:val="20"/>
          <w:szCs w:val="20"/>
        </w:rPr>
        <w:t>.</w:t>
      </w:r>
      <w:r w:rsidRPr="005E60DA">
        <w:rPr>
          <w:rFonts w:ascii="Times New Roman" w:hAnsi="Times New Roman"/>
          <w:sz w:val="20"/>
          <w:szCs w:val="20"/>
        </w:rPr>
        <w:t>V. María Vitoria</w:t>
      </w:r>
      <w:r w:rsidRPr="005E60DA">
        <w:rPr>
          <w:rFonts w:ascii="Times New Roman" w:hAnsi="Times New Roman"/>
          <w:sz w:val="20"/>
          <w:szCs w:val="20"/>
        </w:rPr>
        <w:t xml:space="preserve"> Calle Correa. A</w:t>
      </w:r>
      <w:r w:rsidRPr="005E60DA">
        <w:rPr>
          <w:rFonts w:ascii="Times New Roman" w:hAnsi="Times New Roman"/>
          <w:sz w:val="20"/>
          <w:szCs w:val="20"/>
        </w:rPr>
        <w:t>.</w:t>
      </w:r>
      <w:r w:rsidRPr="005E60DA">
        <w:rPr>
          <w:rFonts w:ascii="Times New Roman" w:hAnsi="Times New Roman"/>
          <w:sz w:val="20"/>
          <w:szCs w:val="20"/>
        </w:rPr>
        <w:t>V. Gloria Stella Ortiz Delgado.</w:t>
      </w:r>
    </w:p>
  </w:footnote>
  <w:footnote w:id="69">
    <w:p w:rsidR="00D22A93" w:rsidRPr="005E60DA" w:rsidRDefault="004209C2" w:rsidP="0028032A">
      <w:pPr>
        <w:pStyle w:val="Textonotapie"/>
        <w:jc w:val="both"/>
        <w:rPr>
          <w:rFonts w:ascii="Times New Roman" w:hAnsi="Times New Roman"/>
          <w:sz w:val="20"/>
          <w:szCs w:val="20"/>
        </w:rPr>
      </w:pPr>
      <w:r w:rsidRPr="005E60DA">
        <w:rPr>
          <w:rStyle w:val="Refdenotaalpie"/>
          <w:rFonts w:ascii="Times New Roman" w:hAnsi="Times New Roman"/>
          <w:sz w:val="20"/>
          <w:szCs w:val="20"/>
        </w:rPr>
        <w:footnoteRef/>
      </w:r>
      <w:r w:rsidRPr="005E60DA">
        <w:rPr>
          <w:rFonts w:ascii="Times New Roman" w:hAnsi="Times New Roman"/>
          <w:sz w:val="20"/>
          <w:szCs w:val="20"/>
        </w:rPr>
        <w:t xml:space="preserve"> </w:t>
      </w:r>
      <w:r w:rsidRPr="005E60DA">
        <w:rPr>
          <w:rFonts w:ascii="Times New Roman" w:hAnsi="Times New Roman"/>
          <w:i/>
          <w:iCs/>
          <w:sz w:val="20"/>
          <w:szCs w:val="20"/>
        </w:rPr>
        <w:t>Ibid.</w:t>
      </w:r>
    </w:p>
  </w:footnote>
  <w:footnote w:id="70">
    <w:p w:rsidR="00FF71BD" w:rsidRPr="005E60DA" w:rsidRDefault="004209C2" w:rsidP="0028032A">
      <w:pPr>
        <w:pStyle w:val="Textonotapie"/>
        <w:jc w:val="both"/>
        <w:rPr>
          <w:rFonts w:ascii="Times New Roman" w:hAnsi="Times New Roman"/>
          <w:sz w:val="20"/>
          <w:szCs w:val="20"/>
          <w:lang w:val="es-MX"/>
        </w:rPr>
      </w:pPr>
      <w:r w:rsidRPr="005E60DA">
        <w:rPr>
          <w:rStyle w:val="Refdenotaalpie"/>
          <w:rFonts w:ascii="Times New Roman" w:hAnsi="Times New Roman"/>
          <w:sz w:val="20"/>
          <w:szCs w:val="20"/>
        </w:rPr>
        <w:footnoteRef/>
      </w:r>
      <w:r w:rsidRPr="005E60DA">
        <w:rPr>
          <w:rFonts w:ascii="Times New Roman" w:hAnsi="Times New Roman"/>
          <w:sz w:val="20"/>
          <w:szCs w:val="20"/>
        </w:rPr>
        <w:t xml:space="preserve"> </w:t>
      </w:r>
      <w:r w:rsidRPr="005E60DA">
        <w:rPr>
          <w:rFonts w:ascii="Times New Roman" w:hAnsi="Times New Roman"/>
          <w:sz w:val="20"/>
          <w:szCs w:val="20"/>
          <w:lang w:val="es-CO"/>
        </w:rPr>
        <w:t xml:space="preserve">Sentencia T-286 de 2020. M.P. José Fernando Reyes Cuartas, citando </w:t>
      </w:r>
      <w:r w:rsidRPr="005E60DA">
        <w:rPr>
          <w:rFonts w:ascii="Times New Roman" w:hAnsi="Times New Roman"/>
          <w:i/>
          <w:iCs/>
          <w:sz w:val="20"/>
          <w:szCs w:val="20"/>
          <w:lang w:val="es-CO"/>
        </w:rPr>
        <w:t>Necesidades jurídicas y acceso a la justicia en Colombia</w:t>
      </w:r>
      <w:r w:rsidRPr="005E60DA">
        <w:rPr>
          <w:rFonts w:ascii="Times New Roman" w:hAnsi="Times New Roman"/>
          <w:sz w:val="20"/>
          <w:szCs w:val="20"/>
          <w:lang w:val="es-CO"/>
        </w:rPr>
        <w:t xml:space="preserve">. Miguel Emilio La Rota, Sebastián Lalinde Ordóñez, Sandra Santa Mora y </w:t>
      </w:r>
      <w:r w:rsidRPr="005E60DA">
        <w:rPr>
          <w:rFonts w:ascii="Times New Roman" w:hAnsi="Times New Roman"/>
          <w:sz w:val="20"/>
          <w:szCs w:val="20"/>
          <w:lang w:val="es-CO"/>
        </w:rPr>
        <w:t>Rodrigo Uprimny Yepes. Colección Dejusticia. Reino de los Países Bajos. 2014.</w:t>
      </w:r>
    </w:p>
  </w:footnote>
  <w:footnote w:id="71">
    <w:p w:rsidR="00FF71BD" w:rsidRPr="005E60DA" w:rsidRDefault="004209C2" w:rsidP="0028032A">
      <w:pPr>
        <w:pStyle w:val="Textonotapie"/>
        <w:jc w:val="both"/>
        <w:rPr>
          <w:rFonts w:ascii="Times New Roman" w:hAnsi="Times New Roman"/>
          <w:sz w:val="20"/>
          <w:szCs w:val="20"/>
        </w:rPr>
      </w:pPr>
      <w:r w:rsidRPr="005E60DA">
        <w:rPr>
          <w:rStyle w:val="Refdenotaalpie"/>
          <w:rFonts w:ascii="Times New Roman" w:hAnsi="Times New Roman"/>
          <w:sz w:val="20"/>
          <w:szCs w:val="20"/>
        </w:rPr>
        <w:footnoteRef/>
      </w:r>
      <w:r w:rsidRPr="005E60DA">
        <w:rPr>
          <w:rFonts w:ascii="Times New Roman" w:hAnsi="Times New Roman"/>
          <w:sz w:val="20"/>
          <w:szCs w:val="20"/>
        </w:rPr>
        <w:t xml:space="preserve"> </w:t>
      </w:r>
      <w:r w:rsidRPr="005E60DA">
        <w:rPr>
          <w:rFonts w:ascii="Times New Roman" w:hAnsi="Times New Roman"/>
          <w:sz w:val="20"/>
          <w:szCs w:val="20"/>
          <w:lang w:val="es-CO"/>
        </w:rPr>
        <w:t>Sentencia SU-333 de 2020. M.P. Alberto Rojas Ríos.</w:t>
      </w:r>
    </w:p>
  </w:footnote>
  <w:footnote w:id="72">
    <w:p w:rsidR="00D22A93" w:rsidRPr="005E60DA" w:rsidRDefault="004209C2" w:rsidP="0028032A">
      <w:pPr>
        <w:pStyle w:val="Textonotapie"/>
        <w:jc w:val="both"/>
        <w:rPr>
          <w:rFonts w:ascii="Times New Roman" w:hAnsi="Times New Roman"/>
          <w:sz w:val="20"/>
          <w:szCs w:val="20"/>
        </w:rPr>
      </w:pPr>
      <w:r w:rsidRPr="005E60DA">
        <w:rPr>
          <w:rStyle w:val="Refdenotaalpie"/>
          <w:rFonts w:ascii="Times New Roman" w:hAnsi="Times New Roman"/>
          <w:sz w:val="20"/>
          <w:szCs w:val="20"/>
        </w:rPr>
        <w:footnoteRef/>
      </w:r>
      <w:r w:rsidRPr="005E60DA">
        <w:rPr>
          <w:rFonts w:ascii="Times New Roman" w:hAnsi="Times New Roman"/>
          <w:sz w:val="20"/>
          <w:szCs w:val="20"/>
        </w:rPr>
        <w:t xml:space="preserve"> “La Convención Americana de Derechos Humanos en sus artículos 7-5, 8-1</w:t>
      </w:r>
      <w:r w:rsidRPr="005E60DA">
        <w:rPr>
          <w:rFonts w:ascii="Times New Roman" w:hAnsi="Times New Roman"/>
          <w:sz w:val="20"/>
          <w:szCs w:val="20"/>
        </w:rPr>
        <w:t xml:space="preserve"> y</w:t>
      </w:r>
      <w:r w:rsidRPr="005E60DA">
        <w:rPr>
          <w:rFonts w:ascii="Times New Roman" w:hAnsi="Times New Roman"/>
          <w:sz w:val="20"/>
          <w:szCs w:val="20"/>
        </w:rPr>
        <w:t> 25 consagra la protección al derecho a un plazo ra</w:t>
      </w:r>
      <w:r w:rsidRPr="005E60DA">
        <w:rPr>
          <w:rFonts w:ascii="Times New Roman" w:hAnsi="Times New Roman"/>
          <w:sz w:val="20"/>
          <w:szCs w:val="20"/>
        </w:rPr>
        <w:t>zonable y suficiente de investigación dentro de un proceso penal. En concordancia con el anterior articulado la Corte Interamericana de Derechos Humanos ha indicado el examen de tres elementos para establecer la razonabilidad de un plazo dentro de un proce</w:t>
      </w:r>
      <w:r w:rsidRPr="005E60DA">
        <w:rPr>
          <w:rFonts w:ascii="Times New Roman" w:hAnsi="Times New Roman"/>
          <w:sz w:val="20"/>
          <w:szCs w:val="20"/>
        </w:rPr>
        <w:t>so penal i) la complejidad del asunto; ii) la actividad procesal del interesado; y iii) la conducta de las autoridades públicas. En algunos casos la jurisprudencia del Tribunal de Derechos Humanos Europeo ha añadido el análisis de la importancia del litigi</w:t>
      </w:r>
      <w:r w:rsidRPr="005E60DA">
        <w:rPr>
          <w:rFonts w:ascii="Times New Roman" w:hAnsi="Times New Roman"/>
          <w:sz w:val="20"/>
          <w:szCs w:val="20"/>
        </w:rPr>
        <w:t>o para el interesado como un cuarto elemento para establecer dicha razonabilidad. Igualmente, dicho tribunal ha establecido que el mencionado examen puede ser sustituido por un análisis global del procedimiento”</w:t>
      </w:r>
      <w:r w:rsidRPr="005E60DA">
        <w:rPr>
          <w:rFonts w:ascii="Times New Roman" w:hAnsi="Times New Roman"/>
          <w:sz w:val="20"/>
          <w:szCs w:val="20"/>
        </w:rPr>
        <w:t>.</w:t>
      </w:r>
      <w:r w:rsidRPr="005E60DA">
        <w:rPr>
          <w:rFonts w:ascii="Times New Roman" w:hAnsi="Times New Roman"/>
          <w:sz w:val="20"/>
          <w:szCs w:val="20"/>
        </w:rPr>
        <w:t xml:space="preserve"> Sentencia C-1154 de 2005. M.P. Manuel José </w:t>
      </w:r>
      <w:r w:rsidRPr="005E60DA">
        <w:rPr>
          <w:rFonts w:ascii="Times New Roman" w:hAnsi="Times New Roman"/>
          <w:sz w:val="20"/>
          <w:szCs w:val="20"/>
        </w:rPr>
        <w:t>Cepeda Espinosa. A</w:t>
      </w:r>
      <w:r w:rsidRPr="005E60DA">
        <w:rPr>
          <w:rFonts w:ascii="Times New Roman" w:hAnsi="Times New Roman"/>
          <w:sz w:val="20"/>
          <w:szCs w:val="20"/>
        </w:rPr>
        <w:t>.</w:t>
      </w:r>
      <w:r w:rsidRPr="005E60DA">
        <w:rPr>
          <w:rFonts w:ascii="Times New Roman" w:hAnsi="Times New Roman"/>
          <w:sz w:val="20"/>
          <w:szCs w:val="20"/>
        </w:rPr>
        <w:t>V. Jaime Araujo Rentería.</w:t>
      </w:r>
    </w:p>
  </w:footnote>
  <w:footnote w:id="73">
    <w:p w:rsidR="00D22A93" w:rsidRPr="005E60DA" w:rsidRDefault="004209C2" w:rsidP="0028032A">
      <w:pPr>
        <w:pStyle w:val="Textonotapie"/>
        <w:jc w:val="both"/>
        <w:rPr>
          <w:rFonts w:ascii="Times New Roman" w:hAnsi="Times New Roman"/>
          <w:sz w:val="20"/>
          <w:szCs w:val="20"/>
        </w:rPr>
      </w:pPr>
      <w:r w:rsidRPr="005E60DA">
        <w:rPr>
          <w:rStyle w:val="Refdenotaalpie"/>
          <w:rFonts w:ascii="Times New Roman" w:hAnsi="Times New Roman"/>
          <w:sz w:val="20"/>
          <w:szCs w:val="20"/>
        </w:rPr>
        <w:footnoteRef/>
      </w:r>
      <w:r w:rsidRPr="005E60DA">
        <w:rPr>
          <w:rFonts w:ascii="Times New Roman" w:hAnsi="Times New Roman"/>
          <w:sz w:val="20"/>
          <w:szCs w:val="20"/>
        </w:rPr>
        <w:t xml:space="preserve"> “La necesidad constitucional de resolver los procesos penales en un plazo razonable es más imperiosa en los casos de justicia transicional porque: (i) se trata de graves violaciones a los derechos humanos e in</w:t>
      </w:r>
      <w:r w:rsidRPr="005E60DA">
        <w:rPr>
          <w:rFonts w:ascii="Times New Roman" w:hAnsi="Times New Roman"/>
          <w:sz w:val="20"/>
          <w:szCs w:val="20"/>
        </w:rPr>
        <w:t>fracciones al Derecho Internacional Humanitario en donde el derecho de acceso a la administración de justicia cobra una mayor relevancia constitucional porque está asociado con la obligación del Estado de garantizar la primacía de los derechos humanos (art</w:t>
      </w:r>
      <w:r w:rsidRPr="005E60DA">
        <w:rPr>
          <w:rFonts w:ascii="Times New Roman" w:hAnsi="Times New Roman"/>
          <w:sz w:val="20"/>
          <w:szCs w:val="20"/>
        </w:rPr>
        <w:t>. 5</w:t>
      </w:r>
      <w:r w:rsidRPr="005E60DA">
        <w:rPr>
          <w:rFonts w:ascii="Times New Roman" w:hAnsi="Times New Roman"/>
          <w:sz w:val="20"/>
          <w:szCs w:val="20"/>
        </w:rPr>
        <w:t>,</w:t>
      </w:r>
      <w:r w:rsidRPr="005E60DA">
        <w:rPr>
          <w:rFonts w:ascii="Times New Roman" w:hAnsi="Times New Roman"/>
          <w:sz w:val="20"/>
          <w:szCs w:val="20"/>
        </w:rPr>
        <w:t xml:space="preserve"> C.P.); y (ii) el Estado está en la obligación de investigar, juzgar y sancionar a todos aquellos que se encuentren responsables de la comisión de los hechos más graves y representativos, lo que supone la necesidad de que las investigaciones y los proc</w:t>
      </w:r>
      <w:r w:rsidRPr="005E60DA">
        <w:rPr>
          <w:rFonts w:ascii="Times New Roman" w:hAnsi="Times New Roman"/>
          <w:sz w:val="20"/>
          <w:szCs w:val="20"/>
        </w:rPr>
        <w:t>esos se adelanten en un tiempo razonable, con el fin de satisfacer los derechos a la verdad, la justicia, la reparación y la no repetición. Así las cosas, el objetivo de los mecanismos de justicia transicional es el de promover, como su nombre lo indica, u</w:t>
      </w:r>
      <w:r w:rsidRPr="005E60DA">
        <w:rPr>
          <w:rFonts w:ascii="Times New Roman" w:hAnsi="Times New Roman"/>
          <w:sz w:val="20"/>
          <w:szCs w:val="20"/>
        </w:rPr>
        <w:t>na transición en un tiempo razonable, y no prolongar o hacer permanente la necesidad de justicia de la sociedad, las víctimas y los responsables, habilitando condiciones de reconciliación”. Sentencia C-080 de 2018. M.P. Antonio José Lizarazo Ocampo. S</w:t>
      </w:r>
      <w:r w:rsidRPr="005E60DA">
        <w:rPr>
          <w:rFonts w:ascii="Times New Roman" w:hAnsi="Times New Roman"/>
          <w:sz w:val="20"/>
          <w:szCs w:val="20"/>
        </w:rPr>
        <w:t>.</w:t>
      </w:r>
      <w:r w:rsidRPr="005E60DA">
        <w:rPr>
          <w:rFonts w:ascii="Times New Roman" w:hAnsi="Times New Roman"/>
          <w:sz w:val="20"/>
          <w:szCs w:val="20"/>
        </w:rPr>
        <w:t>P</w:t>
      </w:r>
      <w:r w:rsidRPr="005E60DA">
        <w:rPr>
          <w:rFonts w:ascii="Times New Roman" w:hAnsi="Times New Roman"/>
          <w:sz w:val="20"/>
          <w:szCs w:val="20"/>
        </w:rPr>
        <w:t>.</w:t>
      </w:r>
      <w:r w:rsidRPr="005E60DA">
        <w:rPr>
          <w:rFonts w:ascii="Times New Roman" w:hAnsi="Times New Roman"/>
          <w:sz w:val="20"/>
          <w:szCs w:val="20"/>
        </w:rPr>
        <w:t>V.</w:t>
      </w:r>
      <w:r w:rsidRPr="005E60DA">
        <w:rPr>
          <w:rFonts w:ascii="Times New Roman" w:hAnsi="Times New Roman"/>
          <w:sz w:val="20"/>
          <w:szCs w:val="20"/>
        </w:rPr>
        <w:t xml:space="preserve"> y A</w:t>
      </w:r>
      <w:r w:rsidRPr="005E60DA">
        <w:rPr>
          <w:rFonts w:ascii="Times New Roman" w:hAnsi="Times New Roman"/>
          <w:sz w:val="20"/>
          <w:szCs w:val="20"/>
        </w:rPr>
        <w:t>.</w:t>
      </w:r>
      <w:r w:rsidRPr="005E60DA">
        <w:rPr>
          <w:rFonts w:ascii="Times New Roman" w:hAnsi="Times New Roman"/>
          <w:sz w:val="20"/>
          <w:szCs w:val="20"/>
        </w:rPr>
        <w:t>V. Alejandro Linares Cantillo. S</w:t>
      </w:r>
      <w:r w:rsidRPr="005E60DA">
        <w:rPr>
          <w:rFonts w:ascii="Times New Roman" w:hAnsi="Times New Roman"/>
          <w:sz w:val="20"/>
          <w:szCs w:val="20"/>
        </w:rPr>
        <w:t>.</w:t>
      </w:r>
      <w:r w:rsidRPr="005E60DA">
        <w:rPr>
          <w:rFonts w:ascii="Times New Roman" w:hAnsi="Times New Roman"/>
          <w:sz w:val="20"/>
          <w:szCs w:val="20"/>
        </w:rPr>
        <w:t>P</w:t>
      </w:r>
      <w:r w:rsidRPr="005E60DA">
        <w:rPr>
          <w:rFonts w:ascii="Times New Roman" w:hAnsi="Times New Roman"/>
          <w:sz w:val="20"/>
          <w:szCs w:val="20"/>
        </w:rPr>
        <w:t>.</w:t>
      </w:r>
      <w:r w:rsidRPr="005E60DA">
        <w:rPr>
          <w:rFonts w:ascii="Times New Roman" w:hAnsi="Times New Roman"/>
          <w:sz w:val="20"/>
          <w:szCs w:val="20"/>
        </w:rPr>
        <w:t>V. Antonio José Lizarazo Ocampo.</w:t>
      </w:r>
    </w:p>
  </w:footnote>
  <w:footnote w:id="74">
    <w:p w:rsidR="00D22A93" w:rsidRPr="005E60DA" w:rsidRDefault="004209C2" w:rsidP="0028032A">
      <w:pPr>
        <w:pStyle w:val="Textonotapie"/>
        <w:jc w:val="both"/>
        <w:rPr>
          <w:rFonts w:ascii="Times New Roman" w:hAnsi="Times New Roman"/>
          <w:sz w:val="20"/>
          <w:szCs w:val="20"/>
        </w:rPr>
      </w:pPr>
      <w:r w:rsidRPr="005E60DA">
        <w:rPr>
          <w:rStyle w:val="Refdenotaalpie"/>
          <w:rFonts w:ascii="Times New Roman" w:hAnsi="Times New Roman"/>
          <w:sz w:val="20"/>
          <w:szCs w:val="20"/>
        </w:rPr>
        <w:footnoteRef/>
      </w:r>
      <w:r w:rsidRPr="005E60DA">
        <w:rPr>
          <w:rFonts w:ascii="Times New Roman" w:hAnsi="Times New Roman"/>
          <w:sz w:val="20"/>
          <w:szCs w:val="20"/>
        </w:rPr>
        <w:t xml:space="preserve"> Sentencia SU-297 de 2023. M.P. Jorge Enrique Ibáñez Najar. S</w:t>
      </w:r>
      <w:r w:rsidRPr="005E60DA">
        <w:rPr>
          <w:rFonts w:ascii="Times New Roman" w:hAnsi="Times New Roman"/>
          <w:sz w:val="20"/>
          <w:szCs w:val="20"/>
        </w:rPr>
        <w:t>.</w:t>
      </w:r>
      <w:r w:rsidRPr="005E60DA">
        <w:rPr>
          <w:rFonts w:ascii="Times New Roman" w:hAnsi="Times New Roman"/>
          <w:sz w:val="20"/>
          <w:szCs w:val="20"/>
        </w:rPr>
        <w:t>P</w:t>
      </w:r>
      <w:r w:rsidRPr="005E60DA">
        <w:rPr>
          <w:rFonts w:ascii="Times New Roman" w:hAnsi="Times New Roman"/>
          <w:sz w:val="20"/>
          <w:szCs w:val="20"/>
        </w:rPr>
        <w:t>.</w:t>
      </w:r>
      <w:r w:rsidRPr="005E60DA">
        <w:rPr>
          <w:rFonts w:ascii="Times New Roman" w:hAnsi="Times New Roman"/>
          <w:sz w:val="20"/>
          <w:szCs w:val="20"/>
        </w:rPr>
        <w:t>V. y A</w:t>
      </w:r>
      <w:r w:rsidRPr="005E60DA">
        <w:rPr>
          <w:rFonts w:ascii="Times New Roman" w:hAnsi="Times New Roman"/>
          <w:sz w:val="20"/>
          <w:szCs w:val="20"/>
        </w:rPr>
        <w:t>.</w:t>
      </w:r>
      <w:r w:rsidRPr="005E60DA">
        <w:rPr>
          <w:rFonts w:ascii="Times New Roman" w:hAnsi="Times New Roman"/>
          <w:sz w:val="20"/>
          <w:szCs w:val="20"/>
        </w:rPr>
        <w:t>V. Alejandro Linares Cantillo. S</w:t>
      </w:r>
      <w:r w:rsidRPr="005E60DA">
        <w:rPr>
          <w:rFonts w:ascii="Times New Roman" w:hAnsi="Times New Roman"/>
          <w:sz w:val="20"/>
          <w:szCs w:val="20"/>
        </w:rPr>
        <w:t>.</w:t>
      </w:r>
      <w:r w:rsidRPr="005E60DA">
        <w:rPr>
          <w:rFonts w:ascii="Times New Roman" w:hAnsi="Times New Roman"/>
          <w:sz w:val="20"/>
          <w:szCs w:val="20"/>
        </w:rPr>
        <w:t>P</w:t>
      </w:r>
      <w:r w:rsidRPr="005E60DA">
        <w:rPr>
          <w:rFonts w:ascii="Times New Roman" w:hAnsi="Times New Roman"/>
          <w:sz w:val="20"/>
          <w:szCs w:val="20"/>
        </w:rPr>
        <w:t>.</w:t>
      </w:r>
      <w:r w:rsidRPr="005E60DA">
        <w:rPr>
          <w:rFonts w:ascii="Times New Roman" w:hAnsi="Times New Roman"/>
          <w:sz w:val="20"/>
          <w:szCs w:val="20"/>
        </w:rPr>
        <w:t>V. Antonio José Lizarazo Ocampo.</w:t>
      </w:r>
    </w:p>
  </w:footnote>
  <w:footnote w:id="75">
    <w:p w:rsidR="00D22A93" w:rsidRPr="005E60DA" w:rsidRDefault="004209C2" w:rsidP="0028032A">
      <w:pPr>
        <w:pStyle w:val="Textonotapie"/>
        <w:jc w:val="both"/>
        <w:rPr>
          <w:rFonts w:ascii="Times New Roman" w:hAnsi="Times New Roman"/>
          <w:sz w:val="20"/>
          <w:szCs w:val="20"/>
        </w:rPr>
      </w:pPr>
      <w:r w:rsidRPr="005E60DA">
        <w:rPr>
          <w:rStyle w:val="Refdenotaalpie"/>
          <w:rFonts w:ascii="Times New Roman" w:hAnsi="Times New Roman"/>
          <w:sz w:val="20"/>
          <w:szCs w:val="20"/>
        </w:rPr>
        <w:footnoteRef/>
      </w:r>
      <w:r w:rsidRPr="005E60DA">
        <w:rPr>
          <w:rFonts w:ascii="Times New Roman" w:hAnsi="Times New Roman"/>
          <w:sz w:val="20"/>
          <w:szCs w:val="20"/>
        </w:rPr>
        <w:t xml:space="preserve"> DANE (2022). Propiedad Rural en Colombia: un análisis con perspectiva de género e integración de fuentes de datos. </w:t>
      </w:r>
      <w:r w:rsidRPr="005E60DA">
        <w:rPr>
          <w:rFonts w:ascii="Times New Roman" w:hAnsi="Times New Roman"/>
          <w:sz w:val="20"/>
          <w:szCs w:val="20"/>
        </w:rPr>
        <w:t>P</w:t>
      </w:r>
      <w:r w:rsidRPr="005E60DA">
        <w:rPr>
          <w:rFonts w:ascii="Times New Roman" w:hAnsi="Times New Roman"/>
          <w:sz w:val="20"/>
          <w:szCs w:val="20"/>
        </w:rPr>
        <w:t xml:space="preserve">. 36. Puede consultarse en el siguiente enlace: </w:t>
      </w:r>
      <w:hyperlink r:id="rId2" w:history="1">
        <w:r w:rsidRPr="005E60DA">
          <w:rPr>
            <w:rStyle w:val="Hipervnculo"/>
            <w:rFonts w:ascii="Times New Roman" w:hAnsi="Times New Roman"/>
            <w:sz w:val="20"/>
            <w:szCs w:val="20"/>
          </w:rPr>
          <w:t>jul_2022_nota_estadistica_propiedad_rural.pdf (dane.gov.co)</w:t>
        </w:r>
      </w:hyperlink>
      <w:r w:rsidRPr="005E60DA">
        <w:rPr>
          <w:rFonts w:ascii="Times New Roman" w:hAnsi="Times New Roman"/>
          <w:sz w:val="20"/>
          <w:szCs w:val="20"/>
        </w:rPr>
        <w:t>.</w:t>
      </w:r>
    </w:p>
  </w:footnote>
  <w:footnote w:id="76">
    <w:p w:rsidR="00D22A93" w:rsidRPr="005E60DA" w:rsidRDefault="004209C2" w:rsidP="0028032A">
      <w:pPr>
        <w:pStyle w:val="Textonotapie"/>
        <w:jc w:val="both"/>
        <w:rPr>
          <w:rFonts w:ascii="Times New Roman" w:hAnsi="Times New Roman"/>
          <w:sz w:val="20"/>
          <w:szCs w:val="20"/>
        </w:rPr>
      </w:pPr>
      <w:r w:rsidRPr="005E60DA">
        <w:rPr>
          <w:rStyle w:val="Refdenotaalpie"/>
          <w:rFonts w:ascii="Times New Roman" w:hAnsi="Times New Roman"/>
          <w:sz w:val="20"/>
          <w:szCs w:val="20"/>
        </w:rPr>
        <w:footnoteRef/>
      </w:r>
      <w:r w:rsidRPr="005E60DA">
        <w:rPr>
          <w:rFonts w:ascii="Times New Roman" w:hAnsi="Times New Roman"/>
          <w:sz w:val="20"/>
          <w:szCs w:val="20"/>
        </w:rPr>
        <w:t xml:space="preserve"> </w:t>
      </w:r>
      <w:r w:rsidRPr="005E60DA">
        <w:rPr>
          <w:rFonts w:ascii="Times New Roman" w:hAnsi="Times New Roman"/>
          <w:i/>
          <w:iCs/>
          <w:sz w:val="20"/>
          <w:szCs w:val="20"/>
        </w:rPr>
        <w:t>Ibidem.</w:t>
      </w:r>
      <w:r w:rsidRPr="005E60DA">
        <w:rPr>
          <w:rFonts w:ascii="Times New Roman" w:hAnsi="Times New Roman"/>
          <w:sz w:val="20"/>
          <w:szCs w:val="20"/>
        </w:rPr>
        <w:t xml:space="preserve"> </w:t>
      </w:r>
    </w:p>
  </w:footnote>
  <w:footnote w:id="77">
    <w:p w:rsidR="00D22A93" w:rsidRPr="005E60DA" w:rsidRDefault="004209C2" w:rsidP="0028032A">
      <w:pPr>
        <w:pStyle w:val="Textonotapie"/>
        <w:jc w:val="both"/>
        <w:rPr>
          <w:rFonts w:ascii="Times New Roman" w:hAnsi="Times New Roman"/>
          <w:sz w:val="20"/>
          <w:szCs w:val="20"/>
        </w:rPr>
      </w:pPr>
      <w:r w:rsidRPr="005E60DA">
        <w:rPr>
          <w:rStyle w:val="Refdenotaalpie"/>
          <w:rFonts w:ascii="Times New Roman" w:hAnsi="Times New Roman"/>
          <w:sz w:val="20"/>
          <w:szCs w:val="20"/>
        </w:rPr>
        <w:footnoteRef/>
      </w:r>
      <w:r w:rsidRPr="005E60DA">
        <w:rPr>
          <w:rFonts w:ascii="Times New Roman" w:hAnsi="Times New Roman"/>
          <w:sz w:val="20"/>
          <w:szCs w:val="20"/>
        </w:rPr>
        <w:t xml:space="preserve"> </w:t>
      </w:r>
      <w:r w:rsidRPr="005E60DA">
        <w:rPr>
          <w:rFonts w:ascii="Times New Roman" w:hAnsi="Times New Roman"/>
          <w:i/>
          <w:iCs/>
          <w:sz w:val="20"/>
          <w:szCs w:val="20"/>
        </w:rPr>
        <w:t>Ibid.,</w:t>
      </w:r>
      <w:r w:rsidRPr="005E60DA">
        <w:rPr>
          <w:rFonts w:ascii="Times New Roman" w:hAnsi="Times New Roman"/>
          <w:sz w:val="20"/>
          <w:szCs w:val="20"/>
        </w:rPr>
        <w:t xml:space="preserve"> p</w:t>
      </w:r>
      <w:r w:rsidRPr="005E60DA">
        <w:rPr>
          <w:rFonts w:ascii="Times New Roman" w:hAnsi="Times New Roman"/>
          <w:sz w:val="20"/>
          <w:szCs w:val="20"/>
        </w:rPr>
        <w:t>p</w:t>
      </w:r>
      <w:r w:rsidRPr="005E60DA">
        <w:rPr>
          <w:rFonts w:ascii="Times New Roman" w:hAnsi="Times New Roman"/>
          <w:sz w:val="20"/>
          <w:szCs w:val="20"/>
        </w:rPr>
        <w:t>. 31 y s</w:t>
      </w:r>
      <w:r w:rsidRPr="005E60DA">
        <w:rPr>
          <w:rFonts w:ascii="Times New Roman" w:hAnsi="Times New Roman"/>
          <w:sz w:val="20"/>
          <w:szCs w:val="20"/>
        </w:rPr>
        <w:t>s</w:t>
      </w:r>
      <w:r w:rsidRPr="005E60DA">
        <w:rPr>
          <w:rFonts w:ascii="Times New Roman" w:hAnsi="Times New Roman"/>
          <w:sz w:val="20"/>
          <w:szCs w:val="20"/>
        </w:rPr>
        <w:t xml:space="preserve">. </w:t>
      </w:r>
    </w:p>
  </w:footnote>
  <w:footnote w:id="78">
    <w:p w:rsidR="00D22A93" w:rsidRPr="005E60DA" w:rsidRDefault="004209C2" w:rsidP="0028032A">
      <w:pPr>
        <w:pStyle w:val="Textonotapie"/>
        <w:jc w:val="both"/>
        <w:rPr>
          <w:rFonts w:ascii="Times New Roman" w:hAnsi="Times New Roman"/>
          <w:sz w:val="20"/>
          <w:szCs w:val="20"/>
        </w:rPr>
      </w:pPr>
      <w:r w:rsidRPr="005E60DA">
        <w:rPr>
          <w:rStyle w:val="Refdenotaalpie"/>
          <w:rFonts w:ascii="Times New Roman" w:hAnsi="Times New Roman"/>
          <w:sz w:val="20"/>
          <w:szCs w:val="20"/>
        </w:rPr>
        <w:footnoteRef/>
      </w:r>
      <w:r w:rsidRPr="005E60DA">
        <w:rPr>
          <w:rFonts w:ascii="Times New Roman" w:hAnsi="Times New Roman"/>
          <w:sz w:val="20"/>
          <w:szCs w:val="20"/>
        </w:rPr>
        <w:t xml:space="preserve"> Neva, J. y Para, R. (2023). Índice de informalidad: indicador de informalidad en la tenencia de la tierra en Colombia vigen</w:t>
      </w:r>
      <w:r w:rsidRPr="005E60DA">
        <w:rPr>
          <w:rFonts w:ascii="Times New Roman" w:hAnsi="Times New Roman"/>
          <w:sz w:val="20"/>
          <w:szCs w:val="20"/>
        </w:rPr>
        <w:t xml:space="preserve">cia 2020. Bogotá. Puede consultarse en el siguiente enlace: </w:t>
      </w:r>
      <w:hyperlink r:id="rId3" w:history="1">
        <w:r w:rsidRPr="005E60DA">
          <w:rPr>
            <w:rStyle w:val="Hipervnculo"/>
            <w:rFonts w:ascii="Times New Roman" w:hAnsi="Times New Roman"/>
            <w:sz w:val="20"/>
            <w:szCs w:val="20"/>
          </w:rPr>
          <w:t>indice_de_informalidad.pdf (upra.gov.co)</w:t>
        </w:r>
      </w:hyperlink>
      <w:r w:rsidRPr="005E60DA">
        <w:rPr>
          <w:rFonts w:ascii="Times New Roman" w:hAnsi="Times New Roman"/>
          <w:sz w:val="20"/>
          <w:szCs w:val="20"/>
        </w:rPr>
        <w:t>.</w:t>
      </w:r>
    </w:p>
  </w:footnote>
  <w:footnote w:id="79">
    <w:p w:rsidR="00567A21" w:rsidRPr="005E60DA" w:rsidRDefault="004209C2" w:rsidP="0028032A">
      <w:pPr>
        <w:pStyle w:val="Textonotapie"/>
        <w:jc w:val="both"/>
        <w:rPr>
          <w:rFonts w:ascii="Times New Roman" w:hAnsi="Times New Roman"/>
          <w:sz w:val="20"/>
          <w:szCs w:val="20"/>
          <w:lang w:val="es-CO"/>
        </w:rPr>
      </w:pPr>
      <w:r w:rsidRPr="005E60DA">
        <w:rPr>
          <w:rStyle w:val="Refdenotaalpie"/>
          <w:rFonts w:ascii="Times New Roman" w:hAnsi="Times New Roman"/>
          <w:sz w:val="20"/>
          <w:szCs w:val="20"/>
        </w:rPr>
        <w:footnoteRef/>
      </w:r>
      <w:r w:rsidRPr="005E60DA">
        <w:rPr>
          <w:rFonts w:ascii="Times New Roman" w:hAnsi="Times New Roman"/>
          <w:sz w:val="20"/>
          <w:szCs w:val="20"/>
        </w:rPr>
        <w:t xml:space="preserve"> Neva, J. y Para, R. (2023). Índice de informalidad: indicador de informalidad en la tenencia de la tierra en Colombia vigencia 2020. Bogotá. Puede consultarse en el siguiente enlace: </w:t>
      </w:r>
      <w:hyperlink r:id="rId4" w:history="1">
        <w:r w:rsidRPr="005E60DA">
          <w:rPr>
            <w:rStyle w:val="Hipervnculo"/>
            <w:rFonts w:ascii="Times New Roman" w:hAnsi="Times New Roman"/>
            <w:sz w:val="20"/>
            <w:szCs w:val="20"/>
          </w:rPr>
          <w:t>indice_de_informalidad.pdf (upra.gov.co)</w:t>
        </w:r>
      </w:hyperlink>
      <w:r w:rsidRPr="005E60DA">
        <w:rPr>
          <w:rFonts w:ascii="Times New Roman" w:hAnsi="Times New Roman"/>
          <w:sz w:val="20"/>
          <w:szCs w:val="20"/>
        </w:rPr>
        <w:t>.</w:t>
      </w:r>
    </w:p>
  </w:footnote>
  <w:footnote w:id="80">
    <w:p w:rsidR="00D22A93" w:rsidRPr="005E60DA" w:rsidRDefault="004209C2" w:rsidP="0028032A">
      <w:pPr>
        <w:pStyle w:val="Textonotapie"/>
        <w:jc w:val="both"/>
        <w:rPr>
          <w:rFonts w:ascii="Times New Roman" w:hAnsi="Times New Roman"/>
          <w:sz w:val="20"/>
          <w:szCs w:val="20"/>
        </w:rPr>
      </w:pPr>
      <w:r w:rsidRPr="005E60DA">
        <w:rPr>
          <w:rStyle w:val="Refdenotaalpie"/>
          <w:rFonts w:ascii="Times New Roman" w:hAnsi="Times New Roman"/>
          <w:sz w:val="20"/>
          <w:szCs w:val="20"/>
        </w:rPr>
        <w:footnoteRef/>
      </w:r>
      <w:r w:rsidRPr="005E60DA">
        <w:rPr>
          <w:rFonts w:ascii="Times New Roman" w:hAnsi="Times New Roman"/>
          <w:sz w:val="20"/>
          <w:szCs w:val="20"/>
        </w:rPr>
        <w:t xml:space="preserve"> UPRA (2020). Informalidad de la tenencia de la tierra en Colombia 2019. p. 15. Puede consultarse en </w:t>
      </w:r>
      <w:hyperlink r:id="rId5" w:history="1">
        <w:r w:rsidRPr="005E60DA">
          <w:rPr>
            <w:rStyle w:val="Hipervnculo"/>
            <w:rFonts w:ascii="Times New Roman" w:hAnsi="Times New Roman"/>
            <w:sz w:val="20"/>
            <w:szCs w:val="20"/>
          </w:rPr>
          <w:t>Informalidad_ten_tierra_Colombia_2019.pdf (upra.gov.co)</w:t>
        </w:r>
      </w:hyperlink>
      <w:r w:rsidRPr="005E60DA">
        <w:rPr>
          <w:rFonts w:ascii="Times New Roman" w:hAnsi="Times New Roman"/>
          <w:sz w:val="20"/>
          <w:szCs w:val="20"/>
        </w:rPr>
        <w:t>.</w:t>
      </w:r>
    </w:p>
  </w:footnote>
  <w:footnote w:id="81">
    <w:p w:rsidR="008C72D2" w:rsidRPr="005E60DA" w:rsidRDefault="004209C2" w:rsidP="0028032A">
      <w:pPr>
        <w:pStyle w:val="Textonotapie"/>
        <w:jc w:val="both"/>
        <w:rPr>
          <w:rFonts w:ascii="Times New Roman" w:hAnsi="Times New Roman"/>
          <w:sz w:val="20"/>
          <w:szCs w:val="20"/>
          <w:lang w:val="es-CO"/>
        </w:rPr>
      </w:pPr>
      <w:r w:rsidRPr="005E60DA">
        <w:rPr>
          <w:rStyle w:val="Refdenotaalpie"/>
          <w:rFonts w:ascii="Times New Roman" w:hAnsi="Times New Roman"/>
          <w:sz w:val="20"/>
          <w:szCs w:val="20"/>
        </w:rPr>
        <w:footnoteRef/>
      </w:r>
      <w:r w:rsidRPr="005E60DA">
        <w:rPr>
          <w:rFonts w:ascii="Times New Roman" w:hAnsi="Times New Roman"/>
          <w:sz w:val="20"/>
          <w:szCs w:val="20"/>
        </w:rPr>
        <w:t xml:space="preserve"> </w:t>
      </w:r>
      <w:r w:rsidRPr="005E60DA">
        <w:rPr>
          <w:rFonts w:ascii="Times New Roman" w:hAnsi="Times New Roman"/>
          <w:sz w:val="20"/>
          <w:szCs w:val="20"/>
          <w:lang w:val="es-CO"/>
        </w:rPr>
        <w:t>Sobre l</w:t>
      </w:r>
      <w:r w:rsidRPr="005E60DA">
        <w:rPr>
          <w:rFonts w:ascii="Times New Roman" w:hAnsi="Times New Roman"/>
          <w:sz w:val="20"/>
          <w:szCs w:val="20"/>
          <w:lang w:val="es-CO"/>
        </w:rPr>
        <w:t xml:space="preserve">os desafíos y deudas históricas frente al </w:t>
      </w:r>
      <w:r w:rsidRPr="005E60DA">
        <w:rPr>
          <w:rFonts w:ascii="Times New Roman" w:hAnsi="Times New Roman"/>
          <w:sz w:val="20"/>
          <w:szCs w:val="20"/>
          <w:lang w:val="es-CO"/>
        </w:rPr>
        <w:t>acceso progresivo a la tierra</w:t>
      </w:r>
      <w:r w:rsidRPr="005E60DA">
        <w:rPr>
          <w:rFonts w:ascii="Times New Roman" w:hAnsi="Times New Roman"/>
          <w:sz w:val="20"/>
          <w:szCs w:val="20"/>
          <w:lang w:val="es-CO"/>
        </w:rPr>
        <w:t xml:space="preserve"> del campesinado</w:t>
      </w:r>
      <w:r w:rsidRPr="005E60DA">
        <w:rPr>
          <w:rFonts w:ascii="Times New Roman" w:hAnsi="Times New Roman"/>
          <w:sz w:val="20"/>
          <w:szCs w:val="20"/>
          <w:lang w:val="es-CO"/>
        </w:rPr>
        <w:t>, véase</w:t>
      </w:r>
      <w:r w:rsidRPr="005E60DA">
        <w:rPr>
          <w:rFonts w:ascii="Times New Roman" w:hAnsi="Times New Roman"/>
          <w:sz w:val="20"/>
          <w:szCs w:val="20"/>
          <w:lang w:val="es-CO"/>
        </w:rPr>
        <w:t xml:space="preserve"> la Sentencia SU-288 de 2022. M.P. Antonio José Lizarazo Ocampo. S</w:t>
      </w:r>
      <w:r w:rsidRPr="005E60DA">
        <w:rPr>
          <w:rFonts w:ascii="Times New Roman" w:hAnsi="Times New Roman"/>
          <w:sz w:val="20"/>
          <w:szCs w:val="20"/>
          <w:lang w:val="es-CO"/>
        </w:rPr>
        <w:t>.</w:t>
      </w:r>
      <w:r w:rsidRPr="005E60DA">
        <w:rPr>
          <w:rFonts w:ascii="Times New Roman" w:hAnsi="Times New Roman"/>
          <w:sz w:val="20"/>
          <w:szCs w:val="20"/>
          <w:lang w:val="es-CO"/>
        </w:rPr>
        <w:t>P</w:t>
      </w:r>
      <w:r w:rsidRPr="005E60DA">
        <w:rPr>
          <w:rFonts w:ascii="Times New Roman" w:hAnsi="Times New Roman"/>
          <w:sz w:val="20"/>
          <w:szCs w:val="20"/>
          <w:lang w:val="es-CO"/>
        </w:rPr>
        <w:t>.</w:t>
      </w:r>
      <w:r w:rsidRPr="005E60DA">
        <w:rPr>
          <w:rFonts w:ascii="Times New Roman" w:hAnsi="Times New Roman"/>
          <w:sz w:val="20"/>
          <w:szCs w:val="20"/>
          <w:lang w:val="es-CO"/>
        </w:rPr>
        <w:t>V. y A</w:t>
      </w:r>
      <w:r w:rsidRPr="005E60DA">
        <w:rPr>
          <w:rFonts w:ascii="Times New Roman" w:hAnsi="Times New Roman"/>
          <w:sz w:val="20"/>
          <w:szCs w:val="20"/>
          <w:lang w:val="es-CO"/>
        </w:rPr>
        <w:t>.</w:t>
      </w:r>
      <w:r w:rsidRPr="005E60DA">
        <w:rPr>
          <w:rFonts w:ascii="Times New Roman" w:hAnsi="Times New Roman"/>
          <w:sz w:val="20"/>
          <w:szCs w:val="20"/>
          <w:lang w:val="es-CO"/>
        </w:rPr>
        <w:t xml:space="preserve">V. Alejandro </w:t>
      </w:r>
      <w:r w:rsidRPr="005E60DA">
        <w:rPr>
          <w:rFonts w:ascii="Times New Roman" w:hAnsi="Times New Roman"/>
          <w:sz w:val="20"/>
          <w:szCs w:val="20"/>
          <w:lang w:val="es-CO"/>
        </w:rPr>
        <w:t>Linares Cantillo. A</w:t>
      </w:r>
      <w:r w:rsidRPr="005E60DA">
        <w:rPr>
          <w:rFonts w:ascii="Times New Roman" w:hAnsi="Times New Roman"/>
          <w:sz w:val="20"/>
          <w:szCs w:val="20"/>
          <w:lang w:val="es-CO"/>
        </w:rPr>
        <w:t>.</w:t>
      </w:r>
      <w:r w:rsidRPr="005E60DA">
        <w:rPr>
          <w:rFonts w:ascii="Times New Roman" w:hAnsi="Times New Roman"/>
          <w:sz w:val="20"/>
          <w:szCs w:val="20"/>
          <w:lang w:val="es-CO"/>
        </w:rPr>
        <w:t>V. Jorge Enrique Ibáñez Najar. A</w:t>
      </w:r>
      <w:r w:rsidRPr="005E60DA">
        <w:rPr>
          <w:rFonts w:ascii="Times New Roman" w:hAnsi="Times New Roman"/>
          <w:sz w:val="20"/>
          <w:szCs w:val="20"/>
          <w:lang w:val="es-CO"/>
        </w:rPr>
        <w:t>.</w:t>
      </w:r>
      <w:r w:rsidRPr="005E60DA">
        <w:rPr>
          <w:rFonts w:ascii="Times New Roman" w:hAnsi="Times New Roman"/>
          <w:sz w:val="20"/>
          <w:szCs w:val="20"/>
          <w:lang w:val="es-CO"/>
        </w:rPr>
        <w:t>V. Paola Andrea Meneses Mosquera. A</w:t>
      </w:r>
      <w:r w:rsidRPr="005E60DA">
        <w:rPr>
          <w:rFonts w:ascii="Times New Roman" w:hAnsi="Times New Roman"/>
          <w:sz w:val="20"/>
          <w:szCs w:val="20"/>
          <w:lang w:val="es-CO"/>
        </w:rPr>
        <w:t>.</w:t>
      </w:r>
      <w:r w:rsidRPr="005E60DA">
        <w:rPr>
          <w:rFonts w:ascii="Times New Roman" w:hAnsi="Times New Roman"/>
          <w:sz w:val="20"/>
          <w:szCs w:val="20"/>
          <w:lang w:val="es-CO"/>
        </w:rPr>
        <w:t>V. Hernán Correa Cardozo. A</w:t>
      </w:r>
      <w:r w:rsidRPr="005E60DA">
        <w:rPr>
          <w:rFonts w:ascii="Times New Roman" w:hAnsi="Times New Roman"/>
          <w:sz w:val="20"/>
          <w:szCs w:val="20"/>
          <w:lang w:val="es-CO"/>
        </w:rPr>
        <w:t>.</w:t>
      </w:r>
      <w:r w:rsidRPr="005E60DA">
        <w:rPr>
          <w:rFonts w:ascii="Times New Roman" w:hAnsi="Times New Roman"/>
          <w:sz w:val="20"/>
          <w:szCs w:val="20"/>
          <w:lang w:val="es-CO"/>
        </w:rPr>
        <w:t>V. José Fernando Reyes Cuartas.</w:t>
      </w:r>
    </w:p>
  </w:footnote>
  <w:footnote w:id="82">
    <w:p w:rsidR="00855FD3" w:rsidRPr="005E60DA" w:rsidRDefault="004209C2" w:rsidP="0028032A">
      <w:pPr>
        <w:pStyle w:val="Textonotapie"/>
        <w:jc w:val="both"/>
        <w:rPr>
          <w:rFonts w:ascii="Times New Roman" w:hAnsi="Times New Roman"/>
          <w:sz w:val="20"/>
          <w:szCs w:val="20"/>
        </w:rPr>
      </w:pPr>
      <w:r w:rsidRPr="005E60DA">
        <w:rPr>
          <w:rStyle w:val="Refdenotaalpie"/>
          <w:rFonts w:ascii="Times New Roman" w:hAnsi="Times New Roman"/>
          <w:sz w:val="20"/>
          <w:szCs w:val="20"/>
        </w:rPr>
        <w:footnoteRef/>
      </w:r>
      <w:r w:rsidRPr="005E60DA">
        <w:rPr>
          <w:rFonts w:ascii="Times New Roman" w:hAnsi="Times New Roman"/>
          <w:sz w:val="20"/>
          <w:szCs w:val="20"/>
        </w:rPr>
        <w:t xml:space="preserve"> Gaceta del Congreso 234</w:t>
      </w:r>
      <w:r w:rsidRPr="005E60DA">
        <w:rPr>
          <w:rFonts w:ascii="Times New Roman" w:hAnsi="Times New Roman"/>
          <w:sz w:val="20"/>
          <w:szCs w:val="20"/>
        </w:rPr>
        <w:t xml:space="preserve"> de </w:t>
      </w:r>
      <w:r w:rsidRPr="005E60DA">
        <w:rPr>
          <w:rFonts w:ascii="Times New Roman" w:hAnsi="Times New Roman"/>
          <w:sz w:val="20"/>
          <w:szCs w:val="20"/>
        </w:rPr>
        <w:t>2011, p. 15.</w:t>
      </w:r>
    </w:p>
  </w:footnote>
  <w:footnote w:id="83">
    <w:p w:rsidR="00F51A6A" w:rsidRPr="005E60DA" w:rsidRDefault="004209C2" w:rsidP="0028032A">
      <w:pPr>
        <w:pStyle w:val="Textonotapie"/>
        <w:jc w:val="both"/>
        <w:rPr>
          <w:rFonts w:ascii="Times New Roman" w:hAnsi="Times New Roman"/>
          <w:sz w:val="20"/>
          <w:szCs w:val="20"/>
          <w:lang w:val="es-CO"/>
        </w:rPr>
      </w:pPr>
      <w:r w:rsidRPr="005E60DA">
        <w:rPr>
          <w:rStyle w:val="Refdenotaalpie"/>
          <w:rFonts w:ascii="Times New Roman" w:hAnsi="Times New Roman"/>
          <w:sz w:val="20"/>
          <w:szCs w:val="20"/>
        </w:rPr>
        <w:footnoteRef/>
      </w:r>
      <w:r w:rsidRPr="005E60DA">
        <w:rPr>
          <w:rFonts w:ascii="Times New Roman" w:hAnsi="Times New Roman"/>
          <w:sz w:val="20"/>
          <w:szCs w:val="20"/>
        </w:rPr>
        <w:t xml:space="preserve"> </w:t>
      </w:r>
      <w:r w:rsidRPr="005E60DA">
        <w:rPr>
          <w:rFonts w:ascii="Times New Roman" w:hAnsi="Times New Roman"/>
          <w:sz w:val="20"/>
          <w:szCs w:val="20"/>
          <w:lang w:val="es-CO"/>
        </w:rPr>
        <w:t xml:space="preserve">Sentencia C-077 de 2017. </w:t>
      </w:r>
      <w:r w:rsidRPr="005E60DA">
        <w:rPr>
          <w:rFonts w:ascii="Times New Roman" w:hAnsi="Times New Roman"/>
          <w:sz w:val="20"/>
          <w:szCs w:val="20"/>
          <w:lang w:val="es-CO"/>
        </w:rPr>
        <w:t>M.P. Luis Ernesto Vargas Silva. S</w:t>
      </w:r>
      <w:r w:rsidRPr="005E60DA">
        <w:rPr>
          <w:rFonts w:ascii="Times New Roman" w:hAnsi="Times New Roman"/>
          <w:sz w:val="20"/>
          <w:szCs w:val="20"/>
          <w:lang w:val="es-CO"/>
        </w:rPr>
        <w:t>.</w:t>
      </w:r>
      <w:r w:rsidRPr="005E60DA">
        <w:rPr>
          <w:rFonts w:ascii="Times New Roman" w:hAnsi="Times New Roman"/>
          <w:sz w:val="20"/>
          <w:szCs w:val="20"/>
          <w:lang w:val="es-CO"/>
        </w:rPr>
        <w:t xml:space="preserve">V. </w:t>
      </w:r>
      <w:r w:rsidRPr="005E60DA">
        <w:rPr>
          <w:rFonts w:ascii="Times New Roman" w:hAnsi="Times New Roman"/>
          <w:sz w:val="20"/>
          <w:szCs w:val="20"/>
          <w:lang w:val="es-CO"/>
        </w:rPr>
        <w:t>María Victoria Calle Correa. S</w:t>
      </w:r>
      <w:r w:rsidRPr="005E60DA">
        <w:rPr>
          <w:rFonts w:ascii="Times New Roman" w:hAnsi="Times New Roman"/>
          <w:sz w:val="20"/>
          <w:szCs w:val="20"/>
          <w:lang w:val="es-CO"/>
        </w:rPr>
        <w:t>.</w:t>
      </w:r>
      <w:r w:rsidRPr="005E60DA">
        <w:rPr>
          <w:rFonts w:ascii="Times New Roman" w:hAnsi="Times New Roman"/>
          <w:sz w:val="20"/>
          <w:szCs w:val="20"/>
          <w:lang w:val="es-CO"/>
        </w:rPr>
        <w:t>V. Aquiles Arrieta Góme</w:t>
      </w:r>
      <w:r w:rsidRPr="005E60DA">
        <w:rPr>
          <w:rFonts w:ascii="Times New Roman" w:hAnsi="Times New Roman"/>
          <w:sz w:val="20"/>
          <w:szCs w:val="20"/>
          <w:lang w:val="es-CO"/>
        </w:rPr>
        <w:t>z. S</w:t>
      </w:r>
      <w:r w:rsidRPr="005E60DA">
        <w:rPr>
          <w:rFonts w:ascii="Times New Roman" w:hAnsi="Times New Roman"/>
          <w:sz w:val="20"/>
          <w:szCs w:val="20"/>
          <w:lang w:val="es-CO"/>
        </w:rPr>
        <w:t>.</w:t>
      </w:r>
      <w:r w:rsidRPr="005E60DA">
        <w:rPr>
          <w:rFonts w:ascii="Times New Roman" w:hAnsi="Times New Roman"/>
          <w:sz w:val="20"/>
          <w:szCs w:val="20"/>
          <w:lang w:val="es-CO"/>
        </w:rPr>
        <w:t xml:space="preserve">V. Jorge Iván Palacio Palacio. </w:t>
      </w:r>
      <w:r w:rsidRPr="005E60DA">
        <w:rPr>
          <w:rFonts w:ascii="Times New Roman" w:hAnsi="Times New Roman"/>
          <w:sz w:val="20"/>
          <w:szCs w:val="20"/>
          <w:lang w:val="es-CO"/>
        </w:rPr>
        <w:t>S</w:t>
      </w:r>
      <w:r w:rsidRPr="005E60DA">
        <w:rPr>
          <w:rFonts w:ascii="Times New Roman" w:hAnsi="Times New Roman"/>
          <w:sz w:val="20"/>
          <w:szCs w:val="20"/>
          <w:lang w:val="es-CO"/>
        </w:rPr>
        <w:t>.</w:t>
      </w:r>
      <w:r w:rsidRPr="005E60DA">
        <w:rPr>
          <w:rFonts w:ascii="Times New Roman" w:hAnsi="Times New Roman"/>
          <w:sz w:val="20"/>
          <w:szCs w:val="20"/>
          <w:lang w:val="es-CO"/>
        </w:rPr>
        <w:t>P</w:t>
      </w:r>
      <w:r w:rsidRPr="005E60DA">
        <w:rPr>
          <w:rFonts w:ascii="Times New Roman" w:hAnsi="Times New Roman"/>
          <w:sz w:val="20"/>
          <w:szCs w:val="20"/>
          <w:lang w:val="es-CO"/>
        </w:rPr>
        <w:t>.</w:t>
      </w:r>
      <w:r w:rsidRPr="005E60DA">
        <w:rPr>
          <w:rFonts w:ascii="Times New Roman" w:hAnsi="Times New Roman"/>
          <w:sz w:val="20"/>
          <w:szCs w:val="20"/>
          <w:lang w:val="es-CO"/>
        </w:rPr>
        <w:t>V. Luis Guillermo Guerrero Pérez. S</w:t>
      </w:r>
      <w:r w:rsidRPr="005E60DA">
        <w:rPr>
          <w:rFonts w:ascii="Times New Roman" w:hAnsi="Times New Roman"/>
          <w:sz w:val="20"/>
          <w:szCs w:val="20"/>
          <w:lang w:val="es-CO"/>
        </w:rPr>
        <w:t>.</w:t>
      </w:r>
      <w:r w:rsidRPr="005E60DA">
        <w:rPr>
          <w:rFonts w:ascii="Times New Roman" w:hAnsi="Times New Roman"/>
          <w:sz w:val="20"/>
          <w:szCs w:val="20"/>
          <w:lang w:val="es-CO"/>
        </w:rPr>
        <w:t>P</w:t>
      </w:r>
      <w:r w:rsidRPr="005E60DA">
        <w:rPr>
          <w:rFonts w:ascii="Times New Roman" w:hAnsi="Times New Roman"/>
          <w:sz w:val="20"/>
          <w:szCs w:val="20"/>
          <w:lang w:val="es-CO"/>
        </w:rPr>
        <w:t>.</w:t>
      </w:r>
      <w:r w:rsidRPr="005E60DA">
        <w:rPr>
          <w:rFonts w:ascii="Times New Roman" w:hAnsi="Times New Roman"/>
          <w:sz w:val="20"/>
          <w:szCs w:val="20"/>
          <w:lang w:val="es-CO"/>
        </w:rPr>
        <w:t>V. Gloria Stella Ortiz Delgado. S</w:t>
      </w:r>
      <w:r w:rsidRPr="005E60DA">
        <w:rPr>
          <w:rFonts w:ascii="Times New Roman" w:hAnsi="Times New Roman"/>
          <w:sz w:val="20"/>
          <w:szCs w:val="20"/>
          <w:lang w:val="es-CO"/>
        </w:rPr>
        <w:t>.</w:t>
      </w:r>
      <w:r w:rsidRPr="005E60DA">
        <w:rPr>
          <w:rFonts w:ascii="Times New Roman" w:hAnsi="Times New Roman"/>
          <w:sz w:val="20"/>
          <w:szCs w:val="20"/>
          <w:lang w:val="es-CO"/>
        </w:rPr>
        <w:t>P</w:t>
      </w:r>
      <w:r w:rsidRPr="005E60DA">
        <w:rPr>
          <w:rFonts w:ascii="Times New Roman" w:hAnsi="Times New Roman"/>
          <w:sz w:val="20"/>
          <w:szCs w:val="20"/>
          <w:lang w:val="es-CO"/>
        </w:rPr>
        <w:t>.</w:t>
      </w:r>
      <w:r w:rsidRPr="005E60DA">
        <w:rPr>
          <w:rFonts w:ascii="Times New Roman" w:hAnsi="Times New Roman"/>
          <w:sz w:val="20"/>
          <w:szCs w:val="20"/>
          <w:lang w:val="es-CO"/>
        </w:rPr>
        <w:t xml:space="preserve">V. Germán Quintero Andrade. </w:t>
      </w:r>
      <w:r w:rsidRPr="005E60DA">
        <w:rPr>
          <w:rFonts w:ascii="Times New Roman" w:hAnsi="Times New Roman"/>
          <w:sz w:val="20"/>
          <w:szCs w:val="20"/>
          <w:lang w:val="es-CO"/>
        </w:rPr>
        <w:t>S</w:t>
      </w:r>
      <w:r w:rsidRPr="005E60DA">
        <w:rPr>
          <w:rFonts w:ascii="Times New Roman" w:hAnsi="Times New Roman"/>
          <w:sz w:val="20"/>
          <w:szCs w:val="20"/>
          <w:lang w:val="es-CO"/>
        </w:rPr>
        <w:t>.</w:t>
      </w:r>
      <w:r w:rsidRPr="005E60DA">
        <w:rPr>
          <w:rFonts w:ascii="Times New Roman" w:hAnsi="Times New Roman"/>
          <w:sz w:val="20"/>
          <w:szCs w:val="20"/>
          <w:lang w:val="es-CO"/>
        </w:rPr>
        <w:t>P</w:t>
      </w:r>
      <w:r w:rsidRPr="005E60DA">
        <w:rPr>
          <w:rFonts w:ascii="Times New Roman" w:hAnsi="Times New Roman"/>
          <w:sz w:val="20"/>
          <w:szCs w:val="20"/>
          <w:lang w:val="es-CO"/>
        </w:rPr>
        <w:t>.</w:t>
      </w:r>
      <w:r w:rsidRPr="005E60DA">
        <w:rPr>
          <w:rFonts w:ascii="Times New Roman" w:hAnsi="Times New Roman"/>
          <w:sz w:val="20"/>
          <w:szCs w:val="20"/>
          <w:lang w:val="es-CO"/>
        </w:rPr>
        <w:t>V. Luis Ernesto Vargas Silva. S</w:t>
      </w:r>
      <w:r w:rsidRPr="005E60DA">
        <w:rPr>
          <w:rFonts w:ascii="Times New Roman" w:hAnsi="Times New Roman"/>
          <w:sz w:val="20"/>
          <w:szCs w:val="20"/>
          <w:lang w:val="es-CO"/>
        </w:rPr>
        <w:t>.</w:t>
      </w:r>
      <w:r w:rsidRPr="005E60DA">
        <w:rPr>
          <w:rFonts w:ascii="Times New Roman" w:hAnsi="Times New Roman"/>
          <w:sz w:val="20"/>
          <w:szCs w:val="20"/>
          <w:lang w:val="es-CO"/>
        </w:rPr>
        <w:t>P.</w:t>
      </w:r>
      <w:r w:rsidRPr="005E60DA">
        <w:rPr>
          <w:rFonts w:ascii="Times New Roman" w:hAnsi="Times New Roman"/>
          <w:sz w:val="20"/>
          <w:szCs w:val="20"/>
          <w:lang w:val="es-CO"/>
        </w:rPr>
        <w:t>V. y A</w:t>
      </w:r>
      <w:r w:rsidRPr="005E60DA">
        <w:rPr>
          <w:rFonts w:ascii="Times New Roman" w:hAnsi="Times New Roman"/>
          <w:sz w:val="20"/>
          <w:szCs w:val="20"/>
          <w:lang w:val="es-CO"/>
        </w:rPr>
        <w:t>.</w:t>
      </w:r>
      <w:r w:rsidRPr="005E60DA">
        <w:rPr>
          <w:rFonts w:ascii="Times New Roman" w:hAnsi="Times New Roman"/>
          <w:sz w:val="20"/>
          <w:szCs w:val="20"/>
          <w:lang w:val="es-CO"/>
        </w:rPr>
        <w:t>V. Alejandro Li</w:t>
      </w:r>
      <w:r w:rsidRPr="005E60DA">
        <w:rPr>
          <w:rFonts w:ascii="Times New Roman" w:hAnsi="Times New Roman"/>
          <w:sz w:val="20"/>
          <w:szCs w:val="20"/>
          <w:lang w:val="es-CO"/>
        </w:rPr>
        <w:t>nares Cantillo.</w:t>
      </w:r>
    </w:p>
  </w:footnote>
  <w:footnote w:id="84">
    <w:p w:rsidR="006C0305" w:rsidRPr="005E60DA" w:rsidRDefault="004209C2" w:rsidP="0028032A">
      <w:pPr>
        <w:pStyle w:val="Textonotapie"/>
        <w:jc w:val="both"/>
        <w:rPr>
          <w:rFonts w:ascii="Times New Roman" w:hAnsi="Times New Roman"/>
          <w:sz w:val="20"/>
          <w:szCs w:val="20"/>
          <w:lang w:val="es-CO"/>
        </w:rPr>
      </w:pPr>
      <w:r w:rsidRPr="005E60DA">
        <w:rPr>
          <w:rStyle w:val="Refdenotaalpie"/>
          <w:rFonts w:ascii="Times New Roman" w:hAnsi="Times New Roman"/>
          <w:sz w:val="20"/>
          <w:szCs w:val="20"/>
        </w:rPr>
        <w:footnoteRef/>
      </w:r>
      <w:r w:rsidRPr="005E60DA">
        <w:rPr>
          <w:rFonts w:ascii="Times New Roman" w:hAnsi="Times New Roman"/>
          <w:sz w:val="20"/>
          <w:szCs w:val="20"/>
        </w:rPr>
        <w:t xml:space="preserve"> </w:t>
      </w:r>
      <w:r w:rsidRPr="005E60DA">
        <w:rPr>
          <w:rFonts w:ascii="Times New Roman" w:hAnsi="Times New Roman"/>
          <w:sz w:val="20"/>
          <w:szCs w:val="20"/>
          <w:lang w:val="es-CO"/>
        </w:rPr>
        <w:t>Sentencia SU-288 de 2022. M.P. Antonio José Lizarazo Ocampo.</w:t>
      </w:r>
      <w:r w:rsidRPr="005E60DA">
        <w:rPr>
          <w:rFonts w:ascii="Times New Roman" w:hAnsi="Times New Roman"/>
          <w:sz w:val="20"/>
          <w:szCs w:val="20"/>
          <w:lang w:val="es-CO"/>
        </w:rPr>
        <w:t xml:space="preserve"> S</w:t>
      </w:r>
      <w:r w:rsidRPr="005E60DA">
        <w:rPr>
          <w:rFonts w:ascii="Times New Roman" w:hAnsi="Times New Roman"/>
          <w:sz w:val="20"/>
          <w:szCs w:val="20"/>
          <w:lang w:val="es-CO"/>
        </w:rPr>
        <w:t>.</w:t>
      </w:r>
      <w:r w:rsidRPr="005E60DA">
        <w:rPr>
          <w:rFonts w:ascii="Times New Roman" w:hAnsi="Times New Roman"/>
          <w:sz w:val="20"/>
          <w:szCs w:val="20"/>
          <w:lang w:val="es-CO"/>
        </w:rPr>
        <w:t>P</w:t>
      </w:r>
      <w:r w:rsidRPr="005E60DA">
        <w:rPr>
          <w:rFonts w:ascii="Times New Roman" w:hAnsi="Times New Roman"/>
          <w:sz w:val="20"/>
          <w:szCs w:val="20"/>
          <w:lang w:val="es-CO"/>
        </w:rPr>
        <w:t>.</w:t>
      </w:r>
      <w:r w:rsidRPr="005E60DA">
        <w:rPr>
          <w:rFonts w:ascii="Times New Roman" w:hAnsi="Times New Roman"/>
          <w:sz w:val="20"/>
          <w:szCs w:val="20"/>
          <w:lang w:val="es-CO"/>
        </w:rPr>
        <w:t>V. y A</w:t>
      </w:r>
      <w:r w:rsidRPr="005E60DA">
        <w:rPr>
          <w:rFonts w:ascii="Times New Roman" w:hAnsi="Times New Roman"/>
          <w:sz w:val="20"/>
          <w:szCs w:val="20"/>
          <w:lang w:val="es-CO"/>
        </w:rPr>
        <w:t>.</w:t>
      </w:r>
      <w:r w:rsidRPr="005E60DA">
        <w:rPr>
          <w:rFonts w:ascii="Times New Roman" w:hAnsi="Times New Roman"/>
          <w:sz w:val="20"/>
          <w:szCs w:val="20"/>
          <w:lang w:val="es-CO"/>
        </w:rPr>
        <w:t>V. Alejandro Linares Cantillo. A</w:t>
      </w:r>
      <w:r w:rsidRPr="005E60DA">
        <w:rPr>
          <w:rFonts w:ascii="Times New Roman" w:hAnsi="Times New Roman"/>
          <w:sz w:val="20"/>
          <w:szCs w:val="20"/>
          <w:lang w:val="es-CO"/>
        </w:rPr>
        <w:t>.</w:t>
      </w:r>
      <w:r w:rsidRPr="005E60DA">
        <w:rPr>
          <w:rFonts w:ascii="Times New Roman" w:hAnsi="Times New Roman"/>
          <w:sz w:val="20"/>
          <w:szCs w:val="20"/>
          <w:lang w:val="es-CO"/>
        </w:rPr>
        <w:t>V.</w:t>
      </w:r>
      <w:r w:rsidRPr="005E60DA">
        <w:rPr>
          <w:rFonts w:ascii="Times New Roman" w:hAnsi="Times New Roman"/>
          <w:sz w:val="20"/>
          <w:szCs w:val="20"/>
          <w:lang w:val="es-CO"/>
        </w:rPr>
        <w:t xml:space="preserve"> Jorge Enrique Ibáñez Najar. A</w:t>
      </w:r>
      <w:r w:rsidRPr="005E60DA">
        <w:rPr>
          <w:rFonts w:ascii="Times New Roman" w:hAnsi="Times New Roman"/>
          <w:sz w:val="20"/>
          <w:szCs w:val="20"/>
          <w:lang w:val="es-CO"/>
        </w:rPr>
        <w:t>.</w:t>
      </w:r>
      <w:r w:rsidRPr="005E60DA">
        <w:rPr>
          <w:rFonts w:ascii="Times New Roman" w:hAnsi="Times New Roman"/>
          <w:sz w:val="20"/>
          <w:szCs w:val="20"/>
          <w:lang w:val="es-CO"/>
        </w:rPr>
        <w:t>V. Paola Andrea Meneses Mosquera. A</w:t>
      </w:r>
      <w:r w:rsidRPr="005E60DA">
        <w:rPr>
          <w:rFonts w:ascii="Times New Roman" w:hAnsi="Times New Roman"/>
          <w:sz w:val="20"/>
          <w:szCs w:val="20"/>
          <w:lang w:val="es-CO"/>
        </w:rPr>
        <w:t>.</w:t>
      </w:r>
      <w:r w:rsidRPr="005E60DA">
        <w:rPr>
          <w:rFonts w:ascii="Times New Roman" w:hAnsi="Times New Roman"/>
          <w:sz w:val="20"/>
          <w:szCs w:val="20"/>
          <w:lang w:val="es-CO"/>
        </w:rPr>
        <w:t>V. Hernán Correa Cardozo.</w:t>
      </w:r>
      <w:r w:rsidRPr="005E60DA">
        <w:rPr>
          <w:rFonts w:ascii="Times New Roman" w:hAnsi="Times New Roman"/>
          <w:sz w:val="20"/>
          <w:szCs w:val="20"/>
          <w:lang w:val="es-CO"/>
        </w:rPr>
        <w:t xml:space="preserve"> A</w:t>
      </w:r>
      <w:r w:rsidRPr="005E60DA">
        <w:rPr>
          <w:rFonts w:ascii="Times New Roman" w:hAnsi="Times New Roman"/>
          <w:sz w:val="20"/>
          <w:szCs w:val="20"/>
          <w:lang w:val="es-CO"/>
        </w:rPr>
        <w:t>.</w:t>
      </w:r>
      <w:r w:rsidRPr="005E60DA">
        <w:rPr>
          <w:rFonts w:ascii="Times New Roman" w:hAnsi="Times New Roman"/>
          <w:sz w:val="20"/>
          <w:szCs w:val="20"/>
          <w:lang w:val="es-CO"/>
        </w:rPr>
        <w:t>V. José Fernando Reyes Cuartas.</w:t>
      </w:r>
    </w:p>
  </w:footnote>
  <w:footnote w:id="85">
    <w:p w:rsidR="008102E9" w:rsidRPr="005E60DA" w:rsidRDefault="004209C2" w:rsidP="0028032A">
      <w:pPr>
        <w:pStyle w:val="Textonotapie"/>
        <w:jc w:val="both"/>
        <w:rPr>
          <w:rFonts w:ascii="Times New Roman" w:hAnsi="Times New Roman"/>
          <w:sz w:val="20"/>
          <w:szCs w:val="20"/>
          <w:lang w:val="es-CO"/>
        </w:rPr>
      </w:pPr>
      <w:r w:rsidRPr="005E60DA">
        <w:rPr>
          <w:rStyle w:val="Refdenotaalpie"/>
          <w:rFonts w:ascii="Times New Roman" w:hAnsi="Times New Roman"/>
          <w:sz w:val="20"/>
          <w:szCs w:val="20"/>
        </w:rPr>
        <w:footnoteRef/>
      </w:r>
      <w:r w:rsidRPr="005E60DA">
        <w:rPr>
          <w:rFonts w:ascii="Times New Roman" w:hAnsi="Times New Roman"/>
          <w:sz w:val="20"/>
          <w:szCs w:val="20"/>
        </w:rPr>
        <w:t xml:space="preserve"> </w:t>
      </w:r>
      <w:r w:rsidRPr="005E60DA">
        <w:rPr>
          <w:rFonts w:ascii="Times New Roman" w:hAnsi="Times New Roman"/>
          <w:sz w:val="20"/>
          <w:szCs w:val="20"/>
          <w:lang w:val="es-CO"/>
        </w:rPr>
        <w:t>Sentencia T-341 de 2022. M.P. Diana Fajardo Rivera.</w:t>
      </w:r>
      <w:r w:rsidRPr="005E60DA">
        <w:rPr>
          <w:rFonts w:ascii="Times New Roman" w:hAnsi="Times New Roman"/>
          <w:sz w:val="20"/>
          <w:szCs w:val="20"/>
          <w:lang w:val="es-CO"/>
        </w:rPr>
        <w:t xml:space="preserve"> S</w:t>
      </w:r>
      <w:r w:rsidRPr="005E60DA">
        <w:rPr>
          <w:rFonts w:ascii="Times New Roman" w:hAnsi="Times New Roman"/>
          <w:sz w:val="20"/>
          <w:szCs w:val="20"/>
          <w:lang w:val="es-CO"/>
        </w:rPr>
        <w:t>.</w:t>
      </w:r>
      <w:r w:rsidRPr="005E60DA">
        <w:rPr>
          <w:rFonts w:ascii="Times New Roman" w:hAnsi="Times New Roman"/>
          <w:sz w:val="20"/>
          <w:szCs w:val="20"/>
          <w:lang w:val="es-CO"/>
        </w:rPr>
        <w:t>P</w:t>
      </w:r>
      <w:r w:rsidRPr="005E60DA">
        <w:rPr>
          <w:rFonts w:ascii="Times New Roman" w:hAnsi="Times New Roman"/>
          <w:sz w:val="20"/>
          <w:szCs w:val="20"/>
          <w:lang w:val="es-CO"/>
        </w:rPr>
        <w:t>.</w:t>
      </w:r>
      <w:r w:rsidRPr="005E60DA">
        <w:rPr>
          <w:rFonts w:ascii="Times New Roman" w:hAnsi="Times New Roman"/>
          <w:sz w:val="20"/>
          <w:szCs w:val="20"/>
          <w:lang w:val="es-CO"/>
        </w:rPr>
        <w:t>V. Alejandro Linares Cantillo.</w:t>
      </w:r>
    </w:p>
  </w:footnote>
  <w:footnote w:id="86">
    <w:p w:rsidR="009E5506" w:rsidRPr="005E60DA" w:rsidRDefault="004209C2" w:rsidP="0028032A">
      <w:pPr>
        <w:pStyle w:val="Textonotapie"/>
        <w:jc w:val="both"/>
        <w:rPr>
          <w:rFonts w:ascii="Times New Roman" w:hAnsi="Times New Roman"/>
          <w:sz w:val="20"/>
          <w:szCs w:val="20"/>
          <w:lang w:val="es-CO"/>
        </w:rPr>
      </w:pPr>
      <w:r w:rsidRPr="005E60DA">
        <w:rPr>
          <w:rStyle w:val="Refdenotaalpie"/>
          <w:rFonts w:ascii="Times New Roman" w:hAnsi="Times New Roman"/>
          <w:sz w:val="20"/>
          <w:szCs w:val="20"/>
        </w:rPr>
        <w:footnoteRef/>
      </w:r>
      <w:r w:rsidRPr="005E60DA">
        <w:rPr>
          <w:rFonts w:ascii="Times New Roman" w:hAnsi="Times New Roman"/>
          <w:sz w:val="20"/>
          <w:szCs w:val="20"/>
        </w:rPr>
        <w:t xml:space="preserve"> </w:t>
      </w:r>
      <w:r w:rsidRPr="005E60DA">
        <w:rPr>
          <w:rFonts w:ascii="Times New Roman" w:hAnsi="Times New Roman"/>
          <w:sz w:val="20"/>
          <w:szCs w:val="20"/>
          <w:lang w:val="es-CO"/>
        </w:rPr>
        <w:t>Sobre el procedimiento que rige la adjudicación de baldío</w:t>
      </w:r>
      <w:r w:rsidRPr="005E60DA">
        <w:rPr>
          <w:rFonts w:ascii="Times New Roman" w:hAnsi="Times New Roman"/>
          <w:sz w:val="20"/>
          <w:szCs w:val="20"/>
          <w:lang w:val="es-CO"/>
        </w:rPr>
        <w:t xml:space="preserve">s, pueden consultarse las sentencias </w:t>
      </w:r>
      <w:r w:rsidRPr="005E60DA">
        <w:rPr>
          <w:rFonts w:ascii="Times New Roman" w:hAnsi="Times New Roman"/>
          <w:sz w:val="20"/>
          <w:szCs w:val="20"/>
          <w:lang w:val="es-CO"/>
        </w:rPr>
        <w:t>SU-288 de 2022. M.P. Antonio José Lizarazo Ocampo. S</w:t>
      </w:r>
      <w:r w:rsidRPr="005E60DA">
        <w:rPr>
          <w:rFonts w:ascii="Times New Roman" w:hAnsi="Times New Roman"/>
          <w:sz w:val="20"/>
          <w:szCs w:val="20"/>
          <w:lang w:val="es-CO"/>
        </w:rPr>
        <w:t>.</w:t>
      </w:r>
      <w:r w:rsidRPr="005E60DA">
        <w:rPr>
          <w:rFonts w:ascii="Times New Roman" w:hAnsi="Times New Roman"/>
          <w:sz w:val="20"/>
          <w:szCs w:val="20"/>
          <w:lang w:val="es-CO"/>
        </w:rPr>
        <w:t>P</w:t>
      </w:r>
      <w:r w:rsidRPr="005E60DA">
        <w:rPr>
          <w:rFonts w:ascii="Times New Roman" w:hAnsi="Times New Roman"/>
          <w:sz w:val="20"/>
          <w:szCs w:val="20"/>
          <w:lang w:val="es-CO"/>
        </w:rPr>
        <w:t>.</w:t>
      </w:r>
      <w:r w:rsidRPr="005E60DA">
        <w:rPr>
          <w:rFonts w:ascii="Times New Roman" w:hAnsi="Times New Roman"/>
          <w:sz w:val="20"/>
          <w:szCs w:val="20"/>
          <w:lang w:val="es-CO"/>
        </w:rPr>
        <w:t>V. y A</w:t>
      </w:r>
      <w:r w:rsidRPr="005E60DA">
        <w:rPr>
          <w:rFonts w:ascii="Times New Roman" w:hAnsi="Times New Roman"/>
          <w:sz w:val="20"/>
          <w:szCs w:val="20"/>
          <w:lang w:val="es-CO"/>
        </w:rPr>
        <w:t>.</w:t>
      </w:r>
      <w:r w:rsidRPr="005E60DA">
        <w:rPr>
          <w:rFonts w:ascii="Times New Roman" w:hAnsi="Times New Roman"/>
          <w:sz w:val="20"/>
          <w:szCs w:val="20"/>
          <w:lang w:val="es-CO"/>
        </w:rPr>
        <w:t xml:space="preserve">V. </w:t>
      </w:r>
      <w:r w:rsidRPr="005E60DA">
        <w:rPr>
          <w:rFonts w:ascii="Times New Roman" w:hAnsi="Times New Roman"/>
          <w:sz w:val="20"/>
          <w:szCs w:val="20"/>
          <w:lang w:val="es-CO"/>
        </w:rPr>
        <w:t>Alejandro Linares Cantillo. A</w:t>
      </w:r>
      <w:r w:rsidRPr="005E60DA">
        <w:rPr>
          <w:rFonts w:ascii="Times New Roman" w:hAnsi="Times New Roman"/>
          <w:sz w:val="20"/>
          <w:szCs w:val="20"/>
          <w:lang w:val="es-CO"/>
        </w:rPr>
        <w:t>.</w:t>
      </w:r>
      <w:r w:rsidRPr="005E60DA">
        <w:rPr>
          <w:rFonts w:ascii="Times New Roman" w:hAnsi="Times New Roman"/>
          <w:sz w:val="20"/>
          <w:szCs w:val="20"/>
          <w:lang w:val="es-CO"/>
        </w:rPr>
        <w:t>V. Jorge Enrique Ibáñez Najar. A</w:t>
      </w:r>
      <w:r w:rsidRPr="005E60DA">
        <w:rPr>
          <w:rFonts w:ascii="Times New Roman" w:hAnsi="Times New Roman"/>
          <w:sz w:val="20"/>
          <w:szCs w:val="20"/>
          <w:lang w:val="es-CO"/>
        </w:rPr>
        <w:t>.</w:t>
      </w:r>
      <w:r w:rsidRPr="005E60DA">
        <w:rPr>
          <w:rFonts w:ascii="Times New Roman" w:hAnsi="Times New Roman"/>
          <w:sz w:val="20"/>
          <w:szCs w:val="20"/>
          <w:lang w:val="es-CO"/>
        </w:rPr>
        <w:t>V. Paola Andrea Meneses Mosquera. A</w:t>
      </w:r>
      <w:r w:rsidRPr="005E60DA">
        <w:rPr>
          <w:rFonts w:ascii="Times New Roman" w:hAnsi="Times New Roman"/>
          <w:sz w:val="20"/>
          <w:szCs w:val="20"/>
          <w:lang w:val="es-CO"/>
        </w:rPr>
        <w:t>.</w:t>
      </w:r>
      <w:r w:rsidRPr="005E60DA">
        <w:rPr>
          <w:rFonts w:ascii="Times New Roman" w:hAnsi="Times New Roman"/>
          <w:sz w:val="20"/>
          <w:szCs w:val="20"/>
          <w:lang w:val="es-CO"/>
        </w:rPr>
        <w:t>V. Hernán Correa Cardozo</w:t>
      </w:r>
      <w:r w:rsidRPr="005E60DA">
        <w:rPr>
          <w:rFonts w:ascii="Times New Roman" w:hAnsi="Times New Roman"/>
          <w:sz w:val="20"/>
          <w:szCs w:val="20"/>
          <w:lang w:val="es-CO"/>
        </w:rPr>
        <w:t xml:space="preserve"> (E)</w:t>
      </w:r>
      <w:r w:rsidRPr="005E60DA">
        <w:rPr>
          <w:rFonts w:ascii="Times New Roman" w:hAnsi="Times New Roman"/>
          <w:sz w:val="20"/>
          <w:szCs w:val="20"/>
          <w:lang w:val="es-CO"/>
        </w:rPr>
        <w:t>. A</w:t>
      </w:r>
      <w:r w:rsidRPr="005E60DA">
        <w:rPr>
          <w:rFonts w:ascii="Times New Roman" w:hAnsi="Times New Roman"/>
          <w:sz w:val="20"/>
          <w:szCs w:val="20"/>
          <w:lang w:val="es-CO"/>
        </w:rPr>
        <w:t>.</w:t>
      </w:r>
      <w:r w:rsidRPr="005E60DA">
        <w:rPr>
          <w:rFonts w:ascii="Times New Roman" w:hAnsi="Times New Roman"/>
          <w:sz w:val="20"/>
          <w:szCs w:val="20"/>
          <w:lang w:val="es-CO"/>
        </w:rPr>
        <w:t>V. José Fernando Reyes Cuartas</w:t>
      </w:r>
      <w:r w:rsidRPr="005E60DA">
        <w:rPr>
          <w:rFonts w:ascii="Times New Roman" w:hAnsi="Times New Roman"/>
          <w:sz w:val="20"/>
          <w:szCs w:val="20"/>
          <w:lang w:val="es-CO"/>
        </w:rPr>
        <w:t xml:space="preserve">; y </w:t>
      </w:r>
      <w:r w:rsidRPr="005E60DA">
        <w:rPr>
          <w:rFonts w:ascii="Times New Roman" w:hAnsi="Times New Roman"/>
          <w:sz w:val="20"/>
          <w:szCs w:val="20"/>
          <w:lang w:val="es-CO"/>
        </w:rPr>
        <w:t>T-046</w:t>
      </w:r>
      <w:r w:rsidRPr="005E60DA">
        <w:rPr>
          <w:rFonts w:ascii="Times New Roman" w:hAnsi="Times New Roman"/>
          <w:sz w:val="20"/>
          <w:szCs w:val="20"/>
          <w:lang w:val="es-CO"/>
        </w:rPr>
        <w:t xml:space="preserve"> de 20</w:t>
      </w:r>
      <w:r w:rsidRPr="005E60DA">
        <w:rPr>
          <w:rFonts w:ascii="Times New Roman" w:hAnsi="Times New Roman"/>
          <w:sz w:val="20"/>
          <w:szCs w:val="20"/>
          <w:lang w:val="es-CO"/>
        </w:rPr>
        <w:t>23. M.P. Alejandro Linares Cantillo.</w:t>
      </w:r>
      <w:r w:rsidRPr="005E60DA">
        <w:rPr>
          <w:rFonts w:ascii="Times New Roman" w:hAnsi="Times New Roman"/>
          <w:sz w:val="20"/>
          <w:szCs w:val="20"/>
          <w:lang w:val="es-CO"/>
        </w:rPr>
        <w:t xml:space="preserve"> S</w:t>
      </w:r>
      <w:r w:rsidRPr="005E60DA">
        <w:rPr>
          <w:rFonts w:ascii="Times New Roman" w:hAnsi="Times New Roman"/>
          <w:sz w:val="20"/>
          <w:szCs w:val="20"/>
          <w:lang w:val="es-CO"/>
        </w:rPr>
        <w:t>.</w:t>
      </w:r>
      <w:r w:rsidRPr="005E60DA">
        <w:rPr>
          <w:rFonts w:ascii="Times New Roman" w:hAnsi="Times New Roman"/>
          <w:sz w:val="20"/>
          <w:szCs w:val="20"/>
          <w:lang w:val="es-CO"/>
        </w:rPr>
        <w:t>V. Paola Andrea Meneses Mosquera.</w:t>
      </w:r>
    </w:p>
  </w:footnote>
  <w:footnote w:id="87">
    <w:p w:rsidR="00B76EC6" w:rsidRPr="005E60DA" w:rsidRDefault="004209C2" w:rsidP="0028032A">
      <w:pPr>
        <w:pStyle w:val="Textonotapie"/>
        <w:jc w:val="both"/>
        <w:rPr>
          <w:rFonts w:ascii="Times New Roman" w:hAnsi="Times New Roman"/>
          <w:sz w:val="20"/>
          <w:szCs w:val="20"/>
          <w:lang w:val="es-CO"/>
        </w:rPr>
      </w:pPr>
      <w:r w:rsidRPr="005E60DA">
        <w:rPr>
          <w:rStyle w:val="Refdenotaalpie"/>
          <w:rFonts w:ascii="Times New Roman" w:hAnsi="Times New Roman"/>
          <w:sz w:val="20"/>
          <w:szCs w:val="20"/>
        </w:rPr>
        <w:footnoteRef/>
      </w:r>
      <w:r w:rsidRPr="005E60DA">
        <w:rPr>
          <w:rFonts w:ascii="Times New Roman" w:hAnsi="Times New Roman"/>
          <w:sz w:val="20"/>
          <w:szCs w:val="20"/>
        </w:rPr>
        <w:t xml:space="preserve"> </w:t>
      </w:r>
      <w:r w:rsidRPr="005E60DA">
        <w:rPr>
          <w:rFonts w:ascii="Times New Roman" w:hAnsi="Times New Roman"/>
          <w:sz w:val="20"/>
          <w:szCs w:val="20"/>
          <w:lang w:val="es-CO"/>
        </w:rPr>
        <w:t>Sobre</w:t>
      </w:r>
      <w:r w:rsidRPr="005E60DA">
        <w:rPr>
          <w:rFonts w:ascii="Times New Roman" w:hAnsi="Times New Roman"/>
          <w:sz w:val="20"/>
          <w:szCs w:val="20"/>
          <w:lang w:val="es-CO"/>
        </w:rPr>
        <w:t xml:space="preserve"> el procedimiento de restitución de tierras, ver, entre otros, la Sentencia T-341 de 2022. M.P. Diana Fajardo Rivera. S</w:t>
      </w:r>
      <w:r w:rsidRPr="005E60DA">
        <w:rPr>
          <w:rFonts w:ascii="Times New Roman" w:hAnsi="Times New Roman"/>
          <w:sz w:val="20"/>
          <w:szCs w:val="20"/>
          <w:lang w:val="es-CO"/>
        </w:rPr>
        <w:t>.</w:t>
      </w:r>
      <w:r w:rsidRPr="005E60DA">
        <w:rPr>
          <w:rFonts w:ascii="Times New Roman" w:hAnsi="Times New Roman"/>
          <w:sz w:val="20"/>
          <w:szCs w:val="20"/>
          <w:lang w:val="es-CO"/>
        </w:rPr>
        <w:t>P</w:t>
      </w:r>
      <w:r w:rsidRPr="005E60DA">
        <w:rPr>
          <w:rFonts w:ascii="Times New Roman" w:hAnsi="Times New Roman"/>
          <w:sz w:val="20"/>
          <w:szCs w:val="20"/>
          <w:lang w:val="es-CO"/>
        </w:rPr>
        <w:t>.</w:t>
      </w:r>
      <w:r w:rsidRPr="005E60DA">
        <w:rPr>
          <w:rFonts w:ascii="Times New Roman" w:hAnsi="Times New Roman"/>
          <w:sz w:val="20"/>
          <w:szCs w:val="20"/>
          <w:lang w:val="es-CO"/>
        </w:rPr>
        <w:t>V. Alejandro Linares Cantillo.</w:t>
      </w:r>
    </w:p>
  </w:footnote>
  <w:footnote w:id="88">
    <w:p w:rsidR="000361E5" w:rsidRPr="005E60DA" w:rsidRDefault="004209C2" w:rsidP="0028032A">
      <w:pPr>
        <w:pStyle w:val="Textonotapie"/>
        <w:jc w:val="both"/>
        <w:rPr>
          <w:rFonts w:ascii="Times New Roman" w:hAnsi="Times New Roman"/>
          <w:sz w:val="20"/>
          <w:szCs w:val="20"/>
        </w:rPr>
      </w:pPr>
      <w:r w:rsidRPr="005E60DA">
        <w:rPr>
          <w:rStyle w:val="Refdenotaalpie"/>
          <w:rFonts w:ascii="Times New Roman" w:hAnsi="Times New Roman"/>
          <w:sz w:val="20"/>
          <w:szCs w:val="20"/>
        </w:rPr>
        <w:footnoteRef/>
      </w:r>
      <w:r w:rsidRPr="005E60DA">
        <w:rPr>
          <w:rFonts w:ascii="Times New Roman" w:hAnsi="Times New Roman"/>
          <w:sz w:val="20"/>
          <w:szCs w:val="20"/>
        </w:rPr>
        <w:t xml:space="preserve"> Gaceta del Congreso 282</w:t>
      </w:r>
      <w:r w:rsidRPr="005E60DA">
        <w:rPr>
          <w:rFonts w:ascii="Times New Roman" w:hAnsi="Times New Roman"/>
          <w:sz w:val="20"/>
          <w:szCs w:val="20"/>
        </w:rPr>
        <w:t xml:space="preserve"> de </w:t>
      </w:r>
      <w:r w:rsidRPr="005E60DA">
        <w:rPr>
          <w:rFonts w:ascii="Times New Roman" w:hAnsi="Times New Roman"/>
          <w:sz w:val="20"/>
          <w:szCs w:val="20"/>
        </w:rPr>
        <w:t>2011, p. 15.</w:t>
      </w:r>
    </w:p>
  </w:footnote>
  <w:footnote w:id="89">
    <w:p w:rsidR="00CC58E5" w:rsidRPr="005E60DA" w:rsidRDefault="004209C2" w:rsidP="0028032A">
      <w:pPr>
        <w:pStyle w:val="Textonotapie"/>
        <w:jc w:val="both"/>
        <w:rPr>
          <w:rFonts w:ascii="Times New Roman" w:hAnsi="Times New Roman"/>
          <w:sz w:val="20"/>
          <w:szCs w:val="20"/>
        </w:rPr>
      </w:pPr>
      <w:r w:rsidRPr="005E60DA">
        <w:rPr>
          <w:rStyle w:val="Refdenotaalpie"/>
          <w:rFonts w:ascii="Times New Roman" w:hAnsi="Times New Roman"/>
          <w:sz w:val="20"/>
          <w:szCs w:val="20"/>
        </w:rPr>
        <w:footnoteRef/>
      </w:r>
      <w:r w:rsidRPr="005E60DA">
        <w:rPr>
          <w:rFonts w:ascii="Times New Roman" w:hAnsi="Times New Roman"/>
          <w:sz w:val="20"/>
          <w:szCs w:val="20"/>
        </w:rPr>
        <w:t xml:space="preserve"> Gaceta del Congreso 282</w:t>
      </w:r>
      <w:r w:rsidRPr="005E60DA">
        <w:rPr>
          <w:rFonts w:ascii="Times New Roman" w:hAnsi="Times New Roman"/>
          <w:sz w:val="20"/>
          <w:szCs w:val="20"/>
        </w:rPr>
        <w:t xml:space="preserve"> de </w:t>
      </w:r>
      <w:r w:rsidRPr="005E60DA">
        <w:rPr>
          <w:rFonts w:ascii="Times New Roman" w:hAnsi="Times New Roman"/>
          <w:sz w:val="20"/>
          <w:szCs w:val="20"/>
        </w:rPr>
        <w:t xml:space="preserve">2011, p. 16: “El proyecto que </w:t>
      </w:r>
      <w:r w:rsidRPr="005E60DA">
        <w:rPr>
          <w:rFonts w:ascii="Times New Roman" w:hAnsi="Times New Roman"/>
          <w:sz w:val="20"/>
          <w:szCs w:val="20"/>
        </w:rPr>
        <w:t>presentamos se inscribe en el programa de formalización de la propiedad que en lo rural está desarrollando el Gobierno, participa de la necesidad de solucionar los problemas existentes tanto en la ciudad como en el campo y formula una solución adecuada par</w:t>
      </w:r>
      <w:r w:rsidRPr="005E60DA">
        <w:rPr>
          <w:rFonts w:ascii="Times New Roman" w:hAnsi="Times New Roman"/>
          <w:sz w:val="20"/>
          <w:szCs w:val="20"/>
        </w:rPr>
        <w:t>a reconocer los derechos del poseedor material de bienes inmuebles, cual es la alternativa procesal, pues, de un lado, las situaciones de hecho generan incertidumbre y desasosiego en la comunidad y, de otro, es deber del Congreso hacer los colombianos segu</w:t>
      </w:r>
      <w:r w:rsidRPr="005E60DA">
        <w:rPr>
          <w:rFonts w:ascii="Times New Roman" w:hAnsi="Times New Roman"/>
          <w:sz w:val="20"/>
          <w:szCs w:val="20"/>
        </w:rPr>
        <w:t>ridad y garantía en el ejercicio de sus derechos”</w:t>
      </w:r>
      <w:r w:rsidRPr="005E60DA">
        <w:rPr>
          <w:rFonts w:ascii="Times New Roman" w:hAnsi="Times New Roman"/>
          <w:sz w:val="20"/>
          <w:szCs w:val="20"/>
        </w:rPr>
        <w:t>.</w:t>
      </w:r>
    </w:p>
  </w:footnote>
  <w:footnote w:id="90">
    <w:p w:rsidR="00CC58E5" w:rsidRPr="005E60DA" w:rsidRDefault="004209C2" w:rsidP="0028032A">
      <w:pPr>
        <w:pStyle w:val="Textonotapie"/>
        <w:jc w:val="both"/>
        <w:rPr>
          <w:rFonts w:ascii="Times New Roman" w:hAnsi="Times New Roman"/>
          <w:sz w:val="20"/>
          <w:szCs w:val="20"/>
        </w:rPr>
      </w:pPr>
      <w:r w:rsidRPr="005E60DA">
        <w:rPr>
          <w:rStyle w:val="Refdenotaalpie"/>
          <w:rFonts w:ascii="Times New Roman" w:hAnsi="Times New Roman"/>
          <w:sz w:val="20"/>
          <w:szCs w:val="20"/>
        </w:rPr>
        <w:footnoteRef/>
      </w:r>
      <w:r w:rsidRPr="005E60DA">
        <w:rPr>
          <w:rFonts w:ascii="Times New Roman" w:hAnsi="Times New Roman"/>
          <w:sz w:val="20"/>
          <w:szCs w:val="20"/>
        </w:rPr>
        <w:t xml:space="preserve"> Gaceta del Congreso 248</w:t>
      </w:r>
      <w:r w:rsidRPr="005E60DA">
        <w:rPr>
          <w:rFonts w:ascii="Times New Roman" w:hAnsi="Times New Roman"/>
          <w:sz w:val="20"/>
          <w:szCs w:val="20"/>
        </w:rPr>
        <w:t xml:space="preserve"> de </w:t>
      </w:r>
      <w:r w:rsidRPr="005E60DA">
        <w:rPr>
          <w:rFonts w:ascii="Times New Roman" w:hAnsi="Times New Roman"/>
          <w:sz w:val="20"/>
          <w:szCs w:val="20"/>
        </w:rPr>
        <w:t>2011, p. 4 y s</w:t>
      </w:r>
      <w:r w:rsidRPr="005E60DA">
        <w:rPr>
          <w:rFonts w:ascii="Times New Roman" w:hAnsi="Times New Roman"/>
          <w:sz w:val="20"/>
          <w:szCs w:val="20"/>
        </w:rPr>
        <w:t>s</w:t>
      </w:r>
      <w:r w:rsidRPr="005E60DA">
        <w:rPr>
          <w:rFonts w:ascii="Times New Roman" w:hAnsi="Times New Roman"/>
          <w:sz w:val="20"/>
          <w:szCs w:val="20"/>
        </w:rPr>
        <w:t>.</w:t>
      </w:r>
    </w:p>
  </w:footnote>
  <w:footnote w:id="91">
    <w:p w:rsidR="006E3532" w:rsidRPr="005E60DA" w:rsidRDefault="004209C2" w:rsidP="0028032A">
      <w:pPr>
        <w:pStyle w:val="Textonotapie"/>
        <w:jc w:val="both"/>
        <w:rPr>
          <w:rFonts w:ascii="Times New Roman" w:hAnsi="Times New Roman"/>
          <w:sz w:val="20"/>
          <w:szCs w:val="20"/>
          <w:lang w:val="es-CO"/>
        </w:rPr>
      </w:pPr>
      <w:r w:rsidRPr="005E60DA">
        <w:rPr>
          <w:rStyle w:val="Refdenotaalpie"/>
          <w:rFonts w:ascii="Times New Roman" w:hAnsi="Times New Roman"/>
          <w:sz w:val="20"/>
          <w:szCs w:val="20"/>
        </w:rPr>
        <w:footnoteRef/>
      </w:r>
      <w:r w:rsidRPr="005E60DA">
        <w:rPr>
          <w:rFonts w:ascii="Times New Roman" w:hAnsi="Times New Roman"/>
          <w:sz w:val="20"/>
          <w:szCs w:val="20"/>
        </w:rPr>
        <w:t xml:space="preserve"> </w:t>
      </w:r>
      <w:r w:rsidRPr="005E60DA">
        <w:rPr>
          <w:rFonts w:ascii="Times New Roman" w:hAnsi="Times New Roman"/>
          <w:sz w:val="20"/>
          <w:szCs w:val="20"/>
          <w:lang w:val="es-CO"/>
        </w:rPr>
        <w:t>Sentencia SU-111 de 2020. M.P. Gloria Stella Ortiz Delgado. S.V. Alberto Rojas Ríos. A.V. Antonio José Lizarazo Ocampo.</w:t>
      </w:r>
    </w:p>
  </w:footnote>
  <w:footnote w:id="92">
    <w:p w:rsidR="00CC58E5" w:rsidRPr="005E60DA" w:rsidRDefault="004209C2" w:rsidP="0028032A">
      <w:pPr>
        <w:pStyle w:val="Textonotapie"/>
        <w:jc w:val="both"/>
        <w:rPr>
          <w:rFonts w:ascii="Times New Roman" w:hAnsi="Times New Roman"/>
          <w:sz w:val="20"/>
          <w:szCs w:val="20"/>
        </w:rPr>
      </w:pPr>
      <w:r w:rsidRPr="005E60DA">
        <w:rPr>
          <w:rStyle w:val="Refdenotaalpie"/>
          <w:rFonts w:ascii="Times New Roman" w:hAnsi="Times New Roman"/>
          <w:sz w:val="20"/>
          <w:szCs w:val="20"/>
        </w:rPr>
        <w:footnoteRef/>
      </w:r>
      <w:r w:rsidRPr="005E60DA">
        <w:rPr>
          <w:rFonts w:ascii="Times New Roman" w:hAnsi="Times New Roman"/>
          <w:sz w:val="20"/>
          <w:szCs w:val="20"/>
        </w:rPr>
        <w:t xml:space="preserve"> Gaceta del Congreso 248</w:t>
      </w:r>
      <w:r w:rsidRPr="005E60DA">
        <w:rPr>
          <w:rFonts w:ascii="Times New Roman" w:hAnsi="Times New Roman"/>
          <w:sz w:val="20"/>
          <w:szCs w:val="20"/>
        </w:rPr>
        <w:t xml:space="preserve"> de </w:t>
      </w:r>
      <w:r w:rsidRPr="005E60DA">
        <w:rPr>
          <w:rFonts w:ascii="Times New Roman" w:hAnsi="Times New Roman"/>
          <w:sz w:val="20"/>
          <w:szCs w:val="20"/>
        </w:rPr>
        <w:t>2011, p.</w:t>
      </w:r>
      <w:r w:rsidRPr="005E60DA">
        <w:rPr>
          <w:rFonts w:ascii="Times New Roman" w:hAnsi="Times New Roman"/>
          <w:sz w:val="20"/>
          <w:szCs w:val="20"/>
        </w:rPr>
        <w:t xml:space="preserve"> 2 y s</w:t>
      </w:r>
      <w:r w:rsidRPr="005E60DA">
        <w:rPr>
          <w:rFonts w:ascii="Times New Roman" w:hAnsi="Times New Roman"/>
          <w:sz w:val="20"/>
          <w:szCs w:val="20"/>
        </w:rPr>
        <w:t>s</w:t>
      </w:r>
      <w:r w:rsidRPr="005E60DA">
        <w:rPr>
          <w:rFonts w:ascii="Times New Roman" w:hAnsi="Times New Roman"/>
          <w:sz w:val="20"/>
          <w:szCs w:val="20"/>
        </w:rPr>
        <w:t>.</w:t>
      </w:r>
    </w:p>
  </w:footnote>
  <w:footnote w:id="93">
    <w:p w:rsidR="00CC58E5" w:rsidRPr="005E60DA" w:rsidRDefault="004209C2" w:rsidP="0028032A">
      <w:pPr>
        <w:pStyle w:val="Textonotapie"/>
        <w:jc w:val="both"/>
        <w:rPr>
          <w:rFonts w:ascii="Times New Roman" w:hAnsi="Times New Roman"/>
          <w:sz w:val="20"/>
          <w:szCs w:val="20"/>
        </w:rPr>
      </w:pPr>
      <w:r w:rsidRPr="005E60DA">
        <w:rPr>
          <w:rStyle w:val="Refdenotaalpie"/>
          <w:rFonts w:ascii="Times New Roman" w:hAnsi="Times New Roman"/>
          <w:sz w:val="20"/>
          <w:szCs w:val="20"/>
        </w:rPr>
        <w:footnoteRef/>
      </w:r>
      <w:r w:rsidRPr="005E60DA">
        <w:rPr>
          <w:rFonts w:ascii="Times New Roman" w:hAnsi="Times New Roman"/>
          <w:sz w:val="20"/>
          <w:szCs w:val="20"/>
        </w:rPr>
        <w:t xml:space="preserve"> No podrán acudir a este proceso, quienes pretendan el reconocimiento de un derecho sobre bienes de uso público, bienes fiscales, bienes fiscales adjudicables o baldíos, cualquier otro tipo de bien imprescriptible o de propiedad de alguna entidad</w:t>
      </w:r>
      <w:r w:rsidRPr="005E60DA">
        <w:rPr>
          <w:rFonts w:ascii="Times New Roman" w:hAnsi="Times New Roman"/>
          <w:sz w:val="20"/>
          <w:szCs w:val="20"/>
        </w:rPr>
        <w:t xml:space="preserve"> de derecho público, en los términos del artículo 6, numeral 1, de la Ley 1561 de 2012.</w:t>
      </w:r>
    </w:p>
  </w:footnote>
  <w:footnote w:id="94">
    <w:p w:rsidR="00CC58E5" w:rsidRPr="005E60DA" w:rsidRDefault="004209C2" w:rsidP="0028032A">
      <w:pPr>
        <w:pStyle w:val="Textonotapie"/>
        <w:jc w:val="both"/>
        <w:rPr>
          <w:rFonts w:ascii="Times New Roman" w:hAnsi="Times New Roman"/>
          <w:sz w:val="20"/>
          <w:szCs w:val="20"/>
        </w:rPr>
      </w:pPr>
      <w:r w:rsidRPr="005E60DA">
        <w:rPr>
          <w:rStyle w:val="Refdenotaalpie"/>
          <w:rFonts w:ascii="Times New Roman" w:hAnsi="Times New Roman"/>
          <w:sz w:val="20"/>
          <w:szCs w:val="20"/>
        </w:rPr>
        <w:footnoteRef/>
      </w:r>
      <w:r w:rsidRPr="005E60DA">
        <w:rPr>
          <w:rFonts w:ascii="Times New Roman" w:hAnsi="Times New Roman"/>
          <w:sz w:val="20"/>
          <w:szCs w:val="20"/>
        </w:rPr>
        <w:t xml:space="preserve"> </w:t>
      </w:r>
      <w:r w:rsidRPr="005E60DA">
        <w:rPr>
          <w:rFonts w:ascii="Times New Roman" w:hAnsi="Times New Roman"/>
          <w:sz w:val="20"/>
          <w:szCs w:val="20"/>
        </w:rPr>
        <w:t xml:space="preserve">El artículo 18 de la Ley 1561 de 2012 prevé que contra la decisión del juez civil municipal </w:t>
      </w:r>
      <w:r w:rsidRPr="005E60DA">
        <w:rPr>
          <w:rFonts w:ascii="Times New Roman" w:hAnsi="Times New Roman"/>
          <w:sz w:val="20"/>
          <w:szCs w:val="20"/>
        </w:rPr>
        <w:t>procede el recurso de apelación y, conforme con los artículos 21 y 26</w:t>
      </w:r>
      <w:r w:rsidRPr="005E60DA">
        <w:rPr>
          <w:rFonts w:ascii="Times New Roman" w:hAnsi="Times New Roman"/>
          <w:sz w:val="20"/>
          <w:szCs w:val="20"/>
        </w:rPr>
        <w:t xml:space="preserve">, se </w:t>
      </w:r>
      <w:r w:rsidRPr="005E60DA">
        <w:rPr>
          <w:rFonts w:ascii="Times New Roman" w:hAnsi="Times New Roman"/>
          <w:sz w:val="20"/>
          <w:szCs w:val="20"/>
        </w:rPr>
        <w:t>indica que existe una segunda instancia. Ahora bien, l</w:t>
      </w:r>
      <w:r w:rsidRPr="005E60DA">
        <w:rPr>
          <w:rFonts w:ascii="Times New Roman" w:hAnsi="Times New Roman"/>
          <w:sz w:val="20"/>
          <w:szCs w:val="20"/>
        </w:rPr>
        <w:t xml:space="preserve">a Ley </w:t>
      </w:r>
      <w:r w:rsidRPr="005E60DA">
        <w:rPr>
          <w:rFonts w:ascii="Times New Roman" w:hAnsi="Times New Roman"/>
          <w:sz w:val="20"/>
          <w:szCs w:val="20"/>
        </w:rPr>
        <w:t xml:space="preserve">1561 </w:t>
      </w:r>
      <w:r w:rsidRPr="005E60DA">
        <w:rPr>
          <w:rFonts w:ascii="Times New Roman" w:hAnsi="Times New Roman"/>
          <w:sz w:val="20"/>
          <w:szCs w:val="20"/>
        </w:rPr>
        <w:t xml:space="preserve">de 2012 no hace mención sobre quién recae la segunda instancia. Sin embargo, a partir de la remisión prevista en el artículo 5 de la ley, el juez civil del circuito conocerá en segunda </w:t>
      </w:r>
      <w:r w:rsidRPr="005E60DA">
        <w:rPr>
          <w:rFonts w:ascii="Times New Roman" w:hAnsi="Times New Roman"/>
          <w:sz w:val="20"/>
          <w:szCs w:val="20"/>
        </w:rPr>
        <w:t>instancia de los procesos verbales especiales de otorgamiento de títulos, conforme con el artículo 33, numeral 1 de la Ley 1564 de 2012.</w:t>
      </w:r>
    </w:p>
  </w:footnote>
  <w:footnote w:id="95">
    <w:p w:rsidR="00CC58E5" w:rsidRPr="005E60DA" w:rsidRDefault="004209C2" w:rsidP="0028032A">
      <w:pPr>
        <w:pStyle w:val="Textonotapie"/>
        <w:jc w:val="both"/>
        <w:rPr>
          <w:rFonts w:ascii="Times New Roman" w:hAnsi="Times New Roman"/>
          <w:sz w:val="20"/>
          <w:szCs w:val="20"/>
        </w:rPr>
      </w:pPr>
      <w:r w:rsidRPr="005E60DA">
        <w:rPr>
          <w:rStyle w:val="Refdenotaalpie"/>
          <w:rFonts w:ascii="Times New Roman" w:hAnsi="Times New Roman"/>
          <w:sz w:val="20"/>
          <w:szCs w:val="20"/>
        </w:rPr>
        <w:footnoteRef/>
      </w:r>
      <w:r w:rsidRPr="005E60DA">
        <w:rPr>
          <w:rFonts w:ascii="Times New Roman" w:hAnsi="Times New Roman"/>
          <w:sz w:val="20"/>
          <w:szCs w:val="20"/>
        </w:rPr>
        <w:t xml:space="preserve"> Artículo 9 de la Ley 1561 de 2012.</w:t>
      </w:r>
    </w:p>
  </w:footnote>
  <w:footnote w:id="96">
    <w:p w:rsidR="00B435DE" w:rsidRPr="005E60DA" w:rsidRDefault="004209C2" w:rsidP="0028032A">
      <w:pPr>
        <w:pStyle w:val="Textonotapie"/>
        <w:jc w:val="both"/>
        <w:rPr>
          <w:rFonts w:ascii="Times New Roman" w:hAnsi="Times New Roman"/>
          <w:sz w:val="20"/>
          <w:szCs w:val="20"/>
          <w:lang w:val="es-CO"/>
        </w:rPr>
      </w:pPr>
      <w:r w:rsidRPr="005E60DA">
        <w:rPr>
          <w:rStyle w:val="Refdenotaalpie"/>
          <w:rFonts w:ascii="Times New Roman" w:hAnsi="Times New Roman"/>
          <w:sz w:val="20"/>
          <w:szCs w:val="20"/>
        </w:rPr>
        <w:footnoteRef/>
      </w:r>
      <w:r w:rsidRPr="005E60DA">
        <w:rPr>
          <w:rFonts w:ascii="Times New Roman" w:hAnsi="Times New Roman"/>
          <w:sz w:val="20"/>
          <w:szCs w:val="20"/>
        </w:rPr>
        <w:t xml:space="preserve"> </w:t>
      </w:r>
      <w:r w:rsidRPr="005E60DA">
        <w:rPr>
          <w:rFonts w:ascii="Times New Roman" w:hAnsi="Times New Roman"/>
          <w:sz w:val="20"/>
          <w:szCs w:val="20"/>
          <w:lang w:val="es-CO"/>
        </w:rPr>
        <w:t>Sobre este punto es importante resaltar que la ley excluye</w:t>
      </w:r>
      <w:r w:rsidRPr="005E60DA">
        <w:rPr>
          <w:rFonts w:ascii="Times New Roman" w:hAnsi="Times New Roman"/>
          <w:sz w:val="20"/>
          <w:szCs w:val="20"/>
          <w:lang w:val="es-CO"/>
        </w:rPr>
        <w:t>, entre otros, los bie</w:t>
      </w:r>
      <w:r w:rsidRPr="005E60DA">
        <w:rPr>
          <w:rFonts w:ascii="Times New Roman" w:hAnsi="Times New Roman"/>
          <w:sz w:val="20"/>
          <w:szCs w:val="20"/>
          <w:lang w:val="es-CO"/>
        </w:rPr>
        <w:t xml:space="preserve">nes baldíos y </w:t>
      </w:r>
      <w:r w:rsidRPr="005E60DA">
        <w:rPr>
          <w:rFonts w:ascii="Times New Roman" w:hAnsi="Times New Roman"/>
          <w:sz w:val="20"/>
          <w:szCs w:val="20"/>
          <w:lang w:val="es-CO"/>
        </w:rPr>
        <w:t>aquellos que son objeto de restitución. Ello se debe a que estos bienes cuentan con su propio régimen</w:t>
      </w:r>
      <w:r w:rsidRPr="005E60DA">
        <w:rPr>
          <w:rFonts w:ascii="Times New Roman" w:hAnsi="Times New Roman"/>
          <w:sz w:val="20"/>
          <w:szCs w:val="20"/>
          <w:lang w:val="es-CO"/>
        </w:rPr>
        <w:t xml:space="preserve"> en la Ley 160 de 1994 y la Ley 1448 de 2011. </w:t>
      </w:r>
    </w:p>
  </w:footnote>
  <w:footnote w:id="97">
    <w:p w:rsidR="00CC58E5" w:rsidRPr="005E60DA" w:rsidRDefault="004209C2" w:rsidP="0028032A">
      <w:pPr>
        <w:pStyle w:val="Textonotapie"/>
        <w:jc w:val="both"/>
        <w:rPr>
          <w:rFonts w:ascii="Times New Roman" w:hAnsi="Times New Roman"/>
          <w:sz w:val="20"/>
          <w:szCs w:val="20"/>
        </w:rPr>
      </w:pPr>
      <w:r w:rsidRPr="005E60DA">
        <w:rPr>
          <w:rStyle w:val="Refdenotaalpie"/>
          <w:rFonts w:ascii="Times New Roman" w:hAnsi="Times New Roman"/>
          <w:sz w:val="20"/>
          <w:szCs w:val="20"/>
        </w:rPr>
        <w:footnoteRef/>
      </w:r>
      <w:r w:rsidRPr="005E60DA">
        <w:rPr>
          <w:rFonts w:ascii="Times New Roman" w:hAnsi="Times New Roman"/>
          <w:sz w:val="20"/>
          <w:szCs w:val="20"/>
        </w:rPr>
        <w:t xml:space="preserve"> Cuando el caso asciende a segunda instancia, el juez civil de circuito cuenta con un plazo d</w:t>
      </w:r>
      <w:r w:rsidRPr="005E60DA">
        <w:rPr>
          <w:rFonts w:ascii="Times New Roman" w:hAnsi="Times New Roman"/>
          <w:sz w:val="20"/>
          <w:szCs w:val="20"/>
        </w:rPr>
        <w:t>e 3 meses para decidir la apelación. Este plazo también es prorrogable por 3 meses más, siempre que medie un auto que justifique las razones por las cuales es necesario dicha ampliación. Véase artículo 23, incisos 1 y 3, de la Ley 1561 de 2012.</w:t>
      </w:r>
    </w:p>
  </w:footnote>
  <w:footnote w:id="98">
    <w:p w:rsidR="005400FF" w:rsidRPr="005E60DA" w:rsidRDefault="004209C2" w:rsidP="0028032A">
      <w:pPr>
        <w:pStyle w:val="Textonotapie"/>
        <w:jc w:val="both"/>
        <w:rPr>
          <w:rFonts w:ascii="Times New Roman" w:hAnsi="Times New Roman"/>
          <w:sz w:val="20"/>
          <w:szCs w:val="20"/>
          <w:lang w:val="es-CO"/>
        </w:rPr>
      </w:pPr>
      <w:r w:rsidRPr="005E60DA">
        <w:rPr>
          <w:rStyle w:val="Refdenotaalpie"/>
          <w:rFonts w:ascii="Times New Roman" w:hAnsi="Times New Roman"/>
          <w:sz w:val="20"/>
          <w:szCs w:val="20"/>
        </w:rPr>
        <w:footnoteRef/>
      </w:r>
      <w:r w:rsidRPr="005E60DA">
        <w:rPr>
          <w:rFonts w:ascii="Times New Roman" w:hAnsi="Times New Roman"/>
          <w:sz w:val="20"/>
          <w:szCs w:val="20"/>
        </w:rPr>
        <w:t xml:space="preserve"> </w:t>
      </w:r>
      <w:r w:rsidRPr="005E60DA">
        <w:rPr>
          <w:rFonts w:ascii="Times New Roman" w:hAnsi="Times New Roman"/>
          <w:sz w:val="20"/>
          <w:szCs w:val="20"/>
        </w:rPr>
        <w:t xml:space="preserve">Corte Suprema de Justicia. </w:t>
      </w:r>
      <w:r w:rsidRPr="005E60DA">
        <w:rPr>
          <w:rFonts w:ascii="Times New Roman" w:hAnsi="Times New Roman"/>
          <w:sz w:val="20"/>
          <w:szCs w:val="20"/>
          <w:lang w:val="es-CO"/>
        </w:rPr>
        <w:t>SC16426-2015. M.P. Ariel Salazar Ramírez</w:t>
      </w:r>
    </w:p>
  </w:footnote>
  <w:footnote w:id="99">
    <w:p w:rsidR="00744ED3" w:rsidRPr="005E60DA" w:rsidRDefault="004209C2" w:rsidP="0028032A">
      <w:pPr>
        <w:pStyle w:val="Textonotapie"/>
        <w:jc w:val="both"/>
        <w:rPr>
          <w:rFonts w:ascii="Times New Roman" w:hAnsi="Times New Roman"/>
          <w:sz w:val="20"/>
          <w:szCs w:val="20"/>
          <w:lang w:val="es-CO"/>
        </w:rPr>
      </w:pPr>
      <w:r w:rsidRPr="005E60DA">
        <w:rPr>
          <w:rStyle w:val="Refdenotaalpie"/>
          <w:rFonts w:ascii="Times New Roman" w:hAnsi="Times New Roman"/>
          <w:sz w:val="20"/>
          <w:szCs w:val="20"/>
        </w:rPr>
        <w:footnoteRef/>
      </w:r>
      <w:r w:rsidRPr="005E60DA">
        <w:rPr>
          <w:rFonts w:ascii="Times New Roman" w:hAnsi="Times New Roman"/>
          <w:sz w:val="20"/>
          <w:szCs w:val="20"/>
        </w:rPr>
        <w:t xml:space="preserve"> </w:t>
      </w:r>
      <w:r w:rsidRPr="005E60DA">
        <w:rPr>
          <w:rFonts w:ascii="Times New Roman" w:hAnsi="Times New Roman"/>
          <w:sz w:val="20"/>
          <w:szCs w:val="20"/>
          <w:lang w:val="es-CO"/>
        </w:rPr>
        <w:t>La nulidad de pleno derecho como sanción ha sido desarrollada por la Corte Suprema de Justicia como el efecto que surge por la ocurrencia de hechos o conductas que contrarían directament</w:t>
      </w:r>
      <w:r w:rsidRPr="005E60DA">
        <w:rPr>
          <w:rFonts w:ascii="Times New Roman" w:hAnsi="Times New Roman"/>
          <w:sz w:val="20"/>
          <w:szCs w:val="20"/>
          <w:lang w:val="es-CO"/>
        </w:rPr>
        <w:t>e la Constitución y la ley, especialmente los derechos fundamentales. Véase, Corte Suprema de Justicia, AP5220-2018. M.P. Fernando Alberto Castro Caballero</w:t>
      </w:r>
      <w:r w:rsidRPr="005E60DA">
        <w:rPr>
          <w:rFonts w:ascii="Times New Roman" w:hAnsi="Times New Roman"/>
          <w:sz w:val="20"/>
          <w:szCs w:val="20"/>
          <w:lang w:val="es-CO"/>
        </w:rPr>
        <w:t>; SC16426-2015. M.P. Ariel Salazar Ramírez; SC13021-2017. M.P. Aroldo</w:t>
      </w:r>
      <w:r w:rsidRPr="005E60DA">
        <w:rPr>
          <w:rFonts w:ascii="Times New Roman" w:hAnsi="Times New Roman"/>
          <w:sz w:val="20"/>
          <w:szCs w:val="20"/>
          <w:lang w:val="es-CO"/>
        </w:rPr>
        <w:t xml:space="preserve"> </w:t>
      </w:r>
      <w:r w:rsidRPr="005E60DA">
        <w:rPr>
          <w:rFonts w:ascii="Times New Roman" w:hAnsi="Times New Roman"/>
          <w:sz w:val="20"/>
          <w:szCs w:val="20"/>
          <w:lang w:val="es-CO"/>
        </w:rPr>
        <w:t>Wilson Quiroz Monsalvo.</w:t>
      </w:r>
      <w:r w:rsidRPr="005E60DA">
        <w:rPr>
          <w:rFonts w:ascii="Times New Roman" w:hAnsi="Times New Roman"/>
          <w:sz w:val="20"/>
          <w:szCs w:val="20"/>
          <w:lang w:val="es-CO"/>
        </w:rPr>
        <w:t xml:space="preserve"> </w:t>
      </w:r>
      <w:r w:rsidRPr="005E60DA">
        <w:rPr>
          <w:rFonts w:ascii="Times New Roman" w:hAnsi="Times New Roman"/>
          <w:sz w:val="20"/>
          <w:szCs w:val="20"/>
          <w:lang w:val="es-CO"/>
        </w:rPr>
        <w:t>A.V. Lu</w:t>
      </w:r>
      <w:r w:rsidRPr="005E60DA">
        <w:rPr>
          <w:rFonts w:ascii="Times New Roman" w:hAnsi="Times New Roman"/>
          <w:sz w:val="20"/>
          <w:szCs w:val="20"/>
          <w:lang w:val="es-CO"/>
        </w:rPr>
        <w:t>is Armando Tolosa Villabona.</w:t>
      </w:r>
    </w:p>
  </w:footnote>
  <w:footnote w:id="100">
    <w:p w:rsidR="00E36B7B" w:rsidRPr="005E60DA" w:rsidRDefault="004209C2" w:rsidP="0028032A">
      <w:pPr>
        <w:pStyle w:val="Textonotapie"/>
        <w:jc w:val="both"/>
        <w:rPr>
          <w:rFonts w:ascii="Times New Roman" w:hAnsi="Times New Roman"/>
          <w:sz w:val="20"/>
          <w:szCs w:val="20"/>
          <w:lang w:val="es-CO"/>
        </w:rPr>
      </w:pPr>
      <w:r w:rsidRPr="005E60DA">
        <w:rPr>
          <w:rStyle w:val="Refdenotaalpie"/>
          <w:rFonts w:ascii="Times New Roman" w:hAnsi="Times New Roman"/>
          <w:sz w:val="20"/>
          <w:szCs w:val="20"/>
        </w:rPr>
        <w:footnoteRef/>
      </w:r>
      <w:r w:rsidRPr="005E60DA">
        <w:rPr>
          <w:rFonts w:ascii="Times New Roman" w:hAnsi="Times New Roman"/>
          <w:sz w:val="20"/>
          <w:szCs w:val="20"/>
        </w:rPr>
        <w:t xml:space="preserve"> </w:t>
      </w:r>
      <w:r w:rsidRPr="005E60DA">
        <w:rPr>
          <w:rFonts w:ascii="Times New Roman" w:hAnsi="Times New Roman"/>
          <w:sz w:val="20"/>
          <w:szCs w:val="20"/>
          <w:lang w:val="es-CO"/>
        </w:rPr>
        <w:t>Sentencias C-372 de 1997. M.P. Jorge Arango Mejía</w:t>
      </w:r>
      <w:r w:rsidRPr="005E60DA">
        <w:rPr>
          <w:rFonts w:ascii="Times New Roman" w:hAnsi="Times New Roman"/>
          <w:sz w:val="20"/>
          <w:szCs w:val="20"/>
          <w:lang w:val="es-CO"/>
        </w:rPr>
        <w:t xml:space="preserve"> y</w:t>
      </w:r>
      <w:r w:rsidRPr="005E60DA">
        <w:rPr>
          <w:rFonts w:ascii="Times New Roman" w:hAnsi="Times New Roman"/>
          <w:sz w:val="20"/>
          <w:szCs w:val="20"/>
          <w:lang w:val="es-CO"/>
        </w:rPr>
        <w:t xml:space="preserve"> C-093 de 1998. M.P. Vladimiro Naranjo Mesa. A.V. Eduardo Cifuentes Muñoz.</w:t>
      </w:r>
    </w:p>
  </w:footnote>
  <w:footnote w:id="101">
    <w:p w:rsidR="002741A8" w:rsidRPr="005E60DA" w:rsidRDefault="004209C2" w:rsidP="0028032A">
      <w:pPr>
        <w:pStyle w:val="Textonotapie"/>
        <w:jc w:val="both"/>
        <w:rPr>
          <w:rFonts w:ascii="Times New Roman" w:hAnsi="Times New Roman"/>
          <w:sz w:val="20"/>
          <w:szCs w:val="20"/>
          <w:lang w:val="es-CO"/>
        </w:rPr>
      </w:pPr>
      <w:r w:rsidRPr="005E60DA">
        <w:rPr>
          <w:rStyle w:val="Refdenotaalpie"/>
          <w:rFonts w:ascii="Times New Roman" w:hAnsi="Times New Roman"/>
          <w:sz w:val="20"/>
          <w:szCs w:val="20"/>
        </w:rPr>
        <w:footnoteRef/>
      </w:r>
      <w:r w:rsidRPr="005E60DA">
        <w:rPr>
          <w:rFonts w:ascii="Times New Roman" w:hAnsi="Times New Roman"/>
          <w:sz w:val="20"/>
          <w:szCs w:val="20"/>
        </w:rPr>
        <w:t xml:space="preserve"> </w:t>
      </w:r>
      <w:r w:rsidRPr="005E60DA">
        <w:rPr>
          <w:rFonts w:ascii="Times New Roman" w:hAnsi="Times New Roman"/>
          <w:sz w:val="20"/>
          <w:szCs w:val="20"/>
          <w:lang w:val="es-CO"/>
        </w:rPr>
        <w:t>Sobre este tema, la Corte Suprema de Justicia indicó que “[l]a desatención de esas formas procedimentales preestablecidas que gobiernan las actuaciones judiciales, acarrea en ciertos casos, el decreto de la nulidad como una sanción, con la cual un acto o u</w:t>
      </w:r>
      <w:r w:rsidRPr="005E60DA">
        <w:rPr>
          <w:rFonts w:ascii="Times New Roman" w:hAnsi="Times New Roman"/>
          <w:sz w:val="20"/>
          <w:szCs w:val="20"/>
          <w:lang w:val="es-CO"/>
        </w:rPr>
        <w:t xml:space="preserve">na serie de actos cumplidos de manera irregular, sufre la privación de los efectos que normalmente producirían, pues nulo proviene del latín </w:t>
      </w:r>
      <w:r w:rsidRPr="005E60DA">
        <w:rPr>
          <w:rFonts w:ascii="Times New Roman" w:hAnsi="Times New Roman"/>
          <w:i/>
          <w:iCs/>
          <w:sz w:val="20"/>
          <w:szCs w:val="20"/>
          <w:lang w:val="es-CO"/>
        </w:rPr>
        <w:t>nullus</w:t>
      </w:r>
      <w:r w:rsidRPr="005E60DA">
        <w:rPr>
          <w:rFonts w:ascii="Times New Roman" w:hAnsi="Times New Roman"/>
          <w:sz w:val="20"/>
          <w:szCs w:val="20"/>
          <w:lang w:val="es-CO"/>
        </w:rPr>
        <w:t xml:space="preserve"> que significa falta de valor, carencia de fuerza para tener efecto”. SC16426-2015. M.P. Ariel Salazar Ramíre</w:t>
      </w:r>
      <w:r w:rsidRPr="005E60DA">
        <w:rPr>
          <w:rFonts w:ascii="Times New Roman" w:hAnsi="Times New Roman"/>
          <w:sz w:val="20"/>
          <w:szCs w:val="20"/>
          <w:lang w:val="es-CO"/>
        </w:rPr>
        <w:t>z, p. 16.</w:t>
      </w:r>
    </w:p>
  </w:footnote>
  <w:footnote w:id="102">
    <w:p w:rsidR="00E36B7B" w:rsidRPr="005E60DA" w:rsidRDefault="004209C2" w:rsidP="0028032A">
      <w:pPr>
        <w:pStyle w:val="Textonotapie"/>
        <w:jc w:val="both"/>
        <w:rPr>
          <w:rFonts w:ascii="Times New Roman" w:hAnsi="Times New Roman"/>
          <w:sz w:val="20"/>
          <w:szCs w:val="20"/>
        </w:rPr>
      </w:pPr>
      <w:r w:rsidRPr="005E60DA">
        <w:rPr>
          <w:rStyle w:val="Refdenotaalpie"/>
          <w:rFonts w:ascii="Times New Roman" w:hAnsi="Times New Roman"/>
          <w:sz w:val="20"/>
          <w:szCs w:val="20"/>
        </w:rPr>
        <w:footnoteRef/>
      </w:r>
      <w:r w:rsidRPr="005E60DA">
        <w:rPr>
          <w:rFonts w:ascii="Times New Roman" w:hAnsi="Times New Roman"/>
          <w:sz w:val="20"/>
          <w:szCs w:val="20"/>
        </w:rPr>
        <w:t xml:space="preserve"> “</w:t>
      </w:r>
      <w:r w:rsidRPr="005E60DA">
        <w:rPr>
          <w:rFonts w:ascii="Times New Roman" w:hAnsi="Times New Roman"/>
          <w:sz w:val="20"/>
          <w:szCs w:val="20"/>
          <w:lang w:val="es-CO"/>
        </w:rPr>
        <w:t>En primer lugar, cuando el legislador determina que la nulidad por pérdida de la competencia opera “de pleno derecho”, parece sugerir, como de hecho lo han entendido la Corte Suprema de Justicia y diversos tribunales superiores de distrito, qu</w:t>
      </w:r>
      <w:r w:rsidRPr="005E60DA">
        <w:rPr>
          <w:rFonts w:ascii="Times New Roman" w:hAnsi="Times New Roman"/>
          <w:sz w:val="20"/>
          <w:szCs w:val="20"/>
          <w:lang w:val="es-CO"/>
        </w:rPr>
        <w:t>e opera forzosa e indefectiblemente, que se configura de manera automática respecto de toda actuación adelantada por el funcionario que ha perdido la competencia y que no puede ser subsanada</w:t>
      </w:r>
      <w:r w:rsidRPr="005E60DA">
        <w:rPr>
          <w:rFonts w:ascii="Times New Roman" w:hAnsi="Times New Roman"/>
          <w:sz w:val="20"/>
          <w:szCs w:val="20"/>
        </w:rPr>
        <w:t>”. Sentencia C-443 de 2019. M.P.</w:t>
      </w:r>
      <w:r w:rsidRPr="005E60DA">
        <w:rPr>
          <w:rFonts w:ascii="Times New Roman" w:hAnsi="Times New Roman"/>
          <w:sz w:val="20"/>
          <w:szCs w:val="20"/>
        </w:rPr>
        <w:t xml:space="preserve"> Luis Guillermo Guerrero Pérez</w:t>
      </w:r>
      <w:r w:rsidRPr="005E60DA">
        <w:rPr>
          <w:rFonts w:ascii="Times New Roman" w:hAnsi="Times New Roman"/>
          <w:sz w:val="20"/>
          <w:szCs w:val="20"/>
        </w:rPr>
        <w:t>.</w:t>
      </w:r>
    </w:p>
  </w:footnote>
  <w:footnote w:id="103">
    <w:p w:rsidR="00E36B7B" w:rsidRPr="005E60DA" w:rsidRDefault="004209C2" w:rsidP="0028032A">
      <w:pPr>
        <w:pStyle w:val="Textonotapie"/>
        <w:jc w:val="both"/>
        <w:rPr>
          <w:rFonts w:ascii="Times New Roman" w:hAnsi="Times New Roman"/>
          <w:sz w:val="20"/>
          <w:szCs w:val="20"/>
        </w:rPr>
      </w:pPr>
      <w:r w:rsidRPr="005E60DA">
        <w:rPr>
          <w:rStyle w:val="Refdenotaalpie"/>
          <w:rFonts w:ascii="Times New Roman" w:hAnsi="Times New Roman"/>
          <w:sz w:val="20"/>
          <w:szCs w:val="20"/>
        </w:rPr>
        <w:footnoteRef/>
      </w:r>
      <w:r w:rsidRPr="005E60DA">
        <w:rPr>
          <w:rFonts w:ascii="Times New Roman" w:hAnsi="Times New Roman"/>
          <w:sz w:val="20"/>
          <w:szCs w:val="20"/>
        </w:rPr>
        <w:t xml:space="preserve"> </w:t>
      </w:r>
      <w:r w:rsidRPr="005E60DA">
        <w:rPr>
          <w:rFonts w:ascii="Times New Roman" w:hAnsi="Times New Roman"/>
          <w:i/>
          <w:iCs/>
          <w:sz w:val="20"/>
          <w:szCs w:val="20"/>
        </w:rPr>
        <w:t>Ibidem.</w:t>
      </w:r>
    </w:p>
  </w:footnote>
  <w:footnote w:id="104">
    <w:p w:rsidR="003F1460" w:rsidRPr="005E60DA" w:rsidRDefault="004209C2" w:rsidP="0028032A">
      <w:pPr>
        <w:pStyle w:val="Textonotapie"/>
        <w:jc w:val="both"/>
        <w:rPr>
          <w:rFonts w:ascii="Times New Roman" w:hAnsi="Times New Roman"/>
          <w:sz w:val="20"/>
          <w:szCs w:val="20"/>
          <w:lang w:val="es-CO"/>
        </w:rPr>
      </w:pPr>
      <w:r w:rsidRPr="005E60DA">
        <w:rPr>
          <w:rStyle w:val="Refdenotaalpie"/>
          <w:rFonts w:ascii="Times New Roman" w:hAnsi="Times New Roman"/>
          <w:sz w:val="20"/>
          <w:szCs w:val="20"/>
        </w:rPr>
        <w:footnoteRef/>
      </w:r>
      <w:r w:rsidRPr="005E60DA">
        <w:rPr>
          <w:rFonts w:ascii="Times New Roman" w:hAnsi="Times New Roman"/>
          <w:sz w:val="20"/>
          <w:szCs w:val="20"/>
        </w:rPr>
        <w:t xml:space="preserve"> </w:t>
      </w:r>
      <w:r w:rsidRPr="005E60DA">
        <w:rPr>
          <w:rFonts w:ascii="Times New Roman" w:hAnsi="Times New Roman"/>
          <w:sz w:val="20"/>
          <w:szCs w:val="20"/>
          <w:lang w:val="es-CO"/>
        </w:rPr>
        <w:t>Corte Suprema de Justicia SC16426-2015. M.P. Ariel Salazar Ramírez.</w:t>
      </w:r>
    </w:p>
  </w:footnote>
  <w:footnote w:id="105">
    <w:p w:rsidR="001D24B8" w:rsidRPr="005E60DA" w:rsidRDefault="004209C2" w:rsidP="0028032A">
      <w:pPr>
        <w:pStyle w:val="Textonotapie"/>
        <w:jc w:val="both"/>
        <w:rPr>
          <w:rFonts w:ascii="Times New Roman" w:hAnsi="Times New Roman"/>
          <w:sz w:val="20"/>
          <w:szCs w:val="20"/>
          <w:lang w:val="es-CO"/>
        </w:rPr>
      </w:pPr>
      <w:r w:rsidRPr="005E60DA">
        <w:rPr>
          <w:rStyle w:val="Refdenotaalpie"/>
          <w:rFonts w:ascii="Times New Roman" w:hAnsi="Times New Roman"/>
          <w:sz w:val="20"/>
          <w:szCs w:val="20"/>
        </w:rPr>
        <w:footnoteRef/>
      </w:r>
      <w:r w:rsidRPr="005E60DA">
        <w:rPr>
          <w:rFonts w:ascii="Times New Roman" w:hAnsi="Times New Roman"/>
          <w:sz w:val="20"/>
          <w:szCs w:val="20"/>
        </w:rPr>
        <w:t xml:space="preserve"> </w:t>
      </w:r>
      <w:r w:rsidRPr="005E60DA">
        <w:rPr>
          <w:rFonts w:ascii="Times New Roman" w:hAnsi="Times New Roman"/>
          <w:sz w:val="20"/>
          <w:szCs w:val="20"/>
          <w:lang w:val="es-CO"/>
        </w:rPr>
        <w:t>Sobre la aplicación del juicio de propor</w:t>
      </w:r>
      <w:r w:rsidRPr="005E60DA">
        <w:rPr>
          <w:rFonts w:ascii="Times New Roman" w:hAnsi="Times New Roman"/>
          <w:sz w:val="20"/>
          <w:szCs w:val="20"/>
          <w:lang w:val="es-CO"/>
        </w:rPr>
        <w:t xml:space="preserve">cionalidad, véase, entre otras, las sentencias </w:t>
      </w:r>
      <w:r w:rsidRPr="005E60DA">
        <w:rPr>
          <w:rFonts w:ascii="Times New Roman" w:hAnsi="Times New Roman"/>
          <w:sz w:val="20"/>
          <w:szCs w:val="20"/>
          <w:lang w:val="es-CO"/>
        </w:rPr>
        <w:t xml:space="preserve">C-345 de 2019. M.P. Gloria Stella Ortiz Delgado. </w:t>
      </w:r>
      <w:r w:rsidRPr="005E60DA">
        <w:rPr>
          <w:rFonts w:ascii="Times New Roman" w:hAnsi="Times New Roman"/>
          <w:sz w:val="20"/>
          <w:szCs w:val="20"/>
          <w:lang w:val="es-CO"/>
        </w:rPr>
        <w:t>S</w:t>
      </w:r>
      <w:r w:rsidRPr="005E60DA">
        <w:rPr>
          <w:rFonts w:ascii="Times New Roman" w:hAnsi="Times New Roman"/>
          <w:sz w:val="20"/>
          <w:szCs w:val="20"/>
          <w:lang w:val="es-CO"/>
        </w:rPr>
        <w:t>.</w:t>
      </w:r>
      <w:r w:rsidRPr="005E60DA">
        <w:rPr>
          <w:rFonts w:ascii="Times New Roman" w:hAnsi="Times New Roman"/>
          <w:sz w:val="20"/>
          <w:szCs w:val="20"/>
          <w:lang w:val="es-CO"/>
        </w:rPr>
        <w:t>P</w:t>
      </w:r>
      <w:r w:rsidRPr="005E60DA">
        <w:rPr>
          <w:rFonts w:ascii="Times New Roman" w:hAnsi="Times New Roman"/>
          <w:sz w:val="20"/>
          <w:szCs w:val="20"/>
          <w:lang w:val="es-CO"/>
        </w:rPr>
        <w:t>.</w:t>
      </w:r>
      <w:r w:rsidRPr="005E60DA">
        <w:rPr>
          <w:rFonts w:ascii="Times New Roman" w:hAnsi="Times New Roman"/>
          <w:sz w:val="20"/>
          <w:szCs w:val="20"/>
          <w:lang w:val="es-CO"/>
        </w:rPr>
        <w:t>V. Antonio José Lizarazo Ocampo. A</w:t>
      </w:r>
      <w:r w:rsidRPr="005E60DA">
        <w:rPr>
          <w:rFonts w:ascii="Times New Roman" w:hAnsi="Times New Roman"/>
          <w:sz w:val="20"/>
          <w:szCs w:val="20"/>
          <w:lang w:val="es-CO"/>
        </w:rPr>
        <w:t>.</w:t>
      </w:r>
      <w:r w:rsidRPr="005E60DA">
        <w:rPr>
          <w:rFonts w:ascii="Times New Roman" w:hAnsi="Times New Roman"/>
          <w:sz w:val="20"/>
          <w:szCs w:val="20"/>
          <w:lang w:val="es-CO"/>
        </w:rPr>
        <w:t xml:space="preserve">V. Alejandro Linares Cantillo </w:t>
      </w:r>
      <w:r w:rsidRPr="005E60DA">
        <w:rPr>
          <w:rFonts w:ascii="Times New Roman" w:hAnsi="Times New Roman"/>
          <w:sz w:val="20"/>
          <w:szCs w:val="20"/>
          <w:lang w:val="es-CO"/>
        </w:rPr>
        <w:t xml:space="preserve">y </w:t>
      </w:r>
      <w:r w:rsidRPr="005E60DA">
        <w:rPr>
          <w:rFonts w:ascii="Times New Roman" w:hAnsi="Times New Roman"/>
          <w:sz w:val="20"/>
          <w:szCs w:val="20"/>
          <w:lang w:val="es-CO"/>
        </w:rPr>
        <w:t>C-093 de</w:t>
      </w:r>
      <w:r w:rsidRPr="005E60DA">
        <w:rPr>
          <w:rFonts w:ascii="Times New Roman" w:hAnsi="Times New Roman"/>
          <w:sz w:val="20"/>
          <w:szCs w:val="20"/>
          <w:lang w:val="es-CO"/>
        </w:rPr>
        <w:t xml:space="preserve"> 2020. M.P. Alberto Rojas Ríos. A</w:t>
      </w:r>
      <w:r w:rsidRPr="005E60DA">
        <w:rPr>
          <w:rFonts w:ascii="Times New Roman" w:hAnsi="Times New Roman"/>
          <w:sz w:val="20"/>
          <w:szCs w:val="20"/>
          <w:lang w:val="es-CO"/>
        </w:rPr>
        <w:t>.</w:t>
      </w:r>
      <w:r w:rsidRPr="005E60DA">
        <w:rPr>
          <w:rFonts w:ascii="Times New Roman" w:hAnsi="Times New Roman"/>
          <w:sz w:val="20"/>
          <w:szCs w:val="20"/>
          <w:lang w:val="es-CO"/>
        </w:rPr>
        <w:t>V. Gloria Stella Ortiz Delgado.</w:t>
      </w:r>
    </w:p>
  </w:footnote>
  <w:footnote w:id="106">
    <w:p w:rsidR="00EA17EF" w:rsidRPr="005E60DA" w:rsidRDefault="004209C2" w:rsidP="0028032A">
      <w:pPr>
        <w:pStyle w:val="Textonotapie"/>
        <w:jc w:val="both"/>
        <w:rPr>
          <w:rFonts w:ascii="Times New Roman" w:hAnsi="Times New Roman"/>
          <w:sz w:val="20"/>
          <w:szCs w:val="20"/>
          <w:lang w:val="es-CO"/>
        </w:rPr>
      </w:pPr>
      <w:r w:rsidRPr="005E60DA">
        <w:rPr>
          <w:rStyle w:val="Refdenotaalpie"/>
          <w:rFonts w:ascii="Times New Roman" w:hAnsi="Times New Roman"/>
          <w:sz w:val="20"/>
          <w:szCs w:val="20"/>
        </w:rPr>
        <w:footnoteRef/>
      </w:r>
      <w:r w:rsidRPr="005E60DA">
        <w:rPr>
          <w:rFonts w:ascii="Times New Roman" w:hAnsi="Times New Roman"/>
          <w:sz w:val="20"/>
          <w:szCs w:val="20"/>
        </w:rPr>
        <w:t xml:space="preserve"> </w:t>
      </w:r>
      <w:r w:rsidRPr="005E60DA">
        <w:rPr>
          <w:rFonts w:ascii="Times New Roman" w:hAnsi="Times New Roman"/>
          <w:sz w:val="20"/>
          <w:szCs w:val="20"/>
          <w:lang w:val="es-CO"/>
        </w:rPr>
        <w:t xml:space="preserve">M.P. José Fernando Reyes Cuartas. </w:t>
      </w:r>
      <w:r w:rsidRPr="005E60DA">
        <w:rPr>
          <w:rFonts w:ascii="Times New Roman" w:hAnsi="Times New Roman"/>
          <w:sz w:val="20"/>
          <w:szCs w:val="20"/>
          <w:lang w:val="it-IT"/>
        </w:rPr>
        <w:t xml:space="preserve">S.V. Diana Fajardo Rivera. </w:t>
      </w:r>
      <w:r w:rsidRPr="005E60DA">
        <w:rPr>
          <w:rFonts w:ascii="Times New Roman" w:hAnsi="Times New Roman"/>
          <w:sz w:val="20"/>
          <w:szCs w:val="20"/>
          <w:lang w:val="es-CO"/>
        </w:rPr>
        <w:t>S.V. Paola Meneses Mosquera. S.V. Gloria Stella Ortiz Del</w:t>
      </w:r>
      <w:r w:rsidRPr="005E60DA">
        <w:rPr>
          <w:rFonts w:ascii="Times New Roman" w:hAnsi="Times New Roman"/>
          <w:sz w:val="20"/>
          <w:szCs w:val="20"/>
          <w:lang w:val="es-CO"/>
        </w:rPr>
        <w:t>gado</w:t>
      </w:r>
      <w:r w:rsidRPr="005E60DA">
        <w:rPr>
          <w:rFonts w:ascii="Times New Roman" w:hAnsi="Times New Roman"/>
          <w:sz w:val="20"/>
          <w:szCs w:val="20"/>
          <w:lang w:val="es-CO"/>
        </w:rPr>
        <w:t>.</w:t>
      </w:r>
    </w:p>
  </w:footnote>
  <w:footnote w:id="107">
    <w:p w:rsidR="00EA17EF" w:rsidRPr="005E60DA" w:rsidRDefault="004209C2" w:rsidP="0028032A">
      <w:pPr>
        <w:pStyle w:val="Textonotapie"/>
        <w:jc w:val="both"/>
        <w:rPr>
          <w:rFonts w:ascii="Times New Roman" w:hAnsi="Times New Roman"/>
          <w:sz w:val="20"/>
          <w:szCs w:val="20"/>
          <w:lang w:val="es-CO"/>
        </w:rPr>
      </w:pPr>
      <w:r w:rsidRPr="005E60DA">
        <w:rPr>
          <w:rStyle w:val="Refdenotaalpie"/>
          <w:rFonts w:ascii="Times New Roman" w:hAnsi="Times New Roman"/>
          <w:sz w:val="20"/>
          <w:szCs w:val="20"/>
        </w:rPr>
        <w:footnoteRef/>
      </w:r>
      <w:r w:rsidRPr="005E60DA">
        <w:rPr>
          <w:rFonts w:ascii="Times New Roman" w:hAnsi="Times New Roman"/>
          <w:sz w:val="20"/>
          <w:szCs w:val="20"/>
        </w:rPr>
        <w:t xml:space="preserve"> </w:t>
      </w:r>
      <w:r w:rsidRPr="005E60DA">
        <w:rPr>
          <w:rFonts w:ascii="Times New Roman" w:hAnsi="Times New Roman"/>
          <w:sz w:val="20"/>
          <w:szCs w:val="20"/>
          <w:lang w:val="es-CO"/>
        </w:rPr>
        <w:t xml:space="preserve">Sentencia C-210 de 2021. M.P. José Fernando Reyes Cuartas. </w:t>
      </w:r>
      <w:r w:rsidRPr="005E60DA">
        <w:rPr>
          <w:rFonts w:ascii="Times New Roman" w:hAnsi="Times New Roman"/>
          <w:sz w:val="20"/>
          <w:szCs w:val="20"/>
          <w:lang w:val="it-IT"/>
        </w:rPr>
        <w:t xml:space="preserve">S.V. Diana Fajardo Rivera. </w:t>
      </w:r>
      <w:r w:rsidRPr="005E60DA">
        <w:rPr>
          <w:rFonts w:ascii="Times New Roman" w:hAnsi="Times New Roman"/>
          <w:sz w:val="20"/>
          <w:szCs w:val="20"/>
          <w:lang w:val="es-CO"/>
        </w:rPr>
        <w:t>S.V. Paola Meneses Mosquera. S.V. Gloria Stella Ortiz Delgado.</w:t>
      </w:r>
    </w:p>
  </w:footnote>
  <w:footnote w:id="108">
    <w:p w:rsidR="007C5307" w:rsidRPr="005E60DA" w:rsidRDefault="004209C2" w:rsidP="0028032A">
      <w:pPr>
        <w:pStyle w:val="Textonotapie"/>
        <w:jc w:val="both"/>
        <w:rPr>
          <w:rFonts w:ascii="Times New Roman" w:hAnsi="Times New Roman"/>
          <w:sz w:val="20"/>
          <w:szCs w:val="20"/>
          <w:lang w:val="es-CO"/>
        </w:rPr>
      </w:pPr>
      <w:r w:rsidRPr="005E60DA">
        <w:rPr>
          <w:rStyle w:val="Refdenotaalpie"/>
          <w:rFonts w:ascii="Times New Roman" w:hAnsi="Times New Roman"/>
          <w:sz w:val="20"/>
          <w:szCs w:val="20"/>
        </w:rPr>
        <w:footnoteRef/>
      </w:r>
      <w:r w:rsidRPr="005E60DA">
        <w:rPr>
          <w:rFonts w:ascii="Times New Roman" w:hAnsi="Times New Roman"/>
          <w:sz w:val="20"/>
          <w:szCs w:val="20"/>
        </w:rPr>
        <w:t xml:space="preserve"> </w:t>
      </w:r>
      <w:r w:rsidRPr="005E60DA">
        <w:rPr>
          <w:rFonts w:ascii="Times New Roman" w:hAnsi="Times New Roman"/>
          <w:i/>
          <w:iCs/>
          <w:sz w:val="20"/>
          <w:szCs w:val="20"/>
          <w:lang w:val="es-CO"/>
        </w:rPr>
        <w:t>Ibid.</w:t>
      </w:r>
    </w:p>
  </w:footnote>
  <w:footnote w:id="109">
    <w:p w:rsidR="007C5307" w:rsidRPr="005E60DA" w:rsidRDefault="004209C2" w:rsidP="0028032A">
      <w:pPr>
        <w:pStyle w:val="Textonotapie"/>
        <w:jc w:val="both"/>
        <w:rPr>
          <w:rFonts w:ascii="Times New Roman" w:hAnsi="Times New Roman"/>
          <w:sz w:val="20"/>
          <w:szCs w:val="20"/>
          <w:lang w:val="es-CO"/>
        </w:rPr>
      </w:pPr>
      <w:r w:rsidRPr="005E60DA">
        <w:rPr>
          <w:rStyle w:val="Refdenotaalpie"/>
          <w:rFonts w:ascii="Times New Roman" w:hAnsi="Times New Roman"/>
          <w:sz w:val="20"/>
          <w:szCs w:val="20"/>
        </w:rPr>
        <w:footnoteRef/>
      </w:r>
      <w:r w:rsidRPr="005E60DA">
        <w:rPr>
          <w:rFonts w:ascii="Times New Roman" w:hAnsi="Times New Roman"/>
          <w:sz w:val="20"/>
          <w:szCs w:val="20"/>
        </w:rPr>
        <w:t xml:space="preserve"> </w:t>
      </w:r>
      <w:r w:rsidRPr="005E60DA">
        <w:rPr>
          <w:rFonts w:ascii="Times New Roman" w:hAnsi="Times New Roman"/>
          <w:i/>
          <w:iCs/>
          <w:sz w:val="20"/>
          <w:szCs w:val="20"/>
          <w:lang w:val="es-CO"/>
        </w:rPr>
        <w:t>Ibid.</w:t>
      </w:r>
    </w:p>
  </w:footnote>
  <w:footnote w:id="110">
    <w:p w:rsidR="00480A77" w:rsidRPr="005E60DA" w:rsidRDefault="004209C2" w:rsidP="0028032A">
      <w:pPr>
        <w:pStyle w:val="Textonotapie"/>
        <w:jc w:val="both"/>
        <w:rPr>
          <w:rFonts w:ascii="Times New Roman" w:hAnsi="Times New Roman"/>
          <w:sz w:val="20"/>
          <w:szCs w:val="20"/>
        </w:rPr>
      </w:pPr>
      <w:r w:rsidRPr="005E60DA">
        <w:rPr>
          <w:rStyle w:val="Refdenotaalpie"/>
          <w:rFonts w:ascii="Times New Roman" w:hAnsi="Times New Roman"/>
          <w:sz w:val="20"/>
          <w:szCs w:val="20"/>
        </w:rPr>
        <w:footnoteRef/>
      </w:r>
      <w:r w:rsidRPr="005E60DA">
        <w:rPr>
          <w:rFonts w:ascii="Times New Roman" w:hAnsi="Times New Roman"/>
          <w:sz w:val="20"/>
          <w:szCs w:val="20"/>
        </w:rPr>
        <w:t xml:space="preserve"> Esta tendencia puede evidenciarse en las siguientes decisiones: (i) en la Sentencia C-1195 de 2001, se estudió la constitucionalidad de los artículos 35 a 40 de la Ley 640 de 2001 y se encontró necesario acudir a un juicio intermedio de proporcionalidad, </w:t>
      </w:r>
      <w:r w:rsidRPr="005E60DA">
        <w:rPr>
          <w:rFonts w:ascii="Times New Roman" w:hAnsi="Times New Roman"/>
          <w:sz w:val="20"/>
          <w:szCs w:val="20"/>
        </w:rPr>
        <w:t>pues imponer un plazo de tres meses para que las partes acudiesen a la audiencia de conciliación antes de ir a instancias judiciales podía implicar una restricción significativa al acceso a la administración de justicia; (ii) en la Sentencia C-372 de 2011,</w:t>
      </w:r>
      <w:r w:rsidRPr="005E60DA">
        <w:rPr>
          <w:rFonts w:ascii="Times New Roman" w:hAnsi="Times New Roman"/>
          <w:sz w:val="20"/>
          <w:szCs w:val="20"/>
        </w:rPr>
        <w:t xml:space="preserve"> la Corte estudió la constitucionalidad del artículo 48 de la Ley 1395 de 2010 e</w:t>
      </w:r>
      <w:r w:rsidRPr="005E60DA">
        <w:rPr>
          <w:rFonts w:ascii="Times New Roman" w:hAnsi="Times New Roman"/>
          <w:sz w:val="20"/>
          <w:szCs w:val="20"/>
          <w:lang w:val="es-CO"/>
        </w:rPr>
        <w:t xml:space="preserve"> implementó un test de intensidad intermedia, teniendo en cuenta el amplio margen de configuración del legislador para reglamentar procedimientos judiciales y, a la vez, la pos</w:t>
      </w:r>
      <w:r w:rsidRPr="005E60DA">
        <w:rPr>
          <w:rFonts w:ascii="Times New Roman" w:hAnsi="Times New Roman"/>
          <w:sz w:val="20"/>
          <w:szCs w:val="20"/>
          <w:lang w:val="es-CO"/>
        </w:rPr>
        <w:t xml:space="preserve">ible restricción de derechos fundamentales alegados en el caso concreto; y (iii) en similar sentido, en la sentencia C-031 de 2019, la Sala analizó la constitucionalidad </w:t>
      </w:r>
      <w:r w:rsidRPr="005E60DA">
        <w:rPr>
          <w:rFonts w:ascii="Times New Roman" w:hAnsi="Times New Roman"/>
          <w:sz w:val="20"/>
          <w:szCs w:val="20"/>
        </w:rPr>
        <w:t>constitucionalidad del artículo 421 del CGP con base en el juicio intermedio de propor</w:t>
      </w:r>
      <w:r w:rsidRPr="005E60DA">
        <w:rPr>
          <w:rFonts w:ascii="Times New Roman" w:hAnsi="Times New Roman"/>
          <w:sz w:val="20"/>
          <w:szCs w:val="20"/>
        </w:rPr>
        <w:t xml:space="preserve">cionalidad,  por la posible afectación de los derechos fundamentales de acceso a la administración de justicia y a la tutela judicial efectiva sobre el cual los demandantes sustentaron su censura. </w:t>
      </w:r>
    </w:p>
  </w:footnote>
  <w:footnote w:id="111">
    <w:p w:rsidR="00480A77" w:rsidRPr="005E60DA" w:rsidRDefault="004209C2" w:rsidP="0028032A">
      <w:pPr>
        <w:pStyle w:val="Textonotapie"/>
        <w:jc w:val="both"/>
        <w:rPr>
          <w:rFonts w:ascii="Times New Roman" w:hAnsi="Times New Roman"/>
          <w:sz w:val="20"/>
          <w:szCs w:val="20"/>
          <w:lang w:val="es-CO"/>
        </w:rPr>
      </w:pPr>
      <w:r w:rsidRPr="005E60DA">
        <w:rPr>
          <w:rStyle w:val="Refdenotaalpie"/>
          <w:rFonts w:ascii="Times New Roman" w:hAnsi="Times New Roman"/>
          <w:sz w:val="20"/>
          <w:szCs w:val="20"/>
        </w:rPr>
        <w:footnoteRef/>
      </w:r>
      <w:r w:rsidRPr="005E60DA">
        <w:rPr>
          <w:rFonts w:ascii="Times New Roman" w:hAnsi="Times New Roman"/>
          <w:sz w:val="20"/>
          <w:szCs w:val="20"/>
        </w:rPr>
        <w:t xml:space="preserve"> </w:t>
      </w:r>
      <w:r w:rsidRPr="005E60DA">
        <w:rPr>
          <w:rFonts w:ascii="Times New Roman" w:hAnsi="Times New Roman"/>
          <w:sz w:val="20"/>
          <w:szCs w:val="20"/>
          <w:lang w:val="es-CO"/>
        </w:rPr>
        <w:t>Por ejemplo, la Corte indicó que: “[e]n el caso analizad</w:t>
      </w:r>
      <w:r w:rsidRPr="005E60DA">
        <w:rPr>
          <w:rFonts w:ascii="Times New Roman" w:hAnsi="Times New Roman"/>
          <w:sz w:val="20"/>
          <w:szCs w:val="20"/>
          <w:lang w:val="es-CO"/>
        </w:rPr>
        <w:t>o, podría inicialmente concluirse que la medida de enajenación temprana debe ser sometida un juicio débil de proporcionalidad, porque se trata de una materia en que el legislador tiene una amplia libertad de configuración para regular los procesos y sus de</w:t>
      </w:r>
      <w:r w:rsidRPr="005E60DA">
        <w:rPr>
          <w:rFonts w:ascii="Times New Roman" w:hAnsi="Times New Roman"/>
          <w:sz w:val="20"/>
          <w:szCs w:val="20"/>
          <w:lang w:val="es-CO"/>
        </w:rPr>
        <w:t>cisiones. Sin embargo, la Corte ha elevado el nivel de escrutinio en el evento en que se alega que los trámites aparejan una posible perturbación de derechos constitucionales. Lo anterior, en razón de que, en esas situaciones, las normas transgredirían,</w:t>
      </w:r>
      <w:r w:rsidRPr="005E60DA">
        <w:rPr>
          <w:rFonts w:ascii="Times New Roman" w:hAnsi="Times New Roman"/>
          <w:i/>
          <w:iCs/>
          <w:sz w:val="20"/>
          <w:szCs w:val="20"/>
          <w:lang w:val="es-CO"/>
        </w:rPr>
        <w:t> pr</w:t>
      </w:r>
      <w:r w:rsidRPr="005E60DA">
        <w:rPr>
          <w:rFonts w:ascii="Times New Roman" w:hAnsi="Times New Roman"/>
          <w:i/>
          <w:iCs/>
          <w:sz w:val="20"/>
          <w:szCs w:val="20"/>
          <w:lang w:val="es-CO"/>
        </w:rPr>
        <w:t>ima facie, </w:t>
      </w:r>
      <w:r w:rsidRPr="005E60DA">
        <w:rPr>
          <w:rFonts w:ascii="Times New Roman" w:hAnsi="Times New Roman"/>
          <w:sz w:val="20"/>
          <w:szCs w:val="20"/>
          <w:lang w:val="es-CO"/>
        </w:rPr>
        <w:t>los límites fijados a la libertad configurativa del legislador”. Sentencia C- 357 de 2019. M.P. Alberto Rojas Ríos. S.V. Antonio José Lizarazo Ocampo. A.V. Alejandro Linares Cantillo.</w:t>
      </w:r>
    </w:p>
  </w:footnote>
  <w:footnote w:id="112">
    <w:p w:rsidR="00480A77" w:rsidRPr="005E60DA" w:rsidRDefault="004209C2" w:rsidP="0028032A">
      <w:pPr>
        <w:pStyle w:val="Textonotapie"/>
        <w:jc w:val="both"/>
        <w:rPr>
          <w:rFonts w:ascii="Times New Roman" w:hAnsi="Times New Roman"/>
          <w:sz w:val="20"/>
          <w:szCs w:val="20"/>
          <w:lang w:val="es-CO"/>
        </w:rPr>
      </w:pPr>
      <w:r w:rsidRPr="005E60DA">
        <w:rPr>
          <w:rStyle w:val="Refdenotaalpie"/>
          <w:rFonts w:ascii="Times New Roman" w:hAnsi="Times New Roman"/>
          <w:sz w:val="20"/>
          <w:szCs w:val="20"/>
        </w:rPr>
        <w:footnoteRef/>
      </w:r>
      <w:r w:rsidRPr="005E60DA">
        <w:rPr>
          <w:rFonts w:ascii="Times New Roman" w:hAnsi="Times New Roman"/>
          <w:sz w:val="20"/>
          <w:szCs w:val="20"/>
        </w:rPr>
        <w:t xml:space="preserve"> </w:t>
      </w:r>
      <w:r w:rsidRPr="005E60DA">
        <w:rPr>
          <w:rFonts w:ascii="Times New Roman" w:hAnsi="Times New Roman"/>
          <w:sz w:val="20"/>
          <w:szCs w:val="20"/>
          <w:lang w:val="es-CO"/>
        </w:rPr>
        <w:t>Al respecto, la Corte sostuvo que: “[s]</w:t>
      </w:r>
      <w:r w:rsidRPr="005E60DA">
        <w:rPr>
          <w:rFonts w:ascii="Times New Roman" w:hAnsi="Times New Roman"/>
          <w:sz w:val="20"/>
          <w:szCs w:val="20"/>
          <w:lang w:val="es-ES_tradnl"/>
        </w:rPr>
        <w:t>e procede pues, en e</w:t>
      </w:r>
      <w:r w:rsidRPr="005E60DA">
        <w:rPr>
          <w:rFonts w:ascii="Times New Roman" w:hAnsi="Times New Roman"/>
          <w:sz w:val="20"/>
          <w:szCs w:val="20"/>
          <w:lang w:val="es-ES_tradnl"/>
        </w:rPr>
        <w:t>l presente caso a aplicar un test de intensidad intermedia. Si bien se trata del diseño de procedimientos judiciales en materia probatoria, y en ello se ha reconocido un amplio margen</w:t>
      </w:r>
      <w:r w:rsidRPr="005E60DA">
        <w:rPr>
          <w:rFonts w:ascii="Times New Roman" w:hAnsi="Times New Roman"/>
          <w:i/>
          <w:iCs/>
          <w:sz w:val="20"/>
          <w:szCs w:val="20"/>
          <w:lang w:val="es-ES_tradnl"/>
        </w:rPr>
        <w:t> </w:t>
      </w:r>
      <w:r w:rsidRPr="005E60DA">
        <w:rPr>
          <w:rFonts w:ascii="Times New Roman" w:hAnsi="Times New Roman"/>
          <w:sz w:val="20"/>
          <w:szCs w:val="20"/>
          <w:lang w:val="es-ES_tradnl"/>
        </w:rPr>
        <w:t>de configuración legislativa,</w:t>
      </w:r>
      <w:r w:rsidRPr="005E60DA">
        <w:rPr>
          <w:rFonts w:ascii="Times New Roman" w:hAnsi="Times New Roman"/>
          <w:i/>
          <w:iCs/>
          <w:sz w:val="20"/>
          <w:szCs w:val="20"/>
          <w:lang w:val="es-ES_tradnl"/>
        </w:rPr>
        <w:t> </w:t>
      </w:r>
      <w:r w:rsidRPr="005E60DA">
        <w:rPr>
          <w:rFonts w:ascii="Times New Roman" w:hAnsi="Times New Roman"/>
          <w:sz w:val="20"/>
          <w:szCs w:val="20"/>
          <w:lang w:val="es-ES_tradnl"/>
        </w:rPr>
        <w:t xml:space="preserve">“el grado de escrutinio judicial se hace </w:t>
      </w:r>
      <w:r w:rsidRPr="005E60DA">
        <w:rPr>
          <w:rFonts w:ascii="Times New Roman" w:hAnsi="Times New Roman"/>
          <w:sz w:val="20"/>
          <w:szCs w:val="20"/>
          <w:lang w:val="es-ES_tradnl"/>
        </w:rPr>
        <w:t>más estricto cuando se alega que a partir de los efectos del trámite se estaría ante una posible afectación de derechos constitucionales”.</w:t>
      </w:r>
      <w:r w:rsidRPr="005E60DA">
        <w:rPr>
          <w:rFonts w:ascii="Times New Roman" w:hAnsi="Times New Roman"/>
          <w:sz w:val="20"/>
          <w:szCs w:val="20"/>
          <w:lang w:val="es-CO"/>
        </w:rPr>
        <w:t xml:space="preserve"> Sentencia C-099 de 2022. M.P. (E) Karena Caselles Hernández.</w:t>
      </w:r>
    </w:p>
  </w:footnote>
  <w:footnote w:id="113">
    <w:p w:rsidR="00480A77" w:rsidRPr="005E60DA" w:rsidRDefault="004209C2" w:rsidP="0028032A">
      <w:pPr>
        <w:pStyle w:val="Textonotapie"/>
        <w:jc w:val="both"/>
        <w:rPr>
          <w:rFonts w:ascii="Times New Roman" w:hAnsi="Times New Roman"/>
          <w:sz w:val="20"/>
          <w:szCs w:val="20"/>
          <w:lang w:val="es-CO"/>
        </w:rPr>
      </w:pPr>
      <w:r w:rsidRPr="005E60DA">
        <w:rPr>
          <w:rStyle w:val="Refdenotaalpie"/>
          <w:rFonts w:ascii="Times New Roman" w:hAnsi="Times New Roman"/>
          <w:sz w:val="20"/>
          <w:szCs w:val="20"/>
        </w:rPr>
        <w:footnoteRef/>
      </w:r>
      <w:r w:rsidRPr="005E60DA">
        <w:rPr>
          <w:rFonts w:ascii="Times New Roman" w:hAnsi="Times New Roman"/>
          <w:sz w:val="20"/>
          <w:szCs w:val="20"/>
        </w:rPr>
        <w:t xml:space="preserve"> </w:t>
      </w:r>
      <w:r w:rsidRPr="005E60DA">
        <w:rPr>
          <w:rFonts w:ascii="Times New Roman" w:hAnsi="Times New Roman"/>
          <w:sz w:val="20"/>
          <w:szCs w:val="20"/>
        </w:rPr>
        <w:t>Sentencia C-210 de 2021. M.P. José Fernando Reyes Cuar</w:t>
      </w:r>
      <w:r w:rsidRPr="005E60DA">
        <w:rPr>
          <w:rFonts w:ascii="Times New Roman" w:hAnsi="Times New Roman"/>
          <w:sz w:val="20"/>
          <w:szCs w:val="20"/>
        </w:rPr>
        <w:t xml:space="preserve">tas. </w:t>
      </w:r>
      <w:r w:rsidRPr="005E60DA">
        <w:rPr>
          <w:rFonts w:ascii="Times New Roman" w:hAnsi="Times New Roman"/>
          <w:sz w:val="20"/>
          <w:szCs w:val="20"/>
          <w:lang w:val="it-IT"/>
        </w:rPr>
        <w:t xml:space="preserve">S.V. Diana Fajardo Rivera. </w:t>
      </w:r>
      <w:r w:rsidRPr="005E60DA">
        <w:rPr>
          <w:rFonts w:ascii="Times New Roman" w:hAnsi="Times New Roman"/>
          <w:sz w:val="20"/>
          <w:szCs w:val="20"/>
        </w:rPr>
        <w:t>S.V. Paola Andrea Meneses Mosquera. S.V. Gloria Stella Ortiz Delgado.</w:t>
      </w:r>
    </w:p>
  </w:footnote>
  <w:footnote w:id="114">
    <w:p w:rsidR="00F0245B" w:rsidRPr="005E60DA" w:rsidRDefault="004209C2" w:rsidP="0028032A">
      <w:pPr>
        <w:pStyle w:val="Textonotapie"/>
        <w:jc w:val="both"/>
        <w:rPr>
          <w:rFonts w:ascii="Times New Roman" w:hAnsi="Times New Roman"/>
          <w:sz w:val="20"/>
          <w:szCs w:val="20"/>
          <w:lang w:val="es-CO"/>
        </w:rPr>
      </w:pPr>
      <w:r w:rsidRPr="005E60DA">
        <w:rPr>
          <w:rStyle w:val="Refdenotaalpie"/>
          <w:rFonts w:ascii="Times New Roman" w:hAnsi="Times New Roman"/>
          <w:sz w:val="20"/>
          <w:szCs w:val="20"/>
        </w:rPr>
        <w:footnoteRef/>
      </w:r>
      <w:r w:rsidRPr="005E60DA">
        <w:rPr>
          <w:rFonts w:ascii="Times New Roman" w:hAnsi="Times New Roman"/>
          <w:sz w:val="20"/>
          <w:szCs w:val="20"/>
        </w:rPr>
        <w:t xml:space="preserve"> </w:t>
      </w:r>
      <w:r w:rsidRPr="005E60DA">
        <w:rPr>
          <w:rFonts w:ascii="Times New Roman" w:hAnsi="Times New Roman"/>
          <w:i/>
          <w:iCs/>
          <w:sz w:val="20"/>
          <w:szCs w:val="20"/>
          <w:lang w:val="es-CO"/>
        </w:rPr>
        <w:t>Ibid.</w:t>
      </w:r>
    </w:p>
  </w:footnote>
  <w:footnote w:id="115">
    <w:p w:rsidR="00586571" w:rsidRPr="005E60DA" w:rsidRDefault="004209C2" w:rsidP="0028032A">
      <w:pPr>
        <w:pStyle w:val="Textonotapie"/>
        <w:jc w:val="both"/>
        <w:rPr>
          <w:rFonts w:ascii="Times New Roman" w:hAnsi="Times New Roman"/>
          <w:sz w:val="20"/>
          <w:szCs w:val="20"/>
          <w:lang w:val="es-CO"/>
        </w:rPr>
      </w:pPr>
      <w:r w:rsidRPr="005E60DA">
        <w:rPr>
          <w:rStyle w:val="Refdenotaalpie"/>
          <w:rFonts w:ascii="Times New Roman" w:hAnsi="Times New Roman"/>
          <w:sz w:val="20"/>
          <w:szCs w:val="20"/>
        </w:rPr>
        <w:footnoteRef/>
      </w:r>
      <w:r w:rsidRPr="005E60DA">
        <w:rPr>
          <w:rFonts w:ascii="Times New Roman" w:hAnsi="Times New Roman"/>
          <w:sz w:val="20"/>
          <w:szCs w:val="20"/>
        </w:rPr>
        <w:t xml:space="preserve"> </w:t>
      </w:r>
      <w:r w:rsidRPr="005E60DA">
        <w:rPr>
          <w:rFonts w:ascii="Times New Roman" w:hAnsi="Times New Roman"/>
          <w:sz w:val="20"/>
          <w:szCs w:val="20"/>
          <w:lang w:val="es-CO"/>
        </w:rPr>
        <w:t xml:space="preserve">Sentencias C-077 de 2017. M.P. Luis Ernesto Vargas Silva. S.V. María Victoria Calle Correa. S.V. Aquiles Arrieta Gómez (E). S.V. Jorge Iván </w:t>
      </w:r>
      <w:r w:rsidRPr="005E60DA">
        <w:rPr>
          <w:rFonts w:ascii="Times New Roman" w:hAnsi="Times New Roman"/>
          <w:sz w:val="20"/>
          <w:szCs w:val="20"/>
          <w:lang w:val="es-CO"/>
        </w:rPr>
        <w:t>Palacio Palacio. S.P.V. Luis Guillermo Guerrero Pérez. S.P.V. Gloria Stella Ortiz Delgado. S.P.V. Germán Quintero Andrade. S.P.V. Luis Ernesto Vargas Silva. S.V.P. y A.V. Alejandro Linares Cantillo; SU-288 de 2022. M.P. Antonio José Lizarazo Ocampo. S.P.V.</w:t>
      </w:r>
      <w:r w:rsidRPr="005E60DA">
        <w:rPr>
          <w:rFonts w:ascii="Times New Roman" w:hAnsi="Times New Roman"/>
          <w:sz w:val="20"/>
          <w:szCs w:val="20"/>
          <w:lang w:val="es-CO"/>
        </w:rPr>
        <w:t xml:space="preserve"> y A.V. Alejandro Linares Cantillo. A.V. Jorge Enrique Ibáñez Najar. A.V. Paola Andrea Meneses Mosquera. A.V. Hernán Correa Cardozo (E). A.V. José Fernando Reyes Cuartas.</w:t>
      </w:r>
    </w:p>
  </w:footnote>
  <w:footnote w:id="116">
    <w:p w:rsidR="00BE58E5" w:rsidRPr="005E60DA" w:rsidRDefault="004209C2" w:rsidP="0028032A">
      <w:pPr>
        <w:pStyle w:val="Textonotapie"/>
        <w:jc w:val="both"/>
        <w:rPr>
          <w:rFonts w:ascii="Times New Roman" w:hAnsi="Times New Roman"/>
          <w:sz w:val="20"/>
          <w:szCs w:val="20"/>
          <w:lang w:val="es-CO"/>
        </w:rPr>
      </w:pPr>
      <w:r w:rsidRPr="005E60DA">
        <w:rPr>
          <w:rStyle w:val="Refdenotaalpie"/>
          <w:rFonts w:ascii="Times New Roman" w:hAnsi="Times New Roman"/>
          <w:sz w:val="20"/>
          <w:szCs w:val="20"/>
        </w:rPr>
        <w:footnoteRef/>
      </w:r>
      <w:r w:rsidRPr="005E60DA">
        <w:rPr>
          <w:rFonts w:ascii="Times New Roman" w:hAnsi="Times New Roman"/>
          <w:sz w:val="20"/>
          <w:szCs w:val="20"/>
        </w:rPr>
        <w:t xml:space="preserve"> </w:t>
      </w:r>
      <w:r w:rsidRPr="005E60DA">
        <w:rPr>
          <w:rFonts w:ascii="Times New Roman" w:hAnsi="Times New Roman"/>
          <w:sz w:val="20"/>
          <w:szCs w:val="20"/>
          <w:lang w:val="es-CO"/>
        </w:rPr>
        <w:t>Sentencia C-031 de 2019. M.P. Gloria Stella Ortiz Delgado. A.V. Alejandro Linares C</w:t>
      </w:r>
      <w:r w:rsidRPr="005E60DA">
        <w:rPr>
          <w:rFonts w:ascii="Times New Roman" w:hAnsi="Times New Roman"/>
          <w:sz w:val="20"/>
          <w:szCs w:val="20"/>
          <w:lang w:val="es-CO"/>
        </w:rPr>
        <w:t>antillo.</w:t>
      </w:r>
    </w:p>
  </w:footnote>
  <w:footnote w:id="117">
    <w:p w:rsidR="00BE58E5" w:rsidRPr="005E60DA" w:rsidRDefault="004209C2" w:rsidP="0028032A">
      <w:pPr>
        <w:pStyle w:val="Textonotapie"/>
        <w:jc w:val="both"/>
        <w:rPr>
          <w:rFonts w:ascii="Times New Roman" w:hAnsi="Times New Roman"/>
          <w:sz w:val="20"/>
          <w:szCs w:val="20"/>
          <w:lang w:val="es-CO"/>
        </w:rPr>
      </w:pPr>
      <w:r w:rsidRPr="005E60DA">
        <w:rPr>
          <w:rStyle w:val="Refdenotaalpie"/>
          <w:rFonts w:ascii="Times New Roman" w:hAnsi="Times New Roman"/>
          <w:sz w:val="20"/>
          <w:szCs w:val="20"/>
        </w:rPr>
        <w:footnoteRef/>
      </w:r>
      <w:r w:rsidRPr="005E60DA">
        <w:rPr>
          <w:rFonts w:ascii="Times New Roman" w:hAnsi="Times New Roman"/>
          <w:sz w:val="20"/>
          <w:szCs w:val="20"/>
        </w:rPr>
        <w:t xml:space="preserve"> </w:t>
      </w:r>
      <w:r w:rsidRPr="005E60DA">
        <w:rPr>
          <w:rFonts w:ascii="Times New Roman" w:hAnsi="Times New Roman"/>
          <w:i/>
          <w:iCs/>
          <w:sz w:val="20"/>
          <w:szCs w:val="20"/>
          <w:lang w:val="es-CO"/>
        </w:rPr>
        <w:t>Ibid</w:t>
      </w:r>
      <w:r w:rsidRPr="005E60DA">
        <w:rPr>
          <w:rFonts w:ascii="Times New Roman" w:hAnsi="Times New Roman"/>
          <w:sz w:val="20"/>
          <w:szCs w:val="20"/>
          <w:lang w:val="es-CO"/>
        </w:rPr>
        <w:t>.</w:t>
      </w:r>
    </w:p>
  </w:footnote>
  <w:footnote w:id="118">
    <w:p w:rsidR="00BE58E5" w:rsidRPr="005E60DA" w:rsidRDefault="004209C2" w:rsidP="0028032A">
      <w:pPr>
        <w:pStyle w:val="Textonotapie"/>
        <w:jc w:val="both"/>
        <w:rPr>
          <w:rFonts w:ascii="Times New Roman" w:hAnsi="Times New Roman"/>
          <w:sz w:val="20"/>
          <w:szCs w:val="20"/>
          <w:lang w:val="es-CO"/>
        </w:rPr>
      </w:pPr>
      <w:r w:rsidRPr="005E60DA">
        <w:rPr>
          <w:rStyle w:val="Refdenotaalpie"/>
          <w:rFonts w:ascii="Times New Roman" w:hAnsi="Times New Roman"/>
          <w:sz w:val="20"/>
          <w:szCs w:val="20"/>
        </w:rPr>
        <w:footnoteRef/>
      </w:r>
      <w:r w:rsidRPr="005E60DA">
        <w:rPr>
          <w:rFonts w:ascii="Times New Roman" w:hAnsi="Times New Roman"/>
          <w:sz w:val="20"/>
          <w:szCs w:val="20"/>
        </w:rPr>
        <w:t xml:space="preserve"> </w:t>
      </w:r>
      <w:r w:rsidRPr="005E60DA">
        <w:rPr>
          <w:rFonts w:ascii="Times New Roman" w:hAnsi="Times New Roman"/>
          <w:i/>
          <w:iCs/>
          <w:sz w:val="20"/>
          <w:szCs w:val="20"/>
          <w:lang w:val="es-CO"/>
        </w:rPr>
        <w:t>Ibid</w:t>
      </w:r>
      <w:r w:rsidRPr="005E60DA">
        <w:rPr>
          <w:rFonts w:ascii="Times New Roman" w:hAnsi="Times New Roman"/>
          <w:sz w:val="20"/>
          <w:szCs w:val="20"/>
          <w:lang w:val="es-CO"/>
        </w:rPr>
        <w:t>.</w:t>
      </w:r>
    </w:p>
  </w:footnote>
  <w:footnote w:id="119">
    <w:p w:rsidR="004E323B" w:rsidRPr="005E60DA" w:rsidRDefault="004209C2" w:rsidP="0028032A">
      <w:pPr>
        <w:pStyle w:val="Textonotapie"/>
        <w:jc w:val="both"/>
        <w:rPr>
          <w:rFonts w:ascii="Times New Roman" w:hAnsi="Times New Roman"/>
          <w:sz w:val="20"/>
          <w:szCs w:val="20"/>
          <w:lang w:val="es-CO"/>
        </w:rPr>
      </w:pPr>
      <w:r w:rsidRPr="005E60DA">
        <w:rPr>
          <w:rStyle w:val="Refdenotaalpie"/>
          <w:rFonts w:ascii="Times New Roman" w:hAnsi="Times New Roman"/>
          <w:sz w:val="20"/>
          <w:szCs w:val="20"/>
        </w:rPr>
        <w:footnoteRef/>
      </w:r>
      <w:r w:rsidRPr="005E60DA">
        <w:rPr>
          <w:rFonts w:ascii="Times New Roman" w:hAnsi="Times New Roman"/>
          <w:sz w:val="20"/>
          <w:szCs w:val="20"/>
        </w:rPr>
        <w:t xml:space="preserve"> </w:t>
      </w:r>
      <w:r w:rsidRPr="005E60DA">
        <w:rPr>
          <w:rFonts w:ascii="Times New Roman" w:hAnsi="Times New Roman"/>
          <w:sz w:val="20"/>
          <w:szCs w:val="20"/>
          <w:lang w:val="es-CO"/>
        </w:rPr>
        <w:t xml:space="preserve">Gaceta </w:t>
      </w:r>
      <w:r w:rsidRPr="005E60DA">
        <w:rPr>
          <w:rFonts w:ascii="Times New Roman" w:hAnsi="Times New Roman"/>
          <w:sz w:val="20"/>
          <w:szCs w:val="20"/>
          <w:lang w:val="es-CO"/>
        </w:rPr>
        <w:t>del Congreso 282 de 2011, pp. 14 y ss.</w:t>
      </w:r>
    </w:p>
  </w:footnote>
  <w:footnote w:id="120">
    <w:p w:rsidR="00633080" w:rsidRPr="005E60DA" w:rsidRDefault="004209C2" w:rsidP="0028032A">
      <w:pPr>
        <w:pStyle w:val="Textonotapie"/>
        <w:jc w:val="both"/>
        <w:rPr>
          <w:rFonts w:ascii="Times New Roman" w:hAnsi="Times New Roman"/>
          <w:sz w:val="20"/>
          <w:szCs w:val="20"/>
          <w:lang w:val="es-CO"/>
        </w:rPr>
      </w:pPr>
      <w:r w:rsidRPr="005E60DA">
        <w:rPr>
          <w:rStyle w:val="Refdenotaalpie"/>
          <w:rFonts w:ascii="Times New Roman" w:hAnsi="Times New Roman"/>
          <w:sz w:val="20"/>
          <w:szCs w:val="20"/>
        </w:rPr>
        <w:footnoteRef/>
      </w:r>
      <w:r w:rsidRPr="005E60DA">
        <w:rPr>
          <w:rFonts w:ascii="Times New Roman" w:hAnsi="Times New Roman"/>
          <w:sz w:val="20"/>
          <w:szCs w:val="20"/>
        </w:rPr>
        <w:t xml:space="preserve"> </w:t>
      </w:r>
      <w:r w:rsidRPr="005E60DA">
        <w:rPr>
          <w:rFonts w:ascii="Times New Roman" w:hAnsi="Times New Roman"/>
          <w:sz w:val="20"/>
          <w:szCs w:val="20"/>
          <w:lang w:val="es-CO"/>
        </w:rPr>
        <w:t xml:space="preserve">Acosta, O. </w:t>
      </w:r>
      <w:r w:rsidRPr="005E60DA">
        <w:rPr>
          <w:rFonts w:ascii="Times New Roman" w:hAnsi="Times New Roman"/>
          <w:i/>
          <w:iCs/>
          <w:sz w:val="20"/>
          <w:szCs w:val="20"/>
          <w:lang w:val="es-CO"/>
        </w:rPr>
        <w:t>et. al</w:t>
      </w:r>
      <w:r w:rsidRPr="005E60DA">
        <w:rPr>
          <w:rFonts w:ascii="Times New Roman" w:hAnsi="Times New Roman"/>
          <w:sz w:val="20"/>
          <w:szCs w:val="20"/>
          <w:lang w:val="es-CO"/>
        </w:rPr>
        <w:t xml:space="preserve">. (2018). Conceptualización del campesinado en Colombia: documento técnico para su definición, caracterización y medición. ICAHN. El documento se puede consultar en el siguiente enlace: </w:t>
      </w:r>
      <w:hyperlink r:id="rId6" w:history="1">
        <w:r w:rsidRPr="005E60DA">
          <w:rPr>
            <w:rStyle w:val="Hipervnculo"/>
            <w:rFonts w:ascii="Times New Roman" w:hAnsi="Times New Roman"/>
            <w:sz w:val="20"/>
            <w:szCs w:val="20"/>
            <w:lang w:val="es-CO"/>
          </w:rPr>
          <w:t>Conceptualizacion_del_campesinado_en_Colombia.pdf (icanh.gov.co)</w:t>
        </w:r>
      </w:hyperlink>
      <w:r w:rsidRPr="005E60DA">
        <w:rPr>
          <w:rFonts w:ascii="Times New Roman" w:hAnsi="Times New Roman"/>
          <w:sz w:val="20"/>
          <w:szCs w:val="20"/>
          <w:lang w:val="es-CO"/>
        </w:rPr>
        <w:t xml:space="preserve">. </w:t>
      </w:r>
    </w:p>
  </w:footnote>
  <w:footnote w:id="121">
    <w:p w:rsidR="00633080" w:rsidRPr="005E60DA" w:rsidRDefault="004209C2" w:rsidP="0028032A">
      <w:pPr>
        <w:pStyle w:val="Textonotapie"/>
        <w:jc w:val="both"/>
        <w:rPr>
          <w:rFonts w:ascii="Times New Roman" w:hAnsi="Times New Roman"/>
          <w:sz w:val="20"/>
          <w:szCs w:val="20"/>
          <w:lang w:val="es-CO"/>
        </w:rPr>
      </w:pPr>
      <w:r w:rsidRPr="005E60DA">
        <w:rPr>
          <w:rStyle w:val="Refdenotaalpie"/>
          <w:rFonts w:ascii="Times New Roman" w:hAnsi="Times New Roman"/>
          <w:sz w:val="20"/>
          <w:szCs w:val="20"/>
        </w:rPr>
        <w:footnoteRef/>
      </w:r>
      <w:r w:rsidRPr="005E60DA">
        <w:rPr>
          <w:rFonts w:ascii="Times New Roman" w:hAnsi="Times New Roman"/>
          <w:sz w:val="20"/>
          <w:szCs w:val="20"/>
        </w:rPr>
        <w:t xml:space="preserve"> </w:t>
      </w:r>
      <w:r w:rsidRPr="005E60DA">
        <w:rPr>
          <w:rFonts w:ascii="Times New Roman" w:hAnsi="Times New Roman"/>
          <w:sz w:val="20"/>
          <w:szCs w:val="20"/>
          <w:lang w:val="es-CO"/>
        </w:rPr>
        <w:t>De acuerdo con el DANE, el 84.8% de la población campesina vive en centro</w:t>
      </w:r>
      <w:r w:rsidRPr="005E60DA">
        <w:rPr>
          <w:rFonts w:ascii="Times New Roman" w:hAnsi="Times New Roman"/>
          <w:sz w:val="20"/>
          <w:szCs w:val="20"/>
          <w:lang w:val="es-CO"/>
        </w:rPr>
        <w:t xml:space="preserve">s poblados y rurales dispersos. DANE (2020). Encuesta nacional de calidad de vida (ECV) 2019. El documento puede consultarse en el siguiente enlace: </w:t>
      </w:r>
      <w:hyperlink r:id="rId7" w:history="1">
        <w:r w:rsidRPr="005E60DA">
          <w:rPr>
            <w:rStyle w:val="Hipervnculo"/>
            <w:rFonts w:ascii="Times New Roman" w:hAnsi="Times New Roman"/>
            <w:sz w:val="20"/>
            <w:szCs w:val="20"/>
            <w:lang w:val="es-CO"/>
          </w:rPr>
          <w:t>presentacion-ECV-2019-poblacion-campesina.pdf (dane.gov.co)</w:t>
        </w:r>
      </w:hyperlink>
      <w:r w:rsidRPr="005E60DA">
        <w:rPr>
          <w:rFonts w:ascii="Times New Roman" w:hAnsi="Times New Roman"/>
          <w:sz w:val="20"/>
          <w:szCs w:val="20"/>
          <w:lang w:val="es-CO"/>
        </w:rPr>
        <w:t>.</w:t>
      </w:r>
    </w:p>
  </w:footnote>
  <w:footnote w:id="122">
    <w:p w:rsidR="00633080" w:rsidRPr="005E60DA" w:rsidRDefault="004209C2" w:rsidP="0028032A">
      <w:pPr>
        <w:pStyle w:val="Textonotapie"/>
        <w:jc w:val="both"/>
        <w:rPr>
          <w:rFonts w:ascii="Times New Roman" w:hAnsi="Times New Roman"/>
          <w:sz w:val="20"/>
          <w:szCs w:val="20"/>
          <w:lang w:val="es-CO"/>
        </w:rPr>
      </w:pPr>
      <w:r w:rsidRPr="005E60DA">
        <w:rPr>
          <w:rStyle w:val="Refdenotaalpie"/>
          <w:rFonts w:ascii="Times New Roman" w:hAnsi="Times New Roman"/>
          <w:sz w:val="20"/>
          <w:szCs w:val="20"/>
        </w:rPr>
        <w:footnoteRef/>
      </w:r>
      <w:r w:rsidRPr="005E60DA">
        <w:rPr>
          <w:rFonts w:ascii="Times New Roman" w:hAnsi="Times New Roman"/>
          <w:sz w:val="20"/>
          <w:szCs w:val="20"/>
        </w:rPr>
        <w:t xml:space="preserve"> </w:t>
      </w:r>
      <w:r w:rsidRPr="005E60DA">
        <w:rPr>
          <w:rFonts w:ascii="Times New Roman" w:hAnsi="Times New Roman"/>
          <w:i/>
          <w:iCs/>
          <w:sz w:val="20"/>
          <w:szCs w:val="20"/>
          <w:lang w:val="es-CO"/>
        </w:rPr>
        <w:t>Ibid</w:t>
      </w:r>
      <w:r w:rsidRPr="005E60DA">
        <w:rPr>
          <w:rFonts w:ascii="Times New Roman" w:hAnsi="Times New Roman"/>
          <w:sz w:val="20"/>
          <w:szCs w:val="20"/>
          <w:lang w:val="es-CO"/>
        </w:rPr>
        <w:t xml:space="preserve">. </w:t>
      </w:r>
    </w:p>
  </w:footnote>
  <w:footnote w:id="123">
    <w:p w:rsidR="00633080" w:rsidRPr="005E60DA" w:rsidRDefault="004209C2" w:rsidP="0028032A">
      <w:pPr>
        <w:pStyle w:val="Textonotapie"/>
        <w:jc w:val="both"/>
        <w:rPr>
          <w:rFonts w:ascii="Times New Roman" w:hAnsi="Times New Roman"/>
          <w:sz w:val="20"/>
          <w:szCs w:val="20"/>
        </w:rPr>
      </w:pPr>
      <w:r w:rsidRPr="005E60DA">
        <w:rPr>
          <w:rStyle w:val="Refdenotaalpie"/>
          <w:rFonts w:ascii="Times New Roman" w:hAnsi="Times New Roman"/>
          <w:sz w:val="20"/>
          <w:szCs w:val="20"/>
        </w:rPr>
        <w:footnoteRef/>
      </w:r>
      <w:r w:rsidRPr="005E60DA">
        <w:rPr>
          <w:rFonts w:ascii="Times New Roman" w:hAnsi="Times New Roman"/>
          <w:sz w:val="20"/>
          <w:szCs w:val="20"/>
        </w:rPr>
        <w:t xml:space="preserve"> DANE (2020). Caracterización de la población campesina en Colombia: encuesta de la cultura política 2019. Puede consultarse en el siguiente enlace: </w:t>
      </w:r>
      <w:hyperlink r:id="rId8" w:history="1">
        <w:r w:rsidRPr="005E60DA">
          <w:rPr>
            <w:rStyle w:val="Hipervnculo"/>
            <w:rFonts w:ascii="Times New Roman" w:hAnsi="Times New Roman"/>
            <w:sz w:val="20"/>
            <w:szCs w:val="20"/>
            <w:lang w:val="es-CO"/>
          </w:rPr>
          <w:t>pres_ECP_poblacioncampesina_19.pdf (dane.gov.co)</w:t>
        </w:r>
      </w:hyperlink>
      <w:r w:rsidRPr="005E60DA">
        <w:rPr>
          <w:rFonts w:ascii="Times New Roman" w:hAnsi="Times New Roman"/>
          <w:sz w:val="20"/>
          <w:szCs w:val="20"/>
        </w:rPr>
        <w:t xml:space="preserve">. </w:t>
      </w:r>
    </w:p>
  </w:footnote>
  <w:footnote w:id="124">
    <w:p w:rsidR="00633080" w:rsidRPr="005E60DA" w:rsidRDefault="004209C2" w:rsidP="0028032A">
      <w:pPr>
        <w:pStyle w:val="Textonotapie"/>
        <w:jc w:val="both"/>
        <w:rPr>
          <w:rFonts w:ascii="Times New Roman" w:hAnsi="Times New Roman"/>
          <w:sz w:val="20"/>
          <w:szCs w:val="20"/>
          <w:lang w:val="es-CO"/>
        </w:rPr>
      </w:pPr>
      <w:r w:rsidRPr="005E60DA">
        <w:rPr>
          <w:rStyle w:val="Refdenotaalpie"/>
          <w:rFonts w:ascii="Times New Roman" w:hAnsi="Times New Roman"/>
          <w:sz w:val="20"/>
          <w:szCs w:val="20"/>
        </w:rPr>
        <w:footnoteRef/>
      </w:r>
      <w:r w:rsidRPr="005E60DA">
        <w:rPr>
          <w:rFonts w:ascii="Times New Roman" w:hAnsi="Times New Roman"/>
          <w:sz w:val="20"/>
          <w:szCs w:val="20"/>
        </w:rPr>
        <w:t xml:space="preserve"> </w:t>
      </w:r>
      <w:r w:rsidRPr="005E60DA">
        <w:rPr>
          <w:rFonts w:ascii="Times New Roman" w:hAnsi="Times New Roman"/>
          <w:sz w:val="20"/>
          <w:szCs w:val="20"/>
          <w:lang w:val="es-CO"/>
        </w:rPr>
        <w:t xml:space="preserve">Ibid. </w:t>
      </w:r>
      <w:r w:rsidRPr="005E60DA">
        <w:rPr>
          <w:rFonts w:ascii="Times New Roman" w:hAnsi="Times New Roman"/>
          <w:sz w:val="20"/>
          <w:szCs w:val="20"/>
          <w:lang w:val="es-CO"/>
        </w:rPr>
        <w:t xml:space="preserve">Sobre este punto, resulta interesante observar </w:t>
      </w:r>
      <w:r w:rsidRPr="005E60DA">
        <w:rPr>
          <w:rFonts w:ascii="Times New Roman" w:hAnsi="Times New Roman"/>
          <w:sz w:val="20"/>
          <w:szCs w:val="20"/>
          <w:lang w:val="es-CO"/>
        </w:rPr>
        <w:t>cómo</w:t>
      </w:r>
      <w:r w:rsidRPr="005E60DA">
        <w:rPr>
          <w:rFonts w:ascii="Times New Roman" w:hAnsi="Times New Roman"/>
          <w:sz w:val="20"/>
          <w:szCs w:val="20"/>
          <w:lang w:val="es-CO"/>
        </w:rPr>
        <w:t>, según los datos del DANE,</w:t>
      </w:r>
      <w:r w:rsidRPr="005E60DA">
        <w:rPr>
          <w:rFonts w:ascii="Times New Roman" w:hAnsi="Times New Roman"/>
          <w:sz w:val="20"/>
          <w:szCs w:val="20"/>
          <w:lang w:val="es-CO"/>
        </w:rPr>
        <w:t xml:space="preserve"> el 50</w:t>
      </w:r>
      <w:r w:rsidRPr="005E60DA">
        <w:rPr>
          <w:rFonts w:ascii="Times New Roman" w:hAnsi="Times New Roman"/>
          <w:sz w:val="20"/>
          <w:szCs w:val="20"/>
          <w:lang w:val="es-CO"/>
        </w:rPr>
        <w:t>.</w:t>
      </w:r>
      <w:r w:rsidRPr="005E60DA">
        <w:rPr>
          <w:rFonts w:ascii="Times New Roman" w:hAnsi="Times New Roman"/>
          <w:sz w:val="20"/>
          <w:szCs w:val="20"/>
          <w:lang w:val="es-CO"/>
        </w:rPr>
        <w:t xml:space="preserve">4% de la población que se encuentra en centros poblados y rurales dispersos </w:t>
      </w:r>
      <w:r w:rsidRPr="005E60DA">
        <w:rPr>
          <w:rFonts w:ascii="Times New Roman" w:hAnsi="Times New Roman"/>
          <w:sz w:val="20"/>
          <w:szCs w:val="20"/>
          <w:lang w:val="es-CO"/>
        </w:rPr>
        <w:t>creen que en Colombia sí se protegen los derechos a la recreación y a la cultura</w:t>
      </w:r>
      <w:r w:rsidRPr="005E60DA">
        <w:rPr>
          <w:rFonts w:ascii="Times New Roman" w:hAnsi="Times New Roman"/>
          <w:sz w:val="20"/>
          <w:szCs w:val="20"/>
          <w:lang w:val="es-CO"/>
        </w:rPr>
        <w:t xml:space="preserve"> (50.4%), así como a la vida, la salud, la seguridad social, el trabajo y la vivienda (40.3%).</w:t>
      </w:r>
    </w:p>
  </w:footnote>
  <w:footnote w:id="125">
    <w:p w:rsidR="00EF234B" w:rsidRPr="005E60DA" w:rsidRDefault="004209C2" w:rsidP="0028032A">
      <w:pPr>
        <w:pStyle w:val="Textonotapie"/>
        <w:jc w:val="both"/>
        <w:rPr>
          <w:rFonts w:ascii="Times New Roman" w:hAnsi="Times New Roman"/>
          <w:sz w:val="20"/>
          <w:szCs w:val="20"/>
        </w:rPr>
      </w:pPr>
      <w:r w:rsidRPr="005E60DA">
        <w:rPr>
          <w:rStyle w:val="Refdenotaalpie"/>
          <w:rFonts w:ascii="Times New Roman" w:hAnsi="Times New Roman"/>
          <w:sz w:val="20"/>
          <w:szCs w:val="20"/>
        </w:rPr>
        <w:footnoteRef/>
      </w:r>
      <w:r w:rsidRPr="005E60DA">
        <w:rPr>
          <w:rFonts w:ascii="Times New Roman" w:hAnsi="Times New Roman"/>
          <w:sz w:val="20"/>
          <w:szCs w:val="20"/>
        </w:rPr>
        <w:t xml:space="preserve"> Gac</w:t>
      </w:r>
      <w:r w:rsidRPr="005E60DA">
        <w:rPr>
          <w:rFonts w:ascii="Times New Roman" w:hAnsi="Times New Roman"/>
          <w:sz w:val="20"/>
          <w:szCs w:val="20"/>
        </w:rPr>
        <w:t>eta del Congreso 282</w:t>
      </w:r>
      <w:r w:rsidRPr="005E60DA">
        <w:rPr>
          <w:rFonts w:ascii="Times New Roman" w:hAnsi="Times New Roman"/>
          <w:sz w:val="20"/>
          <w:szCs w:val="20"/>
        </w:rPr>
        <w:t xml:space="preserve"> de</w:t>
      </w:r>
      <w:r w:rsidRPr="005E60DA">
        <w:rPr>
          <w:rFonts w:ascii="Times New Roman" w:hAnsi="Times New Roman"/>
          <w:sz w:val="20"/>
          <w:szCs w:val="20"/>
        </w:rPr>
        <w:t xml:space="preserve">2011, p. 15. </w:t>
      </w:r>
    </w:p>
  </w:footnote>
  <w:footnote w:id="126">
    <w:p w:rsidR="00EF0A06" w:rsidRPr="005E60DA" w:rsidRDefault="004209C2" w:rsidP="0028032A">
      <w:pPr>
        <w:pStyle w:val="Textonotapie"/>
        <w:jc w:val="both"/>
        <w:rPr>
          <w:rFonts w:ascii="Times New Roman" w:hAnsi="Times New Roman"/>
          <w:sz w:val="20"/>
          <w:szCs w:val="20"/>
        </w:rPr>
      </w:pPr>
      <w:r w:rsidRPr="005E60DA">
        <w:rPr>
          <w:rStyle w:val="Refdenotaalpie"/>
          <w:rFonts w:ascii="Times New Roman" w:hAnsi="Times New Roman"/>
          <w:sz w:val="20"/>
          <w:szCs w:val="20"/>
        </w:rPr>
        <w:footnoteRef/>
      </w:r>
      <w:r w:rsidRPr="005E60DA">
        <w:rPr>
          <w:rFonts w:ascii="Times New Roman" w:hAnsi="Times New Roman"/>
          <w:sz w:val="20"/>
          <w:szCs w:val="20"/>
        </w:rPr>
        <w:t xml:space="preserve"> Gaceta del Congreso 403</w:t>
      </w:r>
      <w:r w:rsidRPr="005E60DA">
        <w:rPr>
          <w:rFonts w:ascii="Times New Roman" w:hAnsi="Times New Roman"/>
          <w:sz w:val="20"/>
          <w:szCs w:val="20"/>
        </w:rPr>
        <w:t xml:space="preserve"> de </w:t>
      </w:r>
      <w:r w:rsidRPr="005E60DA">
        <w:rPr>
          <w:rFonts w:ascii="Times New Roman" w:hAnsi="Times New Roman"/>
          <w:sz w:val="20"/>
          <w:szCs w:val="20"/>
        </w:rPr>
        <w:t>2011, p. 8: “</w:t>
      </w:r>
      <w:r w:rsidRPr="005E60DA">
        <w:rPr>
          <w:rFonts w:ascii="Times New Roman" w:hAnsi="Times New Roman"/>
          <w:sz w:val="20"/>
          <w:szCs w:val="20"/>
          <w:lang w:val="es-CO"/>
        </w:rPr>
        <w:t>¿Por qué se crea un proceso especial?, porque el que tenemos ya cumplió cuarenta y un años de vida, porque el que tenemos demora cuatro o cinco, seis, siete años para obtener un</w:t>
      </w:r>
      <w:r w:rsidRPr="005E60DA">
        <w:rPr>
          <w:rFonts w:ascii="Times New Roman" w:hAnsi="Times New Roman"/>
          <w:sz w:val="20"/>
          <w:szCs w:val="20"/>
          <w:lang w:val="es-CO"/>
        </w:rPr>
        <w:t>a sentencia. Porque el que tenemos es supremamente costoso y por eso nosotros creemos que llegó la hora de crear un proceso especial para sanear el título y para titular la posesión</w:t>
      </w:r>
      <w:r w:rsidRPr="005E60DA">
        <w:rPr>
          <w:rFonts w:ascii="Times New Roman" w:hAnsi="Times New Roman"/>
          <w:sz w:val="20"/>
          <w:szCs w:val="20"/>
        </w:rPr>
        <w:t>”</w:t>
      </w:r>
      <w:r w:rsidRPr="005E60DA">
        <w:rPr>
          <w:rFonts w:ascii="Times New Roman" w:hAnsi="Times New Roman"/>
          <w:sz w:val="20"/>
          <w:szCs w:val="20"/>
        </w:rPr>
        <w:t>.</w:t>
      </w:r>
    </w:p>
  </w:footnote>
  <w:footnote w:id="127">
    <w:p w:rsidR="00EF234B" w:rsidRPr="005E60DA" w:rsidRDefault="004209C2" w:rsidP="0028032A">
      <w:pPr>
        <w:pStyle w:val="Textonotapie"/>
        <w:jc w:val="both"/>
        <w:rPr>
          <w:rFonts w:ascii="Times New Roman" w:hAnsi="Times New Roman"/>
          <w:sz w:val="20"/>
          <w:szCs w:val="20"/>
        </w:rPr>
      </w:pPr>
      <w:r w:rsidRPr="005E60DA">
        <w:rPr>
          <w:rStyle w:val="Refdenotaalpie"/>
          <w:rFonts w:ascii="Times New Roman" w:hAnsi="Times New Roman"/>
          <w:sz w:val="20"/>
          <w:szCs w:val="20"/>
        </w:rPr>
        <w:footnoteRef/>
      </w:r>
      <w:r w:rsidRPr="005E60DA">
        <w:rPr>
          <w:rFonts w:ascii="Times New Roman" w:hAnsi="Times New Roman"/>
          <w:sz w:val="20"/>
          <w:szCs w:val="20"/>
        </w:rPr>
        <w:t xml:space="preserve"> Gaceta del Congreso 234</w:t>
      </w:r>
      <w:r w:rsidRPr="005E60DA">
        <w:rPr>
          <w:rFonts w:ascii="Times New Roman" w:hAnsi="Times New Roman"/>
          <w:sz w:val="20"/>
          <w:szCs w:val="20"/>
        </w:rPr>
        <w:t xml:space="preserve"> de </w:t>
      </w:r>
      <w:r w:rsidRPr="005E60DA">
        <w:rPr>
          <w:rFonts w:ascii="Times New Roman" w:hAnsi="Times New Roman"/>
          <w:sz w:val="20"/>
          <w:szCs w:val="20"/>
        </w:rPr>
        <w:t>2011, p. 15.</w:t>
      </w:r>
    </w:p>
  </w:footnote>
  <w:footnote w:id="128">
    <w:p w:rsidR="00DC28B8" w:rsidRPr="005E60DA" w:rsidRDefault="004209C2" w:rsidP="0028032A">
      <w:pPr>
        <w:pStyle w:val="Textonotapie"/>
        <w:jc w:val="both"/>
        <w:rPr>
          <w:rFonts w:ascii="Times New Roman" w:hAnsi="Times New Roman"/>
          <w:sz w:val="20"/>
          <w:szCs w:val="20"/>
          <w:lang w:val="es-CO"/>
        </w:rPr>
      </w:pPr>
      <w:r w:rsidRPr="005E60DA">
        <w:rPr>
          <w:rStyle w:val="Refdenotaalpie"/>
          <w:rFonts w:ascii="Times New Roman" w:hAnsi="Times New Roman"/>
          <w:sz w:val="20"/>
          <w:szCs w:val="20"/>
        </w:rPr>
        <w:footnoteRef/>
      </w:r>
      <w:r w:rsidRPr="005E60DA">
        <w:rPr>
          <w:rFonts w:ascii="Times New Roman" w:hAnsi="Times New Roman"/>
          <w:sz w:val="20"/>
          <w:szCs w:val="20"/>
        </w:rPr>
        <w:t xml:space="preserve"> </w:t>
      </w:r>
      <w:r w:rsidRPr="005E60DA">
        <w:rPr>
          <w:rFonts w:ascii="Times New Roman" w:hAnsi="Times New Roman"/>
          <w:sz w:val="20"/>
          <w:szCs w:val="20"/>
          <w:lang w:val="es-CO"/>
        </w:rPr>
        <w:t xml:space="preserve">En el artículo 121, inciso </w:t>
      </w:r>
      <w:r w:rsidRPr="005E60DA">
        <w:rPr>
          <w:rFonts w:ascii="Times New Roman" w:hAnsi="Times New Roman"/>
          <w:sz w:val="20"/>
          <w:szCs w:val="20"/>
          <w:lang w:val="es-CO"/>
        </w:rPr>
        <w:t>1, de la Ley 1564 de 2012, se establece que, salvo interrupción o suspensión del proceso por causa legal, no podrá transcurrir un lapso superior a 1 año para dictar sentencia de única o primera instancia, contado desde la notificación del auto admisorio.</w:t>
      </w:r>
    </w:p>
  </w:footnote>
  <w:footnote w:id="129">
    <w:p w:rsidR="00176FD8" w:rsidRPr="005E60DA" w:rsidRDefault="004209C2" w:rsidP="0028032A">
      <w:pPr>
        <w:pStyle w:val="Textonotapie"/>
        <w:jc w:val="both"/>
        <w:rPr>
          <w:rFonts w:ascii="Times New Roman" w:hAnsi="Times New Roman"/>
          <w:sz w:val="20"/>
          <w:szCs w:val="20"/>
          <w:lang w:val="es-CO"/>
        </w:rPr>
      </w:pPr>
      <w:r w:rsidRPr="005E60DA">
        <w:rPr>
          <w:rStyle w:val="Refdenotaalpie"/>
          <w:rFonts w:ascii="Times New Roman" w:hAnsi="Times New Roman"/>
          <w:sz w:val="20"/>
          <w:szCs w:val="20"/>
        </w:rPr>
        <w:footnoteRef/>
      </w:r>
      <w:r w:rsidRPr="005E60DA">
        <w:rPr>
          <w:rFonts w:ascii="Times New Roman" w:hAnsi="Times New Roman"/>
          <w:sz w:val="20"/>
          <w:szCs w:val="20"/>
        </w:rPr>
        <w:t xml:space="preserve"> </w:t>
      </w:r>
      <w:r w:rsidRPr="005E60DA">
        <w:rPr>
          <w:rFonts w:ascii="Times New Roman" w:hAnsi="Times New Roman"/>
          <w:sz w:val="20"/>
          <w:szCs w:val="20"/>
          <w:lang w:val="es-CO"/>
        </w:rPr>
        <w:t>Art</w:t>
      </w:r>
      <w:r w:rsidRPr="005E60DA">
        <w:rPr>
          <w:rFonts w:ascii="Times New Roman" w:hAnsi="Times New Roman"/>
          <w:sz w:val="20"/>
          <w:szCs w:val="20"/>
          <w:lang w:val="es-CO"/>
        </w:rPr>
        <w:t>ículo</w:t>
      </w:r>
      <w:r w:rsidRPr="005E60DA">
        <w:rPr>
          <w:rFonts w:ascii="Times New Roman" w:hAnsi="Times New Roman"/>
          <w:sz w:val="20"/>
          <w:szCs w:val="20"/>
          <w:lang w:val="es-CO"/>
        </w:rPr>
        <w:t xml:space="preserve"> 15, par. 1, Ley 1561 de 2012: “Salvo en los casos previstos en el inciso final del artículo 12, el juez que practica la </w:t>
      </w:r>
      <w:r w:rsidRPr="005E60DA">
        <w:rPr>
          <w:rFonts w:ascii="Times New Roman" w:hAnsi="Times New Roman"/>
          <w:sz w:val="20"/>
          <w:szCs w:val="20"/>
          <w:lang w:val="es-CO"/>
        </w:rPr>
        <w:t>audiencia</w:t>
      </w:r>
      <w:r w:rsidRPr="005E60DA">
        <w:rPr>
          <w:rFonts w:ascii="Times New Roman" w:hAnsi="Times New Roman"/>
          <w:sz w:val="20"/>
          <w:szCs w:val="20"/>
          <w:lang w:val="es-CO"/>
        </w:rPr>
        <w:t xml:space="preserve"> se asesorará y acompañará de perito para identificar el inmueble por sus linderos y cabida, y ordenará la práctica de las pruebas necesarias para lograr su plena identificación”.</w:t>
      </w:r>
    </w:p>
  </w:footnote>
  <w:footnote w:id="130">
    <w:p w:rsidR="00F97B31" w:rsidRPr="005E60DA" w:rsidRDefault="004209C2" w:rsidP="0028032A">
      <w:pPr>
        <w:pStyle w:val="Textonotapie"/>
        <w:jc w:val="both"/>
        <w:rPr>
          <w:rFonts w:ascii="Times New Roman" w:hAnsi="Times New Roman"/>
          <w:sz w:val="20"/>
          <w:szCs w:val="20"/>
        </w:rPr>
      </w:pPr>
      <w:r w:rsidRPr="005E60DA">
        <w:rPr>
          <w:rStyle w:val="Refdenotaalpie"/>
          <w:rFonts w:ascii="Times New Roman" w:hAnsi="Times New Roman"/>
          <w:sz w:val="20"/>
          <w:szCs w:val="20"/>
        </w:rPr>
        <w:footnoteRef/>
      </w:r>
      <w:r w:rsidRPr="005E60DA">
        <w:rPr>
          <w:rFonts w:ascii="Times New Roman" w:hAnsi="Times New Roman"/>
          <w:sz w:val="20"/>
          <w:szCs w:val="20"/>
        </w:rPr>
        <w:t xml:space="preserve"> </w:t>
      </w:r>
      <w:r w:rsidRPr="005E60DA">
        <w:rPr>
          <w:rFonts w:ascii="Times New Roman" w:hAnsi="Times New Roman"/>
          <w:i/>
          <w:iCs/>
          <w:sz w:val="20"/>
          <w:szCs w:val="20"/>
        </w:rPr>
        <w:t>Ibidem.</w:t>
      </w:r>
    </w:p>
  </w:footnote>
  <w:footnote w:id="131">
    <w:p w:rsidR="00C55EC6" w:rsidRPr="005E60DA" w:rsidRDefault="004209C2" w:rsidP="0028032A">
      <w:pPr>
        <w:pStyle w:val="Textonotapie"/>
        <w:jc w:val="both"/>
        <w:rPr>
          <w:rFonts w:ascii="Times New Roman" w:hAnsi="Times New Roman"/>
          <w:sz w:val="20"/>
          <w:szCs w:val="20"/>
          <w:lang w:val="es-CO"/>
        </w:rPr>
      </w:pPr>
      <w:r w:rsidRPr="005E60DA">
        <w:rPr>
          <w:rStyle w:val="Refdenotaalpie"/>
          <w:rFonts w:ascii="Times New Roman" w:hAnsi="Times New Roman"/>
          <w:sz w:val="20"/>
          <w:szCs w:val="20"/>
        </w:rPr>
        <w:footnoteRef/>
      </w:r>
      <w:r w:rsidRPr="005E60DA">
        <w:rPr>
          <w:rFonts w:ascii="Times New Roman" w:hAnsi="Times New Roman"/>
          <w:sz w:val="20"/>
          <w:szCs w:val="20"/>
        </w:rPr>
        <w:t xml:space="preserve"> </w:t>
      </w:r>
      <w:r w:rsidRPr="005E60DA">
        <w:rPr>
          <w:rFonts w:ascii="Times New Roman" w:hAnsi="Times New Roman"/>
          <w:sz w:val="20"/>
          <w:szCs w:val="20"/>
          <w:lang w:val="es-CO"/>
        </w:rPr>
        <w:t>Sentencia C-443 de 2019. M.P. Luis Guillermo Guerreo Pérez.</w:t>
      </w:r>
    </w:p>
  </w:footnote>
  <w:footnote w:id="132">
    <w:p w:rsidR="00DC3FAE" w:rsidRPr="005E60DA" w:rsidRDefault="004209C2" w:rsidP="0028032A">
      <w:pPr>
        <w:pStyle w:val="Textonotapie"/>
        <w:jc w:val="both"/>
        <w:rPr>
          <w:rFonts w:ascii="Times New Roman" w:hAnsi="Times New Roman"/>
          <w:sz w:val="20"/>
          <w:szCs w:val="20"/>
          <w:lang w:val="es-CO"/>
        </w:rPr>
      </w:pPr>
      <w:r w:rsidRPr="005E60DA">
        <w:rPr>
          <w:rStyle w:val="Refdenotaalpie"/>
          <w:rFonts w:ascii="Times New Roman" w:hAnsi="Times New Roman"/>
          <w:sz w:val="20"/>
          <w:szCs w:val="20"/>
        </w:rPr>
        <w:footnoteRef/>
      </w:r>
      <w:r w:rsidRPr="005E60DA">
        <w:rPr>
          <w:rFonts w:ascii="Times New Roman" w:hAnsi="Times New Roman"/>
          <w:sz w:val="20"/>
          <w:szCs w:val="20"/>
        </w:rPr>
        <w:t xml:space="preserve"> </w:t>
      </w:r>
      <w:r w:rsidRPr="005E60DA">
        <w:rPr>
          <w:rFonts w:ascii="Times New Roman" w:hAnsi="Times New Roman"/>
          <w:sz w:val="20"/>
          <w:szCs w:val="20"/>
          <w:lang w:val="es-CO"/>
        </w:rPr>
        <w:t>Al respecto, dijo la Corte: “La conservación de validez de la actuación procesal, antes de la declaratoria de incompetencia, es una medida válida que pretende la eficacia del derecho de acceso a la justicia, con la obtención de una decisión en términos raz</w:t>
      </w:r>
      <w:r w:rsidRPr="005E60DA">
        <w:rPr>
          <w:rFonts w:ascii="Times New Roman" w:hAnsi="Times New Roman"/>
          <w:sz w:val="20"/>
          <w:szCs w:val="20"/>
          <w:lang w:val="es-CO"/>
        </w:rPr>
        <w:t>onables, con respeto del principio constitucional de celeridad de la administración de justicia, economía procesal, la tutela judicial efectiva y la prevalencia del derecho sustancial, sobre el adjetivo, ya que evitará repetir, sin razón de garantías, lo a</w:t>
      </w:r>
      <w:r w:rsidRPr="005E60DA">
        <w:rPr>
          <w:rFonts w:ascii="Times New Roman" w:hAnsi="Times New Roman"/>
          <w:sz w:val="20"/>
          <w:szCs w:val="20"/>
          <w:lang w:val="es-CO"/>
        </w:rPr>
        <w:t>ctuado en debida forma por el juez ahora declarado incompetente y excluye la declaratoria de nulidad, por esta causal, como un mecanismo de dilación del proceso. Así, la norma también es una medida razonable para evitar la congestión de la justicia. En otr</w:t>
      </w:r>
      <w:r w:rsidRPr="005E60DA">
        <w:rPr>
          <w:rFonts w:ascii="Times New Roman" w:hAnsi="Times New Roman"/>
          <w:sz w:val="20"/>
          <w:szCs w:val="20"/>
          <w:lang w:val="es-CO"/>
        </w:rPr>
        <w:t xml:space="preserve">as palabras, lo que se busca con esta medida es evitar el desgaste innecesario de la administración de justicia, en detrimento de los justiciables, para que, a pesar de haber instruido adecuadamente un proceso, no deba rehacerlo cuando, a parte del factor </w:t>
      </w:r>
      <w:r w:rsidRPr="005E60DA">
        <w:rPr>
          <w:rFonts w:ascii="Times New Roman" w:hAnsi="Times New Roman"/>
          <w:sz w:val="20"/>
          <w:szCs w:val="20"/>
          <w:lang w:val="es-CO"/>
        </w:rPr>
        <w:t>de competencia, las actuaciones realizadas fueron desarrolladas adecuadamente. Por el contrario, si el proceso fue irregular y se desconocieron garantías, existirá un vicio que conducirá a la nulidad de la actuación desarrollada. El mantenimiento de la val</w:t>
      </w:r>
      <w:r w:rsidRPr="005E60DA">
        <w:rPr>
          <w:rFonts w:ascii="Times New Roman" w:hAnsi="Times New Roman"/>
          <w:sz w:val="20"/>
          <w:szCs w:val="20"/>
          <w:lang w:val="es-CO"/>
        </w:rPr>
        <w:t xml:space="preserve">idez de lo </w:t>
      </w:r>
      <w:r w:rsidRPr="005E60DA">
        <w:rPr>
          <w:rFonts w:ascii="Times New Roman" w:hAnsi="Times New Roman"/>
          <w:sz w:val="20"/>
          <w:szCs w:val="20"/>
          <w:lang w:val="es-CO"/>
        </w:rPr>
        <w:t>actuado</w:t>
      </w:r>
      <w:r w:rsidRPr="005E60DA">
        <w:rPr>
          <w:rFonts w:ascii="Times New Roman" w:hAnsi="Times New Roman"/>
          <w:sz w:val="20"/>
          <w:szCs w:val="20"/>
          <w:lang w:val="es-CO"/>
        </w:rPr>
        <w:t xml:space="preserve"> se explica además por el carácter instrumental de las formas procesales (del que se deriva la prevalencia del derecho sustancial sobre el procesal), el que explica que la nulidad procesal solamente se declarará luego de determinar el efe</w:t>
      </w:r>
      <w:r w:rsidRPr="005E60DA">
        <w:rPr>
          <w:rFonts w:ascii="Times New Roman" w:hAnsi="Times New Roman"/>
          <w:sz w:val="20"/>
          <w:szCs w:val="20"/>
          <w:lang w:val="es-CO"/>
        </w:rPr>
        <w:t>cto que produjo la irregularidad frente a las resultas del proceso o frente a las garantías de los justiciables”</w:t>
      </w:r>
      <w:r w:rsidRPr="005E60DA">
        <w:rPr>
          <w:rFonts w:ascii="Times New Roman" w:hAnsi="Times New Roman"/>
          <w:sz w:val="20"/>
          <w:szCs w:val="20"/>
          <w:lang w:val="es-CO"/>
        </w:rPr>
        <w:t>.</w:t>
      </w:r>
      <w:r w:rsidRPr="005E60DA">
        <w:rPr>
          <w:rFonts w:ascii="Times New Roman" w:hAnsi="Times New Roman"/>
          <w:sz w:val="20"/>
          <w:szCs w:val="20"/>
          <w:lang w:val="es-CO"/>
        </w:rPr>
        <w:t xml:space="preserve"> Sentencia C-537 de 2016. M.P. Alejandro Linares Cantillo. </w:t>
      </w:r>
    </w:p>
  </w:footnote>
  <w:footnote w:id="133">
    <w:p w:rsidR="00846E5F" w:rsidRPr="005E60DA" w:rsidRDefault="004209C2" w:rsidP="0028032A">
      <w:pPr>
        <w:pStyle w:val="Textonotapie"/>
        <w:jc w:val="both"/>
        <w:rPr>
          <w:rFonts w:ascii="Times New Roman" w:hAnsi="Times New Roman"/>
          <w:sz w:val="20"/>
          <w:szCs w:val="20"/>
          <w:lang w:val="es-CO"/>
        </w:rPr>
      </w:pPr>
      <w:r w:rsidRPr="005E60DA">
        <w:rPr>
          <w:rStyle w:val="Refdenotaalpie"/>
          <w:rFonts w:ascii="Times New Roman" w:hAnsi="Times New Roman"/>
          <w:sz w:val="20"/>
          <w:szCs w:val="20"/>
        </w:rPr>
        <w:footnoteRef/>
      </w:r>
      <w:r w:rsidRPr="005E60DA">
        <w:rPr>
          <w:rFonts w:ascii="Times New Roman" w:hAnsi="Times New Roman"/>
          <w:sz w:val="20"/>
          <w:szCs w:val="20"/>
        </w:rPr>
        <w:t xml:space="preserve"> </w:t>
      </w:r>
      <w:r w:rsidRPr="005E60DA">
        <w:rPr>
          <w:rFonts w:ascii="Times New Roman" w:hAnsi="Times New Roman"/>
          <w:sz w:val="20"/>
          <w:szCs w:val="20"/>
          <w:lang w:val="es-CO"/>
        </w:rPr>
        <w:t>A una conclusión similar llegó la Sentencia C-443 de 2019, al indicar que: “6.2.5</w:t>
      </w:r>
      <w:r w:rsidRPr="005E60DA">
        <w:rPr>
          <w:rFonts w:ascii="Times New Roman" w:hAnsi="Times New Roman"/>
          <w:sz w:val="20"/>
          <w:szCs w:val="20"/>
          <w:lang w:val="es-CO"/>
        </w:rPr>
        <w:t>. De este modo, la Sala concluye que la circunstancia de que la nulidad de las actuaciones procesales que se surten con posterioridad a la pérdida automática de la competencia sea automática, entorpece no solo el desarrollo de los trámites que surten en la</w:t>
      </w:r>
      <w:r w:rsidRPr="005E60DA">
        <w:rPr>
          <w:rFonts w:ascii="Times New Roman" w:hAnsi="Times New Roman"/>
          <w:sz w:val="20"/>
          <w:szCs w:val="20"/>
          <w:lang w:val="es-CO"/>
        </w:rPr>
        <w:t xml:space="preserve"> administración de justicia, sino también el funcionamiento del sistema judicial como tal, por las siguientes razones: (i) primero, remueve los dispositivos diseñados específicamente por el legislador para promover la celeridad en la justicia, como la posi</w:t>
      </w:r>
      <w:r w:rsidRPr="005E60DA">
        <w:rPr>
          <w:rFonts w:ascii="Times New Roman" w:hAnsi="Times New Roman"/>
          <w:sz w:val="20"/>
          <w:szCs w:val="20"/>
          <w:lang w:val="es-CO"/>
        </w:rPr>
        <w:t>bilidad de sanear las irregularidades en cada etapa procesal, la prohibición de alegarlas extemporáneamente, la facultad para subsanar vicios cuando al acto cumple su finalidad y no contraviene el derecho de defensa, y la convalidación de las actuaciones a</w:t>
      </w:r>
      <w:r w:rsidRPr="005E60DA">
        <w:rPr>
          <w:rFonts w:ascii="Times New Roman" w:hAnsi="Times New Roman"/>
          <w:sz w:val="20"/>
          <w:szCs w:val="20"/>
          <w:lang w:val="es-CO"/>
        </w:rPr>
        <w:t>nteriores a la declaración de la falta de competencia o de jurisdicción; (ii) segundo, el efecto jurídico directo de la figura es la dilación del proceso, pues abre nuevos debates sobre la validez de las actuaciones extemporáneas que deben sortearse en otr</w:t>
      </w:r>
      <w:r w:rsidRPr="005E60DA">
        <w:rPr>
          <w:rFonts w:ascii="Times New Roman" w:hAnsi="Times New Roman"/>
          <w:sz w:val="20"/>
          <w:szCs w:val="20"/>
          <w:lang w:val="es-CO"/>
        </w:rPr>
        <w:t>os estrados, incluso en el escenario de la acción de tutela, las actuaciones declaradas nulas deben repetirse, incluso si se adelantaron sin ninguna irregularidad, y se debe reasignar el caso a otro operador de justicia que tiene su propia carga de trabajo</w:t>
      </w:r>
      <w:r w:rsidRPr="005E60DA">
        <w:rPr>
          <w:rFonts w:ascii="Times New Roman" w:hAnsi="Times New Roman"/>
          <w:sz w:val="20"/>
          <w:szCs w:val="20"/>
          <w:lang w:val="es-CO"/>
        </w:rPr>
        <w:t xml:space="preserve"> y que no está sometido a la amenaza de la pérdida de la competencia; (iii) tercero, la norma genera diversos traumatismos al sistema judicial, por la aparición de nuevos debates y controversias asociadas a la nulidad, el traslado permanente de expedientes</w:t>
      </w:r>
      <w:r w:rsidRPr="005E60DA">
        <w:rPr>
          <w:rFonts w:ascii="Times New Roman" w:hAnsi="Times New Roman"/>
          <w:sz w:val="20"/>
          <w:szCs w:val="20"/>
          <w:lang w:val="es-CO"/>
        </w:rPr>
        <w:t xml:space="preserve"> y procesos entre los despachos homólogos, la configuración de conflictos negativos de competencia, la duplicación y repetición de actuaciones procesales, y la alteración de la lógica a partir de la cual distribuyen las cargas entre las unidades jurisdicci</w:t>
      </w:r>
      <w:r w:rsidRPr="005E60DA">
        <w:rPr>
          <w:rFonts w:ascii="Times New Roman" w:hAnsi="Times New Roman"/>
          <w:sz w:val="20"/>
          <w:szCs w:val="20"/>
          <w:lang w:val="es-CO"/>
        </w:rPr>
        <w:t>onales; (iv) finalmente, el instrumento elegido por el legislador para persuadir a los operadores de justicia de fallar oportunamente para evitar las drásticas consecuencias establecidas en el artículo 121 del CGP, carece de la idoneidad para la consecució</w:t>
      </w:r>
      <w:r w:rsidRPr="005E60DA">
        <w:rPr>
          <w:rFonts w:ascii="Times New Roman" w:hAnsi="Times New Roman"/>
          <w:sz w:val="20"/>
          <w:szCs w:val="20"/>
          <w:lang w:val="es-CO"/>
        </w:rPr>
        <w:t>n de este objetivo, pues la observancia de los términos depende no solo de la diligencia de los operadores de justicia, sino también de la organización y el funcionamiento del sistema judicial, y del devenir propio de los procesos, frentes estos que no son</w:t>
      </w:r>
      <w:r w:rsidRPr="005E60DA">
        <w:rPr>
          <w:rFonts w:ascii="Times New Roman" w:hAnsi="Times New Roman"/>
          <w:sz w:val="20"/>
          <w:szCs w:val="20"/>
          <w:lang w:val="es-CO"/>
        </w:rPr>
        <w:t xml:space="preserve"> controlables por los jueces”</w:t>
      </w:r>
      <w:r w:rsidRPr="005E60DA">
        <w:rPr>
          <w:rFonts w:ascii="Times New Roman" w:hAnsi="Times New Roman"/>
          <w:sz w:val="20"/>
          <w:szCs w:val="20"/>
          <w:lang w:val="es-CO"/>
        </w:rPr>
        <w:t>.</w:t>
      </w:r>
    </w:p>
  </w:footnote>
  <w:footnote w:id="134">
    <w:p w:rsidR="007C6FA0" w:rsidRPr="005E60DA" w:rsidRDefault="004209C2" w:rsidP="0028032A">
      <w:pPr>
        <w:pStyle w:val="Textonotapie"/>
        <w:jc w:val="both"/>
        <w:rPr>
          <w:rFonts w:ascii="Times New Roman" w:hAnsi="Times New Roman"/>
          <w:sz w:val="20"/>
          <w:szCs w:val="20"/>
          <w:lang w:val="es-CO"/>
        </w:rPr>
      </w:pPr>
      <w:r w:rsidRPr="005E60DA">
        <w:rPr>
          <w:rStyle w:val="Refdenotaalpie"/>
          <w:rFonts w:ascii="Times New Roman" w:hAnsi="Times New Roman"/>
          <w:sz w:val="20"/>
          <w:szCs w:val="20"/>
        </w:rPr>
        <w:footnoteRef/>
      </w:r>
      <w:r w:rsidRPr="005E60DA">
        <w:rPr>
          <w:rFonts w:ascii="Times New Roman" w:hAnsi="Times New Roman"/>
          <w:sz w:val="20"/>
          <w:szCs w:val="20"/>
        </w:rPr>
        <w:t xml:space="preserve"> </w:t>
      </w:r>
      <w:r w:rsidRPr="005E60DA">
        <w:rPr>
          <w:rFonts w:ascii="Times New Roman" w:hAnsi="Times New Roman"/>
          <w:sz w:val="20"/>
          <w:szCs w:val="20"/>
          <w:lang w:val="es-CO"/>
        </w:rPr>
        <w:t>Sentencia C-031 de 2019. M.P. Gloria Stella Ortiz Delgado. A.V. Alejandro Linares Cantillo.</w:t>
      </w:r>
    </w:p>
  </w:footnote>
  <w:footnote w:id="135">
    <w:p w:rsidR="008B42DD" w:rsidRPr="005E60DA" w:rsidRDefault="004209C2" w:rsidP="0028032A">
      <w:pPr>
        <w:pStyle w:val="Textonotapie"/>
        <w:jc w:val="both"/>
        <w:rPr>
          <w:rFonts w:ascii="Times New Roman" w:hAnsi="Times New Roman"/>
          <w:sz w:val="20"/>
          <w:szCs w:val="20"/>
        </w:rPr>
      </w:pPr>
      <w:r w:rsidRPr="005E60DA">
        <w:rPr>
          <w:rStyle w:val="Refdenotaalpie"/>
          <w:rFonts w:ascii="Times New Roman" w:hAnsi="Times New Roman"/>
          <w:sz w:val="20"/>
          <w:szCs w:val="20"/>
        </w:rPr>
        <w:footnoteRef/>
      </w:r>
      <w:r w:rsidRPr="005E60DA">
        <w:rPr>
          <w:rFonts w:ascii="Times New Roman" w:hAnsi="Times New Roman"/>
          <w:sz w:val="20"/>
          <w:szCs w:val="20"/>
        </w:rPr>
        <w:t xml:space="preserve"> Consejo Superior de la Judicatura (2023). Informe de la rama Judicial al Congreso de la República: hacia una justicia confiable, digital e incluyente, p. 37. Enlace: </w:t>
      </w:r>
      <w:hyperlink r:id="rId9" w:history="1">
        <w:r w:rsidRPr="005E60DA">
          <w:rPr>
            <w:rStyle w:val="Hipervnculo"/>
            <w:rFonts w:ascii="Times New Roman" w:hAnsi="Times New Roman"/>
            <w:sz w:val="20"/>
            <w:szCs w:val="20"/>
          </w:rPr>
          <w:t>informe 2023</w:t>
        </w:r>
      </w:hyperlink>
      <w:r w:rsidRPr="005E60DA">
        <w:rPr>
          <w:rFonts w:ascii="Times New Roman" w:hAnsi="Times New Roman"/>
          <w:sz w:val="20"/>
          <w:szCs w:val="20"/>
        </w:rPr>
        <w:t>.</w:t>
      </w:r>
    </w:p>
  </w:footnote>
  <w:footnote w:id="136">
    <w:p w:rsidR="008B42DD" w:rsidRPr="005E60DA" w:rsidRDefault="004209C2" w:rsidP="0028032A">
      <w:pPr>
        <w:pStyle w:val="Textonotapie"/>
        <w:jc w:val="both"/>
        <w:rPr>
          <w:rFonts w:ascii="Times New Roman" w:hAnsi="Times New Roman"/>
          <w:sz w:val="20"/>
          <w:szCs w:val="20"/>
        </w:rPr>
      </w:pPr>
      <w:r w:rsidRPr="005E60DA">
        <w:rPr>
          <w:rStyle w:val="Refdenotaalpie"/>
          <w:rFonts w:ascii="Times New Roman" w:hAnsi="Times New Roman"/>
          <w:sz w:val="20"/>
          <w:szCs w:val="20"/>
        </w:rPr>
        <w:footnoteRef/>
      </w:r>
      <w:r w:rsidRPr="005E60DA">
        <w:rPr>
          <w:rFonts w:ascii="Times New Roman" w:hAnsi="Times New Roman"/>
          <w:sz w:val="20"/>
          <w:szCs w:val="20"/>
        </w:rPr>
        <w:t xml:space="preserve"> </w:t>
      </w:r>
      <w:r w:rsidRPr="005E60DA">
        <w:rPr>
          <w:rFonts w:ascii="Times New Roman" w:hAnsi="Times New Roman"/>
          <w:i/>
          <w:iCs/>
          <w:sz w:val="20"/>
          <w:szCs w:val="20"/>
        </w:rPr>
        <w:t>Ibid</w:t>
      </w:r>
      <w:r w:rsidRPr="005E60DA">
        <w:rPr>
          <w:rFonts w:ascii="Times New Roman" w:hAnsi="Times New Roman"/>
          <w:sz w:val="20"/>
          <w:szCs w:val="20"/>
        </w:rPr>
        <w:t>., p. 38.</w:t>
      </w:r>
    </w:p>
  </w:footnote>
  <w:footnote w:id="137">
    <w:p w:rsidR="004C502D" w:rsidRPr="005E60DA" w:rsidRDefault="004209C2" w:rsidP="0028032A">
      <w:pPr>
        <w:pStyle w:val="Textonotapie"/>
        <w:jc w:val="both"/>
        <w:rPr>
          <w:rFonts w:ascii="Times New Roman" w:hAnsi="Times New Roman"/>
          <w:sz w:val="20"/>
          <w:szCs w:val="20"/>
        </w:rPr>
      </w:pPr>
      <w:r w:rsidRPr="005E60DA">
        <w:rPr>
          <w:rStyle w:val="Refdenotaalpie"/>
          <w:rFonts w:ascii="Times New Roman" w:hAnsi="Times New Roman"/>
          <w:sz w:val="20"/>
          <w:szCs w:val="20"/>
        </w:rPr>
        <w:footnoteRef/>
      </w:r>
      <w:r w:rsidRPr="005E60DA">
        <w:rPr>
          <w:rFonts w:ascii="Times New Roman" w:hAnsi="Times New Roman"/>
          <w:sz w:val="20"/>
          <w:szCs w:val="20"/>
        </w:rPr>
        <w:t xml:space="preserve"> Consejo Superior de la Judicatura (2024). Estadísticas de la gestión judicial desde el año 2010: caracterización de tutel</w:t>
      </w:r>
      <w:r w:rsidRPr="005E60DA">
        <w:rPr>
          <w:rFonts w:ascii="Times New Roman" w:hAnsi="Times New Roman"/>
          <w:sz w:val="20"/>
          <w:szCs w:val="20"/>
        </w:rPr>
        <w:t xml:space="preserve">as e impugnaciones. La Información puede consultarse en el siguiente enlace: </w:t>
      </w:r>
      <w:hyperlink r:id="rId10" w:history="1">
        <w:r w:rsidRPr="005E60DA">
          <w:rPr>
            <w:rStyle w:val="Hipervnculo"/>
            <w:rFonts w:ascii="Times New Roman" w:hAnsi="Times New Roman"/>
            <w:sz w:val="20"/>
            <w:szCs w:val="20"/>
          </w:rPr>
          <w:t>caracte</w:t>
        </w:r>
        <w:r w:rsidRPr="005E60DA">
          <w:rPr>
            <w:rStyle w:val="Hipervnculo"/>
            <w:rFonts w:ascii="Times New Roman" w:hAnsi="Times New Roman"/>
            <w:sz w:val="20"/>
            <w:szCs w:val="20"/>
          </w:rPr>
          <w:t>rización</w:t>
        </w:r>
      </w:hyperlink>
      <w:r w:rsidRPr="005E60DA">
        <w:rPr>
          <w:rFonts w:ascii="Times New Roman" w:hAnsi="Times New Roman"/>
          <w:sz w:val="20"/>
          <w:szCs w:val="20"/>
        </w:rPr>
        <w:t>.</w:t>
      </w:r>
    </w:p>
  </w:footnote>
  <w:footnote w:id="138">
    <w:p w:rsidR="004C502D" w:rsidRPr="005E60DA" w:rsidRDefault="004209C2" w:rsidP="0028032A">
      <w:pPr>
        <w:pStyle w:val="Textonotapie"/>
        <w:jc w:val="both"/>
        <w:rPr>
          <w:rFonts w:ascii="Times New Roman" w:hAnsi="Times New Roman"/>
          <w:sz w:val="20"/>
          <w:szCs w:val="20"/>
        </w:rPr>
      </w:pPr>
      <w:r w:rsidRPr="005E60DA">
        <w:rPr>
          <w:rStyle w:val="Refdenotaalpie"/>
          <w:rFonts w:ascii="Times New Roman" w:hAnsi="Times New Roman"/>
          <w:sz w:val="20"/>
          <w:szCs w:val="20"/>
        </w:rPr>
        <w:footnoteRef/>
      </w:r>
      <w:r w:rsidRPr="005E60DA">
        <w:rPr>
          <w:rFonts w:ascii="Times New Roman" w:hAnsi="Times New Roman"/>
          <w:sz w:val="20"/>
          <w:szCs w:val="20"/>
        </w:rPr>
        <w:t xml:space="preserve"> Consejo Superior de la Judicatura (2024). Estadísticas de la gestión judicial desde el año 2010: gestión de la especialidad civil. La información puede consultarse en el siguiente enlace: </w:t>
      </w:r>
      <w:hyperlink r:id="rId11" w:history="1">
        <w:r w:rsidRPr="005E60DA">
          <w:rPr>
            <w:rStyle w:val="Hipervnculo"/>
            <w:rFonts w:ascii="Times New Roman" w:hAnsi="Times New Roman"/>
            <w:sz w:val="20"/>
            <w:szCs w:val="20"/>
          </w:rPr>
          <w:t>gestión civil</w:t>
        </w:r>
      </w:hyperlink>
      <w:r w:rsidRPr="005E60DA">
        <w:rPr>
          <w:rFonts w:ascii="Times New Roman" w:hAnsi="Times New Roman"/>
          <w:sz w:val="20"/>
          <w:szCs w:val="20"/>
        </w:rPr>
        <w:t>.</w:t>
      </w:r>
    </w:p>
  </w:footnote>
  <w:footnote w:id="139">
    <w:p w:rsidR="004C502D" w:rsidRPr="005E60DA" w:rsidRDefault="004209C2" w:rsidP="0028032A">
      <w:pPr>
        <w:pStyle w:val="Textonotapie"/>
        <w:jc w:val="both"/>
        <w:rPr>
          <w:rFonts w:ascii="Times New Roman" w:hAnsi="Times New Roman"/>
          <w:sz w:val="20"/>
          <w:szCs w:val="20"/>
          <w:lang w:val="es-CO"/>
        </w:rPr>
      </w:pPr>
      <w:r w:rsidRPr="005E60DA">
        <w:rPr>
          <w:rStyle w:val="Refdenotaalpie"/>
          <w:rFonts w:ascii="Times New Roman" w:hAnsi="Times New Roman"/>
          <w:sz w:val="20"/>
          <w:szCs w:val="20"/>
        </w:rPr>
        <w:footnoteRef/>
      </w:r>
      <w:r w:rsidRPr="005E60DA">
        <w:rPr>
          <w:rFonts w:ascii="Times New Roman" w:hAnsi="Times New Roman"/>
          <w:sz w:val="20"/>
          <w:szCs w:val="20"/>
        </w:rPr>
        <w:t xml:space="preserve"> </w:t>
      </w:r>
      <w:r w:rsidRPr="005E60DA">
        <w:rPr>
          <w:rFonts w:ascii="Times New Roman" w:hAnsi="Times New Roman"/>
          <w:sz w:val="20"/>
          <w:szCs w:val="20"/>
          <w:lang w:val="es-CO"/>
        </w:rPr>
        <w:t>Esta carga debía repartirse, en 2023, entre aproximadamente 535 jueces civiles municipales (sin tener en cuenta la última c</w:t>
      </w:r>
      <w:r w:rsidRPr="005E60DA">
        <w:rPr>
          <w:rFonts w:ascii="Times New Roman" w:hAnsi="Times New Roman"/>
          <w:sz w:val="20"/>
          <w:szCs w:val="20"/>
          <w:lang w:val="es-CO"/>
        </w:rPr>
        <w:t xml:space="preserve">reación de despachos, que no ha sido actualizada por el Consejo Superior de la Judicatura), lo que daría un promedio de 609 ingresos efectivos por año. El número de despachos judiciales puede consultarse en: </w:t>
      </w:r>
      <w:hyperlink r:id="rId12" w:history="1">
        <w:r w:rsidRPr="005E60DA">
          <w:rPr>
            <w:rStyle w:val="Hipervnculo"/>
            <w:rFonts w:ascii="Times New Roman" w:hAnsi="Times New Roman"/>
            <w:sz w:val="20"/>
            <w:szCs w:val="20"/>
            <w:lang w:val="es-CO"/>
          </w:rPr>
          <w:t>Cuantificación de Despachos Judiciales - Unidad de Desarrollo y Análisis Estadístico (ramajudicial.gov.co)</w:t>
        </w:r>
      </w:hyperlink>
      <w:r w:rsidRPr="005E60DA">
        <w:rPr>
          <w:rFonts w:ascii="Times New Roman" w:hAnsi="Times New Roman"/>
          <w:sz w:val="20"/>
          <w:szCs w:val="20"/>
          <w:lang w:val="es-CO"/>
        </w:rPr>
        <w:t>.</w:t>
      </w:r>
    </w:p>
  </w:footnote>
  <w:footnote w:id="140">
    <w:p w:rsidR="00C43E24" w:rsidRPr="005E60DA" w:rsidRDefault="004209C2" w:rsidP="0028032A">
      <w:pPr>
        <w:pStyle w:val="Textonotapie"/>
        <w:jc w:val="both"/>
        <w:rPr>
          <w:rFonts w:ascii="Times New Roman" w:hAnsi="Times New Roman"/>
          <w:sz w:val="20"/>
          <w:szCs w:val="20"/>
          <w:lang w:val="es-CO"/>
        </w:rPr>
      </w:pPr>
      <w:r w:rsidRPr="005E60DA">
        <w:rPr>
          <w:rStyle w:val="Refdenotaalpie"/>
          <w:rFonts w:ascii="Times New Roman" w:hAnsi="Times New Roman"/>
          <w:sz w:val="20"/>
          <w:szCs w:val="20"/>
        </w:rPr>
        <w:footnoteRef/>
      </w:r>
      <w:r w:rsidRPr="005E60DA">
        <w:rPr>
          <w:rFonts w:ascii="Times New Roman" w:hAnsi="Times New Roman"/>
          <w:sz w:val="20"/>
          <w:szCs w:val="20"/>
        </w:rPr>
        <w:t xml:space="preserve"> </w:t>
      </w:r>
      <w:r w:rsidRPr="005E60DA">
        <w:rPr>
          <w:rFonts w:ascii="Times New Roman" w:hAnsi="Times New Roman"/>
          <w:sz w:val="20"/>
          <w:szCs w:val="20"/>
          <w:lang w:val="es-CO"/>
        </w:rPr>
        <w:t>Esta informa</w:t>
      </w:r>
      <w:r w:rsidRPr="005E60DA">
        <w:rPr>
          <w:rFonts w:ascii="Times New Roman" w:hAnsi="Times New Roman"/>
          <w:sz w:val="20"/>
          <w:szCs w:val="20"/>
          <w:lang w:val="es-CO"/>
        </w:rPr>
        <w:t xml:space="preserve">ción puede comprobarse en el siguiente enlace: </w:t>
      </w:r>
      <w:hyperlink r:id="rId13" w:history="1">
        <w:r w:rsidRPr="005E60DA">
          <w:rPr>
            <w:rStyle w:val="Hipervnculo"/>
            <w:rFonts w:ascii="Times New Roman" w:hAnsi="Times New Roman"/>
            <w:sz w:val="20"/>
            <w:szCs w:val="20"/>
            <w:lang w:val="es-CO"/>
          </w:rPr>
          <w:t>Estadísticas de movimientos d</w:t>
        </w:r>
        <w:r w:rsidRPr="005E60DA">
          <w:rPr>
            <w:rStyle w:val="Hipervnculo"/>
            <w:rFonts w:ascii="Times New Roman" w:hAnsi="Times New Roman"/>
            <w:sz w:val="20"/>
            <w:szCs w:val="20"/>
            <w:lang w:val="es-CO"/>
          </w:rPr>
          <w:t>e procesos enero-marzo 2024.</w:t>
        </w:r>
      </w:hyperlink>
    </w:p>
  </w:footnote>
  <w:footnote w:id="141">
    <w:p w:rsidR="004C502D" w:rsidRPr="005E60DA" w:rsidRDefault="004209C2" w:rsidP="0028032A">
      <w:pPr>
        <w:pStyle w:val="Textonotapie"/>
        <w:jc w:val="both"/>
        <w:rPr>
          <w:rFonts w:ascii="Times New Roman" w:hAnsi="Times New Roman"/>
          <w:sz w:val="20"/>
          <w:szCs w:val="20"/>
          <w:lang w:val="es-CO"/>
        </w:rPr>
      </w:pPr>
      <w:r w:rsidRPr="005E60DA">
        <w:rPr>
          <w:rStyle w:val="Refdenotaalpie"/>
          <w:rFonts w:ascii="Times New Roman" w:hAnsi="Times New Roman"/>
          <w:sz w:val="20"/>
          <w:szCs w:val="20"/>
        </w:rPr>
        <w:footnoteRef/>
      </w:r>
      <w:r w:rsidRPr="005E60DA">
        <w:rPr>
          <w:rFonts w:ascii="Times New Roman" w:hAnsi="Times New Roman"/>
          <w:sz w:val="20"/>
          <w:szCs w:val="20"/>
        </w:rPr>
        <w:t xml:space="preserve"> </w:t>
      </w:r>
      <w:r w:rsidRPr="005E60DA">
        <w:rPr>
          <w:rFonts w:ascii="Times New Roman" w:hAnsi="Times New Roman"/>
          <w:sz w:val="20"/>
          <w:szCs w:val="20"/>
          <w:lang w:val="es-CO"/>
        </w:rPr>
        <w:t>“Con todo, la Corte se ha servido reconocer que </w:t>
      </w:r>
      <w:r w:rsidRPr="005E60DA">
        <w:rPr>
          <w:rFonts w:ascii="Times New Roman" w:hAnsi="Times New Roman"/>
          <w:sz w:val="20"/>
          <w:szCs w:val="20"/>
          <w:lang w:val="es-ES_tradnl"/>
        </w:rPr>
        <w:t xml:space="preserve">la mora, la congestión y el atraso judiciales son algunos de los fenómenos que afectan de manera estructural la administración de justicia en Colombia, por lo que existen casos </w:t>
      </w:r>
      <w:r w:rsidRPr="005E60DA">
        <w:rPr>
          <w:rFonts w:ascii="Times New Roman" w:hAnsi="Times New Roman"/>
          <w:sz w:val="20"/>
          <w:szCs w:val="20"/>
          <w:lang w:val="es-ES_tradnl"/>
        </w:rPr>
        <w:t>en que el incumplimiento de los términos procesales no es directamente imputable al actuar de los funcionarios judiciales. Así también, por ejemplo, existen procesos en los cuales su complejidad requiere de un mayor tiempo del establecido en las normas y e</w:t>
      </w:r>
      <w:r w:rsidRPr="005E60DA">
        <w:rPr>
          <w:rFonts w:ascii="Times New Roman" w:hAnsi="Times New Roman"/>
          <w:sz w:val="20"/>
          <w:szCs w:val="20"/>
          <w:lang w:val="es-ES_tradnl"/>
        </w:rPr>
        <w:t>n la Constitución para su estudio, para valorar pruebas o para analizar la normatividad existente. Incluso, pueden presentarse factores problemáticos que no solo se encuentran en la gestión misma de los despachos judiciales, como sucede cuando existe un si</w:t>
      </w:r>
      <w:r w:rsidRPr="005E60DA">
        <w:rPr>
          <w:rFonts w:ascii="Times New Roman" w:hAnsi="Times New Roman"/>
          <w:sz w:val="20"/>
          <w:szCs w:val="20"/>
          <w:lang w:val="es-ES_tradnl"/>
        </w:rPr>
        <w:t>stema jurídico rezagado, déficit presupuestal, mecanismos procesales inadecuados, insuficientes o revestidos de excesivo formalismo o una falta de desarrollo eficiente del proceso. Por ello, la misma jurisprudencia ha destacado que cuando la tardanza no es</w:t>
      </w:r>
      <w:r w:rsidRPr="005E60DA">
        <w:rPr>
          <w:rFonts w:ascii="Times New Roman" w:hAnsi="Times New Roman"/>
          <w:sz w:val="20"/>
          <w:szCs w:val="20"/>
          <w:lang w:val="es-ES_tradnl"/>
        </w:rPr>
        <w:t xml:space="preserve"> atribuible al actuar del juez o cuando existe una justificación que explique el retardo, no se entienden vulnerados los derechos al debido proceso y al acceso a la administración de justicia</w:t>
      </w:r>
      <w:r w:rsidRPr="005E60DA">
        <w:rPr>
          <w:rFonts w:ascii="Times New Roman" w:hAnsi="Times New Roman"/>
          <w:sz w:val="20"/>
          <w:szCs w:val="20"/>
          <w:lang w:val="es-CO"/>
        </w:rPr>
        <w:t>”. Sentencia T-099 de 2021. M.P. Luis Guillermo Guerrero Pérez.</w:t>
      </w:r>
    </w:p>
  </w:footnote>
  <w:footnote w:id="142">
    <w:p w:rsidR="004C502D" w:rsidRPr="005E60DA" w:rsidRDefault="004209C2" w:rsidP="0028032A">
      <w:pPr>
        <w:pStyle w:val="Textonotapie"/>
        <w:jc w:val="both"/>
        <w:rPr>
          <w:rFonts w:ascii="Times New Roman" w:hAnsi="Times New Roman"/>
          <w:sz w:val="20"/>
          <w:szCs w:val="20"/>
          <w:lang w:val="es-CO"/>
        </w:rPr>
      </w:pPr>
      <w:r w:rsidRPr="005E60DA">
        <w:rPr>
          <w:rStyle w:val="Refdenotaalpie"/>
          <w:rFonts w:ascii="Times New Roman" w:hAnsi="Times New Roman"/>
          <w:sz w:val="20"/>
          <w:szCs w:val="20"/>
        </w:rPr>
        <w:footnoteRef/>
      </w:r>
      <w:r w:rsidRPr="005E60DA">
        <w:rPr>
          <w:rFonts w:ascii="Times New Roman" w:hAnsi="Times New Roman"/>
          <w:sz w:val="20"/>
          <w:szCs w:val="20"/>
        </w:rPr>
        <w:t xml:space="preserve"> </w:t>
      </w:r>
      <w:r w:rsidRPr="005E60DA">
        <w:rPr>
          <w:rFonts w:ascii="Times New Roman" w:hAnsi="Times New Roman"/>
          <w:sz w:val="20"/>
          <w:szCs w:val="20"/>
          <w:lang w:val="es-CO"/>
        </w:rPr>
        <w:t>Sentencia C-134 de 2023. M.P. Natalia Ángel Cabo. S.P.V. y A.V. Diana Fajardo Rivera. S.P.V. y A.V. Natalia Ángel Cabo. S.P.V. y A.V. Juan Carlos Cortés González. S.P.V. y A.V. Jorge Enrique Ibáñez Najar. S.P.V. y A.V. Alejandro Linares Cantillo. S.P.V. y</w:t>
      </w:r>
      <w:r w:rsidRPr="005E60DA">
        <w:rPr>
          <w:rFonts w:ascii="Times New Roman" w:hAnsi="Times New Roman"/>
          <w:sz w:val="20"/>
          <w:szCs w:val="20"/>
          <w:lang w:val="es-CO"/>
        </w:rPr>
        <w:t xml:space="preserve"> A.V. Antonio José Lizarazo Ocampo. S.P.V. y A.V. Paola Andrea Meneses Mosquera. S.P.V. y A.V. José Fernando Reyes Cuartas.</w:t>
      </w:r>
    </w:p>
  </w:footnote>
  <w:footnote w:id="143">
    <w:p w:rsidR="004C502D" w:rsidRPr="005E60DA" w:rsidRDefault="004209C2" w:rsidP="0028032A">
      <w:pPr>
        <w:pStyle w:val="Textonotapie"/>
        <w:jc w:val="both"/>
        <w:rPr>
          <w:rFonts w:ascii="Times New Roman" w:hAnsi="Times New Roman"/>
          <w:sz w:val="20"/>
          <w:szCs w:val="20"/>
          <w:lang w:val="it-IT"/>
        </w:rPr>
      </w:pPr>
      <w:r w:rsidRPr="005E60DA">
        <w:rPr>
          <w:rStyle w:val="Refdenotaalpie"/>
          <w:rFonts w:ascii="Times New Roman" w:hAnsi="Times New Roman"/>
          <w:sz w:val="20"/>
          <w:szCs w:val="20"/>
        </w:rPr>
        <w:footnoteRef/>
      </w:r>
      <w:r w:rsidRPr="005E60DA">
        <w:rPr>
          <w:rFonts w:ascii="Times New Roman" w:hAnsi="Times New Roman"/>
          <w:sz w:val="20"/>
          <w:szCs w:val="20"/>
        </w:rPr>
        <w:t xml:space="preserve"> </w:t>
      </w:r>
      <w:r w:rsidRPr="005E60DA">
        <w:rPr>
          <w:rFonts w:ascii="Times New Roman" w:hAnsi="Times New Roman"/>
          <w:sz w:val="20"/>
          <w:szCs w:val="20"/>
          <w:lang w:val="es-CO"/>
        </w:rPr>
        <w:t xml:space="preserve">Sentencia T-099 de 2021. M.P. José Fernando Reyes Cuartas. </w:t>
      </w:r>
      <w:r w:rsidRPr="005E60DA">
        <w:rPr>
          <w:rFonts w:ascii="Times New Roman" w:hAnsi="Times New Roman"/>
          <w:sz w:val="20"/>
          <w:szCs w:val="20"/>
          <w:lang w:val="it-IT"/>
        </w:rPr>
        <w:t>S.P.V. Diana Fajardo Rivera.</w:t>
      </w:r>
    </w:p>
  </w:footnote>
  <w:footnote w:id="144">
    <w:p w:rsidR="004C502D" w:rsidRPr="005E60DA" w:rsidRDefault="004209C2" w:rsidP="0028032A">
      <w:pPr>
        <w:pStyle w:val="Textonotapie"/>
        <w:jc w:val="both"/>
        <w:rPr>
          <w:rFonts w:ascii="Times New Roman" w:hAnsi="Times New Roman"/>
          <w:sz w:val="20"/>
          <w:szCs w:val="20"/>
          <w:lang w:val="es-CO"/>
        </w:rPr>
      </w:pPr>
      <w:r w:rsidRPr="005E60DA">
        <w:rPr>
          <w:rStyle w:val="Refdenotaalpie"/>
          <w:rFonts w:ascii="Times New Roman" w:hAnsi="Times New Roman"/>
          <w:sz w:val="20"/>
          <w:szCs w:val="20"/>
        </w:rPr>
        <w:footnoteRef/>
      </w:r>
      <w:r w:rsidRPr="005E60DA">
        <w:rPr>
          <w:rFonts w:ascii="Times New Roman" w:hAnsi="Times New Roman"/>
          <w:sz w:val="20"/>
          <w:szCs w:val="20"/>
        </w:rPr>
        <w:t xml:space="preserve"> </w:t>
      </w:r>
      <w:r w:rsidRPr="005E60DA">
        <w:rPr>
          <w:rFonts w:ascii="Times New Roman" w:hAnsi="Times New Roman"/>
          <w:sz w:val="20"/>
          <w:szCs w:val="20"/>
          <w:lang w:val="es-CO"/>
        </w:rPr>
        <w:t xml:space="preserve">Sentencias SU-453 de 2020. M.P. Antonio </w:t>
      </w:r>
      <w:r w:rsidRPr="005E60DA">
        <w:rPr>
          <w:rFonts w:ascii="Times New Roman" w:hAnsi="Times New Roman"/>
          <w:sz w:val="20"/>
          <w:szCs w:val="20"/>
          <w:lang w:val="es-CO"/>
        </w:rPr>
        <w:t xml:space="preserve">José Lizarazo Ocampo; SU-179 de 2021. M.P. Alejandro Linares Cantillo y T-099 de 2021. M.P. José Fernando Reyes Cuartas. S.P.V. Diana Fajardo Rivera. </w:t>
      </w:r>
    </w:p>
  </w:footnote>
  <w:footnote w:id="145">
    <w:p w:rsidR="004C502D" w:rsidRPr="005E60DA" w:rsidRDefault="004209C2" w:rsidP="0028032A">
      <w:pPr>
        <w:pStyle w:val="Textonotapie"/>
        <w:jc w:val="both"/>
        <w:rPr>
          <w:rFonts w:ascii="Times New Roman" w:hAnsi="Times New Roman"/>
          <w:sz w:val="20"/>
          <w:szCs w:val="20"/>
          <w:lang w:val="es-MX"/>
        </w:rPr>
      </w:pPr>
      <w:r w:rsidRPr="005E60DA">
        <w:rPr>
          <w:rStyle w:val="Refdenotaalpie"/>
          <w:rFonts w:ascii="Times New Roman" w:hAnsi="Times New Roman"/>
          <w:sz w:val="20"/>
          <w:szCs w:val="20"/>
        </w:rPr>
        <w:footnoteRef/>
      </w:r>
      <w:r w:rsidRPr="005E60DA">
        <w:rPr>
          <w:rFonts w:ascii="Times New Roman" w:hAnsi="Times New Roman"/>
          <w:sz w:val="20"/>
          <w:szCs w:val="20"/>
        </w:rPr>
        <w:t xml:space="preserve"> Sentencia SU-179 de 2021. M.P. Alejandro Linares Cantillo. En el mismo sentido ver, sentencias SU-048 d</w:t>
      </w:r>
      <w:r w:rsidRPr="005E60DA">
        <w:rPr>
          <w:rFonts w:ascii="Times New Roman" w:hAnsi="Times New Roman"/>
          <w:sz w:val="20"/>
          <w:szCs w:val="20"/>
        </w:rPr>
        <w:t>e 2021. M.P. Diana Fajardo Rivera; SU-333 de 2020. M.P. Alberto Rojas Ríos; y SU-394 de 2016. M.P. Gloria Stella Ortiz Delgado. A.V. María Victoria Calle Correa. A.V. Luis Guillermo Guerrero Pérez. A.V. Gloria Stella Ortiz Delgado.</w:t>
      </w:r>
    </w:p>
  </w:footnote>
  <w:footnote w:id="146">
    <w:p w:rsidR="00390103" w:rsidRPr="005E60DA" w:rsidRDefault="004209C2" w:rsidP="0028032A">
      <w:pPr>
        <w:pStyle w:val="Textonotapie"/>
        <w:jc w:val="both"/>
        <w:rPr>
          <w:rFonts w:ascii="Times New Roman" w:hAnsi="Times New Roman"/>
          <w:sz w:val="20"/>
          <w:szCs w:val="20"/>
          <w:lang w:val="es-CO"/>
        </w:rPr>
      </w:pPr>
      <w:r w:rsidRPr="005E60DA">
        <w:rPr>
          <w:rStyle w:val="Refdenotaalpie"/>
          <w:rFonts w:ascii="Times New Roman" w:hAnsi="Times New Roman"/>
          <w:sz w:val="20"/>
          <w:szCs w:val="20"/>
        </w:rPr>
        <w:footnoteRef/>
      </w:r>
      <w:r w:rsidRPr="005E60DA">
        <w:rPr>
          <w:rFonts w:ascii="Times New Roman" w:hAnsi="Times New Roman"/>
          <w:sz w:val="20"/>
          <w:szCs w:val="20"/>
        </w:rPr>
        <w:t xml:space="preserve"> </w:t>
      </w:r>
      <w:r w:rsidRPr="005E60DA">
        <w:rPr>
          <w:rFonts w:ascii="Times New Roman" w:hAnsi="Times New Roman"/>
          <w:sz w:val="20"/>
          <w:szCs w:val="20"/>
          <w:lang w:val="es-CO"/>
        </w:rPr>
        <w:t>“</w:t>
      </w:r>
      <w:r w:rsidRPr="005E60DA">
        <w:rPr>
          <w:rFonts w:ascii="Times New Roman" w:hAnsi="Times New Roman"/>
          <w:sz w:val="20"/>
          <w:szCs w:val="20"/>
          <w:lang w:val="es-ES_tradnl"/>
        </w:rPr>
        <w:t>Aún</w:t>
      </w:r>
      <w:r w:rsidRPr="005E60DA">
        <w:rPr>
          <w:rFonts w:ascii="Times New Roman" w:hAnsi="Times New Roman"/>
          <w:sz w:val="20"/>
          <w:szCs w:val="20"/>
          <w:lang w:val="es-ES_tradnl"/>
        </w:rPr>
        <w:t xml:space="preserve"> hoy, los problemas de registro continúan siendo preocupantes, pues no obstante la existencia de herramientas que parecieran útiles, el rezago en el ejercicio de depuración de la información las convierte en ineficientes, por incompletas e inciertas</w:t>
      </w:r>
      <w:r w:rsidRPr="005E60DA">
        <w:rPr>
          <w:rFonts w:ascii="Times New Roman" w:hAnsi="Times New Roman"/>
          <w:sz w:val="20"/>
          <w:szCs w:val="20"/>
          <w:lang w:val="es-CO"/>
        </w:rPr>
        <w:t>”. Sent</w:t>
      </w:r>
      <w:r w:rsidRPr="005E60DA">
        <w:rPr>
          <w:rFonts w:ascii="Times New Roman" w:hAnsi="Times New Roman"/>
          <w:sz w:val="20"/>
          <w:szCs w:val="20"/>
          <w:lang w:val="es-CO"/>
        </w:rPr>
        <w:t>encia SU-288 de 2022. M.P. Antonio José Lizarazo Ocampo. S.P.V. y A.V. Alejandro Linares Cantillo. A.V. Jorge Enrique Ibáñez Najar. A.V. Paola Andrea Meneses Mosquera. A.V. Hernán Correa Cardozo. A.V. José Fernando Reyes Cuartas.</w:t>
      </w:r>
    </w:p>
  </w:footnote>
  <w:footnote w:id="147">
    <w:p w:rsidR="00390103" w:rsidRPr="005E60DA" w:rsidRDefault="004209C2" w:rsidP="0028032A">
      <w:pPr>
        <w:pStyle w:val="Textonotapie"/>
        <w:jc w:val="both"/>
        <w:rPr>
          <w:rFonts w:ascii="Times New Roman" w:hAnsi="Times New Roman"/>
          <w:sz w:val="20"/>
          <w:szCs w:val="20"/>
          <w:lang w:val="es-CO"/>
        </w:rPr>
      </w:pPr>
      <w:r w:rsidRPr="005E60DA">
        <w:rPr>
          <w:rStyle w:val="Refdenotaalpie"/>
          <w:rFonts w:ascii="Times New Roman" w:hAnsi="Times New Roman"/>
          <w:sz w:val="20"/>
          <w:szCs w:val="20"/>
        </w:rPr>
        <w:footnoteRef/>
      </w:r>
      <w:r w:rsidRPr="005E60DA">
        <w:rPr>
          <w:rFonts w:ascii="Times New Roman" w:hAnsi="Times New Roman"/>
          <w:sz w:val="20"/>
          <w:szCs w:val="20"/>
        </w:rPr>
        <w:t xml:space="preserve"> </w:t>
      </w:r>
      <w:r w:rsidRPr="005E60DA">
        <w:rPr>
          <w:rFonts w:ascii="Times New Roman" w:hAnsi="Times New Roman"/>
          <w:sz w:val="20"/>
          <w:szCs w:val="20"/>
          <w:lang w:val="es-CO"/>
        </w:rPr>
        <w:t>Véase, por ejemplo, la S</w:t>
      </w:r>
      <w:r w:rsidRPr="005E60DA">
        <w:rPr>
          <w:rFonts w:ascii="Times New Roman" w:hAnsi="Times New Roman"/>
          <w:sz w:val="20"/>
          <w:szCs w:val="20"/>
          <w:lang w:val="es-CO"/>
        </w:rPr>
        <w:t xml:space="preserve">entencia SU-648 de 2017. </w:t>
      </w:r>
      <w:r w:rsidRPr="005E60DA">
        <w:rPr>
          <w:rFonts w:ascii="Times New Roman" w:hAnsi="Times New Roman"/>
          <w:sz w:val="20"/>
          <w:szCs w:val="20"/>
          <w:lang w:val="it-IT"/>
        </w:rPr>
        <w:t xml:space="preserve">M.P. Cristina Pardo Schlesinger. </w:t>
      </w:r>
      <w:r w:rsidRPr="005E60DA">
        <w:rPr>
          <w:rFonts w:ascii="Times New Roman" w:hAnsi="Times New Roman"/>
          <w:sz w:val="20"/>
          <w:szCs w:val="20"/>
          <w:lang w:val="es-CO"/>
        </w:rPr>
        <w:t xml:space="preserve">A.V. Alejandro Linares Cantillo. </w:t>
      </w:r>
    </w:p>
  </w:footnote>
  <w:footnote w:id="148">
    <w:p w:rsidR="0028032A" w:rsidRPr="005E60DA" w:rsidRDefault="004209C2" w:rsidP="0028032A">
      <w:pPr>
        <w:pStyle w:val="Textonotapie"/>
        <w:jc w:val="both"/>
        <w:rPr>
          <w:rFonts w:ascii="Times New Roman" w:hAnsi="Times New Roman"/>
          <w:sz w:val="20"/>
          <w:szCs w:val="20"/>
          <w:lang w:val="es-CO"/>
        </w:rPr>
      </w:pPr>
      <w:r w:rsidRPr="005E60DA">
        <w:rPr>
          <w:rStyle w:val="Refdenotaalpie"/>
          <w:rFonts w:ascii="Times New Roman" w:hAnsi="Times New Roman"/>
          <w:sz w:val="20"/>
          <w:szCs w:val="20"/>
        </w:rPr>
        <w:footnoteRef/>
      </w:r>
      <w:r w:rsidRPr="005E60DA">
        <w:rPr>
          <w:rFonts w:ascii="Times New Roman" w:hAnsi="Times New Roman"/>
          <w:sz w:val="20"/>
          <w:szCs w:val="20"/>
        </w:rPr>
        <w:t xml:space="preserve"> </w:t>
      </w:r>
      <w:r w:rsidRPr="005E60DA">
        <w:rPr>
          <w:rFonts w:ascii="Times New Roman" w:hAnsi="Times New Roman"/>
          <w:sz w:val="20"/>
          <w:szCs w:val="20"/>
          <w:lang w:val="es-CO"/>
        </w:rPr>
        <w:t xml:space="preserve">Véase: </w:t>
      </w:r>
      <w:hyperlink r:id="rId14" w:history="1">
        <w:r w:rsidRPr="005E60DA">
          <w:rPr>
            <w:rStyle w:val="Hipervnculo"/>
            <w:rFonts w:ascii="Times New Roman" w:hAnsi="Times New Roman"/>
            <w:sz w:val="20"/>
            <w:szCs w:val="20"/>
            <w:lang w:val="es-CO"/>
          </w:rPr>
          <w:t>Defensoría, Procuraduría y Contraloría alertan sobre serios rezagos en implementación de Ley de Víctimas - Defensoria</w:t>
        </w:r>
      </w:hyperlink>
      <w:r w:rsidRPr="005E60DA">
        <w:rPr>
          <w:rFonts w:ascii="Times New Roman" w:hAnsi="Times New Roman"/>
          <w:sz w:val="20"/>
          <w:szCs w:val="20"/>
          <w:lang w:val="es-CO"/>
        </w:rPr>
        <w:t>.</w:t>
      </w:r>
    </w:p>
  </w:footnote>
  <w:footnote w:id="149">
    <w:p w:rsidR="00D739C7" w:rsidRPr="005E60DA" w:rsidRDefault="004209C2" w:rsidP="0028032A">
      <w:pPr>
        <w:pStyle w:val="Textonotapie"/>
        <w:jc w:val="both"/>
        <w:rPr>
          <w:rFonts w:ascii="Times New Roman" w:hAnsi="Times New Roman"/>
          <w:sz w:val="20"/>
          <w:szCs w:val="20"/>
        </w:rPr>
      </w:pPr>
      <w:r w:rsidRPr="005E60DA">
        <w:rPr>
          <w:rStyle w:val="Refdenotaalpie"/>
          <w:rFonts w:ascii="Times New Roman" w:hAnsi="Times New Roman"/>
          <w:sz w:val="20"/>
          <w:szCs w:val="20"/>
        </w:rPr>
        <w:footnoteRef/>
      </w:r>
      <w:r w:rsidRPr="005E60DA">
        <w:rPr>
          <w:rFonts w:ascii="Times New Roman" w:hAnsi="Times New Roman"/>
          <w:sz w:val="20"/>
          <w:szCs w:val="20"/>
        </w:rPr>
        <w:t xml:space="preserve"> Sentencia T-341 de 2022. M.P. Diana Fajardo Rivera.</w:t>
      </w:r>
    </w:p>
  </w:footnote>
  <w:footnote w:id="150">
    <w:p w:rsidR="00176FD8" w:rsidRPr="0028032A" w:rsidRDefault="004209C2" w:rsidP="0028032A">
      <w:pPr>
        <w:pStyle w:val="Textonotapie"/>
        <w:jc w:val="both"/>
        <w:rPr>
          <w:rFonts w:ascii="Times New Roman" w:hAnsi="Times New Roman"/>
          <w:sz w:val="20"/>
          <w:szCs w:val="20"/>
          <w:lang w:val="es-CO"/>
        </w:rPr>
      </w:pPr>
      <w:r w:rsidRPr="005E60DA">
        <w:rPr>
          <w:rStyle w:val="Refdenotaalpie"/>
          <w:rFonts w:ascii="Times New Roman" w:hAnsi="Times New Roman"/>
          <w:sz w:val="20"/>
          <w:szCs w:val="20"/>
        </w:rPr>
        <w:footnoteRef/>
      </w:r>
      <w:r w:rsidRPr="005E60DA">
        <w:rPr>
          <w:rFonts w:ascii="Times New Roman" w:hAnsi="Times New Roman"/>
          <w:sz w:val="20"/>
          <w:szCs w:val="20"/>
        </w:rPr>
        <w:t xml:space="preserve"> </w:t>
      </w:r>
      <w:r w:rsidRPr="005E60DA">
        <w:rPr>
          <w:rFonts w:ascii="Times New Roman" w:hAnsi="Times New Roman"/>
          <w:sz w:val="20"/>
          <w:szCs w:val="20"/>
          <w:lang w:val="es-CO"/>
        </w:rPr>
        <w:t>M.P. Luis Guillermo Guerrero Pérez.</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FB7149"/>
    <w:multiLevelType w:val="hybridMultilevel"/>
    <w:tmpl w:val="73540026"/>
    <w:lvl w:ilvl="0" w:tplc="E88A919E">
      <w:start w:val="1"/>
      <w:numFmt w:val="upperRoman"/>
      <w:pStyle w:val="Ttulo1"/>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429D361A"/>
    <w:multiLevelType w:val="hybridMultilevel"/>
    <w:tmpl w:val="0B10A95C"/>
    <w:lvl w:ilvl="0" w:tplc="18364300">
      <w:start w:val="1"/>
      <w:numFmt w:val="decimal"/>
      <w:lvlText w:val="§%1. "/>
      <w:lvlJc w:val="left"/>
      <w:pPr>
        <w:ind w:left="644"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BA843CA"/>
    <w:multiLevelType w:val="hybridMultilevel"/>
    <w:tmpl w:val="725CA3B6"/>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web"/>
  <w:zoom w:percent="100"/>
  <w:embedSystemFonts/>
  <w:bordersDoNotSurroundHeader/>
  <w:bordersDoNotSurroundFooter/>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173C6"/>
    <w:rsid w:val="004209C2"/>
    <w:rsid w:val="00513755"/>
    <w:rsid w:val="005173C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efaultImageDpi w14:val="0"/>
  <w15:docId w15:val="{1D972085-87E2-4580-AC3F-89D524DEF1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
    <w:qFormat/>
    <w:rsid w:val="00EF2618"/>
    <w:pPr>
      <w:keepNext/>
      <w:keepLines/>
      <w:numPr>
        <w:numId w:val="1"/>
      </w:numPr>
      <w:spacing w:line="280" w:lineRule="atLeast"/>
      <w:ind w:left="1077"/>
      <w:outlineLvl w:val="0"/>
    </w:pPr>
    <w:rPr>
      <w:rFonts w:eastAsiaTheme="majorEastAsia"/>
      <w:b/>
      <w:bCs/>
      <w:sz w:val="28"/>
      <w:szCs w:val="28"/>
    </w:rPr>
  </w:style>
  <w:style w:type="paragraph" w:styleId="Ttulo2">
    <w:name w:val="heading 2"/>
    <w:basedOn w:val="Normal"/>
    <w:next w:val="Normal"/>
    <w:link w:val="Ttulo2Car"/>
    <w:uiPriority w:val="9"/>
    <w:unhideWhenUsed/>
    <w:qFormat/>
    <w:rsid w:val="005C21A4"/>
    <w:pPr>
      <w:keepNext/>
      <w:keepLines/>
      <w:jc w:val="both"/>
      <w:outlineLvl w:val="1"/>
    </w:pPr>
    <w:rPr>
      <w:rFonts w:eastAsiaTheme="majorEastAsia"/>
      <w:b/>
      <w:sz w:val="28"/>
      <w:szCs w:val="28"/>
    </w:rPr>
  </w:style>
  <w:style w:type="paragraph" w:styleId="Ttulo3">
    <w:name w:val="heading 3"/>
    <w:basedOn w:val="Normal"/>
    <w:next w:val="Normal"/>
    <w:link w:val="Ttulo3Car"/>
    <w:uiPriority w:val="9"/>
    <w:unhideWhenUsed/>
    <w:qFormat/>
    <w:rsid w:val="00C613E8"/>
    <w:pPr>
      <w:tabs>
        <w:tab w:val="left" w:pos="426"/>
      </w:tabs>
      <w:autoSpaceDE w:val="0"/>
      <w:autoSpaceDN w:val="0"/>
      <w:spacing w:line="280" w:lineRule="atLeast"/>
      <w:ind w:right="49"/>
      <w:jc w:val="both"/>
      <w:textAlignment w:val="baseline"/>
      <w:outlineLvl w:val="2"/>
    </w:pPr>
    <w:rPr>
      <w:b/>
      <w:bCs/>
      <w:i/>
      <w:sz w:val="28"/>
      <w:szCs w:val="28"/>
      <w:bdr w:val="none" w:sz="0" w:space="0" w:color="auto" w:frame="1"/>
      <w:lang w:eastAsia="es-ES"/>
    </w:rPr>
  </w:style>
  <w:style w:type="paragraph" w:styleId="Ttulo4">
    <w:name w:val="heading 4"/>
    <w:basedOn w:val="Prrafodelista"/>
    <w:next w:val="Normal"/>
    <w:link w:val="Ttulo4Car"/>
    <w:uiPriority w:val="9"/>
    <w:unhideWhenUsed/>
    <w:qFormat/>
    <w:rsid w:val="007C45BB"/>
    <w:pPr>
      <w:tabs>
        <w:tab w:val="left" w:pos="426"/>
      </w:tabs>
      <w:autoSpaceDE w:val="0"/>
      <w:autoSpaceDN w:val="0"/>
      <w:spacing w:line="280" w:lineRule="atLeast"/>
      <w:ind w:left="284" w:right="49"/>
      <w:contextualSpacing w:val="0"/>
      <w:jc w:val="both"/>
      <w:textAlignment w:val="baseline"/>
      <w:outlineLvl w:val="3"/>
    </w:pPr>
    <w:rPr>
      <w:i/>
      <w:iCs/>
      <w:sz w:val="28"/>
      <w:szCs w:val="28"/>
    </w:rPr>
  </w:style>
  <w:style w:type="paragraph" w:styleId="Ttulo5">
    <w:name w:val="heading 5"/>
    <w:basedOn w:val="Normal"/>
    <w:next w:val="Normal"/>
    <w:link w:val="Ttulo5Car"/>
    <w:uiPriority w:val="9"/>
    <w:semiHidden/>
    <w:unhideWhenUsed/>
    <w:qFormat/>
    <w:rsid w:val="004D267F"/>
    <w:pPr>
      <w:keepNext/>
      <w:keepLines/>
      <w:spacing w:before="80" w:after="40"/>
      <w:outlineLvl w:val="4"/>
    </w:pPr>
    <w:rPr>
      <w:rFonts w:eastAsiaTheme="majorEastAsia" w:cstheme="majorBidi"/>
      <w:color w:val="2E74B5" w:themeColor="accent1" w:themeShade="BF"/>
    </w:rPr>
  </w:style>
  <w:style w:type="paragraph" w:styleId="Ttulo6">
    <w:name w:val="heading 6"/>
    <w:basedOn w:val="Normal"/>
    <w:next w:val="Normal"/>
    <w:link w:val="Ttulo6Car"/>
    <w:uiPriority w:val="9"/>
    <w:semiHidden/>
    <w:unhideWhenUsed/>
    <w:qFormat/>
    <w:rsid w:val="004D267F"/>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4D267F"/>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4D267F"/>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4D267F"/>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EF2618"/>
    <w:rPr>
      <w:rFonts w:ascii="Times New Roman" w:eastAsiaTheme="majorEastAsia" w:hAnsi="Times New Roman" w:cs="Times New Roman"/>
      <w:b/>
      <w:bCs/>
      <w:kern w:val="0"/>
      <w:sz w:val="28"/>
      <w:szCs w:val="28"/>
      <w:lang w:eastAsia="es-ES_tradnl"/>
    </w:rPr>
  </w:style>
  <w:style w:type="character" w:customStyle="1" w:styleId="Ttulo2Car">
    <w:name w:val="Título 2 Car"/>
    <w:basedOn w:val="Fuentedeprrafopredeter"/>
    <w:link w:val="Ttulo2"/>
    <w:uiPriority w:val="9"/>
    <w:rsid w:val="005C21A4"/>
    <w:rPr>
      <w:rFonts w:ascii="Times New Roman" w:eastAsiaTheme="majorEastAsia" w:hAnsi="Times New Roman" w:cs="Times New Roman"/>
      <w:b/>
      <w:kern w:val="0"/>
      <w:sz w:val="28"/>
      <w:szCs w:val="28"/>
      <w:lang w:eastAsia="es-ES_tradnl"/>
    </w:rPr>
  </w:style>
  <w:style w:type="character" w:customStyle="1" w:styleId="Ttulo3Car">
    <w:name w:val="Título 3 Car"/>
    <w:basedOn w:val="Fuentedeprrafopredeter"/>
    <w:link w:val="Ttulo3"/>
    <w:uiPriority w:val="9"/>
    <w:rsid w:val="00C613E8"/>
    <w:rPr>
      <w:rFonts w:ascii="Times New Roman" w:eastAsia="Times New Roman" w:hAnsi="Times New Roman" w:cs="Times New Roman"/>
      <w:b/>
      <w:bCs/>
      <w:i/>
      <w:kern w:val="0"/>
      <w:sz w:val="28"/>
      <w:szCs w:val="28"/>
      <w:bdr w:val="none" w:sz="0" w:space="0" w:color="auto" w:frame="1"/>
      <w:lang w:eastAsia="es-ES"/>
    </w:rPr>
  </w:style>
  <w:style w:type="character" w:customStyle="1" w:styleId="Ttulo4Car">
    <w:name w:val="Título 4 Car"/>
    <w:basedOn w:val="Fuentedeprrafopredeter"/>
    <w:link w:val="Ttulo4"/>
    <w:uiPriority w:val="9"/>
    <w:rsid w:val="007C45BB"/>
    <w:rPr>
      <w:rFonts w:ascii="Times New Roman" w:eastAsia="Times New Roman" w:hAnsi="Times New Roman" w:cs="Times New Roman"/>
      <w:i/>
      <w:iCs/>
      <w:kern w:val="0"/>
      <w:sz w:val="28"/>
      <w:szCs w:val="28"/>
      <w:lang w:eastAsia="es-ES_tradnl"/>
    </w:rPr>
  </w:style>
  <w:style w:type="character" w:customStyle="1" w:styleId="Ttulo5Car">
    <w:name w:val="Título 5 Car"/>
    <w:basedOn w:val="Fuentedeprrafopredeter"/>
    <w:link w:val="Ttulo5"/>
    <w:uiPriority w:val="9"/>
    <w:semiHidden/>
    <w:rsid w:val="004D267F"/>
    <w:rPr>
      <w:rFonts w:eastAsiaTheme="majorEastAsia" w:cstheme="majorBidi"/>
      <w:color w:val="2E74B5" w:themeColor="accent1" w:themeShade="BF"/>
    </w:rPr>
  </w:style>
  <w:style w:type="character" w:customStyle="1" w:styleId="Ttulo6Car">
    <w:name w:val="Título 6 Car"/>
    <w:basedOn w:val="Fuentedeprrafopredeter"/>
    <w:link w:val="Ttulo6"/>
    <w:uiPriority w:val="9"/>
    <w:semiHidden/>
    <w:rsid w:val="004D267F"/>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4D267F"/>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4D267F"/>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4D267F"/>
    <w:rPr>
      <w:rFonts w:eastAsiaTheme="majorEastAsia" w:cstheme="majorBidi"/>
      <w:color w:val="272727" w:themeColor="text1" w:themeTint="D8"/>
    </w:rPr>
  </w:style>
  <w:style w:type="paragraph" w:styleId="Ttulo">
    <w:name w:val="Title"/>
    <w:basedOn w:val="Normal"/>
    <w:next w:val="Normal"/>
    <w:link w:val="TtuloCar"/>
    <w:uiPriority w:val="10"/>
    <w:qFormat/>
    <w:rsid w:val="004D267F"/>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4D267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4D267F"/>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4D267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D267F"/>
    <w:pPr>
      <w:spacing w:before="160"/>
      <w:jc w:val="center"/>
    </w:pPr>
    <w:rPr>
      <w:i/>
      <w:iCs/>
      <w:color w:val="404040" w:themeColor="text1" w:themeTint="BF"/>
    </w:rPr>
  </w:style>
  <w:style w:type="character" w:customStyle="1" w:styleId="CitaCar">
    <w:name w:val="Cita Car"/>
    <w:basedOn w:val="Fuentedeprrafopredeter"/>
    <w:link w:val="Cita"/>
    <w:uiPriority w:val="29"/>
    <w:rsid w:val="004D267F"/>
    <w:rPr>
      <w:i/>
      <w:iCs/>
      <w:color w:val="404040" w:themeColor="text1" w:themeTint="BF"/>
    </w:rPr>
  </w:style>
  <w:style w:type="paragraph" w:styleId="Prrafodelista">
    <w:name w:val="List Paragraph"/>
    <w:aliases w:val="Colorful List - Accent 11,Ha,List Paragraph1,lp1,Párrafo,Numbered Paragraph,Bullets,titulo 3,BOLADEF,BOLA,Párrafo de lista21,Guión,Titulo 8,HOJA,Chulito,Párrafo de lista3,MIBEX B,TITULO1REQ,Párrafo de lista31,ViÃ±eta 2,Párrafo de lista5"/>
    <w:basedOn w:val="Normal"/>
    <w:link w:val="PrrafodelistaCar"/>
    <w:uiPriority w:val="34"/>
    <w:qFormat/>
    <w:rsid w:val="004D267F"/>
    <w:pPr>
      <w:ind w:left="720"/>
      <w:contextualSpacing/>
    </w:pPr>
  </w:style>
  <w:style w:type="character" w:styleId="nfasisintenso">
    <w:name w:val="Intense Emphasis"/>
    <w:basedOn w:val="Fuentedeprrafopredeter"/>
    <w:uiPriority w:val="21"/>
    <w:qFormat/>
    <w:rsid w:val="004D267F"/>
    <w:rPr>
      <w:i/>
      <w:iCs/>
      <w:color w:val="2E74B5" w:themeColor="accent1" w:themeShade="BF"/>
    </w:rPr>
  </w:style>
  <w:style w:type="paragraph" w:styleId="Citadestacada">
    <w:name w:val="Intense Quote"/>
    <w:basedOn w:val="Normal"/>
    <w:next w:val="Normal"/>
    <w:link w:val="CitadestacadaCar"/>
    <w:uiPriority w:val="30"/>
    <w:qFormat/>
    <w:rsid w:val="004D267F"/>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CitadestacadaCar">
    <w:name w:val="Cita destacada Car"/>
    <w:basedOn w:val="Fuentedeprrafopredeter"/>
    <w:link w:val="Citadestacada"/>
    <w:uiPriority w:val="30"/>
    <w:rsid w:val="004D267F"/>
    <w:rPr>
      <w:i/>
      <w:iCs/>
      <w:color w:val="2E74B5" w:themeColor="accent1" w:themeShade="BF"/>
    </w:rPr>
  </w:style>
  <w:style w:type="character" w:styleId="Referenciaintensa">
    <w:name w:val="Intense Reference"/>
    <w:basedOn w:val="Fuentedeprrafopredeter"/>
    <w:uiPriority w:val="32"/>
    <w:qFormat/>
    <w:rsid w:val="004D267F"/>
    <w:rPr>
      <w:b/>
      <w:bCs/>
      <w:smallCaps/>
      <w:color w:val="2E74B5" w:themeColor="accent1" w:themeShade="BF"/>
      <w:spacing w:val="5"/>
    </w:rPr>
  </w:style>
  <w:style w:type="character" w:customStyle="1" w:styleId="TextonotapieCar">
    <w:name w:val="Texto nota pie Car"/>
    <w:aliases w:val="Ref. de nota al pie1 Car,referencia nota al pie Car,Appel note de bas de page Car,BVI fnr Car,Footnotes refss Car,Footnote number Car,f Car,Nota a pie Car,Ref Car,de nota al pie Car,Ref. de nota al pie 2 Car,Char Car Car Car Car Car"/>
    <w:basedOn w:val="Fuentedeprrafopredeter"/>
    <w:link w:val="Textonotapie"/>
    <w:uiPriority w:val="99"/>
    <w:qFormat/>
    <w:locked/>
    <w:rsid w:val="004D267F"/>
    <w:rPr>
      <w:rFonts w:cs="Times New Roman"/>
      <w:lang w:val="es-ES" w:eastAsia="x-none"/>
    </w:rPr>
  </w:style>
  <w:style w:type="paragraph" w:styleId="Textonotapie">
    <w:name w:val="footnote text"/>
    <w:aliases w:val="Ref. de nota al pie1,referencia nota al pie,Appel note de bas de page,BVI fnr,Footnotes refss,Footnote number,f,Nota a pie,Ref,de nota al pie,Ref. de nota al pie 2,Footnote Text Char1 Car Car Car Car,Char Car Car Car Car,Footnote referenc"/>
    <w:basedOn w:val="Normal"/>
    <w:link w:val="TextonotapieCar"/>
    <w:uiPriority w:val="99"/>
    <w:unhideWhenUsed/>
    <w:qFormat/>
    <w:rsid w:val="004D267F"/>
    <w:rPr>
      <w:rFonts w:eastAsiaTheme="minorHAnsi"/>
      <w:kern w:val="2"/>
      <w:lang w:val="es-ES" w:eastAsia="x-none"/>
    </w:rPr>
  </w:style>
  <w:style w:type="character" w:customStyle="1" w:styleId="TextonotapieCar1">
    <w:name w:val="Texto nota pie Car1"/>
    <w:aliases w:val="Footnote Text Char Char Char Char Char Car,Footnote Text Char Char Char Char Car,Ref. de nota al pie1 Car1,FA Fu Car,texto de nota al pie Car,Footnote Text Char Char Char Car,Footnote Text Char Car,Footnote Te Car,Ca Car"/>
    <w:basedOn w:val="Fuentedeprrafopredeter"/>
    <w:uiPriority w:val="99"/>
    <w:rsid w:val="004D267F"/>
    <w:rPr>
      <w:rFonts w:ascii="Times New Roman" w:eastAsia="Times New Roman" w:hAnsi="Times New Roman" w:cs="Times New Roman"/>
      <w:kern w:val="0"/>
      <w:sz w:val="20"/>
      <w:szCs w:val="20"/>
      <w:lang w:eastAsia="es-ES_tradnl"/>
    </w:rPr>
  </w:style>
  <w:style w:type="character" w:styleId="Refdenotaalpie">
    <w:name w:val="footnote reference"/>
    <w:aliases w:val="Texto de nota al pie,Ref1,de nota al pie1,Nota de pie,Texto nota al pie,Fago Fußnotenzeichen,4_G,16 Point,Superscript 6 Point,Footnote Reference Char3,FC,f1,Texto nota pie Car Car,Footnote Text Char Char Char Char Char Char1 Car,R,F"/>
    <w:basedOn w:val="Fuentedeprrafopredeter"/>
    <w:link w:val="Piedepagina"/>
    <w:uiPriority w:val="99"/>
    <w:unhideWhenUsed/>
    <w:qFormat/>
    <w:rsid w:val="004D267F"/>
    <w:rPr>
      <w:rFonts w:cs="Times New Roman"/>
      <w:vertAlign w:val="superscript"/>
    </w:rPr>
  </w:style>
  <w:style w:type="paragraph" w:customStyle="1" w:styleId="Piedepagina">
    <w:name w:val="Pie de pagina"/>
    <w:aliases w:val="Ref. de nota al pie2"/>
    <w:basedOn w:val="Normal"/>
    <w:link w:val="Refdenotaalpie"/>
    <w:uiPriority w:val="99"/>
    <w:qFormat/>
    <w:rsid w:val="004D267F"/>
    <w:pPr>
      <w:spacing w:line="240" w:lineRule="exact"/>
    </w:pPr>
    <w:rPr>
      <w:rFonts w:eastAsiaTheme="minorHAnsi"/>
      <w:kern w:val="2"/>
      <w:vertAlign w:val="superscript"/>
      <w:lang w:eastAsia="en-US"/>
    </w:rPr>
  </w:style>
  <w:style w:type="character" w:styleId="Hipervnculo">
    <w:name w:val="Hyperlink"/>
    <w:basedOn w:val="Fuentedeprrafopredeter"/>
    <w:uiPriority w:val="99"/>
    <w:unhideWhenUsed/>
    <w:rsid w:val="004D267F"/>
    <w:rPr>
      <w:rFonts w:cs="Times New Roman"/>
      <w:color w:val="0000FF"/>
      <w:u w:val="single"/>
    </w:rPr>
  </w:style>
  <w:style w:type="paragraph" w:styleId="Encabezado">
    <w:name w:val="header"/>
    <w:basedOn w:val="Normal"/>
    <w:link w:val="EncabezadoCar"/>
    <w:uiPriority w:val="99"/>
    <w:unhideWhenUsed/>
    <w:rsid w:val="004D267F"/>
    <w:pPr>
      <w:tabs>
        <w:tab w:val="center" w:pos="4419"/>
        <w:tab w:val="right" w:pos="8838"/>
      </w:tabs>
    </w:pPr>
    <w:rPr>
      <w:sz w:val="28"/>
      <w:lang w:val="es-ES" w:eastAsia="en-US"/>
    </w:rPr>
  </w:style>
  <w:style w:type="character" w:customStyle="1" w:styleId="EncabezadoCar">
    <w:name w:val="Encabezado Car"/>
    <w:basedOn w:val="Fuentedeprrafopredeter"/>
    <w:link w:val="Encabezado"/>
    <w:uiPriority w:val="99"/>
    <w:rsid w:val="004D267F"/>
    <w:rPr>
      <w:rFonts w:ascii="Times New Roman" w:eastAsia="Times New Roman" w:hAnsi="Times New Roman" w:cs="Times New Roman"/>
      <w:kern w:val="0"/>
      <w:sz w:val="28"/>
      <w:lang w:val="es-ES"/>
    </w:rPr>
  </w:style>
  <w:style w:type="paragraph" w:styleId="Piedepgina">
    <w:name w:val="footer"/>
    <w:basedOn w:val="Normal"/>
    <w:link w:val="PiedepginaCar"/>
    <w:uiPriority w:val="99"/>
    <w:unhideWhenUsed/>
    <w:rsid w:val="004D267F"/>
    <w:pPr>
      <w:tabs>
        <w:tab w:val="center" w:pos="4419"/>
        <w:tab w:val="right" w:pos="8838"/>
      </w:tabs>
    </w:pPr>
    <w:rPr>
      <w:sz w:val="28"/>
      <w:lang w:val="es-ES" w:eastAsia="en-US"/>
    </w:rPr>
  </w:style>
  <w:style w:type="character" w:customStyle="1" w:styleId="PiedepginaCar">
    <w:name w:val="Pie de página Car"/>
    <w:basedOn w:val="Fuentedeprrafopredeter"/>
    <w:link w:val="Piedepgina"/>
    <w:uiPriority w:val="99"/>
    <w:rsid w:val="004D267F"/>
    <w:rPr>
      <w:rFonts w:ascii="Times New Roman" w:eastAsia="Times New Roman" w:hAnsi="Times New Roman" w:cs="Times New Roman"/>
      <w:kern w:val="0"/>
      <w:sz w:val="28"/>
      <w:lang w:val="es-ES"/>
    </w:rPr>
  </w:style>
  <w:style w:type="character" w:styleId="Nmerodepgina">
    <w:name w:val="page number"/>
    <w:basedOn w:val="Fuentedeprrafopredeter"/>
    <w:uiPriority w:val="99"/>
    <w:semiHidden/>
    <w:unhideWhenUsed/>
    <w:rsid w:val="004D267F"/>
    <w:rPr>
      <w:rFonts w:cs="Times New Roman"/>
    </w:rPr>
  </w:style>
  <w:style w:type="character" w:customStyle="1" w:styleId="PrrafodelistaCar">
    <w:name w:val="Párrafo de lista Car"/>
    <w:aliases w:val="Colorful List - Accent 11 Car,Ha Car,List Paragraph1 Car,lp1 Car,Párrafo Car,Numbered Paragraph Car,Bullets Car,titulo 3 Car,BOLADEF Car,BOLA Car,Párrafo de lista21 Car,Guión Car,Titulo 8 Car,HOJA Car,Chulito Car,MIBEX B Car"/>
    <w:link w:val="Prrafodelista"/>
    <w:uiPriority w:val="34"/>
    <w:qFormat/>
    <w:locked/>
    <w:rsid w:val="004D267F"/>
  </w:style>
  <w:style w:type="table" w:styleId="Tablaconcuadrcula">
    <w:name w:val="Table Grid"/>
    <w:basedOn w:val="Tablanormal"/>
    <w:uiPriority w:val="39"/>
    <w:rsid w:val="004D26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rte1car0">
    <w:name w:val="corte1car0"/>
    <w:basedOn w:val="Fuentedeprrafopredeter"/>
    <w:rsid w:val="004D267F"/>
  </w:style>
  <w:style w:type="paragraph" w:customStyle="1" w:styleId="Default">
    <w:name w:val="Default"/>
    <w:rsid w:val="004D267F"/>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styleId="Refdecomentario">
    <w:name w:val="annotation reference"/>
    <w:basedOn w:val="Fuentedeprrafopredeter"/>
    <w:uiPriority w:val="99"/>
    <w:semiHidden/>
    <w:unhideWhenUsed/>
    <w:rsid w:val="004D267F"/>
    <w:rPr>
      <w:sz w:val="16"/>
      <w:szCs w:val="16"/>
    </w:rPr>
  </w:style>
  <w:style w:type="paragraph" w:styleId="Textocomentario">
    <w:name w:val="annotation text"/>
    <w:basedOn w:val="Normal"/>
    <w:link w:val="TextocomentarioCar"/>
    <w:uiPriority w:val="99"/>
    <w:unhideWhenUsed/>
    <w:rsid w:val="004D267F"/>
    <w:rPr>
      <w:sz w:val="20"/>
      <w:szCs w:val="20"/>
    </w:rPr>
  </w:style>
  <w:style w:type="character" w:customStyle="1" w:styleId="TextocomentarioCar">
    <w:name w:val="Texto comentario Car"/>
    <w:basedOn w:val="Fuentedeprrafopredeter"/>
    <w:link w:val="Textocomentario"/>
    <w:uiPriority w:val="99"/>
    <w:rsid w:val="004D267F"/>
    <w:rPr>
      <w:rFonts w:ascii="Times New Roman" w:eastAsia="Times New Roman" w:hAnsi="Times New Roman" w:cs="Times New Roman"/>
      <w:kern w:val="0"/>
      <w:sz w:val="20"/>
      <w:szCs w:val="20"/>
      <w:lang w:eastAsia="es-ES_tradnl"/>
    </w:rPr>
  </w:style>
  <w:style w:type="paragraph" w:styleId="Asuntodelcomentario">
    <w:name w:val="annotation subject"/>
    <w:basedOn w:val="Textocomentario"/>
    <w:next w:val="Textocomentario"/>
    <w:link w:val="AsuntodelcomentarioCar"/>
    <w:uiPriority w:val="99"/>
    <w:semiHidden/>
    <w:unhideWhenUsed/>
    <w:rsid w:val="004D267F"/>
    <w:rPr>
      <w:b/>
      <w:bCs/>
    </w:rPr>
  </w:style>
  <w:style w:type="character" w:customStyle="1" w:styleId="AsuntodelcomentarioCar">
    <w:name w:val="Asunto del comentario Car"/>
    <w:basedOn w:val="TextocomentarioCar"/>
    <w:link w:val="Asuntodelcomentario"/>
    <w:uiPriority w:val="99"/>
    <w:semiHidden/>
    <w:rsid w:val="004D267F"/>
    <w:rPr>
      <w:rFonts w:ascii="Times New Roman" w:eastAsia="Times New Roman" w:hAnsi="Times New Roman" w:cs="Times New Roman"/>
      <w:b/>
      <w:bCs/>
      <w:kern w:val="0"/>
      <w:sz w:val="20"/>
      <w:szCs w:val="20"/>
      <w:lang w:eastAsia="es-ES_tradnl"/>
    </w:rPr>
  </w:style>
  <w:style w:type="character" w:customStyle="1" w:styleId="Mencinsinresolver1">
    <w:name w:val="Mención sin resolver1"/>
    <w:basedOn w:val="Fuentedeprrafopredeter"/>
    <w:uiPriority w:val="99"/>
    <w:semiHidden/>
    <w:unhideWhenUsed/>
    <w:rsid w:val="004D267F"/>
    <w:rPr>
      <w:color w:val="605E5C"/>
      <w:shd w:val="clear" w:color="auto" w:fill="E1DFDD"/>
    </w:rPr>
  </w:style>
  <w:style w:type="character" w:styleId="Hipervnculovisitado">
    <w:name w:val="FollowedHyperlink"/>
    <w:basedOn w:val="Fuentedeprrafopredeter"/>
    <w:uiPriority w:val="99"/>
    <w:semiHidden/>
    <w:unhideWhenUsed/>
    <w:rsid w:val="004D267F"/>
    <w:rPr>
      <w:color w:val="954F72" w:themeColor="followedHyperlink"/>
      <w:u w:val="single"/>
    </w:rPr>
  </w:style>
  <w:style w:type="paragraph" w:styleId="Textoindependiente2">
    <w:name w:val="Body Text 2"/>
    <w:basedOn w:val="Normal"/>
    <w:link w:val="Textoindependiente2Car"/>
    <w:uiPriority w:val="99"/>
    <w:semiHidden/>
    <w:unhideWhenUsed/>
    <w:rsid w:val="004D267F"/>
    <w:pPr>
      <w:spacing w:after="120" w:line="480" w:lineRule="auto"/>
    </w:pPr>
  </w:style>
  <w:style w:type="character" w:customStyle="1" w:styleId="Textoindependiente2Car">
    <w:name w:val="Texto independiente 2 Car"/>
    <w:basedOn w:val="Fuentedeprrafopredeter"/>
    <w:link w:val="Textoindependiente2"/>
    <w:uiPriority w:val="99"/>
    <w:semiHidden/>
    <w:rsid w:val="004D267F"/>
    <w:rPr>
      <w:rFonts w:ascii="Times New Roman" w:eastAsia="Times New Roman" w:hAnsi="Times New Roman" w:cs="Times New Roman"/>
      <w:kern w:val="0"/>
      <w:sz w:val="24"/>
      <w:szCs w:val="24"/>
      <w:lang w:eastAsia="es-ES_tradnl"/>
    </w:rPr>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uiPriority w:val="99"/>
    <w:rsid w:val="004D267F"/>
    <w:pPr>
      <w:jc w:val="both"/>
    </w:pPr>
    <w:rPr>
      <w:rFonts w:eastAsiaTheme="minorHAnsi"/>
      <w:vertAlign w:val="superscript"/>
      <w:lang w:eastAsia="en-US"/>
    </w:rPr>
  </w:style>
  <w:style w:type="paragraph" w:styleId="NormalWeb">
    <w:name w:val="Normal (Web)"/>
    <w:basedOn w:val="Normal"/>
    <w:uiPriority w:val="99"/>
    <w:unhideWhenUsed/>
    <w:rsid w:val="004D267F"/>
  </w:style>
  <w:style w:type="character" w:styleId="Textoennegrita">
    <w:name w:val="Strong"/>
    <w:basedOn w:val="Fuentedeprrafopredeter"/>
    <w:uiPriority w:val="22"/>
    <w:qFormat/>
    <w:rsid w:val="004D267F"/>
    <w:rPr>
      <w:b/>
      <w:bCs/>
    </w:rPr>
  </w:style>
  <w:style w:type="paragraph" w:styleId="Revisin">
    <w:name w:val="Revision"/>
    <w:hidden/>
    <w:uiPriority w:val="99"/>
    <w:semiHidden/>
    <w:rsid w:val="004D267F"/>
    <w:pPr>
      <w:spacing w:after="0" w:line="240" w:lineRule="auto"/>
    </w:pPr>
    <w:rPr>
      <w:rFonts w:ascii="Times New Roman" w:eastAsia="Times New Roman" w:hAnsi="Times New Roman" w:cs="Times New Roman"/>
      <w:sz w:val="24"/>
      <w:szCs w:val="24"/>
      <w:lang w:eastAsia="es-ES_tradnl"/>
    </w:rPr>
  </w:style>
  <w:style w:type="paragraph" w:styleId="Textodeglobo">
    <w:name w:val="Balloon Text"/>
    <w:basedOn w:val="Normal"/>
    <w:link w:val="TextodegloboCar"/>
    <w:uiPriority w:val="99"/>
    <w:semiHidden/>
    <w:unhideWhenUsed/>
    <w:rsid w:val="004D267F"/>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D267F"/>
    <w:rPr>
      <w:rFonts w:ascii="Segoe UI" w:eastAsia="Times New Roman" w:hAnsi="Segoe UI" w:cs="Segoe UI"/>
      <w:kern w:val="0"/>
      <w:sz w:val="18"/>
      <w:szCs w:val="18"/>
      <w:lang w:eastAsia="es-ES_tradnl"/>
    </w:rPr>
  </w:style>
  <w:style w:type="character" w:customStyle="1" w:styleId="Mencinsinresolver2">
    <w:name w:val="Mención sin resolver2"/>
    <w:basedOn w:val="Fuentedeprrafopredeter"/>
    <w:uiPriority w:val="99"/>
    <w:semiHidden/>
    <w:unhideWhenUsed/>
    <w:rsid w:val="004D267F"/>
    <w:rPr>
      <w:color w:val="605E5C"/>
      <w:shd w:val="clear" w:color="auto" w:fill="E1DFDD"/>
    </w:rPr>
  </w:style>
  <w:style w:type="paragraph" w:customStyle="1" w:styleId="textocarta">
    <w:name w:val="texto carta"/>
    <w:basedOn w:val="Normal"/>
    <w:uiPriority w:val="99"/>
    <w:rsid w:val="004D267F"/>
    <w:pPr>
      <w:autoSpaceDE w:val="0"/>
      <w:autoSpaceDN w:val="0"/>
      <w:adjustRightInd w:val="0"/>
      <w:spacing w:line="300" w:lineRule="atLeast"/>
      <w:ind w:firstLine="300"/>
      <w:jc w:val="both"/>
      <w:textAlignment w:val="center"/>
    </w:pPr>
    <w:rPr>
      <w:rFonts w:ascii="Ancizar Sans Regular" w:hAnsi="Ancizar Sans Regular" w:cs="Ancizar Sans Regular"/>
      <w:color w:val="000000"/>
      <w:lang w:val="es-ES_tradnl"/>
    </w:rPr>
  </w:style>
  <w:style w:type="character" w:customStyle="1" w:styleId="Mencinsinresolver3">
    <w:name w:val="Mención sin resolver3"/>
    <w:basedOn w:val="Fuentedeprrafopredeter"/>
    <w:uiPriority w:val="99"/>
    <w:semiHidden/>
    <w:unhideWhenUsed/>
    <w:rsid w:val="004D267F"/>
    <w:rPr>
      <w:color w:val="605E5C"/>
      <w:shd w:val="clear" w:color="auto" w:fill="E1DFDD"/>
    </w:rPr>
  </w:style>
  <w:style w:type="character" w:customStyle="1" w:styleId="UnresolvedMention">
    <w:name w:val="Unresolved Mention"/>
    <w:basedOn w:val="Fuentedeprrafopredeter"/>
    <w:uiPriority w:val="99"/>
    <w:semiHidden/>
    <w:unhideWhenUsed/>
    <w:rsid w:val="00480A77"/>
    <w:rPr>
      <w:color w:val="605E5C"/>
      <w:shd w:val="clear" w:color="auto" w:fill="E1DFDD"/>
    </w:rPr>
  </w:style>
  <w:style w:type="paragraph" w:styleId="Sinespaciado">
    <w:name w:val="No Spacing"/>
    <w:qFormat/>
    <w:rsid w:val="00B82D53"/>
    <w:rPr>
      <w:rFonts w:eastAsia="Times New Roman" w:cs="Times New Roman"/>
    </w:rPr>
  </w:style>
  <w:style w:type="character" w:customStyle="1" w:styleId="fontstyle52">
    <w:name w:val="fontstyle52"/>
    <w:basedOn w:val="Fuentedeprrafopredeter"/>
    <w:rsid w:val="00823C20"/>
  </w:style>
  <w:style w:type="character" w:customStyle="1" w:styleId="TextonotapieCar3">
    <w:name w:val="Texto nota pie Car3"/>
    <w:aliases w:val="Footnote Text Char Char Char Char Char Car,Footnote Text Char Char Char Char Car,Footnote reference Car,FA Fu Car,texto de nota al pie Car,Footnote Text Char Char Char Car,Footnote Text Char Car,texto de nota al p Car"/>
    <w:uiPriority w:val="99"/>
    <w:locked/>
    <w:rsid w:val="00C42579"/>
    <w:rPr>
      <w:rFonts w:eastAsia="Calibri" w:cs="Times New Roman"/>
      <w:sz w:val="20"/>
      <w:szCs w:val="20"/>
      <w:lang w:eastAsia="es-ES"/>
    </w:rPr>
  </w:style>
  <w:style w:type="paragraph" w:styleId="Textoindependiente">
    <w:name w:val="Body Text"/>
    <w:basedOn w:val="Normal"/>
    <w:link w:val="TextoindependienteCar"/>
    <w:rsid w:val="00F30CCC"/>
    <w:pPr>
      <w:spacing w:after="0" w:line="240" w:lineRule="auto"/>
    </w:pPr>
    <w:rPr>
      <w:rFonts w:eastAsia="Times New Roman" w:cs="Times New Roman"/>
      <w:szCs w:val="20"/>
      <w:lang w:val="es-MX"/>
    </w:rPr>
  </w:style>
  <w:style w:type="character" w:customStyle="1" w:styleId="TextoindependienteCar">
    <w:name w:val="Texto independiente Car"/>
    <w:basedOn w:val="Fuentedeprrafopredeter"/>
    <w:link w:val="Textoindependiente"/>
    <w:rsid w:val="00F30CCC"/>
    <w:rPr>
      <w:rFonts w:eastAsia="Times New Roman" w:cs="Times New Roman"/>
      <w:szCs w:val="20"/>
      <w:lang w:val="es-MX" w:eastAsia="es-CO"/>
    </w:rPr>
  </w:style>
  <w:style w:type="character" w:customStyle="1" w:styleId="normaltextrun">
    <w:name w:val="normaltextrun"/>
    <w:basedOn w:val="Fuentedeprrafopredeter"/>
    <w:rsid w:val="008E3A18"/>
  </w:style>
  <w:style w:type="paragraph" w:customStyle="1" w:styleId="paragraph">
    <w:name w:val="paragraph"/>
    <w:basedOn w:val="Normal"/>
    <w:rsid w:val="008E3A18"/>
    <w:pPr>
      <w:spacing w:before="100" w:beforeAutospacing="1" w:after="100" w:afterAutospacing="1" w:line="240" w:lineRule="auto"/>
    </w:pPr>
    <w:rPr>
      <w:rFonts w:eastAsia="Times New Roman" w:cs="Times New Roman"/>
      <w:sz w:val="24"/>
      <w:szCs w:val="24"/>
      <w:lang w:eastAsia="es-ES_tradnl"/>
    </w:rPr>
  </w:style>
  <w:style w:type="character" w:customStyle="1" w:styleId="eop">
    <w:name w:val="eop"/>
    <w:basedOn w:val="Fuentedeprrafopredeter"/>
    <w:rsid w:val="00975B1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www.dane.gov.co/files/investigaciones/ecpolitica/pres_ECP_poblacioncampesina_19.pdf" TargetMode="External"/><Relationship Id="rId13" Type="http://schemas.openxmlformats.org/officeDocument/2006/relationships/hyperlink" Target="https://www.ramajudicial.gov.co/documents/1513685/157307434/Civil+Tribunales+y+Juzgados+Enero+-+Marzo+2024.pdf/d3cac5e5-2783-b1d3-9a3e-49efb2a77865?t=1726156441353" TargetMode="External"/><Relationship Id="rId3" Type="http://schemas.openxmlformats.org/officeDocument/2006/relationships/hyperlink" Target="https://upra.gov.co/es-co/Publicaciones/indice_de_informalidad.pdf" TargetMode="External"/><Relationship Id="rId7" Type="http://schemas.openxmlformats.org/officeDocument/2006/relationships/hyperlink" Target="https://www.dane.gov.co/files/investigaciones/condiciones_vida/calidad_vida/2019/presentacion-ECV-2019-poblacion-campesina.pdf" TargetMode="External"/><Relationship Id="rId12" Type="http://schemas.openxmlformats.org/officeDocument/2006/relationships/hyperlink" Target="https://www.ramajudicial.gov.co/web/unidad-de-desarrollo-y-analisis-estadistico1/cuantificacion-de-despachos-judiciales" TargetMode="External"/><Relationship Id="rId2" Type="http://schemas.openxmlformats.org/officeDocument/2006/relationships/hyperlink" Target="https://www.dane.gov.co/files/investigaciones/notas-estadisticas/jul_2022_nota_estadistica_propiedad_rural.pdf" TargetMode="External"/><Relationship Id="rId1" Type="http://schemas.openxmlformats.org/officeDocument/2006/relationships/hyperlink" Target="https://www.corteconstitucional.gov.co/secretaria/consultac/proceso.php?proceso=1&amp;campo=rad_codigo&amp;date3=1992-01-01&amp;date4=2024-07-10&amp;todos=%25&amp;palabra=15687" TargetMode="External"/><Relationship Id="rId6" Type="http://schemas.openxmlformats.org/officeDocument/2006/relationships/hyperlink" Target="https://www.icanh.gov.co/recursos_user/ICANH%20PORTAL/SUBDIRECCI%C3%93N%20CIENT%C3%8DFICA/ANTROPOLOGIA/Conceptos/2020/Conceptualizacion_del_campesinado_en_Colombia.pdf" TargetMode="External"/><Relationship Id="rId11" Type="http://schemas.openxmlformats.org/officeDocument/2006/relationships/hyperlink" Target="https://app.powerbi.com/view?r=eyJrIjoiNTkzM2IxMzgtOTU0Ny00Mjc0LWE3ZTItMTJjMmNhMTg0OTFiIiwidCI6IjYyMmNiYTk4LTgwZjgtNDFmMy04ZGY1LThlYjk5OTAxNTk4YiIsImMiOjR9" TargetMode="External"/><Relationship Id="rId5" Type="http://schemas.openxmlformats.org/officeDocument/2006/relationships/hyperlink" Target="https://www.upra.gov.co/es-co/Publicaciones/Informalidad_ten_tierra_Colombia_2019.pdf" TargetMode="External"/><Relationship Id="rId10" Type="http://schemas.openxmlformats.org/officeDocument/2006/relationships/hyperlink" Target="https://app.powerbi.com/view?r=eyJrIjoiNTkzM2IxMzgtOTU0Ny00Mjc0LWE3ZTItMTJjMmNhMTg0OTFiIiwidCI6IjYyMmNiYTk4LTgwZjgtNDFmMy04ZGY1LThlYjk5OTAxNTk4YiIsImMiOjR9" TargetMode="External"/><Relationship Id="rId4" Type="http://schemas.openxmlformats.org/officeDocument/2006/relationships/hyperlink" Target="https://upra.gov.co/es-co/Publicaciones/indice_de_informalidad.pdf" TargetMode="External"/><Relationship Id="rId9" Type="http://schemas.openxmlformats.org/officeDocument/2006/relationships/hyperlink" Target="https://portalhistorico.ramajudicial.gov.co/documents/1545778/172817390/Informe+de+la+Rama+Judicial+al+Congreso+de+la+Republica+2023_1.pdf/96c590fa-0756-4c09-8ce1-a5c998288b0d" TargetMode="External"/><Relationship Id="rId14" Type="http://schemas.openxmlformats.org/officeDocument/2006/relationships/hyperlink" Target="https://www.defensoria.gov.co/web/guest/-/defensor%C3%ADa-procuradur%C3%ADa-y-contralor%C3%ADa-alertan-sobre-serios-rezagos-en-implementaci%C3%B3n-de-ley-de-v%C3%ADctimas?redirec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19522</Words>
  <Characters>107371</Characters>
  <Application>Microsoft Office Word</Application>
  <DocSecurity>0</DocSecurity>
  <Lines>894</Lines>
  <Paragraphs>253</Paragraphs>
  <ScaleCrop>false</ScaleCrop>
  <Company/>
  <LinksUpToDate>false</LinksUpToDate>
  <CharactersWithSpaces>126640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UsrIIS</dc:creator>
  <cp:keywords/>
  <dc:description/>
  <cp:lastModifiedBy>UsrIIS</cp:lastModifiedBy>
  <cp:revision>2</cp:revision>
  <dcterms:created xsi:type="dcterms:W3CDTF">2024-12-11T14:44:00Z</dcterms:created>
  <dcterms:modified xsi:type="dcterms:W3CDTF">2024-12-11T14:44:00Z</dcterms:modified>
</cp:coreProperties>
</file>