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2702" w:rsidRPr="00E9324D" w:rsidRDefault="0070507D">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E9324D">
        <w:rPr>
          <w:rFonts w:ascii="Times New Roman" w:hAnsi="Times New Roman" w:cs="Times New Roman"/>
          <w:sz w:val="28"/>
          <w:szCs w:val="24"/>
        </w:rPr>
        <w:t xml:space="preserve"> </w:t>
      </w:r>
    </w:p>
    <w:p w:rsidR="00BD2702" w:rsidRPr="00E9324D" w:rsidRDefault="00BD2702">
      <w:pPr>
        <w:widowControl w:val="0"/>
        <w:autoSpaceDE w:val="0"/>
        <w:autoSpaceDN w:val="0"/>
        <w:adjustRightInd w:val="0"/>
        <w:spacing w:after="0" w:line="240" w:lineRule="auto"/>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center"/>
        <w:rPr>
          <w:rFonts w:ascii="Times New Roman" w:hAnsi="Times New Roman" w:cs="Times New Roman"/>
          <w:b/>
          <w:bCs/>
          <w:sz w:val="28"/>
          <w:szCs w:val="28"/>
        </w:rPr>
      </w:pPr>
      <w:r w:rsidRPr="00E9324D">
        <w:rPr>
          <w:rFonts w:ascii="Times New Roman" w:hAnsi="Times New Roman" w:cs="Times New Roman"/>
          <w:b/>
          <w:bCs/>
          <w:sz w:val="28"/>
          <w:szCs w:val="28"/>
        </w:rPr>
        <w:t xml:space="preserve">TEMAS-SUBTEMAS </w:t>
      </w:r>
    </w:p>
    <w:p w:rsidR="00BD2702" w:rsidRPr="00E9324D" w:rsidRDefault="00BD2702">
      <w:pPr>
        <w:widowControl w:val="0"/>
        <w:autoSpaceDE w:val="0"/>
        <w:autoSpaceDN w:val="0"/>
        <w:adjustRightInd w:val="0"/>
        <w:spacing w:after="0" w:line="240" w:lineRule="auto"/>
        <w:jc w:val="center"/>
        <w:rPr>
          <w:rFonts w:ascii="Times New Roman" w:hAnsi="Times New Roman" w:cs="Times New Roman"/>
          <w:b/>
          <w:bCs/>
          <w:sz w:val="28"/>
          <w:szCs w:val="28"/>
        </w:rPr>
      </w:pPr>
    </w:p>
    <w:p w:rsidR="00BD2702" w:rsidRPr="00E9324D" w:rsidRDefault="0070507D">
      <w:pPr>
        <w:widowControl w:val="0"/>
        <w:autoSpaceDE w:val="0"/>
        <w:autoSpaceDN w:val="0"/>
        <w:adjustRightInd w:val="0"/>
        <w:spacing w:after="0" w:line="240" w:lineRule="auto"/>
        <w:jc w:val="center"/>
        <w:rPr>
          <w:rFonts w:ascii="Times New Roman" w:hAnsi="Times New Roman" w:cs="Times New Roman"/>
          <w:sz w:val="28"/>
          <w:szCs w:val="28"/>
        </w:rPr>
      </w:pPr>
      <w:r w:rsidRPr="00E9324D">
        <w:rPr>
          <w:rFonts w:ascii="Times New Roman" w:hAnsi="Times New Roman" w:cs="Times New Roman"/>
          <w:b/>
          <w:bCs/>
          <w:sz w:val="28"/>
          <w:szCs w:val="28"/>
        </w:rPr>
        <w:t xml:space="preserve">Sentencia C-426/24 </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AMPARO DE POBREZA</w:t>
      </w:r>
      <w:r w:rsidRPr="00E9324D">
        <w:rPr>
          <w:rFonts w:ascii="Times New Roman" w:hAnsi="Times New Roman" w:cs="Times New Roman"/>
          <w:sz w:val="28"/>
          <w:szCs w:val="28"/>
        </w:rPr>
        <w:t xml:space="preserve">-Imposición de multa cuando se niegue la solicitud solo procede luego de comprobarse la mala fe del solicitante </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AMPARO DE POBREZA</w:t>
      </w:r>
      <w:r w:rsidRPr="00E9324D">
        <w:rPr>
          <w:rFonts w:ascii="Times New Roman" w:hAnsi="Times New Roman" w:cs="Times New Roman"/>
          <w:sz w:val="28"/>
          <w:szCs w:val="28"/>
        </w:rPr>
        <w:t>-Imposición automática de multa cuando se niega la solicitud vulnera los derechos al debido proceso y acceso a la administración de justicia</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i/>
          <w:iCs/>
          <w:sz w:val="28"/>
          <w:szCs w:val="28"/>
        </w:rPr>
        <w:t>(...) una de las interpretaciones de la disposición acusada es la obligación de imponer una multa de un SMLV si se deniega la solicitud de amparo de pobreza. De este modo, la vulneración del derecho al debido proceso se desprende de la responsabilidad objetiva que implica esta lectura de la norma, en lugar de la mala fe de la parte. En otras palabras, la norma no distingue las distintas situaciones por las cuales se puede denegar la solicitud, como faltar a la verdad, no haber podido demostrar la condición de pobreza, o que la valoración de pobreza difiera entre el solicitante y el juez. De otro lado, el derecho de acceso a la administración de justicia también se desconoce porque la multa resulta ser una medida disuasoria para las personas que no tienen los recursos suficientes para acceder a la administración de justicia. Incluso si consideran que no cuentan con los recursos suficientes para cubrir los costos de un proceso judicial, la imposición automática de una multa se torna en un obstáculo para solicitar el amparo de pobreza.</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DEMANDA DE INCONSTITUCIONALIDAD</w:t>
      </w:r>
      <w:r w:rsidRPr="00E9324D">
        <w:rPr>
          <w:rFonts w:ascii="Times New Roman" w:hAnsi="Times New Roman" w:cs="Times New Roman"/>
          <w:sz w:val="28"/>
          <w:szCs w:val="28"/>
        </w:rPr>
        <w:t xml:space="preserve">-Cumple con los requisitos de aptitud sustantiva </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POBREZA</w:t>
      </w:r>
      <w:r w:rsidRPr="00E9324D">
        <w:rPr>
          <w:rFonts w:ascii="Times New Roman" w:hAnsi="Times New Roman" w:cs="Times New Roman"/>
          <w:sz w:val="28"/>
          <w:szCs w:val="28"/>
        </w:rPr>
        <w:t>-Concepto</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i/>
          <w:iCs/>
          <w:sz w:val="28"/>
          <w:szCs w:val="28"/>
        </w:rPr>
        <w:t>La pobreza es un concepto multidimensional que implica más factores que la escasez de dinero. Este consta de ciertas privaciones referentes a la falta de trabajo digno, ingresos insuficientes y carencias tanto materiales como sociales. También, está compuesto de dimensiones relacionales: discriminación social e institucional, y contribuciones no reconocidas. Todas estas dimensiones son interdependientes y típicamente experimentadas en conjunto y de manera cumulativa.</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POBREZA</w:t>
      </w:r>
      <w:r w:rsidRPr="00E9324D">
        <w:rPr>
          <w:rFonts w:ascii="Times New Roman" w:hAnsi="Times New Roman" w:cs="Times New Roman"/>
          <w:sz w:val="28"/>
          <w:szCs w:val="28"/>
        </w:rPr>
        <w:t>-Dimensiones</w:t>
      </w:r>
      <w:r w:rsidRPr="00E9324D">
        <w:rPr>
          <w:rFonts w:ascii="Times New Roman" w:hAnsi="Times New Roman" w:cs="Times New Roman"/>
          <w:b/>
          <w:bCs/>
          <w:sz w:val="28"/>
          <w:szCs w:val="28"/>
        </w:rPr>
        <w:t>/POBREZA</w:t>
      </w:r>
      <w:r w:rsidRPr="00E9324D">
        <w:rPr>
          <w:rFonts w:ascii="Times New Roman" w:hAnsi="Times New Roman" w:cs="Times New Roman"/>
          <w:sz w:val="28"/>
          <w:szCs w:val="28"/>
        </w:rPr>
        <w:t>-Efectos</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i/>
          <w:iCs/>
          <w:sz w:val="28"/>
          <w:szCs w:val="28"/>
        </w:rPr>
        <w:t>(...) la pobreza comprende más dimensiones que la escasez de dinero. Las condiciones de vivienda, la proyección del futuro de los miembros de la familia, el acceso a servicios públicos y la satisfacción de necesidades generadas por la cultura y la sociedad en la que se vive son criterios que también deben tenerse en cuenta. De aquí surge la “€œpobreza oculta”€, referente a las personas que, a pesar de disponer de empleo u otras fuentes de ingreso, no poseen los recursos suficientes para cubrir sus necesidades, las cuales incluyen las básicas y las relacionadas con los estándares impuestos por la sociedad.</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DERECHO AL DEBIDO PROCESO, DEFENSA Y ACCESO A LA ADMINISTRACION DE JUSTICIA</w:t>
      </w:r>
      <w:r w:rsidRPr="00E9324D">
        <w:rPr>
          <w:rFonts w:ascii="Times New Roman" w:hAnsi="Times New Roman" w:cs="Times New Roman"/>
          <w:sz w:val="28"/>
          <w:szCs w:val="28"/>
        </w:rPr>
        <w:t xml:space="preserve">-Reiteración de jurisprudencia </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DERECHO DE ACCESO A LA ADMINISTRACION DE JUSTICIA Y DEBIDO PROCESO</w:t>
      </w:r>
      <w:r w:rsidRPr="00E9324D">
        <w:rPr>
          <w:rFonts w:ascii="Times New Roman" w:hAnsi="Times New Roman" w:cs="Times New Roman"/>
          <w:sz w:val="28"/>
          <w:szCs w:val="28"/>
        </w:rPr>
        <w:t xml:space="preserve">-Protección constitucional </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DERECHO DE ACCESO A LA ADMINISTRACION DE JUSTICIA Y DEBIDO PROCESO</w:t>
      </w:r>
      <w:r w:rsidRPr="00E9324D">
        <w:rPr>
          <w:rFonts w:ascii="Times New Roman" w:hAnsi="Times New Roman" w:cs="Times New Roman"/>
          <w:sz w:val="28"/>
          <w:szCs w:val="28"/>
        </w:rPr>
        <w:t xml:space="preserve">-Relación </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FACULTADES Y PODERES DEL JUEZ</w:t>
      </w:r>
      <w:r w:rsidRPr="00E9324D">
        <w:rPr>
          <w:rFonts w:ascii="Times New Roman" w:hAnsi="Times New Roman" w:cs="Times New Roman"/>
          <w:sz w:val="28"/>
          <w:szCs w:val="28"/>
        </w:rPr>
        <w:t xml:space="preserve">-Alcance </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AMPARO DE POBREZA</w:t>
      </w:r>
      <w:r w:rsidRPr="00E9324D">
        <w:rPr>
          <w:rFonts w:ascii="Times New Roman" w:hAnsi="Times New Roman" w:cs="Times New Roman"/>
          <w:sz w:val="28"/>
          <w:szCs w:val="28"/>
        </w:rPr>
        <w:t xml:space="preserve">-Naturaleza jurídica </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AMPARO DE POBREZA</w:t>
      </w:r>
      <w:r w:rsidRPr="00E9324D">
        <w:rPr>
          <w:rFonts w:ascii="Times New Roman" w:hAnsi="Times New Roman" w:cs="Times New Roman"/>
          <w:sz w:val="28"/>
          <w:szCs w:val="28"/>
        </w:rPr>
        <w:t>-Finalidad</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i/>
          <w:iCs/>
          <w:sz w:val="28"/>
          <w:szCs w:val="28"/>
        </w:rPr>
        <w:t>(...) el amparo de pobreza es una institución cuyo fin principal apunta a garantizar el ejercicio del derecho fundamental de acceso a la administración de justicia en condiciones de igualdad. De esa manera, el Estado cumple su obligación de hacer de este derecho uno real y efectivo.</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AMPARO DE POBREZA</w:t>
      </w:r>
      <w:r w:rsidRPr="00E9324D">
        <w:rPr>
          <w:rFonts w:ascii="Times New Roman" w:hAnsi="Times New Roman" w:cs="Times New Roman"/>
          <w:sz w:val="28"/>
          <w:szCs w:val="28"/>
        </w:rPr>
        <w:t>-Garantía de igualdad y acceso a la justicia</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i/>
          <w:iCs/>
          <w:sz w:val="28"/>
          <w:szCs w:val="28"/>
        </w:rPr>
        <w:t>(...) el amparo de pobreza protege las siguientes garantías constitucionales: (i) el derecho a la igualdad, en tanto busca garantizar que las personas que no cuentan con recursos económicos puedan acceder a la administración de justicia en igualdad de condiciones respecto de las que sí pueden asumir los gastos del proceso; (ii) el debido proceso y la consecuente posibilidad de ejercer el derecho a la defensa, y (iii) el derecho de acceso a la administración de justicia.</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AMPARO DE POBREZA</w:t>
      </w:r>
      <w:r w:rsidRPr="00E9324D">
        <w:rPr>
          <w:rFonts w:ascii="Times New Roman" w:hAnsi="Times New Roman" w:cs="Times New Roman"/>
          <w:sz w:val="28"/>
          <w:szCs w:val="28"/>
        </w:rPr>
        <w:t xml:space="preserve">-Jurisprudencia constitucional </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AMPARO DE POBREZA</w:t>
      </w:r>
      <w:r w:rsidRPr="00E9324D">
        <w:rPr>
          <w:rFonts w:ascii="Times New Roman" w:hAnsi="Times New Roman" w:cs="Times New Roman"/>
          <w:sz w:val="28"/>
          <w:szCs w:val="28"/>
        </w:rPr>
        <w:t xml:space="preserve">-Subreglas </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AMPARO DE POBREZA</w:t>
      </w:r>
      <w:r w:rsidRPr="00E9324D">
        <w:rPr>
          <w:rFonts w:ascii="Times New Roman" w:hAnsi="Times New Roman" w:cs="Times New Roman"/>
          <w:sz w:val="28"/>
          <w:szCs w:val="28"/>
        </w:rPr>
        <w:t>-Relación con el principio de gratuidad</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i/>
          <w:iCs/>
          <w:sz w:val="28"/>
          <w:szCs w:val="28"/>
        </w:rPr>
        <w:t>(...) el principio de gratuidad rige el ejercicio de la administración de justicia. Sin embargo, este no es absoluto, puesto que el pago de ciertos gastos judiciales es expresamente regulado por el legislador, en especial, aquellos relacionados con la declaración de un derecho. Cuando el usuario no tiene la capacidad económica para cubrir dichos gastos, puede solicitar un amparo de pobreza. De esta forma, no tendrá obligación de pagar honorarios, dictámenes periciales, notificaciones y demás gastos de las actuaciones.</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AMPARO DE POBREZA</w:t>
      </w:r>
      <w:r w:rsidRPr="00E9324D">
        <w:rPr>
          <w:rFonts w:ascii="Times New Roman" w:hAnsi="Times New Roman" w:cs="Times New Roman"/>
          <w:sz w:val="28"/>
          <w:szCs w:val="28"/>
        </w:rPr>
        <w:t xml:space="preserve">-Jurisprudencia de la Corte Suprema de Justicia </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AMPARO DE POBREZA</w:t>
      </w:r>
      <w:r w:rsidRPr="00E9324D">
        <w:rPr>
          <w:rFonts w:ascii="Times New Roman" w:hAnsi="Times New Roman" w:cs="Times New Roman"/>
          <w:sz w:val="28"/>
          <w:szCs w:val="28"/>
        </w:rPr>
        <w:t xml:space="preserve">-Jurisprudencia del Consejo de Estado </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70507D">
      <w:pPr>
        <w:widowControl w:val="0"/>
        <w:autoSpaceDE w:val="0"/>
        <w:autoSpaceDN w:val="0"/>
        <w:adjustRightInd w:val="0"/>
        <w:spacing w:after="0" w:line="240" w:lineRule="auto"/>
        <w:jc w:val="both"/>
        <w:rPr>
          <w:rFonts w:ascii="Times New Roman" w:hAnsi="Times New Roman" w:cs="Times New Roman"/>
          <w:sz w:val="28"/>
          <w:szCs w:val="28"/>
        </w:rPr>
      </w:pPr>
      <w:r w:rsidRPr="00E9324D">
        <w:rPr>
          <w:rFonts w:ascii="Times New Roman" w:hAnsi="Times New Roman" w:cs="Times New Roman"/>
          <w:b/>
          <w:bCs/>
          <w:sz w:val="28"/>
          <w:szCs w:val="28"/>
        </w:rPr>
        <w:t>LIBERTAD DE CONFIGURACION LEGISLATIVA EN MATERIA PROCESAL</w:t>
      </w:r>
      <w:r w:rsidRPr="00E9324D">
        <w:rPr>
          <w:rFonts w:ascii="Times New Roman" w:hAnsi="Times New Roman" w:cs="Times New Roman"/>
          <w:sz w:val="28"/>
          <w:szCs w:val="28"/>
        </w:rPr>
        <w:t xml:space="preserve">-Límites </w:t>
      </w:r>
    </w:p>
    <w:p w:rsidR="00BD2702" w:rsidRPr="00E9324D" w:rsidRDefault="00BD2702">
      <w:pPr>
        <w:widowControl w:val="0"/>
        <w:autoSpaceDE w:val="0"/>
        <w:autoSpaceDN w:val="0"/>
        <w:adjustRightInd w:val="0"/>
        <w:spacing w:after="0" w:line="240" w:lineRule="auto"/>
        <w:jc w:val="both"/>
        <w:rPr>
          <w:rFonts w:ascii="Times New Roman" w:hAnsi="Times New Roman" w:cs="Times New Roman"/>
          <w:sz w:val="28"/>
          <w:szCs w:val="28"/>
        </w:rPr>
      </w:pPr>
    </w:p>
    <w:p w:rsidR="00BD2702" w:rsidRPr="00E9324D" w:rsidRDefault="00E9324D">
      <w:pPr>
        <w:widowControl w:val="0"/>
        <w:autoSpaceDE w:val="0"/>
        <w:autoSpaceDN w:val="0"/>
        <w:adjustRightInd w:val="0"/>
        <w:spacing w:after="0" w:line="240" w:lineRule="auto"/>
        <w:jc w:val="both"/>
        <w:rPr>
          <w:rFonts w:ascii="Times New Roman" w:hAnsi="Times New Roman" w:cs="Times New Roman"/>
          <w:sz w:val="28"/>
        </w:rPr>
      </w:pPr>
      <w:r w:rsidRPr="00E9324D">
        <w:rPr>
          <w:rFonts w:ascii="Times New Roman" w:hAnsi="Times New Roman" w:cs="Times New Roman"/>
          <w:sz w:val="28"/>
          <w:szCs w:val="28"/>
        </w:rPr>
        <w:pict>
          <v:rect id="_x0000_i1025" style="width:0;height:1.5pt" o:hralign="center" o:hrstd="t" o:hr="t" fillcolor="#a0a0a0" stroked="f"/>
        </w:pict>
      </w:r>
    </w:p>
    <w:p w:rsidR="006A7553" w:rsidRPr="00E9324D" w:rsidRDefault="00E9324D" w:rsidP="00260F4B">
      <w:pPr>
        <w:pStyle w:val="Ttulo"/>
        <w:tabs>
          <w:tab w:val="left" w:pos="5220"/>
        </w:tabs>
        <w:ind w:right="49"/>
        <w:contextualSpacing/>
        <w:rPr>
          <w:rFonts w:ascii="Times New Roman" w:hAnsi="Times New Roman" w:cs="Times New Roman"/>
          <w:color w:val="000000"/>
          <w:sz w:val="28"/>
          <w:szCs w:val="28"/>
        </w:rPr>
      </w:pPr>
      <w:r w:rsidRPr="00E9324D">
        <w:rPr>
          <w:rFonts w:ascii="Times New Roman" w:hAnsi="Times New Roman" w:cs="Times New Roman"/>
          <w:color w:val="000000"/>
          <w:sz w:val="28"/>
          <w:szCs w:val="28"/>
        </w:rPr>
        <w:t>REPÚBLICA DE COLOMBIA</w:t>
      </w:r>
    </w:p>
    <w:p w:rsidR="006A7553" w:rsidRPr="00E9324D" w:rsidRDefault="00E9324D" w:rsidP="00260F4B">
      <w:pPr>
        <w:ind w:right="49"/>
        <w:contextualSpacing/>
        <w:jc w:val="center"/>
        <w:rPr>
          <w:rFonts w:ascii="Times New Roman" w:hAnsi="Times New Roman" w:cs="Times New Roman"/>
          <w:b/>
          <w:color w:val="000000"/>
          <w:sz w:val="28"/>
          <w:szCs w:val="28"/>
          <w:lang w:val="es-ES_tradnl"/>
        </w:rPr>
      </w:pPr>
      <w:r w:rsidRPr="00E9324D">
        <w:rPr>
          <w:rFonts w:ascii="Times New Roman" w:hAnsi="Times New Roman" w:cs="Times New Roman"/>
          <w:noProof/>
          <w:color w:val="000000"/>
          <w:sz w:val="28"/>
          <w:szCs w:val="28"/>
        </w:rPr>
        <w:drawing>
          <wp:inline distT="0" distB="0" distL="0" distR="0" wp14:anchorId="1BFDBF1B" wp14:editId="709935D7">
            <wp:extent cx="801370" cy="801370"/>
            <wp:effectExtent l="0" t="0" r="0" b="0"/>
            <wp:docPr id="1" name="Imagen 2" descr="Logotip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1370" cy="801370"/>
                    </a:xfrm>
                    <a:prstGeom prst="rect">
                      <a:avLst/>
                    </a:prstGeom>
                    <a:noFill/>
                    <a:ln>
                      <a:noFill/>
                    </a:ln>
                  </pic:spPr>
                </pic:pic>
              </a:graphicData>
            </a:graphic>
          </wp:inline>
        </w:drawing>
      </w:r>
    </w:p>
    <w:p w:rsidR="006A7553" w:rsidRPr="00E9324D" w:rsidRDefault="00E9324D" w:rsidP="00260F4B">
      <w:pPr>
        <w:ind w:right="49"/>
        <w:contextualSpacing/>
        <w:jc w:val="center"/>
        <w:rPr>
          <w:rFonts w:ascii="Times New Roman" w:hAnsi="Times New Roman" w:cs="Times New Roman"/>
          <w:b/>
          <w:color w:val="000000"/>
          <w:sz w:val="28"/>
          <w:szCs w:val="28"/>
          <w:lang w:val="es-ES_tradnl"/>
        </w:rPr>
      </w:pPr>
      <w:r w:rsidRPr="00E9324D">
        <w:rPr>
          <w:rFonts w:ascii="Times New Roman" w:hAnsi="Times New Roman" w:cs="Times New Roman"/>
          <w:b/>
          <w:color w:val="000000"/>
          <w:sz w:val="28"/>
          <w:szCs w:val="28"/>
          <w:lang w:val="es-ES_tradnl"/>
        </w:rPr>
        <w:t>CORTE CONSTITUCIONAL</w:t>
      </w:r>
    </w:p>
    <w:p w:rsidR="006A7553" w:rsidRPr="00E9324D" w:rsidRDefault="00E9324D" w:rsidP="009D17C8">
      <w:pPr>
        <w:pStyle w:val="Ttulo4"/>
        <w:ind w:right="51"/>
        <w:contextualSpacing/>
        <w:jc w:val="center"/>
        <w:rPr>
          <w:rFonts w:ascii="Times New Roman" w:hAnsi="Times New Roman" w:cs="Times New Roman"/>
          <w:color w:val="000000"/>
          <w:lang w:val="es-ES_tradnl"/>
        </w:rPr>
      </w:pPr>
      <w:r w:rsidRPr="00E9324D">
        <w:rPr>
          <w:rFonts w:ascii="Times New Roman" w:hAnsi="Times New Roman" w:cs="Times New Roman"/>
          <w:color w:val="000000"/>
          <w:lang w:val="es-ES_tradnl"/>
        </w:rPr>
        <w:t>Sala Plena</w:t>
      </w:r>
    </w:p>
    <w:p w:rsidR="006A7553" w:rsidRPr="00E9324D" w:rsidRDefault="00E9324D" w:rsidP="00260F4B">
      <w:pPr>
        <w:kinsoku w:val="0"/>
        <w:overflowPunct w:val="0"/>
        <w:autoSpaceDE w:val="0"/>
        <w:autoSpaceDN w:val="0"/>
        <w:adjustRightInd w:val="0"/>
        <w:ind w:right="49"/>
        <w:jc w:val="center"/>
        <w:outlineLvl w:val="0"/>
        <w:rPr>
          <w:rFonts w:ascii="Times New Roman" w:hAnsi="Times New Roman" w:cs="Times New Roman"/>
          <w:b/>
          <w:bCs/>
          <w:color w:val="000000"/>
          <w:sz w:val="28"/>
          <w:szCs w:val="28"/>
          <w:lang w:val="es-ES_tradnl"/>
        </w:rPr>
      </w:pPr>
    </w:p>
    <w:p w:rsidR="006A7553" w:rsidRPr="00E9324D" w:rsidRDefault="00E9324D" w:rsidP="00260F4B">
      <w:pPr>
        <w:kinsoku w:val="0"/>
        <w:overflowPunct w:val="0"/>
        <w:autoSpaceDE w:val="0"/>
        <w:autoSpaceDN w:val="0"/>
        <w:adjustRightInd w:val="0"/>
        <w:ind w:right="49"/>
        <w:jc w:val="center"/>
        <w:outlineLvl w:val="0"/>
        <w:rPr>
          <w:rFonts w:ascii="Times New Roman" w:hAnsi="Times New Roman" w:cs="Times New Roman"/>
          <w:b/>
          <w:bCs/>
          <w:color w:val="000000"/>
          <w:sz w:val="28"/>
          <w:szCs w:val="28"/>
          <w:lang w:val="es-ES_tradnl"/>
        </w:rPr>
      </w:pPr>
      <w:r w:rsidRPr="00E9324D">
        <w:rPr>
          <w:rFonts w:ascii="Times New Roman" w:hAnsi="Times New Roman" w:cs="Times New Roman"/>
          <w:b/>
          <w:bCs/>
          <w:color w:val="000000"/>
          <w:sz w:val="28"/>
          <w:szCs w:val="28"/>
          <w:lang w:val="es-ES_tradnl"/>
        </w:rPr>
        <w:t xml:space="preserve">Sentencia </w:t>
      </w:r>
      <w:r w:rsidRPr="00E9324D">
        <w:rPr>
          <w:rFonts w:ascii="Times New Roman" w:hAnsi="Times New Roman" w:cs="Times New Roman"/>
          <w:b/>
          <w:bCs/>
          <w:color w:val="000000"/>
          <w:sz w:val="28"/>
          <w:szCs w:val="28"/>
          <w:lang w:val="es-ES_tradnl"/>
        </w:rPr>
        <w:t>C-</w:t>
      </w:r>
      <w:r w:rsidRPr="00E9324D">
        <w:rPr>
          <w:rFonts w:ascii="Times New Roman" w:hAnsi="Times New Roman" w:cs="Times New Roman"/>
          <w:b/>
          <w:bCs/>
          <w:color w:val="000000"/>
          <w:sz w:val="28"/>
          <w:szCs w:val="28"/>
          <w:lang w:val="es-ES_tradnl"/>
        </w:rPr>
        <w:t>426</w:t>
      </w:r>
      <w:r w:rsidRPr="00E9324D">
        <w:rPr>
          <w:rFonts w:ascii="Times New Roman" w:hAnsi="Times New Roman" w:cs="Times New Roman"/>
          <w:b/>
          <w:bCs/>
          <w:color w:val="000000"/>
          <w:sz w:val="28"/>
          <w:szCs w:val="28"/>
          <w:lang w:val="es-ES_tradnl"/>
        </w:rPr>
        <w:t xml:space="preserve"> de 202</w:t>
      </w:r>
      <w:r w:rsidRPr="00E9324D">
        <w:rPr>
          <w:rFonts w:ascii="Times New Roman" w:hAnsi="Times New Roman" w:cs="Times New Roman"/>
          <w:b/>
          <w:bCs/>
          <w:color w:val="000000"/>
          <w:sz w:val="28"/>
          <w:szCs w:val="28"/>
          <w:lang w:val="es-ES_tradnl"/>
        </w:rPr>
        <w:t>4</w:t>
      </w:r>
    </w:p>
    <w:p w:rsidR="006A7553" w:rsidRPr="00E9324D" w:rsidRDefault="00E9324D" w:rsidP="00260F4B">
      <w:pPr>
        <w:ind w:right="51"/>
        <w:contextualSpacing/>
        <w:rPr>
          <w:rFonts w:ascii="Times New Roman" w:hAnsi="Times New Roman" w:cs="Times New Roman"/>
          <w:bCs/>
          <w:color w:val="000000"/>
          <w:sz w:val="28"/>
          <w:szCs w:val="28"/>
          <w:lang w:val="es-ES_tradnl"/>
        </w:rPr>
      </w:pPr>
    </w:p>
    <w:p w:rsidR="006A7553" w:rsidRPr="00E9324D" w:rsidRDefault="00E9324D" w:rsidP="001B2A8D">
      <w:pPr>
        <w:ind w:left="3685" w:right="51"/>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b/>
          <w:color w:val="000000"/>
          <w:sz w:val="28"/>
          <w:szCs w:val="28"/>
          <w:lang w:val="es-ES_tradnl"/>
        </w:rPr>
        <w:t>Referencia:</w:t>
      </w:r>
      <w:r w:rsidRPr="00E9324D">
        <w:rPr>
          <w:rFonts w:ascii="Times New Roman" w:hAnsi="Times New Roman" w:cs="Times New Roman"/>
          <w:color w:val="000000"/>
          <w:sz w:val="28"/>
          <w:szCs w:val="28"/>
          <w:lang w:val="es-ES_tradnl"/>
        </w:rPr>
        <w:t xml:space="preserve"> Expediente D-15</w:t>
      </w:r>
      <w:r w:rsidRPr="00E9324D">
        <w:rPr>
          <w:rFonts w:ascii="Times New Roman" w:hAnsi="Times New Roman" w:cs="Times New Roman"/>
          <w:color w:val="000000"/>
          <w:sz w:val="28"/>
          <w:szCs w:val="28"/>
          <w:lang w:val="es-ES_tradnl"/>
        </w:rPr>
        <w:t>726</w:t>
      </w:r>
    </w:p>
    <w:p w:rsidR="006A7553" w:rsidRPr="00E9324D" w:rsidRDefault="00E9324D" w:rsidP="001B2A8D">
      <w:pPr>
        <w:ind w:left="3685" w:right="51"/>
        <w:contextualSpacing/>
        <w:jc w:val="both"/>
        <w:rPr>
          <w:rFonts w:ascii="Times New Roman" w:hAnsi="Times New Roman" w:cs="Times New Roman"/>
          <w:color w:val="000000"/>
          <w:sz w:val="28"/>
          <w:szCs w:val="28"/>
          <w:lang w:val="es-ES"/>
        </w:rPr>
      </w:pPr>
    </w:p>
    <w:p w:rsidR="006A7553" w:rsidRPr="00E9324D" w:rsidRDefault="00E9324D" w:rsidP="001B2A8D">
      <w:pPr>
        <w:ind w:left="3685" w:right="51"/>
        <w:contextualSpacing/>
        <w:jc w:val="both"/>
        <w:rPr>
          <w:rFonts w:ascii="Times New Roman" w:hAnsi="Times New Roman" w:cs="Times New Roman"/>
          <w:i/>
          <w:iCs/>
          <w:color w:val="000000"/>
          <w:sz w:val="28"/>
          <w:szCs w:val="28"/>
        </w:rPr>
      </w:pPr>
      <w:bookmarkStart w:id="1" w:name="_Hlk112253936"/>
      <w:r w:rsidRPr="00E9324D">
        <w:rPr>
          <w:rFonts w:ascii="Times New Roman" w:hAnsi="Times New Roman" w:cs="Times New Roman"/>
          <w:color w:val="000000"/>
          <w:sz w:val="28"/>
          <w:szCs w:val="28"/>
        </w:rPr>
        <w:t>Demanda de inconstitucionalidad contra el artícu</w:t>
      </w:r>
      <w:r w:rsidRPr="00E9324D">
        <w:rPr>
          <w:rFonts w:ascii="Times New Roman" w:hAnsi="Times New Roman" w:cs="Times New Roman"/>
          <w:color w:val="000000"/>
          <w:sz w:val="28"/>
          <w:szCs w:val="28"/>
        </w:rPr>
        <w:t xml:space="preserve">lo 153 de la Ley </w:t>
      </w:r>
      <w:r w:rsidRPr="00E9324D">
        <w:rPr>
          <w:rFonts w:ascii="Times New Roman" w:hAnsi="Times New Roman" w:cs="Times New Roman"/>
          <w:color w:val="000000"/>
          <w:sz w:val="28"/>
          <w:szCs w:val="28"/>
        </w:rPr>
        <w:t>1564</w:t>
      </w:r>
      <w:r w:rsidRPr="00E9324D">
        <w:rPr>
          <w:rFonts w:ascii="Times New Roman" w:hAnsi="Times New Roman" w:cs="Times New Roman"/>
          <w:color w:val="000000"/>
          <w:sz w:val="28"/>
          <w:szCs w:val="28"/>
        </w:rPr>
        <w:t xml:space="preserve"> de 2012, </w:t>
      </w:r>
      <w:r w:rsidRPr="00E9324D">
        <w:rPr>
          <w:rFonts w:ascii="Times New Roman" w:hAnsi="Times New Roman" w:cs="Times New Roman"/>
          <w:i/>
          <w:iCs/>
          <w:color w:val="000000"/>
          <w:sz w:val="28"/>
          <w:szCs w:val="28"/>
        </w:rPr>
        <w:t>“</w:t>
      </w:r>
      <w:r w:rsidRPr="00E9324D">
        <w:rPr>
          <w:rFonts w:ascii="Times New Roman" w:hAnsi="Times New Roman" w:cs="Times New Roman"/>
          <w:color w:val="000000"/>
          <w:sz w:val="28"/>
          <w:szCs w:val="28"/>
        </w:rPr>
        <w:t>[p]</w:t>
      </w:r>
      <w:r w:rsidRPr="00E9324D">
        <w:rPr>
          <w:rFonts w:ascii="Times New Roman" w:hAnsi="Times New Roman" w:cs="Times New Roman"/>
          <w:i/>
          <w:iCs/>
          <w:color w:val="000000"/>
          <w:sz w:val="28"/>
          <w:szCs w:val="28"/>
        </w:rPr>
        <w:t>or medio de la cual se expide el Código General del Proceso y se dictan otras disposiciones”</w:t>
      </w:r>
    </w:p>
    <w:bookmarkEnd w:id="1"/>
    <w:p w:rsidR="006A7553" w:rsidRPr="00E9324D" w:rsidRDefault="00E9324D" w:rsidP="001B2A8D">
      <w:pPr>
        <w:ind w:left="3685" w:right="51"/>
        <w:contextualSpacing/>
        <w:jc w:val="both"/>
        <w:rPr>
          <w:rFonts w:ascii="Times New Roman" w:hAnsi="Times New Roman" w:cs="Times New Roman"/>
          <w:bCs/>
          <w:color w:val="000000"/>
          <w:sz w:val="28"/>
          <w:szCs w:val="28"/>
        </w:rPr>
      </w:pPr>
    </w:p>
    <w:p w:rsidR="006A7553" w:rsidRPr="00E9324D" w:rsidRDefault="00E9324D" w:rsidP="001B2A8D">
      <w:pPr>
        <w:ind w:left="3685" w:right="51"/>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b/>
          <w:color w:val="000000"/>
          <w:sz w:val="28"/>
          <w:szCs w:val="28"/>
          <w:lang w:val="es-ES"/>
        </w:rPr>
        <w:t xml:space="preserve">Demandante: </w:t>
      </w:r>
      <w:r w:rsidRPr="00E9324D">
        <w:rPr>
          <w:rFonts w:ascii="Times New Roman" w:hAnsi="Times New Roman" w:cs="Times New Roman"/>
          <w:color w:val="000000"/>
          <w:sz w:val="28"/>
          <w:szCs w:val="28"/>
          <w:lang w:val="es-ES"/>
        </w:rPr>
        <w:t>Felipe Chica Duque</w:t>
      </w:r>
    </w:p>
    <w:p w:rsidR="006A7553" w:rsidRPr="00E9324D" w:rsidRDefault="00E9324D" w:rsidP="001B2A8D">
      <w:pPr>
        <w:ind w:left="3685" w:right="51"/>
        <w:contextualSpacing/>
        <w:jc w:val="both"/>
        <w:rPr>
          <w:rFonts w:ascii="Times New Roman" w:hAnsi="Times New Roman" w:cs="Times New Roman"/>
          <w:bCs/>
          <w:color w:val="000000"/>
          <w:sz w:val="28"/>
          <w:szCs w:val="28"/>
          <w:lang w:val="es-ES_tradnl"/>
        </w:rPr>
      </w:pPr>
    </w:p>
    <w:p w:rsidR="006A7553" w:rsidRPr="00E9324D" w:rsidRDefault="00E9324D" w:rsidP="001B2A8D">
      <w:pPr>
        <w:ind w:left="3685" w:right="51"/>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b/>
          <w:color w:val="000000"/>
          <w:sz w:val="28"/>
          <w:szCs w:val="28"/>
          <w:lang w:val="es-ES_tradnl"/>
        </w:rPr>
        <w:t>Magistrado</w:t>
      </w:r>
      <w:r w:rsidRPr="00E9324D">
        <w:rPr>
          <w:rFonts w:ascii="Times New Roman" w:hAnsi="Times New Roman" w:cs="Times New Roman"/>
          <w:b/>
          <w:color w:val="000000"/>
          <w:sz w:val="28"/>
          <w:szCs w:val="28"/>
          <w:lang w:val="es-ES_tradnl"/>
        </w:rPr>
        <w:t xml:space="preserve"> ponente</w:t>
      </w:r>
      <w:r w:rsidRPr="00E9324D">
        <w:rPr>
          <w:rFonts w:ascii="Times New Roman" w:hAnsi="Times New Roman" w:cs="Times New Roman"/>
          <w:b/>
          <w:color w:val="000000"/>
          <w:sz w:val="28"/>
          <w:szCs w:val="28"/>
          <w:lang w:val="es-ES_tradnl"/>
        </w:rPr>
        <w:t>:</w:t>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lang w:val="es-ES_tradnl"/>
        </w:rPr>
        <w:t>J</w:t>
      </w:r>
      <w:r w:rsidRPr="00E9324D">
        <w:rPr>
          <w:rFonts w:ascii="Times New Roman" w:hAnsi="Times New Roman" w:cs="Times New Roman"/>
          <w:color w:val="000000"/>
          <w:sz w:val="28"/>
          <w:szCs w:val="28"/>
          <w:lang w:val="es-ES_tradnl"/>
        </w:rPr>
        <w:t>orge Enrique Ibáñez Najar</w:t>
      </w:r>
    </w:p>
    <w:p w:rsidR="006A7553" w:rsidRPr="00E9324D" w:rsidRDefault="00E9324D" w:rsidP="00260F4B">
      <w:pPr>
        <w:contextualSpacing/>
        <w:jc w:val="both"/>
        <w:rPr>
          <w:rFonts w:ascii="Times New Roman" w:hAnsi="Times New Roman" w:cs="Times New Roman"/>
          <w:bCs/>
          <w:color w:val="000000"/>
          <w:sz w:val="28"/>
          <w:szCs w:val="28"/>
        </w:rPr>
      </w:pPr>
    </w:p>
    <w:p w:rsidR="001B2A8D" w:rsidRPr="00E9324D" w:rsidRDefault="00E9324D" w:rsidP="00260F4B">
      <w:pPr>
        <w:contextualSpacing/>
        <w:jc w:val="both"/>
        <w:rPr>
          <w:rFonts w:ascii="Times New Roman" w:hAnsi="Times New Roman" w:cs="Times New Roman"/>
          <w:bCs/>
          <w:color w:val="000000"/>
          <w:sz w:val="28"/>
          <w:szCs w:val="28"/>
        </w:rPr>
      </w:pPr>
    </w:p>
    <w:p w:rsidR="006A7553" w:rsidRPr="00E9324D" w:rsidRDefault="00E9324D" w:rsidP="00260F4B">
      <w:pPr>
        <w:contextualSpacing/>
        <w:jc w:val="both"/>
        <w:rPr>
          <w:rFonts w:ascii="Times New Roman" w:hAnsi="Times New Roman" w:cs="Times New Roman"/>
          <w:color w:val="000000"/>
          <w:sz w:val="28"/>
          <w:szCs w:val="28"/>
        </w:rPr>
      </w:pPr>
      <w:r w:rsidRPr="00E9324D">
        <w:rPr>
          <w:rFonts w:ascii="Times New Roman" w:hAnsi="Times New Roman" w:cs="Times New Roman"/>
          <w:color w:val="000000"/>
          <w:sz w:val="28"/>
          <w:szCs w:val="28"/>
        </w:rPr>
        <w:t xml:space="preserve">Bogotá D.C., </w:t>
      </w:r>
      <w:r w:rsidRPr="00E9324D">
        <w:rPr>
          <w:rFonts w:ascii="Times New Roman" w:hAnsi="Times New Roman" w:cs="Times New Roman"/>
          <w:color w:val="000000"/>
          <w:sz w:val="28"/>
          <w:szCs w:val="28"/>
        </w:rPr>
        <w:t>nueve</w:t>
      </w:r>
      <w:r w:rsidRPr="00E9324D">
        <w:rPr>
          <w:rFonts w:ascii="Times New Roman" w:hAnsi="Times New Roman" w:cs="Times New Roman"/>
          <w:color w:val="000000"/>
          <w:sz w:val="28"/>
          <w:szCs w:val="28"/>
        </w:rPr>
        <w:t xml:space="preserve"> (</w:t>
      </w:r>
      <w:r w:rsidRPr="00E9324D">
        <w:rPr>
          <w:rFonts w:ascii="Times New Roman" w:hAnsi="Times New Roman" w:cs="Times New Roman"/>
          <w:color w:val="000000"/>
          <w:sz w:val="28"/>
          <w:szCs w:val="28"/>
        </w:rPr>
        <w:t>09</w:t>
      </w:r>
      <w:r w:rsidRPr="00E9324D">
        <w:rPr>
          <w:rFonts w:ascii="Times New Roman" w:hAnsi="Times New Roman" w:cs="Times New Roman"/>
          <w:color w:val="000000"/>
          <w:sz w:val="28"/>
          <w:szCs w:val="28"/>
        </w:rPr>
        <w:t>) de</w:t>
      </w:r>
      <w:r w:rsidRPr="00E9324D">
        <w:rPr>
          <w:rFonts w:ascii="Times New Roman" w:hAnsi="Times New Roman" w:cs="Times New Roman"/>
          <w:color w:val="000000"/>
          <w:sz w:val="28"/>
          <w:szCs w:val="28"/>
        </w:rPr>
        <w:t xml:space="preserve"> octubre</w:t>
      </w:r>
      <w:r w:rsidRPr="00E9324D">
        <w:rPr>
          <w:rFonts w:ascii="Times New Roman" w:hAnsi="Times New Roman" w:cs="Times New Roman"/>
          <w:color w:val="000000"/>
          <w:sz w:val="28"/>
          <w:szCs w:val="28"/>
        </w:rPr>
        <w:t xml:space="preserve"> d</w:t>
      </w:r>
      <w:r w:rsidRPr="00E9324D">
        <w:rPr>
          <w:rFonts w:ascii="Times New Roman" w:hAnsi="Times New Roman" w:cs="Times New Roman"/>
          <w:color w:val="000000"/>
          <w:sz w:val="28"/>
          <w:szCs w:val="28"/>
        </w:rPr>
        <w:t>e dos mil vein</w:t>
      </w:r>
      <w:r w:rsidRPr="00E9324D">
        <w:rPr>
          <w:rFonts w:ascii="Times New Roman" w:hAnsi="Times New Roman" w:cs="Times New Roman"/>
          <w:color w:val="000000"/>
          <w:sz w:val="28"/>
          <w:szCs w:val="28"/>
        </w:rPr>
        <w:t>ticuatro</w:t>
      </w:r>
      <w:r w:rsidRPr="00E9324D">
        <w:rPr>
          <w:rFonts w:ascii="Times New Roman" w:hAnsi="Times New Roman" w:cs="Times New Roman"/>
          <w:color w:val="000000"/>
          <w:sz w:val="28"/>
          <w:szCs w:val="28"/>
        </w:rPr>
        <w:t xml:space="preserve"> (20</w:t>
      </w:r>
      <w:r w:rsidRPr="00E9324D">
        <w:rPr>
          <w:rFonts w:ascii="Times New Roman" w:hAnsi="Times New Roman" w:cs="Times New Roman"/>
          <w:color w:val="000000"/>
          <w:sz w:val="28"/>
          <w:szCs w:val="28"/>
        </w:rPr>
        <w:t>24</w:t>
      </w:r>
      <w:r w:rsidRPr="00E9324D">
        <w:rPr>
          <w:rFonts w:ascii="Times New Roman" w:hAnsi="Times New Roman" w:cs="Times New Roman"/>
          <w:color w:val="000000"/>
          <w:sz w:val="28"/>
          <w:szCs w:val="28"/>
        </w:rPr>
        <w:t>)</w:t>
      </w:r>
      <w:r w:rsidRPr="00E9324D">
        <w:rPr>
          <w:rFonts w:ascii="Times New Roman" w:hAnsi="Times New Roman" w:cs="Times New Roman"/>
          <w:color w:val="000000"/>
          <w:sz w:val="28"/>
          <w:szCs w:val="28"/>
        </w:rPr>
        <w:t>.</w:t>
      </w:r>
    </w:p>
    <w:p w:rsidR="006A7553" w:rsidRPr="00E9324D" w:rsidRDefault="00E9324D" w:rsidP="00260F4B">
      <w:pPr>
        <w:jc w:val="both"/>
        <w:rPr>
          <w:rFonts w:ascii="Times New Roman" w:hAnsi="Times New Roman" w:cs="Times New Roman"/>
          <w:color w:val="000000"/>
          <w:sz w:val="28"/>
          <w:szCs w:val="28"/>
        </w:rPr>
      </w:pPr>
    </w:p>
    <w:p w:rsidR="006A7553" w:rsidRPr="00E9324D" w:rsidRDefault="00E9324D" w:rsidP="00260F4B">
      <w:pPr>
        <w:jc w:val="both"/>
        <w:rPr>
          <w:rFonts w:ascii="Times New Roman" w:hAnsi="Times New Roman" w:cs="Times New Roman"/>
          <w:color w:val="000000"/>
          <w:sz w:val="28"/>
          <w:szCs w:val="28"/>
          <w:shd w:val="clear" w:color="auto" w:fill="FFFFFF"/>
        </w:rPr>
      </w:pPr>
      <w:r w:rsidRPr="00E9324D">
        <w:rPr>
          <w:rFonts w:ascii="Times New Roman" w:hAnsi="Times New Roman" w:cs="Times New Roman"/>
          <w:color w:val="000000"/>
          <w:sz w:val="28"/>
          <w:szCs w:val="28"/>
          <w:shd w:val="clear" w:color="auto" w:fill="FFFFFF"/>
        </w:rPr>
        <w:t>La Sala Plena de la Corte Constitucional, en ejercicio de sus atribuciones constitucionales y legales, en especial de las previstas en el artículo 241</w:t>
      </w:r>
      <w:r w:rsidRPr="00E9324D">
        <w:rPr>
          <w:rFonts w:ascii="Times New Roman" w:hAnsi="Times New Roman" w:cs="Times New Roman"/>
          <w:color w:val="000000"/>
          <w:sz w:val="28"/>
          <w:szCs w:val="28"/>
          <w:shd w:val="clear" w:color="auto" w:fill="FFFFFF"/>
        </w:rPr>
        <w:t>.</w:t>
      </w:r>
      <w:r w:rsidRPr="00E9324D">
        <w:rPr>
          <w:rFonts w:ascii="Times New Roman" w:hAnsi="Times New Roman" w:cs="Times New Roman"/>
          <w:color w:val="000000"/>
          <w:sz w:val="28"/>
          <w:szCs w:val="28"/>
          <w:shd w:val="clear" w:color="auto" w:fill="FFFFFF"/>
        </w:rPr>
        <w:t>4 de la Constitución Política, cumplidos todos los trámites y requisitos contemplados en el Decreto</w:t>
      </w:r>
      <w:r w:rsidRPr="00E9324D">
        <w:rPr>
          <w:rFonts w:ascii="Times New Roman" w:hAnsi="Times New Roman" w:cs="Times New Roman"/>
          <w:color w:val="000000"/>
          <w:sz w:val="28"/>
          <w:szCs w:val="28"/>
          <w:shd w:val="clear" w:color="auto" w:fill="FFFFFF"/>
        </w:rPr>
        <w:t xml:space="preserve"> 2067 de 1991, ha proferido la siguiente</w:t>
      </w:r>
    </w:p>
    <w:p w:rsidR="006A7553" w:rsidRPr="00E9324D" w:rsidRDefault="00E9324D" w:rsidP="00260F4B">
      <w:pPr>
        <w:rPr>
          <w:rFonts w:ascii="Times New Roman" w:hAnsi="Times New Roman" w:cs="Times New Roman"/>
          <w:color w:val="000000"/>
          <w:sz w:val="28"/>
          <w:szCs w:val="28"/>
          <w:shd w:val="clear" w:color="auto" w:fill="FFFFFF"/>
        </w:rPr>
      </w:pPr>
    </w:p>
    <w:p w:rsidR="00805857" w:rsidRPr="00E9324D" w:rsidRDefault="00E9324D" w:rsidP="00260F4B">
      <w:pPr>
        <w:rPr>
          <w:rFonts w:ascii="Times New Roman" w:hAnsi="Times New Roman" w:cs="Times New Roman"/>
          <w:color w:val="000000"/>
          <w:sz w:val="28"/>
          <w:szCs w:val="28"/>
          <w:shd w:val="clear" w:color="auto" w:fill="FFFFFF"/>
        </w:rPr>
      </w:pPr>
    </w:p>
    <w:p w:rsidR="006A7553" w:rsidRPr="00E9324D" w:rsidRDefault="00E9324D" w:rsidP="00260F4B">
      <w:pPr>
        <w:jc w:val="center"/>
        <w:rPr>
          <w:rFonts w:ascii="Times New Roman" w:hAnsi="Times New Roman" w:cs="Times New Roman"/>
          <w:b/>
          <w:bCs/>
          <w:color w:val="000000"/>
          <w:sz w:val="28"/>
          <w:szCs w:val="28"/>
        </w:rPr>
      </w:pPr>
      <w:r w:rsidRPr="00E9324D">
        <w:rPr>
          <w:rFonts w:ascii="Times New Roman" w:hAnsi="Times New Roman" w:cs="Times New Roman"/>
          <w:b/>
          <w:bCs/>
          <w:color w:val="000000"/>
          <w:sz w:val="28"/>
          <w:szCs w:val="28"/>
        </w:rPr>
        <w:t>SENTENCIA</w:t>
      </w:r>
    </w:p>
    <w:p w:rsidR="002D4B31" w:rsidRPr="00E9324D" w:rsidRDefault="00E9324D" w:rsidP="00260F4B">
      <w:pPr>
        <w:jc w:val="center"/>
        <w:rPr>
          <w:rFonts w:ascii="Times New Roman" w:hAnsi="Times New Roman" w:cs="Times New Roman"/>
          <w:b/>
          <w:bCs/>
          <w:color w:val="000000"/>
          <w:sz w:val="28"/>
          <w:szCs w:val="28"/>
        </w:rPr>
      </w:pPr>
    </w:p>
    <w:p w:rsidR="002D4B31" w:rsidRPr="00E9324D" w:rsidRDefault="00E9324D" w:rsidP="002D4B31">
      <w:pPr>
        <w:jc w:val="both"/>
        <w:rPr>
          <w:rFonts w:ascii="Times New Roman" w:hAnsi="Times New Roman" w:cs="Times New Roman"/>
          <w:i/>
          <w:iCs/>
          <w:color w:val="000000"/>
          <w:sz w:val="28"/>
          <w:szCs w:val="28"/>
        </w:rPr>
      </w:pPr>
      <w:r w:rsidRPr="00E9324D">
        <w:rPr>
          <w:rFonts w:ascii="Times New Roman" w:hAnsi="Times New Roman" w:cs="Times New Roman"/>
          <w:color w:val="000000"/>
          <w:sz w:val="28"/>
          <w:szCs w:val="28"/>
        </w:rPr>
        <w:t>d</w:t>
      </w:r>
      <w:r w:rsidRPr="00E9324D">
        <w:rPr>
          <w:rFonts w:ascii="Times New Roman" w:hAnsi="Times New Roman" w:cs="Times New Roman"/>
          <w:color w:val="000000"/>
          <w:sz w:val="28"/>
          <w:szCs w:val="28"/>
        </w:rPr>
        <w:t>entro del proceso adelantado, en los términos de los artículos 40.6, 241.4 y 242 de la Constitución y del Decreto Ley 2067 de 1991, con ocasión de la demanda de inconstitucionalidad presentada por el c</w:t>
      </w:r>
      <w:r w:rsidRPr="00E9324D">
        <w:rPr>
          <w:rFonts w:ascii="Times New Roman" w:hAnsi="Times New Roman" w:cs="Times New Roman"/>
          <w:color w:val="000000"/>
          <w:sz w:val="28"/>
          <w:szCs w:val="28"/>
        </w:rPr>
        <w:t>iudadano Felipe Chica Duque</w:t>
      </w:r>
      <w:r w:rsidRPr="00E9324D">
        <w:rPr>
          <w:rFonts w:ascii="Times New Roman" w:hAnsi="Times New Roman" w:cs="Times New Roman"/>
          <w:color w:val="000000"/>
          <w:sz w:val="28"/>
          <w:szCs w:val="28"/>
        </w:rPr>
        <w:t>, en contra de</w:t>
      </w:r>
      <w:r w:rsidRPr="00E9324D">
        <w:rPr>
          <w:rFonts w:ascii="Times New Roman" w:hAnsi="Times New Roman" w:cs="Times New Roman"/>
          <w:color w:val="000000"/>
          <w:sz w:val="28"/>
          <w:szCs w:val="28"/>
        </w:rPr>
        <w:t xml:space="preserve"> la norma prevista en e</w:t>
      </w:r>
      <w:r w:rsidRPr="00E9324D">
        <w:rPr>
          <w:rFonts w:ascii="Times New Roman" w:hAnsi="Times New Roman" w:cs="Times New Roman"/>
          <w:color w:val="000000"/>
          <w:sz w:val="28"/>
          <w:szCs w:val="28"/>
        </w:rPr>
        <w:t xml:space="preserve">l segundo inciso del artículo 153 de la Ley 1564 de 2012, </w:t>
      </w:r>
      <w:r w:rsidRPr="00E9324D">
        <w:rPr>
          <w:rFonts w:ascii="Times New Roman" w:hAnsi="Times New Roman" w:cs="Times New Roman"/>
          <w:i/>
          <w:iCs/>
          <w:color w:val="000000"/>
          <w:sz w:val="28"/>
          <w:szCs w:val="28"/>
        </w:rPr>
        <w:t>“</w:t>
      </w:r>
      <w:r w:rsidRPr="00E9324D">
        <w:rPr>
          <w:rFonts w:ascii="Times New Roman" w:hAnsi="Times New Roman" w:cs="Times New Roman"/>
          <w:color w:val="000000"/>
          <w:sz w:val="28"/>
          <w:szCs w:val="28"/>
        </w:rPr>
        <w:t>[p]</w:t>
      </w:r>
      <w:r w:rsidRPr="00E9324D">
        <w:rPr>
          <w:rFonts w:ascii="Times New Roman" w:hAnsi="Times New Roman" w:cs="Times New Roman"/>
          <w:i/>
          <w:iCs/>
          <w:color w:val="000000"/>
          <w:sz w:val="28"/>
          <w:szCs w:val="28"/>
        </w:rPr>
        <w:t>or medio de la cual se expide el Código General del Proceso y se dictan otras disposiciones.”</w:t>
      </w:r>
    </w:p>
    <w:p w:rsidR="002D4B31" w:rsidRPr="00E9324D" w:rsidRDefault="00E9324D" w:rsidP="002D4B31">
      <w:pPr>
        <w:rPr>
          <w:rFonts w:ascii="Times New Roman" w:hAnsi="Times New Roman" w:cs="Times New Roman"/>
          <w:b/>
          <w:bCs/>
          <w:color w:val="000000"/>
          <w:sz w:val="28"/>
          <w:szCs w:val="28"/>
        </w:rPr>
      </w:pPr>
    </w:p>
    <w:p w:rsidR="002D4B31" w:rsidRPr="00E9324D" w:rsidRDefault="00E9324D" w:rsidP="002D4B31">
      <w:pPr>
        <w:rPr>
          <w:rFonts w:ascii="Times New Roman" w:hAnsi="Times New Roman" w:cs="Times New Roman"/>
          <w:b/>
          <w:bCs/>
          <w:color w:val="000000"/>
          <w:sz w:val="28"/>
          <w:szCs w:val="28"/>
        </w:rPr>
      </w:pPr>
      <w:r w:rsidRPr="00E9324D">
        <w:rPr>
          <w:rFonts w:ascii="Times New Roman" w:hAnsi="Times New Roman" w:cs="Times New Roman"/>
          <w:b/>
          <w:bCs/>
          <w:color w:val="000000"/>
          <w:sz w:val="28"/>
          <w:szCs w:val="28"/>
        </w:rPr>
        <w:t>Síntesis de la decisión</w:t>
      </w:r>
    </w:p>
    <w:p w:rsidR="002D4B31" w:rsidRPr="00E9324D" w:rsidRDefault="00E9324D" w:rsidP="002D4B31">
      <w:pPr>
        <w:rPr>
          <w:rFonts w:ascii="Times New Roman" w:hAnsi="Times New Roman" w:cs="Times New Roman"/>
          <w:b/>
          <w:bCs/>
          <w:color w:val="000000"/>
          <w:sz w:val="28"/>
          <w:szCs w:val="28"/>
        </w:rPr>
      </w:pPr>
    </w:p>
    <w:p w:rsidR="002D4B31" w:rsidRPr="00E9324D" w:rsidRDefault="00E9324D" w:rsidP="002D4B31">
      <w:pPr>
        <w:jc w:val="both"/>
        <w:rPr>
          <w:rFonts w:ascii="Times New Roman" w:hAnsi="Times New Roman" w:cs="Times New Roman"/>
          <w:sz w:val="28"/>
          <w:szCs w:val="28"/>
        </w:rPr>
      </w:pPr>
      <w:r w:rsidRPr="00E9324D">
        <w:rPr>
          <w:rFonts w:ascii="Times New Roman" w:hAnsi="Times New Roman" w:cs="Times New Roman"/>
          <w:sz w:val="28"/>
          <w:szCs w:val="28"/>
        </w:rPr>
        <w:t xml:space="preserve">La Sala Plena ejerció control de constitucionalidad sobre </w:t>
      </w:r>
      <w:r w:rsidRPr="00E9324D">
        <w:rPr>
          <w:rFonts w:ascii="Times New Roman" w:hAnsi="Times New Roman" w:cs="Times New Roman"/>
          <w:sz w:val="28"/>
          <w:szCs w:val="28"/>
        </w:rPr>
        <w:t xml:space="preserve">la norma </w:t>
      </w:r>
      <w:r w:rsidRPr="00E9324D">
        <w:rPr>
          <w:rFonts w:ascii="Times New Roman" w:hAnsi="Times New Roman" w:cs="Times New Roman"/>
          <w:sz w:val="28"/>
          <w:szCs w:val="28"/>
        </w:rPr>
        <w:t xml:space="preserve">enunciada </w:t>
      </w:r>
      <w:r w:rsidRPr="00E9324D">
        <w:rPr>
          <w:rFonts w:ascii="Times New Roman" w:hAnsi="Times New Roman" w:cs="Times New Roman"/>
          <w:sz w:val="28"/>
          <w:szCs w:val="28"/>
        </w:rPr>
        <w:t xml:space="preserve">en </w:t>
      </w:r>
      <w:r w:rsidRPr="00E9324D">
        <w:rPr>
          <w:rFonts w:ascii="Times New Roman" w:hAnsi="Times New Roman" w:cs="Times New Roman"/>
          <w:sz w:val="28"/>
          <w:szCs w:val="28"/>
        </w:rPr>
        <w:t>el segundo inciso del artículo 153 del Código General del Proceso (en adelante, “CGP”). En este</w:t>
      </w:r>
      <w:r w:rsidRPr="00E9324D">
        <w:rPr>
          <w:rFonts w:ascii="Times New Roman" w:hAnsi="Times New Roman" w:cs="Times New Roman"/>
          <w:sz w:val="28"/>
          <w:szCs w:val="28"/>
        </w:rPr>
        <w:t xml:space="preserve"> inciso </w:t>
      </w:r>
      <w:r w:rsidRPr="00E9324D">
        <w:rPr>
          <w:rFonts w:ascii="Times New Roman" w:hAnsi="Times New Roman" w:cs="Times New Roman"/>
          <w:sz w:val="28"/>
          <w:szCs w:val="28"/>
        </w:rPr>
        <w:t xml:space="preserve">se </w:t>
      </w:r>
      <w:r w:rsidRPr="00E9324D">
        <w:rPr>
          <w:rFonts w:ascii="Times New Roman" w:hAnsi="Times New Roman" w:cs="Times New Roman"/>
          <w:sz w:val="28"/>
          <w:szCs w:val="28"/>
        </w:rPr>
        <w:t>prevé que en la providencia por medio de la cual se deniegue el amparo</w:t>
      </w:r>
      <w:r w:rsidRPr="00E9324D">
        <w:rPr>
          <w:rFonts w:ascii="Times New Roman" w:hAnsi="Times New Roman" w:cs="Times New Roman"/>
          <w:sz w:val="28"/>
          <w:szCs w:val="28"/>
        </w:rPr>
        <w:t xml:space="preserve">, se impondrá al solicitante </w:t>
      </w:r>
      <w:r w:rsidRPr="00E9324D">
        <w:rPr>
          <w:rFonts w:ascii="Times New Roman" w:hAnsi="Times New Roman" w:cs="Times New Roman"/>
          <w:sz w:val="28"/>
          <w:szCs w:val="28"/>
        </w:rPr>
        <w:t>una multa de un salario mínimo mensual (1 SMLMV)</w:t>
      </w:r>
      <w:r w:rsidRPr="00E9324D">
        <w:rPr>
          <w:rFonts w:ascii="Times New Roman" w:hAnsi="Times New Roman" w:cs="Times New Roman"/>
          <w:sz w:val="28"/>
          <w:szCs w:val="28"/>
        </w:rPr>
        <w:t>.</w:t>
      </w:r>
    </w:p>
    <w:p w:rsidR="002D4B31" w:rsidRPr="00E9324D" w:rsidRDefault="00E9324D" w:rsidP="002D4B31">
      <w:pPr>
        <w:jc w:val="both"/>
        <w:rPr>
          <w:rFonts w:ascii="Times New Roman" w:hAnsi="Times New Roman" w:cs="Times New Roman"/>
          <w:sz w:val="28"/>
          <w:szCs w:val="28"/>
        </w:rPr>
      </w:pPr>
      <w:r w:rsidRPr="00E9324D">
        <w:rPr>
          <w:rFonts w:ascii="Times New Roman" w:hAnsi="Times New Roman" w:cs="Times New Roman"/>
          <w:sz w:val="28"/>
          <w:szCs w:val="28"/>
        </w:rPr>
        <w:t>El demandante argument</w:t>
      </w:r>
      <w:r w:rsidRPr="00E9324D">
        <w:rPr>
          <w:rFonts w:ascii="Times New Roman" w:hAnsi="Times New Roman" w:cs="Times New Roman"/>
          <w:sz w:val="28"/>
          <w:szCs w:val="28"/>
        </w:rPr>
        <w:t>a</w:t>
      </w:r>
      <w:r w:rsidRPr="00E9324D">
        <w:rPr>
          <w:rFonts w:ascii="Times New Roman" w:hAnsi="Times New Roman" w:cs="Times New Roman"/>
          <w:sz w:val="28"/>
          <w:szCs w:val="28"/>
        </w:rPr>
        <w:t xml:space="preserve"> que la disposición acusada vulnera el artículo 29 de la Constitución, pues no cont</w:t>
      </w:r>
      <w:r w:rsidRPr="00E9324D">
        <w:rPr>
          <w:rFonts w:ascii="Times New Roman" w:hAnsi="Times New Roman" w:cs="Times New Roman"/>
          <w:sz w:val="28"/>
          <w:szCs w:val="28"/>
        </w:rPr>
        <w:t xml:space="preserve">iene </w:t>
      </w:r>
      <w:r w:rsidRPr="00E9324D">
        <w:rPr>
          <w:rFonts w:ascii="Times New Roman" w:hAnsi="Times New Roman" w:cs="Times New Roman"/>
          <w:sz w:val="28"/>
          <w:szCs w:val="28"/>
        </w:rPr>
        <w:t>ningún condicionamiento para imponer la multa, en caso de que el a</w:t>
      </w:r>
      <w:r w:rsidRPr="00E9324D">
        <w:rPr>
          <w:rFonts w:ascii="Times New Roman" w:hAnsi="Times New Roman" w:cs="Times New Roman"/>
          <w:sz w:val="28"/>
          <w:szCs w:val="28"/>
        </w:rPr>
        <w:t xml:space="preserve">mparo de pobreza </w:t>
      </w:r>
      <w:r w:rsidRPr="00E9324D">
        <w:rPr>
          <w:rFonts w:ascii="Times New Roman" w:hAnsi="Times New Roman" w:cs="Times New Roman"/>
          <w:sz w:val="28"/>
          <w:szCs w:val="28"/>
        </w:rPr>
        <w:t>sea</w:t>
      </w:r>
      <w:r w:rsidRPr="00E9324D">
        <w:rPr>
          <w:rFonts w:ascii="Times New Roman" w:hAnsi="Times New Roman" w:cs="Times New Roman"/>
          <w:sz w:val="28"/>
          <w:szCs w:val="28"/>
        </w:rPr>
        <w:t xml:space="preserve"> negado. En otras palabras, </w:t>
      </w:r>
      <w:r w:rsidRPr="00E9324D">
        <w:rPr>
          <w:rFonts w:ascii="Times New Roman" w:hAnsi="Times New Roman" w:cs="Times New Roman"/>
          <w:sz w:val="28"/>
          <w:szCs w:val="28"/>
        </w:rPr>
        <w:t xml:space="preserve">de su enunciado es posible colegir que </w:t>
      </w:r>
      <w:r w:rsidRPr="00E9324D">
        <w:rPr>
          <w:rFonts w:ascii="Times New Roman" w:hAnsi="Times New Roman" w:cs="Times New Roman"/>
          <w:sz w:val="28"/>
          <w:szCs w:val="28"/>
        </w:rPr>
        <w:t>l</w:t>
      </w:r>
      <w:r w:rsidRPr="00E9324D">
        <w:rPr>
          <w:rFonts w:ascii="Times New Roman" w:hAnsi="Times New Roman" w:cs="Times New Roman"/>
          <w:sz w:val="28"/>
          <w:szCs w:val="28"/>
        </w:rPr>
        <w:t xml:space="preserve">a imposición de la multa es una consecuencia necesaria de que se niegue la solicitud de amparo de pobreza. </w:t>
      </w:r>
      <w:r w:rsidRPr="00E9324D">
        <w:rPr>
          <w:rFonts w:ascii="Times New Roman" w:hAnsi="Times New Roman" w:cs="Times New Roman"/>
          <w:sz w:val="28"/>
          <w:szCs w:val="28"/>
        </w:rPr>
        <w:t>De otro lado, también arguy</w:t>
      </w:r>
      <w:r w:rsidRPr="00E9324D">
        <w:rPr>
          <w:rFonts w:ascii="Times New Roman" w:hAnsi="Times New Roman" w:cs="Times New Roman"/>
          <w:sz w:val="28"/>
          <w:szCs w:val="28"/>
        </w:rPr>
        <w:t>e</w:t>
      </w:r>
      <w:r w:rsidRPr="00E9324D">
        <w:rPr>
          <w:rFonts w:ascii="Times New Roman" w:hAnsi="Times New Roman" w:cs="Times New Roman"/>
          <w:sz w:val="28"/>
          <w:szCs w:val="28"/>
        </w:rPr>
        <w:t xml:space="preserve"> que la disposición desconoc</w:t>
      </w:r>
      <w:r w:rsidRPr="00E9324D">
        <w:rPr>
          <w:rFonts w:ascii="Times New Roman" w:hAnsi="Times New Roman" w:cs="Times New Roman"/>
          <w:sz w:val="28"/>
          <w:szCs w:val="28"/>
        </w:rPr>
        <w:t xml:space="preserve">e lo </w:t>
      </w:r>
      <w:r w:rsidRPr="00E9324D">
        <w:rPr>
          <w:rFonts w:ascii="Times New Roman" w:hAnsi="Times New Roman" w:cs="Times New Roman"/>
          <w:sz w:val="28"/>
          <w:szCs w:val="28"/>
        </w:rPr>
        <w:t>dispuesto en</w:t>
      </w:r>
      <w:r w:rsidRPr="00E9324D">
        <w:rPr>
          <w:rFonts w:ascii="Times New Roman" w:hAnsi="Times New Roman" w:cs="Times New Roman"/>
          <w:sz w:val="28"/>
          <w:szCs w:val="28"/>
        </w:rPr>
        <w:t xml:space="preserve"> el artículo 229 superior, en tanto la imposición automática de la multa desincentiva </w:t>
      </w:r>
      <w:r w:rsidRPr="00E9324D">
        <w:rPr>
          <w:rFonts w:ascii="Times New Roman" w:hAnsi="Times New Roman" w:cs="Times New Roman"/>
          <w:sz w:val="28"/>
          <w:szCs w:val="28"/>
        </w:rPr>
        <w:t>la solicitud del</w:t>
      </w:r>
      <w:r w:rsidRPr="00E9324D">
        <w:rPr>
          <w:rFonts w:ascii="Times New Roman" w:hAnsi="Times New Roman" w:cs="Times New Roman"/>
          <w:sz w:val="28"/>
          <w:szCs w:val="28"/>
        </w:rPr>
        <w:t xml:space="preserve"> </w:t>
      </w:r>
      <w:r w:rsidRPr="00E9324D">
        <w:rPr>
          <w:rFonts w:ascii="Times New Roman" w:hAnsi="Times New Roman" w:cs="Times New Roman"/>
          <w:sz w:val="28"/>
          <w:szCs w:val="28"/>
        </w:rPr>
        <w:t>a</w:t>
      </w:r>
      <w:r w:rsidRPr="00E9324D">
        <w:rPr>
          <w:rFonts w:ascii="Times New Roman" w:hAnsi="Times New Roman" w:cs="Times New Roman"/>
          <w:sz w:val="28"/>
          <w:szCs w:val="28"/>
        </w:rPr>
        <w:t>mparo de pobreza</w:t>
      </w:r>
      <w:r w:rsidRPr="00E9324D">
        <w:rPr>
          <w:rFonts w:ascii="Times New Roman" w:hAnsi="Times New Roman" w:cs="Times New Roman"/>
          <w:sz w:val="28"/>
          <w:szCs w:val="28"/>
        </w:rPr>
        <w:t>.</w:t>
      </w:r>
    </w:p>
    <w:p w:rsidR="002D4B31" w:rsidRPr="00E9324D" w:rsidRDefault="00E9324D" w:rsidP="002D4B31">
      <w:pPr>
        <w:jc w:val="both"/>
        <w:rPr>
          <w:rFonts w:ascii="Times New Roman" w:hAnsi="Times New Roman" w:cs="Times New Roman"/>
          <w:sz w:val="28"/>
          <w:szCs w:val="28"/>
        </w:rPr>
      </w:pPr>
    </w:p>
    <w:p w:rsidR="002D4B31" w:rsidRPr="00E9324D" w:rsidRDefault="00E9324D" w:rsidP="002D4B31">
      <w:pPr>
        <w:jc w:val="both"/>
        <w:rPr>
          <w:rFonts w:ascii="Times New Roman" w:hAnsi="Times New Roman" w:cs="Times New Roman"/>
          <w:sz w:val="28"/>
          <w:szCs w:val="28"/>
        </w:rPr>
      </w:pPr>
      <w:r w:rsidRPr="00E9324D">
        <w:rPr>
          <w:rFonts w:ascii="Times New Roman" w:hAnsi="Times New Roman" w:cs="Times New Roman"/>
          <w:sz w:val="28"/>
          <w:szCs w:val="28"/>
        </w:rPr>
        <w:t>C</w:t>
      </w:r>
      <w:r w:rsidRPr="00E9324D">
        <w:rPr>
          <w:rFonts w:ascii="Times New Roman" w:hAnsi="Times New Roman" w:cs="Times New Roman"/>
          <w:sz w:val="28"/>
          <w:szCs w:val="28"/>
        </w:rPr>
        <w:t xml:space="preserve">omo cuestión previa, la Sala </w:t>
      </w:r>
      <w:r w:rsidRPr="00E9324D">
        <w:rPr>
          <w:rFonts w:ascii="Times New Roman" w:hAnsi="Times New Roman" w:cs="Times New Roman"/>
          <w:sz w:val="28"/>
          <w:szCs w:val="28"/>
        </w:rPr>
        <w:t xml:space="preserve">se ocupó de verificar </w:t>
      </w:r>
      <w:r w:rsidRPr="00E9324D">
        <w:rPr>
          <w:rFonts w:ascii="Times New Roman" w:hAnsi="Times New Roman" w:cs="Times New Roman"/>
          <w:sz w:val="28"/>
          <w:szCs w:val="28"/>
        </w:rPr>
        <w:t>la aptitud de la demanda</w:t>
      </w:r>
      <w:r w:rsidRPr="00E9324D">
        <w:rPr>
          <w:rFonts w:ascii="Times New Roman" w:hAnsi="Times New Roman" w:cs="Times New Roman"/>
          <w:sz w:val="28"/>
          <w:szCs w:val="28"/>
        </w:rPr>
        <w:t xml:space="preserve">, </w:t>
      </w:r>
      <w:r w:rsidRPr="00E9324D">
        <w:rPr>
          <w:rFonts w:ascii="Times New Roman" w:hAnsi="Times New Roman" w:cs="Times New Roman"/>
          <w:sz w:val="28"/>
          <w:szCs w:val="28"/>
        </w:rPr>
        <w:t>a partir de una lectura sistemática de lo p</w:t>
      </w:r>
      <w:r w:rsidRPr="00E9324D">
        <w:rPr>
          <w:rFonts w:ascii="Times New Roman" w:hAnsi="Times New Roman" w:cs="Times New Roman"/>
          <w:sz w:val="28"/>
          <w:szCs w:val="28"/>
        </w:rPr>
        <w:t xml:space="preserve">revisto en los </w:t>
      </w:r>
      <w:r w:rsidRPr="00E9324D">
        <w:rPr>
          <w:rFonts w:ascii="Times New Roman" w:hAnsi="Times New Roman" w:cs="Times New Roman"/>
          <w:sz w:val="28"/>
          <w:szCs w:val="28"/>
        </w:rPr>
        <w:t>artículo</w:t>
      </w:r>
      <w:r w:rsidRPr="00E9324D">
        <w:rPr>
          <w:rFonts w:ascii="Times New Roman" w:hAnsi="Times New Roman" w:cs="Times New Roman"/>
          <w:sz w:val="28"/>
          <w:szCs w:val="28"/>
        </w:rPr>
        <w:t>s</w:t>
      </w:r>
      <w:r w:rsidRPr="00E9324D">
        <w:rPr>
          <w:rFonts w:ascii="Times New Roman" w:hAnsi="Times New Roman" w:cs="Times New Roman"/>
          <w:sz w:val="28"/>
          <w:szCs w:val="28"/>
        </w:rPr>
        <w:t xml:space="preserve"> 151 y 153 del CGP</w:t>
      </w:r>
      <w:r w:rsidRPr="00E9324D">
        <w:rPr>
          <w:rFonts w:ascii="Times New Roman" w:hAnsi="Times New Roman" w:cs="Times New Roman"/>
          <w:sz w:val="28"/>
          <w:szCs w:val="28"/>
        </w:rPr>
        <w:t>. Si bien la providencia que deniega la solicitud y que, con fundamento en ello, impone la multa, puede ser objeto de recursos, lo que se controvierte en este caso es que, al tenor de lo previsto en el referido art</w:t>
      </w:r>
      <w:r w:rsidRPr="00E9324D">
        <w:rPr>
          <w:rFonts w:ascii="Times New Roman" w:hAnsi="Times New Roman" w:cs="Times New Roman"/>
          <w:sz w:val="28"/>
          <w:szCs w:val="28"/>
        </w:rPr>
        <w:t>ículo del CGP, sin que sea relevante considerar las razones por las cuales se niega la solicitud de amparo, en todos los casos en los que se la niegue s</w:t>
      </w:r>
      <w:r w:rsidRPr="00E9324D">
        <w:rPr>
          <w:rFonts w:ascii="Times New Roman" w:hAnsi="Times New Roman" w:cs="Times New Roman"/>
          <w:sz w:val="28"/>
          <w:szCs w:val="28"/>
        </w:rPr>
        <w:t>ea</w:t>
      </w:r>
      <w:r w:rsidRPr="00E9324D">
        <w:rPr>
          <w:rFonts w:ascii="Times New Roman" w:hAnsi="Times New Roman" w:cs="Times New Roman"/>
          <w:sz w:val="28"/>
          <w:szCs w:val="28"/>
        </w:rPr>
        <w:t xml:space="preserve"> necesario imponer la multa. </w:t>
      </w:r>
      <w:r w:rsidRPr="00E9324D">
        <w:rPr>
          <w:rFonts w:ascii="Times New Roman" w:hAnsi="Times New Roman" w:cs="Times New Roman"/>
          <w:sz w:val="28"/>
          <w:szCs w:val="28"/>
        </w:rPr>
        <w:t xml:space="preserve">Además, </w:t>
      </w:r>
      <w:r w:rsidRPr="00E9324D">
        <w:rPr>
          <w:rFonts w:ascii="Times New Roman" w:hAnsi="Times New Roman" w:cs="Times New Roman"/>
          <w:sz w:val="28"/>
          <w:szCs w:val="28"/>
        </w:rPr>
        <w:t xml:space="preserve">se pudo establecer que el precepto demandado admitía dos </w:t>
      </w:r>
      <w:r w:rsidRPr="00E9324D">
        <w:rPr>
          <w:rFonts w:ascii="Times New Roman" w:hAnsi="Times New Roman" w:cs="Times New Roman"/>
          <w:sz w:val="28"/>
          <w:szCs w:val="28"/>
        </w:rPr>
        <w:t>interpre</w:t>
      </w:r>
      <w:r w:rsidRPr="00E9324D">
        <w:rPr>
          <w:rFonts w:ascii="Times New Roman" w:hAnsi="Times New Roman" w:cs="Times New Roman"/>
          <w:sz w:val="28"/>
          <w:szCs w:val="28"/>
        </w:rPr>
        <w:t>taciones</w:t>
      </w:r>
      <w:r w:rsidRPr="00E9324D">
        <w:rPr>
          <w:rFonts w:ascii="Times New Roman" w:hAnsi="Times New Roman" w:cs="Times New Roman"/>
          <w:sz w:val="28"/>
          <w:szCs w:val="28"/>
        </w:rPr>
        <w:t xml:space="preserve">, ambas objetivas y razonables. Conforme a la primera, al </w:t>
      </w:r>
      <w:r w:rsidRPr="00E9324D">
        <w:rPr>
          <w:rFonts w:ascii="Times New Roman" w:hAnsi="Times New Roman" w:cs="Times New Roman"/>
          <w:bCs/>
          <w:sz w:val="28"/>
          <w:szCs w:val="28"/>
          <w:lang w:val="es-ES_tradnl"/>
        </w:rPr>
        <w:t>examinar la procedencia del amparo de pobreza, deb</w:t>
      </w:r>
      <w:r w:rsidRPr="00E9324D">
        <w:rPr>
          <w:rFonts w:ascii="Times New Roman" w:hAnsi="Times New Roman" w:cs="Times New Roman"/>
          <w:bCs/>
          <w:sz w:val="28"/>
          <w:szCs w:val="28"/>
          <w:lang w:val="es-ES_tradnl"/>
        </w:rPr>
        <w:t>ía</w:t>
      </w:r>
      <w:r w:rsidRPr="00E9324D">
        <w:rPr>
          <w:rFonts w:ascii="Times New Roman" w:hAnsi="Times New Roman" w:cs="Times New Roman"/>
          <w:bCs/>
          <w:sz w:val="28"/>
          <w:szCs w:val="28"/>
          <w:lang w:val="es-ES_tradnl"/>
        </w:rPr>
        <w:t xml:space="preserve"> analizarse la situación fáctica del demandante bajo un parámetro objetivo</w:t>
      </w:r>
      <w:r w:rsidRPr="00E9324D">
        <w:rPr>
          <w:rFonts w:ascii="Times New Roman" w:hAnsi="Times New Roman" w:cs="Times New Roman"/>
          <w:bCs/>
          <w:sz w:val="28"/>
          <w:szCs w:val="28"/>
          <w:lang w:val="es-ES_tradnl"/>
        </w:rPr>
        <w:t xml:space="preserve"> y considerar si su obrar es o no </w:t>
      </w:r>
      <w:r w:rsidRPr="00E9324D">
        <w:rPr>
          <w:rFonts w:ascii="Times New Roman" w:hAnsi="Times New Roman" w:cs="Times New Roman"/>
          <w:bCs/>
          <w:sz w:val="28"/>
          <w:szCs w:val="28"/>
          <w:lang w:val="es-ES_tradnl"/>
        </w:rPr>
        <w:t>razon</w:t>
      </w:r>
      <w:r w:rsidRPr="00E9324D">
        <w:rPr>
          <w:rFonts w:ascii="Times New Roman" w:hAnsi="Times New Roman" w:cs="Times New Roman"/>
          <w:bCs/>
          <w:sz w:val="28"/>
          <w:szCs w:val="28"/>
          <w:lang w:val="es-ES_tradnl"/>
        </w:rPr>
        <w:t xml:space="preserve">able. La segunda, por el </w:t>
      </w:r>
      <w:r w:rsidRPr="00E9324D">
        <w:rPr>
          <w:rFonts w:ascii="Times New Roman" w:hAnsi="Times New Roman" w:cs="Times New Roman"/>
          <w:bCs/>
          <w:sz w:val="28"/>
          <w:szCs w:val="28"/>
          <w:lang w:val="es-ES_tradnl"/>
        </w:rPr>
        <w:t xml:space="preserve">contrario, considera que esto último no es necesario, pues para ello </w:t>
      </w:r>
      <w:r w:rsidRPr="00E9324D">
        <w:rPr>
          <w:rFonts w:ascii="Times New Roman" w:hAnsi="Times New Roman" w:cs="Times New Roman"/>
          <w:bCs/>
          <w:sz w:val="28"/>
          <w:szCs w:val="28"/>
          <w:lang w:val="es-ES_tradnl"/>
        </w:rPr>
        <w:t>basta</w:t>
      </w:r>
      <w:r w:rsidRPr="00E9324D">
        <w:rPr>
          <w:rFonts w:ascii="Times New Roman" w:hAnsi="Times New Roman" w:cs="Times New Roman"/>
          <w:bCs/>
          <w:sz w:val="28"/>
          <w:szCs w:val="28"/>
          <w:lang w:val="es-ES_tradnl"/>
        </w:rPr>
        <w:t xml:space="preserve"> </w:t>
      </w:r>
      <w:r w:rsidRPr="00E9324D">
        <w:rPr>
          <w:rFonts w:ascii="Times New Roman" w:hAnsi="Times New Roman" w:cs="Times New Roman"/>
          <w:bCs/>
          <w:sz w:val="28"/>
          <w:szCs w:val="28"/>
          <w:lang w:val="es-ES_tradnl"/>
        </w:rPr>
        <w:t>con la manifestación juramentada del usuario del sistema para solicitar el amparo de pobreza.</w:t>
      </w:r>
    </w:p>
    <w:p w:rsidR="002D4B31" w:rsidRPr="00E9324D" w:rsidRDefault="00E9324D" w:rsidP="002D4B31">
      <w:pPr>
        <w:jc w:val="both"/>
        <w:rPr>
          <w:rFonts w:ascii="Times New Roman" w:hAnsi="Times New Roman" w:cs="Times New Roman"/>
          <w:bCs/>
          <w:sz w:val="28"/>
          <w:szCs w:val="28"/>
          <w:lang w:val="es-ES_tradnl"/>
        </w:rPr>
      </w:pPr>
    </w:p>
    <w:p w:rsidR="002D4B31" w:rsidRPr="00E9324D" w:rsidRDefault="00E9324D" w:rsidP="00474752">
      <w:pPr>
        <w:pStyle w:val="Cuadrculaclara-nfasis310"/>
        <w:tabs>
          <w:tab w:val="left" w:pos="567"/>
        </w:tabs>
        <w:ind w:left="0"/>
        <w:contextualSpacing/>
        <w:jc w:val="both"/>
        <w:rPr>
          <w:rFonts w:ascii="Times New Roman" w:hAnsi="Times New Roman" w:cs="Times New Roman"/>
          <w:bCs/>
          <w:color w:val="000000"/>
          <w:sz w:val="28"/>
          <w:szCs w:val="28"/>
        </w:rPr>
      </w:pPr>
      <w:r w:rsidRPr="00E9324D">
        <w:rPr>
          <w:rFonts w:ascii="Times New Roman" w:hAnsi="Times New Roman" w:cs="Times New Roman"/>
          <w:bCs/>
          <w:sz w:val="28"/>
          <w:szCs w:val="28"/>
          <w:lang w:val="es-ES_tradnl"/>
        </w:rPr>
        <w:t xml:space="preserve">Asimismo, la Sala recordó que, en ocasiones anteriores, había evaluado normas que imponían una multa </w:t>
      </w:r>
      <w:r w:rsidRPr="00E9324D">
        <w:rPr>
          <w:rFonts w:ascii="Times New Roman" w:hAnsi="Times New Roman" w:cs="Times New Roman"/>
          <w:bCs/>
          <w:sz w:val="28"/>
          <w:szCs w:val="28"/>
          <w:lang w:val="es-ES_tradnl"/>
        </w:rPr>
        <w:t>en relación con algunas actuaciones procesales, como la de interponer un recurso de casación y luego no presentar la correspondiente demanda de casación, o</w:t>
      </w:r>
      <w:r w:rsidRPr="00E9324D">
        <w:rPr>
          <w:rFonts w:ascii="Times New Roman" w:hAnsi="Times New Roman" w:cs="Times New Roman"/>
          <w:bCs/>
          <w:sz w:val="28"/>
          <w:szCs w:val="28"/>
          <w:lang w:val="es-ES_tradnl"/>
        </w:rPr>
        <w:t xml:space="preserve"> la de interponer el recurso de revisión y no sustentarlo en su debida oportunidad. </w:t>
      </w:r>
      <w:r w:rsidRPr="00E9324D">
        <w:rPr>
          <w:rFonts w:ascii="Times New Roman" w:hAnsi="Times New Roman" w:cs="Times New Roman"/>
          <w:bCs/>
          <w:color w:val="000000"/>
          <w:sz w:val="28"/>
          <w:szCs w:val="28"/>
        </w:rPr>
        <w:t xml:space="preserve">En </w:t>
      </w:r>
      <w:r w:rsidRPr="00E9324D">
        <w:rPr>
          <w:rFonts w:ascii="Times New Roman" w:hAnsi="Times New Roman" w:cs="Times New Roman"/>
          <w:bCs/>
          <w:color w:val="000000"/>
          <w:sz w:val="28"/>
          <w:szCs w:val="28"/>
        </w:rPr>
        <w:t>dicha</w:t>
      </w:r>
      <w:r w:rsidRPr="00E9324D">
        <w:rPr>
          <w:rFonts w:ascii="Times New Roman" w:hAnsi="Times New Roman" w:cs="Times New Roman"/>
          <w:bCs/>
          <w:color w:val="000000"/>
          <w:sz w:val="28"/>
          <w:szCs w:val="28"/>
        </w:rPr>
        <w:t>s oportunidades,</w:t>
      </w:r>
      <w:r w:rsidRPr="00E9324D">
        <w:rPr>
          <w:rStyle w:val="Refdenotaalpie"/>
          <w:rFonts w:ascii="Times New Roman" w:hAnsi="Times New Roman" w:cs="Times New Roman"/>
          <w:bCs/>
          <w:color w:val="000000"/>
          <w:sz w:val="28"/>
          <w:szCs w:val="28"/>
        </w:rPr>
        <w:t xml:space="preserve"> </w:t>
      </w:r>
      <w:r w:rsidRPr="00E9324D">
        <w:rPr>
          <w:rFonts w:ascii="Times New Roman" w:hAnsi="Times New Roman" w:cs="Times New Roman"/>
          <w:bCs/>
          <w:color w:val="000000"/>
          <w:sz w:val="28"/>
          <w:szCs w:val="28"/>
        </w:rPr>
        <w:t xml:space="preserve">se </w:t>
      </w:r>
      <w:r w:rsidRPr="00E9324D">
        <w:rPr>
          <w:rFonts w:ascii="Times New Roman" w:hAnsi="Times New Roman" w:cs="Times New Roman"/>
          <w:bCs/>
          <w:color w:val="000000"/>
          <w:sz w:val="28"/>
          <w:szCs w:val="28"/>
        </w:rPr>
        <w:t xml:space="preserve">determinó que aquellas disposiciones se convertían en obstáculos para que </w:t>
      </w:r>
      <w:r w:rsidRPr="00E9324D">
        <w:rPr>
          <w:rFonts w:ascii="Times New Roman" w:hAnsi="Times New Roman" w:cs="Times New Roman"/>
          <w:color w:val="000000"/>
          <w:sz w:val="28"/>
          <w:szCs w:val="28"/>
        </w:rPr>
        <w:t>los abogados, por el temor a la aplicación de una multa, se abstuviera</w:t>
      </w:r>
      <w:r w:rsidRPr="00E9324D">
        <w:rPr>
          <w:rFonts w:ascii="Times New Roman" w:hAnsi="Times New Roman" w:cs="Times New Roman"/>
          <w:color w:val="000000"/>
          <w:sz w:val="28"/>
          <w:szCs w:val="28"/>
        </w:rPr>
        <w:t>n de presentar los recursos judiciales contra las providencias que estimaran contrarias a la Constitución o a la ley. En el presente caso, la sanción cuestionada podía tener el mismo efecto respecto de los usuarios que consideraran que podrían ser benefici</w:t>
      </w:r>
      <w:r w:rsidRPr="00E9324D">
        <w:rPr>
          <w:rFonts w:ascii="Times New Roman" w:hAnsi="Times New Roman" w:cs="Times New Roman"/>
          <w:color w:val="000000"/>
          <w:sz w:val="28"/>
          <w:szCs w:val="28"/>
        </w:rPr>
        <w:t>ados con la figura del amparo de pobreza. En esa medida, la Sala Plena concluyó que la demanda era apta.</w:t>
      </w:r>
    </w:p>
    <w:p w:rsidR="002D4B31" w:rsidRPr="00E9324D" w:rsidRDefault="00E9324D" w:rsidP="002D4B31">
      <w:pPr>
        <w:pStyle w:val="Cuadrculaclara-nfasis310"/>
        <w:tabs>
          <w:tab w:val="left" w:pos="567"/>
        </w:tabs>
        <w:ind w:left="0"/>
        <w:contextualSpacing/>
        <w:jc w:val="both"/>
        <w:rPr>
          <w:rFonts w:ascii="Times New Roman" w:hAnsi="Times New Roman" w:cs="Times New Roman"/>
          <w:bCs/>
          <w:color w:val="000000"/>
          <w:sz w:val="28"/>
          <w:szCs w:val="28"/>
        </w:rPr>
      </w:pPr>
    </w:p>
    <w:p w:rsidR="002D4B31" w:rsidRPr="00E9324D" w:rsidRDefault="00E9324D" w:rsidP="002D4B31">
      <w:pPr>
        <w:pStyle w:val="Cuadrculaclara-nfasis310"/>
        <w:tabs>
          <w:tab w:val="left" w:pos="567"/>
        </w:tabs>
        <w:ind w:left="0"/>
        <w:contextualSpacing/>
        <w:jc w:val="both"/>
        <w:rPr>
          <w:rFonts w:ascii="Times New Roman" w:hAnsi="Times New Roman" w:cs="Times New Roman"/>
          <w:sz w:val="28"/>
          <w:szCs w:val="28"/>
        </w:rPr>
      </w:pPr>
      <w:r w:rsidRPr="00E9324D">
        <w:rPr>
          <w:rFonts w:ascii="Times New Roman" w:hAnsi="Times New Roman" w:cs="Times New Roman"/>
          <w:bCs/>
          <w:color w:val="000000"/>
          <w:sz w:val="28"/>
          <w:szCs w:val="28"/>
        </w:rPr>
        <w:t xml:space="preserve">Al pasar al estudio de los cargos formulados, la </w:t>
      </w:r>
      <w:r w:rsidRPr="00E9324D">
        <w:rPr>
          <w:rFonts w:ascii="Times New Roman" w:hAnsi="Times New Roman" w:cs="Times New Roman"/>
          <w:bCs/>
          <w:color w:val="000000"/>
          <w:sz w:val="28"/>
          <w:szCs w:val="28"/>
        </w:rPr>
        <w:t xml:space="preserve">Sala </w:t>
      </w:r>
      <w:r w:rsidRPr="00E9324D">
        <w:rPr>
          <w:rFonts w:ascii="Times New Roman" w:hAnsi="Times New Roman" w:cs="Times New Roman"/>
          <w:bCs/>
          <w:color w:val="000000"/>
          <w:sz w:val="28"/>
          <w:szCs w:val="28"/>
        </w:rPr>
        <w:t>encontró que</w:t>
      </w:r>
      <w:r w:rsidRPr="00E9324D">
        <w:rPr>
          <w:rFonts w:ascii="Times New Roman" w:hAnsi="Times New Roman" w:cs="Times New Roman"/>
          <w:bCs/>
          <w:color w:val="000000"/>
          <w:sz w:val="28"/>
          <w:szCs w:val="28"/>
        </w:rPr>
        <w:t>, bajo una de las interpretaciones plausibles de la norma,</w:t>
      </w:r>
      <w:r w:rsidRPr="00E9324D">
        <w:rPr>
          <w:rFonts w:ascii="Times New Roman" w:hAnsi="Times New Roman" w:cs="Times New Roman"/>
          <w:bCs/>
          <w:color w:val="000000"/>
          <w:sz w:val="28"/>
          <w:szCs w:val="28"/>
        </w:rPr>
        <w:t xml:space="preserve"> la denegación del amparo era el hecho que daba como resultado la imposición de la multa de un SMLV. </w:t>
      </w:r>
      <w:r w:rsidRPr="00E9324D">
        <w:rPr>
          <w:rFonts w:ascii="Times New Roman" w:hAnsi="Times New Roman" w:cs="Times New Roman"/>
          <w:bCs/>
          <w:color w:val="000000"/>
          <w:sz w:val="28"/>
          <w:szCs w:val="28"/>
        </w:rPr>
        <w:t xml:space="preserve">Empero, </w:t>
      </w:r>
      <w:r w:rsidRPr="00E9324D">
        <w:rPr>
          <w:rFonts w:ascii="Times New Roman" w:hAnsi="Times New Roman" w:cs="Times New Roman"/>
          <w:bCs/>
          <w:color w:val="000000"/>
          <w:sz w:val="28"/>
          <w:szCs w:val="28"/>
        </w:rPr>
        <w:t xml:space="preserve">no era claro qué criterio </w:t>
      </w:r>
      <w:r w:rsidRPr="00E9324D">
        <w:rPr>
          <w:rFonts w:ascii="Times New Roman" w:hAnsi="Times New Roman" w:cs="Times New Roman"/>
          <w:bCs/>
          <w:color w:val="000000"/>
          <w:sz w:val="28"/>
          <w:szCs w:val="28"/>
        </w:rPr>
        <w:t xml:space="preserve">debían </w:t>
      </w:r>
      <w:r w:rsidRPr="00E9324D">
        <w:rPr>
          <w:rFonts w:ascii="Times New Roman" w:hAnsi="Times New Roman" w:cs="Times New Roman"/>
          <w:bCs/>
          <w:color w:val="000000"/>
          <w:sz w:val="28"/>
          <w:szCs w:val="28"/>
        </w:rPr>
        <w:t>utiliza</w:t>
      </w:r>
      <w:r w:rsidRPr="00E9324D">
        <w:rPr>
          <w:rFonts w:ascii="Times New Roman" w:hAnsi="Times New Roman" w:cs="Times New Roman"/>
          <w:bCs/>
          <w:color w:val="000000"/>
          <w:sz w:val="28"/>
          <w:szCs w:val="28"/>
        </w:rPr>
        <w:t>r</w:t>
      </w:r>
      <w:r w:rsidRPr="00E9324D">
        <w:rPr>
          <w:rFonts w:ascii="Times New Roman" w:hAnsi="Times New Roman" w:cs="Times New Roman"/>
          <w:bCs/>
          <w:color w:val="000000"/>
          <w:sz w:val="28"/>
          <w:szCs w:val="28"/>
        </w:rPr>
        <w:t xml:space="preserve"> las autoridades judiciales para imponer o no la multa contemplada en l</w:t>
      </w:r>
      <w:r w:rsidRPr="00E9324D">
        <w:rPr>
          <w:rFonts w:ascii="Times New Roman" w:hAnsi="Times New Roman" w:cs="Times New Roman"/>
          <w:bCs/>
          <w:color w:val="000000"/>
          <w:sz w:val="28"/>
          <w:szCs w:val="28"/>
        </w:rPr>
        <w:t xml:space="preserve">a norma demandada. </w:t>
      </w:r>
      <w:r w:rsidRPr="00E9324D">
        <w:rPr>
          <w:rFonts w:ascii="Times New Roman" w:hAnsi="Times New Roman" w:cs="Times New Roman"/>
          <w:bCs/>
          <w:color w:val="000000"/>
          <w:sz w:val="28"/>
          <w:szCs w:val="28"/>
        </w:rPr>
        <w:t>En primer lugar,</w:t>
      </w:r>
      <w:r w:rsidRPr="00E9324D">
        <w:rPr>
          <w:rFonts w:ascii="Times New Roman" w:hAnsi="Times New Roman" w:cs="Times New Roman"/>
          <w:bCs/>
          <w:color w:val="000000"/>
          <w:sz w:val="28"/>
          <w:szCs w:val="28"/>
        </w:rPr>
        <w:t xml:space="preserve"> la determinación de una situación de pobreza seguía criterios subjetivos</w:t>
      </w:r>
      <w:r w:rsidRPr="00E9324D">
        <w:rPr>
          <w:rFonts w:ascii="Times New Roman" w:hAnsi="Times New Roman" w:cs="Times New Roman"/>
          <w:bCs/>
          <w:color w:val="000000"/>
          <w:sz w:val="28"/>
          <w:szCs w:val="28"/>
        </w:rPr>
        <w:t>;</w:t>
      </w:r>
      <w:r w:rsidRPr="00E9324D">
        <w:rPr>
          <w:rFonts w:ascii="Times New Roman" w:hAnsi="Times New Roman" w:cs="Times New Roman"/>
          <w:bCs/>
          <w:color w:val="000000"/>
          <w:sz w:val="28"/>
          <w:szCs w:val="28"/>
        </w:rPr>
        <w:t xml:space="preserve"> por lo tanto, </w:t>
      </w:r>
      <w:r w:rsidRPr="00E9324D">
        <w:rPr>
          <w:rFonts w:ascii="Times New Roman" w:hAnsi="Times New Roman" w:cs="Times New Roman"/>
          <w:bCs/>
          <w:color w:val="000000"/>
          <w:sz w:val="28"/>
          <w:szCs w:val="28"/>
        </w:rPr>
        <w:t>este concepto</w:t>
      </w:r>
      <w:r w:rsidRPr="00E9324D">
        <w:rPr>
          <w:rFonts w:ascii="Times New Roman" w:hAnsi="Times New Roman" w:cs="Times New Roman"/>
          <w:bCs/>
          <w:i/>
          <w:iCs/>
          <w:color w:val="000000"/>
          <w:sz w:val="28"/>
          <w:szCs w:val="28"/>
        </w:rPr>
        <w:t xml:space="preserve"> </w:t>
      </w:r>
      <w:r w:rsidRPr="00E9324D">
        <w:rPr>
          <w:rFonts w:ascii="Times New Roman" w:hAnsi="Times New Roman" w:cs="Times New Roman"/>
          <w:bCs/>
          <w:color w:val="000000"/>
          <w:sz w:val="28"/>
          <w:szCs w:val="28"/>
        </w:rPr>
        <w:t>podía diferir entre el solicitante y el juez, sin que esto necesariamente implicara un</w:t>
      </w:r>
      <w:r w:rsidRPr="00E9324D">
        <w:rPr>
          <w:rFonts w:ascii="Times New Roman" w:hAnsi="Times New Roman" w:cs="Times New Roman"/>
          <w:bCs/>
          <w:color w:val="000000"/>
          <w:sz w:val="28"/>
          <w:szCs w:val="28"/>
        </w:rPr>
        <w:t xml:space="preserve"> obr</w:t>
      </w:r>
      <w:r w:rsidRPr="00E9324D">
        <w:rPr>
          <w:rFonts w:ascii="Times New Roman" w:hAnsi="Times New Roman" w:cs="Times New Roman"/>
          <w:bCs/>
          <w:color w:val="000000"/>
          <w:sz w:val="28"/>
          <w:szCs w:val="28"/>
        </w:rPr>
        <w:t>a</w:t>
      </w:r>
      <w:r w:rsidRPr="00E9324D">
        <w:rPr>
          <w:rFonts w:ascii="Times New Roman" w:hAnsi="Times New Roman" w:cs="Times New Roman"/>
          <w:bCs/>
          <w:color w:val="000000"/>
          <w:sz w:val="28"/>
          <w:szCs w:val="28"/>
        </w:rPr>
        <w:t>r de</w:t>
      </w:r>
      <w:r w:rsidRPr="00E9324D">
        <w:rPr>
          <w:rFonts w:ascii="Times New Roman" w:hAnsi="Times New Roman" w:cs="Times New Roman"/>
          <w:bCs/>
          <w:color w:val="000000"/>
          <w:sz w:val="28"/>
          <w:szCs w:val="28"/>
        </w:rPr>
        <w:t xml:space="preserve"> mala fe </w:t>
      </w:r>
      <w:r w:rsidRPr="00E9324D">
        <w:rPr>
          <w:rFonts w:ascii="Times New Roman" w:hAnsi="Times New Roman" w:cs="Times New Roman"/>
          <w:bCs/>
          <w:color w:val="000000"/>
          <w:sz w:val="28"/>
          <w:szCs w:val="28"/>
        </w:rPr>
        <w:t xml:space="preserve">o irrazonable </w:t>
      </w:r>
      <w:r w:rsidRPr="00E9324D">
        <w:rPr>
          <w:rFonts w:ascii="Times New Roman" w:hAnsi="Times New Roman" w:cs="Times New Roman"/>
          <w:bCs/>
          <w:color w:val="000000"/>
          <w:sz w:val="28"/>
          <w:szCs w:val="28"/>
        </w:rPr>
        <w:t xml:space="preserve">por parte del usuario de la administración de justicia. Segundo, </w:t>
      </w:r>
      <w:r w:rsidRPr="00E9324D">
        <w:rPr>
          <w:rFonts w:ascii="Times New Roman" w:hAnsi="Times New Roman" w:cs="Times New Roman"/>
          <w:bCs/>
          <w:color w:val="000000"/>
          <w:sz w:val="28"/>
          <w:szCs w:val="28"/>
        </w:rPr>
        <w:t>la norma</w:t>
      </w:r>
      <w:r w:rsidRPr="00E9324D">
        <w:rPr>
          <w:rFonts w:ascii="Times New Roman" w:hAnsi="Times New Roman" w:cs="Times New Roman"/>
          <w:bCs/>
          <w:color w:val="000000"/>
          <w:sz w:val="28"/>
          <w:szCs w:val="28"/>
        </w:rPr>
        <w:t xml:space="preserve"> p</w:t>
      </w:r>
      <w:r w:rsidRPr="00E9324D">
        <w:rPr>
          <w:rFonts w:ascii="Times New Roman" w:hAnsi="Times New Roman" w:cs="Times New Roman"/>
          <w:bCs/>
          <w:color w:val="000000"/>
          <w:sz w:val="28"/>
          <w:szCs w:val="28"/>
        </w:rPr>
        <w:t>odía</w:t>
      </w:r>
      <w:r w:rsidRPr="00E9324D">
        <w:rPr>
          <w:rFonts w:ascii="Times New Roman" w:hAnsi="Times New Roman" w:cs="Times New Roman"/>
          <w:bCs/>
          <w:color w:val="000000"/>
          <w:sz w:val="28"/>
          <w:szCs w:val="28"/>
        </w:rPr>
        <w:t xml:space="preserve"> ser interpretada en el sentido de que ella</w:t>
      </w:r>
      <w:r w:rsidRPr="00E9324D">
        <w:rPr>
          <w:rFonts w:ascii="Times New Roman" w:hAnsi="Times New Roman" w:cs="Times New Roman"/>
          <w:bCs/>
          <w:color w:val="000000"/>
          <w:sz w:val="28"/>
          <w:szCs w:val="28"/>
        </w:rPr>
        <w:t xml:space="preserve"> no </w:t>
      </w:r>
      <w:r w:rsidRPr="00E9324D">
        <w:rPr>
          <w:rFonts w:ascii="Times New Roman" w:hAnsi="Times New Roman" w:cs="Times New Roman"/>
          <w:bCs/>
          <w:color w:val="000000"/>
          <w:sz w:val="28"/>
          <w:szCs w:val="28"/>
        </w:rPr>
        <w:t>exig</w:t>
      </w:r>
      <w:r w:rsidRPr="00E9324D">
        <w:rPr>
          <w:rFonts w:ascii="Times New Roman" w:hAnsi="Times New Roman" w:cs="Times New Roman"/>
          <w:bCs/>
          <w:color w:val="000000"/>
          <w:sz w:val="28"/>
          <w:szCs w:val="28"/>
        </w:rPr>
        <w:t>ía</w:t>
      </w:r>
      <w:r w:rsidRPr="00E9324D">
        <w:rPr>
          <w:rFonts w:ascii="Times New Roman" w:hAnsi="Times New Roman" w:cs="Times New Roman"/>
          <w:bCs/>
          <w:color w:val="000000"/>
          <w:sz w:val="28"/>
          <w:szCs w:val="28"/>
        </w:rPr>
        <w:t xml:space="preserve"> </w:t>
      </w:r>
      <w:r w:rsidRPr="00E9324D">
        <w:rPr>
          <w:rFonts w:ascii="Times New Roman" w:hAnsi="Times New Roman" w:cs="Times New Roman"/>
          <w:bCs/>
          <w:color w:val="000000"/>
          <w:sz w:val="28"/>
          <w:szCs w:val="28"/>
        </w:rPr>
        <w:t xml:space="preserve">verificar la </w:t>
      </w:r>
      <w:r w:rsidRPr="00E9324D">
        <w:rPr>
          <w:rFonts w:ascii="Times New Roman" w:hAnsi="Times New Roman" w:cs="Times New Roman"/>
          <w:sz w:val="28"/>
          <w:szCs w:val="28"/>
        </w:rPr>
        <w:t xml:space="preserve">mala fe del actor, </w:t>
      </w:r>
      <w:r w:rsidRPr="00E9324D">
        <w:rPr>
          <w:rFonts w:ascii="Times New Roman" w:hAnsi="Times New Roman" w:cs="Times New Roman"/>
          <w:sz w:val="28"/>
          <w:szCs w:val="28"/>
        </w:rPr>
        <w:t>sino simplemente que se concluy</w:t>
      </w:r>
      <w:r w:rsidRPr="00E9324D">
        <w:rPr>
          <w:rFonts w:ascii="Times New Roman" w:hAnsi="Times New Roman" w:cs="Times New Roman"/>
          <w:sz w:val="28"/>
          <w:szCs w:val="28"/>
        </w:rPr>
        <w:t>era</w:t>
      </w:r>
      <w:r w:rsidRPr="00E9324D">
        <w:rPr>
          <w:rFonts w:ascii="Times New Roman" w:hAnsi="Times New Roman" w:cs="Times New Roman"/>
          <w:sz w:val="28"/>
          <w:szCs w:val="28"/>
        </w:rPr>
        <w:t xml:space="preserve"> que no se pudo </w:t>
      </w:r>
      <w:r w:rsidRPr="00E9324D">
        <w:rPr>
          <w:rFonts w:ascii="Times New Roman" w:hAnsi="Times New Roman" w:cs="Times New Roman"/>
          <w:sz w:val="28"/>
          <w:szCs w:val="28"/>
        </w:rPr>
        <w:t>acreditar l</w:t>
      </w:r>
      <w:r w:rsidRPr="00E9324D">
        <w:rPr>
          <w:rFonts w:ascii="Times New Roman" w:hAnsi="Times New Roman" w:cs="Times New Roman"/>
          <w:sz w:val="28"/>
          <w:szCs w:val="28"/>
        </w:rPr>
        <w:t xml:space="preserve">o relativo a la </w:t>
      </w:r>
      <w:r w:rsidRPr="00E9324D">
        <w:rPr>
          <w:rFonts w:ascii="Times New Roman" w:hAnsi="Times New Roman" w:cs="Times New Roman"/>
          <w:sz w:val="28"/>
          <w:szCs w:val="28"/>
        </w:rPr>
        <w:t xml:space="preserve">capacidad económica del solicitante, </w:t>
      </w:r>
      <w:r w:rsidRPr="00E9324D">
        <w:rPr>
          <w:rFonts w:ascii="Times New Roman" w:hAnsi="Times New Roman" w:cs="Times New Roman"/>
          <w:sz w:val="28"/>
          <w:szCs w:val="28"/>
        </w:rPr>
        <w:t xml:space="preserve">para efectos de imponer </w:t>
      </w:r>
      <w:r w:rsidRPr="00E9324D">
        <w:rPr>
          <w:rFonts w:ascii="Times New Roman" w:hAnsi="Times New Roman" w:cs="Times New Roman"/>
          <w:sz w:val="28"/>
          <w:szCs w:val="28"/>
        </w:rPr>
        <w:t>la multa.</w:t>
      </w:r>
      <w:r w:rsidRPr="00E9324D">
        <w:rPr>
          <w:rFonts w:ascii="Times New Roman" w:hAnsi="Times New Roman" w:cs="Times New Roman"/>
          <w:sz w:val="28"/>
          <w:szCs w:val="28"/>
        </w:rPr>
        <w:t xml:space="preserve"> </w:t>
      </w:r>
      <w:r w:rsidRPr="00E9324D">
        <w:rPr>
          <w:rFonts w:ascii="Times New Roman" w:hAnsi="Times New Roman" w:cs="Times New Roman"/>
          <w:sz w:val="28"/>
          <w:szCs w:val="28"/>
        </w:rPr>
        <w:t>Esta interpretación no e</w:t>
      </w:r>
      <w:r w:rsidRPr="00E9324D">
        <w:rPr>
          <w:rFonts w:ascii="Times New Roman" w:hAnsi="Times New Roman" w:cs="Times New Roman"/>
          <w:sz w:val="28"/>
          <w:szCs w:val="28"/>
        </w:rPr>
        <w:t>ra</w:t>
      </w:r>
      <w:r w:rsidRPr="00E9324D">
        <w:rPr>
          <w:rFonts w:ascii="Times New Roman" w:hAnsi="Times New Roman" w:cs="Times New Roman"/>
          <w:sz w:val="28"/>
          <w:szCs w:val="28"/>
        </w:rPr>
        <w:t xml:space="preserve"> compatible con </w:t>
      </w:r>
      <w:r w:rsidRPr="00E9324D">
        <w:rPr>
          <w:rFonts w:ascii="Times New Roman" w:hAnsi="Times New Roman" w:cs="Times New Roman"/>
          <w:sz w:val="28"/>
          <w:szCs w:val="28"/>
        </w:rPr>
        <w:t>el debido proceso.</w:t>
      </w:r>
    </w:p>
    <w:p w:rsidR="00474752" w:rsidRPr="00E9324D" w:rsidRDefault="00E9324D" w:rsidP="002D4B31">
      <w:pPr>
        <w:pStyle w:val="Cuadrculaclara-nfasis310"/>
        <w:tabs>
          <w:tab w:val="left" w:pos="567"/>
        </w:tabs>
        <w:ind w:left="0"/>
        <w:contextualSpacing/>
        <w:jc w:val="both"/>
        <w:rPr>
          <w:rFonts w:ascii="Times New Roman" w:hAnsi="Times New Roman" w:cs="Times New Roman"/>
          <w:sz w:val="28"/>
          <w:szCs w:val="28"/>
        </w:rPr>
      </w:pPr>
    </w:p>
    <w:p w:rsidR="00F042DA" w:rsidRPr="00E9324D" w:rsidRDefault="00E9324D" w:rsidP="002D4B31">
      <w:pPr>
        <w:pStyle w:val="Cuadrculaclara-nfasis310"/>
        <w:tabs>
          <w:tab w:val="left" w:pos="567"/>
        </w:tabs>
        <w:ind w:left="0"/>
        <w:contextualSpacing/>
        <w:jc w:val="both"/>
        <w:rPr>
          <w:rFonts w:ascii="Times New Roman" w:hAnsi="Times New Roman" w:cs="Times New Roman"/>
          <w:sz w:val="28"/>
          <w:szCs w:val="28"/>
        </w:rPr>
      </w:pPr>
      <w:r w:rsidRPr="00E9324D">
        <w:rPr>
          <w:rFonts w:ascii="Times New Roman" w:hAnsi="Times New Roman" w:cs="Times New Roman"/>
          <w:sz w:val="28"/>
          <w:szCs w:val="28"/>
        </w:rPr>
        <w:t>De otra parte</w:t>
      </w:r>
      <w:r w:rsidRPr="00E9324D">
        <w:rPr>
          <w:rFonts w:ascii="Times New Roman" w:hAnsi="Times New Roman" w:cs="Times New Roman"/>
          <w:sz w:val="28"/>
          <w:szCs w:val="28"/>
        </w:rPr>
        <w:t>, el efecto disuasivo que t</w:t>
      </w:r>
      <w:r w:rsidRPr="00E9324D">
        <w:rPr>
          <w:rFonts w:ascii="Times New Roman" w:hAnsi="Times New Roman" w:cs="Times New Roman"/>
          <w:sz w:val="28"/>
          <w:szCs w:val="28"/>
        </w:rPr>
        <w:t>enía</w:t>
      </w:r>
      <w:r w:rsidRPr="00E9324D">
        <w:rPr>
          <w:rFonts w:ascii="Times New Roman" w:hAnsi="Times New Roman" w:cs="Times New Roman"/>
          <w:sz w:val="28"/>
          <w:szCs w:val="28"/>
        </w:rPr>
        <w:t xml:space="preserve"> una multa que se impon</w:t>
      </w:r>
      <w:r w:rsidRPr="00E9324D">
        <w:rPr>
          <w:rFonts w:ascii="Times New Roman" w:hAnsi="Times New Roman" w:cs="Times New Roman"/>
          <w:sz w:val="28"/>
          <w:szCs w:val="28"/>
        </w:rPr>
        <w:t>ía</w:t>
      </w:r>
      <w:r w:rsidRPr="00E9324D">
        <w:rPr>
          <w:rFonts w:ascii="Times New Roman" w:hAnsi="Times New Roman" w:cs="Times New Roman"/>
          <w:sz w:val="28"/>
          <w:szCs w:val="28"/>
        </w:rPr>
        <w:t xml:space="preserve"> siempre que se den</w:t>
      </w:r>
      <w:r w:rsidRPr="00E9324D">
        <w:rPr>
          <w:rFonts w:ascii="Times New Roman" w:hAnsi="Times New Roman" w:cs="Times New Roman"/>
          <w:sz w:val="28"/>
          <w:szCs w:val="28"/>
        </w:rPr>
        <w:t>egara</w:t>
      </w:r>
      <w:r w:rsidRPr="00E9324D">
        <w:rPr>
          <w:rFonts w:ascii="Times New Roman" w:hAnsi="Times New Roman" w:cs="Times New Roman"/>
          <w:sz w:val="28"/>
          <w:szCs w:val="28"/>
        </w:rPr>
        <w:t xml:space="preserve"> una solicitud, sin importar l</w:t>
      </w:r>
      <w:r w:rsidRPr="00E9324D">
        <w:rPr>
          <w:rFonts w:ascii="Times New Roman" w:hAnsi="Times New Roman" w:cs="Times New Roman"/>
          <w:sz w:val="28"/>
          <w:szCs w:val="28"/>
        </w:rPr>
        <w:t>as razones por lo que esto ocurr</w:t>
      </w:r>
      <w:r w:rsidRPr="00E9324D">
        <w:rPr>
          <w:rFonts w:ascii="Times New Roman" w:hAnsi="Times New Roman" w:cs="Times New Roman"/>
          <w:sz w:val="28"/>
          <w:szCs w:val="28"/>
        </w:rPr>
        <w:t>ía</w:t>
      </w:r>
      <w:r w:rsidRPr="00E9324D">
        <w:rPr>
          <w:rFonts w:ascii="Times New Roman" w:hAnsi="Times New Roman" w:cs="Times New Roman"/>
          <w:sz w:val="28"/>
          <w:szCs w:val="28"/>
        </w:rPr>
        <w:t>, como e</w:t>
      </w:r>
      <w:r w:rsidRPr="00E9324D">
        <w:rPr>
          <w:rFonts w:ascii="Times New Roman" w:hAnsi="Times New Roman" w:cs="Times New Roman"/>
          <w:sz w:val="28"/>
          <w:szCs w:val="28"/>
        </w:rPr>
        <w:t>ra</w:t>
      </w:r>
      <w:r w:rsidRPr="00E9324D">
        <w:rPr>
          <w:rFonts w:ascii="Times New Roman" w:hAnsi="Times New Roman" w:cs="Times New Roman"/>
          <w:sz w:val="28"/>
          <w:szCs w:val="28"/>
        </w:rPr>
        <w:t xml:space="preserve"> posible interpretarlo, genera</w:t>
      </w:r>
      <w:r w:rsidRPr="00E9324D">
        <w:rPr>
          <w:rFonts w:ascii="Times New Roman" w:hAnsi="Times New Roman" w:cs="Times New Roman"/>
          <w:sz w:val="28"/>
          <w:szCs w:val="28"/>
        </w:rPr>
        <w:t>ba</w:t>
      </w:r>
      <w:r w:rsidRPr="00E9324D">
        <w:rPr>
          <w:rFonts w:ascii="Times New Roman" w:hAnsi="Times New Roman" w:cs="Times New Roman"/>
          <w:sz w:val="28"/>
          <w:szCs w:val="28"/>
        </w:rPr>
        <w:t xml:space="preserve"> un desestimulo u obstáculo para que las personas </w:t>
      </w:r>
      <w:r w:rsidRPr="00E9324D">
        <w:rPr>
          <w:rFonts w:ascii="Times New Roman" w:hAnsi="Times New Roman" w:cs="Times New Roman"/>
          <w:sz w:val="28"/>
          <w:szCs w:val="28"/>
        </w:rPr>
        <w:t xml:space="preserve">en situación de pobreza </w:t>
      </w:r>
      <w:r w:rsidRPr="00E9324D">
        <w:rPr>
          <w:rFonts w:ascii="Times New Roman" w:hAnsi="Times New Roman" w:cs="Times New Roman"/>
          <w:sz w:val="28"/>
          <w:szCs w:val="28"/>
        </w:rPr>
        <w:t>pu</w:t>
      </w:r>
      <w:r w:rsidRPr="00E9324D">
        <w:rPr>
          <w:rFonts w:ascii="Times New Roman" w:hAnsi="Times New Roman" w:cs="Times New Roman"/>
          <w:sz w:val="28"/>
          <w:szCs w:val="28"/>
        </w:rPr>
        <w:t>dieran</w:t>
      </w:r>
      <w:r w:rsidRPr="00E9324D">
        <w:rPr>
          <w:rFonts w:ascii="Times New Roman" w:hAnsi="Times New Roman" w:cs="Times New Roman"/>
          <w:sz w:val="28"/>
          <w:szCs w:val="28"/>
        </w:rPr>
        <w:t xml:space="preserve"> acceder a la justicia. El solicitar un amparo de pobreza conlleva</w:t>
      </w:r>
      <w:r w:rsidRPr="00E9324D">
        <w:rPr>
          <w:rFonts w:ascii="Times New Roman" w:hAnsi="Times New Roman" w:cs="Times New Roman"/>
          <w:sz w:val="28"/>
          <w:szCs w:val="28"/>
        </w:rPr>
        <w:t>ba</w:t>
      </w:r>
      <w:r w:rsidRPr="00E9324D">
        <w:rPr>
          <w:rFonts w:ascii="Times New Roman" w:hAnsi="Times New Roman" w:cs="Times New Roman"/>
          <w:sz w:val="28"/>
          <w:szCs w:val="28"/>
        </w:rPr>
        <w:t xml:space="preserve"> el riesgo obvio de </w:t>
      </w:r>
      <w:r w:rsidRPr="00E9324D">
        <w:rPr>
          <w:rFonts w:ascii="Times New Roman" w:hAnsi="Times New Roman" w:cs="Times New Roman"/>
          <w:sz w:val="28"/>
          <w:szCs w:val="28"/>
        </w:rPr>
        <w:t xml:space="preserve">que </w:t>
      </w:r>
      <w:r w:rsidRPr="00E9324D">
        <w:rPr>
          <w:rFonts w:ascii="Times New Roman" w:hAnsi="Times New Roman" w:cs="Times New Roman"/>
          <w:sz w:val="28"/>
          <w:szCs w:val="28"/>
        </w:rPr>
        <w:t>la sol</w:t>
      </w:r>
      <w:r w:rsidRPr="00E9324D">
        <w:rPr>
          <w:rFonts w:ascii="Times New Roman" w:hAnsi="Times New Roman" w:cs="Times New Roman"/>
          <w:sz w:val="28"/>
          <w:szCs w:val="28"/>
        </w:rPr>
        <w:t>icitud se n</w:t>
      </w:r>
      <w:r w:rsidRPr="00E9324D">
        <w:rPr>
          <w:rFonts w:ascii="Times New Roman" w:hAnsi="Times New Roman" w:cs="Times New Roman"/>
          <w:sz w:val="28"/>
          <w:szCs w:val="28"/>
        </w:rPr>
        <w:t>egara</w:t>
      </w:r>
      <w:r w:rsidRPr="00E9324D">
        <w:rPr>
          <w:rFonts w:ascii="Times New Roman" w:hAnsi="Times New Roman" w:cs="Times New Roman"/>
          <w:sz w:val="28"/>
          <w:szCs w:val="28"/>
        </w:rPr>
        <w:t xml:space="preserve"> y, lo que e</w:t>
      </w:r>
      <w:r w:rsidRPr="00E9324D">
        <w:rPr>
          <w:rFonts w:ascii="Times New Roman" w:hAnsi="Times New Roman" w:cs="Times New Roman"/>
          <w:sz w:val="28"/>
          <w:szCs w:val="28"/>
        </w:rPr>
        <w:t>ra</w:t>
      </w:r>
      <w:r w:rsidRPr="00E9324D">
        <w:rPr>
          <w:rFonts w:ascii="Times New Roman" w:hAnsi="Times New Roman" w:cs="Times New Roman"/>
          <w:sz w:val="28"/>
          <w:szCs w:val="28"/>
        </w:rPr>
        <w:t xml:space="preserve"> más relevante, según la interpretación en comento, </w:t>
      </w:r>
      <w:r w:rsidRPr="00E9324D">
        <w:rPr>
          <w:rFonts w:ascii="Times New Roman" w:hAnsi="Times New Roman" w:cs="Times New Roman"/>
          <w:sz w:val="28"/>
          <w:szCs w:val="28"/>
        </w:rPr>
        <w:t xml:space="preserve">traía </w:t>
      </w:r>
      <w:r w:rsidRPr="00E9324D">
        <w:rPr>
          <w:rFonts w:ascii="Times New Roman" w:hAnsi="Times New Roman" w:cs="Times New Roman"/>
          <w:sz w:val="28"/>
          <w:szCs w:val="28"/>
        </w:rPr>
        <w:t>consigo el riesgo de que se imp</w:t>
      </w:r>
      <w:r w:rsidRPr="00E9324D">
        <w:rPr>
          <w:rFonts w:ascii="Times New Roman" w:hAnsi="Times New Roman" w:cs="Times New Roman"/>
          <w:sz w:val="28"/>
          <w:szCs w:val="28"/>
        </w:rPr>
        <w:t xml:space="preserve">usiera </w:t>
      </w:r>
      <w:r w:rsidRPr="00E9324D">
        <w:rPr>
          <w:rFonts w:ascii="Times New Roman" w:hAnsi="Times New Roman" w:cs="Times New Roman"/>
          <w:sz w:val="28"/>
          <w:szCs w:val="28"/>
        </w:rPr>
        <w:t>una multa al solicitante, por el hecho de haberse negado su solicitud. En este sentido, esta interpretación no e</w:t>
      </w:r>
      <w:r w:rsidRPr="00E9324D">
        <w:rPr>
          <w:rFonts w:ascii="Times New Roman" w:hAnsi="Times New Roman" w:cs="Times New Roman"/>
          <w:sz w:val="28"/>
          <w:szCs w:val="28"/>
        </w:rPr>
        <w:t>ra</w:t>
      </w:r>
      <w:r w:rsidRPr="00E9324D">
        <w:rPr>
          <w:rFonts w:ascii="Times New Roman" w:hAnsi="Times New Roman" w:cs="Times New Roman"/>
          <w:sz w:val="28"/>
          <w:szCs w:val="28"/>
        </w:rPr>
        <w:t xml:space="preserve"> compatible con </w:t>
      </w:r>
      <w:r w:rsidRPr="00E9324D">
        <w:rPr>
          <w:rFonts w:ascii="Times New Roman" w:hAnsi="Times New Roman" w:cs="Times New Roman"/>
          <w:sz w:val="28"/>
          <w:szCs w:val="28"/>
        </w:rPr>
        <w:t xml:space="preserve">el derecho a acceder a la justicia. </w:t>
      </w:r>
    </w:p>
    <w:p w:rsidR="002D4B31" w:rsidRPr="00E9324D" w:rsidRDefault="00E9324D" w:rsidP="002D4B31">
      <w:pPr>
        <w:pStyle w:val="Prrafodelista"/>
        <w:rPr>
          <w:rFonts w:ascii="Times New Roman" w:hAnsi="Times New Roman" w:cs="Times New Roman"/>
          <w:bCs/>
          <w:color w:val="000000"/>
          <w:sz w:val="28"/>
          <w:szCs w:val="28"/>
        </w:rPr>
      </w:pPr>
    </w:p>
    <w:p w:rsidR="00E5442D" w:rsidRPr="00E9324D" w:rsidRDefault="00E9324D" w:rsidP="00E5442D">
      <w:pPr>
        <w:pStyle w:val="NormalWeb"/>
        <w:tabs>
          <w:tab w:val="left" w:pos="567"/>
        </w:tabs>
        <w:spacing w:before="0" w:beforeAutospacing="0" w:after="0" w:afterAutospacing="0"/>
        <w:contextualSpacing/>
        <w:jc w:val="both"/>
        <w:rPr>
          <w:rFonts w:ascii="Times New Roman" w:hAnsi="Times New Roman" w:cs="Times New Roman"/>
          <w:sz w:val="28"/>
          <w:szCs w:val="28"/>
        </w:rPr>
      </w:pPr>
      <w:r w:rsidRPr="00E9324D">
        <w:rPr>
          <w:rFonts w:ascii="Times New Roman" w:hAnsi="Times New Roman" w:cs="Times New Roman"/>
          <w:bCs/>
          <w:color w:val="000000"/>
          <w:sz w:val="28"/>
          <w:szCs w:val="28"/>
        </w:rPr>
        <w:t>Por lo anterior, la Corte declaró la exequibilidad condicionada de</w:t>
      </w:r>
      <w:r w:rsidRPr="00E9324D">
        <w:rPr>
          <w:rFonts w:ascii="Times New Roman" w:hAnsi="Times New Roman" w:cs="Times New Roman"/>
          <w:bCs/>
          <w:color w:val="000000"/>
          <w:sz w:val="28"/>
          <w:szCs w:val="28"/>
        </w:rPr>
        <w:t xml:space="preserve"> </w:t>
      </w:r>
      <w:r w:rsidRPr="00E9324D">
        <w:rPr>
          <w:rFonts w:ascii="Times New Roman" w:hAnsi="Times New Roman" w:cs="Times New Roman"/>
          <w:bCs/>
          <w:color w:val="000000"/>
          <w:sz w:val="28"/>
          <w:szCs w:val="28"/>
        </w:rPr>
        <w:t>l</w:t>
      </w:r>
      <w:r w:rsidRPr="00E9324D">
        <w:rPr>
          <w:rFonts w:ascii="Times New Roman" w:hAnsi="Times New Roman" w:cs="Times New Roman"/>
          <w:bCs/>
          <w:color w:val="000000"/>
          <w:sz w:val="28"/>
          <w:szCs w:val="28"/>
        </w:rPr>
        <w:t>a norma prevista en el</w:t>
      </w:r>
      <w:r w:rsidRPr="00E9324D">
        <w:rPr>
          <w:rFonts w:ascii="Times New Roman" w:hAnsi="Times New Roman" w:cs="Times New Roman"/>
          <w:bCs/>
          <w:color w:val="000000"/>
          <w:sz w:val="28"/>
          <w:szCs w:val="28"/>
        </w:rPr>
        <w:t xml:space="preserve"> segundo inciso del artículo 153 del CGP, en el entendido de que la sanción allí establecida deb</w:t>
      </w:r>
      <w:r w:rsidRPr="00E9324D">
        <w:rPr>
          <w:rFonts w:ascii="Times New Roman" w:hAnsi="Times New Roman" w:cs="Times New Roman"/>
          <w:bCs/>
          <w:color w:val="000000"/>
          <w:sz w:val="28"/>
          <w:szCs w:val="28"/>
        </w:rPr>
        <w:t>ía</w:t>
      </w:r>
      <w:r w:rsidRPr="00E9324D">
        <w:rPr>
          <w:rFonts w:ascii="Times New Roman" w:hAnsi="Times New Roman" w:cs="Times New Roman"/>
          <w:bCs/>
          <w:color w:val="000000"/>
          <w:sz w:val="28"/>
          <w:szCs w:val="28"/>
        </w:rPr>
        <w:t xml:space="preserve"> ser impuesta luego de </w:t>
      </w:r>
      <w:r w:rsidRPr="00E9324D">
        <w:rPr>
          <w:rFonts w:ascii="Times New Roman" w:hAnsi="Times New Roman" w:cs="Times New Roman"/>
          <w:bCs/>
          <w:color w:val="000000"/>
          <w:sz w:val="28"/>
          <w:szCs w:val="28"/>
        </w:rPr>
        <w:t xml:space="preserve">establecer que el solicitante obró de </w:t>
      </w:r>
      <w:r w:rsidRPr="00E9324D">
        <w:rPr>
          <w:rFonts w:ascii="Times New Roman" w:hAnsi="Times New Roman" w:cs="Times New Roman"/>
          <w:bCs/>
          <w:color w:val="000000"/>
          <w:sz w:val="28"/>
          <w:szCs w:val="28"/>
        </w:rPr>
        <w:t>mala fe</w:t>
      </w:r>
      <w:r w:rsidRPr="00E9324D">
        <w:rPr>
          <w:rFonts w:ascii="Times New Roman" w:hAnsi="Times New Roman" w:cs="Times New Roman"/>
          <w:bCs/>
          <w:color w:val="000000"/>
          <w:sz w:val="28"/>
          <w:szCs w:val="28"/>
        </w:rPr>
        <w:t xml:space="preserve">. </w:t>
      </w:r>
      <w:r w:rsidRPr="00E9324D">
        <w:rPr>
          <w:rFonts w:ascii="Times New Roman" w:hAnsi="Times New Roman" w:cs="Times New Roman"/>
          <w:bCs/>
          <w:color w:val="000000"/>
          <w:sz w:val="28"/>
          <w:szCs w:val="28"/>
        </w:rPr>
        <w:t>Para tal efecto, la sanción debía seguir lo dispuesto en el artículo 59 de la Ley 270 de 1996.</w:t>
      </w:r>
    </w:p>
    <w:p w:rsidR="006A7553" w:rsidRPr="00E9324D" w:rsidRDefault="00E9324D" w:rsidP="00260F4B">
      <w:pPr>
        <w:ind w:right="51"/>
        <w:contextualSpacing/>
        <w:jc w:val="center"/>
        <w:rPr>
          <w:rFonts w:ascii="Times New Roman" w:hAnsi="Times New Roman" w:cs="Times New Roman"/>
          <w:color w:val="000000"/>
          <w:sz w:val="28"/>
          <w:szCs w:val="28"/>
        </w:rPr>
      </w:pPr>
    </w:p>
    <w:p w:rsidR="00F31145" w:rsidRPr="00E9324D" w:rsidRDefault="00E9324D" w:rsidP="00260F4B">
      <w:pPr>
        <w:ind w:right="51"/>
        <w:contextualSpacing/>
        <w:jc w:val="center"/>
        <w:rPr>
          <w:rFonts w:ascii="Times New Roman" w:hAnsi="Times New Roman" w:cs="Times New Roman"/>
          <w:color w:val="000000"/>
          <w:sz w:val="28"/>
          <w:szCs w:val="28"/>
        </w:rPr>
      </w:pPr>
    </w:p>
    <w:p w:rsidR="006A7553" w:rsidRPr="00E9324D" w:rsidRDefault="00E9324D" w:rsidP="00260F4B">
      <w:pPr>
        <w:numPr>
          <w:ilvl w:val="0"/>
          <w:numId w:val="1"/>
        </w:numPr>
        <w:tabs>
          <w:tab w:val="left" w:pos="567"/>
        </w:tabs>
        <w:ind w:left="0" w:right="51" w:firstLine="0"/>
        <w:contextualSpacing/>
        <w:jc w:val="both"/>
        <w:rPr>
          <w:rFonts w:ascii="Times New Roman" w:hAnsi="Times New Roman" w:cs="Times New Roman"/>
          <w:b/>
          <w:bCs/>
          <w:color w:val="000000"/>
          <w:sz w:val="28"/>
          <w:szCs w:val="28"/>
          <w:lang w:val="es-ES_tradnl"/>
        </w:rPr>
      </w:pPr>
      <w:bookmarkStart w:id="2" w:name="_Hlk112256840"/>
      <w:r w:rsidRPr="00E9324D">
        <w:rPr>
          <w:rFonts w:ascii="Times New Roman" w:hAnsi="Times New Roman" w:cs="Times New Roman"/>
          <w:b/>
          <w:bCs/>
          <w:color w:val="000000"/>
          <w:sz w:val="28"/>
          <w:szCs w:val="28"/>
          <w:lang w:val="es-ES_tradnl"/>
        </w:rPr>
        <w:t>ANTECEDENTES</w:t>
      </w:r>
    </w:p>
    <w:p w:rsidR="006A7553" w:rsidRPr="00E9324D" w:rsidRDefault="00E9324D" w:rsidP="00260F4B">
      <w:pPr>
        <w:tabs>
          <w:tab w:val="left" w:pos="567"/>
        </w:tabs>
        <w:ind w:right="51"/>
        <w:contextualSpacing/>
        <w:jc w:val="both"/>
        <w:rPr>
          <w:rFonts w:ascii="Times New Roman" w:hAnsi="Times New Roman" w:cs="Times New Roman"/>
          <w:b/>
          <w:bCs/>
          <w:color w:val="000000"/>
          <w:sz w:val="28"/>
          <w:szCs w:val="28"/>
          <w:lang w:val="es-ES_tradnl"/>
        </w:rPr>
      </w:pPr>
    </w:p>
    <w:p w:rsidR="006A7553" w:rsidRPr="00E9324D" w:rsidRDefault="00E9324D" w:rsidP="00260F4B">
      <w:pPr>
        <w:pStyle w:val="Prrafodelista"/>
        <w:numPr>
          <w:ilvl w:val="0"/>
          <w:numId w:val="2"/>
        </w:numPr>
        <w:tabs>
          <w:tab w:val="left" w:pos="567"/>
        </w:tabs>
        <w:ind w:left="0" w:firstLine="0"/>
        <w:jc w:val="both"/>
        <w:rPr>
          <w:rFonts w:ascii="Times New Roman" w:hAnsi="Times New Roman" w:cs="Times New Roman"/>
          <w:bCs/>
          <w:i/>
          <w:iCs/>
          <w:color w:val="000000"/>
          <w:sz w:val="28"/>
          <w:szCs w:val="28"/>
        </w:rPr>
      </w:pPr>
      <w:r w:rsidRPr="00E9324D">
        <w:rPr>
          <w:rFonts w:ascii="Times New Roman" w:hAnsi="Times New Roman" w:cs="Times New Roman"/>
          <w:bCs/>
          <w:color w:val="000000"/>
          <w:sz w:val="28"/>
          <w:szCs w:val="28"/>
          <w:lang w:val="es-ES_tradnl"/>
        </w:rPr>
        <w:t xml:space="preserve">El </w:t>
      </w:r>
      <w:r w:rsidRPr="00E9324D">
        <w:rPr>
          <w:rFonts w:ascii="Times New Roman" w:hAnsi="Times New Roman" w:cs="Times New Roman"/>
          <w:bCs/>
          <w:color w:val="000000"/>
          <w:sz w:val="28"/>
          <w:szCs w:val="28"/>
          <w:lang w:val="es-ES_tradnl"/>
        </w:rPr>
        <w:t>31 de enero de 2024</w:t>
      </w:r>
      <w:r w:rsidRPr="00E9324D">
        <w:rPr>
          <w:rFonts w:ascii="Times New Roman" w:hAnsi="Times New Roman" w:cs="Times New Roman"/>
          <w:bCs/>
          <w:color w:val="000000"/>
          <w:sz w:val="28"/>
          <w:szCs w:val="28"/>
        </w:rPr>
        <w:t xml:space="preserve">, en ejercicio de la acción pública de inconstitucionalidad, el ciudadano </w:t>
      </w:r>
      <w:r w:rsidRPr="00E9324D">
        <w:rPr>
          <w:rFonts w:ascii="Times New Roman" w:hAnsi="Times New Roman" w:cs="Times New Roman"/>
          <w:bCs/>
          <w:color w:val="000000"/>
          <w:sz w:val="28"/>
          <w:szCs w:val="28"/>
        </w:rPr>
        <w:t>Felipe Chica Duque</w:t>
      </w:r>
      <w:r w:rsidRPr="00E9324D">
        <w:rPr>
          <w:rFonts w:ascii="Times New Roman" w:hAnsi="Times New Roman" w:cs="Times New Roman"/>
          <w:bCs/>
          <w:color w:val="000000"/>
          <w:sz w:val="28"/>
          <w:szCs w:val="28"/>
        </w:rPr>
        <w:t xml:space="preserve"> demandó</w:t>
      </w:r>
      <w:r w:rsidRPr="00E9324D">
        <w:rPr>
          <w:rFonts w:ascii="Times New Roman" w:hAnsi="Times New Roman" w:cs="Times New Roman"/>
          <w:bCs/>
          <w:color w:val="000000"/>
          <w:sz w:val="28"/>
          <w:szCs w:val="28"/>
        </w:rPr>
        <w:t xml:space="preserve"> la</w:t>
      </w:r>
      <w:r w:rsidRPr="00E9324D">
        <w:rPr>
          <w:rFonts w:ascii="Times New Roman" w:hAnsi="Times New Roman" w:cs="Times New Roman"/>
          <w:bCs/>
          <w:color w:val="000000"/>
          <w:sz w:val="28"/>
          <w:szCs w:val="28"/>
        </w:rPr>
        <w:t xml:space="preserve"> norma prevista en el inciso segundo del a</w:t>
      </w:r>
      <w:r w:rsidRPr="00E9324D">
        <w:rPr>
          <w:rFonts w:ascii="Times New Roman" w:hAnsi="Times New Roman" w:cs="Times New Roman"/>
          <w:bCs/>
          <w:color w:val="000000"/>
          <w:sz w:val="28"/>
          <w:szCs w:val="28"/>
        </w:rPr>
        <w:t>rtículo 1</w:t>
      </w:r>
      <w:r w:rsidRPr="00E9324D">
        <w:rPr>
          <w:rFonts w:ascii="Times New Roman" w:hAnsi="Times New Roman" w:cs="Times New Roman"/>
          <w:bCs/>
          <w:color w:val="000000"/>
          <w:sz w:val="28"/>
          <w:szCs w:val="28"/>
        </w:rPr>
        <w:t>53</w:t>
      </w:r>
      <w:r w:rsidRPr="00E9324D">
        <w:rPr>
          <w:rFonts w:ascii="Times New Roman" w:hAnsi="Times New Roman" w:cs="Times New Roman"/>
          <w:bCs/>
          <w:color w:val="000000"/>
          <w:sz w:val="28"/>
          <w:szCs w:val="28"/>
        </w:rPr>
        <w:t xml:space="preserve"> de la Ley</w:t>
      </w:r>
      <w:r w:rsidRPr="00E9324D">
        <w:rPr>
          <w:rFonts w:ascii="Times New Roman" w:hAnsi="Times New Roman" w:cs="Times New Roman"/>
          <w:bCs/>
          <w:color w:val="000000"/>
          <w:sz w:val="28"/>
          <w:szCs w:val="28"/>
        </w:rPr>
        <w:t xml:space="preserve"> 15</w:t>
      </w:r>
      <w:r w:rsidRPr="00E9324D">
        <w:rPr>
          <w:rFonts w:ascii="Times New Roman" w:hAnsi="Times New Roman" w:cs="Times New Roman"/>
          <w:bCs/>
          <w:color w:val="000000"/>
          <w:sz w:val="28"/>
          <w:szCs w:val="28"/>
        </w:rPr>
        <w:t>64</w:t>
      </w:r>
      <w:r w:rsidRPr="00E9324D">
        <w:rPr>
          <w:rFonts w:ascii="Times New Roman" w:hAnsi="Times New Roman" w:cs="Times New Roman"/>
          <w:bCs/>
          <w:color w:val="000000"/>
          <w:sz w:val="28"/>
          <w:szCs w:val="28"/>
        </w:rPr>
        <w:t xml:space="preserve"> de 2012</w:t>
      </w:r>
      <w:r w:rsidRPr="00E9324D">
        <w:rPr>
          <w:rFonts w:ascii="Times New Roman" w:hAnsi="Times New Roman" w:cs="Times New Roman"/>
          <w:bCs/>
          <w:color w:val="000000"/>
          <w:sz w:val="28"/>
          <w:szCs w:val="28"/>
        </w:rPr>
        <w:t>,</w:t>
      </w:r>
      <w:r w:rsidRPr="00E9324D">
        <w:rPr>
          <w:rFonts w:ascii="Times New Roman" w:hAnsi="Times New Roman" w:cs="Times New Roman"/>
          <w:bCs/>
          <w:color w:val="000000"/>
          <w:sz w:val="28"/>
          <w:szCs w:val="28"/>
        </w:rPr>
        <w:t xml:space="preserve"> </w:t>
      </w:r>
      <w:r w:rsidRPr="00E9324D">
        <w:rPr>
          <w:rFonts w:ascii="Times New Roman" w:hAnsi="Times New Roman" w:cs="Times New Roman"/>
          <w:bCs/>
          <w:i/>
          <w:iCs/>
          <w:color w:val="000000"/>
          <w:sz w:val="28"/>
          <w:szCs w:val="28"/>
        </w:rPr>
        <w:t>“</w:t>
      </w:r>
      <w:r w:rsidRPr="00E9324D">
        <w:rPr>
          <w:rFonts w:ascii="Times New Roman" w:hAnsi="Times New Roman" w:cs="Times New Roman"/>
          <w:bCs/>
          <w:color w:val="000000"/>
          <w:sz w:val="28"/>
          <w:szCs w:val="28"/>
        </w:rPr>
        <w:t>[p]</w:t>
      </w:r>
      <w:r w:rsidRPr="00E9324D">
        <w:rPr>
          <w:rFonts w:ascii="Times New Roman" w:hAnsi="Times New Roman" w:cs="Times New Roman"/>
          <w:bCs/>
          <w:i/>
          <w:iCs/>
          <w:color w:val="000000"/>
          <w:sz w:val="28"/>
          <w:szCs w:val="28"/>
        </w:rPr>
        <w:t>or medio de la cual se expide el Código General del Proceso y se dictan otras disposiciones.”</w:t>
      </w:r>
    </w:p>
    <w:p w:rsidR="00A4387C" w:rsidRPr="00E9324D" w:rsidRDefault="00E9324D" w:rsidP="00A4387C">
      <w:pPr>
        <w:pStyle w:val="Prrafodelista"/>
        <w:tabs>
          <w:tab w:val="left" w:pos="567"/>
        </w:tabs>
        <w:ind w:left="0"/>
        <w:jc w:val="both"/>
        <w:rPr>
          <w:rFonts w:ascii="Times New Roman" w:hAnsi="Times New Roman" w:cs="Times New Roman"/>
          <w:bCs/>
          <w:i/>
          <w:iCs/>
          <w:color w:val="000000"/>
          <w:sz w:val="28"/>
          <w:szCs w:val="28"/>
        </w:rPr>
      </w:pPr>
    </w:p>
    <w:bookmarkEnd w:id="2"/>
    <w:p w:rsidR="00D55D37" w:rsidRPr="00E9324D" w:rsidRDefault="00E9324D" w:rsidP="00D55D37">
      <w:pPr>
        <w:pStyle w:val="Cuadrculaclara-nfasis310"/>
        <w:tabs>
          <w:tab w:val="left" w:pos="567"/>
        </w:tabs>
        <w:ind w:left="0"/>
        <w:contextualSpacing/>
        <w:jc w:val="both"/>
        <w:rPr>
          <w:rFonts w:ascii="Times New Roman" w:hAnsi="Times New Roman" w:cs="Times New Roman"/>
          <w:bCs/>
          <w:color w:val="000000"/>
          <w:sz w:val="28"/>
          <w:szCs w:val="28"/>
          <w:lang w:val="es-ES_tradnl"/>
        </w:rPr>
      </w:pPr>
      <w:r w:rsidRPr="00E9324D">
        <w:rPr>
          <w:rFonts w:ascii="Times New Roman" w:hAnsi="Times New Roman" w:cs="Times New Roman"/>
          <w:b/>
          <w:color w:val="000000"/>
          <w:sz w:val="28"/>
          <w:szCs w:val="28"/>
          <w:lang w:val="es-ES_tradnl"/>
        </w:rPr>
        <w:t>Trámite procesal</w:t>
      </w:r>
    </w:p>
    <w:p w:rsidR="00D55D37" w:rsidRPr="00E9324D" w:rsidRDefault="00E9324D" w:rsidP="00D55D37">
      <w:pPr>
        <w:pStyle w:val="Cuadrculaclara-nfasis310"/>
        <w:tabs>
          <w:tab w:val="left" w:pos="567"/>
        </w:tabs>
        <w:ind w:left="0"/>
        <w:contextualSpacing/>
        <w:jc w:val="both"/>
        <w:rPr>
          <w:rFonts w:ascii="Times New Roman" w:hAnsi="Times New Roman" w:cs="Times New Roman"/>
          <w:b/>
          <w:color w:val="000000"/>
          <w:sz w:val="28"/>
          <w:szCs w:val="28"/>
          <w:lang w:val="es-ES_tradnl"/>
        </w:rPr>
      </w:pPr>
    </w:p>
    <w:p w:rsidR="00D55D37" w:rsidRPr="00E9324D" w:rsidRDefault="00E9324D" w:rsidP="00E27BD7">
      <w:pPr>
        <w:pStyle w:val="Prrafodelista"/>
        <w:numPr>
          <w:ilvl w:val="0"/>
          <w:numId w:val="2"/>
        </w:numPr>
        <w:tabs>
          <w:tab w:val="left" w:pos="567"/>
        </w:tabs>
        <w:ind w:left="0" w:firstLine="0"/>
        <w:jc w:val="both"/>
        <w:rPr>
          <w:rFonts w:ascii="Times New Roman" w:hAnsi="Times New Roman" w:cs="Times New Roman"/>
          <w:bCs/>
          <w:color w:val="000000"/>
          <w:sz w:val="28"/>
          <w:szCs w:val="28"/>
          <w:lang w:val="es-ES_tradnl"/>
        </w:rPr>
      </w:pPr>
      <w:r w:rsidRPr="00E9324D">
        <w:rPr>
          <w:rFonts w:ascii="Times New Roman" w:hAnsi="Times New Roman" w:cs="Times New Roman"/>
          <w:bCs/>
          <w:color w:val="000000"/>
          <w:sz w:val="28"/>
          <w:szCs w:val="28"/>
          <w:lang w:val="es-ES_tradnl"/>
        </w:rPr>
        <w:t xml:space="preserve">Mediante Auto del 4 de marzo de </w:t>
      </w:r>
      <w:r w:rsidRPr="00E9324D">
        <w:rPr>
          <w:rFonts w:ascii="Times New Roman" w:hAnsi="Times New Roman" w:cs="Times New Roman"/>
          <w:bCs/>
          <w:color w:val="000000"/>
          <w:sz w:val="28"/>
          <w:szCs w:val="28"/>
          <w:lang w:val="es-ES_tradnl"/>
        </w:rPr>
        <w:t>2024,</w:t>
      </w:r>
      <w:r w:rsidRPr="00E9324D">
        <w:rPr>
          <w:rStyle w:val="Refdenotaalpie"/>
          <w:rFonts w:ascii="Times New Roman" w:hAnsi="Times New Roman" w:cs="Times New Roman"/>
          <w:bCs/>
          <w:color w:val="000000"/>
          <w:sz w:val="28"/>
          <w:szCs w:val="28"/>
          <w:lang w:val="es-ES_tradnl"/>
        </w:rPr>
        <w:footnoteReference w:id="1"/>
      </w:r>
      <w:r w:rsidRPr="00E9324D">
        <w:rPr>
          <w:rFonts w:ascii="Times New Roman" w:hAnsi="Times New Roman" w:cs="Times New Roman"/>
          <w:bCs/>
          <w:color w:val="000000"/>
          <w:sz w:val="28"/>
          <w:szCs w:val="28"/>
          <w:lang w:val="es-ES_tradnl"/>
        </w:rPr>
        <w:t xml:space="preserve"> se inadmitió la demanda respecto de los dos cargos formulados, al considerar que aquellos carecían de </w:t>
      </w:r>
      <w:r w:rsidRPr="00E9324D">
        <w:rPr>
          <w:rFonts w:ascii="Times New Roman" w:hAnsi="Times New Roman" w:cs="Times New Roman"/>
          <w:bCs/>
          <w:i/>
          <w:iCs/>
          <w:color w:val="000000"/>
          <w:sz w:val="28"/>
          <w:szCs w:val="28"/>
          <w:lang w:val="es-ES_tradnl"/>
        </w:rPr>
        <w:t xml:space="preserve">claridad, certeza, especificidad </w:t>
      </w:r>
      <w:r w:rsidRPr="00E9324D">
        <w:rPr>
          <w:rFonts w:ascii="Times New Roman" w:hAnsi="Times New Roman" w:cs="Times New Roman"/>
          <w:bCs/>
          <w:color w:val="000000"/>
          <w:sz w:val="28"/>
          <w:szCs w:val="28"/>
          <w:lang w:val="es-ES_tradnl"/>
        </w:rPr>
        <w:t xml:space="preserve">y </w:t>
      </w:r>
      <w:r w:rsidRPr="00E9324D">
        <w:rPr>
          <w:rFonts w:ascii="Times New Roman" w:hAnsi="Times New Roman" w:cs="Times New Roman"/>
          <w:bCs/>
          <w:i/>
          <w:iCs/>
          <w:color w:val="000000"/>
          <w:sz w:val="28"/>
          <w:szCs w:val="28"/>
          <w:lang w:val="es-ES_tradnl"/>
        </w:rPr>
        <w:t xml:space="preserve">suficiencia. </w:t>
      </w:r>
      <w:r w:rsidRPr="00E9324D">
        <w:rPr>
          <w:rFonts w:ascii="Times New Roman" w:hAnsi="Times New Roman" w:cs="Times New Roman"/>
          <w:bCs/>
          <w:color w:val="000000"/>
          <w:sz w:val="28"/>
          <w:szCs w:val="28"/>
          <w:lang w:val="es-ES_tradnl"/>
        </w:rPr>
        <w:t xml:space="preserve">Por consiguiente, se le concedió al demandante el término de tres días para que subsanara la </w:t>
      </w:r>
      <w:r w:rsidRPr="00E9324D">
        <w:rPr>
          <w:rFonts w:ascii="Times New Roman" w:hAnsi="Times New Roman" w:cs="Times New Roman"/>
          <w:bCs/>
          <w:color w:val="000000"/>
          <w:sz w:val="28"/>
          <w:szCs w:val="28"/>
          <w:lang w:val="es-ES_tradnl"/>
        </w:rPr>
        <w:t>demanda.</w:t>
      </w:r>
      <w:r w:rsidRPr="00E9324D">
        <w:rPr>
          <w:rStyle w:val="Refdenotaalpie"/>
          <w:rFonts w:ascii="Times New Roman" w:hAnsi="Times New Roman" w:cs="Times New Roman"/>
          <w:bCs/>
          <w:color w:val="000000"/>
          <w:sz w:val="28"/>
          <w:szCs w:val="28"/>
          <w:lang w:val="es-ES_tradnl"/>
        </w:rPr>
        <w:footnoteReference w:id="2"/>
      </w:r>
      <w:r w:rsidRPr="00E9324D">
        <w:rPr>
          <w:rFonts w:ascii="Times New Roman" w:hAnsi="Times New Roman" w:cs="Times New Roman"/>
          <w:bCs/>
          <w:color w:val="000000"/>
          <w:sz w:val="28"/>
          <w:szCs w:val="28"/>
          <w:lang w:val="es-ES_tradnl"/>
        </w:rPr>
        <w:t xml:space="preserve"> </w:t>
      </w:r>
    </w:p>
    <w:p w:rsidR="00D55D37" w:rsidRPr="00E9324D" w:rsidRDefault="00E9324D" w:rsidP="00D55D37">
      <w:pPr>
        <w:pStyle w:val="Prrafodelista"/>
        <w:tabs>
          <w:tab w:val="left" w:pos="567"/>
        </w:tabs>
        <w:ind w:left="0"/>
        <w:contextualSpacing/>
        <w:jc w:val="both"/>
        <w:rPr>
          <w:rFonts w:ascii="Times New Roman" w:hAnsi="Times New Roman" w:cs="Times New Roman"/>
          <w:bCs/>
          <w:color w:val="000000"/>
          <w:sz w:val="28"/>
          <w:szCs w:val="28"/>
          <w:lang w:val="es-ES_tradnl"/>
        </w:rPr>
      </w:pPr>
    </w:p>
    <w:p w:rsidR="00D55D37" w:rsidRPr="00E9324D" w:rsidRDefault="00E9324D" w:rsidP="00E27BD7">
      <w:pPr>
        <w:pStyle w:val="Prrafodelista"/>
        <w:numPr>
          <w:ilvl w:val="0"/>
          <w:numId w:val="2"/>
        </w:numPr>
        <w:tabs>
          <w:tab w:val="left" w:pos="567"/>
        </w:tabs>
        <w:ind w:left="0" w:firstLine="0"/>
        <w:jc w:val="both"/>
        <w:rPr>
          <w:rFonts w:ascii="Times New Roman" w:hAnsi="Times New Roman" w:cs="Times New Roman"/>
          <w:bCs/>
          <w:color w:val="000000"/>
          <w:sz w:val="28"/>
          <w:szCs w:val="28"/>
          <w:lang w:val="es-ES_tradnl"/>
        </w:rPr>
      </w:pPr>
      <w:r w:rsidRPr="00E9324D">
        <w:rPr>
          <w:rFonts w:ascii="Times New Roman" w:hAnsi="Times New Roman" w:cs="Times New Roman"/>
          <w:bCs/>
          <w:color w:val="000000"/>
          <w:sz w:val="28"/>
          <w:szCs w:val="28"/>
          <w:lang w:val="es-ES_tradnl"/>
        </w:rPr>
        <w:t xml:space="preserve">En el escrito de corrección, el demandante recordó que el inciso 1° del artículo 27 del Código Civil establece que </w:t>
      </w:r>
      <w:r w:rsidRPr="00E9324D">
        <w:rPr>
          <w:rFonts w:ascii="Times New Roman" w:hAnsi="Times New Roman" w:cs="Times New Roman"/>
          <w:bCs/>
          <w:i/>
          <w:iCs/>
          <w:color w:val="000000"/>
          <w:sz w:val="28"/>
          <w:szCs w:val="28"/>
          <w:lang w:val="es-ES_tradnl"/>
        </w:rPr>
        <w:t xml:space="preserve">“cuando el sentido de la ley no sea claro, no se desatenderá su tenor literal a pretexto de consultar su espíritu.” </w:t>
      </w:r>
      <w:r w:rsidRPr="00E9324D">
        <w:rPr>
          <w:rFonts w:ascii="Times New Roman" w:hAnsi="Times New Roman" w:cs="Times New Roman"/>
          <w:bCs/>
          <w:color w:val="000000"/>
          <w:sz w:val="28"/>
          <w:szCs w:val="28"/>
          <w:lang w:val="es-ES_tradnl"/>
        </w:rPr>
        <w:t>A su turno, e</w:t>
      </w:r>
      <w:r w:rsidRPr="00E9324D">
        <w:rPr>
          <w:rFonts w:ascii="Times New Roman" w:hAnsi="Times New Roman" w:cs="Times New Roman"/>
          <w:bCs/>
          <w:color w:val="000000"/>
          <w:sz w:val="28"/>
          <w:szCs w:val="28"/>
          <w:lang w:val="es-ES_tradnl"/>
        </w:rPr>
        <w:t xml:space="preserve">l artículo 31 siguiente prevé que </w:t>
      </w:r>
      <w:r w:rsidRPr="00E9324D">
        <w:rPr>
          <w:rFonts w:ascii="Times New Roman" w:hAnsi="Times New Roman" w:cs="Times New Roman"/>
          <w:bCs/>
          <w:i/>
          <w:iCs/>
          <w:color w:val="000000"/>
          <w:sz w:val="28"/>
          <w:szCs w:val="28"/>
          <w:lang w:val="es-ES_tradnl"/>
        </w:rPr>
        <w:t>“</w:t>
      </w:r>
      <w:r w:rsidRPr="00E9324D">
        <w:rPr>
          <w:rFonts w:ascii="Times New Roman" w:hAnsi="Times New Roman" w:cs="Times New Roman"/>
          <w:bCs/>
          <w:color w:val="000000"/>
          <w:sz w:val="28"/>
          <w:szCs w:val="28"/>
        </w:rPr>
        <w:t>[l]</w:t>
      </w:r>
      <w:r w:rsidRPr="00E9324D">
        <w:rPr>
          <w:rFonts w:ascii="Times New Roman" w:hAnsi="Times New Roman" w:cs="Times New Roman"/>
          <w:bCs/>
          <w:i/>
          <w:iCs/>
          <w:color w:val="000000"/>
          <w:sz w:val="28"/>
          <w:szCs w:val="28"/>
        </w:rPr>
        <w:t>o favorable u odioso de una disposición no se tomará en cuenta para ampliar o restringir su interpretación. La extensión que deba darse a toda ley se determinará por su genuino sentido, y según las reglas de interpreta</w:t>
      </w:r>
      <w:r w:rsidRPr="00E9324D">
        <w:rPr>
          <w:rFonts w:ascii="Times New Roman" w:hAnsi="Times New Roman" w:cs="Times New Roman"/>
          <w:bCs/>
          <w:i/>
          <w:iCs/>
          <w:color w:val="000000"/>
          <w:sz w:val="28"/>
          <w:szCs w:val="28"/>
        </w:rPr>
        <w:t xml:space="preserve">ción precedentes.” </w:t>
      </w:r>
      <w:r w:rsidRPr="00E9324D">
        <w:rPr>
          <w:rFonts w:ascii="Times New Roman" w:hAnsi="Times New Roman" w:cs="Times New Roman"/>
          <w:bCs/>
          <w:color w:val="000000"/>
          <w:sz w:val="28"/>
          <w:szCs w:val="28"/>
        </w:rPr>
        <w:t xml:space="preserve">A partir de estas normas, el demandante concluyó que del contexto normativo respecto del amparo de pobreza no hay ninguna disposición literal que restrinja la multa a los casos de mala fe o perjurio. En cambio, hay un uso imperativo: </w:t>
      </w:r>
      <w:r w:rsidRPr="00E9324D">
        <w:rPr>
          <w:rFonts w:ascii="Times New Roman" w:hAnsi="Times New Roman" w:cs="Times New Roman"/>
          <w:bCs/>
          <w:i/>
          <w:iCs/>
          <w:color w:val="000000"/>
          <w:sz w:val="28"/>
          <w:szCs w:val="28"/>
        </w:rPr>
        <w:t>imp</w:t>
      </w:r>
      <w:r w:rsidRPr="00E9324D">
        <w:rPr>
          <w:rFonts w:ascii="Times New Roman" w:hAnsi="Times New Roman" w:cs="Times New Roman"/>
          <w:bCs/>
          <w:i/>
          <w:iCs/>
          <w:color w:val="000000"/>
          <w:sz w:val="28"/>
          <w:szCs w:val="28"/>
        </w:rPr>
        <w:t xml:space="preserve">ondrá, </w:t>
      </w:r>
      <w:r w:rsidRPr="00E9324D">
        <w:rPr>
          <w:rFonts w:ascii="Times New Roman" w:hAnsi="Times New Roman" w:cs="Times New Roman"/>
          <w:bCs/>
          <w:color w:val="000000"/>
          <w:sz w:val="28"/>
          <w:szCs w:val="28"/>
        </w:rPr>
        <w:t>sin ningún tipo de condicionamiento.</w:t>
      </w:r>
    </w:p>
    <w:p w:rsidR="00D55D37" w:rsidRPr="00E9324D" w:rsidRDefault="00E9324D" w:rsidP="00D55D37">
      <w:pPr>
        <w:pStyle w:val="Prrafodelista"/>
        <w:tabs>
          <w:tab w:val="left" w:pos="567"/>
        </w:tabs>
        <w:ind w:left="0"/>
        <w:contextualSpacing/>
        <w:jc w:val="both"/>
        <w:rPr>
          <w:rFonts w:ascii="Times New Roman" w:hAnsi="Times New Roman" w:cs="Times New Roman"/>
          <w:bCs/>
          <w:color w:val="000000"/>
          <w:sz w:val="28"/>
          <w:szCs w:val="28"/>
          <w:lang w:val="es-ES_tradnl"/>
        </w:rPr>
      </w:pPr>
    </w:p>
    <w:p w:rsidR="00D55D37" w:rsidRPr="00E9324D" w:rsidRDefault="00E9324D" w:rsidP="00E27BD7">
      <w:pPr>
        <w:pStyle w:val="Prrafodelista"/>
        <w:numPr>
          <w:ilvl w:val="0"/>
          <w:numId w:val="2"/>
        </w:numPr>
        <w:tabs>
          <w:tab w:val="left" w:pos="567"/>
        </w:tabs>
        <w:ind w:left="0" w:firstLine="0"/>
        <w:jc w:val="both"/>
        <w:rPr>
          <w:rFonts w:ascii="Times New Roman" w:hAnsi="Times New Roman" w:cs="Times New Roman"/>
          <w:bCs/>
          <w:color w:val="000000"/>
          <w:sz w:val="28"/>
          <w:szCs w:val="28"/>
          <w:lang w:val="es-ES_tradnl"/>
        </w:rPr>
      </w:pPr>
      <w:r w:rsidRPr="00E9324D">
        <w:rPr>
          <w:rFonts w:ascii="Times New Roman" w:hAnsi="Times New Roman" w:cs="Times New Roman"/>
          <w:bCs/>
          <w:color w:val="000000"/>
          <w:sz w:val="28"/>
          <w:szCs w:val="28"/>
          <w:lang w:val="es-ES_tradnl"/>
        </w:rPr>
        <w:t xml:space="preserve">Destaca que esta Corporación, en las Sentencias T-339 de 2018 y T-114 de 2007, ha precisado que no es suficiente con una declaración juramentada para conceder el amparo. Por el contrario, el juez competente, al </w:t>
      </w:r>
      <w:r w:rsidRPr="00E9324D">
        <w:rPr>
          <w:rFonts w:ascii="Times New Roman" w:hAnsi="Times New Roman" w:cs="Times New Roman"/>
          <w:bCs/>
          <w:color w:val="000000"/>
          <w:sz w:val="28"/>
          <w:szCs w:val="28"/>
          <w:lang w:val="es-ES_tradnl"/>
        </w:rPr>
        <w:t xml:space="preserve">examinar la procedencia de la figura, debe contar con un parámetro objetivo para determinar si, conforme a la situación fáctica presentada, dicho otorgamiento tiene justificación válida. Esto implica que debe tenerse en cuenta la oportunidad y las razones </w:t>
      </w:r>
      <w:r w:rsidRPr="00E9324D">
        <w:rPr>
          <w:rFonts w:ascii="Times New Roman" w:hAnsi="Times New Roman" w:cs="Times New Roman"/>
          <w:bCs/>
          <w:color w:val="000000"/>
          <w:sz w:val="28"/>
          <w:szCs w:val="28"/>
          <w:lang w:val="es-ES_tradnl"/>
        </w:rPr>
        <w:t>de índole económico expuestas por la parte interesada; que el análisis se circunscribe a los medios de convicción que reposan en el expediente, sin que pueda imponerse obligación probatoria distinta.</w:t>
      </w:r>
    </w:p>
    <w:p w:rsidR="00D55D37" w:rsidRPr="00E9324D" w:rsidRDefault="00E9324D" w:rsidP="00D55D37">
      <w:pPr>
        <w:pStyle w:val="Prrafodelista"/>
        <w:tabs>
          <w:tab w:val="left" w:pos="567"/>
        </w:tabs>
        <w:ind w:left="0"/>
        <w:contextualSpacing/>
        <w:jc w:val="both"/>
        <w:rPr>
          <w:rFonts w:ascii="Times New Roman" w:hAnsi="Times New Roman" w:cs="Times New Roman"/>
          <w:bCs/>
          <w:color w:val="000000"/>
          <w:sz w:val="28"/>
          <w:szCs w:val="28"/>
          <w:lang w:val="es-ES_tradnl"/>
        </w:rPr>
      </w:pPr>
    </w:p>
    <w:p w:rsidR="00D55D37" w:rsidRPr="00E9324D" w:rsidRDefault="00E9324D" w:rsidP="00D55D37">
      <w:pPr>
        <w:pStyle w:val="Prrafodelista"/>
        <w:numPr>
          <w:ilvl w:val="0"/>
          <w:numId w:val="3"/>
        </w:numPr>
        <w:tabs>
          <w:tab w:val="left" w:pos="567"/>
        </w:tabs>
        <w:ind w:left="0"/>
        <w:contextualSpacing/>
        <w:jc w:val="both"/>
        <w:rPr>
          <w:rFonts w:ascii="Times New Roman" w:hAnsi="Times New Roman" w:cs="Times New Roman"/>
          <w:bCs/>
          <w:color w:val="000000"/>
          <w:sz w:val="28"/>
          <w:szCs w:val="28"/>
          <w:lang w:val="es-ES_tradnl"/>
        </w:rPr>
      </w:pPr>
      <w:r w:rsidRPr="00E9324D">
        <w:rPr>
          <w:rFonts w:ascii="Times New Roman" w:hAnsi="Times New Roman" w:cs="Times New Roman"/>
          <w:bCs/>
          <w:color w:val="000000"/>
          <w:sz w:val="28"/>
          <w:szCs w:val="28"/>
          <w:lang w:val="es-ES_tradnl"/>
        </w:rPr>
        <w:t xml:space="preserve">Pese a lo anterior, otras autoridades judiciales, como </w:t>
      </w:r>
      <w:r w:rsidRPr="00E9324D">
        <w:rPr>
          <w:rFonts w:ascii="Times New Roman" w:hAnsi="Times New Roman" w:cs="Times New Roman"/>
          <w:bCs/>
          <w:color w:val="000000"/>
          <w:sz w:val="28"/>
          <w:szCs w:val="28"/>
          <w:lang w:val="es-ES_tradnl"/>
        </w:rPr>
        <w:t>la Sala de Casación Laboral de la Corte Suprema de Justicia, actuando como juez de tutela en la decisión STL-20843 de 2017, observó que no podía interferir en la decisión de una autoridad judicial que había sancionado al demandante, de acuerdo con el artíc</w:t>
      </w:r>
      <w:r w:rsidRPr="00E9324D">
        <w:rPr>
          <w:rFonts w:ascii="Times New Roman" w:hAnsi="Times New Roman" w:cs="Times New Roman"/>
          <w:bCs/>
          <w:color w:val="000000"/>
          <w:sz w:val="28"/>
          <w:szCs w:val="28"/>
          <w:lang w:val="es-ES_tradnl"/>
        </w:rPr>
        <w:t>ulo 153 del CGP.</w:t>
      </w:r>
      <w:r w:rsidRPr="00E9324D">
        <w:rPr>
          <w:rStyle w:val="Refdenotaalpie"/>
          <w:rFonts w:ascii="Times New Roman" w:hAnsi="Times New Roman" w:cs="Times New Roman"/>
          <w:bCs/>
          <w:color w:val="000000"/>
          <w:sz w:val="28"/>
          <w:szCs w:val="28"/>
          <w:lang w:val="es-ES_tradnl"/>
        </w:rPr>
        <w:footnoteReference w:id="3"/>
      </w:r>
      <w:r w:rsidRPr="00E9324D">
        <w:rPr>
          <w:rFonts w:ascii="Times New Roman" w:hAnsi="Times New Roman" w:cs="Times New Roman"/>
          <w:bCs/>
          <w:color w:val="000000"/>
          <w:sz w:val="28"/>
          <w:szCs w:val="28"/>
          <w:lang w:val="es-ES_tradnl"/>
        </w:rPr>
        <w:t xml:space="preserve"> Lo anterior, en tanto la decisión se había adoptado con apego a las normas aplicables y según el criterio del funcionario competente. De este modo, con independencia de que </w:t>
      </w:r>
      <w:r w:rsidRPr="00E9324D">
        <w:rPr>
          <w:rFonts w:ascii="Times New Roman" w:hAnsi="Times New Roman" w:cs="Times New Roman"/>
          <w:bCs/>
          <w:i/>
          <w:iCs/>
          <w:color w:val="000000"/>
          <w:sz w:val="28"/>
          <w:szCs w:val="28"/>
          <w:lang w:val="es-ES_tradnl"/>
        </w:rPr>
        <w:t>“esta Corte pueda compartir o no la dilucidación jurídica y proba</w:t>
      </w:r>
      <w:r w:rsidRPr="00E9324D">
        <w:rPr>
          <w:rFonts w:ascii="Times New Roman" w:hAnsi="Times New Roman" w:cs="Times New Roman"/>
          <w:bCs/>
          <w:i/>
          <w:iCs/>
          <w:color w:val="000000"/>
          <w:sz w:val="28"/>
          <w:szCs w:val="28"/>
          <w:lang w:val="es-ES_tradnl"/>
        </w:rPr>
        <w:t>toria del tribunal accionado, la verdad es que ella no deviene en modo alguno subjetiva, ni constituye un yerro interpretativo de tal entidad que implique concluir un desafuero protuberante y contrario a lo que razonablemente se extrae del marco legal apli</w:t>
      </w:r>
      <w:r w:rsidRPr="00E9324D">
        <w:rPr>
          <w:rFonts w:ascii="Times New Roman" w:hAnsi="Times New Roman" w:cs="Times New Roman"/>
          <w:bCs/>
          <w:i/>
          <w:iCs/>
          <w:color w:val="000000"/>
          <w:sz w:val="28"/>
          <w:szCs w:val="28"/>
          <w:lang w:val="es-ES_tradnl"/>
        </w:rPr>
        <w:t>cable al asunto.”</w:t>
      </w:r>
      <w:r w:rsidRPr="00E9324D">
        <w:rPr>
          <w:rStyle w:val="Refdenotaalpie"/>
          <w:rFonts w:ascii="Times New Roman" w:hAnsi="Times New Roman" w:cs="Times New Roman"/>
          <w:bCs/>
          <w:i/>
          <w:iCs/>
          <w:color w:val="000000"/>
          <w:sz w:val="28"/>
          <w:szCs w:val="28"/>
          <w:lang w:val="es-ES_tradnl"/>
        </w:rPr>
        <w:footnoteReference w:id="4"/>
      </w:r>
      <w:r w:rsidRPr="00E9324D">
        <w:rPr>
          <w:rFonts w:ascii="Times New Roman" w:hAnsi="Times New Roman" w:cs="Times New Roman"/>
          <w:bCs/>
          <w:i/>
          <w:iCs/>
          <w:color w:val="000000"/>
          <w:sz w:val="28"/>
          <w:szCs w:val="28"/>
          <w:lang w:val="es-ES_tradnl"/>
        </w:rPr>
        <w:t xml:space="preserve"> </w:t>
      </w:r>
    </w:p>
    <w:p w:rsidR="00D55D37" w:rsidRPr="00E9324D" w:rsidRDefault="00E9324D" w:rsidP="00D55D37">
      <w:pPr>
        <w:pStyle w:val="Prrafodelista"/>
        <w:tabs>
          <w:tab w:val="left" w:pos="567"/>
        </w:tabs>
        <w:ind w:left="0"/>
        <w:contextualSpacing/>
        <w:jc w:val="both"/>
        <w:rPr>
          <w:rFonts w:ascii="Times New Roman" w:hAnsi="Times New Roman" w:cs="Times New Roman"/>
          <w:bCs/>
          <w:color w:val="000000"/>
          <w:sz w:val="28"/>
          <w:szCs w:val="28"/>
          <w:lang w:val="es-ES_tradnl"/>
        </w:rPr>
      </w:pPr>
    </w:p>
    <w:p w:rsidR="00D55D37" w:rsidRPr="00E9324D" w:rsidRDefault="00E9324D" w:rsidP="00D55D37">
      <w:pPr>
        <w:pStyle w:val="Prrafodelista"/>
        <w:numPr>
          <w:ilvl w:val="0"/>
          <w:numId w:val="3"/>
        </w:numPr>
        <w:tabs>
          <w:tab w:val="left" w:pos="567"/>
        </w:tabs>
        <w:ind w:left="0"/>
        <w:contextualSpacing/>
        <w:jc w:val="both"/>
        <w:rPr>
          <w:rFonts w:ascii="Times New Roman" w:hAnsi="Times New Roman" w:cs="Times New Roman"/>
          <w:bCs/>
          <w:color w:val="000000"/>
          <w:sz w:val="28"/>
          <w:szCs w:val="28"/>
          <w:lang w:val="es-ES_tradnl"/>
        </w:rPr>
      </w:pPr>
      <w:r w:rsidRPr="00E9324D">
        <w:rPr>
          <w:rFonts w:ascii="Times New Roman" w:hAnsi="Times New Roman" w:cs="Times New Roman"/>
          <w:bCs/>
          <w:color w:val="000000"/>
          <w:sz w:val="28"/>
          <w:szCs w:val="28"/>
          <w:lang w:val="es-ES_tradnl"/>
        </w:rPr>
        <w:t xml:space="preserve">Bajo este escenario, el demandante arguye que el criterio de </w:t>
      </w:r>
      <w:r w:rsidRPr="00E9324D">
        <w:rPr>
          <w:rFonts w:ascii="Times New Roman" w:hAnsi="Times New Roman" w:cs="Times New Roman"/>
          <w:bCs/>
          <w:i/>
          <w:iCs/>
          <w:color w:val="000000"/>
          <w:sz w:val="28"/>
          <w:szCs w:val="28"/>
          <w:lang w:val="es-ES_tradnl"/>
        </w:rPr>
        <w:t xml:space="preserve">“no hallarse en capacidad de atender los gastos del proceso sin menoscabo de lo necesario para su propia subsistencia y la de las personas a quienes por ley debe alimentos” </w:t>
      </w:r>
      <w:r w:rsidRPr="00E9324D">
        <w:rPr>
          <w:rFonts w:ascii="Times New Roman" w:hAnsi="Times New Roman" w:cs="Times New Roman"/>
          <w:bCs/>
          <w:color w:val="000000"/>
          <w:sz w:val="28"/>
          <w:szCs w:val="28"/>
          <w:lang w:val="es-ES_tradnl"/>
        </w:rPr>
        <w:t>e</w:t>
      </w:r>
      <w:r w:rsidRPr="00E9324D">
        <w:rPr>
          <w:rFonts w:ascii="Times New Roman" w:hAnsi="Times New Roman" w:cs="Times New Roman"/>
          <w:bCs/>
          <w:color w:val="000000"/>
          <w:sz w:val="28"/>
          <w:szCs w:val="28"/>
          <w:lang w:val="es-ES_tradnl"/>
        </w:rPr>
        <w:t xml:space="preserve">stá sujeto a interpretaciones valorativas. Por ejemplo, en el asunto al que acaba de aludirse, el actor había señalado que la multa se impuso como consecuencia de considerar que el demandante tenía un vínculo laboral vigente, sin detenerse a considerar </w:t>
      </w:r>
      <w:r w:rsidRPr="00E9324D">
        <w:rPr>
          <w:rFonts w:ascii="Times New Roman" w:hAnsi="Times New Roman" w:cs="Times New Roman"/>
          <w:bCs/>
          <w:i/>
          <w:iCs/>
          <w:color w:val="000000"/>
          <w:sz w:val="28"/>
          <w:szCs w:val="28"/>
          <w:lang w:val="es-ES_tradnl"/>
        </w:rPr>
        <w:t>“el</w:t>
      </w:r>
      <w:r w:rsidRPr="00E9324D">
        <w:rPr>
          <w:rFonts w:ascii="Times New Roman" w:hAnsi="Times New Roman" w:cs="Times New Roman"/>
          <w:bCs/>
          <w:i/>
          <w:iCs/>
          <w:color w:val="000000"/>
          <w:sz w:val="28"/>
          <w:szCs w:val="28"/>
          <w:lang w:val="es-ES_tradnl"/>
        </w:rPr>
        <w:t xml:space="preserve"> fenómeno de los trabajadores pobres.”</w:t>
      </w:r>
      <w:r w:rsidRPr="00E9324D">
        <w:rPr>
          <w:rStyle w:val="Refdenotaalpie"/>
          <w:rFonts w:ascii="Times New Roman" w:hAnsi="Times New Roman" w:cs="Times New Roman"/>
          <w:bCs/>
          <w:i/>
          <w:iCs/>
          <w:color w:val="000000"/>
          <w:sz w:val="28"/>
          <w:szCs w:val="28"/>
          <w:lang w:val="es-ES_tradnl"/>
        </w:rPr>
        <w:footnoteReference w:id="5"/>
      </w:r>
      <w:r w:rsidRPr="00E9324D">
        <w:rPr>
          <w:rFonts w:ascii="Times New Roman" w:hAnsi="Times New Roman" w:cs="Times New Roman"/>
          <w:bCs/>
          <w:color w:val="000000"/>
          <w:sz w:val="28"/>
          <w:szCs w:val="28"/>
          <w:lang w:val="es-ES_tradnl"/>
        </w:rPr>
        <w:t xml:space="preserve"> De esta manera, argumentó que el concepto de </w:t>
      </w:r>
      <w:r w:rsidRPr="00E9324D">
        <w:rPr>
          <w:rFonts w:ascii="Times New Roman" w:hAnsi="Times New Roman" w:cs="Times New Roman"/>
          <w:bCs/>
          <w:i/>
          <w:iCs/>
          <w:color w:val="000000"/>
          <w:sz w:val="28"/>
          <w:szCs w:val="28"/>
          <w:lang w:val="es-ES_tradnl"/>
        </w:rPr>
        <w:t xml:space="preserve">“pobreza”, </w:t>
      </w:r>
      <w:r w:rsidRPr="00E9324D">
        <w:rPr>
          <w:rFonts w:ascii="Times New Roman" w:hAnsi="Times New Roman" w:cs="Times New Roman"/>
          <w:bCs/>
          <w:color w:val="000000"/>
          <w:sz w:val="28"/>
          <w:szCs w:val="28"/>
          <w:lang w:val="es-ES_tradnl"/>
        </w:rPr>
        <w:t>aunque puede partir de elementos objetivos, no es inmune a divergencias interpretativas.</w:t>
      </w:r>
    </w:p>
    <w:p w:rsidR="00D55D37" w:rsidRPr="00E9324D" w:rsidRDefault="00E9324D" w:rsidP="00D55D37">
      <w:pPr>
        <w:pStyle w:val="Prrafodelista"/>
        <w:tabs>
          <w:tab w:val="left" w:pos="567"/>
        </w:tabs>
        <w:ind w:left="0"/>
        <w:contextualSpacing/>
        <w:jc w:val="both"/>
        <w:rPr>
          <w:rFonts w:ascii="Times New Roman" w:hAnsi="Times New Roman" w:cs="Times New Roman"/>
          <w:bCs/>
          <w:color w:val="000000"/>
          <w:sz w:val="28"/>
          <w:szCs w:val="28"/>
          <w:lang w:val="es-ES_tradnl"/>
        </w:rPr>
      </w:pPr>
    </w:p>
    <w:p w:rsidR="00D55D37" w:rsidRPr="00E9324D" w:rsidRDefault="00E9324D" w:rsidP="00D55D37">
      <w:pPr>
        <w:pStyle w:val="Prrafodelista"/>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bCs/>
          <w:color w:val="000000"/>
          <w:sz w:val="28"/>
          <w:szCs w:val="28"/>
          <w:lang w:val="es-ES_tradnl"/>
        </w:rPr>
        <w:t xml:space="preserve">Una vez analizado el escrito de corrección, por medio del Auto del 12 </w:t>
      </w:r>
      <w:r w:rsidRPr="00E9324D">
        <w:rPr>
          <w:rFonts w:ascii="Times New Roman" w:hAnsi="Times New Roman" w:cs="Times New Roman"/>
          <w:bCs/>
          <w:color w:val="000000"/>
          <w:sz w:val="28"/>
          <w:szCs w:val="28"/>
          <w:lang w:val="es-ES_tradnl"/>
        </w:rPr>
        <w:t>de abril de 2024</w:t>
      </w:r>
      <w:r w:rsidRPr="00E9324D">
        <w:rPr>
          <w:rStyle w:val="Refdenotaalpie"/>
          <w:rFonts w:ascii="Times New Roman" w:hAnsi="Times New Roman" w:cs="Times New Roman"/>
          <w:bCs/>
          <w:color w:val="000000"/>
          <w:sz w:val="28"/>
          <w:szCs w:val="28"/>
          <w:lang w:val="es-ES_tradnl"/>
        </w:rPr>
        <w:footnoteReference w:id="6"/>
      </w:r>
      <w:r w:rsidRPr="00E9324D">
        <w:rPr>
          <w:rFonts w:ascii="Times New Roman" w:hAnsi="Times New Roman" w:cs="Times New Roman"/>
          <w:bCs/>
          <w:color w:val="000000"/>
          <w:sz w:val="28"/>
          <w:szCs w:val="28"/>
          <w:lang w:val="es-ES_tradnl"/>
        </w:rPr>
        <w:t xml:space="preserve"> se admitió la demanda, por los dos cargos propuestos. Adicionalmente, se comunicó el inicio del proceso </w:t>
      </w:r>
      <w:r w:rsidRPr="00E9324D">
        <w:rPr>
          <w:rFonts w:ascii="Times New Roman" w:hAnsi="Times New Roman" w:cs="Times New Roman"/>
          <w:bCs/>
          <w:color w:val="000000"/>
          <w:sz w:val="28"/>
          <w:szCs w:val="28"/>
        </w:rPr>
        <w:t>al Presidente de la República, al Ministro Justicia y del Derecho y a los Presidentes del Senado de la República y de la Cámara de Rep</w:t>
      </w:r>
      <w:r w:rsidRPr="00E9324D">
        <w:rPr>
          <w:rFonts w:ascii="Times New Roman" w:hAnsi="Times New Roman" w:cs="Times New Roman"/>
          <w:bCs/>
          <w:color w:val="000000"/>
          <w:sz w:val="28"/>
          <w:szCs w:val="28"/>
        </w:rPr>
        <w:t>resentantes para que, si lo estimaban oportuno, presentaran por escrito las razones que justificaban la constitucionalidad de la norma sometida a control. A su vez, se invitó a la Defensoría del Pueblo, a la Academia Colombiana de Jurisprudencia, al Instit</w:t>
      </w:r>
      <w:r w:rsidRPr="00E9324D">
        <w:rPr>
          <w:rFonts w:ascii="Times New Roman" w:hAnsi="Times New Roman" w:cs="Times New Roman"/>
          <w:bCs/>
          <w:color w:val="000000"/>
          <w:sz w:val="28"/>
          <w:szCs w:val="28"/>
        </w:rPr>
        <w:t xml:space="preserve">uto Colombiano de Derecho Procesal y a las Facultades de Derecho de las Universidades de Antioquia, los Andes, Externado de Colombia, Javeriana, Libre de Bogotá, Nacional de Colombia, del Norte, de Nariño, Pontificia Bolivariana, del Rosario y Santo Tomás </w:t>
      </w:r>
      <w:r w:rsidRPr="00E9324D">
        <w:rPr>
          <w:rFonts w:ascii="Times New Roman" w:hAnsi="Times New Roman" w:cs="Times New Roman"/>
          <w:bCs/>
          <w:color w:val="000000"/>
          <w:sz w:val="28"/>
          <w:szCs w:val="28"/>
        </w:rPr>
        <w:t>en calidad de expertos para que, si lo estimaban conveniente, emitieran concepto. Así mismo, ordenó fijar en lista el expediente y requerir el concepto de la procuradora general de la Nación.</w:t>
      </w:r>
    </w:p>
    <w:p w:rsidR="00115692" w:rsidRPr="00E9324D" w:rsidRDefault="00E9324D" w:rsidP="00260F4B">
      <w:pPr>
        <w:pStyle w:val="Prrafodelista"/>
        <w:tabs>
          <w:tab w:val="left" w:pos="567"/>
          <w:tab w:val="left" w:pos="8081"/>
        </w:tabs>
        <w:ind w:left="0" w:right="51"/>
        <w:contextualSpacing/>
        <w:jc w:val="both"/>
        <w:rPr>
          <w:rFonts w:ascii="Times New Roman" w:hAnsi="Times New Roman" w:cs="Times New Roman"/>
          <w:color w:val="000000"/>
          <w:sz w:val="28"/>
          <w:szCs w:val="28"/>
          <w:lang w:val="es-ES_tradnl"/>
        </w:rPr>
      </w:pPr>
    </w:p>
    <w:p w:rsidR="006A7553" w:rsidRPr="00E9324D" w:rsidRDefault="00E9324D" w:rsidP="00115692">
      <w:pPr>
        <w:pStyle w:val="Cuadrculaclara-nfasis310"/>
        <w:tabs>
          <w:tab w:val="left" w:pos="567"/>
        </w:tabs>
        <w:ind w:left="0"/>
        <w:contextualSpacing/>
        <w:jc w:val="both"/>
        <w:rPr>
          <w:rFonts w:ascii="Times New Roman" w:hAnsi="Times New Roman" w:cs="Times New Roman"/>
          <w:b/>
          <w:bCs/>
          <w:color w:val="000000"/>
          <w:sz w:val="28"/>
          <w:szCs w:val="28"/>
          <w:lang w:val="es-ES_tradnl"/>
        </w:rPr>
      </w:pPr>
      <w:r w:rsidRPr="00E9324D">
        <w:rPr>
          <w:rFonts w:ascii="Times New Roman" w:hAnsi="Times New Roman" w:cs="Times New Roman"/>
          <w:b/>
          <w:bCs/>
          <w:color w:val="000000"/>
          <w:sz w:val="28"/>
          <w:szCs w:val="28"/>
          <w:lang w:val="es-ES_tradnl"/>
        </w:rPr>
        <w:t>L</w:t>
      </w:r>
      <w:r w:rsidRPr="00E9324D">
        <w:rPr>
          <w:rFonts w:ascii="Times New Roman" w:hAnsi="Times New Roman" w:cs="Times New Roman"/>
          <w:b/>
          <w:bCs/>
          <w:color w:val="000000"/>
          <w:sz w:val="28"/>
          <w:szCs w:val="28"/>
          <w:lang w:val="es-ES_tradnl"/>
        </w:rPr>
        <w:t xml:space="preserve">a norma </w:t>
      </w:r>
      <w:r w:rsidRPr="00E9324D">
        <w:rPr>
          <w:rFonts w:ascii="Times New Roman" w:hAnsi="Times New Roman" w:cs="Times New Roman"/>
          <w:b/>
          <w:bCs/>
          <w:color w:val="000000"/>
          <w:sz w:val="28"/>
          <w:szCs w:val="28"/>
          <w:lang w:val="es-ES_tradnl"/>
        </w:rPr>
        <w:t>demandada</w:t>
      </w:r>
    </w:p>
    <w:p w:rsidR="006A7553" w:rsidRPr="00E9324D" w:rsidRDefault="00E9324D" w:rsidP="00260F4B">
      <w:pPr>
        <w:ind w:right="51"/>
        <w:contextualSpacing/>
        <w:jc w:val="both"/>
        <w:rPr>
          <w:rFonts w:ascii="Times New Roman" w:hAnsi="Times New Roman" w:cs="Times New Roman"/>
          <w:bCs/>
          <w:color w:val="000000"/>
          <w:sz w:val="28"/>
          <w:szCs w:val="28"/>
          <w:lang w:val="es-ES_tradnl"/>
        </w:rPr>
      </w:pPr>
    </w:p>
    <w:p w:rsidR="006A7553" w:rsidRPr="00E9324D" w:rsidRDefault="00E9324D" w:rsidP="00260F4B">
      <w:pPr>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b/>
          <w:bCs/>
          <w:color w:val="000000"/>
          <w:sz w:val="28"/>
          <w:szCs w:val="28"/>
          <w:lang w:val="es-ES_tradnl"/>
        </w:rPr>
        <w:t>4</w:t>
      </w:r>
      <w:r w:rsidRPr="00E9324D">
        <w:rPr>
          <w:rFonts w:ascii="Times New Roman" w:hAnsi="Times New Roman" w:cs="Times New Roman"/>
          <w:color w:val="000000"/>
          <w:sz w:val="28"/>
          <w:szCs w:val="28"/>
          <w:lang w:val="es-ES_tradnl"/>
        </w:rPr>
        <w:t xml:space="preserve">. A continuación, se transcribe el texto del artículo </w:t>
      </w:r>
      <w:r w:rsidRPr="00E9324D">
        <w:rPr>
          <w:rFonts w:ascii="Times New Roman" w:hAnsi="Times New Roman" w:cs="Times New Roman"/>
          <w:color w:val="000000"/>
          <w:sz w:val="28"/>
          <w:szCs w:val="28"/>
          <w:lang w:val="es-ES_tradnl"/>
        </w:rPr>
        <w:t>153</w:t>
      </w:r>
      <w:r w:rsidRPr="00E9324D">
        <w:rPr>
          <w:rFonts w:ascii="Times New Roman" w:hAnsi="Times New Roman" w:cs="Times New Roman"/>
          <w:color w:val="000000"/>
          <w:sz w:val="28"/>
          <w:szCs w:val="28"/>
          <w:lang w:val="es-ES_tradnl"/>
        </w:rPr>
        <w:t xml:space="preserve"> de la Ley</w:t>
      </w:r>
      <w:r w:rsidRPr="00E9324D">
        <w:rPr>
          <w:rFonts w:ascii="Times New Roman" w:hAnsi="Times New Roman" w:cs="Times New Roman"/>
          <w:color w:val="000000"/>
          <w:sz w:val="28"/>
          <w:szCs w:val="28"/>
          <w:lang w:val="es-ES_tradnl"/>
        </w:rPr>
        <w:t xml:space="preserve"> 1564 de 2012</w:t>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lang w:val="es-ES_tradnl"/>
        </w:rPr>
        <w:t xml:space="preserve">con lo demandado en subrayas. </w:t>
      </w:r>
    </w:p>
    <w:p w:rsidR="006A7553" w:rsidRPr="00E9324D" w:rsidRDefault="00E9324D" w:rsidP="00260F4B">
      <w:pPr>
        <w:contextualSpacing/>
        <w:jc w:val="both"/>
        <w:rPr>
          <w:rFonts w:ascii="Times New Roman" w:hAnsi="Times New Roman" w:cs="Times New Roman"/>
          <w:i/>
          <w:color w:val="000000"/>
          <w:sz w:val="28"/>
          <w:szCs w:val="28"/>
        </w:rPr>
      </w:pPr>
    </w:p>
    <w:p w:rsidR="006A7553" w:rsidRPr="00E9324D" w:rsidRDefault="00E9324D" w:rsidP="00260F4B">
      <w:pPr>
        <w:ind w:left="709" w:right="709"/>
        <w:contextualSpacing/>
        <w:jc w:val="center"/>
        <w:rPr>
          <w:rFonts w:ascii="Times New Roman" w:hAnsi="Times New Roman" w:cs="Times New Roman"/>
          <w:b/>
          <w:bCs/>
          <w:i/>
          <w:iCs/>
          <w:color w:val="000000"/>
          <w:sz w:val="28"/>
        </w:rPr>
      </w:pPr>
      <w:r w:rsidRPr="00E9324D">
        <w:rPr>
          <w:rFonts w:ascii="Times New Roman" w:hAnsi="Times New Roman" w:cs="Times New Roman"/>
          <w:b/>
          <w:bCs/>
          <w:i/>
          <w:iCs/>
          <w:color w:val="000000"/>
          <w:sz w:val="28"/>
        </w:rPr>
        <w:t>“</w:t>
      </w:r>
      <w:r w:rsidRPr="00E9324D">
        <w:rPr>
          <w:rFonts w:ascii="Times New Roman" w:hAnsi="Times New Roman" w:cs="Times New Roman"/>
          <w:b/>
          <w:bCs/>
          <w:i/>
          <w:iCs/>
          <w:color w:val="000000"/>
          <w:sz w:val="28"/>
        </w:rPr>
        <w:t xml:space="preserve">LEY </w:t>
      </w:r>
      <w:r w:rsidRPr="00E9324D">
        <w:rPr>
          <w:rFonts w:ascii="Times New Roman" w:hAnsi="Times New Roman" w:cs="Times New Roman"/>
          <w:b/>
          <w:bCs/>
          <w:i/>
          <w:iCs/>
          <w:color w:val="000000"/>
          <w:sz w:val="28"/>
        </w:rPr>
        <w:t>1564 DE 2012</w:t>
      </w:r>
      <w:r w:rsidRPr="00E9324D">
        <w:rPr>
          <w:rFonts w:ascii="Times New Roman" w:hAnsi="Times New Roman" w:cs="Times New Roman"/>
          <w:b/>
          <w:bCs/>
          <w:i/>
          <w:iCs/>
          <w:color w:val="000000"/>
          <w:sz w:val="28"/>
        </w:rPr>
        <w:t xml:space="preserve"> </w:t>
      </w:r>
    </w:p>
    <w:p w:rsidR="006A7553" w:rsidRPr="00E9324D" w:rsidRDefault="00E9324D" w:rsidP="00260F4B">
      <w:pPr>
        <w:ind w:left="709" w:right="709"/>
        <w:contextualSpacing/>
        <w:jc w:val="center"/>
        <w:rPr>
          <w:rFonts w:ascii="Times New Roman" w:hAnsi="Times New Roman" w:cs="Times New Roman"/>
          <w:i/>
          <w:iCs/>
          <w:color w:val="000000"/>
          <w:sz w:val="28"/>
        </w:rPr>
      </w:pPr>
      <w:r w:rsidRPr="00E9324D">
        <w:rPr>
          <w:rFonts w:ascii="Times New Roman" w:hAnsi="Times New Roman" w:cs="Times New Roman"/>
          <w:i/>
          <w:iCs/>
          <w:color w:val="000000"/>
          <w:sz w:val="28"/>
        </w:rPr>
        <w:t>(</w:t>
      </w:r>
      <w:r w:rsidRPr="00E9324D">
        <w:rPr>
          <w:rFonts w:ascii="Times New Roman" w:hAnsi="Times New Roman" w:cs="Times New Roman"/>
          <w:i/>
          <w:iCs/>
          <w:color w:val="000000"/>
          <w:sz w:val="28"/>
        </w:rPr>
        <w:t>julio 12</w:t>
      </w:r>
      <w:r w:rsidRPr="00E9324D">
        <w:rPr>
          <w:rFonts w:ascii="Times New Roman" w:hAnsi="Times New Roman" w:cs="Times New Roman"/>
          <w:i/>
          <w:iCs/>
          <w:color w:val="000000"/>
          <w:sz w:val="28"/>
        </w:rPr>
        <w:t>)</w:t>
      </w:r>
    </w:p>
    <w:p w:rsidR="00102E5E" w:rsidRPr="00E9324D" w:rsidRDefault="00E9324D" w:rsidP="00260F4B">
      <w:pPr>
        <w:ind w:left="709" w:right="709"/>
        <w:contextualSpacing/>
        <w:jc w:val="center"/>
        <w:rPr>
          <w:rFonts w:ascii="Times New Roman" w:hAnsi="Times New Roman" w:cs="Times New Roman"/>
          <w:i/>
          <w:iCs/>
          <w:color w:val="000000"/>
          <w:sz w:val="28"/>
        </w:rPr>
      </w:pPr>
    </w:p>
    <w:p w:rsidR="006A7553" w:rsidRPr="00E9324D" w:rsidRDefault="00E9324D" w:rsidP="00102E5E">
      <w:pPr>
        <w:ind w:left="709" w:right="709"/>
        <w:contextualSpacing/>
        <w:jc w:val="center"/>
        <w:rPr>
          <w:rFonts w:ascii="Times New Roman" w:hAnsi="Times New Roman" w:cs="Times New Roman"/>
          <w:i/>
          <w:iCs/>
          <w:color w:val="000000"/>
          <w:sz w:val="28"/>
        </w:rPr>
      </w:pPr>
      <w:r w:rsidRPr="00E9324D">
        <w:rPr>
          <w:rFonts w:ascii="Times New Roman" w:hAnsi="Times New Roman" w:cs="Times New Roman"/>
          <w:i/>
          <w:iCs/>
          <w:color w:val="000000"/>
          <w:sz w:val="28"/>
        </w:rPr>
        <w:t>P</w:t>
      </w:r>
      <w:r w:rsidRPr="00E9324D">
        <w:rPr>
          <w:rFonts w:ascii="Times New Roman" w:hAnsi="Times New Roman" w:cs="Times New Roman"/>
          <w:i/>
          <w:iCs/>
          <w:color w:val="000000"/>
          <w:sz w:val="28"/>
        </w:rPr>
        <w:t xml:space="preserve">or medio </w:t>
      </w:r>
      <w:r w:rsidRPr="00E9324D">
        <w:rPr>
          <w:rFonts w:ascii="Times New Roman" w:hAnsi="Times New Roman" w:cs="Times New Roman"/>
          <w:i/>
          <w:iCs/>
          <w:color w:val="000000"/>
          <w:sz w:val="28"/>
        </w:rPr>
        <w:t xml:space="preserve">de la cual se expide el Código General del Proceso y se dictan otras disposiciones </w:t>
      </w:r>
    </w:p>
    <w:p w:rsidR="00115692" w:rsidRPr="00E9324D" w:rsidRDefault="00E9324D" w:rsidP="00102E5E">
      <w:pPr>
        <w:ind w:left="709" w:right="709"/>
        <w:contextualSpacing/>
        <w:jc w:val="center"/>
        <w:rPr>
          <w:rFonts w:ascii="Times New Roman" w:hAnsi="Times New Roman" w:cs="Times New Roman"/>
          <w:i/>
          <w:iCs/>
          <w:color w:val="000000"/>
          <w:sz w:val="28"/>
        </w:rPr>
      </w:pPr>
    </w:p>
    <w:p w:rsidR="00102E5E" w:rsidRPr="00E9324D" w:rsidRDefault="00E9324D" w:rsidP="00102E5E">
      <w:pPr>
        <w:ind w:left="709" w:right="709"/>
        <w:contextualSpacing/>
        <w:jc w:val="center"/>
        <w:rPr>
          <w:rFonts w:ascii="Times New Roman" w:hAnsi="Times New Roman" w:cs="Times New Roman"/>
          <w:i/>
          <w:iCs/>
          <w:color w:val="000000"/>
          <w:sz w:val="28"/>
        </w:rPr>
      </w:pPr>
      <w:r w:rsidRPr="00E9324D">
        <w:rPr>
          <w:rFonts w:ascii="Times New Roman" w:hAnsi="Times New Roman" w:cs="Times New Roman"/>
          <w:i/>
          <w:iCs/>
          <w:color w:val="000000"/>
          <w:sz w:val="28"/>
        </w:rPr>
        <w:t>[…]</w:t>
      </w:r>
    </w:p>
    <w:p w:rsidR="006A7553" w:rsidRPr="00E9324D" w:rsidRDefault="00E9324D" w:rsidP="00102E5E">
      <w:pPr>
        <w:ind w:left="709" w:right="709"/>
        <w:contextualSpacing/>
        <w:rPr>
          <w:rFonts w:ascii="Times New Roman" w:hAnsi="Times New Roman" w:cs="Times New Roman"/>
          <w:i/>
          <w:iCs/>
          <w:color w:val="000000"/>
          <w:sz w:val="28"/>
        </w:rPr>
      </w:pPr>
    </w:p>
    <w:p w:rsidR="00102E5E" w:rsidRPr="00E9324D" w:rsidRDefault="00E9324D" w:rsidP="00102E5E">
      <w:pPr>
        <w:ind w:left="709" w:right="709"/>
        <w:contextualSpacing/>
        <w:jc w:val="both"/>
        <w:rPr>
          <w:rFonts w:ascii="Times New Roman" w:hAnsi="Times New Roman" w:cs="Times New Roman"/>
          <w:i/>
          <w:iCs/>
          <w:color w:val="000000"/>
          <w:sz w:val="28"/>
        </w:rPr>
      </w:pPr>
      <w:r w:rsidRPr="00E9324D">
        <w:rPr>
          <w:rFonts w:ascii="Times New Roman" w:hAnsi="Times New Roman" w:cs="Times New Roman"/>
          <w:b/>
          <w:bCs/>
          <w:i/>
          <w:iCs/>
          <w:color w:val="000000"/>
          <w:sz w:val="28"/>
        </w:rPr>
        <w:t>Artículo 1</w:t>
      </w:r>
      <w:r w:rsidRPr="00E9324D">
        <w:rPr>
          <w:rFonts w:ascii="Times New Roman" w:hAnsi="Times New Roman" w:cs="Times New Roman"/>
          <w:b/>
          <w:bCs/>
          <w:i/>
          <w:iCs/>
          <w:color w:val="000000"/>
          <w:sz w:val="28"/>
        </w:rPr>
        <w:t>53</w:t>
      </w:r>
      <w:r w:rsidRPr="00E9324D">
        <w:rPr>
          <w:rFonts w:ascii="Times New Roman" w:hAnsi="Times New Roman" w:cs="Times New Roman"/>
          <w:b/>
          <w:bCs/>
          <w:i/>
          <w:iCs/>
          <w:color w:val="000000"/>
          <w:sz w:val="28"/>
        </w:rPr>
        <w:t xml:space="preserve">. </w:t>
      </w:r>
      <w:r w:rsidRPr="00E9324D">
        <w:rPr>
          <w:rFonts w:ascii="Times New Roman" w:hAnsi="Times New Roman" w:cs="Times New Roman"/>
          <w:b/>
          <w:bCs/>
          <w:i/>
          <w:iCs/>
          <w:color w:val="000000"/>
          <w:sz w:val="28"/>
        </w:rPr>
        <w:t xml:space="preserve">TRÁMITE. </w:t>
      </w:r>
      <w:r w:rsidRPr="00E9324D">
        <w:rPr>
          <w:rFonts w:ascii="Times New Roman" w:hAnsi="Times New Roman" w:cs="Times New Roman"/>
          <w:i/>
          <w:iCs/>
          <w:color w:val="000000"/>
          <w:sz w:val="28"/>
        </w:rPr>
        <w:t>Cuando se presente junto con la demanda, la solicitud de amparo se resolverá en el auto admisorio de la demanda.</w:t>
      </w:r>
    </w:p>
    <w:p w:rsidR="00102E5E" w:rsidRPr="00E9324D" w:rsidRDefault="00E9324D" w:rsidP="00102E5E">
      <w:pPr>
        <w:ind w:left="709" w:right="709"/>
        <w:contextualSpacing/>
        <w:jc w:val="both"/>
        <w:rPr>
          <w:rFonts w:ascii="Times New Roman" w:hAnsi="Times New Roman" w:cs="Times New Roman"/>
          <w:i/>
          <w:iCs/>
          <w:color w:val="000000"/>
          <w:sz w:val="28"/>
        </w:rPr>
      </w:pPr>
    </w:p>
    <w:p w:rsidR="00102E5E" w:rsidRPr="00E9324D" w:rsidRDefault="00E9324D" w:rsidP="00102E5E">
      <w:pPr>
        <w:ind w:left="709" w:right="709"/>
        <w:contextualSpacing/>
        <w:jc w:val="both"/>
        <w:rPr>
          <w:rFonts w:ascii="Times New Roman" w:hAnsi="Times New Roman" w:cs="Times New Roman"/>
          <w:i/>
          <w:iCs/>
          <w:color w:val="000000"/>
          <w:sz w:val="28"/>
          <w:u w:val="single"/>
        </w:rPr>
      </w:pPr>
      <w:r w:rsidRPr="00E9324D">
        <w:rPr>
          <w:rFonts w:ascii="Times New Roman" w:hAnsi="Times New Roman" w:cs="Times New Roman"/>
          <w:i/>
          <w:iCs/>
          <w:color w:val="000000"/>
          <w:sz w:val="28"/>
          <w:u w:val="single"/>
        </w:rPr>
        <w:t>En la providencia en que se deniegue el amparo se impondrá al solicitante multa de un salario mínimo mensual (1 smlmv).</w:t>
      </w:r>
      <w:r w:rsidRPr="00E9324D">
        <w:rPr>
          <w:rFonts w:ascii="Times New Roman" w:hAnsi="Times New Roman" w:cs="Times New Roman"/>
          <w:i/>
          <w:iCs/>
          <w:color w:val="000000"/>
          <w:sz w:val="28"/>
          <w:u w:val="single"/>
        </w:rPr>
        <w:t>”</w:t>
      </w:r>
    </w:p>
    <w:p w:rsidR="006A7553" w:rsidRPr="00E9324D" w:rsidRDefault="00E9324D" w:rsidP="00260F4B">
      <w:pPr>
        <w:ind w:left="709" w:right="709"/>
        <w:contextualSpacing/>
        <w:jc w:val="both"/>
        <w:rPr>
          <w:rFonts w:ascii="Times New Roman" w:hAnsi="Times New Roman" w:cs="Times New Roman"/>
          <w:color w:val="000000"/>
          <w:sz w:val="28"/>
          <w:szCs w:val="28"/>
        </w:rPr>
      </w:pPr>
    </w:p>
    <w:p w:rsidR="00B42551" w:rsidRPr="00E9324D" w:rsidRDefault="00E9324D" w:rsidP="00115692">
      <w:pPr>
        <w:pStyle w:val="Cuadrculaclara-nfasis310"/>
        <w:tabs>
          <w:tab w:val="left" w:pos="567"/>
        </w:tabs>
        <w:ind w:left="0"/>
        <w:contextualSpacing/>
        <w:jc w:val="both"/>
        <w:rPr>
          <w:rFonts w:ascii="Times New Roman" w:hAnsi="Times New Roman" w:cs="Times New Roman"/>
          <w:i/>
          <w:iCs/>
          <w:color w:val="000000"/>
          <w:sz w:val="28"/>
          <w:szCs w:val="28"/>
          <w:lang w:val="es-ES_tradnl"/>
        </w:rPr>
      </w:pPr>
      <w:r w:rsidRPr="00E9324D">
        <w:rPr>
          <w:rFonts w:ascii="Times New Roman" w:hAnsi="Times New Roman" w:cs="Times New Roman"/>
          <w:b/>
          <w:bCs/>
          <w:color w:val="000000"/>
          <w:sz w:val="28"/>
          <w:szCs w:val="28"/>
          <w:lang w:val="es-ES_tradnl"/>
        </w:rPr>
        <w:t xml:space="preserve">La </w:t>
      </w:r>
      <w:r w:rsidRPr="00E9324D">
        <w:rPr>
          <w:rFonts w:ascii="Times New Roman" w:hAnsi="Times New Roman" w:cs="Times New Roman"/>
          <w:b/>
          <w:bCs/>
          <w:color w:val="000000"/>
          <w:sz w:val="28"/>
          <w:szCs w:val="28"/>
          <w:lang w:val="es-ES_tradnl"/>
        </w:rPr>
        <w:t>demanda</w:t>
      </w:r>
    </w:p>
    <w:p w:rsidR="006A7553" w:rsidRPr="00E9324D" w:rsidRDefault="00E9324D" w:rsidP="00260F4B">
      <w:pPr>
        <w:pStyle w:val="Prrafodelista"/>
        <w:tabs>
          <w:tab w:val="left" w:pos="567"/>
        </w:tabs>
        <w:ind w:left="0"/>
        <w:contextualSpacing/>
        <w:jc w:val="both"/>
        <w:rPr>
          <w:rFonts w:ascii="Times New Roman" w:hAnsi="Times New Roman" w:cs="Times New Roman"/>
          <w:bCs/>
          <w:color w:val="000000"/>
          <w:sz w:val="28"/>
          <w:szCs w:val="28"/>
          <w:lang w:val="es-ES_tradnl"/>
        </w:rPr>
      </w:pPr>
    </w:p>
    <w:p w:rsidR="000D0DAA" w:rsidRPr="00E9324D" w:rsidRDefault="00E9324D" w:rsidP="00070B3D">
      <w:pPr>
        <w:pStyle w:val="Prrafodelista"/>
        <w:numPr>
          <w:ilvl w:val="0"/>
          <w:numId w:val="3"/>
        </w:numPr>
        <w:tabs>
          <w:tab w:val="left" w:pos="567"/>
        </w:tabs>
        <w:ind w:left="0"/>
        <w:contextualSpacing/>
        <w:jc w:val="both"/>
        <w:rPr>
          <w:rFonts w:ascii="Times New Roman" w:hAnsi="Times New Roman" w:cs="Times New Roman"/>
          <w:bCs/>
          <w:color w:val="000000"/>
          <w:sz w:val="28"/>
          <w:szCs w:val="28"/>
          <w:lang w:val="es-ES_tradnl"/>
        </w:rPr>
      </w:pPr>
      <w:r w:rsidRPr="00E9324D">
        <w:rPr>
          <w:rFonts w:ascii="Times New Roman" w:hAnsi="Times New Roman" w:cs="Times New Roman"/>
          <w:b/>
          <w:i/>
          <w:iCs/>
          <w:color w:val="000000"/>
          <w:sz w:val="28"/>
          <w:szCs w:val="28"/>
          <w:lang w:val="es-ES_tradnl"/>
        </w:rPr>
        <w:t>Cargo por desconocimiento del artículo 29 de la Constitución</w:t>
      </w:r>
      <w:r w:rsidRPr="00E9324D">
        <w:rPr>
          <w:rFonts w:ascii="Times New Roman" w:hAnsi="Times New Roman" w:cs="Times New Roman"/>
          <w:b/>
          <w:i/>
          <w:iCs/>
          <w:color w:val="000000"/>
          <w:sz w:val="28"/>
          <w:szCs w:val="28"/>
          <w:lang w:val="es-ES_tradnl"/>
        </w:rPr>
        <w:t>.</w:t>
      </w:r>
      <w:r w:rsidRPr="00E9324D">
        <w:rPr>
          <w:rFonts w:ascii="Times New Roman" w:hAnsi="Times New Roman" w:cs="Times New Roman"/>
          <w:b/>
          <w:i/>
          <w:iCs/>
          <w:color w:val="000000"/>
          <w:sz w:val="28"/>
          <w:szCs w:val="28"/>
          <w:lang w:val="es-ES_tradnl"/>
        </w:rPr>
        <w:t xml:space="preserve"> </w:t>
      </w:r>
      <w:r w:rsidRPr="00E9324D">
        <w:rPr>
          <w:rFonts w:ascii="Times New Roman" w:hAnsi="Times New Roman" w:cs="Times New Roman"/>
          <w:bCs/>
          <w:color w:val="000000"/>
          <w:sz w:val="28"/>
          <w:szCs w:val="28"/>
          <w:lang w:val="es-ES_tradnl"/>
        </w:rPr>
        <w:t>S</w:t>
      </w:r>
      <w:r w:rsidRPr="00E9324D">
        <w:rPr>
          <w:rFonts w:ascii="Times New Roman" w:hAnsi="Times New Roman" w:cs="Times New Roman"/>
          <w:bCs/>
          <w:color w:val="000000"/>
          <w:sz w:val="28"/>
          <w:szCs w:val="28"/>
          <w:lang w:val="es-ES_tradnl"/>
        </w:rPr>
        <w:t>ostiene el actor que la norma demandada prevé que, por la mera circunstancia de que la solicitud de un amparo de pobreza sea denegada, se impondrá al solicitante una multa de un smlmv.</w:t>
      </w:r>
      <w:r w:rsidRPr="00E9324D">
        <w:rPr>
          <w:rFonts w:ascii="Times New Roman" w:hAnsi="Times New Roman" w:cs="Times New Roman"/>
          <w:bCs/>
          <w:color w:val="000000"/>
          <w:sz w:val="28"/>
          <w:szCs w:val="28"/>
          <w:lang w:val="es-ES_tradnl"/>
        </w:rPr>
        <w:t xml:space="preserve"> En este sentido, destaca que el juez no tiene ninguna alternativa, pues en cada caso en que se deniegue la solicitud debe imponer la multa. Esto ocurre de manera automática, sin considerar cómo ha obrado el solicitante, lo cual resulta indiferente para ef</w:t>
      </w:r>
      <w:r w:rsidRPr="00E9324D">
        <w:rPr>
          <w:rFonts w:ascii="Times New Roman" w:hAnsi="Times New Roman" w:cs="Times New Roman"/>
          <w:bCs/>
          <w:color w:val="000000"/>
          <w:sz w:val="28"/>
          <w:szCs w:val="28"/>
          <w:lang w:val="es-ES_tradnl"/>
        </w:rPr>
        <w:t>ectos de la sanción.</w:t>
      </w:r>
    </w:p>
    <w:p w:rsidR="003E62BA" w:rsidRPr="00E9324D" w:rsidRDefault="00E9324D" w:rsidP="003E62BA">
      <w:pPr>
        <w:pStyle w:val="Prrafodelista"/>
        <w:tabs>
          <w:tab w:val="left" w:pos="567"/>
        </w:tabs>
        <w:ind w:left="0"/>
        <w:contextualSpacing/>
        <w:jc w:val="both"/>
        <w:rPr>
          <w:rFonts w:ascii="Times New Roman" w:hAnsi="Times New Roman" w:cs="Times New Roman"/>
          <w:bCs/>
          <w:color w:val="000000"/>
          <w:sz w:val="28"/>
          <w:szCs w:val="28"/>
          <w:lang w:val="es-ES_tradnl"/>
        </w:rPr>
      </w:pPr>
    </w:p>
    <w:p w:rsidR="00045457" w:rsidRPr="00E9324D" w:rsidRDefault="00E9324D" w:rsidP="00557AB7">
      <w:pPr>
        <w:pStyle w:val="Prrafodelista"/>
        <w:numPr>
          <w:ilvl w:val="0"/>
          <w:numId w:val="3"/>
        </w:numPr>
        <w:tabs>
          <w:tab w:val="left" w:pos="567"/>
        </w:tabs>
        <w:ind w:left="0"/>
        <w:contextualSpacing/>
        <w:jc w:val="both"/>
        <w:rPr>
          <w:rFonts w:ascii="Times New Roman" w:hAnsi="Times New Roman" w:cs="Times New Roman"/>
          <w:bCs/>
          <w:color w:val="000000"/>
          <w:sz w:val="28"/>
          <w:szCs w:val="28"/>
          <w:lang w:val="es-ES_tradnl"/>
        </w:rPr>
      </w:pPr>
      <w:r w:rsidRPr="00E9324D">
        <w:rPr>
          <w:rFonts w:ascii="Times New Roman" w:hAnsi="Times New Roman" w:cs="Times New Roman"/>
          <w:bCs/>
          <w:color w:val="000000"/>
          <w:sz w:val="28"/>
          <w:szCs w:val="28"/>
          <w:lang w:val="es-ES_tradnl"/>
        </w:rPr>
        <w:t xml:space="preserve">Si bien reconoce que puede haber otra interpretación del enunciado del segundo inciso del artículo 153 del CGP, conforme a la cual la imposición de la multa </w:t>
      </w:r>
      <w:r w:rsidRPr="00E9324D">
        <w:rPr>
          <w:rFonts w:ascii="Times New Roman" w:hAnsi="Times New Roman" w:cs="Times New Roman"/>
          <w:bCs/>
          <w:color w:val="000000"/>
          <w:sz w:val="28"/>
          <w:szCs w:val="28"/>
          <w:lang w:val="es-ES_tradnl"/>
        </w:rPr>
        <w:t>sería el resultado de la comprobación de una situación de perjurio, por cuant</w:t>
      </w:r>
      <w:r w:rsidRPr="00E9324D">
        <w:rPr>
          <w:rFonts w:ascii="Times New Roman" w:hAnsi="Times New Roman" w:cs="Times New Roman"/>
          <w:bCs/>
          <w:color w:val="000000"/>
          <w:sz w:val="28"/>
          <w:szCs w:val="28"/>
          <w:lang w:val="es-ES_tradnl"/>
        </w:rPr>
        <w:t>o la manifestación de pobreza se realiza</w:t>
      </w:r>
      <w:r w:rsidRPr="00E9324D">
        <w:rPr>
          <w:rFonts w:ascii="Times New Roman" w:hAnsi="Times New Roman" w:cs="Times New Roman"/>
          <w:bCs/>
          <w:color w:val="000000"/>
          <w:sz w:val="28"/>
          <w:szCs w:val="28"/>
          <w:lang w:val="es-ES_tradnl"/>
        </w:rPr>
        <w:t>ba</w:t>
      </w:r>
      <w:r w:rsidRPr="00E9324D">
        <w:rPr>
          <w:rFonts w:ascii="Times New Roman" w:hAnsi="Times New Roman" w:cs="Times New Roman"/>
          <w:bCs/>
          <w:color w:val="000000"/>
          <w:sz w:val="28"/>
          <w:szCs w:val="28"/>
          <w:lang w:val="es-ES_tradnl"/>
        </w:rPr>
        <w:t xml:space="preserve"> bajo juramento y a partir de criterios determinables</w:t>
      </w:r>
      <w:r w:rsidRPr="00E9324D">
        <w:rPr>
          <w:rFonts w:ascii="Times New Roman" w:hAnsi="Times New Roman" w:cs="Times New Roman"/>
          <w:bCs/>
          <w:color w:val="000000"/>
          <w:sz w:val="28"/>
          <w:szCs w:val="28"/>
          <w:lang w:val="es-ES_tradnl"/>
        </w:rPr>
        <w:t xml:space="preserve">. </w:t>
      </w:r>
      <w:r w:rsidRPr="00E9324D">
        <w:rPr>
          <w:rFonts w:ascii="Times New Roman" w:hAnsi="Times New Roman" w:cs="Times New Roman"/>
          <w:bCs/>
          <w:color w:val="000000"/>
          <w:sz w:val="28"/>
          <w:szCs w:val="28"/>
          <w:lang w:val="es-ES_tradnl"/>
        </w:rPr>
        <w:t>Sin embargo, esta no e</w:t>
      </w:r>
      <w:r w:rsidRPr="00E9324D">
        <w:rPr>
          <w:rFonts w:ascii="Times New Roman" w:hAnsi="Times New Roman" w:cs="Times New Roman"/>
          <w:bCs/>
          <w:color w:val="000000"/>
          <w:sz w:val="28"/>
          <w:szCs w:val="28"/>
          <w:lang w:val="es-ES_tradnl"/>
        </w:rPr>
        <w:t>s</w:t>
      </w:r>
      <w:r w:rsidRPr="00E9324D">
        <w:rPr>
          <w:rFonts w:ascii="Times New Roman" w:hAnsi="Times New Roman" w:cs="Times New Roman"/>
          <w:bCs/>
          <w:color w:val="000000"/>
          <w:sz w:val="28"/>
          <w:szCs w:val="28"/>
          <w:lang w:val="es-ES_tradnl"/>
        </w:rPr>
        <w:t xml:space="preserve"> la única interpretación posible. </w:t>
      </w:r>
    </w:p>
    <w:p w:rsidR="001A6505" w:rsidRPr="00E9324D" w:rsidRDefault="00E9324D" w:rsidP="001A6505">
      <w:pPr>
        <w:pStyle w:val="Prrafodelista"/>
        <w:tabs>
          <w:tab w:val="left" w:pos="567"/>
        </w:tabs>
        <w:ind w:left="0"/>
        <w:contextualSpacing/>
        <w:jc w:val="both"/>
        <w:rPr>
          <w:rFonts w:ascii="Times New Roman" w:hAnsi="Times New Roman" w:cs="Times New Roman"/>
          <w:bCs/>
          <w:color w:val="000000"/>
          <w:sz w:val="28"/>
          <w:szCs w:val="28"/>
          <w:lang w:val="es-ES_tradnl"/>
        </w:rPr>
      </w:pPr>
    </w:p>
    <w:p w:rsidR="00045457" w:rsidRPr="00E9324D" w:rsidRDefault="00E9324D" w:rsidP="00B47B4E">
      <w:pPr>
        <w:pStyle w:val="Prrafodelista"/>
        <w:numPr>
          <w:ilvl w:val="0"/>
          <w:numId w:val="3"/>
        </w:numPr>
        <w:tabs>
          <w:tab w:val="left" w:pos="567"/>
        </w:tabs>
        <w:ind w:left="0"/>
        <w:contextualSpacing/>
        <w:jc w:val="both"/>
        <w:rPr>
          <w:rFonts w:ascii="Times New Roman" w:hAnsi="Times New Roman" w:cs="Times New Roman"/>
          <w:bCs/>
          <w:color w:val="000000"/>
          <w:sz w:val="28"/>
          <w:szCs w:val="28"/>
          <w:lang w:val="es-ES_tradnl"/>
        </w:rPr>
      </w:pPr>
      <w:r w:rsidRPr="00E9324D">
        <w:rPr>
          <w:rFonts w:ascii="Times New Roman" w:hAnsi="Times New Roman" w:cs="Times New Roman"/>
          <w:bCs/>
          <w:color w:val="000000"/>
          <w:sz w:val="28"/>
          <w:szCs w:val="28"/>
          <w:lang w:val="es-ES_tradnl"/>
        </w:rPr>
        <w:t xml:space="preserve">Así las cosas, </w:t>
      </w:r>
      <w:r w:rsidRPr="00E9324D">
        <w:rPr>
          <w:rFonts w:ascii="Times New Roman" w:hAnsi="Times New Roman" w:cs="Times New Roman"/>
          <w:bCs/>
          <w:color w:val="000000"/>
          <w:sz w:val="28"/>
          <w:szCs w:val="28"/>
          <w:lang w:val="es-ES_tradnl"/>
        </w:rPr>
        <w:t xml:space="preserve">el precepto demandado admite una interpretación que es incompatible con el principio de </w:t>
      </w:r>
      <w:r w:rsidRPr="00E9324D">
        <w:rPr>
          <w:rFonts w:ascii="Times New Roman" w:hAnsi="Times New Roman" w:cs="Times New Roman"/>
          <w:bCs/>
          <w:color w:val="000000"/>
          <w:sz w:val="28"/>
          <w:szCs w:val="28"/>
          <w:lang w:val="es-ES_tradnl"/>
        </w:rPr>
        <w:t>culpabilidad,</w:t>
      </w:r>
      <w:r w:rsidRPr="00E9324D">
        <w:rPr>
          <w:rFonts w:ascii="Times New Roman" w:hAnsi="Times New Roman" w:cs="Times New Roman"/>
          <w:bCs/>
          <w:color w:val="000000"/>
          <w:sz w:val="28"/>
          <w:szCs w:val="28"/>
          <w:lang w:val="es-ES_tradnl"/>
        </w:rPr>
        <w:t xml:space="preserve"> en la medida en que puede entenderse que en </w:t>
      </w:r>
      <w:r w:rsidRPr="00E9324D">
        <w:rPr>
          <w:rFonts w:ascii="Times New Roman" w:hAnsi="Times New Roman" w:cs="Times New Roman"/>
          <w:bCs/>
          <w:color w:val="000000"/>
          <w:sz w:val="28"/>
          <w:szCs w:val="28"/>
          <w:lang w:val="es-ES_tradnl"/>
        </w:rPr>
        <w:t>aquel</w:t>
      </w:r>
      <w:r w:rsidRPr="00E9324D">
        <w:rPr>
          <w:rFonts w:ascii="Times New Roman" w:hAnsi="Times New Roman" w:cs="Times New Roman"/>
          <w:bCs/>
          <w:color w:val="000000"/>
          <w:sz w:val="28"/>
          <w:szCs w:val="28"/>
          <w:lang w:val="es-ES_tradnl"/>
        </w:rPr>
        <w:t xml:space="preserve"> se prevé una </w:t>
      </w:r>
      <w:r w:rsidRPr="00E9324D">
        <w:rPr>
          <w:rFonts w:ascii="Times New Roman" w:hAnsi="Times New Roman" w:cs="Times New Roman"/>
          <w:bCs/>
          <w:color w:val="000000"/>
          <w:sz w:val="28"/>
          <w:szCs w:val="28"/>
          <w:lang w:val="es-ES_tradnl"/>
        </w:rPr>
        <w:t>forma de responsabilidad objetiva para imponer la sanción, sin</w:t>
      </w:r>
      <w:r w:rsidRPr="00E9324D">
        <w:rPr>
          <w:rFonts w:ascii="Times New Roman" w:hAnsi="Times New Roman" w:cs="Times New Roman"/>
          <w:bCs/>
          <w:color w:val="000000"/>
          <w:sz w:val="28"/>
          <w:szCs w:val="28"/>
          <w:lang w:val="es-ES_tradnl"/>
        </w:rPr>
        <w:t xml:space="preserve"> que sea relevante</w:t>
      </w:r>
      <w:r w:rsidRPr="00E9324D">
        <w:rPr>
          <w:rFonts w:ascii="Times New Roman" w:hAnsi="Times New Roman" w:cs="Times New Roman"/>
          <w:bCs/>
          <w:color w:val="000000"/>
          <w:sz w:val="28"/>
          <w:szCs w:val="28"/>
          <w:lang w:val="es-ES_tradnl"/>
        </w:rPr>
        <w:t xml:space="preserve"> examinar s</w:t>
      </w:r>
      <w:r w:rsidRPr="00E9324D">
        <w:rPr>
          <w:rFonts w:ascii="Times New Roman" w:hAnsi="Times New Roman" w:cs="Times New Roman"/>
          <w:bCs/>
          <w:color w:val="000000"/>
          <w:sz w:val="28"/>
          <w:szCs w:val="28"/>
          <w:lang w:val="es-ES_tradnl"/>
        </w:rPr>
        <w:t>i la solicitud fue hecha de mala fe o era notoriamente improcedente.</w:t>
      </w:r>
      <w:r w:rsidRPr="00E9324D">
        <w:rPr>
          <w:rFonts w:ascii="Times New Roman" w:hAnsi="Times New Roman" w:cs="Times New Roman"/>
          <w:bCs/>
          <w:color w:val="000000"/>
          <w:sz w:val="28"/>
          <w:szCs w:val="28"/>
          <w:lang w:val="es-ES_tradnl"/>
        </w:rPr>
        <w:t xml:space="preserve"> También, desconoc</w:t>
      </w:r>
      <w:r w:rsidRPr="00E9324D">
        <w:rPr>
          <w:rFonts w:ascii="Times New Roman" w:hAnsi="Times New Roman" w:cs="Times New Roman"/>
          <w:bCs/>
          <w:color w:val="000000"/>
          <w:sz w:val="28"/>
          <w:szCs w:val="28"/>
          <w:lang w:val="es-ES_tradnl"/>
        </w:rPr>
        <w:t>ía</w:t>
      </w:r>
      <w:r w:rsidRPr="00E9324D">
        <w:rPr>
          <w:rFonts w:ascii="Times New Roman" w:hAnsi="Times New Roman" w:cs="Times New Roman"/>
          <w:bCs/>
          <w:color w:val="000000"/>
          <w:sz w:val="28"/>
          <w:szCs w:val="28"/>
          <w:lang w:val="es-ES_tradnl"/>
        </w:rPr>
        <w:t xml:space="preserve"> el derecho de defensa y el principio de presunción de inocencia, en la medida en que los solicitantes sólo p</w:t>
      </w:r>
      <w:r w:rsidRPr="00E9324D">
        <w:rPr>
          <w:rFonts w:ascii="Times New Roman" w:hAnsi="Times New Roman" w:cs="Times New Roman"/>
          <w:bCs/>
          <w:color w:val="000000"/>
          <w:sz w:val="28"/>
          <w:szCs w:val="28"/>
          <w:lang w:val="es-ES_tradnl"/>
        </w:rPr>
        <w:t>odían</w:t>
      </w:r>
      <w:r w:rsidRPr="00E9324D">
        <w:rPr>
          <w:rFonts w:ascii="Times New Roman" w:hAnsi="Times New Roman" w:cs="Times New Roman"/>
          <w:bCs/>
          <w:color w:val="000000"/>
          <w:sz w:val="28"/>
          <w:szCs w:val="28"/>
          <w:lang w:val="es-ES_tradnl"/>
        </w:rPr>
        <w:t xml:space="preserve"> controvertir la multa, una vez les e</w:t>
      </w:r>
      <w:r w:rsidRPr="00E9324D">
        <w:rPr>
          <w:rFonts w:ascii="Times New Roman" w:hAnsi="Times New Roman" w:cs="Times New Roman"/>
          <w:bCs/>
          <w:color w:val="000000"/>
          <w:sz w:val="28"/>
          <w:szCs w:val="28"/>
          <w:lang w:val="es-ES_tradnl"/>
        </w:rPr>
        <w:t>ra</w:t>
      </w:r>
      <w:r w:rsidRPr="00E9324D">
        <w:rPr>
          <w:rFonts w:ascii="Times New Roman" w:hAnsi="Times New Roman" w:cs="Times New Roman"/>
          <w:bCs/>
          <w:color w:val="000000"/>
          <w:sz w:val="28"/>
          <w:szCs w:val="28"/>
          <w:lang w:val="es-ES_tradnl"/>
        </w:rPr>
        <w:t xml:space="preserve"> impuesta por e</w:t>
      </w:r>
      <w:r w:rsidRPr="00E9324D">
        <w:rPr>
          <w:rFonts w:ascii="Times New Roman" w:hAnsi="Times New Roman" w:cs="Times New Roman"/>
          <w:bCs/>
          <w:color w:val="000000"/>
          <w:sz w:val="28"/>
          <w:szCs w:val="28"/>
          <w:lang w:val="es-ES_tradnl"/>
        </w:rPr>
        <w:t>l simple hecho de que se les n</w:t>
      </w:r>
      <w:r w:rsidRPr="00E9324D">
        <w:rPr>
          <w:rFonts w:ascii="Times New Roman" w:hAnsi="Times New Roman" w:cs="Times New Roman"/>
          <w:bCs/>
          <w:color w:val="000000"/>
          <w:sz w:val="28"/>
          <w:szCs w:val="28"/>
          <w:lang w:val="es-ES_tradnl"/>
        </w:rPr>
        <w:t>egara</w:t>
      </w:r>
      <w:r w:rsidRPr="00E9324D">
        <w:rPr>
          <w:rFonts w:ascii="Times New Roman" w:hAnsi="Times New Roman" w:cs="Times New Roman"/>
          <w:bCs/>
          <w:color w:val="000000"/>
          <w:sz w:val="28"/>
          <w:szCs w:val="28"/>
          <w:lang w:val="es-ES_tradnl"/>
        </w:rPr>
        <w:t xml:space="preserve"> </w:t>
      </w:r>
      <w:r w:rsidRPr="00E9324D">
        <w:rPr>
          <w:rFonts w:ascii="Times New Roman" w:hAnsi="Times New Roman" w:cs="Times New Roman"/>
          <w:bCs/>
          <w:color w:val="000000"/>
          <w:sz w:val="28"/>
          <w:szCs w:val="28"/>
          <w:lang w:val="es-ES_tradnl"/>
        </w:rPr>
        <w:t xml:space="preserve">su solicitud. </w:t>
      </w:r>
      <w:r w:rsidRPr="00E9324D">
        <w:rPr>
          <w:rFonts w:ascii="Times New Roman" w:hAnsi="Times New Roman" w:cs="Times New Roman"/>
          <w:bCs/>
          <w:color w:val="000000"/>
          <w:sz w:val="28"/>
          <w:szCs w:val="28"/>
          <w:lang w:val="es-ES_tradnl"/>
        </w:rPr>
        <w:t>Finalmente, la medida resulta</w:t>
      </w:r>
      <w:r w:rsidRPr="00E9324D">
        <w:rPr>
          <w:rFonts w:ascii="Times New Roman" w:hAnsi="Times New Roman" w:cs="Times New Roman"/>
          <w:bCs/>
          <w:color w:val="000000"/>
          <w:sz w:val="28"/>
          <w:szCs w:val="28"/>
          <w:lang w:val="es-ES_tradnl"/>
        </w:rPr>
        <w:t>ba</w:t>
      </w:r>
      <w:r w:rsidRPr="00E9324D">
        <w:rPr>
          <w:rFonts w:ascii="Times New Roman" w:hAnsi="Times New Roman" w:cs="Times New Roman"/>
          <w:bCs/>
          <w:color w:val="000000"/>
          <w:sz w:val="28"/>
          <w:szCs w:val="28"/>
          <w:lang w:val="es-ES_tradnl"/>
        </w:rPr>
        <w:t xml:space="preserve"> desproporcionada, pues </w:t>
      </w:r>
      <w:r w:rsidRPr="00E9324D">
        <w:rPr>
          <w:rFonts w:ascii="Times New Roman" w:hAnsi="Times New Roman" w:cs="Times New Roman"/>
          <w:bCs/>
          <w:i/>
          <w:iCs/>
          <w:color w:val="000000"/>
          <w:sz w:val="28"/>
          <w:szCs w:val="28"/>
          <w:lang w:val="es-ES_tradnl"/>
        </w:rPr>
        <w:t>“sacrifica</w:t>
      </w:r>
      <w:r w:rsidRPr="00E9324D">
        <w:rPr>
          <w:rFonts w:ascii="Times New Roman" w:hAnsi="Times New Roman" w:cs="Times New Roman"/>
          <w:bCs/>
          <w:color w:val="000000"/>
          <w:sz w:val="28"/>
          <w:szCs w:val="28"/>
          <w:lang w:val="es-ES_tradnl"/>
        </w:rPr>
        <w:t>[ba]</w:t>
      </w:r>
      <w:r w:rsidRPr="00E9324D">
        <w:rPr>
          <w:rFonts w:ascii="Times New Roman" w:hAnsi="Times New Roman" w:cs="Times New Roman"/>
          <w:bCs/>
          <w:i/>
          <w:iCs/>
          <w:color w:val="000000"/>
          <w:sz w:val="28"/>
          <w:szCs w:val="28"/>
          <w:lang w:val="es-ES_tradnl"/>
        </w:rPr>
        <w:t xml:space="preserve"> gravemente el debido proceso para conseguir un fin (…) Se trata de un sacrificio grave, porque (…) asum</w:t>
      </w:r>
      <w:r w:rsidRPr="00E9324D">
        <w:rPr>
          <w:rFonts w:ascii="Times New Roman" w:hAnsi="Times New Roman" w:cs="Times New Roman"/>
          <w:bCs/>
          <w:color w:val="000000"/>
          <w:sz w:val="28"/>
          <w:szCs w:val="28"/>
          <w:lang w:val="es-ES_tradnl"/>
        </w:rPr>
        <w:t xml:space="preserve">[ía] </w:t>
      </w:r>
      <w:r w:rsidRPr="00E9324D">
        <w:rPr>
          <w:rFonts w:ascii="Times New Roman" w:hAnsi="Times New Roman" w:cs="Times New Roman"/>
          <w:bCs/>
          <w:i/>
          <w:iCs/>
          <w:color w:val="000000"/>
          <w:sz w:val="28"/>
          <w:szCs w:val="28"/>
          <w:lang w:val="es-ES_tradnl"/>
        </w:rPr>
        <w:t xml:space="preserve">la mala fe de los </w:t>
      </w:r>
      <w:r w:rsidRPr="00E9324D">
        <w:rPr>
          <w:rFonts w:ascii="Times New Roman" w:hAnsi="Times New Roman" w:cs="Times New Roman"/>
          <w:bCs/>
          <w:i/>
          <w:iCs/>
          <w:color w:val="000000"/>
          <w:sz w:val="28"/>
          <w:szCs w:val="28"/>
          <w:lang w:val="es-ES_tradnl"/>
        </w:rPr>
        <w:t>solicitantes –quienes p</w:t>
      </w:r>
      <w:r w:rsidRPr="00E9324D">
        <w:rPr>
          <w:rFonts w:ascii="Times New Roman" w:hAnsi="Times New Roman" w:cs="Times New Roman"/>
          <w:bCs/>
          <w:color w:val="000000"/>
          <w:sz w:val="28"/>
          <w:szCs w:val="28"/>
          <w:lang w:val="es-ES_tradnl"/>
        </w:rPr>
        <w:t>[odían]</w:t>
      </w:r>
      <w:r w:rsidRPr="00E9324D">
        <w:rPr>
          <w:rFonts w:ascii="Times New Roman" w:hAnsi="Times New Roman" w:cs="Times New Roman"/>
          <w:bCs/>
          <w:i/>
          <w:iCs/>
          <w:color w:val="000000"/>
          <w:sz w:val="28"/>
          <w:szCs w:val="28"/>
          <w:lang w:val="es-ES_tradnl"/>
        </w:rPr>
        <w:t xml:space="preserve"> no tener el conocimiento suficiente para saber cómo probar la necesidad del amparo de pobreza– y resulta</w:t>
      </w:r>
      <w:r w:rsidRPr="00E9324D">
        <w:rPr>
          <w:rFonts w:ascii="Times New Roman" w:hAnsi="Times New Roman" w:cs="Times New Roman"/>
          <w:bCs/>
          <w:color w:val="000000"/>
          <w:sz w:val="28"/>
          <w:szCs w:val="28"/>
          <w:lang w:val="es-ES_tradnl"/>
        </w:rPr>
        <w:t>[ba]</w:t>
      </w:r>
      <w:r w:rsidRPr="00E9324D">
        <w:rPr>
          <w:rFonts w:ascii="Times New Roman" w:hAnsi="Times New Roman" w:cs="Times New Roman"/>
          <w:bCs/>
          <w:i/>
          <w:iCs/>
          <w:color w:val="000000"/>
          <w:sz w:val="28"/>
          <w:szCs w:val="28"/>
          <w:lang w:val="es-ES_tradnl"/>
        </w:rPr>
        <w:t xml:space="preserve"> innecesario, porque los jueces de todas formas t</w:t>
      </w:r>
      <w:r w:rsidRPr="00E9324D">
        <w:rPr>
          <w:rFonts w:ascii="Times New Roman" w:hAnsi="Times New Roman" w:cs="Times New Roman"/>
          <w:bCs/>
          <w:color w:val="000000"/>
          <w:sz w:val="28"/>
          <w:szCs w:val="28"/>
          <w:lang w:val="es-ES_tradnl"/>
        </w:rPr>
        <w:t>[enían]</w:t>
      </w:r>
      <w:r w:rsidRPr="00E9324D">
        <w:rPr>
          <w:rFonts w:ascii="Times New Roman" w:hAnsi="Times New Roman" w:cs="Times New Roman"/>
          <w:bCs/>
          <w:i/>
          <w:iCs/>
          <w:color w:val="000000"/>
          <w:sz w:val="28"/>
          <w:szCs w:val="28"/>
          <w:lang w:val="es-ES_tradnl"/>
        </w:rPr>
        <w:t xml:space="preserve"> las facultades para sancionar el uso abusivo de recursos y s</w:t>
      </w:r>
      <w:r w:rsidRPr="00E9324D">
        <w:rPr>
          <w:rFonts w:ascii="Times New Roman" w:hAnsi="Times New Roman" w:cs="Times New Roman"/>
          <w:bCs/>
          <w:i/>
          <w:iCs/>
          <w:color w:val="000000"/>
          <w:sz w:val="28"/>
          <w:szCs w:val="28"/>
          <w:lang w:val="es-ES_tradnl"/>
        </w:rPr>
        <w:t>olicitudes, siempre y cuando compr</w:t>
      </w:r>
      <w:r w:rsidRPr="00E9324D">
        <w:rPr>
          <w:rFonts w:ascii="Times New Roman" w:hAnsi="Times New Roman" w:cs="Times New Roman"/>
          <w:bCs/>
          <w:color w:val="000000"/>
          <w:sz w:val="28"/>
          <w:szCs w:val="28"/>
          <w:lang w:val="es-ES_tradnl"/>
        </w:rPr>
        <w:t>[obaran]</w:t>
      </w:r>
      <w:r w:rsidRPr="00E9324D">
        <w:rPr>
          <w:rFonts w:ascii="Times New Roman" w:hAnsi="Times New Roman" w:cs="Times New Roman"/>
          <w:bCs/>
          <w:i/>
          <w:iCs/>
          <w:color w:val="000000"/>
          <w:sz w:val="28"/>
          <w:szCs w:val="28"/>
          <w:lang w:val="es-ES_tradnl"/>
        </w:rPr>
        <w:t xml:space="preserve"> dicha mala fe.”</w:t>
      </w:r>
      <w:r w:rsidRPr="00E9324D">
        <w:rPr>
          <w:rStyle w:val="Refdenotaalpie"/>
          <w:rFonts w:ascii="Times New Roman" w:hAnsi="Times New Roman" w:cs="Times New Roman"/>
          <w:bCs/>
          <w:i/>
          <w:iCs/>
          <w:color w:val="000000"/>
          <w:sz w:val="28"/>
          <w:szCs w:val="28"/>
          <w:lang w:val="es-ES_tradnl"/>
        </w:rPr>
        <w:footnoteReference w:id="7"/>
      </w:r>
    </w:p>
    <w:p w:rsidR="00CB1165" w:rsidRPr="00E9324D" w:rsidRDefault="00E9324D" w:rsidP="009618FF">
      <w:pPr>
        <w:pStyle w:val="Prrafodelista"/>
        <w:tabs>
          <w:tab w:val="left" w:pos="567"/>
        </w:tabs>
        <w:ind w:left="0"/>
        <w:contextualSpacing/>
        <w:jc w:val="both"/>
        <w:rPr>
          <w:rFonts w:ascii="Times New Roman" w:hAnsi="Times New Roman" w:cs="Times New Roman"/>
          <w:bCs/>
          <w:color w:val="000000"/>
          <w:sz w:val="28"/>
          <w:szCs w:val="28"/>
          <w:lang w:val="es-ES_tradnl"/>
        </w:rPr>
      </w:pPr>
    </w:p>
    <w:p w:rsidR="00CB1165" w:rsidRPr="00E9324D" w:rsidRDefault="00E9324D" w:rsidP="00070B3D">
      <w:pPr>
        <w:pStyle w:val="Prrafodelista"/>
        <w:numPr>
          <w:ilvl w:val="0"/>
          <w:numId w:val="3"/>
        </w:numPr>
        <w:tabs>
          <w:tab w:val="left" w:pos="567"/>
        </w:tabs>
        <w:ind w:left="0"/>
        <w:contextualSpacing/>
        <w:jc w:val="both"/>
        <w:rPr>
          <w:rFonts w:ascii="Times New Roman" w:hAnsi="Times New Roman" w:cs="Times New Roman"/>
          <w:bCs/>
          <w:color w:val="000000"/>
          <w:sz w:val="28"/>
          <w:szCs w:val="28"/>
          <w:lang w:val="es-ES_tradnl"/>
        </w:rPr>
      </w:pPr>
      <w:r w:rsidRPr="00E9324D">
        <w:rPr>
          <w:rFonts w:ascii="Times New Roman" w:hAnsi="Times New Roman" w:cs="Times New Roman"/>
          <w:bCs/>
          <w:color w:val="000000"/>
          <w:sz w:val="28"/>
          <w:szCs w:val="28"/>
          <w:lang w:val="es-ES_tradnl"/>
        </w:rPr>
        <w:t>Bajo este escenario, el ac</w:t>
      </w:r>
      <w:r w:rsidRPr="00E9324D">
        <w:rPr>
          <w:rFonts w:ascii="Times New Roman" w:hAnsi="Times New Roman" w:cs="Times New Roman"/>
          <w:bCs/>
          <w:color w:val="000000"/>
          <w:sz w:val="28"/>
          <w:szCs w:val="28"/>
          <w:lang w:val="es-ES_tradnl"/>
        </w:rPr>
        <w:t xml:space="preserve">tor </w:t>
      </w:r>
      <w:r w:rsidRPr="00E9324D">
        <w:rPr>
          <w:rFonts w:ascii="Times New Roman" w:hAnsi="Times New Roman" w:cs="Times New Roman"/>
          <w:bCs/>
          <w:color w:val="000000"/>
          <w:sz w:val="28"/>
          <w:szCs w:val="28"/>
          <w:lang w:val="es-ES_tradnl"/>
        </w:rPr>
        <w:t>concluy</w:t>
      </w:r>
      <w:r w:rsidRPr="00E9324D">
        <w:rPr>
          <w:rFonts w:ascii="Times New Roman" w:hAnsi="Times New Roman" w:cs="Times New Roman"/>
          <w:bCs/>
          <w:color w:val="000000"/>
          <w:sz w:val="28"/>
          <w:szCs w:val="28"/>
          <w:lang w:val="es-ES_tradnl"/>
        </w:rPr>
        <w:t>e</w:t>
      </w:r>
      <w:r w:rsidRPr="00E9324D">
        <w:rPr>
          <w:rFonts w:ascii="Times New Roman" w:hAnsi="Times New Roman" w:cs="Times New Roman"/>
          <w:bCs/>
          <w:color w:val="000000"/>
          <w:sz w:val="28"/>
          <w:szCs w:val="28"/>
          <w:lang w:val="es-ES_tradnl"/>
        </w:rPr>
        <w:t xml:space="preserve"> que las disposiciones del CGP, leídas sistemáticamente, no permit</w:t>
      </w:r>
      <w:r w:rsidRPr="00E9324D">
        <w:rPr>
          <w:rFonts w:ascii="Times New Roman" w:hAnsi="Times New Roman" w:cs="Times New Roman"/>
          <w:bCs/>
          <w:color w:val="000000"/>
          <w:sz w:val="28"/>
          <w:szCs w:val="28"/>
          <w:lang w:val="es-ES_tradnl"/>
        </w:rPr>
        <w:t>ían</w:t>
      </w:r>
      <w:r w:rsidRPr="00E9324D">
        <w:rPr>
          <w:rFonts w:ascii="Times New Roman" w:hAnsi="Times New Roman" w:cs="Times New Roman"/>
          <w:bCs/>
          <w:color w:val="000000"/>
          <w:sz w:val="28"/>
          <w:szCs w:val="28"/>
          <w:lang w:val="es-ES_tradnl"/>
        </w:rPr>
        <w:t xml:space="preserve"> llegar a </w:t>
      </w:r>
      <w:r w:rsidRPr="00E9324D">
        <w:rPr>
          <w:rFonts w:ascii="Times New Roman" w:hAnsi="Times New Roman" w:cs="Times New Roman"/>
          <w:bCs/>
          <w:i/>
          <w:iCs/>
          <w:color w:val="000000"/>
          <w:sz w:val="28"/>
          <w:szCs w:val="28"/>
          <w:lang w:val="es-ES_tradnl"/>
        </w:rPr>
        <w:t>“la única conclusión de que la multa ha de imponerse sólo por la comprobada vi</w:t>
      </w:r>
      <w:r w:rsidRPr="00E9324D">
        <w:rPr>
          <w:rFonts w:ascii="Times New Roman" w:hAnsi="Times New Roman" w:cs="Times New Roman"/>
          <w:bCs/>
          <w:i/>
          <w:iCs/>
          <w:color w:val="000000"/>
          <w:sz w:val="28"/>
          <w:szCs w:val="28"/>
          <w:lang w:val="es-ES_tradnl"/>
        </w:rPr>
        <w:t>olación al juramento. De hecho, existe la posibilidad hipotética de que, si no se dice expresamente que el amparo de pobreza se solicita bajo juramento de cumplir con las condiciones para su otorgamiento, esa sola omisión implique su rechazo y la imposició</w:t>
      </w:r>
      <w:r w:rsidRPr="00E9324D">
        <w:rPr>
          <w:rFonts w:ascii="Times New Roman" w:hAnsi="Times New Roman" w:cs="Times New Roman"/>
          <w:bCs/>
          <w:i/>
          <w:iCs/>
          <w:color w:val="000000"/>
          <w:sz w:val="28"/>
          <w:szCs w:val="28"/>
          <w:lang w:val="es-ES_tradnl"/>
        </w:rPr>
        <w:t>n de la multa.”</w:t>
      </w:r>
      <w:r w:rsidRPr="00E9324D">
        <w:rPr>
          <w:rStyle w:val="Refdenotaalpie"/>
          <w:rFonts w:ascii="Times New Roman" w:hAnsi="Times New Roman" w:cs="Times New Roman"/>
          <w:bCs/>
          <w:i/>
          <w:iCs/>
          <w:color w:val="000000"/>
          <w:sz w:val="28"/>
          <w:szCs w:val="28"/>
          <w:lang w:val="es-ES_tradnl"/>
        </w:rPr>
        <w:footnoteReference w:id="8"/>
      </w:r>
    </w:p>
    <w:p w:rsidR="00B47B4E" w:rsidRPr="00E9324D" w:rsidRDefault="00E9324D" w:rsidP="00B47B4E">
      <w:pPr>
        <w:pStyle w:val="Prrafodelista"/>
        <w:tabs>
          <w:tab w:val="left" w:pos="567"/>
        </w:tabs>
        <w:ind w:left="0"/>
        <w:contextualSpacing/>
        <w:jc w:val="both"/>
        <w:rPr>
          <w:rFonts w:ascii="Times New Roman" w:hAnsi="Times New Roman" w:cs="Times New Roman"/>
          <w:bCs/>
          <w:color w:val="000000"/>
          <w:sz w:val="28"/>
          <w:szCs w:val="28"/>
          <w:lang w:val="es-ES_tradnl"/>
        </w:rPr>
      </w:pPr>
    </w:p>
    <w:p w:rsidR="00B47B4E" w:rsidRPr="00E9324D" w:rsidRDefault="00E9324D" w:rsidP="00070B3D">
      <w:pPr>
        <w:pStyle w:val="Prrafodelista"/>
        <w:numPr>
          <w:ilvl w:val="0"/>
          <w:numId w:val="3"/>
        </w:numPr>
        <w:tabs>
          <w:tab w:val="left" w:pos="567"/>
        </w:tabs>
        <w:ind w:left="0"/>
        <w:contextualSpacing/>
        <w:jc w:val="both"/>
        <w:rPr>
          <w:rFonts w:ascii="Times New Roman" w:hAnsi="Times New Roman" w:cs="Times New Roman"/>
          <w:bCs/>
          <w:color w:val="000000"/>
          <w:sz w:val="28"/>
          <w:szCs w:val="28"/>
          <w:lang w:val="es-ES_tradnl"/>
        </w:rPr>
      </w:pPr>
      <w:r w:rsidRPr="00E9324D">
        <w:rPr>
          <w:rFonts w:ascii="Times New Roman" w:hAnsi="Times New Roman" w:cs="Times New Roman"/>
          <w:b/>
          <w:i/>
          <w:iCs/>
          <w:color w:val="000000"/>
          <w:sz w:val="28"/>
          <w:szCs w:val="28"/>
          <w:lang w:val="es-ES_tradnl"/>
        </w:rPr>
        <w:t>Cargo por desconocimiento del artículo 229 de la Constitución</w:t>
      </w:r>
      <w:r w:rsidRPr="00E9324D">
        <w:rPr>
          <w:rFonts w:ascii="Times New Roman" w:hAnsi="Times New Roman" w:cs="Times New Roman"/>
          <w:b/>
          <w:i/>
          <w:iCs/>
          <w:color w:val="000000"/>
          <w:sz w:val="28"/>
          <w:szCs w:val="28"/>
          <w:lang w:val="es-ES_tradnl"/>
        </w:rPr>
        <w:t>.</w:t>
      </w:r>
      <w:r w:rsidRPr="00E9324D">
        <w:rPr>
          <w:rFonts w:ascii="Times New Roman" w:hAnsi="Times New Roman" w:cs="Times New Roman"/>
          <w:b/>
          <w:i/>
          <w:iCs/>
          <w:color w:val="000000"/>
          <w:sz w:val="28"/>
          <w:szCs w:val="28"/>
          <w:lang w:val="es-ES_tradnl"/>
        </w:rPr>
        <w:t xml:space="preserve"> </w:t>
      </w:r>
      <w:r w:rsidRPr="00E9324D">
        <w:rPr>
          <w:rFonts w:ascii="Times New Roman" w:hAnsi="Times New Roman" w:cs="Times New Roman"/>
          <w:bCs/>
          <w:color w:val="000000"/>
          <w:sz w:val="28"/>
          <w:szCs w:val="28"/>
          <w:lang w:val="es-ES_tradnl"/>
        </w:rPr>
        <w:t>L</w:t>
      </w:r>
      <w:r w:rsidRPr="00E9324D">
        <w:rPr>
          <w:rFonts w:ascii="Times New Roman" w:hAnsi="Times New Roman" w:cs="Times New Roman"/>
          <w:bCs/>
          <w:color w:val="000000"/>
          <w:sz w:val="28"/>
          <w:szCs w:val="28"/>
          <w:lang w:val="es-ES_tradnl"/>
        </w:rPr>
        <w:t>a imposición automática de la multa</w:t>
      </w:r>
      <w:r w:rsidRPr="00E9324D">
        <w:rPr>
          <w:rFonts w:ascii="Times New Roman" w:hAnsi="Times New Roman" w:cs="Times New Roman"/>
          <w:bCs/>
          <w:color w:val="000000"/>
          <w:sz w:val="28"/>
          <w:szCs w:val="28"/>
          <w:lang w:val="es-ES_tradnl"/>
        </w:rPr>
        <w:t xml:space="preserve">, prevista </w:t>
      </w:r>
      <w:r w:rsidRPr="00E9324D">
        <w:rPr>
          <w:rFonts w:ascii="Times New Roman" w:hAnsi="Times New Roman" w:cs="Times New Roman"/>
          <w:bCs/>
          <w:color w:val="000000"/>
          <w:sz w:val="28"/>
          <w:szCs w:val="28"/>
          <w:lang w:val="es-ES_tradnl"/>
        </w:rPr>
        <w:t xml:space="preserve">en el </w:t>
      </w:r>
      <w:r w:rsidRPr="00E9324D">
        <w:rPr>
          <w:rFonts w:ascii="Times New Roman" w:hAnsi="Times New Roman" w:cs="Times New Roman"/>
          <w:bCs/>
          <w:color w:val="000000"/>
          <w:sz w:val="28"/>
          <w:szCs w:val="28"/>
          <w:lang w:val="es-ES_tradnl"/>
        </w:rPr>
        <w:t xml:space="preserve">segundo inciso del </w:t>
      </w:r>
      <w:r w:rsidRPr="00E9324D">
        <w:rPr>
          <w:rFonts w:ascii="Times New Roman" w:hAnsi="Times New Roman" w:cs="Times New Roman"/>
          <w:bCs/>
          <w:color w:val="000000"/>
          <w:sz w:val="28"/>
          <w:szCs w:val="28"/>
          <w:lang w:val="es-ES_tradnl"/>
        </w:rPr>
        <w:t xml:space="preserve">artículo 153 del CGP </w:t>
      </w:r>
      <w:r w:rsidRPr="00E9324D">
        <w:rPr>
          <w:rFonts w:ascii="Times New Roman" w:hAnsi="Times New Roman" w:cs="Times New Roman"/>
          <w:bCs/>
          <w:color w:val="000000"/>
          <w:sz w:val="28"/>
          <w:szCs w:val="28"/>
          <w:lang w:val="es-ES_tradnl"/>
        </w:rPr>
        <w:t>desconoc</w:t>
      </w:r>
      <w:r w:rsidRPr="00E9324D">
        <w:rPr>
          <w:rFonts w:ascii="Times New Roman" w:hAnsi="Times New Roman" w:cs="Times New Roman"/>
          <w:bCs/>
          <w:color w:val="000000"/>
          <w:sz w:val="28"/>
          <w:szCs w:val="28"/>
          <w:lang w:val="es-ES_tradnl"/>
        </w:rPr>
        <w:t>e</w:t>
      </w:r>
      <w:r w:rsidRPr="00E9324D">
        <w:rPr>
          <w:rFonts w:ascii="Times New Roman" w:hAnsi="Times New Roman" w:cs="Times New Roman"/>
          <w:bCs/>
          <w:color w:val="000000"/>
          <w:sz w:val="28"/>
          <w:szCs w:val="28"/>
          <w:lang w:val="es-ES_tradnl"/>
        </w:rPr>
        <w:t xml:space="preserve"> </w:t>
      </w:r>
      <w:r w:rsidRPr="00E9324D">
        <w:rPr>
          <w:rFonts w:ascii="Times New Roman" w:hAnsi="Times New Roman" w:cs="Times New Roman"/>
          <w:bCs/>
          <w:color w:val="000000"/>
          <w:sz w:val="28"/>
          <w:szCs w:val="28"/>
          <w:lang w:val="es-ES_tradnl"/>
        </w:rPr>
        <w:t>el derecho fundamental a acce</w:t>
      </w:r>
      <w:r w:rsidRPr="00E9324D">
        <w:rPr>
          <w:rFonts w:ascii="Times New Roman" w:hAnsi="Times New Roman" w:cs="Times New Roman"/>
          <w:bCs/>
          <w:color w:val="000000"/>
          <w:sz w:val="28"/>
          <w:szCs w:val="28"/>
          <w:lang w:val="es-ES_tradnl"/>
        </w:rPr>
        <w:t>der</w:t>
      </w:r>
      <w:r w:rsidRPr="00E9324D">
        <w:rPr>
          <w:rFonts w:ascii="Times New Roman" w:hAnsi="Times New Roman" w:cs="Times New Roman"/>
          <w:bCs/>
          <w:color w:val="000000"/>
          <w:sz w:val="28"/>
          <w:szCs w:val="28"/>
          <w:lang w:val="es-ES_tradnl"/>
        </w:rPr>
        <w:t xml:space="preserve"> a la administración de justicia</w:t>
      </w:r>
      <w:r w:rsidRPr="00E9324D">
        <w:rPr>
          <w:rFonts w:ascii="Times New Roman" w:hAnsi="Times New Roman" w:cs="Times New Roman"/>
          <w:bCs/>
          <w:color w:val="000000"/>
          <w:sz w:val="28"/>
          <w:szCs w:val="28"/>
          <w:lang w:val="es-ES_tradnl"/>
        </w:rPr>
        <w:t xml:space="preserve">, pues desincentiva el uso de esta figura. </w:t>
      </w:r>
      <w:r w:rsidRPr="00E9324D">
        <w:rPr>
          <w:rFonts w:ascii="Times New Roman" w:hAnsi="Times New Roman" w:cs="Times New Roman"/>
          <w:bCs/>
          <w:i/>
          <w:iCs/>
          <w:color w:val="000000"/>
          <w:sz w:val="28"/>
          <w:szCs w:val="28"/>
          <w:lang w:val="es-ES_tradnl"/>
        </w:rPr>
        <w:t>“Esto es particularmente grave si se tiene en cuenta que la figura del amparo de pobreza es un mecanismo fundamental para que la población económicamente vulnerable pueda hacer uso de la administración de justicia</w:t>
      </w:r>
      <w:r w:rsidRPr="00E9324D">
        <w:rPr>
          <w:rFonts w:ascii="Times New Roman" w:hAnsi="Times New Roman" w:cs="Times New Roman"/>
          <w:bCs/>
          <w:i/>
          <w:iCs/>
          <w:color w:val="000000"/>
          <w:sz w:val="28"/>
          <w:szCs w:val="28"/>
          <w:lang w:val="es-ES_tradnl"/>
        </w:rPr>
        <w:t xml:space="preserve"> en condiciones de igualdad respecto de otras personas con mayor capacidad adquisitiva.” </w:t>
      </w:r>
      <w:r w:rsidRPr="00E9324D">
        <w:rPr>
          <w:rFonts w:ascii="Times New Roman" w:hAnsi="Times New Roman" w:cs="Times New Roman"/>
          <w:bCs/>
          <w:color w:val="000000"/>
          <w:sz w:val="28"/>
          <w:szCs w:val="28"/>
          <w:lang w:val="es-ES_tradnl"/>
        </w:rPr>
        <w:t>A esto se añad</w:t>
      </w:r>
      <w:r w:rsidRPr="00E9324D">
        <w:rPr>
          <w:rFonts w:ascii="Times New Roman" w:hAnsi="Times New Roman" w:cs="Times New Roman"/>
          <w:bCs/>
          <w:color w:val="000000"/>
          <w:sz w:val="28"/>
          <w:szCs w:val="28"/>
          <w:lang w:val="es-ES_tradnl"/>
        </w:rPr>
        <w:t>e</w:t>
      </w:r>
      <w:r w:rsidRPr="00E9324D">
        <w:rPr>
          <w:rFonts w:ascii="Times New Roman" w:hAnsi="Times New Roman" w:cs="Times New Roman"/>
          <w:bCs/>
          <w:color w:val="000000"/>
          <w:sz w:val="28"/>
          <w:szCs w:val="28"/>
          <w:lang w:val="es-ES_tradnl"/>
        </w:rPr>
        <w:t xml:space="preserve"> que el criterio para conceder el amparo depend</w:t>
      </w:r>
      <w:r w:rsidRPr="00E9324D">
        <w:rPr>
          <w:rFonts w:ascii="Times New Roman" w:hAnsi="Times New Roman" w:cs="Times New Roman"/>
          <w:bCs/>
          <w:color w:val="000000"/>
          <w:sz w:val="28"/>
          <w:szCs w:val="28"/>
          <w:lang w:val="es-ES_tradnl"/>
        </w:rPr>
        <w:t>ía</w:t>
      </w:r>
      <w:r w:rsidRPr="00E9324D">
        <w:rPr>
          <w:rFonts w:ascii="Times New Roman" w:hAnsi="Times New Roman" w:cs="Times New Roman"/>
          <w:bCs/>
          <w:color w:val="000000"/>
          <w:sz w:val="28"/>
          <w:szCs w:val="28"/>
          <w:lang w:val="es-ES_tradnl"/>
        </w:rPr>
        <w:t xml:space="preserve"> de la capacidad del solicitante de </w:t>
      </w:r>
      <w:r w:rsidRPr="00E9324D">
        <w:rPr>
          <w:rFonts w:ascii="Times New Roman" w:hAnsi="Times New Roman" w:cs="Times New Roman"/>
          <w:bCs/>
          <w:color w:val="000000"/>
          <w:sz w:val="28"/>
          <w:szCs w:val="28"/>
          <w:lang w:val="es-ES_tradnl"/>
        </w:rPr>
        <w:t xml:space="preserve">aportar pruebas </w:t>
      </w:r>
      <w:r w:rsidRPr="00E9324D">
        <w:rPr>
          <w:rFonts w:ascii="Times New Roman" w:hAnsi="Times New Roman" w:cs="Times New Roman"/>
          <w:bCs/>
          <w:color w:val="000000"/>
          <w:sz w:val="28"/>
          <w:szCs w:val="28"/>
          <w:lang w:val="es-ES_tradnl"/>
        </w:rPr>
        <w:t>convincente</w:t>
      </w:r>
      <w:r w:rsidRPr="00E9324D">
        <w:rPr>
          <w:rFonts w:ascii="Times New Roman" w:hAnsi="Times New Roman" w:cs="Times New Roman"/>
          <w:bCs/>
          <w:color w:val="000000"/>
          <w:sz w:val="28"/>
          <w:szCs w:val="28"/>
          <w:lang w:val="es-ES_tradnl"/>
        </w:rPr>
        <w:t>s</w:t>
      </w:r>
      <w:r w:rsidRPr="00E9324D">
        <w:rPr>
          <w:rFonts w:ascii="Times New Roman" w:hAnsi="Times New Roman" w:cs="Times New Roman"/>
          <w:bCs/>
          <w:color w:val="000000"/>
          <w:sz w:val="28"/>
          <w:szCs w:val="28"/>
          <w:lang w:val="es-ES_tradnl"/>
        </w:rPr>
        <w:t xml:space="preserve"> de su situación de vulnerabilidad</w:t>
      </w:r>
      <w:r w:rsidRPr="00E9324D">
        <w:rPr>
          <w:rFonts w:ascii="Times New Roman" w:hAnsi="Times New Roman" w:cs="Times New Roman"/>
          <w:bCs/>
          <w:color w:val="000000"/>
          <w:sz w:val="28"/>
          <w:szCs w:val="28"/>
          <w:lang w:val="es-ES_tradnl"/>
        </w:rPr>
        <w:t xml:space="preserve"> y de la valoración hecha por el juez. Así, no se trata de un criterio netamente objetivo, </w:t>
      </w:r>
      <w:r w:rsidRPr="00E9324D">
        <w:rPr>
          <w:rFonts w:ascii="Times New Roman" w:hAnsi="Times New Roman" w:cs="Times New Roman"/>
          <w:bCs/>
          <w:i/>
          <w:iCs/>
          <w:color w:val="000000"/>
          <w:sz w:val="28"/>
          <w:szCs w:val="28"/>
          <w:lang w:val="es-ES_tradnl"/>
        </w:rPr>
        <w:t xml:space="preserve">“como el estar en determinado grupo del Sisben”; </w:t>
      </w:r>
      <w:r w:rsidRPr="00E9324D">
        <w:rPr>
          <w:rFonts w:ascii="Times New Roman" w:hAnsi="Times New Roman" w:cs="Times New Roman"/>
          <w:bCs/>
          <w:color w:val="000000"/>
          <w:sz w:val="28"/>
          <w:szCs w:val="28"/>
          <w:lang w:val="es-ES_tradnl"/>
        </w:rPr>
        <w:t>al contrario, exist</w:t>
      </w:r>
      <w:r w:rsidRPr="00E9324D">
        <w:rPr>
          <w:rFonts w:ascii="Times New Roman" w:hAnsi="Times New Roman" w:cs="Times New Roman"/>
          <w:bCs/>
          <w:color w:val="000000"/>
          <w:sz w:val="28"/>
          <w:szCs w:val="28"/>
          <w:lang w:val="es-ES_tradnl"/>
        </w:rPr>
        <w:t>ía</w:t>
      </w:r>
      <w:r w:rsidRPr="00E9324D">
        <w:rPr>
          <w:rFonts w:ascii="Times New Roman" w:hAnsi="Times New Roman" w:cs="Times New Roman"/>
          <w:bCs/>
          <w:color w:val="000000"/>
          <w:sz w:val="28"/>
          <w:szCs w:val="28"/>
          <w:lang w:val="es-ES_tradnl"/>
        </w:rPr>
        <w:t xml:space="preserve"> un margen interpretativo y probatorio.</w:t>
      </w:r>
    </w:p>
    <w:p w:rsidR="001F62D2" w:rsidRPr="00E9324D" w:rsidRDefault="00E9324D" w:rsidP="001F62D2">
      <w:pPr>
        <w:pStyle w:val="Prrafodelista"/>
        <w:tabs>
          <w:tab w:val="left" w:pos="567"/>
        </w:tabs>
        <w:ind w:left="0"/>
        <w:contextualSpacing/>
        <w:jc w:val="both"/>
        <w:rPr>
          <w:rFonts w:ascii="Times New Roman" w:hAnsi="Times New Roman" w:cs="Times New Roman"/>
          <w:bCs/>
          <w:color w:val="000000"/>
          <w:sz w:val="28"/>
          <w:szCs w:val="28"/>
          <w:lang w:val="es-ES_tradnl"/>
        </w:rPr>
      </w:pPr>
    </w:p>
    <w:p w:rsidR="00EA0A7E" w:rsidRPr="00E9324D" w:rsidRDefault="00E9324D" w:rsidP="002C445E">
      <w:pPr>
        <w:pStyle w:val="Cuadrculaclara-nfasis310"/>
        <w:tabs>
          <w:tab w:val="left" w:pos="567"/>
        </w:tabs>
        <w:ind w:left="0"/>
        <w:contextualSpacing/>
        <w:jc w:val="both"/>
        <w:rPr>
          <w:rFonts w:ascii="Times New Roman" w:hAnsi="Times New Roman" w:cs="Times New Roman"/>
          <w:b/>
          <w:bCs/>
          <w:color w:val="000000"/>
          <w:sz w:val="28"/>
          <w:szCs w:val="28"/>
          <w:lang w:val="es-ES_tradnl"/>
        </w:rPr>
      </w:pPr>
      <w:r w:rsidRPr="00E9324D">
        <w:rPr>
          <w:rFonts w:ascii="Times New Roman" w:hAnsi="Times New Roman" w:cs="Times New Roman"/>
          <w:b/>
          <w:bCs/>
          <w:color w:val="000000"/>
          <w:sz w:val="28"/>
          <w:szCs w:val="28"/>
          <w:lang w:val="es-ES_tradnl"/>
        </w:rPr>
        <w:t xml:space="preserve">Intervenciones y conceptos en el trámite de </w:t>
      </w:r>
      <w:r w:rsidRPr="00E9324D">
        <w:rPr>
          <w:rFonts w:ascii="Times New Roman" w:hAnsi="Times New Roman" w:cs="Times New Roman"/>
          <w:b/>
          <w:bCs/>
          <w:color w:val="000000"/>
          <w:sz w:val="28"/>
          <w:szCs w:val="28"/>
          <w:lang w:val="es-ES_tradnl"/>
        </w:rPr>
        <w:t>constitucionalidad</w:t>
      </w:r>
    </w:p>
    <w:p w:rsidR="00EA0A7E" w:rsidRPr="00E9324D" w:rsidRDefault="00E9324D" w:rsidP="00EA0A7E">
      <w:pPr>
        <w:pStyle w:val="Cuadrculaclara-nfasis310"/>
        <w:tabs>
          <w:tab w:val="left" w:pos="567"/>
        </w:tabs>
        <w:ind w:left="0"/>
        <w:contextualSpacing/>
        <w:jc w:val="both"/>
        <w:rPr>
          <w:rFonts w:ascii="Times New Roman" w:hAnsi="Times New Roman" w:cs="Times New Roman"/>
          <w:b/>
          <w:bCs/>
          <w:color w:val="000000"/>
          <w:sz w:val="28"/>
          <w:szCs w:val="28"/>
          <w:lang w:val="es-ES_tradnl"/>
        </w:rPr>
      </w:pPr>
    </w:p>
    <w:p w:rsidR="00EA0A7E" w:rsidRPr="00E9324D" w:rsidRDefault="00E9324D" w:rsidP="00EA0A7E">
      <w:pPr>
        <w:pStyle w:val="Cuadrculamedia1-nfasis21"/>
        <w:numPr>
          <w:ilvl w:val="0"/>
          <w:numId w:val="3"/>
        </w:numPr>
        <w:spacing w:after="0" w:line="240" w:lineRule="auto"/>
        <w:ind w:left="0"/>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En el trámite </w:t>
      </w:r>
      <w:r w:rsidRPr="00E9324D">
        <w:rPr>
          <w:rFonts w:ascii="Times New Roman" w:hAnsi="Times New Roman" w:cs="Times New Roman"/>
          <w:color w:val="000000"/>
          <w:sz w:val="28"/>
          <w:szCs w:val="28"/>
          <w:lang w:val="es-ES_tradnl"/>
        </w:rPr>
        <w:t xml:space="preserve">de este proceso </w:t>
      </w:r>
      <w:r w:rsidRPr="00E9324D">
        <w:rPr>
          <w:rFonts w:ascii="Times New Roman" w:hAnsi="Times New Roman" w:cs="Times New Roman"/>
          <w:color w:val="000000"/>
          <w:sz w:val="28"/>
          <w:szCs w:val="28"/>
          <w:lang w:val="es-ES_tradnl"/>
        </w:rPr>
        <w:t xml:space="preserve">se recibieron 5 conceptos </w:t>
      </w:r>
      <w:r w:rsidRPr="00E9324D">
        <w:rPr>
          <w:rFonts w:ascii="Times New Roman" w:hAnsi="Times New Roman" w:cs="Times New Roman"/>
          <w:color w:val="000000"/>
          <w:sz w:val="28"/>
          <w:szCs w:val="28"/>
          <w:lang w:val="es-ES_tradnl"/>
        </w:rPr>
        <w:t xml:space="preserve">técnicos </w:t>
      </w:r>
      <w:r w:rsidRPr="00E9324D">
        <w:rPr>
          <w:rFonts w:ascii="Times New Roman" w:hAnsi="Times New Roman" w:cs="Times New Roman"/>
          <w:color w:val="000000"/>
          <w:sz w:val="28"/>
          <w:szCs w:val="28"/>
          <w:lang w:val="es-ES_tradnl"/>
        </w:rPr>
        <w:t>de entidades invitadas y una intervención ciudadana. A continuación, se enuncia cada una de estas intervenciones y, posteriormente, se resume su contenido.</w:t>
      </w:r>
    </w:p>
    <w:p w:rsidR="006B2605" w:rsidRPr="00E9324D" w:rsidRDefault="00E9324D" w:rsidP="006B2605">
      <w:pPr>
        <w:pStyle w:val="Cuadrculamedia1-nfasis21"/>
        <w:spacing w:after="0" w:line="240" w:lineRule="auto"/>
        <w:ind w:left="0"/>
        <w:jc w:val="both"/>
        <w:rPr>
          <w:rFonts w:ascii="Times New Roman" w:hAnsi="Times New Roman" w:cs="Times New Roman"/>
          <w:color w:val="000000"/>
          <w:sz w:val="28"/>
          <w:szCs w:val="28"/>
          <w:lang w:val="es-ES_tradnl"/>
        </w:rPr>
      </w:pPr>
    </w:p>
    <w:tbl>
      <w:tblPr>
        <w:tblW w:w="0" w:type="auto"/>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4947"/>
        <w:gridCol w:w="4109"/>
      </w:tblGrid>
      <w:tr w:rsidR="009602A7" w:rsidRPr="00E9324D" w:rsidTr="009602A7">
        <w:trPr>
          <w:tblHeader/>
          <w:jc w:val="center"/>
        </w:trPr>
        <w:tc>
          <w:tcPr>
            <w:tcW w:w="4947" w:type="dxa"/>
            <w:tcBorders>
              <w:top w:val="single" w:sz="4" w:space="0" w:color="A5A5A5"/>
              <w:left w:val="single" w:sz="4" w:space="0" w:color="A5A5A5"/>
              <w:bottom w:val="single" w:sz="4" w:space="0" w:color="A5A5A5"/>
              <w:right w:val="single" w:sz="4" w:space="0" w:color="A5A5A5"/>
            </w:tcBorders>
            <w:shd w:val="clear" w:color="auto" w:fill="A5A5A5"/>
            <w:vAlign w:val="center"/>
          </w:tcPr>
          <w:p w:rsidR="009602A7" w:rsidRPr="00E9324D" w:rsidRDefault="00E9324D">
            <w:pPr>
              <w:ind w:right="49"/>
              <w:contextualSpacing/>
              <w:jc w:val="center"/>
              <w:rPr>
                <w:rFonts w:ascii="Times New Roman" w:hAnsi="Times New Roman" w:cs="Times New Roman"/>
                <w:b/>
                <w:bCs/>
                <w:sz w:val="28"/>
                <w:szCs w:val="28"/>
              </w:rPr>
            </w:pPr>
            <w:r w:rsidRPr="00E9324D">
              <w:rPr>
                <w:rFonts w:ascii="Times New Roman" w:hAnsi="Times New Roman" w:cs="Times New Roman"/>
                <w:b/>
                <w:bCs/>
                <w:sz w:val="28"/>
                <w:szCs w:val="28"/>
              </w:rPr>
              <w:t xml:space="preserve">Invitado y/o </w:t>
            </w:r>
            <w:r w:rsidRPr="00E9324D">
              <w:rPr>
                <w:rFonts w:ascii="Times New Roman" w:hAnsi="Times New Roman" w:cs="Times New Roman"/>
                <w:b/>
                <w:bCs/>
                <w:sz w:val="28"/>
                <w:szCs w:val="28"/>
              </w:rPr>
              <w:t>experto</w:t>
            </w:r>
            <w:r w:rsidRPr="00E9324D">
              <w:rPr>
                <w:rStyle w:val="Refdenotaalpie"/>
                <w:rFonts w:ascii="Times New Roman" w:hAnsi="Times New Roman" w:cs="Times New Roman"/>
                <w:b/>
                <w:bCs/>
                <w:sz w:val="28"/>
                <w:szCs w:val="28"/>
              </w:rPr>
              <w:footnoteReference w:id="9"/>
            </w:r>
          </w:p>
        </w:tc>
        <w:tc>
          <w:tcPr>
            <w:tcW w:w="4109" w:type="dxa"/>
            <w:tcBorders>
              <w:top w:val="single" w:sz="4" w:space="0" w:color="A5A5A5"/>
              <w:left w:val="single" w:sz="4" w:space="0" w:color="A5A5A5"/>
              <w:bottom w:val="single" w:sz="4" w:space="0" w:color="A5A5A5"/>
              <w:right w:val="single" w:sz="4" w:space="0" w:color="A5A5A5"/>
            </w:tcBorders>
            <w:shd w:val="clear" w:color="auto" w:fill="A5A5A5"/>
            <w:vAlign w:val="center"/>
          </w:tcPr>
          <w:p w:rsidR="009602A7" w:rsidRPr="00E9324D" w:rsidRDefault="00E9324D" w:rsidP="009602A7">
            <w:pPr>
              <w:ind w:right="49"/>
              <w:contextualSpacing/>
              <w:jc w:val="center"/>
              <w:rPr>
                <w:rFonts w:ascii="Times New Roman" w:hAnsi="Times New Roman" w:cs="Times New Roman"/>
                <w:b/>
                <w:bCs/>
                <w:sz w:val="28"/>
                <w:szCs w:val="28"/>
              </w:rPr>
            </w:pPr>
            <w:r w:rsidRPr="00E9324D">
              <w:rPr>
                <w:rFonts w:ascii="Times New Roman" w:hAnsi="Times New Roman" w:cs="Times New Roman"/>
                <w:b/>
                <w:bCs/>
                <w:sz w:val="28"/>
                <w:szCs w:val="28"/>
              </w:rPr>
              <w:t>Solicitud</w:t>
            </w:r>
          </w:p>
        </w:tc>
      </w:tr>
      <w:tr w:rsidR="009602A7" w:rsidRPr="00E9324D">
        <w:trPr>
          <w:trHeight w:val="1104"/>
          <w:jc w:val="center"/>
        </w:trPr>
        <w:tc>
          <w:tcPr>
            <w:tcW w:w="4947" w:type="dxa"/>
            <w:shd w:val="clear" w:color="auto" w:fill="F2F2F2"/>
            <w:vAlign w:val="center"/>
          </w:tcPr>
          <w:p w:rsidR="009602A7" w:rsidRPr="00E9324D" w:rsidRDefault="00E9324D" w:rsidP="006B2605">
            <w:pPr>
              <w:tabs>
                <w:tab w:val="left" w:pos="426"/>
              </w:tabs>
              <w:jc w:val="center"/>
              <w:rPr>
                <w:rFonts w:ascii="Times New Roman" w:hAnsi="Times New Roman" w:cs="Times New Roman"/>
                <w:bCs/>
                <w:sz w:val="28"/>
                <w:szCs w:val="28"/>
              </w:rPr>
            </w:pPr>
            <w:r w:rsidRPr="00E9324D">
              <w:rPr>
                <w:rFonts w:ascii="Times New Roman" w:hAnsi="Times New Roman" w:cs="Times New Roman"/>
                <w:bCs/>
                <w:sz w:val="28"/>
                <w:szCs w:val="28"/>
              </w:rPr>
              <w:t>Enán Arrieta Burgos, Andrés Felipe Duque Pedroza y Pablo Suárez, actuando en calidad de profesores y estudiante de la Universidad Pontificia Bolivariana, respectivamente</w:t>
            </w:r>
          </w:p>
        </w:tc>
        <w:tc>
          <w:tcPr>
            <w:tcW w:w="4109" w:type="dxa"/>
            <w:shd w:val="clear" w:color="auto" w:fill="F2F2F2"/>
            <w:vAlign w:val="center"/>
          </w:tcPr>
          <w:p w:rsidR="009602A7" w:rsidRPr="00E9324D" w:rsidRDefault="00E9324D" w:rsidP="009602A7">
            <w:pPr>
              <w:tabs>
                <w:tab w:val="left" w:pos="426"/>
              </w:tabs>
              <w:jc w:val="center"/>
              <w:rPr>
                <w:rFonts w:ascii="Times New Roman" w:hAnsi="Times New Roman" w:cs="Times New Roman"/>
                <w:bCs/>
                <w:sz w:val="28"/>
                <w:szCs w:val="28"/>
              </w:rPr>
            </w:pPr>
            <w:r w:rsidRPr="00E9324D">
              <w:rPr>
                <w:rFonts w:ascii="Times New Roman" w:hAnsi="Times New Roman" w:cs="Times New Roman"/>
                <w:bCs/>
                <w:sz w:val="28"/>
                <w:szCs w:val="28"/>
              </w:rPr>
              <w:t>Inhibición</w:t>
            </w:r>
          </w:p>
        </w:tc>
      </w:tr>
      <w:tr w:rsidR="009602A7" w:rsidRPr="00E9324D">
        <w:trPr>
          <w:trHeight w:val="1104"/>
          <w:jc w:val="center"/>
        </w:trPr>
        <w:tc>
          <w:tcPr>
            <w:tcW w:w="4947" w:type="dxa"/>
            <w:shd w:val="clear" w:color="auto" w:fill="F2F2F2"/>
            <w:vAlign w:val="center"/>
          </w:tcPr>
          <w:p w:rsidR="009602A7" w:rsidRPr="00E9324D" w:rsidRDefault="00E9324D" w:rsidP="006B2605">
            <w:pPr>
              <w:tabs>
                <w:tab w:val="left" w:pos="426"/>
              </w:tabs>
              <w:jc w:val="center"/>
              <w:rPr>
                <w:rFonts w:ascii="Times New Roman" w:hAnsi="Times New Roman" w:cs="Times New Roman"/>
                <w:bCs/>
                <w:sz w:val="28"/>
                <w:szCs w:val="28"/>
              </w:rPr>
            </w:pPr>
            <w:r w:rsidRPr="00E9324D">
              <w:rPr>
                <w:rFonts w:ascii="Times New Roman" w:hAnsi="Times New Roman" w:cs="Times New Roman"/>
                <w:bCs/>
                <w:sz w:val="28"/>
                <w:szCs w:val="28"/>
              </w:rPr>
              <w:t xml:space="preserve">Luisa María Brito Nieto, en calidad de docente del </w:t>
            </w:r>
            <w:r w:rsidRPr="00E9324D">
              <w:rPr>
                <w:rFonts w:ascii="Times New Roman" w:hAnsi="Times New Roman" w:cs="Times New Roman"/>
                <w:bCs/>
                <w:sz w:val="28"/>
                <w:szCs w:val="28"/>
              </w:rPr>
              <w:t>Departamento de Derecho Procesal de la Universidad Externado de Colombia</w:t>
            </w:r>
          </w:p>
        </w:tc>
        <w:tc>
          <w:tcPr>
            <w:tcW w:w="4109" w:type="dxa"/>
            <w:shd w:val="clear" w:color="auto" w:fill="F2F2F2"/>
            <w:vAlign w:val="center"/>
          </w:tcPr>
          <w:p w:rsidR="009602A7" w:rsidRPr="00E9324D" w:rsidRDefault="00E9324D" w:rsidP="009602A7">
            <w:pPr>
              <w:tabs>
                <w:tab w:val="left" w:pos="426"/>
              </w:tabs>
              <w:jc w:val="center"/>
              <w:rPr>
                <w:rFonts w:ascii="Times New Roman" w:hAnsi="Times New Roman" w:cs="Times New Roman"/>
                <w:bCs/>
                <w:sz w:val="28"/>
                <w:szCs w:val="28"/>
              </w:rPr>
            </w:pPr>
            <w:r w:rsidRPr="00E9324D">
              <w:rPr>
                <w:rFonts w:ascii="Times New Roman" w:hAnsi="Times New Roman" w:cs="Times New Roman"/>
                <w:bCs/>
                <w:sz w:val="28"/>
                <w:szCs w:val="28"/>
              </w:rPr>
              <w:t>Exequibilidad condicionada</w:t>
            </w:r>
          </w:p>
        </w:tc>
      </w:tr>
      <w:tr w:rsidR="009602A7" w:rsidRPr="00E9324D">
        <w:trPr>
          <w:trHeight w:val="1104"/>
          <w:jc w:val="center"/>
        </w:trPr>
        <w:tc>
          <w:tcPr>
            <w:tcW w:w="4947" w:type="dxa"/>
            <w:shd w:val="clear" w:color="auto" w:fill="F2F2F2"/>
            <w:vAlign w:val="center"/>
          </w:tcPr>
          <w:p w:rsidR="009602A7" w:rsidRPr="00E9324D" w:rsidRDefault="00E9324D" w:rsidP="006B2605">
            <w:pPr>
              <w:tabs>
                <w:tab w:val="left" w:pos="426"/>
              </w:tabs>
              <w:jc w:val="center"/>
              <w:rPr>
                <w:rFonts w:ascii="Times New Roman" w:hAnsi="Times New Roman" w:cs="Times New Roman"/>
                <w:bCs/>
                <w:sz w:val="28"/>
                <w:szCs w:val="28"/>
              </w:rPr>
            </w:pPr>
            <w:r w:rsidRPr="00E9324D">
              <w:rPr>
                <w:rFonts w:ascii="Times New Roman" w:hAnsi="Times New Roman" w:cs="Times New Roman"/>
                <w:bCs/>
                <w:sz w:val="28"/>
                <w:szCs w:val="28"/>
              </w:rPr>
              <w:t>Óscar Mauricio Ceballos Martínez, en calidad de Director de Desarrollo del Derecho y del Ordenamiento Jurídico del Ministerio de Justicia y del Derecho</w:t>
            </w:r>
          </w:p>
        </w:tc>
        <w:tc>
          <w:tcPr>
            <w:tcW w:w="4109" w:type="dxa"/>
            <w:shd w:val="clear" w:color="auto" w:fill="F2F2F2"/>
            <w:vAlign w:val="center"/>
          </w:tcPr>
          <w:p w:rsidR="009602A7" w:rsidRPr="00E9324D" w:rsidRDefault="00E9324D" w:rsidP="009602A7">
            <w:pPr>
              <w:tabs>
                <w:tab w:val="left" w:pos="426"/>
              </w:tabs>
              <w:jc w:val="center"/>
              <w:rPr>
                <w:rFonts w:ascii="Times New Roman" w:hAnsi="Times New Roman" w:cs="Times New Roman"/>
                <w:bCs/>
                <w:sz w:val="28"/>
                <w:szCs w:val="28"/>
              </w:rPr>
            </w:pPr>
            <w:r w:rsidRPr="00E9324D">
              <w:rPr>
                <w:rFonts w:ascii="Times New Roman" w:hAnsi="Times New Roman" w:cs="Times New Roman"/>
                <w:bCs/>
                <w:sz w:val="28"/>
                <w:szCs w:val="28"/>
              </w:rPr>
              <w:t>Ine</w:t>
            </w:r>
            <w:r w:rsidRPr="00E9324D">
              <w:rPr>
                <w:rFonts w:ascii="Times New Roman" w:hAnsi="Times New Roman" w:cs="Times New Roman"/>
                <w:bCs/>
                <w:sz w:val="28"/>
                <w:szCs w:val="28"/>
              </w:rPr>
              <w:t>xequibilidad</w:t>
            </w:r>
          </w:p>
        </w:tc>
      </w:tr>
      <w:tr w:rsidR="009602A7" w:rsidRPr="00E9324D">
        <w:trPr>
          <w:trHeight w:val="1104"/>
          <w:jc w:val="center"/>
        </w:trPr>
        <w:tc>
          <w:tcPr>
            <w:tcW w:w="4947" w:type="dxa"/>
            <w:shd w:val="clear" w:color="auto" w:fill="F2F2F2"/>
            <w:vAlign w:val="center"/>
          </w:tcPr>
          <w:p w:rsidR="009602A7" w:rsidRPr="00E9324D" w:rsidRDefault="00E9324D" w:rsidP="006B2605">
            <w:pPr>
              <w:tabs>
                <w:tab w:val="left" w:pos="426"/>
              </w:tabs>
              <w:jc w:val="center"/>
              <w:rPr>
                <w:rFonts w:ascii="Times New Roman" w:hAnsi="Times New Roman" w:cs="Times New Roman"/>
                <w:bCs/>
                <w:sz w:val="28"/>
                <w:szCs w:val="28"/>
              </w:rPr>
            </w:pPr>
            <w:r w:rsidRPr="00E9324D">
              <w:rPr>
                <w:rFonts w:ascii="Times New Roman" w:hAnsi="Times New Roman" w:cs="Times New Roman"/>
                <w:bCs/>
                <w:sz w:val="28"/>
                <w:szCs w:val="28"/>
              </w:rPr>
              <w:t>Julio Javier Leyton Portilla, en calidad de director general de Consultorios Jurídicos de la Universidad de Nariño</w:t>
            </w:r>
          </w:p>
        </w:tc>
        <w:tc>
          <w:tcPr>
            <w:tcW w:w="4109" w:type="dxa"/>
            <w:shd w:val="clear" w:color="auto" w:fill="F2F2F2"/>
            <w:vAlign w:val="center"/>
          </w:tcPr>
          <w:p w:rsidR="009602A7" w:rsidRPr="00E9324D" w:rsidRDefault="00E9324D" w:rsidP="009602A7">
            <w:pPr>
              <w:tabs>
                <w:tab w:val="left" w:pos="426"/>
              </w:tabs>
              <w:jc w:val="center"/>
              <w:rPr>
                <w:rFonts w:ascii="Times New Roman" w:hAnsi="Times New Roman" w:cs="Times New Roman"/>
                <w:bCs/>
                <w:sz w:val="28"/>
                <w:szCs w:val="28"/>
              </w:rPr>
            </w:pPr>
            <w:r w:rsidRPr="00E9324D">
              <w:rPr>
                <w:rFonts w:ascii="Times New Roman" w:hAnsi="Times New Roman" w:cs="Times New Roman"/>
                <w:bCs/>
                <w:sz w:val="28"/>
                <w:szCs w:val="28"/>
              </w:rPr>
              <w:t>Inexequibilidad</w:t>
            </w:r>
          </w:p>
        </w:tc>
      </w:tr>
      <w:tr w:rsidR="009602A7" w:rsidRPr="00E9324D">
        <w:trPr>
          <w:trHeight w:val="1104"/>
          <w:jc w:val="center"/>
        </w:trPr>
        <w:tc>
          <w:tcPr>
            <w:tcW w:w="4947" w:type="dxa"/>
            <w:shd w:val="clear" w:color="auto" w:fill="F2F2F2"/>
            <w:vAlign w:val="center"/>
          </w:tcPr>
          <w:p w:rsidR="009602A7" w:rsidRPr="00E9324D" w:rsidRDefault="00E9324D" w:rsidP="006B2605">
            <w:pPr>
              <w:tabs>
                <w:tab w:val="left" w:pos="426"/>
              </w:tabs>
              <w:jc w:val="center"/>
              <w:rPr>
                <w:rFonts w:ascii="Times New Roman" w:hAnsi="Times New Roman" w:cs="Times New Roman"/>
                <w:bCs/>
                <w:sz w:val="28"/>
                <w:szCs w:val="28"/>
              </w:rPr>
            </w:pPr>
            <w:r w:rsidRPr="00E9324D">
              <w:rPr>
                <w:rFonts w:ascii="Times New Roman" w:hAnsi="Times New Roman" w:cs="Times New Roman"/>
                <w:bCs/>
                <w:sz w:val="28"/>
                <w:szCs w:val="28"/>
              </w:rPr>
              <w:t>El Consultorio Jurídico de la Universidad de San Buenaventura de Bogotá</w:t>
            </w:r>
          </w:p>
        </w:tc>
        <w:tc>
          <w:tcPr>
            <w:tcW w:w="4109" w:type="dxa"/>
            <w:shd w:val="clear" w:color="auto" w:fill="F2F2F2"/>
            <w:vAlign w:val="center"/>
          </w:tcPr>
          <w:p w:rsidR="009602A7" w:rsidRPr="00E9324D" w:rsidRDefault="00E9324D" w:rsidP="009602A7">
            <w:pPr>
              <w:tabs>
                <w:tab w:val="left" w:pos="426"/>
              </w:tabs>
              <w:jc w:val="center"/>
              <w:rPr>
                <w:rFonts w:ascii="Times New Roman" w:hAnsi="Times New Roman" w:cs="Times New Roman"/>
                <w:bCs/>
                <w:sz w:val="28"/>
                <w:szCs w:val="28"/>
              </w:rPr>
            </w:pPr>
            <w:r w:rsidRPr="00E9324D">
              <w:rPr>
                <w:rFonts w:ascii="Times New Roman" w:hAnsi="Times New Roman" w:cs="Times New Roman"/>
                <w:bCs/>
                <w:sz w:val="28"/>
                <w:szCs w:val="28"/>
              </w:rPr>
              <w:t>Inexequibilidad</w:t>
            </w:r>
          </w:p>
        </w:tc>
      </w:tr>
    </w:tbl>
    <w:p w:rsidR="006B2605" w:rsidRPr="00E9324D" w:rsidRDefault="00E9324D" w:rsidP="006B2605">
      <w:pPr>
        <w:pStyle w:val="Cuadrculamedia1-nfasis21"/>
        <w:spacing w:after="0" w:line="240" w:lineRule="auto"/>
        <w:ind w:left="0"/>
        <w:jc w:val="both"/>
        <w:rPr>
          <w:rFonts w:ascii="Times New Roman" w:hAnsi="Times New Roman" w:cs="Times New Roman"/>
          <w:color w:val="000000"/>
          <w:sz w:val="28"/>
          <w:szCs w:val="28"/>
        </w:rPr>
      </w:pPr>
    </w:p>
    <w:tbl>
      <w:tblPr>
        <w:tblW w:w="0" w:type="auto"/>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4947"/>
        <w:gridCol w:w="4109"/>
      </w:tblGrid>
      <w:tr w:rsidR="009602A7" w:rsidRPr="00E9324D">
        <w:trPr>
          <w:tblHeader/>
          <w:jc w:val="center"/>
        </w:trPr>
        <w:tc>
          <w:tcPr>
            <w:tcW w:w="4947" w:type="dxa"/>
            <w:tcBorders>
              <w:top w:val="single" w:sz="4" w:space="0" w:color="A5A5A5"/>
              <w:left w:val="single" w:sz="4" w:space="0" w:color="A5A5A5"/>
              <w:bottom w:val="single" w:sz="4" w:space="0" w:color="A5A5A5"/>
              <w:right w:val="single" w:sz="4" w:space="0" w:color="A5A5A5"/>
            </w:tcBorders>
            <w:shd w:val="clear" w:color="auto" w:fill="A5A5A5"/>
            <w:vAlign w:val="center"/>
          </w:tcPr>
          <w:p w:rsidR="009602A7" w:rsidRPr="00E9324D" w:rsidRDefault="00E9324D">
            <w:pPr>
              <w:ind w:right="49"/>
              <w:contextualSpacing/>
              <w:jc w:val="center"/>
              <w:rPr>
                <w:rFonts w:ascii="Times New Roman" w:hAnsi="Times New Roman" w:cs="Times New Roman"/>
                <w:b/>
                <w:bCs/>
                <w:sz w:val="28"/>
                <w:szCs w:val="28"/>
              </w:rPr>
            </w:pPr>
            <w:r w:rsidRPr="00E9324D">
              <w:rPr>
                <w:rFonts w:ascii="Times New Roman" w:hAnsi="Times New Roman" w:cs="Times New Roman"/>
                <w:b/>
                <w:bCs/>
                <w:sz w:val="28"/>
                <w:szCs w:val="28"/>
              </w:rPr>
              <w:t xml:space="preserve">Intervención </w:t>
            </w:r>
            <w:r w:rsidRPr="00E9324D">
              <w:rPr>
                <w:rFonts w:ascii="Times New Roman" w:hAnsi="Times New Roman" w:cs="Times New Roman"/>
                <w:b/>
                <w:bCs/>
                <w:sz w:val="28"/>
                <w:szCs w:val="28"/>
              </w:rPr>
              <w:t>ciudadana</w:t>
            </w:r>
          </w:p>
        </w:tc>
        <w:tc>
          <w:tcPr>
            <w:tcW w:w="4109" w:type="dxa"/>
            <w:tcBorders>
              <w:top w:val="single" w:sz="4" w:space="0" w:color="A5A5A5"/>
              <w:left w:val="single" w:sz="4" w:space="0" w:color="A5A5A5"/>
              <w:bottom w:val="single" w:sz="4" w:space="0" w:color="A5A5A5"/>
              <w:right w:val="single" w:sz="4" w:space="0" w:color="A5A5A5"/>
            </w:tcBorders>
            <w:shd w:val="clear" w:color="auto" w:fill="A5A5A5"/>
            <w:vAlign w:val="center"/>
          </w:tcPr>
          <w:p w:rsidR="009602A7" w:rsidRPr="00E9324D" w:rsidRDefault="00E9324D">
            <w:pPr>
              <w:ind w:right="49"/>
              <w:contextualSpacing/>
              <w:jc w:val="center"/>
              <w:rPr>
                <w:rFonts w:ascii="Times New Roman" w:hAnsi="Times New Roman" w:cs="Times New Roman"/>
                <w:b/>
                <w:bCs/>
                <w:sz w:val="28"/>
                <w:szCs w:val="28"/>
              </w:rPr>
            </w:pPr>
            <w:r w:rsidRPr="00E9324D">
              <w:rPr>
                <w:rFonts w:ascii="Times New Roman" w:hAnsi="Times New Roman" w:cs="Times New Roman"/>
                <w:b/>
                <w:bCs/>
                <w:sz w:val="28"/>
                <w:szCs w:val="28"/>
              </w:rPr>
              <w:t>Solicitud</w:t>
            </w:r>
          </w:p>
        </w:tc>
      </w:tr>
      <w:tr w:rsidR="009602A7" w:rsidRPr="00E9324D" w:rsidTr="009602A7">
        <w:trPr>
          <w:trHeight w:val="1104"/>
          <w:jc w:val="center"/>
        </w:trPr>
        <w:tc>
          <w:tcPr>
            <w:tcW w:w="4947" w:type="dxa"/>
            <w:shd w:val="clear" w:color="auto" w:fill="F2F2F2"/>
            <w:vAlign w:val="center"/>
          </w:tcPr>
          <w:p w:rsidR="009602A7" w:rsidRPr="00E9324D" w:rsidRDefault="00E9324D">
            <w:pPr>
              <w:tabs>
                <w:tab w:val="left" w:pos="426"/>
              </w:tabs>
              <w:jc w:val="center"/>
              <w:rPr>
                <w:rFonts w:ascii="Times New Roman" w:hAnsi="Times New Roman" w:cs="Times New Roman"/>
                <w:bCs/>
                <w:sz w:val="28"/>
                <w:szCs w:val="28"/>
              </w:rPr>
            </w:pPr>
            <w:r w:rsidRPr="00E9324D">
              <w:rPr>
                <w:rFonts w:ascii="Times New Roman" w:hAnsi="Times New Roman" w:cs="Times New Roman"/>
                <w:bCs/>
                <w:sz w:val="28"/>
                <w:szCs w:val="28"/>
              </w:rPr>
              <w:t>Harold Sua Montaña</w:t>
            </w:r>
          </w:p>
        </w:tc>
        <w:tc>
          <w:tcPr>
            <w:tcW w:w="4109" w:type="dxa"/>
            <w:shd w:val="clear" w:color="auto" w:fill="F2F2F2"/>
            <w:vAlign w:val="center"/>
          </w:tcPr>
          <w:p w:rsidR="009602A7" w:rsidRPr="00E9324D" w:rsidRDefault="00E9324D">
            <w:pPr>
              <w:tabs>
                <w:tab w:val="left" w:pos="426"/>
              </w:tabs>
              <w:jc w:val="center"/>
              <w:rPr>
                <w:rFonts w:ascii="Times New Roman" w:hAnsi="Times New Roman" w:cs="Times New Roman"/>
                <w:bCs/>
                <w:sz w:val="28"/>
                <w:szCs w:val="28"/>
              </w:rPr>
            </w:pPr>
            <w:r w:rsidRPr="00E9324D">
              <w:rPr>
                <w:rFonts w:ascii="Times New Roman" w:hAnsi="Times New Roman" w:cs="Times New Roman"/>
                <w:bCs/>
                <w:sz w:val="28"/>
                <w:szCs w:val="28"/>
              </w:rPr>
              <w:t>Inexequibilidad</w:t>
            </w:r>
          </w:p>
        </w:tc>
      </w:tr>
    </w:tbl>
    <w:p w:rsidR="009602A7" w:rsidRPr="00E9324D" w:rsidRDefault="00E9324D" w:rsidP="006B2605">
      <w:pPr>
        <w:pStyle w:val="Cuadrculamedia1-nfasis21"/>
        <w:spacing w:after="0" w:line="240" w:lineRule="auto"/>
        <w:ind w:left="0"/>
        <w:jc w:val="both"/>
        <w:rPr>
          <w:rFonts w:ascii="Times New Roman" w:hAnsi="Times New Roman" w:cs="Times New Roman"/>
          <w:color w:val="000000"/>
          <w:sz w:val="28"/>
          <w:szCs w:val="28"/>
        </w:rPr>
      </w:pPr>
    </w:p>
    <w:p w:rsidR="007C7581" w:rsidRPr="00E9324D" w:rsidRDefault="00E9324D" w:rsidP="00557AB7">
      <w:pPr>
        <w:pStyle w:val="Cuadrculamedia1-nfasis21"/>
        <w:numPr>
          <w:ilvl w:val="0"/>
          <w:numId w:val="3"/>
        </w:numPr>
        <w:spacing w:after="0" w:line="240" w:lineRule="auto"/>
        <w:ind w:left="0"/>
        <w:jc w:val="both"/>
        <w:rPr>
          <w:rFonts w:ascii="Times New Roman" w:hAnsi="Times New Roman" w:cs="Times New Roman"/>
          <w:b/>
          <w:i/>
          <w:iCs/>
          <w:color w:val="000000"/>
          <w:sz w:val="28"/>
          <w:szCs w:val="28"/>
          <w:lang w:val="es-ES_tradnl" w:eastAsia="es-ES"/>
        </w:rPr>
      </w:pPr>
      <w:r w:rsidRPr="00E9324D">
        <w:rPr>
          <w:rFonts w:ascii="Times New Roman" w:hAnsi="Times New Roman" w:cs="Times New Roman"/>
          <w:b/>
          <w:i/>
          <w:iCs/>
          <w:color w:val="000000"/>
          <w:sz w:val="28"/>
          <w:szCs w:val="28"/>
          <w:lang w:val="es-ES_tradnl" w:eastAsia="es-ES"/>
        </w:rPr>
        <w:t xml:space="preserve">La Universidad Pontificia Bolivariana </w:t>
      </w:r>
      <w:r w:rsidRPr="00E9324D">
        <w:rPr>
          <w:rFonts w:ascii="Times New Roman" w:hAnsi="Times New Roman" w:cs="Times New Roman"/>
          <w:bCs/>
          <w:color w:val="000000"/>
          <w:sz w:val="28"/>
          <w:szCs w:val="28"/>
          <w:lang w:val="es-ES_tradnl" w:eastAsia="es-ES"/>
        </w:rPr>
        <w:t>consider</w:t>
      </w:r>
      <w:r w:rsidRPr="00E9324D">
        <w:rPr>
          <w:rFonts w:ascii="Times New Roman" w:hAnsi="Times New Roman" w:cs="Times New Roman"/>
          <w:bCs/>
          <w:color w:val="000000"/>
          <w:sz w:val="28"/>
          <w:szCs w:val="28"/>
          <w:lang w:val="es-ES_tradnl" w:eastAsia="es-ES"/>
        </w:rPr>
        <w:t>a</w:t>
      </w:r>
      <w:r w:rsidRPr="00E9324D">
        <w:rPr>
          <w:rFonts w:ascii="Times New Roman" w:hAnsi="Times New Roman" w:cs="Times New Roman"/>
          <w:bCs/>
          <w:color w:val="000000"/>
          <w:sz w:val="28"/>
          <w:szCs w:val="28"/>
          <w:lang w:val="es-ES_tradnl" w:eastAsia="es-ES"/>
        </w:rPr>
        <w:t xml:space="preserve"> que la acción pública de inconstitucionalidad no cumpl</w:t>
      </w:r>
      <w:r w:rsidRPr="00E9324D">
        <w:rPr>
          <w:rFonts w:ascii="Times New Roman" w:hAnsi="Times New Roman" w:cs="Times New Roman"/>
          <w:bCs/>
          <w:color w:val="000000"/>
          <w:sz w:val="28"/>
          <w:szCs w:val="28"/>
          <w:lang w:val="es-ES_tradnl" w:eastAsia="es-ES"/>
        </w:rPr>
        <w:t>e</w:t>
      </w:r>
      <w:r w:rsidRPr="00E9324D">
        <w:rPr>
          <w:rFonts w:ascii="Times New Roman" w:hAnsi="Times New Roman" w:cs="Times New Roman"/>
          <w:bCs/>
          <w:color w:val="000000"/>
          <w:sz w:val="28"/>
          <w:szCs w:val="28"/>
          <w:lang w:val="es-ES_tradnl" w:eastAsia="es-ES"/>
        </w:rPr>
        <w:t xml:space="preserve"> con l</w:t>
      </w:r>
      <w:r w:rsidRPr="00E9324D">
        <w:rPr>
          <w:rFonts w:ascii="Times New Roman" w:hAnsi="Times New Roman" w:cs="Times New Roman"/>
          <w:bCs/>
          <w:color w:val="000000"/>
          <w:sz w:val="28"/>
          <w:szCs w:val="28"/>
          <w:lang w:val="es-ES_tradnl" w:eastAsia="es-ES"/>
        </w:rPr>
        <w:t>os</w:t>
      </w:r>
      <w:r w:rsidRPr="00E9324D">
        <w:rPr>
          <w:rFonts w:ascii="Times New Roman" w:hAnsi="Times New Roman" w:cs="Times New Roman"/>
          <w:bCs/>
          <w:color w:val="000000"/>
          <w:sz w:val="28"/>
          <w:szCs w:val="28"/>
          <w:lang w:val="es-ES_tradnl" w:eastAsia="es-ES"/>
        </w:rPr>
        <w:t xml:space="preserve"> </w:t>
      </w:r>
      <w:r w:rsidRPr="00E9324D">
        <w:rPr>
          <w:rFonts w:ascii="Times New Roman" w:hAnsi="Times New Roman" w:cs="Times New Roman"/>
          <w:bCs/>
          <w:color w:val="000000"/>
          <w:sz w:val="28"/>
          <w:szCs w:val="28"/>
          <w:lang w:val="es-ES_tradnl" w:eastAsia="es-ES"/>
        </w:rPr>
        <w:t xml:space="preserve">mínimos argumentativos de </w:t>
      </w:r>
      <w:r w:rsidRPr="00E9324D">
        <w:rPr>
          <w:rFonts w:ascii="Times New Roman" w:hAnsi="Times New Roman" w:cs="Times New Roman"/>
          <w:bCs/>
          <w:i/>
          <w:iCs/>
          <w:color w:val="000000"/>
          <w:sz w:val="28"/>
          <w:szCs w:val="28"/>
          <w:lang w:val="es-ES_tradnl" w:eastAsia="es-ES"/>
        </w:rPr>
        <w:t>certeza</w:t>
      </w:r>
      <w:r w:rsidRPr="00E9324D">
        <w:rPr>
          <w:rFonts w:ascii="Times New Roman" w:hAnsi="Times New Roman" w:cs="Times New Roman"/>
          <w:bCs/>
          <w:i/>
          <w:iCs/>
          <w:color w:val="000000"/>
          <w:sz w:val="28"/>
          <w:szCs w:val="28"/>
          <w:lang w:val="es-ES_tradnl" w:eastAsia="es-ES"/>
        </w:rPr>
        <w:t xml:space="preserve"> </w:t>
      </w:r>
      <w:r w:rsidRPr="00E9324D">
        <w:rPr>
          <w:rFonts w:ascii="Times New Roman" w:hAnsi="Times New Roman" w:cs="Times New Roman"/>
          <w:bCs/>
          <w:color w:val="000000"/>
          <w:sz w:val="28"/>
          <w:szCs w:val="28"/>
          <w:lang w:val="es-ES_tradnl" w:eastAsia="es-ES"/>
        </w:rPr>
        <w:t xml:space="preserve">y </w:t>
      </w:r>
      <w:r w:rsidRPr="00E9324D">
        <w:rPr>
          <w:rFonts w:ascii="Times New Roman" w:hAnsi="Times New Roman" w:cs="Times New Roman"/>
          <w:bCs/>
          <w:i/>
          <w:iCs/>
          <w:color w:val="000000"/>
          <w:sz w:val="28"/>
          <w:szCs w:val="28"/>
          <w:lang w:val="es-ES_tradnl" w:eastAsia="es-ES"/>
        </w:rPr>
        <w:t xml:space="preserve">pertinencia. </w:t>
      </w:r>
      <w:r w:rsidRPr="00E9324D">
        <w:rPr>
          <w:rFonts w:ascii="Times New Roman" w:hAnsi="Times New Roman" w:cs="Times New Roman"/>
          <w:bCs/>
          <w:color w:val="000000"/>
          <w:sz w:val="28"/>
          <w:szCs w:val="28"/>
          <w:lang w:val="es-ES_tradnl" w:eastAsia="es-ES"/>
        </w:rPr>
        <w:t>Por una parte, e</w:t>
      </w:r>
      <w:r w:rsidRPr="00E9324D">
        <w:rPr>
          <w:rFonts w:ascii="Times New Roman" w:hAnsi="Times New Roman" w:cs="Times New Roman"/>
          <w:bCs/>
          <w:color w:val="000000"/>
          <w:sz w:val="28"/>
          <w:szCs w:val="28"/>
          <w:lang w:val="es-ES_tradnl" w:eastAsia="es-ES"/>
        </w:rPr>
        <w:t>xplic</w:t>
      </w:r>
      <w:r w:rsidRPr="00E9324D">
        <w:rPr>
          <w:rFonts w:ascii="Times New Roman" w:hAnsi="Times New Roman" w:cs="Times New Roman"/>
          <w:bCs/>
          <w:color w:val="000000"/>
          <w:sz w:val="28"/>
          <w:szCs w:val="28"/>
          <w:lang w:val="es-ES_tradnl" w:eastAsia="es-ES"/>
        </w:rPr>
        <w:t>a</w:t>
      </w:r>
      <w:r w:rsidRPr="00E9324D">
        <w:rPr>
          <w:rFonts w:ascii="Times New Roman" w:hAnsi="Times New Roman" w:cs="Times New Roman"/>
          <w:bCs/>
          <w:color w:val="000000"/>
          <w:sz w:val="28"/>
          <w:szCs w:val="28"/>
          <w:lang w:val="es-ES_tradnl" w:eastAsia="es-ES"/>
        </w:rPr>
        <w:t xml:space="preserve"> que el artículo 153 del CGP debe ser interpretado en concordancia con el 59 de la Ley 270 de 1996,</w:t>
      </w:r>
      <w:r w:rsidRPr="00E9324D">
        <w:rPr>
          <w:rStyle w:val="Refdenotaalpie"/>
          <w:rFonts w:ascii="Times New Roman" w:hAnsi="Times New Roman" w:cs="Times New Roman"/>
          <w:bCs/>
          <w:color w:val="000000"/>
          <w:sz w:val="28"/>
          <w:szCs w:val="28"/>
          <w:lang w:val="es-ES_tradnl" w:eastAsia="es-ES"/>
        </w:rPr>
        <w:footnoteReference w:id="10"/>
      </w:r>
      <w:r w:rsidRPr="00E9324D">
        <w:rPr>
          <w:rFonts w:ascii="Times New Roman" w:hAnsi="Times New Roman" w:cs="Times New Roman"/>
          <w:bCs/>
          <w:color w:val="000000"/>
          <w:sz w:val="28"/>
          <w:szCs w:val="28"/>
          <w:lang w:val="es-ES_tradnl" w:eastAsia="es-ES"/>
        </w:rPr>
        <w:t xml:space="preserve"> según lo dispuesto en los artículos 12</w:t>
      </w:r>
      <w:r w:rsidRPr="00E9324D">
        <w:rPr>
          <w:rStyle w:val="Refdenotaalpie"/>
          <w:rFonts w:ascii="Times New Roman" w:hAnsi="Times New Roman" w:cs="Times New Roman"/>
          <w:bCs/>
          <w:color w:val="000000"/>
          <w:sz w:val="28"/>
          <w:szCs w:val="28"/>
          <w:lang w:val="es-ES_tradnl" w:eastAsia="es-ES"/>
        </w:rPr>
        <w:footnoteReference w:id="11"/>
      </w:r>
      <w:r w:rsidRPr="00E9324D">
        <w:rPr>
          <w:rFonts w:ascii="Times New Roman" w:hAnsi="Times New Roman" w:cs="Times New Roman"/>
          <w:bCs/>
          <w:color w:val="000000"/>
          <w:sz w:val="28"/>
          <w:szCs w:val="28"/>
          <w:lang w:val="es-ES_tradnl" w:eastAsia="es-ES"/>
        </w:rPr>
        <w:t xml:space="preserve"> y 44</w:t>
      </w:r>
      <w:r w:rsidRPr="00E9324D">
        <w:rPr>
          <w:rStyle w:val="Refdenotaalpie"/>
          <w:rFonts w:ascii="Times New Roman" w:hAnsi="Times New Roman" w:cs="Times New Roman"/>
          <w:bCs/>
          <w:color w:val="000000"/>
          <w:sz w:val="28"/>
          <w:szCs w:val="28"/>
          <w:lang w:val="es-ES_tradnl" w:eastAsia="es-ES"/>
        </w:rPr>
        <w:footnoteReference w:id="12"/>
      </w:r>
      <w:r w:rsidRPr="00E9324D">
        <w:rPr>
          <w:rFonts w:ascii="Times New Roman" w:hAnsi="Times New Roman" w:cs="Times New Roman"/>
          <w:bCs/>
          <w:color w:val="000000"/>
          <w:sz w:val="28"/>
          <w:szCs w:val="28"/>
          <w:lang w:val="es-ES_tradnl" w:eastAsia="es-ES"/>
        </w:rPr>
        <w:t xml:space="preserve"> del CGP</w:t>
      </w:r>
      <w:r w:rsidRPr="00E9324D">
        <w:rPr>
          <w:rFonts w:ascii="Times New Roman" w:hAnsi="Times New Roman" w:cs="Times New Roman"/>
          <w:bCs/>
          <w:color w:val="000000"/>
          <w:sz w:val="28"/>
          <w:szCs w:val="28"/>
          <w:lang w:val="es-ES_tradnl" w:eastAsia="es-ES"/>
        </w:rPr>
        <w:t>. Al interpretar estas normas de forma conjunta, el interviniente sost</w:t>
      </w:r>
      <w:r w:rsidRPr="00E9324D">
        <w:rPr>
          <w:rFonts w:ascii="Times New Roman" w:hAnsi="Times New Roman" w:cs="Times New Roman"/>
          <w:bCs/>
          <w:color w:val="000000"/>
          <w:sz w:val="28"/>
          <w:szCs w:val="28"/>
          <w:lang w:val="es-ES_tradnl" w:eastAsia="es-ES"/>
        </w:rPr>
        <w:t xml:space="preserve">iene </w:t>
      </w:r>
      <w:r w:rsidRPr="00E9324D">
        <w:rPr>
          <w:rFonts w:ascii="Times New Roman" w:hAnsi="Times New Roman" w:cs="Times New Roman"/>
          <w:bCs/>
          <w:color w:val="000000"/>
          <w:sz w:val="28"/>
          <w:szCs w:val="28"/>
          <w:lang w:val="es-ES_tradnl" w:eastAsia="es-ES"/>
        </w:rPr>
        <w:t>que se extrae que el ejerci</w:t>
      </w:r>
      <w:r w:rsidRPr="00E9324D">
        <w:rPr>
          <w:rFonts w:ascii="Times New Roman" w:hAnsi="Times New Roman" w:cs="Times New Roman"/>
          <w:bCs/>
          <w:color w:val="000000"/>
          <w:sz w:val="28"/>
          <w:szCs w:val="28"/>
          <w:lang w:val="es-ES_tradnl" w:eastAsia="es-ES"/>
        </w:rPr>
        <w:t xml:space="preserve">cio de la potestad correccional o sancionatoria en cabeza de los jueces no puede predicarse a raíz de una responsabilidad objetiva o de manera automática. En efecto, el artículo 59 de la Ley 270 de 1996 establece que </w:t>
      </w:r>
      <w:r w:rsidRPr="00E9324D">
        <w:rPr>
          <w:rFonts w:ascii="Times New Roman" w:hAnsi="Times New Roman" w:cs="Times New Roman"/>
          <w:bCs/>
          <w:i/>
          <w:iCs/>
          <w:color w:val="000000"/>
          <w:sz w:val="28"/>
          <w:szCs w:val="28"/>
          <w:lang w:val="es-ES_tradnl" w:eastAsia="es-ES"/>
        </w:rPr>
        <w:t xml:space="preserve">“el magistrado o juez </w:t>
      </w:r>
      <w:r w:rsidRPr="00E9324D">
        <w:rPr>
          <w:rFonts w:ascii="Times New Roman" w:hAnsi="Times New Roman" w:cs="Times New Roman"/>
          <w:bCs/>
          <w:i/>
          <w:iCs/>
          <w:color w:val="000000"/>
          <w:sz w:val="28"/>
          <w:szCs w:val="28"/>
          <w:lang w:eastAsia="es-ES"/>
        </w:rPr>
        <w:t xml:space="preserve">hará saber al </w:t>
      </w:r>
      <w:r w:rsidRPr="00E9324D">
        <w:rPr>
          <w:rFonts w:ascii="Times New Roman" w:hAnsi="Times New Roman" w:cs="Times New Roman"/>
          <w:bCs/>
          <w:i/>
          <w:iCs/>
          <w:color w:val="000000"/>
          <w:sz w:val="28"/>
          <w:szCs w:val="28"/>
          <w:lang w:eastAsia="es-ES"/>
        </w:rPr>
        <w:t>infractor que su conducta acarrea la correspondiente sanción y de inmediato oirá las explicaciones que éste quiera suministrar en su defensa. Si éstas no fueren satisfactorias, procederá a señalar la sanción en resolución motivada (…)”</w:t>
      </w:r>
    </w:p>
    <w:p w:rsidR="007C7581" w:rsidRPr="00E9324D" w:rsidRDefault="00E9324D" w:rsidP="007C7581">
      <w:pPr>
        <w:pStyle w:val="Cuadrculamedia1-nfasis21"/>
        <w:spacing w:after="0" w:line="240" w:lineRule="auto"/>
        <w:ind w:left="0"/>
        <w:jc w:val="both"/>
        <w:rPr>
          <w:rFonts w:ascii="Times New Roman" w:hAnsi="Times New Roman" w:cs="Times New Roman"/>
          <w:b/>
          <w:i/>
          <w:iCs/>
          <w:color w:val="000000"/>
          <w:sz w:val="28"/>
          <w:szCs w:val="28"/>
          <w:lang w:val="es-ES_tradnl" w:eastAsia="es-ES"/>
        </w:rPr>
      </w:pPr>
    </w:p>
    <w:p w:rsidR="001B5016" w:rsidRPr="00E9324D" w:rsidRDefault="00E9324D">
      <w:pPr>
        <w:pStyle w:val="Cuadrculamedia1-nfasis21"/>
        <w:numPr>
          <w:ilvl w:val="0"/>
          <w:numId w:val="3"/>
        </w:numPr>
        <w:spacing w:after="0" w:line="240" w:lineRule="auto"/>
        <w:ind w:left="0"/>
        <w:jc w:val="both"/>
        <w:rPr>
          <w:rFonts w:ascii="Times New Roman" w:hAnsi="Times New Roman" w:cs="Times New Roman"/>
          <w:b/>
          <w:i/>
          <w:iCs/>
          <w:color w:val="000000"/>
          <w:sz w:val="28"/>
          <w:szCs w:val="28"/>
          <w:lang w:val="es-ES_tradnl" w:eastAsia="es-ES"/>
        </w:rPr>
      </w:pPr>
      <w:r w:rsidRPr="00E9324D">
        <w:rPr>
          <w:rFonts w:ascii="Times New Roman" w:hAnsi="Times New Roman" w:cs="Times New Roman"/>
          <w:bCs/>
          <w:color w:val="000000"/>
          <w:sz w:val="28"/>
          <w:szCs w:val="28"/>
          <w:lang w:eastAsia="es-ES"/>
        </w:rPr>
        <w:t>Así las cosas, es o</w:t>
      </w:r>
      <w:r w:rsidRPr="00E9324D">
        <w:rPr>
          <w:rFonts w:ascii="Times New Roman" w:hAnsi="Times New Roman" w:cs="Times New Roman"/>
          <w:bCs/>
          <w:color w:val="000000"/>
          <w:sz w:val="28"/>
          <w:szCs w:val="28"/>
          <w:lang w:eastAsia="es-ES"/>
        </w:rPr>
        <w:t xml:space="preserve">bligación de la autoridad judicial </w:t>
      </w:r>
      <w:r w:rsidRPr="00E9324D">
        <w:rPr>
          <w:rFonts w:ascii="Times New Roman" w:hAnsi="Times New Roman" w:cs="Times New Roman"/>
          <w:bCs/>
          <w:color w:val="000000"/>
          <w:sz w:val="28"/>
          <w:szCs w:val="28"/>
          <w:lang w:eastAsia="es-ES"/>
        </w:rPr>
        <w:t xml:space="preserve">darle la oportunidad al infractor para explicar su conducta. Si no es convincente, entonces, podrá imponer la correspondiente sanción. </w:t>
      </w:r>
      <w:r w:rsidRPr="00E9324D">
        <w:rPr>
          <w:rFonts w:ascii="Times New Roman" w:hAnsi="Times New Roman" w:cs="Times New Roman"/>
          <w:bCs/>
          <w:color w:val="000000"/>
          <w:sz w:val="28"/>
          <w:szCs w:val="28"/>
          <w:lang w:eastAsia="es-ES"/>
        </w:rPr>
        <w:t>Destaca que a</w:t>
      </w:r>
      <w:r w:rsidRPr="00E9324D">
        <w:rPr>
          <w:rFonts w:ascii="Times New Roman" w:hAnsi="Times New Roman" w:cs="Times New Roman"/>
          <w:bCs/>
          <w:color w:val="000000"/>
          <w:sz w:val="28"/>
          <w:szCs w:val="28"/>
          <w:lang w:eastAsia="es-ES"/>
        </w:rPr>
        <w:t>sí lo</w:t>
      </w:r>
      <w:r w:rsidRPr="00E9324D">
        <w:rPr>
          <w:rFonts w:ascii="Times New Roman" w:hAnsi="Times New Roman" w:cs="Times New Roman"/>
          <w:bCs/>
          <w:color w:val="000000"/>
          <w:sz w:val="28"/>
          <w:szCs w:val="28"/>
          <w:lang w:eastAsia="es-ES"/>
        </w:rPr>
        <w:t xml:space="preserve"> sostuvo esta Corte </w:t>
      </w:r>
      <w:r w:rsidRPr="00E9324D">
        <w:rPr>
          <w:rFonts w:ascii="Times New Roman" w:hAnsi="Times New Roman" w:cs="Times New Roman"/>
          <w:bCs/>
          <w:color w:val="000000"/>
          <w:sz w:val="28"/>
          <w:szCs w:val="28"/>
          <w:lang w:eastAsia="es-ES"/>
        </w:rPr>
        <w:t>en el Auto 190 de 2022, mediante el cual</w:t>
      </w:r>
      <w:r w:rsidRPr="00E9324D">
        <w:rPr>
          <w:rFonts w:ascii="Times New Roman" w:hAnsi="Times New Roman" w:cs="Times New Roman"/>
          <w:bCs/>
          <w:color w:val="000000"/>
          <w:sz w:val="28"/>
          <w:szCs w:val="28"/>
          <w:lang w:eastAsia="es-ES"/>
        </w:rPr>
        <w:t>, al ref</w:t>
      </w:r>
      <w:r w:rsidRPr="00E9324D">
        <w:rPr>
          <w:rFonts w:ascii="Times New Roman" w:hAnsi="Times New Roman" w:cs="Times New Roman"/>
          <w:bCs/>
          <w:color w:val="000000"/>
          <w:sz w:val="28"/>
          <w:szCs w:val="28"/>
          <w:lang w:eastAsia="es-ES"/>
        </w:rPr>
        <w:t xml:space="preserve">erirse al artículo 59 en comento, señaló que </w:t>
      </w:r>
      <w:r w:rsidRPr="00E9324D">
        <w:rPr>
          <w:rFonts w:ascii="Times New Roman" w:hAnsi="Times New Roman" w:cs="Times New Roman"/>
          <w:bCs/>
          <w:i/>
          <w:iCs/>
          <w:color w:val="000000"/>
          <w:sz w:val="28"/>
          <w:szCs w:val="28"/>
          <w:lang w:eastAsia="es-ES"/>
        </w:rPr>
        <w:t>“la imposición de la multa debe en todo caso estar antecedida de una actuación que cumpla con los ingredientes mínimos del debido proceso (publicidad, contradicción y defensa)</w:t>
      </w:r>
      <w:r w:rsidRPr="00E9324D">
        <w:rPr>
          <w:rFonts w:ascii="Times New Roman" w:hAnsi="Times New Roman" w:cs="Times New Roman"/>
          <w:bCs/>
          <w:i/>
          <w:iCs/>
          <w:color w:val="000000"/>
          <w:sz w:val="28"/>
          <w:szCs w:val="28"/>
          <w:lang w:eastAsia="es-ES"/>
        </w:rPr>
        <w:t>.</w:t>
      </w:r>
      <w:r w:rsidRPr="00E9324D">
        <w:rPr>
          <w:rFonts w:ascii="Times New Roman" w:hAnsi="Times New Roman" w:cs="Times New Roman"/>
          <w:bCs/>
          <w:i/>
          <w:iCs/>
          <w:color w:val="000000"/>
          <w:sz w:val="28"/>
          <w:szCs w:val="28"/>
          <w:lang w:eastAsia="es-ES"/>
        </w:rPr>
        <w:t>”</w:t>
      </w:r>
      <w:r w:rsidRPr="00E9324D">
        <w:rPr>
          <w:rStyle w:val="Refdenotaalpie"/>
          <w:rFonts w:ascii="Times New Roman" w:hAnsi="Times New Roman" w:cs="Times New Roman"/>
          <w:bCs/>
          <w:i/>
          <w:iCs/>
          <w:color w:val="000000"/>
          <w:sz w:val="28"/>
          <w:szCs w:val="28"/>
          <w:lang w:eastAsia="es-ES"/>
        </w:rPr>
        <w:footnoteReference w:id="13"/>
      </w:r>
      <w:r w:rsidRPr="00E9324D">
        <w:rPr>
          <w:rFonts w:ascii="Times New Roman" w:hAnsi="Times New Roman" w:cs="Times New Roman"/>
          <w:bCs/>
          <w:color w:val="000000"/>
          <w:sz w:val="28"/>
          <w:szCs w:val="28"/>
          <w:lang w:eastAsia="es-ES"/>
        </w:rPr>
        <w:t xml:space="preserve"> </w:t>
      </w:r>
    </w:p>
    <w:p w:rsidR="00BA539F" w:rsidRPr="00E9324D" w:rsidRDefault="00E9324D" w:rsidP="00BA539F">
      <w:pPr>
        <w:pStyle w:val="Cuadrculamedia1-nfasis21"/>
        <w:spacing w:after="0" w:line="240" w:lineRule="auto"/>
        <w:ind w:left="0"/>
        <w:jc w:val="both"/>
        <w:rPr>
          <w:rFonts w:ascii="Times New Roman" w:hAnsi="Times New Roman" w:cs="Times New Roman"/>
          <w:b/>
          <w:i/>
          <w:iCs/>
          <w:color w:val="000000"/>
          <w:sz w:val="28"/>
          <w:szCs w:val="28"/>
          <w:lang w:val="es-ES_tradnl" w:eastAsia="es-ES"/>
        </w:rPr>
      </w:pPr>
    </w:p>
    <w:p w:rsidR="00BA539F" w:rsidRPr="00E9324D" w:rsidRDefault="00E9324D">
      <w:pPr>
        <w:pStyle w:val="Cuadrculamedia1-nfasis21"/>
        <w:numPr>
          <w:ilvl w:val="0"/>
          <w:numId w:val="3"/>
        </w:numPr>
        <w:spacing w:after="0" w:line="240" w:lineRule="auto"/>
        <w:ind w:left="0"/>
        <w:jc w:val="both"/>
        <w:rPr>
          <w:rFonts w:ascii="Times New Roman" w:hAnsi="Times New Roman" w:cs="Times New Roman"/>
          <w:b/>
          <w:i/>
          <w:iCs/>
          <w:color w:val="000000"/>
          <w:sz w:val="28"/>
          <w:szCs w:val="28"/>
          <w:lang w:val="es-ES_tradnl" w:eastAsia="es-ES"/>
        </w:rPr>
      </w:pPr>
      <w:r w:rsidRPr="00E9324D">
        <w:rPr>
          <w:rFonts w:ascii="Times New Roman" w:hAnsi="Times New Roman" w:cs="Times New Roman"/>
          <w:bCs/>
          <w:color w:val="000000"/>
          <w:sz w:val="28"/>
          <w:szCs w:val="28"/>
          <w:lang w:val="es-ES_tradnl" w:eastAsia="es-ES"/>
        </w:rPr>
        <w:t xml:space="preserve">De este modo, </w:t>
      </w:r>
      <w:r w:rsidRPr="00E9324D">
        <w:rPr>
          <w:rFonts w:ascii="Times New Roman" w:hAnsi="Times New Roman" w:cs="Times New Roman"/>
          <w:bCs/>
          <w:color w:val="000000"/>
          <w:sz w:val="28"/>
          <w:szCs w:val="28"/>
          <w:lang w:val="es-ES_tradnl" w:eastAsia="es-ES"/>
        </w:rPr>
        <w:t xml:space="preserve">concluye que la norma demandada, al interpretarse de manera sistemática con lo previsto en los </w:t>
      </w:r>
      <w:r w:rsidRPr="00E9324D">
        <w:rPr>
          <w:rFonts w:ascii="Times New Roman" w:hAnsi="Times New Roman" w:cs="Times New Roman"/>
          <w:bCs/>
          <w:color w:val="000000"/>
          <w:sz w:val="28"/>
          <w:szCs w:val="28"/>
          <w:lang w:val="es-ES_tradnl" w:eastAsia="es-ES"/>
        </w:rPr>
        <w:t>artículos 12 y 44 del CGP, y 59 de la Ley 270 de 1996, no merece ser objeto de reproche por el desconocimiento de los derechos al debido proceso y de acceso a la</w:t>
      </w:r>
      <w:r w:rsidRPr="00E9324D">
        <w:rPr>
          <w:rFonts w:ascii="Times New Roman" w:hAnsi="Times New Roman" w:cs="Times New Roman"/>
          <w:bCs/>
          <w:color w:val="000000"/>
          <w:sz w:val="28"/>
          <w:szCs w:val="28"/>
          <w:lang w:val="es-ES_tradnl" w:eastAsia="es-ES"/>
        </w:rPr>
        <w:t xml:space="preserve"> administración de justicia. Esto, por cuanto </w:t>
      </w:r>
      <w:r w:rsidRPr="00E9324D">
        <w:rPr>
          <w:rFonts w:ascii="Times New Roman" w:hAnsi="Times New Roman" w:cs="Times New Roman"/>
          <w:bCs/>
          <w:color w:val="000000"/>
          <w:sz w:val="28"/>
          <w:szCs w:val="28"/>
          <w:lang w:val="es-ES_tradnl" w:eastAsia="es-ES"/>
        </w:rPr>
        <w:t>la sanción a la que hace referencia la norma sólo puede imponerse mediante una decisión motivada.</w:t>
      </w:r>
    </w:p>
    <w:p w:rsidR="00DD22EA" w:rsidRPr="00E9324D" w:rsidRDefault="00E9324D" w:rsidP="00DD22EA">
      <w:pPr>
        <w:pStyle w:val="Cuadrculamedia1-nfasis21"/>
        <w:spacing w:after="0" w:line="240" w:lineRule="auto"/>
        <w:ind w:left="0"/>
        <w:jc w:val="both"/>
        <w:rPr>
          <w:rFonts w:ascii="Times New Roman" w:hAnsi="Times New Roman" w:cs="Times New Roman"/>
          <w:b/>
          <w:i/>
          <w:iCs/>
          <w:color w:val="000000"/>
          <w:sz w:val="28"/>
          <w:szCs w:val="28"/>
          <w:lang w:val="es-ES_tradnl" w:eastAsia="es-ES"/>
        </w:rPr>
      </w:pPr>
    </w:p>
    <w:p w:rsidR="001511B4" w:rsidRPr="00E9324D" w:rsidRDefault="00E9324D" w:rsidP="001511B4">
      <w:pPr>
        <w:pStyle w:val="Cuadrculamedia1-nfasis21"/>
        <w:numPr>
          <w:ilvl w:val="0"/>
          <w:numId w:val="3"/>
        </w:numPr>
        <w:spacing w:after="0" w:line="240" w:lineRule="auto"/>
        <w:ind w:left="0"/>
        <w:jc w:val="both"/>
        <w:rPr>
          <w:rFonts w:ascii="Times New Roman" w:hAnsi="Times New Roman" w:cs="Times New Roman"/>
          <w:bCs/>
          <w:i/>
          <w:iCs/>
          <w:color w:val="000000"/>
          <w:sz w:val="28"/>
          <w:szCs w:val="28"/>
          <w:lang w:val="es-ES_tradnl" w:eastAsia="es-ES"/>
        </w:rPr>
      </w:pPr>
      <w:r w:rsidRPr="00E9324D">
        <w:rPr>
          <w:rFonts w:ascii="Times New Roman" w:hAnsi="Times New Roman" w:cs="Times New Roman"/>
          <w:bCs/>
          <w:color w:val="000000"/>
          <w:sz w:val="28"/>
          <w:szCs w:val="28"/>
          <w:lang w:val="es-ES_tradnl" w:eastAsia="es-ES"/>
        </w:rPr>
        <w:t>Por otro lado, arguy</w:t>
      </w:r>
      <w:r w:rsidRPr="00E9324D">
        <w:rPr>
          <w:rFonts w:ascii="Times New Roman" w:hAnsi="Times New Roman" w:cs="Times New Roman"/>
          <w:bCs/>
          <w:color w:val="000000"/>
          <w:sz w:val="28"/>
          <w:szCs w:val="28"/>
          <w:lang w:val="es-ES_tradnl" w:eastAsia="es-ES"/>
        </w:rPr>
        <w:t>e</w:t>
      </w:r>
      <w:r w:rsidRPr="00E9324D">
        <w:rPr>
          <w:rFonts w:ascii="Times New Roman" w:hAnsi="Times New Roman" w:cs="Times New Roman"/>
          <w:bCs/>
          <w:color w:val="000000"/>
          <w:sz w:val="28"/>
          <w:szCs w:val="28"/>
          <w:lang w:val="es-ES_tradnl" w:eastAsia="es-ES"/>
        </w:rPr>
        <w:t xml:space="preserve"> que el cargo por la vulneración al artículo 229 superior es </w:t>
      </w:r>
      <w:r w:rsidRPr="00E9324D">
        <w:rPr>
          <w:rFonts w:ascii="Times New Roman" w:hAnsi="Times New Roman" w:cs="Times New Roman"/>
          <w:bCs/>
          <w:i/>
          <w:iCs/>
          <w:color w:val="000000"/>
          <w:sz w:val="28"/>
          <w:szCs w:val="28"/>
          <w:lang w:val="es-ES_tradnl" w:eastAsia="es-ES"/>
        </w:rPr>
        <w:t xml:space="preserve">impertinente, </w:t>
      </w:r>
      <w:r w:rsidRPr="00E9324D">
        <w:rPr>
          <w:rFonts w:ascii="Times New Roman" w:hAnsi="Times New Roman" w:cs="Times New Roman"/>
          <w:bCs/>
          <w:color w:val="000000"/>
          <w:sz w:val="28"/>
          <w:szCs w:val="28"/>
          <w:lang w:val="es-ES_tradnl" w:eastAsia="es-ES"/>
        </w:rPr>
        <w:t xml:space="preserve">pues el </w:t>
      </w:r>
      <w:r w:rsidRPr="00E9324D">
        <w:rPr>
          <w:rFonts w:ascii="Times New Roman" w:hAnsi="Times New Roman" w:cs="Times New Roman"/>
          <w:bCs/>
          <w:color w:val="000000"/>
          <w:sz w:val="28"/>
          <w:szCs w:val="28"/>
          <w:lang w:val="es-ES_tradnl" w:eastAsia="es-ES"/>
        </w:rPr>
        <w:t xml:space="preserve">demandante lo basa en escenarios hipotéticos que, aunque posibles, no son objeto de un control de constitucionalidad, en la medida en que dependen de los usos y eventuales abusos de los operadores jurídicos. Si es así, los usuarios de la administración de </w:t>
      </w:r>
      <w:r w:rsidRPr="00E9324D">
        <w:rPr>
          <w:rFonts w:ascii="Times New Roman" w:hAnsi="Times New Roman" w:cs="Times New Roman"/>
          <w:bCs/>
          <w:color w:val="000000"/>
          <w:sz w:val="28"/>
          <w:szCs w:val="28"/>
          <w:lang w:val="es-ES_tradnl" w:eastAsia="es-ES"/>
        </w:rPr>
        <w:t>justicia cuentan con otras vías judiciales para procurar que las decisiones sancionatorias sean resultado del debido proceso.</w:t>
      </w:r>
    </w:p>
    <w:p w:rsidR="001511B4" w:rsidRPr="00E9324D" w:rsidRDefault="00E9324D" w:rsidP="001511B4">
      <w:pPr>
        <w:pStyle w:val="Cuadrculamedia1-nfasis21"/>
        <w:spacing w:after="0" w:line="240" w:lineRule="auto"/>
        <w:ind w:left="0"/>
        <w:jc w:val="both"/>
        <w:rPr>
          <w:rFonts w:ascii="Times New Roman" w:hAnsi="Times New Roman" w:cs="Times New Roman"/>
          <w:bCs/>
          <w:i/>
          <w:iCs/>
          <w:color w:val="000000"/>
          <w:sz w:val="28"/>
          <w:szCs w:val="28"/>
          <w:lang w:val="es-ES_tradnl" w:eastAsia="es-ES"/>
        </w:rPr>
      </w:pPr>
    </w:p>
    <w:p w:rsidR="001511B4" w:rsidRPr="00E9324D" w:rsidRDefault="00E9324D" w:rsidP="001511B4">
      <w:pPr>
        <w:pStyle w:val="Cuadrculamedia1-nfasis21"/>
        <w:numPr>
          <w:ilvl w:val="0"/>
          <w:numId w:val="3"/>
        </w:numPr>
        <w:spacing w:after="0" w:line="240" w:lineRule="auto"/>
        <w:ind w:left="0"/>
        <w:jc w:val="both"/>
        <w:rPr>
          <w:rFonts w:ascii="Times New Roman" w:hAnsi="Times New Roman" w:cs="Times New Roman"/>
          <w:bCs/>
          <w:i/>
          <w:iCs/>
          <w:color w:val="000000"/>
          <w:sz w:val="28"/>
          <w:szCs w:val="28"/>
          <w:lang w:val="es-ES_tradnl" w:eastAsia="es-ES"/>
        </w:rPr>
      </w:pPr>
      <w:r w:rsidRPr="00E9324D">
        <w:rPr>
          <w:rFonts w:ascii="Times New Roman" w:hAnsi="Times New Roman" w:cs="Times New Roman"/>
          <w:b/>
          <w:i/>
          <w:iCs/>
          <w:color w:val="000000"/>
          <w:sz w:val="28"/>
          <w:szCs w:val="28"/>
          <w:lang w:val="es-ES_tradnl" w:eastAsia="es-ES"/>
        </w:rPr>
        <w:t xml:space="preserve">La Universidad Externado de Colombia </w:t>
      </w:r>
      <w:r w:rsidRPr="00E9324D">
        <w:rPr>
          <w:rFonts w:ascii="Times New Roman" w:hAnsi="Times New Roman" w:cs="Times New Roman"/>
          <w:bCs/>
          <w:color w:val="000000"/>
          <w:sz w:val="28"/>
          <w:szCs w:val="28"/>
          <w:lang w:val="es-ES_tradnl" w:eastAsia="es-ES"/>
        </w:rPr>
        <w:t>rec</w:t>
      </w:r>
      <w:r w:rsidRPr="00E9324D">
        <w:rPr>
          <w:rFonts w:ascii="Times New Roman" w:hAnsi="Times New Roman" w:cs="Times New Roman"/>
          <w:bCs/>
          <w:color w:val="000000"/>
          <w:sz w:val="28"/>
          <w:szCs w:val="28"/>
          <w:lang w:val="es-ES_tradnl" w:eastAsia="es-ES"/>
        </w:rPr>
        <w:t>uerda</w:t>
      </w:r>
      <w:r w:rsidRPr="00E9324D">
        <w:rPr>
          <w:rFonts w:ascii="Times New Roman" w:hAnsi="Times New Roman" w:cs="Times New Roman"/>
          <w:bCs/>
          <w:color w:val="000000"/>
          <w:sz w:val="28"/>
          <w:szCs w:val="28"/>
          <w:lang w:val="es-ES_tradnl" w:eastAsia="es-ES"/>
        </w:rPr>
        <w:t xml:space="preserve"> que la libertad de configuración del Legislador </w:t>
      </w:r>
      <w:r w:rsidRPr="00E9324D">
        <w:rPr>
          <w:rFonts w:ascii="Times New Roman" w:hAnsi="Times New Roman" w:cs="Times New Roman"/>
          <w:bCs/>
          <w:color w:val="000000"/>
          <w:sz w:val="28"/>
          <w:szCs w:val="28"/>
          <w:lang w:val="es-ES_tradnl" w:eastAsia="es-ES"/>
        </w:rPr>
        <w:t>está sometida a precisos límites. P</w:t>
      </w:r>
      <w:r w:rsidRPr="00E9324D">
        <w:rPr>
          <w:rFonts w:ascii="Times New Roman" w:hAnsi="Times New Roman" w:cs="Times New Roman"/>
          <w:bCs/>
          <w:color w:val="000000"/>
          <w:sz w:val="28"/>
          <w:szCs w:val="28"/>
          <w:lang w:val="es-ES_tradnl" w:eastAsia="es-ES"/>
        </w:rPr>
        <w:t xml:space="preserve">ara el presente caso, </w:t>
      </w:r>
      <w:r w:rsidRPr="00E9324D">
        <w:rPr>
          <w:rFonts w:ascii="Times New Roman" w:hAnsi="Times New Roman" w:cs="Times New Roman"/>
          <w:bCs/>
          <w:color w:val="000000"/>
          <w:sz w:val="28"/>
          <w:szCs w:val="28"/>
          <w:lang w:val="es-ES_tradnl" w:eastAsia="es-ES"/>
        </w:rPr>
        <w:t xml:space="preserve">la universidad </w:t>
      </w:r>
      <w:r w:rsidRPr="00E9324D">
        <w:rPr>
          <w:rFonts w:ascii="Times New Roman" w:hAnsi="Times New Roman" w:cs="Times New Roman"/>
          <w:bCs/>
          <w:color w:val="000000"/>
          <w:sz w:val="28"/>
          <w:szCs w:val="28"/>
          <w:lang w:val="es-ES_tradnl" w:eastAsia="es-ES"/>
        </w:rPr>
        <w:t>h</w:t>
      </w:r>
      <w:r w:rsidRPr="00E9324D">
        <w:rPr>
          <w:rFonts w:ascii="Times New Roman" w:hAnsi="Times New Roman" w:cs="Times New Roman"/>
          <w:bCs/>
          <w:color w:val="000000"/>
          <w:sz w:val="28"/>
          <w:szCs w:val="28"/>
          <w:lang w:val="es-ES_tradnl" w:eastAsia="es-ES"/>
        </w:rPr>
        <w:t>ace</w:t>
      </w:r>
      <w:r w:rsidRPr="00E9324D">
        <w:rPr>
          <w:rFonts w:ascii="Times New Roman" w:hAnsi="Times New Roman" w:cs="Times New Roman"/>
          <w:bCs/>
          <w:color w:val="000000"/>
          <w:sz w:val="28"/>
          <w:szCs w:val="28"/>
          <w:lang w:val="es-ES_tradnl" w:eastAsia="es-ES"/>
        </w:rPr>
        <w:t xml:space="preserve"> especial énfasis en la eficacia de las garantías que conforman el debido proceso y el acceso a la administración de justicia.</w:t>
      </w:r>
      <w:r w:rsidRPr="00E9324D">
        <w:rPr>
          <w:rFonts w:ascii="Times New Roman" w:hAnsi="Times New Roman" w:cs="Times New Roman"/>
          <w:bCs/>
          <w:color w:val="000000"/>
          <w:sz w:val="28"/>
          <w:szCs w:val="28"/>
          <w:lang w:val="es-ES_tradnl" w:eastAsia="es-ES"/>
        </w:rPr>
        <w:t xml:space="preserve"> Específicamente,</w:t>
      </w:r>
      <w:r w:rsidRPr="00E9324D">
        <w:rPr>
          <w:rFonts w:ascii="Times New Roman" w:hAnsi="Times New Roman" w:cs="Times New Roman"/>
          <w:bCs/>
          <w:color w:val="000000"/>
          <w:sz w:val="28"/>
          <w:szCs w:val="28"/>
          <w:lang w:val="es-ES_tradnl" w:eastAsia="es-ES"/>
        </w:rPr>
        <w:t xml:space="preserve"> </w:t>
      </w:r>
      <w:r w:rsidRPr="00E9324D">
        <w:rPr>
          <w:rFonts w:ascii="Times New Roman" w:hAnsi="Times New Roman" w:cs="Times New Roman"/>
          <w:bCs/>
          <w:color w:val="000000"/>
          <w:sz w:val="28"/>
          <w:szCs w:val="28"/>
          <w:lang w:val="es-ES_tradnl" w:eastAsia="es-ES"/>
        </w:rPr>
        <w:t>c</w:t>
      </w:r>
      <w:r w:rsidRPr="00E9324D">
        <w:rPr>
          <w:rFonts w:ascii="Times New Roman" w:hAnsi="Times New Roman" w:cs="Times New Roman"/>
          <w:bCs/>
          <w:color w:val="000000"/>
          <w:sz w:val="28"/>
          <w:szCs w:val="28"/>
          <w:lang w:val="es-ES_tradnl" w:eastAsia="es-ES"/>
        </w:rPr>
        <w:t>uando la legislación regula el procedimiento judicial, n</w:t>
      </w:r>
      <w:r w:rsidRPr="00E9324D">
        <w:rPr>
          <w:rFonts w:ascii="Times New Roman" w:hAnsi="Times New Roman" w:cs="Times New Roman"/>
          <w:bCs/>
          <w:color w:val="000000"/>
          <w:sz w:val="28"/>
          <w:szCs w:val="28"/>
          <w:lang w:val="es-ES_tradnl" w:eastAsia="es-ES"/>
        </w:rPr>
        <w:t>o</w:t>
      </w:r>
      <w:r w:rsidRPr="00E9324D">
        <w:rPr>
          <w:rFonts w:ascii="Times New Roman" w:hAnsi="Times New Roman" w:cs="Times New Roman"/>
          <w:bCs/>
          <w:color w:val="000000"/>
          <w:sz w:val="28"/>
          <w:szCs w:val="28"/>
          <w:lang w:val="es-ES_tradnl" w:eastAsia="es-ES"/>
        </w:rPr>
        <w:t xml:space="preserve"> debe tornarse en una barrera para su ejercicio efectivo, pues resultaría contrario a los principios y valores previstos en la Carta.</w:t>
      </w:r>
      <w:r w:rsidRPr="00E9324D">
        <w:rPr>
          <w:rStyle w:val="Refdenotaalpie"/>
          <w:rFonts w:ascii="Times New Roman" w:hAnsi="Times New Roman" w:cs="Times New Roman"/>
          <w:bCs/>
          <w:color w:val="000000"/>
          <w:sz w:val="28"/>
          <w:szCs w:val="28"/>
          <w:lang w:val="es-ES_tradnl" w:eastAsia="es-ES"/>
        </w:rPr>
        <w:footnoteReference w:id="14"/>
      </w:r>
      <w:r w:rsidRPr="00E9324D">
        <w:rPr>
          <w:rFonts w:ascii="Times New Roman" w:hAnsi="Times New Roman" w:cs="Times New Roman"/>
          <w:bCs/>
          <w:color w:val="000000"/>
          <w:sz w:val="28"/>
          <w:szCs w:val="28"/>
          <w:lang w:val="es-ES_tradnl" w:eastAsia="es-ES"/>
        </w:rPr>
        <w:t xml:space="preserve"> Así, </w:t>
      </w:r>
      <w:r w:rsidRPr="00E9324D">
        <w:rPr>
          <w:rFonts w:ascii="Times New Roman" w:hAnsi="Times New Roman" w:cs="Times New Roman"/>
          <w:bCs/>
          <w:i/>
          <w:iCs/>
          <w:color w:val="000000"/>
          <w:sz w:val="28"/>
          <w:szCs w:val="28"/>
          <w:lang w:val="es-ES_tradnl" w:eastAsia="es-ES"/>
        </w:rPr>
        <w:t>“si bien el legislador goza de una amplia libertad para configurar los procedimientos, no puede prever sanciones par</w:t>
      </w:r>
      <w:r w:rsidRPr="00E9324D">
        <w:rPr>
          <w:rFonts w:ascii="Times New Roman" w:hAnsi="Times New Roman" w:cs="Times New Roman"/>
          <w:bCs/>
          <w:i/>
          <w:iCs/>
          <w:color w:val="000000"/>
          <w:sz w:val="28"/>
          <w:szCs w:val="28"/>
          <w:lang w:val="es-ES_tradnl" w:eastAsia="es-ES"/>
        </w:rPr>
        <w:t>a una persona, a partir de un resultado, como el de que se nieguen las pretensiones por</w:t>
      </w:r>
      <w:r w:rsidRPr="00E9324D">
        <w:rPr>
          <w:rFonts w:ascii="Times New Roman" w:hAnsi="Times New Roman" w:cs="Times New Roman"/>
          <w:bCs/>
          <w:i/>
          <w:iCs/>
          <w:color w:val="000000"/>
          <w:sz w:val="28"/>
          <w:szCs w:val="28"/>
          <w:lang w:val="es-ES_tradnl" w:eastAsia="es-ES"/>
        </w:rPr>
        <w:t xml:space="preserve"> no</w:t>
      </w:r>
      <w:r w:rsidRPr="00E9324D">
        <w:rPr>
          <w:rFonts w:ascii="Times New Roman" w:hAnsi="Times New Roman" w:cs="Times New Roman"/>
          <w:bCs/>
          <w:i/>
          <w:iCs/>
          <w:color w:val="000000"/>
          <w:sz w:val="28"/>
          <w:szCs w:val="28"/>
          <w:lang w:val="es-ES_tradnl" w:eastAsia="es-ES"/>
        </w:rPr>
        <w:t xml:space="preserve"> haber demostrado los perjuicios (…)”</w:t>
      </w:r>
      <w:r w:rsidRPr="00E9324D">
        <w:rPr>
          <w:rStyle w:val="Refdenotaalpie"/>
          <w:rFonts w:ascii="Times New Roman" w:hAnsi="Times New Roman" w:cs="Times New Roman"/>
          <w:bCs/>
          <w:i/>
          <w:iCs/>
          <w:color w:val="000000"/>
          <w:sz w:val="28"/>
          <w:szCs w:val="28"/>
          <w:lang w:val="es-ES_tradnl" w:eastAsia="es-ES"/>
        </w:rPr>
        <w:footnoteReference w:id="15"/>
      </w:r>
    </w:p>
    <w:p w:rsidR="00590127" w:rsidRPr="00E9324D" w:rsidRDefault="00E9324D" w:rsidP="00590127">
      <w:pPr>
        <w:pStyle w:val="Cuadrculamedia1-nfasis21"/>
        <w:spacing w:after="0" w:line="240" w:lineRule="auto"/>
        <w:ind w:left="0"/>
        <w:jc w:val="both"/>
        <w:rPr>
          <w:rFonts w:ascii="Times New Roman" w:hAnsi="Times New Roman" w:cs="Times New Roman"/>
          <w:bCs/>
          <w:i/>
          <w:iCs/>
          <w:color w:val="000000"/>
          <w:sz w:val="28"/>
          <w:szCs w:val="28"/>
          <w:lang w:val="es-ES_tradnl" w:eastAsia="es-ES"/>
        </w:rPr>
      </w:pPr>
    </w:p>
    <w:p w:rsidR="00590127" w:rsidRPr="00E9324D" w:rsidRDefault="00E9324D" w:rsidP="001511B4">
      <w:pPr>
        <w:pStyle w:val="Cuadrculamedia1-nfasis21"/>
        <w:numPr>
          <w:ilvl w:val="0"/>
          <w:numId w:val="3"/>
        </w:numPr>
        <w:spacing w:after="0" w:line="240" w:lineRule="auto"/>
        <w:ind w:left="0"/>
        <w:jc w:val="both"/>
        <w:rPr>
          <w:rFonts w:ascii="Times New Roman" w:hAnsi="Times New Roman" w:cs="Times New Roman"/>
          <w:bCs/>
          <w:i/>
          <w:iCs/>
          <w:color w:val="000000"/>
          <w:sz w:val="28"/>
          <w:szCs w:val="28"/>
          <w:lang w:val="es-ES_tradnl" w:eastAsia="es-ES"/>
        </w:rPr>
      </w:pPr>
      <w:r w:rsidRPr="00E9324D">
        <w:rPr>
          <w:rFonts w:ascii="Times New Roman" w:hAnsi="Times New Roman" w:cs="Times New Roman"/>
          <w:bCs/>
          <w:color w:val="000000"/>
          <w:sz w:val="28"/>
          <w:szCs w:val="28"/>
          <w:lang w:val="es-ES_tradnl" w:eastAsia="es-ES"/>
        </w:rPr>
        <w:t>A la luz de estas consideraciones, la interviniente dedu</w:t>
      </w:r>
      <w:r w:rsidRPr="00E9324D">
        <w:rPr>
          <w:rFonts w:ascii="Times New Roman" w:hAnsi="Times New Roman" w:cs="Times New Roman"/>
          <w:bCs/>
          <w:color w:val="000000"/>
          <w:sz w:val="28"/>
          <w:szCs w:val="28"/>
          <w:lang w:val="es-ES_tradnl" w:eastAsia="es-ES"/>
        </w:rPr>
        <w:t>ce</w:t>
      </w:r>
      <w:r w:rsidRPr="00E9324D">
        <w:rPr>
          <w:rFonts w:ascii="Times New Roman" w:hAnsi="Times New Roman" w:cs="Times New Roman"/>
          <w:bCs/>
          <w:color w:val="000000"/>
          <w:sz w:val="28"/>
          <w:szCs w:val="28"/>
          <w:lang w:val="es-ES_tradnl" w:eastAsia="es-ES"/>
        </w:rPr>
        <w:t xml:space="preserve"> que la disposición demandada consagra una sanción a partir de un resultado, esto es, la denegación del amparo de pobreza.</w:t>
      </w:r>
      <w:r w:rsidRPr="00E9324D">
        <w:rPr>
          <w:rFonts w:ascii="Times New Roman" w:hAnsi="Times New Roman" w:cs="Times New Roman"/>
          <w:bCs/>
          <w:color w:val="000000"/>
          <w:sz w:val="28"/>
          <w:szCs w:val="28"/>
          <w:lang w:val="es-ES_tradnl" w:eastAsia="es-ES"/>
        </w:rPr>
        <w:t xml:space="preserve"> </w:t>
      </w:r>
      <w:r w:rsidRPr="00E9324D">
        <w:rPr>
          <w:rFonts w:ascii="Times New Roman" w:hAnsi="Times New Roman" w:cs="Times New Roman"/>
          <w:bCs/>
          <w:i/>
          <w:iCs/>
          <w:color w:val="000000"/>
          <w:sz w:val="28"/>
          <w:szCs w:val="28"/>
          <w:lang w:eastAsia="es-ES"/>
        </w:rPr>
        <w:t>“La imposición de la multa consignada en la disposición normativa demandada resulta ser automática y objetiva, toda vez que, de acuer</w:t>
      </w:r>
      <w:r w:rsidRPr="00E9324D">
        <w:rPr>
          <w:rFonts w:ascii="Times New Roman" w:hAnsi="Times New Roman" w:cs="Times New Roman"/>
          <w:bCs/>
          <w:i/>
          <w:iCs/>
          <w:color w:val="000000"/>
          <w:sz w:val="28"/>
          <w:szCs w:val="28"/>
          <w:lang w:eastAsia="es-ES"/>
        </w:rPr>
        <w:t>do con el tenor literal de la norma demandada, en todos los casos en los que se niegue la solicitud de amparo de pobreza el juez deberá imponer la multa al solicitante.”</w:t>
      </w:r>
      <w:r w:rsidRPr="00E9324D">
        <w:rPr>
          <w:rStyle w:val="Refdenotaalpie"/>
          <w:rFonts w:ascii="Times New Roman" w:hAnsi="Times New Roman" w:cs="Times New Roman"/>
          <w:bCs/>
          <w:i/>
          <w:iCs/>
          <w:color w:val="000000"/>
          <w:sz w:val="28"/>
          <w:szCs w:val="28"/>
          <w:lang w:eastAsia="es-ES"/>
        </w:rPr>
        <w:footnoteReference w:id="16"/>
      </w:r>
    </w:p>
    <w:p w:rsidR="00722248" w:rsidRPr="00E9324D" w:rsidRDefault="00E9324D" w:rsidP="00722248">
      <w:pPr>
        <w:pStyle w:val="Cuadrculamedia1-nfasis21"/>
        <w:spacing w:after="0" w:line="240" w:lineRule="auto"/>
        <w:ind w:left="0"/>
        <w:jc w:val="both"/>
        <w:rPr>
          <w:rFonts w:ascii="Times New Roman" w:hAnsi="Times New Roman" w:cs="Times New Roman"/>
          <w:bCs/>
          <w:i/>
          <w:iCs/>
          <w:color w:val="000000"/>
          <w:sz w:val="28"/>
          <w:szCs w:val="28"/>
          <w:lang w:val="es-ES_tradnl" w:eastAsia="es-ES"/>
        </w:rPr>
      </w:pPr>
    </w:p>
    <w:p w:rsidR="00722248" w:rsidRPr="00E9324D" w:rsidRDefault="00E9324D" w:rsidP="001511B4">
      <w:pPr>
        <w:pStyle w:val="Cuadrculamedia1-nfasis21"/>
        <w:numPr>
          <w:ilvl w:val="0"/>
          <w:numId w:val="3"/>
        </w:numPr>
        <w:spacing w:after="0" w:line="240" w:lineRule="auto"/>
        <w:ind w:left="0"/>
        <w:jc w:val="both"/>
        <w:rPr>
          <w:rFonts w:ascii="Times New Roman" w:hAnsi="Times New Roman" w:cs="Times New Roman"/>
          <w:bCs/>
          <w:i/>
          <w:iCs/>
          <w:color w:val="000000"/>
          <w:sz w:val="28"/>
          <w:szCs w:val="28"/>
          <w:lang w:val="es-ES_tradnl" w:eastAsia="es-ES"/>
        </w:rPr>
      </w:pPr>
      <w:r w:rsidRPr="00E9324D">
        <w:rPr>
          <w:rFonts w:ascii="Times New Roman" w:hAnsi="Times New Roman" w:cs="Times New Roman"/>
          <w:bCs/>
          <w:color w:val="000000"/>
          <w:sz w:val="28"/>
          <w:szCs w:val="28"/>
          <w:lang w:val="es-ES_tradnl" w:eastAsia="es-ES"/>
        </w:rPr>
        <w:t>En los casos en que la Corte Constitucional ha ejercido control sobre normas jurídic</w:t>
      </w:r>
      <w:r w:rsidRPr="00E9324D">
        <w:rPr>
          <w:rFonts w:ascii="Times New Roman" w:hAnsi="Times New Roman" w:cs="Times New Roman"/>
          <w:bCs/>
          <w:color w:val="000000"/>
          <w:sz w:val="28"/>
          <w:szCs w:val="28"/>
          <w:lang w:val="es-ES_tradnl" w:eastAsia="es-ES"/>
        </w:rPr>
        <w:t xml:space="preserve">as en las que el </w:t>
      </w:r>
      <w:r w:rsidRPr="00E9324D">
        <w:rPr>
          <w:rFonts w:ascii="Times New Roman" w:hAnsi="Times New Roman" w:cs="Times New Roman"/>
          <w:bCs/>
          <w:color w:val="000000"/>
          <w:sz w:val="28"/>
          <w:szCs w:val="28"/>
          <w:lang w:val="es-ES_tradnl" w:eastAsia="es-ES"/>
        </w:rPr>
        <w:t>l</w:t>
      </w:r>
      <w:r w:rsidRPr="00E9324D">
        <w:rPr>
          <w:rFonts w:ascii="Times New Roman" w:hAnsi="Times New Roman" w:cs="Times New Roman"/>
          <w:bCs/>
          <w:color w:val="000000"/>
          <w:sz w:val="28"/>
          <w:szCs w:val="28"/>
          <w:lang w:val="es-ES_tradnl" w:eastAsia="es-ES"/>
        </w:rPr>
        <w:t xml:space="preserve">egislador ha previsto la imposición de sanciones en el curso del proceso por parte del juez, ha afirmado que las potestades correccionales de la autoridad judicial deben ir encaminadas a evitar y depurar </w:t>
      </w:r>
      <w:r w:rsidRPr="00E9324D">
        <w:rPr>
          <w:rFonts w:ascii="Times New Roman" w:hAnsi="Times New Roman" w:cs="Times New Roman"/>
          <w:bCs/>
          <w:color w:val="000000"/>
          <w:sz w:val="28"/>
          <w:szCs w:val="28"/>
          <w:lang w:eastAsia="es-ES"/>
        </w:rPr>
        <w:t>el obrar de las partes contrario a</w:t>
      </w:r>
      <w:r w:rsidRPr="00E9324D">
        <w:rPr>
          <w:rFonts w:ascii="Times New Roman" w:hAnsi="Times New Roman" w:cs="Times New Roman"/>
          <w:bCs/>
          <w:color w:val="000000"/>
          <w:sz w:val="28"/>
          <w:szCs w:val="28"/>
          <w:lang w:eastAsia="es-ES"/>
        </w:rPr>
        <w:t xml:space="preserve"> la probidad y a la buena fe, así como aquellas actuaciones descuidadas y descomedidas de su parte, mas no a sancionar de forma desproporcionada, automática e irrazonable a las partes.</w:t>
      </w:r>
      <w:r w:rsidRPr="00E9324D">
        <w:rPr>
          <w:rStyle w:val="Refdenotaalpie"/>
          <w:rFonts w:ascii="Times New Roman" w:hAnsi="Times New Roman" w:cs="Times New Roman"/>
          <w:bCs/>
          <w:color w:val="000000"/>
          <w:sz w:val="28"/>
          <w:szCs w:val="28"/>
          <w:lang w:eastAsia="es-ES"/>
        </w:rPr>
        <w:footnoteReference w:id="17"/>
      </w:r>
      <w:r w:rsidRPr="00E9324D">
        <w:rPr>
          <w:rFonts w:ascii="Times New Roman" w:hAnsi="Times New Roman" w:cs="Times New Roman"/>
          <w:bCs/>
          <w:color w:val="000000"/>
          <w:sz w:val="28"/>
          <w:szCs w:val="28"/>
          <w:lang w:eastAsia="es-ES"/>
        </w:rPr>
        <w:t xml:space="preserve"> Por lo tanto, </w:t>
      </w:r>
      <w:r w:rsidRPr="00E9324D">
        <w:rPr>
          <w:rFonts w:ascii="Times New Roman" w:hAnsi="Times New Roman" w:cs="Times New Roman"/>
          <w:bCs/>
          <w:color w:val="000000"/>
          <w:sz w:val="28"/>
          <w:szCs w:val="28"/>
          <w:lang w:eastAsia="es-ES"/>
        </w:rPr>
        <w:t xml:space="preserve">las potestades correccionales del juez en lo relativo a la imposición de multas y sanciones </w:t>
      </w:r>
      <w:r w:rsidRPr="00E9324D">
        <w:rPr>
          <w:rFonts w:ascii="Times New Roman" w:hAnsi="Times New Roman" w:cs="Times New Roman"/>
          <w:bCs/>
          <w:i/>
          <w:iCs/>
          <w:color w:val="000000"/>
          <w:sz w:val="28"/>
          <w:szCs w:val="28"/>
          <w:lang w:eastAsia="es-ES"/>
        </w:rPr>
        <w:t>“i) deben tener como fin el cumplimiento del principio de lealtad procesal que se predica de las partes y apoderados en el proceso judicial; y ii) no debe ser la co</w:t>
      </w:r>
      <w:r w:rsidRPr="00E9324D">
        <w:rPr>
          <w:rFonts w:ascii="Times New Roman" w:hAnsi="Times New Roman" w:cs="Times New Roman"/>
          <w:bCs/>
          <w:i/>
          <w:iCs/>
          <w:color w:val="000000"/>
          <w:sz w:val="28"/>
          <w:szCs w:val="28"/>
          <w:lang w:eastAsia="es-ES"/>
        </w:rPr>
        <w:t>nsecuencia objetiva de una decisión judicial, como el que se nieguen las pretensiones, o en este caso, que se niegue el amparo de pobreza.”</w:t>
      </w:r>
      <w:r w:rsidRPr="00E9324D">
        <w:rPr>
          <w:rStyle w:val="Refdenotaalpie"/>
          <w:rFonts w:ascii="Times New Roman" w:hAnsi="Times New Roman" w:cs="Times New Roman"/>
          <w:bCs/>
          <w:i/>
          <w:iCs/>
          <w:color w:val="000000"/>
          <w:sz w:val="28"/>
          <w:szCs w:val="28"/>
          <w:lang w:eastAsia="es-ES"/>
        </w:rPr>
        <w:footnoteReference w:id="18"/>
      </w:r>
      <w:r w:rsidRPr="00E9324D">
        <w:rPr>
          <w:rFonts w:ascii="Times New Roman" w:hAnsi="Times New Roman" w:cs="Times New Roman"/>
          <w:bCs/>
          <w:i/>
          <w:iCs/>
          <w:color w:val="000000"/>
          <w:sz w:val="28"/>
          <w:szCs w:val="28"/>
          <w:lang w:eastAsia="es-ES"/>
        </w:rPr>
        <w:t xml:space="preserve"> </w:t>
      </w:r>
      <w:r w:rsidRPr="00E9324D">
        <w:rPr>
          <w:rFonts w:ascii="Times New Roman" w:hAnsi="Times New Roman" w:cs="Times New Roman"/>
          <w:bCs/>
          <w:color w:val="000000"/>
          <w:sz w:val="28"/>
          <w:szCs w:val="28"/>
          <w:lang w:eastAsia="es-ES"/>
        </w:rPr>
        <w:t>En consecuencia, una disposición normativa que prevea una sanción automática y objetiva sin considerar el actuar es</w:t>
      </w:r>
      <w:r w:rsidRPr="00E9324D">
        <w:rPr>
          <w:rFonts w:ascii="Times New Roman" w:hAnsi="Times New Roman" w:cs="Times New Roman"/>
          <w:bCs/>
          <w:color w:val="000000"/>
          <w:sz w:val="28"/>
          <w:szCs w:val="28"/>
          <w:lang w:eastAsia="es-ES"/>
        </w:rPr>
        <w:t xml:space="preserve">pecífico del solicitante, como la demandada, no resulta concordante con la finalidad de las potestades correccionales del juez. </w:t>
      </w:r>
    </w:p>
    <w:p w:rsidR="002D31D7" w:rsidRPr="00E9324D" w:rsidRDefault="00E9324D" w:rsidP="002D31D7">
      <w:pPr>
        <w:pStyle w:val="Cuadrculamedia1-nfasis21"/>
        <w:spacing w:after="0" w:line="240" w:lineRule="auto"/>
        <w:ind w:left="0"/>
        <w:jc w:val="both"/>
        <w:rPr>
          <w:rFonts w:ascii="Times New Roman" w:hAnsi="Times New Roman" w:cs="Times New Roman"/>
          <w:bCs/>
          <w:i/>
          <w:iCs/>
          <w:color w:val="000000"/>
          <w:sz w:val="28"/>
          <w:szCs w:val="28"/>
          <w:lang w:val="es-ES_tradnl" w:eastAsia="es-ES"/>
        </w:rPr>
      </w:pPr>
    </w:p>
    <w:p w:rsidR="002D31D7" w:rsidRPr="00E9324D" w:rsidRDefault="00E9324D" w:rsidP="001511B4">
      <w:pPr>
        <w:pStyle w:val="Cuadrculamedia1-nfasis21"/>
        <w:numPr>
          <w:ilvl w:val="0"/>
          <w:numId w:val="3"/>
        </w:numPr>
        <w:spacing w:after="0" w:line="240" w:lineRule="auto"/>
        <w:ind w:left="0"/>
        <w:jc w:val="both"/>
        <w:rPr>
          <w:rFonts w:ascii="Times New Roman" w:hAnsi="Times New Roman" w:cs="Times New Roman"/>
          <w:bCs/>
          <w:i/>
          <w:iCs/>
          <w:color w:val="000000"/>
          <w:sz w:val="28"/>
          <w:szCs w:val="28"/>
          <w:lang w:val="es-ES_tradnl" w:eastAsia="es-ES"/>
        </w:rPr>
      </w:pPr>
      <w:r w:rsidRPr="00E9324D">
        <w:rPr>
          <w:rFonts w:ascii="Times New Roman" w:hAnsi="Times New Roman" w:cs="Times New Roman"/>
          <w:bCs/>
          <w:color w:val="000000"/>
          <w:sz w:val="28"/>
          <w:szCs w:val="28"/>
          <w:lang w:val="es-ES_tradnl" w:eastAsia="es-ES"/>
        </w:rPr>
        <w:t>Además, el precepto desconoce el derecho de acceso a la administración de justicia de quienes se encuentra</w:t>
      </w:r>
      <w:r w:rsidRPr="00E9324D">
        <w:rPr>
          <w:rFonts w:ascii="Times New Roman" w:hAnsi="Times New Roman" w:cs="Times New Roman"/>
          <w:bCs/>
          <w:color w:val="000000"/>
          <w:sz w:val="28"/>
          <w:szCs w:val="28"/>
          <w:lang w:val="es-ES_tradnl" w:eastAsia="es-ES"/>
        </w:rPr>
        <w:t>n</w:t>
      </w:r>
      <w:r w:rsidRPr="00E9324D">
        <w:rPr>
          <w:rFonts w:ascii="Times New Roman" w:hAnsi="Times New Roman" w:cs="Times New Roman"/>
          <w:bCs/>
          <w:color w:val="000000"/>
          <w:sz w:val="28"/>
          <w:szCs w:val="28"/>
          <w:lang w:val="es-ES_tradnl" w:eastAsia="es-ES"/>
        </w:rPr>
        <w:t xml:space="preserve"> en una situación d</w:t>
      </w:r>
      <w:r w:rsidRPr="00E9324D">
        <w:rPr>
          <w:rFonts w:ascii="Times New Roman" w:hAnsi="Times New Roman" w:cs="Times New Roman"/>
          <w:bCs/>
          <w:color w:val="000000"/>
          <w:sz w:val="28"/>
          <w:szCs w:val="28"/>
          <w:lang w:val="es-ES_tradnl" w:eastAsia="es-ES"/>
        </w:rPr>
        <w:t>e vulnerabilidad por su situación económica, al generar un incentivo para no utilizar la figura, debido a que el solicitante está expuesto a la imposición de la multa por el solo hecho de la denegación del amparo de pobreza</w:t>
      </w:r>
      <w:r w:rsidRPr="00E9324D">
        <w:rPr>
          <w:rFonts w:ascii="Times New Roman" w:hAnsi="Times New Roman" w:cs="Times New Roman"/>
          <w:bCs/>
          <w:color w:val="000000"/>
          <w:sz w:val="28"/>
          <w:szCs w:val="28"/>
          <w:lang w:val="es-ES_tradnl" w:eastAsia="es-ES"/>
        </w:rPr>
        <w:t>, sin considera</w:t>
      </w:r>
      <w:r w:rsidRPr="00E9324D">
        <w:rPr>
          <w:rFonts w:ascii="Times New Roman" w:hAnsi="Times New Roman" w:cs="Times New Roman"/>
          <w:bCs/>
          <w:color w:val="000000"/>
          <w:sz w:val="28"/>
          <w:szCs w:val="28"/>
          <w:lang w:val="es-ES_tradnl" w:eastAsia="es-ES"/>
        </w:rPr>
        <w:t>r</w:t>
      </w:r>
      <w:r w:rsidRPr="00E9324D">
        <w:rPr>
          <w:rFonts w:ascii="Times New Roman" w:hAnsi="Times New Roman" w:cs="Times New Roman"/>
          <w:bCs/>
          <w:color w:val="000000"/>
          <w:sz w:val="28"/>
          <w:szCs w:val="28"/>
          <w:lang w:val="es-ES_tradnl" w:eastAsia="es-ES"/>
        </w:rPr>
        <w:t xml:space="preserve"> si su solicitud fue elevada de buena fe. A juicio de la universidad, esta consideración cobra mayor relevancia si se tiene en cuenta que, de acuerdo con el artículo 152 del CGP, </w:t>
      </w:r>
      <w:r w:rsidRPr="00E9324D">
        <w:rPr>
          <w:rFonts w:ascii="Times New Roman" w:hAnsi="Times New Roman" w:cs="Times New Roman"/>
          <w:bCs/>
          <w:i/>
          <w:iCs/>
          <w:color w:val="000000"/>
          <w:sz w:val="28"/>
          <w:szCs w:val="28"/>
          <w:lang w:val="es-ES_tradnl" w:eastAsia="es-ES"/>
        </w:rPr>
        <w:t>“si el solicitante es una persona natural, no tiene siquiera la carga de prob</w:t>
      </w:r>
      <w:r w:rsidRPr="00E9324D">
        <w:rPr>
          <w:rFonts w:ascii="Times New Roman" w:hAnsi="Times New Roman" w:cs="Times New Roman"/>
          <w:bCs/>
          <w:i/>
          <w:iCs/>
          <w:color w:val="000000"/>
          <w:sz w:val="28"/>
          <w:szCs w:val="28"/>
          <w:lang w:val="es-ES_tradnl" w:eastAsia="es-ES"/>
        </w:rPr>
        <w:t>ar su precaria situación económica, sino que bastará con que afirme bajo la gravedad de juramento que cumple con los requisitos exigidos por la normatividad procesal para que le sea concedido el amparo.”</w:t>
      </w:r>
      <w:r w:rsidRPr="00E9324D">
        <w:rPr>
          <w:rStyle w:val="Refdenotaalpie"/>
          <w:rFonts w:ascii="Times New Roman" w:hAnsi="Times New Roman" w:cs="Times New Roman"/>
          <w:bCs/>
          <w:i/>
          <w:iCs/>
          <w:color w:val="000000"/>
          <w:sz w:val="28"/>
          <w:szCs w:val="28"/>
          <w:lang w:val="es-ES_tradnl" w:eastAsia="es-ES"/>
        </w:rPr>
        <w:footnoteReference w:id="19"/>
      </w:r>
    </w:p>
    <w:p w:rsidR="00986F72" w:rsidRPr="00E9324D" w:rsidRDefault="00E9324D" w:rsidP="00986F72">
      <w:pPr>
        <w:pStyle w:val="Cuadrculamedia1-nfasis21"/>
        <w:spacing w:after="0" w:line="240" w:lineRule="auto"/>
        <w:ind w:left="0"/>
        <w:jc w:val="both"/>
        <w:rPr>
          <w:rFonts w:ascii="Times New Roman" w:hAnsi="Times New Roman" w:cs="Times New Roman"/>
          <w:bCs/>
          <w:i/>
          <w:iCs/>
          <w:color w:val="000000"/>
          <w:sz w:val="28"/>
          <w:szCs w:val="28"/>
          <w:lang w:val="es-ES_tradnl" w:eastAsia="es-ES"/>
        </w:rPr>
      </w:pPr>
    </w:p>
    <w:p w:rsidR="00986F72" w:rsidRPr="00E9324D" w:rsidRDefault="00E9324D" w:rsidP="001511B4">
      <w:pPr>
        <w:pStyle w:val="Cuadrculamedia1-nfasis21"/>
        <w:numPr>
          <w:ilvl w:val="0"/>
          <w:numId w:val="3"/>
        </w:numPr>
        <w:spacing w:after="0" w:line="240" w:lineRule="auto"/>
        <w:ind w:left="0"/>
        <w:jc w:val="both"/>
        <w:rPr>
          <w:rFonts w:ascii="Times New Roman" w:hAnsi="Times New Roman" w:cs="Times New Roman"/>
          <w:bCs/>
          <w:i/>
          <w:iCs/>
          <w:color w:val="000000"/>
          <w:sz w:val="28"/>
          <w:szCs w:val="28"/>
          <w:lang w:val="es-ES_tradnl" w:eastAsia="es-ES"/>
        </w:rPr>
      </w:pPr>
      <w:r w:rsidRPr="00E9324D">
        <w:rPr>
          <w:rFonts w:ascii="Times New Roman" w:hAnsi="Times New Roman" w:cs="Times New Roman"/>
          <w:bCs/>
          <w:color w:val="000000"/>
          <w:sz w:val="28"/>
          <w:szCs w:val="28"/>
          <w:lang w:val="es-ES_tradnl" w:eastAsia="es-ES"/>
        </w:rPr>
        <w:t xml:space="preserve">En definitiva, para la universidad interviniente, </w:t>
      </w:r>
      <w:r w:rsidRPr="00E9324D">
        <w:rPr>
          <w:rFonts w:ascii="Times New Roman" w:hAnsi="Times New Roman" w:cs="Times New Roman"/>
          <w:bCs/>
          <w:color w:val="000000"/>
          <w:sz w:val="28"/>
          <w:szCs w:val="28"/>
          <w:lang w:val="es-ES_tradnl" w:eastAsia="es-ES"/>
        </w:rPr>
        <w:t xml:space="preserve">la norma demandada puede </w:t>
      </w:r>
      <w:r w:rsidRPr="00E9324D">
        <w:rPr>
          <w:rFonts w:ascii="Times New Roman" w:hAnsi="Times New Roman" w:cs="Times New Roman"/>
          <w:bCs/>
          <w:color w:val="000000"/>
          <w:sz w:val="28"/>
          <w:szCs w:val="28"/>
          <w:lang w:val="es-ES_tradnl" w:eastAsia="es-ES"/>
        </w:rPr>
        <w:t>vulnera</w:t>
      </w:r>
      <w:r w:rsidRPr="00E9324D">
        <w:rPr>
          <w:rFonts w:ascii="Times New Roman" w:hAnsi="Times New Roman" w:cs="Times New Roman"/>
          <w:bCs/>
          <w:color w:val="000000"/>
          <w:sz w:val="28"/>
          <w:szCs w:val="28"/>
          <w:lang w:val="es-ES_tradnl" w:eastAsia="es-ES"/>
        </w:rPr>
        <w:t>r</w:t>
      </w:r>
      <w:r w:rsidRPr="00E9324D">
        <w:rPr>
          <w:rFonts w:ascii="Times New Roman" w:hAnsi="Times New Roman" w:cs="Times New Roman"/>
          <w:bCs/>
          <w:color w:val="000000"/>
          <w:sz w:val="28"/>
          <w:szCs w:val="28"/>
          <w:lang w:val="es-ES_tradnl" w:eastAsia="es-ES"/>
        </w:rPr>
        <w:t xml:space="preserve"> los derechos al debido proceso, de acceso a la administración de justicia y a la igualdad procesal. En consecuencia, solicit</w:t>
      </w:r>
      <w:r w:rsidRPr="00E9324D">
        <w:rPr>
          <w:rFonts w:ascii="Times New Roman" w:hAnsi="Times New Roman" w:cs="Times New Roman"/>
          <w:bCs/>
          <w:color w:val="000000"/>
          <w:sz w:val="28"/>
          <w:szCs w:val="28"/>
          <w:lang w:val="es-ES_tradnl" w:eastAsia="es-ES"/>
        </w:rPr>
        <w:t xml:space="preserve">a que se declare </w:t>
      </w:r>
      <w:r w:rsidRPr="00E9324D">
        <w:rPr>
          <w:rFonts w:ascii="Times New Roman" w:hAnsi="Times New Roman" w:cs="Times New Roman"/>
          <w:bCs/>
          <w:color w:val="000000"/>
          <w:sz w:val="28"/>
          <w:szCs w:val="28"/>
          <w:lang w:val="es-ES_tradnl" w:eastAsia="es-ES"/>
        </w:rPr>
        <w:t>su</w:t>
      </w:r>
      <w:r w:rsidRPr="00E9324D">
        <w:rPr>
          <w:rFonts w:ascii="Times New Roman" w:hAnsi="Times New Roman" w:cs="Times New Roman"/>
          <w:bCs/>
          <w:color w:val="000000"/>
          <w:sz w:val="28"/>
          <w:szCs w:val="28"/>
          <w:lang w:val="es-ES_tradnl" w:eastAsia="es-ES"/>
        </w:rPr>
        <w:t xml:space="preserve"> </w:t>
      </w:r>
      <w:r w:rsidRPr="00E9324D">
        <w:rPr>
          <w:rFonts w:ascii="Times New Roman" w:hAnsi="Times New Roman" w:cs="Times New Roman"/>
          <w:bCs/>
          <w:color w:val="000000"/>
          <w:sz w:val="28"/>
          <w:szCs w:val="28"/>
          <w:lang w:val="es-ES_tradnl" w:eastAsia="es-ES"/>
        </w:rPr>
        <w:t xml:space="preserve">exequibilidad condicionada, en el entendido de que </w:t>
      </w:r>
      <w:r w:rsidRPr="00E9324D">
        <w:rPr>
          <w:rFonts w:ascii="Times New Roman" w:hAnsi="Times New Roman" w:cs="Times New Roman"/>
          <w:bCs/>
          <w:i/>
          <w:iCs/>
          <w:color w:val="000000"/>
          <w:sz w:val="28"/>
          <w:szCs w:val="28"/>
          <w:lang w:val="es-ES_tradnl" w:eastAsia="es-ES"/>
        </w:rPr>
        <w:t>“la multa se imponga exclus</w:t>
      </w:r>
      <w:r w:rsidRPr="00E9324D">
        <w:rPr>
          <w:rFonts w:ascii="Times New Roman" w:hAnsi="Times New Roman" w:cs="Times New Roman"/>
          <w:bCs/>
          <w:i/>
          <w:iCs/>
          <w:color w:val="000000"/>
          <w:sz w:val="28"/>
          <w:szCs w:val="28"/>
          <w:lang w:val="es-ES_tradnl" w:eastAsia="es-ES"/>
        </w:rPr>
        <w:t>ivamente en los eventos en los que el juez encuentre probada la mala fe y la temeridad del solicitante.”</w:t>
      </w:r>
      <w:r w:rsidRPr="00E9324D">
        <w:rPr>
          <w:rStyle w:val="Refdenotaalpie"/>
          <w:rFonts w:ascii="Times New Roman" w:hAnsi="Times New Roman" w:cs="Times New Roman"/>
          <w:bCs/>
          <w:i/>
          <w:iCs/>
          <w:color w:val="000000"/>
          <w:sz w:val="28"/>
          <w:szCs w:val="28"/>
          <w:lang w:val="es-ES_tradnl" w:eastAsia="es-ES"/>
        </w:rPr>
        <w:footnoteReference w:id="20"/>
      </w:r>
    </w:p>
    <w:p w:rsidR="00986F72" w:rsidRPr="00E9324D" w:rsidRDefault="00E9324D" w:rsidP="00986F72">
      <w:pPr>
        <w:pStyle w:val="Cuadrculamedia1-nfasis21"/>
        <w:spacing w:after="0" w:line="240" w:lineRule="auto"/>
        <w:ind w:left="0"/>
        <w:jc w:val="both"/>
        <w:rPr>
          <w:rFonts w:ascii="Times New Roman" w:hAnsi="Times New Roman" w:cs="Times New Roman"/>
          <w:bCs/>
          <w:i/>
          <w:iCs/>
          <w:color w:val="000000"/>
          <w:sz w:val="28"/>
          <w:szCs w:val="28"/>
          <w:lang w:val="es-ES_tradnl" w:eastAsia="es-ES"/>
        </w:rPr>
      </w:pPr>
    </w:p>
    <w:p w:rsidR="00986F72" w:rsidRPr="00E9324D" w:rsidRDefault="00E9324D" w:rsidP="001511B4">
      <w:pPr>
        <w:pStyle w:val="Cuadrculamedia1-nfasis21"/>
        <w:numPr>
          <w:ilvl w:val="0"/>
          <w:numId w:val="3"/>
        </w:numPr>
        <w:spacing w:after="0" w:line="240" w:lineRule="auto"/>
        <w:ind w:left="0"/>
        <w:jc w:val="both"/>
        <w:rPr>
          <w:rFonts w:ascii="Times New Roman" w:hAnsi="Times New Roman" w:cs="Times New Roman"/>
          <w:bCs/>
          <w:i/>
          <w:iCs/>
          <w:color w:val="000000"/>
          <w:sz w:val="28"/>
          <w:szCs w:val="28"/>
          <w:lang w:val="es-ES_tradnl" w:eastAsia="es-ES"/>
        </w:rPr>
      </w:pPr>
      <w:r w:rsidRPr="00E9324D">
        <w:rPr>
          <w:rFonts w:ascii="Times New Roman" w:hAnsi="Times New Roman" w:cs="Times New Roman"/>
          <w:b/>
          <w:i/>
          <w:iCs/>
          <w:color w:val="000000"/>
          <w:sz w:val="28"/>
          <w:szCs w:val="28"/>
          <w:lang w:val="es-ES_tradnl" w:eastAsia="es-ES"/>
        </w:rPr>
        <w:t>El Ministerio de Justicia y del Derecho</w:t>
      </w:r>
      <w:r w:rsidRPr="00E9324D">
        <w:rPr>
          <w:rFonts w:ascii="Times New Roman" w:hAnsi="Times New Roman" w:cs="Times New Roman"/>
          <w:b/>
          <w:i/>
          <w:iCs/>
          <w:color w:val="000000"/>
          <w:sz w:val="28"/>
          <w:szCs w:val="28"/>
          <w:lang w:val="es-ES_tradnl" w:eastAsia="es-ES"/>
        </w:rPr>
        <w:t xml:space="preserve"> </w:t>
      </w:r>
      <w:r w:rsidRPr="00E9324D">
        <w:rPr>
          <w:rFonts w:ascii="Times New Roman" w:hAnsi="Times New Roman" w:cs="Times New Roman"/>
          <w:bCs/>
          <w:color w:val="000000"/>
          <w:sz w:val="28"/>
          <w:szCs w:val="28"/>
          <w:lang w:val="es-ES_tradnl" w:eastAsia="es-ES"/>
        </w:rPr>
        <w:t>arguy</w:t>
      </w:r>
      <w:r w:rsidRPr="00E9324D">
        <w:rPr>
          <w:rFonts w:ascii="Times New Roman" w:hAnsi="Times New Roman" w:cs="Times New Roman"/>
          <w:bCs/>
          <w:color w:val="000000"/>
          <w:sz w:val="28"/>
          <w:szCs w:val="28"/>
          <w:lang w:val="es-ES_tradnl" w:eastAsia="es-ES"/>
        </w:rPr>
        <w:t>e</w:t>
      </w:r>
      <w:r w:rsidRPr="00E9324D">
        <w:rPr>
          <w:rFonts w:ascii="Times New Roman" w:hAnsi="Times New Roman" w:cs="Times New Roman"/>
          <w:bCs/>
          <w:color w:val="000000"/>
          <w:sz w:val="28"/>
          <w:szCs w:val="28"/>
          <w:lang w:val="es-ES_tradnl" w:eastAsia="es-ES"/>
        </w:rPr>
        <w:t xml:space="preserve"> que </w:t>
      </w:r>
      <w:r w:rsidRPr="00E9324D">
        <w:rPr>
          <w:rFonts w:ascii="Times New Roman" w:hAnsi="Times New Roman" w:cs="Times New Roman"/>
          <w:bCs/>
          <w:color w:val="000000"/>
          <w:sz w:val="28"/>
          <w:szCs w:val="28"/>
          <w:lang w:val="es-ES_tradnl" w:eastAsia="es-ES"/>
        </w:rPr>
        <w:t xml:space="preserve">la norma demandada </w:t>
      </w:r>
      <w:r w:rsidRPr="00E9324D">
        <w:rPr>
          <w:rFonts w:ascii="Times New Roman" w:hAnsi="Times New Roman" w:cs="Times New Roman"/>
          <w:bCs/>
          <w:color w:val="000000"/>
          <w:sz w:val="28"/>
          <w:szCs w:val="28"/>
          <w:lang w:val="es-ES_tradnl" w:eastAsia="es-ES"/>
        </w:rPr>
        <w:t>establec</w:t>
      </w:r>
      <w:r w:rsidRPr="00E9324D">
        <w:rPr>
          <w:rFonts w:ascii="Times New Roman" w:hAnsi="Times New Roman" w:cs="Times New Roman"/>
          <w:bCs/>
          <w:color w:val="000000"/>
          <w:sz w:val="28"/>
          <w:szCs w:val="28"/>
          <w:lang w:val="es-ES_tradnl" w:eastAsia="es-ES"/>
        </w:rPr>
        <w:t>e</w:t>
      </w:r>
      <w:r w:rsidRPr="00E9324D">
        <w:rPr>
          <w:rFonts w:ascii="Times New Roman" w:hAnsi="Times New Roman" w:cs="Times New Roman"/>
          <w:bCs/>
          <w:color w:val="000000"/>
          <w:sz w:val="28"/>
          <w:szCs w:val="28"/>
          <w:lang w:val="es-ES_tradnl" w:eastAsia="es-ES"/>
        </w:rPr>
        <w:t xml:space="preserve"> una sanción sin tener en cuenta la conducta y diligencia de la parte afectada, por ende, contrav</w:t>
      </w:r>
      <w:r w:rsidRPr="00E9324D">
        <w:rPr>
          <w:rFonts w:ascii="Times New Roman" w:hAnsi="Times New Roman" w:cs="Times New Roman"/>
          <w:bCs/>
          <w:color w:val="000000"/>
          <w:sz w:val="28"/>
          <w:szCs w:val="28"/>
          <w:lang w:val="es-ES_tradnl" w:eastAsia="es-ES"/>
        </w:rPr>
        <w:t>i</w:t>
      </w:r>
      <w:r w:rsidRPr="00E9324D">
        <w:rPr>
          <w:rFonts w:ascii="Times New Roman" w:hAnsi="Times New Roman" w:cs="Times New Roman"/>
          <w:bCs/>
          <w:color w:val="000000"/>
          <w:sz w:val="28"/>
          <w:szCs w:val="28"/>
          <w:lang w:val="es-ES_tradnl" w:eastAsia="es-ES"/>
        </w:rPr>
        <w:t>en</w:t>
      </w:r>
      <w:r w:rsidRPr="00E9324D">
        <w:rPr>
          <w:rFonts w:ascii="Times New Roman" w:hAnsi="Times New Roman" w:cs="Times New Roman"/>
          <w:bCs/>
          <w:color w:val="000000"/>
          <w:sz w:val="28"/>
          <w:szCs w:val="28"/>
          <w:lang w:val="es-ES_tradnl" w:eastAsia="es-ES"/>
        </w:rPr>
        <w:t>e</w:t>
      </w:r>
      <w:r w:rsidRPr="00E9324D">
        <w:rPr>
          <w:rFonts w:ascii="Times New Roman" w:hAnsi="Times New Roman" w:cs="Times New Roman"/>
          <w:bCs/>
          <w:color w:val="000000"/>
          <w:sz w:val="28"/>
          <w:szCs w:val="28"/>
          <w:lang w:val="es-ES_tradnl" w:eastAsia="es-ES"/>
        </w:rPr>
        <w:t xml:space="preserve"> la prescripción de la responsabilidad objetiva. Adicionalmente, </w:t>
      </w:r>
      <w:r w:rsidRPr="00E9324D">
        <w:rPr>
          <w:rFonts w:ascii="Times New Roman" w:hAnsi="Times New Roman" w:cs="Times New Roman"/>
          <w:bCs/>
          <w:color w:val="000000"/>
          <w:sz w:val="28"/>
          <w:szCs w:val="28"/>
          <w:lang w:eastAsia="es-ES"/>
        </w:rPr>
        <w:t>al tratarse de una multa automática, no permit</w:t>
      </w:r>
      <w:r w:rsidRPr="00E9324D">
        <w:rPr>
          <w:rFonts w:ascii="Times New Roman" w:hAnsi="Times New Roman" w:cs="Times New Roman"/>
          <w:bCs/>
          <w:color w:val="000000"/>
          <w:sz w:val="28"/>
          <w:szCs w:val="28"/>
          <w:lang w:eastAsia="es-ES"/>
        </w:rPr>
        <w:t>e</w:t>
      </w:r>
      <w:r w:rsidRPr="00E9324D">
        <w:rPr>
          <w:rFonts w:ascii="Times New Roman" w:hAnsi="Times New Roman" w:cs="Times New Roman"/>
          <w:bCs/>
          <w:color w:val="000000"/>
          <w:sz w:val="28"/>
          <w:szCs w:val="28"/>
          <w:lang w:eastAsia="es-ES"/>
        </w:rPr>
        <w:t xml:space="preserve"> una defensa previa a la sanción y no prev</w:t>
      </w:r>
      <w:r w:rsidRPr="00E9324D">
        <w:rPr>
          <w:rFonts w:ascii="Times New Roman" w:hAnsi="Times New Roman" w:cs="Times New Roman"/>
          <w:bCs/>
          <w:color w:val="000000"/>
          <w:sz w:val="28"/>
          <w:szCs w:val="28"/>
          <w:lang w:eastAsia="es-ES"/>
        </w:rPr>
        <w:t>é</w:t>
      </w:r>
      <w:r w:rsidRPr="00E9324D">
        <w:rPr>
          <w:rFonts w:ascii="Times New Roman" w:hAnsi="Times New Roman" w:cs="Times New Roman"/>
          <w:bCs/>
          <w:color w:val="000000"/>
          <w:sz w:val="28"/>
          <w:szCs w:val="28"/>
          <w:lang w:eastAsia="es-ES"/>
        </w:rPr>
        <w:t xml:space="preserve"> unos criterios de culpabilidad a considerar para la fijación del monto de la multa, lo que también se </w:t>
      </w:r>
      <w:r w:rsidRPr="00E9324D">
        <w:rPr>
          <w:rFonts w:ascii="Times New Roman" w:hAnsi="Times New Roman" w:cs="Times New Roman"/>
          <w:bCs/>
          <w:color w:val="000000"/>
          <w:sz w:val="28"/>
          <w:szCs w:val="28"/>
          <w:lang w:eastAsia="es-ES"/>
        </w:rPr>
        <w:t xml:space="preserve">constituye </w:t>
      </w:r>
      <w:r w:rsidRPr="00E9324D">
        <w:rPr>
          <w:rFonts w:ascii="Times New Roman" w:hAnsi="Times New Roman" w:cs="Times New Roman"/>
          <w:bCs/>
          <w:color w:val="000000"/>
          <w:sz w:val="28"/>
          <w:szCs w:val="28"/>
          <w:lang w:eastAsia="es-ES"/>
        </w:rPr>
        <w:t>como una violación del derecho al debido proceso.</w:t>
      </w:r>
    </w:p>
    <w:p w:rsidR="00227C7C" w:rsidRPr="00E9324D" w:rsidRDefault="00E9324D" w:rsidP="00227C7C">
      <w:pPr>
        <w:pStyle w:val="Cuadrculamedia1-nfasis21"/>
        <w:spacing w:after="0" w:line="240" w:lineRule="auto"/>
        <w:ind w:left="0"/>
        <w:jc w:val="both"/>
        <w:rPr>
          <w:rFonts w:ascii="Times New Roman" w:hAnsi="Times New Roman" w:cs="Times New Roman"/>
          <w:bCs/>
          <w:i/>
          <w:iCs/>
          <w:color w:val="000000"/>
          <w:sz w:val="28"/>
          <w:szCs w:val="28"/>
          <w:lang w:val="es-ES_tradnl" w:eastAsia="es-ES"/>
        </w:rPr>
      </w:pPr>
    </w:p>
    <w:p w:rsidR="00227C7C" w:rsidRPr="00E9324D" w:rsidRDefault="00E9324D" w:rsidP="001511B4">
      <w:pPr>
        <w:pStyle w:val="Cuadrculamedia1-nfasis21"/>
        <w:numPr>
          <w:ilvl w:val="0"/>
          <w:numId w:val="3"/>
        </w:numPr>
        <w:spacing w:after="0" w:line="240" w:lineRule="auto"/>
        <w:ind w:left="0"/>
        <w:jc w:val="both"/>
        <w:rPr>
          <w:rFonts w:ascii="Times New Roman" w:hAnsi="Times New Roman" w:cs="Times New Roman"/>
          <w:bCs/>
          <w:i/>
          <w:iCs/>
          <w:color w:val="000000"/>
          <w:sz w:val="28"/>
          <w:szCs w:val="28"/>
          <w:lang w:val="es-ES_tradnl" w:eastAsia="es-ES"/>
        </w:rPr>
      </w:pPr>
      <w:r w:rsidRPr="00E9324D">
        <w:rPr>
          <w:rFonts w:ascii="Times New Roman" w:hAnsi="Times New Roman" w:cs="Times New Roman"/>
          <w:bCs/>
          <w:color w:val="000000"/>
          <w:sz w:val="28"/>
          <w:szCs w:val="28"/>
          <w:lang w:val="es-ES_tradnl" w:eastAsia="es-ES"/>
        </w:rPr>
        <w:t xml:space="preserve">Por otra parte, la medida afecta directamente a una población en situación de </w:t>
      </w:r>
      <w:r w:rsidRPr="00E9324D">
        <w:rPr>
          <w:rFonts w:ascii="Times New Roman" w:hAnsi="Times New Roman" w:cs="Times New Roman"/>
          <w:bCs/>
          <w:color w:val="000000"/>
          <w:sz w:val="28"/>
          <w:szCs w:val="28"/>
          <w:lang w:val="es-ES_tradnl" w:eastAsia="es-ES"/>
        </w:rPr>
        <w:t>vulnerabilidad. Por consiguiente, plantea</w:t>
      </w:r>
      <w:r w:rsidRPr="00E9324D">
        <w:rPr>
          <w:rFonts w:ascii="Times New Roman" w:hAnsi="Times New Roman" w:cs="Times New Roman"/>
          <w:bCs/>
          <w:color w:val="000000"/>
          <w:sz w:val="28"/>
          <w:szCs w:val="28"/>
          <w:lang w:val="es-ES_tradnl" w:eastAsia="es-ES"/>
        </w:rPr>
        <w:t xml:space="preserve"> </w:t>
      </w:r>
      <w:r w:rsidRPr="00E9324D">
        <w:rPr>
          <w:rFonts w:ascii="Times New Roman" w:hAnsi="Times New Roman" w:cs="Times New Roman"/>
          <w:bCs/>
          <w:color w:val="000000"/>
          <w:sz w:val="28"/>
          <w:szCs w:val="28"/>
          <w:lang w:val="es-ES_tradnl" w:eastAsia="es-ES"/>
        </w:rPr>
        <w:t>un desproporcionado efecto disuasorio para quienes no t</w:t>
      </w:r>
      <w:r w:rsidRPr="00E9324D">
        <w:rPr>
          <w:rFonts w:ascii="Times New Roman" w:hAnsi="Times New Roman" w:cs="Times New Roman"/>
          <w:bCs/>
          <w:color w:val="000000"/>
          <w:sz w:val="28"/>
          <w:szCs w:val="28"/>
          <w:lang w:val="es-ES_tradnl" w:eastAsia="es-ES"/>
        </w:rPr>
        <w:t xml:space="preserve">ienen </w:t>
      </w:r>
      <w:r w:rsidRPr="00E9324D">
        <w:rPr>
          <w:rFonts w:ascii="Times New Roman" w:hAnsi="Times New Roman" w:cs="Times New Roman"/>
          <w:bCs/>
          <w:color w:val="000000"/>
          <w:sz w:val="28"/>
          <w:szCs w:val="28"/>
          <w:lang w:val="es-ES_tradnl" w:eastAsia="es-ES"/>
        </w:rPr>
        <w:t>suficientes recursos económicos pero que, por temor a la imposición de la multa, p</w:t>
      </w:r>
      <w:r w:rsidRPr="00E9324D">
        <w:rPr>
          <w:rFonts w:ascii="Times New Roman" w:hAnsi="Times New Roman" w:cs="Times New Roman"/>
          <w:bCs/>
          <w:color w:val="000000"/>
          <w:sz w:val="28"/>
          <w:szCs w:val="28"/>
          <w:lang w:val="es-ES_tradnl" w:eastAsia="es-ES"/>
        </w:rPr>
        <w:t>ueden</w:t>
      </w:r>
      <w:r w:rsidRPr="00E9324D">
        <w:rPr>
          <w:rFonts w:ascii="Times New Roman" w:hAnsi="Times New Roman" w:cs="Times New Roman"/>
          <w:bCs/>
          <w:color w:val="000000"/>
          <w:sz w:val="28"/>
          <w:szCs w:val="28"/>
          <w:lang w:val="es-ES_tradnl" w:eastAsia="es-ES"/>
        </w:rPr>
        <w:t xml:space="preserve"> abstenerse de acceder a la administración de justicia. Sobre este asunto, el </w:t>
      </w:r>
      <w:r w:rsidRPr="00E9324D">
        <w:rPr>
          <w:rFonts w:ascii="Times New Roman" w:hAnsi="Times New Roman" w:cs="Times New Roman"/>
          <w:bCs/>
          <w:color w:val="000000"/>
          <w:sz w:val="28"/>
          <w:szCs w:val="28"/>
          <w:lang w:val="es-ES_tradnl" w:eastAsia="es-ES"/>
        </w:rPr>
        <w:t>m</w:t>
      </w:r>
      <w:r w:rsidRPr="00E9324D">
        <w:rPr>
          <w:rFonts w:ascii="Times New Roman" w:hAnsi="Times New Roman" w:cs="Times New Roman"/>
          <w:bCs/>
          <w:color w:val="000000"/>
          <w:sz w:val="28"/>
          <w:szCs w:val="28"/>
          <w:lang w:val="es-ES_tradnl" w:eastAsia="es-ES"/>
        </w:rPr>
        <w:t>inisterio rec</w:t>
      </w:r>
      <w:r w:rsidRPr="00E9324D">
        <w:rPr>
          <w:rFonts w:ascii="Times New Roman" w:hAnsi="Times New Roman" w:cs="Times New Roman"/>
          <w:bCs/>
          <w:color w:val="000000"/>
          <w:sz w:val="28"/>
          <w:szCs w:val="28"/>
          <w:lang w:val="es-ES_tradnl" w:eastAsia="es-ES"/>
        </w:rPr>
        <w:t>uer</w:t>
      </w:r>
      <w:r w:rsidRPr="00E9324D">
        <w:rPr>
          <w:rFonts w:ascii="Times New Roman" w:hAnsi="Times New Roman" w:cs="Times New Roman"/>
          <w:bCs/>
          <w:color w:val="000000"/>
          <w:sz w:val="28"/>
          <w:szCs w:val="28"/>
          <w:lang w:val="es-ES_tradnl" w:eastAsia="es-ES"/>
        </w:rPr>
        <w:t>d</w:t>
      </w:r>
      <w:r w:rsidRPr="00E9324D">
        <w:rPr>
          <w:rFonts w:ascii="Times New Roman" w:hAnsi="Times New Roman" w:cs="Times New Roman"/>
          <w:bCs/>
          <w:color w:val="000000"/>
          <w:sz w:val="28"/>
          <w:szCs w:val="28"/>
          <w:lang w:val="es-ES_tradnl" w:eastAsia="es-ES"/>
        </w:rPr>
        <w:t>a</w:t>
      </w:r>
      <w:r w:rsidRPr="00E9324D">
        <w:rPr>
          <w:rFonts w:ascii="Times New Roman" w:hAnsi="Times New Roman" w:cs="Times New Roman"/>
          <w:bCs/>
          <w:color w:val="000000"/>
          <w:sz w:val="28"/>
          <w:szCs w:val="28"/>
          <w:lang w:val="es-ES_tradnl" w:eastAsia="es-ES"/>
        </w:rPr>
        <w:t xml:space="preserve"> que el Estado deb</w:t>
      </w:r>
      <w:r w:rsidRPr="00E9324D">
        <w:rPr>
          <w:rFonts w:ascii="Times New Roman" w:hAnsi="Times New Roman" w:cs="Times New Roman"/>
          <w:bCs/>
          <w:color w:val="000000"/>
          <w:sz w:val="28"/>
          <w:szCs w:val="28"/>
          <w:lang w:val="es-ES_tradnl" w:eastAsia="es-ES"/>
        </w:rPr>
        <w:t xml:space="preserve">e </w:t>
      </w:r>
      <w:r w:rsidRPr="00E9324D">
        <w:rPr>
          <w:rFonts w:ascii="Times New Roman" w:hAnsi="Times New Roman" w:cs="Times New Roman"/>
          <w:bCs/>
          <w:color w:val="000000"/>
          <w:sz w:val="28"/>
          <w:szCs w:val="28"/>
          <w:lang w:val="es-ES_tradnl" w:eastAsia="es-ES"/>
        </w:rPr>
        <w:t xml:space="preserve">abstenerse de promulgar normas </w:t>
      </w:r>
      <w:r w:rsidRPr="00E9324D">
        <w:rPr>
          <w:rFonts w:ascii="Times New Roman" w:hAnsi="Times New Roman" w:cs="Times New Roman"/>
          <w:bCs/>
          <w:color w:val="000000"/>
          <w:sz w:val="28"/>
          <w:szCs w:val="28"/>
          <w:lang w:eastAsia="es-ES"/>
        </w:rPr>
        <w:t>que perpet</w:t>
      </w:r>
      <w:r w:rsidRPr="00E9324D">
        <w:rPr>
          <w:rFonts w:ascii="Times New Roman" w:hAnsi="Times New Roman" w:cs="Times New Roman"/>
          <w:bCs/>
          <w:color w:val="000000"/>
          <w:sz w:val="28"/>
          <w:szCs w:val="28"/>
          <w:lang w:eastAsia="es-ES"/>
        </w:rPr>
        <w:t>úan</w:t>
      </w:r>
      <w:r w:rsidRPr="00E9324D">
        <w:rPr>
          <w:rFonts w:ascii="Times New Roman" w:hAnsi="Times New Roman" w:cs="Times New Roman"/>
          <w:bCs/>
          <w:color w:val="000000"/>
          <w:sz w:val="28"/>
          <w:szCs w:val="28"/>
          <w:lang w:eastAsia="es-ES"/>
        </w:rPr>
        <w:t xml:space="preserve"> la exclusión y marginación de grupos que se enc</w:t>
      </w:r>
      <w:r w:rsidRPr="00E9324D">
        <w:rPr>
          <w:rFonts w:ascii="Times New Roman" w:hAnsi="Times New Roman" w:cs="Times New Roman"/>
          <w:bCs/>
          <w:color w:val="000000"/>
          <w:sz w:val="28"/>
          <w:szCs w:val="28"/>
          <w:lang w:eastAsia="es-ES"/>
        </w:rPr>
        <w:t>uentran</w:t>
      </w:r>
      <w:r w:rsidRPr="00E9324D">
        <w:rPr>
          <w:rFonts w:ascii="Times New Roman" w:hAnsi="Times New Roman" w:cs="Times New Roman"/>
          <w:bCs/>
          <w:color w:val="000000"/>
          <w:sz w:val="28"/>
          <w:szCs w:val="28"/>
          <w:lang w:eastAsia="es-ES"/>
        </w:rPr>
        <w:t xml:space="preserve"> en desventaja en la sociedad, a la luz </w:t>
      </w:r>
      <w:r w:rsidRPr="00E9324D">
        <w:rPr>
          <w:rFonts w:ascii="Times New Roman" w:hAnsi="Times New Roman" w:cs="Times New Roman"/>
          <w:bCs/>
          <w:color w:val="000000"/>
          <w:sz w:val="28"/>
          <w:szCs w:val="28"/>
          <w:lang w:eastAsia="es-ES"/>
        </w:rPr>
        <w:t>del artículo 1° de la Constitución Política.</w:t>
      </w:r>
    </w:p>
    <w:p w:rsidR="00227C7C" w:rsidRPr="00E9324D" w:rsidRDefault="00E9324D" w:rsidP="00227C7C">
      <w:pPr>
        <w:pStyle w:val="Cuadrculamedia1-nfasis21"/>
        <w:spacing w:after="0" w:line="240" w:lineRule="auto"/>
        <w:ind w:left="0"/>
        <w:jc w:val="both"/>
        <w:rPr>
          <w:rFonts w:ascii="Times New Roman" w:hAnsi="Times New Roman" w:cs="Times New Roman"/>
          <w:bCs/>
          <w:color w:val="000000"/>
          <w:sz w:val="28"/>
          <w:szCs w:val="28"/>
          <w:lang w:val="es-ES_tradnl" w:eastAsia="es-ES"/>
        </w:rPr>
      </w:pPr>
    </w:p>
    <w:p w:rsidR="00227C7C" w:rsidRPr="00E9324D" w:rsidRDefault="00E9324D" w:rsidP="00227C7C">
      <w:pPr>
        <w:pStyle w:val="Cuadrculamedia1-nfasis21"/>
        <w:numPr>
          <w:ilvl w:val="0"/>
          <w:numId w:val="3"/>
        </w:numPr>
        <w:spacing w:after="0" w:line="240" w:lineRule="auto"/>
        <w:ind w:left="0"/>
        <w:jc w:val="both"/>
        <w:rPr>
          <w:rFonts w:ascii="Times New Roman" w:hAnsi="Times New Roman" w:cs="Times New Roman"/>
          <w:bCs/>
          <w:i/>
          <w:iCs/>
          <w:color w:val="000000"/>
          <w:sz w:val="28"/>
          <w:szCs w:val="28"/>
          <w:lang w:val="es-ES_tradnl" w:eastAsia="es-ES"/>
        </w:rPr>
      </w:pPr>
      <w:r w:rsidRPr="00E9324D">
        <w:rPr>
          <w:rFonts w:ascii="Times New Roman" w:hAnsi="Times New Roman" w:cs="Times New Roman"/>
          <w:bCs/>
          <w:color w:val="000000"/>
          <w:sz w:val="28"/>
          <w:szCs w:val="28"/>
          <w:lang w:val="es-ES_tradnl" w:eastAsia="es-ES"/>
        </w:rPr>
        <w:t xml:space="preserve">Para soportar la inconstitucionalidad de la disposición demandada, </w:t>
      </w:r>
      <w:r w:rsidRPr="00E9324D">
        <w:rPr>
          <w:rFonts w:ascii="Times New Roman" w:hAnsi="Times New Roman" w:cs="Times New Roman"/>
          <w:bCs/>
          <w:color w:val="000000"/>
          <w:sz w:val="28"/>
          <w:szCs w:val="28"/>
          <w:lang w:val="es-ES_tradnl" w:eastAsia="es-ES"/>
        </w:rPr>
        <w:t>ci</w:t>
      </w:r>
      <w:r w:rsidRPr="00E9324D">
        <w:rPr>
          <w:rFonts w:ascii="Times New Roman" w:hAnsi="Times New Roman" w:cs="Times New Roman"/>
          <w:bCs/>
          <w:color w:val="000000"/>
          <w:sz w:val="28"/>
          <w:szCs w:val="28"/>
          <w:lang w:val="es-ES_tradnl" w:eastAsia="es-ES"/>
        </w:rPr>
        <w:t>ta</w:t>
      </w:r>
      <w:r w:rsidRPr="00E9324D">
        <w:rPr>
          <w:rFonts w:ascii="Times New Roman" w:hAnsi="Times New Roman" w:cs="Times New Roman"/>
          <w:bCs/>
          <w:color w:val="000000"/>
          <w:sz w:val="28"/>
          <w:szCs w:val="28"/>
          <w:lang w:val="es-ES_tradnl" w:eastAsia="es-ES"/>
        </w:rPr>
        <w:t xml:space="preserve"> la Sentencia C-353 de 2022. En esta, según relata la entidad, la Sala consideró </w:t>
      </w:r>
      <w:r w:rsidRPr="00E9324D">
        <w:rPr>
          <w:rFonts w:ascii="Times New Roman" w:hAnsi="Times New Roman" w:cs="Times New Roman"/>
          <w:bCs/>
          <w:color w:val="000000"/>
          <w:sz w:val="28"/>
          <w:szCs w:val="28"/>
          <w:lang w:eastAsia="es-ES"/>
        </w:rPr>
        <w:t xml:space="preserve">que </w:t>
      </w:r>
      <w:r w:rsidRPr="00E9324D">
        <w:rPr>
          <w:rFonts w:ascii="Times New Roman" w:hAnsi="Times New Roman" w:cs="Times New Roman"/>
          <w:bCs/>
          <w:i/>
          <w:iCs/>
          <w:color w:val="000000"/>
          <w:sz w:val="28"/>
          <w:szCs w:val="28"/>
          <w:lang w:eastAsia="es-ES"/>
        </w:rPr>
        <w:t xml:space="preserve">“la imposición de una multa por el simple rechazo del </w:t>
      </w:r>
      <w:r w:rsidRPr="00E9324D">
        <w:rPr>
          <w:rFonts w:ascii="Times New Roman" w:hAnsi="Times New Roman" w:cs="Times New Roman"/>
          <w:bCs/>
          <w:i/>
          <w:iCs/>
          <w:color w:val="000000"/>
          <w:sz w:val="28"/>
          <w:szCs w:val="28"/>
          <w:lang w:eastAsia="es-ES"/>
        </w:rPr>
        <w:t>recurso extraordinario de revisión sin vincularlo a una conducta desleal o temeraria por parte del apoderado judicial, comportaba una transgresión del derecho al debido proceso. Además, se consideró que la disposición acusada obstaculizaba el acceso a la j</w:t>
      </w:r>
      <w:r w:rsidRPr="00E9324D">
        <w:rPr>
          <w:rFonts w:ascii="Times New Roman" w:hAnsi="Times New Roman" w:cs="Times New Roman"/>
          <w:bCs/>
          <w:i/>
          <w:iCs/>
          <w:color w:val="000000"/>
          <w:sz w:val="28"/>
          <w:szCs w:val="28"/>
          <w:lang w:eastAsia="es-ES"/>
        </w:rPr>
        <w:t>usticia al crear una barrera económica para interponer el recurso extraordinario de revisión.”</w:t>
      </w:r>
      <w:r w:rsidRPr="00E9324D">
        <w:rPr>
          <w:rStyle w:val="Refdenotaalpie"/>
          <w:rFonts w:ascii="Times New Roman" w:hAnsi="Times New Roman" w:cs="Times New Roman"/>
          <w:bCs/>
          <w:i/>
          <w:iCs/>
          <w:color w:val="000000"/>
          <w:sz w:val="28"/>
          <w:szCs w:val="28"/>
          <w:lang w:eastAsia="es-ES"/>
        </w:rPr>
        <w:footnoteReference w:id="21"/>
      </w:r>
    </w:p>
    <w:p w:rsidR="002F4358" w:rsidRPr="00E9324D" w:rsidRDefault="00E9324D" w:rsidP="002F4358">
      <w:pPr>
        <w:pStyle w:val="Cuadrculamedia1-nfasis21"/>
        <w:spacing w:after="0" w:line="240" w:lineRule="auto"/>
        <w:ind w:left="0"/>
        <w:jc w:val="both"/>
        <w:rPr>
          <w:rFonts w:ascii="Times New Roman" w:hAnsi="Times New Roman" w:cs="Times New Roman"/>
          <w:bCs/>
          <w:i/>
          <w:iCs/>
          <w:color w:val="000000"/>
          <w:sz w:val="28"/>
          <w:szCs w:val="28"/>
          <w:lang w:val="es-ES_tradnl" w:eastAsia="es-ES"/>
        </w:rPr>
      </w:pPr>
    </w:p>
    <w:p w:rsidR="002F4358" w:rsidRPr="00E9324D" w:rsidRDefault="00E9324D" w:rsidP="00227C7C">
      <w:pPr>
        <w:pStyle w:val="Cuadrculamedia1-nfasis21"/>
        <w:numPr>
          <w:ilvl w:val="0"/>
          <w:numId w:val="3"/>
        </w:numPr>
        <w:spacing w:after="0" w:line="240" w:lineRule="auto"/>
        <w:ind w:left="0"/>
        <w:jc w:val="both"/>
        <w:rPr>
          <w:rFonts w:ascii="Times New Roman" w:hAnsi="Times New Roman" w:cs="Times New Roman"/>
          <w:bCs/>
          <w:i/>
          <w:iCs/>
          <w:color w:val="000000"/>
          <w:sz w:val="28"/>
          <w:szCs w:val="28"/>
          <w:lang w:val="es-ES_tradnl" w:eastAsia="es-ES"/>
        </w:rPr>
      </w:pPr>
      <w:r w:rsidRPr="00E9324D">
        <w:rPr>
          <w:rFonts w:ascii="Times New Roman" w:hAnsi="Times New Roman" w:cs="Times New Roman"/>
          <w:bCs/>
          <w:color w:val="000000"/>
          <w:sz w:val="28"/>
          <w:szCs w:val="28"/>
          <w:lang w:eastAsia="es-ES"/>
        </w:rPr>
        <w:t>En vista de lo anterior, el Ministerio de Justicia y del Derecho solicit</w:t>
      </w:r>
      <w:r w:rsidRPr="00E9324D">
        <w:rPr>
          <w:rFonts w:ascii="Times New Roman" w:hAnsi="Times New Roman" w:cs="Times New Roman"/>
          <w:bCs/>
          <w:color w:val="000000"/>
          <w:sz w:val="28"/>
          <w:szCs w:val="28"/>
          <w:lang w:eastAsia="es-ES"/>
        </w:rPr>
        <w:t>a</w:t>
      </w:r>
      <w:r w:rsidRPr="00E9324D">
        <w:rPr>
          <w:rFonts w:ascii="Times New Roman" w:hAnsi="Times New Roman" w:cs="Times New Roman"/>
          <w:bCs/>
          <w:color w:val="000000"/>
          <w:sz w:val="28"/>
          <w:szCs w:val="28"/>
          <w:lang w:eastAsia="es-ES"/>
        </w:rPr>
        <w:t xml:space="preserve"> declarar la inexequibilidad de la expresión </w:t>
      </w:r>
      <w:r w:rsidRPr="00E9324D">
        <w:rPr>
          <w:rFonts w:ascii="Times New Roman" w:hAnsi="Times New Roman" w:cs="Times New Roman"/>
          <w:bCs/>
          <w:i/>
          <w:iCs/>
          <w:color w:val="000000"/>
          <w:sz w:val="28"/>
          <w:szCs w:val="28"/>
          <w:lang w:eastAsia="es-ES"/>
        </w:rPr>
        <w:t>“</w:t>
      </w:r>
      <w:r w:rsidRPr="00E9324D">
        <w:rPr>
          <w:rFonts w:ascii="Times New Roman" w:hAnsi="Times New Roman" w:cs="Times New Roman"/>
          <w:bCs/>
          <w:color w:val="000000"/>
          <w:sz w:val="28"/>
          <w:szCs w:val="28"/>
          <w:lang w:eastAsia="es-ES"/>
        </w:rPr>
        <w:t>[e]</w:t>
      </w:r>
      <w:r w:rsidRPr="00E9324D">
        <w:rPr>
          <w:rFonts w:ascii="Times New Roman" w:hAnsi="Times New Roman" w:cs="Times New Roman"/>
          <w:bCs/>
          <w:i/>
          <w:iCs/>
          <w:color w:val="000000"/>
          <w:sz w:val="28"/>
          <w:szCs w:val="28"/>
          <w:lang w:eastAsia="es-ES"/>
        </w:rPr>
        <w:t>n la providencia en que se deniegue e</w:t>
      </w:r>
      <w:r w:rsidRPr="00E9324D">
        <w:rPr>
          <w:rFonts w:ascii="Times New Roman" w:hAnsi="Times New Roman" w:cs="Times New Roman"/>
          <w:bCs/>
          <w:i/>
          <w:iCs/>
          <w:color w:val="000000"/>
          <w:sz w:val="28"/>
          <w:szCs w:val="28"/>
          <w:lang w:eastAsia="es-ES"/>
        </w:rPr>
        <w:t>l amparo se impondrá al solicitante multa de un salario mínimo mensual (1 smlmv)”</w:t>
      </w:r>
      <w:r w:rsidRPr="00E9324D">
        <w:rPr>
          <w:rFonts w:ascii="Times New Roman" w:hAnsi="Times New Roman" w:cs="Times New Roman"/>
          <w:bCs/>
          <w:color w:val="000000"/>
          <w:sz w:val="28"/>
          <w:szCs w:val="28"/>
          <w:lang w:eastAsia="es-ES"/>
        </w:rPr>
        <w:t>, contenida en el inciso 2° del artículo 153 de la Ley 1564 del 2012.</w:t>
      </w:r>
    </w:p>
    <w:p w:rsidR="002F4358" w:rsidRPr="00E9324D" w:rsidRDefault="00E9324D" w:rsidP="002F4358">
      <w:pPr>
        <w:pStyle w:val="Cuadrculamedia1-nfasis21"/>
        <w:spacing w:after="0" w:line="240" w:lineRule="auto"/>
        <w:ind w:left="0"/>
        <w:jc w:val="both"/>
        <w:rPr>
          <w:rFonts w:ascii="Times New Roman" w:hAnsi="Times New Roman" w:cs="Times New Roman"/>
          <w:bCs/>
          <w:i/>
          <w:iCs/>
          <w:color w:val="000000"/>
          <w:sz w:val="28"/>
          <w:szCs w:val="28"/>
          <w:lang w:val="es-ES_tradnl" w:eastAsia="es-ES"/>
        </w:rPr>
      </w:pPr>
    </w:p>
    <w:p w:rsidR="002F4358" w:rsidRPr="00E9324D" w:rsidRDefault="00E9324D" w:rsidP="00227C7C">
      <w:pPr>
        <w:pStyle w:val="Cuadrculamedia1-nfasis21"/>
        <w:numPr>
          <w:ilvl w:val="0"/>
          <w:numId w:val="3"/>
        </w:numPr>
        <w:spacing w:after="0" w:line="240" w:lineRule="auto"/>
        <w:ind w:left="0"/>
        <w:jc w:val="both"/>
        <w:rPr>
          <w:rFonts w:ascii="Times New Roman" w:hAnsi="Times New Roman" w:cs="Times New Roman"/>
          <w:bCs/>
          <w:i/>
          <w:iCs/>
          <w:color w:val="000000"/>
          <w:sz w:val="28"/>
          <w:szCs w:val="28"/>
          <w:lang w:val="es-ES_tradnl" w:eastAsia="es-ES"/>
        </w:rPr>
      </w:pPr>
      <w:r w:rsidRPr="00E9324D">
        <w:rPr>
          <w:rFonts w:ascii="Times New Roman" w:hAnsi="Times New Roman" w:cs="Times New Roman"/>
          <w:b/>
          <w:i/>
          <w:iCs/>
          <w:color w:val="000000"/>
          <w:sz w:val="28"/>
          <w:szCs w:val="28"/>
          <w:lang w:val="es-ES_tradnl" w:eastAsia="es-ES"/>
        </w:rPr>
        <w:t xml:space="preserve">La Universidad Antonio Nariño </w:t>
      </w:r>
      <w:r w:rsidRPr="00E9324D">
        <w:rPr>
          <w:rFonts w:ascii="Times New Roman" w:hAnsi="Times New Roman" w:cs="Times New Roman"/>
          <w:bCs/>
          <w:color w:val="000000"/>
          <w:sz w:val="28"/>
          <w:szCs w:val="28"/>
          <w:lang w:val="es-ES_tradnl" w:eastAsia="es-ES"/>
        </w:rPr>
        <w:t>señal</w:t>
      </w:r>
      <w:r w:rsidRPr="00E9324D">
        <w:rPr>
          <w:rFonts w:ascii="Times New Roman" w:hAnsi="Times New Roman" w:cs="Times New Roman"/>
          <w:bCs/>
          <w:color w:val="000000"/>
          <w:sz w:val="28"/>
          <w:szCs w:val="28"/>
          <w:lang w:val="es-ES_tradnl" w:eastAsia="es-ES"/>
        </w:rPr>
        <w:t>a</w:t>
      </w:r>
      <w:r w:rsidRPr="00E9324D">
        <w:rPr>
          <w:rFonts w:ascii="Times New Roman" w:hAnsi="Times New Roman" w:cs="Times New Roman"/>
          <w:bCs/>
          <w:color w:val="000000"/>
          <w:sz w:val="28"/>
          <w:szCs w:val="28"/>
          <w:lang w:val="es-ES_tradnl" w:eastAsia="es-ES"/>
        </w:rPr>
        <w:t xml:space="preserve"> que la </w:t>
      </w:r>
      <w:r w:rsidRPr="00E9324D">
        <w:rPr>
          <w:rFonts w:ascii="Times New Roman" w:hAnsi="Times New Roman" w:cs="Times New Roman"/>
          <w:bCs/>
          <w:color w:val="000000"/>
          <w:sz w:val="28"/>
          <w:szCs w:val="28"/>
          <w:lang w:eastAsia="es-ES"/>
        </w:rPr>
        <w:t>imposición automática de la sanción acusada, sin permitir al</w:t>
      </w:r>
      <w:r w:rsidRPr="00E9324D">
        <w:rPr>
          <w:rFonts w:ascii="Times New Roman" w:hAnsi="Times New Roman" w:cs="Times New Roman"/>
          <w:bCs/>
          <w:color w:val="000000"/>
          <w:sz w:val="28"/>
          <w:szCs w:val="28"/>
          <w:lang w:eastAsia="es-ES"/>
        </w:rPr>
        <w:t xml:space="preserve"> solicitante la posibilidad de defenderse o explicar su situación económica, representa una clara vulneración del derecho al debido proceso, pues priva al solicitante de la oportunidad de presentar pruebas o argumentos que justifi</w:t>
      </w:r>
      <w:r w:rsidRPr="00E9324D">
        <w:rPr>
          <w:rFonts w:ascii="Times New Roman" w:hAnsi="Times New Roman" w:cs="Times New Roman"/>
          <w:bCs/>
          <w:color w:val="000000"/>
          <w:sz w:val="28"/>
          <w:szCs w:val="28"/>
          <w:lang w:eastAsia="es-ES"/>
        </w:rPr>
        <w:t>quen</w:t>
      </w:r>
      <w:r w:rsidRPr="00E9324D">
        <w:rPr>
          <w:rFonts w:ascii="Times New Roman" w:hAnsi="Times New Roman" w:cs="Times New Roman"/>
          <w:bCs/>
          <w:color w:val="000000"/>
          <w:sz w:val="28"/>
          <w:szCs w:val="28"/>
          <w:lang w:eastAsia="es-ES"/>
        </w:rPr>
        <w:t xml:space="preserve"> su solicitud de ampar</w:t>
      </w:r>
      <w:r w:rsidRPr="00E9324D">
        <w:rPr>
          <w:rFonts w:ascii="Times New Roman" w:hAnsi="Times New Roman" w:cs="Times New Roman"/>
          <w:bCs/>
          <w:color w:val="000000"/>
          <w:sz w:val="28"/>
          <w:szCs w:val="28"/>
          <w:lang w:eastAsia="es-ES"/>
        </w:rPr>
        <w:t>o de pobreza.</w:t>
      </w:r>
    </w:p>
    <w:p w:rsidR="0021486B" w:rsidRPr="00E9324D" w:rsidRDefault="00E9324D" w:rsidP="0021486B">
      <w:pPr>
        <w:pStyle w:val="Cuadrculamedia1-nfasis21"/>
        <w:spacing w:after="0" w:line="240" w:lineRule="auto"/>
        <w:jc w:val="both"/>
        <w:rPr>
          <w:rFonts w:ascii="Times New Roman" w:hAnsi="Times New Roman" w:cs="Times New Roman"/>
          <w:bCs/>
          <w:i/>
          <w:iCs/>
          <w:color w:val="000000"/>
          <w:sz w:val="28"/>
          <w:szCs w:val="28"/>
          <w:lang w:val="es-ES_tradnl" w:eastAsia="es-ES"/>
        </w:rPr>
      </w:pPr>
    </w:p>
    <w:p w:rsidR="002F4358" w:rsidRPr="00E9324D" w:rsidRDefault="00E9324D">
      <w:pPr>
        <w:pStyle w:val="Cuadrculamedia1-nfasis21"/>
        <w:numPr>
          <w:ilvl w:val="0"/>
          <w:numId w:val="3"/>
        </w:numPr>
        <w:spacing w:after="0" w:line="240" w:lineRule="auto"/>
        <w:ind w:left="0"/>
        <w:jc w:val="both"/>
        <w:rPr>
          <w:rFonts w:ascii="Times New Roman" w:hAnsi="Times New Roman" w:cs="Times New Roman"/>
          <w:bCs/>
          <w:i/>
          <w:iCs/>
          <w:color w:val="000000"/>
          <w:sz w:val="28"/>
          <w:szCs w:val="28"/>
          <w:lang w:val="es-ES_tradnl" w:eastAsia="es-ES"/>
        </w:rPr>
      </w:pPr>
      <w:r w:rsidRPr="00E9324D">
        <w:rPr>
          <w:rFonts w:ascii="Times New Roman" w:hAnsi="Times New Roman" w:cs="Times New Roman"/>
          <w:bCs/>
          <w:color w:val="000000"/>
          <w:sz w:val="28"/>
          <w:szCs w:val="28"/>
          <w:lang w:val="es-ES_tradnl" w:eastAsia="es-ES"/>
        </w:rPr>
        <w:t>Por otra parte, indic</w:t>
      </w:r>
      <w:r w:rsidRPr="00E9324D">
        <w:rPr>
          <w:rFonts w:ascii="Times New Roman" w:hAnsi="Times New Roman" w:cs="Times New Roman"/>
          <w:bCs/>
          <w:color w:val="000000"/>
          <w:sz w:val="28"/>
          <w:szCs w:val="28"/>
          <w:lang w:val="es-ES_tradnl" w:eastAsia="es-ES"/>
        </w:rPr>
        <w:t>a</w:t>
      </w:r>
      <w:r w:rsidRPr="00E9324D">
        <w:rPr>
          <w:rFonts w:ascii="Times New Roman" w:hAnsi="Times New Roman" w:cs="Times New Roman"/>
          <w:bCs/>
          <w:color w:val="000000"/>
          <w:sz w:val="28"/>
          <w:szCs w:val="28"/>
          <w:lang w:val="es-ES_tradnl" w:eastAsia="es-ES"/>
        </w:rPr>
        <w:t xml:space="preserve"> que esta sanción p</w:t>
      </w:r>
      <w:r w:rsidRPr="00E9324D">
        <w:rPr>
          <w:rFonts w:ascii="Times New Roman" w:hAnsi="Times New Roman" w:cs="Times New Roman"/>
          <w:bCs/>
          <w:color w:val="000000"/>
          <w:sz w:val="28"/>
          <w:szCs w:val="28"/>
          <w:lang w:val="es-ES_tradnl" w:eastAsia="es-ES"/>
        </w:rPr>
        <w:t>uede</w:t>
      </w:r>
      <w:r w:rsidRPr="00E9324D">
        <w:rPr>
          <w:rFonts w:ascii="Times New Roman" w:hAnsi="Times New Roman" w:cs="Times New Roman"/>
          <w:bCs/>
          <w:color w:val="000000"/>
          <w:sz w:val="28"/>
          <w:szCs w:val="28"/>
          <w:lang w:val="es-ES_tradnl" w:eastAsia="es-ES"/>
        </w:rPr>
        <w:t xml:space="preserve"> tener efectos negativos en el acceso a la administración de justicia, especialmente en aquellas personas con pocos recursos económicos. Concretamente, p</w:t>
      </w:r>
      <w:r w:rsidRPr="00E9324D">
        <w:rPr>
          <w:rFonts w:ascii="Times New Roman" w:hAnsi="Times New Roman" w:cs="Times New Roman"/>
          <w:bCs/>
          <w:color w:val="000000"/>
          <w:sz w:val="28"/>
          <w:szCs w:val="28"/>
          <w:lang w:val="es-ES_tradnl" w:eastAsia="es-ES"/>
        </w:rPr>
        <w:t>uede</w:t>
      </w:r>
      <w:r w:rsidRPr="00E9324D">
        <w:rPr>
          <w:rFonts w:ascii="Times New Roman" w:hAnsi="Times New Roman" w:cs="Times New Roman"/>
          <w:bCs/>
          <w:color w:val="000000"/>
          <w:sz w:val="28"/>
          <w:szCs w:val="28"/>
          <w:lang w:val="es-ES_tradnl" w:eastAsia="es-ES"/>
        </w:rPr>
        <w:t xml:space="preserve"> desincentivar el ejercicio de su derec</w:t>
      </w:r>
      <w:r w:rsidRPr="00E9324D">
        <w:rPr>
          <w:rFonts w:ascii="Times New Roman" w:hAnsi="Times New Roman" w:cs="Times New Roman"/>
          <w:bCs/>
          <w:color w:val="000000"/>
          <w:sz w:val="28"/>
          <w:szCs w:val="28"/>
          <w:lang w:val="es-ES_tradnl" w:eastAsia="es-ES"/>
        </w:rPr>
        <w:t>ho fundamental al acceso a la administración de justicia, por temor a una multa.</w:t>
      </w:r>
    </w:p>
    <w:p w:rsidR="0021486B" w:rsidRPr="00E9324D" w:rsidRDefault="00E9324D" w:rsidP="0021486B">
      <w:pPr>
        <w:pStyle w:val="Cuadrculamedia1-nfasis21"/>
        <w:spacing w:after="0" w:line="240" w:lineRule="auto"/>
        <w:ind w:left="0"/>
        <w:jc w:val="both"/>
        <w:rPr>
          <w:rFonts w:ascii="Times New Roman" w:hAnsi="Times New Roman" w:cs="Times New Roman"/>
          <w:bCs/>
          <w:i/>
          <w:iCs/>
          <w:color w:val="000000"/>
          <w:sz w:val="28"/>
          <w:szCs w:val="28"/>
          <w:lang w:val="es-ES_tradnl" w:eastAsia="es-ES"/>
        </w:rPr>
      </w:pPr>
    </w:p>
    <w:p w:rsidR="0021486B" w:rsidRPr="00E9324D" w:rsidRDefault="00E9324D">
      <w:pPr>
        <w:pStyle w:val="Cuadrculamedia1-nfasis21"/>
        <w:numPr>
          <w:ilvl w:val="0"/>
          <w:numId w:val="3"/>
        </w:numPr>
        <w:spacing w:after="0" w:line="240" w:lineRule="auto"/>
        <w:ind w:left="0"/>
        <w:jc w:val="both"/>
        <w:rPr>
          <w:rFonts w:ascii="Times New Roman" w:hAnsi="Times New Roman" w:cs="Times New Roman"/>
          <w:bCs/>
          <w:i/>
          <w:iCs/>
          <w:color w:val="000000"/>
          <w:sz w:val="28"/>
          <w:szCs w:val="28"/>
          <w:lang w:val="es-ES_tradnl" w:eastAsia="es-ES"/>
        </w:rPr>
      </w:pPr>
      <w:r w:rsidRPr="00E9324D">
        <w:rPr>
          <w:rFonts w:ascii="Times New Roman" w:hAnsi="Times New Roman" w:cs="Times New Roman"/>
          <w:bCs/>
          <w:color w:val="000000"/>
          <w:sz w:val="28"/>
          <w:szCs w:val="28"/>
          <w:lang w:val="es-ES_tradnl" w:eastAsia="es-ES"/>
        </w:rPr>
        <w:t>En suma, la universidad consider</w:t>
      </w:r>
      <w:r w:rsidRPr="00E9324D">
        <w:rPr>
          <w:rFonts w:ascii="Times New Roman" w:hAnsi="Times New Roman" w:cs="Times New Roman"/>
          <w:bCs/>
          <w:color w:val="000000"/>
          <w:sz w:val="28"/>
          <w:szCs w:val="28"/>
          <w:lang w:val="es-ES_tradnl" w:eastAsia="es-ES"/>
        </w:rPr>
        <w:t>a</w:t>
      </w:r>
      <w:r w:rsidRPr="00E9324D">
        <w:rPr>
          <w:rFonts w:ascii="Times New Roman" w:hAnsi="Times New Roman" w:cs="Times New Roman"/>
          <w:bCs/>
          <w:color w:val="000000"/>
          <w:sz w:val="28"/>
          <w:szCs w:val="28"/>
          <w:lang w:val="es-ES_tradnl" w:eastAsia="es-ES"/>
        </w:rPr>
        <w:t xml:space="preserve"> que la disposición demandada deja de lado el principio de buena fe</w:t>
      </w:r>
      <w:r w:rsidRPr="00E9324D">
        <w:rPr>
          <w:rFonts w:ascii="Times New Roman" w:hAnsi="Times New Roman" w:cs="Times New Roman"/>
          <w:bCs/>
          <w:color w:val="000000"/>
          <w:sz w:val="28"/>
          <w:szCs w:val="28"/>
          <w:lang w:val="es-ES_tradnl" w:eastAsia="es-ES"/>
        </w:rPr>
        <w:t>, pues no permite distinguir entre casos legítimos y casos temerarios. Ant</w:t>
      </w:r>
      <w:r w:rsidRPr="00E9324D">
        <w:rPr>
          <w:rFonts w:ascii="Times New Roman" w:hAnsi="Times New Roman" w:cs="Times New Roman"/>
          <w:bCs/>
          <w:color w:val="000000"/>
          <w:sz w:val="28"/>
          <w:szCs w:val="28"/>
          <w:lang w:val="es-ES_tradnl" w:eastAsia="es-ES"/>
        </w:rPr>
        <w:t>e dicha situación, solicit</w:t>
      </w:r>
      <w:r w:rsidRPr="00E9324D">
        <w:rPr>
          <w:rFonts w:ascii="Times New Roman" w:hAnsi="Times New Roman" w:cs="Times New Roman"/>
          <w:bCs/>
          <w:color w:val="000000"/>
          <w:sz w:val="28"/>
          <w:szCs w:val="28"/>
          <w:lang w:val="es-ES_tradnl" w:eastAsia="es-ES"/>
        </w:rPr>
        <w:t>a</w:t>
      </w:r>
      <w:r w:rsidRPr="00E9324D">
        <w:rPr>
          <w:rFonts w:ascii="Times New Roman" w:hAnsi="Times New Roman" w:cs="Times New Roman"/>
          <w:bCs/>
          <w:color w:val="000000"/>
          <w:sz w:val="28"/>
          <w:szCs w:val="28"/>
          <w:lang w:val="es-ES_tradnl" w:eastAsia="es-ES"/>
        </w:rPr>
        <w:t xml:space="preserve"> declarar la inexequibilidad de la disposición, por ser contraria </w:t>
      </w:r>
      <w:r w:rsidRPr="00E9324D">
        <w:rPr>
          <w:rFonts w:ascii="Times New Roman" w:hAnsi="Times New Roman" w:cs="Times New Roman"/>
          <w:bCs/>
          <w:color w:val="000000"/>
          <w:sz w:val="28"/>
          <w:szCs w:val="28"/>
          <w:lang w:eastAsia="es-ES"/>
        </w:rPr>
        <w:t>a los preceptos constitucionales del debido proceso, la prevalencia del derecho sustancial y la garantía de una justicia oportuna y equitativa.</w:t>
      </w:r>
    </w:p>
    <w:p w:rsidR="00DD20F1" w:rsidRPr="00E9324D" w:rsidRDefault="00E9324D" w:rsidP="00DD20F1">
      <w:pPr>
        <w:pStyle w:val="Cuadrculamedia1-nfasis21"/>
        <w:spacing w:after="0" w:line="240" w:lineRule="auto"/>
        <w:ind w:left="0"/>
        <w:jc w:val="both"/>
        <w:rPr>
          <w:rFonts w:ascii="Times New Roman" w:hAnsi="Times New Roman" w:cs="Times New Roman"/>
          <w:bCs/>
          <w:i/>
          <w:iCs/>
          <w:color w:val="000000"/>
          <w:sz w:val="28"/>
          <w:szCs w:val="28"/>
          <w:lang w:val="es-ES_tradnl" w:eastAsia="es-ES"/>
        </w:rPr>
      </w:pPr>
    </w:p>
    <w:p w:rsidR="00DD20F1" w:rsidRPr="00E9324D" w:rsidRDefault="00E9324D">
      <w:pPr>
        <w:pStyle w:val="Cuadrculamedia1-nfasis21"/>
        <w:numPr>
          <w:ilvl w:val="0"/>
          <w:numId w:val="3"/>
        </w:numPr>
        <w:spacing w:after="0" w:line="240" w:lineRule="auto"/>
        <w:ind w:left="0"/>
        <w:jc w:val="both"/>
        <w:rPr>
          <w:rFonts w:ascii="Times New Roman" w:hAnsi="Times New Roman" w:cs="Times New Roman"/>
          <w:b/>
          <w:i/>
          <w:iCs/>
          <w:color w:val="000000"/>
          <w:sz w:val="28"/>
          <w:szCs w:val="28"/>
          <w:lang w:val="es-ES_tradnl" w:eastAsia="es-ES"/>
        </w:rPr>
      </w:pPr>
      <w:r w:rsidRPr="00E9324D">
        <w:rPr>
          <w:rFonts w:ascii="Times New Roman" w:hAnsi="Times New Roman" w:cs="Times New Roman"/>
          <w:b/>
          <w:i/>
          <w:iCs/>
          <w:color w:val="000000"/>
          <w:sz w:val="28"/>
          <w:szCs w:val="28"/>
          <w:lang w:val="es-ES_tradnl" w:eastAsia="es-ES"/>
        </w:rPr>
        <w:t xml:space="preserve">La Universidad San Buenaventura de Bogotá </w:t>
      </w:r>
      <w:r w:rsidRPr="00E9324D">
        <w:rPr>
          <w:rFonts w:ascii="Times New Roman" w:hAnsi="Times New Roman" w:cs="Times New Roman"/>
          <w:bCs/>
          <w:color w:val="000000"/>
          <w:sz w:val="28"/>
          <w:szCs w:val="28"/>
          <w:lang w:val="es-ES_tradnl" w:eastAsia="es-ES"/>
        </w:rPr>
        <w:t>observ</w:t>
      </w:r>
      <w:r w:rsidRPr="00E9324D">
        <w:rPr>
          <w:rFonts w:ascii="Times New Roman" w:hAnsi="Times New Roman" w:cs="Times New Roman"/>
          <w:bCs/>
          <w:color w:val="000000"/>
          <w:sz w:val="28"/>
          <w:szCs w:val="28"/>
          <w:lang w:val="es-ES_tradnl" w:eastAsia="es-ES"/>
        </w:rPr>
        <w:t>a</w:t>
      </w:r>
      <w:r w:rsidRPr="00E9324D">
        <w:rPr>
          <w:rFonts w:ascii="Times New Roman" w:hAnsi="Times New Roman" w:cs="Times New Roman"/>
          <w:bCs/>
          <w:color w:val="000000"/>
          <w:sz w:val="28"/>
          <w:szCs w:val="28"/>
          <w:lang w:val="es-ES_tradnl" w:eastAsia="es-ES"/>
        </w:rPr>
        <w:t xml:space="preserve"> que el artículo 153 del CGP no </w:t>
      </w:r>
      <w:r w:rsidRPr="00E9324D">
        <w:rPr>
          <w:rFonts w:ascii="Times New Roman" w:hAnsi="Times New Roman" w:cs="Times New Roman"/>
          <w:bCs/>
          <w:color w:val="000000"/>
          <w:sz w:val="28"/>
          <w:szCs w:val="28"/>
          <w:lang w:val="es-ES_tradnl" w:eastAsia="es-ES"/>
        </w:rPr>
        <w:t>señala taxativamente las razones por las cuales el amparo de pobreza podía ser denegado. Como consecuencia, se genera</w:t>
      </w:r>
      <w:r w:rsidRPr="00E9324D">
        <w:rPr>
          <w:rFonts w:ascii="Times New Roman" w:hAnsi="Times New Roman" w:cs="Times New Roman"/>
          <w:bCs/>
          <w:color w:val="000000"/>
          <w:sz w:val="28"/>
          <w:szCs w:val="28"/>
          <w:lang w:val="es-ES_tradnl" w:eastAsia="es-ES"/>
        </w:rPr>
        <w:t xml:space="preserve"> </w:t>
      </w:r>
      <w:r w:rsidRPr="00E9324D">
        <w:rPr>
          <w:rFonts w:ascii="Times New Roman" w:hAnsi="Times New Roman" w:cs="Times New Roman"/>
          <w:bCs/>
          <w:color w:val="000000"/>
          <w:sz w:val="28"/>
          <w:szCs w:val="28"/>
          <w:lang w:val="es-ES_tradnl" w:eastAsia="es-ES"/>
        </w:rPr>
        <w:t>una lesión al debido proceso de quien invoca el amparo, a</w:t>
      </w:r>
      <w:r w:rsidRPr="00E9324D">
        <w:rPr>
          <w:rFonts w:ascii="Times New Roman" w:hAnsi="Times New Roman" w:cs="Times New Roman"/>
          <w:bCs/>
          <w:color w:val="000000"/>
          <w:sz w:val="28"/>
          <w:szCs w:val="28"/>
          <w:lang w:val="es-ES_tradnl" w:eastAsia="es-ES"/>
        </w:rPr>
        <w:t>l no tener la oportunidad de defenderse.</w:t>
      </w:r>
    </w:p>
    <w:p w:rsidR="00C66C7C" w:rsidRPr="00E9324D" w:rsidRDefault="00E9324D" w:rsidP="00C66C7C">
      <w:pPr>
        <w:pStyle w:val="Cuadrculamedia1-nfasis21"/>
        <w:spacing w:after="0" w:line="240" w:lineRule="auto"/>
        <w:ind w:left="0"/>
        <w:jc w:val="both"/>
        <w:rPr>
          <w:rFonts w:ascii="Times New Roman" w:hAnsi="Times New Roman" w:cs="Times New Roman"/>
          <w:b/>
          <w:i/>
          <w:iCs/>
          <w:color w:val="000000"/>
          <w:sz w:val="28"/>
          <w:szCs w:val="28"/>
          <w:lang w:val="es-ES_tradnl" w:eastAsia="es-ES"/>
        </w:rPr>
      </w:pPr>
    </w:p>
    <w:p w:rsidR="00C66C7C" w:rsidRPr="00E9324D" w:rsidRDefault="00E9324D">
      <w:pPr>
        <w:pStyle w:val="Cuadrculamedia1-nfasis21"/>
        <w:numPr>
          <w:ilvl w:val="0"/>
          <w:numId w:val="3"/>
        </w:numPr>
        <w:spacing w:after="0" w:line="240" w:lineRule="auto"/>
        <w:ind w:left="0"/>
        <w:jc w:val="both"/>
        <w:rPr>
          <w:rFonts w:ascii="Times New Roman" w:hAnsi="Times New Roman" w:cs="Times New Roman"/>
          <w:b/>
          <w:i/>
          <w:iCs/>
          <w:color w:val="000000"/>
          <w:sz w:val="28"/>
          <w:szCs w:val="28"/>
          <w:lang w:val="es-ES_tradnl" w:eastAsia="es-ES"/>
        </w:rPr>
      </w:pPr>
      <w:r w:rsidRPr="00E9324D">
        <w:rPr>
          <w:rFonts w:ascii="Times New Roman" w:hAnsi="Times New Roman" w:cs="Times New Roman"/>
          <w:bCs/>
          <w:color w:val="000000"/>
          <w:sz w:val="28"/>
          <w:szCs w:val="28"/>
          <w:lang w:val="es-ES_tradnl" w:eastAsia="es-ES"/>
        </w:rPr>
        <w:t>Para soportar su postura, la universidad describ</w:t>
      </w:r>
      <w:r w:rsidRPr="00E9324D">
        <w:rPr>
          <w:rFonts w:ascii="Times New Roman" w:hAnsi="Times New Roman" w:cs="Times New Roman"/>
          <w:bCs/>
          <w:color w:val="000000"/>
          <w:sz w:val="28"/>
          <w:szCs w:val="28"/>
          <w:lang w:val="es-ES_tradnl" w:eastAsia="es-ES"/>
        </w:rPr>
        <w:t>e</w:t>
      </w:r>
      <w:r w:rsidRPr="00E9324D">
        <w:rPr>
          <w:rFonts w:ascii="Times New Roman" w:hAnsi="Times New Roman" w:cs="Times New Roman"/>
          <w:bCs/>
          <w:color w:val="000000"/>
          <w:sz w:val="28"/>
          <w:szCs w:val="28"/>
          <w:lang w:val="es-ES_tradnl" w:eastAsia="es-ES"/>
        </w:rPr>
        <w:t xml:space="preserve"> la manera en que otros países regula</w:t>
      </w:r>
      <w:r w:rsidRPr="00E9324D">
        <w:rPr>
          <w:rFonts w:ascii="Times New Roman" w:hAnsi="Times New Roman" w:cs="Times New Roman"/>
          <w:bCs/>
          <w:color w:val="000000"/>
          <w:sz w:val="28"/>
          <w:szCs w:val="28"/>
          <w:lang w:val="es-ES_tradnl" w:eastAsia="es-ES"/>
        </w:rPr>
        <w:t>n</w:t>
      </w:r>
      <w:r w:rsidRPr="00E9324D">
        <w:rPr>
          <w:rFonts w:ascii="Times New Roman" w:hAnsi="Times New Roman" w:cs="Times New Roman"/>
          <w:bCs/>
          <w:color w:val="000000"/>
          <w:sz w:val="28"/>
          <w:szCs w:val="28"/>
          <w:lang w:val="es-ES_tradnl" w:eastAsia="es-ES"/>
        </w:rPr>
        <w:t xml:space="preserve"> esta figura. Por ejemplo, </w:t>
      </w:r>
      <w:r w:rsidRPr="00E9324D">
        <w:rPr>
          <w:rFonts w:ascii="Times New Roman" w:hAnsi="Times New Roman" w:cs="Times New Roman"/>
          <w:bCs/>
          <w:color w:val="000000"/>
          <w:sz w:val="28"/>
          <w:szCs w:val="28"/>
          <w:lang w:val="es-ES_tradnl" w:eastAsia="es-ES"/>
        </w:rPr>
        <w:t xml:space="preserve">en </w:t>
      </w:r>
      <w:r w:rsidRPr="00E9324D">
        <w:rPr>
          <w:rFonts w:ascii="Times New Roman" w:hAnsi="Times New Roman" w:cs="Times New Roman"/>
          <w:bCs/>
          <w:color w:val="000000"/>
          <w:sz w:val="28"/>
          <w:szCs w:val="28"/>
          <w:lang w:val="es-ES_tradnl" w:eastAsia="es-ES"/>
        </w:rPr>
        <w:t xml:space="preserve">Venezuela </w:t>
      </w:r>
      <w:r w:rsidRPr="00E9324D">
        <w:rPr>
          <w:rFonts w:ascii="Times New Roman" w:hAnsi="Times New Roman" w:cs="Times New Roman"/>
          <w:bCs/>
          <w:color w:val="000000"/>
          <w:sz w:val="28"/>
          <w:szCs w:val="28"/>
          <w:lang w:val="es-ES_tradnl" w:eastAsia="es-ES"/>
        </w:rPr>
        <w:t xml:space="preserve">se </w:t>
      </w:r>
      <w:r w:rsidRPr="00E9324D">
        <w:rPr>
          <w:rFonts w:ascii="Times New Roman" w:hAnsi="Times New Roman" w:cs="Times New Roman"/>
          <w:bCs/>
          <w:color w:val="000000"/>
          <w:sz w:val="28"/>
          <w:szCs w:val="28"/>
          <w:lang w:val="es-ES_tradnl" w:eastAsia="es-ES"/>
        </w:rPr>
        <w:t xml:space="preserve">concede este amparo a quienes perciban un ingreso que no exceda el triple del </w:t>
      </w:r>
      <w:r w:rsidRPr="00E9324D">
        <w:rPr>
          <w:rFonts w:ascii="Times New Roman" w:hAnsi="Times New Roman" w:cs="Times New Roman"/>
          <w:bCs/>
          <w:color w:val="000000"/>
          <w:sz w:val="28"/>
          <w:szCs w:val="28"/>
          <w:lang w:val="es-ES_tradnl" w:eastAsia="es-ES"/>
        </w:rPr>
        <w:t>salario mínimo obligatorio, y Uruguay permite que el solicitante acompañe la petición de medios de prueba que demuestren su situación económica.</w:t>
      </w:r>
    </w:p>
    <w:p w:rsidR="00C66C7C" w:rsidRPr="00E9324D" w:rsidRDefault="00E9324D" w:rsidP="00C66C7C">
      <w:pPr>
        <w:pStyle w:val="Cuadrculamedia1-nfasis21"/>
        <w:spacing w:after="0" w:line="240" w:lineRule="auto"/>
        <w:ind w:left="0"/>
        <w:jc w:val="both"/>
        <w:rPr>
          <w:rFonts w:ascii="Times New Roman" w:hAnsi="Times New Roman" w:cs="Times New Roman"/>
          <w:b/>
          <w:i/>
          <w:iCs/>
          <w:color w:val="000000"/>
          <w:sz w:val="28"/>
          <w:szCs w:val="28"/>
          <w:lang w:val="es-ES_tradnl" w:eastAsia="es-ES"/>
        </w:rPr>
      </w:pPr>
    </w:p>
    <w:p w:rsidR="00BF0A2D" w:rsidRPr="00E9324D" w:rsidRDefault="00E9324D" w:rsidP="00BF0A2D">
      <w:pPr>
        <w:pStyle w:val="Cuadrculamedia1-nfasis21"/>
        <w:numPr>
          <w:ilvl w:val="0"/>
          <w:numId w:val="3"/>
        </w:numPr>
        <w:spacing w:after="0" w:line="240" w:lineRule="auto"/>
        <w:ind w:left="0"/>
        <w:jc w:val="both"/>
        <w:rPr>
          <w:rFonts w:ascii="Times New Roman" w:hAnsi="Times New Roman" w:cs="Times New Roman"/>
          <w:bCs/>
          <w:color w:val="000000"/>
          <w:sz w:val="28"/>
          <w:szCs w:val="28"/>
          <w:lang w:val="es-ES_tradnl" w:eastAsia="es-ES"/>
        </w:rPr>
      </w:pPr>
      <w:r w:rsidRPr="00E9324D">
        <w:rPr>
          <w:rFonts w:ascii="Times New Roman" w:hAnsi="Times New Roman" w:cs="Times New Roman"/>
          <w:b/>
          <w:i/>
          <w:iCs/>
          <w:color w:val="000000"/>
          <w:sz w:val="28"/>
          <w:szCs w:val="28"/>
          <w:lang w:val="es-ES_tradnl" w:eastAsia="es-ES"/>
        </w:rPr>
        <w:t xml:space="preserve">El ciudadano Harold Sua Montaña </w:t>
      </w:r>
      <w:r w:rsidRPr="00E9324D">
        <w:rPr>
          <w:rFonts w:ascii="Times New Roman" w:hAnsi="Times New Roman" w:cs="Times New Roman"/>
          <w:bCs/>
          <w:color w:val="000000"/>
          <w:sz w:val="28"/>
          <w:szCs w:val="28"/>
          <w:lang w:val="es-ES_tradnl" w:eastAsia="es-ES"/>
        </w:rPr>
        <w:t>sost</w:t>
      </w:r>
      <w:r w:rsidRPr="00E9324D">
        <w:rPr>
          <w:rFonts w:ascii="Times New Roman" w:hAnsi="Times New Roman" w:cs="Times New Roman"/>
          <w:bCs/>
          <w:color w:val="000000"/>
          <w:sz w:val="28"/>
          <w:szCs w:val="28"/>
          <w:lang w:val="es-ES_tradnl" w:eastAsia="es-ES"/>
        </w:rPr>
        <w:t xml:space="preserve">iene que la norma demandada </w:t>
      </w:r>
      <w:r w:rsidRPr="00E9324D">
        <w:rPr>
          <w:rFonts w:ascii="Times New Roman" w:hAnsi="Times New Roman" w:cs="Times New Roman"/>
          <w:bCs/>
          <w:color w:val="000000"/>
          <w:sz w:val="28"/>
          <w:szCs w:val="28"/>
          <w:lang w:val="es-ES_tradnl" w:eastAsia="es-ES"/>
        </w:rPr>
        <w:t>socaba la presunción de inocencia, el acceso a</w:t>
      </w:r>
      <w:r w:rsidRPr="00E9324D">
        <w:rPr>
          <w:rFonts w:ascii="Times New Roman" w:hAnsi="Times New Roman" w:cs="Times New Roman"/>
          <w:bCs/>
          <w:color w:val="000000"/>
          <w:sz w:val="28"/>
          <w:szCs w:val="28"/>
          <w:lang w:val="es-ES_tradnl" w:eastAsia="es-ES"/>
        </w:rPr>
        <w:t xml:space="preserve"> la justicia y la proscripción de responsabilidad objetiva. Esto, puesto que </w:t>
      </w:r>
      <w:r w:rsidRPr="00E9324D">
        <w:rPr>
          <w:rFonts w:ascii="Times New Roman" w:hAnsi="Times New Roman" w:cs="Times New Roman"/>
          <w:bCs/>
          <w:i/>
          <w:iCs/>
          <w:color w:val="000000"/>
          <w:sz w:val="28"/>
          <w:szCs w:val="28"/>
          <w:lang w:val="es-ES_tradnl" w:eastAsia="es-ES"/>
        </w:rPr>
        <w:t xml:space="preserve">“ha sido aplicada a merced del leal saber y entender </w:t>
      </w:r>
      <w:r w:rsidRPr="00E9324D">
        <w:rPr>
          <w:rFonts w:ascii="Times New Roman" w:hAnsi="Times New Roman" w:cs="Times New Roman"/>
          <w:bCs/>
          <w:i/>
          <w:iCs/>
          <w:color w:val="000000"/>
          <w:sz w:val="28"/>
          <w:szCs w:val="28"/>
          <w:lang w:val="es-ES_tradnl" w:eastAsia="es-ES"/>
        </w:rPr>
        <w:t>de los jueces sobre los elementos de juicio configurativos del supuesto de hecho de la misma</w:t>
      </w:r>
      <w:r w:rsidRPr="00E9324D">
        <w:rPr>
          <w:rFonts w:ascii="Times New Roman" w:hAnsi="Times New Roman" w:cs="Times New Roman"/>
          <w:bCs/>
          <w:i/>
          <w:iCs/>
          <w:color w:val="000000"/>
          <w:sz w:val="28"/>
          <w:szCs w:val="28"/>
          <w:lang w:val="es-ES_tradnl" w:eastAsia="es-ES"/>
        </w:rPr>
        <w:t>.</w:t>
      </w:r>
      <w:r w:rsidRPr="00E9324D">
        <w:rPr>
          <w:rFonts w:ascii="Times New Roman" w:hAnsi="Times New Roman" w:cs="Times New Roman"/>
          <w:bCs/>
          <w:i/>
          <w:iCs/>
          <w:color w:val="000000"/>
          <w:sz w:val="28"/>
          <w:szCs w:val="28"/>
          <w:lang w:val="es-ES_tradnl" w:eastAsia="es-ES"/>
        </w:rPr>
        <w:t>”</w:t>
      </w:r>
      <w:r w:rsidRPr="00E9324D">
        <w:rPr>
          <w:rStyle w:val="Refdenotaalpie"/>
          <w:rFonts w:ascii="Times New Roman" w:hAnsi="Times New Roman" w:cs="Times New Roman"/>
          <w:bCs/>
          <w:i/>
          <w:iCs/>
          <w:color w:val="000000"/>
          <w:sz w:val="28"/>
          <w:szCs w:val="28"/>
          <w:lang w:val="es-ES_tradnl" w:eastAsia="es-ES"/>
        </w:rPr>
        <w:footnoteReference w:id="22"/>
      </w:r>
      <w:r w:rsidRPr="00E9324D">
        <w:rPr>
          <w:rFonts w:ascii="Times New Roman" w:hAnsi="Times New Roman" w:cs="Times New Roman"/>
          <w:bCs/>
          <w:i/>
          <w:iCs/>
          <w:color w:val="000000"/>
          <w:sz w:val="28"/>
          <w:szCs w:val="28"/>
          <w:lang w:val="es-ES_tradnl" w:eastAsia="es-ES"/>
        </w:rPr>
        <w:t xml:space="preserve"> </w:t>
      </w:r>
      <w:r w:rsidRPr="00E9324D">
        <w:rPr>
          <w:rFonts w:ascii="Times New Roman" w:hAnsi="Times New Roman" w:cs="Times New Roman"/>
          <w:bCs/>
          <w:color w:val="000000"/>
          <w:sz w:val="28"/>
          <w:szCs w:val="28"/>
          <w:lang w:val="es-ES_tradnl" w:eastAsia="es-ES"/>
        </w:rPr>
        <w:t xml:space="preserve">Además, fomenta una </w:t>
      </w:r>
      <w:r w:rsidRPr="00E9324D">
        <w:rPr>
          <w:rFonts w:ascii="Times New Roman" w:hAnsi="Times New Roman" w:cs="Times New Roman"/>
          <w:bCs/>
          <w:i/>
          <w:iCs/>
          <w:color w:val="000000"/>
          <w:sz w:val="28"/>
          <w:szCs w:val="28"/>
          <w:lang w:val="es-ES_tradnl" w:eastAsia="es-ES"/>
        </w:rPr>
        <w:t xml:space="preserve">“menor </w:t>
      </w:r>
      <w:r w:rsidRPr="00E9324D">
        <w:rPr>
          <w:rFonts w:ascii="Times New Roman" w:hAnsi="Times New Roman" w:cs="Times New Roman"/>
          <w:bCs/>
          <w:i/>
          <w:iCs/>
          <w:color w:val="000000"/>
          <w:sz w:val="28"/>
          <w:szCs w:val="28"/>
          <w:lang w:val="es-ES_tradnl" w:eastAsia="es-ES"/>
        </w:rPr>
        <w:t>presentación de solicitudes de amparo en el corto y mediano plazo</w:t>
      </w:r>
      <w:r w:rsidRPr="00E9324D">
        <w:rPr>
          <w:rFonts w:ascii="Times New Roman" w:hAnsi="Times New Roman" w:cs="Times New Roman"/>
          <w:bCs/>
          <w:i/>
          <w:iCs/>
          <w:color w:val="000000"/>
          <w:sz w:val="28"/>
          <w:szCs w:val="28"/>
          <w:lang w:val="es-ES_tradnl" w:eastAsia="es-ES"/>
        </w:rPr>
        <w:t>.</w:t>
      </w:r>
      <w:r w:rsidRPr="00E9324D">
        <w:rPr>
          <w:rFonts w:ascii="Times New Roman" w:hAnsi="Times New Roman" w:cs="Times New Roman"/>
          <w:bCs/>
          <w:i/>
          <w:iCs/>
          <w:color w:val="000000"/>
          <w:sz w:val="28"/>
          <w:szCs w:val="28"/>
          <w:lang w:val="es-ES_tradnl" w:eastAsia="es-ES"/>
        </w:rPr>
        <w:t>”</w:t>
      </w:r>
      <w:r w:rsidRPr="00E9324D">
        <w:rPr>
          <w:rStyle w:val="Refdenotaalpie"/>
          <w:rFonts w:ascii="Times New Roman" w:hAnsi="Times New Roman" w:cs="Times New Roman"/>
          <w:bCs/>
          <w:i/>
          <w:iCs/>
          <w:color w:val="000000"/>
          <w:sz w:val="28"/>
          <w:szCs w:val="28"/>
          <w:lang w:val="es-ES_tradnl" w:eastAsia="es-ES"/>
        </w:rPr>
        <w:footnoteReference w:id="23"/>
      </w:r>
      <w:r w:rsidRPr="00E9324D">
        <w:rPr>
          <w:rFonts w:ascii="Times New Roman" w:hAnsi="Times New Roman" w:cs="Times New Roman"/>
          <w:bCs/>
          <w:i/>
          <w:iCs/>
          <w:color w:val="000000"/>
          <w:sz w:val="28"/>
          <w:szCs w:val="28"/>
          <w:lang w:val="es-ES_tradnl" w:eastAsia="es-ES"/>
        </w:rPr>
        <w:t xml:space="preserve"> </w:t>
      </w:r>
      <w:r w:rsidRPr="00E9324D">
        <w:rPr>
          <w:rFonts w:ascii="Times New Roman" w:hAnsi="Times New Roman" w:cs="Times New Roman"/>
          <w:bCs/>
          <w:color w:val="000000"/>
          <w:sz w:val="28"/>
          <w:szCs w:val="28"/>
          <w:lang w:val="es-ES_tradnl" w:eastAsia="es-ES"/>
        </w:rPr>
        <w:t>En consecuencia, solicit</w:t>
      </w:r>
      <w:r w:rsidRPr="00E9324D">
        <w:rPr>
          <w:rFonts w:ascii="Times New Roman" w:hAnsi="Times New Roman" w:cs="Times New Roman"/>
          <w:bCs/>
          <w:color w:val="000000"/>
          <w:sz w:val="28"/>
          <w:szCs w:val="28"/>
          <w:lang w:val="es-ES_tradnl" w:eastAsia="es-ES"/>
        </w:rPr>
        <w:t>a</w:t>
      </w:r>
      <w:r w:rsidRPr="00E9324D">
        <w:rPr>
          <w:rFonts w:ascii="Times New Roman" w:hAnsi="Times New Roman" w:cs="Times New Roman"/>
          <w:bCs/>
          <w:color w:val="000000"/>
          <w:sz w:val="28"/>
          <w:szCs w:val="28"/>
          <w:lang w:val="es-ES_tradnl" w:eastAsia="es-ES"/>
        </w:rPr>
        <w:t xml:space="preserve"> a la Corte declarar inexequible la disposición demandada.</w:t>
      </w:r>
    </w:p>
    <w:p w:rsidR="009602A7" w:rsidRPr="00E9324D" w:rsidRDefault="00E9324D" w:rsidP="009602A7">
      <w:pPr>
        <w:pStyle w:val="Cuadrculamedia1-nfasis21"/>
        <w:spacing w:after="0" w:line="240" w:lineRule="auto"/>
        <w:ind w:left="0"/>
        <w:jc w:val="both"/>
        <w:rPr>
          <w:rFonts w:ascii="Times New Roman" w:hAnsi="Times New Roman" w:cs="Times New Roman"/>
          <w:b/>
          <w:i/>
          <w:iCs/>
          <w:color w:val="000000"/>
          <w:sz w:val="28"/>
          <w:szCs w:val="28"/>
          <w:lang w:val="es-ES_tradnl" w:eastAsia="es-ES"/>
        </w:rPr>
      </w:pPr>
    </w:p>
    <w:p w:rsidR="009602A7" w:rsidRPr="00E9324D" w:rsidRDefault="00E9324D" w:rsidP="002F475D">
      <w:pPr>
        <w:pStyle w:val="Cuadrculaclara-nfasis310"/>
        <w:tabs>
          <w:tab w:val="left" w:pos="567"/>
        </w:tabs>
        <w:ind w:left="0"/>
        <w:contextualSpacing/>
        <w:jc w:val="both"/>
        <w:rPr>
          <w:rFonts w:ascii="Times New Roman" w:hAnsi="Times New Roman" w:cs="Times New Roman"/>
          <w:bCs/>
          <w:color w:val="000000"/>
          <w:sz w:val="28"/>
          <w:szCs w:val="28"/>
          <w:lang w:val="es-ES_tradnl" w:eastAsia="es-ES"/>
        </w:rPr>
      </w:pPr>
      <w:r w:rsidRPr="00E9324D">
        <w:rPr>
          <w:rFonts w:ascii="Times New Roman" w:hAnsi="Times New Roman" w:cs="Times New Roman"/>
          <w:b/>
          <w:color w:val="000000"/>
          <w:sz w:val="28"/>
          <w:szCs w:val="28"/>
          <w:lang w:val="es-ES_tradnl" w:eastAsia="es-ES"/>
        </w:rPr>
        <w:t xml:space="preserve">Concepto de la </w:t>
      </w:r>
      <w:r w:rsidRPr="00E9324D">
        <w:rPr>
          <w:rFonts w:ascii="Times New Roman" w:hAnsi="Times New Roman" w:cs="Times New Roman"/>
          <w:b/>
          <w:color w:val="000000"/>
          <w:sz w:val="28"/>
          <w:szCs w:val="28"/>
          <w:lang w:val="es-ES_tradnl" w:eastAsia="es-ES"/>
        </w:rPr>
        <w:t>P</w:t>
      </w:r>
      <w:r w:rsidRPr="00E9324D">
        <w:rPr>
          <w:rFonts w:ascii="Times New Roman" w:hAnsi="Times New Roman" w:cs="Times New Roman"/>
          <w:b/>
          <w:color w:val="000000"/>
          <w:sz w:val="28"/>
          <w:szCs w:val="28"/>
          <w:lang w:val="es-ES_tradnl" w:eastAsia="es-ES"/>
        </w:rPr>
        <w:t xml:space="preserve">rocuradora </w:t>
      </w:r>
      <w:r w:rsidRPr="00E9324D">
        <w:rPr>
          <w:rFonts w:ascii="Times New Roman" w:hAnsi="Times New Roman" w:cs="Times New Roman"/>
          <w:b/>
          <w:color w:val="000000"/>
          <w:sz w:val="28"/>
          <w:szCs w:val="28"/>
          <w:lang w:val="es-ES_tradnl" w:eastAsia="es-ES"/>
        </w:rPr>
        <w:t>G</w:t>
      </w:r>
      <w:r w:rsidRPr="00E9324D">
        <w:rPr>
          <w:rFonts w:ascii="Times New Roman" w:hAnsi="Times New Roman" w:cs="Times New Roman"/>
          <w:b/>
          <w:color w:val="000000"/>
          <w:sz w:val="28"/>
          <w:szCs w:val="28"/>
          <w:lang w:val="es-ES_tradnl" w:eastAsia="es-ES"/>
        </w:rPr>
        <w:t>eneral de la Nación</w:t>
      </w:r>
    </w:p>
    <w:p w:rsidR="0044723A" w:rsidRPr="00E9324D" w:rsidRDefault="00E9324D" w:rsidP="0044723A">
      <w:pPr>
        <w:pStyle w:val="Cuadrculaclara-nfasis310"/>
        <w:tabs>
          <w:tab w:val="left" w:pos="567"/>
        </w:tabs>
        <w:ind w:left="0"/>
        <w:contextualSpacing/>
        <w:jc w:val="both"/>
        <w:rPr>
          <w:rFonts w:ascii="Times New Roman" w:hAnsi="Times New Roman" w:cs="Times New Roman"/>
          <w:b/>
          <w:color w:val="000000"/>
          <w:sz w:val="28"/>
          <w:szCs w:val="28"/>
          <w:lang w:val="es-ES_tradnl" w:eastAsia="es-ES"/>
        </w:rPr>
      </w:pPr>
    </w:p>
    <w:p w:rsidR="0044723A" w:rsidRPr="00E9324D" w:rsidRDefault="00E9324D" w:rsidP="0044723A">
      <w:pPr>
        <w:pStyle w:val="Cuadrculamedia1-nfasis21"/>
        <w:numPr>
          <w:ilvl w:val="0"/>
          <w:numId w:val="3"/>
        </w:numPr>
        <w:spacing w:after="0" w:line="240" w:lineRule="auto"/>
        <w:ind w:left="0"/>
        <w:jc w:val="both"/>
        <w:rPr>
          <w:rFonts w:ascii="Times New Roman" w:hAnsi="Times New Roman" w:cs="Times New Roman"/>
          <w:bCs/>
          <w:color w:val="000000"/>
          <w:sz w:val="28"/>
          <w:szCs w:val="28"/>
          <w:lang w:val="es-ES_tradnl" w:eastAsia="es-ES"/>
        </w:rPr>
      </w:pPr>
      <w:r w:rsidRPr="00E9324D">
        <w:rPr>
          <w:rFonts w:ascii="Times New Roman" w:hAnsi="Times New Roman" w:cs="Times New Roman"/>
          <w:bCs/>
          <w:color w:val="000000"/>
          <w:sz w:val="28"/>
          <w:szCs w:val="28"/>
          <w:lang w:val="es-ES_tradnl" w:eastAsia="es-ES"/>
        </w:rPr>
        <w:t xml:space="preserve">En su concepto, la procuradora señala que </w:t>
      </w:r>
      <w:r w:rsidRPr="00E9324D">
        <w:rPr>
          <w:rFonts w:ascii="Times New Roman" w:hAnsi="Times New Roman" w:cs="Times New Roman"/>
          <w:bCs/>
          <w:color w:val="000000"/>
          <w:sz w:val="28"/>
          <w:szCs w:val="28"/>
          <w:lang w:val="es-ES_tradnl" w:eastAsia="es-ES"/>
        </w:rPr>
        <w:t xml:space="preserve">la libertad de configuración del </w:t>
      </w:r>
      <w:r w:rsidRPr="00E9324D">
        <w:rPr>
          <w:rFonts w:ascii="Times New Roman" w:hAnsi="Times New Roman" w:cs="Times New Roman"/>
          <w:bCs/>
          <w:color w:val="000000"/>
          <w:sz w:val="28"/>
          <w:szCs w:val="28"/>
          <w:lang w:val="es-ES_tradnl" w:eastAsia="es-ES"/>
        </w:rPr>
        <w:t>l</w:t>
      </w:r>
      <w:r w:rsidRPr="00E9324D">
        <w:rPr>
          <w:rFonts w:ascii="Times New Roman" w:hAnsi="Times New Roman" w:cs="Times New Roman"/>
          <w:bCs/>
          <w:color w:val="000000"/>
          <w:sz w:val="28"/>
          <w:szCs w:val="28"/>
          <w:lang w:val="es-ES_tradnl" w:eastAsia="es-ES"/>
        </w:rPr>
        <w:t xml:space="preserve">egislador no es absoluta. Por el contrario, </w:t>
      </w:r>
      <w:r w:rsidRPr="00E9324D">
        <w:rPr>
          <w:rFonts w:ascii="Times New Roman" w:hAnsi="Times New Roman" w:cs="Times New Roman"/>
          <w:bCs/>
          <w:i/>
          <w:iCs/>
          <w:color w:val="000000"/>
          <w:sz w:val="28"/>
          <w:szCs w:val="28"/>
          <w:lang w:val="es-ES_tradnl" w:eastAsia="es-ES"/>
        </w:rPr>
        <w:t>“tiene ciertos límites que se concretan en el respeto por los principios y fines del Estado, la vigencia de los derechos fundamentales y la observancia de las demás normas consti</w:t>
      </w:r>
      <w:r w:rsidRPr="00E9324D">
        <w:rPr>
          <w:rFonts w:ascii="Times New Roman" w:hAnsi="Times New Roman" w:cs="Times New Roman"/>
          <w:bCs/>
          <w:i/>
          <w:iCs/>
          <w:color w:val="000000"/>
          <w:sz w:val="28"/>
          <w:szCs w:val="28"/>
          <w:lang w:val="es-ES_tradnl" w:eastAsia="es-ES"/>
        </w:rPr>
        <w:t>tucionales</w:t>
      </w:r>
      <w:r w:rsidRPr="00E9324D">
        <w:rPr>
          <w:rFonts w:ascii="Times New Roman" w:hAnsi="Times New Roman" w:cs="Times New Roman"/>
          <w:bCs/>
          <w:i/>
          <w:iCs/>
          <w:color w:val="000000"/>
          <w:sz w:val="28"/>
          <w:szCs w:val="28"/>
          <w:lang w:val="es-ES_tradnl" w:eastAsia="es-ES"/>
        </w:rPr>
        <w:t>.</w:t>
      </w:r>
      <w:r w:rsidRPr="00E9324D">
        <w:rPr>
          <w:rFonts w:ascii="Times New Roman" w:hAnsi="Times New Roman" w:cs="Times New Roman"/>
          <w:bCs/>
          <w:i/>
          <w:iCs/>
          <w:color w:val="000000"/>
          <w:sz w:val="28"/>
          <w:szCs w:val="28"/>
          <w:lang w:val="es-ES_tradnl" w:eastAsia="es-ES"/>
        </w:rPr>
        <w:t xml:space="preserve">” </w:t>
      </w:r>
      <w:r w:rsidRPr="00E9324D">
        <w:rPr>
          <w:rFonts w:ascii="Times New Roman" w:hAnsi="Times New Roman" w:cs="Times New Roman"/>
          <w:bCs/>
          <w:color w:val="000000"/>
          <w:sz w:val="28"/>
          <w:szCs w:val="28"/>
          <w:lang w:val="es-ES_tradnl" w:eastAsia="es-ES"/>
        </w:rPr>
        <w:t xml:space="preserve">Particularmente, </w:t>
      </w:r>
      <w:r w:rsidRPr="00E9324D">
        <w:rPr>
          <w:rFonts w:ascii="Times New Roman" w:hAnsi="Times New Roman" w:cs="Times New Roman"/>
          <w:bCs/>
          <w:color w:val="000000"/>
          <w:sz w:val="28"/>
          <w:szCs w:val="28"/>
          <w:lang w:val="es-ES_tradnl" w:eastAsia="es-ES"/>
        </w:rPr>
        <w:t>la compatibilidad de la legislación procesal con la Carta Política depende de:</w:t>
      </w:r>
    </w:p>
    <w:p w:rsidR="00971C52" w:rsidRPr="00E9324D" w:rsidRDefault="00E9324D" w:rsidP="00971C52">
      <w:pPr>
        <w:pStyle w:val="Cuadrculamedia1-nfasis21"/>
        <w:spacing w:after="0" w:line="240" w:lineRule="auto"/>
        <w:ind w:left="0"/>
        <w:jc w:val="both"/>
        <w:rPr>
          <w:rFonts w:ascii="Times New Roman" w:hAnsi="Times New Roman" w:cs="Times New Roman"/>
          <w:bCs/>
          <w:color w:val="000000"/>
          <w:sz w:val="28"/>
          <w:szCs w:val="28"/>
          <w:lang w:val="es-ES_tradnl" w:eastAsia="es-ES"/>
        </w:rPr>
      </w:pPr>
    </w:p>
    <w:p w:rsidR="00971C52" w:rsidRPr="00E9324D" w:rsidRDefault="00E9324D" w:rsidP="00313551">
      <w:pPr>
        <w:pStyle w:val="Cuadrculamedia1-nfasis21"/>
        <w:spacing w:after="0" w:line="240" w:lineRule="auto"/>
        <w:ind w:left="709" w:right="709"/>
        <w:jc w:val="both"/>
        <w:rPr>
          <w:rFonts w:ascii="Times New Roman" w:hAnsi="Times New Roman" w:cs="Times New Roman"/>
          <w:bCs/>
          <w:i/>
          <w:iCs/>
          <w:color w:val="000000"/>
          <w:sz w:val="28"/>
          <w:szCs w:val="24"/>
          <w:lang w:val="es-ES_tradnl" w:eastAsia="es-ES"/>
        </w:rPr>
      </w:pPr>
      <w:r w:rsidRPr="00E9324D">
        <w:rPr>
          <w:rFonts w:ascii="Times New Roman" w:hAnsi="Times New Roman" w:cs="Times New Roman"/>
          <w:bCs/>
          <w:i/>
          <w:iCs/>
          <w:color w:val="000000"/>
          <w:sz w:val="28"/>
          <w:szCs w:val="24"/>
          <w:lang w:val="es-ES_tradnl" w:eastAsia="es-ES"/>
        </w:rPr>
        <w:t>“</w:t>
      </w:r>
      <w:r w:rsidRPr="00E9324D">
        <w:rPr>
          <w:rFonts w:ascii="Times New Roman" w:hAnsi="Times New Roman" w:cs="Times New Roman"/>
          <w:bCs/>
          <w:i/>
          <w:iCs/>
          <w:color w:val="000000"/>
          <w:sz w:val="28"/>
          <w:szCs w:val="24"/>
          <w:lang w:val="es-ES_tradnl" w:eastAsia="es-ES"/>
        </w:rPr>
        <w:t xml:space="preserve">i. </w:t>
      </w:r>
      <w:r w:rsidRPr="00E9324D">
        <w:rPr>
          <w:rFonts w:ascii="Times New Roman" w:hAnsi="Times New Roman" w:cs="Times New Roman"/>
          <w:bCs/>
          <w:i/>
          <w:iCs/>
          <w:color w:val="000000"/>
          <w:sz w:val="28"/>
          <w:szCs w:val="24"/>
          <w:lang w:val="es-ES_tradnl" w:eastAsia="es-ES"/>
        </w:rPr>
        <w:t>Que atienda los principios y fines del Estado, tales como la justicia y la igualdad, entre otros;</w:t>
      </w:r>
    </w:p>
    <w:p w:rsidR="00313551" w:rsidRPr="00E9324D" w:rsidRDefault="00E9324D" w:rsidP="00313551">
      <w:pPr>
        <w:pStyle w:val="Cuadrculamedia1-nfasis21"/>
        <w:spacing w:after="0" w:line="240" w:lineRule="auto"/>
        <w:ind w:left="709" w:right="709"/>
        <w:jc w:val="both"/>
        <w:rPr>
          <w:rFonts w:ascii="Times New Roman" w:hAnsi="Times New Roman" w:cs="Times New Roman"/>
          <w:bCs/>
          <w:i/>
          <w:iCs/>
          <w:color w:val="000000"/>
          <w:sz w:val="28"/>
          <w:szCs w:val="24"/>
          <w:lang w:val="es-ES_tradnl" w:eastAsia="es-ES"/>
        </w:rPr>
      </w:pPr>
    </w:p>
    <w:p w:rsidR="00971C52" w:rsidRPr="00E9324D" w:rsidRDefault="00E9324D" w:rsidP="00313551">
      <w:pPr>
        <w:pStyle w:val="Cuadrculamedia1-nfasis21"/>
        <w:spacing w:after="0" w:line="240" w:lineRule="auto"/>
        <w:ind w:left="709" w:right="709"/>
        <w:jc w:val="both"/>
        <w:rPr>
          <w:rFonts w:ascii="Times New Roman" w:hAnsi="Times New Roman" w:cs="Times New Roman"/>
          <w:bCs/>
          <w:i/>
          <w:iCs/>
          <w:color w:val="000000"/>
          <w:sz w:val="28"/>
          <w:szCs w:val="24"/>
          <w:lang w:val="es-ES_tradnl" w:eastAsia="es-ES"/>
        </w:rPr>
      </w:pPr>
      <w:r w:rsidRPr="00E9324D">
        <w:rPr>
          <w:rFonts w:ascii="Times New Roman" w:hAnsi="Times New Roman" w:cs="Times New Roman"/>
          <w:bCs/>
          <w:i/>
          <w:iCs/>
          <w:color w:val="000000"/>
          <w:sz w:val="28"/>
          <w:szCs w:val="24"/>
          <w:lang w:val="es-ES_tradnl" w:eastAsia="es-ES"/>
        </w:rPr>
        <w:t xml:space="preserve">ii. </w:t>
      </w:r>
      <w:r w:rsidRPr="00E9324D">
        <w:rPr>
          <w:rFonts w:ascii="Times New Roman" w:hAnsi="Times New Roman" w:cs="Times New Roman"/>
          <w:bCs/>
          <w:i/>
          <w:iCs/>
          <w:color w:val="000000"/>
          <w:sz w:val="28"/>
          <w:szCs w:val="24"/>
          <w:lang w:val="es-ES_tradnl" w:eastAsia="es-ES"/>
        </w:rPr>
        <w:t xml:space="preserve">Que vele por la vigencia de los </w:t>
      </w:r>
      <w:r w:rsidRPr="00E9324D">
        <w:rPr>
          <w:rFonts w:ascii="Times New Roman" w:hAnsi="Times New Roman" w:cs="Times New Roman"/>
          <w:bCs/>
          <w:i/>
          <w:iCs/>
          <w:color w:val="000000"/>
          <w:sz w:val="28"/>
          <w:szCs w:val="24"/>
          <w:lang w:val="es-ES_tradnl" w:eastAsia="es-ES"/>
        </w:rPr>
        <w:t>derechos fundamentales de los ciudadanos que, en el caso procesal (…) puede implicar derechos como el debido proceso, defensa y acceso a la administración de justicia (artículos 13, 29 y 229 C.P.);</w:t>
      </w:r>
    </w:p>
    <w:p w:rsidR="00971C52" w:rsidRPr="00E9324D" w:rsidRDefault="00E9324D" w:rsidP="00313551">
      <w:pPr>
        <w:pStyle w:val="Cuadrculamedia1-nfasis21"/>
        <w:spacing w:after="0" w:line="240" w:lineRule="auto"/>
        <w:ind w:left="709" w:right="709"/>
        <w:jc w:val="both"/>
        <w:rPr>
          <w:rFonts w:ascii="Times New Roman" w:hAnsi="Times New Roman" w:cs="Times New Roman"/>
          <w:bCs/>
          <w:i/>
          <w:iCs/>
          <w:color w:val="000000"/>
          <w:sz w:val="28"/>
          <w:szCs w:val="24"/>
          <w:lang w:val="es-ES_tradnl" w:eastAsia="es-ES"/>
        </w:rPr>
      </w:pPr>
      <w:r w:rsidRPr="00E9324D">
        <w:rPr>
          <w:rFonts w:ascii="Times New Roman" w:hAnsi="Times New Roman" w:cs="Times New Roman"/>
          <w:bCs/>
          <w:i/>
          <w:iCs/>
          <w:color w:val="000000"/>
          <w:sz w:val="28"/>
          <w:szCs w:val="24"/>
          <w:lang w:val="es-ES_tradnl" w:eastAsia="es-ES"/>
        </w:rPr>
        <w:t xml:space="preserve">iii. </w:t>
      </w:r>
      <w:r w:rsidRPr="00E9324D">
        <w:rPr>
          <w:rFonts w:ascii="Times New Roman" w:hAnsi="Times New Roman" w:cs="Times New Roman"/>
          <w:bCs/>
          <w:i/>
          <w:iCs/>
          <w:color w:val="000000"/>
          <w:sz w:val="28"/>
          <w:szCs w:val="24"/>
          <w:lang w:val="es-ES_tradnl" w:eastAsia="es-ES"/>
        </w:rPr>
        <w:t>Que obre conforme a los principios de razonabilidad y</w:t>
      </w:r>
      <w:r w:rsidRPr="00E9324D">
        <w:rPr>
          <w:rFonts w:ascii="Times New Roman" w:hAnsi="Times New Roman" w:cs="Times New Roman"/>
          <w:bCs/>
          <w:i/>
          <w:iCs/>
          <w:color w:val="000000"/>
          <w:sz w:val="28"/>
          <w:szCs w:val="24"/>
          <w:lang w:val="es-ES_tradnl" w:eastAsia="es-ES"/>
        </w:rPr>
        <w:t xml:space="preserve"> proporcionalidad en la definición de las formas; y</w:t>
      </w:r>
    </w:p>
    <w:p w:rsidR="00313551" w:rsidRPr="00E9324D" w:rsidRDefault="00E9324D" w:rsidP="00313551">
      <w:pPr>
        <w:pStyle w:val="Cuadrculamedia1-nfasis21"/>
        <w:spacing w:after="0" w:line="240" w:lineRule="auto"/>
        <w:ind w:left="709" w:right="709"/>
        <w:jc w:val="both"/>
        <w:rPr>
          <w:rFonts w:ascii="Times New Roman" w:hAnsi="Times New Roman" w:cs="Times New Roman"/>
          <w:bCs/>
          <w:i/>
          <w:iCs/>
          <w:color w:val="000000"/>
          <w:sz w:val="28"/>
          <w:szCs w:val="24"/>
          <w:lang w:val="es-ES_tradnl" w:eastAsia="es-ES"/>
        </w:rPr>
      </w:pPr>
    </w:p>
    <w:p w:rsidR="00971C52" w:rsidRPr="00E9324D" w:rsidRDefault="00E9324D" w:rsidP="00313551">
      <w:pPr>
        <w:pStyle w:val="Cuadrculamedia1-nfasis21"/>
        <w:spacing w:after="0" w:line="240" w:lineRule="auto"/>
        <w:ind w:left="709" w:right="709"/>
        <w:jc w:val="both"/>
        <w:rPr>
          <w:rFonts w:ascii="Times New Roman" w:hAnsi="Times New Roman" w:cs="Times New Roman"/>
          <w:bCs/>
          <w:i/>
          <w:iCs/>
          <w:color w:val="000000"/>
          <w:sz w:val="28"/>
          <w:szCs w:val="24"/>
          <w:lang w:val="es-ES_tradnl" w:eastAsia="es-ES"/>
        </w:rPr>
      </w:pPr>
      <w:r w:rsidRPr="00E9324D">
        <w:rPr>
          <w:rFonts w:ascii="Times New Roman" w:hAnsi="Times New Roman" w:cs="Times New Roman"/>
          <w:bCs/>
          <w:i/>
          <w:iCs/>
          <w:color w:val="000000"/>
          <w:sz w:val="28"/>
          <w:szCs w:val="24"/>
          <w:lang w:val="es-ES_tradnl" w:eastAsia="es-ES"/>
        </w:rPr>
        <w:t xml:space="preserve">iv. </w:t>
      </w:r>
      <w:r w:rsidRPr="00E9324D">
        <w:rPr>
          <w:rFonts w:ascii="Times New Roman" w:hAnsi="Times New Roman" w:cs="Times New Roman"/>
          <w:bCs/>
          <w:i/>
          <w:iCs/>
          <w:color w:val="000000"/>
          <w:sz w:val="28"/>
          <w:szCs w:val="24"/>
          <w:lang w:val="es-ES_tradnl" w:eastAsia="es-ES"/>
        </w:rPr>
        <w:t>Que permita la realización material de los derechos y del principio de la primacía del derecho sustancial sobre las formas (artículo 228 C.P.)</w:t>
      </w:r>
      <w:r w:rsidRPr="00E9324D">
        <w:rPr>
          <w:rFonts w:ascii="Times New Roman" w:hAnsi="Times New Roman" w:cs="Times New Roman"/>
          <w:bCs/>
          <w:i/>
          <w:iCs/>
          <w:color w:val="000000"/>
          <w:sz w:val="28"/>
          <w:szCs w:val="24"/>
          <w:lang w:val="es-ES_tradnl" w:eastAsia="es-ES"/>
        </w:rPr>
        <w:t>.</w:t>
      </w:r>
      <w:r w:rsidRPr="00E9324D">
        <w:rPr>
          <w:rFonts w:ascii="Times New Roman" w:hAnsi="Times New Roman" w:cs="Times New Roman"/>
          <w:bCs/>
          <w:i/>
          <w:iCs/>
          <w:color w:val="000000"/>
          <w:sz w:val="28"/>
          <w:szCs w:val="24"/>
          <w:lang w:val="es-ES_tradnl" w:eastAsia="es-ES"/>
        </w:rPr>
        <w:t>”</w:t>
      </w:r>
    </w:p>
    <w:p w:rsidR="00BF0A2D" w:rsidRPr="00E9324D" w:rsidRDefault="00E9324D" w:rsidP="007C7581">
      <w:pPr>
        <w:pStyle w:val="Cuadrculamedia1-nfasis21"/>
        <w:spacing w:after="0" w:line="240" w:lineRule="auto"/>
        <w:ind w:left="0"/>
        <w:jc w:val="both"/>
        <w:rPr>
          <w:rFonts w:ascii="Times New Roman" w:hAnsi="Times New Roman" w:cs="Times New Roman"/>
          <w:b/>
          <w:i/>
          <w:iCs/>
          <w:color w:val="000000"/>
          <w:sz w:val="28"/>
          <w:szCs w:val="28"/>
          <w:lang w:val="es-ES_tradnl" w:eastAsia="es-ES"/>
        </w:rPr>
      </w:pPr>
    </w:p>
    <w:p w:rsidR="00971C52" w:rsidRPr="00E9324D" w:rsidRDefault="00E9324D" w:rsidP="000618D9">
      <w:pPr>
        <w:pStyle w:val="Cuadrculamedia1-nfasis21"/>
        <w:numPr>
          <w:ilvl w:val="0"/>
          <w:numId w:val="3"/>
        </w:numPr>
        <w:spacing w:after="0" w:line="240" w:lineRule="auto"/>
        <w:ind w:left="0"/>
        <w:jc w:val="both"/>
        <w:rPr>
          <w:rFonts w:ascii="Times New Roman" w:hAnsi="Times New Roman" w:cs="Times New Roman"/>
          <w:bCs/>
          <w:color w:val="000000"/>
          <w:sz w:val="28"/>
          <w:szCs w:val="28"/>
          <w:lang w:val="es-ES_tradnl" w:eastAsia="es-ES"/>
        </w:rPr>
      </w:pPr>
      <w:r w:rsidRPr="00E9324D">
        <w:rPr>
          <w:rFonts w:ascii="Times New Roman" w:hAnsi="Times New Roman" w:cs="Times New Roman"/>
          <w:bCs/>
          <w:color w:val="000000"/>
          <w:sz w:val="28"/>
          <w:szCs w:val="28"/>
          <w:lang w:val="es-ES_tradnl" w:eastAsia="es-ES"/>
        </w:rPr>
        <w:t xml:space="preserve">Teniendo en cuenta </w:t>
      </w:r>
      <w:r w:rsidRPr="00E9324D">
        <w:rPr>
          <w:rFonts w:ascii="Times New Roman" w:hAnsi="Times New Roman" w:cs="Times New Roman"/>
          <w:bCs/>
          <w:color w:val="000000"/>
          <w:sz w:val="28"/>
          <w:szCs w:val="28"/>
          <w:lang w:val="es-ES_tradnl" w:eastAsia="es-ES"/>
        </w:rPr>
        <w:t xml:space="preserve">dichos estándares, en el concepto se sostiene que la norma demandada </w:t>
      </w:r>
      <w:r w:rsidRPr="00E9324D">
        <w:rPr>
          <w:rFonts w:ascii="Times New Roman" w:hAnsi="Times New Roman" w:cs="Times New Roman"/>
          <w:bCs/>
          <w:color w:val="000000"/>
          <w:sz w:val="28"/>
          <w:szCs w:val="28"/>
          <w:lang w:val="es-ES_tradnl" w:eastAsia="es-ES"/>
        </w:rPr>
        <w:t>desconoce la garantía del debido proceso, porque la literalidad de la norma implica que la multa sea aplicada de forma automática, ignorando el derecho de defensa, el principio de presunc</w:t>
      </w:r>
      <w:r w:rsidRPr="00E9324D">
        <w:rPr>
          <w:rFonts w:ascii="Times New Roman" w:hAnsi="Times New Roman" w:cs="Times New Roman"/>
          <w:bCs/>
          <w:color w:val="000000"/>
          <w:sz w:val="28"/>
          <w:szCs w:val="28"/>
          <w:lang w:val="es-ES_tradnl" w:eastAsia="es-ES"/>
        </w:rPr>
        <w:t>ión de inocencia y la prohibición de responsabilidad objetiva en materia sancionatoria. Asimismo, vulnera el derecho de acceso a la administración de justicia y el criterio de razonabilidad, debido a que las multas se tornan en un obstáculo injustificado p</w:t>
      </w:r>
      <w:r w:rsidRPr="00E9324D">
        <w:rPr>
          <w:rFonts w:ascii="Times New Roman" w:hAnsi="Times New Roman" w:cs="Times New Roman"/>
          <w:bCs/>
          <w:color w:val="000000"/>
          <w:sz w:val="28"/>
          <w:szCs w:val="28"/>
          <w:lang w:val="es-ES_tradnl" w:eastAsia="es-ES"/>
        </w:rPr>
        <w:t>ara el uso del amparo de pobreza.</w:t>
      </w:r>
      <w:r w:rsidRPr="00E9324D">
        <w:rPr>
          <w:rFonts w:ascii="Times New Roman" w:hAnsi="Times New Roman" w:cs="Times New Roman"/>
          <w:bCs/>
          <w:color w:val="000000"/>
          <w:sz w:val="28"/>
          <w:szCs w:val="28"/>
          <w:lang w:val="es-ES_tradnl" w:eastAsia="es-ES"/>
        </w:rPr>
        <w:t xml:space="preserve"> En última instancia, la disposición se torna en una barrera para la optimización de la igualdad material, en tanto </w:t>
      </w:r>
      <w:r w:rsidRPr="00E9324D">
        <w:rPr>
          <w:rFonts w:ascii="Times New Roman" w:hAnsi="Times New Roman" w:cs="Times New Roman"/>
          <w:bCs/>
          <w:i/>
          <w:iCs/>
          <w:color w:val="000000"/>
          <w:sz w:val="28"/>
          <w:szCs w:val="28"/>
          <w:lang w:val="es-ES_tradnl" w:eastAsia="es-ES"/>
        </w:rPr>
        <w:t xml:space="preserve">“el objeto de este instituto procesal es asegurar a los pobres la defensa de sus derechos, colocándolos en </w:t>
      </w:r>
      <w:r w:rsidRPr="00E9324D">
        <w:rPr>
          <w:rFonts w:ascii="Times New Roman" w:hAnsi="Times New Roman" w:cs="Times New Roman"/>
          <w:bCs/>
          <w:i/>
          <w:iCs/>
          <w:color w:val="000000"/>
          <w:sz w:val="28"/>
          <w:szCs w:val="28"/>
          <w:lang w:val="es-ES_tradnl" w:eastAsia="es-ES"/>
        </w:rPr>
        <w:t>condiciones de accesibilidad a la justicia, dentro de una sociedad caracterizada por las desigualdades sociales</w:t>
      </w:r>
      <w:r w:rsidRPr="00E9324D">
        <w:rPr>
          <w:rFonts w:ascii="Times New Roman" w:hAnsi="Times New Roman" w:cs="Times New Roman"/>
          <w:bCs/>
          <w:i/>
          <w:iCs/>
          <w:color w:val="000000"/>
          <w:sz w:val="28"/>
          <w:szCs w:val="28"/>
          <w:lang w:val="es-ES_tradnl" w:eastAsia="es-ES"/>
        </w:rPr>
        <w:t>.</w:t>
      </w:r>
      <w:r w:rsidRPr="00E9324D">
        <w:rPr>
          <w:rFonts w:ascii="Times New Roman" w:hAnsi="Times New Roman" w:cs="Times New Roman"/>
          <w:bCs/>
          <w:i/>
          <w:iCs/>
          <w:color w:val="000000"/>
          <w:sz w:val="28"/>
          <w:szCs w:val="28"/>
          <w:lang w:val="es-ES_tradnl" w:eastAsia="es-ES"/>
        </w:rPr>
        <w:t>”</w:t>
      </w:r>
      <w:r w:rsidRPr="00E9324D">
        <w:rPr>
          <w:rStyle w:val="Refdenotaalpie"/>
          <w:rFonts w:ascii="Times New Roman" w:hAnsi="Times New Roman" w:cs="Times New Roman"/>
          <w:bCs/>
          <w:i/>
          <w:iCs/>
          <w:color w:val="000000"/>
          <w:sz w:val="28"/>
          <w:szCs w:val="28"/>
          <w:lang w:val="es-ES_tradnl" w:eastAsia="es-ES"/>
        </w:rPr>
        <w:footnoteReference w:id="24"/>
      </w:r>
    </w:p>
    <w:p w:rsidR="00CE07BE" w:rsidRPr="00E9324D" w:rsidRDefault="00E9324D" w:rsidP="00CE07BE">
      <w:pPr>
        <w:pStyle w:val="Cuadrculamedia1-nfasis21"/>
        <w:spacing w:after="0" w:line="240" w:lineRule="auto"/>
        <w:ind w:left="0"/>
        <w:jc w:val="both"/>
        <w:rPr>
          <w:rFonts w:ascii="Times New Roman" w:hAnsi="Times New Roman" w:cs="Times New Roman"/>
          <w:bCs/>
          <w:color w:val="000000"/>
          <w:sz w:val="28"/>
          <w:szCs w:val="28"/>
          <w:lang w:val="es-ES_tradnl" w:eastAsia="es-ES"/>
        </w:rPr>
      </w:pPr>
    </w:p>
    <w:p w:rsidR="00CE07BE" w:rsidRPr="00E9324D" w:rsidRDefault="00E9324D" w:rsidP="000618D9">
      <w:pPr>
        <w:pStyle w:val="Cuadrculamedia1-nfasis21"/>
        <w:numPr>
          <w:ilvl w:val="0"/>
          <w:numId w:val="3"/>
        </w:numPr>
        <w:spacing w:after="0" w:line="240" w:lineRule="auto"/>
        <w:ind w:left="0"/>
        <w:jc w:val="both"/>
        <w:rPr>
          <w:rFonts w:ascii="Times New Roman" w:hAnsi="Times New Roman" w:cs="Times New Roman"/>
          <w:bCs/>
          <w:color w:val="000000"/>
          <w:sz w:val="28"/>
          <w:szCs w:val="28"/>
          <w:lang w:val="es-ES_tradnl" w:eastAsia="es-ES"/>
        </w:rPr>
      </w:pPr>
      <w:r w:rsidRPr="00E9324D">
        <w:rPr>
          <w:rFonts w:ascii="Times New Roman" w:hAnsi="Times New Roman" w:cs="Times New Roman"/>
          <w:bCs/>
          <w:color w:val="000000"/>
          <w:sz w:val="28"/>
          <w:szCs w:val="28"/>
          <w:lang w:val="es-ES_tradnl" w:eastAsia="es-ES"/>
        </w:rPr>
        <w:t xml:space="preserve">Aunado a lo anterior, </w:t>
      </w:r>
      <w:r w:rsidRPr="00E9324D">
        <w:rPr>
          <w:rFonts w:ascii="Times New Roman" w:hAnsi="Times New Roman" w:cs="Times New Roman"/>
          <w:bCs/>
          <w:color w:val="000000"/>
          <w:sz w:val="28"/>
          <w:szCs w:val="28"/>
          <w:lang w:val="es-ES_tradnl" w:eastAsia="es-ES"/>
        </w:rPr>
        <w:t xml:space="preserve">recuerda que, </w:t>
      </w:r>
      <w:r w:rsidRPr="00E9324D">
        <w:rPr>
          <w:rFonts w:ascii="Times New Roman" w:hAnsi="Times New Roman" w:cs="Times New Roman"/>
          <w:bCs/>
          <w:color w:val="000000"/>
          <w:sz w:val="28"/>
          <w:szCs w:val="28"/>
          <w:lang w:val="es-ES_tradnl" w:eastAsia="es-ES"/>
        </w:rPr>
        <w:t xml:space="preserve">mediante las Sentencias C-203 de 2011, C-492 de 2016 y C-353 de 2022, la Corte declaró la </w:t>
      </w:r>
      <w:r w:rsidRPr="00E9324D">
        <w:rPr>
          <w:rFonts w:ascii="Times New Roman" w:hAnsi="Times New Roman" w:cs="Times New Roman"/>
          <w:bCs/>
          <w:color w:val="000000"/>
          <w:sz w:val="28"/>
          <w:szCs w:val="28"/>
          <w:lang w:val="es-ES_tradnl" w:eastAsia="es-ES"/>
        </w:rPr>
        <w:t>inexequibilidad de las normas que sancionaban a los intervinientes de los procesos judiciales por el simple rechazo de sus solicitudes</w:t>
      </w:r>
      <w:r w:rsidRPr="00E9324D">
        <w:rPr>
          <w:rFonts w:ascii="Times New Roman" w:hAnsi="Times New Roman" w:cs="Times New Roman"/>
          <w:bCs/>
          <w:color w:val="000000"/>
          <w:sz w:val="28"/>
          <w:szCs w:val="28"/>
          <w:lang w:val="es-ES_tradnl" w:eastAsia="es-ES"/>
        </w:rPr>
        <w:t xml:space="preserve"> o recursos, sin analizar el componente subjetivo de las conductas en cuestión, al considerar que desconocían los derechos</w:t>
      </w:r>
      <w:r w:rsidRPr="00E9324D">
        <w:rPr>
          <w:rFonts w:ascii="Times New Roman" w:hAnsi="Times New Roman" w:cs="Times New Roman"/>
          <w:bCs/>
          <w:color w:val="000000"/>
          <w:sz w:val="28"/>
          <w:szCs w:val="28"/>
          <w:lang w:val="es-ES_tradnl" w:eastAsia="es-ES"/>
        </w:rPr>
        <w:t xml:space="preserve"> al debido proceso y de acceso a la administración de justicia.</w:t>
      </w:r>
    </w:p>
    <w:p w:rsidR="00313551" w:rsidRPr="00E9324D" w:rsidRDefault="00E9324D" w:rsidP="00313551">
      <w:pPr>
        <w:pStyle w:val="Cuadrculamedia1-nfasis21"/>
        <w:spacing w:after="0" w:line="240" w:lineRule="auto"/>
        <w:ind w:left="0"/>
        <w:jc w:val="both"/>
        <w:rPr>
          <w:rFonts w:ascii="Times New Roman" w:hAnsi="Times New Roman" w:cs="Times New Roman"/>
          <w:bCs/>
          <w:color w:val="000000"/>
          <w:sz w:val="28"/>
          <w:szCs w:val="28"/>
          <w:lang w:val="es-ES_tradnl" w:eastAsia="es-ES"/>
        </w:rPr>
      </w:pPr>
    </w:p>
    <w:p w:rsidR="00E42B2B" w:rsidRPr="00E9324D" w:rsidRDefault="00E9324D" w:rsidP="00557AB7">
      <w:pPr>
        <w:pStyle w:val="Cuadrculamedia1-nfasis21"/>
        <w:numPr>
          <w:ilvl w:val="0"/>
          <w:numId w:val="3"/>
        </w:numPr>
        <w:spacing w:after="0" w:line="240" w:lineRule="auto"/>
        <w:ind w:left="0" w:right="-46"/>
        <w:jc w:val="both"/>
        <w:rPr>
          <w:rFonts w:ascii="Times New Roman" w:hAnsi="Times New Roman" w:cs="Times New Roman"/>
          <w:bCs/>
          <w:color w:val="000000"/>
          <w:sz w:val="28"/>
          <w:szCs w:val="28"/>
        </w:rPr>
      </w:pPr>
      <w:r w:rsidRPr="00E9324D">
        <w:rPr>
          <w:rFonts w:ascii="Times New Roman" w:hAnsi="Times New Roman" w:cs="Times New Roman"/>
          <w:bCs/>
          <w:color w:val="000000"/>
          <w:sz w:val="28"/>
          <w:szCs w:val="28"/>
          <w:lang w:val="es-ES_tradnl" w:eastAsia="es-ES"/>
        </w:rPr>
        <w:t>De esta forma, siguiendo el precedente constitucional, solicit</w:t>
      </w:r>
      <w:r w:rsidRPr="00E9324D">
        <w:rPr>
          <w:rFonts w:ascii="Times New Roman" w:hAnsi="Times New Roman" w:cs="Times New Roman"/>
          <w:bCs/>
          <w:color w:val="000000"/>
          <w:sz w:val="28"/>
          <w:szCs w:val="28"/>
          <w:lang w:val="es-ES_tradnl" w:eastAsia="es-ES"/>
        </w:rPr>
        <w:t xml:space="preserve">a que se declare </w:t>
      </w:r>
      <w:r w:rsidRPr="00E9324D">
        <w:rPr>
          <w:rFonts w:ascii="Times New Roman" w:hAnsi="Times New Roman" w:cs="Times New Roman"/>
          <w:bCs/>
          <w:color w:val="000000"/>
          <w:sz w:val="28"/>
          <w:szCs w:val="28"/>
          <w:lang w:val="es-ES_tradnl" w:eastAsia="es-ES"/>
        </w:rPr>
        <w:t>la inexequibilidad de</w:t>
      </w:r>
      <w:r w:rsidRPr="00E9324D">
        <w:rPr>
          <w:rFonts w:ascii="Times New Roman" w:hAnsi="Times New Roman" w:cs="Times New Roman"/>
          <w:bCs/>
          <w:color w:val="000000"/>
          <w:sz w:val="28"/>
          <w:szCs w:val="28"/>
          <w:lang w:val="es-ES_tradnl" w:eastAsia="es-ES"/>
        </w:rPr>
        <w:t xml:space="preserve"> </w:t>
      </w:r>
      <w:r w:rsidRPr="00E9324D">
        <w:rPr>
          <w:rFonts w:ascii="Times New Roman" w:hAnsi="Times New Roman" w:cs="Times New Roman"/>
          <w:bCs/>
          <w:color w:val="000000"/>
          <w:sz w:val="28"/>
          <w:szCs w:val="28"/>
          <w:lang w:val="es-ES_tradnl" w:eastAsia="es-ES"/>
        </w:rPr>
        <w:t>l</w:t>
      </w:r>
      <w:r w:rsidRPr="00E9324D">
        <w:rPr>
          <w:rFonts w:ascii="Times New Roman" w:hAnsi="Times New Roman" w:cs="Times New Roman"/>
          <w:bCs/>
          <w:color w:val="000000"/>
          <w:sz w:val="28"/>
          <w:szCs w:val="28"/>
          <w:lang w:val="es-ES_tradnl" w:eastAsia="es-ES"/>
        </w:rPr>
        <w:t xml:space="preserve">a norma demandada. </w:t>
      </w:r>
    </w:p>
    <w:p w:rsidR="002F475D" w:rsidRPr="00E9324D" w:rsidRDefault="00E9324D" w:rsidP="002F475D">
      <w:pPr>
        <w:pStyle w:val="Prrafodelista"/>
        <w:rPr>
          <w:rFonts w:ascii="Times New Roman" w:hAnsi="Times New Roman" w:cs="Times New Roman"/>
          <w:bCs/>
          <w:color w:val="000000"/>
          <w:sz w:val="28"/>
          <w:szCs w:val="28"/>
        </w:rPr>
      </w:pPr>
    </w:p>
    <w:p w:rsidR="002F475D" w:rsidRPr="00E9324D" w:rsidRDefault="00E9324D" w:rsidP="002F475D">
      <w:pPr>
        <w:pStyle w:val="Cuadrculamedia1-nfasis21"/>
        <w:spacing w:after="0" w:line="240" w:lineRule="auto"/>
        <w:ind w:left="0" w:right="-46"/>
        <w:jc w:val="both"/>
        <w:rPr>
          <w:rFonts w:ascii="Times New Roman" w:hAnsi="Times New Roman" w:cs="Times New Roman"/>
          <w:bCs/>
          <w:color w:val="000000"/>
          <w:sz w:val="28"/>
          <w:szCs w:val="28"/>
        </w:rPr>
      </w:pPr>
    </w:p>
    <w:p w:rsidR="00AB29C8" w:rsidRPr="00E9324D" w:rsidRDefault="00E9324D">
      <w:pPr>
        <w:numPr>
          <w:ilvl w:val="0"/>
          <w:numId w:val="1"/>
        </w:numPr>
        <w:tabs>
          <w:tab w:val="left" w:pos="567"/>
        </w:tabs>
        <w:ind w:left="0" w:right="51" w:firstLine="0"/>
        <w:contextualSpacing/>
        <w:jc w:val="both"/>
        <w:rPr>
          <w:rFonts w:ascii="Times New Roman" w:hAnsi="Times New Roman" w:cs="Times New Roman"/>
          <w:bCs/>
          <w:color w:val="000000"/>
          <w:sz w:val="28"/>
          <w:szCs w:val="28"/>
          <w:lang w:val="es-ES_tradnl"/>
        </w:rPr>
      </w:pPr>
      <w:bookmarkStart w:id="3" w:name="_Hlk112258362"/>
      <w:r w:rsidRPr="00E9324D">
        <w:rPr>
          <w:rFonts w:ascii="Times New Roman" w:hAnsi="Times New Roman" w:cs="Times New Roman"/>
          <w:b/>
          <w:color w:val="000000"/>
          <w:sz w:val="28"/>
          <w:szCs w:val="28"/>
          <w:lang w:val="es-ES_tradnl"/>
        </w:rPr>
        <w:t xml:space="preserve">CONSIDERACIONES </w:t>
      </w:r>
    </w:p>
    <w:p w:rsidR="00AE5928" w:rsidRPr="00E9324D" w:rsidRDefault="00E9324D" w:rsidP="00AE5928">
      <w:pPr>
        <w:tabs>
          <w:tab w:val="left" w:pos="567"/>
        </w:tabs>
        <w:ind w:right="51"/>
        <w:contextualSpacing/>
        <w:jc w:val="both"/>
        <w:rPr>
          <w:rFonts w:ascii="Times New Roman" w:hAnsi="Times New Roman" w:cs="Times New Roman"/>
          <w:bCs/>
          <w:color w:val="000000"/>
          <w:sz w:val="28"/>
          <w:szCs w:val="28"/>
          <w:lang w:val="es-ES_tradnl"/>
        </w:rPr>
      </w:pPr>
    </w:p>
    <w:bookmarkEnd w:id="3"/>
    <w:p w:rsidR="00AB29C8" w:rsidRPr="00E9324D" w:rsidRDefault="00E9324D" w:rsidP="002F475D">
      <w:pPr>
        <w:pStyle w:val="Cuadrculaclara-nfasis310"/>
        <w:tabs>
          <w:tab w:val="left" w:pos="567"/>
        </w:tabs>
        <w:ind w:left="0"/>
        <w:contextualSpacing/>
        <w:jc w:val="both"/>
        <w:rPr>
          <w:rFonts w:ascii="Times New Roman" w:hAnsi="Times New Roman" w:cs="Times New Roman"/>
          <w:bCs/>
          <w:color w:val="000000"/>
          <w:sz w:val="28"/>
          <w:szCs w:val="28"/>
          <w:lang w:val="es-ES_tradnl"/>
        </w:rPr>
      </w:pPr>
      <w:r w:rsidRPr="00E9324D">
        <w:rPr>
          <w:rFonts w:ascii="Times New Roman" w:hAnsi="Times New Roman" w:cs="Times New Roman"/>
          <w:b/>
          <w:color w:val="000000"/>
          <w:sz w:val="28"/>
          <w:szCs w:val="28"/>
          <w:lang w:val="es-ES_tradnl"/>
        </w:rPr>
        <w:t>Competencia</w:t>
      </w:r>
    </w:p>
    <w:p w:rsidR="00AB29C8" w:rsidRPr="00E9324D" w:rsidRDefault="00E9324D" w:rsidP="00260F4B">
      <w:pPr>
        <w:pStyle w:val="Cuadrculaclara-nfasis310"/>
        <w:tabs>
          <w:tab w:val="left" w:pos="567"/>
        </w:tabs>
        <w:ind w:left="0" w:right="51"/>
        <w:contextualSpacing/>
        <w:jc w:val="both"/>
        <w:rPr>
          <w:rFonts w:ascii="Times New Roman" w:hAnsi="Times New Roman" w:cs="Times New Roman"/>
          <w:bCs/>
          <w:color w:val="000000"/>
          <w:sz w:val="28"/>
          <w:szCs w:val="28"/>
          <w:lang w:val="es-ES_tradnl"/>
        </w:rPr>
      </w:pPr>
    </w:p>
    <w:p w:rsidR="00AB29C8" w:rsidRPr="00E9324D" w:rsidRDefault="00E9324D" w:rsidP="00260F4B">
      <w:pPr>
        <w:pStyle w:val="Cuadrculaclara-nfasis310"/>
        <w:numPr>
          <w:ilvl w:val="0"/>
          <w:numId w:val="3"/>
        </w:numPr>
        <w:tabs>
          <w:tab w:val="left" w:pos="567"/>
        </w:tabs>
        <w:ind w:left="0"/>
        <w:contextualSpacing/>
        <w:jc w:val="both"/>
        <w:rPr>
          <w:rFonts w:ascii="Times New Roman" w:hAnsi="Times New Roman" w:cs="Times New Roman"/>
          <w:bCs/>
          <w:color w:val="000000"/>
          <w:sz w:val="28"/>
          <w:szCs w:val="28"/>
        </w:rPr>
      </w:pPr>
      <w:r w:rsidRPr="00E9324D">
        <w:rPr>
          <w:rFonts w:ascii="Times New Roman" w:hAnsi="Times New Roman" w:cs="Times New Roman"/>
          <w:bCs/>
          <w:color w:val="000000"/>
          <w:sz w:val="28"/>
          <w:szCs w:val="28"/>
          <w:lang w:val="es-ES_tradnl"/>
        </w:rPr>
        <w:t xml:space="preserve"> </w:t>
      </w:r>
      <w:r w:rsidRPr="00E9324D">
        <w:rPr>
          <w:rFonts w:ascii="Times New Roman" w:hAnsi="Times New Roman" w:cs="Times New Roman"/>
          <w:bCs/>
          <w:color w:val="000000"/>
          <w:sz w:val="28"/>
          <w:szCs w:val="28"/>
          <w:lang w:val="es-ES_tradnl"/>
        </w:rPr>
        <w:t xml:space="preserve">En virtud de lo dispuesto </w:t>
      </w:r>
      <w:r w:rsidRPr="00E9324D">
        <w:rPr>
          <w:rFonts w:ascii="Times New Roman" w:hAnsi="Times New Roman" w:cs="Times New Roman"/>
          <w:bCs/>
          <w:color w:val="000000"/>
          <w:sz w:val="28"/>
          <w:szCs w:val="28"/>
        </w:rPr>
        <w:t xml:space="preserve">en el </w:t>
      </w:r>
      <w:r w:rsidRPr="00E9324D">
        <w:rPr>
          <w:rFonts w:ascii="Times New Roman" w:hAnsi="Times New Roman" w:cs="Times New Roman"/>
          <w:bCs/>
          <w:color w:val="000000"/>
          <w:sz w:val="28"/>
          <w:szCs w:val="28"/>
        </w:rPr>
        <w:t xml:space="preserve">numeral 4 del </w:t>
      </w:r>
      <w:r w:rsidRPr="00E9324D">
        <w:rPr>
          <w:rFonts w:ascii="Times New Roman" w:hAnsi="Times New Roman" w:cs="Times New Roman"/>
          <w:bCs/>
          <w:color w:val="000000"/>
          <w:sz w:val="28"/>
          <w:szCs w:val="28"/>
        </w:rPr>
        <w:t>artículo 241 de la C</w:t>
      </w:r>
      <w:r w:rsidRPr="00E9324D">
        <w:rPr>
          <w:rFonts w:ascii="Times New Roman" w:hAnsi="Times New Roman" w:cs="Times New Roman"/>
          <w:bCs/>
          <w:color w:val="000000"/>
          <w:sz w:val="28"/>
          <w:szCs w:val="28"/>
        </w:rPr>
        <w:t>onstitución Política</w:t>
      </w:r>
      <w:r w:rsidRPr="00E9324D">
        <w:rPr>
          <w:rFonts w:ascii="Times New Roman" w:hAnsi="Times New Roman" w:cs="Times New Roman"/>
          <w:bCs/>
          <w:color w:val="000000"/>
          <w:sz w:val="28"/>
          <w:szCs w:val="28"/>
        </w:rPr>
        <w:t xml:space="preserve">, esta </w:t>
      </w:r>
      <w:r w:rsidRPr="00E9324D">
        <w:rPr>
          <w:rFonts w:ascii="Times New Roman" w:hAnsi="Times New Roman" w:cs="Times New Roman"/>
          <w:bCs/>
          <w:color w:val="000000"/>
          <w:sz w:val="28"/>
          <w:szCs w:val="28"/>
        </w:rPr>
        <w:t>C</w:t>
      </w:r>
      <w:r w:rsidRPr="00E9324D">
        <w:rPr>
          <w:rFonts w:ascii="Times New Roman" w:hAnsi="Times New Roman" w:cs="Times New Roman"/>
          <w:bCs/>
          <w:color w:val="000000"/>
          <w:sz w:val="28"/>
          <w:szCs w:val="28"/>
        </w:rPr>
        <w:t>orporación es competente para conocer de la demanda</w:t>
      </w:r>
      <w:r w:rsidRPr="00E9324D">
        <w:rPr>
          <w:rFonts w:ascii="Times New Roman" w:hAnsi="Times New Roman" w:cs="Times New Roman"/>
          <w:bCs/>
          <w:color w:val="000000"/>
          <w:sz w:val="28"/>
          <w:szCs w:val="28"/>
        </w:rPr>
        <w:t xml:space="preserve">, por dirigirse ella en contra de una norma contenida en una ley de la República. </w:t>
      </w:r>
    </w:p>
    <w:p w:rsidR="005940E1" w:rsidRPr="00E9324D" w:rsidRDefault="00E9324D" w:rsidP="005940E1">
      <w:pPr>
        <w:pStyle w:val="Cuadrculaclara-nfasis310"/>
        <w:tabs>
          <w:tab w:val="left" w:pos="567"/>
        </w:tabs>
        <w:ind w:left="0"/>
        <w:contextualSpacing/>
        <w:jc w:val="both"/>
        <w:rPr>
          <w:rFonts w:ascii="Times New Roman" w:hAnsi="Times New Roman" w:cs="Times New Roman"/>
          <w:bCs/>
          <w:color w:val="000000"/>
          <w:sz w:val="28"/>
          <w:szCs w:val="28"/>
        </w:rPr>
      </w:pPr>
    </w:p>
    <w:p w:rsidR="005940E1" w:rsidRPr="00E9324D" w:rsidRDefault="00E9324D" w:rsidP="002F475D">
      <w:pPr>
        <w:pStyle w:val="Cuadrculaclara-nfasis310"/>
        <w:tabs>
          <w:tab w:val="left" w:pos="567"/>
        </w:tabs>
        <w:ind w:left="0"/>
        <w:contextualSpacing/>
        <w:jc w:val="both"/>
        <w:rPr>
          <w:rFonts w:ascii="Times New Roman" w:hAnsi="Times New Roman" w:cs="Times New Roman"/>
          <w:bCs/>
          <w:color w:val="000000"/>
          <w:sz w:val="28"/>
          <w:szCs w:val="28"/>
        </w:rPr>
      </w:pPr>
      <w:r w:rsidRPr="00E9324D">
        <w:rPr>
          <w:rFonts w:ascii="Times New Roman" w:hAnsi="Times New Roman" w:cs="Times New Roman"/>
          <w:b/>
          <w:color w:val="000000"/>
          <w:sz w:val="28"/>
          <w:szCs w:val="28"/>
        </w:rPr>
        <w:t>Cuestión previa</w:t>
      </w:r>
      <w:r w:rsidRPr="00E9324D">
        <w:rPr>
          <w:rFonts w:ascii="Times New Roman" w:hAnsi="Times New Roman" w:cs="Times New Roman"/>
          <w:b/>
          <w:color w:val="000000"/>
          <w:sz w:val="28"/>
          <w:szCs w:val="28"/>
        </w:rPr>
        <w:t>: aptitud sustantiva de la demanda</w:t>
      </w:r>
    </w:p>
    <w:p w:rsidR="005940E1" w:rsidRPr="00E9324D" w:rsidRDefault="00E9324D" w:rsidP="005940E1">
      <w:pPr>
        <w:pStyle w:val="Cuadrculaclara-nfasis310"/>
        <w:tabs>
          <w:tab w:val="left" w:pos="567"/>
        </w:tabs>
        <w:ind w:left="0"/>
        <w:contextualSpacing/>
        <w:jc w:val="both"/>
        <w:rPr>
          <w:rFonts w:ascii="Times New Roman" w:hAnsi="Times New Roman" w:cs="Times New Roman"/>
          <w:b/>
          <w:color w:val="000000"/>
          <w:sz w:val="28"/>
          <w:szCs w:val="28"/>
        </w:rPr>
      </w:pPr>
    </w:p>
    <w:p w:rsidR="000A48DD" w:rsidRPr="00E9324D" w:rsidRDefault="00E9324D" w:rsidP="005940E1">
      <w:pPr>
        <w:pStyle w:val="Cuadrculaclara-nfasis310"/>
        <w:numPr>
          <w:ilvl w:val="0"/>
          <w:numId w:val="3"/>
        </w:numPr>
        <w:tabs>
          <w:tab w:val="left" w:pos="567"/>
        </w:tabs>
        <w:ind w:left="0"/>
        <w:contextualSpacing/>
        <w:jc w:val="both"/>
        <w:rPr>
          <w:rFonts w:ascii="Times New Roman" w:hAnsi="Times New Roman" w:cs="Times New Roman"/>
          <w:bCs/>
          <w:color w:val="000000"/>
          <w:sz w:val="28"/>
          <w:szCs w:val="28"/>
        </w:rPr>
      </w:pPr>
      <w:r w:rsidRPr="00E9324D">
        <w:rPr>
          <w:rFonts w:ascii="Times New Roman" w:hAnsi="Times New Roman" w:cs="Times New Roman"/>
          <w:bCs/>
          <w:color w:val="000000"/>
          <w:sz w:val="28"/>
          <w:szCs w:val="28"/>
        </w:rPr>
        <w:t xml:space="preserve">La </w:t>
      </w:r>
      <w:r w:rsidRPr="00E9324D">
        <w:rPr>
          <w:rFonts w:ascii="Times New Roman" w:hAnsi="Times New Roman" w:cs="Times New Roman"/>
          <w:bCs/>
          <w:color w:val="000000"/>
          <w:sz w:val="28"/>
          <w:szCs w:val="28"/>
        </w:rPr>
        <w:t>Universidad Pontificia Bolivariana</w:t>
      </w:r>
      <w:r w:rsidRPr="00E9324D">
        <w:rPr>
          <w:rFonts w:ascii="Times New Roman" w:hAnsi="Times New Roman" w:cs="Times New Roman"/>
          <w:bCs/>
          <w:color w:val="000000"/>
          <w:sz w:val="28"/>
          <w:szCs w:val="28"/>
        </w:rPr>
        <w:t xml:space="preserve"> considera que la demanda no tiene aptitud sustancial, pues la acusación carece de certeza y de pertinencia. A su juicio, una lectura sistemática de la norma demandada y de lo previsto en los artículos 12 y 44 del CGP y 59</w:t>
      </w:r>
      <w:r w:rsidRPr="00E9324D">
        <w:rPr>
          <w:rFonts w:ascii="Times New Roman" w:hAnsi="Times New Roman" w:cs="Times New Roman"/>
          <w:bCs/>
          <w:color w:val="000000"/>
          <w:sz w:val="28"/>
          <w:szCs w:val="28"/>
        </w:rPr>
        <w:t xml:space="preserve"> de la Ley 270 de 1996, hace que no sea posible asumir que la sanción de multa se impone de manera automática. Por el contrario, a esta sanción sólo se puede llegar luego de oír al solicitante y por medio de una decisión motivada. A esto se agrega que la m</w:t>
      </w:r>
      <w:r w:rsidRPr="00E9324D">
        <w:rPr>
          <w:rFonts w:ascii="Times New Roman" w:hAnsi="Times New Roman" w:cs="Times New Roman"/>
          <w:bCs/>
          <w:color w:val="000000"/>
          <w:sz w:val="28"/>
          <w:szCs w:val="28"/>
        </w:rPr>
        <w:t>ulta no tiene el efecto de impedir que quienes así lo requieran, soliciten un amparo de pobreza. Considera que esto sólo se funda en escenarios hipotéticos en la demanda, pero no en circunstancias objetivas.</w:t>
      </w:r>
    </w:p>
    <w:p w:rsidR="000A48DD" w:rsidRPr="00E9324D" w:rsidRDefault="00E9324D" w:rsidP="000A48DD">
      <w:pPr>
        <w:pStyle w:val="Cuadrculaclara-nfasis310"/>
        <w:tabs>
          <w:tab w:val="left" w:pos="567"/>
        </w:tabs>
        <w:ind w:left="0"/>
        <w:contextualSpacing/>
        <w:jc w:val="both"/>
        <w:rPr>
          <w:rFonts w:ascii="Times New Roman" w:hAnsi="Times New Roman" w:cs="Times New Roman"/>
          <w:bCs/>
          <w:color w:val="000000"/>
          <w:sz w:val="28"/>
          <w:szCs w:val="28"/>
        </w:rPr>
      </w:pPr>
    </w:p>
    <w:p w:rsidR="00CE2F79" w:rsidRPr="00E9324D" w:rsidRDefault="00E9324D" w:rsidP="005940E1">
      <w:pPr>
        <w:pStyle w:val="Cuadrculaclara-nfasis310"/>
        <w:numPr>
          <w:ilvl w:val="0"/>
          <w:numId w:val="3"/>
        </w:numPr>
        <w:tabs>
          <w:tab w:val="left" w:pos="567"/>
        </w:tabs>
        <w:ind w:left="0"/>
        <w:contextualSpacing/>
        <w:jc w:val="both"/>
        <w:rPr>
          <w:rFonts w:ascii="Times New Roman" w:hAnsi="Times New Roman" w:cs="Times New Roman"/>
          <w:bCs/>
          <w:sz w:val="28"/>
          <w:szCs w:val="28"/>
        </w:rPr>
      </w:pPr>
      <w:r w:rsidRPr="00E9324D">
        <w:rPr>
          <w:rFonts w:ascii="Times New Roman" w:hAnsi="Times New Roman" w:cs="Times New Roman"/>
          <w:bCs/>
          <w:sz w:val="28"/>
          <w:szCs w:val="28"/>
        </w:rPr>
        <w:t xml:space="preserve">El </w:t>
      </w:r>
      <w:r w:rsidRPr="00E9324D">
        <w:rPr>
          <w:rFonts w:ascii="Times New Roman" w:hAnsi="Times New Roman" w:cs="Times New Roman"/>
          <w:sz w:val="28"/>
          <w:szCs w:val="28"/>
          <w:shd w:val="clear" w:color="auto" w:fill="FFFFFF"/>
        </w:rPr>
        <w:t xml:space="preserve">artículo 2° del Decreto 2067 de 1991 señala </w:t>
      </w:r>
      <w:r w:rsidRPr="00E9324D">
        <w:rPr>
          <w:rFonts w:ascii="Times New Roman" w:hAnsi="Times New Roman" w:cs="Times New Roman"/>
          <w:sz w:val="28"/>
          <w:szCs w:val="28"/>
          <w:shd w:val="clear" w:color="auto" w:fill="FFFFFF"/>
        </w:rPr>
        <w:t>los elementos que debe contener la demanda en los procesos de control de constitucionalidad.</w:t>
      </w:r>
      <w:r w:rsidRPr="00E9324D">
        <w:rPr>
          <w:rStyle w:val="Refdenotaalpie"/>
          <w:rFonts w:ascii="Times New Roman" w:hAnsi="Times New Roman" w:cs="Times New Roman"/>
          <w:sz w:val="28"/>
          <w:szCs w:val="28"/>
          <w:shd w:val="clear" w:color="auto" w:fill="FFFFFF"/>
        </w:rPr>
        <w:footnoteReference w:id="25"/>
      </w:r>
      <w:r w:rsidRPr="00E9324D">
        <w:rPr>
          <w:rFonts w:ascii="Times New Roman" w:hAnsi="Times New Roman" w:cs="Times New Roman"/>
          <w:sz w:val="28"/>
          <w:szCs w:val="28"/>
          <w:shd w:val="clear" w:color="auto" w:fill="FFFFFF"/>
        </w:rPr>
        <w:t xml:space="preserve"> Específicamente, el ciudadano que ejerce la acción pública de inconstitucionalidad contra una disposición determinada debe precisar </w:t>
      </w:r>
      <w:r w:rsidRPr="00E9324D">
        <w:rPr>
          <w:rFonts w:ascii="Times New Roman" w:hAnsi="Times New Roman" w:cs="Times New Roman"/>
          <w:i/>
          <w:iCs/>
          <w:sz w:val="28"/>
          <w:szCs w:val="28"/>
          <w:shd w:val="clear" w:color="auto" w:fill="FFFFFF"/>
        </w:rPr>
        <w:t>(i)</w:t>
      </w:r>
      <w:r w:rsidRPr="00E9324D">
        <w:rPr>
          <w:rFonts w:ascii="Times New Roman" w:hAnsi="Times New Roman" w:cs="Times New Roman"/>
          <w:sz w:val="28"/>
          <w:szCs w:val="28"/>
          <w:shd w:val="clear" w:color="auto" w:fill="FFFFFF"/>
        </w:rPr>
        <w:t xml:space="preserve"> el </w:t>
      </w:r>
      <w:r w:rsidRPr="00E9324D">
        <w:rPr>
          <w:rFonts w:ascii="Times New Roman" w:hAnsi="Times New Roman" w:cs="Times New Roman"/>
          <w:i/>
          <w:iCs/>
          <w:sz w:val="28"/>
          <w:szCs w:val="28"/>
          <w:shd w:val="clear" w:color="auto" w:fill="FFFFFF"/>
        </w:rPr>
        <w:t xml:space="preserve">objeto </w:t>
      </w:r>
      <w:r w:rsidRPr="00E9324D">
        <w:rPr>
          <w:rFonts w:ascii="Times New Roman" w:hAnsi="Times New Roman" w:cs="Times New Roman"/>
          <w:sz w:val="28"/>
          <w:szCs w:val="28"/>
          <w:shd w:val="clear" w:color="auto" w:fill="FFFFFF"/>
        </w:rPr>
        <w:t xml:space="preserve">demandado, </w:t>
      </w:r>
      <w:r w:rsidRPr="00E9324D">
        <w:rPr>
          <w:rFonts w:ascii="Times New Roman" w:hAnsi="Times New Roman" w:cs="Times New Roman"/>
          <w:i/>
          <w:iCs/>
          <w:sz w:val="28"/>
          <w:szCs w:val="28"/>
          <w:shd w:val="clear" w:color="auto" w:fill="FFFFFF"/>
        </w:rPr>
        <w:t>(ii)</w:t>
      </w:r>
      <w:r w:rsidRPr="00E9324D">
        <w:rPr>
          <w:rFonts w:ascii="Times New Roman" w:hAnsi="Times New Roman" w:cs="Times New Roman"/>
          <w:sz w:val="28"/>
          <w:szCs w:val="28"/>
          <w:shd w:val="clear" w:color="auto" w:fill="FFFFFF"/>
        </w:rPr>
        <w:t xml:space="preserve"> </w:t>
      </w:r>
      <w:r w:rsidRPr="00E9324D">
        <w:rPr>
          <w:rFonts w:ascii="Times New Roman" w:hAnsi="Times New Roman" w:cs="Times New Roman"/>
          <w:sz w:val="28"/>
          <w:szCs w:val="28"/>
          <w:shd w:val="clear" w:color="auto" w:fill="FFFFFF"/>
        </w:rPr>
        <w:t xml:space="preserve">el </w:t>
      </w:r>
      <w:r w:rsidRPr="00E9324D">
        <w:rPr>
          <w:rFonts w:ascii="Times New Roman" w:hAnsi="Times New Roman" w:cs="Times New Roman"/>
          <w:i/>
          <w:iCs/>
          <w:sz w:val="28"/>
          <w:szCs w:val="28"/>
          <w:shd w:val="clear" w:color="auto" w:fill="FFFFFF"/>
        </w:rPr>
        <w:t xml:space="preserve">concepto de la violación </w:t>
      </w:r>
      <w:r w:rsidRPr="00E9324D">
        <w:rPr>
          <w:rFonts w:ascii="Times New Roman" w:hAnsi="Times New Roman" w:cs="Times New Roman"/>
          <w:sz w:val="28"/>
          <w:szCs w:val="28"/>
          <w:shd w:val="clear" w:color="auto" w:fill="FFFFFF"/>
        </w:rPr>
        <w:t xml:space="preserve">y </w:t>
      </w:r>
      <w:r w:rsidRPr="00E9324D">
        <w:rPr>
          <w:rFonts w:ascii="Times New Roman" w:hAnsi="Times New Roman" w:cs="Times New Roman"/>
          <w:i/>
          <w:iCs/>
          <w:sz w:val="28"/>
          <w:szCs w:val="28"/>
          <w:shd w:val="clear" w:color="auto" w:fill="FFFFFF"/>
        </w:rPr>
        <w:t>(iii)</w:t>
      </w:r>
      <w:r w:rsidRPr="00E9324D">
        <w:rPr>
          <w:rFonts w:ascii="Times New Roman" w:hAnsi="Times New Roman" w:cs="Times New Roman"/>
          <w:sz w:val="28"/>
          <w:szCs w:val="28"/>
          <w:shd w:val="clear" w:color="auto" w:fill="FFFFFF"/>
        </w:rPr>
        <w:t xml:space="preserve"> la razón por la cual la Corte es </w:t>
      </w:r>
      <w:r w:rsidRPr="00E9324D">
        <w:rPr>
          <w:rFonts w:ascii="Times New Roman" w:hAnsi="Times New Roman" w:cs="Times New Roman"/>
          <w:i/>
          <w:iCs/>
          <w:sz w:val="28"/>
          <w:szCs w:val="28"/>
          <w:shd w:val="clear" w:color="auto" w:fill="FFFFFF"/>
        </w:rPr>
        <w:t xml:space="preserve">competente </w:t>
      </w:r>
      <w:r w:rsidRPr="00E9324D">
        <w:rPr>
          <w:rFonts w:ascii="Times New Roman" w:hAnsi="Times New Roman" w:cs="Times New Roman"/>
          <w:sz w:val="28"/>
          <w:szCs w:val="28"/>
          <w:shd w:val="clear" w:color="auto" w:fill="FFFFFF"/>
        </w:rPr>
        <w:t>para conocer del asunto. La concurrencia de los tres requerimientos mencionados permite un pronunciamiento de fondo.</w:t>
      </w:r>
    </w:p>
    <w:p w:rsidR="00A2587F" w:rsidRPr="00E9324D" w:rsidRDefault="00E9324D" w:rsidP="00A2587F">
      <w:pPr>
        <w:pStyle w:val="Cuadrculaclara-nfasis310"/>
        <w:tabs>
          <w:tab w:val="left" w:pos="567"/>
        </w:tabs>
        <w:ind w:left="0"/>
        <w:contextualSpacing/>
        <w:jc w:val="both"/>
        <w:rPr>
          <w:rFonts w:ascii="Times New Roman" w:hAnsi="Times New Roman" w:cs="Times New Roman"/>
          <w:bCs/>
          <w:color w:val="000000"/>
          <w:sz w:val="28"/>
          <w:szCs w:val="28"/>
        </w:rPr>
      </w:pPr>
    </w:p>
    <w:p w:rsidR="00A2587F" w:rsidRPr="00E9324D" w:rsidRDefault="00E9324D" w:rsidP="00A2587F">
      <w:pPr>
        <w:pStyle w:val="Cuadrculaclara-nfasis310"/>
        <w:numPr>
          <w:ilvl w:val="0"/>
          <w:numId w:val="3"/>
        </w:numPr>
        <w:tabs>
          <w:tab w:val="left" w:pos="567"/>
        </w:tabs>
        <w:ind w:left="0"/>
        <w:contextualSpacing/>
        <w:jc w:val="both"/>
        <w:rPr>
          <w:rFonts w:ascii="Times New Roman" w:hAnsi="Times New Roman" w:cs="Times New Roman"/>
          <w:bCs/>
          <w:sz w:val="28"/>
          <w:szCs w:val="28"/>
        </w:rPr>
      </w:pPr>
      <w:r w:rsidRPr="00E9324D">
        <w:rPr>
          <w:rFonts w:ascii="Times New Roman" w:hAnsi="Times New Roman" w:cs="Times New Roman"/>
          <w:bCs/>
          <w:sz w:val="28"/>
          <w:szCs w:val="28"/>
        </w:rPr>
        <w:t xml:space="preserve">Respecto del concepto de la violación, la Corte ha reiterado que </w:t>
      </w:r>
      <w:r w:rsidRPr="00E9324D">
        <w:rPr>
          <w:rFonts w:ascii="Times New Roman" w:hAnsi="Times New Roman" w:cs="Times New Roman"/>
          <w:sz w:val="28"/>
          <w:szCs w:val="28"/>
          <w:shd w:val="clear" w:color="auto" w:fill="FFFFFF"/>
        </w:rPr>
        <w:t xml:space="preserve">los argumentos de inconstitucionalidad expuestos en la demanda deben ser </w:t>
      </w:r>
      <w:r w:rsidRPr="00E9324D">
        <w:rPr>
          <w:rFonts w:ascii="Times New Roman" w:hAnsi="Times New Roman" w:cs="Times New Roman"/>
          <w:i/>
          <w:iCs/>
          <w:sz w:val="28"/>
          <w:szCs w:val="28"/>
          <w:shd w:val="clear" w:color="auto" w:fill="FFFFFF"/>
        </w:rPr>
        <w:t xml:space="preserve">claros, </w:t>
      </w:r>
      <w:r w:rsidRPr="00E9324D">
        <w:rPr>
          <w:rFonts w:ascii="Times New Roman" w:hAnsi="Times New Roman" w:cs="Times New Roman"/>
          <w:sz w:val="28"/>
          <w:szCs w:val="28"/>
          <w:shd w:val="clear" w:color="auto" w:fill="FFFFFF"/>
        </w:rPr>
        <w:t>es decir, que exista un hilo conductor en la argumentación que permita comprender el contenido de la demanda y</w:t>
      </w:r>
      <w:r w:rsidRPr="00E9324D">
        <w:rPr>
          <w:rFonts w:ascii="Times New Roman" w:hAnsi="Times New Roman" w:cs="Times New Roman"/>
          <w:sz w:val="28"/>
          <w:szCs w:val="28"/>
          <w:shd w:val="clear" w:color="auto" w:fill="FFFFFF"/>
        </w:rPr>
        <w:t xml:space="preserve"> las justificaciones que la sustentan; </w:t>
      </w:r>
      <w:r w:rsidRPr="00E9324D">
        <w:rPr>
          <w:rFonts w:ascii="Times New Roman" w:hAnsi="Times New Roman" w:cs="Times New Roman"/>
          <w:i/>
          <w:iCs/>
          <w:sz w:val="28"/>
          <w:szCs w:val="28"/>
          <w:shd w:val="clear" w:color="auto" w:fill="FFFFFF"/>
        </w:rPr>
        <w:t>ciertos</w:t>
      </w:r>
      <w:r w:rsidRPr="00E9324D">
        <w:rPr>
          <w:rFonts w:ascii="Times New Roman" w:hAnsi="Times New Roman" w:cs="Times New Roman"/>
          <w:sz w:val="28"/>
          <w:szCs w:val="28"/>
          <w:shd w:val="clear" w:color="auto" w:fill="FFFFFF"/>
        </w:rPr>
        <w:t xml:space="preserve">, esto es, que la demanda recaiga sobre una proposición jurídica real y existente; </w:t>
      </w:r>
      <w:r w:rsidRPr="00E9324D">
        <w:rPr>
          <w:rFonts w:ascii="Times New Roman" w:hAnsi="Times New Roman" w:cs="Times New Roman"/>
          <w:i/>
          <w:iCs/>
          <w:sz w:val="28"/>
          <w:szCs w:val="28"/>
          <w:shd w:val="clear" w:color="auto" w:fill="FFFFFF"/>
        </w:rPr>
        <w:t>específicos</w:t>
      </w:r>
      <w:r w:rsidRPr="00E9324D">
        <w:rPr>
          <w:rFonts w:ascii="Times New Roman" w:hAnsi="Times New Roman" w:cs="Times New Roman"/>
          <w:sz w:val="28"/>
          <w:szCs w:val="28"/>
          <w:shd w:val="clear" w:color="auto" w:fill="FFFFFF"/>
        </w:rPr>
        <w:t>, en la medida que el ciudadano precise la manera en que la disposición acusada vulnera la Constitución y formule al</w:t>
      </w:r>
      <w:r w:rsidRPr="00E9324D">
        <w:rPr>
          <w:rFonts w:ascii="Times New Roman" w:hAnsi="Times New Roman" w:cs="Times New Roman"/>
          <w:sz w:val="28"/>
          <w:szCs w:val="28"/>
          <w:shd w:val="clear" w:color="auto" w:fill="FFFFFF"/>
        </w:rPr>
        <w:t xml:space="preserve"> menos un cargo concreto; </w:t>
      </w:r>
      <w:r w:rsidRPr="00E9324D">
        <w:rPr>
          <w:rFonts w:ascii="Times New Roman" w:hAnsi="Times New Roman" w:cs="Times New Roman"/>
          <w:i/>
          <w:iCs/>
          <w:sz w:val="28"/>
          <w:szCs w:val="28"/>
          <w:shd w:val="clear" w:color="auto" w:fill="FFFFFF"/>
        </w:rPr>
        <w:t>pertinentes</w:t>
      </w:r>
      <w:r w:rsidRPr="00E9324D">
        <w:rPr>
          <w:rFonts w:ascii="Times New Roman" w:hAnsi="Times New Roman" w:cs="Times New Roman"/>
          <w:sz w:val="28"/>
          <w:szCs w:val="28"/>
          <w:shd w:val="clear" w:color="auto" w:fill="FFFFFF"/>
        </w:rPr>
        <w:t xml:space="preserve">, en tanto el reproche debe fundarse en la apreciación del contenido de una norma superior que se explica y se enfrenta con el enunciado normativo acusado, mas no en su aplicación práctica; y </w:t>
      </w:r>
      <w:r w:rsidRPr="00E9324D">
        <w:rPr>
          <w:rFonts w:ascii="Times New Roman" w:hAnsi="Times New Roman" w:cs="Times New Roman"/>
          <w:i/>
          <w:iCs/>
          <w:sz w:val="28"/>
          <w:szCs w:val="28"/>
          <w:shd w:val="clear" w:color="auto" w:fill="FFFFFF"/>
        </w:rPr>
        <w:t>suficientes</w:t>
      </w:r>
      <w:r w:rsidRPr="00E9324D">
        <w:rPr>
          <w:rFonts w:ascii="Times New Roman" w:hAnsi="Times New Roman" w:cs="Times New Roman"/>
          <w:sz w:val="28"/>
          <w:szCs w:val="28"/>
          <w:shd w:val="clear" w:color="auto" w:fill="FFFFFF"/>
        </w:rPr>
        <w:t xml:space="preserve">, por cuanto el </w:t>
      </w:r>
      <w:r w:rsidRPr="00E9324D">
        <w:rPr>
          <w:rFonts w:ascii="Times New Roman" w:hAnsi="Times New Roman" w:cs="Times New Roman"/>
          <w:sz w:val="28"/>
          <w:szCs w:val="28"/>
          <w:shd w:val="clear" w:color="auto" w:fill="FFFFFF"/>
        </w:rPr>
        <w:t xml:space="preserve">demandante debe exponer todos los elementos de juicio necesarios para iniciar el estudio. Así, deben generar alguna duda sobre la constitucionalidad de </w:t>
      </w:r>
      <w:r w:rsidRPr="00E9324D">
        <w:rPr>
          <w:rFonts w:ascii="Times New Roman" w:hAnsi="Times New Roman" w:cs="Times New Roman"/>
          <w:sz w:val="28"/>
          <w:szCs w:val="28"/>
          <w:shd w:val="clear" w:color="auto" w:fill="FFFFFF"/>
        </w:rPr>
        <w:t>la norma demandada.</w:t>
      </w:r>
      <w:r w:rsidRPr="00E9324D">
        <w:rPr>
          <w:rStyle w:val="Refdenotaalpie"/>
          <w:rFonts w:ascii="Times New Roman" w:hAnsi="Times New Roman" w:cs="Times New Roman"/>
          <w:sz w:val="28"/>
          <w:szCs w:val="28"/>
          <w:shd w:val="clear" w:color="auto" w:fill="FFFFFF"/>
        </w:rPr>
        <w:footnoteReference w:id="26"/>
      </w:r>
    </w:p>
    <w:p w:rsidR="00AC01B5" w:rsidRPr="00E9324D" w:rsidRDefault="00E9324D" w:rsidP="00AC01B5">
      <w:pPr>
        <w:pStyle w:val="Cuadrculaclara-nfasis310"/>
        <w:tabs>
          <w:tab w:val="left" w:pos="567"/>
        </w:tabs>
        <w:ind w:left="0"/>
        <w:contextualSpacing/>
        <w:jc w:val="both"/>
        <w:rPr>
          <w:rFonts w:ascii="Times New Roman" w:hAnsi="Times New Roman" w:cs="Times New Roman"/>
          <w:bCs/>
          <w:sz w:val="28"/>
          <w:szCs w:val="28"/>
        </w:rPr>
      </w:pPr>
    </w:p>
    <w:p w:rsidR="000A48DD" w:rsidRPr="00E9324D" w:rsidRDefault="00E9324D" w:rsidP="005940E1">
      <w:pPr>
        <w:pStyle w:val="Cuadrculaclara-nfasis310"/>
        <w:numPr>
          <w:ilvl w:val="0"/>
          <w:numId w:val="3"/>
        </w:numPr>
        <w:tabs>
          <w:tab w:val="left" w:pos="567"/>
        </w:tabs>
        <w:ind w:left="0"/>
        <w:contextualSpacing/>
        <w:jc w:val="both"/>
        <w:rPr>
          <w:rFonts w:ascii="Times New Roman" w:hAnsi="Times New Roman" w:cs="Times New Roman"/>
          <w:bCs/>
          <w:sz w:val="28"/>
          <w:szCs w:val="28"/>
        </w:rPr>
      </w:pPr>
      <w:r w:rsidRPr="00E9324D">
        <w:rPr>
          <w:rFonts w:ascii="Times New Roman" w:hAnsi="Times New Roman" w:cs="Times New Roman"/>
          <w:bCs/>
          <w:sz w:val="28"/>
          <w:szCs w:val="28"/>
        </w:rPr>
        <w:t xml:space="preserve">En </w:t>
      </w:r>
      <w:r w:rsidRPr="00E9324D">
        <w:rPr>
          <w:rFonts w:ascii="Times New Roman" w:hAnsi="Times New Roman" w:cs="Times New Roman"/>
          <w:bCs/>
          <w:sz w:val="28"/>
          <w:szCs w:val="28"/>
        </w:rPr>
        <w:t>el presente caso</w:t>
      </w:r>
      <w:r w:rsidRPr="00E9324D">
        <w:rPr>
          <w:rFonts w:ascii="Times New Roman" w:hAnsi="Times New Roman" w:cs="Times New Roman"/>
          <w:bCs/>
          <w:sz w:val="28"/>
          <w:szCs w:val="28"/>
        </w:rPr>
        <w:t xml:space="preserve">, </w:t>
      </w:r>
      <w:r w:rsidRPr="00E9324D">
        <w:rPr>
          <w:rFonts w:ascii="Times New Roman" w:hAnsi="Times New Roman" w:cs="Times New Roman"/>
          <w:bCs/>
          <w:sz w:val="28"/>
          <w:szCs w:val="28"/>
        </w:rPr>
        <w:t>es evidente que hay una relación directa entre la decisión de</w:t>
      </w:r>
      <w:r w:rsidRPr="00E9324D">
        <w:rPr>
          <w:rFonts w:ascii="Times New Roman" w:hAnsi="Times New Roman" w:cs="Times New Roman"/>
          <w:bCs/>
          <w:sz w:val="28"/>
          <w:szCs w:val="28"/>
        </w:rPr>
        <w:t xml:space="preserve"> denegar el amparo y la decisión de imponer la multa al solicitante. No se trata sólo de que ambas decisiones se deben tomar en la misma providencia, sino que, en lo que atañe a la multa, </w:t>
      </w:r>
      <w:r w:rsidRPr="00E9324D">
        <w:rPr>
          <w:rFonts w:ascii="Times New Roman" w:hAnsi="Times New Roman" w:cs="Times New Roman"/>
          <w:bCs/>
          <w:sz w:val="28"/>
          <w:szCs w:val="28"/>
        </w:rPr>
        <w:t xml:space="preserve">literalmente </w:t>
      </w:r>
      <w:r w:rsidRPr="00E9324D">
        <w:rPr>
          <w:rFonts w:ascii="Times New Roman" w:hAnsi="Times New Roman" w:cs="Times New Roman"/>
          <w:bCs/>
          <w:sz w:val="28"/>
          <w:szCs w:val="28"/>
        </w:rPr>
        <w:t>no hay alternativas, lo que hay es un mandato, previsto</w:t>
      </w:r>
      <w:r w:rsidRPr="00E9324D">
        <w:rPr>
          <w:rFonts w:ascii="Times New Roman" w:hAnsi="Times New Roman" w:cs="Times New Roman"/>
          <w:bCs/>
          <w:sz w:val="28"/>
          <w:szCs w:val="28"/>
        </w:rPr>
        <w:t xml:space="preserve"> en términos imperativos, de imponer la multa. El que la providencia que impone la multa esté motivada, como desde luego debe estarlo, no cambia la situación de que la multa se impone como consecuencia de haberse denegado el amparo. </w:t>
      </w:r>
    </w:p>
    <w:p w:rsidR="000A48DD" w:rsidRPr="00E9324D" w:rsidRDefault="00E9324D" w:rsidP="000A48DD">
      <w:pPr>
        <w:pStyle w:val="Prrafodelista"/>
        <w:rPr>
          <w:rFonts w:ascii="Times New Roman" w:hAnsi="Times New Roman" w:cs="Times New Roman"/>
          <w:bCs/>
          <w:sz w:val="28"/>
          <w:szCs w:val="28"/>
        </w:rPr>
      </w:pPr>
    </w:p>
    <w:p w:rsidR="000A48DD" w:rsidRPr="00E9324D" w:rsidRDefault="00E9324D" w:rsidP="005940E1">
      <w:pPr>
        <w:pStyle w:val="Cuadrculaclara-nfasis310"/>
        <w:numPr>
          <w:ilvl w:val="0"/>
          <w:numId w:val="3"/>
        </w:numPr>
        <w:tabs>
          <w:tab w:val="left" w:pos="567"/>
        </w:tabs>
        <w:ind w:left="0"/>
        <w:contextualSpacing/>
        <w:jc w:val="both"/>
        <w:rPr>
          <w:rFonts w:ascii="Times New Roman" w:hAnsi="Times New Roman" w:cs="Times New Roman"/>
          <w:bCs/>
          <w:sz w:val="28"/>
          <w:szCs w:val="28"/>
        </w:rPr>
      </w:pPr>
      <w:r w:rsidRPr="00E9324D">
        <w:rPr>
          <w:rFonts w:ascii="Times New Roman" w:hAnsi="Times New Roman" w:cs="Times New Roman"/>
          <w:bCs/>
          <w:sz w:val="28"/>
          <w:szCs w:val="28"/>
        </w:rPr>
        <w:t>El actor cuestiona qu</w:t>
      </w:r>
      <w:r w:rsidRPr="00E9324D">
        <w:rPr>
          <w:rFonts w:ascii="Times New Roman" w:hAnsi="Times New Roman" w:cs="Times New Roman"/>
          <w:bCs/>
          <w:sz w:val="28"/>
          <w:szCs w:val="28"/>
        </w:rPr>
        <w:t xml:space="preserve">e el denegar el amparo es algo que puede ocurrir por diversas razones. A veces, ello puede ser consecuencia de un obrar de mala fe o </w:t>
      </w:r>
      <w:r w:rsidRPr="00E9324D">
        <w:rPr>
          <w:rFonts w:ascii="Times New Roman" w:hAnsi="Times New Roman" w:cs="Times New Roman"/>
          <w:bCs/>
          <w:sz w:val="28"/>
          <w:szCs w:val="28"/>
        </w:rPr>
        <w:t xml:space="preserve">irrazonable </w:t>
      </w:r>
      <w:r w:rsidRPr="00E9324D">
        <w:rPr>
          <w:rFonts w:ascii="Times New Roman" w:hAnsi="Times New Roman" w:cs="Times New Roman"/>
          <w:bCs/>
          <w:sz w:val="28"/>
          <w:szCs w:val="28"/>
        </w:rPr>
        <w:t>del solicitante, que hace bajo la gravedad de juramento unas afirmaciones que no corresponden a la verdad</w:t>
      </w:r>
      <w:r w:rsidRPr="00E9324D">
        <w:rPr>
          <w:rFonts w:ascii="Times New Roman" w:hAnsi="Times New Roman" w:cs="Times New Roman"/>
          <w:bCs/>
          <w:sz w:val="28"/>
          <w:szCs w:val="28"/>
        </w:rPr>
        <w:t xml:space="preserve">. Pero otras veces, ello puede resultar de una valoración diferente sobre lo que se entiende por pobreza, conforme a lo previsto en el CGP y, en este escenario, pese a que no hay </w:t>
      </w:r>
      <w:r w:rsidRPr="00E9324D">
        <w:rPr>
          <w:rFonts w:ascii="Times New Roman" w:hAnsi="Times New Roman" w:cs="Times New Roman"/>
          <w:bCs/>
          <w:sz w:val="28"/>
          <w:szCs w:val="28"/>
        </w:rPr>
        <w:t xml:space="preserve">un obrar de </w:t>
      </w:r>
      <w:r w:rsidRPr="00E9324D">
        <w:rPr>
          <w:rFonts w:ascii="Times New Roman" w:hAnsi="Times New Roman" w:cs="Times New Roman"/>
          <w:bCs/>
          <w:sz w:val="28"/>
          <w:szCs w:val="28"/>
        </w:rPr>
        <w:t xml:space="preserve">mala fe o </w:t>
      </w:r>
      <w:r w:rsidRPr="00E9324D">
        <w:rPr>
          <w:rFonts w:ascii="Times New Roman" w:hAnsi="Times New Roman" w:cs="Times New Roman"/>
          <w:bCs/>
          <w:sz w:val="28"/>
          <w:szCs w:val="28"/>
        </w:rPr>
        <w:t>irrazonable</w:t>
      </w:r>
      <w:r w:rsidRPr="00E9324D">
        <w:rPr>
          <w:rFonts w:ascii="Times New Roman" w:hAnsi="Times New Roman" w:cs="Times New Roman"/>
          <w:bCs/>
          <w:sz w:val="28"/>
          <w:szCs w:val="28"/>
        </w:rPr>
        <w:t>, de todas formas se acaba imponiendo la mul</w:t>
      </w:r>
      <w:r w:rsidRPr="00E9324D">
        <w:rPr>
          <w:rFonts w:ascii="Times New Roman" w:hAnsi="Times New Roman" w:cs="Times New Roman"/>
          <w:bCs/>
          <w:sz w:val="28"/>
          <w:szCs w:val="28"/>
        </w:rPr>
        <w:t xml:space="preserve">ta al solicitante. </w:t>
      </w:r>
    </w:p>
    <w:p w:rsidR="00CD3CC3" w:rsidRPr="00E9324D" w:rsidRDefault="00E9324D" w:rsidP="00CD3CC3">
      <w:pPr>
        <w:pStyle w:val="Prrafodelista"/>
        <w:rPr>
          <w:rFonts w:ascii="Times New Roman" w:hAnsi="Times New Roman" w:cs="Times New Roman"/>
          <w:bCs/>
          <w:sz w:val="28"/>
          <w:szCs w:val="28"/>
        </w:rPr>
      </w:pPr>
    </w:p>
    <w:p w:rsidR="00CD3CC3" w:rsidRPr="00E9324D" w:rsidRDefault="00E9324D" w:rsidP="005940E1">
      <w:pPr>
        <w:pStyle w:val="Cuadrculaclara-nfasis310"/>
        <w:numPr>
          <w:ilvl w:val="0"/>
          <w:numId w:val="3"/>
        </w:numPr>
        <w:tabs>
          <w:tab w:val="left" w:pos="567"/>
        </w:tabs>
        <w:ind w:left="0"/>
        <w:contextualSpacing/>
        <w:jc w:val="both"/>
        <w:rPr>
          <w:rFonts w:ascii="Times New Roman" w:hAnsi="Times New Roman" w:cs="Times New Roman"/>
          <w:bCs/>
          <w:sz w:val="28"/>
          <w:szCs w:val="28"/>
        </w:rPr>
      </w:pPr>
      <w:r w:rsidRPr="00E9324D">
        <w:rPr>
          <w:rFonts w:ascii="Times New Roman" w:hAnsi="Times New Roman" w:cs="Times New Roman"/>
          <w:bCs/>
          <w:sz w:val="28"/>
          <w:szCs w:val="28"/>
        </w:rPr>
        <w:t>De otra parte, al fundarse la multa en la decisión de denegar el amparo, sin que la norma demandada señale otros elementos de juicio, la Sala considera que la acusación sí corresponde al contenido normativo objetivo del precepto demand</w:t>
      </w:r>
      <w:r w:rsidRPr="00E9324D">
        <w:rPr>
          <w:rFonts w:ascii="Times New Roman" w:hAnsi="Times New Roman" w:cs="Times New Roman"/>
          <w:bCs/>
          <w:sz w:val="28"/>
          <w:szCs w:val="28"/>
        </w:rPr>
        <w:t xml:space="preserve">ado. A la luz de este último, las razones por las cuales se deniegue el amparo, que pueden ser diversas, </w:t>
      </w:r>
      <w:r w:rsidRPr="00E9324D">
        <w:rPr>
          <w:rFonts w:ascii="Times New Roman" w:hAnsi="Times New Roman" w:cs="Times New Roman"/>
          <w:bCs/>
          <w:sz w:val="28"/>
          <w:szCs w:val="28"/>
        </w:rPr>
        <w:t xml:space="preserve">parecen ser </w:t>
      </w:r>
      <w:r w:rsidRPr="00E9324D">
        <w:rPr>
          <w:rFonts w:ascii="Times New Roman" w:hAnsi="Times New Roman" w:cs="Times New Roman"/>
          <w:bCs/>
          <w:sz w:val="28"/>
          <w:szCs w:val="28"/>
        </w:rPr>
        <w:t xml:space="preserve">indiferentes para efectos de imponer la multa. </w:t>
      </w:r>
    </w:p>
    <w:p w:rsidR="00CD3CC3" w:rsidRPr="00E9324D" w:rsidRDefault="00E9324D" w:rsidP="00CD3CC3">
      <w:pPr>
        <w:pStyle w:val="Prrafodelista"/>
        <w:rPr>
          <w:rFonts w:ascii="Times New Roman" w:hAnsi="Times New Roman" w:cs="Times New Roman"/>
          <w:bCs/>
          <w:sz w:val="28"/>
          <w:szCs w:val="28"/>
        </w:rPr>
      </w:pPr>
    </w:p>
    <w:p w:rsidR="00CD3CC3" w:rsidRPr="00E9324D" w:rsidRDefault="00E9324D" w:rsidP="00DD1163">
      <w:pPr>
        <w:pStyle w:val="Cuadrculaclara-nfasis310"/>
        <w:numPr>
          <w:ilvl w:val="0"/>
          <w:numId w:val="3"/>
        </w:numPr>
        <w:tabs>
          <w:tab w:val="left" w:pos="567"/>
        </w:tabs>
        <w:ind w:left="0"/>
        <w:contextualSpacing/>
        <w:jc w:val="both"/>
        <w:rPr>
          <w:rFonts w:ascii="Times New Roman" w:hAnsi="Times New Roman" w:cs="Times New Roman"/>
          <w:bCs/>
          <w:sz w:val="28"/>
          <w:szCs w:val="28"/>
        </w:rPr>
      </w:pPr>
      <w:r w:rsidRPr="00E9324D">
        <w:rPr>
          <w:rFonts w:ascii="Times New Roman" w:hAnsi="Times New Roman" w:cs="Times New Roman"/>
          <w:bCs/>
          <w:sz w:val="28"/>
          <w:szCs w:val="28"/>
        </w:rPr>
        <w:t>Las normas a las que se refiere la Universidad Pontificia Bolivariana se refieren a otro e</w:t>
      </w:r>
      <w:r w:rsidRPr="00E9324D">
        <w:rPr>
          <w:rFonts w:ascii="Times New Roman" w:hAnsi="Times New Roman" w:cs="Times New Roman"/>
          <w:bCs/>
          <w:sz w:val="28"/>
          <w:szCs w:val="28"/>
        </w:rPr>
        <w:t>scenario</w:t>
      </w:r>
      <w:r w:rsidRPr="00E9324D">
        <w:rPr>
          <w:rFonts w:ascii="Times New Roman" w:hAnsi="Times New Roman" w:cs="Times New Roman"/>
          <w:bCs/>
          <w:sz w:val="28"/>
          <w:szCs w:val="28"/>
        </w:rPr>
        <w:t xml:space="preserve">, </w:t>
      </w:r>
      <w:r w:rsidRPr="00E9324D">
        <w:rPr>
          <w:rFonts w:ascii="Times New Roman" w:hAnsi="Times New Roman" w:cs="Times New Roman"/>
          <w:bCs/>
          <w:sz w:val="28"/>
          <w:szCs w:val="28"/>
        </w:rPr>
        <w:t xml:space="preserve">en el cual el magistrado o juez hará saber al infractor que su conducta acarrea una sanción y oirá las explicaciones que el usuario de la administración de justicia quiera suministrar en su defensa. En efecto, este artículo se inserta dentro del </w:t>
      </w:r>
      <w:r w:rsidRPr="00E9324D">
        <w:rPr>
          <w:rFonts w:ascii="Times New Roman" w:hAnsi="Times New Roman" w:cs="Times New Roman"/>
          <w:bCs/>
          <w:sz w:val="28"/>
          <w:szCs w:val="28"/>
        </w:rPr>
        <w:t>contexto de ciertas medidas correccionales del juez</w:t>
      </w:r>
      <w:r w:rsidRPr="00E9324D">
        <w:rPr>
          <w:rFonts w:ascii="Times New Roman" w:hAnsi="Times New Roman" w:cs="Times New Roman"/>
          <w:bCs/>
          <w:sz w:val="28"/>
          <w:szCs w:val="28"/>
        </w:rPr>
        <w:t>, a las que hace alusión el artículo 44 del CGP,</w:t>
      </w:r>
      <w:r w:rsidRPr="00E9324D">
        <w:rPr>
          <w:rFonts w:ascii="Times New Roman" w:hAnsi="Times New Roman" w:cs="Times New Roman"/>
          <w:bCs/>
          <w:sz w:val="28"/>
          <w:szCs w:val="28"/>
        </w:rPr>
        <w:t xml:space="preserve"> dirigidas a sancionar faltas de respeto o</w:t>
      </w:r>
      <w:r w:rsidRPr="00E9324D">
        <w:rPr>
          <w:rFonts w:ascii="Times New Roman" w:hAnsi="Times New Roman" w:cs="Times New Roman"/>
          <w:bCs/>
          <w:i/>
          <w:iCs/>
          <w:sz w:val="28"/>
          <w:szCs w:val="28"/>
        </w:rPr>
        <w:t xml:space="preserve"> </w:t>
      </w:r>
      <w:r w:rsidRPr="00E9324D">
        <w:rPr>
          <w:rFonts w:ascii="Times New Roman" w:hAnsi="Times New Roman" w:cs="Times New Roman"/>
          <w:bCs/>
          <w:sz w:val="28"/>
          <w:szCs w:val="28"/>
        </w:rPr>
        <w:t>comportamientos contrarios a la solemnidad que deben revestir los actos jurisdiccionales, o al decoro que debe imp</w:t>
      </w:r>
      <w:r w:rsidRPr="00E9324D">
        <w:rPr>
          <w:rFonts w:ascii="Times New Roman" w:hAnsi="Times New Roman" w:cs="Times New Roman"/>
          <w:bCs/>
          <w:sz w:val="28"/>
          <w:szCs w:val="28"/>
        </w:rPr>
        <w:t xml:space="preserve">erar en los recintos donde estos se cumplen. </w:t>
      </w:r>
      <w:r w:rsidRPr="00E9324D">
        <w:rPr>
          <w:rFonts w:ascii="Times New Roman" w:hAnsi="Times New Roman" w:cs="Times New Roman"/>
          <w:bCs/>
          <w:sz w:val="28"/>
          <w:szCs w:val="28"/>
        </w:rPr>
        <w:t>Como puede observarse, la sanción impuesta en la disposición demandada no es consecuencia de una medida correccional, en tanto no está dirigida a corregir una actuación contraria a la solemnidad y decoro que deb</w:t>
      </w:r>
      <w:r w:rsidRPr="00E9324D">
        <w:rPr>
          <w:rFonts w:ascii="Times New Roman" w:hAnsi="Times New Roman" w:cs="Times New Roman"/>
          <w:bCs/>
          <w:sz w:val="28"/>
          <w:szCs w:val="28"/>
        </w:rPr>
        <w:t>e revestir un proceso judicial. En ese sentido, es plaus</w:t>
      </w:r>
      <w:r w:rsidRPr="00E9324D">
        <w:rPr>
          <w:rFonts w:ascii="Times New Roman" w:hAnsi="Times New Roman" w:cs="Times New Roman"/>
          <w:bCs/>
          <w:sz w:val="28"/>
          <w:szCs w:val="28"/>
        </w:rPr>
        <w:t>i</w:t>
      </w:r>
      <w:r w:rsidRPr="00E9324D">
        <w:rPr>
          <w:rFonts w:ascii="Times New Roman" w:hAnsi="Times New Roman" w:cs="Times New Roman"/>
          <w:bCs/>
          <w:sz w:val="28"/>
          <w:szCs w:val="28"/>
        </w:rPr>
        <w:t xml:space="preserve">ble interpretar </w:t>
      </w:r>
      <w:r w:rsidRPr="00E9324D">
        <w:rPr>
          <w:rFonts w:ascii="Times New Roman" w:hAnsi="Times New Roman" w:cs="Times New Roman"/>
          <w:bCs/>
          <w:sz w:val="28"/>
          <w:szCs w:val="28"/>
        </w:rPr>
        <w:t>que la sanción establecida en el artículo 153 de CGP resulta como consecuencia de la mera denegación del amparo de pobreza.</w:t>
      </w:r>
    </w:p>
    <w:p w:rsidR="00CD3CC3" w:rsidRPr="00E9324D" w:rsidRDefault="00E9324D" w:rsidP="00CD3CC3">
      <w:pPr>
        <w:pStyle w:val="Prrafodelista"/>
        <w:rPr>
          <w:rFonts w:ascii="Times New Roman" w:hAnsi="Times New Roman" w:cs="Times New Roman"/>
          <w:bCs/>
          <w:sz w:val="28"/>
          <w:szCs w:val="28"/>
        </w:rPr>
      </w:pPr>
    </w:p>
    <w:p w:rsidR="00CD3CC3" w:rsidRPr="00E9324D" w:rsidRDefault="00E9324D" w:rsidP="00557AB7">
      <w:pPr>
        <w:pStyle w:val="Cuadrculaclara-nfasis310"/>
        <w:numPr>
          <w:ilvl w:val="0"/>
          <w:numId w:val="3"/>
        </w:numPr>
        <w:tabs>
          <w:tab w:val="left" w:pos="567"/>
        </w:tabs>
        <w:ind w:left="0"/>
        <w:contextualSpacing/>
        <w:jc w:val="both"/>
        <w:rPr>
          <w:rFonts w:ascii="Times New Roman" w:hAnsi="Times New Roman" w:cs="Times New Roman"/>
          <w:bCs/>
          <w:sz w:val="28"/>
          <w:szCs w:val="28"/>
        </w:rPr>
      </w:pPr>
      <w:r w:rsidRPr="00E9324D">
        <w:rPr>
          <w:rFonts w:ascii="Times New Roman" w:hAnsi="Times New Roman" w:cs="Times New Roman"/>
          <w:bCs/>
          <w:sz w:val="28"/>
          <w:szCs w:val="28"/>
        </w:rPr>
        <w:t>En otras palabras</w:t>
      </w:r>
      <w:r w:rsidRPr="00E9324D">
        <w:rPr>
          <w:rFonts w:ascii="Times New Roman" w:hAnsi="Times New Roman" w:cs="Times New Roman"/>
          <w:bCs/>
          <w:sz w:val="28"/>
          <w:szCs w:val="28"/>
        </w:rPr>
        <w:t xml:space="preserve">, la norma demandada tiene la particularidad de </w:t>
      </w:r>
      <w:r w:rsidRPr="00E9324D">
        <w:rPr>
          <w:rFonts w:ascii="Times New Roman" w:hAnsi="Times New Roman" w:cs="Times New Roman"/>
          <w:bCs/>
          <w:sz w:val="28"/>
          <w:szCs w:val="28"/>
        </w:rPr>
        <w:t xml:space="preserve">permitir </w:t>
      </w:r>
      <w:r w:rsidRPr="00E9324D">
        <w:rPr>
          <w:rFonts w:ascii="Times New Roman" w:hAnsi="Times New Roman" w:cs="Times New Roman"/>
          <w:bCs/>
          <w:sz w:val="28"/>
          <w:szCs w:val="28"/>
        </w:rPr>
        <w:t xml:space="preserve">pasar por alto la conducta de quien solicita el amparo de pobreza, que </w:t>
      </w:r>
      <w:r w:rsidRPr="00E9324D">
        <w:rPr>
          <w:rFonts w:ascii="Times New Roman" w:hAnsi="Times New Roman" w:cs="Times New Roman"/>
          <w:bCs/>
          <w:sz w:val="28"/>
          <w:szCs w:val="28"/>
        </w:rPr>
        <w:t>puede tornar</w:t>
      </w:r>
      <w:r w:rsidRPr="00E9324D">
        <w:rPr>
          <w:rFonts w:ascii="Times New Roman" w:hAnsi="Times New Roman" w:cs="Times New Roman"/>
          <w:bCs/>
          <w:sz w:val="28"/>
          <w:szCs w:val="28"/>
        </w:rPr>
        <w:t xml:space="preserve">se </w:t>
      </w:r>
      <w:r w:rsidRPr="00E9324D">
        <w:rPr>
          <w:rFonts w:ascii="Times New Roman" w:hAnsi="Times New Roman" w:cs="Times New Roman"/>
          <w:bCs/>
          <w:sz w:val="28"/>
          <w:szCs w:val="28"/>
        </w:rPr>
        <w:t>i</w:t>
      </w:r>
      <w:r w:rsidRPr="00E9324D">
        <w:rPr>
          <w:rFonts w:ascii="Times New Roman" w:hAnsi="Times New Roman" w:cs="Times New Roman"/>
          <w:bCs/>
          <w:sz w:val="28"/>
          <w:szCs w:val="28"/>
        </w:rPr>
        <w:t>rrelevante ante la circunstancia de que el amparo sea denegado. Es el resultado, no la gestión propiamente dicha</w:t>
      </w:r>
      <w:r w:rsidRPr="00E9324D">
        <w:rPr>
          <w:rFonts w:ascii="Times New Roman" w:hAnsi="Times New Roman" w:cs="Times New Roman"/>
          <w:bCs/>
          <w:sz w:val="28"/>
          <w:szCs w:val="28"/>
        </w:rPr>
        <w:t xml:space="preserve">, lo que determina la </w:t>
      </w:r>
      <w:r w:rsidRPr="00E9324D">
        <w:rPr>
          <w:rFonts w:ascii="Times New Roman" w:hAnsi="Times New Roman" w:cs="Times New Roman"/>
          <w:bCs/>
          <w:sz w:val="28"/>
          <w:szCs w:val="28"/>
        </w:rPr>
        <w:t>imposición de la multa</w:t>
      </w:r>
      <w:r w:rsidRPr="00E9324D">
        <w:rPr>
          <w:rFonts w:ascii="Times New Roman" w:hAnsi="Times New Roman" w:cs="Times New Roman"/>
          <w:bCs/>
          <w:sz w:val="28"/>
          <w:szCs w:val="28"/>
        </w:rPr>
        <w:t>. En este sentido, incluso si se asumiera que el juez debe oír al solicitante, la norma demandada no le da posibilidad de no imponer la multa, si ha decidido denegar el amparo.</w:t>
      </w:r>
    </w:p>
    <w:p w:rsidR="00CD3CC3" w:rsidRPr="00E9324D" w:rsidRDefault="00E9324D" w:rsidP="00CD3CC3">
      <w:pPr>
        <w:pStyle w:val="Prrafodelista"/>
        <w:rPr>
          <w:rFonts w:ascii="Times New Roman" w:hAnsi="Times New Roman" w:cs="Times New Roman"/>
          <w:bCs/>
          <w:sz w:val="28"/>
          <w:szCs w:val="28"/>
        </w:rPr>
      </w:pPr>
    </w:p>
    <w:p w:rsidR="00CD3CC3" w:rsidRPr="00E9324D" w:rsidRDefault="00E9324D" w:rsidP="00557AB7">
      <w:pPr>
        <w:pStyle w:val="Cuadrculaclara-nfasis310"/>
        <w:numPr>
          <w:ilvl w:val="0"/>
          <w:numId w:val="3"/>
        </w:numPr>
        <w:tabs>
          <w:tab w:val="left" w:pos="567"/>
        </w:tabs>
        <w:ind w:left="0"/>
        <w:contextualSpacing/>
        <w:jc w:val="both"/>
        <w:rPr>
          <w:rFonts w:ascii="Times New Roman" w:hAnsi="Times New Roman" w:cs="Times New Roman"/>
          <w:bCs/>
          <w:sz w:val="28"/>
          <w:szCs w:val="28"/>
        </w:rPr>
      </w:pPr>
      <w:r w:rsidRPr="00E9324D">
        <w:rPr>
          <w:rFonts w:ascii="Times New Roman" w:hAnsi="Times New Roman" w:cs="Times New Roman"/>
          <w:bCs/>
          <w:sz w:val="28"/>
          <w:szCs w:val="28"/>
        </w:rPr>
        <w:t>El solicitante no sólo se expone a</w:t>
      </w:r>
      <w:r w:rsidRPr="00E9324D">
        <w:rPr>
          <w:rFonts w:ascii="Times New Roman" w:hAnsi="Times New Roman" w:cs="Times New Roman"/>
          <w:bCs/>
          <w:sz w:val="28"/>
          <w:szCs w:val="28"/>
        </w:rPr>
        <w:t xml:space="preserve"> que su </w:t>
      </w:r>
      <w:r w:rsidRPr="00E9324D">
        <w:rPr>
          <w:rFonts w:ascii="Times New Roman" w:hAnsi="Times New Roman" w:cs="Times New Roman"/>
          <w:bCs/>
          <w:sz w:val="28"/>
          <w:szCs w:val="28"/>
        </w:rPr>
        <w:t xml:space="preserve">petición </w:t>
      </w:r>
      <w:r w:rsidRPr="00E9324D">
        <w:rPr>
          <w:rFonts w:ascii="Times New Roman" w:hAnsi="Times New Roman" w:cs="Times New Roman"/>
          <w:bCs/>
          <w:sz w:val="28"/>
          <w:szCs w:val="28"/>
        </w:rPr>
        <w:t xml:space="preserve">sea negada, sino que, si esto ocurre, a que se le imponga una multa de un smlmv. En este sentido, el que la </w:t>
      </w:r>
      <w:r w:rsidRPr="00E9324D">
        <w:rPr>
          <w:rFonts w:ascii="Times New Roman" w:hAnsi="Times New Roman" w:cs="Times New Roman"/>
          <w:bCs/>
          <w:sz w:val="28"/>
          <w:szCs w:val="28"/>
        </w:rPr>
        <w:t xml:space="preserve">multa </w:t>
      </w:r>
      <w:r w:rsidRPr="00E9324D">
        <w:rPr>
          <w:rFonts w:ascii="Times New Roman" w:hAnsi="Times New Roman" w:cs="Times New Roman"/>
          <w:bCs/>
          <w:sz w:val="28"/>
          <w:szCs w:val="28"/>
        </w:rPr>
        <w:t xml:space="preserve">deba imponerse </w:t>
      </w:r>
      <w:r w:rsidRPr="00E9324D">
        <w:rPr>
          <w:rFonts w:ascii="Times New Roman" w:hAnsi="Times New Roman" w:cs="Times New Roman"/>
          <w:bCs/>
          <w:sz w:val="28"/>
          <w:szCs w:val="28"/>
        </w:rPr>
        <w:t xml:space="preserve">en razón del resultado, ciertamente </w:t>
      </w:r>
      <w:r w:rsidRPr="00E9324D">
        <w:rPr>
          <w:rFonts w:ascii="Times New Roman" w:hAnsi="Times New Roman" w:cs="Times New Roman"/>
          <w:bCs/>
          <w:sz w:val="28"/>
          <w:szCs w:val="28"/>
        </w:rPr>
        <w:t xml:space="preserve">puede </w:t>
      </w:r>
      <w:r w:rsidRPr="00E9324D">
        <w:rPr>
          <w:rFonts w:ascii="Times New Roman" w:hAnsi="Times New Roman" w:cs="Times New Roman"/>
          <w:bCs/>
          <w:sz w:val="28"/>
          <w:szCs w:val="28"/>
        </w:rPr>
        <w:t>t</w:t>
      </w:r>
      <w:r w:rsidRPr="00E9324D">
        <w:rPr>
          <w:rFonts w:ascii="Times New Roman" w:hAnsi="Times New Roman" w:cs="Times New Roman"/>
          <w:bCs/>
          <w:sz w:val="28"/>
          <w:szCs w:val="28"/>
        </w:rPr>
        <w:t>e</w:t>
      </w:r>
      <w:r w:rsidRPr="00E9324D">
        <w:rPr>
          <w:rFonts w:ascii="Times New Roman" w:hAnsi="Times New Roman" w:cs="Times New Roman"/>
          <w:bCs/>
          <w:sz w:val="28"/>
          <w:szCs w:val="28"/>
        </w:rPr>
        <w:t>ne</w:t>
      </w:r>
      <w:r w:rsidRPr="00E9324D">
        <w:rPr>
          <w:rFonts w:ascii="Times New Roman" w:hAnsi="Times New Roman" w:cs="Times New Roman"/>
          <w:bCs/>
          <w:sz w:val="28"/>
          <w:szCs w:val="28"/>
        </w:rPr>
        <w:t>r</w:t>
      </w:r>
      <w:r w:rsidRPr="00E9324D">
        <w:rPr>
          <w:rFonts w:ascii="Times New Roman" w:hAnsi="Times New Roman" w:cs="Times New Roman"/>
          <w:bCs/>
          <w:sz w:val="28"/>
          <w:szCs w:val="28"/>
        </w:rPr>
        <w:t>, como lo destaca el actor, un efecto disuas</w:t>
      </w:r>
      <w:r w:rsidRPr="00E9324D">
        <w:rPr>
          <w:rFonts w:ascii="Times New Roman" w:hAnsi="Times New Roman" w:cs="Times New Roman"/>
          <w:bCs/>
          <w:sz w:val="28"/>
          <w:szCs w:val="28"/>
        </w:rPr>
        <w:t xml:space="preserve">ivo </w:t>
      </w:r>
      <w:r w:rsidRPr="00E9324D">
        <w:rPr>
          <w:rFonts w:ascii="Times New Roman" w:hAnsi="Times New Roman" w:cs="Times New Roman"/>
          <w:bCs/>
          <w:sz w:val="28"/>
          <w:szCs w:val="28"/>
        </w:rPr>
        <w:t xml:space="preserve">para el </w:t>
      </w:r>
      <w:r w:rsidRPr="00E9324D">
        <w:rPr>
          <w:rFonts w:ascii="Times New Roman" w:hAnsi="Times New Roman" w:cs="Times New Roman"/>
          <w:bCs/>
          <w:sz w:val="28"/>
          <w:szCs w:val="28"/>
        </w:rPr>
        <w:t>solicitante, de cara a ejercer su derecho a acceder a la administración de justicia. Este razonamiento lo ha expuesto esta Corte en otras oportunidades,</w:t>
      </w:r>
      <w:r w:rsidRPr="00E9324D">
        <w:rPr>
          <w:rStyle w:val="Refdenotaalpie"/>
          <w:rFonts w:ascii="Times New Roman" w:hAnsi="Times New Roman" w:cs="Times New Roman"/>
          <w:bCs/>
          <w:sz w:val="28"/>
          <w:szCs w:val="28"/>
        </w:rPr>
        <w:footnoteReference w:id="27"/>
      </w:r>
      <w:r w:rsidRPr="00E9324D">
        <w:rPr>
          <w:rFonts w:ascii="Times New Roman" w:hAnsi="Times New Roman" w:cs="Times New Roman"/>
          <w:bCs/>
          <w:sz w:val="28"/>
          <w:szCs w:val="28"/>
        </w:rPr>
        <w:t xml:space="preserve"> en las cuales se analizó la constitucionalidad de sanciones que se imponían a apoderados judiciales po</w:t>
      </w:r>
      <w:r w:rsidRPr="00E9324D">
        <w:rPr>
          <w:rFonts w:ascii="Times New Roman" w:hAnsi="Times New Roman" w:cs="Times New Roman"/>
          <w:bCs/>
          <w:sz w:val="28"/>
          <w:szCs w:val="28"/>
        </w:rPr>
        <w:t>r no presentar oportunamente un recurso o por presentarlo sin cumplir con los requisitos exigidos. Frente a ello, se consideró que tales normas se convertían en un obstáculo para los abogados, que tenía capacidad de disuadirlos de presentar los recursos de</w:t>
      </w:r>
      <w:r w:rsidRPr="00E9324D">
        <w:rPr>
          <w:rFonts w:ascii="Times New Roman" w:hAnsi="Times New Roman" w:cs="Times New Roman"/>
          <w:bCs/>
          <w:sz w:val="28"/>
          <w:szCs w:val="28"/>
        </w:rPr>
        <w:t xml:space="preserve">l caso, pese a considerar que ello era lo que correspondía, por temor a la multa. </w:t>
      </w:r>
    </w:p>
    <w:p w:rsidR="00C332DB" w:rsidRPr="00E9324D" w:rsidRDefault="00E9324D" w:rsidP="00C332DB">
      <w:pPr>
        <w:pStyle w:val="Prrafodelista"/>
        <w:rPr>
          <w:rFonts w:ascii="Times New Roman" w:hAnsi="Times New Roman" w:cs="Times New Roman"/>
          <w:bCs/>
          <w:sz w:val="28"/>
          <w:szCs w:val="28"/>
        </w:rPr>
      </w:pPr>
    </w:p>
    <w:p w:rsidR="00C332DB" w:rsidRPr="00E9324D" w:rsidRDefault="00E9324D" w:rsidP="00557AB7">
      <w:pPr>
        <w:pStyle w:val="Cuadrculaclara-nfasis310"/>
        <w:numPr>
          <w:ilvl w:val="0"/>
          <w:numId w:val="3"/>
        </w:numPr>
        <w:tabs>
          <w:tab w:val="left" w:pos="567"/>
        </w:tabs>
        <w:ind w:left="0"/>
        <w:contextualSpacing/>
        <w:jc w:val="both"/>
        <w:rPr>
          <w:rFonts w:ascii="Times New Roman" w:hAnsi="Times New Roman" w:cs="Times New Roman"/>
          <w:bCs/>
          <w:sz w:val="28"/>
          <w:szCs w:val="28"/>
        </w:rPr>
      </w:pPr>
      <w:r w:rsidRPr="00E9324D">
        <w:rPr>
          <w:rFonts w:ascii="Times New Roman" w:hAnsi="Times New Roman" w:cs="Times New Roman"/>
          <w:bCs/>
          <w:sz w:val="28"/>
          <w:szCs w:val="28"/>
        </w:rPr>
        <w:t>En suma, el actor no realiza una lectura subjetiva del artículo 153 del CGP</w:t>
      </w:r>
      <w:r w:rsidRPr="00E9324D">
        <w:rPr>
          <w:rFonts w:ascii="Times New Roman" w:hAnsi="Times New Roman" w:cs="Times New Roman"/>
          <w:bCs/>
          <w:sz w:val="28"/>
          <w:szCs w:val="28"/>
        </w:rPr>
        <w:t>. En efecto, tal como está redactada la norma, puede interpretarse que la denegación del amparo d</w:t>
      </w:r>
      <w:r w:rsidRPr="00E9324D">
        <w:rPr>
          <w:rFonts w:ascii="Times New Roman" w:hAnsi="Times New Roman" w:cs="Times New Roman"/>
          <w:bCs/>
          <w:sz w:val="28"/>
          <w:szCs w:val="28"/>
        </w:rPr>
        <w:t>e pobreza es el hecho que da como consecuencia la imposición de una multa de un SMLMV. Adicionalmente, la demanda no está fundamentada en explicaciones globales ni genéricas. Sin duda, plantea una contradicción entre una disposición legal y la Constitución</w:t>
      </w:r>
      <w:r w:rsidRPr="00E9324D">
        <w:rPr>
          <w:rFonts w:ascii="Times New Roman" w:hAnsi="Times New Roman" w:cs="Times New Roman"/>
          <w:bCs/>
          <w:sz w:val="28"/>
          <w:szCs w:val="28"/>
        </w:rPr>
        <w:t>, al señalar la presunta responsabilidad objetiva que implica una de las interpretaciones del precepto</w:t>
      </w:r>
      <w:r w:rsidRPr="00E9324D">
        <w:rPr>
          <w:rFonts w:ascii="Times New Roman" w:hAnsi="Times New Roman" w:cs="Times New Roman"/>
          <w:bCs/>
          <w:sz w:val="28"/>
          <w:szCs w:val="28"/>
        </w:rPr>
        <w:t xml:space="preserve"> acusado. De esta manera, el demandante logra demostrar una duda frente a la constitucionalidad del segundo inciso del artículo 153 del CGP, particularmen</w:t>
      </w:r>
      <w:r w:rsidRPr="00E9324D">
        <w:rPr>
          <w:rFonts w:ascii="Times New Roman" w:hAnsi="Times New Roman" w:cs="Times New Roman"/>
          <w:bCs/>
          <w:sz w:val="28"/>
          <w:szCs w:val="28"/>
        </w:rPr>
        <w:t>te por el desconocimiento de los derechos al debido proceso y de acceso a la administración de justicia.</w:t>
      </w:r>
    </w:p>
    <w:p w:rsidR="00F60A86" w:rsidRPr="00E9324D" w:rsidRDefault="00E9324D" w:rsidP="00F60A86">
      <w:pPr>
        <w:pStyle w:val="Prrafodelista"/>
        <w:rPr>
          <w:rFonts w:ascii="Times New Roman" w:hAnsi="Times New Roman" w:cs="Times New Roman"/>
          <w:bCs/>
          <w:sz w:val="28"/>
          <w:szCs w:val="28"/>
        </w:rPr>
      </w:pPr>
    </w:p>
    <w:p w:rsidR="00F60A86" w:rsidRPr="00E9324D" w:rsidRDefault="00E9324D" w:rsidP="00557AB7">
      <w:pPr>
        <w:pStyle w:val="Cuadrculaclara-nfasis310"/>
        <w:numPr>
          <w:ilvl w:val="0"/>
          <w:numId w:val="3"/>
        </w:numPr>
        <w:tabs>
          <w:tab w:val="left" w:pos="567"/>
        </w:tabs>
        <w:ind w:left="0"/>
        <w:contextualSpacing/>
        <w:jc w:val="both"/>
        <w:rPr>
          <w:rFonts w:ascii="Times New Roman" w:hAnsi="Times New Roman" w:cs="Times New Roman"/>
          <w:bCs/>
          <w:sz w:val="28"/>
          <w:szCs w:val="28"/>
        </w:rPr>
      </w:pPr>
      <w:r w:rsidRPr="00E9324D">
        <w:rPr>
          <w:rFonts w:ascii="Times New Roman" w:hAnsi="Times New Roman" w:cs="Times New Roman"/>
          <w:bCs/>
          <w:sz w:val="28"/>
          <w:szCs w:val="28"/>
        </w:rPr>
        <w:t>En vista de las anteriores circunstancias, la Sala constata que la acusación es cierta y pertinente y, por tanto, concluye que la demanda sí tiene apt</w:t>
      </w:r>
      <w:r w:rsidRPr="00E9324D">
        <w:rPr>
          <w:rFonts w:ascii="Times New Roman" w:hAnsi="Times New Roman" w:cs="Times New Roman"/>
          <w:bCs/>
          <w:sz w:val="28"/>
          <w:szCs w:val="28"/>
        </w:rPr>
        <w:t xml:space="preserve">itud sustancial. </w:t>
      </w:r>
    </w:p>
    <w:p w:rsidR="000A48DD" w:rsidRPr="00E9324D" w:rsidRDefault="00E9324D" w:rsidP="000A48DD">
      <w:pPr>
        <w:pStyle w:val="Prrafodelista"/>
        <w:rPr>
          <w:rFonts w:ascii="Times New Roman" w:hAnsi="Times New Roman" w:cs="Times New Roman"/>
          <w:bCs/>
          <w:sz w:val="28"/>
          <w:szCs w:val="28"/>
        </w:rPr>
      </w:pPr>
    </w:p>
    <w:p w:rsidR="00AB29C8" w:rsidRPr="00E9324D" w:rsidRDefault="00E9324D" w:rsidP="002F475D">
      <w:pPr>
        <w:pStyle w:val="Cuadrculaclara-nfasis310"/>
        <w:tabs>
          <w:tab w:val="left" w:pos="567"/>
        </w:tabs>
        <w:ind w:left="0"/>
        <w:contextualSpacing/>
        <w:jc w:val="both"/>
        <w:rPr>
          <w:rFonts w:ascii="Times New Roman" w:hAnsi="Times New Roman" w:cs="Times New Roman"/>
          <w:bCs/>
          <w:sz w:val="28"/>
          <w:szCs w:val="28"/>
        </w:rPr>
      </w:pPr>
      <w:r w:rsidRPr="00E9324D">
        <w:rPr>
          <w:rFonts w:ascii="Times New Roman" w:hAnsi="Times New Roman" w:cs="Times New Roman"/>
          <w:b/>
          <w:sz w:val="28"/>
          <w:szCs w:val="28"/>
        </w:rPr>
        <w:t>Problema jurídico y metodología de la decisión</w:t>
      </w:r>
    </w:p>
    <w:p w:rsidR="00610E60" w:rsidRPr="00E9324D" w:rsidRDefault="00E9324D" w:rsidP="00610E60">
      <w:pPr>
        <w:pStyle w:val="Cuadrculaclara-nfasis310"/>
        <w:tabs>
          <w:tab w:val="left" w:pos="567"/>
        </w:tabs>
        <w:ind w:left="0"/>
        <w:contextualSpacing/>
        <w:jc w:val="both"/>
        <w:rPr>
          <w:rFonts w:ascii="Times New Roman" w:hAnsi="Times New Roman" w:cs="Times New Roman"/>
          <w:bCs/>
          <w:sz w:val="28"/>
          <w:szCs w:val="28"/>
        </w:rPr>
      </w:pPr>
    </w:p>
    <w:p w:rsidR="00F60A86" w:rsidRPr="00E9324D" w:rsidRDefault="00E9324D" w:rsidP="00610E60">
      <w:pPr>
        <w:pStyle w:val="Cuadrculaclara-nfasis310"/>
        <w:numPr>
          <w:ilvl w:val="0"/>
          <w:numId w:val="3"/>
        </w:numPr>
        <w:tabs>
          <w:tab w:val="left" w:pos="567"/>
        </w:tabs>
        <w:ind w:left="0"/>
        <w:contextualSpacing/>
        <w:jc w:val="both"/>
        <w:rPr>
          <w:rFonts w:ascii="Times New Roman" w:hAnsi="Times New Roman" w:cs="Times New Roman"/>
          <w:sz w:val="28"/>
          <w:szCs w:val="28"/>
          <w:lang w:val="es-ES_tradnl"/>
        </w:rPr>
      </w:pPr>
      <w:r w:rsidRPr="00E9324D">
        <w:rPr>
          <w:rFonts w:ascii="Times New Roman" w:hAnsi="Times New Roman" w:cs="Times New Roman"/>
          <w:bCs/>
          <w:sz w:val="28"/>
          <w:szCs w:val="28"/>
        </w:rPr>
        <w:t xml:space="preserve">Le corresponde a la Sala establecer si la norma enunciada en el inciso segundo del artículo 153 del CGP, en la cual se prevé que a quien se le deniegue el amparo de pobreza solicitado, sin </w:t>
      </w:r>
      <w:r w:rsidRPr="00E9324D">
        <w:rPr>
          <w:rFonts w:ascii="Times New Roman" w:hAnsi="Times New Roman" w:cs="Times New Roman"/>
          <w:bCs/>
          <w:sz w:val="28"/>
          <w:szCs w:val="28"/>
        </w:rPr>
        <w:t xml:space="preserve">mediar otra consideración, se le impondrá una multa de un salario mínimo legal mensual, es compatible </w:t>
      </w:r>
      <w:r w:rsidRPr="00E9324D">
        <w:rPr>
          <w:rFonts w:ascii="Times New Roman" w:hAnsi="Times New Roman" w:cs="Times New Roman"/>
          <w:bCs/>
          <w:sz w:val="28"/>
          <w:szCs w:val="28"/>
        </w:rPr>
        <w:t xml:space="preserve">o no </w:t>
      </w:r>
      <w:r w:rsidRPr="00E9324D">
        <w:rPr>
          <w:rFonts w:ascii="Times New Roman" w:hAnsi="Times New Roman" w:cs="Times New Roman"/>
          <w:bCs/>
          <w:sz w:val="28"/>
          <w:szCs w:val="28"/>
        </w:rPr>
        <w:t xml:space="preserve">con lo previsto en los artículos 29 y 229 de la </w:t>
      </w:r>
      <w:r w:rsidRPr="00E9324D">
        <w:rPr>
          <w:rFonts w:ascii="Times New Roman" w:hAnsi="Times New Roman" w:cs="Times New Roman"/>
          <w:sz w:val="28"/>
          <w:szCs w:val="28"/>
          <w:lang w:val="es-ES_tradnl"/>
        </w:rPr>
        <w:t>Constitución</w:t>
      </w:r>
      <w:r w:rsidRPr="00E9324D">
        <w:rPr>
          <w:rFonts w:ascii="Times New Roman" w:hAnsi="Times New Roman" w:cs="Times New Roman"/>
          <w:sz w:val="28"/>
          <w:szCs w:val="28"/>
          <w:lang w:val="es-ES_tradnl"/>
        </w:rPr>
        <w:t>.</w:t>
      </w:r>
    </w:p>
    <w:p w:rsidR="00F60A86" w:rsidRPr="00E9324D" w:rsidRDefault="00E9324D" w:rsidP="00F60A86">
      <w:pPr>
        <w:pStyle w:val="Cuadrculaclara-nfasis310"/>
        <w:tabs>
          <w:tab w:val="left" w:pos="567"/>
        </w:tabs>
        <w:ind w:left="0"/>
        <w:contextualSpacing/>
        <w:jc w:val="both"/>
        <w:rPr>
          <w:rFonts w:ascii="Times New Roman" w:hAnsi="Times New Roman" w:cs="Times New Roman"/>
          <w:sz w:val="28"/>
          <w:szCs w:val="28"/>
          <w:lang w:val="es-ES_tradnl"/>
        </w:rPr>
      </w:pPr>
    </w:p>
    <w:p w:rsidR="00F60A86" w:rsidRPr="00E9324D" w:rsidRDefault="00E9324D">
      <w:pPr>
        <w:pStyle w:val="Cuadrculaclara-nfasis310"/>
        <w:numPr>
          <w:ilvl w:val="0"/>
          <w:numId w:val="3"/>
        </w:numPr>
        <w:tabs>
          <w:tab w:val="left" w:pos="567"/>
        </w:tabs>
        <w:ind w:left="0"/>
        <w:contextualSpacing/>
        <w:jc w:val="both"/>
        <w:rPr>
          <w:rFonts w:ascii="Times New Roman" w:hAnsi="Times New Roman" w:cs="Times New Roman"/>
          <w:bCs/>
          <w:sz w:val="28"/>
          <w:szCs w:val="28"/>
          <w:lang w:val="es-ES_tradnl"/>
        </w:rPr>
      </w:pPr>
      <w:r w:rsidRPr="00E9324D">
        <w:rPr>
          <w:rFonts w:ascii="Times New Roman" w:hAnsi="Times New Roman" w:cs="Times New Roman"/>
          <w:bCs/>
          <w:sz w:val="28"/>
          <w:szCs w:val="28"/>
          <w:lang w:val="es-ES_tradnl"/>
        </w:rPr>
        <w:t xml:space="preserve">Para </w:t>
      </w:r>
      <w:r w:rsidRPr="00E9324D">
        <w:rPr>
          <w:rFonts w:ascii="Times New Roman" w:hAnsi="Times New Roman" w:cs="Times New Roman"/>
          <w:bCs/>
          <w:sz w:val="28"/>
          <w:szCs w:val="28"/>
          <w:lang w:val="es-ES_tradnl"/>
        </w:rPr>
        <w:t xml:space="preserve">resolver este problema jurídico, la Sala seguirá la siguiente agenda. En primer </w:t>
      </w:r>
      <w:r w:rsidRPr="00E9324D">
        <w:rPr>
          <w:rFonts w:ascii="Times New Roman" w:hAnsi="Times New Roman" w:cs="Times New Roman"/>
          <w:bCs/>
          <w:sz w:val="28"/>
          <w:szCs w:val="28"/>
          <w:lang w:val="es-ES_tradnl"/>
        </w:rPr>
        <w:t>lugar, analizará el fenómeno de la pobreza, su concepto y las formas que existen para medirlo. En segundo lugar, reiterará su jurisprudencia en relación con los derechos al debido proceso, a acceder a la administración de justicia y a la defensa</w:t>
      </w:r>
      <w:r w:rsidRPr="00E9324D">
        <w:rPr>
          <w:rFonts w:ascii="Times New Roman" w:hAnsi="Times New Roman" w:cs="Times New Roman"/>
          <w:bCs/>
          <w:sz w:val="28"/>
          <w:szCs w:val="28"/>
          <w:lang w:val="es-ES_tradnl"/>
        </w:rPr>
        <w:t>; con los p</w:t>
      </w:r>
      <w:r w:rsidRPr="00E9324D">
        <w:rPr>
          <w:rFonts w:ascii="Times New Roman" w:hAnsi="Times New Roman" w:cs="Times New Roman"/>
          <w:bCs/>
          <w:sz w:val="28"/>
          <w:szCs w:val="28"/>
          <w:lang w:val="es-ES_tradnl"/>
        </w:rPr>
        <w:t>oderes del juez; y</w:t>
      </w:r>
      <w:r w:rsidRPr="00E9324D">
        <w:rPr>
          <w:rFonts w:ascii="Times New Roman" w:hAnsi="Times New Roman" w:cs="Times New Roman"/>
          <w:bCs/>
          <w:sz w:val="28"/>
          <w:szCs w:val="28"/>
          <w:lang w:val="es-ES_tradnl"/>
        </w:rPr>
        <w:t>,</w:t>
      </w:r>
      <w:r w:rsidRPr="00E9324D">
        <w:rPr>
          <w:rFonts w:ascii="Times New Roman" w:hAnsi="Times New Roman" w:cs="Times New Roman"/>
          <w:bCs/>
          <w:sz w:val="28"/>
          <w:szCs w:val="28"/>
          <w:lang w:val="es-ES_tradnl"/>
        </w:rPr>
        <w:t xml:space="preserve"> en relación con la figura del amparo de pobreza. En tercer lugar, </w:t>
      </w:r>
      <w:r w:rsidRPr="00E9324D">
        <w:rPr>
          <w:rFonts w:ascii="Times New Roman" w:hAnsi="Times New Roman" w:cs="Times New Roman"/>
          <w:bCs/>
          <w:sz w:val="28"/>
          <w:szCs w:val="28"/>
          <w:lang w:val="es-ES_tradnl"/>
        </w:rPr>
        <w:t xml:space="preserve">se referirá a los efectos del amparo de pobreza y, en particular, su relación con el principio de gratuidad. En cuarto lugar, </w:t>
      </w:r>
      <w:r w:rsidRPr="00E9324D">
        <w:rPr>
          <w:rFonts w:ascii="Times New Roman" w:hAnsi="Times New Roman" w:cs="Times New Roman"/>
          <w:bCs/>
          <w:sz w:val="28"/>
          <w:szCs w:val="28"/>
          <w:lang w:val="es-ES_tradnl"/>
        </w:rPr>
        <w:t>analizará el modo en que ha sido entendida e</w:t>
      </w:r>
      <w:r w:rsidRPr="00E9324D">
        <w:rPr>
          <w:rFonts w:ascii="Times New Roman" w:hAnsi="Times New Roman" w:cs="Times New Roman"/>
          <w:bCs/>
          <w:sz w:val="28"/>
          <w:szCs w:val="28"/>
          <w:lang w:val="es-ES_tradnl"/>
        </w:rPr>
        <w:t>sta figura por los jueces de las jurisdicciones ordinaria y contencioso-administrativa. Con fundamento en los anteriores elementos de juicio, resolverá el referido problema jurídico.</w:t>
      </w:r>
    </w:p>
    <w:p w:rsidR="00F60A86" w:rsidRPr="00E9324D" w:rsidRDefault="00E9324D" w:rsidP="00F60A86">
      <w:pPr>
        <w:pStyle w:val="Prrafodelista"/>
        <w:rPr>
          <w:rFonts w:ascii="Times New Roman" w:hAnsi="Times New Roman" w:cs="Times New Roman"/>
          <w:bCs/>
          <w:sz w:val="28"/>
          <w:szCs w:val="28"/>
          <w:lang w:val="es-ES_tradnl"/>
        </w:rPr>
      </w:pPr>
    </w:p>
    <w:p w:rsidR="00B50020" w:rsidRPr="00E9324D" w:rsidRDefault="00E9324D" w:rsidP="00EF1D18">
      <w:pPr>
        <w:pStyle w:val="Prrafodelista"/>
        <w:ind w:left="0"/>
        <w:jc w:val="both"/>
        <w:rPr>
          <w:rFonts w:ascii="Times New Roman" w:hAnsi="Times New Roman" w:cs="Times New Roman"/>
          <w:b/>
          <w:color w:val="000000"/>
          <w:sz w:val="28"/>
          <w:szCs w:val="28"/>
          <w:lang w:val="es-ES_tradnl"/>
        </w:rPr>
      </w:pPr>
      <w:r w:rsidRPr="00E9324D">
        <w:rPr>
          <w:rFonts w:ascii="Times New Roman" w:hAnsi="Times New Roman" w:cs="Times New Roman"/>
          <w:b/>
          <w:color w:val="000000"/>
          <w:sz w:val="28"/>
          <w:szCs w:val="28"/>
          <w:lang w:val="es-ES_tradnl"/>
        </w:rPr>
        <w:t xml:space="preserve">El fenómeno de la pobreza, su concepto y las formas que existen para </w:t>
      </w:r>
      <w:r w:rsidRPr="00E9324D">
        <w:rPr>
          <w:rFonts w:ascii="Times New Roman" w:hAnsi="Times New Roman" w:cs="Times New Roman"/>
          <w:b/>
          <w:color w:val="000000"/>
          <w:sz w:val="28"/>
          <w:szCs w:val="28"/>
          <w:lang w:val="es-ES_tradnl"/>
        </w:rPr>
        <w:t>medirlo</w:t>
      </w:r>
    </w:p>
    <w:p w:rsidR="00EF1D18" w:rsidRPr="00E9324D" w:rsidRDefault="00E9324D" w:rsidP="00EF1D18">
      <w:pPr>
        <w:pStyle w:val="Prrafodelista"/>
        <w:ind w:left="0"/>
        <w:jc w:val="both"/>
        <w:rPr>
          <w:rFonts w:ascii="Times New Roman" w:hAnsi="Times New Roman" w:cs="Times New Roman"/>
          <w:b/>
          <w:color w:val="000000"/>
          <w:sz w:val="28"/>
          <w:szCs w:val="28"/>
          <w:lang w:val="es-ES_tradnl"/>
        </w:rPr>
      </w:pPr>
    </w:p>
    <w:p w:rsidR="00414EE1" w:rsidRPr="00E9324D" w:rsidRDefault="00E9324D">
      <w:pPr>
        <w:pStyle w:val="Cuadrculaclara-nfasis310"/>
        <w:numPr>
          <w:ilvl w:val="0"/>
          <w:numId w:val="3"/>
        </w:numPr>
        <w:tabs>
          <w:tab w:val="left" w:pos="567"/>
        </w:tabs>
        <w:ind w:left="0"/>
        <w:contextualSpacing/>
        <w:jc w:val="both"/>
        <w:rPr>
          <w:rFonts w:ascii="Times New Roman" w:hAnsi="Times New Roman" w:cs="Times New Roman"/>
          <w:b/>
          <w:bCs/>
          <w:color w:val="000000"/>
          <w:sz w:val="28"/>
          <w:szCs w:val="28"/>
          <w:lang w:val="es-ES_tradnl"/>
        </w:rPr>
      </w:pPr>
      <w:r w:rsidRPr="00E9324D">
        <w:rPr>
          <w:rFonts w:ascii="Times New Roman" w:hAnsi="Times New Roman" w:cs="Times New Roman"/>
          <w:bCs/>
          <w:color w:val="000000"/>
          <w:sz w:val="28"/>
          <w:szCs w:val="28"/>
          <w:lang w:val="es-ES_tradnl"/>
        </w:rPr>
        <w:t xml:space="preserve">La </w:t>
      </w:r>
      <w:r w:rsidRPr="00E9324D">
        <w:rPr>
          <w:rFonts w:ascii="Times New Roman" w:hAnsi="Times New Roman" w:cs="Times New Roman"/>
          <w:bCs/>
          <w:i/>
          <w:iCs/>
          <w:color w:val="000000"/>
          <w:sz w:val="28"/>
          <w:szCs w:val="28"/>
          <w:lang w:val="es-ES_tradnl"/>
        </w:rPr>
        <w:t xml:space="preserve">pobreza </w:t>
      </w:r>
      <w:r w:rsidRPr="00E9324D">
        <w:rPr>
          <w:rFonts w:ascii="Times New Roman" w:hAnsi="Times New Roman" w:cs="Times New Roman"/>
          <w:bCs/>
          <w:color w:val="000000"/>
          <w:sz w:val="28"/>
          <w:szCs w:val="28"/>
          <w:lang w:val="es-ES_tradnl"/>
        </w:rPr>
        <w:t>es</w:t>
      </w:r>
      <w:r w:rsidRPr="00E9324D">
        <w:rPr>
          <w:rFonts w:ascii="Times New Roman" w:hAnsi="Times New Roman" w:cs="Times New Roman"/>
          <w:bCs/>
          <w:color w:val="000000"/>
          <w:sz w:val="28"/>
          <w:szCs w:val="28"/>
          <w:lang w:val="es-ES_tradnl"/>
        </w:rPr>
        <w:t xml:space="preserve"> un concepto multidimensional </w:t>
      </w:r>
      <w:r w:rsidRPr="00E9324D">
        <w:rPr>
          <w:rFonts w:ascii="Times New Roman" w:hAnsi="Times New Roman" w:cs="Times New Roman"/>
          <w:bCs/>
          <w:color w:val="000000"/>
          <w:sz w:val="28"/>
          <w:szCs w:val="28"/>
          <w:lang w:val="es-ES_tradnl"/>
        </w:rPr>
        <w:t>que implica más factores</w:t>
      </w:r>
      <w:r w:rsidRPr="00E9324D">
        <w:rPr>
          <w:rFonts w:ascii="Times New Roman" w:hAnsi="Times New Roman" w:cs="Times New Roman"/>
          <w:bCs/>
          <w:color w:val="000000"/>
          <w:sz w:val="28"/>
          <w:szCs w:val="28"/>
          <w:lang w:val="es-ES_tradnl"/>
        </w:rPr>
        <w:t xml:space="preserve"> </w:t>
      </w:r>
      <w:r w:rsidRPr="00E9324D">
        <w:rPr>
          <w:rFonts w:ascii="Times New Roman" w:hAnsi="Times New Roman" w:cs="Times New Roman"/>
          <w:bCs/>
          <w:color w:val="000000"/>
          <w:sz w:val="28"/>
          <w:szCs w:val="28"/>
          <w:lang w:val="es-ES_tradnl"/>
        </w:rPr>
        <w:t xml:space="preserve">que la escasez de dinero. Este consta de ciertas </w:t>
      </w:r>
      <w:r w:rsidRPr="00E9324D">
        <w:rPr>
          <w:rFonts w:ascii="Times New Roman" w:hAnsi="Times New Roman" w:cs="Times New Roman"/>
          <w:bCs/>
          <w:i/>
          <w:iCs/>
          <w:color w:val="000000"/>
          <w:sz w:val="28"/>
          <w:szCs w:val="28"/>
          <w:lang w:val="es-ES_tradnl"/>
        </w:rPr>
        <w:t xml:space="preserve">privaciones </w:t>
      </w:r>
      <w:r w:rsidRPr="00E9324D">
        <w:rPr>
          <w:rFonts w:ascii="Times New Roman" w:hAnsi="Times New Roman" w:cs="Times New Roman"/>
          <w:bCs/>
          <w:color w:val="000000"/>
          <w:sz w:val="28"/>
          <w:szCs w:val="28"/>
          <w:lang w:val="es-ES_tradnl"/>
        </w:rPr>
        <w:t>referentes a la falta de trabajo digno, ingresos insuficientes y carencias tanto materiales como sociales.</w:t>
      </w:r>
      <w:r w:rsidRPr="00E9324D">
        <w:rPr>
          <w:rFonts w:ascii="Times New Roman" w:hAnsi="Times New Roman" w:cs="Times New Roman"/>
          <w:bCs/>
          <w:color w:val="000000"/>
          <w:sz w:val="28"/>
          <w:szCs w:val="28"/>
          <w:lang w:val="es-ES_tradnl"/>
        </w:rPr>
        <w:t xml:space="preserve"> </w:t>
      </w:r>
      <w:r w:rsidRPr="00E9324D">
        <w:rPr>
          <w:rFonts w:ascii="Times New Roman" w:hAnsi="Times New Roman" w:cs="Times New Roman"/>
          <w:bCs/>
          <w:color w:val="000000"/>
          <w:sz w:val="28"/>
          <w:szCs w:val="28"/>
          <w:lang w:val="es-ES_tradnl"/>
        </w:rPr>
        <w:t>Tambi</w:t>
      </w:r>
      <w:r w:rsidRPr="00E9324D">
        <w:rPr>
          <w:rFonts w:ascii="Times New Roman" w:hAnsi="Times New Roman" w:cs="Times New Roman"/>
          <w:bCs/>
          <w:color w:val="000000"/>
          <w:sz w:val="28"/>
          <w:szCs w:val="28"/>
          <w:lang w:val="es-ES_tradnl"/>
        </w:rPr>
        <w:t>én</w:t>
      </w:r>
      <w:r w:rsidRPr="00E9324D">
        <w:rPr>
          <w:rFonts w:ascii="Times New Roman" w:hAnsi="Times New Roman" w:cs="Times New Roman"/>
          <w:bCs/>
          <w:color w:val="000000"/>
          <w:sz w:val="28"/>
          <w:szCs w:val="28"/>
          <w:lang w:val="es-ES_tradnl"/>
        </w:rPr>
        <w:t xml:space="preserve">, </w:t>
      </w:r>
      <w:r w:rsidRPr="00E9324D">
        <w:rPr>
          <w:rFonts w:ascii="Times New Roman" w:hAnsi="Times New Roman" w:cs="Times New Roman"/>
          <w:bCs/>
          <w:color w:val="000000"/>
          <w:sz w:val="28"/>
          <w:szCs w:val="28"/>
          <w:lang w:val="es-ES_tradnl"/>
        </w:rPr>
        <w:t>está compuesto</w:t>
      </w:r>
      <w:r w:rsidRPr="00E9324D">
        <w:rPr>
          <w:rFonts w:ascii="Times New Roman" w:hAnsi="Times New Roman" w:cs="Times New Roman"/>
          <w:bCs/>
          <w:color w:val="000000"/>
          <w:sz w:val="28"/>
          <w:szCs w:val="28"/>
          <w:lang w:val="es-ES_tradnl"/>
        </w:rPr>
        <w:t xml:space="preserve"> de dimensiones relacionales: discriminación social e institucional, y contribuciones no reconocidas. Todas estas dimensiones son interdependientes y típicamente experimentadas en conjunto y de manera cumulativa.</w:t>
      </w:r>
      <w:r w:rsidRPr="00E9324D">
        <w:rPr>
          <w:rStyle w:val="Refdenotaalpie"/>
          <w:rFonts w:ascii="Times New Roman" w:hAnsi="Times New Roman" w:cs="Times New Roman"/>
          <w:bCs/>
          <w:color w:val="000000"/>
          <w:sz w:val="28"/>
          <w:szCs w:val="28"/>
          <w:lang w:val="es-ES_tradnl"/>
        </w:rPr>
        <w:footnoteReference w:id="28"/>
      </w:r>
    </w:p>
    <w:p w:rsidR="0063514E" w:rsidRPr="00E9324D" w:rsidRDefault="00E9324D" w:rsidP="0063514E">
      <w:pPr>
        <w:pStyle w:val="Cuadrculaclara-nfasis310"/>
        <w:tabs>
          <w:tab w:val="left" w:pos="567"/>
        </w:tabs>
        <w:ind w:left="0"/>
        <w:contextualSpacing/>
        <w:jc w:val="both"/>
        <w:rPr>
          <w:rFonts w:ascii="Times New Roman" w:hAnsi="Times New Roman" w:cs="Times New Roman"/>
          <w:b/>
          <w:bCs/>
          <w:color w:val="000000"/>
          <w:sz w:val="28"/>
          <w:szCs w:val="28"/>
          <w:lang w:val="es-ES_tradnl"/>
        </w:rPr>
      </w:pPr>
    </w:p>
    <w:p w:rsidR="00A5532C" w:rsidRPr="00E9324D" w:rsidRDefault="00E9324D" w:rsidP="00516C69">
      <w:pPr>
        <w:pStyle w:val="Cuadrculaclara-nfasis310"/>
        <w:numPr>
          <w:ilvl w:val="0"/>
          <w:numId w:val="3"/>
        </w:numPr>
        <w:tabs>
          <w:tab w:val="left" w:pos="567"/>
        </w:tabs>
        <w:ind w:left="0"/>
        <w:contextualSpacing/>
        <w:jc w:val="both"/>
        <w:rPr>
          <w:rFonts w:ascii="Times New Roman" w:hAnsi="Times New Roman" w:cs="Times New Roman"/>
          <w:b/>
          <w:bCs/>
          <w:color w:val="000000"/>
          <w:sz w:val="28"/>
          <w:szCs w:val="28"/>
          <w:lang w:val="es-ES_tradnl"/>
        </w:rPr>
      </w:pPr>
      <w:r w:rsidRPr="00E9324D">
        <w:rPr>
          <w:rFonts w:ascii="Times New Roman" w:hAnsi="Times New Roman" w:cs="Times New Roman"/>
          <w:color w:val="000000"/>
          <w:sz w:val="28"/>
          <w:szCs w:val="28"/>
          <w:lang w:val="es-ES_tradnl"/>
        </w:rPr>
        <w:t xml:space="preserve">Entonces, la pobreza es un </w:t>
      </w:r>
      <w:r w:rsidRPr="00E9324D">
        <w:rPr>
          <w:rFonts w:ascii="Times New Roman" w:hAnsi="Times New Roman" w:cs="Times New Roman"/>
          <w:color w:val="000000"/>
          <w:sz w:val="28"/>
          <w:szCs w:val="28"/>
          <w:lang w:val="es-ES_tradnl"/>
        </w:rPr>
        <w:t xml:space="preserve">fenómeno complejo </w:t>
      </w:r>
      <w:r w:rsidRPr="00E9324D">
        <w:rPr>
          <w:rFonts w:ascii="Times New Roman" w:hAnsi="Times New Roman" w:cs="Times New Roman"/>
          <w:color w:val="000000"/>
          <w:sz w:val="28"/>
          <w:szCs w:val="28"/>
          <w:lang w:val="es-ES_tradnl"/>
        </w:rPr>
        <w:t>y con varias facetas</w:t>
      </w:r>
      <w:r w:rsidRPr="00E9324D">
        <w:rPr>
          <w:rFonts w:ascii="Times New Roman" w:hAnsi="Times New Roman" w:cs="Times New Roman"/>
          <w:color w:val="000000"/>
          <w:sz w:val="28"/>
          <w:szCs w:val="28"/>
          <w:lang w:val="es-ES_tradnl"/>
        </w:rPr>
        <w:t xml:space="preserve">. No es suficiente </w:t>
      </w:r>
      <w:r w:rsidRPr="00E9324D">
        <w:rPr>
          <w:rFonts w:ascii="Times New Roman" w:hAnsi="Times New Roman" w:cs="Times New Roman"/>
          <w:color w:val="000000"/>
          <w:sz w:val="28"/>
          <w:szCs w:val="28"/>
          <w:lang w:val="es-ES_tradnl"/>
        </w:rPr>
        <w:t xml:space="preserve">cuantificarla y medirla desde parámetros exclusivamente económicos y materiales. En primer lugar, la pobreza debe analizarse con base en las diversas necesidades humanas, para así determinarla desde una perspectiva de derechos. Asimismo, </w:t>
      </w:r>
      <w:r w:rsidRPr="00E9324D">
        <w:rPr>
          <w:rFonts w:ascii="Times New Roman" w:hAnsi="Times New Roman" w:cs="Times New Roman"/>
          <w:color w:val="000000"/>
          <w:sz w:val="28"/>
          <w:szCs w:val="28"/>
        </w:rPr>
        <w:t>es importante comp</w:t>
      </w:r>
      <w:r w:rsidRPr="00E9324D">
        <w:rPr>
          <w:rFonts w:ascii="Times New Roman" w:hAnsi="Times New Roman" w:cs="Times New Roman"/>
          <w:color w:val="000000"/>
          <w:sz w:val="28"/>
          <w:szCs w:val="28"/>
        </w:rPr>
        <w:t>render que la pobreza no se mide desde variables puramente observables o agentes externos, sino que se comprende desde las percepciones y las vivencias de los seres humanos en sus vidas cotidianas</w:t>
      </w:r>
      <w:r w:rsidRPr="00E9324D">
        <w:rPr>
          <w:rFonts w:ascii="Times New Roman" w:hAnsi="Times New Roman" w:cs="Times New Roman"/>
          <w:color w:val="000000"/>
          <w:sz w:val="28"/>
          <w:szCs w:val="28"/>
        </w:rPr>
        <w:t>.</w:t>
      </w:r>
      <w:r w:rsidRPr="00E9324D">
        <w:rPr>
          <w:rFonts w:ascii="Times New Roman" w:hAnsi="Times New Roman" w:cs="Times New Roman"/>
          <w:color w:val="000000"/>
          <w:sz w:val="28"/>
          <w:szCs w:val="28"/>
        </w:rPr>
        <w:t xml:space="preserve"> Es por ello que existe una diferencia entre la pobreza en </w:t>
      </w:r>
      <w:r w:rsidRPr="00E9324D">
        <w:rPr>
          <w:rFonts w:ascii="Times New Roman" w:hAnsi="Times New Roman" w:cs="Times New Roman"/>
          <w:color w:val="000000"/>
          <w:sz w:val="28"/>
          <w:szCs w:val="28"/>
        </w:rPr>
        <w:t>términos absolutos y aquella determinada por factores relativos. Mientras la primera corresponde a la incapacidad para satisfacer necesidades de supervivencia básica, la segunda es la capacidad de cubrir necesidades que, sin estar relacionadas con la super</w:t>
      </w:r>
      <w:r w:rsidRPr="00E9324D">
        <w:rPr>
          <w:rFonts w:ascii="Times New Roman" w:hAnsi="Times New Roman" w:cs="Times New Roman"/>
          <w:color w:val="000000"/>
          <w:sz w:val="28"/>
          <w:szCs w:val="28"/>
        </w:rPr>
        <w:t>vivencia, son consideradas normales o básicas en la sociedad.</w:t>
      </w:r>
      <w:r w:rsidRPr="00E9324D">
        <w:rPr>
          <w:rStyle w:val="Refdenotaalpie"/>
          <w:rFonts w:ascii="Times New Roman" w:hAnsi="Times New Roman" w:cs="Times New Roman"/>
          <w:color w:val="000000"/>
          <w:sz w:val="28"/>
          <w:szCs w:val="28"/>
        </w:rPr>
        <w:footnoteReference w:id="29"/>
      </w:r>
    </w:p>
    <w:p w:rsidR="00072FCE" w:rsidRPr="00E9324D" w:rsidRDefault="00E9324D" w:rsidP="00072FCE">
      <w:pPr>
        <w:pStyle w:val="Prrafodelista"/>
        <w:rPr>
          <w:rFonts w:ascii="Times New Roman" w:hAnsi="Times New Roman" w:cs="Times New Roman"/>
          <w:b/>
          <w:bCs/>
          <w:color w:val="000000"/>
          <w:sz w:val="28"/>
          <w:szCs w:val="28"/>
          <w:lang w:val="es-ES_tradnl"/>
        </w:rPr>
      </w:pPr>
    </w:p>
    <w:p w:rsidR="00072FCE" w:rsidRPr="00E9324D" w:rsidRDefault="00E9324D" w:rsidP="00072FCE">
      <w:pPr>
        <w:pStyle w:val="Cuadrculaclara-nfasis310"/>
        <w:numPr>
          <w:ilvl w:val="0"/>
          <w:numId w:val="3"/>
        </w:numPr>
        <w:tabs>
          <w:tab w:val="left" w:pos="567"/>
        </w:tabs>
        <w:ind w:left="0"/>
        <w:contextualSpacing/>
        <w:jc w:val="both"/>
        <w:rPr>
          <w:rFonts w:ascii="Times New Roman" w:hAnsi="Times New Roman" w:cs="Times New Roman"/>
          <w:b/>
          <w:bCs/>
          <w:color w:val="000000"/>
          <w:sz w:val="28"/>
          <w:szCs w:val="28"/>
          <w:lang w:val="es-ES_tradnl"/>
        </w:rPr>
      </w:pPr>
      <w:r w:rsidRPr="00E9324D">
        <w:rPr>
          <w:rFonts w:ascii="Times New Roman" w:hAnsi="Times New Roman" w:cs="Times New Roman"/>
          <w:color w:val="000000"/>
          <w:sz w:val="28"/>
          <w:szCs w:val="28"/>
          <w:lang w:val="es-ES_tradnl"/>
        </w:rPr>
        <w:t xml:space="preserve">Con base en lo anterior, un marco adecuado para analizar los determinantes de la pobreza corresponde al de titularidades </w:t>
      </w:r>
      <w:r w:rsidRPr="00E9324D">
        <w:rPr>
          <w:rFonts w:ascii="Times New Roman" w:hAnsi="Times New Roman" w:cs="Times New Roman"/>
          <w:i/>
          <w:iCs/>
          <w:color w:val="000000"/>
          <w:sz w:val="28"/>
          <w:szCs w:val="28"/>
          <w:lang w:val="es-ES_tradnl"/>
        </w:rPr>
        <w:t xml:space="preserve">(entitlements) </w:t>
      </w:r>
      <w:r w:rsidRPr="00E9324D">
        <w:rPr>
          <w:rFonts w:ascii="Times New Roman" w:hAnsi="Times New Roman" w:cs="Times New Roman"/>
          <w:color w:val="000000"/>
          <w:sz w:val="28"/>
          <w:szCs w:val="28"/>
          <w:lang w:val="es-ES_tradnl"/>
        </w:rPr>
        <w:t xml:space="preserve">que se refiere a </w:t>
      </w:r>
      <w:r w:rsidRPr="00E9324D">
        <w:rPr>
          <w:rFonts w:ascii="Times New Roman" w:hAnsi="Times New Roman" w:cs="Times New Roman"/>
          <w:color w:val="000000"/>
          <w:sz w:val="28"/>
          <w:szCs w:val="28"/>
        </w:rPr>
        <w:t xml:space="preserve">la habilidad de las personas para </w:t>
      </w:r>
      <w:r w:rsidRPr="00E9324D">
        <w:rPr>
          <w:rFonts w:ascii="Times New Roman" w:hAnsi="Times New Roman" w:cs="Times New Roman"/>
          <w:color w:val="000000"/>
          <w:sz w:val="28"/>
          <w:szCs w:val="28"/>
        </w:rPr>
        <w:t>conse</w:t>
      </w:r>
      <w:r w:rsidRPr="00E9324D">
        <w:rPr>
          <w:rFonts w:ascii="Times New Roman" w:hAnsi="Times New Roman" w:cs="Times New Roman"/>
          <w:color w:val="000000"/>
          <w:sz w:val="28"/>
          <w:szCs w:val="28"/>
        </w:rPr>
        <w:t>guir</w:t>
      </w:r>
      <w:r w:rsidRPr="00E9324D">
        <w:rPr>
          <w:rFonts w:ascii="Times New Roman" w:hAnsi="Times New Roman" w:cs="Times New Roman"/>
          <w:color w:val="000000"/>
          <w:sz w:val="28"/>
          <w:szCs w:val="28"/>
        </w:rPr>
        <w:t xml:space="preserve"> alimentos a través de los medios legales disponibles en una sociedad, incluyendo el uso de las posibilidades de producción, comerciales y otros métodos.</w:t>
      </w:r>
      <w:r w:rsidRPr="00E9324D">
        <w:rPr>
          <w:rStyle w:val="Refdenotaalpie"/>
          <w:rFonts w:ascii="Times New Roman" w:hAnsi="Times New Roman" w:cs="Times New Roman"/>
          <w:color w:val="000000"/>
          <w:sz w:val="28"/>
          <w:szCs w:val="28"/>
        </w:rPr>
        <w:footnoteReference w:id="30"/>
      </w:r>
      <w:r w:rsidRPr="00E9324D">
        <w:rPr>
          <w:rFonts w:ascii="Times New Roman" w:hAnsi="Times New Roman" w:cs="Times New Roman"/>
          <w:color w:val="000000"/>
          <w:sz w:val="28"/>
          <w:szCs w:val="28"/>
        </w:rPr>
        <w:t xml:space="preserve"> Si la dotación inicial de titularidades es escasa, la persona puede encontrar</w:t>
      </w:r>
      <w:r w:rsidRPr="00E9324D">
        <w:rPr>
          <w:rFonts w:ascii="Times New Roman" w:hAnsi="Times New Roman" w:cs="Times New Roman"/>
          <w:color w:val="000000"/>
          <w:sz w:val="28"/>
          <w:szCs w:val="28"/>
        </w:rPr>
        <w:t>s</w:t>
      </w:r>
      <w:r w:rsidRPr="00E9324D">
        <w:rPr>
          <w:rFonts w:ascii="Times New Roman" w:hAnsi="Times New Roman" w:cs="Times New Roman"/>
          <w:color w:val="000000"/>
          <w:sz w:val="28"/>
          <w:szCs w:val="28"/>
        </w:rPr>
        <w:t xml:space="preserve">e en condición de pobreza estructural o latente. Si el intercambio que realiza con otras personas o la naturaleza es desfavorable, se enfrenta a una pobreza coyuntural o transitoria. </w:t>
      </w:r>
      <w:r w:rsidRPr="00E9324D">
        <w:rPr>
          <w:rFonts w:ascii="Times New Roman" w:hAnsi="Times New Roman" w:cs="Times New Roman"/>
          <w:color w:val="000000"/>
          <w:sz w:val="28"/>
          <w:szCs w:val="28"/>
        </w:rPr>
        <w:t>La primera situación se presenta, por ejemplo, con la pérdida del jefe de</w:t>
      </w:r>
      <w:r w:rsidRPr="00E9324D">
        <w:rPr>
          <w:rFonts w:ascii="Times New Roman" w:hAnsi="Times New Roman" w:cs="Times New Roman"/>
          <w:color w:val="000000"/>
          <w:sz w:val="28"/>
          <w:szCs w:val="28"/>
        </w:rPr>
        <w:t xml:space="preserve">l hogar; la segunda, cuando el poder adquisitivo se reduce como consecuencia de </w:t>
      </w:r>
      <w:r w:rsidRPr="00E9324D">
        <w:rPr>
          <w:rFonts w:ascii="Times New Roman" w:hAnsi="Times New Roman" w:cs="Times New Roman"/>
          <w:color w:val="000000"/>
          <w:sz w:val="28"/>
          <w:szCs w:val="28"/>
        </w:rPr>
        <w:t>fenómenos como la inflación o la devaluación de la moneda.</w:t>
      </w:r>
    </w:p>
    <w:p w:rsidR="00B2009B" w:rsidRPr="00E9324D" w:rsidRDefault="00E9324D" w:rsidP="00B2009B">
      <w:pPr>
        <w:pStyle w:val="Prrafodelista"/>
        <w:rPr>
          <w:rFonts w:ascii="Times New Roman" w:hAnsi="Times New Roman" w:cs="Times New Roman"/>
          <w:b/>
          <w:bCs/>
          <w:color w:val="000000"/>
          <w:sz w:val="28"/>
          <w:szCs w:val="28"/>
          <w:lang w:val="es-ES_tradnl"/>
        </w:rPr>
      </w:pPr>
    </w:p>
    <w:p w:rsidR="00AF7C54" w:rsidRPr="00E9324D" w:rsidRDefault="00E9324D" w:rsidP="008D7253">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Debido a las múltiples dimensiones que comportan el fenómeno de la pobreza, </w:t>
      </w:r>
      <w:r w:rsidRPr="00E9324D">
        <w:rPr>
          <w:rFonts w:ascii="Times New Roman" w:hAnsi="Times New Roman" w:cs="Times New Roman"/>
          <w:color w:val="000000"/>
          <w:sz w:val="28"/>
          <w:szCs w:val="28"/>
          <w:lang w:val="es-ES_tradnl"/>
        </w:rPr>
        <w:t>Bogotá</w:t>
      </w:r>
      <w:r w:rsidRPr="00E9324D">
        <w:rPr>
          <w:rFonts w:ascii="Times New Roman" w:hAnsi="Times New Roman" w:cs="Times New Roman"/>
          <w:color w:val="000000"/>
          <w:sz w:val="28"/>
          <w:szCs w:val="28"/>
          <w:lang w:val="es-ES_tradnl"/>
        </w:rPr>
        <w:t xml:space="preserve">, por ejemplo, </w:t>
      </w:r>
      <w:r w:rsidRPr="00E9324D">
        <w:rPr>
          <w:rFonts w:ascii="Times New Roman" w:hAnsi="Times New Roman" w:cs="Times New Roman"/>
          <w:color w:val="000000"/>
          <w:sz w:val="28"/>
          <w:szCs w:val="28"/>
          <w:lang w:val="es-ES_tradnl"/>
        </w:rPr>
        <w:t>adopta tres métodos</w:t>
      </w:r>
      <w:r w:rsidRPr="00E9324D">
        <w:rPr>
          <w:rFonts w:ascii="Times New Roman" w:hAnsi="Times New Roman" w:cs="Times New Roman"/>
          <w:color w:val="000000"/>
          <w:sz w:val="28"/>
          <w:szCs w:val="28"/>
          <w:lang w:val="es-ES_tradnl"/>
        </w:rPr>
        <w:t xml:space="preserve"> diferentes y complementarios para medir la pobreza</w:t>
      </w:r>
      <w:r w:rsidRPr="00E9324D">
        <w:rPr>
          <w:rFonts w:ascii="Times New Roman" w:hAnsi="Times New Roman" w:cs="Times New Roman"/>
          <w:color w:val="000000"/>
          <w:sz w:val="28"/>
          <w:szCs w:val="28"/>
          <w:lang w:val="es-ES_tradnl"/>
        </w:rPr>
        <w:t>. La pobreza por insuficiencia de ingresos</w:t>
      </w:r>
      <w:r w:rsidRPr="00E9324D">
        <w:rPr>
          <w:rFonts w:ascii="Times New Roman" w:hAnsi="Times New Roman" w:cs="Times New Roman"/>
          <w:color w:val="000000"/>
          <w:sz w:val="28"/>
          <w:szCs w:val="28"/>
          <w:lang w:val="es-ES_tradnl"/>
        </w:rPr>
        <w:t xml:space="preserve"> (LP),</w:t>
      </w:r>
      <w:r w:rsidRPr="00E9324D">
        <w:rPr>
          <w:rFonts w:ascii="Times New Roman" w:hAnsi="Times New Roman" w:cs="Times New Roman"/>
          <w:color w:val="000000"/>
          <w:sz w:val="28"/>
          <w:szCs w:val="28"/>
          <w:lang w:val="es-ES_tradnl"/>
        </w:rPr>
        <w:t xml:space="preserve"> por necesidades básicas insatisfechas</w:t>
      </w:r>
      <w:r w:rsidRPr="00E9324D">
        <w:rPr>
          <w:rFonts w:ascii="Times New Roman" w:hAnsi="Times New Roman" w:cs="Times New Roman"/>
          <w:color w:val="000000"/>
          <w:sz w:val="28"/>
          <w:szCs w:val="28"/>
          <w:lang w:val="es-ES_tradnl"/>
        </w:rPr>
        <w:t xml:space="preserve"> (NBI)</w:t>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lang w:val="es-ES_tradnl"/>
        </w:rPr>
        <w:t xml:space="preserve">y </w:t>
      </w:r>
      <w:r w:rsidRPr="00E9324D">
        <w:rPr>
          <w:rFonts w:ascii="Times New Roman" w:hAnsi="Times New Roman" w:cs="Times New Roman"/>
          <w:color w:val="000000"/>
          <w:sz w:val="28"/>
          <w:szCs w:val="28"/>
          <w:lang w:val="es-ES_tradnl"/>
        </w:rPr>
        <w:t xml:space="preserve">el análisis de las múltiples carencias que padecen los hogares </w:t>
      </w:r>
      <w:r w:rsidRPr="00E9324D">
        <w:rPr>
          <w:rFonts w:ascii="Times New Roman" w:hAnsi="Times New Roman" w:cs="Times New Roman"/>
          <w:color w:val="000000"/>
          <w:sz w:val="28"/>
          <w:szCs w:val="28"/>
          <w:lang w:val="es-ES_tradnl"/>
        </w:rPr>
        <w:t xml:space="preserve">(IPM) </w:t>
      </w:r>
      <w:r w:rsidRPr="00E9324D">
        <w:rPr>
          <w:rFonts w:ascii="Times New Roman" w:hAnsi="Times New Roman" w:cs="Times New Roman"/>
          <w:color w:val="000000"/>
          <w:sz w:val="28"/>
          <w:szCs w:val="28"/>
          <w:lang w:val="es-ES_tradnl"/>
        </w:rPr>
        <w:t xml:space="preserve">muestran diferencias tanto en el nivel de pobreza como en la composición de los hogares </w:t>
      </w:r>
      <w:r w:rsidRPr="00E9324D">
        <w:rPr>
          <w:rFonts w:ascii="Times New Roman" w:hAnsi="Times New Roman" w:cs="Times New Roman"/>
          <w:color w:val="000000"/>
          <w:sz w:val="28"/>
          <w:szCs w:val="28"/>
          <w:lang w:val="es-ES_tradnl"/>
        </w:rPr>
        <w:t>en situación de pobreza</w:t>
      </w:r>
      <w:r w:rsidRPr="00E9324D">
        <w:rPr>
          <w:rFonts w:ascii="Times New Roman" w:hAnsi="Times New Roman" w:cs="Times New Roman"/>
          <w:color w:val="000000"/>
          <w:sz w:val="28"/>
          <w:szCs w:val="28"/>
          <w:lang w:val="es-ES_tradnl"/>
        </w:rPr>
        <w:t>.</w:t>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lang w:val="es-ES_tradnl"/>
        </w:rPr>
        <w:t>Asimismo, e</w:t>
      </w:r>
      <w:r w:rsidRPr="00E9324D">
        <w:rPr>
          <w:rFonts w:ascii="Times New Roman" w:hAnsi="Times New Roman" w:cs="Times New Roman"/>
          <w:color w:val="000000"/>
          <w:sz w:val="28"/>
          <w:szCs w:val="28"/>
          <w:lang w:val="es-ES_tradnl"/>
        </w:rPr>
        <w:t>n el 2011</w:t>
      </w:r>
      <w:r w:rsidRPr="00E9324D">
        <w:rPr>
          <w:rFonts w:ascii="Times New Roman" w:hAnsi="Times New Roman" w:cs="Times New Roman"/>
          <w:color w:val="000000"/>
          <w:sz w:val="28"/>
          <w:szCs w:val="28"/>
          <w:lang w:val="es-ES_tradnl"/>
        </w:rPr>
        <w:t>,</w:t>
      </w:r>
      <w:r w:rsidRPr="00E9324D">
        <w:rPr>
          <w:rFonts w:ascii="Times New Roman" w:hAnsi="Times New Roman" w:cs="Times New Roman"/>
          <w:color w:val="000000"/>
          <w:sz w:val="28"/>
          <w:szCs w:val="28"/>
          <w:lang w:val="es-ES_tradnl"/>
        </w:rPr>
        <w:t xml:space="preserve"> Bogotá implementó el Método Integrado de Pobreza, que introdujo nuevos elementos para medir </w:t>
      </w:r>
      <w:r w:rsidRPr="00E9324D">
        <w:rPr>
          <w:rFonts w:ascii="Times New Roman" w:hAnsi="Times New Roman" w:cs="Times New Roman"/>
          <w:color w:val="000000"/>
          <w:sz w:val="28"/>
          <w:szCs w:val="28"/>
          <w:lang w:val="es-ES_tradnl"/>
        </w:rPr>
        <w:t>este fenómeno</w:t>
      </w:r>
      <w:r w:rsidRPr="00E9324D">
        <w:rPr>
          <w:rFonts w:ascii="Times New Roman" w:hAnsi="Times New Roman" w:cs="Times New Roman"/>
          <w:color w:val="000000"/>
          <w:sz w:val="28"/>
          <w:szCs w:val="28"/>
          <w:lang w:val="es-ES_tradnl"/>
        </w:rPr>
        <w:t>, contempla otra</w:t>
      </w:r>
      <w:r w:rsidRPr="00E9324D">
        <w:rPr>
          <w:rFonts w:ascii="Times New Roman" w:hAnsi="Times New Roman" w:cs="Times New Roman"/>
          <w:color w:val="000000"/>
          <w:sz w:val="28"/>
          <w:szCs w:val="28"/>
          <w:lang w:val="es-ES_tradnl"/>
        </w:rPr>
        <w:t>s necesidades humanas antes no tenidas en cuenta y conjuga los métodos de NBI y LP.</w:t>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rPr>
        <w:t>En éste, se diferencian los hogares en cuatro grupos definidos por las condiciones que padecen de forma conjunta o exclusiva así:</w:t>
      </w:r>
    </w:p>
    <w:p w:rsidR="00D76B24" w:rsidRPr="00E9324D" w:rsidRDefault="00E9324D" w:rsidP="00D76B24">
      <w:pPr>
        <w:pStyle w:val="Prrafodelista"/>
        <w:rPr>
          <w:rFonts w:ascii="Times New Roman" w:hAnsi="Times New Roman" w:cs="Times New Roman"/>
          <w:color w:val="000000"/>
          <w:sz w:val="28"/>
          <w:szCs w:val="28"/>
          <w:lang w:val="es-ES_tradnl"/>
        </w:rPr>
      </w:pPr>
    </w:p>
    <w:p w:rsidR="00D76B24" w:rsidRPr="00E9324D" w:rsidRDefault="00E9324D" w:rsidP="00D933B6">
      <w:pPr>
        <w:pStyle w:val="NormalWeb"/>
        <w:numPr>
          <w:ilvl w:val="0"/>
          <w:numId w:val="4"/>
        </w:numPr>
        <w:tabs>
          <w:tab w:val="left" w:pos="567"/>
        </w:tabs>
        <w:spacing w:before="0" w:beforeAutospacing="0" w:after="0" w:afterAutospacing="0" w:line="0" w:lineRule="atLeast"/>
        <w:ind w:left="0" w:firstLine="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i/>
          <w:iCs/>
          <w:color w:val="000000"/>
          <w:sz w:val="28"/>
          <w:szCs w:val="28"/>
          <w:lang w:val="es-ES_tradnl"/>
        </w:rPr>
        <w:t>Pobreza crónica:</w:t>
      </w:r>
      <w:r w:rsidRPr="00E9324D">
        <w:rPr>
          <w:rFonts w:ascii="Times New Roman" w:hAnsi="Times New Roman" w:cs="Times New Roman"/>
          <w:color w:val="000000"/>
          <w:sz w:val="28"/>
          <w:szCs w:val="28"/>
          <w:lang w:val="es-ES_tradnl"/>
        </w:rPr>
        <w:t xml:space="preserve"> Sufrimiento prolongad</w:t>
      </w:r>
      <w:r w:rsidRPr="00E9324D">
        <w:rPr>
          <w:rFonts w:ascii="Times New Roman" w:hAnsi="Times New Roman" w:cs="Times New Roman"/>
          <w:color w:val="000000"/>
          <w:sz w:val="28"/>
          <w:szCs w:val="28"/>
          <w:lang w:val="es-ES_tradnl"/>
        </w:rPr>
        <w:t>o</w:t>
      </w:r>
      <w:r w:rsidRPr="00E9324D">
        <w:rPr>
          <w:rFonts w:ascii="Times New Roman" w:hAnsi="Times New Roman" w:cs="Times New Roman"/>
          <w:color w:val="000000"/>
          <w:sz w:val="28"/>
          <w:szCs w:val="28"/>
          <w:lang w:val="es-ES_tradnl"/>
        </w:rPr>
        <w:t xml:space="preserve"> de pobreza. A este grupo pertenecen los hogares que tienen al menos una necesidad básica insatisfecha y reciben ingresos cuyo nivel está por debajo de la línea de pobreza.</w:t>
      </w:r>
    </w:p>
    <w:p w:rsidR="006A115D" w:rsidRPr="00E9324D" w:rsidRDefault="00E9324D" w:rsidP="006A115D">
      <w:pPr>
        <w:pStyle w:val="NormalWeb"/>
        <w:tabs>
          <w:tab w:val="left" w:pos="567"/>
        </w:tabs>
        <w:spacing w:before="0" w:beforeAutospacing="0" w:after="0" w:afterAutospacing="0" w:line="0" w:lineRule="atLeast"/>
        <w:contextualSpacing/>
        <w:jc w:val="both"/>
        <w:rPr>
          <w:rFonts w:ascii="Times New Roman" w:hAnsi="Times New Roman" w:cs="Times New Roman"/>
          <w:color w:val="000000"/>
          <w:sz w:val="28"/>
          <w:szCs w:val="28"/>
          <w:lang w:val="es-ES_tradnl"/>
        </w:rPr>
      </w:pPr>
    </w:p>
    <w:p w:rsidR="00D76B24" w:rsidRPr="00E9324D" w:rsidRDefault="00E9324D" w:rsidP="00D933B6">
      <w:pPr>
        <w:pStyle w:val="NormalWeb"/>
        <w:numPr>
          <w:ilvl w:val="0"/>
          <w:numId w:val="4"/>
        </w:numPr>
        <w:tabs>
          <w:tab w:val="left" w:pos="567"/>
        </w:tabs>
        <w:spacing w:before="0" w:beforeAutospacing="0" w:after="0" w:afterAutospacing="0" w:line="0" w:lineRule="atLeast"/>
        <w:ind w:left="0" w:firstLine="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i/>
          <w:iCs/>
          <w:color w:val="000000"/>
          <w:sz w:val="28"/>
          <w:szCs w:val="28"/>
          <w:lang w:val="es-ES_tradnl"/>
        </w:rPr>
        <w:t>Pobreza reciente:</w:t>
      </w:r>
      <w:r w:rsidRPr="00E9324D">
        <w:rPr>
          <w:rFonts w:ascii="Times New Roman" w:hAnsi="Times New Roman" w:cs="Times New Roman"/>
          <w:color w:val="000000"/>
          <w:sz w:val="28"/>
          <w:szCs w:val="28"/>
          <w:lang w:val="es-ES_tradnl"/>
        </w:rPr>
        <w:t xml:space="preserve"> Los incluidos en este grupo tenían un ingreso permanente suficie</w:t>
      </w:r>
      <w:r w:rsidRPr="00E9324D">
        <w:rPr>
          <w:rFonts w:ascii="Times New Roman" w:hAnsi="Times New Roman" w:cs="Times New Roman"/>
          <w:color w:val="000000"/>
          <w:sz w:val="28"/>
          <w:szCs w:val="28"/>
          <w:lang w:val="es-ES_tradnl"/>
        </w:rPr>
        <w:t xml:space="preserve">nte para </w:t>
      </w:r>
      <w:r w:rsidRPr="00E9324D">
        <w:rPr>
          <w:rFonts w:ascii="Times New Roman" w:hAnsi="Times New Roman" w:cs="Times New Roman"/>
          <w:color w:val="000000"/>
          <w:sz w:val="28"/>
          <w:szCs w:val="28"/>
          <w:lang w:val="es-ES_tradnl"/>
        </w:rPr>
        <w:t>cubrir</w:t>
      </w:r>
      <w:r w:rsidRPr="00E9324D">
        <w:rPr>
          <w:rFonts w:ascii="Times New Roman" w:hAnsi="Times New Roman" w:cs="Times New Roman"/>
          <w:color w:val="000000"/>
          <w:sz w:val="28"/>
          <w:szCs w:val="28"/>
          <w:lang w:val="es-ES_tradnl"/>
        </w:rPr>
        <w:t xml:space="preserve"> las necesidades básicas, pero ha sufrido un deterioro reciente en sus ingresos, lo cual podría afectar el nivel de satisfacción de necesidades básicas en el futuro si la situación persiste.</w:t>
      </w:r>
    </w:p>
    <w:p w:rsidR="00D76B24" w:rsidRPr="00E9324D" w:rsidRDefault="00E9324D" w:rsidP="00D933B6">
      <w:pPr>
        <w:pStyle w:val="NormalWeb"/>
        <w:numPr>
          <w:ilvl w:val="0"/>
          <w:numId w:val="4"/>
        </w:numPr>
        <w:tabs>
          <w:tab w:val="left" w:pos="567"/>
        </w:tabs>
        <w:spacing w:before="0" w:beforeAutospacing="0" w:after="0" w:afterAutospacing="0" w:line="0" w:lineRule="atLeast"/>
        <w:ind w:left="0" w:firstLine="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i/>
          <w:iCs/>
          <w:color w:val="000000"/>
          <w:sz w:val="28"/>
          <w:szCs w:val="28"/>
          <w:lang w:val="es-ES_tradnl"/>
        </w:rPr>
        <w:t>Pobreza inercial:</w:t>
      </w:r>
      <w:r w:rsidRPr="00E9324D">
        <w:rPr>
          <w:rFonts w:ascii="Times New Roman" w:hAnsi="Times New Roman" w:cs="Times New Roman"/>
          <w:color w:val="000000"/>
          <w:sz w:val="28"/>
          <w:szCs w:val="28"/>
          <w:lang w:val="es-ES_tradnl"/>
        </w:rPr>
        <w:t xml:space="preserve"> Las personas que, a pesar de </w:t>
      </w:r>
      <w:r w:rsidRPr="00E9324D">
        <w:rPr>
          <w:rFonts w:ascii="Times New Roman" w:hAnsi="Times New Roman" w:cs="Times New Roman"/>
          <w:color w:val="000000"/>
          <w:sz w:val="28"/>
          <w:szCs w:val="28"/>
          <w:lang w:val="es-ES_tradnl"/>
        </w:rPr>
        <w:t>con</w:t>
      </w:r>
      <w:r w:rsidRPr="00E9324D">
        <w:rPr>
          <w:rFonts w:ascii="Times New Roman" w:hAnsi="Times New Roman" w:cs="Times New Roman"/>
          <w:color w:val="000000"/>
          <w:sz w:val="28"/>
          <w:szCs w:val="28"/>
          <w:lang w:val="es-ES_tradnl"/>
        </w:rPr>
        <w:t>tar con ingresos por encima de la línea de pobreza, mantienen al menos una necesidad básica insatisfecha que podrían superar en el futuro.</w:t>
      </w:r>
    </w:p>
    <w:p w:rsidR="00D933B6" w:rsidRPr="00E9324D" w:rsidRDefault="00E9324D" w:rsidP="00D933B6">
      <w:pPr>
        <w:pStyle w:val="NormalWeb"/>
        <w:tabs>
          <w:tab w:val="left" w:pos="567"/>
        </w:tabs>
        <w:spacing w:before="0" w:beforeAutospacing="0" w:after="0" w:afterAutospacing="0" w:line="0" w:lineRule="atLeast"/>
        <w:contextualSpacing/>
        <w:jc w:val="both"/>
        <w:rPr>
          <w:rFonts w:ascii="Times New Roman" w:hAnsi="Times New Roman" w:cs="Times New Roman"/>
          <w:color w:val="000000"/>
          <w:sz w:val="28"/>
          <w:szCs w:val="28"/>
          <w:lang w:val="es-ES_tradnl"/>
        </w:rPr>
      </w:pPr>
    </w:p>
    <w:p w:rsidR="00C315C0" w:rsidRPr="00E9324D" w:rsidRDefault="00E9324D" w:rsidP="00D933B6">
      <w:pPr>
        <w:pStyle w:val="NormalWeb"/>
        <w:numPr>
          <w:ilvl w:val="0"/>
          <w:numId w:val="4"/>
        </w:numPr>
        <w:tabs>
          <w:tab w:val="left" w:pos="567"/>
        </w:tabs>
        <w:spacing w:before="0" w:beforeAutospacing="0" w:after="0" w:afterAutospacing="0" w:line="0" w:lineRule="atLeast"/>
        <w:ind w:left="0" w:firstLine="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i/>
          <w:iCs/>
          <w:color w:val="000000"/>
          <w:sz w:val="28"/>
          <w:szCs w:val="28"/>
          <w:lang w:val="es-ES_tradnl"/>
        </w:rPr>
        <w:t>No pobreza:</w:t>
      </w:r>
      <w:r w:rsidRPr="00E9324D">
        <w:rPr>
          <w:rFonts w:ascii="Times New Roman" w:hAnsi="Times New Roman" w:cs="Times New Roman"/>
          <w:color w:val="000000"/>
          <w:sz w:val="28"/>
          <w:szCs w:val="28"/>
          <w:lang w:val="es-ES_tradnl"/>
        </w:rPr>
        <w:t xml:space="preserve"> Grupo de individuos que no experimentan necesidades básicas insatisfechas ni ingresos por debajo de la l</w:t>
      </w:r>
      <w:r w:rsidRPr="00E9324D">
        <w:rPr>
          <w:rFonts w:ascii="Times New Roman" w:hAnsi="Times New Roman" w:cs="Times New Roman"/>
          <w:color w:val="000000"/>
          <w:sz w:val="28"/>
          <w:szCs w:val="28"/>
          <w:lang w:val="es-ES_tradnl"/>
        </w:rPr>
        <w:t>ínea de pobreza.</w:t>
      </w:r>
    </w:p>
    <w:p w:rsidR="00E75C9E" w:rsidRPr="00E9324D" w:rsidRDefault="00E9324D" w:rsidP="00E75C9E">
      <w:pPr>
        <w:pStyle w:val="Cuadrculaclara-nfasis310"/>
        <w:tabs>
          <w:tab w:val="left" w:pos="567"/>
        </w:tabs>
        <w:ind w:left="0"/>
        <w:contextualSpacing/>
        <w:jc w:val="both"/>
        <w:rPr>
          <w:rFonts w:ascii="Times New Roman" w:hAnsi="Times New Roman" w:cs="Times New Roman"/>
          <w:i/>
          <w:iCs/>
          <w:color w:val="000000"/>
          <w:sz w:val="28"/>
          <w:szCs w:val="28"/>
          <w:lang w:val="es-ES_tradnl"/>
        </w:rPr>
      </w:pPr>
    </w:p>
    <w:p w:rsidR="005A0FA3" w:rsidRPr="00E9324D" w:rsidRDefault="00E9324D" w:rsidP="005A0FA3">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En definitiva, la pobreza comprende más dimensiones que la escasez de dinero. Las condiciones de vivienda, la proyección del futuro de los miembros de la familia, el acceso a servicios públicos</w:t>
      </w:r>
      <w:r w:rsidRPr="00E9324D">
        <w:rPr>
          <w:rFonts w:ascii="Times New Roman" w:hAnsi="Times New Roman" w:cs="Times New Roman"/>
          <w:color w:val="000000"/>
          <w:sz w:val="28"/>
          <w:szCs w:val="28"/>
          <w:lang w:val="es-ES_tradnl"/>
        </w:rPr>
        <w:t xml:space="preserve"> y la satisfacción de necesidades generadas por la cultura y la sociedad en la que se vive son criterios que también deben tenerse en cuenta. De aquí surge la </w:t>
      </w:r>
      <w:r w:rsidRPr="00E9324D">
        <w:rPr>
          <w:rFonts w:ascii="Times New Roman" w:hAnsi="Times New Roman" w:cs="Times New Roman"/>
          <w:i/>
          <w:iCs/>
          <w:color w:val="000000"/>
          <w:sz w:val="28"/>
          <w:szCs w:val="28"/>
          <w:lang w:val="es-ES_tradnl"/>
        </w:rPr>
        <w:t xml:space="preserve">“pobreza oculta”, </w:t>
      </w:r>
      <w:r w:rsidRPr="00E9324D">
        <w:rPr>
          <w:rFonts w:ascii="Times New Roman" w:hAnsi="Times New Roman" w:cs="Times New Roman"/>
          <w:color w:val="000000"/>
          <w:sz w:val="28"/>
          <w:szCs w:val="28"/>
          <w:lang w:val="es-ES_tradnl"/>
        </w:rPr>
        <w:t xml:space="preserve">referente a las personas que, a pesar de disponer de empleo u otras fuentes de </w:t>
      </w:r>
      <w:r w:rsidRPr="00E9324D">
        <w:rPr>
          <w:rFonts w:ascii="Times New Roman" w:hAnsi="Times New Roman" w:cs="Times New Roman"/>
          <w:color w:val="000000"/>
          <w:sz w:val="28"/>
          <w:szCs w:val="28"/>
          <w:lang w:val="es-ES_tradnl"/>
        </w:rPr>
        <w:t xml:space="preserve">ingreso, no poseen los recursos suficientes para cubrir sus necesidades, las cuales incluyen las básicas y las relacionadas con los estándares impuestos por la sociedad. </w:t>
      </w:r>
      <w:r w:rsidRPr="00E9324D">
        <w:rPr>
          <w:rFonts w:ascii="Times New Roman" w:hAnsi="Times New Roman" w:cs="Times New Roman"/>
          <w:i/>
          <w:iCs/>
          <w:color w:val="000000"/>
          <w:sz w:val="28"/>
          <w:szCs w:val="28"/>
          <w:lang w:val="es-ES_tradnl"/>
        </w:rPr>
        <w:t>“</w:t>
      </w:r>
      <w:r w:rsidRPr="00E9324D">
        <w:rPr>
          <w:rFonts w:ascii="Times New Roman" w:hAnsi="Times New Roman" w:cs="Times New Roman"/>
          <w:i/>
          <w:iCs/>
          <w:color w:val="000000"/>
          <w:sz w:val="28"/>
          <w:szCs w:val="28"/>
        </w:rPr>
        <w:t>Tradicionalmente la pobreza se asocia con personas sin ingresos, pero se da el caso d</w:t>
      </w:r>
      <w:r w:rsidRPr="00E9324D">
        <w:rPr>
          <w:rFonts w:ascii="Times New Roman" w:hAnsi="Times New Roman" w:cs="Times New Roman"/>
          <w:i/>
          <w:iCs/>
          <w:color w:val="000000"/>
          <w:sz w:val="28"/>
          <w:szCs w:val="28"/>
        </w:rPr>
        <w:t>e quienes viven en algún estado de pobreza a pesar de contar con algún tipo de ingreso.”</w:t>
      </w:r>
      <w:r w:rsidRPr="00E9324D">
        <w:rPr>
          <w:rStyle w:val="Refdenotaalpie"/>
          <w:rFonts w:ascii="Times New Roman" w:hAnsi="Times New Roman" w:cs="Times New Roman"/>
          <w:color w:val="000000"/>
          <w:sz w:val="28"/>
          <w:szCs w:val="28"/>
        </w:rPr>
        <w:footnoteReference w:id="31"/>
      </w:r>
    </w:p>
    <w:p w:rsidR="0003327A" w:rsidRPr="00E9324D" w:rsidRDefault="00E9324D" w:rsidP="0003327A">
      <w:pPr>
        <w:pStyle w:val="Cuadrculaclara-nfasis310"/>
        <w:tabs>
          <w:tab w:val="left" w:pos="567"/>
        </w:tabs>
        <w:ind w:left="0"/>
        <w:contextualSpacing/>
        <w:jc w:val="both"/>
        <w:rPr>
          <w:rFonts w:ascii="Times New Roman" w:hAnsi="Times New Roman" w:cs="Times New Roman"/>
          <w:color w:val="000000"/>
          <w:sz w:val="28"/>
          <w:szCs w:val="28"/>
          <w:lang w:val="es-ES_tradnl"/>
        </w:rPr>
      </w:pPr>
    </w:p>
    <w:p w:rsidR="00C55528" w:rsidRPr="00E9324D" w:rsidRDefault="00E9324D" w:rsidP="00C55528">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Debido a sus características, la pobreza oculta no se </w:t>
      </w:r>
      <w:r w:rsidRPr="00E9324D">
        <w:rPr>
          <w:rFonts w:ascii="Times New Roman" w:hAnsi="Times New Roman" w:cs="Times New Roman"/>
          <w:color w:val="000000"/>
          <w:sz w:val="28"/>
          <w:szCs w:val="28"/>
          <w:lang w:val="es-ES_tradnl"/>
        </w:rPr>
        <w:t>advierte</w:t>
      </w:r>
      <w:r w:rsidRPr="00E9324D">
        <w:rPr>
          <w:rFonts w:ascii="Times New Roman" w:hAnsi="Times New Roman" w:cs="Times New Roman"/>
          <w:color w:val="000000"/>
          <w:sz w:val="28"/>
          <w:szCs w:val="28"/>
          <w:lang w:val="es-ES_tradnl"/>
        </w:rPr>
        <w:t xml:space="preserve"> en el espacio público, pues tiene manifestaciones </w:t>
      </w:r>
      <w:r w:rsidRPr="00E9324D">
        <w:rPr>
          <w:rFonts w:ascii="Times New Roman" w:hAnsi="Times New Roman" w:cs="Times New Roman"/>
          <w:color w:val="000000"/>
          <w:sz w:val="28"/>
          <w:szCs w:val="28"/>
          <w:lang w:val="es-ES_tradnl"/>
        </w:rPr>
        <w:t>que se invisibilizan</w:t>
      </w:r>
      <w:r w:rsidRPr="00E9324D">
        <w:rPr>
          <w:rFonts w:ascii="Times New Roman" w:hAnsi="Times New Roman" w:cs="Times New Roman"/>
          <w:color w:val="000000"/>
          <w:sz w:val="28"/>
          <w:szCs w:val="28"/>
          <w:lang w:val="es-ES_tradnl"/>
        </w:rPr>
        <w:t xml:space="preserve">. Este tipo de pobreza </w:t>
      </w:r>
      <w:r w:rsidRPr="00E9324D">
        <w:rPr>
          <w:rFonts w:ascii="Times New Roman" w:hAnsi="Times New Roman" w:cs="Times New Roman"/>
          <w:color w:val="000000"/>
          <w:sz w:val="28"/>
          <w:szCs w:val="28"/>
        </w:rPr>
        <w:t>afecta, p</w:t>
      </w:r>
      <w:r w:rsidRPr="00E9324D">
        <w:rPr>
          <w:rFonts w:ascii="Times New Roman" w:hAnsi="Times New Roman" w:cs="Times New Roman"/>
          <w:color w:val="000000"/>
          <w:sz w:val="28"/>
          <w:szCs w:val="28"/>
        </w:rPr>
        <w:t xml:space="preserve">or ejemplo, a personas que a pesar de ser propietarios del lugar donde habitan, reciben pensiones o rentas insuficientes para cubrir sus necesidades, o sufren de algún tipo de discapacidad física o sicológica, factores que los conducen a tener su vivienda </w:t>
      </w:r>
      <w:r w:rsidRPr="00E9324D">
        <w:rPr>
          <w:rFonts w:ascii="Times New Roman" w:hAnsi="Times New Roman" w:cs="Times New Roman"/>
          <w:color w:val="000000"/>
          <w:sz w:val="28"/>
          <w:szCs w:val="28"/>
        </w:rPr>
        <w:t>en mal estado de mantenimiento y a recurrir a servicios sociales como comedores comunitarios o albergues para cubrir necesidades de alimentación y alojamiento.</w:t>
      </w:r>
      <w:r w:rsidRPr="00E9324D">
        <w:rPr>
          <w:rStyle w:val="Refdenotaalpie"/>
          <w:rFonts w:ascii="Times New Roman" w:hAnsi="Times New Roman" w:cs="Times New Roman"/>
          <w:color w:val="000000"/>
          <w:sz w:val="28"/>
          <w:szCs w:val="28"/>
        </w:rPr>
        <w:footnoteReference w:id="32"/>
      </w:r>
      <w:r w:rsidRPr="00E9324D">
        <w:rPr>
          <w:rFonts w:ascii="Times New Roman" w:hAnsi="Times New Roman" w:cs="Times New Roman"/>
          <w:color w:val="000000"/>
          <w:sz w:val="28"/>
          <w:szCs w:val="28"/>
        </w:rPr>
        <w:t xml:space="preserve"> </w:t>
      </w:r>
      <w:r w:rsidRPr="00E9324D">
        <w:rPr>
          <w:rFonts w:ascii="Times New Roman" w:hAnsi="Times New Roman" w:cs="Times New Roman"/>
          <w:color w:val="000000"/>
          <w:sz w:val="28"/>
          <w:szCs w:val="28"/>
          <w:lang w:val="es-ES_tradnl"/>
        </w:rPr>
        <w:t xml:space="preserve">Estas diferencias en la manifestación de la pobreza dificultan su medición. Encontrar un valor </w:t>
      </w:r>
      <w:r w:rsidRPr="00E9324D">
        <w:rPr>
          <w:rFonts w:ascii="Times New Roman" w:hAnsi="Times New Roman" w:cs="Times New Roman"/>
          <w:color w:val="000000"/>
          <w:sz w:val="28"/>
          <w:szCs w:val="28"/>
          <w:lang w:val="es-ES_tradnl"/>
        </w:rPr>
        <w:t>monetario para el mínimo necesario de alimentos y de otros bienes no es una labor objetiva, en tanto la representación de las relaciones sociales depende del contexto en que éstas se generan.</w:t>
      </w:r>
      <w:r w:rsidRPr="00E9324D">
        <w:rPr>
          <w:rStyle w:val="Refdenotaalpie"/>
          <w:rFonts w:ascii="Times New Roman" w:hAnsi="Times New Roman" w:cs="Times New Roman"/>
          <w:color w:val="000000"/>
          <w:sz w:val="28"/>
          <w:szCs w:val="28"/>
          <w:lang w:val="es-ES_tradnl"/>
        </w:rPr>
        <w:footnoteReference w:id="33"/>
      </w:r>
    </w:p>
    <w:p w:rsidR="00C55528" w:rsidRPr="00E9324D" w:rsidRDefault="00E9324D" w:rsidP="00C55528">
      <w:pPr>
        <w:pStyle w:val="Prrafodelista"/>
        <w:rPr>
          <w:rFonts w:ascii="Times New Roman" w:hAnsi="Times New Roman" w:cs="Times New Roman"/>
          <w:color w:val="000000"/>
          <w:sz w:val="28"/>
          <w:szCs w:val="28"/>
          <w:lang w:val="es-ES_tradnl"/>
        </w:rPr>
      </w:pPr>
    </w:p>
    <w:p w:rsidR="00D933B6" w:rsidRPr="00E9324D" w:rsidRDefault="00E9324D" w:rsidP="00D933B6">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Por ende</w:t>
      </w:r>
      <w:r w:rsidRPr="00E9324D">
        <w:rPr>
          <w:rFonts w:ascii="Times New Roman" w:hAnsi="Times New Roman" w:cs="Times New Roman"/>
          <w:color w:val="000000"/>
          <w:sz w:val="28"/>
          <w:szCs w:val="28"/>
          <w:lang w:val="es-ES_tradnl"/>
        </w:rPr>
        <w:t>, con independencia de la línea de pobreza determinada</w:t>
      </w:r>
      <w:r w:rsidRPr="00E9324D">
        <w:rPr>
          <w:rFonts w:ascii="Times New Roman" w:hAnsi="Times New Roman" w:cs="Times New Roman"/>
          <w:color w:val="000000"/>
          <w:sz w:val="28"/>
          <w:szCs w:val="28"/>
          <w:lang w:val="es-ES_tradnl"/>
        </w:rPr>
        <w:t xml:space="preserve"> en cada sociedad, este concepto puede definirse como falta de control</w:t>
      </w:r>
      <w:r w:rsidRPr="00E9324D">
        <w:rPr>
          <w:rFonts w:ascii="Times New Roman" w:hAnsi="Times New Roman" w:cs="Times New Roman"/>
          <w:color w:val="000000"/>
          <w:sz w:val="28"/>
          <w:szCs w:val="28"/>
          <w:lang w:val="es-ES_tradnl"/>
        </w:rPr>
        <w:t>. Las opciones y decisiones son limitadas y restringidas por las circunstancias de vida de cada persona. Los individuos que viven en la pobreza tienen poco margen de error en las decisio</w:t>
      </w:r>
      <w:r w:rsidRPr="00E9324D">
        <w:rPr>
          <w:rFonts w:ascii="Times New Roman" w:hAnsi="Times New Roman" w:cs="Times New Roman"/>
          <w:color w:val="000000"/>
          <w:sz w:val="28"/>
          <w:szCs w:val="28"/>
          <w:lang w:val="es-ES_tradnl"/>
        </w:rPr>
        <w:t>nes que toman porque sus consecuencias pueden ser graves.</w:t>
      </w:r>
      <w:r w:rsidRPr="00E9324D">
        <w:rPr>
          <w:rStyle w:val="Refdenotaalpie"/>
          <w:rFonts w:ascii="Times New Roman" w:hAnsi="Times New Roman" w:cs="Times New Roman"/>
          <w:color w:val="000000"/>
          <w:sz w:val="28"/>
          <w:szCs w:val="28"/>
          <w:lang w:val="es-ES_tradnl"/>
        </w:rPr>
        <w:footnoteReference w:id="34"/>
      </w:r>
    </w:p>
    <w:p w:rsidR="00BC2475" w:rsidRPr="00E9324D" w:rsidRDefault="00E9324D" w:rsidP="00276B6C">
      <w:pPr>
        <w:pStyle w:val="Cuadrculaclara-nfasis310"/>
        <w:tabs>
          <w:tab w:val="left" w:pos="567"/>
        </w:tabs>
        <w:ind w:left="0"/>
        <w:contextualSpacing/>
        <w:jc w:val="both"/>
        <w:rPr>
          <w:rFonts w:ascii="Times New Roman" w:hAnsi="Times New Roman" w:cs="Times New Roman"/>
          <w:b/>
          <w:bCs/>
          <w:color w:val="000000"/>
          <w:sz w:val="28"/>
          <w:szCs w:val="28"/>
          <w:lang w:val="es-ES_tradnl"/>
        </w:rPr>
      </w:pPr>
      <w:r w:rsidRPr="00E9324D">
        <w:rPr>
          <w:rFonts w:ascii="Times New Roman" w:hAnsi="Times New Roman" w:cs="Times New Roman"/>
          <w:b/>
          <w:bCs/>
          <w:color w:val="000000"/>
          <w:sz w:val="28"/>
          <w:szCs w:val="28"/>
          <w:lang w:val="es-ES_tradnl"/>
        </w:rPr>
        <w:t xml:space="preserve">Los derechos al </w:t>
      </w:r>
      <w:r w:rsidRPr="00E9324D">
        <w:rPr>
          <w:rFonts w:ascii="Times New Roman" w:hAnsi="Times New Roman" w:cs="Times New Roman"/>
          <w:b/>
          <w:bCs/>
          <w:color w:val="000000"/>
          <w:sz w:val="28"/>
          <w:szCs w:val="28"/>
          <w:lang w:val="es-ES_tradnl"/>
        </w:rPr>
        <w:t>debido proceso</w:t>
      </w:r>
      <w:r w:rsidRPr="00E9324D">
        <w:rPr>
          <w:rFonts w:ascii="Times New Roman" w:hAnsi="Times New Roman" w:cs="Times New Roman"/>
          <w:b/>
          <w:bCs/>
          <w:color w:val="000000"/>
          <w:sz w:val="28"/>
          <w:szCs w:val="28"/>
          <w:lang w:val="es-ES_tradnl"/>
        </w:rPr>
        <w:t xml:space="preserve">, </w:t>
      </w:r>
      <w:r w:rsidRPr="00E9324D">
        <w:rPr>
          <w:rFonts w:ascii="Times New Roman" w:hAnsi="Times New Roman" w:cs="Times New Roman"/>
          <w:b/>
          <w:bCs/>
          <w:color w:val="000000"/>
          <w:sz w:val="28"/>
          <w:szCs w:val="28"/>
          <w:lang w:val="es-ES_tradnl"/>
        </w:rPr>
        <w:t>de acceso a la administración de justicia y</w:t>
      </w:r>
      <w:r w:rsidRPr="00E9324D">
        <w:rPr>
          <w:rFonts w:ascii="Times New Roman" w:hAnsi="Times New Roman" w:cs="Times New Roman"/>
          <w:b/>
          <w:bCs/>
          <w:color w:val="000000"/>
          <w:sz w:val="28"/>
          <w:szCs w:val="28"/>
          <w:lang w:val="es-ES_tradnl"/>
        </w:rPr>
        <w:t xml:space="preserve"> de defensa</w:t>
      </w:r>
      <w:r w:rsidRPr="00E9324D">
        <w:rPr>
          <w:rFonts w:ascii="Times New Roman" w:hAnsi="Times New Roman" w:cs="Times New Roman"/>
          <w:b/>
          <w:bCs/>
          <w:color w:val="000000"/>
          <w:sz w:val="28"/>
          <w:szCs w:val="28"/>
          <w:lang w:val="es-ES_tradnl"/>
        </w:rPr>
        <w:t>. Reiteración de jurisprudencia</w:t>
      </w:r>
    </w:p>
    <w:p w:rsidR="00BC2475" w:rsidRPr="00E9324D" w:rsidRDefault="00E9324D" w:rsidP="00276B6C">
      <w:pPr>
        <w:pStyle w:val="Cuadrculaclara-nfasis310"/>
        <w:tabs>
          <w:tab w:val="left" w:pos="567"/>
        </w:tabs>
        <w:ind w:left="0"/>
        <w:contextualSpacing/>
        <w:jc w:val="both"/>
        <w:rPr>
          <w:rFonts w:ascii="Times New Roman" w:hAnsi="Times New Roman" w:cs="Times New Roman"/>
          <w:b/>
          <w:bCs/>
          <w:color w:val="000000"/>
          <w:sz w:val="28"/>
          <w:szCs w:val="28"/>
          <w:lang w:val="es-ES_tradnl"/>
        </w:rPr>
      </w:pPr>
    </w:p>
    <w:p w:rsidR="003C444A" w:rsidRPr="00E9324D" w:rsidRDefault="00E9324D" w:rsidP="00BC2475">
      <w:pPr>
        <w:pStyle w:val="Cuadrculaclara-nfasis310"/>
        <w:numPr>
          <w:ilvl w:val="0"/>
          <w:numId w:val="3"/>
        </w:numPr>
        <w:tabs>
          <w:tab w:val="left" w:pos="567"/>
        </w:tabs>
        <w:ind w:left="0"/>
        <w:jc w:val="both"/>
        <w:rPr>
          <w:rFonts w:ascii="Times New Roman" w:hAnsi="Times New Roman" w:cs="Times New Roman"/>
          <w:b/>
          <w:bCs/>
          <w:color w:val="000000"/>
          <w:sz w:val="28"/>
          <w:szCs w:val="28"/>
          <w:lang w:val="es-ES_tradnl"/>
        </w:rPr>
      </w:pPr>
      <w:r w:rsidRPr="00E9324D">
        <w:rPr>
          <w:rFonts w:ascii="Times New Roman" w:hAnsi="Times New Roman" w:cs="Times New Roman"/>
          <w:color w:val="000000"/>
          <w:sz w:val="28"/>
          <w:szCs w:val="28"/>
          <w:lang w:val="es-ES_tradnl"/>
        </w:rPr>
        <w:t xml:space="preserve">El artículo 29 </w:t>
      </w:r>
      <w:r w:rsidRPr="00E9324D">
        <w:rPr>
          <w:rFonts w:ascii="Times New Roman" w:hAnsi="Times New Roman" w:cs="Times New Roman"/>
          <w:color w:val="000000"/>
          <w:sz w:val="28"/>
          <w:szCs w:val="28"/>
          <w:shd w:val="clear" w:color="auto" w:fill="FFFFFF"/>
        </w:rPr>
        <w:t xml:space="preserve">de la Constitución establece que </w:t>
      </w:r>
      <w:r w:rsidRPr="00E9324D">
        <w:rPr>
          <w:rFonts w:ascii="Times New Roman" w:hAnsi="Times New Roman" w:cs="Times New Roman"/>
          <w:i/>
          <w:iCs/>
          <w:color w:val="000000"/>
          <w:sz w:val="28"/>
          <w:szCs w:val="28"/>
          <w:shd w:val="clear" w:color="auto" w:fill="FFFFFF"/>
        </w:rPr>
        <w:t xml:space="preserve">“nadie podrá ser juzgado sino </w:t>
      </w:r>
      <w:r w:rsidRPr="00E9324D">
        <w:rPr>
          <w:rFonts w:ascii="Times New Roman" w:hAnsi="Times New Roman" w:cs="Times New Roman"/>
          <w:i/>
          <w:iCs/>
          <w:color w:val="000000"/>
          <w:sz w:val="28"/>
          <w:szCs w:val="28"/>
          <w:shd w:val="clear" w:color="auto" w:fill="FFFFFF"/>
        </w:rPr>
        <w:t>conforme a leyes prexistentes al acto que se le imputa, ante juez o tribunal competente y con la observancia de la plenitud de las formas propias de cada juicio</w:t>
      </w:r>
      <w:r w:rsidRPr="00E9324D">
        <w:rPr>
          <w:rFonts w:ascii="Times New Roman" w:hAnsi="Times New Roman" w:cs="Times New Roman"/>
          <w:i/>
          <w:iCs/>
          <w:color w:val="000000"/>
          <w:sz w:val="28"/>
          <w:szCs w:val="28"/>
          <w:shd w:val="clear" w:color="auto" w:fill="FFFFFF"/>
        </w:rPr>
        <w:t>.</w:t>
      </w:r>
      <w:r w:rsidRPr="00E9324D">
        <w:rPr>
          <w:rFonts w:ascii="Times New Roman" w:hAnsi="Times New Roman" w:cs="Times New Roman"/>
          <w:i/>
          <w:iCs/>
          <w:color w:val="000000"/>
          <w:sz w:val="28"/>
          <w:szCs w:val="28"/>
          <w:shd w:val="clear" w:color="auto" w:fill="FFFFFF"/>
        </w:rPr>
        <w:t>”</w:t>
      </w:r>
      <w:r w:rsidRPr="00E9324D">
        <w:rPr>
          <w:rFonts w:ascii="Times New Roman" w:hAnsi="Times New Roman" w:cs="Times New Roman"/>
          <w:color w:val="000000"/>
          <w:sz w:val="28"/>
          <w:szCs w:val="28"/>
          <w:shd w:val="clear" w:color="auto" w:fill="FFFFFF"/>
        </w:rPr>
        <w:t xml:space="preserve"> El derecho al debido proceso contenido en esta norma </w:t>
      </w:r>
      <w:r w:rsidRPr="00E9324D">
        <w:rPr>
          <w:rFonts w:ascii="Times New Roman" w:hAnsi="Times New Roman" w:cs="Times New Roman"/>
          <w:color w:val="000000"/>
          <w:sz w:val="28"/>
          <w:szCs w:val="28"/>
          <w:shd w:val="clear" w:color="auto" w:fill="FFFFFF"/>
        </w:rPr>
        <w:t xml:space="preserve">tiene </w:t>
      </w:r>
      <w:r w:rsidRPr="00E9324D">
        <w:rPr>
          <w:rFonts w:ascii="Times New Roman" w:hAnsi="Times New Roman" w:cs="Times New Roman"/>
          <w:color w:val="000000"/>
          <w:sz w:val="28"/>
          <w:szCs w:val="28"/>
          <w:shd w:val="clear" w:color="auto" w:fill="FFFFFF"/>
        </w:rPr>
        <w:t xml:space="preserve">una serie de garantías destinadas </w:t>
      </w:r>
      <w:r w:rsidRPr="00E9324D">
        <w:rPr>
          <w:rFonts w:ascii="Times New Roman" w:hAnsi="Times New Roman" w:cs="Times New Roman"/>
          <w:color w:val="000000"/>
          <w:sz w:val="28"/>
          <w:szCs w:val="28"/>
          <w:shd w:val="clear" w:color="auto" w:fill="FFFFFF"/>
        </w:rPr>
        <w:t>a proteger a</w:t>
      </w:r>
      <w:r w:rsidRPr="00E9324D">
        <w:rPr>
          <w:rFonts w:ascii="Times New Roman" w:hAnsi="Times New Roman" w:cs="Times New Roman"/>
          <w:color w:val="000000"/>
          <w:sz w:val="28"/>
          <w:szCs w:val="28"/>
          <w:shd w:val="clear" w:color="auto" w:fill="FFFFFF"/>
        </w:rPr>
        <w:t xml:space="preserve"> </w:t>
      </w:r>
      <w:r w:rsidRPr="00E9324D">
        <w:rPr>
          <w:rFonts w:ascii="Times New Roman" w:hAnsi="Times New Roman" w:cs="Times New Roman"/>
          <w:color w:val="000000"/>
          <w:sz w:val="28"/>
          <w:szCs w:val="28"/>
          <w:shd w:val="clear" w:color="auto" w:fill="FFFFFF"/>
        </w:rPr>
        <w:t>l</w:t>
      </w:r>
      <w:r w:rsidRPr="00E9324D">
        <w:rPr>
          <w:rFonts w:ascii="Times New Roman" w:hAnsi="Times New Roman" w:cs="Times New Roman"/>
          <w:color w:val="000000"/>
          <w:sz w:val="28"/>
          <w:szCs w:val="28"/>
          <w:shd w:val="clear" w:color="auto" w:fill="FFFFFF"/>
        </w:rPr>
        <w:t>a persona</w:t>
      </w:r>
      <w:r w:rsidRPr="00E9324D">
        <w:rPr>
          <w:rFonts w:ascii="Times New Roman" w:hAnsi="Times New Roman" w:cs="Times New Roman"/>
          <w:color w:val="000000"/>
          <w:sz w:val="28"/>
          <w:szCs w:val="28"/>
          <w:shd w:val="clear" w:color="auto" w:fill="FFFFFF"/>
        </w:rPr>
        <w:t xml:space="preserve"> vinculad</w:t>
      </w:r>
      <w:r w:rsidRPr="00E9324D">
        <w:rPr>
          <w:rFonts w:ascii="Times New Roman" w:hAnsi="Times New Roman" w:cs="Times New Roman"/>
          <w:color w:val="000000"/>
          <w:sz w:val="28"/>
          <w:szCs w:val="28"/>
          <w:shd w:val="clear" w:color="auto" w:fill="FFFFFF"/>
        </w:rPr>
        <w:t>a</w:t>
      </w:r>
      <w:r w:rsidRPr="00E9324D">
        <w:rPr>
          <w:rFonts w:ascii="Times New Roman" w:hAnsi="Times New Roman" w:cs="Times New Roman"/>
          <w:color w:val="000000"/>
          <w:sz w:val="28"/>
          <w:szCs w:val="28"/>
          <w:shd w:val="clear" w:color="auto" w:fill="FFFFFF"/>
        </w:rPr>
        <w:t xml:space="preserve"> o eventualmente sujet</w:t>
      </w:r>
      <w:r w:rsidRPr="00E9324D">
        <w:rPr>
          <w:rFonts w:ascii="Times New Roman" w:hAnsi="Times New Roman" w:cs="Times New Roman"/>
          <w:color w:val="000000"/>
          <w:sz w:val="28"/>
          <w:szCs w:val="28"/>
          <w:shd w:val="clear" w:color="auto" w:fill="FFFFFF"/>
        </w:rPr>
        <w:t>a</w:t>
      </w:r>
      <w:r w:rsidRPr="00E9324D">
        <w:rPr>
          <w:rFonts w:ascii="Times New Roman" w:hAnsi="Times New Roman" w:cs="Times New Roman"/>
          <w:color w:val="000000"/>
          <w:sz w:val="28"/>
          <w:szCs w:val="28"/>
          <w:shd w:val="clear" w:color="auto" w:fill="FFFFFF"/>
        </w:rPr>
        <w:t xml:space="preserve"> a una actuación judicial o administrativa.</w:t>
      </w:r>
      <w:r w:rsidRPr="00E9324D">
        <w:rPr>
          <w:rStyle w:val="Refdenotaalpie"/>
          <w:rFonts w:ascii="Times New Roman" w:hAnsi="Times New Roman" w:cs="Times New Roman"/>
          <w:color w:val="000000"/>
          <w:sz w:val="28"/>
          <w:szCs w:val="28"/>
          <w:shd w:val="clear" w:color="auto" w:fill="FFFFFF"/>
        </w:rPr>
        <w:footnoteReference w:id="35"/>
      </w:r>
      <w:r w:rsidRPr="00E9324D">
        <w:rPr>
          <w:rFonts w:ascii="Times New Roman" w:hAnsi="Times New Roman" w:cs="Times New Roman"/>
          <w:color w:val="000000"/>
          <w:sz w:val="28"/>
          <w:szCs w:val="28"/>
          <w:shd w:val="clear" w:color="auto" w:fill="FFFFFF"/>
        </w:rPr>
        <w:t xml:space="preserve"> </w:t>
      </w:r>
    </w:p>
    <w:p w:rsidR="003C444A" w:rsidRPr="00E9324D" w:rsidRDefault="00E9324D" w:rsidP="003C444A">
      <w:pPr>
        <w:pStyle w:val="Cuadrculaclara-nfasis310"/>
        <w:tabs>
          <w:tab w:val="left" w:pos="567"/>
        </w:tabs>
        <w:ind w:left="0"/>
        <w:jc w:val="both"/>
        <w:rPr>
          <w:rFonts w:ascii="Times New Roman" w:hAnsi="Times New Roman" w:cs="Times New Roman"/>
          <w:b/>
          <w:bCs/>
          <w:color w:val="000000"/>
          <w:sz w:val="28"/>
          <w:szCs w:val="28"/>
          <w:lang w:val="es-ES_tradnl"/>
        </w:rPr>
      </w:pPr>
    </w:p>
    <w:p w:rsidR="008A4228" w:rsidRPr="00E9324D" w:rsidRDefault="00E9324D">
      <w:pPr>
        <w:pStyle w:val="Cuadrculaclara-nfasis310"/>
        <w:numPr>
          <w:ilvl w:val="0"/>
          <w:numId w:val="3"/>
        </w:numPr>
        <w:tabs>
          <w:tab w:val="left" w:pos="567"/>
        </w:tabs>
        <w:ind w:left="0"/>
        <w:contextualSpacing/>
        <w:jc w:val="both"/>
        <w:rPr>
          <w:rFonts w:ascii="Times New Roman" w:hAnsi="Times New Roman" w:cs="Times New Roman"/>
          <w:b/>
          <w:bCs/>
          <w:color w:val="000000"/>
          <w:sz w:val="28"/>
          <w:szCs w:val="28"/>
          <w:lang w:val="es-ES_tradnl"/>
        </w:rPr>
      </w:pPr>
      <w:r w:rsidRPr="00E9324D">
        <w:rPr>
          <w:rFonts w:ascii="Times New Roman" w:hAnsi="Times New Roman" w:cs="Times New Roman"/>
          <w:color w:val="000000"/>
          <w:sz w:val="28"/>
          <w:szCs w:val="28"/>
          <w:shd w:val="clear" w:color="auto" w:fill="FFFFFF"/>
        </w:rPr>
        <w:t xml:space="preserve">En ese sentido, el derecho al debido proceso se convierte en un límite al poder del Estado y, en particular, al margen de configuración del </w:t>
      </w:r>
      <w:r w:rsidRPr="00E9324D">
        <w:rPr>
          <w:rFonts w:ascii="Times New Roman" w:hAnsi="Times New Roman" w:cs="Times New Roman"/>
          <w:color w:val="000000"/>
          <w:sz w:val="28"/>
          <w:szCs w:val="28"/>
          <w:shd w:val="clear" w:color="auto" w:fill="FFFFFF"/>
        </w:rPr>
        <w:t>l</w:t>
      </w:r>
      <w:r w:rsidRPr="00E9324D">
        <w:rPr>
          <w:rFonts w:ascii="Times New Roman" w:hAnsi="Times New Roman" w:cs="Times New Roman"/>
          <w:color w:val="000000"/>
          <w:sz w:val="28"/>
          <w:szCs w:val="28"/>
          <w:shd w:val="clear" w:color="auto" w:fill="FFFFFF"/>
        </w:rPr>
        <w:t>egislador.</w:t>
      </w:r>
      <w:r w:rsidRPr="00E9324D">
        <w:rPr>
          <w:rFonts w:ascii="Times New Roman" w:hAnsi="Times New Roman" w:cs="Times New Roman"/>
          <w:color w:val="000000"/>
          <w:sz w:val="28"/>
          <w:szCs w:val="28"/>
          <w:shd w:val="clear" w:color="auto" w:fill="FFFFFF"/>
        </w:rPr>
        <w:t xml:space="preserve"> E</w:t>
      </w:r>
      <w:r w:rsidRPr="00E9324D">
        <w:rPr>
          <w:rFonts w:ascii="Times New Roman" w:hAnsi="Times New Roman" w:cs="Times New Roman"/>
          <w:color w:val="000000"/>
          <w:sz w:val="28"/>
          <w:szCs w:val="28"/>
          <w:shd w:val="clear" w:color="auto" w:fill="FFFFFF"/>
        </w:rPr>
        <w:t xml:space="preserve">ste derecho constituye un marco de estricto contenido prescriptivo que sujeta la producción normativa del </w:t>
      </w:r>
      <w:r w:rsidRPr="00E9324D">
        <w:rPr>
          <w:rFonts w:ascii="Times New Roman" w:hAnsi="Times New Roman" w:cs="Times New Roman"/>
          <w:color w:val="000000"/>
          <w:sz w:val="28"/>
          <w:szCs w:val="28"/>
          <w:shd w:val="clear" w:color="auto" w:fill="FFFFFF"/>
        </w:rPr>
        <w:t>l</w:t>
      </w:r>
      <w:r w:rsidRPr="00E9324D">
        <w:rPr>
          <w:rFonts w:ascii="Times New Roman" w:hAnsi="Times New Roman" w:cs="Times New Roman"/>
          <w:color w:val="000000"/>
          <w:sz w:val="28"/>
          <w:szCs w:val="28"/>
          <w:shd w:val="clear" w:color="auto" w:fill="FFFFFF"/>
        </w:rPr>
        <w:t xml:space="preserve">egislador. Concretamente, </w:t>
      </w:r>
      <w:r w:rsidRPr="00E9324D">
        <w:rPr>
          <w:rFonts w:ascii="Times New Roman" w:hAnsi="Times New Roman" w:cs="Times New Roman"/>
          <w:color w:val="000000"/>
          <w:sz w:val="28"/>
          <w:szCs w:val="28"/>
          <w:shd w:val="clear" w:color="auto" w:fill="FFFFFF"/>
        </w:rPr>
        <w:t xml:space="preserve">al legislador </w:t>
      </w:r>
      <w:r w:rsidRPr="00E9324D">
        <w:rPr>
          <w:rFonts w:ascii="Times New Roman" w:hAnsi="Times New Roman" w:cs="Times New Roman"/>
          <w:color w:val="000000"/>
          <w:sz w:val="28"/>
          <w:szCs w:val="28"/>
          <w:shd w:val="clear" w:color="auto" w:fill="FFFFFF"/>
        </w:rPr>
        <w:t>le compete diseñar los procedimientos en todas sus especificidades, pero no está habilitado para hacer insust</w:t>
      </w:r>
      <w:r w:rsidRPr="00E9324D">
        <w:rPr>
          <w:rFonts w:ascii="Times New Roman" w:hAnsi="Times New Roman" w:cs="Times New Roman"/>
          <w:color w:val="000000"/>
          <w:sz w:val="28"/>
          <w:szCs w:val="28"/>
          <w:shd w:val="clear" w:color="auto" w:fill="FFFFFF"/>
        </w:rPr>
        <w:t xml:space="preserve">anciales las garantías integradas a este principio constitucional. Estas son </w:t>
      </w:r>
      <w:r w:rsidRPr="00E9324D">
        <w:rPr>
          <w:rFonts w:ascii="Times New Roman" w:hAnsi="Times New Roman" w:cs="Times New Roman"/>
          <w:i/>
          <w:iCs/>
          <w:color w:val="000000"/>
          <w:sz w:val="28"/>
          <w:szCs w:val="28"/>
          <w:shd w:val="clear" w:color="auto" w:fill="FFFFFF"/>
        </w:rPr>
        <w:t xml:space="preserve">(i) </w:t>
      </w:r>
      <w:r w:rsidRPr="00E9324D">
        <w:rPr>
          <w:rFonts w:ascii="Times New Roman" w:hAnsi="Times New Roman" w:cs="Times New Roman"/>
          <w:color w:val="000000"/>
          <w:sz w:val="28"/>
          <w:szCs w:val="28"/>
          <w:shd w:val="clear" w:color="auto" w:fill="FFFFFF"/>
        </w:rPr>
        <w:t xml:space="preserve">el derecho a la jurisdicción, que implica garantizar un acceso igualitario a los jueces, a obtener decisiones motivadas, a impugnar las decisiones ante autoridades de mayor jerarquía y al cumplimiento de la decisión; </w:t>
      </w:r>
      <w:r w:rsidRPr="00E9324D">
        <w:rPr>
          <w:rFonts w:ascii="Times New Roman" w:hAnsi="Times New Roman" w:cs="Times New Roman"/>
          <w:i/>
          <w:iCs/>
          <w:color w:val="000000"/>
          <w:sz w:val="28"/>
          <w:szCs w:val="28"/>
          <w:shd w:val="clear" w:color="auto" w:fill="FFFFFF"/>
        </w:rPr>
        <w:t xml:space="preserve">(ii) </w:t>
      </w:r>
      <w:r w:rsidRPr="00E9324D">
        <w:rPr>
          <w:rFonts w:ascii="Times New Roman" w:hAnsi="Times New Roman" w:cs="Times New Roman"/>
          <w:color w:val="000000"/>
          <w:sz w:val="28"/>
          <w:szCs w:val="28"/>
          <w:shd w:val="clear" w:color="auto" w:fill="FFFFFF"/>
        </w:rPr>
        <w:t>el derecho al juez natural</w:t>
      </w:r>
      <w:r w:rsidRPr="00E9324D">
        <w:rPr>
          <w:rFonts w:ascii="Times New Roman" w:hAnsi="Times New Roman" w:cs="Times New Roman"/>
          <w:color w:val="000000"/>
          <w:sz w:val="28"/>
          <w:szCs w:val="28"/>
          <w:shd w:val="clear" w:color="auto" w:fill="FFFFFF"/>
        </w:rPr>
        <w:t xml:space="preserve">, y </w:t>
      </w:r>
      <w:r w:rsidRPr="00E9324D">
        <w:rPr>
          <w:rFonts w:ascii="Times New Roman" w:hAnsi="Times New Roman" w:cs="Times New Roman"/>
          <w:i/>
          <w:iCs/>
          <w:color w:val="000000"/>
          <w:sz w:val="28"/>
          <w:szCs w:val="28"/>
          <w:shd w:val="clear" w:color="auto" w:fill="FFFFFF"/>
        </w:rPr>
        <w:t>(iii</w:t>
      </w:r>
      <w:r w:rsidRPr="00E9324D">
        <w:rPr>
          <w:rFonts w:ascii="Times New Roman" w:hAnsi="Times New Roman" w:cs="Times New Roman"/>
          <w:i/>
          <w:iCs/>
          <w:color w:val="000000"/>
          <w:sz w:val="28"/>
          <w:szCs w:val="28"/>
          <w:shd w:val="clear" w:color="auto" w:fill="FFFFFF"/>
        </w:rPr>
        <w:t xml:space="preserve">) </w:t>
      </w:r>
      <w:r w:rsidRPr="00E9324D">
        <w:rPr>
          <w:rFonts w:ascii="Times New Roman" w:hAnsi="Times New Roman" w:cs="Times New Roman"/>
          <w:color w:val="000000"/>
          <w:sz w:val="28"/>
          <w:szCs w:val="28"/>
          <w:shd w:val="clear" w:color="auto" w:fill="FFFFFF"/>
        </w:rPr>
        <w:t>el derecho de defensa.</w:t>
      </w:r>
      <w:r w:rsidRPr="00E9324D">
        <w:rPr>
          <w:rStyle w:val="Refdenotaalpie"/>
          <w:rFonts w:ascii="Times New Roman" w:hAnsi="Times New Roman" w:cs="Times New Roman"/>
          <w:color w:val="000000"/>
          <w:sz w:val="28"/>
          <w:szCs w:val="28"/>
          <w:shd w:val="clear" w:color="auto" w:fill="FFFFFF"/>
        </w:rPr>
        <w:footnoteReference w:id="36"/>
      </w:r>
    </w:p>
    <w:p w:rsidR="00107028" w:rsidRPr="00E9324D" w:rsidRDefault="00E9324D" w:rsidP="00107028">
      <w:pPr>
        <w:pStyle w:val="Prrafodelista"/>
        <w:rPr>
          <w:rFonts w:ascii="Times New Roman" w:hAnsi="Times New Roman" w:cs="Times New Roman"/>
          <w:b/>
          <w:bCs/>
          <w:color w:val="000000"/>
          <w:sz w:val="28"/>
          <w:szCs w:val="28"/>
          <w:lang w:val="es-ES_tradnl"/>
        </w:rPr>
      </w:pPr>
    </w:p>
    <w:p w:rsidR="00107028" w:rsidRPr="00E9324D" w:rsidRDefault="00E9324D" w:rsidP="00107028">
      <w:pPr>
        <w:pStyle w:val="NormalWeb"/>
        <w:numPr>
          <w:ilvl w:val="0"/>
          <w:numId w:val="3"/>
        </w:numPr>
        <w:tabs>
          <w:tab w:val="left" w:pos="567"/>
        </w:tabs>
        <w:spacing w:before="0" w:beforeAutospacing="0" w:after="0" w:afterAutospacing="0"/>
        <w:contextualSpacing/>
        <w:jc w:val="both"/>
        <w:rPr>
          <w:rFonts w:ascii="Times New Roman" w:hAnsi="Times New Roman" w:cs="Times New Roman"/>
          <w:b/>
          <w:bCs/>
          <w:color w:val="000000"/>
          <w:sz w:val="28"/>
          <w:szCs w:val="28"/>
          <w:lang w:val="es-ES_tradnl"/>
        </w:rPr>
      </w:pPr>
      <w:r w:rsidRPr="00E9324D">
        <w:rPr>
          <w:rFonts w:ascii="Times New Roman" w:hAnsi="Times New Roman" w:cs="Times New Roman"/>
          <w:color w:val="000000"/>
          <w:sz w:val="28"/>
          <w:szCs w:val="28"/>
          <w:lang w:val="es-ES_tradnl"/>
        </w:rPr>
        <w:t>El derecho de acceso a l</w:t>
      </w:r>
      <w:r w:rsidRPr="00E9324D">
        <w:rPr>
          <w:rFonts w:ascii="Times New Roman" w:hAnsi="Times New Roman" w:cs="Times New Roman"/>
          <w:color w:val="000000"/>
          <w:sz w:val="28"/>
          <w:szCs w:val="28"/>
          <w:lang w:val="es-ES_tradnl"/>
        </w:rPr>
        <w:t xml:space="preserve">a justicia </w:t>
      </w:r>
      <w:r w:rsidRPr="00E9324D">
        <w:rPr>
          <w:rFonts w:ascii="Times New Roman" w:hAnsi="Times New Roman" w:cs="Times New Roman"/>
          <w:color w:val="000000"/>
          <w:sz w:val="28"/>
          <w:szCs w:val="28"/>
          <w:lang w:val="es-ES_tradnl"/>
        </w:rPr>
        <w:t xml:space="preserve">está instituido en el artículo 229 de la Constitución, que consagra: </w:t>
      </w:r>
      <w:r w:rsidRPr="00E9324D">
        <w:rPr>
          <w:rFonts w:ascii="Times New Roman" w:hAnsi="Times New Roman" w:cs="Times New Roman"/>
          <w:i/>
          <w:iCs/>
          <w:color w:val="000000"/>
          <w:sz w:val="28"/>
          <w:szCs w:val="28"/>
          <w:lang w:val="es-ES_tradnl"/>
        </w:rPr>
        <w:t>“Se garantiza el derecho de toda persona para acceder a la administración de justicia. La ley indicará en qué casos podrá hac</w:t>
      </w:r>
      <w:r w:rsidRPr="00E9324D">
        <w:rPr>
          <w:rFonts w:ascii="Times New Roman" w:hAnsi="Times New Roman" w:cs="Times New Roman"/>
          <w:i/>
          <w:iCs/>
          <w:color w:val="000000"/>
          <w:sz w:val="28"/>
          <w:szCs w:val="28"/>
          <w:lang w:val="es-ES_tradnl"/>
        </w:rPr>
        <w:t xml:space="preserve">erlo sin la representación de abogado.” </w:t>
      </w:r>
      <w:r w:rsidRPr="00E9324D">
        <w:rPr>
          <w:rFonts w:ascii="Times New Roman" w:hAnsi="Times New Roman" w:cs="Times New Roman"/>
          <w:color w:val="000000"/>
          <w:sz w:val="28"/>
          <w:szCs w:val="28"/>
          <w:lang w:val="es-ES_tradnl"/>
        </w:rPr>
        <w:t xml:space="preserve">En ese sentido, es obligación del Estado garantizar el funcionamiento adecuado de las vías institucionales para la resolución de conflictos, con el propósito de que los ciudadanos puedan </w:t>
      </w:r>
      <w:r w:rsidRPr="00E9324D">
        <w:rPr>
          <w:rFonts w:ascii="Times New Roman" w:hAnsi="Times New Roman" w:cs="Times New Roman"/>
          <w:color w:val="000000"/>
          <w:sz w:val="28"/>
          <w:szCs w:val="28"/>
          <w:lang w:val="es-ES_tradnl"/>
        </w:rPr>
        <w:t>acceder a ellas y de esa mane</w:t>
      </w:r>
      <w:r w:rsidRPr="00E9324D">
        <w:rPr>
          <w:rFonts w:ascii="Times New Roman" w:hAnsi="Times New Roman" w:cs="Times New Roman"/>
          <w:color w:val="000000"/>
          <w:sz w:val="28"/>
          <w:szCs w:val="28"/>
          <w:lang w:val="es-ES_tradnl"/>
        </w:rPr>
        <w:t xml:space="preserve">ra </w:t>
      </w:r>
      <w:r w:rsidRPr="00E9324D">
        <w:rPr>
          <w:rFonts w:ascii="Times New Roman" w:hAnsi="Times New Roman" w:cs="Times New Roman"/>
          <w:color w:val="000000"/>
          <w:sz w:val="28"/>
          <w:szCs w:val="28"/>
          <w:lang w:val="es-ES_tradnl"/>
        </w:rPr>
        <w:t>gozar de la efectividad de sus derechos fundamentales y se garantice el fin de la convivencia pacífica, establecida en el artículo 2° de la Constitución.</w:t>
      </w:r>
    </w:p>
    <w:p w:rsidR="00107028" w:rsidRPr="00E9324D" w:rsidRDefault="00E9324D" w:rsidP="00107028">
      <w:pPr>
        <w:pStyle w:val="NormalWeb"/>
        <w:tabs>
          <w:tab w:val="left" w:pos="567"/>
        </w:tabs>
        <w:spacing w:before="0" w:beforeAutospacing="0" w:after="0" w:afterAutospacing="0"/>
        <w:contextualSpacing/>
        <w:jc w:val="both"/>
        <w:rPr>
          <w:rFonts w:ascii="Times New Roman" w:hAnsi="Times New Roman" w:cs="Times New Roman"/>
          <w:b/>
          <w:bCs/>
          <w:color w:val="000000"/>
          <w:sz w:val="28"/>
          <w:szCs w:val="28"/>
          <w:lang w:val="es-ES_tradnl"/>
        </w:rPr>
      </w:pPr>
    </w:p>
    <w:p w:rsidR="00107028" w:rsidRPr="00E9324D" w:rsidRDefault="00E9324D" w:rsidP="00107028">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La jurisprudencia de </w:t>
      </w:r>
      <w:r w:rsidRPr="00E9324D">
        <w:rPr>
          <w:rFonts w:ascii="Times New Roman" w:hAnsi="Times New Roman" w:cs="Times New Roman"/>
          <w:color w:val="000000"/>
          <w:sz w:val="28"/>
          <w:szCs w:val="28"/>
          <w:lang w:val="es-ES_tradnl"/>
        </w:rPr>
        <w:t>esta Corporación ha definido este derecho como “</w:t>
      </w:r>
      <w:r w:rsidRPr="00E9324D">
        <w:rPr>
          <w:rFonts w:ascii="Times New Roman" w:hAnsi="Times New Roman" w:cs="Times New Roman"/>
          <w:i/>
          <w:iCs/>
          <w:color w:val="000000"/>
          <w:sz w:val="28"/>
          <w:szCs w:val="28"/>
        </w:rPr>
        <w:t xml:space="preserve">la posibilidad reconocida a </w:t>
      </w:r>
      <w:r w:rsidRPr="00E9324D">
        <w:rPr>
          <w:rFonts w:ascii="Times New Roman" w:hAnsi="Times New Roman" w:cs="Times New Roman"/>
          <w:i/>
          <w:iCs/>
          <w:color w:val="000000"/>
          <w:sz w:val="28"/>
          <w:szCs w:val="28"/>
        </w:rPr>
        <w:t xml:space="preserve">todas las personas residentes en Colombia de poder acudir en condiciones de igualdad ante los jueces y tribunales de justicia, para propugnar por la integridad del orden jurídico y por la debida protección o el restablecimiento de sus derechos e intereses </w:t>
      </w:r>
      <w:r w:rsidRPr="00E9324D">
        <w:rPr>
          <w:rFonts w:ascii="Times New Roman" w:hAnsi="Times New Roman" w:cs="Times New Roman"/>
          <w:i/>
          <w:iCs/>
          <w:color w:val="000000"/>
          <w:sz w:val="28"/>
          <w:szCs w:val="28"/>
        </w:rPr>
        <w:t>legítimos, con estricta sujeción a los procedimientos previamente establecidos y con plena observancia de las garantías sustanciales y procedimentales previstas en las leyes.”</w:t>
      </w:r>
      <w:r w:rsidRPr="00E9324D">
        <w:rPr>
          <w:rStyle w:val="Refdenotaalpie"/>
          <w:rFonts w:ascii="Times New Roman" w:hAnsi="Times New Roman" w:cs="Times New Roman"/>
          <w:i/>
          <w:iCs/>
          <w:color w:val="000000"/>
          <w:sz w:val="28"/>
          <w:szCs w:val="28"/>
        </w:rPr>
        <w:footnoteReference w:id="37"/>
      </w:r>
    </w:p>
    <w:p w:rsidR="00107028" w:rsidRPr="00E9324D" w:rsidRDefault="00E9324D" w:rsidP="00107028">
      <w:pPr>
        <w:pStyle w:val="Prrafodelista"/>
        <w:rPr>
          <w:rFonts w:ascii="Times New Roman" w:hAnsi="Times New Roman" w:cs="Times New Roman"/>
          <w:color w:val="000000"/>
          <w:sz w:val="28"/>
          <w:szCs w:val="28"/>
          <w:lang w:val="es-ES_tradnl"/>
        </w:rPr>
      </w:pPr>
    </w:p>
    <w:p w:rsidR="00107028" w:rsidRPr="00E9324D" w:rsidRDefault="00E9324D" w:rsidP="00107028">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L</w:t>
      </w:r>
      <w:r w:rsidRPr="00E9324D">
        <w:rPr>
          <w:rFonts w:ascii="Times New Roman" w:hAnsi="Times New Roman" w:cs="Times New Roman"/>
          <w:color w:val="000000"/>
          <w:sz w:val="28"/>
          <w:szCs w:val="28"/>
          <w:lang w:val="es-ES_tradnl"/>
        </w:rPr>
        <w:t xml:space="preserve">a administración de justicia es una función pública encomendada al Estado, </w:t>
      </w:r>
      <w:r w:rsidRPr="00E9324D">
        <w:rPr>
          <w:rFonts w:ascii="Times New Roman" w:hAnsi="Times New Roman" w:cs="Times New Roman"/>
          <w:color w:val="000000"/>
          <w:sz w:val="28"/>
          <w:szCs w:val="28"/>
          <w:lang w:val="es-ES_tradnl"/>
        </w:rPr>
        <w:t>mediante la cual hace</w:t>
      </w:r>
      <w:r w:rsidRPr="00E9324D">
        <w:rPr>
          <w:rFonts w:ascii="Times New Roman" w:hAnsi="Times New Roman" w:cs="Times New Roman"/>
          <w:color w:val="000000"/>
          <w:sz w:val="28"/>
          <w:szCs w:val="28"/>
          <w:lang w:val="es-ES_tradnl"/>
        </w:rPr>
        <w:t xml:space="preserve">n </w:t>
      </w:r>
      <w:r w:rsidRPr="00E9324D">
        <w:rPr>
          <w:rFonts w:ascii="Times New Roman" w:hAnsi="Times New Roman" w:cs="Times New Roman"/>
          <w:color w:val="000000"/>
          <w:sz w:val="28"/>
          <w:szCs w:val="28"/>
          <w:lang w:val="es-ES_tradnl"/>
        </w:rPr>
        <w:t xml:space="preserve">efectivos los derechos, obligaciones, </w:t>
      </w:r>
      <w:r w:rsidRPr="00E9324D">
        <w:rPr>
          <w:rFonts w:ascii="Times New Roman" w:hAnsi="Times New Roman" w:cs="Times New Roman"/>
          <w:color w:val="000000"/>
          <w:sz w:val="28"/>
          <w:szCs w:val="28"/>
          <w:lang w:val="es-ES_tradnl"/>
        </w:rPr>
        <w:t xml:space="preserve">deberes, </w:t>
      </w:r>
      <w:r w:rsidRPr="00E9324D">
        <w:rPr>
          <w:rFonts w:ascii="Times New Roman" w:hAnsi="Times New Roman" w:cs="Times New Roman"/>
          <w:color w:val="000000"/>
          <w:sz w:val="28"/>
          <w:szCs w:val="28"/>
          <w:lang w:val="es-ES_tradnl"/>
        </w:rPr>
        <w:t>garantías y libertades de l</w:t>
      </w:r>
      <w:r w:rsidRPr="00E9324D">
        <w:rPr>
          <w:rFonts w:ascii="Times New Roman" w:hAnsi="Times New Roman" w:cs="Times New Roman"/>
          <w:color w:val="000000"/>
          <w:sz w:val="28"/>
          <w:szCs w:val="28"/>
          <w:lang w:val="es-ES_tradnl"/>
        </w:rPr>
        <w:t>as personas</w:t>
      </w:r>
      <w:r w:rsidRPr="00E9324D">
        <w:rPr>
          <w:rFonts w:ascii="Times New Roman" w:hAnsi="Times New Roman" w:cs="Times New Roman"/>
          <w:color w:val="000000"/>
          <w:sz w:val="28"/>
          <w:szCs w:val="28"/>
          <w:lang w:val="es-ES_tradnl"/>
        </w:rPr>
        <w:t>.</w:t>
      </w:r>
      <w:r w:rsidRPr="00E9324D">
        <w:rPr>
          <w:rStyle w:val="Refdenotaalpie"/>
          <w:rFonts w:ascii="Times New Roman" w:hAnsi="Times New Roman" w:cs="Times New Roman"/>
          <w:color w:val="000000"/>
          <w:sz w:val="28"/>
          <w:szCs w:val="28"/>
          <w:lang w:val="es-ES_tradnl"/>
        </w:rPr>
        <w:footnoteReference w:id="38"/>
      </w:r>
      <w:r w:rsidRPr="00E9324D">
        <w:rPr>
          <w:rFonts w:ascii="Times New Roman" w:hAnsi="Times New Roman" w:cs="Times New Roman"/>
          <w:color w:val="000000"/>
          <w:sz w:val="28"/>
          <w:szCs w:val="28"/>
          <w:lang w:val="es-ES_tradnl"/>
        </w:rPr>
        <w:t xml:space="preserve"> Este derecho también es llamado el </w:t>
      </w:r>
      <w:r w:rsidRPr="00E9324D">
        <w:rPr>
          <w:rFonts w:ascii="Times New Roman" w:hAnsi="Times New Roman" w:cs="Times New Roman"/>
          <w:i/>
          <w:iCs/>
          <w:color w:val="000000"/>
          <w:sz w:val="28"/>
          <w:szCs w:val="28"/>
          <w:lang w:val="es-ES_tradnl"/>
        </w:rPr>
        <w:t xml:space="preserve">derecho a la tutela judicial efectiva. </w:t>
      </w:r>
      <w:r w:rsidRPr="00E9324D">
        <w:rPr>
          <w:rFonts w:ascii="Times New Roman" w:hAnsi="Times New Roman" w:cs="Times New Roman"/>
          <w:color w:val="000000"/>
          <w:sz w:val="28"/>
          <w:szCs w:val="28"/>
          <w:lang w:val="es-ES_tradnl"/>
        </w:rPr>
        <w:t>Esto, puesto que el Estado no sólo está obligado a garantizar el acceso</w:t>
      </w:r>
      <w:r w:rsidRPr="00E9324D">
        <w:rPr>
          <w:rFonts w:ascii="Times New Roman" w:hAnsi="Times New Roman" w:cs="Times New Roman"/>
          <w:color w:val="000000"/>
          <w:sz w:val="28"/>
          <w:szCs w:val="28"/>
          <w:lang w:val="es-ES_tradnl"/>
        </w:rPr>
        <w:t xml:space="preserve"> a la administración de justicia a través de la participación de los usuarios, sino también, mediante esta función pública, a restablecer el orden jurídico y proteger las garantías que han sido violadas.</w:t>
      </w:r>
      <w:r w:rsidRPr="00E9324D">
        <w:rPr>
          <w:rStyle w:val="Refdenotaalpie"/>
          <w:rFonts w:ascii="Times New Roman" w:hAnsi="Times New Roman" w:cs="Times New Roman"/>
          <w:color w:val="000000"/>
          <w:sz w:val="28"/>
          <w:szCs w:val="28"/>
          <w:lang w:val="es-ES_tradnl"/>
        </w:rPr>
        <w:footnoteReference w:id="39"/>
      </w:r>
    </w:p>
    <w:p w:rsidR="004376B9" w:rsidRPr="00E9324D" w:rsidRDefault="00E9324D" w:rsidP="004376B9">
      <w:pPr>
        <w:pStyle w:val="Cuadrculaclara-nfasis310"/>
        <w:tabs>
          <w:tab w:val="left" w:pos="567"/>
        </w:tabs>
        <w:ind w:left="0"/>
        <w:contextualSpacing/>
        <w:jc w:val="both"/>
        <w:rPr>
          <w:rFonts w:ascii="Times New Roman" w:hAnsi="Times New Roman" w:cs="Times New Roman"/>
          <w:b/>
          <w:bCs/>
          <w:color w:val="000000"/>
          <w:sz w:val="28"/>
          <w:szCs w:val="28"/>
          <w:lang w:val="es-ES_tradnl"/>
        </w:rPr>
      </w:pPr>
    </w:p>
    <w:p w:rsidR="00BC4FA2" w:rsidRPr="00E9324D" w:rsidRDefault="00E9324D" w:rsidP="004376B9">
      <w:pPr>
        <w:pStyle w:val="Cuadrculaclara-nfasis310"/>
        <w:numPr>
          <w:ilvl w:val="0"/>
          <w:numId w:val="3"/>
        </w:numPr>
        <w:tabs>
          <w:tab w:val="left" w:pos="567"/>
        </w:tabs>
        <w:ind w:left="0"/>
        <w:contextualSpacing/>
        <w:jc w:val="both"/>
        <w:rPr>
          <w:rFonts w:ascii="Times New Roman" w:hAnsi="Times New Roman" w:cs="Times New Roman"/>
          <w:b/>
          <w:bCs/>
          <w:color w:val="000000"/>
          <w:sz w:val="28"/>
          <w:szCs w:val="28"/>
          <w:lang w:val="es-ES_tradnl"/>
        </w:rPr>
      </w:pPr>
      <w:r w:rsidRPr="00E9324D">
        <w:rPr>
          <w:rFonts w:ascii="Times New Roman" w:hAnsi="Times New Roman" w:cs="Times New Roman"/>
          <w:color w:val="000000"/>
          <w:sz w:val="28"/>
          <w:szCs w:val="28"/>
          <w:lang w:val="es-ES_tradnl"/>
        </w:rPr>
        <w:t xml:space="preserve">Por su parte, el derecho de defensa </w:t>
      </w:r>
      <w:r w:rsidRPr="00E9324D">
        <w:rPr>
          <w:rFonts w:ascii="Times New Roman" w:hAnsi="Times New Roman" w:cs="Times New Roman"/>
          <w:color w:val="000000"/>
          <w:sz w:val="28"/>
          <w:szCs w:val="28"/>
          <w:lang w:val="es-ES_tradnl"/>
        </w:rPr>
        <w:t>supone la posibilidad de emplear todos los medios legítimos y adecuados para ser oído y buscar una decisión judicial favorable. Por lo tanto, todo ciudadano debe contar con el tiempo y los medios adecuados para la preparación de su estrategia y argumentos,</w:t>
      </w:r>
      <w:r w:rsidRPr="00E9324D">
        <w:rPr>
          <w:rFonts w:ascii="Times New Roman" w:hAnsi="Times New Roman" w:cs="Times New Roman"/>
          <w:color w:val="000000"/>
          <w:sz w:val="28"/>
          <w:szCs w:val="28"/>
          <w:lang w:val="es-ES_tradnl"/>
        </w:rPr>
        <w:t xml:space="preserve"> así como con la asistencia de un abogado </w:t>
      </w:r>
      <w:r w:rsidRPr="00E9324D">
        <w:rPr>
          <w:rFonts w:ascii="Times New Roman" w:hAnsi="Times New Roman" w:cs="Times New Roman"/>
          <w:color w:val="000000"/>
          <w:sz w:val="28"/>
          <w:szCs w:val="28"/>
        </w:rPr>
        <w:t xml:space="preserve">cuando sea necesario, de ser el caso proporcionado por el Estado, si la persona carece de recursos para proveérselo por sí misma. Esta facultad conlleva a su vez la posibilidad de </w:t>
      </w:r>
      <w:r w:rsidRPr="00E9324D">
        <w:rPr>
          <w:rFonts w:ascii="Times New Roman" w:hAnsi="Times New Roman" w:cs="Times New Roman"/>
          <w:color w:val="000000"/>
          <w:sz w:val="28"/>
          <w:szCs w:val="28"/>
          <w:lang w:val="es-ES_tradnl"/>
        </w:rPr>
        <w:t>presentación, controversia y valor</w:t>
      </w:r>
      <w:r w:rsidRPr="00E9324D">
        <w:rPr>
          <w:rFonts w:ascii="Times New Roman" w:hAnsi="Times New Roman" w:cs="Times New Roman"/>
          <w:color w:val="000000"/>
          <w:sz w:val="28"/>
          <w:szCs w:val="28"/>
          <w:lang w:val="es-ES_tradnl"/>
        </w:rPr>
        <w:t>ación probatoria</w:t>
      </w:r>
      <w:r w:rsidRPr="00E9324D">
        <w:rPr>
          <w:rFonts w:ascii="Times New Roman" w:hAnsi="Times New Roman" w:cs="Times New Roman"/>
          <w:color w:val="000000"/>
          <w:sz w:val="28"/>
          <w:szCs w:val="28"/>
          <w:lang w:val="es-ES_tradnl"/>
        </w:rPr>
        <w:t>;</w:t>
      </w:r>
      <w:r w:rsidRPr="00E9324D">
        <w:rPr>
          <w:rStyle w:val="Refdenotaalpie"/>
          <w:rFonts w:ascii="Times New Roman" w:hAnsi="Times New Roman" w:cs="Times New Roman"/>
          <w:color w:val="000000"/>
          <w:sz w:val="28"/>
          <w:szCs w:val="28"/>
          <w:lang w:val="es-ES_tradnl"/>
        </w:rPr>
        <w:footnoteReference w:id="40"/>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lang w:val="es-ES_tradnl"/>
        </w:rPr>
        <w:t>de formular peticiones y alegaciones, e impugnar las decisiones que se adopten.</w:t>
      </w:r>
      <w:r w:rsidRPr="00E9324D">
        <w:rPr>
          <w:rStyle w:val="Refdenotaalpie"/>
          <w:rFonts w:ascii="Times New Roman" w:hAnsi="Times New Roman" w:cs="Times New Roman"/>
          <w:color w:val="000000"/>
          <w:sz w:val="28"/>
          <w:szCs w:val="28"/>
          <w:lang w:val="es-ES_tradnl"/>
        </w:rPr>
        <w:footnoteReference w:id="41"/>
      </w:r>
    </w:p>
    <w:p w:rsidR="004376B9" w:rsidRPr="00E9324D" w:rsidRDefault="00E9324D" w:rsidP="004376B9">
      <w:pPr>
        <w:pStyle w:val="Cuadrculaclara-nfasis310"/>
        <w:tabs>
          <w:tab w:val="left" w:pos="567"/>
        </w:tabs>
        <w:ind w:left="0"/>
        <w:contextualSpacing/>
        <w:jc w:val="both"/>
        <w:rPr>
          <w:rFonts w:ascii="Times New Roman" w:hAnsi="Times New Roman" w:cs="Times New Roman"/>
          <w:b/>
          <w:bCs/>
          <w:color w:val="000000"/>
          <w:sz w:val="28"/>
          <w:szCs w:val="28"/>
          <w:lang w:val="es-ES_tradnl"/>
        </w:rPr>
      </w:pPr>
    </w:p>
    <w:p w:rsidR="004376B9" w:rsidRPr="00E9324D" w:rsidRDefault="00E9324D" w:rsidP="004376B9">
      <w:pPr>
        <w:pStyle w:val="Cuadrculaclara-nfasis310"/>
        <w:numPr>
          <w:ilvl w:val="0"/>
          <w:numId w:val="3"/>
        </w:numPr>
        <w:tabs>
          <w:tab w:val="left" w:pos="567"/>
        </w:tabs>
        <w:ind w:left="0"/>
        <w:contextualSpacing/>
        <w:jc w:val="both"/>
        <w:rPr>
          <w:rFonts w:ascii="Times New Roman" w:hAnsi="Times New Roman" w:cs="Times New Roman"/>
          <w:b/>
          <w:bCs/>
          <w:sz w:val="28"/>
          <w:szCs w:val="28"/>
          <w:lang w:val="es-ES_tradnl"/>
        </w:rPr>
      </w:pPr>
      <w:r w:rsidRPr="00E9324D">
        <w:rPr>
          <w:rFonts w:ascii="Times New Roman" w:hAnsi="Times New Roman" w:cs="Times New Roman"/>
          <w:color w:val="000000"/>
          <w:sz w:val="28"/>
          <w:szCs w:val="28"/>
          <w:lang w:val="es-ES_tradnl"/>
        </w:rPr>
        <w:t>En definitiva</w:t>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lang w:val="es-ES_tradnl"/>
        </w:rPr>
        <w:t>el derecho al debido proceso protege a</w:t>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lang w:val="es-ES_tradnl"/>
        </w:rPr>
        <w:t>l</w:t>
      </w:r>
      <w:r w:rsidRPr="00E9324D">
        <w:rPr>
          <w:rFonts w:ascii="Times New Roman" w:hAnsi="Times New Roman" w:cs="Times New Roman"/>
          <w:color w:val="000000"/>
          <w:sz w:val="28"/>
          <w:szCs w:val="28"/>
          <w:lang w:val="es-ES_tradnl"/>
        </w:rPr>
        <w:t xml:space="preserve">a persona que está vinculada </w:t>
      </w:r>
      <w:r w:rsidRPr="00E9324D">
        <w:rPr>
          <w:rFonts w:ascii="Times New Roman" w:hAnsi="Times New Roman" w:cs="Times New Roman"/>
          <w:color w:val="000000"/>
          <w:sz w:val="28"/>
          <w:szCs w:val="28"/>
          <w:lang w:val="es-ES_tradnl"/>
        </w:rPr>
        <w:t xml:space="preserve">a un proceso judicial y le impone límites al </w:t>
      </w:r>
      <w:r w:rsidRPr="00E9324D">
        <w:rPr>
          <w:rFonts w:ascii="Times New Roman" w:hAnsi="Times New Roman" w:cs="Times New Roman"/>
          <w:color w:val="000000"/>
          <w:sz w:val="28"/>
          <w:szCs w:val="28"/>
          <w:lang w:val="es-ES_tradnl"/>
        </w:rPr>
        <w:t>l</w:t>
      </w:r>
      <w:r w:rsidRPr="00E9324D">
        <w:rPr>
          <w:rFonts w:ascii="Times New Roman" w:hAnsi="Times New Roman" w:cs="Times New Roman"/>
          <w:color w:val="000000"/>
          <w:sz w:val="28"/>
          <w:szCs w:val="28"/>
          <w:lang w:val="es-ES_tradnl"/>
        </w:rPr>
        <w:t xml:space="preserve">egislador. Concretamente, </w:t>
      </w:r>
      <w:r w:rsidRPr="00E9324D">
        <w:rPr>
          <w:rFonts w:ascii="Times New Roman" w:hAnsi="Times New Roman" w:cs="Times New Roman"/>
          <w:color w:val="000000"/>
          <w:sz w:val="28"/>
          <w:szCs w:val="28"/>
          <w:lang w:val="es-ES_tradnl"/>
        </w:rPr>
        <w:t xml:space="preserve">a este </w:t>
      </w:r>
      <w:r w:rsidRPr="00E9324D">
        <w:rPr>
          <w:rFonts w:ascii="Times New Roman" w:hAnsi="Times New Roman" w:cs="Times New Roman"/>
          <w:color w:val="000000"/>
          <w:sz w:val="28"/>
          <w:szCs w:val="28"/>
          <w:lang w:val="es-ES_tradnl"/>
        </w:rPr>
        <w:t xml:space="preserve">le está vedado hacer insustanciales las garantías que comprenden este derecho, que son </w:t>
      </w:r>
      <w:r w:rsidRPr="00E9324D">
        <w:rPr>
          <w:rFonts w:ascii="Times New Roman" w:hAnsi="Times New Roman" w:cs="Times New Roman"/>
          <w:i/>
          <w:iCs/>
          <w:color w:val="000000"/>
          <w:sz w:val="28"/>
          <w:szCs w:val="28"/>
          <w:lang w:val="es-ES_tradnl"/>
        </w:rPr>
        <w:t>(</w:t>
      </w:r>
      <w:r w:rsidRPr="00E9324D">
        <w:rPr>
          <w:rFonts w:ascii="Times New Roman" w:hAnsi="Times New Roman" w:cs="Times New Roman"/>
          <w:i/>
          <w:iCs/>
          <w:color w:val="000000"/>
          <w:sz w:val="28"/>
          <w:szCs w:val="28"/>
          <w:lang w:val="es-ES_tradnl"/>
        </w:rPr>
        <w:t xml:space="preserve">i) </w:t>
      </w:r>
      <w:r w:rsidRPr="00E9324D">
        <w:rPr>
          <w:rFonts w:ascii="Times New Roman" w:hAnsi="Times New Roman" w:cs="Times New Roman"/>
          <w:color w:val="000000"/>
          <w:sz w:val="28"/>
          <w:szCs w:val="28"/>
          <w:shd w:val="clear" w:color="auto" w:fill="FFFFFF"/>
        </w:rPr>
        <w:t xml:space="preserve">el derecho a la jurisdicción, que implica garantizar un acceso igualitario a los jueces, a obtener decisiones motivadas, a impugnar </w:t>
      </w:r>
      <w:r w:rsidRPr="00E9324D">
        <w:rPr>
          <w:rFonts w:ascii="Times New Roman" w:hAnsi="Times New Roman" w:cs="Times New Roman"/>
          <w:color w:val="000000"/>
          <w:sz w:val="28"/>
          <w:szCs w:val="28"/>
          <w:shd w:val="clear" w:color="auto" w:fill="FFFFFF"/>
        </w:rPr>
        <w:t xml:space="preserve">las decisiones ante autoridades de mayor jerarquía y al cumplimiento de la decisión; </w:t>
      </w:r>
      <w:r w:rsidRPr="00E9324D">
        <w:rPr>
          <w:rFonts w:ascii="Times New Roman" w:hAnsi="Times New Roman" w:cs="Times New Roman"/>
          <w:i/>
          <w:iCs/>
          <w:color w:val="000000"/>
          <w:sz w:val="28"/>
          <w:szCs w:val="28"/>
          <w:shd w:val="clear" w:color="auto" w:fill="FFFFFF"/>
        </w:rPr>
        <w:t xml:space="preserve">(ii) </w:t>
      </w:r>
      <w:r w:rsidRPr="00E9324D">
        <w:rPr>
          <w:rFonts w:ascii="Times New Roman" w:hAnsi="Times New Roman" w:cs="Times New Roman"/>
          <w:color w:val="000000"/>
          <w:sz w:val="28"/>
          <w:szCs w:val="28"/>
          <w:shd w:val="clear" w:color="auto" w:fill="FFFFFF"/>
        </w:rPr>
        <w:t xml:space="preserve">el derecho al juez natural, y </w:t>
      </w:r>
      <w:r w:rsidRPr="00E9324D">
        <w:rPr>
          <w:rFonts w:ascii="Times New Roman" w:hAnsi="Times New Roman" w:cs="Times New Roman"/>
          <w:i/>
          <w:iCs/>
          <w:color w:val="000000"/>
          <w:sz w:val="28"/>
          <w:szCs w:val="28"/>
          <w:shd w:val="clear" w:color="auto" w:fill="FFFFFF"/>
        </w:rPr>
        <w:t xml:space="preserve">(iii) </w:t>
      </w:r>
      <w:r w:rsidRPr="00E9324D">
        <w:rPr>
          <w:rFonts w:ascii="Times New Roman" w:hAnsi="Times New Roman" w:cs="Times New Roman"/>
          <w:color w:val="000000"/>
          <w:sz w:val="28"/>
          <w:szCs w:val="28"/>
          <w:shd w:val="clear" w:color="auto" w:fill="FFFFFF"/>
        </w:rPr>
        <w:t xml:space="preserve">el derecho de defensa. Sobre estos postulados, </w:t>
      </w:r>
      <w:r w:rsidRPr="00E9324D">
        <w:rPr>
          <w:rFonts w:ascii="Times New Roman" w:hAnsi="Times New Roman" w:cs="Times New Roman"/>
          <w:color w:val="000000"/>
          <w:sz w:val="28"/>
          <w:szCs w:val="28"/>
          <w:lang w:val="es-ES_tradnl"/>
        </w:rPr>
        <w:t>la Corte ha subrayado la importancia de que el acceso a la administración de justic</w:t>
      </w:r>
      <w:r w:rsidRPr="00E9324D">
        <w:rPr>
          <w:rFonts w:ascii="Times New Roman" w:hAnsi="Times New Roman" w:cs="Times New Roman"/>
          <w:color w:val="000000"/>
          <w:sz w:val="28"/>
          <w:szCs w:val="28"/>
          <w:lang w:val="es-ES_tradnl"/>
        </w:rPr>
        <w:t>ia no sea meramente nominal o enunciativo, sino efectivo, con el fin de garantizar una protección auténtica y real de las garantías y derechos objeto de los procesos judiciales. El acceso a la justicia también comporta el aseguramiento de la prevalencia de</w:t>
      </w:r>
      <w:r w:rsidRPr="00E9324D">
        <w:rPr>
          <w:rFonts w:ascii="Times New Roman" w:hAnsi="Times New Roman" w:cs="Times New Roman"/>
          <w:color w:val="000000"/>
          <w:sz w:val="28"/>
          <w:szCs w:val="28"/>
          <w:lang w:val="es-ES_tradnl"/>
        </w:rPr>
        <w:t xml:space="preserve">l derecho sustancial y el principio de eficacia de los derechos. En ese sentido, esta </w:t>
      </w:r>
      <w:r w:rsidRPr="00E9324D">
        <w:rPr>
          <w:rFonts w:ascii="Times New Roman" w:hAnsi="Times New Roman" w:cs="Times New Roman"/>
          <w:sz w:val="28"/>
          <w:szCs w:val="28"/>
          <w:lang w:val="es-ES_tradnl"/>
        </w:rPr>
        <w:t xml:space="preserve">Corporación </w:t>
      </w:r>
      <w:r w:rsidRPr="00E9324D">
        <w:rPr>
          <w:rFonts w:ascii="Times New Roman" w:hAnsi="Times New Roman" w:cs="Times New Roman"/>
          <w:sz w:val="28"/>
          <w:szCs w:val="28"/>
          <w:shd w:val="clear" w:color="auto" w:fill="FFFFFF"/>
        </w:rPr>
        <w:t xml:space="preserve">ha considerado </w:t>
      </w:r>
      <w:r w:rsidRPr="00E9324D">
        <w:rPr>
          <w:rFonts w:ascii="Times New Roman" w:hAnsi="Times New Roman" w:cs="Times New Roman"/>
          <w:sz w:val="28"/>
          <w:szCs w:val="28"/>
          <w:shd w:val="clear" w:color="auto" w:fill="FFFFFF"/>
        </w:rPr>
        <w:t>el</w:t>
      </w:r>
      <w:r w:rsidRPr="00E9324D">
        <w:rPr>
          <w:rFonts w:ascii="Times New Roman" w:hAnsi="Times New Roman" w:cs="Times New Roman"/>
          <w:sz w:val="28"/>
          <w:szCs w:val="28"/>
          <w:shd w:val="clear" w:color="auto" w:fill="FFFFFF"/>
        </w:rPr>
        <w:t xml:space="preserve"> carácter constitucional </w:t>
      </w:r>
      <w:r w:rsidRPr="00E9324D">
        <w:rPr>
          <w:rFonts w:ascii="Times New Roman" w:hAnsi="Times New Roman" w:cs="Times New Roman"/>
          <w:sz w:val="28"/>
          <w:szCs w:val="28"/>
          <w:shd w:val="clear" w:color="auto" w:fill="FFFFFF"/>
        </w:rPr>
        <w:t xml:space="preserve">de </w:t>
      </w:r>
      <w:r w:rsidRPr="00E9324D">
        <w:rPr>
          <w:rFonts w:ascii="Times New Roman" w:hAnsi="Times New Roman" w:cs="Times New Roman"/>
          <w:sz w:val="28"/>
          <w:szCs w:val="28"/>
          <w:shd w:val="clear" w:color="auto" w:fill="FFFFFF"/>
        </w:rPr>
        <w:t>las normas procesales que tienen como finalidad “</w:t>
      </w:r>
      <w:r w:rsidRPr="00E9324D">
        <w:rPr>
          <w:rFonts w:ascii="Times New Roman" w:hAnsi="Times New Roman" w:cs="Times New Roman"/>
          <w:i/>
          <w:iCs/>
          <w:sz w:val="28"/>
          <w:szCs w:val="28"/>
          <w:shd w:val="clear" w:color="auto" w:fill="FFFFFF"/>
        </w:rPr>
        <w:t>garantizar la efectividad de los derechos</w:t>
      </w:r>
      <w:r w:rsidRPr="00E9324D">
        <w:rPr>
          <w:rFonts w:ascii="Times New Roman" w:hAnsi="Times New Roman" w:cs="Times New Roman"/>
          <w:sz w:val="28"/>
          <w:szCs w:val="28"/>
          <w:shd w:val="clear" w:color="auto" w:fill="FFFFFF"/>
        </w:rPr>
        <w:t xml:space="preserve">” y que además </w:t>
      </w:r>
      <w:r w:rsidRPr="00E9324D">
        <w:rPr>
          <w:rFonts w:ascii="Times New Roman" w:hAnsi="Times New Roman" w:cs="Times New Roman"/>
          <w:sz w:val="28"/>
          <w:szCs w:val="28"/>
          <w:shd w:val="clear" w:color="auto" w:fill="FFFFFF"/>
        </w:rPr>
        <w:t>propendan por la optimización de los medios de defensa de las personas</w:t>
      </w:r>
      <w:r w:rsidRPr="00E9324D">
        <w:rPr>
          <w:rFonts w:ascii="Times New Roman" w:hAnsi="Times New Roman" w:cs="Times New Roman"/>
          <w:sz w:val="28"/>
          <w:szCs w:val="28"/>
          <w:shd w:val="clear" w:color="auto" w:fill="FFFFFF"/>
        </w:rPr>
        <w:t>,</w:t>
      </w:r>
      <w:r w:rsidRPr="00E9324D">
        <w:rPr>
          <w:rStyle w:val="Refdenotaalpie"/>
          <w:rFonts w:ascii="Times New Roman" w:hAnsi="Times New Roman" w:cs="Times New Roman"/>
          <w:sz w:val="28"/>
          <w:szCs w:val="28"/>
          <w:shd w:val="clear" w:color="auto" w:fill="FFFFFF"/>
        </w:rPr>
        <w:footnoteReference w:id="42"/>
      </w:r>
      <w:r w:rsidRPr="00E9324D">
        <w:rPr>
          <w:rFonts w:ascii="Times New Roman" w:hAnsi="Times New Roman" w:cs="Times New Roman"/>
          <w:color w:val="2D2D2D"/>
          <w:sz w:val="28"/>
          <w:szCs w:val="28"/>
          <w:shd w:val="clear" w:color="auto" w:fill="FFFFFF"/>
        </w:rPr>
        <w:t xml:space="preserve"> </w:t>
      </w:r>
      <w:r w:rsidRPr="00E9324D">
        <w:rPr>
          <w:rFonts w:ascii="Times New Roman" w:hAnsi="Times New Roman" w:cs="Times New Roman"/>
          <w:sz w:val="28"/>
          <w:szCs w:val="28"/>
          <w:shd w:val="clear" w:color="auto" w:fill="FFFFFF"/>
        </w:rPr>
        <w:t xml:space="preserve">de tal forma que el </w:t>
      </w:r>
      <w:r w:rsidRPr="00E9324D">
        <w:rPr>
          <w:rFonts w:ascii="Times New Roman" w:hAnsi="Times New Roman" w:cs="Times New Roman"/>
          <w:sz w:val="28"/>
          <w:szCs w:val="28"/>
          <w:shd w:val="clear" w:color="auto" w:fill="FFFFFF"/>
        </w:rPr>
        <w:t>interesado</w:t>
      </w:r>
      <w:r w:rsidRPr="00E9324D">
        <w:rPr>
          <w:rFonts w:ascii="Times New Roman" w:hAnsi="Times New Roman" w:cs="Times New Roman"/>
          <w:sz w:val="28"/>
          <w:szCs w:val="28"/>
          <w:shd w:val="clear" w:color="auto" w:fill="FFFFFF"/>
        </w:rPr>
        <w:t xml:space="preserve"> pueda </w:t>
      </w:r>
      <w:r w:rsidRPr="00E9324D">
        <w:rPr>
          <w:rFonts w:ascii="Times New Roman" w:hAnsi="Times New Roman" w:cs="Times New Roman"/>
          <w:sz w:val="28"/>
          <w:szCs w:val="28"/>
          <w:lang w:val="es-ES_tradnl"/>
        </w:rPr>
        <w:t xml:space="preserve">presentar sus argumentos, contar con </w:t>
      </w:r>
      <w:r w:rsidRPr="00E9324D">
        <w:rPr>
          <w:rFonts w:ascii="Times New Roman" w:hAnsi="Times New Roman" w:cs="Times New Roman"/>
          <w:sz w:val="28"/>
          <w:szCs w:val="28"/>
          <w:lang w:val="es-ES_tradnl"/>
        </w:rPr>
        <w:t xml:space="preserve">la asistencia de un abogado </w:t>
      </w:r>
      <w:r w:rsidRPr="00E9324D">
        <w:rPr>
          <w:rFonts w:ascii="Times New Roman" w:hAnsi="Times New Roman" w:cs="Times New Roman"/>
          <w:sz w:val="28"/>
          <w:szCs w:val="28"/>
        </w:rPr>
        <w:t>cuando sea necesario</w:t>
      </w:r>
      <w:r w:rsidRPr="00E9324D">
        <w:rPr>
          <w:rFonts w:ascii="Times New Roman" w:hAnsi="Times New Roman" w:cs="Times New Roman"/>
          <w:sz w:val="28"/>
          <w:szCs w:val="28"/>
        </w:rPr>
        <w:t xml:space="preserve"> y, en especial, que este sea</w:t>
      </w:r>
      <w:r w:rsidRPr="00E9324D">
        <w:rPr>
          <w:rFonts w:ascii="Times New Roman" w:hAnsi="Times New Roman" w:cs="Times New Roman"/>
          <w:sz w:val="28"/>
          <w:szCs w:val="28"/>
        </w:rPr>
        <w:t xml:space="preserve"> proporcionado por el Estado, si</w:t>
      </w:r>
      <w:r w:rsidRPr="00E9324D">
        <w:rPr>
          <w:rFonts w:ascii="Times New Roman" w:hAnsi="Times New Roman" w:cs="Times New Roman"/>
          <w:sz w:val="28"/>
          <w:szCs w:val="28"/>
        </w:rPr>
        <w:t xml:space="preserve"> la persona carece de recursos para proveérselo por sí misma</w:t>
      </w:r>
      <w:r w:rsidRPr="00E9324D">
        <w:rPr>
          <w:rFonts w:ascii="Times New Roman" w:hAnsi="Times New Roman" w:cs="Times New Roman"/>
          <w:sz w:val="28"/>
          <w:szCs w:val="28"/>
        </w:rPr>
        <w:t>.</w:t>
      </w:r>
    </w:p>
    <w:p w:rsidR="008C68A6" w:rsidRPr="00E9324D" w:rsidRDefault="00E9324D" w:rsidP="008C68A6">
      <w:pPr>
        <w:pStyle w:val="Cuadrculaclara-nfasis310"/>
        <w:tabs>
          <w:tab w:val="left" w:pos="567"/>
        </w:tabs>
        <w:ind w:left="0"/>
        <w:contextualSpacing/>
        <w:jc w:val="both"/>
        <w:rPr>
          <w:rFonts w:ascii="Times New Roman" w:hAnsi="Times New Roman" w:cs="Times New Roman"/>
          <w:color w:val="000000"/>
          <w:sz w:val="28"/>
          <w:szCs w:val="28"/>
        </w:rPr>
      </w:pPr>
    </w:p>
    <w:p w:rsidR="008C68A6" w:rsidRPr="00E9324D" w:rsidRDefault="00E9324D" w:rsidP="008C68A6">
      <w:pPr>
        <w:pStyle w:val="Cuadrculaclara-nfasis310"/>
        <w:tabs>
          <w:tab w:val="left" w:pos="567"/>
        </w:tabs>
        <w:ind w:left="0"/>
        <w:contextualSpacing/>
        <w:jc w:val="both"/>
        <w:rPr>
          <w:rFonts w:ascii="Times New Roman" w:hAnsi="Times New Roman" w:cs="Times New Roman"/>
          <w:b/>
          <w:bCs/>
          <w:color w:val="000000"/>
          <w:sz w:val="28"/>
          <w:szCs w:val="28"/>
        </w:rPr>
      </w:pPr>
      <w:r w:rsidRPr="00E9324D">
        <w:rPr>
          <w:rFonts w:ascii="Times New Roman" w:hAnsi="Times New Roman" w:cs="Times New Roman"/>
          <w:b/>
          <w:bCs/>
          <w:color w:val="000000"/>
          <w:sz w:val="28"/>
          <w:szCs w:val="28"/>
        </w:rPr>
        <w:t>Los p</w:t>
      </w:r>
      <w:r w:rsidRPr="00E9324D">
        <w:rPr>
          <w:rFonts w:ascii="Times New Roman" w:hAnsi="Times New Roman" w:cs="Times New Roman"/>
          <w:b/>
          <w:bCs/>
          <w:color w:val="000000"/>
          <w:sz w:val="28"/>
          <w:szCs w:val="28"/>
        </w:rPr>
        <w:t xml:space="preserve">oderes </w:t>
      </w:r>
      <w:r w:rsidRPr="00E9324D">
        <w:rPr>
          <w:rFonts w:ascii="Times New Roman" w:hAnsi="Times New Roman" w:cs="Times New Roman"/>
          <w:b/>
          <w:bCs/>
          <w:color w:val="000000"/>
          <w:sz w:val="28"/>
          <w:szCs w:val="28"/>
        </w:rPr>
        <w:t>del juez</w:t>
      </w:r>
    </w:p>
    <w:p w:rsidR="008C68A6" w:rsidRPr="00E9324D" w:rsidRDefault="00E9324D" w:rsidP="008C68A6">
      <w:pPr>
        <w:pStyle w:val="Cuadrculaclara-nfasis310"/>
        <w:tabs>
          <w:tab w:val="left" w:pos="567"/>
        </w:tabs>
        <w:ind w:left="0"/>
        <w:contextualSpacing/>
        <w:jc w:val="both"/>
        <w:rPr>
          <w:rFonts w:ascii="Times New Roman" w:hAnsi="Times New Roman" w:cs="Times New Roman"/>
          <w:b/>
          <w:bCs/>
          <w:color w:val="000000"/>
          <w:sz w:val="28"/>
          <w:szCs w:val="28"/>
        </w:rPr>
      </w:pPr>
    </w:p>
    <w:p w:rsidR="00CF07F3" w:rsidRPr="00E9324D" w:rsidRDefault="00E9324D" w:rsidP="00FC1B25">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Como se puso de presente en la cuestión preliminar, en el asunto </w:t>
      </w:r>
      <w:r w:rsidRPr="00E9324D">
        <w:rPr>
          <w:rFonts w:ascii="Times New Roman" w:hAnsi="Times New Roman" w:cs="Times New Roman"/>
          <w:i/>
          <w:iCs/>
          <w:color w:val="000000"/>
          <w:sz w:val="28"/>
          <w:szCs w:val="28"/>
          <w:lang w:val="es-ES_tradnl"/>
        </w:rPr>
        <w:t xml:space="preserve">sub judice </w:t>
      </w:r>
      <w:r w:rsidRPr="00E9324D">
        <w:rPr>
          <w:rFonts w:ascii="Times New Roman" w:hAnsi="Times New Roman" w:cs="Times New Roman"/>
          <w:color w:val="000000"/>
          <w:sz w:val="28"/>
          <w:szCs w:val="28"/>
          <w:lang w:val="es-ES_tradnl"/>
        </w:rPr>
        <w:t xml:space="preserve">no se está ante el ejercicio de un poder sancionatorio del juez. Este poder, desde luego, tiene una relación directa con la conducta que observe el sujeto procesal o interviniente, que es lo que se analiza, valora y juzga, para efectos de imponer o no </w:t>
      </w:r>
      <w:r w:rsidRPr="00E9324D">
        <w:rPr>
          <w:rFonts w:ascii="Times New Roman" w:hAnsi="Times New Roman" w:cs="Times New Roman"/>
          <w:color w:val="000000"/>
          <w:sz w:val="28"/>
          <w:szCs w:val="28"/>
          <w:lang w:val="es-ES_tradnl"/>
        </w:rPr>
        <w:t xml:space="preserve">una </w:t>
      </w:r>
      <w:r w:rsidRPr="00E9324D">
        <w:rPr>
          <w:rFonts w:ascii="Times New Roman" w:hAnsi="Times New Roman" w:cs="Times New Roman"/>
          <w:color w:val="000000"/>
          <w:sz w:val="28"/>
          <w:szCs w:val="28"/>
          <w:lang w:val="es-ES_tradnl"/>
        </w:rPr>
        <w:t>multa</w:t>
      </w:r>
      <w:r w:rsidRPr="00E9324D">
        <w:rPr>
          <w:rFonts w:ascii="Times New Roman" w:hAnsi="Times New Roman" w:cs="Times New Roman"/>
          <w:color w:val="000000"/>
          <w:sz w:val="28"/>
          <w:szCs w:val="28"/>
          <w:lang w:val="es-ES_tradnl"/>
        </w:rPr>
        <w:t xml:space="preserve">. Y en este caso, debe destacarse una vez más, </w:t>
      </w:r>
      <w:r w:rsidRPr="00E9324D">
        <w:rPr>
          <w:rFonts w:ascii="Times New Roman" w:hAnsi="Times New Roman" w:cs="Times New Roman"/>
          <w:color w:val="000000"/>
          <w:sz w:val="28"/>
          <w:szCs w:val="28"/>
          <w:lang w:val="es-ES_tradnl"/>
        </w:rPr>
        <w:t xml:space="preserve">que </w:t>
      </w:r>
      <w:r w:rsidRPr="00E9324D">
        <w:rPr>
          <w:rFonts w:ascii="Times New Roman" w:hAnsi="Times New Roman" w:cs="Times New Roman"/>
          <w:color w:val="000000"/>
          <w:sz w:val="28"/>
          <w:szCs w:val="28"/>
          <w:lang w:val="es-ES_tradnl"/>
        </w:rPr>
        <w:t xml:space="preserve">se está en presencia de </w:t>
      </w:r>
      <w:r w:rsidRPr="00E9324D">
        <w:rPr>
          <w:rFonts w:ascii="Times New Roman" w:hAnsi="Times New Roman" w:cs="Times New Roman"/>
          <w:color w:val="000000"/>
          <w:sz w:val="28"/>
          <w:szCs w:val="28"/>
          <w:lang w:val="es-ES_tradnl"/>
        </w:rPr>
        <w:t xml:space="preserve">la imposición de </w:t>
      </w:r>
      <w:r w:rsidRPr="00E9324D">
        <w:rPr>
          <w:rFonts w:ascii="Times New Roman" w:hAnsi="Times New Roman" w:cs="Times New Roman"/>
          <w:color w:val="000000"/>
          <w:sz w:val="28"/>
          <w:szCs w:val="28"/>
          <w:lang w:val="es-ES_tradnl"/>
        </w:rPr>
        <w:t xml:space="preserve">una </w:t>
      </w:r>
      <w:r w:rsidRPr="00E9324D">
        <w:rPr>
          <w:rFonts w:ascii="Times New Roman" w:hAnsi="Times New Roman" w:cs="Times New Roman"/>
          <w:color w:val="000000"/>
          <w:sz w:val="28"/>
          <w:szCs w:val="28"/>
          <w:lang w:val="es-ES_tradnl"/>
        </w:rPr>
        <w:t xml:space="preserve">multa </w:t>
      </w:r>
      <w:r w:rsidRPr="00E9324D">
        <w:rPr>
          <w:rFonts w:ascii="Times New Roman" w:hAnsi="Times New Roman" w:cs="Times New Roman"/>
          <w:color w:val="000000"/>
          <w:sz w:val="28"/>
          <w:szCs w:val="28"/>
          <w:lang w:val="es-ES_tradnl"/>
        </w:rPr>
        <w:t>que no se funda en el análisis de la conducta del solicitante del amparo de pobreza, sino en el resultado de dicha solicitud, pues si ella es denegad</w:t>
      </w:r>
      <w:r w:rsidRPr="00E9324D">
        <w:rPr>
          <w:rFonts w:ascii="Times New Roman" w:hAnsi="Times New Roman" w:cs="Times New Roman"/>
          <w:color w:val="000000"/>
          <w:sz w:val="28"/>
          <w:szCs w:val="28"/>
          <w:lang w:val="es-ES_tradnl"/>
        </w:rPr>
        <w:t xml:space="preserve">a, se impondrá la multa. </w:t>
      </w:r>
    </w:p>
    <w:p w:rsidR="00CF07F3" w:rsidRPr="00E9324D" w:rsidRDefault="00E9324D" w:rsidP="00CF07F3">
      <w:pPr>
        <w:pStyle w:val="Cuadrculaclara-nfasis310"/>
        <w:tabs>
          <w:tab w:val="left" w:pos="567"/>
        </w:tabs>
        <w:ind w:left="0"/>
        <w:contextualSpacing/>
        <w:jc w:val="both"/>
        <w:rPr>
          <w:rFonts w:ascii="Times New Roman" w:hAnsi="Times New Roman" w:cs="Times New Roman"/>
          <w:color w:val="000000"/>
          <w:sz w:val="28"/>
          <w:szCs w:val="28"/>
          <w:lang w:val="es-ES_tradnl"/>
        </w:rPr>
      </w:pPr>
    </w:p>
    <w:p w:rsidR="00CF07F3" w:rsidRPr="00E9324D" w:rsidRDefault="00E9324D" w:rsidP="00FC1B25">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A partir de las anteriores precisiones, la Sala debe destacar que este acápite cumple con dos propósitos relevantes para la presente sentencia. De una parte, muestra que en el escenario del ejercicio de los poderes de</w:t>
      </w:r>
      <w:r w:rsidRPr="00E9324D">
        <w:rPr>
          <w:rFonts w:ascii="Times New Roman" w:hAnsi="Times New Roman" w:cs="Times New Roman"/>
          <w:color w:val="000000"/>
          <w:sz w:val="28"/>
          <w:szCs w:val="28"/>
          <w:lang w:val="es-ES_tradnl"/>
        </w:rPr>
        <w:t>l</w:t>
      </w:r>
      <w:r w:rsidRPr="00E9324D">
        <w:rPr>
          <w:rFonts w:ascii="Times New Roman" w:hAnsi="Times New Roman" w:cs="Times New Roman"/>
          <w:color w:val="000000"/>
          <w:sz w:val="28"/>
          <w:szCs w:val="28"/>
          <w:lang w:val="es-ES_tradnl"/>
        </w:rPr>
        <w:t xml:space="preserve"> juez lo re</w:t>
      </w:r>
      <w:r w:rsidRPr="00E9324D">
        <w:rPr>
          <w:rFonts w:ascii="Times New Roman" w:hAnsi="Times New Roman" w:cs="Times New Roman"/>
          <w:color w:val="000000"/>
          <w:sz w:val="28"/>
          <w:szCs w:val="28"/>
          <w:lang w:val="es-ES_tradnl"/>
        </w:rPr>
        <w:t>levante es el análisis de la conducta del sujeto procesal o interviniente,</w:t>
      </w:r>
      <w:r w:rsidRPr="00E9324D">
        <w:rPr>
          <w:rFonts w:ascii="Times New Roman" w:hAnsi="Times New Roman" w:cs="Times New Roman"/>
          <w:color w:val="000000"/>
          <w:sz w:val="28"/>
          <w:szCs w:val="28"/>
          <w:lang w:val="es-ES_tradnl"/>
        </w:rPr>
        <w:t xml:space="preserve"> lo que se puede desligar del resultado. Y, de otra, permite apreciar que incluso en este escenario, la jurisprudencia constitucional ha considerado que sancionar ciertas conductas p</w:t>
      </w:r>
      <w:r w:rsidRPr="00E9324D">
        <w:rPr>
          <w:rFonts w:ascii="Times New Roman" w:hAnsi="Times New Roman" w:cs="Times New Roman"/>
          <w:color w:val="000000"/>
          <w:sz w:val="28"/>
          <w:szCs w:val="28"/>
          <w:lang w:val="es-ES_tradnl"/>
        </w:rPr>
        <w:t xml:space="preserve">uede resultar incompatible con la Constitución. </w:t>
      </w:r>
    </w:p>
    <w:p w:rsidR="00CF07F3" w:rsidRPr="00E9324D" w:rsidRDefault="00E9324D" w:rsidP="00CF07F3">
      <w:pPr>
        <w:pStyle w:val="Prrafodelista"/>
        <w:rPr>
          <w:rFonts w:ascii="Times New Roman" w:hAnsi="Times New Roman" w:cs="Times New Roman"/>
          <w:color w:val="000000"/>
          <w:sz w:val="28"/>
          <w:szCs w:val="28"/>
          <w:lang w:val="es-ES_tradnl"/>
        </w:rPr>
      </w:pPr>
    </w:p>
    <w:p w:rsidR="00D54DEF" w:rsidRPr="00E9324D" w:rsidRDefault="00E9324D" w:rsidP="00FC1B25">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El</w:t>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lang w:val="es-ES_tradnl"/>
        </w:rPr>
        <w:t xml:space="preserve">Estado </w:t>
      </w:r>
      <w:r w:rsidRPr="00E9324D">
        <w:rPr>
          <w:rFonts w:ascii="Times New Roman" w:hAnsi="Times New Roman" w:cs="Times New Roman"/>
          <w:color w:val="000000"/>
          <w:sz w:val="28"/>
          <w:szCs w:val="28"/>
          <w:lang w:val="es-ES_tradnl"/>
        </w:rPr>
        <w:t>tiene la facultad de</w:t>
      </w:r>
      <w:r w:rsidRPr="00E9324D">
        <w:rPr>
          <w:rFonts w:ascii="Times New Roman" w:hAnsi="Times New Roman" w:cs="Times New Roman"/>
          <w:color w:val="000000"/>
          <w:sz w:val="28"/>
          <w:szCs w:val="28"/>
          <w:lang w:val="es-ES_tradnl"/>
        </w:rPr>
        <w:t xml:space="preserve"> adoptar medidas </w:t>
      </w:r>
      <w:r w:rsidRPr="00E9324D">
        <w:rPr>
          <w:rFonts w:ascii="Times New Roman" w:hAnsi="Times New Roman" w:cs="Times New Roman"/>
          <w:color w:val="000000"/>
          <w:sz w:val="28"/>
          <w:szCs w:val="28"/>
        </w:rPr>
        <w:t xml:space="preserve">que garanticen el ejercicio responsable de los derechos </w:t>
      </w:r>
      <w:r w:rsidRPr="00E9324D">
        <w:rPr>
          <w:rFonts w:ascii="Times New Roman" w:hAnsi="Times New Roman" w:cs="Times New Roman"/>
          <w:color w:val="000000"/>
          <w:sz w:val="28"/>
          <w:szCs w:val="28"/>
        </w:rPr>
        <w:t xml:space="preserve">en el ámbito del </w:t>
      </w:r>
      <w:r w:rsidRPr="00E9324D">
        <w:rPr>
          <w:rFonts w:ascii="Times New Roman" w:hAnsi="Times New Roman" w:cs="Times New Roman"/>
          <w:color w:val="000000"/>
          <w:sz w:val="28"/>
          <w:szCs w:val="28"/>
        </w:rPr>
        <w:t>proces</w:t>
      </w:r>
      <w:r w:rsidRPr="00E9324D">
        <w:rPr>
          <w:rFonts w:ascii="Times New Roman" w:hAnsi="Times New Roman" w:cs="Times New Roman"/>
          <w:color w:val="000000"/>
          <w:sz w:val="28"/>
          <w:szCs w:val="28"/>
        </w:rPr>
        <w:t>o</w:t>
      </w:r>
      <w:r w:rsidRPr="00E9324D">
        <w:rPr>
          <w:rFonts w:ascii="Times New Roman" w:hAnsi="Times New Roman" w:cs="Times New Roman"/>
          <w:color w:val="000000"/>
          <w:sz w:val="28"/>
          <w:szCs w:val="28"/>
        </w:rPr>
        <w:t xml:space="preserve"> y que controlen la creación de obstáculos injustificados para la administración de justicia por las partes y sus apoderados. A este respecto, </w:t>
      </w:r>
      <w:r w:rsidRPr="00E9324D">
        <w:rPr>
          <w:rFonts w:ascii="Times New Roman" w:hAnsi="Times New Roman" w:cs="Times New Roman"/>
          <w:color w:val="000000"/>
          <w:sz w:val="28"/>
          <w:szCs w:val="28"/>
        </w:rPr>
        <w:t>la Sentencia C-173 de 2008 destacó que los jueces de la República son los primeros llamados a ejercer una función</w:t>
      </w:r>
      <w:r w:rsidRPr="00E9324D">
        <w:rPr>
          <w:rFonts w:ascii="Times New Roman" w:hAnsi="Times New Roman" w:cs="Times New Roman"/>
          <w:color w:val="000000"/>
          <w:sz w:val="28"/>
          <w:szCs w:val="28"/>
        </w:rPr>
        <w:t xml:space="preserve"> directiva en la conducción de los procesos a su cargo</w:t>
      </w:r>
      <w:r w:rsidRPr="00E9324D">
        <w:rPr>
          <w:rFonts w:ascii="Times New Roman" w:hAnsi="Times New Roman" w:cs="Times New Roman"/>
          <w:color w:val="000000"/>
          <w:sz w:val="28"/>
          <w:szCs w:val="28"/>
        </w:rPr>
        <w:t>.</w:t>
      </w:r>
      <w:r w:rsidRPr="00E9324D">
        <w:rPr>
          <w:rFonts w:ascii="Times New Roman" w:hAnsi="Times New Roman" w:cs="Times New Roman"/>
          <w:color w:val="000000"/>
          <w:sz w:val="28"/>
          <w:szCs w:val="28"/>
        </w:rPr>
        <w:t xml:space="preserve"> </w:t>
      </w:r>
      <w:r w:rsidRPr="00E9324D">
        <w:rPr>
          <w:rFonts w:ascii="Times New Roman" w:hAnsi="Times New Roman" w:cs="Times New Roman"/>
          <w:color w:val="000000"/>
          <w:sz w:val="28"/>
          <w:szCs w:val="28"/>
        </w:rPr>
        <w:t>P</w:t>
      </w:r>
      <w:r w:rsidRPr="00E9324D">
        <w:rPr>
          <w:rFonts w:ascii="Times New Roman" w:hAnsi="Times New Roman" w:cs="Times New Roman"/>
          <w:color w:val="000000"/>
          <w:sz w:val="28"/>
          <w:szCs w:val="28"/>
        </w:rPr>
        <w:t xml:space="preserve">or lo tanto, el </w:t>
      </w:r>
      <w:r w:rsidRPr="00E9324D">
        <w:rPr>
          <w:rFonts w:ascii="Times New Roman" w:hAnsi="Times New Roman" w:cs="Times New Roman"/>
          <w:color w:val="000000"/>
          <w:sz w:val="28"/>
          <w:szCs w:val="28"/>
        </w:rPr>
        <w:t>l</w:t>
      </w:r>
      <w:r w:rsidRPr="00E9324D">
        <w:rPr>
          <w:rFonts w:ascii="Times New Roman" w:hAnsi="Times New Roman" w:cs="Times New Roman"/>
          <w:color w:val="000000"/>
          <w:sz w:val="28"/>
          <w:szCs w:val="28"/>
        </w:rPr>
        <w:t>egislador les ha otorgado la potestad de exigir la colaboración y el buen comportamiento de todos los sujetos procesales</w:t>
      </w:r>
      <w:r w:rsidRPr="00E9324D">
        <w:rPr>
          <w:rFonts w:ascii="Times New Roman" w:hAnsi="Times New Roman" w:cs="Times New Roman"/>
          <w:color w:val="000000"/>
          <w:sz w:val="28"/>
          <w:szCs w:val="28"/>
        </w:rPr>
        <w:t>. Es en este marco que</w:t>
      </w:r>
      <w:r w:rsidRPr="00E9324D">
        <w:rPr>
          <w:rFonts w:ascii="Times New Roman" w:hAnsi="Times New Roman" w:cs="Times New Roman"/>
          <w:color w:val="000000"/>
          <w:sz w:val="28"/>
          <w:szCs w:val="28"/>
        </w:rPr>
        <w:t xml:space="preserve"> </w:t>
      </w:r>
      <w:r w:rsidRPr="00E9324D">
        <w:rPr>
          <w:rFonts w:ascii="Times New Roman" w:hAnsi="Times New Roman" w:cs="Times New Roman"/>
          <w:color w:val="000000"/>
          <w:sz w:val="28"/>
          <w:szCs w:val="28"/>
        </w:rPr>
        <w:t xml:space="preserve">se </w:t>
      </w:r>
      <w:r w:rsidRPr="00E9324D">
        <w:rPr>
          <w:rFonts w:ascii="Times New Roman" w:hAnsi="Times New Roman" w:cs="Times New Roman"/>
          <w:color w:val="000000"/>
          <w:sz w:val="28"/>
          <w:szCs w:val="28"/>
        </w:rPr>
        <w:t xml:space="preserve">autoriza la imposición de sanciones </w:t>
      </w:r>
      <w:r w:rsidRPr="00E9324D">
        <w:rPr>
          <w:rFonts w:ascii="Times New Roman" w:hAnsi="Times New Roman" w:cs="Times New Roman"/>
          <w:color w:val="000000"/>
          <w:sz w:val="28"/>
          <w:szCs w:val="28"/>
        </w:rPr>
        <w:t>para garantizar una conducta recta y transparente que no afecte ni la celeridad ni la eficacia de la justicia.</w:t>
      </w:r>
    </w:p>
    <w:p w:rsidR="00C11720" w:rsidRPr="00E9324D" w:rsidRDefault="00E9324D" w:rsidP="00C11720">
      <w:pPr>
        <w:pStyle w:val="Cuadrculaclara-nfasis310"/>
        <w:tabs>
          <w:tab w:val="left" w:pos="567"/>
        </w:tabs>
        <w:ind w:left="0"/>
        <w:contextualSpacing/>
        <w:jc w:val="both"/>
        <w:rPr>
          <w:rFonts w:ascii="Times New Roman" w:hAnsi="Times New Roman" w:cs="Times New Roman"/>
          <w:color w:val="000000"/>
          <w:sz w:val="28"/>
          <w:szCs w:val="28"/>
          <w:lang w:val="es-ES_tradnl"/>
        </w:rPr>
      </w:pPr>
    </w:p>
    <w:p w:rsidR="00CF07F3" w:rsidRPr="00E9324D" w:rsidRDefault="00E9324D" w:rsidP="00CF07F3">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En </w:t>
      </w:r>
      <w:r w:rsidRPr="00E9324D">
        <w:rPr>
          <w:rFonts w:ascii="Times New Roman" w:hAnsi="Times New Roman" w:cs="Times New Roman"/>
          <w:color w:val="000000"/>
          <w:sz w:val="28"/>
          <w:szCs w:val="28"/>
          <w:lang w:val="es-ES_tradnl"/>
        </w:rPr>
        <w:t xml:space="preserve">la sentencia en comento se </w:t>
      </w:r>
      <w:r w:rsidRPr="00E9324D">
        <w:rPr>
          <w:rFonts w:ascii="Times New Roman" w:hAnsi="Times New Roman" w:cs="Times New Roman"/>
          <w:color w:val="000000"/>
          <w:sz w:val="28"/>
          <w:szCs w:val="28"/>
          <w:lang w:val="es-ES_tradnl"/>
        </w:rPr>
        <w:t xml:space="preserve">señaló que, para imponer una multa, debía valorarse, </w:t>
      </w:r>
      <w:r w:rsidRPr="00E9324D">
        <w:rPr>
          <w:rFonts w:ascii="Times New Roman" w:hAnsi="Times New Roman" w:cs="Times New Roman"/>
          <w:color w:val="000000"/>
          <w:sz w:val="28"/>
          <w:szCs w:val="28"/>
        </w:rPr>
        <w:t xml:space="preserve">entre otros factores, la naturaleza del proceso, la trascendencia de la falta, las condiciones particulares del responsable y su situación económica. También, </w:t>
      </w:r>
      <w:r w:rsidRPr="00E9324D">
        <w:rPr>
          <w:rFonts w:ascii="Times New Roman" w:hAnsi="Times New Roman" w:cs="Times New Roman"/>
          <w:color w:val="000000"/>
          <w:sz w:val="28"/>
          <w:szCs w:val="28"/>
        </w:rPr>
        <w:t xml:space="preserve">se dijo que </w:t>
      </w:r>
      <w:r w:rsidRPr="00E9324D">
        <w:rPr>
          <w:rFonts w:ascii="Times New Roman" w:hAnsi="Times New Roman" w:cs="Times New Roman"/>
          <w:color w:val="000000"/>
          <w:sz w:val="28"/>
          <w:szCs w:val="28"/>
        </w:rPr>
        <w:t>la multa debía ser el resultado de una actuación respetuosa de las reglas básicas del</w:t>
      </w:r>
      <w:r w:rsidRPr="00E9324D">
        <w:rPr>
          <w:rFonts w:ascii="Times New Roman" w:hAnsi="Times New Roman" w:cs="Times New Roman"/>
          <w:color w:val="000000"/>
          <w:sz w:val="28"/>
          <w:szCs w:val="28"/>
        </w:rPr>
        <w:t xml:space="preserve"> debido proceso, de manera que la persona tuviera la oportunidad real y efectiva de eje</w:t>
      </w:r>
      <w:r w:rsidRPr="00E9324D">
        <w:rPr>
          <w:rFonts w:ascii="Times New Roman" w:hAnsi="Times New Roman" w:cs="Times New Roman"/>
          <w:color w:val="000000"/>
          <w:sz w:val="28"/>
          <w:szCs w:val="28"/>
        </w:rPr>
        <w:t xml:space="preserve">rcer las garantías inherentes a sus derechos de contradicción y defensa. </w:t>
      </w:r>
      <w:r w:rsidRPr="00E9324D">
        <w:rPr>
          <w:rFonts w:ascii="Times New Roman" w:hAnsi="Times New Roman" w:cs="Times New Roman"/>
          <w:color w:val="000000"/>
          <w:sz w:val="28"/>
          <w:szCs w:val="28"/>
        </w:rPr>
        <w:t xml:space="preserve">Además, se puso de presente </w:t>
      </w:r>
      <w:r w:rsidRPr="00E9324D">
        <w:rPr>
          <w:rFonts w:ascii="Times New Roman" w:hAnsi="Times New Roman" w:cs="Times New Roman"/>
          <w:color w:val="000000"/>
          <w:sz w:val="28"/>
          <w:szCs w:val="28"/>
        </w:rPr>
        <w:t>que la sanción debía determinarse a partir de criterios de imputació</w:t>
      </w:r>
      <w:r w:rsidRPr="00E9324D">
        <w:rPr>
          <w:rFonts w:ascii="Times New Roman" w:hAnsi="Times New Roman" w:cs="Times New Roman"/>
          <w:color w:val="000000"/>
          <w:sz w:val="28"/>
          <w:szCs w:val="28"/>
        </w:rPr>
        <w:t>n que permitieran acreditar en debida forma la temeridad o mala fe del responsable y sólo cuando afectaran objetivamente la celeridad o eficacia en la administración de justicia.</w:t>
      </w:r>
      <w:r w:rsidRPr="00E9324D">
        <w:rPr>
          <w:rFonts w:ascii="Times New Roman" w:hAnsi="Times New Roman" w:cs="Times New Roman"/>
          <w:b/>
          <w:bCs/>
          <w:color w:val="000000"/>
          <w:sz w:val="28"/>
          <w:szCs w:val="28"/>
        </w:rPr>
        <w:t xml:space="preserve"> </w:t>
      </w:r>
      <w:r w:rsidRPr="00E9324D">
        <w:rPr>
          <w:rFonts w:ascii="Times New Roman" w:hAnsi="Times New Roman" w:cs="Times New Roman"/>
          <w:color w:val="000000"/>
          <w:sz w:val="28"/>
          <w:szCs w:val="28"/>
        </w:rPr>
        <w:t>Finalmente</w:t>
      </w:r>
      <w:r w:rsidRPr="00E9324D">
        <w:rPr>
          <w:rFonts w:ascii="Times New Roman" w:hAnsi="Times New Roman" w:cs="Times New Roman"/>
          <w:color w:val="000000"/>
          <w:sz w:val="28"/>
          <w:szCs w:val="28"/>
        </w:rPr>
        <w:t xml:space="preserve">, </w:t>
      </w:r>
      <w:r w:rsidRPr="00E9324D">
        <w:rPr>
          <w:rFonts w:ascii="Times New Roman" w:hAnsi="Times New Roman" w:cs="Times New Roman"/>
          <w:color w:val="000000"/>
          <w:sz w:val="28"/>
          <w:szCs w:val="28"/>
        </w:rPr>
        <w:t xml:space="preserve">se indicó que </w:t>
      </w:r>
      <w:r w:rsidRPr="00E9324D">
        <w:rPr>
          <w:rFonts w:ascii="Times New Roman" w:hAnsi="Times New Roman" w:cs="Times New Roman"/>
          <w:color w:val="000000"/>
          <w:sz w:val="28"/>
          <w:szCs w:val="28"/>
        </w:rPr>
        <w:t>no podía ser objeto de medida correccional la condu</w:t>
      </w:r>
      <w:r w:rsidRPr="00E9324D">
        <w:rPr>
          <w:rFonts w:ascii="Times New Roman" w:hAnsi="Times New Roman" w:cs="Times New Roman"/>
          <w:color w:val="000000"/>
          <w:sz w:val="28"/>
          <w:szCs w:val="28"/>
        </w:rPr>
        <w:t>cta que fuera expresión del ejercicio legítimo de los derechos de las partes o sus representantes</w:t>
      </w:r>
      <w:r w:rsidRPr="00E9324D">
        <w:rPr>
          <w:rFonts w:ascii="Times New Roman" w:hAnsi="Times New Roman" w:cs="Times New Roman"/>
          <w:color w:val="000000"/>
          <w:sz w:val="28"/>
          <w:szCs w:val="28"/>
        </w:rPr>
        <w:t>.</w:t>
      </w:r>
    </w:p>
    <w:p w:rsidR="005C0627" w:rsidRPr="00E9324D" w:rsidRDefault="00E9324D" w:rsidP="005C0627">
      <w:pPr>
        <w:pStyle w:val="Prrafodelista"/>
        <w:rPr>
          <w:rFonts w:ascii="Times New Roman" w:hAnsi="Times New Roman" w:cs="Times New Roman"/>
          <w:color w:val="000000"/>
          <w:sz w:val="28"/>
          <w:szCs w:val="28"/>
          <w:lang w:val="es-ES_tradnl"/>
        </w:rPr>
      </w:pPr>
    </w:p>
    <w:p w:rsidR="000D7F3A" w:rsidRPr="00E9324D" w:rsidRDefault="00E9324D" w:rsidP="00443A7C">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Conforme a lo anterior, en algunas ocasiones, esta Corporación ha declarado la inexequibilidad de algunas normas que desconocían los requisitos para imponer</w:t>
      </w:r>
      <w:r w:rsidRPr="00E9324D">
        <w:rPr>
          <w:rFonts w:ascii="Times New Roman" w:hAnsi="Times New Roman" w:cs="Times New Roman"/>
          <w:color w:val="000000"/>
          <w:sz w:val="28"/>
          <w:szCs w:val="28"/>
          <w:lang w:val="es-ES_tradnl"/>
        </w:rPr>
        <w:t xml:space="preserve"> multas dentro de un proceso judicial. En la Sentencia C-203 de 2011, la Corte consideró inconstitucional </w:t>
      </w:r>
      <w:r w:rsidRPr="00E9324D">
        <w:rPr>
          <w:rFonts w:ascii="Times New Roman" w:hAnsi="Times New Roman" w:cs="Times New Roman"/>
          <w:color w:val="000000"/>
          <w:sz w:val="28"/>
          <w:szCs w:val="28"/>
          <w:lang w:val="es-ES_tradnl"/>
        </w:rPr>
        <w:t xml:space="preserve">la norma prevista en </w:t>
      </w:r>
      <w:r w:rsidRPr="00E9324D">
        <w:rPr>
          <w:rFonts w:ascii="Times New Roman" w:hAnsi="Times New Roman" w:cs="Times New Roman"/>
          <w:color w:val="000000"/>
          <w:sz w:val="28"/>
          <w:szCs w:val="28"/>
          <w:lang w:val="es-ES_tradnl"/>
        </w:rPr>
        <w:t>el artículo 49.3 de la Ley 1395 de 2010, que imponía una multa por presentar un recurso de casación sin los requisitos para su ad</w:t>
      </w:r>
      <w:r w:rsidRPr="00E9324D">
        <w:rPr>
          <w:rFonts w:ascii="Times New Roman" w:hAnsi="Times New Roman" w:cs="Times New Roman"/>
          <w:color w:val="000000"/>
          <w:sz w:val="28"/>
          <w:szCs w:val="28"/>
          <w:lang w:val="es-ES_tradnl"/>
        </w:rPr>
        <w:t>misión. Particularmente, consideró que la medida era irrazonable</w:t>
      </w:r>
      <w:r w:rsidRPr="00E9324D">
        <w:rPr>
          <w:rFonts w:ascii="Times New Roman" w:hAnsi="Times New Roman" w:cs="Times New Roman"/>
          <w:color w:val="000000"/>
          <w:sz w:val="28"/>
          <w:szCs w:val="28"/>
          <w:lang w:val="es-ES_tradnl"/>
        </w:rPr>
        <w:t xml:space="preserve"> y arbitraria</w:t>
      </w:r>
      <w:r w:rsidRPr="00E9324D">
        <w:rPr>
          <w:rFonts w:ascii="Times New Roman" w:hAnsi="Times New Roman" w:cs="Times New Roman"/>
          <w:color w:val="000000"/>
          <w:sz w:val="28"/>
          <w:szCs w:val="28"/>
          <w:lang w:val="es-ES_tradnl"/>
        </w:rPr>
        <w:t>. Primero,</w:t>
      </w:r>
      <w:r w:rsidRPr="00E9324D">
        <w:rPr>
          <w:rFonts w:ascii="Times New Roman" w:hAnsi="Times New Roman" w:cs="Times New Roman"/>
          <w:color w:val="000000"/>
          <w:sz w:val="28"/>
          <w:szCs w:val="28"/>
          <w:lang w:val="es-ES_tradnl"/>
        </w:rPr>
        <w:t xml:space="preserve"> equiparaba </w:t>
      </w:r>
      <w:r w:rsidRPr="00E9324D">
        <w:rPr>
          <w:rFonts w:ascii="Times New Roman" w:hAnsi="Times New Roman" w:cs="Times New Roman"/>
          <w:color w:val="000000"/>
          <w:sz w:val="28"/>
          <w:szCs w:val="28"/>
        </w:rPr>
        <w:t>al demandante en casación que no presentaba el recurso, respecto de aquel que lo hacía, pero sin cumplir con las exigencias de ley</w:t>
      </w:r>
      <w:r w:rsidRPr="00E9324D">
        <w:rPr>
          <w:rFonts w:ascii="Times New Roman" w:hAnsi="Times New Roman" w:cs="Times New Roman"/>
          <w:color w:val="000000"/>
          <w:sz w:val="28"/>
          <w:szCs w:val="28"/>
        </w:rPr>
        <w:t>. Segundo, la imposición de</w:t>
      </w:r>
      <w:r w:rsidRPr="00E9324D">
        <w:rPr>
          <w:rFonts w:ascii="Times New Roman" w:hAnsi="Times New Roman" w:cs="Times New Roman"/>
          <w:color w:val="000000"/>
          <w:sz w:val="28"/>
          <w:szCs w:val="28"/>
        </w:rPr>
        <w:t xml:space="preserve"> la sanción pecuniaria y correccional generaba un desincentivo para presentar el recurso extraordinario. De este modo, se hacía visible el fenómeno de llegar al extremo de sancionar por el simple uso de un recurso. Tercero, la medida no velaba por la vigen</w:t>
      </w:r>
      <w:r w:rsidRPr="00E9324D">
        <w:rPr>
          <w:rFonts w:ascii="Times New Roman" w:hAnsi="Times New Roman" w:cs="Times New Roman"/>
          <w:color w:val="000000"/>
          <w:sz w:val="28"/>
          <w:szCs w:val="28"/>
        </w:rPr>
        <w:t>cia del derecho fundamental al debido proceso.</w:t>
      </w:r>
    </w:p>
    <w:p w:rsidR="00443A7C" w:rsidRPr="00E9324D" w:rsidRDefault="00E9324D" w:rsidP="00443A7C">
      <w:pPr>
        <w:pStyle w:val="Prrafodelista"/>
        <w:rPr>
          <w:rFonts w:ascii="Times New Roman" w:hAnsi="Times New Roman" w:cs="Times New Roman"/>
          <w:color w:val="000000"/>
          <w:sz w:val="28"/>
          <w:szCs w:val="28"/>
          <w:lang w:val="es-ES_tradnl"/>
        </w:rPr>
      </w:pPr>
    </w:p>
    <w:p w:rsidR="00443A7C" w:rsidRPr="00E9324D" w:rsidRDefault="00E9324D" w:rsidP="00443A7C">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Posteriormente, en la Sentencia C-157 de 2013, la Corte estudió la constitucionalidad de la condena que se imponía a quien se le negaban las pretensiones de indemnización, compensación o pago de frutos o mejo</w:t>
      </w:r>
      <w:r w:rsidRPr="00E9324D">
        <w:rPr>
          <w:rFonts w:ascii="Times New Roman" w:hAnsi="Times New Roman" w:cs="Times New Roman"/>
          <w:color w:val="000000"/>
          <w:sz w:val="28"/>
          <w:szCs w:val="28"/>
          <w:lang w:val="es-ES_tradnl"/>
        </w:rPr>
        <w:t>ras, por falta de demostración de los perjuicios estimados.</w:t>
      </w:r>
    </w:p>
    <w:p w:rsidR="00443A7C" w:rsidRPr="00E9324D" w:rsidRDefault="00E9324D" w:rsidP="00443A7C">
      <w:pPr>
        <w:pStyle w:val="Prrafodelista"/>
        <w:rPr>
          <w:rFonts w:ascii="Times New Roman" w:hAnsi="Times New Roman" w:cs="Times New Roman"/>
          <w:color w:val="000000"/>
          <w:sz w:val="28"/>
          <w:szCs w:val="28"/>
          <w:lang w:val="es-ES_tradnl"/>
        </w:rPr>
      </w:pPr>
    </w:p>
    <w:p w:rsidR="00443A7C" w:rsidRPr="00E9324D" w:rsidRDefault="00E9324D" w:rsidP="00443A7C">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Esta Corporación encontró que la norma no hacía ninguna distinción respecto de la circunstancia determinante de la sanción. O bien los perjuicios no se demostraban porque no existían, o bien porq</w:t>
      </w:r>
      <w:r w:rsidRPr="00E9324D">
        <w:rPr>
          <w:rFonts w:ascii="Times New Roman" w:hAnsi="Times New Roman" w:cs="Times New Roman"/>
          <w:color w:val="000000"/>
          <w:sz w:val="28"/>
          <w:szCs w:val="28"/>
          <w:lang w:val="es-ES_tradnl"/>
        </w:rPr>
        <w:t xml:space="preserve">ue no se satisfacía la carga de la prueba. El primer escenario suponía temeridad, sin embargo, en el segundo escenario se desprendían dos hipótesis: </w:t>
      </w:r>
      <w:r w:rsidRPr="00E9324D">
        <w:rPr>
          <w:rFonts w:ascii="Times New Roman" w:hAnsi="Times New Roman" w:cs="Times New Roman"/>
          <w:i/>
          <w:iCs/>
          <w:color w:val="000000"/>
          <w:sz w:val="28"/>
          <w:szCs w:val="28"/>
        </w:rPr>
        <w:t>(i)</w:t>
      </w:r>
      <w:r w:rsidRPr="00E9324D">
        <w:rPr>
          <w:rFonts w:ascii="Times New Roman" w:hAnsi="Times New Roman" w:cs="Times New Roman"/>
          <w:color w:val="000000"/>
          <w:sz w:val="28"/>
          <w:szCs w:val="28"/>
        </w:rPr>
        <w:t xml:space="preserve"> los perjuicios no se demostraban porque la parte a la que correspondía la carga de la prueba obró de ma</w:t>
      </w:r>
      <w:r w:rsidRPr="00E9324D">
        <w:rPr>
          <w:rFonts w:ascii="Times New Roman" w:hAnsi="Times New Roman" w:cs="Times New Roman"/>
          <w:color w:val="000000"/>
          <w:sz w:val="28"/>
          <w:szCs w:val="28"/>
        </w:rPr>
        <w:t xml:space="preserve">nera ligera, negligente y descuidada; o </w:t>
      </w:r>
      <w:r w:rsidRPr="00E9324D">
        <w:rPr>
          <w:rFonts w:ascii="Times New Roman" w:hAnsi="Times New Roman" w:cs="Times New Roman"/>
          <w:i/>
          <w:iCs/>
          <w:color w:val="000000"/>
          <w:sz w:val="28"/>
          <w:szCs w:val="28"/>
        </w:rPr>
        <w:t>(ii)</w:t>
      </w:r>
      <w:r w:rsidRPr="00E9324D">
        <w:rPr>
          <w:rFonts w:ascii="Times New Roman" w:hAnsi="Times New Roman" w:cs="Times New Roman"/>
          <w:color w:val="000000"/>
          <w:sz w:val="28"/>
          <w:szCs w:val="28"/>
        </w:rPr>
        <w:t xml:space="preserve"> los perjuicios no se demostraban porque, pese a la diligencia de la parte a la que correspondía la carga de la prueba, los medios de prueba existentes y adecuados para demostrarlos no podían ser puestos en conoc</w:t>
      </w:r>
      <w:r w:rsidRPr="00E9324D">
        <w:rPr>
          <w:rFonts w:ascii="Times New Roman" w:hAnsi="Times New Roman" w:cs="Times New Roman"/>
          <w:color w:val="000000"/>
          <w:sz w:val="28"/>
          <w:szCs w:val="28"/>
        </w:rPr>
        <w:t>imiento del juez.</w:t>
      </w:r>
    </w:p>
    <w:p w:rsidR="00443A7C" w:rsidRPr="00E9324D" w:rsidRDefault="00E9324D" w:rsidP="00443A7C">
      <w:pPr>
        <w:pStyle w:val="Prrafodelista"/>
        <w:rPr>
          <w:rFonts w:ascii="Times New Roman" w:hAnsi="Times New Roman" w:cs="Times New Roman"/>
          <w:color w:val="000000"/>
          <w:sz w:val="28"/>
          <w:szCs w:val="28"/>
          <w:lang w:val="es-ES_tradnl"/>
        </w:rPr>
      </w:pPr>
    </w:p>
    <w:p w:rsidR="00443A7C" w:rsidRPr="00E9324D" w:rsidRDefault="00E9324D" w:rsidP="00443A7C">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A</w:t>
      </w:r>
      <w:r w:rsidRPr="00E9324D">
        <w:rPr>
          <w:rFonts w:ascii="Times New Roman" w:hAnsi="Times New Roman" w:cs="Times New Roman"/>
          <w:color w:val="000000"/>
          <w:sz w:val="28"/>
          <w:szCs w:val="28"/>
          <w:lang w:val="es-ES_tradnl"/>
        </w:rPr>
        <w:t>sí, a</w:t>
      </w:r>
      <w:r w:rsidRPr="00E9324D">
        <w:rPr>
          <w:rFonts w:ascii="Times New Roman" w:hAnsi="Times New Roman" w:cs="Times New Roman"/>
          <w:color w:val="000000"/>
          <w:sz w:val="28"/>
          <w:szCs w:val="28"/>
          <w:lang w:val="es-ES_tradnl"/>
        </w:rPr>
        <w:t>l analizar el caso concreto,</w:t>
      </w:r>
      <w:r w:rsidRPr="00E9324D">
        <w:rPr>
          <w:rFonts w:ascii="Times New Roman" w:hAnsi="Times New Roman" w:cs="Times New Roman"/>
          <w:color w:val="000000"/>
          <w:sz w:val="28"/>
          <w:szCs w:val="28"/>
          <w:lang w:val="es-ES_tradnl"/>
        </w:rPr>
        <w:t xml:space="preserve"> la Sala</w:t>
      </w:r>
      <w:r w:rsidRPr="00E9324D">
        <w:rPr>
          <w:rFonts w:ascii="Times New Roman" w:hAnsi="Times New Roman" w:cs="Times New Roman"/>
          <w:color w:val="000000"/>
          <w:sz w:val="28"/>
          <w:szCs w:val="28"/>
          <w:lang w:val="es-ES_tradnl"/>
        </w:rPr>
        <w:t xml:space="preserve"> partió del hecho de que la norma demandada se refería a las sanciones impuestas por la falta de demostración de los perjuicios y no por su sobreestimación. En primer lugar, </w:t>
      </w:r>
      <w:r w:rsidRPr="00E9324D">
        <w:rPr>
          <w:rFonts w:ascii="Times New Roman" w:hAnsi="Times New Roman" w:cs="Times New Roman"/>
          <w:color w:val="000000"/>
          <w:sz w:val="28"/>
          <w:szCs w:val="28"/>
          <w:lang w:val="es-ES_tradnl"/>
        </w:rPr>
        <w:t>est</w:t>
      </w:r>
      <w:r w:rsidRPr="00E9324D">
        <w:rPr>
          <w:rFonts w:ascii="Times New Roman" w:hAnsi="Times New Roman" w:cs="Times New Roman"/>
          <w:color w:val="000000"/>
          <w:sz w:val="28"/>
          <w:szCs w:val="28"/>
          <w:lang w:val="es-ES_tradnl"/>
        </w:rPr>
        <w:t xml:space="preserve">a Corte encontró </w:t>
      </w:r>
      <w:r w:rsidRPr="00E9324D">
        <w:rPr>
          <w:rFonts w:ascii="Times New Roman" w:hAnsi="Times New Roman" w:cs="Times New Roman"/>
          <w:color w:val="000000"/>
          <w:sz w:val="28"/>
          <w:szCs w:val="28"/>
        </w:rPr>
        <w:t>q</w:t>
      </w:r>
      <w:r w:rsidRPr="00E9324D">
        <w:rPr>
          <w:rFonts w:ascii="Times New Roman" w:hAnsi="Times New Roman" w:cs="Times New Roman"/>
          <w:color w:val="000000"/>
          <w:sz w:val="28"/>
          <w:szCs w:val="28"/>
        </w:rPr>
        <w:t>ue la finalidad de desestimular la presentación de pretensiones temerarias no era contraria a la Carta, pues este tipo de pretensiones no hallaba cobijo ni en el principio de la buena fe, que defrauda y anula, ni en los derechos a acceder a la justicia y a</w:t>
      </w:r>
      <w:r w:rsidRPr="00E9324D">
        <w:rPr>
          <w:rFonts w:ascii="Times New Roman" w:hAnsi="Times New Roman" w:cs="Times New Roman"/>
          <w:color w:val="000000"/>
          <w:sz w:val="28"/>
          <w:szCs w:val="28"/>
        </w:rPr>
        <w:t xml:space="preserve"> un debido proceso.</w:t>
      </w:r>
    </w:p>
    <w:p w:rsidR="00AE5928" w:rsidRPr="00E9324D" w:rsidRDefault="00E9324D" w:rsidP="00AE5928">
      <w:pPr>
        <w:pStyle w:val="Cuadrculaclara-nfasis310"/>
        <w:tabs>
          <w:tab w:val="left" w:pos="567"/>
        </w:tabs>
        <w:ind w:left="0"/>
        <w:contextualSpacing/>
        <w:jc w:val="both"/>
        <w:rPr>
          <w:rFonts w:ascii="Times New Roman" w:hAnsi="Times New Roman" w:cs="Times New Roman"/>
          <w:color w:val="000000"/>
          <w:sz w:val="28"/>
          <w:szCs w:val="28"/>
          <w:lang w:val="es-ES_tradnl"/>
        </w:rPr>
      </w:pPr>
    </w:p>
    <w:p w:rsidR="00443A7C" w:rsidRPr="00E9324D" w:rsidRDefault="00E9324D" w:rsidP="00443A7C">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Segundo, </w:t>
      </w:r>
      <w:r w:rsidRPr="00E9324D">
        <w:rPr>
          <w:rFonts w:ascii="Times New Roman" w:hAnsi="Times New Roman" w:cs="Times New Roman"/>
          <w:color w:val="000000"/>
          <w:sz w:val="28"/>
          <w:szCs w:val="28"/>
        </w:rPr>
        <w:t>el prever una sanción especial, de carácter patrimonial, para el evento en que las pretensiones sean negadas por no haberse demostrado los perjuicios, era un dispositivo normativo que podía ser potencialmente adecuad</w:t>
      </w:r>
      <w:r w:rsidRPr="00E9324D">
        <w:rPr>
          <w:rFonts w:ascii="Times New Roman" w:hAnsi="Times New Roman" w:cs="Times New Roman"/>
          <w:color w:val="000000"/>
          <w:sz w:val="28"/>
          <w:szCs w:val="28"/>
        </w:rPr>
        <w:t>o</w:t>
      </w:r>
      <w:r w:rsidRPr="00E9324D">
        <w:rPr>
          <w:rFonts w:ascii="Times New Roman" w:hAnsi="Times New Roman" w:cs="Times New Roman"/>
          <w:color w:val="000000"/>
          <w:sz w:val="28"/>
          <w:szCs w:val="28"/>
        </w:rPr>
        <w:t xml:space="preserve"> para desestimular la presentación de pretensiones temerarias.</w:t>
      </w:r>
    </w:p>
    <w:p w:rsidR="00443A7C" w:rsidRPr="00E9324D" w:rsidRDefault="00E9324D" w:rsidP="00443A7C">
      <w:pPr>
        <w:pStyle w:val="Prrafodelista"/>
        <w:rPr>
          <w:rFonts w:ascii="Times New Roman" w:hAnsi="Times New Roman" w:cs="Times New Roman"/>
          <w:color w:val="000000"/>
          <w:sz w:val="28"/>
          <w:szCs w:val="28"/>
          <w:lang w:val="es-ES_tradnl"/>
        </w:rPr>
      </w:pPr>
    </w:p>
    <w:p w:rsidR="00D9660E" w:rsidRPr="00E9324D" w:rsidRDefault="00E9324D" w:rsidP="00443A7C">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Sin embargo, la norma no era proporcional, pues estaba r</w:t>
      </w:r>
      <w:r w:rsidRPr="00E9324D">
        <w:rPr>
          <w:rFonts w:ascii="Times New Roman" w:hAnsi="Times New Roman" w:cs="Times New Roman"/>
          <w:color w:val="000000"/>
          <w:sz w:val="28"/>
          <w:szCs w:val="28"/>
        </w:rPr>
        <w:t>edactada de manera indiscriminada y genérica, en la medida en que no hacía distinción alguna respecto de las causas por las cuales se po</w:t>
      </w:r>
      <w:r w:rsidRPr="00E9324D">
        <w:rPr>
          <w:rFonts w:ascii="Times New Roman" w:hAnsi="Times New Roman" w:cs="Times New Roman"/>
          <w:color w:val="000000"/>
          <w:sz w:val="28"/>
          <w:szCs w:val="28"/>
        </w:rPr>
        <w:t xml:space="preserve">día producir la decisión judicial de negar las pretensiones por falta de demostración de los perjuicios. En efecto, si bien la sanción podía ser la consecuencia de la temeridad de quien pretendía una indemnización, </w:t>
      </w:r>
      <w:r w:rsidRPr="00E9324D">
        <w:rPr>
          <w:rFonts w:ascii="Times New Roman" w:hAnsi="Times New Roman" w:cs="Times New Roman"/>
          <w:color w:val="000000"/>
          <w:sz w:val="28"/>
          <w:szCs w:val="28"/>
          <w:lang w:val="es-ES_tradnl"/>
        </w:rPr>
        <w:t xml:space="preserve">compensación o pago de frutos o mejoras, </w:t>
      </w:r>
      <w:r w:rsidRPr="00E9324D">
        <w:rPr>
          <w:rFonts w:ascii="Times New Roman" w:hAnsi="Times New Roman" w:cs="Times New Roman"/>
          <w:color w:val="000000"/>
          <w:sz w:val="28"/>
          <w:szCs w:val="28"/>
          <w:lang w:val="es-ES_tradnl"/>
        </w:rPr>
        <w:t xml:space="preserve">también podía ser el resultado de la imposibilidad de demostrar los perjuicios porque </w:t>
      </w:r>
      <w:r w:rsidRPr="00E9324D">
        <w:rPr>
          <w:rFonts w:ascii="Times New Roman" w:hAnsi="Times New Roman" w:cs="Times New Roman"/>
          <w:color w:val="000000"/>
          <w:sz w:val="28"/>
          <w:szCs w:val="28"/>
        </w:rPr>
        <w:t xml:space="preserve">los medios de prueba existentes y adecuados para demostrarlos no podían ser puestos en conocimiento del juez. Este era un fenómeno que se escapaba al control de la parte </w:t>
      </w:r>
      <w:r w:rsidRPr="00E9324D">
        <w:rPr>
          <w:rFonts w:ascii="Times New Roman" w:hAnsi="Times New Roman" w:cs="Times New Roman"/>
          <w:color w:val="000000"/>
          <w:sz w:val="28"/>
          <w:szCs w:val="28"/>
        </w:rPr>
        <w:t>o a su voluntad y que podía ocurrir a pesar de haber obrado de manera diligente. En este escenario hipotético, la sanción prevista en la norma demandada sí resultaba desproporcionada y, por tanto, vulneraba el principio de buena fe y los derechos a acceder</w:t>
      </w:r>
      <w:r w:rsidRPr="00E9324D">
        <w:rPr>
          <w:rFonts w:ascii="Times New Roman" w:hAnsi="Times New Roman" w:cs="Times New Roman"/>
          <w:color w:val="000000"/>
          <w:sz w:val="28"/>
          <w:szCs w:val="28"/>
        </w:rPr>
        <w:t xml:space="preserve"> a la administración de justicia y a un debido proceso, pues castigaba a una persona por un resultado en cuya causación no mediaba culpa alguna de su parte. </w:t>
      </w:r>
    </w:p>
    <w:p w:rsidR="00D9660E" w:rsidRPr="00E9324D" w:rsidRDefault="00E9324D" w:rsidP="00D9660E">
      <w:pPr>
        <w:pStyle w:val="Cuadrculaclara-nfasis310"/>
        <w:tabs>
          <w:tab w:val="left" w:pos="567"/>
        </w:tabs>
        <w:contextualSpacing/>
        <w:jc w:val="both"/>
        <w:rPr>
          <w:rFonts w:ascii="Times New Roman" w:hAnsi="Times New Roman" w:cs="Times New Roman"/>
          <w:color w:val="000000"/>
          <w:sz w:val="28"/>
          <w:szCs w:val="28"/>
          <w:lang w:val="es-ES_tradnl"/>
        </w:rPr>
      </w:pPr>
    </w:p>
    <w:p w:rsidR="00443A7C" w:rsidRPr="00E9324D" w:rsidRDefault="00E9324D" w:rsidP="00443A7C">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rPr>
        <w:t>Dado que esta interpretación de la norma era posible, la Corte emitió una sentencia condicionada</w:t>
      </w:r>
      <w:r w:rsidRPr="00E9324D">
        <w:rPr>
          <w:rFonts w:ascii="Times New Roman" w:hAnsi="Times New Roman" w:cs="Times New Roman"/>
          <w:color w:val="000000"/>
          <w:sz w:val="28"/>
          <w:szCs w:val="28"/>
        </w:rPr>
        <w:t>,</w:t>
      </w:r>
      <w:r w:rsidRPr="00E9324D">
        <w:rPr>
          <w:rFonts w:ascii="Times New Roman" w:hAnsi="Times New Roman" w:cs="Times New Roman"/>
          <w:color w:val="000000"/>
          <w:sz w:val="28"/>
          <w:szCs w:val="28"/>
        </w:rPr>
        <w:t xml:space="preserve"> declarando la exequibilidad de la norma, bajo el entendido de que tal sanción</w:t>
      </w:r>
      <w:r w:rsidRPr="00E9324D">
        <w:rPr>
          <w:rFonts w:ascii="Times New Roman" w:hAnsi="Times New Roman" w:cs="Times New Roman"/>
          <w:color w:val="000000"/>
          <w:sz w:val="28"/>
          <w:szCs w:val="28"/>
        </w:rPr>
        <w:t>,</w:t>
      </w:r>
      <w:r w:rsidRPr="00E9324D">
        <w:rPr>
          <w:rFonts w:ascii="Times New Roman" w:hAnsi="Times New Roman" w:cs="Times New Roman"/>
          <w:color w:val="000000"/>
          <w:sz w:val="28"/>
          <w:szCs w:val="28"/>
        </w:rPr>
        <w:t xml:space="preserve"> por falta de demostración de los perjuicios, no procedía cuando la causa de la misma fuera imputable a hechos o motivos ajenos a la voluntad de la parte, ocurridos a pesar de q</w:t>
      </w:r>
      <w:r w:rsidRPr="00E9324D">
        <w:rPr>
          <w:rFonts w:ascii="Times New Roman" w:hAnsi="Times New Roman" w:cs="Times New Roman"/>
          <w:color w:val="000000"/>
          <w:sz w:val="28"/>
          <w:szCs w:val="28"/>
        </w:rPr>
        <w:t>ue su obrar hubiese sido diligente y esmerado.</w:t>
      </w:r>
    </w:p>
    <w:p w:rsidR="00E216BF" w:rsidRPr="00E9324D" w:rsidRDefault="00E9324D" w:rsidP="00E216BF">
      <w:pPr>
        <w:pStyle w:val="Prrafodelista"/>
        <w:rPr>
          <w:rFonts w:ascii="Times New Roman" w:hAnsi="Times New Roman" w:cs="Times New Roman"/>
          <w:color w:val="000000"/>
          <w:sz w:val="28"/>
          <w:szCs w:val="28"/>
          <w:lang w:val="es-ES_tradnl"/>
        </w:rPr>
      </w:pPr>
    </w:p>
    <w:p w:rsidR="00E216BF" w:rsidRPr="00E9324D" w:rsidRDefault="00E9324D" w:rsidP="008C68A6">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E</w:t>
      </w:r>
      <w:r w:rsidRPr="00E9324D">
        <w:rPr>
          <w:rFonts w:ascii="Times New Roman" w:hAnsi="Times New Roman" w:cs="Times New Roman"/>
          <w:color w:val="000000"/>
          <w:sz w:val="28"/>
          <w:szCs w:val="28"/>
          <w:lang w:val="es-ES_tradnl"/>
        </w:rPr>
        <w:t xml:space="preserve">n la Sentencia C-492 de 2016, la Corte estudió la expresión </w:t>
      </w:r>
      <w:r w:rsidRPr="00E9324D">
        <w:rPr>
          <w:rFonts w:ascii="Times New Roman" w:hAnsi="Times New Roman" w:cs="Times New Roman"/>
          <w:i/>
          <w:iCs/>
          <w:color w:val="000000"/>
          <w:sz w:val="28"/>
          <w:szCs w:val="28"/>
          <w:lang w:val="es-ES_tradnl"/>
        </w:rPr>
        <w:t>“y se impondrá al apoderado judicial una multa de 5 a 10 salarios mínimos mensuales”</w:t>
      </w:r>
      <w:r w:rsidRPr="00E9324D">
        <w:rPr>
          <w:rFonts w:ascii="Times New Roman" w:hAnsi="Times New Roman" w:cs="Times New Roman"/>
          <w:i/>
          <w:iCs/>
          <w:color w:val="000000"/>
          <w:sz w:val="28"/>
          <w:szCs w:val="28"/>
          <w:lang w:val="es-ES_tradnl"/>
        </w:rPr>
        <w:t>,</w:t>
      </w:r>
      <w:r w:rsidRPr="00E9324D">
        <w:rPr>
          <w:rFonts w:ascii="Times New Roman" w:hAnsi="Times New Roman" w:cs="Times New Roman"/>
          <w:i/>
          <w:iCs/>
          <w:color w:val="000000"/>
          <w:sz w:val="28"/>
          <w:szCs w:val="28"/>
          <w:lang w:val="es-ES_tradnl"/>
        </w:rPr>
        <w:t xml:space="preserve"> </w:t>
      </w:r>
      <w:r w:rsidRPr="00E9324D">
        <w:rPr>
          <w:rFonts w:ascii="Times New Roman" w:hAnsi="Times New Roman" w:cs="Times New Roman"/>
          <w:color w:val="000000"/>
          <w:sz w:val="28"/>
          <w:szCs w:val="28"/>
          <w:lang w:val="es-ES_tradnl"/>
        </w:rPr>
        <w:t>contenid</w:t>
      </w:r>
      <w:r w:rsidRPr="00E9324D">
        <w:rPr>
          <w:rFonts w:ascii="Times New Roman" w:hAnsi="Times New Roman" w:cs="Times New Roman"/>
          <w:color w:val="000000"/>
          <w:sz w:val="28"/>
          <w:szCs w:val="28"/>
          <w:lang w:val="es-ES_tradnl"/>
        </w:rPr>
        <w:t>a</w:t>
      </w:r>
      <w:r w:rsidRPr="00E9324D">
        <w:rPr>
          <w:rFonts w:ascii="Times New Roman" w:hAnsi="Times New Roman" w:cs="Times New Roman"/>
          <w:color w:val="000000"/>
          <w:sz w:val="28"/>
          <w:szCs w:val="28"/>
          <w:lang w:val="es-ES_tradnl"/>
        </w:rPr>
        <w:t xml:space="preserve"> en el artículo 49 de la Ley 1395 de 2010</w:t>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lang w:val="es-ES_tradnl"/>
        </w:rPr>
        <w:t>Concretamente, analizó si era inconstitucional sancionar al abogado que no sustentaba el recurso de casación luego de haberlo interpuesto.</w:t>
      </w:r>
      <w:r w:rsidRPr="00E9324D">
        <w:rPr>
          <w:rFonts w:ascii="Times New Roman" w:hAnsi="Times New Roman" w:cs="Times New Roman"/>
          <w:color w:val="000000"/>
          <w:sz w:val="28"/>
          <w:szCs w:val="28"/>
          <w:lang w:val="es-ES_tradnl"/>
        </w:rPr>
        <w:t xml:space="preserve"> La Sala encontró que la norma adolecía de indeterminaciones insuperables, razón por la cual, la Sala Laboral había co</w:t>
      </w:r>
      <w:r w:rsidRPr="00E9324D">
        <w:rPr>
          <w:rFonts w:ascii="Times New Roman" w:hAnsi="Times New Roman" w:cs="Times New Roman"/>
          <w:color w:val="000000"/>
          <w:sz w:val="28"/>
          <w:szCs w:val="28"/>
          <w:lang w:val="es-ES_tradnl"/>
        </w:rPr>
        <w:t xml:space="preserve">nsiderado que, en principio, la sola falta de sustentación del recurso daba lugar a la imposición de la multa. </w:t>
      </w:r>
      <w:r w:rsidRPr="00E9324D">
        <w:rPr>
          <w:rFonts w:ascii="Times New Roman" w:hAnsi="Times New Roman" w:cs="Times New Roman"/>
          <w:color w:val="000000"/>
          <w:sz w:val="28"/>
          <w:szCs w:val="28"/>
        </w:rPr>
        <w:t xml:space="preserve">Sin embargo, cuando los abogados controvertían la decisión sancionatoria, </w:t>
      </w:r>
      <w:r w:rsidRPr="00E9324D">
        <w:rPr>
          <w:rFonts w:ascii="Times New Roman" w:hAnsi="Times New Roman" w:cs="Times New Roman"/>
          <w:color w:val="000000"/>
          <w:sz w:val="28"/>
          <w:szCs w:val="28"/>
        </w:rPr>
        <w:t xml:space="preserve">aquella Sala </w:t>
      </w:r>
      <w:r w:rsidRPr="00E9324D">
        <w:rPr>
          <w:rFonts w:ascii="Times New Roman" w:hAnsi="Times New Roman" w:cs="Times New Roman"/>
          <w:color w:val="000000"/>
          <w:sz w:val="28"/>
          <w:szCs w:val="28"/>
        </w:rPr>
        <w:t>había entrado a hacer otro tipo de análisis, centrándose e</w:t>
      </w:r>
      <w:r w:rsidRPr="00E9324D">
        <w:rPr>
          <w:rFonts w:ascii="Times New Roman" w:hAnsi="Times New Roman" w:cs="Times New Roman"/>
          <w:color w:val="000000"/>
          <w:sz w:val="28"/>
          <w:szCs w:val="28"/>
        </w:rPr>
        <w:t>n determinar si la sustentación del recurso de casación se enmarcaba dentro de las obligaciones del abogado frente a su cliente, y si estaba debidamente facultado para ello.</w:t>
      </w:r>
    </w:p>
    <w:p w:rsidR="004D6E52" w:rsidRPr="00E9324D" w:rsidRDefault="00E9324D" w:rsidP="004D6E52">
      <w:pPr>
        <w:pStyle w:val="Prrafodelista"/>
        <w:rPr>
          <w:rFonts w:ascii="Times New Roman" w:hAnsi="Times New Roman" w:cs="Times New Roman"/>
          <w:color w:val="000000"/>
          <w:sz w:val="28"/>
          <w:szCs w:val="28"/>
          <w:lang w:val="es-ES_tradnl"/>
        </w:rPr>
      </w:pPr>
    </w:p>
    <w:p w:rsidR="004D6E52" w:rsidRPr="00E9324D" w:rsidRDefault="00E9324D" w:rsidP="008C68A6">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Por otra parte, la norma afectaba el derecho a la igualdad. Cuando no se </w:t>
      </w:r>
      <w:r w:rsidRPr="00E9324D">
        <w:rPr>
          <w:rFonts w:ascii="Times New Roman" w:hAnsi="Times New Roman" w:cs="Times New Roman"/>
          <w:color w:val="000000"/>
          <w:sz w:val="28"/>
          <w:szCs w:val="28"/>
        </w:rPr>
        <w:t>presenta</w:t>
      </w:r>
      <w:r w:rsidRPr="00E9324D">
        <w:rPr>
          <w:rFonts w:ascii="Times New Roman" w:hAnsi="Times New Roman" w:cs="Times New Roman"/>
          <w:color w:val="000000"/>
          <w:sz w:val="28"/>
          <w:szCs w:val="28"/>
        </w:rPr>
        <w:t>ba la demanda de casación, después de que el recurso había sido presentado y admitido, l</w:t>
      </w:r>
      <w:r w:rsidRPr="00E9324D">
        <w:rPr>
          <w:rFonts w:ascii="Times New Roman" w:hAnsi="Times New Roman" w:cs="Times New Roman"/>
          <w:color w:val="000000"/>
          <w:sz w:val="28"/>
          <w:szCs w:val="28"/>
          <w:lang w:val="es-ES_tradnl"/>
        </w:rPr>
        <w:t xml:space="preserve">a Sala de Casación Laboral </w:t>
      </w:r>
      <w:r w:rsidRPr="00E9324D">
        <w:rPr>
          <w:rFonts w:ascii="Times New Roman" w:hAnsi="Times New Roman" w:cs="Times New Roman"/>
          <w:color w:val="000000"/>
          <w:sz w:val="28"/>
          <w:szCs w:val="28"/>
          <w:lang w:val="es-ES_tradnl"/>
        </w:rPr>
        <w:t>declaraba desierto el recurso y le imponía al abogado una multa. En cambio, las Salas de Casación Penal y Civil de la Corte Suprema de Justic</w:t>
      </w:r>
      <w:r w:rsidRPr="00E9324D">
        <w:rPr>
          <w:rFonts w:ascii="Times New Roman" w:hAnsi="Times New Roman" w:cs="Times New Roman"/>
          <w:color w:val="000000"/>
          <w:sz w:val="28"/>
          <w:szCs w:val="28"/>
          <w:lang w:val="es-ES_tradnl"/>
        </w:rPr>
        <w:t>ia se limitaban a declarar desierto el recurso.</w:t>
      </w:r>
    </w:p>
    <w:p w:rsidR="0042134E" w:rsidRPr="00E9324D" w:rsidRDefault="00E9324D" w:rsidP="0042134E">
      <w:pPr>
        <w:pStyle w:val="Prrafodelista"/>
        <w:rPr>
          <w:rFonts w:ascii="Times New Roman" w:hAnsi="Times New Roman" w:cs="Times New Roman"/>
          <w:color w:val="000000"/>
          <w:sz w:val="28"/>
          <w:szCs w:val="28"/>
          <w:lang w:val="es-ES_tradnl"/>
        </w:rPr>
      </w:pPr>
    </w:p>
    <w:p w:rsidR="0042134E" w:rsidRPr="00E9324D" w:rsidRDefault="00E9324D" w:rsidP="008C68A6">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También, la norma restringía algunos componentes del debido proceso. </w:t>
      </w:r>
      <w:r w:rsidRPr="00E9324D">
        <w:rPr>
          <w:rFonts w:ascii="Times New Roman" w:hAnsi="Times New Roman" w:cs="Times New Roman"/>
          <w:color w:val="000000"/>
          <w:sz w:val="28"/>
          <w:szCs w:val="28"/>
        </w:rPr>
        <w:t xml:space="preserve">Así, en cuanto a la proscripción de toda forma de responsabilidad objetiva, debía tenerse en cuenta que como la figura demandada tenía un </w:t>
      </w:r>
      <w:r w:rsidRPr="00E9324D">
        <w:rPr>
          <w:rFonts w:ascii="Times New Roman" w:hAnsi="Times New Roman" w:cs="Times New Roman"/>
          <w:color w:val="000000"/>
          <w:sz w:val="28"/>
          <w:szCs w:val="28"/>
        </w:rPr>
        <w:t>carácter híbrido y en ella se superponían elementos del derecho sancionatorio, de las medidas correccionales y de los costos procesales análogos, en principio, la multa se imponía prescindiendo de la valoración de la conducta del abogado e independientemen</w:t>
      </w:r>
      <w:r w:rsidRPr="00E9324D">
        <w:rPr>
          <w:rFonts w:ascii="Times New Roman" w:hAnsi="Times New Roman" w:cs="Times New Roman"/>
          <w:color w:val="000000"/>
          <w:sz w:val="28"/>
          <w:szCs w:val="28"/>
        </w:rPr>
        <w:t>te de que la falta de presentación de la demanda de casación se encontrara justificada y de que constituyera una infracción a los deberes profesionales. S</w:t>
      </w:r>
      <w:r w:rsidRPr="00E9324D">
        <w:rPr>
          <w:rFonts w:ascii="Times New Roman" w:hAnsi="Times New Roman" w:cs="Times New Roman"/>
          <w:color w:val="000000"/>
          <w:sz w:val="28"/>
          <w:szCs w:val="28"/>
        </w:rPr>
        <w:t>ó</w:t>
      </w:r>
      <w:r w:rsidRPr="00E9324D">
        <w:rPr>
          <w:rFonts w:ascii="Times New Roman" w:hAnsi="Times New Roman" w:cs="Times New Roman"/>
          <w:color w:val="000000"/>
          <w:sz w:val="28"/>
          <w:szCs w:val="28"/>
        </w:rPr>
        <w:t xml:space="preserve">lo posteriormente y de manera tardía, cuando ya se había impuesto la multa y cuando el apoderado </w:t>
      </w:r>
      <w:r w:rsidRPr="00E9324D">
        <w:rPr>
          <w:rFonts w:ascii="Times New Roman" w:hAnsi="Times New Roman" w:cs="Times New Roman"/>
          <w:color w:val="000000"/>
          <w:sz w:val="28"/>
          <w:szCs w:val="28"/>
        </w:rPr>
        <w:t>judicial controvertía la decisión de la Sala Laboral, entraban en consideración aquellos otros ingredientes.</w:t>
      </w:r>
    </w:p>
    <w:p w:rsidR="0042134E" w:rsidRPr="00E9324D" w:rsidRDefault="00E9324D" w:rsidP="0042134E">
      <w:pPr>
        <w:pStyle w:val="Prrafodelista"/>
        <w:rPr>
          <w:rFonts w:ascii="Times New Roman" w:hAnsi="Times New Roman" w:cs="Times New Roman"/>
          <w:color w:val="000000"/>
          <w:sz w:val="28"/>
          <w:szCs w:val="28"/>
          <w:lang w:val="es-ES_tradnl"/>
        </w:rPr>
      </w:pPr>
    </w:p>
    <w:p w:rsidR="0042134E" w:rsidRPr="00E9324D" w:rsidRDefault="00E9324D" w:rsidP="008C68A6">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Finalmente, el precepto demandado restringía el acceso a la administración de justicia, pues establecía un obstáculo indirecto para la interposici</w:t>
      </w:r>
      <w:r w:rsidRPr="00E9324D">
        <w:rPr>
          <w:rFonts w:ascii="Times New Roman" w:hAnsi="Times New Roman" w:cs="Times New Roman"/>
          <w:color w:val="000000"/>
          <w:sz w:val="28"/>
          <w:szCs w:val="28"/>
          <w:lang w:val="es-ES_tradnl"/>
        </w:rPr>
        <w:t>ón del recurso</w:t>
      </w:r>
      <w:r w:rsidRPr="00E9324D">
        <w:rPr>
          <w:rFonts w:ascii="Times New Roman" w:hAnsi="Times New Roman" w:cs="Times New Roman"/>
          <w:color w:val="000000"/>
          <w:sz w:val="28"/>
          <w:szCs w:val="28"/>
          <w:lang w:val="es-ES_tradnl"/>
        </w:rPr>
        <w:t>, sin que este tuviera repercusión en la descongestión judicial que buscaba la norma.</w:t>
      </w:r>
    </w:p>
    <w:p w:rsidR="006E1563" w:rsidRPr="00E9324D" w:rsidRDefault="00E9324D" w:rsidP="006E1563">
      <w:pPr>
        <w:pStyle w:val="Prrafodelista"/>
        <w:rPr>
          <w:rFonts w:ascii="Times New Roman" w:hAnsi="Times New Roman" w:cs="Times New Roman"/>
          <w:color w:val="000000"/>
          <w:sz w:val="28"/>
          <w:szCs w:val="28"/>
          <w:lang w:val="es-ES_tradnl"/>
        </w:rPr>
      </w:pPr>
    </w:p>
    <w:p w:rsidR="006E1563" w:rsidRPr="00E9324D" w:rsidRDefault="00E9324D" w:rsidP="008C68A6">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Por último, </w:t>
      </w:r>
      <w:r w:rsidRPr="00E9324D">
        <w:rPr>
          <w:rFonts w:ascii="Times New Roman" w:hAnsi="Times New Roman" w:cs="Times New Roman"/>
          <w:color w:val="000000"/>
          <w:sz w:val="28"/>
          <w:szCs w:val="28"/>
          <w:lang w:val="es-ES_tradnl"/>
        </w:rPr>
        <w:t>en la Sentencia C-353 de 2022</w:t>
      </w:r>
      <w:r w:rsidRPr="00E9324D">
        <w:rPr>
          <w:rFonts w:ascii="Times New Roman" w:hAnsi="Times New Roman" w:cs="Times New Roman"/>
          <w:color w:val="000000"/>
          <w:sz w:val="28"/>
          <w:szCs w:val="28"/>
          <w:lang w:val="es-ES_tradnl"/>
        </w:rPr>
        <w:t>, la Corte analizó</w:t>
      </w:r>
      <w:r w:rsidRPr="00E9324D">
        <w:rPr>
          <w:rFonts w:ascii="Times New Roman" w:hAnsi="Times New Roman" w:cs="Times New Roman"/>
          <w:color w:val="000000"/>
          <w:sz w:val="28"/>
          <w:szCs w:val="28"/>
          <w:lang w:val="es-ES_tradnl"/>
        </w:rPr>
        <w:t xml:space="preserve"> la norma enunciada en</w:t>
      </w:r>
      <w:r w:rsidRPr="00E9324D">
        <w:rPr>
          <w:rFonts w:ascii="Times New Roman" w:hAnsi="Times New Roman" w:cs="Times New Roman"/>
          <w:color w:val="000000"/>
          <w:sz w:val="28"/>
          <w:szCs w:val="28"/>
          <w:lang w:val="es-ES_tradnl"/>
        </w:rPr>
        <w:t xml:space="preserve"> el artículo 34 (parcial) de la Ley 712 de 2001, </w:t>
      </w:r>
      <w:r w:rsidRPr="00E9324D">
        <w:rPr>
          <w:rFonts w:ascii="Times New Roman" w:hAnsi="Times New Roman" w:cs="Times New Roman"/>
          <w:i/>
          <w:iCs/>
          <w:color w:val="000000"/>
          <w:sz w:val="28"/>
          <w:szCs w:val="28"/>
          <w:lang w:val="es-ES_tradnl"/>
        </w:rPr>
        <w:t>“[p]or la cual se reforma</w:t>
      </w:r>
      <w:r w:rsidRPr="00E9324D">
        <w:rPr>
          <w:rFonts w:ascii="Times New Roman" w:hAnsi="Times New Roman" w:cs="Times New Roman"/>
          <w:i/>
          <w:iCs/>
          <w:color w:val="000000"/>
          <w:sz w:val="28"/>
          <w:szCs w:val="28"/>
          <w:lang w:val="es-ES_tradnl"/>
        </w:rPr>
        <w:t xml:space="preserve"> el Código Procesal del Trabajo”, </w:t>
      </w:r>
      <w:r w:rsidRPr="00E9324D">
        <w:rPr>
          <w:rFonts w:ascii="Times New Roman" w:hAnsi="Times New Roman" w:cs="Times New Roman"/>
          <w:color w:val="000000"/>
          <w:sz w:val="28"/>
          <w:szCs w:val="28"/>
          <w:lang w:val="es-ES_tradnl"/>
        </w:rPr>
        <w:t xml:space="preserve">que establecía una multa, en caso de que se rechazara un recurso de revisión por no reunir los requisitos exigidos. La Sala concluyó que </w:t>
      </w:r>
      <w:r w:rsidRPr="00E9324D">
        <w:rPr>
          <w:rFonts w:ascii="Times New Roman" w:hAnsi="Times New Roman" w:cs="Times New Roman"/>
          <w:color w:val="000000"/>
          <w:sz w:val="28"/>
          <w:szCs w:val="28"/>
          <w:lang w:val="es-ES_tradnl"/>
        </w:rPr>
        <w:t>existía un trato desigual entre quienes presentaban el recurso extraordinario de casa</w:t>
      </w:r>
      <w:r w:rsidRPr="00E9324D">
        <w:rPr>
          <w:rFonts w:ascii="Times New Roman" w:hAnsi="Times New Roman" w:cs="Times New Roman"/>
          <w:color w:val="000000"/>
          <w:sz w:val="28"/>
          <w:szCs w:val="28"/>
          <w:lang w:val="es-ES_tradnl"/>
        </w:rPr>
        <w:t>ción y quienes presentaban el de revisión, en el marco de un proceso laboral. Los primeros no podían ser multados por el rechazo del recurso, mientras los segundos sí.</w:t>
      </w:r>
      <w:r w:rsidRPr="00E9324D">
        <w:rPr>
          <w:rFonts w:ascii="Times New Roman" w:hAnsi="Times New Roman" w:cs="Times New Roman"/>
          <w:color w:val="000000"/>
          <w:sz w:val="28"/>
          <w:szCs w:val="28"/>
          <w:lang w:val="es-ES_tradnl"/>
        </w:rPr>
        <w:t xml:space="preserve"> Adicionalmente, la medida no era adecuada para </w:t>
      </w:r>
      <w:r w:rsidRPr="00E9324D">
        <w:rPr>
          <w:rFonts w:ascii="Times New Roman" w:hAnsi="Times New Roman" w:cs="Times New Roman"/>
          <w:color w:val="000000"/>
          <w:sz w:val="28"/>
          <w:szCs w:val="28"/>
        </w:rPr>
        <w:t>descongestionar la administración de just</w:t>
      </w:r>
      <w:r w:rsidRPr="00E9324D">
        <w:rPr>
          <w:rFonts w:ascii="Times New Roman" w:hAnsi="Times New Roman" w:cs="Times New Roman"/>
          <w:color w:val="000000"/>
          <w:sz w:val="28"/>
          <w:szCs w:val="28"/>
        </w:rPr>
        <w:t>icia.</w:t>
      </w:r>
    </w:p>
    <w:p w:rsidR="00F95925" w:rsidRPr="00E9324D" w:rsidRDefault="00E9324D" w:rsidP="00F95925">
      <w:pPr>
        <w:pStyle w:val="Prrafodelista"/>
        <w:rPr>
          <w:rFonts w:ascii="Times New Roman" w:hAnsi="Times New Roman" w:cs="Times New Roman"/>
          <w:color w:val="000000"/>
          <w:sz w:val="28"/>
          <w:szCs w:val="28"/>
          <w:lang w:val="es-ES_tradnl"/>
        </w:rPr>
      </w:pPr>
    </w:p>
    <w:p w:rsidR="00F95925" w:rsidRPr="00E9324D" w:rsidRDefault="00E9324D" w:rsidP="008C68A6">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De otro lado, </w:t>
      </w:r>
      <w:r w:rsidRPr="00E9324D">
        <w:rPr>
          <w:rFonts w:ascii="Times New Roman" w:hAnsi="Times New Roman" w:cs="Times New Roman"/>
          <w:color w:val="000000"/>
          <w:sz w:val="28"/>
          <w:szCs w:val="28"/>
          <w:lang w:val="es-ES_tradnl"/>
        </w:rPr>
        <w:t>la medida afectaba el derecho al debido proceso</w:t>
      </w:r>
      <w:r w:rsidRPr="00E9324D">
        <w:rPr>
          <w:rFonts w:ascii="Times New Roman" w:hAnsi="Times New Roman" w:cs="Times New Roman"/>
          <w:color w:val="000000"/>
          <w:sz w:val="28"/>
          <w:szCs w:val="28"/>
          <w:lang w:val="es-ES_tradnl"/>
        </w:rPr>
        <w:t xml:space="preserve"> porque restringía </w:t>
      </w:r>
      <w:r w:rsidRPr="00E9324D">
        <w:rPr>
          <w:rFonts w:ascii="Times New Roman" w:hAnsi="Times New Roman" w:cs="Times New Roman"/>
          <w:color w:val="000000"/>
          <w:sz w:val="28"/>
          <w:szCs w:val="28"/>
        </w:rPr>
        <w:t>la presunción de inocencia al aplicarse con la sola verificación del rechazo de la demanda. En este sentido, se limitaba el derecho de defensa de los apoderados, que s</w:t>
      </w:r>
      <w:r w:rsidRPr="00E9324D">
        <w:rPr>
          <w:rFonts w:ascii="Times New Roman" w:hAnsi="Times New Roman" w:cs="Times New Roman"/>
          <w:color w:val="000000"/>
          <w:sz w:val="28"/>
          <w:szCs w:val="28"/>
        </w:rPr>
        <w:t>ó</w:t>
      </w:r>
      <w:r w:rsidRPr="00E9324D">
        <w:rPr>
          <w:rFonts w:ascii="Times New Roman" w:hAnsi="Times New Roman" w:cs="Times New Roman"/>
          <w:color w:val="000000"/>
          <w:sz w:val="28"/>
          <w:szCs w:val="28"/>
        </w:rPr>
        <w:t>lo podían controvertir la multa una vez les había sido impuesta sin ningún trámite previo. Además, no est</w:t>
      </w:r>
      <w:r w:rsidRPr="00E9324D">
        <w:rPr>
          <w:rFonts w:ascii="Times New Roman" w:hAnsi="Times New Roman" w:cs="Times New Roman"/>
          <w:color w:val="000000"/>
          <w:sz w:val="28"/>
          <w:szCs w:val="28"/>
        </w:rPr>
        <w:t>aba</w:t>
      </w:r>
      <w:r w:rsidRPr="00E9324D">
        <w:rPr>
          <w:rFonts w:ascii="Times New Roman" w:hAnsi="Times New Roman" w:cs="Times New Roman"/>
          <w:color w:val="000000"/>
          <w:sz w:val="28"/>
          <w:szCs w:val="28"/>
        </w:rPr>
        <w:t xml:space="preserve"> vinculada </w:t>
      </w:r>
      <w:r w:rsidRPr="00E9324D">
        <w:rPr>
          <w:rFonts w:ascii="Times New Roman" w:hAnsi="Times New Roman" w:cs="Times New Roman"/>
          <w:color w:val="000000"/>
          <w:sz w:val="28"/>
          <w:szCs w:val="28"/>
        </w:rPr>
        <w:t>a</w:t>
      </w:r>
      <w:r w:rsidRPr="00E9324D">
        <w:rPr>
          <w:rFonts w:ascii="Times New Roman" w:hAnsi="Times New Roman" w:cs="Times New Roman"/>
          <w:color w:val="000000"/>
          <w:sz w:val="28"/>
          <w:szCs w:val="28"/>
        </w:rPr>
        <w:t xml:space="preserve"> una actuación desleal o temeraria por parte del sujeto sancionado, lo cual sí justificaría una medida correctiva o sancionatoria.</w:t>
      </w:r>
    </w:p>
    <w:p w:rsidR="000E13BE" w:rsidRPr="00E9324D" w:rsidRDefault="00E9324D" w:rsidP="000E13BE">
      <w:pPr>
        <w:pStyle w:val="Prrafodelista"/>
        <w:rPr>
          <w:rFonts w:ascii="Times New Roman" w:hAnsi="Times New Roman" w:cs="Times New Roman"/>
          <w:color w:val="000000"/>
          <w:sz w:val="28"/>
          <w:szCs w:val="28"/>
          <w:lang w:val="es-ES_tradnl"/>
        </w:rPr>
      </w:pPr>
    </w:p>
    <w:p w:rsidR="000E13BE" w:rsidRPr="00E9324D" w:rsidRDefault="00E9324D" w:rsidP="008C68A6">
      <w:pPr>
        <w:pStyle w:val="Cuadrculaclara-nfasis310"/>
        <w:numPr>
          <w:ilvl w:val="0"/>
          <w:numId w:val="3"/>
        </w:numPr>
        <w:tabs>
          <w:tab w:val="left" w:pos="567"/>
        </w:tabs>
        <w:ind w:left="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Fina</w:t>
      </w:r>
      <w:r w:rsidRPr="00E9324D">
        <w:rPr>
          <w:rFonts w:ascii="Times New Roman" w:hAnsi="Times New Roman" w:cs="Times New Roman"/>
          <w:color w:val="000000"/>
          <w:sz w:val="28"/>
          <w:szCs w:val="28"/>
          <w:lang w:val="es-ES_tradnl"/>
        </w:rPr>
        <w:t>lmente, la norma generaba un obstáculo indirecto para la interposición del recurso, en la medida en que t</w:t>
      </w:r>
      <w:r w:rsidRPr="00E9324D">
        <w:rPr>
          <w:rFonts w:ascii="Times New Roman" w:hAnsi="Times New Roman" w:cs="Times New Roman"/>
          <w:color w:val="000000"/>
          <w:sz w:val="28"/>
          <w:szCs w:val="28"/>
        </w:rPr>
        <w:t>enía</w:t>
      </w:r>
      <w:r w:rsidRPr="00E9324D">
        <w:rPr>
          <w:rFonts w:ascii="Times New Roman" w:hAnsi="Times New Roman" w:cs="Times New Roman"/>
          <w:color w:val="000000"/>
          <w:sz w:val="28"/>
          <w:szCs w:val="28"/>
        </w:rPr>
        <w:t xml:space="preserve"> </w:t>
      </w:r>
      <w:r w:rsidRPr="00E9324D">
        <w:rPr>
          <w:rFonts w:ascii="Times New Roman" w:hAnsi="Times New Roman" w:cs="Times New Roman"/>
          <w:i/>
          <w:iCs/>
          <w:color w:val="000000"/>
          <w:sz w:val="28"/>
          <w:szCs w:val="28"/>
        </w:rPr>
        <w:t>“como efecto probable que los abogados, por el temor a la aplicación de una multa, se abst[uvieran] de presentar los recursos judiciales contra la</w:t>
      </w:r>
      <w:r w:rsidRPr="00E9324D">
        <w:rPr>
          <w:rFonts w:ascii="Times New Roman" w:hAnsi="Times New Roman" w:cs="Times New Roman"/>
          <w:i/>
          <w:iCs/>
          <w:color w:val="000000"/>
          <w:sz w:val="28"/>
          <w:szCs w:val="28"/>
        </w:rPr>
        <w:t>s providencias que estima[ra]n contrarias a la Constitución o a la ley.</w:t>
      </w:r>
      <w:r w:rsidRPr="00E9324D">
        <w:rPr>
          <w:rFonts w:ascii="Times New Roman" w:hAnsi="Times New Roman" w:cs="Times New Roman"/>
          <w:i/>
          <w:iCs/>
          <w:color w:val="000000"/>
          <w:sz w:val="28"/>
          <w:szCs w:val="28"/>
        </w:rPr>
        <w:t>”</w:t>
      </w:r>
      <w:r w:rsidRPr="00E9324D">
        <w:rPr>
          <w:rFonts w:ascii="Times New Roman" w:hAnsi="Times New Roman" w:cs="Times New Roman"/>
          <w:i/>
          <w:iCs/>
          <w:color w:val="000000"/>
          <w:sz w:val="28"/>
          <w:szCs w:val="28"/>
        </w:rPr>
        <w:t xml:space="preserve"> </w:t>
      </w:r>
      <w:r w:rsidRPr="00E9324D">
        <w:rPr>
          <w:rFonts w:ascii="Times New Roman" w:hAnsi="Times New Roman" w:cs="Times New Roman"/>
          <w:color w:val="000000"/>
          <w:sz w:val="28"/>
          <w:szCs w:val="28"/>
        </w:rPr>
        <w:t>De esta manera, se vulneraba el derecho de acceso a la administración de justicia.</w:t>
      </w:r>
    </w:p>
    <w:p w:rsidR="00071C98" w:rsidRPr="00E9324D" w:rsidRDefault="00E9324D" w:rsidP="00071C98">
      <w:pPr>
        <w:pStyle w:val="Prrafodelista"/>
        <w:rPr>
          <w:rFonts w:ascii="Times New Roman" w:hAnsi="Times New Roman" w:cs="Times New Roman"/>
          <w:color w:val="000000"/>
          <w:sz w:val="28"/>
          <w:szCs w:val="28"/>
          <w:lang w:val="es-ES_tradnl"/>
        </w:rPr>
      </w:pPr>
    </w:p>
    <w:p w:rsidR="00071C98" w:rsidRPr="00E9324D" w:rsidRDefault="00E9324D" w:rsidP="005C42D7">
      <w:pPr>
        <w:numPr>
          <w:ilvl w:val="0"/>
          <w:numId w:val="3"/>
        </w:numPr>
        <w:jc w:val="both"/>
        <w:rPr>
          <w:rFonts w:ascii="Times New Roman" w:hAnsi="Times New Roman" w:cs="Times New Roman"/>
          <w:sz w:val="28"/>
          <w:szCs w:val="28"/>
          <w:lang w:val="es-ES_tradnl"/>
        </w:rPr>
      </w:pPr>
      <w:r w:rsidRPr="00E9324D">
        <w:rPr>
          <w:rFonts w:ascii="Times New Roman" w:hAnsi="Times New Roman" w:cs="Times New Roman"/>
          <w:sz w:val="28"/>
          <w:szCs w:val="28"/>
          <w:lang w:val="es-ES_tradnl"/>
        </w:rPr>
        <w:t xml:space="preserve">Los jueces, desde luego, </w:t>
      </w:r>
      <w:r w:rsidRPr="00E9324D">
        <w:rPr>
          <w:rFonts w:ascii="Times New Roman" w:hAnsi="Times New Roman" w:cs="Times New Roman"/>
          <w:sz w:val="28"/>
          <w:szCs w:val="28"/>
          <w:lang w:val="es-ES_tradnl"/>
        </w:rPr>
        <w:t>tienen la facultad de imponer sanciones para garantizar una conducta recta</w:t>
      </w:r>
      <w:r w:rsidRPr="00E9324D">
        <w:rPr>
          <w:rFonts w:ascii="Times New Roman" w:hAnsi="Times New Roman" w:cs="Times New Roman"/>
          <w:sz w:val="28"/>
          <w:szCs w:val="28"/>
          <w:lang w:val="es-ES_tradnl"/>
        </w:rPr>
        <w:t xml:space="preserve"> de las partes que no entorpezca el buen curso del proceso ni su efectividad. Para imponer una multa, la jurisprudencia constitucional ha determinado que esta debe ser el resultado de una actuación respetuosa de los derechos de las partes, de modo que la s</w:t>
      </w:r>
      <w:r w:rsidRPr="00E9324D">
        <w:rPr>
          <w:rFonts w:ascii="Times New Roman" w:hAnsi="Times New Roman" w:cs="Times New Roman"/>
          <w:sz w:val="28"/>
          <w:szCs w:val="28"/>
          <w:lang w:val="es-ES_tradnl"/>
        </w:rPr>
        <w:t xml:space="preserve">anción sea proporcional, la parte pueda ejercer su derecho de defensa, se acredite la mala fe y la sanción no sea consecuencia del ejercicio legítimo de los derechos de las partes. Bajo este escenario, la Corte ha declarado inexequibles algunas normas que </w:t>
      </w:r>
      <w:r w:rsidRPr="00E9324D">
        <w:rPr>
          <w:rFonts w:ascii="Times New Roman" w:hAnsi="Times New Roman" w:cs="Times New Roman"/>
          <w:sz w:val="28"/>
          <w:szCs w:val="28"/>
          <w:lang w:val="es-ES_tradnl"/>
        </w:rPr>
        <w:t>incumplen estas condiciones. En concreto, aquellas que imponían multas a los abogados que presentaban el recurso de casación o de revisión fuera de término o sin el lleno de los requisitos</w:t>
      </w:r>
      <w:r w:rsidRPr="00E9324D">
        <w:rPr>
          <w:rFonts w:ascii="Times New Roman" w:hAnsi="Times New Roman" w:cs="Times New Roman"/>
          <w:sz w:val="28"/>
          <w:szCs w:val="28"/>
          <w:lang w:val="es-ES_tradnl"/>
        </w:rPr>
        <w:t xml:space="preserve"> exigibles</w:t>
      </w:r>
      <w:r w:rsidRPr="00E9324D">
        <w:rPr>
          <w:rFonts w:ascii="Times New Roman" w:hAnsi="Times New Roman" w:cs="Times New Roman"/>
          <w:sz w:val="28"/>
          <w:szCs w:val="28"/>
          <w:lang w:val="es-ES_tradnl"/>
        </w:rPr>
        <w:t>. Lo anterior, por el desconocimiento de los derechos al d</w:t>
      </w:r>
      <w:r w:rsidRPr="00E9324D">
        <w:rPr>
          <w:rFonts w:ascii="Times New Roman" w:hAnsi="Times New Roman" w:cs="Times New Roman"/>
          <w:sz w:val="28"/>
          <w:szCs w:val="28"/>
          <w:lang w:val="es-ES_tradnl"/>
        </w:rPr>
        <w:t>ebido proceso y de acceso a la administración de justicia.</w:t>
      </w:r>
    </w:p>
    <w:p w:rsidR="004D38FC" w:rsidRPr="00E9324D" w:rsidRDefault="00E9324D" w:rsidP="004D38FC">
      <w:pPr>
        <w:pStyle w:val="Prrafodelista"/>
        <w:rPr>
          <w:rFonts w:ascii="Times New Roman" w:hAnsi="Times New Roman" w:cs="Times New Roman"/>
          <w:sz w:val="28"/>
          <w:szCs w:val="28"/>
          <w:lang w:val="es-ES_tradnl"/>
        </w:rPr>
      </w:pPr>
    </w:p>
    <w:p w:rsidR="004D38FC" w:rsidRPr="00E9324D" w:rsidRDefault="00E9324D" w:rsidP="005C42D7">
      <w:pPr>
        <w:numPr>
          <w:ilvl w:val="0"/>
          <w:numId w:val="3"/>
        </w:numPr>
        <w:jc w:val="both"/>
        <w:rPr>
          <w:rFonts w:ascii="Times New Roman" w:hAnsi="Times New Roman" w:cs="Times New Roman"/>
          <w:sz w:val="28"/>
          <w:szCs w:val="28"/>
          <w:lang w:val="es-ES_tradnl"/>
        </w:rPr>
      </w:pPr>
      <w:r w:rsidRPr="00E9324D">
        <w:rPr>
          <w:rFonts w:ascii="Times New Roman" w:hAnsi="Times New Roman" w:cs="Times New Roman"/>
          <w:sz w:val="28"/>
          <w:szCs w:val="28"/>
          <w:lang w:val="es-ES_tradnl"/>
        </w:rPr>
        <w:t>Como puede verse en los anteriores casos, la conducta de los sujetos procesales</w:t>
      </w:r>
      <w:r w:rsidRPr="00E9324D">
        <w:rPr>
          <w:rFonts w:ascii="Times New Roman" w:hAnsi="Times New Roman" w:cs="Times New Roman"/>
          <w:sz w:val="28"/>
          <w:szCs w:val="28"/>
          <w:lang w:val="es-ES_tradnl"/>
        </w:rPr>
        <w:t xml:space="preserve"> </w:t>
      </w:r>
      <w:r w:rsidRPr="00E9324D">
        <w:rPr>
          <w:rFonts w:ascii="Times New Roman" w:hAnsi="Times New Roman" w:cs="Times New Roman"/>
          <w:sz w:val="28"/>
          <w:szCs w:val="28"/>
          <w:lang w:val="es-ES_tradnl"/>
        </w:rPr>
        <w:t>es el factor relevante para la imposición de la multa. Ello ocurría, verbigracia, por presentar un recurso de casaci</w:t>
      </w:r>
      <w:r w:rsidRPr="00E9324D">
        <w:rPr>
          <w:rFonts w:ascii="Times New Roman" w:hAnsi="Times New Roman" w:cs="Times New Roman"/>
          <w:sz w:val="28"/>
          <w:szCs w:val="28"/>
          <w:lang w:val="es-ES_tradnl"/>
        </w:rPr>
        <w:t>ón que no reunía todos los requisitos para su admisión, por no sustentar el recurso de casación luego de haberlo interpuesto, porque el recurso de revisión se llegar</w:t>
      </w:r>
      <w:r w:rsidRPr="00E9324D">
        <w:rPr>
          <w:rFonts w:ascii="Times New Roman" w:hAnsi="Times New Roman" w:cs="Times New Roman"/>
          <w:sz w:val="28"/>
          <w:szCs w:val="28"/>
          <w:lang w:val="es-ES_tradnl"/>
        </w:rPr>
        <w:t>e</w:t>
      </w:r>
      <w:r w:rsidRPr="00E9324D">
        <w:rPr>
          <w:rFonts w:ascii="Times New Roman" w:hAnsi="Times New Roman" w:cs="Times New Roman"/>
          <w:sz w:val="28"/>
          <w:szCs w:val="28"/>
          <w:lang w:val="es-ES_tradnl"/>
        </w:rPr>
        <w:t xml:space="preserve"> a rechazar por no cumplir con todos los requisitos exigibles</w:t>
      </w:r>
      <w:r w:rsidRPr="00E9324D">
        <w:rPr>
          <w:rFonts w:ascii="Times New Roman" w:hAnsi="Times New Roman" w:cs="Times New Roman"/>
          <w:sz w:val="28"/>
          <w:szCs w:val="28"/>
          <w:lang w:val="es-ES_tradnl"/>
        </w:rPr>
        <w:t>, o porque se persiguió una i</w:t>
      </w:r>
      <w:r w:rsidRPr="00E9324D">
        <w:rPr>
          <w:rFonts w:ascii="Times New Roman" w:hAnsi="Times New Roman" w:cs="Times New Roman"/>
          <w:sz w:val="28"/>
          <w:szCs w:val="28"/>
          <w:lang w:val="es-ES_tradnl"/>
        </w:rPr>
        <w:t xml:space="preserve">ndemnización, </w:t>
      </w:r>
      <w:r w:rsidRPr="00E9324D">
        <w:rPr>
          <w:rFonts w:ascii="Times New Roman" w:hAnsi="Times New Roman" w:cs="Times New Roman"/>
          <w:color w:val="000000"/>
          <w:sz w:val="28"/>
          <w:szCs w:val="28"/>
          <w:lang w:val="es-ES_tradnl"/>
        </w:rPr>
        <w:t>compensación o pago de frutos o mejoras con temeridad y obrando de mala fe</w:t>
      </w:r>
      <w:r w:rsidRPr="00E9324D">
        <w:rPr>
          <w:rFonts w:ascii="Times New Roman" w:hAnsi="Times New Roman" w:cs="Times New Roman"/>
          <w:sz w:val="28"/>
          <w:szCs w:val="28"/>
          <w:lang w:val="es-ES_tradnl"/>
        </w:rPr>
        <w:t>. En tales casos no se trata sólo de considerar el resultado, sino que lo importante es la conducta de</w:t>
      </w:r>
      <w:r w:rsidRPr="00E9324D">
        <w:rPr>
          <w:rFonts w:ascii="Times New Roman" w:hAnsi="Times New Roman" w:cs="Times New Roman"/>
          <w:sz w:val="28"/>
          <w:szCs w:val="28"/>
          <w:lang w:val="es-ES_tradnl"/>
        </w:rPr>
        <w:t xml:space="preserve"> la persona</w:t>
      </w:r>
      <w:r w:rsidRPr="00E9324D">
        <w:rPr>
          <w:rFonts w:ascii="Times New Roman" w:hAnsi="Times New Roman" w:cs="Times New Roman"/>
          <w:sz w:val="28"/>
          <w:szCs w:val="28"/>
          <w:lang w:val="es-ES_tradnl"/>
        </w:rPr>
        <w:t xml:space="preserve"> que llevó a dicho resultado. Incluso así, la jurisprud</w:t>
      </w:r>
      <w:r w:rsidRPr="00E9324D">
        <w:rPr>
          <w:rFonts w:ascii="Times New Roman" w:hAnsi="Times New Roman" w:cs="Times New Roman"/>
          <w:sz w:val="28"/>
          <w:szCs w:val="28"/>
          <w:lang w:val="es-ES_tradnl"/>
        </w:rPr>
        <w:t xml:space="preserve">encia constitucional puso de presente que era incompatible con la Constitución el sancionar con una multa al autor de dicha conducta. </w:t>
      </w:r>
    </w:p>
    <w:p w:rsidR="00433B7F" w:rsidRPr="00E9324D" w:rsidRDefault="00E9324D" w:rsidP="00433B7F">
      <w:pPr>
        <w:pStyle w:val="Prrafodelista"/>
        <w:rPr>
          <w:rFonts w:ascii="Times New Roman" w:hAnsi="Times New Roman" w:cs="Times New Roman"/>
          <w:sz w:val="28"/>
          <w:szCs w:val="28"/>
          <w:lang w:val="es-ES_tradnl"/>
        </w:rPr>
      </w:pPr>
    </w:p>
    <w:p w:rsidR="000B184A" w:rsidRPr="00E9324D" w:rsidRDefault="00E9324D" w:rsidP="00E5442D">
      <w:pPr>
        <w:numPr>
          <w:ilvl w:val="0"/>
          <w:numId w:val="3"/>
        </w:numPr>
        <w:jc w:val="both"/>
        <w:rPr>
          <w:rFonts w:ascii="Times New Roman" w:hAnsi="Times New Roman" w:cs="Times New Roman"/>
          <w:sz w:val="28"/>
          <w:szCs w:val="28"/>
          <w:lang w:val="es-ES_tradnl"/>
        </w:rPr>
      </w:pPr>
      <w:r w:rsidRPr="00E9324D">
        <w:rPr>
          <w:rFonts w:ascii="Times New Roman" w:hAnsi="Times New Roman" w:cs="Times New Roman"/>
          <w:sz w:val="28"/>
          <w:szCs w:val="28"/>
          <w:lang w:val="es-ES_tradnl"/>
        </w:rPr>
        <w:t xml:space="preserve">En el asunto </w:t>
      </w:r>
      <w:r w:rsidRPr="00E9324D">
        <w:rPr>
          <w:rFonts w:ascii="Times New Roman" w:hAnsi="Times New Roman" w:cs="Times New Roman"/>
          <w:i/>
          <w:iCs/>
          <w:sz w:val="28"/>
          <w:szCs w:val="28"/>
          <w:lang w:val="es-ES_tradnl"/>
        </w:rPr>
        <w:t>sub examine</w:t>
      </w:r>
      <w:r w:rsidRPr="00E9324D">
        <w:rPr>
          <w:rFonts w:ascii="Times New Roman" w:hAnsi="Times New Roman" w:cs="Times New Roman"/>
          <w:i/>
          <w:iCs/>
          <w:sz w:val="28"/>
          <w:szCs w:val="28"/>
          <w:lang w:val="es-ES_tradnl"/>
        </w:rPr>
        <w:t xml:space="preserve"> </w:t>
      </w:r>
      <w:r w:rsidRPr="00E9324D">
        <w:rPr>
          <w:rFonts w:ascii="Times New Roman" w:hAnsi="Times New Roman" w:cs="Times New Roman"/>
          <w:sz w:val="28"/>
          <w:szCs w:val="28"/>
          <w:lang w:val="es-ES_tradnl"/>
        </w:rPr>
        <w:t>y conforme a una de las interpretaciones plausibles de la disposición,</w:t>
      </w:r>
      <w:r w:rsidRPr="00E9324D">
        <w:rPr>
          <w:rFonts w:ascii="Times New Roman" w:hAnsi="Times New Roman" w:cs="Times New Roman"/>
          <w:i/>
          <w:iCs/>
          <w:sz w:val="28"/>
          <w:szCs w:val="28"/>
          <w:lang w:val="es-ES_tradnl"/>
        </w:rPr>
        <w:t xml:space="preserve"> </w:t>
      </w:r>
      <w:r w:rsidRPr="00E9324D">
        <w:rPr>
          <w:rFonts w:ascii="Times New Roman" w:hAnsi="Times New Roman" w:cs="Times New Roman"/>
          <w:sz w:val="28"/>
          <w:szCs w:val="28"/>
          <w:lang w:val="es-ES_tradnl"/>
        </w:rPr>
        <w:t xml:space="preserve">según se indica en la demanda, </w:t>
      </w:r>
      <w:r w:rsidRPr="00E9324D">
        <w:rPr>
          <w:rFonts w:ascii="Times New Roman" w:hAnsi="Times New Roman" w:cs="Times New Roman"/>
          <w:sz w:val="28"/>
          <w:szCs w:val="28"/>
          <w:lang w:val="es-ES_tradnl"/>
        </w:rPr>
        <w:t xml:space="preserve">no se está ante una multa correccional, </w:t>
      </w:r>
      <w:r w:rsidRPr="00E9324D">
        <w:rPr>
          <w:rFonts w:ascii="Times New Roman" w:hAnsi="Times New Roman" w:cs="Times New Roman"/>
          <w:sz w:val="28"/>
          <w:szCs w:val="28"/>
          <w:lang w:val="es-ES_tradnl"/>
        </w:rPr>
        <w:t>como se estudió e</w:t>
      </w:r>
      <w:r w:rsidRPr="00E9324D">
        <w:rPr>
          <w:rFonts w:ascii="Times New Roman" w:hAnsi="Times New Roman" w:cs="Times New Roman"/>
          <w:sz w:val="28"/>
          <w:szCs w:val="28"/>
          <w:lang w:val="es-ES_tradnl"/>
        </w:rPr>
        <w:t>n</w:t>
      </w:r>
      <w:r w:rsidRPr="00E9324D">
        <w:rPr>
          <w:rFonts w:ascii="Times New Roman" w:hAnsi="Times New Roman" w:cs="Times New Roman"/>
          <w:sz w:val="28"/>
          <w:szCs w:val="28"/>
          <w:lang w:val="es-ES_tradnl"/>
        </w:rPr>
        <w:t xml:space="preserve"> </w:t>
      </w:r>
      <w:r w:rsidRPr="00E9324D">
        <w:rPr>
          <w:rFonts w:ascii="Times New Roman" w:hAnsi="Times New Roman" w:cs="Times New Roman"/>
          <w:sz w:val="28"/>
          <w:szCs w:val="28"/>
          <w:lang w:val="es-ES_tradnl"/>
        </w:rPr>
        <w:t xml:space="preserve">los casos reseñados, </w:t>
      </w:r>
      <w:r w:rsidRPr="00E9324D">
        <w:rPr>
          <w:rFonts w:ascii="Times New Roman" w:hAnsi="Times New Roman" w:cs="Times New Roman"/>
          <w:sz w:val="28"/>
          <w:szCs w:val="28"/>
          <w:lang w:val="es-ES_tradnl"/>
        </w:rPr>
        <w:t xml:space="preserve">valga decir, propia de los poderes correccionales del juez, porque para su imposición no es relevante la conducta de los sujetos procesales o de </w:t>
      </w:r>
      <w:r w:rsidRPr="00E9324D">
        <w:rPr>
          <w:rFonts w:ascii="Times New Roman" w:hAnsi="Times New Roman" w:cs="Times New Roman"/>
          <w:sz w:val="28"/>
          <w:szCs w:val="28"/>
          <w:lang w:val="es-ES_tradnl"/>
        </w:rPr>
        <w:t xml:space="preserve">los intervinientes, sino sólo el resultado de la solicitud. </w:t>
      </w:r>
      <w:r w:rsidRPr="00E9324D">
        <w:rPr>
          <w:rFonts w:ascii="Times New Roman" w:hAnsi="Times New Roman" w:cs="Times New Roman"/>
          <w:sz w:val="28"/>
          <w:szCs w:val="28"/>
          <w:lang w:val="es-ES_tradnl"/>
        </w:rPr>
        <w:t>Tampoco es una multa que se funde en incumplir un deber legal, pues el hecho que la ocasiona es que se deniegue la solicitud de amparo de pobreza.</w:t>
      </w:r>
    </w:p>
    <w:p w:rsidR="00BC4FA2" w:rsidRPr="00E9324D" w:rsidRDefault="00E9324D" w:rsidP="00BC4FA2">
      <w:pPr>
        <w:pStyle w:val="Cuadrculaclara-nfasis310"/>
        <w:tabs>
          <w:tab w:val="left" w:pos="567"/>
        </w:tabs>
        <w:ind w:left="0"/>
        <w:contextualSpacing/>
        <w:jc w:val="both"/>
        <w:rPr>
          <w:rFonts w:ascii="Times New Roman" w:hAnsi="Times New Roman" w:cs="Times New Roman"/>
          <w:b/>
          <w:bCs/>
          <w:color w:val="000000"/>
          <w:sz w:val="28"/>
          <w:szCs w:val="28"/>
          <w:lang w:val="es-ES_tradnl"/>
        </w:rPr>
      </w:pPr>
    </w:p>
    <w:p w:rsidR="007F336A" w:rsidRPr="00E9324D" w:rsidRDefault="00E9324D" w:rsidP="007F336A">
      <w:pPr>
        <w:pStyle w:val="Cuadrculaclara-nfasis310"/>
        <w:tabs>
          <w:tab w:val="left" w:pos="567"/>
        </w:tabs>
        <w:ind w:left="0"/>
        <w:contextualSpacing/>
        <w:jc w:val="both"/>
        <w:rPr>
          <w:rFonts w:ascii="Times New Roman" w:hAnsi="Times New Roman" w:cs="Times New Roman"/>
          <w:b/>
          <w:bCs/>
          <w:color w:val="000000"/>
          <w:sz w:val="28"/>
          <w:szCs w:val="28"/>
          <w:lang w:val="es-ES_tradnl"/>
        </w:rPr>
      </w:pPr>
      <w:r w:rsidRPr="00E9324D">
        <w:rPr>
          <w:rFonts w:ascii="Times New Roman" w:hAnsi="Times New Roman" w:cs="Times New Roman"/>
          <w:b/>
          <w:bCs/>
          <w:color w:val="000000"/>
          <w:sz w:val="28"/>
          <w:szCs w:val="28"/>
          <w:lang w:val="es-ES_tradnl"/>
        </w:rPr>
        <w:t>La n</w:t>
      </w:r>
      <w:r w:rsidRPr="00E9324D">
        <w:rPr>
          <w:rFonts w:ascii="Times New Roman" w:hAnsi="Times New Roman" w:cs="Times New Roman"/>
          <w:b/>
          <w:bCs/>
          <w:color w:val="000000"/>
          <w:sz w:val="28"/>
          <w:szCs w:val="28"/>
          <w:lang w:val="es-ES_tradnl"/>
        </w:rPr>
        <w:t>aturaleza y alcance de</w:t>
      </w:r>
      <w:r w:rsidRPr="00E9324D">
        <w:rPr>
          <w:rFonts w:ascii="Times New Roman" w:hAnsi="Times New Roman" w:cs="Times New Roman"/>
          <w:b/>
          <w:bCs/>
          <w:color w:val="000000"/>
          <w:sz w:val="28"/>
          <w:szCs w:val="28"/>
          <w:lang w:val="es-ES_tradnl"/>
        </w:rPr>
        <w:t>l amparo de pobreza</w:t>
      </w:r>
      <w:r w:rsidRPr="00E9324D">
        <w:rPr>
          <w:rFonts w:ascii="Times New Roman" w:hAnsi="Times New Roman" w:cs="Times New Roman"/>
          <w:b/>
          <w:bCs/>
          <w:color w:val="000000"/>
          <w:sz w:val="28"/>
          <w:szCs w:val="28"/>
          <w:lang w:val="es-ES_tradnl"/>
        </w:rPr>
        <w:t xml:space="preserve">. </w:t>
      </w:r>
      <w:r w:rsidRPr="00E9324D">
        <w:rPr>
          <w:rFonts w:ascii="Times New Roman" w:hAnsi="Times New Roman" w:cs="Times New Roman"/>
          <w:b/>
          <w:bCs/>
          <w:color w:val="000000"/>
          <w:sz w:val="28"/>
          <w:szCs w:val="28"/>
          <w:lang w:val="es-ES_tradnl"/>
        </w:rPr>
        <w:t>Reiteración de jurisprudencia</w:t>
      </w:r>
    </w:p>
    <w:p w:rsidR="007F336A" w:rsidRPr="00E9324D" w:rsidRDefault="00E9324D" w:rsidP="007F336A">
      <w:pPr>
        <w:pStyle w:val="Cuadrculaclara-nfasis310"/>
        <w:tabs>
          <w:tab w:val="left" w:pos="567"/>
        </w:tabs>
        <w:ind w:left="0"/>
        <w:contextualSpacing/>
        <w:jc w:val="both"/>
        <w:rPr>
          <w:rFonts w:ascii="Times New Roman" w:hAnsi="Times New Roman" w:cs="Times New Roman"/>
          <w:i/>
          <w:iCs/>
          <w:color w:val="000000"/>
          <w:sz w:val="28"/>
          <w:szCs w:val="28"/>
          <w:lang w:val="es-ES_tradnl"/>
        </w:rPr>
      </w:pPr>
    </w:p>
    <w:p w:rsidR="007F336A" w:rsidRPr="00E9324D" w:rsidRDefault="00E9324D" w:rsidP="00336BE3">
      <w:pPr>
        <w:pStyle w:val="NormalWeb"/>
        <w:numPr>
          <w:ilvl w:val="0"/>
          <w:numId w:val="3"/>
        </w:numPr>
        <w:tabs>
          <w:tab w:val="left" w:pos="567"/>
        </w:tabs>
        <w:spacing w:before="0" w:beforeAutospacing="0" w:after="0" w:afterAutospacing="0"/>
        <w:contextualSpacing/>
        <w:jc w:val="both"/>
        <w:rPr>
          <w:rFonts w:ascii="Times New Roman" w:hAnsi="Times New Roman" w:cs="Times New Roman"/>
          <w:i/>
          <w:iCs/>
          <w:color w:val="000000"/>
          <w:sz w:val="28"/>
          <w:szCs w:val="28"/>
          <w:lang w:val="es-ES_tradnl"/>
        </w:rPr>
      </w:pPr>
      <w:r w:rsidRPr="00E9324D">
        <w:rPr>
          <w:rFonts w:ascii="Times New Roman" w:hAnsi="Times New Roman" w:cs="Times New Roman"/>
          <w:color w:val="000000"/>
          <w:sz w:val="28"/>
          <w:szCs w:val="28"/>
          <w:lang w:val="es-ES_tradnl"/>
        </w:rPr>
        <w:t xml:space="preserve">El amparo de pobreza está regulado en el artículo 2° de la Ley Estatutaria de Administración de Justicia y en los artículos 151 a 158 del CGP. Esta figura es concedida a la persona que no se halle en capacidad de atender los </w:t>
      </w:r>
      <w:r w:rsidRPr="00E9324D">
        <w:rPr>
          <w:rFonts w:ascii="Times New Roman" w:hAnsi="Times New Roman" w:cs="Times New Roman"/>
          <w:color w:val="000000"/>
          <w:sz w:val="28"/>
          <w:szCs w:val="28"/>
          <w:lang w:val="es-ES_tradnl"/>
        </w:rPr>
        <w:t xml:space="preserve">gastos de un proceso judicial, sin menoscabo de lo necesario para su propia subsistencia y la de las personas a quienes por ley debe alimentos, </w:t>
      </w:r>
      <w:r w:rsidRPr="00E9324D">
        <w:rPr>
          <w:rFonts w:ascii="Times New Roman" w:hAnsi="Times New Roman" w:cs="Times New Roman"/>
          <w:i/>
          <w:iCs/>
          <w:color w:val="000000"/>
          <w:sz w:val="28"/>
          <w:szCs w:val="28"/>
          <w:lang w:val="es-ES_tradnl"/>
        </w:rPr>
        <w:t>“salvo cuando pretenda hacer valer un derecho litigioso a título oneroso</w:t>
      </w:r>
      <w:r w:rsidRPr="00E9324D">
        <w:rPr>
          <w:rFonts w:ascii="Times New Roman" w:hAnsi="Times New Roman" w:cs="Times New Roman"/>
          <w:i/>
          <w:iCs/>
          <w:color w:val="000000"/>
          <w:sz w:val="28"/>
          <w:szCs w:val="28"/>
          <w:lang w:val="es-ES_tradnl"/>
        </w:rPr>
        <w:t>.</w:t>
      </w:r>
      <w:r w:rsidRPr="00E9324D">
        <w:rPr>
          <w:rFonts w:ascii="Times New Roman" w:hAnsi="Times New Roman" w:cs="Times New Roman"/>
          <w:i/>
          <w:iCs/>
          <w:color w:val="000000"/>
          <w:sz w:val="28"/>
          <w:szCs w:val="28"/>
          <w:lang w:val="es-ES_tradnl"/>
        </w:rPr>
        <w:t>”</w:t>
      </w:r>
    </w:p>
    <w:p w:rsidR="004D64C2" w:rsidRPr="00E9324D" w:rsidRDefault="00E9324D" w:rsidP="004D64C2">
      <w:pPr>
        <w:pStyle w:val="NormalWeb"/>
        <w:tabs>
          <w:tab w:val="left" w:pos="567"/>
        </w:tabs>
        <w:spacing w:before="0" w:beforeAutospacing="0" w:after="0" w:afterAutospacing="0"/>
        <w:contextualSpacing/>
        <w:jc w:val="both"/>
        <w:rPr>
          <w:rFonts w:ascii="Times New Roman" w:hAnsi="Times New Roman" w:cs="Times New Roman"/>
          <w:i/>
          <w:iCs/>
          <w:color w:val="000000"/>
          <w:sz w:val="28"/>
          <w:szCs w:val="28"/>
          <w:lang w:val="es-ES_tradnl"/>
        </w:rPr>
      </w:pPr>
    </w:p>
    <w:p w:rsidR="004D64C2" w:rsidRPr="00E9324D" w:rsidRDefault="00E9324D" w:rsidP="00336BE3">
      <w:pPr>
        <w:pStyle w:val="NormalWeb"/>
        <w:numPr>
          <w:ilvl w:val="0"/>
          <w:numId w:val="3"/>
        </w:numPr>
        <w:tabs>
          <w:tab w:val="left" w:pos="567"/>
        </w:tabs>
        <w:spacing w:before="0" w:beforeAutospacing="0" w:after="0" w:afterAutospacing="0"/>
        <w:contextualSpacing/>
        <w:jc w:val="both"/>
        <w:rPr>
          <w:rFonts w:ascii="Times New Roman" w:hAnsi="Times New Roman" w:cs="Times New Roman"/>
          <w:i/>
          <w:iCs/>
          <w:color w:val="000000"/>
          <w:sz w:val="28"/>
          <w:szCs w:val="28"/>
          <w:lang w:val="es-ES_tradnl"/>
        </w:rPr>
      </w:pPr>
      <w:r w:rsidRPr="00E9324D">
        <w:rPr>
          <w:rFonts w:ascii="Times New Roman" w:hAnsi="Times New Roman" w:cs="Times New Roman"/>
          <w:color w:val="000000"/>
          <w:sz w:val="28"/>
          <w:szCs w:val="28"/>
          <w:lang w:val="es-ES_tradnl"/>
        </w:rPr>
        <w:t xml:space="preserve">De acuerdo con el artículo 150 de la Constitución, corresponde al legislador </w:t>
      </w:r>
      <w:r w:rsidRPr="00E9324D">
        <w:rPr>
          <w:rFonts w:ascii="Times New Roman" w:hAnsi="Times New Roman" w:cs="Times New Roman"/>
          <w:color w:val="000000"/>
          <w:sz w:val="28"/>
          <w:szCs w:val="28"/>
          <w:lang w:val="es-ES_tradnl"/>
        </w:rPr>
        <w:t>establecer los mecanismos necesarios para hacer efectivo el amparo de pobreza. Entre otras disposiciones, esta figura está contemplada en el artículo 19 de la Ley 472 de 1998,</w:t>
      </w:r>
      <w:r w:rsidRPr="00E9324D">
        <w:rPr>
          <w:rStyle w:val="Refdenotaalpie"/>
          <w:rFonts w:ascii="Times New Roman" w:hAnsi="Times New Roman" w:cs="Times New Roman"/>
          <w:color w:val="000000"/>
          <w:sz w:val="28"/>
          <w:szCs w:val="28"/>
          <w:lang w:val="es-ES_tradnl"/>
        </w:rPr>
        <w:footnoteReference w:id="43"/>
      </w:r>
      <w:r w:rsidRPr="00E9324D">
        <w:rPr>
          <w:rFonts w:ascii="Times New Roman" w:hAnsi="Times New Roman" w:cs="Times New Roman"/>
          <w:color w:val="000000"/>
          <w:sz w:val="28"/>
          <w:szCs w:val="28"/>
          <w:lang w:val="es-ES_tradnl"/>
        </w:rPr>
        <w:t xml:space="preserve"> qu</w:t>
      </w:r>
      <w:r w:rsidRPr="00E9324D">
        <w:rPr>
          <w:rFonts w:ascii="Times New Roman" w:hAnsi="Times New Roman" w:cs="Times New Roman"/>
          <w:color w:val="000000"/>
          <w:sz w:val="28"/>
          <w:szCs w:val="28"/>
          <w:lang w:val="es-ES_tradnl"/>
        </w:rPr>
        <w:t>e regula las acciones populares; en el artículo 6° de la Ley 721 de 2001</w:t>
      </w:r>
      <w:r w:rsidRPr="00E9324D">
        <w:rPr>
          <w:rFonts w:ascii="Times New Roman" w:hAnsi="Times New Roman" w:cs="Times New Roman"/>
          <w:color w:val="000000"/>
          <w:sz w:val="28"/>
          <w:szCs w:val="28"/>
          <w:lang w:val="es-ES_tradnl"/>
        </w:rPr>
        <w:t>,</w:t>
      </w:r>
      <w:r w:rsidRPr="00E9324D">
        <w:rPr>
          <w:rStyle w:val="Refdenotaalpie"/>
          <w:rFonts w:ascii="Times New Roman" w:hAnsi="Times New Roman" w:cs="Times New Roman"/>
          <w:color w:val="000000"/>
          <w:sz w:val="28"/>
          <w:szCs w:val="28"/>
          <w:lang w:val="es-ES_tradnl"/>
        </w:rPr>
        <w:footnoteReference w:id="44"/>
      </w:r>
      <w:r w:rsidRPr="00E9324D">
        <w:rPr>
          <w:rFonts w:ascii="Times New Roman" w:hAnsi="Times New Roman" w:cs="Times New Roman"/>
          <w:color w:val="000000"/>
          <w:sz w:val="28"/>
          <w:szCs w:val="28"/>
          <w:lang w:val="es-ES_tradnl"/>
        </w:rPr>
        <w:t xml:space="preserve"> sobre el examen con marcadores genéticos de ADN en procesos de filiación; </w:t>
      </w:r>
      <w:r w:rsidRPr="00E9324D">
        <w:rPr>
          <w:rFonts w:ascii="Times New Roman" w:hAnsi="Times New Roman" w:cs="Times New Roman"/>
          <w:color w:val="000000"/>
          <w:sz w:val="28"/>
          <w:szCs w:val="28"/>
          <w:lang w:val="es-ES_tradnl"/>
        </w:rPr>
        <w:t>en el artículo 13 de la Ley 1563 de 2012, mediante la cual se expide el Estatuto de Arbitraje Nacional e In</w:t>
      </w:r>
      <w:r w:rsidRPr="00E9324D">
        <w:rPr>
          <w:rFonts w:ascii="Times New Roman" w:hAnsi="Times New Roman" w:cs="Times New Roman"/>
          <w:color w:val="000000"/>
          <w:sz w:val="28"/>
          <w:szCs w:val="28"/>
          <w:lang w:val="es-ES_tradnl"/>
        </w:rPr>
        <w:t>ternacional,</w:t>
      </w:r>
      <w:r w:rsidRPr="00E9324D">
        <w:rPr>
          <w:rStyle w:val="Refdenotaalpie"/>
          <w:rFonts w:ascii="Times New Roman" w:hAnsi="Times New Roman" w:cs="Times New Roman"/>
          <w:color w:val="000000"/>
          <w:sz w:val="28"/>
          <w:szCs w:val="28"/>
          <w:lang w:val="es-ES_tradnl"/>
        </w:rPr>
        <w:footnoteReference w:id="45"/>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lang w:val="es-ES_tradnl"/>
        </w:rPr>
        <w:t>y en los artículos 151 a 158 del CGP. En esa medida, puede solicitarse el amparo de pobreza en proceso</w:t>
      </w:r>
      <w:r w:rsidRPr="00E9324D">
        <w:rPr>
          <w:rFonts w:ascii="Times New Roman" w:hAnsi="Times New Roman" w:cs="Times New Roman"/>
          <w:color w:val="000000"/>
          <w:sz w:val="28"/>
          <w:szCs w:val="28"/>
          <w:lang w:val="es-ES_tradnl"/>
        </w:rPr>
        <w:t>s</w:t>
      </w:r>
      <w:r w:rsidRPr="00E9324D">
        <w:rPr>
          <w:rFonts w:ascii="Times New Roman" w:hAnsi="Times New Roman" w:cs="Times New Roman"/>
          <w:color w:val="000000"/>
          <w:sz w:val="28"/>
          <w:szCs w:val="28"/>
          <w:lang w:val="es-ES_tradnl"/>
        </w:rPr>
        <w:t xml:space="preserve"> administrativo</w:t>
      </w:r>
      <w:r w:rsidRPr="00E9324D">
        <w:rPr>
          <w:rFonts w:ascii="Times New Roman" w:hAnsi="Times New Roman" w:cs="Times New Roman"/>
          <w:color w:val="000000"/>
          <w:sz w:val="28"/>
          <w:szCs w:val="28"/>
          <w:lang w:val="es-ES_tradnl"/>
        </w:rPr>
        <w:t xml:space="preserve">s, </w:t>
      </w:r>
      <w:r w:rsidRPr="00E9324D">
        <w:rPr>
          <w:rFonts w:ascii="Times New Roman" w:hAnsi="Times New Roman" w:cs="Times New Roman"/>
          <w:color w:val="000000"/>
          <w:sz w:val="28"/>
          <w:szCs w:val="28"/>
          <w:lang w:val="es-ES_tradnl"/>
        </w:rPr>
        <w:t>ordinario</w:t>
      </w:r>
      <w:r w:rsidRPr="00E9324D">
        <w:rPr>
          <w:rFonts w:ascii="Times New Roman" w:hAnsi="Times New Roman" w:cs="Times New Roman"/>
          <w:color w:val="000000"/>
          <w:sz w:val="28"/>
          <w:szCs w:val="28"/>
          <w:lang w:val="es-ES_tradnl"/>
        </w:rPr>
        <w:t>s o arbitrales,</w:t>
      </w:r>
      <w:r w:rsidRPr="00E9324D">
        <w:rPr>
          <w:rFonts w:ascii="Times New Roman" w:hAnsi="Times New Roman" w:cs="Times New Roman"/>
          <w:color w:val="000000"/>
          <w:sz w:val="28"/>
          <w:szCs w:val="28"/>
          <w:lang w:val="es-ES_tradnl"/>
        </w:rPr>
        <w:t xml:space="preserve"> excepto cuando se pretenda hacer valer un derecho litigioso a título oneroso.</w:t>
      </w:r>
    </w:p>
    <w:p w:rsidR="00184833" w:rsidRPr="00E9324D" w:rsidRDefault="00E9324D" w:rsidP="00184833">
      <w:pPr>
        <w:pStyle w:val="NormalWeb"/>
        <w:tabs>
          <w:tab w:val="left" w:pos="567"/>
        </w:tabs>
        <w:spacing w:before="0" w:beforeAutospacing="0" w:after="0" w:afterAutospacing="0"/>
        <w:contextualSpacing/>
        <w:jc w:val="both"/>
        <w:rPr>
          <w:rFonts w:ascii="Times New Roman" w:hAnsi="Times New Roman" w:cs="Times New Roman"/>
          <w:i/>
          <w:iCs/>
          <w:color w:val="000000"/>
          <w:sz w:val="28"/>
          <w:szCs w:val="28"/>
          <w:lang w:val="es-ES_tradnl"/>
        </w:rPr>
      </w:pPr>
    </w:p>
    <w:p w:rsidR="00336BE3" w:rsidRPr="00E9324D" w:rsidRDefault="00E9324D" w:rsidP="00336BE3">
      <w:pPr>
        <w:pStyle w:val="NormalWeb"/>
        <w:numPr>
          <w:ilvl w:val="0"/>
          <w:numId w:val="3"/>
        </w:numPr>
        <w:tabs>
          <w:tab w:val="left" w:pos="567"/>
        </w:tabs>
        <w:spacing w:before="0" w:beforeAutospacing="0" w:after="0" w:afterAutospacing="0"/>
        <w:contextualSpacing/>
        <w:jc w:val="both"/>
        <w:rPr>
          <w:rFonts w:ascii="Times New Roman" w:hAnsi="Times New Roman" w:cs="Times New Roman"/>
          <w:i/>
          <w:iCs/>
          <w:sz w:val="28"/>
          <w:szCs w:val="28"/>
          <w:lang w:val="es-ES_tradnl"/>
        </w:rPr>
      </w:pPr>
      <w:r w:rsidRPr="00E9324D">
        <w:rPr>
          <w:rFonts w:ascii="Times New Roman" w:hAnsi="Times New Roman" w:cs="Times New Roman"/>
          <w:sz w:val="28"/>
          <w:szCs w:val="28"/>
          <w:lang w:val="es-ES_tradnl"/>
        </w:rPr>
        <w:t xml:space="preserve">La solicitud de amparo de pobreza se presenta </w:t>
      </w:r>
      <w:r w:rsidRPr="00E9324D">
        <w:rPr>
          <w:rFonts w:ascii="Times New Roman" w:hAnsi="Times New Roman" w:cs="Times New Roman"/>
          <w:sz w:val="28"/>
          <w:szCs w:val="28"/>
          <w:lang w:val="es-ES_tradnl"/>
        </w:rPr>
        <w:t>con la demanda y se resuelve en el auto admisorio.</w:t>
      </w:r>
      <w:r w:rsidRPr="00E9324D">
        <w:rPr>
          <w:rStyle w:val="Refdenotaalpie"/>
          <w:rFonts w:ascii="Times New Roman" w:hAnsi="Times New Roman" w:cs="Times New Roman"/>
          <w:sz w:val="28"/>
          <w:szCs w:val="28"/>
          <w:lang w:val="es-ES_tradnl"/>
        </w:rPr>
        <w:footnoteReference w:id="46"/>
      </w:r>
      <w:r w:rsidRPr="00E9324D">
        <w:rPr>
          <w:rFonts w:ascii="Times New Roman" w:hAnsi="Times New Roman" w:cs="Times New Roman"/>
          <w:sz w:val="28"/>
          <w:szCs w:val="28"/>
          <w:lang w:val="es-ES_tradnl"/>
        </w:rPr>
        <w:t xml:space="preserve"> Si se concede, el amparado</w:t>
      </w:r>
      <w:r w:rsidRPr="00E9324D">
        <w:rPr>
          <w:rFonts w:ascii="Times New Roman" w:hAnsi="Times New Roman" w:cs="Times New Roman"/>
          <w:sz w:val="28"/>
          <w:szCs w:val="28"/>
          <w:lang w:val="es-ES_tradnl"/>
        </w:rPr>
        <w:t xml:space="preserve"> </w:t>
      </w:r>
      <w:r w:rsidRPr="00E9324D">
        <w:rPr>
          <w:rFonts w:ascii="Times New Roman" w:hAnsi="Times New Roman" w:cs="Times New Roman"/>
          <w:sz w:val="28"/>
          <w:szCs w:val="28"/>
          <w:shd w:val="clear" w:color="auto" w:fill="FFFFFF"/>
        </w:rPr>
        <w:t>no estará obligado a prestar cauciones procesales ni a pagar expensas, honorarios de auxiliares de la justicia u otros gastos de la</w:t>
      </w:r>
      <w:r w:rsidRPr="00E9324D">
        <w:rPr>
          <w:rFonts w:ascii="Times New Roman" w:hAnsi="Times New Roman" w:cs="Times New Roman"/>
          <w:sz w:val="28"/>
          <w:szCs w:val="28"/>
          <w:shd w:val="clear" w:color="auto" w:fill="FFFFFF"/>
        </w:rPr>
        <w:t xml:space="preserve"> actuación, y no será condenado en costas.</w:t>
      </w:r>
      <w:r w:rsidRPr="00E9324D">
        <w:rPr>
          <w:rStyle w:val="Refdenotaalpie"/>
          <w:rFonts w:ascii="Times New Roman" w:hAnsi="Times New Roman" w:cs="Times New Roman"/>
          <w:sz w:val="28"/>
          <w:szCs w:val="28"/>
          <w:shd w:val="clear" w:color="auto" w:fill="FFFFFF"/>
        </w:rPr>
        <w:footnoteReference w:id="47"/>
      </w:r>
      <w:r w:rsidRPr="00E9324D">
        <w:rPr>
          <w:rFonts w:ascii="Times New Roman" w:hAnsi="Times New Roman" w:cs="Times New Roman"/>
          <w:sz w:val="28"/>
          <w:szCs w:val="28"/>
          <w:shd w:val="clear" w:color="auto" w:fill="FFFFFF"/>
        </w:rPr>
        <w:t xml:space="preserve"> En cambio, si se niega, </w:t>
      </w:r>
      <w:r w:rsidRPr="00E9324D">
        <w:rPr>
          <w:rFonts w:ascii="Times New Roman" w:hAnsi="Times New Roman" w:cs="Times New Roman"/>
          <w:sz w:val="28"/>
          <w:szCs w:val="28"/>
          <w:shd w:val="clear" w:color="auto" w:fill="FFFFFF"/>
        </w:rPr>
        <w:t>el solicitante puede interponer los recursos de reposición y apelación para recurrir la decisión.</w:t>
      </w:r>
      <w:r w:rsidRPr="00E9324D">
        <w:rPr>
          <w:rStyle w:val="Refdenotaalpie"/>
          <w:rFonts w:ascii="Times New Roman" w:hAnsi="Times New Roman" w:cs="Times New Roman"/>
          <w:sz w:val="28"/>
          <w:szCs w:val="28"/>
          <w:shd w:val="clear" w:color="auto" w:fill="FFFFFF"/>
        </w:rPr>
        <w:footnoteReference w:id="48"/>
      </w:r>
    </w:p>
    <w:p w:rsidR="0009677D" w:rsidRPr="00E9324D" w:rsidRDefault="00E9324D" w:rsidP="0009677D">
      <w:pPr>
        <w:pStyle w:val="NormalWeb"/>
        <w:tabs>
          <w:tab w:val="left" w:pos="567"/>
        </w:tabs>
        <w:spacing w:before="0" w:beforeAutospacing="0" w:after="0" w:afterAutospacing="0"/>
        <w:contextualSpacing/>
        <w:jc w:val="both"/>
        <w:rPr>
          <w:rFonts w:ascii="Times New Roman" w:hAnsi="Times New Roman" w:cs="Times New Roman"/>
          <w:i/>
          <w:iCs/>
          <w:sz w:val="28"/>
          <w:szCs w:val="28"/>
          <w:lang w:val="es-ES_tradnl"/>
        </w:rPr>
      </w:pPr>
    </w:p>
    <w:p w:rsidR="006F3E5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i/>
          <w:iCs/>
          <w:sz w:val="28"/>
          <w:szCs w:val="28"/>
          <w:lang w:val="es-ES_tradnl"/>
        </w:rPr>
      </w:pPr>
      <w:r w:rsidRPr="00E9324D">
        <w:rPr>
          <w:rFonts w:ascii="Times New Roman" w:hAnsi="Times New Roman" w:cs="Times New Roman"/>
          <w:sz w:val="28"/>
          <w:szCs w:val="28"/>
          <w:lang w:val="es-ES_tradnl"/>
        </w:rPr>
        <w:t xml:space="preserve">Si el amparado obtiene provecho económico, deberá pagarle al apoderado el 20% del </w:t>
      </w:r>
      <w:r w:rsidRPr="00E9324D">
        <w:rPr>
          <w:rFonts w:ascii="Times New Roman" w:hAnsi="Times New Roman" w:cs="Times New Roman"/>
          <w:sz w:val="28"/>
          <w:szCs w:val="28"/>
          <w:lang w:val="es-ES_tradnl"/>
        </w:rPr>
        <w:t>provecho si el proceso es declarativo, y el 10% en los demás casos.</w:t>
      </w:r>
      <w:r w:rsidRPr="00E9324D">
        <w:rPr>
          <w:rStyle w:val="Refdenotaalpie"/>
          <w:rFonts w:ascii="Times New Roman" w:hAnsi="Times New Roman" w:cs="Times New Roman"/>
          <w:sz w:val="28"/>
          <w:szCs w:val="28"/>
          <w:lang w:val="es-ES_tradnl"/>
        </w:rPr>
        <w:footnoteReference w:id="49"/>
      </w:r>
      <w:r w:rsidRPr="00E9324D">
        <w:rPr>
          <w:rFonts w:ascii="Times New Roman" w:hAnsi="Times New Roman" w:cs="Times New Roman"/>
          <w:sz w:val="28"/>
          <w:szCs w:val="28"/>
          <w:lang w:val="es-ES_tradnl"/>
        </w:rPr>
        <w:t xml:space="preserve"> </w:t>
      </w:r>
    </w:p>
    <w:p w:rsidR="006F3E54" w:rsidRPr="00E9324D" w:rsidRDefault="00E9324D" w:rsidP="006F3E54">
      <w:pPr>
        <w:pStyle w:val="NormalWeb"/>
        <w:tabs>
          <w:tab w:val="left" w:pos="567"/>
        </w:tabs>
        <w:spacing w:before="0" w:beforeAutospacing="0" w:after="0" w:afterAutospacing="0"/>
        <w:contextualSpacing/>
        <w:jc w:val="both"/>
        <w:rPr>
          <w:rFonts w:ascii="Times New Roman" w:hAnsi="Times New Roman" w:cs="Times New Roman"/>
          <w:i/>
          <w:iCs/>
          <w:sz w:val="28"/>
          <w:szCs w:val="28"/>
          <w:lang w:val="es-ES_tradnl"/>
        </w:rPr>
      </w:pPr>
    </w:p>
    <w:p w:rsidR="006F3E5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i/>
          <w:iCs/>
          <w:sz w:val="28"/>
          <w:szCs w:val="28"/>
          <w:lang w:val="es-ES_tradnl"/>
        </w:rPr>
      </w:pPr>
      <w:r w:rsidRPr="00E9324D">
        <w:rPr>
          <w:rFonts w:ascii="Times New Roman" w:hAnsi="Times New Roman" w:cs="Times New Roman"/>
          <w:sz w:val="28"/>
          <w:szCs w:val="28"/>
          <w:lang w:val="es-ES_tradnl"/>
        </w:rPr>
        <w:t xml:space="preserve">Finalmente, a solicitud de parte, en cualquier estado del proceso podrá declararse terminado el amparo de pobreza, si se prueba que han cesado los motivos para su concesión. La solicitud será resuelta </w:t>
      </w:r>
      <w:r w:rsidRPr="00E9324D">
        <w:rPr>
          <w:rFonts w:ascii="Times New Roman" w:hAnsi="Times New Roman" w:cs="Times New Roman"/>
          <w:sz w:val="28"/>
          <w:szCs w:val="28"/>
        </w:rPr>
        <w:t>previo traslado de tres 3 días a la parte contraria, de</w:t>
      </w:r>
      <w:r w:rsidRPr="00E9324D">
        <w:rPr>
          <w:rFonts w:ascii="Times New Roman" w:hAnsi="Times New Roman" w:cs="Times New Roman"/>
          <w:sz w:val="28"/>
          <w:szCs w:val="28"/>
        </w:rPr>
        <w:t>ntro de los cuales podrá presentar pruebas, y el juez practicará las pruebas que considere necesarias. En caso de que la solicitud no prospere, al peticionario y a su apoderado se les impondrá multas de un salario mínimo mensual.</w:t>
      </w:r>
      <w:r w:rsidRPr="00E9324D">
        <w:rPr>
          <w:rStyle w:val="Refdenotaalpie"/>
          <w:rFonts w:ascii="Times New Roman" w:hAnsi="Times New Roman" w:cs="Times New Roman"/>
          <w:sz w:val="28"/>
          <w:szCs w:val="28"/>
        </w:rPr>
        <w:footnoteReference w:id="50"/>
      </w:r>
    </w:p>
    <w:p w:rsidR="006F3E54" w:rsidRPr="00E9324D" w:rsidRDefault="00E9324D" w:rsidP="0009677D">
      <w:pPr>
        <w:pStyle w:val="NormalWeb"/>
        <w:tabs>
          <w:tab w:val="left" w:pos="567"/>
        </w:tabs>
        <w:spacing w:before="0" w:beforeAutospacing="0" w:after="0" w:afterAutospacing="0"/>
        <w:contextualSpacing/>
        <w:jc w:val="both"/>
        <w:rPr>
          <w:rFonts w:ascii="Times New Roman" w:hAnsi="Times New Roman" w:cs="Times New Roman"/>
          <w:i/>
          <w:iCs/>
          <w:sz w:val="28"/>
          <w:szCs w:val="28"/>
          <w:lang w:val="es-ES_tradnl"/>
        </w:rPr>
      </w:pPr>
    </w:p>
    <w:p w:rsidR="006F3E5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i/>
          <w:iCs/>
          <w:sz w:val="28"/>
          <w:szCs w:val="28"/>
          <w:lang w:val="es-ES_tradnl"/>
        </w:rPr>
      </w:pPr>
      <w:r w:rsidRPr="00E9324D">
        <w:rPr>
          <w:rFonts w:ascii="Times New Roman" w:hAnsi="Times New Roman" w:cs="Times New Roman"/>
          <w:sz w:val="28"/>
          <w:szCs w:val="28"/>
          <w:lang w:val="es-ES_tradnl"/>
        </w:rPr>
        <w:t>El amparo de pobreza est</w:t>
      </w:r>
      <w:r w:rsidRPr="00E9324D">
        <w:rPr>
          <w:rFonts w:ascii="Times New Roman" w:hAnsi="Times New Roman" w:cs="Times New Roman"/>
          <w:sz w:val="28"/>
          <w:szCs w:val="28"/>
          <w:lang w:val="es-ES_tradnl"/>
        </w:rPr>
        <w:t>á diseñado para garantizar el ejercicio del derecho fundamental de acceso a la administración de justicia en condiciones de igualdad. Como lo destaca el Consejo de Estado,</w:t>
      </w:r>
    </w:p>
    <w:p w:rsidR="006F3E54" w:rsidRPr="00E9324D" w:rsidRDefault="00E9324D" w:rsidP="006F3E54">
      <w:pPr>
        <w:pStyle w:val="NormalWeb"/>
        <w:tabs>
          <w:tab w:val="left" w:pos="567"/>
        </w:tabs>
        <w:spacing w:before="0" w:beforeAutospacing="0" w:after="0" w:afterAutospacing="0"/>
        <w:contextualSpacing/>
        <w:jc w:val="both"/>
        <w:rPr>
          <w:rFonts w:ascii="Times New Roman" w:hAnsi="Times New Roman" w:cs="Times New Roman"/>
          <w:sz w:val="28"/>
          <w:szCs w:val="28"/>
          <w:lang w:val="es-ES_tradnl"/>
        </w:rPr>
      </w:pPr>
    </w:p>
    <w:p w:rsidR="006F3E54" w:rsidRPr="00E9324D" w:rsidRDefault="00E9324D" w:rsidP="006F3E54">
      <w:pPr>
        <w:pStyle w:val="NormalWeb"/>
        <w:tabs>
          <w:tab w:val="left" w:pos="567"/>
        </w:tabs>
        <w:spacing w:before="0" w:beforeAutospacing="0" w:after="0" w:afterAutospacing="0"/>
        <w:ind w:left="567" w:right="335"/>
        <w:contextualSpacing/>
        <w:jc w:val="both"/>
        <w:rPr>
          <w:rFonts w:ascii="Times New Roman" w:hAnsi="Times New Roman" w:cs="Times New Roman"/>
          <w:i/>
          <w:iCs/>
          <w:sz w:val="28"/>
        </w:rPr>
      </w:pPr>
      <w:r w:rsidRPr="00E9324D">
        <w:rPr>
          <w:rFonts w:ascii="Times New Roman" w:hAnsi="Times New Roman" w:cs="Times New Roman"/>
          <w:i/>
          <w:iCs/>
          <w:sz w:val="28"/>
        </w:rPr>
        <w:t>“El amparo de pobreza constituye una garantía del acceso a la administración de jus</w:t>
      </w:r>
      <w:r w:rsidRPr="00E9324D">
        <w:rPr>
          <w:rFonts w:ascii="Times New Roman" w:hAnsi="Times New Roman" w:cs="Times New Roman"/>
          <w:i/>
          <w:iCs/>
          <w:sz w:val="28"/>
        </w:rPr>
        <w:t>ticia, que permite que quienes carecen de recursos suficientes acudan a un proceso sin que su situación sea un impedimento (…) se trata de un beneficio con el que cuentan quienes, debiendo asumir una carga económica dentro de un proceso, solo puedan hacerl</w:t>
      </w:r>
      <w:r w:rsidRPr="00E9324D">
        <w:rPr>
          <w:rFonts w:ascii="Times New Roman" w:hAnsi="Times New Roman" w:cs="Times New Roman"/>
          <w:i/>
          <w:iCs/>
          <w:sz w:val="28"/>
        </w:rPr>
        <w:t>o comprometiendo los recursos destinados para su propia subsistencia y la de las personas a quienes por ley deben alimentos. (...) la labor del juez de conocimiento ante el cual se ha solicitado el amparo de pobreza, consiste en determinar si el solicitant</w:t>
      </w:r>
      <w:r w:rsidRPr="00E9324D">
        <w:rPr>
          <w:rFonts w:ascii="Times New Roman" w:hAnsi="Times New Roman" w:cs="Times New Roman"/>
          <w:i/>
          <w:iCs/>
          <w:sz w:val="28"/>
        </w:rPr>
        <w:t>e reúne las condiciones objetivas para su reconocimiento, esto es, (i) que sea solicitada de forma motivada por el directamente interesado y (ii) que esté acreditada la situación socioeconómica que hace necesaria la concesión del amparo.”</w:t>
      </w:r>
      <w:r w:rsidRPr="00E9324D">
        <w:rPr>
          <w:rStyle w:val="Refdenotaalpie"/>
          <w:rFonts w:ascii="Times New Roman" w:hAnsi="Times New Roman" w:cs="Times New Roman"/>
          <w:i/>
          <w:iCs/>
          <w:sz w:val="28"/>
        </w:rPr>
        <w:footnoteReference w:id="51"/>
      </w:r>
    </w:p>
    <w:p w:rsidR="006F3E54" w:rsidRPr="00E9324D" w:rsidRDefault="00E9324D" w:rsidP="006F3E54">
      <w:pPr>
        <w:pStyle w:val="NormalWeb"/>
        <w:tabs>
          <w:tab w:val="left" w:pos="567"/>
        </w:tabs>
        <w:spacing w:before="0" w:beforeAutospacing="0" w:after="0" w:afterAutospacing="0"/>
        <w:ind w:right="709"/>
        <w:contextualSpacing/>
        <w:jc w:val="both"/>
        <w:rPr>
          <w:rFonts w:ascii="Times New Roman" w:hAnsi="Times New Roman" w:cs="Times New Roman"/>
          <w:i/>
          <w:iCs/>
          <w:sz w:val="28"/>
          <w:szCs w:val="28"/>
        </w:rPr>
      </w:pPr>
    </w:p>
    <w:p w:rsidR="006F3E5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rPr>
      </w:pPr>
      <w:r w:rsidRPr="00E9324D">
        <w:rPr>
          <w:rFonts w:ascii="Times New Roman" w:hAnsi="Times New Roman" w:cs="Times New Roman"/>
          <w:sz w:val="28"/>
          <w:szCs w:val="28"/>
        </w:rPr>
        <w:t>En sentido simi</w:t>
      </w:r>
      <w:r w:rsidRPr="00E9324D">
        <w:rPr>
          <w:rFonts w:ascii="Times New Roman" w:hAnsi="Times New Roman" w:cs="Times New Roman"/>
          <w:sz w:val="28"/>
          <w:szCs w:val="28"/>
        </w:rPr>
        <w:t>lar, la Corte Suprema de Justicia ha determinado que el amparo de pobreza se fundamenta en el principio de gratuidad de la justicia y en la desigualdad de las partes ante la ley.</w:t>
      </w:r>
      <w:r w:rsidRPr="00E9324D">
        <w:rPr>
          <w:rStyle w:val="Refdenotaalpie"/>
          <w:rFonts w:ascii="Times New Roman" w:hAnsi="Times New Roman" w:cs="Times New Roman"/>
          <w:sz w:val="28"/>
          <w:szCs w:val="28"/>
        </w:rPr>
        <w:footnoteReference w:id="52"/>
      </w:r>
      <w:r w:rsidRPr="00E9324D">
        <w:rPr>
          <w:rFonts w:ascii="Times New Roman" w:hAnsi="Times New Roman" w:cs="Times New Roman"/>
          <w:sz w:val="28"/>
          <w:szCs w:val="28"/>
        </w:rPr>
        <w:t xml:space="preserve"> </w:t>
      </w:r>
    </w:p>
    <w:p w:rsidR="006F3E54" w:rsidRPr="00E9324D" w:rsidRDefault="00E9324D" w:rsidP="006F3E54">
      <w:pPr>
        <w:pStyle w:val="NormalWeb"/>
        <w:tabs>
          <w:tab w:val="left" w:pos="567"/>
        </w:tabs>
        <w:spacing w:before="0" w:beforeAutospacing="0" w:after="0" w:afterAutospacing="0"/>
        <w:contextualSpacing/>
        <w:jc w:val="both"/>
        <w:rPr>
          <w:rFonts w:ascii="Times New Roman" w:hAnsi="Times New Roman" w:cs="Times New Roman"/>
          <w:sz w:val="28"/>
          <w:szCs w:val="28"/>
        </w:rPr>
      </w:pPr>
    </w:p>
    <w:p w:rsidR="006F3E5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i/>
          <w:iCs/>
          <w:sz w:val="28"/>
          <w:szCs w:val="28"/>
          <w:lang w:val="es-ES_tradnl"/>
        </w:rPr>
      </w:pPr>
      <w:r w:rsidRPr="00E9324D">
        <w:rPr>
          <w:rFonts w:ascii="Times New Roman" w:hAnsi="Times New Roman" w:cs="Times New Roman"/>
          <w:sz w:val="28"/>
          <w:szCs w:val="28"/>
          <w:lang w:val="es-ES_tradnl"/>
        </w:rPr>
        <w:t xml:space="preserve">A partir de lo anterior, la Corte Suprema de Justicia ha establecido que </w:t>
      </w:r>
      <w:r w:rsidRPr="00E9324D">
        <w:rPr>
          <w:rFonts w:ascii="Times New Roman" w:hAnsi="Times New Roman" w:cs="Times New Roman"/>
          <w:sz w:val="28"/>
          <w:szCs w:val="28"/>
          <w:lang w:val="es-ES_tradnl"/>
        </w:rPr>
        <w:t>el acceso a la administración de justicia no sólo debe ser entendido en su dimensión formal, sino en su concepción material, que conlleva la posibilidad de ejercer los medios de defensa propios de cada asunto en condiciones de igualdad con las demás partes</w:t>
      </w:r>
      <w:r w:rsidRPr="00E9324D">
        <w:rPr>
          <w:rFonts w:ascii="Times New Roman" w:hAnsi="Times New Roman" w:cs="Times New Roman"/>
          <w:sz w:val="28"/>
          <w:szCs w:val="28"/>
          <w:lang w:val="es-ES_tradnl"/>
        </w:rPr>
        <w:t xml:space="preserve"> e intervinientes, sin distinción o diferenciación.</w:t>
      </w:r>
      <w:r w:rsidRPr="00E9324D">
        <w:rPr>
          <w:rStyle w:val="Refdenotaalpie"/>
          <w:rFonts w:ascii="Times New Roman" w:hAnsi="Times New Roman" w:cs="Times New Roman"/>
          <w:sz w:val="28"/>
          <w:szCs w:val="28"/>
          <w:lang w:val="es-ES_tradnl"/>
        </w:rPr>
        <w:footnoteReference w:id="53"/>
      </w:r>
      <w:r w:rsidRPr="00E9324D">
        <w:rPr>
          <w:rFonts w:ascii="Times New Roman" w:hAnsi="Times New Roman" w:cs="Times New Roman"/>
          <w:sz w:val="28"/>
          <w:szCs w:val="28"/>
          <w:lang w:val="es-ES_tradnl"/>
        </w:rPr>
        <w:t xml:space="preserve"> </w:t>
      </w:r>
    </w:p>
    <w:p w:rsidR="006F3E54" w:rsidRPr="00E9324D" w:rsidRDefault="00E9324D" w:rsidP="006F3E54">
      <w:pPr>
        <w:pStyle w:val="NormalWeb"/>
        <w:tabs>
          <w:tab w:val="left" w:pos="567"/>
        </w:tabs>
        <w:spacing w:before="0" w:beforeAutospacing="0" w:after="0" w:afterAutospacing="0"/>
        <w:contextualSpacing/>
        <w:jc w:val="both"/>
        <w:rPr>
          <w:rFonts w:ascii="Times New Roman" w:hAnsi="Times New Roman" w:cs="Times New Roman"/>
          <w:sz w:val="28"/>
          <w:szCs w:val="28"/>
        </w:rPr>
      </w:pPr>
    </w:p>
    <w:p w:rsidR="006F3E5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rPr>
      </w:pPr>
      <w:r w:rsidRPr="00E9324D">
        <w:rPr>
          <w:rFonts w:ascii="Times New Roman" w:hAnsi="Times New Roman" w:cs="Times New Roman"/>
          <w:sz w:val="28"/>
          <w:szCs w:val="28"/>
          <w:lang w:val="es-ES_tradnl"/>
        </w:rPr>
        <w:t>Asimismo, esta Corporación ha afirmado que el derecho de acceso a la administración de justicia impone a las autoridades, como titulares</w:t>
      </w:r>
      <w:r w:rsidRPr="00E9324D">
        <w:rPr>
          <w:rFonts w:ascii="Times New Roman" w:hAnsi="Times New Roman" w:cs="Times New Roman"/>
          <w:i/>
          <w:iCs/>
          <w:sz w:val="28"/>
          <w:szCs w:val="28"/>
          <w:lang w:val="es-ES_tradnl"/>
        </w:rPr>
        <w:t xml:space="preserve"> </w:t>
      </w:r>
      <w:r w:rsidRPr="00E9324D">
        <w:rPr>
          <w:rFonts w:ascii="Times New Roman" w:hAnsi="Times New Roman" w:cs="Times New Roman"/>
          <w:sz w:val="28"/>
          <w:szCs w:val="28"/>
        </w:rPr>
        <w:t>del poder coercitivo del Estado y garantes de todos los derechos</w:t>
      </w:r>
      <w:r w:rsidRPr="00E9324D">
        <w:rPr>
          <w:rFonts w:ascii="Times New Roman" w:hAnsi="Times New Roman" w:cs="Times New Roman"/>
          <w:sz w:val="28"/>
          <w:szCs w:val="28"/>
        </w:rPr>
        <w:t xml:space="preserve"> de las personas, distintas obligaciones para que dicho derecho sea real y efectivo. En primer lugar, deben abstenerse de adoptar medidas que tengan por resultado impedir o dificultar el acceso a la justicia o su realización. En segundo lugar, deben adopta</w:t>
      </w:r>
      <w:r w:rsidRPr="00E9324D">
        <w:rPr>
          <w:rFonts w:ascii="Times New Roman" w:hAnsi="Times New Roman" w:cs="Times New Roman"/>
          <w:sz w:val="28"/>
          <w:szCs w:val="28"/>
        </w:rPr>
        <w:t>r medidas para impedir que terceros interfieran u obstaculicen el acceso a la administración de justicia. En tercer lugar, el Estado tiene la obligación de facilitar las condiciones para el disfrute del derecho y hacerlo efectivo.</w:t>
      </w:r>
      <w:r w:rsidRPr="00E9324D">
        <w:rPr>
          <w:rStyle w:val="Refdenotaalpie"/>
          <w:rFonts w:ascii="Times New Roman" w:hAnsi="Times New Roman" w:cs="Times New Roman"/>
          <w:sz w:val="28"/>
          <w:szCs w:val="28"/>
        </w:rPr>
        <w:footnoteReference w:id="54"/>
      </w:r>
    </w:p>
    <w:p w:rsidR="006F3E54" w:rsidRPr="00E9324D" w:rsidRDefault="00E9324D" w:rsidP="006F3E54">
      <w:pPr>
        <w:pStyle w:val="Prrafodelista"/>
        <w:ind w:left="0"/>
        <w:rPr>
          <w:rFonts w:ascii="Times New Roman" w:hAnsi="Times New Roman" w:cs="Times New Roman"/>
          <w:i/>
          <w:iCs/>
          <w:sz w:val="28"/>
          <w:szCs w:val="28"/>
          <w:lang w:val="es-ES_tradnl"/>
        </w:rPr>
      </w:pPr>
    </w:p>
    <w:p w:rsidR="006F3E5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i/>
          <w:iCs/>
          <w:color w:val="000000"/>
          <w:sz w:val="28"/>
          <w:szCs w:val="28"/>
          <w:lang w:val="es-ES_tradnl"/>
        </w:rPr>
      </w:pPr>
      <w:r w:rsidRPr="00E9324D">
        <w:rPr>
          <w:rFonts w:ascii="Times New Roman" w:hAnsi="Times New Roman" w:cs="Times New Roman"/>
          <w:color w:val="000000"/>
          <w:sz w:val="28"/>
          <w:szCs w:val="28"/>
          <w:lang w:val="es-ES_tradnl"/>
        </w:rPr>
        <w:t xml:space="preserve">Entonces, el amparo de </w:t>
      </w:r>
      <w:r w:rsidRPr="00E9324D">
        <w:rPr>
          <w:rFonts w:ascii="Times New Roman" w:hAnsi="Times New Roman" w:cs="Times New Roman"/>
          <w:color w:val="000000"/>
          <w:sz w:val="28"/>
          <w:szCs w:val="28"/>
          <w:lang w:val="es-ES_tradnl"/>
        </w:rPr>
        <w:t xml:space="preserve">pobreza protege las siguientes garantías constitucionales: </w:t>
      </w:r>
      <w:r w:rsidRPr="00E9324D">
        <w:rPr>
          <w:rFonts w:ascii="Times New Roman" w:hAnsi="Times New Roman" w:cs="Times New Roman"/>
          <w:i/>
          <w:iCs/>
          <w:color w:val="000000"/>
          <w:sz w:val="28"/>
          <w:szCs w:val="28"/>
          <w:lang w:val="es-ES_tradnl"/>
        </w:rPr>
        <w:t xml:space="preserve">(i) </w:t>
      </w:r>
      <w:r w:rsidRPr="00E9324D">
        <w:rPr>
          <w:rFonts w:ascii="Times New Roman" w:hAnsi="Times New Roman" w:cs="Times New Roman"/>
          <w:color w:val="000000"/>
          <w:sz w:val="28"/>
          <w:szCs w:val="28"/>
        </w:rPr>
        <w:t>el derecho a la igualdad, en tanto busca garantizar que las personas que no cuentan con recursos económicos puedan acceder a la administración de justicia en igualdad de condiciones respecto de</w:t>
      </w:r>
      <w:r w:rsidRPr="00E9324D">
        <w:rPr>
          <w:rFonts w:ascii="Times New Roman" w:hAnsi="Times New Roman" w:cs="Times New Roman"/>
          <w:color w:val="000000"/>
          <w:sz w:val="28"/>
          <w:szCs w:val="28"/>
        </w:rPr>
        <w:t xml:space="preserve"> las que sí pueden asumir los gastos del proceso; </w:t>
      </w:r>
      <w:r w:rsidRPr="00E9324D">
        <w:rPr>
          <w:rFonts w:ascii="Times New Roman" w:hAnsi="Times New Roman" w:cs="Times New Roman"/>
          <w:i/>
          <w:iCs/>
          <w:color w:val="000000"/>
          <w:sz w:val="28"/>
          <w:szCs w:val="28"/>
        </w:rPr>
        <w:t xml:space="preserve">(ii) </w:t>
      </w:r>
      <w:r w:rsidRPr="00E9324D">
        <w:rPr>
          <w:rFonts w:ascii="Times New Roman" w:hAnsi="Times New Roman" w:cs="Times New Roman"/>
          <w:color w:val="000000"/>
          <w:sz w:val="28"/>
          <w:szCs w:val="28"/>
        </w:rPr>
        <w:t xml:space="preserve">el debido proceso y la consecuente posibilidad de ejercer el derecho a la defensa, y </w:t>
      </w:r>
      <w:r w:rsidRPr="00E9324D">
        <w:rPr>
          <w:rFonts w:ascii="Times New Roman" w:hAnsi="Times New Roman" w:cs="Times New Roman"/>
          <w:i/>
          <w:iCs/>
          <w:color w:val="000000"/>
          <w:sz w:val="28"/>
          <w:szCs w:val="28"/>
        </w:rPr>
        <w:t>(iii)</w:t>
      </w:r>
      <w:r w:rsidRPr="00E9324D">
        <w:rPr>
          <w:rFonts w:ascii="Times New Roman" w:hAnsi="Times New Roman" w:cs="Times New Roman"/>
          <w:color w:val="000000"/>
          <w:sz w:val="28"/>
          <w:szCs w:val="28"/>
        </w:rPr>
        <w:t xml:space="preserve"> el derecho de acceso a la administración de justicia.</w:t>
      </w:r>
    </w:p>
    <w:p w:rsidR="006F3E54" w:rsidRPr="00E9324D" w:rsidRDefault="00E9324D" w:rsidP="006F3E54">
      <w:pPr>
        <w:pStyle w:val="NormalWeb"/>
        <w:tabs>
          <w:tab w:val="left" w:pos="567"/>
        </w:tabs>
        <w:spacing w:before="0" w:beforeAutospacing="0" w:after="0" w:afterAutospacing="0"/>
        <w:contextualSpacing/>
        <w:jc w:val="both"/>
        <w:rPr>
          <w:rFonts w:ascii="Times New Roman" w:hAnsi="Times New Roman" w:cs="Times New Roman"/>
          <w:i/>
          <w:iCs/>
          <w:color w:val="000000"/>
          <w:sz w:val="28"/>
          <w:szCs w:val="28"/>
          <w:lang w:val="es-ES_tradnl"/>
        </w:rPr>
      </w:pPr>
    </w:p>
    <w:p w:rsidR="006F3E5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i/>
          <w:iCs/>
          <w:color w:val="000000"/>
          <w:sz w:val="28"/>
          <w:szCs w:val="28"/>
          <w:lang w:val="es-ES_tradnl"/>
        </w:rPr>
      </w:pPr>
      <w:r w:rsidRPr="00E9324D">
        <w:rPr>
          <w:rFonts w:ascii="Times New Roman" w:hAnsi="Times New Roman" w:cs="Times New Roman"/>
          <w:color w:val="000000"/>
          <w:sz w:val="28"/>
          <w:szCs w:val="28"/>
          <w:lang w:val="es-ES_tradnl"/>
        </w:rPr>
        <w:t xml:space="preserve">En definitiva, el amparo de pobreza es una institución </w:t>
      </w:r>
      <w:r w:rsidRPr="00E9324D">
        <w:rPr>
          <w:rFonts w:ascii="Times New Roman" w:hAnsi="Times New Roman" w:cs="Times New Roman"/>
          <w:color w:val="000000"/>
          <w:sz w:val="28"/>
          <w:szCs w:val="28"/>
          <w:lang w:val="es-ES_tradnl"/>
        </w:rPr>
        <w:t>cuyo fin principal apunta a garantizar el ejercicio del derecho fundamental de acceso a la administración de justicia en condiciones de igualdad. De esa manera, el Estado cumple su obligación de hacer de este derecho uno real y efectivo.</w:t>
      </w:r>
    </w:p>
    <w:p w:rsidR="006F3E54" w:rsidRPr="00E9324D" w:rsidRDefault="00E9324D" w:rsidP="006F3E54">
      <w:pPr>
        <w:pStyle w:val="NormalWeb"/>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p>
    <w:p w:rsidR="006F3E54" w:rsidRPr="00E9324D" w:rsidRDefault="00E9324D" w:rsidP="00CD5DF7">
      <w:pPr>
        <w:pStyle w:val="NormalWeb"/>
        <w:numPr>
          <w:ilvl w:val="0"/>
          <w:numId w:val="3"/>
        </w:numPr>
        <w:tabs>
          <w:tab w:val="left" w:pos="567"/>
        </w:tabs>
        <w:spacing w:before="0" w:beforeAutospacing="0" w:after="0" w:afterAutospacing="0"/>
        <w:contextualSpacing/>
        <w:jc w:val="both"/>
        <w:rPr>
          <w:rFonts w:ascii="Times New Roman" w:hAnsi="Times New Roman" w:cs="Times New Roman"/>
          <w:b/>
          <w:bCs/>
          <w:i/>
          <w:iCs/>
          <w:color w:val="000000"/>
          <w:sz w:val="28"/>
          <w:szCs w:val="28"/>
          <w:lang w:val="es-ES_tradnl"/>
        </w:rPr>
      </w:pPr>
      <w:r w:rsidRPr="00E9324D">
        <w:rPr>
          <w:rFonts w:ascii="Times New Roman" w:hAnsi="Times New Roman" w:cs="Times New Roman"/>
          <w:color w:val="000000"/>
          <w:sz w:val="28"/>
          <w:szCs w:val="28"/>
          <w:lang w:val="es-ES_tradnl"/>
        </w:rPr>
        <w:t xml:space="preserve">A lo largo de los años, esta Corte se ha pronunciado sobre el amparo de pobreza, de tal forma que ha consolidado ciertas subreglas respecto de esta figura. </w:t>
      </w:r>
      <w:r w:rsidRPr="00E9324D">
        <w:rPr>
          <w:rFonts w:ascii="Times New Roman" w:hAnsi="Times New Roman" w:cs="Times New Roman"/>
          <w:color w:val="000000"/>
          <w:sz w:val="28"/>
          <w:szCs w:val="28"/>
          <w:lang w:val="es-ES_tradnl"/>
        </w:rPr>
        <w:t xml:space="preserve">Para lo que es pertinente en este caso, </w:t>
      </w:r>
      <w:r w:rsidRPr="00E9324D">
        <w:rPr>
          <w:rFonts w:ascii="Times New Roman" w:hAnsi="Times New Roman" w:cs="Times New Roman"/>
          <w:color w:val="000000"/>
          <w:sz w:val="28"/>
          <w:szCs w:val="28"/>
          <w:lang w:val="es-ES_tradnl"/>
        </w:rPr>
        <w:t>en la Sentencia C-037 de 1996</w:t>
      </w:r>
      <w:r w:rsidRPr="00E9324D">
        <w:rPr>
          <w:rFonts w:ascii="Times New Roman" w:hAnsi="Times New Roman" w:cs="Times New Roman"/>
          <w:color w:val="000000"/>
          <w:sz w:val="28"/>
          <w:szCs w:val="28"/>
          <w:lang w:val="es-ES_tradnl"/>
        </w:rPr>
        <w:t>, la Corte</w:t>
      </w:r>
      <w:r w:rsidRPr="00E9324D">
        <w:rPr>
          <w:rFonts w:ascii="Times New Roman" w:hAnsi="Times New Roman" w:cs="Times New Roman"/>
          <w:color w:val="000000"/>
          <w:sz w:val="28"/>
          <w:szCs w:val="28"/>
          <w:lang w:val="es-ES_tradnl"/>
        </w:rPr>
        <w:t xml:space="preserve"> se refirió a la figu</w:t>
      </w:r>
      <w:r w:rsidRPr="00E9324D">
        <w:rPr>
          <w:rFonts w:ascii="Times New Roman" w:hAnsi="Times New Roman" w:cs="Times New Roman"/>
          <w:color w:val="000000"/>
          <w:sz w:val="28"/>
          <w:szCs w:val="28"/>
          <w:lang w:val="es-ES_tradnl"/>
        </w:rPr>
        <w:t xml:space="preserve">ra del amparo de pobreza como aquella que </w:t>
      </w:r>
      <w:r w:rsidRPr="00E9324D">
        <w:rPr>
          <w:rFonts w:ascii="Times New Roman" w:hAnsi="Times New Roman" w:cs="Times New Roman"/>
          <w:i/>
          <w:iCs/>
          <w:color w:val="000000"/>
          <w:sz w:val="28"/>
          <w:szCs w:val="28"/>
          <w:lang w:val="es-ES_tradnl"/>
        </w:rPr>
        <w:t>“</w:t>
      </w:r>
      <w:r w:rsidRPr="00E9324D">
        <w:rPr>
          <w:rFonts w:ascii="Times New Roman" w:hAnsi="Times New Roman" w:cs="Times New Roman"/>
          <w:i/>
          <w:iCs/>
          <w:color w:val="000000"/>
          <w:sz w:val="28"/>
          <w:szCs w:val="28"/>
        </w:rPr>
        <w:t>se instituyó en el ordenamiento jurídico colombiano con el fin de que aquellas personas que por sus condiciones económicas no pudiesen sufragar los gastos derivados de un proceso judicial, contaran con el apoyo de</w:t>
      </w:r>
      <w:r w:rsidRPr="00E9324D">
        <w:rPr>
          <w:rFonts w:ascii="Times New Roman" w:hAnsi="Times New Roman" w:cs="Times New Roman"/>
          <w:i/>
          <w:iCs/>
          <w:color w:val="000000"/>
          <w:sz w:val="28"/>
          <w:szCs w:val="28"/>
        </w:rPr>
        <w:t>l aparato estatal en aras de garantizar un efectivo acceso a la administración de justicia (Art. 229 C.P.), un debido proceso y la consecuente posibilidad de ejercer el derecho de defensa (Art. 29 C.P.).”</w:t>
      </w:r>
      <w:r w:rsidRPr="00E9324D">
        <w:rPr>
          <w:rFonts w:ascii="Times New Roman" w:hAnsi="Times New Roman" w:cs="Times New Roman"/>
          <w:color w:val="000000"/>
          <w:sz w:val="28"/>
          <w:szCs w:val="28"/>
          <w:lang w:val="es-ES_tradnl"/>
        </w:rPr>
        <w:t xml:space="preserve"> </w:t>
      </w:r>
    </w:p>
    <w:p w:rsidR="00184833" w:rsidRPr="00E9324D" w:rsidRDefault="00E9324D" w:rsidP="00184833">
      <w:pPr>
        <w:pStyle w:val="NormalWeb"/>
        <w:tabs>
          <w:tab w:val="left" w:pos="567"/>
        </w:tabs>
        <w:spacing w:before="0" w:beforeAutospacing="0" w:after="0" w:afterAutospacing="0"/>
        <w:contextualSpacing/>
        <w:jc w:val="both"/>
        <w:rPr>
          <w:rFonts w:ascii="Times New Roman" w:hAnsi="Times New Roman" w:cs="Times New Roman"/>
          <w:b/>
          <w:bCs/>
          <w:i/>
          <w:iCs/>
          <w:color w:val="000000"/>
          <w:sz w:val="28"/>
          <w:szCs w:val="28"/>
          <w:lang w:val="es-ES_tradnl"/>
        </w:rPr>
      </w:pPr>
    </w:p>
    <w:p w:rsidR="006F3E5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b/>
          <w:bCs/>
          <w:i/>
          <w:iCs/>
          <w:color w:val="000000"/>
          <w:sz w:val="28"/>
          <w:szCs w:val="28"/>
          <w:lang w:val="es-ES_tradnl"/>
        </w:rPr>
      </w:pPr>
      <w:r w:rsidRPr="00E9324D">
        <w:rPr>
          <w:rFonts w:ascii="Times New Roman" w:hAnsi="Times New Roman" w:cs="Times New Roman"/>
          <w:color w:val="000000"/>
          <w:sz w:val="28"/>
          <w:szCs w:val="28"/>
          <w:lang w:val="es-ES_tradnl"/>
        </w:rPr>
        <w:t>En la Sentencia C-807 de 2002 se estudió una dema</w:t>
      </w:r>
      <w:r w:rsidRPr="00E9324D">
        <w:rPr>
          <w:rFonts w:ascii="Times New Roman" w:hAnsi="Times New Roman" w:cs="Times New Roman"/>
          <w:color w:val="000000"/>
          <w:sz w:val="28"/>
          <w:szCs w:val="28"/>
          <w:lang w:val="es-ES_tradnl"/>
        </w:rPr>
        <w:t>nda en contra de la norma prevista en el artículo 4° de la Ley 721 de 2001, según la cual la persona que solicite de nuevo el examen con marcadores genéticos de ADN deberá asumir los costos, a menos que sea beneficiaria del amparo de pobreza. Para el deman</w:t>
      </w:r>
      <w:r w:rsidRPr="00E9324D">
        <w:rPr>
          <w:rFonts w:ascii="Times New Roman" w:hAnsi="Times New Roman" w:cs="Times New Roman"/>
          <w:color w:val="000000"/>
          <w:sz w:val="28"/>
          <w:szCs w:val="28"/>
          <w:lang w:val="es-ES_tradnl"/>
        </w:rPr>
        <w:t>dante, aquella carga condicionaba la práctica de la prueba a la situación económica de las partes, lo cual vulneraba el derecho de acceso a la administración de justicia y el principio de igualdad.</w:t>
      </w:r>
    </w:p>
    <w:p w:rsidR="006F3E54" w:rsidRPr="00E9324D" w:rsidRDefault="00E9324D" w:rsidP="006F3E54">
      <w:pPr>
        <w:pStyle w:val="NormalWeb"/>
        <w:tabs>
          <w:tab w:val="left" w:pos="567"/>
        </w:tabs>
        <w:spacing w:before="0" w:beforeAutospacing="0" w:after="0" w:afterAutospacing="0"/>
        <w:contextualSpacing/>
        <w:jc w:val="both"/>
        <w:rPr>
          <w:rFonts w:ascii="Times New Roman" w:hAnsi="Times New Roman" w:cs="Times New Roman"/>
          <w:b/>
          <w:bCs/>
          <w:i/>
          <w:iCs/>
          <w:color w:val="000000"/>
          <w:sz w:val="28"/>
          <w:szCs w:val="28"/>
          <w:lang w:val="es-ES_tradnl"/>
        </w:rPr>
      </w:pPr>
    </w:p>
    <w:p w:rsidR="006F3E5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b/>
          <w:bCs/>
          <w:i/>
          <w:iCs/>
          <w:color w:val="000000"/>
          <w:sz w:val="28"/>
          <w:szCs w:val="28"/>
          <w:lang w:val="es-ES_tradnl"/>
        </w:rPr>
      </w:pPr>
      <w:r w:rsidRPr="00E9324D">
        <w:rPr>
          <w:rFonts w:ascii="Times New Roman" w:hAnsi="Times New Roman" w:cs="Times New Roman"/>
          <w:color w:val="000000"/>
          <w:sz w:val="28"/>
          <w:szCs w:val="28"/>
          <w:lang w:val="es-ES_tradnl"/>
        </w:rPr>
        <w:t>En la sentencia se recordó que, precisamente, la figura d</w:t>
      </w:r>
      <w:r w:rsidRPr="00E9324D">
        <w:rPr>
          <w:rFonts w:ascii="Times New Roman" w:hAnsi="Times New Roman" w:cs="Times New Roman"/>
          <w:color w:val="000000"/>
          <w:sz w:val="28"/>
          <w:szCs w:val="28"/>
          <w:lang w:val="es-ES_tradnl"/>
        </w:rPr>
        <w:t xml:space="preserve">el amparo de pobreza garantiza los derechos a la igualdad y al acceso a la administración de justicia. En el caso particular, el legislador impuso al juez la obligación de decretar la prueba, con el fin de verificar la paternidad. De esta forma, el inciso </w:t>
      </w:r>
      <w:r w:rsidRPr="00E9324D">
        <w:rPr>
          <w:rFonts w:ascii="Times New Roman" w:hAnsi="Times New Roman" w:cs="Times New Roman"/>
          <w:color w:val="000000"/>
          <w:sz w:val="28"/>
          <w:szCs w:val="28"/>
          <w:lang w:val="es-ES_tradnl"/>
        </w:rPr>
        <w:t>demandado debía ser interpretado a la luz de este deber. Así, si una de las partes deseaba controvertir el resultado de la prueba y no contaba con los recursos económicos suficientes, podía solicitar amparo de pobreza. De lo contrario, debía correr con los</w:t>
      </w:r>
      <w:r w:rsidRPr="00E9324D">
        <w:rPr>
          <w:rFonts w:ascii="Times New Roman" w:hAnsi="Times New Roman" w:cs="Times New Roman"/>
          <w:color w:val="000000"/>
          <w:sz w:val="28"/>
          <w:szCs w:val="28"/>
          <w:lang w:val="es-ES_tradnl"/>
        </w:rPr>
        <w:t xml:space="preserve"> costos. En otras palabras, por regla general, las partes deben asumir los costos del proceso, a menos que no tengan los recursos económicos suficientes. </w:t>
      </w:r>
    </w:p>
    <w:p w:rsidR="006F3E54" w:rsidRPr="00E9324D" w:rsidRDefault="00E9324D" w:rsidP="006F3E54">
      <w:pPr>
        <w:pStyle w:val="Prrafodelista"/>
        <w:rPr>
          <w:rFonts w:ascii="Times New Roman" w:hAnsi="Times New Roman" w:cs="Times New Roman"/>
          <w:b/>
          <w:bCs/>
          <w:i/>
          <w:iCs/>
          <w:color w:val="000000"/>
          <w:sz w:val="28"/>
          <w:szCs w:val="28"/>
          <w:lang w:val="es-ES_tradnl"/>
        </w:rPr>
      </w:pPr>
    </w:p>
    <w:p w:rsidR="006F3E5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b/>
          <w:bCs/>
          <w:i/>
          <w:iCs/>
          <w:color w:val="000000"/>
          <w:sz w:val="28"/>
          <w:szCs w:val="28"/>
          <w:lang w:val="es-ES_tradnl"/>
        </w:rPr>
      </w:pPr>
      <w:r w:rsidRPr="00E9324D">
        <w:rPr>
          <w:rFonts w:ascii="Times New Roman" w:hAnsi="Times New Roman" w:cs="Times New Roman"/>
          <w:color w:val="000000"/>
          <w:sz w:val="28"/>
          <w:szCs w:val="28"/>
          <w:lang w:val="es-ES_tradnl"/>
        </w:rPr>
        <w:t>Finalmente, e</w:t>
      </w:r>
      <w:r w:rsidRPr="00E9324D">
        <w:rPr>
          <w:rFonts w:ascii="Times New Roman" w:hAnsi="Times New Roman" w:cs="Times New Roman"/>
          <w:color w:val="000000"/>
          <w:sz w:val="28"/>
          <w:szCs w:val="28"/>
          <w:lang w:val="es-ES_tradnl"/>
        </w:rPr>
        <w:t>n la Sentencia T-114 de 2007, se estudi</w:t>
      </w:r>
      <w:r w:rsidRPr="00E9324D">
        <w:rPr>
          <w:rFonts w:ascii="Times New Roman" w:hAnsi="Times New Roman" w:cs="Times New Roman"/>
          <w:color w:val="000000"/>
          <w:sz w:val="28"/>
          <w:szCs w:val="28"/>
          <w:lang w:val="es-ES_tradnl"/>
        </w:rPr>
        <w:t>ó</w:t>
      </w:r>
      <w:r w:rsidRPr="00E9324D">
        <w:rPr>
          <w:rFonts w:ascii="Times New Roman" w:hAnsi="Times New Roman" w:cs="Times New Roman"/>
          <w:color w:val="000000"/>
          <w:sz w:val="28"/>
          <w:szCs w:val="28"/>
          <w:lang w:val="es-ES_tradnl"/>
        </w:rPr>
        <w:t xml:space="preserve"> el caso de dos personas que, por un desacuerdo</w:t>
      </w:r>
      <w:r w:rsidRPr="00E9324D">
        <w:rPr>
          <w:rFonts w:ascii="Times New Roman" w:hAnsi="Times New Roman" w:cs="Times New Roman"/>
          <w:color w:val="000000"/>
          <w:sz w:val="28"/>
          <w:szCs w:val="28"/>
          <w:lang w:val="es-ES_tradnl"/>
        </w:rPr>
        <w:t xml:space="preserve"> con el Municipio de Prado (Tolima), iniciaron un proceso de nulidad y restablecimiento del derecho. En un escrito posterior a la presentación de la demanda, pero antes de su admisión, dichas personas solicitaron el amparo de pobreza. No obstante, la solic</w:t>
      </w:r>
      <w:r w:rsidRPr="00E9324D">
        <w:rPr>
          <w:rFonts w:ascii="Times New Roman" w:hAnsi="Times New Roman" w:cs="Times New Roman"/>
          <w:color w:val="000000"/>
          <w:sz w:val="28"/>
          <w:szCs w:val="28"/>
          <w:lang w:val="es-ES_tradnl"/>
        </w:rPr>
        <w:t>itud fue negada, por considerar que no se cumplían las exigencias de los artículos 160 y 161 del Código de Procedimiento Civil. En el mismo auto, se ordenó a las demandantes consignar la suma de $60.000 para atender los gastos del proceso. Las actoras sost</w:t>
      </w:r>
      <w:r w:rsidRPr="00E9324D">
        <w:rPr>
          <w:rFonts w:ascii="Times New Roman" w:hAnsi="Times New Roman" w:cs="Times New Roman"/>
          <w:color w:val="000000"/>
          <w:sz w:val="28"/>
          <w:szCs w:val="28"/>
          <w:lang w:val="es-ES_tradnl"/>
        </w:rPr>
        <w:t xml:space="preserve">uvieron que </w:t>
      </w:r>
      <w:r w:rsidRPr="00E9324D">
        <w:rPr>
          <w:rFonts w:ascii="Times New Roman" w:hAnsi="Times New Roman" w:cs="Times New Roman"/>
          <w:color w:val="000000"/>
          <w:sz w:val="28"/>
          <w:szCs w:val="28"/>
        </w:rPr>
        <w:t>por la precaria situación económica y el desempleo en que se encontraban, la decisión del tribunal accionado, de negarles el amparo de pobreza, lesionaba su derecho fundamental de acceso a la administración de justicia. Pese a que las actoras i</w:t>
      </w:r>
      <w:r w:rsidRPr="00E9324D">
        <w:rPr>
          <w:rFonts w:ascii="Times New Roman" w:hAnsi="Times New Roman" w:cs="Times New Roman"/>
          <w:color w:val="000000"/>
          <w:sz w:val="28"/>
          <w:szCs w:val="28"/>
        </w:rPr>
        <w:t xml:space="preserve">nterpusieron recurso de súplica, el juez confirmó la decisión, al argumentar que </w:t>
      </w:r>
      <w:r w:rsidRPr="00E9324D">
        <w:rPr>
          <w:rFonts w:ascii="Times New Roman" w:hAnsi="Times New Roman" w:cs="Times New Roman"/>
          <w:i/>
          <w:iCs/>
          <w:color w:val="000000"/>
          <w:sz w:val="28"/>
          <w:szCs w:val="28"/>
        </w:rPr>
        <w:t>“si la simple falta de recursos económicos y el desempleo fueran razones suficientes para el otorgamiento de este amparo, el mismo debería concederse a un gran número de perso</w:t>
      </w:r>
      <w:r w:rsidRPr="00E9324D">
        <w:rPr>
          <w:rFonts w:ascii="Times New Roman" w:hAnsi="Times New Roman" w:cs="Times New Roman"/>
          <w:i/>
          <w:iCs/>
          <w:color w:val="000000"/>
          <w:sz w:val="28"/>
          <w:szCs w:val="28"/>
        </w:rPr>
        <w:t>nas que se encuentran en esa misma situación.”</w:t>
      </w:r>
    </w:p>
    <w:p w:rsidR="006F3E54" w:rsidRPr="00E9324D" w:rsidRDefault="00E9324D" w:rsidP="006F3E54">
      <w:pPr>
        <w:pStyle w:val="Prrafodelista"/>
        <w:rPr>
          <w:rFonts w:ascii="Times New Roman" w:hAnsi="Times New Roman" w:cs="Times New Roman"/>
          <w:b/>
          <w:bCs/>
          <w:i/>
          <w:iCs/>
          <w:color w:val="000000"/>
          <w:sz w:val="28"/>
          <w:szCs w:val="28"/>
          <w:lang w:val="es-ES_tradnl"/>
        </w:rPr>
      </w:pPr>
    </w:p>
    <w:p w:rsidR="006F3E5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b/>
          <w:bCs/>
          <w:i/>
          <w:iCs/>
          <w:color w:val="000000"/>
          <w:sz w:val="28"/>
          <w:szCs w:val="28"/>
          <w:lang w:val="es-ES_tradnl"/>
        </w:rPr>
      </w:pPr>
      <w:r w:rsidRPr="00E9324D">
        <w:rPr>
          <w:rFonts w:ascii="Times New Roman" w:hAnsi="Times New Roman" w:cs="Times New Roman"/>
          <w:color w:val="000000"/>
          <w:sz w:val="28"/>
          <w:szCs w:val="28"/>
          <w:lang w:val="es-ES_tradnl"/>
        </w:rPr>
        <w:t>La Sala no compartió el argumento expuesto por el tribunal para despachar la solicitud de las actoras, pues en lugar de descalificar su dicho, debía exponer de manera concreta cuáles habían sido los requisito</w:t>
      </w:r>
      <w:r w:rsidRPr="00E9324D">
        <w:rPr>
          <w:rFonts w:ascii="Times New Roman" w:hAnsi="Times New Roman" w:cs="Times New Roman"/>
          <w:color w:val="000000"/>
          <w:sz w:val="28"/>
          <w:szCs w:val="28"/>
          <w:lang w:val="es-ES_tradnl"/>
        </w:rPr>
        <w:t>s que no concurrían para conceder el amparo de pobreza. Con todo, la sentencia puso de presente que dicha actuación no vulneró los derechos fundamentales de las actoras, pues al analizar las características del proceso de nulidad y restablecimiento del der</w:t>
      </w:r>
      <w:r w:rsidRPr="00E9324D">
        <w:rPr>
          <w:rFonts w:ascii="Times New Roman" w:hAnsi="Times New Roman" w:cs="Times New Roman"/>
          <w:color w:val="000000"/>
          <w:sz w:val="28"/>
          <w:szCs w:val="28"/>
          <w:lang w:val="es-ES_tradnl"/>
        </w:rPr>
        <w:t xml:space="preserve">echo, no observó que las oportunidades de defensa de ellas se redujeran. Por el contrario, </w:t>
      </w:r>
      <w:r w:rsidRPr="00E9324D">
        <w:rPr>
          <w:rFonts w:ascii="Times New Roman" w:hAnsi="Times New Roman" w:cs="Times New Roman"/>
          <w:color w:val="000000"/>
          <w:sz w:val="28"/>
          <w:szCs w:val="28"/>
        </w:rPr>
        <w:t>habiéndose verificado que la demanda fue admitida y que las actoras tuvieron la posibilidad de designar un apoderado de su confianza a quien el tribunal accionado re</w:t>
      </w:r>
      <w:r w:rsidRPr="00E9324D">
        <w:rPr>
          <w:rFonts w:ascii="Times New Roman" w:hAnsi="Times New Roman" w:cs="Times New Roman"/>
          <w:color w:val="000000"/>
          <w:sz w:val="28"/>
          <w:szCs w:val="28"/>
        </w:rPr>
        <w:t>conoció personería para actuar, el proceso podía avanzar sin contratiempos ni mayores costos adicionales para ellas, a pesar de la negación del beneficio del amparo de pobreza.</w:t>
      </w:r>
    </w:p>
    <w:p w:rsidR="006F3E54" w:rsidRPr="00E9324D" w:rsidRDefault="00E9324D" w:rsidP="006F3E54">
      <w:pPr>
        <w:pStyle w:val="NormalWeb"/>
        <w:tabs>
          <w:tab w:val="left" w:pos="567"/>
        </w:tabs>
        <w:spacing w:before="0" w:beforeAutospacing="0" w:after="0" w:afterAutospacing="0"/>
        <w:contextualSpacing/>
        <w:jc w:val="both"/>
        <w:rPr>
          <w:rFonts w:ascii="Times New Roman" w:hAnsi="Times New Roman" w:cs="Times New Roman"/>
          <w:b/>
          <w:bCs/>
          <w:i/>
          <w:iCs/>
          <w:color w:val="000000"/>
          <w:sz w:val="28"/>
          <w:szCs w:val="28"/>
          <w:lang w:val="es-ES_tradnl"/>
        </w:rPr>
      </w:pPr>
    </w:p>
    <w:p w:rsidR="006F3E5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b/>
          <w:bCs/>
          <w:i/>
          <w:iCs/>
          <w:color w:val="000000"/>
          <w:sz w:val="28"/>
          <w:szCs w:val="28"/>
          <w:lang w:val="es-ES_tradnl"/>
        </w:rPr>
      </w:pPr>
      <w:r w:rsidRPr="00E9324D">
        <w:rPr>
          <w:rFonts w:ascii="Times New Roman" w:hAnsi="Times New Roman" w:cs="Times New Roman"/>
          <w:color w:val="000000"/>
          <w:sz w:val="28"/>
          <w:szCs w:val="28"/>
          <w:lang w:val="es-ES_tradnl"/>
        </w:rPr>
        <w:t xml:space="preserve">Del anterior recuento legal y jurisprudencial, es posible extraer las </w:t>
      </w:r>
      <w:r w:rsidRPr="00E9324D">
        <w:rPr>
          <w:rFonts w:ascii="Times New Roman" w:hAnsi="Times New Roman" w:cs="Times New Roman"/>
          <w:color w:val="000000"/>
          <w:sz w:val="28"/>
          <w:szCs w:val="28"/>
          <w:lang w:val="es-ES_tradnl"/>
        </w:rPr>
        <w:t>siguientes subreglas respecto del amparo de pobreza:</w:t>
      </w:r>
    </w:p>
    <w:p w:rsidR="006F3E54" w:rsidRPr="00E9324D" w:rsidRDefault="00E9324D" w:rsidP="00FB11A0">
      <w:pPr>
        <w:pStyle w:val="Prrafodelista"/>
        <w:ind w:left="0"/>
        <w:rPr>
          <w:rFonts w:ascii="Times New Roman" w:hAnsi="Times New Roman" w:cs="Times New Roman"/>
          <w:b/>
          <w:bCs/>
          <w:i/>
          <w:iCs/>
          <w:color w:val="000000"/>
          <w:sz w:val="28"/>
          <w:szCs w:val="28"/>
          <w:lang w:val="es-ES_tradnl"/>
        </w:rPr>
      </w:pPr>
    </w:p>
    <w:p w:rsidR="006F3E54" w:rsidRPr="00E9324D" w:rsidRDefault="00E9324D" w:rsidP="006F3E54">
      <w:pPr>
        <w:pStyle w:val="NormalWeb"/>
        <w:numPr>
          <w:ilvl w:val="0"/>
          <w:numId w:val="4"/>
        </w:numPr>
        <w:tabs>
          <w:tab w:val="left" w:pos="567"/>
        </w:tabs>
        <w:spacing w:before="0" w:beforeAutospacing="0" w:after="0" w:afterAutospacing="0"/>
        <w:ind w:left="0" w:firstLine="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i/>
          <w:iCs/>
          <w:color w:val="000000"/>
          <w:sz w:val="28"/>
          <w:szCs w:val="28"/>
          <w:lang w:val="es-ES_tradnl"/>
        </w:rPr>
        <w:t xml:space="preserve">El amparo de pobreza puede solicitarse en procesos administrativos y ordinarios. </w:t>
      </w:r>
      <w:r w:rsidRPr="00E9324D">
        <w:rPr>
          <w:rFonts w:ascii="Times New Roman" w:hAnsi="Times New Roman" w:cs="Times New Roman"/>
          <w:color w:val="000000"/>
          <w:sz w:val="28"/>
          <w:szCs w:val="28"/>
          <w:lang w:val="es-ES_tradnl"/>
        </w:rPr>
        <w:t xml:space="preserve">Esto supone que esta figura procede en acciones populares o de grupo, reparaciones directas, procesos civiles o </w:t>
      </w:r>
      <w:r w:rsidRPr="00E9324D">
        <w:rPr>
          <w:rFonts w:ascii="Times New Roman" w:hAnsi="Times New Roman" w:cs="Times New Roman"/>
          <w:color w:val="000000"/>
          <w:sz w:val="28"/>
          <w:szCs w:val="28"/>
          <w:lang w:val="es-ES_tradnl"/>
        </w:rPr>
        <w:t>comerciales, de filiación, entre otros, siempre que el proceso exija el cubrimiento de gastos para su continuación, como el pago de exámenes, honorarios o peritajes, y no se persiga un derecho litigioso a título oneroso.</w:t>
      </w:r>
    </w:p>
    <w:p w:rsidR="006F3E54" w:rsidRPr="00E9324D" w:rsidRDefault="00E9324D" w:rsidP="006F3E54">
      <w:pPr>
        <w:pStyle w:val="NormalWeb"/>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p>
    <w:p w:rsidR="006F3E54" w:rsidRPr="00E9324D" w:rsidRDefault="00E9324D" w:rsidP="006F3E54">
      <w:pPr>
        <w:pStyle w:val="NormalWeb"/>
        <w:numPr>
          <w:ilvl w:val="0"/>
          <w:numId w:val="4"/>
        </w:numPr>
        <w:tabs>
          <w:tab w:val="left" w:pos="567"/>
        </w:tabs>
        <w:spacing w:before="0" w:beforeAutospacing="0" w:after="0" w:afterAutospacing="0"/>
        <w:ind w:left="0" w:firstLine="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i/>
          <w:iCs/>
          <w:color w:val="000000"/>
          <w:sz w:val="28"/>
          <w:szCs w:val="28"/>
          <w:lang w:val="es-ES_tradnl"/>
        </w:rPr>
        <w:t>Por regla general, las partes debe</w:t>
      </w:r>
      <w:r w:rsidRPr="00E9324D">
        <w:rPr>
          <w:rFonts w:ascii="Times New Roman" w:hAnsi="Times New Roman" w:cs="Times New Roman"/>
          <w:i/>
          <w:iCs/>
          <w:color w:val="000000"/>
          <w:sz w:val="28"/>
          <w:szCs w:val="28"/>
          <w:lang w:val="es-ES_tradnl"/>
        </w:rPr>
        <w:t xml:space="preserve">n asumir los costos del proceso. </w:t>
      </w:r>
      <w:r w:rsidRPr="00E9324D">
        <w:rPr>
          <w:rFonts w:ascii="Times New Roman" w:hAnsi="Times New Roman" w:cs="Times New Roman"/>
          <w:color w:val="000000"/>
          <w:sz w:val="28"/>
          <w:szCs w:val="28"/>
          <w:lang w:val="es-ES_tradnl"/>
        </w:rPr>
        <w:t>El legislador tiene una amplia potestad para fijar las costas y cargas procesales propias de cada juicio. Con base en aquella facultad, crea figuras como el amparo de pobreza, dirigidas a asegurar el ejercicio del derecho d</w:t>
      </w:r>
      <w:r w:rsidRPr="00E9324D">
        <w:rPr>
          <w:rFonts w:ascii="Times New Roman" w:hAnsi="Times New Roman" w:cs="Times New Roman"/>
          <w:color w:val="000000"/>
          <w:sz w:val="28"/>
          <w:szCs w:val="28"/>
          <w:lang w:val="es-ES_tradnl"/>
        </w:rPr>
        <w:t>e acceso a la administración de justicia.</w:t>
      </w:r>
    </w:p>
    <w:p w:rsidR="006F3E54" w:rsidRPr="00E9324D" w:rsidRDefault="00E9324D" w:rsidP="006F3E54">
      <w:pPr>
        <w:pStyle w:val="NormalWeb"/>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p>
    <w:p w:rsidR="006F3E54" w:rsidRPr="00E9324D" w:rsidRDefault="00E9324D" w:rsidP="006F3E54">
      <w:pPr>
        <w:pStyle w:val="NormalWeb"/>
        <w:numPr>
          <w:ilvl w:val="0"/>
          <w:numId w:val="4"/>
        </w:numPr>
        <w:tabs>
          <w:tab w:val="left" w:pos="567"/>
        </w:tabs>
        <w:spacing w:before="0" w:beforeAutospacing="0" w:after="0" w:afterAutospacing="0"/>
        <w:ind w:left="0" w:firstLine="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i/>
          <w:iCs/>
          <w:color w:val="000000"/>
          <w:sz w:val="28"/>
          <w:szCs w:val="28"/>
          <w:lang w:val="es-ES_tradnl"/>
        </w:rPr>
        <w:t xml:space="preserve">Los fines constitucionales del amparo de pobreza. </w:t>
      </w:r>
      <w:r w:rsidRPr="00E9324D">
        <w:rPr>
          <w:rFonts w:ascii="Times New Roman" w:hAnsi="Times New Roman" w:cs="Times New Roman"/>
          <w:color w:val="000000"/>
          <w:sz w:val="28"/>
          <w:szCs w:val="28"/>
          <w:lang w:val="es-ES_tradnl"/>
        </w:rPr>
        <w:t xml:space="preserve">Esta figura se instituyó con el fin de que aquellas personas que por sus condiciones económicas no pueden sufragar los gastos del proceso cuenten con el apoyo del </w:t>
      </w:r>
      <w:r w:rsidRPr="00E9324D">
        <w:rPr>
          <w:rFonts w:ascii="Times New Roman" w:hAnsi="Times New Roman" w:cs="Times New Roman"/>
          <w:color w:val="000000"/>
          <w:sz w:val="28"/>
          <w:szCs w:val="28"/>
          <w:lang w:val="es-ES_tradnl"/>
        </w:rPr>
        <w:t>Estado, en aras de garantizar el acceso a la administración de justicia.</w:t>
      </w:r>
    </w:p>
    <w:p w:rsidR="00FB11A0" w:rsidRPr="00E9324D" w:rsidRDefault="00E9324D" w:rsidP="00FB11A0">
      <w:pPr>
        <w:pStyle w:val="Prrafodelista"/>
        <w:ind w:left="0"/>
        <w:rPr>
          <w:rFonts w:ascii="Times New Roman" w:hAnsi="Times New Roman" w:cs="Times New Roman"/>
          <w:color w:val="000000"/>
          <w:sz w:val="28"/>
          <w:szCs w:val="28"/>
          <w:lang w:val="es-ES_tradnl"/>
        </w:rPr>
      </w:pPr>
    </w:p>
    <w:p w:rsidR="006F3E54" w:rsidRPr="00E9324D" w:rsidRDefault="00E9324D" w:rsidP="006F3E54">
      <w:pPr>
        <w:pStyle w:val="NormalWeb"/>
        <w:numPr>
          <w:ilvl w:val="0"/>
          <w:numId w:val="4"/>
        </w:numPr>
        <w:tabs>
          <w:tab w:val="left" w:pos="567"/>
        </w:tabs>
        <w:spacing w:before="0" w:beforeAutospacing="0" w:after="0" w:afterAutospacing="0" w:line="0" w:lineRule="atLeast"/>
        <w:ind w:left="0" w:firstLine="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i/>
          <w:iCs/>
          <w:color w:val="000000"/>
          <w:sz w:val="28"/>
          <w:szCs w:val="28"/>
          <w:lang w:val="es-ES_tradnl"/>
        </w:rPr>
        <w:t xml:space="preserve">El amparo de pobreza es una medida correctiva y equilibrante y, en consecuencia, de aplicación restringida. </w:t>
      </w:r>
      <w:r w:rsidRPr="00E9324D">
        <w:rPr>
          <w:rFonts w:ascii="Times New Roman" w:hAnsi="Times New Roman" w:cs="Times New Roman"/>
          <w:color w:val="000000"/>
          <w:sz w:val="28"/>
          <w:szCs w:val="28"/>
          <w:lang w:val="es-ES_tradnl"/>
        </w:rPr>
        <w:t>Este amparo no se debe otorgar al sujeto procesal que no se encuentre en l</w:t>
      </w:r>
      <w:r w:rsidRPr="00E9324D">
        <w:rPr>
          <w:rFonts w:ascii="Times New Roman" w:hAnsi="Times New Roman" w:cs="Times New Roman"/>
          <w:color w:val="000000"/>
          <w:sz w:val="28"/>
          <w:szCs w:val="28"/>
          <w:lang w:val="es-ES_tradnl"/>
        </w:rPr>
        <w:t>a situación de hecho que esta institución busca corregir.</w:t>
      </w:r>
      <w:r w:rsidRPr="00E9324D">
        <w:rPr>
          <w:rStyle w:val="Refdenotaalpie"/>
          <w:rFonts w:ascii="Times New Roman" w:hAnsi="Times New Roman" w:cs="Times New Roman"/>
          <w:color w:val="000000"/>
          <w:sz w:val="28"/>
          <w:szCs w:val="28"/>
          <w:lang w:val="es-ES_tradnl"/>
        </w:rPr>
        <w:footnoteReference w:id="55"/>
      </w:r>
      <w:r w:rsidRPr="00E9324D">
        <w:rPr>
          <w:rFonts w:ascii="Times New Roman" w:hAnsi="Times New Roman" w:cs="Times New Roman"/>
          <w:color w:val="000000"/>
          <w:sz w:val="28"/>
          <w:szCs w:val="28"/>
          <w:lang w:val="es-ES_tradnl"/>
        </w:rPr>
        <w:t xml:space="preserve"> </w:t>
      </w:r>
    </w:p>
    <w:p w:rsidR="006F3E54" w:rsidRPr="00E9324D" w:rsidRDefault="00E9324D" w:rsidP="00763C9C">
      <w:pPr>
        <w:pStyle w:val="Prrafodelista"/>
        <w:ind w:left="0"/>
        <w:rPr>
          <w:rFonts w:ascii="Times New Roman" w:hAnsi="Times New Roman" w:cs="Times New Roman"/>
          <w:b/>
          <w:bCs/>
          <w:i/>
          <w:iCs/>
          <w:color w:val="000000"/>
          <w:sz w:val="28"/>
          <w:szCs w:val="28"/>
          <w:lang w:val="es-ES_tradnl"/>
        </w:rPr>
      </w:pPr>
    </w:p>
    <w:p w:rsidR="00763C9C" w:rsidRPr="00E9324D" w:rsidRDefault="00E9324D" w:rsidP="00763C9C">
      <w:pPr>
        <w:pStyle w:val="Prrafodelista"/>
        <w:ind w:left="0"/>
        <w:jc w:val="both"/>
        <w:rPr>
          <w:rFonts w:ascii="Times New Roman" w:hAnsi="Times New Roman" w:cs="Times New Roman"/>
          <w:b/>
          <w:i/>
          <w:iCs/>
          <w:color w:val="000000"/>
          <w:sz w:val="28"/>
          <w:szCs w:val="28"/>
          <w:lang w:val="es-ES_tradnl"/>
        </w:rPr>
      </w:pPr>
      <w:r w:rsidRPr="00E9324D">
        <w:rPr>
          <w:rFonts w:ascii="Times New Roman" w:hAnsi="Times New Roman" w:cs="Times New Roman"/>
          <w:b/>
          <w:sz w:val="28"/>
          <w:szCs w:val="28"/>
          <w:lang w:val="es-ES_tradnl"/>
        </w:rPr>
        <w:t>Los efectos del amparo de pobreza y, en particular, su relación con el principio de gratuidad</w:t>
      </w:r>
    </w:p>
    <w:p w:rsidR="00763C9C" w:rsidRPr="00E9324D" w:rsidRDefault="00E9324D" w:rsidP="00763C9C">
      <w:pPr>
        <w:pStyle w:val="Prrafodelista"/>
        <w:ind w:left="0"/>
        <w:rPr>
          <w:rFonts w:ascii="Times New Roman" w:hAnsi="Times New Roman" w:cs="Times New Roman"/>
          <w:b/>
          <w:bCs/>
          <w:i/>
          <w:iCs/>
          <w:color w:val="000000"/>
          <w:sz w:val="28"/>
          <w:szCs w:val="28"/>
          <w:lang w:val="es-ES_tradnl"/>
        </w:rPr>
      </w:pPr>
    </w:p>
    <w:p w:rsidR="00E3572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rPr>
      </w:pPr>
      <w:r w:rsidRPr="00E9324D">
        <w:rPr>
          <w:rFonts w:ascii="Times New Roman" w:hAnsi="Times New Roman" w:cs="Times New Roman"/>
          <w:color w:val="000000"/>
          <w:sz w:val="28"/>
          <w:szCs w:val="28"/>
          <w:lang w:val="es-ES_tradnl"/>
        </w:rPr>
        <w:t xml:space="preserve">En reiteradas oportunidades, </w:t>
      </w:r>
      <w:r w:rsidRPr="00E9324D">
        <w:rPr>
          <w:rFonts w:ascii="Times New Roman" w:hAnsi="Times New Roman" w:cs="Times New Roman"/>
          <w:color w:val="000000"/>
          <w:sz w:val="28"/>
          <w:szCs w:val="28"/>
        </w:rPr>
        <w:t xml:space="preserve">esta Corporación ha establecido que, a pesar de que la Constitución no </w:t>
      </w:r>
      <w:r w:rsidRPr="00E9324D">
        <w:rPr>
          <w:rFonts w:ascii="Times New Roman" w:hAnsi="Times New Roman" w:cs="Times New Roman"/>
          <w:color w:val="000000"/>
          <w:sz w:val="28"/>
          <w:szCs w:val="28"/>
        </w:rPr>
        <w:t>consagra expresamente la gratuidad como un principio de la administración de justicia, esta se infiere de otros postulados, como la justicia, la convivencia, la paz, la igualdad y el orden justo. En la Sentencia T-522 de 1994</w:t>
      </w:r>
      <w:r w:rsidRPr="00E9324D">
        <w:rPr>
          <w:rFonts w:ascii="Times New Roman" w:hAnsi="Times New Roman" w:cs="Times New Roman"/>
          <w:color w:val="000000"/>
          <w:sz w:val="28"/>
          <w:szCs w:val="28"/>
        </w:rPr>
        <w:t xml:space="preserve"> se </w:t>
      </w:r>
      <w:r w:rsidRPr="00E9324D">
        <w:rPr>
          <w:rFonts w:ascii="Times New Roman" w:hAnsi="Times New Roman" w:cs="Times New Roman"/>
          <w:color w:val="000000"/>
          <w:sz w:val="28"/>
          <w:szCs w:val="28"/>
        </w:rPr>
        <w:t xml:space="preserve">señaló que el principio de </w:t>
      </w:r>
      <w:r w:rsidRPr="00E9324D">
        <w:rPr>
          <w:rFonts w:ascii="Times New Roman" w:hAnsi="Times New Roman" w:cs="Times New Roman"/>
          <w:color w:val="000000"/>
          <w:sz w:val="28"/>
          <w:szCs w:val="28"/>
        </w:rPr>
        <w:t xml:space="preserve">gratuidad se desprende del hecho de que la justicia es uno de los pilares esenciales para lograr la convivencia, la paz y un orden justo que haga realidad la igualdad jurídica y material, enmarcado dentro de </w:t>
      </w:r>
      <w:r w:rsidRPr="00E9324D">
        <w:rPr>
          <w:rFonts w:ascii="Times New Roman" w:hAnsi="Times New Roman" w:cs="Times New Roman"/>
          <w:color w:val="000000"/>
          <w:sz w:val="28"/>
          <w:szCs w:val="28"/>
        </w:rPr>
        <w:t xml:space="preserve">cláusula de </w:t>
      </w:r>
      <w:r w:rsidRPr="00E9324D">
        <w:rPr>
          <w:rFonts w:ascii="Times New Roman" w:hAnsi="Times New Roman" w:cs="Times New Roman"/>
          <w:color w:val="000000"/>
          <w:sz w:val="28"/>
          <w:szCs w:val="28"/>
        </w:rPr>
        <w:t>Estado Social</w:t>
      </w:r>
      <w:r w:rsidRPr="00E9324D">
        <w:rPr>
          <w:rFonts w:ascii="Times New Roman" w:hAnsi="Times New Roman" w:cs="Times New Roman"/>
          <w:color w:val="000000"/>
          <w:sz w:val="28"/>
          <w:szCs w:val="28"/>
        </w:rPr>
        <w:t xml:space="preserve"> y Democrático</w:t>
      </w:r>
      <w:r w:rsidRPr="00E9324D">
        <w:rPr>
          <w:rFonts w:ascii="Times New Roman" w:hAnsi="Times New Roman" w:cs="Times New Roman"/>
          <w:color w:val="000000"/>
          <w:sz w:val="28"/>
          <w:szCs w:val="28"/>
        </w:rPr>
        <w:t xml:space="preserve"> de Derec</w:t>
      </w:r>
      <w:r w:rsidRPr="00E9324D">
        <w:rPr>
          <w:rFonts w:ascii="Times New Roman" w:hAnsi="Times New Roman" w:cs="Times New Roman"/>
          <w:color w:val="000000"/>
          <w:sz w:val="28"/>
          <w:szCs w:val="28"/>
        </w:rPr>
        <w:t>ho. La gratuidad es</w:t>
      </w:r>
      <w:r w:rsidRPr="00E9324D">
        <w:rPr>
          <w:rFonts w:ascii="Times New Roman" w:hAnsi="Times New Roman" w:cs="Times New Roman"/>
          <w:color w:val="000000"/>
          <w:sz w:val="28"/>
          <w:szCs w:val="28"/>
        </w:rPr>
        <w:t xml:space="preserve"> una condición </w:t>
      </w:r>
      <w:r w:rsidRPr="00E9324D">
        <w:rPr>
          <w:rFonts w:ascii="Times New Roman" w:hAnsi="Times New Roman" w:cs="Times New Roman"/>
          <w:color w:val="000000"/>
          <w:sz w:val="28"/>
          <w:szCs w:val="28"/>
        </w:rPr>
        <w:t xml:space="preserve">para hacer realidad el acceso a la justicia en condiciones de igualdad, pues la situación económica de las partes no puede colocar a una de ellas en situación de privilegio frente a la otra ni propiciar, por consiguiente, </w:t>
      </w:r>
      <w:r w:rsidRPr="00E9324D">
        <w:rPr>
          <w:rFonts w:ascii="Times New Roman" w:hAnsi="Times New Roman" w:cs="Times New Roman"/>
          <w:color w:val="000000"/>
          <w:sz w:val="28"/>
          <w:szCs w:val="28"/>
        </w:rPr>
        <w:t>la discriminación.</w:t>
      </w:r>
    </w:p>
    <w:p w:rsidR="00E35724" w:rsidRPr="00E9324D" w:rsidRDefault="00E9324D" w:rsidP="00E35724">
      <w:pPr>
        <w:pStyle w:val="NormalWeb"/>
        <w:tabs>
          <w:tab w:val="left" w:pos="567"/>
        </w:tabs>
        <w:spacing w:before="0" w:beforeAutospacing="0" w:after="0" w:afterAutospacing="0"/>
        <w:contextualSpacing/>
        <w:jc w:val="both"/>
        <w:rPr>
          <w:rFonts w:ascii="Times New Roman" w:hAnsi="Times New Roman" w:cs="Times New Roman"/>
          <w:color w:val="000000"/>
          <w:sz w:val="28"/>
          <w:szCs w:val="28"/>
        </w:rPr>
      </w:pPr>
    </w:p>
    <w:p w:rsidR="006F3E5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rPr>
      </w:pPr>
      <w:r w:rsidRPr="00E9324D">
        <w:rPr>
          <w:rFonts w:ascii="Times New Roman" w:hAnsi="Times New Roman" w:cs="Times New Roman"/>
          <w:color w:val="000000"/>
          <w:sz w:val="28"/>
          <w:szCs w:val="28"/>
        </w:rPr>
        <w:t>E</w:t>
      </w:r>
      <w:r w:rsidRPr="00E9324D">
        <w:rPr>
          <w:rFonts w:ascii="Times New Roman" w:hAnsi="Times New Roman" w:cs="Times New Roman"/>
          <w:color w:val="000000"/>
          <w:sz w:val="28"/>
          <w:szCs w:val="28"/>
        </w:rPr>
        <w:t xml:space="preserve">l artículo </w:t>
      </w:r>
      <w:r w:rsidRPr="00E9324D">
        <w:rPr>
          <w:rFonts w:ascii="Times New Roman" w:hAnsi="Times New Roman" w:cs="Times New Roman"/>
          <w:color w:val="000000"/>
          <w:sz w:val="28"/>
          <w:szCs w:val="28"/>
        </w:rPr>
        <w:t xml:space="preserve">6° de la </w:t>
      </w:r>
      <w:r w:rsidRPr="00E9324D">
        <w:rPr>
          <w:rFonts w:ascii="Times New Roman" w:hAnsi="Times New Roman" w:cs="Times New Roman"/>
          <w:color w:val="000000"/>
          <w:sz w:val="28"/>
          <w:szCs w:val="28"/>
        </w:rPr>
        <w:t>L</w:t>
      </w:r>
      <w:r w:rsidRPr="00E9324D">
        <w:rPr>
          <w:rFonts w:ascii="Times New Roman" w:hAnsi="Times New Roman" w:cs="Times New Roman"/>
          <w:color w:val="000000"/>
          <w:sz w:val="28"/>
          <w:szCs w:val="28"/>
        </w:rPr>
        <w:t>ey 270 de 1996 señala la gratuidad como uno de los principios en el acceso a la administración de justicia. Esta norma prevé:</w:t>
      </w:r>
    </w:p>
    <w:p w:rsidR="00E35724" w:rsidRPr="00E9324D" w:rsidRDefault="00E9324D" w:rsidP="00E35724">
      <w:pPr>
        <w:pStyle w:val="Prrafodelista"/>
        <w:rPr>
          <w:rFonts w:ascii="Times New Roman" w:hAnsi="Times New Roman" w:cs="Times New Roman"/>
          <w:color w:val="000000"/>
          <w:sz w:val="28"/>
          <w:szCs w:val="28"/>
        </w:rPr>
      </w:pPr>
    </w:p>
    <w:p w:rsidR="00E35724" w:rsidRPr="00E9324D" w:rsidRDefault="00E9324D" w:rsidP="00E35724">
      <w:pPr>
        <w:ind w:left="709" w:right="709"/>
        <w:jc w:val="both"/>
        <w:rPr>
          <w:rFonts w:ascii="Times New Roman" w:hAnsi="Times New Roman" w:cs="Times New Roman"/>
          <w:i/>
          <w:iCs/>
          <w:color w:val="000000"/>
          <w:sz w:val="28"/>
        </w:rPr>
      </w:pPr>
      <w:r w:rsidRPr="00E9324D">
        <w:rPr>
          <w:rFonts w:ascii="Times New Roman" w:hAnsi="Times New Roman" w:cs="Times New Roman"/>
          <w:b/>
          <w:bCs/>
          <w:i/>
          <w:iCs/>
          <w:color w:val="000000"/>
          <w:sz w:val="28"/>
        </w:rPr>
        <w:t>“Artículo 6°. Gratuidad.</w:t>
      </w:r>
      <w:r w:rsidRPr="00E9324D">
        <w:rPr>
          <w:rFonts w:ascii="Times New Roman" w:hAnsi="Times New Roman" w:cs="Times New Roman"/>
          <w:i/>
          <w:iCs/>
          <w:color w:val="000000"/>
          <w:sz w:val="28"/>
        </w:rPr>
        <w:t xml:space="preserve"> La administración de justicia será gratuita y su funcionamiento estará a cargo del Estado, sin perjuicio de las agencias en derecho, costas, expensas y aranceles judiciales que se fijen de conformidad con la ley.</w:t>
      </w:r>
    </w:p>
    <w:p w:rsidR="00E35724" w:rsidRPr="00E9324D" w:rsidRDefault="00E9324D" w:rsidP="00E35724">
      <w:pPr>
        <w:ind w:left="709" w:right="709"/>
        <w:jc w:val="both"/>
        <w:rPr>
          <w:rFonts w:ascii="Times New Roman" w:hAnsi="Times New Roman" w:cs="Times New Roman"/>
          <w:i/>
          <w:iCs/>
          <w:color w:val="000000"/>
          <w:sz w:val="28"/>
        </w:rPr>
      </w:pPr>
      <w:r w:rsidRPr="00E9324D">
        <w:rPr>
          <w:rFonts w:ascii="Times New Roman" w:hAnsi="Times New Roman" w:cs="Times New Roman"/>
          <w:i/>
          <w:iCs/>
          <w:color w:val="000000"/>
          <w:sz w:val="28"/>
        </w:rPr>
        <w:t> </w:t>
      </w:r>
    </w:p>
    <w:p w:rsidR="00E35724" w:rsidRPr="00E9324D" w:rsidRDefault="00E9324D" w:rsidP="00E35724">
      <w:pPr>
        <w:ind w:left="709" w:right="709"/>
        <w:jc w:val="both"/>
        <w:rPr>
          <w:rFonts w:ascii="Times New Roman" w:hAnsi="Times New Roman" w:cs="Times New Roman"/>
          <w:i/>
          <w:iCs/>
          <w:color w:val="000000"/>
          <w:sz w:val="28"/>
        </w:rPr>
      </w:pPr>
      <w:r w:rsidRPr="00E9324D">
        <w:rPr>
          <w:rFonts w:ascii="Times New Roman" w:hAnsi="Times New Roman" w:cs="Times New Roman"/>
          <w:i/>
          <w:iCs/>
          <w:color w:val="000000"/>
          <w:sz w:val="28"/>
        </w:rPr>
        <w:t>No podrá cobrarse arancel en los procedi</w:t>
      </w:r>
      <w:r w:rsidRPr="00E9324D">
        <w:rPr>
          <w:rFonts w:ascii="Times New Roman" w:hAnsi="Times New Roman" w:cs="Times New Roman"/>
          <w:i/>
          <w:iCs/>
          <w:color w:val="000000"/>
          <w:sz w:val="28"/>
        </w:rPr>
        <w:t>mientos de carácter penal, laboral, contencioso-laboral, de familia, de menores, ni en los juicios de control constitucional o derivados del ejercicio de la tutela y demás acciones constitucionales. Tampoco podrá cobrarse aranceles a las personas de escaso</w:t>
      </w:r>
      <w:r w:rsidRPr="00E9324D">
        <w:rPr>
          <w:rFonts w:ascii="Times New Roman" w:hAnsi="Times New Roman" w:cs="Times New Roman"/>
          <w:i/>
          <w:iCs/>
          <w:color w:val="000000"/>
          <w:sz w:val="28"/>
        </w:rPr>
        <w:t>s recursos cuando se decrete el amparo de pobreza o en aquellos procesos o actuaciones judiciales que determinen la ley.</w:t>
      </w:r>
    </w:p>
    <w:p w:rsidR="00E35724" w:rsidRPr="00E9324D" w:rsidRDefault="00E9324D" w:rsidP="00E35724">
      <w:pPr>
        <w:ind w:left="709" w:right="709"/>
        <w:jc w:val="both"/>
        <w:rPr>
          <w:rFonts w:ascii="Times New Roman" w:hAnsi="Times New Roman" w:cs="Times New Roman"/>
          <w:i/>
          <w:iCs/>
          <w:color w:val="000000"/>
          <w:sz w:val="28"/>
        </w:rPr>
      </w:pPr>
      <w:r w:rsidRPr="00E9324D">
        <w:rPr>
          <w:rFonts w:ascii="Times New Roman" w:hAnsi="Times New Roman" w:cs="Times New Roman"/>
          <w:i/>
          <w:iCs/>
          <w:color w:val="000000"/>
          <w:sz w:val="28"/>
        </w:rPr>
        <w:t> </w:t>
      </w:r>
    </w:p>
    <w:p w:rsidR="00E35724" w:rsidRPr="00E9324D" w:rsidRDefault="00E9324D" w:rsidP="00E35724">
      <w:pPr>
        <w:ind w:left="709" w:right="709"/>
        <w:jc w:val="both"/>
        <w:rPr>
          <w:rFonts w:ascii="Times New Roman" w:hAnsi="Times New Roman" w:cs="Times New Roman"/>
          <w:i/>
          <w:iCs/>
          <w:color w:val="000000"/>
          <w:sz w:val="28"/>
        </w:rPr>
      </w:pPr>
      <w:r w:rsidRPr="00E9324D">
        <w:rPr>
          <w:rFonts w:ascii="Times New Roman" w:hAnsi="Times New Roman" w:cs="Times New Roman"/>
          <w:i/>
          <w:iCs/>
          <w:color w:val="000000"/>
          <w:sz w:val="28"/>
        </w:rPr>
        <w:t>El arancel judicial constituirá un ingreso público consistente en el pago a favor de la rama judicial.”</w:t>
      </w:r>
    </w:p>
    <w:p w:rsidR="00E35724" w:rsidRPr="00E9324D" w:rsidRDefault="00E9324D" w:rsidP="00E35724">
      <w:pPr>
        <w:pStyle w:val="Prrafodelista"/>
        <w:rPr>
          <w:rFonts w:ascii="Times New Roman" w:hAnsi="Times New Roman" w:cs="Times New Roman"/>
          <w:color w:val="000000"/>
          <w:sz w:val="28"/>
          <w:szCs w:val="28"/>
        </w:rPr>
      </w:pPr>
    </w:p>
    <w:p w:rsidR="00E35724" w:rsidRPr="00E9324D" w:rsidRDefault="00E9324D" w:rsidP="006F3E54">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rPr>
      </w:pPr>
      <w:r w:rsidRPr="00E9324D">
        <w:rPr>
          <w:rFonts w:ascii="Times New Roman" w:hAnsi="Times New Roman" w:cs="Times New Roman"/>
          <w:color w:val="000000"/>
          <w:sz w:val="28"/>
          <w:szCs w:val="28"/>
        </w:rPr>
        <w:t xml:space="preserve">En esa </w:t>
      </w:r>
      <w:r w:rsidRPr="00E9324D">
        <w:rPr>
          <w:rFonts w:ascii="Times New Roman" w:hAnsi="Times New Roman" w:cs="Times New Roman"/>
          <w:color w:val="000000"/>
          <w:sz w:val="28"/>
          <w:szCs w:val="28"/>
        </w:rPr>
        <w:t xml:space="preserve">medida, </w:t>
      </w:r>
      <w:r w:rsidRPr="00E9324D">
        <w:rPr>
          <w:rFonts w:ascii="Times New Roman" w:hAnsi="Times New Roman" w:cs="Times New Roman"/>
          <w:color w:val="000000"/>
          <w:sz w:val="28"/>
          <w:szCs w:val="28"/>
        </w:rPr>
        <w:t>esta</w:t>
      </w:r>
      <w:r w:rsidRPr="00E9324D">
        <w:rPr>
          <w:rFonts w:ascii="Times New Roman" w:hAnsi="Times New Roman" w:cs="Times New Roman"/>
          <w:color w:val="000000"/>
          <w:sz w:val="28"/>
          <w:szCs w:val="28"/>
        </w:rPr>
        <w:t xml:space="preserve"> Corte ha</w:t>
      </w:r>
      <w:r w:rsidRPr="00E9324D">
        <w:rPr>
          <w:rFonts w:ascii="Times New Roman" w:hAnsi="Times New Roman" w:cs="Times New Roman"/>
          <w:color w:val="000000"/>
          <w:sz w:val="28"/>
          <w:szCs w:val="28"/>
        </w:rPr>
        <w:t xml:space="preserve"> determinado que la gratuidad es el principio general del acceso a la administración de justicia, mientras que las excepciones deben estar expresamente contempladas por el legislador. Esta postura fue asumida desde la Sentencia C-037 de 1996, y reiterada e</w:t>
      </w:r>
      <w:r w:rsidRPr="00E9324D">
        <w:rPr>
          <w:rFonts w:ascii="Times New Roman" w:hAnsi="Times New Roman" w:cs="Times New Roman"/>
          <w:color w:val="000000"/>
          <w:sz w:val="28"/>
          <w:szCs w:val="28"/>
        </w:rPr>
        <w:t>n la Sentencia C-713 de 2008. Específicamente, en la Sentencia C-037 de 1996, la Corte indicó que</w:t>
      </w:r>
      <w:r w:rsidRPr="00E9324D">
        <w:rPr>
          <w:rFonts w:ascii="Times New Roman" w:hAnsi="Times New Roman" w:cs="Times New Roman"/>
          <w:color w:val="000000"/>
          <w:sz w:val="28"/>
          <w:szCs w:val="28"/>
        </w:rPr>
        <w:t>:</w:t>
      </w:r>
    </w:p>
    <w:p w:rsidR="00E35724" w:rsidRPr="00E9324D" w:rsidRDefault="00E9324D" w:rsidP="00E35724">
      <w:pPr>
        <w:pStyle w:val="NormalWeb"/>
        <w:tabs>
          <w:tab w:val="left" w:pos="567"/>
        </w:tabs>
        <w:spacing w:before="0" w:beforeAutospacing="0" w:after="0" w:afterAutospacing="0"/>
        <w:contextualSpacing/>
        <w:jc w:val="both"/>
        <w:rPr>
          <w:rFonts w:ascii="Times New Roman" w:hAnsi="Times New Roman" w:cs="Times New Roman"/>
          <w:color w:val="000000"/>
          <w:sz w:val="28"/>
          <w:szCs w:val="28"/>
        </w:rPr>
      </w:pPr>
    </w:p>
    <w:p w:rsidR="00E35724" w:rsidRPr="00E9324D" w:rsidRDefault="00E9324D" w:rsidP="00E35724">
      <w:pPr>
        <w:ind w:left="709" w:right="709"/>
        <w:jc w:val="both"/>
        <w:rPr>
          <w:rFonts w:ascii="Times New Roman" w:hAnsi="Times New Roman" w:cs="Times New Roman"/>
          <w:i/>
          <w:iCs/>
          <w:color w:val="000000"/>
          <w:sz w:val="28"/>
        </w:rPr>
      </w:pPr>
      <w:r w:rsidRPr="00E9324D">
        <w:rPr>
          <w:rFonts w:ascii="Times New Roman" w:hAnsi="Times New Roman" w:cs="Times New Roman"/>
          <w:i/>
          <w:iCs/>
          <w:color w:val="000000"/>
          <w:sz w:val="28"/>
        </w:rPr>
        <w:t xml:space="preserve">“[e]l principio de gratuidad apunta, pues, a hacer efectivo el derecho constitucional fundamental a la igualdad. Con ello no quiere la Corte significar que </w:t>
      </w:r>
      <w:r w:rsidRPr="00E9324D">
        <w:rPr>
          <w:rFonts w:ascii="Times New Roman" w:hAnsi="Times New Roman" w:cs="Times New Roman"/>
          <w:i/>
          <w:iCs/>
          <w:color w:val="000000"/>
          <w:sz w:val="28"/>
        </w:rPr>
        <w:t>aquellos gastos que originó el funcionamiento o la puesta en marcha del aparato judicial, debido a la reclamación de una de las partes, tengan igualmente que someterse al principio de gratuidad. Por el contrario, si bien toda persona tiene el derecho de ac</w:t>
      </w:r>
      <w:r w:rsidRPr="00E9324D">
        <w:rPr>
          <w:rFonts w:ascii="Times New Roman" w:hAnsi="Times New Roman" w:cs="Times New Roman"/>
          <w:i/>
          <w:iCs/>
          <w:color w:val="000000"/>
          <w:sz w:val="28"/>
        </w:rPr>
        <w:t>ceder sin costo alguno ante la administración de justicia, no sucede lo mismo con los gastos necesarios para obtener la declaración de un derecho.”</w:t>
      </w:r>
    </w:p>
    <w:p w:rsidR="00E35724" w:rsidRPr="00E9324D" w:rsidRDefault="00E9324D" w:rsidP="00E35724">
      <w:pPr>
        <w:pStyle w:val="NormalWeb"/>
        <w:tabs>
          <w:tab w:val="left" w:pos="567"/>
        </w:tabs>
        <w:spacing w:before="0" w:beforeAutospacing="0" w:after="0" w:afterAutospacing="0"/>
        <w:contextualSpacing/>
        <w:jc w:val="both"/>
        <w:rPr>
          <w:rFonts w:ascii="Times New Roman" w:hAnsi="Times New Roman" w:cs="Times New Roman"/>
          <w:color w:val="000000"/>
          <w:sz w:val="28"/>
          <w:szCs w:val="28"/>
        </w:rPr>
      </w:pPr>
    </w:p>
    <w:p w:rsidR="00F16024" w:rsidRPr="00E9324D" w:rsidRDefault="00E9324D" w:rsidP="00F16024">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rPr>
      </w:pPr>
      <w:r w:rsidRPr="00E9324D">
        <w:rPr>
          <w:rFonts w:ascii="Times New Roman" w:hAnsi="Times New Roman" w:cs="Times New Roman"/>
          <w:color w:val="000000"/>
          <w:sz w:val="28"/>
          <w:szCs w:val="28"/>
        </w:rPr>
        <w:t xml:space="preserve"> </w:t>
      </w:r>
      <w:r w:rsidRPr="00E9324D">
        <w:rPr>
          <w:rFonts w:ascii="Times New Roman" w:hAnsi="Times New Roman" w:cs="Times New Roman"/>
          <w:color w:val="000000"/>
          <w:sz w:val="28"/>
          <w:szCs w:val="28"/>
        </w:rPr>
        <w:t xml:space="preserve">Por lo tanto, </w:t>
      </w:r>
      <w:r w:rsidRPr="00E9324D">
        <w:rPr>
          <w:rFonts w:ascii="Times New Roman" w:hAnsi="Times New Roman" w:cs="Times New Roman"/>
          <w:color w:val="000000"/>
          <w:sz w:val="28"/>
          <w:szCs w:val="28"/>
        </w:rPr>
        <w:t xml:space="preserve">el principio no es absoluto. En efecto, el </w:t>
      </w:r>
      <w:r w:rsidRPr="00E9324D">
        <w:rPr>
          <w:rFonts w:ascii="Times New Roman" w:hAnsi="Times New Roman" w:cs="Times New Roman"/>
          <w:color w:val="000000"/>
          <w:sz w:val="28"/>
          <w:szCs w:val="28"/>
        </w:rPr>
        <w:t>l</w:t>
      </w:r>
      <w:r w:rsidRPr="00E9324D">
        <w:rPr>
          <w:rFonts w:ascii="Times New Roman" w:hAnsi="Times New Roman" w:cs="Times New Roman"/>
          <w:color w:val="000000"/>
          <w:sz w:val="28"/>
          <w:szCs w:val="28"/>
        </w:rPr>
        <w:t>egislador tiene la facultad de imponer ciertas c</w:t>
      </w:r>
      <w:r w:rsidRPr="00E9324D">
        <w:rPr>
          <w:rFonts w:ascii="Times New Roman" w:hAnsi="Times New Roman" w:cs="Times New Roman"/>
          <w:color w:val="000000"/>
          <w:sz w:val="28"/>
          <w:szCs w:val="28"/>
        </w:rPr>
        <w:t>argas económicas con ocasión de los procesos judiciales, en especial, respecto de aquellos que son necesarios para obtener la declaración de un derecho.</w:t>
      </w:r>
    </w:p>
    <w:p w:rsidR="00F16024" w:rsidRPr="00E9324D" w:rsidRDefault="00E9324D" w:rsidP="00F16024">
      <w:pPr>
        <w:pStyle w:val="NormalWeb"/>
        <w:tabs>
          <w:tab w:val="left" w:pos="567"/>
        </w:tabs>
        <w:spacing w:before="0" w:beforeAutospacing="0" w:after="0" w:afterAutospacing="0"/>
        <w:contextualSpacing/>
        <w:jc w:val="both"/>
        <w:rPr>
          <w:rFonts w:ascii="Times New Roman" w:hAnsi="Times New Roman" w:cs="Times New Roman"/>
          <w:color w:val="000000"/>
          <w:sz w:val="28"/>
          <w:szCs w:val="28"/>
        </w:rPr>
      </w:pPr>
    </w:p>
    <w:p w:rsidR="00F16024" w:rsidRPr="00E9324D" w:rsidRDefault="00E9324D" w:rsidP="00F16024">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rPr>
      </w:pPr>
      <w:r w:rsidRPr="00E9324D">
        <w:rPr>
          <w:rFonts w:ascii="Times New Roman" w:hAnsi="Times New Roman" w:cs="Times New Roman"/>
          <w:color w:val="000000"/>
          <w:sz w:val="28"/>
          <w:szCs w:val="28"/>
        </w:rPr>
        <w:t>E</w:t>
      </w:r>
      <w:r w:rsidRPr="00E9324D">
        <w:rPr>
          <w:rFonts w:ascii="Times New Roman" w:hAnsi="Times New Roman" w:cs="Times New Roman"/>
          <w:color w:val="000000"/>
          <w:sz w:val="28"/>
          <w:szCs w:val="28"/>
        </w:rPr>
        <w:t>xisten casos en los que, a pesar de la existencia de este principio, los usuarios de la administració</w:t>
      </w:r>
      <w:r w:rsidRPr="00E9324D">
        <w:rPr>
          <w:rFonts w:ascii="Times New Roman" w:hAnsi="Times New Roman" w:cs="Times New Roman"/>
          <w:color w:val="000000"/>
          <w:sz w:val="28"/>
          <w:szCs w:val="28"/>
        </w:rPr>
        <w:t>n de justicia no tienen la capacidad de cubrir estas cargas económicas. Es por ello que la Corte ha establecido que quienes adelanten o sean demandados en procesos civiles y contencioso administrativos que tienen contenidos económicos</w:t>
      </w:r>
      <w:r w:rsidRPr="00E9324D">
        <w:rPr>
          <w:rFonts w:ascii="Times New Roman" w:hAnsi="Times New Roman" w:cs="Times New Roman"/>
          <w:b/>
          <w:bCs/>
          <w:color w:val="000000"/>
          <w:sz w:val="28"/>
          <w:szCs w:val="28"/>
        </w:rPr>
        <w:t xml:space="preserve"> </w:t>
      </w:r>
      <w:r w:rsidRPr="00E9324D">
        <w:rPr>
          <w:rFonts w:ascii="Times New Roman" w:hAnsi="Times New Roman" w:cs="Times New Roman"/>
          <w:color w:val="000000"/>
          <w:sz w:val="28"/>
          <w:szCs w:val="28"/>
        </w:rPr>
        <w:t xml:space="preserve">pueden solicitar el amparo de pobreza. La única limitación está referida a </w:t>
      </w:r>
      <w:r w:rsidRPr="00E9324D">
        <w:rPr>
          <w:rFonts w:ascii="Times New Roman" w:hAnsi="Times New Roman" w:cs="Times New Roman"/>
          <w:i/>
          <w:iCs/>
          <w:color w:val="000000"/>
          <w:sz w:val="28"/>
          <w:szCs w:val="28"/>
        </w:rPr>
        <w:t>“cuando pretenda hacer valer un derecho litigioso a título oneroso</w:t>
      </w:r>
      <w:r w:rsidRPr="00E9324D">
        <w:rPr>
          <w:rFonts w:ascii="Times New Roman" w:hAnsi="Times New Roman" w:cs="Times New Roman"/>
          <w:i/>
          <w:iCs/>
          <w:color w:val="000000"/>
          <w:sz w:val="28"/>
          <w:szCs w:val="28"/>
        </w:rPr>
        <w:t>.</w:t>
      </w:r>
      <w:r w:rsidRPr="00E9324D">
        <w:rPr>
          <w:rFonts w:ascii="Times New Roman" w:hAnsi="Times New Roman" w:cs="Times New Roman"/>
          <w:i/>
          <w:iCs/>
          <w:color w:val="000000"/>
          <w:sz w:val="28"/>
          <w:szCs w:val="28"/>
        </w:rPr>
        <w:t xml:space="preserve">” </w:t>
      </w:r>
      <w:r w:rsidRPr="00E9324D">
        <w:rPr>
          <w:rFonts w:ascii="Times New Roman" w:hAnsi="Times New Roman" w:cs="Times New Roman"/>
          <w:color w:val="000000"/>
          <w:sz w:val="28"/>
          <w:szCs w:val="28"/>
        </w:rPr>
        <w:t>Aquella ha sido entendida por est</w:t>
      </w:r>
      <w:r w:rsidRPr="00E9324D">
        <w:rPr>
          <w:rFonts w:ascii="Times New Roman" w:hAnsi="Times New Roman" w:cs="Times New Roman"/>
          <w:color w:val="000000"/>
          <w:sz w:val="28"/>
          <w:szCs w:val="28"/>
        </w:rPr>
        <w:t xml:space="preserve">a Corporación </w:t>
      </w:r>
      <w:r w:rsidRPr="00E9324D">
        <w:rPr>
          <w:rFonts w:ascii="Times New Roman" w:hAnsi="Times New Roman" w:cs="Times New Roman"/>
          <w:color w:val="000000"/>
          <w:sz w:val="28"/>
          <w:szCs w:val="28"/>
        </w:rPr>
        <w:t xml:space="preserve">como </w:t>
      </w:r>
      <w:r w:rsidRPr="00E9324D">
        <w:rPr>
          <w:rFonts w:ascii="Times New Roman" w:hAnsi="Times New Roman" w:cs="Times New Roman"/>
          <w:color w:val="000000"/>
          <w:sz w:val="28"/>
          <w:szCs w:val="28"/>
          <w:lang w:val="es-ES"/>
        </w:rPr>
        <w:t>una</w:t>
      </w:r>
      <w:r w:rsidRPr="00E9324D">
        <w:rPr>
          <w:rFonts w:ascii="Times New Roman" w:hAnsi="Times New Roman" w:cs="Times New Roman"/>
          <w:i/>
          <w:iCs/>
          <w:color w:val="000000"/>
          <w:sz w:val="28"/>
          <w:szCs w:val="28"/>
          <w:lang w:val="es-ES"/>
        </w:rPr>
        <w:t xml:space="preserve"> “excepción a la concesión del amparo de pobreza, según l</w:t>
      </w:r>
      <w:r w:rsidRPr="00E9324D">
        <w:rPr>
          <w:rFonts w:ascii="Times New Roman" w:hAnsi="Times New Roman" w:cs="Times New Roman"/>
          <w:i/>
          <w:iCs/>
          <w:color w:val="000000"/>
          <w:sz w:val="28"/>
          <w:szCs w:val="28"/>
          <w:lang w:val="es-ES"/>
        </w:rPr>
        <w:t>a cual el legislador presume la capacidad de pago de quien acaba de adquirir, a título oneroso, un derecho que está en pleito, es decir, sobre el cual no existe certeza.”</w:t>
      </w:r>
      <w:r w:rsidRPr="00E9324D">
        <w:rPr>
          <w:rStyle w:val="Refdenotaalpie"/>
          <w:rFonts w:ascii="Times New Roman" w:hAnsi="Times New Roman" w:cs="Times New Roman"/>
          <w:i/>
          <w:iCs/>
          <w:color w:val="000000"/>
          <w:sz w:val="28"/>
          <w:szCs w:val="28"/>
          <w:lang w:val="es-ES"/>
        </w:rPr>
        <w:footnoteReference w:id="56"/>
      </w:r>
      <w:r w:rsidRPr="00E9324D">
        <w:rPr>
          <w:rFonts w:ascii="Times New Roman" w:hAnsi="Times New Roman" w:cs="Times New Roman"/>
          <w:i/>
          <w:iCs/>
          <w:color w:val="000000"/>
          <w:sz w:val="28"/>
          <w:szCs w:val="28"/>
          <w:lang w:val="es-ES"/>
        </w:rPr>
        <w:t xml:space="preserve"> </w:t>
      </w:r>
    </w:p>
    <w:p w:rsidR="00F16024" w:rsidRPr="00E9324D" w:rsidRDefault="00E9324D" w:rsidP="00F16024">
      <w:pPr>
        <w:pStyle w:val="Prrafodelista"/>
        <w:rPr>
          <w:rFonts w:ascii="Times New Roman" w:hAnsi="Times New Roman" w:cs="Times New Roman"/>
          <w:color w:val="000000"/>
          <w:sz w:val="28"/>
          <w:szCs w:val="28"/>
          <w:lang w:val="es-ES"/>
        </w:rPr>
      </w:pPr>
    </w:p>
    <w:p w:rsidR="000E0F2B" w:rsidRPr="00E9324D" w:rsidRDefault="00E9324D" w:rsidP="000E0F2B">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rPr>
      </w:pPr>
      <w:r w:rsidRPr="00E9324D">
        <w:rPr>
          <w:rFonts w:ascii="Times New Roman" w:hAnsi="Times New Roman" w:cs="Times New Roman"/>
          <w:color w:val="000000"/>
          <w:sz w:val="28"/>
          <w:szCs w:val="28"/>
          <w:lang w:val="es-ES"/>
        </w:rPr>
        <w:t xml:space="preserve">Según el artículo 154 del CGP, el amparado no está obligado a prestar </w:t>
      </w:r>
      <w:r w:rsidRPr="00E9324D">
        <w:rPr>
          <w:rFonts w:ascii="Times New Roman" w:hAnsi="Times New Roman" w:cs="Times New Roman"/>
          <w:i/>
          <w:iCs/>
          <w:color w:val="000000"/>
          <w:sz w:val="28"/>
          <w:szCs w:val="28"/>
          <w:lang w:val="es-ES"/>
        </w:rPr>
        <w:t>“</w:t>
      </w:r>
      <w:r w:rsidRPr="00E9324D">
        <w:rPr>
          <w:rFonts w:ascii="Times New Roman" w:hAnsi="Times New Roman" w:cs="Times New Roman"/>
          <w:i/>
          <w:iCs/>
          <w:color w:val="000000"/>
          <w:sz w:val="28"/>
          <w:szCs w:val="28"/>
        </w:rPr>
        <w:t xml:space="preserve">cauciones </w:t>
      </w:r>
      <w:r w:rsidRPr="00E9324D">
        <w:rPr>
          <w:rFonts w:ascii="Times New Roman" w:hAnsi="Times New Roman" w:cs="Times New Roman"/>
          <w:i/>
          <w:iCs/>
          <w:color w:val="000000"/>
          <w:sz w:val="28"/>
          <w:szCs w:val="28"/>
        </w:rPr>
        <w:t>procesales ni a pagar expensas, honorarios de auxiliares de la justicia u otros gastos de la actuación, y no será condenado en costas</w:t>
      </w:r>
      <w:r w:rsidRPr="00E9324D">
        <w:rPr>
          <w:rFonts w:ascii="Times New Roman" w:hAnsi="Times New Roman" w:cs="Times New Roman"/>
          <w:i/>
          <w:iCs/>
          <w:color w:val="000000"/>
          <w:sz w:val="28"/>
          <w:szCs w:val="28"/>
        </w:rPr>
        <w:t>.</w:t>
      </w:r>
      <w:r w:rsidRPr="00E9324D">
        <w:rPr>
          <w:rFonts w:ascii="Times New Roman" w:hAnsi="Times New Roman" w:cs="Times New Roman"/>
          <w:i/>
          <w:iCs/>
          <w:color w:val="000000"/>
          <w:sz w:val="28"/>
          <w:szCs w:val="28"/>
        </w:rPr>
        <w:t xml:space="preserve">” </w:t>
      </w:r>
      <w:r w:rsidRPr="00E9324D">
        <w:rPr>
          <w:rFonts w:ascii="Times New Roman" w:hAnsi="Times New Roman" w:cs="Times New Roman"/>
          <w:color w:val="000000"/>
          <w:sz w:val="28"/>
          <w:szCs w:val="28"/>
        </w:rPr>
        <w:t>Entonces, el amparo cubre el pago de apoderados judiciales, dictámenes periciales, notificaciones y otros gastos de la a</w:t>
      </w:r>
      <w:r w:rsidRPr="00E9324D">
        <w:rPr>
          <w:rFonts w:ascii="Times New Roman" w:hAnsi="Times New Roman" w:cs="Times New Roman"/>
          <w:color w:val="000000"/>
          <w:sz w:val="28"/>
          <w:szCs w:val="28"/>
        </w:rPr>
        <w:t>ctuación.</w:t>
      </w:r>
    </w:p>
    <w:p w:rsidR="000E0F2B" w:rsidRPr="00E9324D" w:rsidRDefault="00E9324D" w:rsidP="000E0F2B">
      <w:pPr>
        <w:pStyle w:val="Prrafodelista"/>
        <w:rPr>
          <w:rFonts w:ascii="Times New Roman" w:hAnsi="Times New Roman" w:cs="Times New Roman"/>
          <w:color w:val="000000"/>
          <w:sz w:val="28"/>
          <w:szCs w:val="28"/>
        </w:rPr>
      </w:pPr>
    </w:p>
    <w:p w:rsidR="00184833" w:rsidRPr="00E9324D" w:rsidRDefault="00E9324D" w:rsidP="000E0F2B">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rPr>
      </w:pPr>
      <w:r w:rsidRPr="00E9324D">
        <w:rPr>
          <w:rFonts w:ascii="Times New Roman" w:hAnsi="Times New Roman" w:cs="Times New Roman"/>
          <w:color w:val="000000"/>
          <w:sz w:val="28"/>
          <w:szCs w:val="28"/>
        </w:rPr>
        <w:t xml:space="preserve">En suma, el principio de gratuidad rige el ejercicio de la administración de justicia. Sin embargo, este no es absoluto, </w:t>
      </w:r>
      <w:r w:rsidRPr="00E9324D">
        <w:rPr>
          <w:rFonts w:ascii="Times New Roman" w:hAnsi="Times New Roman" w:cs="Times New Roman"/>
          <w:color w:val="000000"/>
          <w:sz w:val="28"/>
          <w:szCs w:val="28"/>
        </w:rPr>
        <w:t xml:space="preserve">puesto que </w:t>
      </w:r>
      <w:r w:rsidRPr="00E9324D">
        <w:rPr>
          <w:rFonts w:ascii="Times New Roman" w:hAnsi="Times New Roman" w:cs="Times New Roman"/>
          <w:color w:val="000000"/>
          <w:sz w:val="28"/>
          <w:szCs w:val="28"/>
        </w:rPr>
        <w:t xml:space="preserve">el pago de ciertos gastos judiciales </w:t>
      </w:r>
      <w:r w:rsidRPr="00E9324D">
        <w:rPr>
          <w:rFonts w:ascii="Times New Roman" w:hAnsi="Times New Roman" w:cs="Times New Roman"/>
          <w:color w:val="000000"/>
          <w:sz w:val="28"/>
          <w:szCs w:val="28"/>
        </w:rPr>
        <w:t xml:space="preserve">es </w:t>
      </w:r>
      <w:r w:rsidRPr="00E9324D">
        <w:rPr>
          <w:rFonts w:ascii="Times New Roman" w:hAnsi="Times New Roman" w:cs="Times New Roman"/>
          <w:color w:val="000000"/>
          <w:sz w:val="28"/>
          <w:szCs w:val="28"/>
        </w:rPr>
        <w:t>expresamente regulado por el legislador, en especial</w:t>
      </w:r>
      <w:r w:rsidRPr="00E9324D">
        <w:rPr>
          <w:rFonts w:ascii="Times New Roman" w:hAnsi="Times New Roman" w:cs="Times New Roman"/>
          <w:color w:val="000000"/>
          <w:sz w:val="28"/>
          <w:szCs w:val="28"/>
        </w:rPr>
        <w:t>,</w:t>
      </w:r>
      <w:r w:rsidRPr="00E9324D">
        <w:rPr>
          <w:rFonts w:ascii="Times New Roman" w:hAnsi="Times New Roman" w:cs="Times New Roman"/>
          <w:color w:val="000000"/>
          <w:sz w:val="28"/>
          <w:szCs w:val="28"/>
        </w:rPr>
        <w:t xml:space="preserve"> aquellos relacionados con la declaración de un derecho. Cuando el usuario no tiene la capacidad económica para cubrir dichos gastos, puede solicitar un amparo de pobreza. De esta forma, no tendrá obligación de pagar honorarios, dictámenes periciales, noti</w:t>
      </w:r>
      <w:r w:rsidRPr="00E9324D">
        <w:rPr>
          <w:rFonts w:ascii="Times New Roman" w:hAnsi="Times New Roman" w:cs="Times New Roman"/>
          <w:color w:val="000000"/>
          <w:sz w:val="28"/>
          <w:szCs w:val="28"/>
        </w:rPr>
        <w:t xml:space="preserve">ficaciones y demás gastos de las actuaciones. </w:t>
      </w:r>
    </w:p>
    <w:p w:rsidR="00184833" w:rsidRPr="00E9324D" w:rsidRDefault="00E9324D" w:rsidP="00184833">
      <w:pPr>
        <w:pStyle w:val="Prrafodelista"/>
        <w:rPr>
          <w:rFonts w:ascii="Times New Roman" w:hAnsi="Times New Roman" w:cs="Times New Roman"/>
          <w:color w:val="000000"/>
          <w:sz w:val="28"/>
          <w:szCs w:val="28"/>
        </w:rPr>
      </w:pPr>
    </w:p>
    <w:p w:rsidR="006F3E54" w:rsidRPr="00E9324D" w:rsidRDefault="00E9324D" w:rsidP="0009677D">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rPr>
      </w:pPr>
      <w:r w:rsidRPr="00E9324D">
        <w:rPr>
          <w:rFonts w:ascii="Times New Roman" w:hAnsi="Times New Roman" w:cs="Times New Roman"/>
          <w:color w:val="000000"/>
          <w:sz w:val="28"/>
          <w:szCs w:val="28"/>
        </w:rPr>
        <w:t>Lo anterior, salvo que el actor pretenda hacer valer un derecho litigioso a título oneroso. Por esa razón, esta Corporación ha determinado que esta figura procede en algunos procesos civiles y contencioso adm</w:t>
      </w:r>
      <w:r w:rsidRPr="00E9324D">
        <w:rPr>
          <w:rFonts w:ascii="Times New Roman" w:hAnsi="Times New Roman" w:cs="Times New Roman"/>
          <w:color w:val="000000"/>
          <w:sz w:val="28"/>
          <w:szCs w:val="28"/>
        </w:rPr>
        <w:t xml:space="preserve">inistrativos. </w:t>
      </w:r>
      <w:r w:rsidRPr="00E9324D">
        <w:rPr>
          <w:rFonts w:ascii="Times New Roman" w:hAnsi="Times New Roman" w:cs="Times New Roman"/>
          <w:color w:val="000000"/>
          <w:sz w:val="28"/>
          <w:szCs w:val="28"/>
        </w:rPr>
        <w:t>También, el artículo 13 del Estatuto de Arbitraje Nacional e Internacional permite solicitar el amparo de pobreza en procesos arbitrales.</w:t>
      </w:r>
      <w:r w:rsidRPr="00E9324D">
        <w:rPr>
          <w:rStyle w:val="Refdenotaalpie"/>
          <w:rFonts w:ascii="Times New Roman" w:hAnsi="Times New Roman" w:cs="Times New Roman"/>
          <w:color w:val="000000"/>
          <w:sz w:val="28"/>
          <w:szCs w:val="28"/>
        </w:rPr>
        <w:footnoteReference w:id="57"/>
      </w:r>
      <w:r w:rsidRPr="00E9324D">
        <w:rPr>
          <w:rFonts w:ascii="Times New Roman" w:hAnsi="Times New Roman" w:cs="Times New Roman"/>
          <w:color w:val="000000"/>
          <w:sz w:val="28"/>
          <w:szCs w:val="28"/>
        </w:rPr>
        <w:t xml:space="preserve"> Con todo, el </w:t>
      </w:r>
      <w:r w:rsidRPr="00E9324D">
        <w:rPr>
          <w:rFonts w:ascii="Times New Roman" w:hAnsi="Times New Roman" w:cs="Times New Roman"/>
          <w:color w:val="000000"/>
          <w:sz w:val="28"/>
          <w:szCs w:val="28"/>
        </w:rPr>
        <w:t>artículo 117</w:t>
      </w:r>
      <w:r w:rsidRPr="00E9324D">
        <w:rPr>
          <w:rFonts w:ascii="Times New Roman" w:hAnsi="Times New Roman" w:cs="Times New Roman"/>
          <w:color w:val="000000"/>
          <w:sz w:val="28"/>
          <w:szCs w:val="28"/>
        </w:rPr>
        <w:t xml:space="preserve"> siguiente establece</w:t>
      </w:r>
      <w:r w:rsidRPr="00E9324D">
        <w:rPr>
          <w:rFonts w:ascii="Times New Roman" w:hAnsi="Times New Roman" w:cs="Times New Roman"/>
          <w:color w:val="000000"/>
          <w:sz w:val="28"/>
          <w:szCs w:val="28"/>
        </w:rPr>
        <w:t xml:space="preserve"> el arbitraje social para la prestación gratuita de servic</w:t>
      </w:r>
      <w:r w:rsidRPr="00E9324D">
        <w:rPr>
          <w:rFonts w:ascii="Times New Roman" w:hAnsi="Times New Roman" w:cs="Times New Roman"/>
          <w:color w:val="000000"/>
          <w:sz w:val="28"/>
          <w:szCs w:val="28"/>
        </w:rPr>
        <w:t>ios en resolución de controversias de hasta cuarenta SMLMV.</w:t>
      </w:r>
      <w:r w:rsidRPr="00E9324D">
        <w:rPr>
          <w:rStyle w:val="Refdenotaalpie"/>
          <w:rFonts w:ascii="Times New Roman" w:hAnsi="Times New Roman" w:cs="Times New Roman"/>
          <w:color w:val="000000"/>
          <w:sz w:val="28"/>
          <w:szCs w:val="28"/>
        </w:rPr>
        <w:footnoteReference w:id="58"/>
      </w:r>
    </w:p>
    <w:p w:rsidR="000C7991" w:rsidRPr="00E9324D" w:rsidRDefault="00E9324D" w:rsidP="000C7991">
      <w:pPr>
        <w:pStyle w:val="NormalWeb"/>
        <w:tabs>
          <w:tab w:val="left" w:pos="567"/>
        </w:tabs>
        <w:spacing w:before="0" w:beforeAutospacing="0" w:after="0" w:afterAutospacing="0"/>
        <w:contextualSpacing/>
        <w:jc w:val="both"/>
        <w:rPr>
          <w:rFonts w:ascii="Times New Roman" w:hAnsi="Times New Roman" w:cs="Times New Roman"/>
          <w:color w:val="000000"/>
          <w:sz w:val="28"/>
          <w:szCs w:val="28"/>
        </w:rPr>
      </w:pPr>
    </w:p>
    <w:p w:rsidR="00A450B9" w:rsidRPr="00E9324D" w:rsidRDefault="00E9324D" w:rsidP="006952EB">
      <w:pPr>
        <w:pStyle w:val="NormalWeb"/>
        <w:tabs>
          <w:tab w:val="left" w:pos="567"/>
        </w:tabs>
        <w:spacing w:before="0" w:beforeAutospacing="0" w:after="0" w:afterAutospacing="0" w:line="0" w:lineRule="atLeast"/>
        <w:contextualSpacing/>
        <w:jc w:val="both"/>
        <w:rPr>
          <w:rFonts w:ascii="Times New Roman" w:hAnsi="Times New Roman" w:cs="Times New Roman"/>
          <w:b/>
          <w:bCs/>
          <w:color w:val="000000"/>
          <w:sz w:val="28"/>
          <w:szCs w:val="28"/>
          <w:lang w:val="es-ES_tradnl"/>
        </w:rPr>
      </w:pPr>
      <w:r w:rsidRPr="00E9324D">
        <w:rPr>
          <w:rFonts w:ascii="Times New Roman" w:hAnsi="Times New Roman" w:cs="Times New Roman"/>
          <w:b/>
          <w:bCs/>
          <w:color w:val="000000"/>
          <w:sz w:val="28"/>
          <w:szCs w:val="28"/>
          <w:lang w:val="es-ES_tradnl"/>
        </w:rPr>
        <w:t>Entendimiento del amparo de pobreza de parte de las jurisdicciones ordinaria y de lo contencioso administrativo</w:t>
      </w:r>
    </w:p>
    <w:p w:rsidR="00A450B9" w:rsidRPr="00E9324D" w:rsidRDefault="00E9324D" w:rsidP="006952EB">
      <w:pPr>
        <w:pStyle w:val="NormalWeb"/>
        <w:tabs>
          <w:tab w:val="left" w:pos="567"/>
        </w:tabs>
        <w:spacing w:before="0" w:beforeAutospacing="0" w:after="0" w:afterAutospacing="0" w:line="0" w:lineRule="atLeast"/>
        <w:contextualSpacing/>
        <w:jc w:val="both"/>
        <w:rPr>
          <w:rFonts w:ascii="Times New Roman" w:hAnsi="Times New Roman" w:cs="Times New Roman"/>
          <w:b/>
          <w:bCs/>
          <w:color w:val="000000"/>
          <w:sz w:val="28"/>
          <w:szCs w:val="28"/>
          <w:lang w:val="es-ES_tradnl"/>
        </w:rPr>
      </w:pPr>
    </w:p>
    <w:p w:rsidR="00E01A1E" w:rsidRPr="00E9324D" w:rsidRDefault="00E9324D" w:rsidP="006952EB">
      <w:pPr>
        <w:pStyle w:val="NormalWeb"/>
        <w:numPr>
          <w:ilvl w:val="0"/>
          <w:numId w:val="3"/>
        </w:numPr>
        <w:tabs>
          <w:tab w:val="left" w:pos="567"/>
        </w:tabs>
        <w:spacing w:before="0" w:beforeAutospacing="0" w:after="0" w:afterAutospacing="0" w:line="0" w:lineRule="atLeast"/>
        <w:contextualSpacing/>
        <w:jc w:val="both"/>
        <w:rPr>
          <w:rFonts w:ascii="Times New Roman" w:hAnsi="Times New Roman" w:cs="Times New Roman"/>
          <w:i/>
          <w:iCs/>
          <w:color w:val="000000"/>
          <w:sz w:val="28"/>
          <w:szCs w:val="28"/>
          <w:lang w:val="es-ES_tradnl"/>
        </w:rPr>
      </w:pPr>
      <w:r w:rsidRPr="00E9324D">
        <w:rPr>
          <w:rFonts w:ascii="Times New Roman" w:hAnsi="Times New Roman" w:cs="Times New Roman"/>
          <w:color w:val="000000"/>
          <w:sz w:val="28"/>
          <w:szCs w:val="28"/>
          <w:lang w:val="es-ES_tradnl"/>
        </w:rPr>
        <w:t>En distintas oportunidades, la Corte Suprema de Justicia y el Consejo de Estado</w:t>
      </w:r>
      <w:r w:rsidRPr="00E9324D">
        <w:rPr>
          <w:rFonts w:ascii="Times New Roman" w:hAnsi="Times New Roman" w:cs="Times New Roman"/>
          <w:color w:val="000000"/>
          <w:sz w:val="28"/>
          <w:szCs w:val="28"/>
          <w:lang w:val="es-ES_tradnl"/>
        </w:rPr>
        <w:t xml:space="preserve"> s</w:t>
      </w:r>
      <w:r w:rsidRPr="00E9324D">
        <w:rPr>
          <w:rFonts w:ascii="Times New Roman" w:hAnsi="Times New Roman" w:cs="Times New Roman"/>
          <w:color w:val="000000"/>
          <w:sz w:val="28"/>
          <w:szCs w:val="28"/>
          <w:lang w:val="es-ES_tradnl"/>
        </w:rPr>
        <w:t>e han pronunciado sobre la procedencia del amparo de pobreza</w:t>
      </w:r>
      <w:r w:rsidRPr="00E9324D">
        <w:rPr>
          <w:rFonts w:ascii="Times New Roman" w:hAnsi="Times New Roman" w:cs="Times New Roman"/>
          <w:color w:val="000000"/>
          <w:sz w:val="28"/>
          <w:szCs w:val="28"/>
          <w:lang w:val="es-ES_tradnl"/>
        </w:rPr>
        <w:t xml:space="preserve">, pero, como pasa a verse, lo han hecho </w:t>
      </w:r>
      <w:r w:rsidRPr="00E9324D">
        <w:rPr>
          <w:rFonts w:ascii="Times New Roman" w:hAnsi="Times New Roman" w:cs="Times New Roman"/>
          <w:color w:val="000000"/>
          <w:sz w:val="28"/>
          <w:szCs w:val="28"/>
          <w:lang w:val="es-ES_tradnl"/>
        </w:rPr>
        <w:t>con fundamento en distintos alcances.</w:t>
      </w:r>
    </w:p>
    <w:p w:rsidR="005163DB" w:rsidRPr="00E9324D" w:rsidRDefault="00E9324D" w:rsidP="005163DB">
      <w:pPr>
        <w:pStyle w:val="NormalWeb"/>
        <w:tabs>
          <w:tab w:val="left" w:pos="567"/>
        </w:tabs>
        <w:spacing w:before="0" w:beforeAutospacing="0" w:after="0" w:afterAutospacing="0" w:line="0" w:lineRule="atLeast"/>
        <w:contextualSpacing/>
        <w:jc w:val="both"/>
        <w:rPr>
          <w:rFonts w:ascii="Times New Roman" w:hAnsi="Times New Roman" w:cs="Times New Roman"/>
          <w:i/>
          <w:iCs/>
          <w:color w:val="000000"/>
          <w:sz w:val="28"/>
          <w:szCs w:val="28"/>
          <w:lang w:val="es-ES_tradnl"/>
        </w:rPr>
      </w:pPr>
    </w:p>
    <w:p w:rsidR="0035534C" w:rsidRPr="00E9324D" w:rsidRDefault="00E9324D" w:rsidP="006952EB">
      <w:pPr>
        <w:pStyle w:val="NormalWeb"/>
        <w:numPr>
          <w:ilvl w:val="0"/>
          <w:numId w:val="3"/>
        </w:numPr>
        <w:tabs>
          <w:tab w:val="left" w:pos="567"/>
        </w:tabs>
        <w:spacing w:before="0" w:beforeAutospacing="0" w:after="0" w:afterAutospacing="0" w:line="0" w:lineRule="atLeast"/>
        <w:contextualSpacing/>
        <w:jc w:val="both"/>
        <w:rPr>
          <w:rFonts w:ascii="Times New Roman" w:hAnsi="Times New Roman" w:cs="Times New Roman"/>
          <w:i/>
          <w:iCs/>
          <w:color w:val="000000"/>
          <w:sz w:val="28"/>
          <w:szCs w:val="28"/>
          <w:lang w:val="es-ES_tradnl"/>
        </w:rPr>
      </w:pPr>
      <w:r w:rsidRPr="00E9324D">
        <w:rPr>
          <w:rFonts w:ascii="Times New Roman" w:hAnsi="Times New Roman" w:cs="Times New Roman"/>
          <w:color w:val="000000"/>
          <w:sz w:val="28"/>
          <w:szCs w:val="28"/>
          <w:lang w:val="es-ES_tradnl"/>
        </w:rPr>
        <w:t xml:space="preserve">En la Sentencia STC13405-2017, la Sala de Casación Civil de la Corte Suprema de Justicia, en segunda instancia y como juez constitucional, estudió la acción de tutela </w:t>
      </w:r>
      <w:r w:rsidRPr="00E9324D">
        <w:rPr>
          <w:rFonts w:ascii="Times New Roman" w:hAnsi="Times New Roman" w:cs="Times New Roman"/>
          <w:color w:val="000000"/>
          <w:sz w:val="28"/>
          <w:szCs w:val="28"/>
          <w:lang w:val="es-ES_tradnl"/>
        </w:rPr>
        <w:t>en la</w:t>
      </w:r>
      <w:r w:rsidRPr="00E9324D">
        <w:rPr>
          <w:rFonts w:ascii="Times New Roman" w:hAnsi="Times New Roman" w:cs="Times New Roman"/>
          <w:color w:val="000000"/>
          <w:sz w:val="28"/>
          <w:szCs w:val="28"/>
          <w:lang w:val="es-ES_tradnl"/>
        </w:rPr>
        <w:t xml:space="preserve"> que </w:t>
      </w:r>
      <w:r w:rsidRPr="00E9324D">
        <w:rPr>
          <w:rFonts w:ascii="Times New Roman" w:hAnsi="Times New Roman" w:cs="Times New Roman"/>
          <w:color w:val="000000"/>
          <w:sz w:val="28"/>
          <w:szCs w:val="28"/>
          <w:lang w:val="es-ES_tradnl"/>
        </w:rPr>
        <w:t xml:space="preserve">el actor </w:t>
      </w:r>
      <w:r w:rsidRPr="00E9324D">
        <w:rPr>
          <w:rFonts w:ascii="Times New Roman" w:hAnsi="Times New Roman" w:cs="Times New Roman"/>
          <w:color w:val="000000"/>
          <w:sz w:val="28"/>
          <w:szCs w:val="28"/>
          <w:lang w:val="es-ES_tradnl"/>
        </w:rPr>
        <w:t xml:space="preserve">solicitó </w:t>
      </w:r>
      <w:r w:rsidRPr="00E9324D">
        <w:rPr>
          <w:rFonts w:ascii="Times New Roman" w:hAnsi="Times New Roman" w:cs="Times New Roman"/>
          <w:color w:val="000000"/>
          <w:sz w:val="28"/>
          <w:szCs w:val="28"/>
          <w:lang w:val="es-ES_tradnl"/>
        </w:rPr>
        <w:t xml:space="preserve">se </w:t>
      </w:r>
      <w:r w:rsidRPr="00E9324D">
        <w:rPr>
          <w:rFonts w:ascii="Times New Roman" w:hAnsi="Times New Roman" w:cs="Times New Roman"/>
          <w:color w:val="000000"/>
          <w:sz w:val="28"/>
          <w:szCs w:val="28"/>
          <w:lang w:val="es-ES_tradnl"/>
        </w:rPr>
        <w:t>ordena</w:t>
      </w:r>
      <w:r w:rsidRPr="00E9324D">
        <w:rPr>
          <w:rFonts w:ascii="Times New Roman" w:hAnsi="Times New Roman" w:cs="Times New Roman"/>
          <w:color w:val="000000"/>
          <w:sz w:val="28"/>
          <w:szCs w:val="28"/>
          <w:lang w:val="es-ES_tradnl"/>
        </w:rPr>
        <w:t>s</w:t>
      </w:r>
      <w:r w:rsidRPr="00E9324D">
        <w:rPr>
          <w:rFonts w:ascii="Times New Roman" w:hAnsi="Times New Roman" w:cs="Times New Roman"/>
          <w:color w:val="000000"/>
          <w:sz w:val="28"/>
          <w:szCs w:val="28"/>
          <w:lang w:val="es-ES_tradnl"/>
        </w:rPr>
        <w:t>e al Juzgado Cuarto Civil de Pereira revocar la mul</w:t>
      </w:r>
      <w:r w:rsidRPr="00E9324D">
        <w:rPr>
          <w:rFonts w:ascii="Times New Roman" w:hAnsi="Times New Roman" w:cs="Times New Roman"/>
          <w:color w:val="000000"/>
          <w:sz w:val="28"/>
          <w:szCs w:val="28"/>
          <w:lang w:val="es-ES_tradnl"/>
        </w:rPr>
        <w:t>ta impuesta en su cont</w:t>
      </w:r>
      <w:r w:rsidRPr="00E9324D">
        <w:rPr>
          <w:rFonts w:ascii="Times New Roman" w:hAnsi="Times New Roman" w:cs="Times New Roman"/>
          <w:color w:val="000000"/>
          <w:sz w:val="28"/>
          <w:szCs w:val="28"/>
          <w:lang w:val="es-ES_tradnl"/>
        </w:rPr>
        <w:t>r</w:t>
      </w:r>
      <w:r w:rsidRPr="00E9324D">
        <w:rPr>
          <w:rFonts w:ascii="Times New Roman" w:hAnsi="Times New Roman" w:cs="Times New Roman"/>
          <w:color w:val="000000"/>
          <w:sz w:val="28"/>
          <w:szCs w:val="28"/>
          <w:lang w:val="es-ES_tradnl"/>
        </w:rPr>
        <w:t>a, al denegar su solitud de amparo de pobreza. Concretamente, el actor manifestó bajo la gravedad de juramento no tener vínculo laboral vigente, por lo cual no contaba con los recursos suficientes para cubrir el proceso judicial inic</w:t>
      </w:r>
      <w:r w:rsidRPr="00E9324D">
        <w:rPr>
          <w:rFonts w:ascii="Times New Roman" w:hAnsi="Times New Roman" w:cs="Times New Roman"/>
          <w:color w:val="000000"/>
          <w:sz w:val="28"/>
          <w:szCs w:val="28"/>
          <w:lang w:val="es-ES_tradnl"/>
        </w:rPr>
        <w:t>iado en contra de Audifarma S.A.</w:t>
      </w:r>
      <w:r w:rsidRPr="00E9324D">
        <w:rPr>
          <w:rFonts w:ascii="Times New Roman" w:hAnsi="Times New Roman" w:cs="Times New Roman"/>
          <w:color w:val="000000"/>
          <w:sz w:val="28"/>
          <w:szCs w:val="28"/>
          <w:lang w:val="es-ES_tradnl"/>
        </w:rPr>
        <w:t xml:space="preserve"> </w:t>
      </w:r>
    </w:p>
    <w:p w:rsidR="0035534C" w:rsidRPr="00E9324D" w:rsidRDefault="00E9324D" w:rsidP="006952EB">
      <w:pPr>
        <w:pStyle w:val="NormalWeb"/>
        <w:tabs>
          <w:tab w:val="left" w:pos="567"/>
        </w:tabs>
        <w:spacing w:before="0" w:beforeAutospacing="0" w:after="0" w:afterAutospacing="0" w:line="0" w:lineRule="atLeast"/>
        <w:contextualSpacing/>
        <w:jc w:val="both"/>
        <w:rPr>
          <w:rFonts w:ascii="Times New Roman" w:hAnsi="Times New Roman" w:cs="Times New Roman"/>
          <w:i/>
          <w:iCs/>
          <w:color w:val="000000"/>
          <w:sz w:val="28"/>
          <w:szCs w:val="28"/>
          <w:lang w:val="es-ES_tradnl"/>
        </w:rPr>
      </w:pPr>
    </w:p>
    <w:p w:rsidR="006952EB" w:rsidRPr="00E9324D" w:rsidRDefault="00E9324D" w:rsidP="006952EB">
      <w:pPr>
        <w:pStyle w:val="NormalWeb"/>
        <w:numPr>
          <w:ilvl w:val="0"/>
          <w:numId w:val="3"/>
        </w:numPr>
        <w:tabs>
          <w:tab w:val="left" w:pos="567"/>
        </w:tabs>
        <w:spacing w:before="0" w:beforeAutospacing="0" w:after="0" w:afterAutospacing="0" w:line="0" w:lineRule="atLeast"/>
        <w:contextualSpacing/>
        <w:jc w:val="both"/>
        <w:rPr>
          <w:rFonts w:ascii="Times New Roman" w:hAnsi="Times New Roman" w:cs="Times New Roman"/>
          <w:i/>
          <w:iCs/>
          <w:color w:val="000000"/>
          <w:sz w:val="28"/>
          <w:szCs w:val="28"/>
          <w:lang w:val="es-ES_tradnl"/>
        </w:rPr>
      </w:pPr>
      <w:r w:rsidRPr="00E9324D">
        <w:rPr>
          <w:rFonts w:ascii="Times New Roman" w:hAnsi="Times New Roman" w:cs="Times New Roman"/>
          <w:color w:val="000000"/>
          <w:sz w:val="28"/>
          <w:szCs w:val="28"/>
          <w:lang w:val="es-ES_tradnl"/>
        </w:rPr>
        <w:t xml:space="preserve">El juzgado accionado negó la solicitud, debido a que el actor era </w:t>
      </w:r>
      <w:r w:rsidRPr="00E9324D">
        <w:rPr>
          <w:rFonts w:ascii="Times New Roman" w:hAnsi="Times New Roman" w:cs="Times New Roman"/>
          <w:i/>
          <w:iCs/>
          <w:color w:val="000000"/>
          <w:sz w:val="28"/>
          <w:szCs w:val="28"/>
          <w:lang w:val="es-ES_tradnl"/>
        </w:rPr>
        <w:t>“un litigante consuetudinario con amplia experiencia, siempre ha estado en igualdad de condiciones en relación con sus contrapartes, se le han resuelto sus</w:t>
      </w:r>
      <w:r w:rsidRPr="00E9324D">
        <w:rPr>
          <w:rFonts w:ascii="Times New Roman" w:hAnsi="Times New Roman" w:cs="Times New Roman"/>
          <w:i/>
          <w:iCs/>
          <w:color w:val="000000"/>
          <w:sz w:val="28"/>
          <w:szCs w:val="28"/>
          <w:lang w:val="es-ES_tradnl"/>
        </w:rPr>
        <w:t xml:space="preserve"> incontables solicitudes, es decir, en ningún momento se le ha denegado el acceso a la justicia. Lo que no es de tolerar es que cuando la propia ley le impone las cargas mínimas que debe asumir, se aproveche de la misma para evadir sus responsabilidades co</w:t>
      </w:r>
      <w:r w:rsidRPr="00E9324D">
        <w:rPr>
          <w:rFonts w:ascii="Times New Roman" w:hAnsi="Times New Roman" w:cs="Times New Roman"/>
          <w:i/>
          <w:iCs/>
          <w:color w:val="000000"/>
          <w:sz w:val="28"/>
          <w:szCs w:val="28"/>
          <w:lang w:val="es-ES_tradnl"/>
        </w:rPr>
        <w:t xml:space="preserve">mo sucede en el presente caso.” </w:t>
      </w:r>
      <w:r w:rsidRPr="00E9324D">
        <w:rPr>
          <w:rFonts w:ascii="Times New Roman" w:hAnsi="Times New Roman" w:cs="Times New Roman"/>
          <w:color w:val="000000"/>
          <w:sz w:val="28"/>
          <w:szCs w:val="28"/>
          <w:lang w:val="es-ES_tradnl"/>
        </w:rPr>
        <w:t xml:space="preserve">Para el juzgado era </w:t>
      </w:r>
      <w:r w:rsidRPr="00E9324D">
        <w:rPr>
          <w:rFonts w:ascii="Times New Roman" w:hAnsi="Times New Roman" w:cs="Times New Roman"/>
          <w:i/>
          <w:iCs/>
          <w:color w:val="000000"/>
          <w:sz w:val="28"/>
          <w:szCs w:val="28"/>
          <w:lang w:val="es-ES_tradnl"/>
        </w:rPr>
        <w:t xml:space="preserve">“imposible” </w:t>
      </w:r>
      <w:r w:rsidRPr="00E9324D">
        <w:rPr>
          <w:rFonts w:ascii="Times New Roman" w:hAnsi="Times New Roman" w:cs="Times New Roman"/>
          <w:color w:val="000000"/>
          <w:sz w:val="28"/>
          <w:szCs w:val="28"/>
          <w:lang w:val="es-ES_tradnl"/>
        </w:rPr>
        <w:t xml:space="preserve">que una persona en una situación como la que aducía el solicitante, se </w:t>
      </w:r>
      <w:r w:rsidRPr="00E9324D">
        <w:rPr>
          <w:rFonts w:ascii="Times New Roman" w:hAnsi="Times New Roman" w:cs="Times New Roman"/>
          <w:i/>
          <w:iCs/>
          <w:color w:val="000000"/>
          <w:sz w:val="28"/>
          <w:szCs w:val="28"/>
          <w:lang w:val="es-ES_tradnl"/>
        </w:rPr>
        <w:t>“d</w:t>
      </w:r>
      <w:r w:rsidRPr="00E9324D">
        <w:rPr>
          <w:rFonts w:ascii="Times New Roman" w:hAnsi="Times New Roman" w:cs="Times New Roman"/>
          <w:color w:val="000000"/>
          <w:sz w:val="28"/>
          <w:szCs w:val="28"/>
          <w:lang w:val="es-ES_tradnl"/>
        </w:rPr>
        <w:t xml:space="preserve">[iera] </w:t>
      </w:r>
      <w:r w:rsidRPr="00E9324D">
        <w:rPr>
          <w:rFonts w:ascii="Times New Roman" w:hAnsi="Times New Roman" w:cs="Times New Roman"/>
          <w:i/>
          <w:iCs/>
          <w:color w:val="000000"/>
          <w:sz w:val="28"/>
          <w:szCs w:val="28"/>
          <w:lang w:val="es-ES_tradnl"/>
        </w:rPr>
        <w:t xml:space="preserve">el lujo de acudir </w:t>
      </w:r>
      <w:r w:rsidRPr="00E9324D">
        <w:rPr>
          <w:rFonts w:ascii="Times New Roman" w:hAnsi="Times New Roman" w:cs="Times New Roman"/>
          <w:i/>
          <w:sz w:val="28"/>
          <w:szCs w:val="28"/>
        </w:rPr>
        <w:t>todos los días a registrar cientos de solicitudes y recursos por cada decisión que profiera ta</w:t>
      </w:r>
      <w:r w:rsidRPr="00E9324D">
        <w:rPr>
          <w:rFonts w:ascii="Times New Roman" w:hAnsi="Times New Roman" w:cs="Times New Roman"/>
          <w:i/>
          <w:sz w:val="28"/>
          <w:szCs w:val="28"/>
        </w:rPr>
        <w:t xml:space="preserve">nto en este despacho como en los demás en lo que cursan sus demandas.” </w:t>
      </w:r>
      <w:r w:rsidRPr="00E9324D">
        <w:rPr>
          <w:rFonts w:ascii="Times New Roman" w:hAnsi="Times New Roman" w:cs="Times New Roman"/>
          <w:iCs/>
          <w:sz w:val="28"/>
          <w:szCs w:val="28"/>
        </w:rPr>
        <w:t>Al resolver el recurso de reposición</w:t>
      </w:r>
      <w:r w:rsidRPr="00E9324D">
        <w:rPr>
          <w:rFonts w:ascii="Times New Roman" w:hAnsi="Times New Roman" w:cs="Times New Roman"/>
          <w:iCs/>
          <w:sz w:val="28"/>
          <w:szCs w:val="28"/>
        </w:rPr>
        <w:t xml:space="preserve"> presentado por el actor</w:t>
      </w:r>
      <w:r w:rsidRPr="00E9324D">
        <w:rPr>
          <w:rFonts w:ascii="Times New Roman" w:hAnsi="Times New Roman" w:cs="Times New Roman"/>
          <w:iCs/>
          <w:sz w:val="28"/>
          <w:szCs w:val="28"/>
        </w:rPr>
        <w:t xml:space="preserve">, </w:t>
      </w:r>
      <w:r w:rsidRPr="00E9324D">
        <w:rPr>
          <w:rFonts w:ascii="Times New Roman" w:hAnsi="Times New Roman" w:cs="Times New Roman"/>
          <w:iCs/>
          <w:sz w:val="28"/>
          <w:szCs w:val="28"/>
        </w:rPr>
        <w:t xml:space="preserve">se </w:t>
      </w:r>
      <w:r w:rsidRPr="00E9324D">
        <w:rPr>
          <w:rFonts w:ascii="Times New Roman" w:hAnsi="Times New Roman" w:cs="Times New Roman"/>
          <w:iCs/>
          <w:sz w:val="28"/>
          <w:szCs w:val="28"/>
        </w:rPr>
        <w:t>arguyó</w:t>
      </w:r>
      <w:r w:rsidRPr="00E9324D">
        <w:rPr>
          <w:rFonts w:ascii="Times New Roman" w:hAnsi="Times New Roman" w:cs="Times New Roman"/>
          <w:iCs/>
          <w:sz w:val="28"/>
          <w:szCs w:val="28"/>
        </w:rPr>
        <w:t xml:space="preserve"> además</w:t>
      </w:r>
      <w:r w:rsidRPr="00E9324D">
        <w:rPr>
          <w:rFonts w:ascii="Times New Roman" w:hAnsi="Times New Roman" w:cs="Times New Roman"/>
          <w:iCs/>
          <w:sz w:val="28"/>
          <w:szCs w:val="28"/>
        </w:rPr>
        <w:t xml:space="preserve"> que </w:t>
      </w:r>
      <w:r w:rsidRPr="00E9324D">
        <w:rPr>
          <w:rFonts w:ascii="Times New Roman" w:hAnsi="Times New Roman" w:cs="Times New Roman"/>
          <w:i/>
          <w:sz w:val="28"/>
          <w:szCs w:val="28"/>
        </w:rPr>
        <w:t xml:space="preserve">“nada se debatió sobre la temeridad o buena fe del actor. La multa precisamente es una consecuencia </w:t>
      </w:r>
      <w:r w:rsidRPr="00E9324D">
        <w:rPr>
          <w:rFonts w:ascii="Times New Roman" w:hAnsi="Times New Roman" w:cs="Times New Roman"/>
          <w:i/>
          <w:sz w:val="28"/>
          <w:szCs w:val="28"/>
        </w:rPr>
        <w:t>por no haber demostrado que se hallaba en una situación tan desfavorable que le era imposible atender los gastos de esta demanda.”</w:t>
      </w:r>
    </w:p>
    <w:p w:rsidR="00D22298" w:rsidRPr="00E9324D" w:rsidRDefault="00E9324D" w:rsidP="00D22298">
      <w:pPr>
        <w:pStyle w:val="NormalWeb"/>
        <w:tabs>
          <w:tab w:val="left" w:pos="567"/>
        </w:tabs>
        <w:spacing w:before="0" w:beforeAutospacing="0" w:after="0" w:afterAutospacing="0" w:line="0" w:lineRule="atLeast"/>
        <w:contextualSpacing/>
        <w:jc w:val="both"/>
        <w:rPr>
          <w:rFonts w:ascii="Times New Roman" w:hAnsi="Times New Roman" w:cs="Times New Roman"/>
          <w:i/>
          <w:iCs/>
          <w:color w:val="000000"/>
          <w:sz w:val="28"/>
          <w:szCs w:val="28"/>
          <w:lang w:val="es-ES_tradnl"/>
        </w:rPr>
      </w:pPr>
    </w:p>
    <w:p w:rsidR="00D22298" w:rsidRPr="00E9324D" w:rsidRDefault="00E9324D" w:rsidP="006952EB">
      <w:pPr>
        <w:pStyle w:val="NormalWeb"/>
        <w:numPr>
          <w:ilvl w:val="0"/>
          <w:numId w:val="3"/>
        </w:numPr>
        <w:tabs>
          <w:tab w:val="left" w:pos="567"/>
        </w:tabs>
        <w:spacing w:before="0" w:beforeAutospacing="0" w:after="0" w:afterAutospacing="0" w:line="0" w:lineRule="atLeast"/>
        <w:contextualSpacing/>
        <w:jc w:val="both"/>
        <w:rPr>
          <w:rFonts w:ascii="Times New Roman" w:hAnsi="Times New Roman" w:cs="Times New Roman"/>
          <w:i/>
          <w:iCs/>
          <w:color w:val="000000"/>
          <w:sz w:val="28"/>
          <w:szCs w:val="28"/>
          <w:lang w:val="es-ES_tradnl"/>
        </w:rPr>
      </w:pPr>
      <w:r w:rsidRPr="00E9324D">
        <w:rPr>
          <w:rFonts w:ascii="Times New Roman" w:hAnsi="Times New Roman" w:cs="Times New Roman"/>
          <w:color w:val="000000"/>
          <w:sz w:val="28"/>
          <w:szCs w:val="28"/>
          <w:lang w:val="es-ES_tradnl"/>
        </w:rPr>
        <w:t>A partir de esta aproximación, parece que</w:t>
      </w:r>
      <w:r w:rsidRPr="00E9324D">
        <w:rPr>
          <w:rFonts w:ascii="Times New Roman" w:hAnsi="Times New Roman" w:cs="Times New Roman"/>
          <w:color w:val="000000"/>
          <w:sz w:val="28"/>
          <w:szCs w:val="28"/>
          <w:lang w:val="es-ES_tradnl"/>
        </w:rPr>
        <w:t>, en ciertas ocasiones,</w:t>
      </w:r>
      <w:r w:rsidRPr="00E9324D">
        <w:rPr>
          <w:rFonts w:ascii="Times New Roman" w:hAnsi="Times New Roman" w:cs="Times New Roman"/>
          <w:color w:val="000000"/>
          <w:sz w:val="28"/>
          <w:szCs w:val="28"/>
          <w:lang w:val="es-ES_tradnl"/>
        </w:rPr>
        <w:t xml:space="preserve"> lo relevante para imponer la multa no es la conducta del so</w:t>
      </w:r>
      <w:r w:rsidRPr="00E9324D">
        <w:rPr>
          <w:rFonts w:ascii="Times New Roman" w:hAnsi="Times New Roman" w:cs="Times New Roman"/>
          <w:color w:val="000000"/>
          <w:sz w:val="28"/>
          <w:szCs w:val="28"/>
          <w:lang w:val="es-ES_tradnl"/>
        </w:rPr>
        <w:t>licitante, ni siquiera si lo que manifestó bajo la gravedad de juramento corresponda o no con la realidad, sino la particular valoración de las circunstancias que hace el juez para establecer si la solicitud debe concederse o denegarse. Como se dice de man</w:t>
      </w:r>
      <w:r w:rsidRPr="00E9324D">
        <w:rPr>
          <w:rFonts w:ascii="Times New Roman" w:hAnsi="Times New Roman" w:cs="Times New Roman"/>
          <w:color w:val="000000"/>
          <w:sz w:val="28"/>
          <w:szCs w:val="28"/>
          <w:lang w:val="es-ES_tradnl"/>
        </w:rPr>
        <w:t xml:space="preserve">era expresa por la autoridad judicial, la multa se impone porque el solicitante no demostró hallarse en </w:t>
      </w:r>
      <w:r w:rsidRPr="00E9324D">
        <w:rPr>
          <w:rFonts w:ascii="Times New Roman" w:hAnsi="Times New Roman" w:cs="Times New Roman"/>
          <w:i/>
          <w:iCs/>
          <w:color w:val="000000"/>
          <w:sz w:val="28"/>
          <w:szCs w:val="28"/>
          <w:lang w:val="es-ES_tradnl"/>
        </w:rPr>
        <w:t xml:space="preserve">“una situación tan desfavorable que le era imposible atender los gastos de esta demanda.” </w:t>
      </w:r>
      <w:r w:rsidRPr="00E9324D">
        <w:rPr>
          <w:rFonts w:ascii="Times New Roman" w:hAnsi="Times New Roman" w:cs="Times New Roman"/>
          <w:color w:val="000000"/>
          <w:sz w:val="28"/>
          <w:szCs w:val="28"/>
          <w:lang w:val="es-ES_tradnl"/>
        </w:rPr>
        <w:t xml:space="preserve">Como puede verse en este caso, la decisión de imponer o no la </w:t>
      </w:r>
      <w:r w:rsidRPr="00E9324D">
        <w:rPr>
          <w:rFonts w:ascii="Times New Roman" w:hAnsi="Times New Roman" w:cs="Times New Roman"/>
          <w:color w:val="000000"/>
          <w:sz w:val="28"/>
          <w:szCs w:val="28"/>
          <w:lang w:val="es-ES_tradnl"/>
        </w:rPr>
        <w:t>multa no corresponde a un análisis separado o autónomo, sino que se torna como una especie de corolario de la decisión de negar la solicitud del amparo de pobreza.</w:t>
      </w:r>
      <w:r w:rsidRPr="00E9324D">
        <w:rPr>
          <w:rFonts w:ascii="Times New Roman" w:hAnsi="Times New Roman" w:cs="Times New Roman"/>
          <w:color w:val="000000"/>
          <w:sz w:val="28"/>
          <w:szCs w:val="28"/>
          <w:lang w:val="es-ES_tradnl"/>
        </w:rPr>
        <w:t xml:space="preserve"> Este entendimiento de las cosas parece responder a la regla de que sí no se demuestra los su</w:t>
      </w:r>
      <w:r w:rsidRPr="00E9324D">
        <w:rPr>
          <w:rFonts w:ascii="Times New Roman" w:hAnsi="Times New Roman" w:cs="Times New Roman"/>
          <w:color w:val="000000"/>
          <w:sz w:val="28"/>
          <w:szCs w:val="28"/>
          <w:lang w:val="es-ES_tradnl"/>
        </w:rPr>
        <w:t>puestos del amparo, este debe denegarse y, además, debe imponerse la multa.</w:t>
      </w:r>
    </w:p>
    <w:p w:rsidR="00D22298" w:rsidRPr="00E9324D" w:rsidRDefault="00E9324D" w:rsidP="00D22298">
      <w:pPr>
        <w:pStyle w:val="Prrafodelista"/>
        <w:rPr>
          <w:rFonts w:ascii="Times New Roman" w:hAnsi="Times New Roman" w:cs="Times New Roman"/>
          <w:color w:val="000000"/>
          <w:sz w:val="28"/>
          <w:szCs w:val="28"/>
          <w:lang w:val="es-ES_tradnl"/>
        </w:rPr>
      </w:pPr>
    </w:p>
    <w:p w:rsidR="006952EB" w:rsidRPr="00E9324D" w:rsidRDefault="00E9324D">
      <w:pPr>
        <w:pStyle w:val="NormalWeb"/>
        <w:numPr>
          <w:ilvl w:val="0"/>
          <w:numId w:val="3"/>
        </w:numPr>
        <w:tabs>
          <w:tab w:val="left" w:pos="567"/>
        </w:tabs>
        <w:spacing w:before="0" w:beforeAutospacing="0" w:after="0" w:afterAutospacing="0" w:line="0" w:lineRule="atLeast"/>
        <w:contextualSpacing/>
        <w:jc w:val="both"/>
        <w:rPr>
          <w:rFonts w:ascii="Times New Roman" w:hAnsi="Times New Roman" w:cs="Times New Roman"/>
          <w:i/>
          <w:iCs/>
          <w:color w:val="000000"/>
          <w:sz w:val="28"/>
          <w:szCs w:val="28"/>
          <w:lang w:val="es-ES_tradnl"/>
        </w:rPr>
      </w:pPr>
      <w:r w:rsidRPr="00E9324D">
        <w:rPr>
          <w:rFonts w:ascii="Times New Roman" w:hAnsi="Times New Roman" w:cs="Times New Roman"/>
          <w:color w:val="000000"/>
          <w:sz w:val="28"/>
          <w:szCs w:val="28"/>
          <w:lang w:val="es-ES_tradnl"/>
        </w:rPr>
        <w:t>Al revisar lo antedicho, l</w:t>
      </w:r>
      <w:r w:rsidRPr="00E9324D">
        <w:rPr>
          <w:rFonts w:ascii="Times New Roman" w:hAnsi="Times New Roman" w:cs="Times New Roman"/>
          <w:color w:val="000000"/>
          <w:sz w:val="28"/>
          <w:szCs w:val="28"/>
          <w:lang w:val="es-ES_tradnl"/>
        </w:rPr>
        <w:t>a Sala de Casación no observó que la decisión fuera arbitraria ya que, e</w:t>
      </w:r>
      <w:r w:rsidRPr="00E9324D">
        <w:rPr>
          <w:rFonts w:ascii="Times New Roman" w:hAnsi="Times New Roman" w:cs="Times New Roman"/>
          <w:color w:val="000000"/>
          <w:sz w:val="28"/>
          <w:szCs w:val="28"/>
          <w:lang w:val="es-ES_tradnl"/>
        </w:rPr>
        <w:t>n</w:t>
      </w:r>
      <w:r w:rsidRPr="00E9324D">
        <w:rPr>
          <w:rFonts w:ascii="Times New Roman" w:hAnsi="Times New Roman" w:cs="Times New Roman"/>
          <w:color w:val="000000"/>
          <w:sz w:val="28"/>
          <w:szCs w:val="28"/>
          <w:lang w:val="es-ES_tradnl"/>
        </w:rPr>
        <w:t xml:space="preserve"> rigor, lo que se planteaba era una diferencia de criterio acerca de la manera como el juez accionado decidió negativamente la solicitud de amparo de pobreza. </w:t>
      </w:r>
      <w:r w:rsidRPr="00E9324D">
        <w:rPr>
          <w:rFonts w:ascii="Times New Roman" w:hAnsi="Times New Roman" w:cs="Times New Roman"/>
          <w:color w:val="000000"/>
          <w:sz w:val="28"/>
          <w:szCs w:val="28"/>
          <w:lang w:val="es-ES_tradnl"/>
        </w:rPr>
        <w:t>Así las cosas, no amparó los derechos fundamentales del actor.</w:t>
      </w:r>
    </w:p>
    <w:p w:rsidR="006952EB" w:rsidRPr="00E9324D" w:rsidRDefault="00E9324D" w:rsidP="006952EB">
      <w:pPr>
        <w:pStyle w:val="NormalWeb"/>
        <w:tabs>
          <w:tab w:val="left" w:pos="567"/>
        </w:tabs>
        <w:spacing w:before="0" w:beforeAutospacing="0" w:after="0" w:afterAutospacing="0" w:line="0" w:lineRule="atLeast"/>
        <w:contextualSpacing/>
        <w:jc w:val="both"/>
        <w:rPr>
          <w:rFonts w:ascii="Times New Roman" w:hAnsi="Times New Roman" w:cs="Times New Roman"/>
          <w:i/>
          <w:iCs/>
          <w:color w:val="000000"/>
          <w:sz w:val="28"/>
          <w:szCs w:val="28"/>
          <w:lang w:val="es-ES_tradnl"/>
        </w:rPr>
      </w:pPr>
    </w:p>
    <w:p w:rsidR="006952EB" w:rsidRPr="00E9324D" w:rsidRDefault="00E9324D" w:rsidP="006952EB">
      <w:pPr>
        <w:pStyle w:val="NormalWeb"/>
        <w:numPr>
          <w:ilvl w:val="0"/>
          <w:numId w:val="3"/>
        </w:numPr>
        <w:tabs>
          <w:tab w:val="left" w:pos="567"/>
        </w:tabs>
        <w:spacing w:before="0" w:beforeAutospacing="0" w:after="0" w:afterAutospacing="0" w:line="0" w:lineRule="atLeast"/>
        <w:contextualSpacing/>
        <w:jc w:val="both"/>
        <w:rPr>
          <w:rFonts w:ascii="Times New Roman" w:hAnsi="Times New Roman" w:cs="Times New Roman"/>
          <w:i/>
          <w:iCs/>
          <w:color w:val="000000"/>
          <w:sz w:val="28"/>
          <w:szCs w:val="28"/>
          <w:lang w:val="es-ES_tradnl"/>
        </w:rPr>
      </w:pPr>
      <w:r w:rsidRPr="00E9324D">
        <w:rPr>
          <w:rFonts w:ascii="Times New Roman" w:hAnsi="Times New Roman" w:cs="Times New Roman"/>
          <w:color w:val="000000"/>
          <w:sz w:val="28"/>
          <w:szCs w:val="28"/>
          <w:lang w:val="es-ES_tradnl"/>
        </w:rPr>
        <w:t>Mediante Sentencia STC12695-2017,</w:t>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lang w:val="es-ES_tradnl"/>
        </w:rPr>
        <w:t xml:space="preserve">esta misma Sala de Casación estudió </w:t>
      </w:r>
      <w:r w:rsidRPr="00E9324D">
        <w:rPr>
          <w:rFonts w:ascii="Times New Roman" w:hAnsi="Times New Roman" w:cs="Times New Roman"/>
          <w:color w:val="000000"/>
          <w:sz w:val="28"/>
          <w:szCs w:val="28"/>
          <w:lang w:val="es-ES_tradnl"/>
        </w:rPr>
        <w:t xml:space="preserve">la acción de tutela </w:t>
      </w:r>
      <w:r w:rsidRPr="00E9324D">
        <w:rPr>
          <w:rFonts w:ascii="Times New Roman" w:hAnsi="Times New Roman" w:cs="Times New Roman"/>
          <w:color w:val="000000"/>
          <w:sz w:val="28"/>
          <w:szCs w:val="28"/>
          <w:lang w:val="es-ES_tradnl"/>
        </w:rPr>
        <w:t>presentad</w:t>
      </w:r>
      <w:r w:rsidRPr="00E9324D">
        <w:rPr>
          <w:rFonts w:ascii="Times New Roman" w:hAnsi="Times New Roman" w:cs="Times New Roman"/>
          <w:color w:val="000000"/>
          <w:sz w:val="28"/>
          <w:szCs w:val="28"/>
          <w:lang w:val="es-ES_tradnl"/>
        </w:rPr>
        <w:t>a</w:t>
      </w:r>
      <w:r w:rsidRPr="00E9324D">
        <w:rPr>
          <w:rFonts w:ascii="Times New Roman" w:hAnsi="Times New Roman" w:cs="Times New Roman"/>
          <w:color w:val="000000"/>
          <w:sz w:val="28"/>
          <w:szCs w:val="28"/>
          <w:lang w:val="es-ES_tradnl"/>
        </w:rPr>
        <w:t xml:space="preserve"> por una actora </w:t>
      </w:r>
      <w:r w:rsidRPr="00E9324D">
        <w:rPr>
          <w:rFonts w:ascii="Times New Roman" w:hAnsi="Times New Roman" w:cs="Times New Roman"/>
          <w:color w:val="000000"/>
          <w:sz w:val="28"/>
          <w:szCs w:val="28"/>
          <w:lang w:val="es-ES_tradnl"/>
        </w:rPr>
        <w:t>que había</w:t>
      </w:r>
      <w:r w:rsidRPr="00E9324D">
        <w:rPr>
          <w:rFonts w:ascii="Times New Roman" w:hAnsi="Times New Roman" w:cs="Times New Roman"/>
          <w:color w:val="000000"/>
          <w:sz w:val="28"/>
          <w:szCs w:val="28"/>
          <w:lang w:val="es-ES_tradnl"/>
        </w:rPr>
        <w:t xml:space="preserve"> solicit</w:t>
      </w:r>
      <w:r w:rsidRPr="00E9324D">
        <w:rPr>
          <w:rFonts w:ascii="Times New Roman" w:hAnsi="Times New Roman" w:cs="Times New Roman"/>
          <w:color w:val="000000"/>
          <w:sz w:val="28"/>
          <w:szCs w:val="28"/>
          <w:lang w:val="es-ES_tradnl"/>
        </w:rPr>
        <w:t>ado</w:t>
      </w:r>
      <w:r w:rsidRPr="00E9324D">
        <w:rPr>
          <w:rFonts w:ascii="Times New Roman" w:hAnsi="Times New Roman" w:cs="Times New Roman"/>
          <w:color w:val="000000"/>
          <w:sz w:val="28"/>
          <w:szCs w:val="28"/>
          <w:lang w:val="es-ES_tradnl"/>
        </w:rPr>
        <w:t xml:space="preserve"> amparo de pobreza dentro de un proceso ejecutivo con título hipotecario. </w:t>
      </w:r>
      <w:r w:rsidRPr="00E9324D">
        <w:rPr>
          <w:rFonts w:ascii="Times New Roman" w:hAnsi="Times New Roman" w:cs="Times New Roman"/>
          <w:color w:val="000000"/>
          <w:sz w:val="28"/>
          <w:szCs w:val="28"/>
          <w:lang w:val="es-ES_tradnl"/>
        </w:rPr>
        <w:t>Sin embargo, fue negado</w:t>
      </w:r>
      <w:r w:rsidRPr="00E9324D">
        <w:rPr>
          <w:rFonts w:ascii="Times New Roman" w:hAnsi="Times New Roman" w:cs="Times New Roman"/>
          <w:color w:val="000000"/>
          <w:sz w:val="28"/>
          <w:szCs w:val="28"/>
          <w:lang w:val="es-ES_tradnl"/>
        </w:rPr>
        <w:t xml:space="preserve"> porque devengaba un salario de $800.000 y tenía a su no</w:t>
      </w:r>
      <w:r w:rsidRPr="00E9324D">
        <w:rPr>
          <w:rFonts w:ascii="Times New Roman" w:hAnsi="Times New Roman" w:cs="Times New Roman"/>
          <w:color w:val="000000"/>
          <w:sz w:val="28"/>
          <w:szCs w:val="28"/>
          <w:lang w:val="es-ES_tradnl"/>
        </w:rPr>
        <w:t>mbre un inmueble</w:t>
      </w:r>
      <w:r w:rsidRPr="00E9324D">
        <w:rPr>
          <w:rFonts w:ascii="Times New Roman" w:hAnsi="Times New Roman" w:cs="Times New Roman"/>
          <w:color w:val="000000"/>
          <w:sz w:val="28"/>
          <w:szCs w:val="28"/>
          <w:lang w:val="es-ES_tradnl"/>
        </w:rPr>
        <w:t xml:space="preserve">. El juez constitucional consideró que el hecho de que una persona percibiera un salario y tuviera una propiedad no significaba, </w:t>
      </w:r>
      <w:r w:rsidRPr="00E9324D">
        <w:rPr>
          <w:rFonts w:ascii="Times New Roman" w:hAnsi="Times New Roman" w:cs="Times New Roman"/>
          <w:i/>
          <w:iCs/>
          <w:color w:val="000000"/>
          <w:sz w:val="28"/>
          <w:szCs w:val="28"/>
          <w:lang w:val="es-ES_tradnl"/>
        </w:rPr>
        <w:t xml:space="preserve">per se, </w:t>
      </w:r>
      <w:r w:rsidRPr="00E9324D">
        <w:rPr>
          <w:rFonts w:ascii="Times New Roman" w:hAnsi="Times New Roman" w:cs="Times New Roman"/>
          <w:color w:val="000000"/>
          <w:sz w:val="28"/>
          <w:szCs w:val="28"/>
          <w:lang w:val="es-ES_tradnl"/>
        </w:rPr>
        <w:t xml:space="preserve">que estuviera en capacidad de atender los gastos de un proceso sin menoscabo </w:t>
      </w:r>
      <w:r w:rsidRPr="00E9324D">
        <w:rPr>
          <w:rFonts w:ascii="Times New Roman" w:hAnsi="Times New Roman" w:cs="Times New Roman"/>
          <w:bCs/>
          <w:iCs/>
          <w:color w:val="000000"/>
          <w:sz w:val="28"/>
          <w:szCs w:val="28"/>
          <w:lang w:val="es-ES"/>
        </w:rPr>
        <w:t>de lo necesario para su pr</w:t>
      </w:r>
      <w:r w:rsidRPr="00E9324D">
        <w:rPr>
          <w:rFonts w:ascii="Times New Roman" w:hAnsi="Times New Roman" w:cs="Times New Roman"/>
          <w:bCs/>
          <w:iCs/>
          <w:color w:val="000000"/>
          <w:sz w:val="28"/>
          <w:szCs w:val="28"/>
          <w:lang w:val="es-ES"/>
        </w:rPr>
        <w:t xml:space="preserve">opia subsistencia y la de las personas a quienes por ley debe alimentos. Esta circunstancia no podía ser advertida </w:t>
      </w:r>
      <w:r w:rsidRPr="00E9324D">
        <w:rPr>
          <w:rFonts w:ascii="Times New Roman" w:hAnsi="Times New Roman" w:cs="Times New Roman"/>
          <w:b/>
          <w:iCs/>
          <w:color w:val="000000"/>
          <w:sz w:val="28"/>
          <w:szCs w:val="28"/>
          <w:lang w:val="es-ES"/>
        </w:rPr>
        <w:t xml:space="preserve">objetivamente, </w:t>
      </w:r>
      <w:r w:rsidRPr="00E9324D">
        <w:rPr>
          <w:rFonts w:ascii="Times New Roman" w:hAnsi="Times New Roman" w:cs="Times New Roman"/>
          <w:bCs/>
          <w:iCs/>
          <w:color w:val="000000"/>
          <w:sz w:val="28"/>
          <w:szCs w:val="28"/>
          <w:lang w:val="es-ES"/>
        </w:rPr>
        <w:t xml:space="preserve">como equivocadamente lo había afirmado la autoridad judicial accionada. Por </w:t>
      </w:r>
      <w:r w:rsidRPr="00E9324D">
        <w:rPr>
          <w:rFonts w:ascii="Times New Roman" w:hAnsi="Times New Roman" w:cs="Times New Roman"/>
          <w:bCs/>
          <w:iCs/>
          <w:color w:val="000000"/>
          <w:sz w:val="28"/>
          <w:szCs w:val="28"/>
          <w:lang w:val="es-ES"/>
        </w:rPr>
        <w:t>lo</w:t>
      </w:r>
      <w:r w:rsidRPr="00E9324D">
        <w:rPr>
          <w:rFonts w:ascii="Times New Roman" w:hAnsi="Times New Roman" w:cs="Times New Roman"/>
          <w:bCs/>
          <w:iCs/>
          <w:color w:val="000000"/>
          <w:sz w:val="28"/>
          <w:szCs w:val="28"/>
          <w:lang w:val="es-ES"/>
        </w:rPr>
        <w:t xml:space="preserve"> tanto, concluy</w:t>
      </w:r>
      <w:r w:rsidRPr="00E9324D">
        <w:rPr>
          <w:rFonts w:ascii="Times New Roman" w:hAnsi="Times New Roman" w:cs="Times New Roman"/>
          <w:bCs/>
          <w:iCs/>
          <w:color w:val="000000"/>
          <w:sz w:val="28"/>
          <w:szCs w:val="28"/>
          <w:lang w:val="es-ES"/>
        </w:rPr>
        <w:t xml:space="preserve">ó </w:t>
      </w:r>
      <w:r w:rsidRPr="00E9324D">
        <w:rPr>
          <w:rFonts w:ascii="Times New Roman" w:hAnsi="Times New Roman" w:cs="Times New Roman"/>
          <w:bCs/>
          <w:iCs/>
          <w:color w:val="000000"/>
          <w:sz w:val="28"/>
          <w:szCs w:val="28"/>
          <w:lang w:val="es-ES"/>
        </w:rPr>
        <w:t xml:space="preserve">que la decisión cuestionada </w:t>
      </w:r>
      <w:r w:rsidRPr="00E9324D">
        <w:rPr>
          <w:rFonts w:ascii="Times New Roman" w:hAnsi="Times New Roman" w:cs="Times New Roman"/>
          <w:bCs/>
          <w:iCs/>
          <w:color w:val="000000"/>
          <w:sz w:val="28"/>
          <w:szCs w:val="28"/>
          <w:lang w:val="es-ES"/>
        </w:rPr>
        <w:t>había sido irrazonable.</w:t>
      </w:r>
    </w:p>
    <w:p w:rsidR="00422CF7" w:rsidRPr="00E9324D" w:rsidRDefault="00E9324D" w:rsidP="00422CF7">
      <w:pPr>
        <w:pStyle w:val="Prrafodelista"/>
        <w:rPr>
          <w:rFonts w:ascii="Times New Roman" w:hAnsi="Times New Roman" w:cs="Times New Roman"/>
          <w:i/>
          <w:iCs/>
          <w:color w:val="000000"/>
          <w:sz w:val="28"/>
          <w:szCs w:val="28"/>
          <w:lang w:val="es-ES_tradnl"/>
        </w:rPr>
      </w:pPr>
    </w:p>
    <w:p w:rsidR="00422CF7" w:rsidRPr="00E9324D" w:rsidRDefault="00E9324D" w:rsidP="006952EB">
      <w:pPr>
        <w:pStyle w:val="NormalWeb"/>
        <w:numPr>
          <w:ilvl w:val="0"/>
          <w:numId w:val="3"/>
        </w:numPr>
        <w:tabs>
          <w:tab w:val="left" w:pos="567"/>
        </w:tabs>
        <w:spacing w:before="0" w:beforeAutospacing="0" w:after="0" w:afterAutospacing="0" w:line="0" w:lineRule="atLeast"/>
        <w:contextualSpacing/>
        <w:jc w:val="both"/>
        <w:rPr>
          <w:rFonts w:ascii="Times New Roman" w:hAnsi="Times New Roman" w:cs="Times New Roman"/>
          <w:i/>
          <w:iCs/>
          <w:color w:val="000000"/>
          <w:sz w:val="28"/>
          <w:szCs w:val="28"/>
          <w:lang w:val="es-ES_tradnl"/>
        </w:rPr>
      </w:pPr>
      <w:r w:rsidRPr="00E9324D">
        <w:rPr>
          <w:rFonts w:ascii="Times New Roman" w:hAnsi="Times New Roman" w:cs="Times New Roman"/>
          <w:color w:val="000000"/>
          <w:sz w:val="28"/>
          <w:szCs w:val="28"/>
          <w:lang w:val="es-ES_tradnl"/>
        </w:rPr>
        <w:t xml:space="preserve">En este análisis se pone de presente que la mera circunstancia de que una persona tenga ingresos no implica que deba denegarse su solicitud de amparo de pobreza, pues además de los ingresos es importante revisar lo que corresponde </w:t>
      </w:r>
      <w:r w:rsidRPr="00E9324D">
        <w:rPr>
          <w:rFonts w:ascii="Times New Roman" w:hAnsi="Times New Roman" w:cs="Times New Roman"/>
          <w:color w:val="000000"/>
          <w:sz w:val="28"/>
          <w:szCs w:val="28"/>
          <w:lang w:val="es-ES_tradnl"/>
        </w:rPr>
        <w:t>a las obligaciones de alimentos en cabeza de las personas, lo que puede hacer que no tenga la capacidad de cubrir los gastos del proceso, sin menoscabo de su propia subsistencia y de lo correspondiente a las obligaciones de alimentos a su cargo. En este su</w:t>
      </w:r>
      <w:r w:rsidRPr="00E9324D">
        <w:rPr>
          <w:rFonts w:ascii="Times New Roman" w:hAnsi="Times New Roman" w:cs="Times New Roman"/>
          <w:color w:val="000000"/>
          <w:sz w:val="28"/>
          <w:szCs w:val="28"/>
          <w:lang w:val="es-ES_tradnl"/>
        </w:rPr>
        <w:t xml:space="preserve">puesto, el antedicho análisis gira en torno a conceder o no el amparo de pobreza y, por lo tanto, el asunto de la multa se asume como meramente consecuencial.  </w:t>
      </w:r>
    </w:p>
    <w:p w:rsidR="000953D1" w:rsidRPr="00E9324D" w:rsidRDefault="00E9324D" w:rsidP="006952EB">
      <w:pPr>
        <w:pStyle w:val="NormalWeb"/>
        <w:tabs>
          <w:tab w:val="left" w:pos="567"/>
        </w:tabs>
        <w:spacing w:before="0" w:beforeAutospacing="0" w:after="0" w:afterAutospacing="0" w:line="0" w:lineRule="atLeast"/>
        <w:contextualSpacing/>
        <w:jc w:val="both"/>
        <w:rPr>
          <w:rFonts w:ascii="Times New Roman" w:hAnsi="Times New Roman" w:cs="Times New Roman"/>
          <w:b/>
          <w:bCs/>
          <w:color w:val="000000"/>
          <w:sz w:val="28"/>
          <w:szCs w:val="28"/>
          <w:lang w:val="es-ES_tradnl"/>
        </w:rPr>
      </w:pPr>
    </w:p>
    <w:p w:rsidR="008E6955" w:rsidRPr="00E9324D" w:rsidRDefault="00E9324D" w:rsidP="006952EB">
      <w:pPr>
        <w:pStyle w:val="NormalWeb"/>
        <w:numPr>
          <w:ilvl w:val="0"/>
          <w:numId w:val="3"/>
        </w:numPr>
        <w:tabs>
          <w:tab w:val="left" w:pos="567"/>
        </w:tabs>
        <w:spacing w:before="0" w:beforeAutospacing="0" w:after="0" w:afterAutospacing="0" w:line="0" w:lineRule="atLeast"/>
        <w:contextualSpacing/>
        <w:jc w:val="both"/>
        <w:rPr>
          <w:rFonts w:ascii="Times New Roman" w:hAnsi="Times New Roman" w:cs="Times New Roman"/>
          <w:b/>
          <w:bCs/>
          <w:color w:val="000000"/>
          <w:sz w:val="28"/>
          <w:szCs w:val="28"/>
          <w:lang w:val="es-ES_tradnl"/>
        </w:rPr>
      </w:pPr>
      <w:r w:rsidRPr="00E9324D">
        <w:rPr>
          <w:rFonts w:ascii="Times New Roman" w:hAnsi="Times New Roman" w:cs="Times New Roman"/>
          <w:color w:val="000000"/>
          <w:sz w:val="28"/>
          <w:szCs w:val="28"/>
          <w:lang w:val="es-ES_tradnl"/>
        </w:rPr>
        <w:t>Posteriormente, mediante</w:t>
      </w:r>
      <w:r w:rsidRPr="00E9324D">
        <w:rPr>
          <w:rFonts w:ascii="Times New Roman" w:hAnsi="Times New Roman" w:cs="Times New Roman"/>
          <w:color w:val="000000"/>
          <w:sz w:val="28"/>
          <w:szCs w:val="28"/>
          <w:lang w:val="es-ES_tradnl"/>
        </w:rPr>
        <w:t xml:space="preserve"> Sentencia STC14524-2018,</w:t>
      </w:r>
      <w:r w:rsidRPr="00E9324D">
        <w:rPr>
          <w:rFonts w:ascii="Times New Roman" w:hAnsi="Times New Roman" w:cs="Times New Roman"/>
          <w:color w:val="000000"/>
          <w:sz w:val="28"/>
          <w:szCs w:val="28"/>
          <w:lang w:val="es-ES_tradnl"/>
        </w:rPr>
        <w:t xml:space="preserve"> la Sala de Casación Civil de la Corte Suprem</w:t>
      </w:r>
      <w:r w:rsidRPr="00E9324D">
        <w:rPr>
          <w:rFonts w:ascii="Times New Roman" w:hAnsi="Times New Roman" w:cs="Times New Roman"/>
          <w:color w:val="000000"/>
          <w:sz w:val="28"/>
          <w:szCs w:val="28"/>
          <w:lang w:val="es-ES_tradnl"/>
        </w:rPr>
        <w:t>a de Justicia decidió la impugnación formulada contra un fallo de tutela de primera instancia. El actor relató que compareció a un proceso de pertenencia contra personas indeterminadas como tercero opositor, en el que solicitó el amparo de pobreza. No obst</w:t>
      </w:r>
      <w:r w:rsidRPr="00E9324D">
        <w:rPr>
          <w:rFonts w:ascii="Times New Roman" w:hAnsi="Times New Roman" w:cs="Times New Roman"/>
          <w:color w:val="000000"/>
          <w:sz w:val="28"/>
          <w:szCs w:val="28"/>
          <w:lang w:val="es-ES_tradnl"/>
        </w:rPr>
        <w:t xml:space="preserve">ante, las convocantes se opusieron a tal petición, </w:t>
      </w:r>
      <w:r w:rsidRPr="00E9324D">
        <w:rPr>
          <w:rFonts w:ascii="Times New Roman" w:hAnsi="Times New Roman" w:cs="Times New Roman"/>
          <w:color w:val="000000"/>
          <w:sz w:val="28"/>
          <w:szCs w:val="28"/>
          <w:lang w:val="es-ES_tradnl"/>
        </w:rPr>
        <w:t xml:space="preserve">dado que </w:t>
      </w:r>
      <w:r w:rsidRPr="00E9324D">
        <w:rPr>
          <w:rFonts w:ascii="Times New Roman" w:hAnsi="Times New Roman" w:cs="Times New Roman"/>
          <w:color w:val="000000"/>
          <w:sz w:val="28"/>
          <w:szCs w:val="28"/>
          <w:lang w:val="es-ES_tradnl"/>
        </w:rPr>
        <w:t>tenía varios inmuebles y contaba con capacidad económica para intervenir en el juicio. Atendiendo a la liquidez del accionante, negó la petición y le impuso la multa establecida en el artículo 153</w:t>
      </w:r>
      <w:r w:rsidRPr="00E9324D">
        <w:rPr>
          <w:rFonts w:ascii="Times New Roman" w:hAnsi="Times New Roman" w:cs="Times New Roman"/>
          <w:color w:val="000000"/>
          <w:sz w:val="28"/>
          <w:szCs w:val="28"/>
          <w:lang w:val="es-ES_tradnl"/>
        </w:rPr>
        <w:t xml:space="preserve"> del CGP. A su turno, el tutelante afirmó que no tuvo oportunidad de pronunciarse</w:t>
      </w:r>
      <w:r w:rsidRPr="00E9324D">
        <w:rPr>
          <w:rFonts w:ascii="Times New Roman" w:hAnsi="Times New Roman" w:cs="Times New Roman"/>
          <w:color w:val="000000"/>
          <w:sz w:val="28"/>
          <w:szCs w:val="28"/>
          <w:lang w:val="es-ES_tradnl"/>
        </w:rPr>
        <w:t xml:space="preserve"> frente a la oposición, solicitar pruebas ni de aportarlas. También, adujo que, si bien era propietario de algunos inmuebles, el 50% de estos eran de su cónyuge, además</w:t>
      </w:r>
      <w:r w:rsidRPr="00E9324D">
        <w:rPr>
          <w:rFonts w:ascii="Times New Roman" w:hAnsi="Times New Roman" w:cs="Times New Roman"/>
          <w:color w:val="000000"/>
          <w:sz w:val="28"/>
          <w:szCs w:val="28"/>
          <w:lang w:val="es-ES_tradnl"/>
        </w:rPr>
        <w:t>,</w:t>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lang w:val="es-ES_tradnl"/>
        </w:rPr>
        <w:t xml:space="preserve">ellos </w:t>
      </w:r>
      <w:r w:rsidRPr="00E9324D">
        <w:rPr>
          <w:rFonts w:ascii="Times New Roman" w:hAnsi="Times New Roman" w:cs="Times New Roman"/>
          <w:color w:val="000000"/>
          <w:sz w:val="28"/>
          <w:szCs w:val="28"/>
          <w:lang w:val="es-ES_tradnl"/>
        </w:rPr>
        <w:t>tenían un gravamen hipotecario.</w:t>
      </w:r>
    </w:p>
    <w:p w:rsidR="00E20610" w:rsidRPr="00E9324D" w:rsidRDefault="00E9324D" w:rsidP="00E20610">
      <w:pPr>
        <w:pStyle w:val="NormalWeb"/>
        <w:tabs>
          <w:tab w:val="left" w:pos="567"/>
        </w:tabs>
        <w:spacing w:before="0" w:beforeAutospacing="0" w:after="0" w:afterAutospacing="0"/>
        <w:contextualSpacing/>
        <w:jc w:val="both"/>
        <w:rPr>
          <w:rFonts w:ascii="Times New Roman" w:hAnsi="Times New Roman" w:cs="Times New Roman"/>
          <w:b/>
          <w:bCs/>
          <w:color w:val="000000"/>
          <w:sz w:val="28"/>
          <w:szCs w:val="28"/>
          <w:lang w:val="es-ES_tradnl"/>
        </w:rPr>
      </w:pPr>
    </w:p>
    <w:p w:rsidR="00E20610" w:rsidRPr="00E9324D" w:rsidRDefault="00E9324D" w:rsidP="008E6955">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La Sala de Casación </w:t>
      </w:r>
      <w:r w:rsidRPr="00E9324D">
        <w:rPr>
          <w:rFonts w:ascii="Times New Roman" w:hAnsi="Times New Roman" w:cs="Times New Roman"/>
          <w:color w:val="000000"/>
          <w:sz w:val="28"/>
          <w:szCs w:val="28"/>
          <w:lang w:val="es-ES_tradnl"/>
        </w:rPr>
        <w:t xml:space="preserve">no observó que la decisión hubiese sido arbitraria. Recordó que el amparo se concedía con tan sólo la afirmación del solicitante de su escasez de recursos bajo la gravedad de juramento. No </w:t>
      </w:r>
      <w:r w:rsidRPr="00E9324D">
        <w:rPr>
          <w:rFonts w:ascii="Times New Roman" w:hAnsi="Times New Roman" w:cs="Times New Roman"/>
          <w:color w:val="000000"/>
          <w:sz w:val="28"/>
          <w:szCs w:val="28"/>
          <w:lang w:val="es-ES_tradnl"/>
        </w:rPr>
        <w:t>obstante, ante la presentación de pruebas que desvirtuaran tal manifestación, el despacho debía decidir con fundamento en la realidad de los hechos acreditados en el proceso. Adicionalmente, el hecho de que el solicitante fuera propietario del 50% de los i</w:t>
      </w:r>
      <w:r w:rsidRPr="00E9324D">
        <w:rPr>
          <w:rFonts w:ascii="Times New Roman" w:hAnsi="Times New Roman" w:cs="Times New Roman"/>
          <w:color w:val="000000"/>
          <w:sz w:val="28"/>
          <w:szCs w:val="28"/>
          <w:lang w:val="es-ES_tradnl"/>
        </w:rPr>
        <w:t>nmuebles cuya titularidad se advirtió no le restaba fuerza a la prueba de la solvencia, teniendo en cuenta el número de inmuebles de su propiedad y la entidad de éstos, los cuales era locales comerciales. Además, siendo la cónyuge propietaria de aquellos i</w:t>
      </w:r>
      <w:r w:rsidRPr="00E9324D">
        <w:rPr>
          <w:rFonts w:ascii="Times New Roman" w:hAnsi="Times New Roman" w:cs="Times New Roman"/>
          <w:color w:val="000000"/>
          <w:sz w:val="28"/>
          <w:szCs w:val="28"/>
          <w:lang w:val="es-ES_tradnl"/>
        </w:rPr>
        <w:t>nmuebles, no era creíble que dependiera del actor</w:t>
      </w:r>
      <w:r w:rsidRPr="00E9324D">
        <w:rPr>
          <w:rFonts w:ascii="Times New Roman" w:hAnsi="Times New Roman" w:cs="Times New Roman"/>
          <w:color w:val="000000"/>
          <w:sz w:val="28"/>
          <w:szCs w:val="28"/>
          <w:lang w:val="es-ES_tradnl"/>
        </w:rPr>
        <w:t>. Así las cosas, la decisión no lucía caprichosa.</w:t>
      </w:r>
    </w:p>
    <w:p w:rsidR="00083431" w:rsidRPr="00E9324D" w:rsidRDefault="00E9324D" w:rsidP="00083431">
      <w:pPr>
        <w:pStyle w:val="Prrafodelista"/>
        <w:rPr>
          <w:rFonts w:ascii="Times New Roman" w:hAnsi="Times New Roman" w:cs="Times New Roman"/>
          <w:color w:val="000000"/>
          <w:sz w:val="28"/>
          <w:szCs w:val="28"/>
          <w:lang w:val="es-ES_tradnl"/>
        </w:rPr>
      </w:pPr>
    </w:p>
    <w:p w:rsidR="00083431" w:rsidRPr="00E9324D" w:rsidRDefault="00E9324D" w:rsidP="00083431">
      <w:pPr>
        <w:pStyle w:val="NormalWeb"/>
        <w:numPr>
          <w:ilvl w:val="0"/>
          <w:numId w:val="3"/>
        </w:numPr>
        <w:tabs>
          <w:tab w:val="left" w:pos="567"/>
        </w:tabs>
        <w:spacing w:before="0" w:beforeAutospacing="0" w:after="0" w:afterAutospacing="0" w:line="0" w:lineRule="atLeast"/>
        <w:contextualSpacing/>
        <w:jc w:val="both"/>
        <w:rPr>
          <w:rFonts w:ascii="Times New Roman" w:hAnsi="Times New Roman" w:cs="Times New Roman"/>
          <w:b/>
          <w:bCs/>
          <w:color w:val="000000"/>
          <w:sz w:val="28"/>
          <w:szCs w:val="28"/>
          <w:lang w:val="es-ES_tradnl"/>
        </w:rPr>
      </w:pPr>
      <w:r w:rsidRPr="00E9324D">
        <w:rPr>
          <w:rFonts w:ascii="Times New Roman" w:hAnsi="Times New Roman" w:cs="Times New Roman"/>
          <w:color w:val="000000"/>
          <w:sz w:val="28"/>
          <w:szCs w:val="28"/>
          <w:lang w:val="es-ES_tradnl"/>
        </w:rPr>
        <w:t>Este caso pone de presente dos circunstancias importantes del análisis hecho por la autoridad judicial. De una parte, la posibilidad de confundir pobreza co</w:t>
      </w:r>
      <w:r w:rsidRPr="00E9324D">
        <w:rPr>
          <w:rFonts w:ascii="Times New Roman" w:hAnsi="Times New Roman" w:cs="Times New Roman"/>
          <w:color w:val="000000"/>
          <w:sz w:val="28"/>
          <w:szCs w:val="28"/>
          <w:lang w:val="es-ES_tradnl"/>
        </w:rPr>
        <w:t>n iliquidez, lo que es relevante para determinar si debe o no concederse el amparo de pobreza. De otra parte, muestra, una vez más, que no hay un análisis separado entre lo que corresponde a otorgar o no el amparo de pobreza y a imponer o no la multa. Lo s</w:t>
      </w:r>
      <w:r w:rsidRPr="00E9324D">
        <w:rPr>
          <w:rFonts w:ascii="Times New Roman" w:hAnsi="Times New Roman" w:cs="Times New Roman"/>
          <w:color w:val="000000"/>
          <w:sz w:val="28"/>
          <w:szCs w:val="28"/>
          <w:lang w:val="es-ES_tradnl"/>
        </w:rPr>
        <w:t>egundo parece ser una simple consecuencia de lo primero.</w:t>
      </w:r>
    </w:p>
    <w:p w:rsidR="00CF03C4" w:rsidRPr="00E9324D" w:rsidRDefault="00E9324D" w:rsidP="00CF03C4">
      <w:pPr>
        <w:pStyle w:val="NormalWeb"/>
        <w:tabs>
          <w:tab w:val="left" w:pos="567"/>
        </w:tabs>
        <w:spacing w:before="0" w:beforeAutospacing="0" w:after="0" w:afterAutospacing="0"/>
        <w:contextualSpacing/>
        <w:jc w:val="both"/>
        <w:rPr>
          <w:rFonts w:ascii="Times New Roman" w:hAnsi="Times New Roman" w:cs="Times New Roman"/>
          <w:b/>
          <w:bCs/>
          <w:color w:val="000000"/>
          <w:sz w:val="28"/>
          <w:szCs w:val="28"/>
          <w:lang w:val="es-ES_tradnl"/>
        </w:rPr>
      </w:pPr>
    </w:p>
    <w:p w:rsidR="00A450B9" w:rsidRPr="00E9324D" w:rsidRDefault="00E9324D" w:rsidP="00A450B9">
      <w:pPr>
        <w:pStyle w:val="NormalWeb"/>
        <w:numPr>
          <w:ilvl w:val="0"/>
          <w:numId w:val="3"/>
        </w:numPr>
        <w:tabs>
          <w:tab w:val="left" w:pos="567"/>
        </w:tabs>
        <w:spacing w:before="0" w:beforeAutospacing="0" w:after="0" w:afterAutospacing="0"/>
        <w:contextualSpacing/>
        <w:jc w:val="both"/>
        <w:rPr>
          <w:rFonts w:ascii="Times New Roman" w:hAnsi="Times New Roman" w:cs="Times New Roman"/>
          <w:b/>
          <w:bCs/>
          <w:color w:val="000000"/>
          <w:sz w:val="28"/>
          <w:szCs w:val="28"/>
          <w:lang w:val="es-ES_tradnl"/>
        </w:rPr>
      </w:pPr>
      <w:r w:rsidRPr="00E9324D">
        <w:rPr>
          <w:rFonts w:ascii="Times New Roman" w:hAnsi="Times New Roman" w:cs="Times New Roman"/>
          <w:color w:val="000000"/>
          <w:sz w:val="28"/>
          <w:szCs w:val="28"/>
          <w:lang w:val="es-ES_tradnl"/>
        </w:rPr>
        <w:t>En la Sentencia STC122-2022, la Sala de Casación Civil de la Corte Suprema de Justicia resolvió la acción de tutela interpuesta por un grupo de demandantes que alegaban que su derecho al debido proc</w:t>
      </w:r>
      <w:r w:rsidRPr="00E9324D">
        <w:rPr>
          <w:rFonts w:ascii="Times New Roman" w:hAnsi="Times New Roman" w:cs="Times New Roman"/>
          <w:color w:val="000000"/>
          <w:sz w:val="28"/>
          <w:szCs w:val="28"/>
          <w:lang w:val="es-ES_tradnl"/>
        </w:rPr>
        <w:t>eso había sido vulnerado. Lo anterior, puesto que, en un proceso de responsabilidad civil extracontractual, solicitaron el amparo de pobreza, sin embargo, les fue negado. Sostuvieron que el CGP no exige aportar documentos para acreditar la pobreza y que er</w:t>
      </w:r>
      <w:r w:rsidRPr="00E9324D">
        <w:rPr>
          <w:rFonts w:ascii="Times New Roman" w:hAnsi="Times New Roman" w:cs="Times New Roman"/>
          <w:color w:val="000000"/>
          <w:sz w:val="28"/>
          <w:szCs w:val="28"/>
          <w:lang w:val="es-ES_tradnl"/>
        </w:rPr>
        <w:t xml:space="preserve">an personas golpeadas por la pandemia. </w:t>
      </w:r>
    </w:p>
    <w:p w:rsidR="00AE7601" w:rsidRPr="00E9324D" w:rsidRDefault="00E9324D" w:rsidP="00AE7601">
      <w:pPr>
        <w:pStyle w:val="NormalWeb"/>
        <w:tabs>
          <w:tab w:val="left" w:pos="567"/>
        </w:tabs>
        <w:spacing w:before="0" w:beforeAutospacing="0" w:after="0" w:afterAutospacing="0"/>
        <w:contextualSpacing/>
        <w:jc w:val="both"/>
        <w:rPr>
          <w:rFonts w:ascii="Times New Roman" w:hAnsi="Times New Roman" w:cs="Times New Roman"/>
          <w:b/>
          <w:bCs/>
          <w:color w:val="000000"/>
          <w:sz w:val="28"/>
          <w:szCs w:val="28"/>
          <w:lang w:val="es-ES_tradnl"/>
        </w:rPr>
      </w:pPr>
    </w:p>
    <w:p w:rsidR="00AE7601" w:rsidRPr="00E9324D" w:rsidRDefault="00E9324D" w:rsidP="00A450B9">
      <w:pPr>
        <w:pStyle w:val="NormalWeb"/>
        <w:numPr>
          <w:ilvl w:val="0"/>
          <w:numId w:val="3"/>
        </w:numPr>
        <w:tabs>
          <w:tab w:val="left" w:pos="567"/>
        </w:tabs>
        <w:spacing w:before="0" w:beforeAutospacing="0" w:after="0" w:afterAutospacing="0"/>
        <w:contextualSpacing/>
        <w:jc w:val="both"/>
        <w:rPr>
          <w:rFonts w:ascii="Times New Roman" w:hAnsi="Times New Roman" w:cs="Times New Roman"/>
          <w:b/>
          <w:bCs/>
          <w:color w:val="000000"/>
          <w:sz w:val="28"/>
          <w:szCs w:val="28"/>
          <w:lang w:val="es-ES_tradnl"/>
        </w:rPr>
      </w:pPr>
      <w:r w:rsidRPr="00E9324D">
        <w:rPr>
          <w:rFonts w:ascii="Times New Roman" w:hAnsi="Times New Roman" w:cs="Times New Roman"/>
          <w:color w:val="000000"/>
          <w:sz w:val="28"/>
          <w:szCs w:val="28"/>
          <w:lang w:val="es-ES_tradnl"/>
        </w:rPr>
        <w:t xml:space="preserve">El juez constitucional consideró que la autoridad judicial les había impuesto cargas a los demandantes que no resultaban apropiadas para el caso puesto a su conocimiento. Esto, pues </w:t>
      </w:r>
      <w:r w:rsidRPr="00E9324D">
        <w:rPr>
          <w:rFonts w:ascii="Times New Roman" w:hAnsi="Times New Roman" w:cs="Times New Roman"/>
          <w:i/>
          <w:iCs/>
          <w:color w:val="000000"/>
          <w:sz w:val="28"/>
          <w:szCs w:val="28"/>
        </w:rPr>
        <w:t>“si bien para la concesión del amparo solicitado se deben analizar la oportunidad y las razones de índole económico expuestas por la parte interesada, lo cierto es que, todo ello debe ser con los medios de convicción que reposen en el expediente, comoquier</w:t>
      </w:r>
      <w:r w:rsidRPr="00E9324D">
        <w:rPr>
          <w:rFonts w:ascii="Times New Roman" w:hAnsi="Times New Roman" w:cs="Times New Roman"/>
          <w:i/>
          <w:iCs/>
          <w:color w:val="000000"/>
          <w:sz w:val="28"/>
          <w:szCs w:val="28"/>
        </w:rPr>
        <w:t xml:space="preserve">a que (…) el legislador no estableció carga distinta al interesado que la de realizar sus manifestaciones bajo la gravedad de juramento, sin que pueda imponerse entonces, obligación probatoria distinta.” </w:t>
      </w:r>
      <w:r w:rsidRPr="00E9324D">
        <w:rPr>
          <w:rFonts w:ascii="Times New Roman" w:hAnsi="Times New Roman" w:cs="Times New Roman"/>
          <w:color w:val="000000"/>
          <w:sz w:val="28"/>
          <w:szCs w:val="28"/>
        </w:rPr>
        <w:t>En ese sentido, no era necesario que la parte o el t</w:t>
      </w:r>
      <w:r w:rsidRPr="00E9324D">
        <w:rPr>
          <w:rFonts w:ascii="Times New Roman" w:hAnsi="Times New Roman" w:cs="Times New Roman"/>
          <w:color w:val="000000"/>
          <w:sz w:val="28"/>
          <w:szCs w:val="28"/>
        </w:rPr>
        <w:t>ercero acreditaran, ni siquiera sumariamente, la insuficiencia patrimonial que los impulsaba a solicitar el amparo de pobreza. Bastaba con que aseveraran encontrarse en esas condiciones bajo la gravedad de juramento, conforme al principio de buena fe.</w:t>
      </w:r>
    </w:p>
    <w:p w:rsidR="008C38DF" w:rsidRPr="00E9324D" w:rsidRDefault="00E9324D" w:rsidP="008C38DF">
      <w:pPr>
        <w:pStyle w:val="Prrafodelista"/>
        <w:rPr>
          <w:rFonts w:ascii="Times New Roman" w:hAnsi="Times New Roman" w:cs="Times New Roman"/>
          <w:b/>
          <w:bCs/>
          <w:color w:val="000000"/>
          <w:sz w:val="28"/>
          <w:szCs w:val="28"/>
          <w:lang w:val="es-ES_tradnl"/>
        </w:rPr>
      </w:pPr>
    </w:p>
    <w:p w:rsidR="008C38DF" w:rsidRPr="00E9324D" w:rsidRDefault="00E9324D" w:rsidP="008C38DF">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Est</w:t>
      </w:r>
      <w:r w:rsidRPr="00E9324D">
        <w:rPr>
          <w:rFonts w:ascii="Times New Roman" w:hAnsi="Times New Roman" w:cs="Times New Roman"/>
          <w:color w:val="000000"/>
          <w:sz w:val="28"/>
          <w:szCs w:val="28"/>
          <w:lang w:val="es-ES_tradnl"/>
        </w:rPr>
        <w:t>a comprensión del asunto, que se centra sólo en lo relativo a otorgar o no el amparo de pobreza, muestra que, a diferencia de lo ocurrido en casos anteriores, lo relevante es atenerse a lo manifestado bajo la gravedad de juramento, conforme al principio de</w:t>
      </w:r>
      <w:r w:rsidRPr="00E9324D">
        <w:rPr>
          <w:rFonts w:ascii="Times New Roman" w:hAnsi="Times New Roman" w:cs="Times New Roman"/>
          <w:color w:val="000000"/>
          <w:sz w:val="28"/>
          <w:szCs w:val="28"/>
          <w:lang w:val="es-ES_tradnl"/>
        </w:rPr>
        <w:t xml:space="preserve"> la buena fe, de suerte que, en principio, sería esperable que los amparos se otorgaran. </w:t>
      </w:r>
    </w:p>
    <w:p w:rsidR="00083431" w:rsidRPr="00E9324D" w:rsidRDefault="00E9324D" w:rsidP="00083431">
      <w:pPr>
        <w:pStyle w:val="Prrafodelista"/>
        <w:rPr>
          <w:rFonts w:ascii="Times New Roman" w:hAnsi="Times New Roman" w:cs="Times New Roman"/>
          <w:b/>
          <w:bCs/>
          <w:color w:val="000000"/>
          <w:sz w:val="28"/>
          <w:szCs w:val="28"/>
          <w:lang w:val="es-ES_tradnl"/>
        </w:rPr>
      </w:pPr>
    </w:p>
    <w:p w:rsidR="00083431" w:rsidRPr="00E9324D" w:rsidRDefault="00E9324D" w:rsidP="00A450B9">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De igual modo, </w:t>
      </w:r>
      <w:r w:rsidRPr="00E9324D">
        <w:rPr>
          <w:rFonts w:ascii="Times New Roman" w:hAnsi="Times New Roman" w:cs="Times New Roman"/>
          <w:color w:val="000000"/>
          <w:sz w:val="28"/>
          <w:szCs w:val="28"/>
          <w:lang w:val="es-ES_tradnl"/>
        </w:rPr>
        <w:t xml:space="preserve">en la decisión AL3178-2023, la Sala de Casación Laboral decidió el amparo de pobreza </w:t>
      </w:r>
      <w:r w:rsidRPr="00E9324D">
        <w:rPr>
          <w:rFonts w:ascii="Times New Roman" w:hAnsi="Times New Roman" w:cs="Times New Roman"/>
          <w:color w:val="000000"/>
          <w:sz w:val="28"/>
          <w:szCs w:val="28"/>
          <w:lang w:val="es-ES_tradnl"/>
        </w:rPr>
        <w:t xml:space="preserve">solicitado en el trámite de un proceso ordinario laboral. Debido </w:t>
      </w:r>
      <w:r w:rsidRPr="00E9324D">
        <w:rPr>
          <w:rFonts w:ascii="Times New Roman" w:hAnsi="Times New Roman" w:cs="Times New Roman"/>
          <w:color w:val="000000"/>
          <w:sz w:val="28"/>
          <w:szCs w:val="28"/>
          <w:lang w:val="es-ES_tradnl"/>
        </w:rPr>
        <w:t xml:space="preserve">a que la demandante perseguía la reliquidación de la pensión de sobrevivientes que le fue reconocida en un proceso anterior, </w:t>
      </w:r>
      <w:r w:rsidRPr="00E9324D">
        <w:rPr>
          <w:rFonts w:ascii="Times New Roman" w:hAnsi="Times New Roman" w:cs="Times New Roman"/>
          <w:color w:val="000000"/>
          <w:sz w:val="28"/>
          <w:szCs w:val="28"/>
          <w:lang w:val="es-ES_tradnl"/>
        </w:rPr>
        <w:t xml:space="preserve">la autoridad judicial concluyó que </w:t>
      </w:r>
      <w:r w:rsidRPr="00E9324D">
        <w:rPr>
          <w:rFonts w:ascii="Times New Roman" w:hAnsi="Times New Roman" w:cs="Times New Roman"/>
          <w:color w:val="000000"/>
          <w:sz w:val="28"/>
          <w:szCs w:val="28"/>
          <w:lang w:val="es-ES_tradnl"/>
        </w:rPr>
        <w:t>se estaba ante un derecho litigioso a título oneroso.</w:t>
      </w:r>
      <w:r w:rsidRPr="00E9324D">
        <w:rPr>
          <w:rFonts w:ascii="Times New Roman" w:hAnsi="Times New Roman" w:cs="Times New Roman"/>
          <w:color w:val="000000"/>
          <w:sz w:val="28"/>
          <w:szCs w:val="28"/>
          <w:lang w:val="es-ES_tradnl"/>
        </w:rPr>
        <w:t xml:space="preserve"> Además, no había pruebas de las necesidades de la solicitante ni de su incapacidad para atender los gastos del proceso. Con todo, al no </w:t>
      </w:r>
      <w:r w:rsidRPr="00E9324D">
        <w:rPr>
          <w:rFonts w:ascii="Times New Roman" w:hAnsi="Times New Roman" w:cs="Times New Roman"/>
          <w:color w:val="000000"/>
          <w:sz w:val="28"/>
          <w:szCs w:val="28"/>
          <w:lang w:val="es-ES_tradnl"/>
        </w:rPr>
        <w:t>advertir</w:t>
      </w:r>
      <w:r w:rsidRPr="00E9324D">
        <w:rPr>
          <w:rFonts w:ascii="Times New Roman" w:hAnsi="Times New Roman" w:cs="Times New Roman"/>
          <w:color w:val="000000"/>
          <w:sz w:val="28"/>
          <w:szCs w:val="28"/>
          <w:lang w:val="es-ES_tradnl"/>
        </w:rPr>
        <w:t xml:space="preserve">se mala fe por parte de la </w:t>
      </w:r>
      <w:r w:rsidRPr="00E9324D">
        <w:rPr>
          <w:rFonts w:ascii="Times New Roman" w:hAnsi="Times New Roman" w:cs="Times New Roman"/>
          <w:color w:val="000000"/>
          <w:sz w:val="28"/>
          <w:szCs w:val="28"/>
          <w:lang w:val="es-ES_tradnl"/>
        </w:rPr>
        <w:t>solicit</w:t>
      </w:r>
      <w:r w:rsidRPr="00E9324D">
        <w:rPr>
          <w:rFonts w:ascii="Times New Roman" w:hAnsi="Times New Roman" w:cs="Times New Roman"/>
          <w:color w:val="000000"/>
          <w:sz w:val="28"/>
          <w:szCs w:val="28"/>
          <w:lang w:val="es-ES_tradnl"/>
        </w:rPr>
        <w:t>a</w:t>
      </w:r>
      <w:r w:rsidRPr="00E9324D">
        <w:rPr>
          <w:rFonts w:ascii="Times New Roman" w:hAnsi="Times New Roman" w:cs="Times New Roman"/>
          <w:color w:val="000000"/>
          <w:sz w:val="28"/>
          <w:szCs w:val="28"/>
          <w:lang w:val="es-ES_tradnl"/>
        </w:rPr>
        <w:t>nte</w:t>
      </w:r>
      <w:r w:rsidRPr="00E9324D">
        <w:rPr>
          <w:rFonts w:ascii="Times New Roman" w:hAnsi="Times New Roman" w:cs="Times New Roman"/>
          <w:color w:val="000000"/>
          <w:sz w:val="28"/>
          <w:szCs w:val="28"/>
          <w:lang w:val="es-ES_tradnl"/>
        </w:rPr>
        <w:t>, no impuso la multa de la que trata el artículo 153 del CGP.</w:t>
      </w:r>
    </w:p>
    <w:p w:rsidR="008C38DF" w:rsidRPr="00E9324D" w:rsidRDefault="00E9324D" w:rsidP="008C38DF">
      <w:pPr>
        <w:pStyle w:val="Prrafodelista"/>
        <w:rPr>
          <w:rFonts w:ascii="Times New Roman" w:hAnsi="Times New Roman" w:cs="Times New Roman"/>
          <w:color w:val="000000"/>
          <w:sz w:val="28"/>
          <w:szCs w:val="28"/>
          <w:lang w:val="es-ES_tradnl"/>
        </w:rPr>
      </w:pPr>
    </w:p>
    <w:p w:rsidR="008C38DF" w:rsidRPr="00E9324D" w:rsidRDefault="00E9324D" w:rsidP="00A450B9">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En este </w:t>
      </w:r>
      <w:r w:rsidRPr="00E9324D">
        <w:rPr>
          <w:rFonts w:ascii="Times New Roman" w:hAnsi="Times New Roman" w:cs="Times New Roman"/>
          <w:color w:val="000000"/>
          <w:sz w:val="28"/>
          <w:szCs w:val="28"/>
          <w:lang w:val="es-ES_tradnl"/>
        </w:rPr>
        <w:t>caso, la Sala de Casación Laboral de la Corte Suprema de Justicia argumentó la necesidad de probar la incapacidad económica para conceder el amparo de pobreza. Así las cosas, no consideró suficiente</w:t>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lang w:val="es-ES_tradnl"/>
        </w:rPr>
        <w:t>que la persona afirmara, bajo la gravedad de juramento, n</w:t>
      </w:r>
      <w:r w:rsidRPr="00E9324D">
        <w:rPr>
          <w:rFonts w:ascii="Times New Roman" w:hAnsi="Times New Roman" w:cs="Times New Roman"/>
          <w:color w:val="000000"/>
          <w:sz w:val="28"/>
          <w:szCs w:val="28"/>
          <w:lang w:val="es-ES_tradnl"/>
        </w:rPr>
        <w:t xml:space="preserve">o tener los recursos suficientes para cubrir un proceso judicial sin menoscabo </w:t>
      </w:r>
      <w:r w:rsidRPr="00E9324D">
        <w:rPr>
          <w:rFonts w:ascii="Times New Roman" w:hAnsi="Times New Roman" w:cs="Times New Roman"/>
          <w:color w:val="000000"/>
          <w:sz w:val="28"/>
          <w:szCs w:val="28"/>
        </w:rPr>
        <w:t>de lo necesario para su propia subsistencia y la de las personas a quienes por ley debe alimentos. En todo caso, la mala fe debe probarse para imponer la multa establecida en el</w:t>
      </w:r>
      <w:r w:rsidRPr="00E9324D">
        <w:rPr>
          <w:rFonts w:ascii="Times New Roman" w:hAnsi="Times New Roman" w:cs="Times New Roman"/>
          <w:color w:val="000000"/>
          <w:sz w:val="28"/>
          <w:szCs w:val="28"/>
        </w:rPr>
        <w:t xml:space="preserve"> artículo 153 del CGP.</w:t>
      </w:r>
    </w:p>
    <w:p w:rsidR="00AE7601" w:rsidRPr="00E9324D" w:rsidRDefault="00E9324D" w:rsidP="00A33C46">
      <w:pPr>
        <w:pStyle w:val="Prrafodelista"/>
        <w:ind w:left="0"/>
        <w:rPr>
          <w:rFonts w:ascii="Times New Roman" w:hAnsi="Times New Roman" w:cs="Times New Roman"/>
          <w:b/>
          <w:bCs/>
          <w:color w:val="000000"/>
          <w:sz w:val="28"/>
          <w:szCs w:val="28"/>
          <w:lang w:val="es-ES_tradnl"/>
        </w:rPr>
      </w:pPr>
    </w:p>
    <w:p w:rsidR="008151AE" w:rsidRPr="00E9324D" w:rsidRDefault="00E9324D" w:rsidP="00ED70D9">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Finalmente, e</w:t>
      </w:r>
      <w:r w:rsidRPr="00E9324D">
        <w:rPr>
          <w:rFonts w:ascii="Times New Roman" w:hAnsi="Times New Roman" w:cs="Times New Roman"/>
          <w:color w:val="000000"/>
          <w:sz w:val="28"/>
          <w:szCs w:val="28"/>
          <w:lang w:val="es-ES_tradnl"/>
        </w:rPr>
        <w:t xml:space="preserve">n </w:t>
      </w:r>
      <w:r w:rsidRPr="00E9324D">
        <w:rPr>
          <w:rFonts w:ascii="Times New Roman" w:hAnsi="Times New Roman" w:cs="Times New Roman"/>
          <w:color w:val="000000"/>
          <w:sz w:val="28"/>
          <w:szCs w:val="28"/>
          <w:lang w:val="es-ES_tradnl"/>
        </w:rPr>
        <w:t xml:space="preserve">la providencia AC2873-2023, la Sala de Casación Civil, Agraria y Rural denegó un amparo de pobreza porque la solicitante </w:t>
      </w:r>
      <w:r w:rsidRPr="00E9324D">
        <w:rPr>
          <w:rFonts w:ascii="Times New Roman" w:hAnsi="Times New Roman" w:cs="Times New Roman"/>
          <w:color w:val="000000"/>
          <w:sz w:val="28"/>
          <w:szCs w:val="28"/>
          <w:lang w:val="es-ES_tradnl"/>
        </w:rPr>
        <w:t>no expresó, como reclaman los anotados preceptos 151 y 152 del CGP, si la imposibilidad que mani</w:t>
      </w:r>
      <w:r w:rsidRPr="00E9324D">
        <w:rPr>
          <w:rFonts w:ascii="Times New Roman" w:hAnsi="Times New Roman" w:cs="Times New Roman"/>
          <w:color w:val="000000"/>
          <w:sz w:val="28"/>
          <w:szCs w:val="28"/>
          <w:lang w:val="es-ES_tradnl"/>
        </w:rPr>
        <w:t xml:space="preserve">festaba era tal que no se encontraba </w:t>
      </w:r>
      <w:r w:rsidRPr="00E9324D">
        <w:rPr>
          <w:rFonts w:ascii="Times New Roman" w:hAnsi="Times New Roman" w:cs="Times New Roman"/>
          <w:i/>
          <w:iCs/>
          <w:color w:val="000000"/>
          <w:sz w:val="28"/>
          <w:szCs w:val="28"/>
          <w:lang w:val="es-ES_tradnl"/>
        </w:rPr>
        <w:t xml:space="preserve">“en </w:t>
      </w:r>
      <w:r w:rsidRPr="00E9324D">
        <w:rPr>
          <w:rFonts w:ascii="Times New Roman" w:hAnsi="Times New Roman" w:cs="Times New Roman"/>
          <w:i/>
          <w:iCs/>
          <w:color w:val="000000"/>
          <w:sz w:val="28"/>
          <w:szCs w:val="28"/>
        </w:rPr>
        <w:t xml:space="preserve">capacidad de atender los gastos del proceso sin menoscabo de lo necesario para su propia subsistencia y la de las personas a quienes por ley debe alimentos.” </w:t>
      </w:r>
      <w:r w:rsidRPr="00E9324D">
        <w:rPr>
          <w:rFonts w:ascii="Times New Roman" w:hAnsi="Times New Roman" w:cs="Times New Roman"/>
          <w:color w:val="000000"/>
          <w:sz w:val="28"/>
          <w:szCs w:val="28"/>
        </w:rPr>
        <w:t xml:space="preserve">Sin embargo, no impuso una multa, pues la peticionaria no faltó a la verdad, sino simplemente, a que su petición no se acomodaba a los requisitos mínimos exigidos por la ley. </w:t>
      </w:r>
    </w:p>
    <w:p w:rsidR="00B905F5" w:rsidRPr="00E9324D" w:rsidRDefault="00E9324D" w:rsidP="00B905F5">
      <w:pPr>
        <w:pStyle w:val="Prrafodelista"/>
        <w:rPr>
          <w:rFonts w:ascii="Times New Roman" w:hAnsi="Times New Roman" w:cs="Times New Roman"/>
          <w:color w:val="000000"/>
          <w:sz w:val="28"/>
          <w:szCs w:val="28"/>
          <w:lang w:val="es-ES_tradnl"/>
        </w:rPr>
      </w:pPr>
    </w:p>
    <w:p w:rsidR="00B905F5" w:rsidRPr="00E9324D" w:rsidRDefault="00E9324D" w:rsidP="00ED70D9">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Contrario al caso anterior, esta Sala de Casación </w:t>
      </w:r>
      <w:r w:rsidRPr="00E9324D">
        <w:rPr>
          <w:rFonts w:ascii="Times New Roman" w:hAnsi="Times New Roman" w:cs="Times New Roman"/>
          <w:color w:val="000000"/>
          <w:sz w:val="28"/>
          <w:szCs w:val="28"/>
          <w:lang w:val="es-ES_tradnl"/>
        </w:rPr>
        <w:t xml:space="preserve">exigió que la solicitud bajo </w:t>
      </w:r>
      <w:r w:rsidRPr="00E9324D">
        <w:rPr>
          <w:rFonts w:ascii="Times New Roman" w:hAnsi="Times New Roman" w:cs="Times New Roman"/>
          <w:color w:val="000000"/>
          <w:sz w:val="28"/>
          <w:szCs w:val="28"/>
          <w:lang w:val="es-ES_tradnl"/>
        </w:rPr>
        <w:t>la gravedad de juramento se realizara bajo ciertos requisitos mínimos</w:t>
      </w:r>
      <w:r w:rsidRPr="00E9324D">
        <w:rPr>
          <w:rFonts w:ascii="Times New Roman" w:hAnsi="Times New Roman" w:cs="Times New Roman"/>
          <w:color w:val="000000"/>
          <w:sz w:val="28"/>
          <w:szCs w:val="28"/>
          <w:lang w:val="es-ES_tradnl"/>
        </w:rPr>
        <w:t xml:space="preserve">. En todo caso, de forma análoga, no impuso la multa, al no </w:t>
      </w:r>
      <w:r w:rsidRPr="00E9324D">
        <w:rPr>
          <w:rFonts w:ascii="Times New Roman" w:hAnsi="Times New Roman" w:cs="Times New Roman"/>
          <w:color w:val="000000"/>
          <w:sz w:val="28"/>
          <w:szCs w:val="28"/>
          <w:lang w:val="es-ES_tradnl"/>
        </w:rPr>
        <w:t xml:space="preserve">advertir </w:t>
      </w:r>
      <w:r w:rsidRPr="00E9324D">
        <w:rPr>
          <w:rFonts w:ascii="Times New Roman" w:hAnsi="Times New Roman" w:cs="Times New Roman"/>
          <w:color w:val="000000"/>
          <w:sz w:val="28"/>
          <w:szCs w:val="28"/>
          <w:lang w:val="es-ES_tradnl"/>
        </w:rPr>
        <w:t>mala fe de parte de la solicitante.</w:t>
      </w:r>
    </w:p>
    <w:p w:rsidR="00ED70D9" w:rsidRPr="00E9324D" w:rsidRDefault="00E9324D" w:rsidP="00ED70D9">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En suma, en la Corte Suprema de Justicia no existe una sola línea jurisprudencial </w:t>
      </w:r>
      <w:r w:rsidRPr="00E9324D">
        <w:rPr>
          <w:rFonts w:ascii="Times New Roman" w:hAnsi="Times New Roman" w:cs="Times New Roman"/>
          <w:color w:val="000000"/>
          <w:sz w:val="28"/>
          <w:szCs w:val="28"/>
          <w:lang w:val="es-ES_tradnl"/>
        </w:rPr>
        <w:t xml:space="preserve">respecto de la imposición de la multa establecida en el artículo 153 del CGP. En algunas ocasiones, la multa es tan solo un asunto meramente consecuencial de la denegación del amparo de pobreza. En otras, </w:t>
      </w:r>
      <w:r w:rsidRPr="00E9324D">
        <w:rPr>
          <w:rFonts w:ascii="Times New Roman" w:hAnsi="Times New Roman" w:cs="Times New Roman"/>
          <w:color w:val="000000"/>
          <w:sz w:val="28"/>
          <w:szCs w:val="28"/>
          <w:lang w:val="es-ES_tradnl"/>
        </w:rPr>
        <w:t>ya sea que se exijan pruebas de la incapacidad econ</w:t>
      </w:r>
      <w:r w:rsidRPr="00E9324D">
        <w:rPr>
          <w:rFonts w:ascii="Times New Roman" w:hAnsi="Times New Roman" w:cs="Times New Roman"/>
          <w:color w:val="000000"/>
          <w:sz w:val="28"/>
          <w:szCs w:val="28"/>
          <w:lang w:val="es-ES_tradnl"/>
        </w:rPr>
        <w:t>ómica o tan sólo que se realice la solicitud bajo la gravedad de juramento, debe demostrarse la mala fe del peticionario para imponer la multa de un SMLMV.</w:t>
      </w:r>
    </w:p>
    <w:p w:rsidR="00967049" w:rsidRPr="00E9324D" w:rsidRDefault="00E9324D" w:rsidP="00967049">
      <w:pPr>
        <w:pStyle w:val="NormalWeb"/>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p>
    <w:p w:rsidR="00A805C3" w:rsidRPr="00E9324D" w:rsidRDefault="00E9324D" w:rsidP="00A450B9">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Por su parte, l</w:t>
      </w:r>
      <w:r w:rsidRPr="00E9324D">
        <w:rPr>
          <w:rFonts w:ascii="Times New Roman" w:hAnsi="Times New Roman" w:cs="Times New Roman"/>
          <w:color w:val="000000"/>
          <w:sz w:val="28"/>
          <w:szCs w:val="28"/>
          <w:lang w:val="es-ES_tradnl"/>
        </w:rPr>
        <w:t>a Sección Quinta</w:t>
      </w:r>
      <w:r w:rsidRPr="00E9324D">
        <w:rPr>
          <w:rFonts w:ascii="Times New Roman" w:hAnsi="Times New Roman" w:cs="Times New Roman"/>
          <w:color w:val="000000"/>
          <w:sz w:val="28"/>
          <w:szCs w:val="28"/>
          <w:lang w:val="es-ES_tradnl"/>
        </w:rPr>
        <w:t xml:space="preserve"> de la Sala de lo Contencioso Administrativo</w:t>
      </w:r>
      <w:r w:rsidRPr="00E9324D">
        <w:rPr>
          <w:rFonts w:ascii="Times New Roman" w:hAnsi="Times New Roman" w:cs="Times New Roman"/>
          <w:color w:val="000000"/>
          <w:sz w:val="28"/>
          <w:szCs w:val="28"/>
          <w:lang w:val="es-ES_tradnl"/>
        </w:rPr>
        <w:t xml:space="preserve"> del Consejo de Estado, mediante sentencia </w:t>
      </w:r>
      <w:r w:rsidRPr="00E9324D">
        <w:rPr>
          <w:rFonts w:ascii="Times New Roman" w:hAnsi="Times New Roman" w:cs="Times New Roman"/>
          <w:color w:val="000000"/>
          <w:sz w:val="28"/>
          <w:szCs w:val="28"/>
          <w:lang w:val="es-ES_tradnl"/>
        </w:rPr>
        <w:t xml:space="preserve">de tutela </w:t>
      </w:r>
      <w:r w:rsidRPr="00E9324D">
        <w:rPr>
          <w:rFonts w:ascii="Times New Roman" w:hAnsi="Times New Roman" w:cs="Times New Roman"/>
          <w:color w:val="000000"/>
          <w:sz w:val="28"/>
          <w:szCs w:val="28"/>
          <w:lang w:val="es-ES_tradnl"/>
        </w:rPr>
        <w:t>del 5 de noviembre de 2020,</w:t>
      </w:r>
      <w:r w:rsidRPr="00E9324D">
        <w:rPr>
          <w:rStyle w:val="Refdenotaalpie"/>
          <w:rFonts w:ascii="Times New Roman" w:hAnsi="Times New Roman" w:cs="Times New Roman"/>
          <w:color w:val="000000"/>
          <w:sz w:val="28"/>
          <w:szCs w:val="28"/>
          <w:lang w:val="es-ES_tradnl"/>
        </w:rPr>
        <w:footnoteReference w:id="59"/>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lang w:val="es-ES_tradnl"/>
        </w:rPr>
        <w:t>evaluó la denegación del amparo de pobreza que adoptó el Tribunal Administrativo de Santander</w:t>
      </w:r>
      <w:r w:rsidRPr="00E9324D">
        <w:rPr>
          <w:rFonts w:ascii="Times New Roman" w:hAnsi="Times New Roman" w:cs="Times New Roman"/>
          <w:color w:val="000000"/>
          <w:sz w:val="28"/>
          <w:szCs w:val="28"/>
          <w:lang w:val="es-ES_tradnl"/>
        </w:rPr>
        <w:t xml:space="preserve"> en un proceso de reparación directa</w:t>
      </w:r>
      <w:r w:rsidRPr="00E9324D">
        <w:rPr>
          <w:rFonts w:ascii="Times New Roman" w:hAnsi="Times New Roman" w:cs="Times New Roman"/>
          <w:color w:val="000000"/>
          <w:sz w:val="28"/>
          <w:szCs w:val="28"/>
          <w:lang w:val="es-ES_tradnl"/>
        </w:rPr>
        <w:t>, en tanto los actores estaban afiliados a un</w:t>
      </w:r>
      <w:r w:rsidRPr="00E9324D">
        <w:rPr>
          <w:rFonts w:ascii="Times New Roman" w:hAnsi="Times New Roman" w:cs="Times New Roman"/>
          <w:color w:val="000000"/>
          <w:sz w:val="28"/>
          <w:szCs w:val="28"/>
          <w:lang w:val="es-ES_tradnl"/>
        </w:rPr>
        <w:t xml:space="preserve"> plan de medicina prepagada.</w:t>
      </w:r>
    </w:p>
    <w:p w:rsidR="002244BA" w:rsidRPr="00E9324D" w:rsidRDefault="00E9324D" w:rsidP="002244BA">
      <w:pPr>
        <w:pStyle w:val="Prrafodelista"/>
        <w:rPr>
          <w:rFonts w:ascii="Times New Roman" w:hAnsi="Times New Roman" w:cs="Times New Roman"/>
          <w:color w:val="000000"/>
          <w:sz w:val="28"/>
          <w:szCs w:val="28"/>
          <w:lang w:val="es-ES_tradnl"/>
        </w:rPr>
      </w:pPr>
    </w:p>
    <w:p w:rsidR="00D10EBF" w:rsidRPr="00E9324D" w:rsidRDefault="00E9324D" w:rsidP="00D10EBF">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A</w:t>
      </w:r>
      <w:r w:rsidRPr="00E9324D">
        <w:rPr>
          <w:rFonts w:ascii="Times New Roman" w:hAnsi="Times New Roman" w:cs="Times New Roman"/>
          <w:color w:val="000000"/>
          <w:sz w:val="28"/>
          <w:szCs w:val="28"/>
          <w:lang w:val="es-ES_tradnl"/>
        </w:rPr>
        <w:t>quella corporación arguyó que, para conceder el amparo de pobreza, debía acreditarse la situación socioeconómica del solicitante. Al trasladar esta argumentación al caso concreto, encontró que el juzgado accionado no había va</w:t>
      </w:r>
      <w:r w:rsidRPr="00E9324D">
        <w:rPr>
          <w:rFonts w:ascii="Times New Roman" w:hAnsi="Times New Roman" w:cs="Times New Roman"/>
          <w:color w:val="000000"/>
          <w:sz w:val="28"/>
          <w:szCs w:val="28"/>
          <w:lang w:val="es-ES_tradnl"/>
        </w:rPr>
        <w:t>lorado las pruebas de los demandantes para demostrar su situación económica</w:t>
      </w:r>
      <w:r w:rsidRPr="00E9324D">
        <w:rPr>
          <w:rFonts w:ascii="Times New Roman" w:hAnsi="Times New Roman" w:cs="Times New Roman"/>
          <w:color w:val="000000"/>
          <w:sz w:val="28"/>
          <w:szCs w:val="28"/>
          <w:lang w:val="es-ES_tradnl"/>
        </w:rPr>
        <w:t xml:space="preserve">, específicamente, la certificación de la EPS que daba cuenta de la suspensión de los servicios médicos y algunas declaraciones extraprocesales. Por lo tanto, había incurrido en un </w:t>
      </w:r>
      <w:r w:rsidRPr="00E9324D">
        <w:rPr>
          <w:rFonts w:ascii="Times New Roman" w:hAnsi="Times New Roman" w:cs="Times New Roman"/>
          <w:color w:val="000000"/>
          <w:sz w:val="28"/>
          <w:szCs w:val="28"/>
          <w:lang w:val="es-ES_tradnl"/>
        </w:rPr>
        <w:t>defecto fáctico.</w:t>
      </w:r>
    </w:p>
    <w:p w:rsidR="00A76663" w:rsidRPr="00E9324D" w:rsidRDefault="00E9324D" w:rsidP="00A76663">
      <w:pPr>
        <w:pStyle w:val="Prrafodelista"/>
        <w:rPr>
          <w:rFonts w:ascii="Times New Roman" w:hAnsi="Times New Roman" w:cs="Times New Roman"/>
          <w:color w:val="000000"/>
          <w:sz w:val="28"/>
          <w:szCs w:val="28"/>
          <w:lang w:val="es-ES_tradnl"/>
        </w:rPr>
      </w:pPr>
    </w:p>
    <w:p w:rsidR="00A76663" w:rsidRPr="00E9324D" w:rsidRDefault="00E9324D" w:rsidP="00D10EBF">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Posteriormente, mediante decisión del 22 de junio de 2022,</w:t>
      </w:r>
      <w:r w:rsidRPr="00E9324D">
        <w:rPr>
          <w:rStyle w:val="Refdenotaalpie"/>
          <w:rFonts w:ascii="Times New Roman" w:hAnsi="Times New Roman" w:cs="Times New Roman"/>
          <w:color w:val="000000"/>
          <w:sz w:val="28"/>
          <w:szCs w:val="28"/>
          <w:lang w:val="es-ES_tradnl"/>
        </w:rPr>
        <w:footnoteReference w:id="60"/>
      </w:r>
      <w:r w:rsidRPr="00E9324D">
        <w:rPr>
          <w:rFonts w:ascii="Times New Roman" w:hAnsi="Times New Roman" w:cs="Times New Roman"/>
          <w:color w:val="000000"/>
          <w:sz w:val="28"/>
          <w:szCs w:val="28"/>
          <w:lang w:val="es-ES_tradnl"/>
        </w:rPr>
        <w:t xml:space="preserve"> la Subsección A</w:t>
      </w:r>
      <w:r w:rsidRPr="00E9324D">
        <w:rPr>
          <w:rFonts w:ascii="Times New Roman" w:hAnsi="Times New Roman" w:cs="Times New Roman"/>
          <w:color w:val="000000"/>
          <w:sz w:val="28"/>
          <w:szCs w:val="28"/>
          <w:lang w:val="es-ES_tradnl"/>
        </w:rPr>
        <w:t xml:space="preserve"> de la</w:t>
      </w:r>
      <w:r w:rsidRPr="00E9324D">
        <w:rPr>
          <w:rFonts w:ascii="Times New Roman" w:hAnsi="Times New Roman" w:cs="Times New Roman"/>
          <w:color w:val="000000"/>
          <w:sz w:val="28"/>
          <w:szCs w:val="28"/>
          <w:lang w:val="es-ES_tradnl"/>
        </w:rPr>
        <w:t xml:space="preserve"> Sección Tercera de la Sala de lo Contencioso Administrativo </w:t>
      </w:r>
      <w:r w:rsidRPr="00E9324D">
        <w:rPr>
          <w:rFonts w:ascii="Times New Roman" w:hAnsi="Times New Roman" w:cs="Times New Roman"/>
          <w:color w:val="000000"/>
          <w:sz w:val="28"/>
          <w:szCs w:val="28"/>
          <w:lang w:val="es-ES_tradnl"/>
        </w:rPr>
        <w:t xml:space="preserve">del Consejo de Estado </w:t>
      </w:r>
      <w:r w:rsidRPr="00E9324D">
        <w:rPr>
          <w:rFonts w:ascii="Times New Roman" w:hAnsi="Times New Roman" w:cs="Times New Roman"/>
          <w:color w:val="000000"/>
          <w:sz w:val="28"/>
          <w:szCs w:val="28"/>
          <w:lang w:val="es-ES_tradnl"/>
        </w:rPr>
        <w:t xml:space="preserve">negó una solicitud de amparo de pobreza presentado en un proceso de reparación directa. Los demandantes afirmaron que eran víctimas de la violencia y </w:t>
      </w:r>
      <w:r w:rsidRPr="00E9324D">
        <w:rPr>
          <w:rFonts w:ascii="Times New Roman" w:hAnsi="Times New Roman" w:cs="Times New Roman"/>
          <w:color w:val="000000"/>
          <w:sz w:val="28"/>
          <w:szCs w:val="28"/>
          <w:lang w:val="es-ES_tradnl"/>
        </w:rPr>
        <w:t xml:space="preserve">que tenían </w:t>
      </w:r>
      <w:r w:rsidRPr="00E9324D">
        <w:rPr>
          <w:rFonts w:ascii="Times New Roman" w:hAnsi="Times New Roman" w:cs="Times New Roman"/>
          <w:color w:val="000000"/>
          <w:sz w:val="28"/>
          <w:szCs w:val="28"/>
          <w:lang w:val="es-ES_tradnl"/>
        </w:rPr>
        <w:t xml:space="preserve">ingresos inferiores a los de un salario mínimo mensual vigente, por lo cual, </w:t>
      </w:r>
      <w:r w:rsidRPr="00E9324D">
        <w:rPr>
          <w:rFonts w:ascii="Times New Roman" w:hAnsi="Times New Roman" w:cs="Times New Roman"/>
          <w:color w:val="000000"/>
          <w:sz w:val="28"/>
          <w:szCs w:val="28"/>
          <w:lang w:val="es-ES_tradnl"/>
        </w:rPr>
        <w:t>no tenían los recu</w:t>
      </w:r>
      <w:r w:rsidRPr="00E9324D">
        <w:rPr>
          <w:rFonts w:ascii="Times New Roman" w:hAnsi="Times New Roman" w:cs="Times New Roman"/>
          <w:color w:val="000000"/>
          <w:sz w:val="28"/>
          <w:szCs w:val="28"/>
          <w:lang w:val="es-ES_tradnl"/>
        </w:rPr>
        <w:t xml:space="preserve">rsos suficientes para cubrir los gastos del proceso. Sin embargo, </w:t>
      </w:r>
      <w:r w:rsidRPr="00E9324D">
        <w:rPr>
          <w:rFonts w:ascii="Times New Roman" w:hAnsi="Times New Roman" w:cs="Times New Roman"/>
          <w:color w:val="000000"/>
          <w:sz w:val="28"/>
          <w:szCs w:val="28"/>
          <w:lang w:val="es-ES_tradnl"/>
        </w:rPr>
        <w:t xml:space="preserve">la subsección </w:t>
      </w:r>
      <w:r w:rsidRPr="00E9324D">
        <w:rPr>
          <w:rFonts w:ascii="Times New Roman" w:hAnsi="Times New Roman" w:cs="Times New Roman"/>
          <w:color w:val="000000"/>
          <w:sz w:val="28"/>
          <w:szCs w:val="28"/>
          <w:lang w:val="es-ES_tradnl"/>
        </w:rPr>
        <w:t xml:space="preserve">señaló que, si bien los solicitantes presentaron su petición </w:t>
      </w:r>
      <w:r w:rsidRPr="00E9324D">
        <w:rPr>
          <w:rFonts w:ascii="Times New Roman" w:hAnsi="Times New Roman" w:cs="Times New Roman"/>
          <w:color w:val="000000"/>
          <w:sz w:val="28"/>
          <w:szCs w:val="28"/>
          <w:lang w:val="es-ES_tradnl"/>
        </w:rPr>
        <w:t>de forma motivada, no acreditaron la situación económica alegada con algún medio de prueba. Por ende, negó el ampar</w:t>
      </w:r>
      <w:r w:rsidRPr="00E9324D">
        <w:rPr>
          <w:rFonts w:ascii="Times New Roman" w:hAnsi="Times New Roman" w:cs="Times New Roman"/>
          <w:color w:val="000000"/>
          <w:sz w:val="28"/>
          <w:szCs w:val="28"/>
          <w:lang w:val="es-ES_tradnl"/>
        </w:rPr>
        <w:t>o de pobreza.</w:t>
      </w:r>
      <w:r w:rsidRPr="00E9324D">
        <w:rPr>
          <w:rFonts w:ascii="Times New Roman" w:hAnsi="Times New Roman" w:cs="Times New Roman"/>
          <w:color w:val="000000"/>
          <w:sz w:val="28"/>
          <w:szCs w:val="28"/>
          <w:lang w:val="es-ES_tradnl"/>
        </w:rPr>
        <w:t xml:space="preserve"> Con todo, no impuso la multa establecida en el artículo 153 del CGP.</w:t>
      </w:r>
    </w:p>
    <w:p w:rsidR="007F2023" w:rsidRPr="00E9324D" w:rsidRDefault="00E9324D" w:rsidP="007F2023">
      <w:pPr>
        <w:pStyle w:val="Prrafodelista"/>
        <w:rPr>
          <w:rFonts w:ascii="Times New Roman" w:hAnsi="Times New Roman" w:cs="Times New Roman"/>
          <w:color w:val="000000"/>
          <w:sz w:val="28"/>
          <w:szCs w:val="28"/>
          <w:lang w:val="es-ES_tradnl"/>
        </w:rPr>
      </w:pPr>
    </w:p>
    <w:p w:rsidR="007F2023" w:rsidRPr="00E9324D" w:rsidRDefault="00E9324D" w:rsidP="00D10EBF">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Al igual que algunas decisiones de la Corte Suprema de Justicia, estas providencias </w:t>
      </w:r>
      <w:r w:rsidRPr="00E9324D">
        <w:rPr>
          <w:rFonts w:ascii="Times New Roman" w:hAnsi="Times New Roman" w:cs="Times New Roman"/>
          <w:color w:val="000000"/>
          <w:sz w:val="28"/>
          <w:szCs w:val="28"/>
          <w:lang w:val="es-ES_tradnl"/>
        </w:rPr>
        <w:t>rompe</w:t>
      </w:r>
      <w:r w:rsidRPr="00E9324D">
        <w:rPr>
          <w:rFonts w:ascii="Times New Roman" w:hAnsi="Times New Roman" w:cs="Times New Roman"/>
          <w:color w:val="000000"/>
          <w:sz w:val="28"/>
          <w:szCs w:val="28"/>
          <w:lang w:val="es-ES_tradnl"/>
        </w:rPr>
        <w:t>n</w:t>
      </w:r>
      <w:r w:rsidRPr="00E9324D">
        <w:rPr>
          <w:rFonts w:ascii="Times New Roman" w:hAnsi="Times New Roman" w:cs="Times New Roman"/>
          <w:color w:val="000000"/>
          <w:sz w:val="28"/>
          <w:szCs w:val="28"/>
          <w:lang w:val="es-ES_tradnl"/>
        </w:rPr>
        <w:t xml:space="preserve"> el nexo, que parecería necesario, entre negar el amparo de pobreza e imponer la m</w:t>
      </w:r>
      <w:r w:rsidRPr="00E9324D">
        <w:rPr>
          <w:rFonts w:ascii="Times New Roman" w:hAnsi="Times New Roman" w:cs="Times New Roman"/>
          <w:color w:val="000000"/>
          <w:sz w:val="28"/>
          <w:szCs w:val="28"/>
          <w:lang w:val="es-ES_tradnl"/>
        </w:rPr>
        <w:t>ulta. De hecho, muestra una cuestión más profunda, el que el amparo de pobreza deba negarse por no haberse probado en debida forma la situación que justifica concederlo, no implica que deba imponerse la multa. Lo que, dicho en otras palabras, parece signif</w:t>
      </w:r>
      <w:r w:rsidRPr="00E9324D">
        <w:rPr>
          <w:rFonts w:ascii="Times New Roman" w:hAnsi="Times New Roman" w:cs="Times New Roman"/>
          <w:color w:val="000000"/>
          <w:sz w:val="28"/>
          <w:szCs w:val="28"/>
          <w:lang w:val="es-ES_tradnl"/>
        </w:rPr>
        <w:t>icar que la multa no es sólo una consecuencia necesaria de negar el amparo, sino que se va más allá, para sostener que la multa no puede imponerse cuando el amparo no se concede porque quien lo solicita no presenta en respaldo de su solicitud los medios de</w:t>
      </w:r>
      <w:r w:rsidRPr="00E9324D">
        <w:rPr>
          <w:rFonts w:ascii="Times New Roman" w:hAnsi="Times New Roman" w:cs="Times New Roman"/>
          <w:color w:val="000000"/>
          <w:sz w:val="28"/>
          <w:szCs w:val="28"/>
          <w:lang w:val="es-ES_tradnl"/>
        </w:rPr>
        <w:t xml:space="preserve"> prueba suficientes.</w:t>
      </w:r>
    </w:p>
    <w:p w:rsidR="008843A4" w:rsidRPr="00E9324D" w:rsidRDefault="00E9324D" w:rsidP="008843A4">
      <w:pPr>
        <w:pStyle w:val="Prrafodelista"/>
        <w:rPr>
          <w:rFonts w:ascii="Times New Roman" w:hAnsi="Times New Roman" w:cs="Times New Roman"/>
          <w:color w:val="000000"/>
          <w:sz w:val="28"/>
          <w:szCs w:val="28"/>
          <w:lang w:val="es-ES_tradnl"/>
        </w:rPr>
      </w:pPr>
    </w:p>
    <w:p w:rsidR="00A529C2" w:rsidRPr="00E9324D" w:rsidRDefault="00E9324D" w:rsidP="00A529C2">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Sin embargo, la misma subsección, al estudiar una situación análoga, tomó una decisión contraria. En efecto, </w:t>
      </w:r>
      <w:r w:rsidRPr="00E9324D">
        <w:rPr>
          <w:rFonts w:ascii="Times New Roman" w:hAnsi="Times New Roman" w:cs="Times New Roman"/>
          <w:color w:val="000000"/>
          <w:sz w:val="28"/>
          <w:szCs w:val="28"/>
          <w:lang w:val="es-ES_tradnl"/>
        </w:rPr>
        <w:t>por medio de</w:t>
      </w:r>
      <w:r w:rsidRPr="00E9324D">
        <w:rPr>
          <w:rFonts w:ascii="Times New Roman" w:hAnsi="Times New Roman" w:cs="Times New Roman"/>
          <w:color w:val="000000"/>
          <w:sz w:val="28"/>
          <w:szCs w:val="28"/>
          <w:lang w:val="es-ES_tradnl"/>
        </w:rPr>
        <w:t xml:space="preserve"> auto del 12 de enero de 2024,</w:t>
      </w:r>
      <w:r w:rsidRPr="00E9324D">
        <w:rPr>
          <w:rStyle w:val="Refdenotaalpie"/>
          <w:rFonts w:ascii="Times New Roman" w:hAnsi="Times New Roman" w:cs="Times New Roman"/>
          <w:color w:val="000000"/>
          <w:sz w:val="28"/>
          <w:szCs w:val="28"/>
          <w:lang w:val="es-ES_tradnl"/>
        </w:rPr>
        <w:footnoteReference w:id="61"/>
      </w:r>
      <w:r w:rsidRPr="00E9324D">
        <w:rPr>
          <w:rFonts w:ascii="Times New Roman" w:hAnsi="Times New Roman" w:cs="Times New Roman"/>
          <w:color w:val="000000"/>
          <w:sz w:val="28"/>
          <w:szCs w:val="28"/>
          <w:lang w:val="es-ES_tradnl"/>
        </w:rPr>
        <w:t xml:space="preserve"> resolvió negar el amparo de pobreza de la parte demandante dentro de un proceso</w:t>
      </w:r>
      <w:r w:rsidRPr="00E9324D">
        <w:rPr>
          <w:rFonts w:ascii="Times New Roman" w:hAnsi="Times New Roman" w:cs="Times New Roman"/>
          <w:color w:val="000000"/>
          <w:sz w:val="28"/>
          <w:szCs w:val="28"/>
          <w:lang w:val="es-ES_tradnl"/>
        </w:rPr>
        <w:t xml:space="preserve"> de revisión, quien manifestó que se encontraba en una situación que no le permitía tener una vida económica digna, mas no aportó pruebas que acreditaran sus afirmaciones. Ante tal decisión, le impuso al solicitante </w:t>
      </w:r>
      <w:r w:rsidRPr="00E9324D">
        <w:rPr>
          <w:rFonts w:ascii="Times New Roman" w:hAnsi="Times New Roman" w:cs="Times New Roman"/>
          <w:color w:val="000000"/>
          <w:sz w:val="28"/>
          <w:szCs w:val="28"/>
          <w:lang w:val="es-ES_tradnl"/>
        </w:rPr>
        <w:t xml:space="preserve">la </w:t>
      </w:r>
      <w:r w:rsidRPr="00E9324D">
        <w:rPr>
          <w:rFonts w:ascii="Times New Roman" w:hAnsi="Times New Roman" w:cs="Times New Roman"/>
          <w:color w:val="000000"/>
          <w:sz w:val="28"/>
          <w:szCs w:val="28"/>
          <w:lang w:val="es-ES_tradnl"/>
        </w:rPr>
        <w:t>multa de un salario mínimo legal vige</w:t>
      </w:r>
      <w:r w:rsidRPr="00E9324D">
        <w:rPr>
          <w:rFonts w:ascii="Times New Roman" w:hAnsi="Times New Roman" w:cs="Times New Roman"/>
          <w:color w:val="000000"/>
          <w:sz w:val="28"/>
          <w:szCs w:val="28"/>
          <w:lang w:val="es-ES_tradnl"/>
        </w:rPr>
        <w:t>nte.</w:t>
      </w:r>
    </w:p>
    <w:p w:rsidR="008151AE" w:rsidRPr="00E9324D" w:rsidRDefault="00E9324D" w:rsidP="008151AE">
      <w:pPr>
        <w:pStyle w:val="NormalWeb"/>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p>
    <w:p w:rsidR="00B17E73" w:rsidRPr="00E9324D" w:rsidRDefault="00E9324D" w:rsidP="00A529C2">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Esta decisión, por su parte, atiende al nexo antedicho, para sostener que si se niega el amparo se impone la multa y, especialmente, que si el amparo se niega por falta de pruebas se impone la multa. Y, lo que quizá es más importante, muestra que la </w:t>
      </w:r>
      <w:r w:rsidRPr="00E9324D">
        <w:rPr>
          <w:rFonts w:ascii="Times New Roman" w:hAnsi="Times New Roman" w:cs="Times New Roman"/>
          <w:color w:val="000000"/>
          <w:sz w:val="28"/>
          <w:szCs w:val="28"/>
          <w:lang w:val="es-ES_tradnl"/>
        </w:rPr>
        <w:t>decisión de imponer la multa no se funda en un análisis separado e independiente.</w:t>
      </w:r>
    </w:p>
    <w:p w:rsidR="00B17E73" w:rsidRPr="00E9324D" w:rsidRDefault="00E9324D" w:rsidP="00B17E73">
      <w:pPr>
        <w:pStyle w:val="NormalWeb"/>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p>
    <w:p w:rsidR="00A33C46" w:rsidRPr="00E9324D" w:rsidRDefault="00E9324D" w:rsidP="00A33C46">
      <w:pPr>
        <w:pStyle w:val="NormalWeb"/>
        <w:numPr>
          <w:ilvl w:val="0"/>
          <w:numId w:val="3"/>
        </w:numPr>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A partir de las providencias anteriormente reseñadas, </w:t>
      </w:r>
      <w:r w:rsidRPr="00E9324D">
        <w:rPr>
          <w:rFonts w:ascii="Times New Roman" w:hAnsi="Times New Roman" w:cs="Times New Roman"/>
          <w:color w:val="000000"/>
          <w:sz w:val="28"/>
          <w:szCs w:val="28"/>
          <w:lang w:val="es-ES_tradnl"/>
        </w:rPr>
        <w:t xml:space="preserve">es posible llegar a </w:t>
      </w:r>
      <w:r w:rsidRPr="00E9324D">
        <w:rPr>
          <w:rFonts w:ascii="Times New Roman" w:hAnsi="Times New Roman" w:cs="Times New Roman"/>
          <w:color w:val="000000"/>
          <w:sz w:val="28"/>
          <w:szCs w:val="28"/>
          <w:lang w:val="es-ES_tradnl"/>
        </w:rPr>
        <w:t xml:space="preserve">las siguientes conclusiones: </w:t>
      </w:r>
    </w:p>
    <w:p w:rsidR="006B6A70" w:rsidRPr="00E9324D" w:rsidRDefault="00E9324D" w:rsidP="006B6A70">
      <w:pPr>
        <w:pStyle w:val="NormalWeb"/>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p>
    <w:p w:rsidR="00A33C46" w:rsidRPr="00E9324D" w:rsidRDefault="00E9324D" w:rsidP="00A33C46">
      <w:pPr>
        <w:pStyle w:val="NormalWeb"/>
        <w:numPr>
          <w:ilvl w:val="0"/>
          <w:numId w:val="4"/>
        </w:numPr>
        <w:tabs>
          <w:tab w:val="left" w:pos="567"/>
        </w:tabs>
        <w:spacing w:before="0" w:beforeAutospacing="0" w:after="0" w:afterAutospacing="0" w:line="0" w:lineRule="atLeast"/>
        <w:ind w:left="0" w:firstLine="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La Corte Suprema de Justicia y el Consejo de Estado tienen en cuenta</w:t>
      </w:r>
      <w:r w:rsidRPr="00E9324D">
        <w:rPr>
          <w:rFonts w:ascii="Times New Roman" w:hAnsi="Times New Roman" w:cs="Times New Roman"/>
          <w:color w:val="000000"/>
          <w:sz w:val="28"/>
          <w:szCs w:val="28"/>
          <w:lang w:val="es-ES_tradnl"/>
        </w:rPr>
        <w:t xml:space="preserve"> requisitos distintos para conceder el amparo de pobreza. Mientras la primera corporación</w:t>
      </w:r>
      <w:r w:rsidRPr="00E9324D">
        <w:rPr>
          <w:rFonts w:ascii="Times New Roman" w:hAnsi="Times New Roman" w:cs="Times New Roman"/>
          <w:color w:val="000000"/>
          <w:sz w:val="28"/>
          <w:szCs w:val="28"/>
          <w:lang w:val="es-ES_tradnl"/>
        </w:rPr>
        <w:t>, en ciertas ocasiones,</w:t>
      </w:r>
      <w:r w:rsidRPr="00E9324D">
        <w:rPr>
          <w:rFonts w:ascii="Times New Roman" w:hAnsi="Times New Roman" w:cs="Times New Roman"/>
          <w:color w:val="000000"/>
          <w:sz w:val="28"/>
          <w:szCs w:val="28"/>
          <w:lang w:val="es-ES_tradnl"/>
        </w:rPr>
        <w:t xml:space="preserve"> tan sólo exige que la persona presente la solicitud directamente, manifestando bajo la gravedad de juramento que no posee los recursos suficien</w:t>
      </w:r>
      <w:r w:rsidRPr="00E9324D">
        <w:rPr>
          <w:rFonts w:ascii="Times New Roman" w:hAnsi="Times New Roman" w:cs="Times New Roman"/>
          <w:color w:val="000000"/>
          <w:sz w:val="28"/>
          <w:szCs w:val="28"/>
          <w:lang w:val="es-ES_tradnl"/>
        </w:rPr>
        <w:t>tes para cubrir los gastos del proceso, la segunda, además, exige que el solicitante acredite la situación económica alegada.</w:t>
      </w:r>
    </w:p>
    <w:p w:rsidR="00A33C46" w:rsidRPr="00E9324D" w:rsidRDefault="00E9324D" w:rsidP="00A33C46">
      <w:pPr>
        <w:pStyle w:val="NormalWeb"/>
        <w:tabs>
          <w:tab w:val="left" w:pos="567"/>
        </w:tabs>
        <w:spacing w:before="0" w:beforeAutospacing="0" w:after="0" w:afterAutospacing="0" w:line="0" w:lineRule="atLeast"/>
        <w:contextualSpacing/>
        <w:jc w:val="both"/>
        <w:rPr>
          <w:rFonts w:ascii="Times New Roman" w:hAnsi="Times New Roman" w:cs="Times New Roman"/>
          <w:color w:val="000000"/>
          <w:sz w:val="28"/>
          <w:szCs w:val="28"/>
          <w:lang w:val="es-ES_tradnl"/>
        </w:rPr>
      </w:pPr>
    </w:p>
    <w:p w:rsidR="00A33C46" w:rsidRPr="00E9324D" w:rsidRDefault="00E9324D" w:rsidP="00A33C46">
      <w:pPr>
        <w:pStyle w:val="NormalWeb"/>
        <w:numPr>
          <w:ilvl w:val="0"/>
          <w:numId w:val="4"/>
        </w:numPr>
        <w:tabs>
          <w:tab w:val="left" w:pos="567"/>
        </w:tabs>
        <w:spacing w:before="0" w:beforeAutospacing="0" w:after="0" w:afterAutospacing="0" w:line="0" w:lineRule="atLeast"/>
        <w:ind w:left="0" w:firstLine="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 xml:space="preserve">La Corte Suprema de Justicia ha afirmado que la incapacidad económica de los usuarios de la administración de justicia no se </w:t>
      </w:r>
      <w:r w:rsidRPr="00E9324D">
        <w:rPr>
          <w:rFonts w:ascii="Times New Roman" w:hAnsi="Times New Roman" w:cs="Times New Roman"/>
          <w:color w:val="000000"/>
          <w:sz w:val="28"/>
          <w:szCs w:val="28"/>
          <w:lang w:val="es-ES_tradnl"/>
        </w:rPr>
        <w:t>advierte de forma objetiva. En su lugar, debe analizarse cada caso en concreto.</w:t>
      </w:r>
    </w:p>
    <w:p w:rsidR="00A33C46" w:rsidRPr="00E9324D" w:rsidRDefault="00E9324D" w:rsidP="00A33C46">
      <w:pPr>
        <w:pStyle w:val="NormalWeb"/>
        <w:tabs>
          <w:tab w:val="left" w:pos="567"/>
        </w:tabs>
        <w:spacing w:before="0" w:beforeAutospacing="0" w:after="0" w:afterAutospacing="0" w:line="0" w:lineRule="atLeast"/>
        <w:contextualSpacing/>
        <w:jc w:val="both"/>
        <w:rPr>
          <w:rFonts w:ascii="Times New Roman" w:hAnsi="Times New Roman" w:cs="Times New Roman"/>
          <w:color w:val="000000"/>
          <w:sz w:val="28"/>
          <w:szCs w:val="28"/>
          <w:lang w:val="es-ES_tradnl"/>
        </w:rPr>
      </w:pPr>
    </w:p>
    <w:p w:rsidR="008151AE" w:rsidRPr="00E9324D" w:rsidRDefault="00E9324D" w:rsidP="00A33C46">
      <w:pPr>
        <w:pStyle w:val="NormalWeb"/>
        <w:numPr>
          <w:ilvl w:val="0"/>
          <w:numId w:val="4"/>
        </w:numPr>
        <w:tabs>
          <w:tab w:val="left" w:pos="567"/>
        </w:tabs>
        <w:spacing w:before="0" w:beforeAutospacing="0" w:after="0" w:afterAutospacing="0" w:line="0" w:lineRule="atLeast"/>
        <w:ind w:left="0" w:firstLine="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En ocasiones, tanto la Corte Suprema de Justicia como el Consejo de Estado han impuesto la multa establecida en el artículo 153 del CGP, sin analizar si el solicitante actuó d</w:t>
      </w:r>
      <w:r w:rsidRPr="00E9324D">
        <w:rPr>
          <w:rFonts w:ascii="Times New Roman" w:hAnsi="Times New Roman" w:cs="Times New Roman"/>
          <w:color w:val="000000"/>
          <w:sz w:val="28"/>
          <w:szCs w:val="28"/>
          <w:lang w:val="es-ES_tradnl"/>
        </w:rPr>
        <w:t xml:space="preserve">e mala fe o no. Dicha decisión se basa únicamente en si las condiciones socioeconómicas del solicitante </w:t>
      </w:r>
      <w:r w:rsidRPr="00E9324D">
        <w:rPr>
          <w:rFonts w:ascii="Times New Roman" w:hAnsi="Times New Roman" w:cs="Times New Roman"/>
          <w:color w:val="000000"/>
          <w:sz w:val="28"/>
          <w:szCs w:val="28"/>
          <w:lang w:val="es-ES_tradnl"/>
        </w:rPr>
        <w:t>se enmarcan en</w:t>
      </w:r>
      <w:r w:rsidRPr="00E9324D">
        <w:rPr>
          <w:rFonts w:ascii="Times New Roman" w:hAnsi="Times New Roman" w:cs="Times New Roman"/>
          <w:color w:val="000000"/>
          <w:sz w:val="28"/>
          <w:szCs w:val="28"/>
          <w:lang w:val="es-ES_tradnl"/>
        </w:rPr>
        <w:t xml:space="preserve"> los presupuestos exigidos en el artículo 151 de CGP, esto es, que la persona no esté en capacidad de atender los gastos de un proceso sin</w:t>
      </w:r>
      <w:r w:rsidRPr="00E9324D">
        <w:rPr>
          <w:rFonts w:ascii="Times New Roman" w:hAnsi="Times New Roman" w:cs="Times New Roman"/>
          <w:color w:val="000000"/>
          <w:sz w:val="28"/>
          <w:szCs w:val="28"/>
          <w:lang w:val="es-ES_tradnl"/>
        </w:rPr>
        <w:t xml:space="preserve"> menoscabo de lo necesario para su propia subsistencia y la de las personas a quienes por ley debe alimentos. </w:t>
      </w:r>
    </w:p>
    <w:p w:rsidR="008151AE" w:rsidRPr="00E9324D" w:rsidRDefault="00E9324D" w:rsidP="008151AE">
      <w:pPr>
        <w:pStyle w:val="Prrafodelista"/>
        <w:rPr>
          <w:rFonts w:ascii="Times New Roman" w:hAnsi="Times New Roman" w:cs="Times New Roman"/>
          <w:color w:val="000000"/>
          <w:sz w:val="28"/>
          <w:szCs w:val="28"/>
          <w:lang w:val="es-ES_tradnl"/>
        </w:rPr>
      </w:pPr>
    </w:p>
    <w:p w:rsidR="00A33C46" w:rsidRPr="00E9324D" w:rsidRDefault="00E9324D" w:rsidP="00A33C46">
      <w:pPr>
        <w:pStyle w:val="NormalWeb"/>
        <w:numPr>
          <w:ilvl w:val="0"/>
          <w:numId w:val="4"/>
        </w:numPr>
        <w:tabs>
          <w:tab w:val="left" w:pos="567"/>
        </w:tabs>
        <w:spacing w:before="0" w:beforeAutospacing="0" w:after="0" w:afterAutospacing="0" w:line="0" w:lineRule="atLeast"/>
        <w:ind w:left="0" w:firstLine="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En cambio, en otras ocasiones, estas corporaciones han negado el amparo de pobreza sin que necesariamente le impongan al usuario una multa de un</w:t>
      </w:r>
      <w:r w:rsidRPr="00E9324D">
        <w:rPr>
          <w:rFonts w:ascii="Times New Roman" w:hAnsi="Times New Roman" w:cs="Times New Roman"/>
          <w:color w:val="000000"/>
          <w:sz w:val="28"/>
          <w:szCs w:val="28"/>
          <w:lang w:val="es-ES_tradnl"/>
        </w:rPr>
        <w:t xml:space="preserve"> salario mínimo legal vigente. </w:t>
      </w:r>
    </w:p>
    <w:p w:rsidR="00B17E73" w:rsidRPr="00E9324D" w:rsidRDefault="00E9324D" w:rsidP="00B17E73">
      <w:pPr>
        <w:pStyle w:val="Prrafodelista"/>
        <w:rPr>
          <w:rFonts w:ascii="Times New Roman" w:hAnsi="Times New Roman" w:cs="Times New Roman"/>
          <w:color w:val="000000"/>
          <w:sz w:val="28"/>
          <w:szCs w:val="28"/>
          <w:lang w:val="es-ES_tradnl"/>
        </w:rPr>
      </w:pPr>
    </w:p>
    <w:p w:rsidR="00B17E73" w:rsidRPr="00E9324D" w:rsidRDefault="00E9324D" w:rsidP="00A33C46">
      <w:pPr>
        <w:pStyle w:val="NormalWeb"/>
        <w:numPr>
          <w:ilvl w:val="0"/>
          <w:numId w:val="4"/>
        </w:numPr>
        <w:tabs>
          <w:tab w:val="left" w:pos="567"/>
        </w:tabs>
        <w:spacing w:before="0" w:beforeAutospacing="0" w:after="0" w:afterAutospacing="0" w:line="0" w:lineRule="atLeast"/>
        <w:ind w:left="0" w:firstLine="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Tanto la Corte Suprema de Justicia como el Consejo de Estado centran sus análisis en si el amparo se debe conceder o no, pero no analizan de manera separada si debe o no imponerse la multa. Este análisis no ha llevado a con</w:t>
      </w:r>
      <w:r w:rsidRPr="00E9324D">
        <w:rPr>
          <w:rFonts w:ascii="Times New Roman" w:hAnsi="Times New Roman" w:cs="Times New Roman"/>
          <w:color w:val="000000"/>
          <w:sz w:val="28"/>
          <w:szCs w:val="28"/>
          <w:lang w:val="es-ES_tradnl"/>
        </w:rPr>
        <w:t xml:space="preserve">clusiones unánimes. A veces, </w:t>
      </w:r>
      <w:r w:rsidRPr="00E9324D">
        <w:rPr>
          <w:rFonts w:ascii="Times New Roman" w:hAnsi="Times New Roman" w:cs="Times New Roman"/>
          <w:color w:val="000000"/>
          <w:sz w:val="28"/>
          <w:szCs w:val="28"/>
          <w:lang w:val="es-ES_tradnl"/>
        </w:rPr>
        <w:t xml:space="preserve">se </w:t>
      </w:r>
      <w:r w:rsidRPr="00E9324D">
        <w:rPr>
          <w:rFonts w:ascii="Times New Roman" w:hAnsi="Times New Roman" w:cs="Times New Roman"/>
          <w:color w:val="000000"/>
          <w:sz w:val="28"/>
          <w:szCs w:val="28"/>
          <w:lang w:val="es-ES_tradnl"/>
        </w:rPr>
        <w:t>niega el amparo y se impone la multa</w:t>
      </w:r>
      <w:r w:rsidRPr="00E9324D">
        <w:rPr>
          <w:rFonts w:ascii="Times New Roman" w:hAnsi="Times New Roman" w:cs="Times New Roman"/>
          <w:color w:val="000000"/>
          <w:sz w:val="28"/>
          <w:szCs w:val="28"/>
          <w:lang w:val="es-ES_tradnl"/>
        </w:rPr>
        <w:t xml:space="preserve">, </w:t>
      </w:r>
      <w:r w:rsidRPr="00E9324D">
        <w:rPr>
          <w:rFonts w:ascii="Times New Roman" w:hAnsi="Times New Roman" w:cs="Times New Roman"/>
          <w:color w:val="000000"/>
          <w:sz w:val="28"/>
          <w:szCs w:val="28"/>
          <w:lang w:val="es-ES_tradnl"/>
        </w:rPr>
        <w:t xml:space="preserve">otras veces, se niega el amparo y no se impone la multa. </w:t>
      </w:r>
    </w:p>
    <w:p w:rsidR="00B17E73" w:rsidRPr="00E9324D" w:rsidRDefault="00E9324D" w:rsidP="00A33C46">
      <w:pPr>
        <w:pStyle w:val="NormalWeb"/>
        <w:numPr>
          <w:ilvl w:val="0"/>
          <w:numId w:val="4"/>
        </w:numPr>
        <w:tabs>
          <w:tab w:val="left" w:pos="567"/>
        </w:tabs>
        <w:spacing w:before="0" w:beforeAutospacing="0" w:after="0" w:afterAutospacing="0" w:line="0" w:lineRule="atLeast"/>
        <w:ind w:left="0" w:firstLine="0"/>
        <w:contextualSpacing/>
        <w:jc w:val="both"/>
        <w:rPr>
          <w:rFonts w:ascii="Times New Roman" w:hAnsi="Times New Roman" w:cs="Times New Roman"/>
          <w:color w:val="000000"/>
          <w:sz w:val="28"/>
          <w:szCs w:val="28"/>
          <w:lang w:val="es-ES_tradnl"/>
        </w:rPr>
      </w:pPr>
      <w:r w:rsidRPr="00E9324D">
        <w:rPr>
          <w:rFonts w:ascii="Times New Roman" w:hAnsi="Times New Roman" w:cs="Times New Roman"/>
          <w:color w:val="000000"/>
          <w:sz w:val="28"/>
          <w:szCs w:val="28"/>
          <w:lang w:val="es-ES_tradnl"/>
        </w:rPr>
        <w:t>En ocasiones, l</w:t>
      </w:r>
      <w:r w:rsidRPr="00E9324D">
        <w:rPr>
          <w:rFonts w:ascii="Times New Roman" w:hAnsi="Times New Roman" w:cs="Times New Roman"/>
          <w:color w:val="000000"/>
          <w:sz w:val="28"/>
          <w:szCs w:val="28"/>
          <w:lang w:val="es-ES_tradnl"/>
        </w:rPr>
        <w:t xml:space="preserve">a imposición de la multa es un asunto meramente consecuencial y no es el resultado de un análisis particular por </w:t>
      </w:r>
      <w:r w:rsidRPr="00E9324D">
        <w:rPr>
          <w:rFonts w:ascii="Times New Roman" w:hAnsi="Times New Roman" w:cs="Times New Roman"/>
          <w:color w:val="000000"/>
          <w:sz w:val="28"/>
          <w:szCs w:val="28"/>
          <w:lang w:val="es-ES_tradnl"/>
        </w:rPr>
        <w:t>parte de las autoridades judiciales, que se pueda distinguir del análisis que se hace para</w:t>
      </w:r>
      <w:r w:rsidRPr="00E9324D">
        <w:rPr>
          <w:rFonts w:ascii="Times New Roman" w:hAnsi="Times New Roman" w:cs="Times New Roman"/>
          <w:color w:val="000000"/>
          <w:sz w:val="28"/>
          <w:szCs w:val="28"/>
          <w:lang w:val="es-ES_tradnl"/>
        </w:rPr>
        <w:t xml:space="preserve"> denegar la solicitud del amparo de pobreza.</w:t>
      </w:r>
    </w:p>
    <w:p w:rsidR="00A33C46" w:rsidRPr="00E9324D" w:rsidRDefault="00E9324D" w:rsidP="00A33C46">
      <w:pPr>
        <w:pStyle w:val="NormalWeb"/>
        <w:tabs>
          <w:tab w:val="left" w:pos="567"/>
        </w:tabs>
        <w:spacing w:before="0" w:beforeAutospacing="0" w:after="0" w:afterAutospacing="0"/>
        <w:contextualSpacing/>
        <w:jc w:val="both"/>
        <w:rPr>
          <w:rFonts w:ascii="Times New Roman" w:hAnsi="Times New Roman" w:cs="Times New Roman"/>
          <w:color w:val="000000"/>
          <w:sz w:val="28"/>
          <w:szCs w:val="28"/>
          <w:lang w:val="es-ES_tradnl"/>
        </w:rPr>
      </w:pPr>
    </w:p>
    <w:p w:rsidR="00B50020" w:rsidRPr="00E9324D" w:rsidRDefault="00E9324D" w:rsidP="00B10180">
      <w:pPr>
        <w:pStyle w:val="Cuadrculaclara-nfasis310"/>
        <w:tabs>
          <w:tab w:val="left" w:pos="567"/>
        </w:tabs>
        <w:ind w:left="0"/>
        <w:contextualSpacing/>
        <w:jc w:val="both"/>
        <w:rPr>
          <w:rFonts w:ascii="Times New Roman" w:hAnsi="Times New Roman" w:cs="Times New Roman"/>
          <w:b/>
          <w:bCs/>
          <w:color w:val="000000"/>
          <w:sz w:val="28"/>
          <w:szCs w:val="28"/>
        </w:rPr>
      </w:pPr>
      <w:r w:rsidRPr="00E9324D">
        <w:rPr>
          <w:rFonts w:ascii="Times New Roman" w:hAnsi="Times New Roman" w:cs="Times New Roman"/>
          <w:b/>
          <w:bCs/>
          <w:color w:val="000000"/>
          <w:sz w:val="28"/>
          <w:szCs w:val="28"/>
        </w:rPr>
        <w:t>Solución al problema jurídico planteado</w:t>
      </w:r>
    </w:p>
    <w:p w:rsidR="00B50020" w:rsidRPr="00E9324D" w:rsidRDefault="00E9324D" w:rsidP="00B10180">
      <w:pPr>
        <w:pStyle w:val="Cuadrculaclara-nfasis310"/>
        <w:tabs>
          <w:tab w:val="left" w:pos="567"/>
        </w:tabs>
        <w:ind w:left="0"/>
        <w:contextualSpacing/>
        <w:jc w:val="both"/>
        <w:rPr>
          <w:rFonts w:ascii="Times New Roman" w:hAnsi="Times New Roman" w:cs="Times New Roman"/>
          <w:color w:val="000000"/>
          <w:sz w:val="28"/>
          <w:szCs w:val="28"/>
        </w:rPr>
      </w:pPr>
    </w:p>
    <w:p w:rsidR="001A6505" w:rsidRPr="00E9324D" w:rsidRDefault="00E9324D" w:rsidP="001A6505">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b/>
          <w:bCs/>
          <w:color w:val="000000"/>
          <w:sz w:val="28"/>
          <w:szCs w:val="28"/>
          <w:lang w:val="es-ES_tradnl"/>
        </w:rPr>
        <w:t xml:space="preserve">En primer lugar, </w:t>
      </w:r>
      <w:r w:rsidRPr="00E9324D">
        <w:rPr>
          <w:rFonts w:ascii="Times New Roman" w:hAnsi="Times New Roman" w:cs="Times New Roman"/>
          <w:color w:val="000000"/>
          <w:sz w:val="28"/>
          <w:szCs w:val="28"/>
          <w:lang w:val="es-ES_tradnl"/>
        </w:rPr>
        <w:t xml:space="preserve">debe destacarse que la norma demandada </w:t>
      </w:r>
      <w:r w:rsidRPr="00E9324D">
        <w:rPr>
          <w:rFonts w:ascii="Times New Roman" w:hAnsi="Times New Roman" w:cs="Times New Roman"/>
          <w:color w:val="000000"/>
          <w:sz w:val="28"/>
          <w:szCs w:val="28"/>
          <w:lang w:val="es-ES_tradnl"/>
        </w:rPr>
        <w:t>p</w:t>
      </w:r>
      <w:r w:rsidRPr="00E9324D">
        <w:rPr>
          <w:rFonts w:ascii="Times New Roman" w:hAnsi="Times New Roman" w:cs="Times New Roman"/>
          <w:color w:val="000000"/>
          <w:sz w:val="28"/>
          <w:szCs w:val="28"/>
          <w:lang w:val="es-ES_tradnl"/>
        </w:rPr>
        <w:t>ermite</w:t>
      </w:r>
      <w:r w:rsidRPr="00E9324D">
        <w:rPr>
          <w:rFonts w:ascii="Times New Roman" w:hAnsi="Times New Roman" w:cs="Times New Roman"/>
          <w:color w:val="000000"/>
          <w:sz w:val="28"/>
          <w:szCs w:val="28"/>
          <w:lang w:val="es-ES_tradnl"/>
        </w:rPr>
        <w:t xml:space="preserve"> dos interpretaciones. Conforme a una de ellas, la multa establecida en el artículo 153 del CGP</w:t>
      </w:r>
      <w:r w:rsidRPr="00E9324D">
        <w:rPr>
          <w:rFonts w:ascii="Times New Roman" w:hAnsi="Times New Roman" w:cs="Times New Roman"/>
          <w:color w:val="000000"/>
          <w:sz w:val="28"/>
          <w:szCs w:val="28"/>
          <w:lang w:val="es-ES_tradnl"/>
        </w:rPr>
        <w:t xml:space="preserve"> se impone luego de acreditar la mala fe del solicitante, como lo ha</w:t>
      </w:r>
      <w:r w:rsidRPr="00E9324D">
        <w:rPr>
          <w:rFonts w:ascii="Times New Roman" w:hAnsi="Times New Roman" w:cs="Times New Roman"/>
          <w:color w:val="000000"/>
          <w:sz w:val="28"/>
          <w:szCs w:val="28"/>
          <w:lang w:val="es-ES_tradnl"/>
        </w:rPr>
        <w:t xml:space="preserve">n comprendido </w:t>
      </w:r>
      <w:r w:rsidRPr="00E9324D">
        <w:rPr>
          <w:rFonts w:ascii="Times New Roman" w:hAnsi="Times New Roman" w:cs="Times New Roman"/>
          <w:color w:val="000000"/>
          <w:sz w:val="28"/>
          <w:szCs w:val="28"/>
          <w:lang w:val="es-ES_tradnl"/>
        </w:rPr>
        <w:t xml:space="preserve">la Corte Suprema de Justicia y el Consejo de Estado en algunas ocasiones. Otra </w:t>
      </w:r>
      <w:r w:rsidRPr="00E9324D">
        <w:rPr>
          <w:rFonts w:ascii="Times New Roman" w:hAnsi="Times New Roman" w:cs="Times New Roman"/>
          <w:color w:val="000000"/>
          <w:sz w:val="28"/>
          <w:szCs w:val="28"/>
          <w:lang w:val="es-ES_tradnl"/>
        </w:rPr>
        <w:t xml:space="preserve">de las interpretaciones </w:t>
      </w:r>
      <w:r w:rsidRPr="00E9324D">
        <w:rPr>
          <w:rFonts w:ascii="Times New Roman" w:hAnsi="Times New Roman" w:cs="Times New Roman"/>
          <w:color w:val="000000"/>
          <w:sz w:val="28"/>
          <w:szCs w:val="28"/>
          <w:lang w:val="es-ES_tradnl"/>
        </w:rPr>
        <w:t>prevé</w:t>
      </w:r>
      <w:r w:rsidRPr="00E9324D">
        <w:rPr>
          <w:rFonts w:ascii="Times New Roman" w:hAnsi="Times New Roman" w:cs="Times New Roman"/>
          <w:color w:val="000000"/>
          <w:sz w:val="28"/>
          <w:szCs w:val="28"/>
          <w:lang w:val="es-ES_tradnl"/>
        </w:rPr>
        <w:t>,</w:t>
      </w:r>
      <w:r w:rsidRPr="00E9324D">
        <w:rPr>
          <w:rFonts w:ascii="Times New Roman" w:hAnsi="Times New Roman" w:cs="Times New Roman"/>
          <w:color w:val="000000"/>
          <w:sz w:val="28"/>
          <w:szCs w:val="28"/>
          <w:lang w:val="es-ES_tradnl"/>
        </w:rPr>
        <w:t xml:space="preserve"> en términos perentorios </w:t>
      </w:r>
      <w:r w:rsidRPr="00E9324D">
        <w:rPr>
          <w:rFonts w:ascii="Times New Roman" w:hAnsi="Times New Roman" w:cs="Times New Roman"/>
          <w:color w:val="000000"/>
          <w:sz w:val="28"/>
          <w:szCs w:val="28"/>
          <w:lang w:val="es-ES_tradnl"/>
        </w:rPr>
        <w:t xml:space="preserve">que, si se deniega una solicitud de amparo de pobreza, se impondrá al solicitante una multa de un salario mínimo legal mensual vigente. A juicio de la Sala, </w:t>
      </w:r>
      <w:r w:rsidRPr="00E9324D">
        <w:rPr>
          <w:rFonts w:ascii="Times New Roman" w:hAnsi="Times New Roman" w:cs="Times New Roman"/>
          <w:color w:val="000000"/>
          <w:sz w:val="28"/>
          <w:szCs w:val="28"/>
          <w:lang w:val="es-ES_tradnl"/>
        </w:rPr>
        <w:t xml:space="preserve">según esta última interpretación, </w:t>
      </w:r>
      <w:r w:rsidRPr="00E9324D">
        <w:rPr>
          <w:rFonts w:ascii="Times New Roman" w:hAnsi="Times New Roman" w:cs="Times New Roman"/>
          <w:color w:val="000000"/>
          <w:sz w:val="28"/>
          <w:szCs w:val="28"/>
          <w:lang w:val="es-ES_tradnl"/>
        </w:rPr>
        <w:t>no hay dud</w:t>
      </w:r>
      <w:r w:rsidRPr="00E9324D">
        <w:rPr>
          <w:rFonts w:ascii="Times New Roman" w:hAnsi="Times New Roman" w:cs="Times New Roman"/>
          <w:color w:val="000000"/>
          <w:sz w:val="28"/>
          <w:szCs w:val="28"/>
          <w:lang w:val="es-ES_tradnl"/>
        </w:rPr>
        <w:t xml:space="preserve">a </w:t>
      </w:r>
      <w:r w:rsidRPr="00E9324D">
        <w:rPr>
          <w:rFonts w:ascii="Times New Roman" w:hAnsi="Times New Roman" w:cs="Times New Roman"/>
          <w:color w:val="000000"/>
          <w:sz w:val="28"/>
          <w:szCs w:val="28"/>
          <w:lang w:val="es-ES_tradnl"/>
        </w:rPr>
        <w:t>de que el fundamento de la multa es la denegación del amparo. En este caso se está ante una norma que prevé una consecuencia económica a partir del resultado de una actuación procesal.</w:t>
      </w:r>
    </w:p>
    <w:p w:rsidR="003D2116" w:rsidRPr="00E9324D" w:rsidRDefault="00E9324D" w:rsidP="001A6505">
      <w:pPr>
        <w:pStyle w:val="NormalWeb"/>
        <w:tabs>
          <w:tab w:val="left" w:pos="567"/>
        </w:tabs>
        <w:spacing w:before="0" w:beforeAutospacing="0" w:after="0" w:afterAutospacing="0"/>
        <w:contextualSpacing/>
        <w:jc w:val="both"/>
        <w:rPr>
          <w:rFonts w:ascii="Times New Roman" w:hAnsi="Times New Roman" w:cs="Times New Roman"/>
          <w:sz w:val="28"/>
          <w:szCs w:val="28"/>
          <w:lang w:val="es-ES_tradnl"/>
        </w:rPr>
      </w:pPr>
    </w:p>
    <w:p w:rsidR="00DF6BE9" w:rsidRPr="00E9324D" w:rsidRDefault="00E9324D" w:rsidP="00217C10">
      <w:pPr>
        <w:pStyle w:val="NormalWeb"/>
        <w:numPr>
          <w:ilvl w:val="0"/>
          <w:numId w:val="3"/>
        </w:numPr>
        <w:tabs>
          <w:tab w:val="left" w:pos="567"/>
        </w:tabs>
        <w:spacing w:before="0" w:beforeAutospacing="0" w:after="0" w:afterAutospacing="0"/>
        <w:contextualSpacing/>
        <w:jc w:val="both"/>
        <w:rPr>
          <w:rFonts w:ascii="Times New Roman" w:hAnsi="Times New Roman" w:cs="Times New Roman"/>
          <w:b/>
          <w:bCs/>
          <w:sz w:val="28"/>
          <w:szCs w:val="28"/>
          <w:lang w:val="es-ES_tradnl"/>
        </w:rPr>
      </w:pPr>
      <w:r w:rsidRPr="00E9324D">
        <w:rPr>
          <w:rFonts w:ascii="Times New Roman" w:hAnsi="Times New Roman" w:cs="Times New Roman"/>
          <w:sz w:val="28"/>
          <w:szCs w:val="28"/>
          <w:lang w:val="es-ES_tradnl"/>
        </w:rPr>
        <w:t xml:space="preserve">En ese sentido, la </w:t>
      </w:r>
      <w:r w:rsidRPr="00E9324D">
        <w:rPr>
          <w:rFonts w:ascii="Times New Roman" w:hAnsi="Times New Roman" w:cs="Times New Roman"/>
          <w:sz w:val="28"/>
          <w:szCs w:val="28"/>
          <w:lang w:val="es-ES_tradnl"/>
        </w:rPr>
        <w:t xml:space="preserve">multa </w:t>
      </w:r>
      <w:r w:rsidRPr="00E9324D">
        <w:rPr>
          <w:rFonts w:ascii="Times New Roman" w:hAnsi="Times New Roman" w:cs="Times New Roman"/>
          <w:sz w:val="28"/>
          <w:szCs w:val="28"/>
          <w:lang w:val="es-ES_tradnl"/>
        </w:rPr>
        <w:t>no corresponde a</w:t>
      </w:r>
      <w:r w:rsidRPr="00E9324D">
        <w:rPr>
          <w:rFonts w:ascii="Times New Roman" w:hAnsi="Times New Roman" w:cs="Times New Roman"/>
          <w:sz w:val="28"/>
          <w:szCs w:val="28"/>
          <w:lang w:val="es-ES_tradnl"/>
        </w:rPr>
        <w:t xml:space="preserve">l resultado de </w:t>
      </w:r>
      <w:r w:rsidRPr="00E9324D">
        <w:rPr>
          <w:rFonts w:ascii="Times New Roman" w:hAnsi="Times New Roman" w:cs="Times New Roman"/>
          <w:sz w:val="28"/>
          <w:szCs w:val="28"/>
          <w:lang w:val="es-ES_tradnl"/>
        </w:rPr>
        <w:t xml:space="preserve">una </w:t>
      </w:r>
      <w:r w:rsidRPr="00E9324D">
        <w:rPr>
          <w:rFonts w:ascii="Times New Roman" w:hAnsi="Times New Roman" w:cs="Times New Roman"/>
          <w:sz w:val="28"/>
          <w:szCs w:val="28"/>
          <w:lang w:val="es-ES_tradnl"/>
        </w:rPr>
        <w:t>facultad</w:t>
      </w:r>
      <w:r w:rsidRPr="00E9324D">
        <w:rPr>
          <w:rFonts w:ascii="Times New Roman" w:hAnsi="Times New Roman" w:cs="Times New Roman"/>
          <w:sz w:val="28"/>
          <w:szCs w:val="28"/>
          <w:lang w:val="es-ES_tradnl"/>
        </w:rPr>
        <w:t xml:space="preserve"> correccional de los jueces frente a los particulares</w:t>
      </w:r>
      <w:r w:rsidRPr="00E9324D">
        <w:rPr>
          <w:rFonts w:ascii="Times New Roman" w:hAnsi="Times New Roman" w:cs="Times New Roman"/>
          <w:sz w:val="28"/>
          <w:szCs w:val="28"/>
          <w:lang w:val="es-ES_tradnl"/>
        </w:rPr>
        <w:t xml:space="preserve">, pues la </w:t>
      </w:r>
      <w:r w:rsidRPr="00E9324D">
        <w:rPr>
          <w:rFonts w:ascii="Times New Roman" w:hAnsi="Times New Roman" w:cs="Times New Roman"/>
          <w:sz w:val="28"/>
          <w:szCs w:val="28"/>
          <w:lang w:val="es-ES_tradnl"/>
        </w:rPr>
        <w:t xml:space="preserve">multa </w:t>
      </w:r>
      <w:r w:rsidRPr="00E9324D">
        <w:rPr>
          <w:rFonts w:ascii="Times New Roman" w:hAnsi="Times New Roman" w:cs="Times New Roman"/>
          <w:sz w:val="28"/>
          <w:szCs w:val="28"/>
          <w:lang w:val="es-ES_tradnl"/>
        </w:rPr>
        <w:t xml:space="preserve">no es un mecanismo para salvaguardar la lealtad, imparcialidad, celeridad, economía y </w:t>
      </w:r>
      <w:r w:rsidRPr="00E9324D">
        <w:rPr>
          <w:rFonts w:ascii="Times New Roman" w:hAnsi="Times New Roman" w:cs="Times New Roman"/>
          <w:sz w:val="28"/>
          <w:szCs w:val="28"/>
          <w:lang w:val="es-ES_tradnl"/>
        </w:rPr>
        <w:t xml:space="preserve">la </w:t>
      </w:r>
      <w:r w:rsidRPr="00E9324D">
        <w:rPr>
          <w:rFonts w:ascii="Times New Roman" w:hAnsi="Times New Roman" w:cs="Times New Roman"/>
          <w:sz w:val="28"/>
          <w:szCs w:val="28"/>
          <w:lang w:val="es-ES_tradnl"/>
        </w:rPr>
        <w:t>oportunidad procesal. E</w:t>
      </w:r>
      <w:r w:rsidRPr="00E9324D">
        <w:rPr>
          <w:rFonts w:ascii="Times New Roman" w:hAnsi="Times New Roman" w:cs="Times New Roman"/>
          <w:sz w:val="28"/>
          <w:szCs w:val="28"/>
          <w:lang w:val="es-ES_tradnl"/>
        </w:rPr>
        <w:t xml:space="preserve">n estos casos la multa se impone a título de </w:t>
      </w:r>
      <w:r w:rsidRPr="00E9324D">
        <w:rPr>
          <w:rFonts w:ascii="Times New Roman" w:hAnsi="Times New Roman" w:cs="Times New Roman"/>
          <w:sz w:val="28"/>
          <w:szCs w:val="28"/>
          <w:lang w:val="es-ES_tradnl"/>
        </w:rPr>
        <w:t>sanci</w:t>
      </w:r>
      <w:r w:rsidRPr="00E9324D">
        <w:rPr>
          <w:rFonts w:ascii="Times New Roman" w:hAnsi="Times New Roman" w:cs="Times New Roman"/>
          <w:sz w:val="28"/>
          <w:szCs w:val="28"/>
          <w:lang w:val="es-ES_tradnl"/>
        </w:rPr>
        <w:t xml:space="preserve">ón </w:t>
      </w:r>
      <w:r w:rsidRPr="00E9324D">
        <w:rPr>
          <w:rFonts w:ascii="Times New Roman" w:hAnsi="Times New Roman" w:cs="Times New Roman"/>
          <w:sz w:val="28"/>
          <w:szCs w:val="28"/>
          <w:lang w:val="es-ES_tradnl"/>
        </w:rPr>
        <w:t xml:space="preserve">cuando, por ejemplo, </w:t>
      </w:r>
      <w:r w:rsidRPr="00E9324D">
        <w:rPr>
          <w:rFonts w:ascii="Times New Roman" w:hAnsi="Times New Roman" w:cs="Times New Roman"/>
          <w:sz w:val="28"/>
          <w:szCs w:val="28"/>
          <w:lang w:val="es-ES_tradnl"/>
        </w:rPr>
        <w:t>u</w:t>
      </w:r>
      <w:r w:rsidRPr="00E9324D">
        <w:rPr>
          <w:rFonts w:ascii="Times New Roman" w:hAnsi="Times New Roman" w:cs="Times New Roman"/>
          <w:sz w:val="28"/>
          <w:szCs w:val="28"/>
          <w:lang w:val="es-ES_tradnl"/>
        </w:rPr>
        <w:t xml:space="preserve">n sujeto procesal </w:t>
      </w:r>
      <w:r w:rsidRPr="00E9324D">
        <w:rPr>
          <w:rFonts w:ascii="Times New Roman" w:hAnsi="Times New Roman" w:cs="Times New Roman"/>
          <w:sz w:val="28"/>
          <w:szCs w:val="28"/>
          <w:lang w:val="es-ES_tradnl"/>
        </w:rPr>
        <w:t>alega hechos contrarios a la realidad</w:t>
      </w:r>
      <w:r w:rsidRPr="00E9324D">
        <w:rPr>
          <w:rFonts w:ascii="Times New Roman" w:hAnsi="Times New Roman" w:cs="Times New Roman"/>
          <w:sz w:val="28"/>
          <w:szCs w:val="28"/>
          <w:lang w:val="es-ES_tradnl"/>
        </w:rPr>
        <w:t>;</w:t>
      </w:r>
      <w:r w:rsidRPr="00E9324D">
        <w:rPr>
          <w:rFonts w:ascii="Times New Roman" w:hAnsi="Times New Roman" w:cs="Times New Roman"/>
          <w:sz w:val="28"/>
          <w:szCs w:val="28"/>
          <w:lang w:val="es-ES_tradnl"/>
        </w:rPr>
        <w:t xml:space="preserve"> cuando se usa el proceso para fines claramente ilegales</w:t>
      </w:r>
      <w:r w:rsidRPr="00E9324D">
        <w:rPr>
          <w:rFonts w:ascii="Times New Roman" w:hAnsi="Times New Roman" w:cs="Times New Roman"/>
          <w:sz w:val="28"/>
          <w:szCs w:val="28"/>
          <w:lang w:val="es-ES_tradnl"/>
        </w:rPr>
        <w:t>;</w:t>
      </w:r>
      <w:r w:rsidRPr="00E9324D">
        <w:rPr>
          <w:rFonts w:ascii="Times New Roman" w:hAnsi="Times New Roman" w:cs="Times New Roman"/>
          <w:sz w:val="28"/>
          <w:szCs w:val="28"/>
          <w:lang w:val="es-ES_tradnl"/>
        </w:rPr>
        <w:t xml:space="preserve"> cuando se obstruye la práctica de pruebas</w:t>
      </w:r>
      <w:r w:rsidRPr="00E9324D">
        <w:rPr>
          <w:rFonts w:ascii="Times New Roman" w:hAnsi="Times New Roman" w:cs="Times New Roman"/>
          <w:sz w:val="28"/>
          <w:szCs w:val="28"/>
          <w:lang w:val="es-ES_tradnl"/>
        </w:rPr>
        <w:t>;</w:t>
      </w:r>
      <w:r w:rsidRPr="00E9324D">
        <w:rPr>
          <w:rFonts w:ascii="Times New Roman" w:hAnsi="Times New Roman" w:cs="Times New Roman"/>
          <w:sz w:val="28"/>
          <w:szCs w:val="28"/>
          <w:lang w:val="es-ES_tradnl"/>
        </w:rPr>
        <w:t xml:space="preserve"> </w:t>
      </w:r>
      <w:r w:rsidRPr="00E9324D">
        <w:rPr>
          <w:rFonts w:ascii="Times New Roman" w:hAnsi="Times New Roman" w:cs="Times New Roman"/>
          <w:sz w:val="28"/>
          <w:szCs w:val="28"/>
          <w:lang w:val="es-ES_tradnl"/>
        </w:rPr>
        <w:t>c</w:t>
      </w:r>
      <w:r w:rsidRPr="00E9324D">
        <w:rPr>
          <w:rFonts w:ascii="Times New Roman" w:hAnsi="Times New Roman" w:cs="Times New Roman"/>
          <w:sz w:val="28"/>
          <w:szCs w:val="28"/>
        </w:rPr>
        <w:t xml:space="preserve">uando de manera injustificada no se presta la debida colaboración en la práctica de las pruebas o </w:t>
      </w:r>
      <w:r w:rsidRPr="00E9324D">
        <w:rPr>
          <w:rFonts w:ascii="Times New Roman" w:hAnsi="Times New Roman" w:cs="Times New Roman"/>
          <w:sz w:val="28"/>
          <w:szCs w:val="28"/>
        </w:rPr>
        <w:t>diligencias</w:t>
      </w:r>
      <w:r w:rsidRPr="00E9324D">
        <w:rPr>
          <w:rFonts w:ascii="Times New Roman" w:hAnsi="Times New Roman" w:cs="Times New Roman"/>
          <w:sz w:val="28"/>
          <w:szCs w:val="28"/>
        </w:rPr>
        <w:t>;</w:t>
      </w:r>
      <w:r w:rsidRPr="00E9324D">
        <w:rPr>
          <w:rFonts w:ascii="Times New Roman" w:hAnsi="Times New Roman" w:cs="Times New Roman"/>
          <w:sz w:val="28"/>
          <w:szCs w:val="28"/>
        </w:rPr>
        <w:t xml:space="preserve"> o</w:t>
      </w:r>
      <w:r w:rsidRPr="00E9324D">
        <w:rPr>
          <w:rFonts w:ascii="Times New Roman" w:hAnsi="Times New Roman" w:cs="Times New Roman"/>
          <w:sz w:val="28"/>
          <w:szCs w:val="28"/>
        </w:rPr>
        <w:t>,</w:t>
      </w:r>
      <w:r w:rsidRPr="00E9324D">
        <w:rPr>
          <w:rFonts w:ascii="Times New Roman" w:hAnsi="Times New Roman" w:cs="Times New Roman"/>
          <w:sz w:val="28"/>
          <w:szCs w:val="28"/>
        </w:rPr>
        <w:t xml:space="preserve"> cuando se asumen conductas tendientes a dilatar o entorpecer el desarrollo normal del proceso judicial. E</w:t>
      </w:r>
      <w:r w:rsidRPr="00E9324D">
        <w:rPr>
          <w:rFonts w:ascii="Times New Roman" w:hAnsi="Times New Roman" w:cs="Times New Roman"/>
          <w:sz w:val="28"/>
          <w:szCs w:val="28"/>
        </w:rPr>
        <w:t xml:space="preserve">n tales eventos, se puede hacer uso de </w:t>
      </w:r>
      <w:r w:rsidRPr="00E9324D">
        <w:rPr>
          <w:rFonts w:ascii="Times New Roman" w:hAnsi="Times New Roman" w:cs="Times New Roman"/>
          <w:sz w:val="28"/>
          <w:szCs w:val="28"/>
        </w:rPr>
        <w:t xml:space="preserve">las facultades </w:t>
      </w:r>
      <w:r w:rsidRPr="00E9324D">
        <w:rPr>
          <w:rFonts w:ascii="Times New Roman" w:hAnsi="Times New Roman" w:cs="Times New Roman"/>
          <w:sz w:val="28"/>
          <w:szCs w:val="28"/>
        </w:rPr>
        <w:t xml:space="preserve">o potestades </w:t>
      </w:r>
      <w:r w:rsidRPr="00E9324D">
        <w:rPr>
          <w:rFonts w:ascii="Times New Roman" w:hAnsi="Times New Roman" w:cs="Times New Roman"/>
          <w:sz w:val="28"/>
          <w:szCs w:val="28"/>
        </w:rPr>
        <w:t>correccionales</w:t>
      </w:r>
      <w:r w:rsidRPr="00E9324D">
        <w:rPr>
          <w:rFonts w:ascii="Times New Roman" w:hAnsi="Times New Roman" w:cs="Times New Roman"/>
          <w:sz w:val="28"/>
          <w:szCs w:val="28"/>
        </w:rPr>
        <w:t xml:space="preserve"> que, en consecuencia, se ejercen, en virtud de </w:t>
      </w:r>
      <w:r w:rsidRPr="00E9324D">
        <w:rPr>
          <w:rFonts w:ascii="Times New Roman" w:hAnsi="Times New Roman" w:cs="Times New Roman"/>
          <w:sz w:val="28"/>
          <w:szCs w:val="28"/>
        </w:rPr>
        <w:t xml:space="preserve">una </w:t>
      </w:r>
      <w:r w:rsidRPr="00E9324D">
        <w:rPr>
          <w:rFonts w:ascii="Times New Roman" w:hAnsi="Times New Roman" w:cs="Times New Roman"/>
          <w:b/>
          <w:bCs/>
          <w:sz w:val="28"/>
          <w:szCs w:val="28"/>
        </w:rPr>
        <w:t>in</w:t>
      </w:r>
      <w:r w:rsidRPr="00E9324D">
        <w:rPr>
          <w:rFonts w:ascii="Times New Roman" w:hAnsi="Times New Roman" w:cs="Times New Roman"/>
          <w:b/>
          <w:bCs/>
          <w:sz w:val="28"/>
          <w:szCs w:val="28"/>
        </w:rPr>
        <w:t xml:space="preserve">adecuada o </w:t>
      </w:r>
      <w:r w:rsidRPr="00E9324D">
        <w:rPr>
          <w:rFonts w:ascii="Times New Roman" w:hAnsi="Times New Roman" w:cs="Times New Roman"/>
          <w:b/>
          <w:bCs/>
          <w:sz w:val="28"/>
          <w:szCs w:val="28"/>
        </w:rPr>
        <w:t>mala conducta de</w:t>
      </w:r>
      <w:r w:rsidRPr="00E9324D">
        <w:rPr>
          <w:rFonts w:ascii="Times New Roman" w:hAnsi="Times New Roman" w:cs="Times New Roman"/>
          <w:b/>
          <w:bCs/>
          <w:sz w:val="28"/>
          <w:szCs w:val="28"/>
        </w:rPr>
        <w:t xml:space="preserve"> las partes</w:t>
      </w:r>
      <w:r w:rsidRPr="00E9324D">
        <w:rPr>
          <w:rFonts w:ascii="Times New Roman" w:hAnsi="Times New Roman" w:cs="Times New Roman"/>
          <w:sz w:val="28"/>
          <w:szCs w:val="28"/>
        </w:rPr>
        <w:t xml:space="preserve">, lo cual no sucede en </w:t>
      </w:r>
      <w:r w:rsidRPr="00E9324D">
        <w:rPr>
          <w:rFonts w:ascii="Times New Roman" w:hAnsi="Times New Roman" w:cs="Times New Roman"/>
          <w:sz w:val="28"/>
          <w:szCs w:val="28"/>
        </w:rPr>
        <w:t>este caso.</w:t>
      </w:r>
      <w:r w:rsidRPr="00E9324D">
        <w:rPr>
          <w:rStyle w:val="Refdenotaalpie"/>
          <w:rFonts w:ascii="Times New Roman" w:hAnsi="Times New Roman" w:cs="Times New Roman"/>
          <w:sz w:val="28"/>
          <w:szCs w:val="28"/>
        </w:rPr>
        <w:footnoteReference w:id="62"/>
      </w:r>
      <w:r w:rsidRPr="00E9324D">
        <w:rPr>
          <w:rFonts w:ascii="Times New Roman" w:hAnsi="Times New Roman" w:cs="Times New Roman"/>
          <w:sz w:val="28"/>
          <w:szCs w:val="28"/>
        </w:rPr>
        <w:t xml:space="preserve"> </w:t>
      </w:r>
    </w:p>
    <w:p w:rsidR="00DF6BE9" w:rsidRPr="00E9324D" w:rsidRDefault="00E9324D" w:rsidP="00DF6BE9">
      <w:pPr>
        <w:pStyle w:val="Prrafodelista"/>
        <w:rPr>
          <w:rFonts w:ascii="Times New Roman" w:hAnsi="Times New Roman" w:cs="Times New Roman"/>
          <w:sz w:val="28"/>
          <w:szCs w:val="28"/>
        </w:rPr>
      </w:pPr>
    </w:p>
    <w:p w:rsidR="00DF6BE9" w:rsidRPr="00E9324D" w:rsidRDefault="00E9324D" w:rsidP="00217C10">
      <w:pPr>
        <w:pStyle w:val="NormalWeb"/>
        <w:numPr>
          <w:ilvl w:val="0"/>
          <w:numId w:val="3"/>
        </w:numPr>
        <w:tabs>
          <w:tab w:val="left" w:pos="567"/>
        </w:tabs>
        <w:spacing w:before="0" w:beforeAutospacing="0" w:after="0" w:afterAutospacing="0"/>
        <w:contextualSpacing/>
        <w:jc w:val="both"/>
        <w:rPr>
          <w:rFonts w:ascii="Times New Roman" w:hAnsi="Times New Roman" w:cs="Times New Roman"/>
          <w:b/>
          <w:bCs/>
          <w:sz w:val="28"/>
          <w:szCs w:val="28"/>
          <w:lang w:val="es-ES_tradnl"/>
        </w:rPr>
      </w:pPr>
      <w:r w:rsidRPr="00E9324D">
        <w:rPr>
          <w:rFonts w:ascii="Times New Roman" w:hAnsi="Times New Roman" w:cs="Times New Roman"/>
          <w:sz w:val="28"/>
          <w:szCs w:val="28"/>
          <w:lang w:val="es-ES_tradnl"/>
        </w:rPr>
        <w:t>De cara a la previsión legal, la conducta del solicitante del amparo podría tenerse como irrelevante. Sea que haya faltado a la verdad, bajo la gravedad de juramento, sea que no haya podido probar su condición de pobreza, o sea que su valoración de pobreza</w:t>
      </w:r>
      <w:r w:rsidRPr="00E9324D">
        <w:rPr>
          <w:rFonts w:ascii="Times New Roman" w:hAnsi="Times New Roman" w:cs="Times New Roman"/>
          <w:sz w:val="28"/>
          <w:szCs w:val="28"/>
          <w:lang w:val="es-ES_tradnl"/>
        </w:rPr>
        <w:t xml:space="preserve"> sea diferente a la que haga el juez, lo cierto es que de la norma demandada </w:t>
      </w:r>
      <w:r w:rsidRPr="00E9324D">
        <w:rPr>
          <w:rFonts w:ascii="Times New Roman" w:hAnsi="Times New Roman" w:cs="Times New Roman"/>
          <w:sz w:val="28"/>
          <w:szCs w:val="28"/>
          <w:lang w:val="es-ES_tradnl"/>
        </w:rPr>
        <w:t xml:space="preserve">en caso de negarse el amparo de pobreza </w:t>
      </w:r>
      <w:r w:rsidRPr="00E9324D">
        <w:rPr>
          <w:rFonts w:ascii="Times New Roman" w:hAnsi="Times New Roman" w:cs="Times New Roman"/>
          <w:sz w:val="28"/>
          <w:szCs w:val="28"/>
          <w:lang w:val="es-ES_tradnl"/>
        </w:rPr>
        <w:t>se sigue que se debe imponer la multa. Al fundarse en el resultado, con independencia de la conducta, la imposición de la multa está más ce</w:t>
      </w:r>
      <w:r w:rsidRPr="00E9324D">
        <w:rPr>
          <w:rFonts w:ascii="Times New Roman" w:hAnsi="Times New Roman" w:cs="Times New Roman"/>
          <w:sz w:val="28"/>
          <w:szCs w:val="28"/>
          <w:lang w:val="es-ES_tradnl"/>
        </w:rPr>
        <w:t xml:space="preserve">rca de una responsabilidad objetiva que de una subjetiva. </w:t>
      </w:r>
    </w:p>
    <w:p w:rsidR="00DF6BE9" w:rsidRPr="00E9324D" w:rsidRDefault="00E9324D" w:rsidP="00DF6BE9">
      <w:pPr>
        <w:pStyle w:val="Prrafodelista"/>
        <w:rPr>
          <w:rFonts w:ascii="Times New Roman" w:hAnsi="Times New Roman" w:cs="Times New Roman"/>
          <w:sz w:val="28"/>
          <w:szCs w:val="28"/>
        </w:rPr>
      </w:pPr>
    </w:p>
    <w:p w:rsidR="00FE5A30" w:rsidRPr="00E9324D" w:rsidRDefault="00E9324D" w:rsidP="00E27070">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sz w:val="28"/>
          <w:szCs w:val="28"/>
        </w:rPr>
        <w:t xml:space="preserve">El que </w:t>
      </w:r>
      <w:r w:rsidRPr="00E9324D">
        <w:rPr>
          <w:rFonts w:ascii="Times New Roman" w:hAnsi="Times New Roman" w:cs="Times New Roman"/>
          <w:sz w:val="28"/>
          <w:szCs w:val="28"/>
          <w:lang w:val="es-ES_tradnl"/>
        </w:rPr>
        <w:t xml:space="preserve">lo relevante sea el resultado y, por tanto, no la conducta del </w:t>
      </w:r>
      <w:r w:rsidRPr="00E9324D">
        <w:rPr>
          <w:rFonts w:ascii="Times New Roman" w:hAnsi="Times New Roman" w:cs="Times New Roman"/>
          <w:sz w:val="28"/>
          <w:szCs w:val="28"/>
          <w:lang w:val="es-ES_tradnl"/>
        </w:rPr>
        <w:t>solicitante</w:t>
      </w:r>
      <w:r w:rsidRPr="00E9324D">
        <w:rPr>
          <w:rFonts w:ascii="Times New Roman" w:hAnsi="Times New Roman" w:cs="Times New Roman"/>
          <w:sz w:val="28"/>
          <w:szCs w:val="28"/>
          <w:lang w:val="es-ES_tradnl"/>
        </w:rPr>
        <w:t xml:space="preserve"> acaba por dar un mismo trato a todos los solicitantes, sin importar su obrar. La irrelevancia de la conducta de la</w:t>
      </w:r>
      <w:r w:rsidRPr="00E9324D">
        <w:rPr>
          <w:rFonts w:ascii="Times New Roman" w:hAnsi="Times New Roman" w:cs="Times New Roman"/>
          <w:sz w:val="28"/>
          <w:szCs w:val="28"/>
          <w:lang w:val="es-ES_tradnl"/>
        </w:rPr>
        <w:t xml:space="preserve"> persona, de cara a la imposición de la multa, resulta, al menos </w:t>
      </w:r>
      <w:r w:rsidRPr="00E9324D">
        <w:rPr>
          <w:rFonts w:ascii="Times New Roman" w:hAnsi="Times New Roman" w:cs="Times New Roman"/>
          <w:i/>
          <w:iCs/>
          <w:sz w:val="28"/>
          <w:szCs w:val="28"/>
          <w:lang w:val="es-ES_tradnl"/>
        </w:rPr>
        <w:t xml:space="preserve">prima facie, </w:t>
      </w:r>
      <w:r w:rsidRPr="00E9324D">
        <w:rPr>
          <w:rFonts w:ascii="Times New Roman" w:hAnsi="Times New Roman" w:cs="Times New Roman"/>
          <w:sz w:val="28"/>
          <w:szCs w:val="28"/>
          <w:lang w:val="es-ES_tradnl"/>
        </w:rPr>
        <w:t>in</w:t>
      </w:r>
      <w:r w:rsidRPr="00E9324D">
        <w:rPr>
          <w:rFonts w:ascii="Times New Roman" w:hAnsi="Times New Roman" w:cs="Times New Roman"/>
          <w:sz w:val="28"/>
          <w:szCs w:val="28"/>
          <w:lang w:val="es-ES_tradnl"/>
        </w:rPr>
        <w:t xml:space="preserve">compatible con los derechos </w:t>
      </w:r>
      <w:r w:rsidRPr="00E9324D">
        <w:rPr>
          <w:rFonts w:ascii="Times New Roman" w:hAnsi="Times New Roman" w:cs="Times New Roman"/>
          <w:sz w:val="28"/>
          <w:szCs w:val="28"/>
          <w:lang w:val="es-ES_tradnl"/>
        </w:rPr>
        <w:t xml:space="preserve">de acceso a la administración de justicia y </w:t>
      </w:r>
      <w:r w:rsidRPr="00E9324D">
        <w:rPr>
          <w:rFonts w:ascii="Times New Roman" w:hAnsi="Times New Roman" w:cs="Times New Roman"/>
          <w:sz w:val="28"/>
          <w:szCs w:val="28"/>
          <w:lang w:val="es-ES_tradnl"/>
        </w:rPr>
        <w:t>a un debido proceso</w:t>
      </w:r>
      <w:r w:rsidRPr="00E9324D">
        <w:rPr>
          <w:rFonts w:ascii="Times New Roman" w:hAnsi="Times New Roman" w:cs="Times New Roman"/>
          <w:sz w:val="28"/>
          <w:szCs w:val="28"/>
          <w:lang w:val="es-ES_tradnl"/>
        </w:rPr>
        <w:t>.</w:t>
      </w:r>
    </w:p>
    <w:p w:rsidR="00DF6BE9" w:rsidRPr="00E9324D" w:rsidRDefault="00E9324D" w:rsidP="00E27070">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b/>
          <w:bCs/>
          <w:sz w:val="28"/>
          <w:szCs w:val="28"/>
          <w:lang w:val="es-ES_tradnl"/>
        </w:rPr>
        <w:t xml:space="preserve">En segundo lugar, </w:t>
      </w:r>
      <w:r w:rsidRPr="00E9324D">
        <w:rPr>
          <w:rFonts w:ascii="Times New Roman" w:hAnsi="Times New Roman" w:cs="Times New Roman"/>
          <w:sz w:val="28"/>
          <w:szCs w:val="28"/>
          <w:lang w:val="es-ES_tradnl"/>
        </w:rPr>
        <w:t>la Sala no puede pasar por alto que en ocasiones la decisión de d</w:t>
      </w:r>
      <w:r w:rsidRPr="00E9324D">
        <w:rPr>
          <w:rFonts w:ascii="Times New Roman" w:hAnsi="Times New Roman" w:cs="Times New Roman"/>
          <w:sz w:val="28"/>
          <w:szCs w:val="28"/>
          <w:lang w:val="es-ES_tradnl"/>
        </w:rPr>
        <w:t>enegar el amparo de pobreza se debe a que lo manifestado por el solicitante, bajo la gravedad de juramento, no es cierto, lo que sin duda implica un obrar de mala fe. Esto hace que, al menos en este contexto, la norma demandada no pueda considerarse incomp</w:t>
      </w:r>
      <w:r w:rsidRPr="00E9324D">
        <w:rPr>
          <w:rFonts w:ascii="Times New Roman" w:hAnsi="Times New Roman" w:cs="Times New Roman"/>
          <w:sz w:val="28"/>
          <w:szCs w:val="28"/>
          <w:lang w:val="es-ES_tradnl"/>
        </w:rPr>
        <w:t>atible con la Constitución, pues el obrar de mala fe</w:t>
      </w:r>
      <w:r w:rsidRPr="00E9324D">
        <w:rPr>
          <w:rFonts w:ascii="Times New Roman" w:hAnsi="Times New Roman" w:cs="Times New Roman"/>
          <w:sz w:val="28"/>
          <w:szCs w:val="28"/>
          <w:lang w:val="es-ES_tradnl"/>
        </w:rPr>
        <w:t xml:space="preserve"> </w:t>
      </w:r>
      <w:r w:rsidRPr="00E9324D">
        <w:rPr>
          <w:rFonts w:ascii="Times New Roman" w:hAnsi="Times New Roman" w:cs="Times New Roman"/>
          <w:sz w:val="28"/>
          <w:szCs w:val="28"/>
          <w:lang w:val="es-ES_tradnl"/>
        </w:rPr>
        <w:t xml:space="preserve">no puede tenerse como una conducta irrelevante, valga decir, como una conducta que no amerite, como lo prevé la norma demandada, una sanción. </w:t>
      </w:r>
    </w:p>
    <w:p w:rsidR="00DF6BE9" w:rsidRPr="00E9324D" w:rsidRDefault="00E9324D" w:rsidP="00DF6BE9">
      <w:pPr>
        <w:pStyle w:val="Prrafodelista"/>
        <w:rPr>
          <w:rFonts w:ascii="Times New Roman" w:hAnsi="Times New Roman" w:cs="Times New Roman"/>
          <w:sz w:val="28"/>
          <w:szCs w:val="28"/>
          <w:lang w:val="es-ES_tradnl"/>
        </w:rPr>
      </w:pPr>
    </w:p>
    <w:p w:rsidR="00047346" w:rsidRPr="00E9324D" w:rsidRDefault="00E9324D" w:rsidP="00E56A35">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sz w:val="28"/>
          <w:szCs w:val="28"/>
          <w:lang w:val="es-ES_tradnl"/>
        </w:rPr>
        <w:t xml:space="preserve">Con independencia de otro tipo de responsabilidades, que se comprometen al expresar, bajo la gravedad del juramento, afirmaciones que no son ciertas, debe destacarse que este tipo de proceder justifica la imposición de </w:t>
      </w:r>
      <w:r w:rsidRPr="00E9324D">
        <w:rPr>
          <w:rFonts w:ascii="Times New Roman" w:hAnsi="Times New Roman" w:cs="Times New Roman"/>
          <w:sz w:val="28"/>
          <w:szCs w:val="28"/>
          <w:lang w:val="es-ES_tradnl"/>
        </w:rPr>
        <w:t xml:space="preserve">una </w:t>
      </w:r>
      <w:r w:rsidRPr="00E9324D">
        <w:rPr>
          <w:rFonts w:ascii="Times New Roman" w:hAnsi="Times New Roman" w:cs="Times New Roman"/>
          <w:sz w:val="28"/>
          <w:szCs w:val="28"/>
          <w:lang w:val="es-ES_tradnl"/>
        </w:rPr>
        <w:t>sanci</w:t>
      </w:r>
      <w:r w:rsidRPr="00E9324D">
        <w:rPr>
          <w:rFonts w:ascii="Times New Roman" w:hAnsi="Times New Roman" w:cs="Times New Roman"/>
          <w:sz w:val="28"/>
          <w:szCs w:val="28"/>
          <w:lang w:val="es-ES_tradnl"/>
        </w:rPr>
        <w:t xml:space="preserve">ón </w:t>
      </w:r>
      <w:r w:rsidRPr="00E9324D">
        <w:rPr>
          <w:rFonts w:ascii="Times New Roman" w:hAnsi="Times New Roman" w:cs="Times New Roman"/>
          <w:sz w:val="28"/>
          <w:szCs w:val="28"/>
          <w:lang w:val="es-ES_tradnl"/>
        </w:rPr>
        <w:t>en el ámbito del proceso.</w:t>
      </w:r>
      <w:r w:rsidRPr="00E9324D">
        <w:rPr>
          <w:rFonts w:ascii="Times New Roman" w:hAnsi="Times New Roman" w:cs="Times New Roman"/>
          <w:sz w:val="28"/>
          <w:szCs w:val="28"/>
          <w:lang w:val="es-ES_tradnl"/>
        </w:rPr>
        <w:t xml:space="preserve"> Por supuesto, es el proceder malicioso del solicitante lo que resulta de relevancia de cara a la sanción, no la circunstancia objetiva de que se haya denegado su solicitud, lo cual puede ocurrir por otros motivos.</w:t>
      </w:r>
    </w:p>
    <w:p w:rsidR="00F86BA4" w:rsidRPr="00E9324D" w:rsidRDefault="00E9324D" w:rsidP="00047346">
      <w:pPr>
        <w:pStyle w:val="Prrafodelista"/>
        <w:rPr>
          <w:rFonts w:ascii="Times New Roman" w:hAnsi="Times New Roman" w:cs="Times New Roman"/>
          <w:sz w:val="28"/>
          <w:szCs w:val="28"/>
          <w:lang w:val="es-ES_tradnl"/>
        </w:rPr>
      </w:pPr>
    </w:p>
    <w:p w:rsidR="003442C8" w:rsidRPr="00E9324D" w:rsidRDefault="00E9324D" w:rsidP="00E27070">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b/>
          <w:bCs/>
          <w:sz w:val="28"/>
          <w:szCs w:val="28"/>
          <w:lang w:val="es-ES_tradnl"/>
        </w:rPr>
        <w:t xml:space="preserve">En tercer lugar, </w:t>
      </w:r>
      <w:r w:rsidRPr="00E9324D">
        <w:rPr>
          <w:rFonts w:ascii="Times New Roman" w:hAnsi="Times New Roman" w:cs="Times New Roman"/>
          <w:sz w:val="28"/>
          <w:szCs w:val="28"/>
          <w:lang w:val="es-ES_tradnl"/>
        </w:rPr>
        <w:t>la Sala tampoco puede p</w:t>
      </w:r>
      <w:r w:rsidRPr="00E9324D">
        <w:rPr>
          <w:rFonts w:ascii="Times New Roman" w:hAnsi="Times New Roman" w:cs="Times New Roman"/>
          <w:sz w:val="28"/>
          <w:szCs w:val="28"/>
          <w:lang w:val="es-ES_tradnl"/>
        </w:rPr>
        <w:t xml:space="preserve">asar por alto que, </w:t>
      </w:r>
      <w:r w:rsidRPr="00E9324D">
        <w:rPr>
          <w:rFonts w:ascii="Times New Roman" w:hAnsi="Times New Roman" w:cs="Times New Roman"/>
          <w:sz w:val="28"/>
          <w:szCs w:val="28"/>
          <w:lang w:val="es-ES_tradnl"/>
        </w:rPr>
        <w:t xml:space="preserve">si bien el principio de la gratuidad irradia al proceso, dentro de </w:t>
      </w:r>
      <w:r w:rsidRPr="00E9324D">
        <w:rPr>
          <w:rFonts w:ascii="Times New Roman" w:hAnsi="Times New Roman" w:cs="Times New Roman"/>
          <w:sz w:val="28"/>
          <w:szCs w:val="28"/>
          <w:lang w:val="es-ES_tradnl"/>
        </w:rPr>
        <w:t>este</w:t>
      </w:r>
      <w:r w:rsidRPr="00E9324D">
        <w:rPr>
          <w:rFonts w:ascii="Times New Roman" w:hAnsi="Times New Roman" w:cs="Times New Roman"/>
          <w:sz w:val="28"/>
          <w:szCs w:val="28"/>
          <w:lang w:val="es-ES_tradnl"/>
        </w:rPr>
        <w:t xml:space="preserve"> puede haber una serie de costos, como los que corresponden a cauciones procesales, a pago de expensas, de honorarios a auxiliares de la justicia y a otros gastos del</w:t>
      </w:r>
      <w:r w:rsidRPr="00E9324D">
        <w:rPr>
          <w:rFonts w:ascii="Times New Roman" w:hAnsi="Times New Roman" w:cs="Times New Roman"/>
          <w:sz w:val="28"/>
          <w:szCs w:val="28"/>
          <w:lang w:val="es-ES_tradnl"/>
        </w:rPr>
        <w:t xml:space="preserve"> proceso, el pago de costas y, por supuesto, el pago de los servicios del representante judicial, conforme a lo previsto en el artículo 154 del CGP.</w:t>
      </w:r>
    </w:p>
    <w:p w:rsidR="003442C8" w:rsidRPr="00E9324D" w:rsidRDefault="00E9324D" w:rsidP="003442C8">
      <w:pPr>
        <w:pStyle w:val="NormalWeb"/>
        <w:tabs>
          <w:tab w:val="left" w:pos="567"/>
        </w:tabs>
        <w:spacing w:before="0" w:beforeAutospacing="0" w:after="0" w:afterAutospacing="0"/>
        <w:contextualSpacing/>
        <w:jc w:val="both"/>
        <w:rPr>
          <w:rFonts w:ascii="Times New Roman" w:hAnsi="Times New Roman" w:cs="Times New Roman"/>
          <w:sz w:val="28"/>
          <w:szCs w:val="28"/>
          <w:lang w:val="es-ES_tradnl"/>
        </w:rPr>
      </w:pPr>
    </w:p>
    <w:p w:rsidR="00FE5A30" w:rsidRPr="00E9324D" w:rsidRDefault="00E9324D">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sz w:val="28"/>
          <w:szCs w:val="28"/>
          <w:lang w:val="es-ES_tradnl"/>
        </w:rPr>
        <w:t xml:space="preserve">Ante estos posibles costos, es preciso asumir, en su complejidad, el fenómeno de la pobreza, a partir del criterio previsto por el legislador para medirlo en el </w:t>
      </w:r>
      <w:r w:rsidRPr="00E9324D">
        <w:rPr>
          <w:rFonts w:ascii="Times New Roman" w:hAnsi="Times New Roman" w:cs="Times New Roman"/>
          <w:sz w:val="28"/>
          <w:szCs w:val="28"/>
          <w:lang w:val="es-ES_tradnl"/>
        </w:rPr>
        <w:t>contexto del amparo de pobreza: no tener los recursos necesarios para cubrir el costo del proce</w:t>
      </w:r>
      <w:r w:rsidRPr="00E9324D">
        <w:rPr>
          <w:rFonts w:ascii="Times New Roman" w:hAnsi="Times New Roman" w:cs="Times New Roman"/>
          <w:sz w:val="28"/>
          <w:szCs w:val="28"/>
          <w:lang w:val="es-ES_tradnl"/>
        </w:rPr>
        <w:t>so, sin afectar la propia subsistencia y las obligaciones de alimentos que el solicitante tiene a su cargo</w:t>
      </w:r>
      <w:r w:rsidRPr="00E9324D">
        <w:rPr>
          <w:rFonts w:ascii="Times New Roman" w:hAnsi="Times New Roman" w:cs="Times New Roman"/>
          <w:sz w:val="28"/>
          <w:szCs w:val="28"/>
          <w:lang w:val="es-ES_tradnl"/>
        </w:rPr>
        <w:t>. Frente a ello, el análisis de casos que se ha hecho en esta sentencia muestra que es necesario considerar otras hipótesis como la de falta de prueba</w:t>
      </w:r>
      <w:r w:rsidRPr="00E9324D">
        <w:rPr>
          <w:rFonts w:ascii="Times New Roman" w:hAnsi="Times New Roman" w:cs="Times New Roman"/>
          <w:sz w:val="28"/>
          <w:szCs w:val="28"/>
          <w:lang w:val="es-ES_tradnl"/>
        </w:rPr>
        <w:t xml:space="preserve"> de los supuestos requeridos para otorgar dicho amparo o como la de diferencias o discrepancias </w:t>
      </w:r>
      <w:r w:rsidRPr="00E9324D">
        <w:rPr>
          <w:rFonts w:ascii="Times New Roman" w:hAnsi="Times New Roman" w:cs="Times New Roman"/>
          <w:sz w:val="28"/>
          <w:szCs w:val="28"/>
          <w:lang w:val="es-ES_tradnl"/>
        </w:rPr>
        <w:t xml:space="preserve">en la valoración de la pobreza entre el solicitante y el juez. </w:t>
      </w:r>
    </w:p>
    <w:p w:rsidR="007E0FD3" w:rsidRPr="00E9324D" w:rsidRDefault="00E9324D" w:rsidP="007E0FD3">
      <w:pPr>
        <w:pStyle w:val="Prrafodelista"/>
        <w:rPr>
          <w:rFonts w:ascii="Times New Roman" w:hAnsi="Times New Roman" w:cs="Times New Roman"/>
          <w:sz w:val="28"/>
          <w:szCs w:val="28"/>
          <w:lang w:val="es-ES_tradnl"/>
        </w:rPr>
      </w:pPr>
    </w:p>
    <w:p w:rsidR="007E0FD3" w:rsidRPr="00E9324D" w:rsidRDefault="00E9324D" w:rsidP="00E27070">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sz w:val="28"/>
          <w:szCs w:val="28"/>
          <w:lang w:val="es-ES_tradnl"/>
        </w:rPr>
        <w:t xml:space="preserve">En efecto, el que una persona tenga ingresos no implica, de manera necesaria, que pueda cubrir </w:t>
      </w:r>
      <w:r w:rsidRPr="00E9324D">
        <w:rPr>
          <w:rFonts w:ascii="Times New Roman" w:hAnsi="Times New Roman" w:cs="Times New Roman"/>
          <w:sz w:val="28"/>
          <w:szCs w:val="28"/>
          <w:lang w:val="es-ES_tradnl"/>
        </w:rPr>
        <w:t>los costos del proceso. Puede ocurrir que ello no sea así, en razón de las obligaciones de alimentos a cargo de la persona, que podrían llegar a ser de tal cuantía que dichos ingresos no s</w:t>
      </w:r>
      <w:r w:rsidRPr="00E9324D">
        <w:rPr>
          <w:rFonts w:ascii="Times New Roman" w:hAnsi="Times New Roman" w:cs="Times New Roman"/>
          <w:sz w:val="28"/>
          <w:szCs w:val="28"/>
          <w:lang w:val="es-ES_tradnl"/>
        </w:rPr>
        <w:t>ea</w:t>
      </w:r>
      <w:r w:rsidRPr="00E9324D">
        <w:rPr>
          <w:rFonts w:ascii="Times New Roman" w:hAnsi="Times New Roman" w:cs="Times New Roman"/>
          <w:sz w:val="28"/>
          <w:szCs w:val="28"/>
          <w:lang w:val="es-ES_tradnl"/>
        </w:rPr>
        <w:t>n suficientes para afrontar otros costos, como los del proceso. En</w:t>
      </w:r>
      <w:r w:rsidRPr="00E9324D">
        <w:rPr>
          <w:rFonts w:ascii="Times New Roman" w:hAnsi="Times New Roman" w:cs="Times New Roman"/>
          <w:sz w:val="28"/>
          <w:szCs w:val="28"/>
          <w:lang w:val="es-ES_tradnl"/>
        </w:rPr>
        <w:t xml:space="preserve"> esta materia no es posible asumir como un juicio </w:t>
      </w:r>
      <w:r w:rsidRPr="00E9324D">
        <w:rPr>
          <w:rFonts w:ascii="Times New Roman" w:hAnsi="Times New Roman" w:cs="Times New Roman"/>
          <w:i/>
          <w:iCs/>
          <w:sz w:val="28"/>
          <w:szCs w:val="28"/>
          <w:lang w:val="es-ES_tradnl"/>
        </w:rPr>
        <w:t xml:space="preserve">a priori </w:t>
      </w:r>
      <w:r w:rsidRPr="00E9324D">
        <w:rPr>
          <w:rFonts w:ascii="Times New Roman" w:hAnsi="Times New Roman" w:cs="Times New Roman"/>
          <w:sz w:val="28"/>
          <w:szCs w:val="28"/>
          <w:lang w:val="es-ES_tradnl"/>
        </w:rPr>
        <w:t>que, si una persona no figura en los registros del Sisb</w:t>
      </w:r>
      <w:r w:rsidRPr="00E9324D">
        <w:rPr>
          <w:rFonts w:ascii="Times New Roman" w:hAnsi="Times New Roman" w:cs="Times New Roman"/>
          <w:sz w:val="28"/>
          <w:szCs w:val="28"/>
          <w:lang w:val="es-ES_tradnl"/>
        </w:rPr>
        <w:t>é</w:t>
      </w:r>
      <w:r w:rsidRPr="00E9324D">
        <w:rPr>
          <w:rFonts w:ascii="Times New Roman" w:hAnsi="Times New Roman" w:cs="Times New Roman"/>
          <w:sz w:val="28"/>
          <w:szCs w:val="28"/>
          <w:lang w:val="es-ES_tradnl"/>
        </w:rPr>
        <w:t xml:space="preserve">n, o en el régimen subsidiado, </w:t>
      </w:r>
      <w:r w:rsidRPr="00E9324D">
        <w:rPr>
          <w:rFonts w:ascii="Times New Roman" w:hAnsi="Times New Roman" w:cs="Times New Roman"/>
          <w:sz w:val="28"/>
          <w:szCs w:val="28"/>
          <w:lang w:val="es-ES_tradnl"/>
        </w:rPr>
        <w:t xml:space="preserve">o si recibe un salario, </w:t>
      </w:r>
      <w:r w:rsidRPr="00E9324D">
        <w:rPr>
          <w:rFonts w:ascii="Times New Roman" w:hAnsi="Times New Roman" w:cs="Times New Roman"/>
          <w:sz w:val="28"/>
          <w:szCs w:val="28"/>
          <w:lang w:val="es-ES_tradnl"/>
        </w:rPr>
        <w:t xml:space="preserve">debe denegársele, por ese mero hecho, el amparo de pobreza que solicita. </w:t>
      </w:r>
    </w:p>
    <w:p w:rsidR="00FE5A30" w:rsidRPr="00E9324D" w:rsidRDefault="00E9324D" w:rsidP="00FE5A30">
      <w:pPr>
        <w:pStyle w:val="Prrafodelista"/>
        <w:rPr>
          <w:rFonts w:ascii="Times New Roman" w:hAnsi="Times New Roman" w:cs="Times New Roman"/>
          <w:sz w:val="28"/>
          <w:szCs w:val="28"/>
          <w:lang w:val="es-ES_tradnl"/>
        </w:rPr>
      </w:pPr>
    </w:p>
    <w:p w:rsidR="003442C8" w:rsidRPr="00E9324D" w:rsidRDefault="00E9324D" w:rsidP="00E27070">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sz w:val="28"/>
          <w:szCs w:val="28"/>
          <w:lang w:val="es-ES_tradnl"/>
        </w:rPr>
        <w:t>El análisis</w:t>
      </w:r>
      <w:r w:rsidRPr="00E9324D">
        <w:rPr>
          <w:rFonts w:ascii="Times New Roman" w:hAnsi="Times New Roman" w:cs="Times New Roman"/>
          <w:sz w:val="28"/>
          <w:szCs w:val="28"/>
          <w:lang w:val="es-ES_tradnl"/>
        </w:rPr>
        <w:t xml:space="preserve"> de varios casos concretos, del cual se ha dado cuenta en esta sentencia</w:t>
      </w:r>
      <w:r w:rsidRPr="00E9324D">
        <w:rPr>
          <w:rFonts w:ascii="Times New Roman" w:hAnsi="Times New Roman" w:cs="Times New Roman"/>
          <w:sz w:val="28"/>
          <w:szCs w:val="28"/>
          <w:lang w:val="es-ES_tradnl"/>
        </w:rPr>
        <w:t>,</w:t>
      </w:r>
      <w:r w:rsidRPr="00E9324D">
        <w:rPr>
          <w:rFonts w:ascii="Times New Roman" w:hAnsi="Times New Roman" w:cs="Times New Roman"/>
          <w:sz w:val="28"/>
          <w:szCs w:val="28"/>
          <w:lang w:val="es-ES_tradnl"/>
        </w:rPr>
        <w:t xml:space="preserve"> muestra que es posible encontrar divergencias en el análisis de las solicitudes de amparo de pobreza, a pesar de que las personas no </w:t>
      </w:r>
      <w:r w:rsidRPr="00E9324D">
        <w:rPr>
          <w:rFonts w:ascii="Times New Roman" w:hAnsi="Times New Roman" w:cs="Times New Roman"/>
          <w:sz w:val="28"/>
          <w:szCs w:val="28"/>
          <w:lang w:val="es-ES_tradnl"/>
        </w:rPr>
        <w:t xml:space="preserve">hayan </w:t>
      </w:r>
      <w:r w:rsidRPr="00E9324D">
        <w:rPr>
          <w:rFonts w:ascii="Times New Roman" w:hAnsi="Times New Roman" w:cs="Times New Roman"/>
          <w:sz w:val="28"/>
          <w:szCs w:val="28"/>
          <w:lang w:val="es-ES_tradnl"/>
        </w:rPr>
        <w:t>obrado de buena fe</w:t>
      </w:r>
      <w:r w:rsidRPr="00E9324D">
        <w:rPr>
          <w:rFonts w:ascii="Times New Roman" w:hAnsi="Times New Roman" w:cs="Times New Roman"/>
          <w:sz w:val="28"/>
          <w:szCs w:val="28"/>
          <w:lang w:val="es-ES_tradnl"/>
        </w:rPr>
        <w:t>.</w:t>
      </w:r>
    </w:p>
    <w:p w:rsidR="003442C8" w:rsidRPr="00E9324D" w:rsidRDefault="00E9324D" w:rsidP="003442C8">
      <w:pPr>
        <w:pStyle w:val="Prrafodelista"/>
        <w:rPr>
          <w:rFonts w:ascii="Times New Roman" w:hAnsi="Times New Roman" w:cs="Times New Roman"/>
          <w:sz w:val="28"/>
          <w:szCs w:val="28"/>
          <w:lang w:val="es-ES_tradnl"/>
        </w:rPr>
      </w:pPr>
    </w:p>
    <w:p w:rsidR="00FE5A30" w:rsidRPr="00E9324D" w:rsidRDefault="00E9324D" w:rsidP="00E27070">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sz w:val="28"/>
          <w:szCs w:val="28"/>
          <w:lang w:val="es-ES_tradnl"/>
        </w:rPr>
        <w:t>En esa medida, incluso</w:t>
      </w:r>
      <w:r w:rsidRPr="00E9324D">
        <w:rPr>
          <w:rFonts w:ascii="Times New Roman" w:hAnsi="Times New Roman" w:cs="Times New Roman"/>
          <w:sz w:val="28"/>
          <w:szCs w:val="28"/>
          <w:lang w:val="es-ES_tradnl"/>
        </w:rPr>
        <w:t xml:space="preserve"> cuando la persona puede interponer los recursos de reposición y apelación en contra de la denegación del amparo de pobreza</w:t>
      </w:r>
      <w:r w:rsidRPr="00E9324D">
        <w:rPr>
          <w:rFonts w:ascii="Times New Roman" w:hAnsi="Times New Roman" w:cs="Times New Roman"/>
          <w:sz w:val="28"/>
          <w:szCs w:val="28"/>
          <w:lang w:val="es-ES_tradnl"/>
        </w:rPr>
        <w:t xml:space="preserve"> y de la decisión de imponerle una multa</w:t>
      </w:r>
      <w:r w:rsidRPr="00E9324D">
        <w:rPr>
          <w:rFonts w:ascii="Times New Roman" w:hAnsi="Times New Roman" w:cs="Times New Roman"/>
          <w:sz w:val="28"/>
          <w:szCs w:val="28"/>
          <w:lang w:val="es-ES_tradnl"/>
        </w:rPr>
        <w:t xml:space="preserve">, el derecho de defensa se ve </w:t>
      </w:r>
      <w:r w:rsidRPr="00E9324D">
        <w:rPr>
          <w:rFonts w:ascii="Times New Roman" w:hAnsi="Times New Roman" w:cs="Times New Roman"/>
          <w:sz w:val="28"/>
          <w:szCs w:val="28"/>
          <w:lang w:val="es-ES_tradnl"/>
        </w:rPr>
        <w:t>afectado</w:t>
      </w:r>
      <w:r w:rsidRPr="00E9324D">
        <w:rPr>
          <w:rFonts w:ascii="Times New Roman" w:hAnsi="Times New Roman" w:cs="Times New Roman"/>
          <w:sz w:val="28"/>
          <w:szCs w:val="28"/>
          <w:lang w:val="es-ES_tradnl"/>
        </w:rPr>
        <w:t>, en tanto el solicitante se enfrenta a una decisión ad</w:t>
      </w:r>
      <w:r w:rsidRPr="00E9324D">
        <w:rPr>
          <w:rFonts w:ascii="Times New Roman" w:hAnsi="Times New Roman" w:cs="Times New Roman"/>
          <w:sz w:val="28"/>
          <w:szCs w:val="28"/>
          <w:lang w:val="es-ES_tradnl"/>
        </w:rPr>
        <w:t xml:space="preserve">optada con base en una situación objetiva, interpretada bajo los criterios de lo que el juez considera como </w:t>
      </w:r>
      <w:r w:rsidRPr="00E9324D">
        <w:rPr>
          <w:rFonts w:ascii="Times New Roman" w:hAnsi="Times New Roman" w:cs="Times New Roman"/>
          <w:i/>
          <w:iCs/>
          <w:sz w:val="28"/>
          <w:szCs w:val="28"/>
          <w:lang w:val="es-ES_tradnl"/>
        </w:rPr>
        <w:t>“pobreza</w:t>
      </w:r>
      <w:r w:rsidRPr="00E9324D">
        <w:rPr>
          <w:rFonts w:ascii="Times New Roman" w:hAnsi="Times New Roman" w:cs="Times New Roman"/>
          <w:i/>
          <w:iCs/>
          <w:sz w:val="28"/>
          <w:szCs w:val="28"/>
          <w:lang w:val="es-ES_tradnl"/>
        </w:rPr>
        <w:t>.</w:t>
      </w:r>
      <w:r w:rsidRPr="00E9324D">
        <w:rPr>
          <w:rFonts w:ascii="Times New Roman" w:hAnsi="Times New Roman" w:cs="Times New Roman"/>
          <w:i/>
          <w:iCs/>
          <w:sz w:val="28"/>
          <w:szCs w:val="28"/>
          <w:lang w:val="es-ES_tradnl"/>
        </w:rPr>
        <w:t>”</w:t>
      </w:r>
    </w:p>
    <w:p w:rsidR="007E0FD3" w:rsidRPr="00E9324D" w:rsidRDefault="00E9324D" w:rsidP="007E0FD3">
      <w:pPr>
        <w:pStyle w:val="Prrafodelista"/>
        <w:rPr>
          <w:rFonts w:ascii="Times New Roman" w:hAnsi="Times New Roman" w:cs="Times New Roman"/>
          <w:sz w:val="28"/>
          <w:szCs w:val="28"/>
          <w:lang w:val="es-ES_tradnl"/>
        </w:rPr>
      </w:pPr>
    </w:p>
    <w:p w:rsidR="003442C8" w:rsidRPr="00E9324D" w:rsidRDefault="00E9324D" w:rsidP="003442C8">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sz w:val="28"/>
          <w:szCs w:val="28"/>
          <w:lang w:val="es-ES_tradnl"/>
        </w:rPr>
        <w:t>Entonces,</w:t>
      </w:r>
      <w:r w:rsidRPr="00E9324D">
        <w:rPr>
          <w:rFonts w:ascii="Times New Roman" w:hAnsi="Times New Roman" w:cs="Times New Roman"/>
          <w:sz w:val="28"/>
          <w:szCs w:val="28"/>
          <w:lang w:val="es-ES_tradnl"/>
        </w:rPr>
        <w:t xml:space="preserve"> la norma demandada desatiende </w:t>
      </w:r>
      <w:r w:rsidRPr="00E9324D">
        <w:rPr>
          <w:rFonts w:ascii="Times New Roman" w:hAnsi="Times New Roman" w:cs="Times New Roman"/>
          <w:sz w:val="28"/>
          <w:szCs w:val="28"/>
          <w:lang w:val="es-ES_tradnl"/>
        </w:rPr>
        <w:t xml:space="preserve">la </w:t>
      </w:r>
      <w:r w:rsidRPr="00E9324D">
        <w:rPr>
          <w:rFonts w:ascii="Times New Roman" w:hAnsi="Times New Roman" w:cs="Times New Roman"/>
          <w:sz w:val="28"/>
          <w:szCs w:val="28"/>
          <w:lang w:val="es-ES_tradnl"/>
        </w:rPr>
        <w:t xml:space="preserve">complejidad </w:t>
      </w:r>
      <w:r w:rsidRPr="00E9324D">
        <w:rPr>
          <w:rFonts w:ascii="Times New Roman" w:hAnsi="Times New Roman" w:cs="Times New Roman"/>
          <w:sz w:val="28"/>
          <w:szCs w:val="28"/>
          <w:lang w:val="es-ES_tradnl"/>
        </w:rPr>
        <w:t xml:space="preserve">que conlleva definir el concepto de pobreza </w:t>
      </w:r>
      <w:r w:rsidRPr="00E9324D">
        <w:rPr>
          <w:rFonts w:ascii="Times New Roman" w:hAnsi="Times New Roman" w:cs="Times New Roman"/>
          <w:sz w:val="28"/>
          <w:szCs w:val="28"/>
          <w:lang w:val="es-ES_tradnl"/>
        </w:rPr>
        <w:t>y, de manera plana</w:t>
      </w:r>
      <w:r w:rsidRPr="00E9324D">
        <w:rPr>
          <w:rFonts w:ascii="Times New Roman" w:hAnsi="Times New Roman" w:cs="Times New Roman"/>
          <w:sz w:val="28"/>
          <w:szCs w:val="28"/>
          <w:lang w:val="es-ES_tradnl"/>
        </w:rPr>
        <w:t>,</w:t>
      </w:r>
      <w:r w:rsidRPr="00E9324D">
        <w:rPr>
          <w:rFonts w:ascii="Times New Roman" w:hAnsi="Times New Roman" w:cs="Times New Roman"/>
          <w:sz w:val="28"/>
          <w:szCs w:val="28"/>
          <w:lang w:val="es-ES_tradnl"/>
        </w:rPr>
        <w:t xml:space="preserve"> </w:t>
      </w:r>
      <w:r w:rsidRPr="00E9324D">
        <w:rPr>
          <w:rFonts w:ascii="Times New Roman" w:hAnsi="Times New Roman" w:cs="Times New Roman"/>
          <w:sz w:val="28"/>
          <w:szCs w:val="28"/>
          <w:lang w:val="es-ES_tradnl"/>
        </w:rPr>
        <w:t xml:space="preserve">puede entenderse en el sentido de que ella </w:t>
      </w:r>
      <w:r w:rsidRPr="00E9324D">
        <w:rPr>
          <w:rFonts w:ascii="Times New Roman" w:hAnsi="Times New Roman" w:cs="Times New Roman"/>
          <w:sz w:val="28"/>
          <w:szCs w:val="28"/>
          <w:lang w:val="es-ES_tradnl"/>
        </w:rPr>
        <w:t xml:space="preserve">prevé que, si el amparo se deniega, se debe imponer la multa. </w:t>
      </w:r>
    </w:p>
    <w:p w:rsidR="00F86BA4" w:rsidRPr="00E9324D" w:rsidRDefault="00E9324D" w:rsidP="003442C8">
      <w:pPr>
        <w:pStyle w:val="NormalWeb"/>
        <w:tabs>
          <w:tab w:val="left" w:pos="567"/>
        </w:tabs>
        <w:spacing w:before="0" w:beforeAutospacing="0" w:after="0" w:afterAutospacing="0"/>
        <w:contextualSpacing/>
        <w:jc w:val="both"/>
        <w:rPr>
          <w:rFonts w:ascii="Times New Roman" w:hAnsi="Times New Roman" w:cs="Times New Roman"/>
          <w:sz w:val="28"/>
          <w:szCs w:val="28"/>
          <w:lang w:val="es-ES_tradnl"/>
        </w:rPr>
      </w:pPr>
    </w:p>
    <w:p w:rsidR="00C61E86" w:rsidRPr="00E9324D" w:rsidRDefault="00E9324D" w:rsidP="00E27070">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b/>
          <w:bCs/>
          <w:sz w:val="28"/>
          <w:szCs w:val="28"/>
          <w:lang w:val="es-ES_tradnl"/>
        </w:rPr>
        <w:t xml:space="preserve">En cuarto lugar, </w:t>
      </w:r>
      <w:r w:rsidRPr="00E9324D">
        <w:rPr>
          <w:rFonts w:ascii="Times New Roman" w:hAnsi="Times New Roman" w:cs="Times New Roman"/>
          <w:sz w:val="28"/>
          <w:szCs w:val="28"/>
          <w:lang w:val="es-ES_tradnl"/>
        </w:rPr>
        <w:t>al depender del resultado de la actuación judicial, en este caso de la solicitud del amparo de pobreza, la multa a imponer no corres</w:t>
      </w:r>
      <w:r w:rsidRPr="00E9324D">
        <w:rPr>
          <w:rFonts w:ascii="Times New Roman" w:hAnsi="Times New Roman" w:cs="Times New Roman"/>
          <w:sz w:val="28"/>
          <w:szCs w:val="28"/>
          <w:lang w:val="es-ES_tradnl"/>
        </w:rPr>
        <w:t>ponde, en tod</w:t>
      </w:r>
      <w:r w:rsidRPr="00E9324D">
        <w:rPr>
          <w:rFonts w:ascii="Times New Roman" w:hAnsi="Times New Roman" w:cs="Times New Roman"/>
          <w:sz w:val="28"/>
          <w:szCs w:val="28"/>
          <w:lang w:val="es-ES_tradnl"/>
        </w:rPr>
        <w:t>a</w:t>
      </w:r>
      <w:r w:rsidRPr="00E9324D">
        <w:rPr>
          <w:rFonts w:ascii="Times New Roman" w:hAnsi="Times New Roman" w:cs="Times New Roman"/>
          <w:sz w:val="28"/>
          <w:szCs w:val="28"/>
          <w:lang w:val="es-ES_tradnl"/>
        </w:rPr>
        <w:t>s l</w:t>
      </w:r>
      <w:r w:rsidRPr="00E9324D">
        <w:rPr>
          <w:rFonts w:ascii="Times New Roman" w:hAnsi="Times New Roman" w:cs="Times New Roman"/>
          <w:sz w:val="28"/>
          <w:szCs w:val="28"/>
          <w:lang w:val="es-ES_tradnl"/>
        </w:rPr>
        <w:t>as hipótesis</w:t>
      </w:r>
      <w:r w:rsidRPr="00E9324D">
        <w:rPr>
          <w:rFonts w:ascii="Times New Roman" w:hAnsi="Times New Roman" w:cs="Times New Roman"/>
          <w:sz w:val="28"/>
          <w:szCs w:val="28"/>
          <w:lang w:val="es-ES_tradnl"/>
        </w:rPr>
        <w:t>, de manera precisa y rigurosa a la conducta del solicitante</w:t>
      </w:r>
      <w:r w:rsidRPr="00E9324D">
        <w:rPr>
          <w:rFonts w:ascii="Times New Roman" w:hAnsi="Times New Roman" w:cs="Times New Roman"/>
          <w:sz w:val="28"/>
          <w:szCs w:val="28"/>
          <w:lang w:val="es-ES_tradnl"/>
        </w:rPr>
        <w:t xml:space="preserve">. </w:t>
      </w:r>
      <w:r w:rsidRPr="00E9324D">
        <w:rPr>
          <w:rFonts w:ascii="Times New Roman" w:hAnsi="Times New Roman" w:cs="Times New Roman"/>
          <w:sz w:val="28"/>
          <w:szCs w:val="28"/>
          <w:lang w:val="es-ES_tradnl"/>
        </w:rPr>
        <w:t xml:space="preserve">Sin ser </w:t>
      </w:r>
      <w:r w:rsidRPr="00E9324D">
        <w:rPr>
          <w:rFonts w:ascii="Times New Roman" w:hAnsi="Times New Roman" w:cs="Times New Roman"/>
          <w:sz w:val="28"/>
          <w:szCs w:val="28"/>
          <w:lang w:val="es-ES_tradnl"/>
        </w:rPr>
        <w:t xml:space="preserve">entonces </w:t>
      </w:r>
      <w:r w:rsidRPr="00E9324D">
        <w:rPr>
          <w:rFonts w:ascii="Times New Roman" w:hAnsi="Times New Roman" w:cs="Times New Roman"/>
          <w:sz w:val="28"/>
          <w:szCs w:val="28"/>
          <w:lang w:val="es-ES_tradnl"/>
        </w:rPr>
        <w:t xml:space="preserve">una medida correccional, la multa parece ser el resultado necesario de que se deniegue la solicitud de amparo de pobreza. </w:t>
      </w:r>
      <w:r w:rsidRPr="00E9324D">
        <w:rPr>
          <w:rFonts w:ascii="Times New Roman" w:hAnsi="Times New Roman" w:cs="Times New Roman"/>
          <w:sz w:val="28"/>
          <w:szCs w:val="28"/>
          <w:lang w:val="es-ES_tradnl"/>
        </w:rPr>
        <w:t>De suerte que se acaba por</w:t>
      </w:r>
      <w:r w:rsidRPr="00E9324D">
        <w:rPr>
          <w:rFonts w:ascii="Times New Roman" w:hAnsi="Times New Roman" w:cs="Times New Roman"/>
          <w:sz w:val="28"/>
          <w:szCs w:val="28"/>
          <w:lang w:val="es-ES_tradnl"/>
        </w:rPr>
        <w:t xml:space="preserve"> multar a quien obtiene un resultado adverso en su solicitud, sin que importe nada más, incluso si el resultado se debe a factores ajenos a quien se sanciona y, lo que no es menos importante, sin que se haya hecho un análisis separado sobre si debe o no im</w:t>
      </w:r>
      <w:r w:rsidRPr="00E9324D">
        <w:rPr>
          <w:rFonts w:ascii="Times New Roman" w:hAnsi="Times New Roman" w:cs="Times New Roman"/>
          <w:sz w:val="28"/>
          <w:szCs w:val="28"/>
          <w:lang w:val="es-ES_tradnl"/>
        </w:rPr>
        <w:t xml:space="preserve">ponerse la multa. </w:t>
      </w:r>
    </w:p>
    <w:p w:rsidR="00C61E86" w:rsidRPr="00E9324D" w:rsidRDefault="00E9324D" w:rsidP="00C61E86">
      <w:pPr>
        <w:pStyle w:val="Prrafodelista"/>
        <w:rPr>
          <w:rFonts w:ascii="Times New Roman" w:hAnsi="Times New Roman" w:cs="Times New Roman"/>
          <w:sz w:val="28"/>
          <w:szCs w:val="28"/>
          <w:lang w:val="es-ES_tradnl"/>
        </w:rPr>
      </w:pPr>
    </w:p>
    <w:p w:rsidR="00F90B5D" w:rsidRPr="00E9324D" w:rsidRDefault="00E9324D" w:rsidP="00E27070">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sz w:val="28"/>
          <w:szCs w:val="28"/>
          <w:lang w:val="es-ES_tradnl"/>
        </w:rPr>
        <w:t>Debe destacarse que la necesidad de imponer la multa cuando se ha denegado el amparo, que parece tan clara y manifiesta en la norma demandada, no ha sido acogida de manera pacífica y reiterada por las autoridades llamadas a aplicarla. C</w:t>
      </w:r>
      <w:r w:rsidRPr="00E9324D">
        <w:rPr>
          <w:rFonts w:ascii="Times New Roman" w:hAnsi="Times New Roman" w:cs="Times New Roman"/>
          <w:sz w:val="28"/>
          <w:szCs w:val="28"/>
          <w:lang w:val="es-ES_tradnl"/>
        </w:rPr>
        <w:t>omo se pudo mostrar en los párrafos anteriores, ha habido ocasiones en las cuales, pese a denegar el amparo de pobreza, no se ha impuesto la multa. Esto muestra, a juicio de la Sala, la inmensa dificultad que entraña establecer una sanción automática, para</w:t>
      </w:r>
      <w:r w:rsidRPr="00E9324D">
        <w:rPr>
          <w:rFonts w:ascii="Times New Roman" w:hAnsi="Times New Roman" w:cs="Times New Roman"/>
          <w:sz w:val="28"/>
          <w:szCs w:val="28"/>
          <w:lang w:val="es-ES_tradnl"/>
        </w:rPr>
        <w:t xml:space="preserve"> cuya imposición se prescinde del análisis de la conducta de la persona a la que se sancionará. </w:t>
      </w:r>
    </w:p>
    <w:p w:rsidR="005E29EF" w:rsidRPr="00E9324D" w:rsidRDefault="00E9324D" w:rsidP="005E29EF">
      <w:pPr>
        <w:pStyle w:val="Prrafodelista"/>
        <w:rPr>
          <w:rFonts w:ascii="Times New Roman" w:hAnsi="Times New Roman" w:cs="Times New Roman"/>
          <w:sz w:val="28"/>
          <w:szCs w:val="28"/>
          <w:lang w:val="es-ES_tradnl"/>
        </w:rPr>
      </w:pPr>
    </w:p>
    <w:p w:rsidR="005E29EF" w:rsidRPr="00E9324D" w:rsidRDefault="00E9324D" w:rsidP="00E27070">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sz w:val="28"/>
          <w:szCs w:val="28"/>
          <w:lang w:val="es-ES_tradnl"/>
        </w:rPr>
        <w:t>A juicio de la Sala, el análisis relativo a la imposición de la multa es diferente al análisis concerniente a otorgar el amparo de pobreza. El no hacer el pri</w:t>
      </w:r>
      <w:r w:rsidRPr="00E9324D">
        <w:rPr>
          <w:rFonts w:ascii="Times New Roman" w:hAnsi="Times New Roman" w:cs="Times New Roman"/>
          <w:sz w:val="28"/>
          <w:szCs w:val="28"/>
          <w:lang w:val="es-ES_tradnl"/>
        </w:rPr>
        <w:t>mer análisis, por considerarlo como un corolario o consecuencia del segundo análisis, lleva a la conclusión de que siempre que la solicitud se resuelva de manera desfavorable a quien la hace, de ello se sigue, sin otras consideraciones, la imposición de un</w:t>
      </w:r>
      <w:r w:rsidRPr="00E9324D">
        <w:rPr>
          <w:rFonts w:ascii="Times New Roman" w:hAnsi="Times New Roman" w:cs="Times New Roman"/>
          <w:sz w:val="28"/>
          <w:szCs w:val="28"/>
          <w:lang w:val="es-ES_tradnl"/>
        </w:rPr>
        <w:t xml:space="preserve">a multa. </w:t>
      </w:r>
    </w:p>
    <w:p w:rsidR="00F90B5D" w:rsidRPr="00E9324D" w:rsidRDefault="00E9324D" w:rsidP="00F90B5D">
      <w:pPr>
        <w:pStyle w:val="Prrafodelista"/>
        <w:rPr>
          <w:rFonts w:ascii="Times New Roman" w:hAnsi="Times New Roman" w:cs="Times New Roman"/>
          <w:sz w:val="28"/>
          <w:szCs w:val="28"/>
          <w:lang w:val="es-ES_tradnl"/>
        </w:rPr>
      </w:pPr>
    </w:p>
    <w:p w:rsidR="00F90B5D" w:rsidRPr="00E9324D" w:rsidRDefault="00E9324D" w:rsidP="00E27070">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sz w:val="28"/>
          <w:szCs w:val="28"/>
          <w:lang w:val="es-ES_tradnl"/>
        </w:rPr>
        <w:t xml:space="preserve">Desde luego que, </w:t>
      </w:r>
      <w:r w:rsidRPr="00E9324D">
        <w:rPr>
          <w:rFonts w:ascii="Times New Roman" w:hAnsi="Times New Roman" w:cs="Times New Roman"/>
          <w:sz w:val="28"/>
          <w:szCs w:val="28"/>
          <w:lang w:val="es-ES_tradnl"/>
        </w:rPr>
        <w:t xml:space="preserve">si se </w:t>
      </w:r>
      <w:r w:rsidRPr="00E9324D">
        <w:rPr>
          <w:rFonts w:ascii="Times New Roman" w:hAnsi="Times New Roman" w:cs="Times New Roman"/>
          <w:sz w:val="28"/>
          <w:szCs w:val="28"/>
          <w:lang w:val="es-ES_tradnl"/>
        </w:rPr>
        <w:t>puede constatar que</w:t>
      </w:r>
      <w:r w:rsidRPr="00E9324D">
        <w:rPr>
          <w:rFonts w:ascii="Times New Roman" w:hAnsi="Times New Roman" w:cs="Times New Roman"/>
          <w:sz w:val="28"/>
          <w:szCs w:val="28"/>
          <w:lang w:val="es-ES_tradnl"/>
        </w:rPr>
        <w:t xml:space="preserve"> la persona</w:t>
      </w:r>
      <w:r w:rsidRPr="00E9324D">
        <w:rPr>
          <w:rFonts w:ascii="Times New Roman" w:hAnsi="Times New Roman" w:cs="Times New Roman"/>
          <w:sz w:val="28"/>
          <w:szCs w:val="28"/>
          <w:lang w:val="es-ES_tradnl"/>
        </w:rPr>
        <w:t xml:space="preserve"> obró de mala fe, lo que no puede presumirse ni tenerse como cierto a partir de un juicio </w:t>
      </w:r>
      <w:r w:rsidRPr="00E9324D">
        <w:rPr>
          <w:rFonts w:ascii="Times New Roman" w:hAnsi="Times New Roman" w:cs="Times New Roman"/>
          <w:i/>
          <w:iCs/>
          <w:sz w:val="28"/>
          <w:szCs w:val="28"/>
          <w:lang w:val="es-ES_tradnl"/>
        </w:rPr>
        <w:t xml:space="preserve">a priori, </w:t>
      </w:r>
      <w:r w:rsidRPr="00E9324D">
        <w:rPr>
          <w:rFonts w:ascii="Times New Roman" w:hAnsi="Times New Roman" w:cs="Times New Roman"/>
          <w:sz w:val="28"/>
          <w:szCs w:val="28"/>
          <w:lang w:val="es-ES_tradnl"/>
        </w:rPr>
        <w:t>sino luego de estudiar juiciosamente lo acaecido y, por supuesto, de oír a los interesados, no puede decirse que imponerle una sanción de multa resulte incompatible con su derecho a un debido proceso y con su derecho a acceder a la justicia. Estos derechos</w:t>
      </w:r>
      <w:r w:rsidRPr="00E9324D">
        <w:rPr>
          <w:rFonts w:ascii="Times New Roman" w:hAnsi="Times New Roman" w:cs="Times New Roman"/>
          <w:sz w:val="28"/>
          <w:szCs w:val="28"/>
          <w:lang w:val="es-ES_tradnl"/>
        </w:rPr>
        <w:t xml:space="preserve"> no cubren, ni pueden cubrir, comportamientos como aquellos, que en realidad constituyen una evidente falta de respeto a la administración de justicia. </w:t>
      </w:r>
    </w:p>
    <w:p w:rsidR="00F90B5D" w:rsidRPr="00E9324D" w:rsidRDefault="00E9324D" w:rsidP="00F90B5D">
      <w:pPr>
        <w:pStyle w:val="Prrafodelista"/>
        <w:rPr>
          <w:rFonts w:ascii="Times New Roman" w:hAnsi="Times New Roman" w:cs="Times New Roman"/>
          <w:sz w:val="28"/>
          <w:szCs w:val="28"/>
          <w:lang w:val="es-ES_tradnl"/>
        </w:rPr>
      </w:pPr>
    </w:p>
    <w:p w:rsidR="00FB1CE4" w:rsidRPr="00E9324D" w:rsidRDefault="00E9324D" w:rsidP="00E27070">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sz w:val="28"/>
          <w:szCs w:val="28"/>
          <w:lang w:val="es-ES_tradnl"/>
        </w:rPr>
        <w:t xml:space="preserve">Pero, por el contrario, si no se puede llegar a establecer que </w:t>
      </w:r>
      <w:r w:rsidRPr="00E9324D">
        <w:rPr>
          <w:rFonts w:ascii="Times New Roman" w:hAnsi="Times New Roman" w:cs="Times New Roman"/>
          <w:sz w:val="28"/>
          <w:szCs w:val="28"/>
          <w:lang w:val="es-ES_tradnl"/>
        </w:rPr>
        <w:t xml:space="preserve">la persona </w:t>
      </w:r>
      <w:r w:rsidRPr="00E9324D">
        <w:rPr>
          <w:rFonts w:ascii="Times New Roman" w:hAnsi="Times New Roman" w:cs="Times New Roman"/>
          <w:sz w:val="28"/>
          <w:szCs w:val="28"/>
          <w:lang w:val="es-ES_tradnl"/>
        </w:rPr>
        <w:t>obró de mala fe, no puede de</w:t>
      </w:r>
      <w:r w:rsidRPr="00E9324D">
        <w:rPr>
          <w:rFonts w:ascii="Times New Roman" w:hAnsi="Times New Roman" w:cs="Times New Roman"/>
          <w:sz w:val="28"/>
          <w:szCs w:val="28"/>
          <w:lang w:val="es-ES_tradnl"/>
        </w:rPr>
        <w:t>cirse que imponerle una sanción de multa resulte compatible con los referidos derechos. En efecto, en este caso la sanción se impone sólo por el resultado, incluso si la conducta de la persona estuvo marcada por la buena fe</w:t>
      </w:r>
      <w:r w:rsidRPr="00E9324D">
        <w:rPr>
          <w:rFonts w:ascii="Times New Roman" w:hAnsi="Times New Roman" w:cs="Times New Roman"/>
          <w:sz w:val="28"/>
          <w:szCs w:val="28"/>
          <w:lang w:val="es-ES_tradnl"/>
        </w:rPr>
        <w:t>.</w:t>
      </w:r>
    </w:p>
    <w:p w:rsidR="00FB1CE4" w:rsidRPr="00E9324D" w:rsidRDefault="00E9324D" w:rsidP="00FB1CE4">
      <w:pPr>
        <w:pStyle w:val="Prrafodelista"/>
        <w:rPr>
          <w:rFonts w:ascii="Times New Roman" w:hAnsi="Times New Roman" w:cs="Times New Roman"/>
          <w:sz w:val="28"/>
          <w:szCs w:val="28"/>
          <w:lang w:val="es-ES_tradnl"/>
        </w:rPr>
      </w:pPr>
    </w:p>
    <w:p w:rsidR="000C6FCB" w:rsidRPr="00E9324D" w:rsidRDefault="00E9324D" w:rsidP="00E27070">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sz w:val="28"/>
          <w:szCs w:val="28"/>
          <w:lang w:val="es-ES_tradnl"/>
        </w:rPr>
        <w:t xml:space="preserve">Lo anterior permite arribar a </w:t>
      </w:r>
      <w:r w:rsidRPr="00E9324D">
        <w:rPr>
          <w:rFonts w:ascii="Times New Roman" w:hAnsi="Times New Roman" w:cs="Times New Roman"/>
          <w:sz w:val="28"/>
          <w:szCs w:val="28"/>
          <w:lang w:val="es-ES_tradnl"/>
        </w:rPr>
        <w:t>dos importantes conclusiones. La primera es la de que no resulta constitucionalmente admisible el que la multa se imponga en todos los casos en los que se deniega el amparo, por este mero hecho. La segunda es la de que tampoco es constitucionalmente admisi</w:t>
      </w:r>
      <w:r w:rsidRPr="00E9324D">
        <w:rPr>
          <w:rFonts w:ascii="Times New Roman" w:hAnsi="Times New Roman" w:cs="Times New Roman"/>
          <w:sz w:val="28"/>
          <w:szCs w:val="28"/>
          <w:lang w:val="es-ES_tradnl"/>
        </w:rPr>
        <w:t>ble el que, para efectos de imponer la multa, se deje de considerar y analizar, con rigor y con juicio, el obrar de quien solicita el amparo de pobreza</w:t>
      </w:r>
      <w:r w:rsidRPr="00E9324D">
        <w:rPr>
          <w:rFonts w:ascii="Times New Roman" w:hAnsi="Times New Roman" w:cs="Times New Roman"/>
          <w:sz w:val="28"/>
          <w:szCs w:val="28"/>
          <w:lang w:val="es-ES_tradnl"/>
        </w:rPr>
        <w:t xml:space="preserve">. </w:t>
      </w:r>
    </w:p>
    <w:p w:rsidR="000C6FCB" w:rsidRPr="00E9324D" w:rsidRDefault="00E9324D" w:rsidP="000C6FCB">
      <w:pPr>
        <w:pStyle w:val="Prrafodelista"/>
        <w:rPr>
          <w:rFonts w:ascii="Times New Roman" w:hAnsi="Times New Roman" w:cs="Times New Roman"/>
          <w:sz w:val="28"/>
          <w:szCs w:val="28"/>
          <w:lang w:val="es-ES_tradnl"/>
        </w:rPr>
      </w:pPr>
    </w:p>
    <w:p w:rsidR="006E769B" w:rsidRPr="00E9324D" w:rsidRDefault="00E9324D" w:rsidP="00E27070">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lang w:val="es-ES_tradnl"/>
        </w:rPr>
      </w:pPr>
      <w:r w:rsidRPr="00E9324D">
        <w:rPr>
          <w:rFonts w:ascii="Times New Roman" w:hAnsi="Times New Roman" w:cs="Times New Roman"/>
          <w:sz w:val="28"/>
          <w:szCs w:val="28"/>
          <w:lang w:val="es-ES_tradnl"/>
        </w:rPr>
        <w:t>Lo anterior</w:t>
      </w:r>
      <w:r w:rsidRPr="00E9324D">
        <w:rPr>
          <w:rFonts w:ascii="Times New Roman" w:hAnsi="Times New Roman" w:cs="Times New Roman"/>
          <w:sz w:val="28"/>
          <w:szCs w:val="28"/>
          <w:lang w:val="es-ES_tradnl"/>
        </w:rPr>
        <w:t xml:space="preserve">, </w:t>
      </w:r>
      <w:r w:rsidRPr="00E9324D">
        <w:rPr>
          <w:rFonts w:ascii="Times New Roman" w:hAnsi="Times New Roman" w:cs="Times New Roman"/>
          <w:sz w:val="28"/>
          <w:szCs w:val="28"/>
          <w:lang w:val="es-ES_tradnl"/>
        </w:rPr>
        <w:t xml:space="preserve">en cuanto el </w:t>
      </w:r>
      <w:r w:rsidRPr="00E9324D">
        <w:rPr>
          <w:rFonts w:ascii="Times New Roman" w:hAnsi="Times New Roman" w:cs="Times New Roman"/>
          <w:sz w:val="28"/>
          <w:szCs w:val="28"/>
          <w:lang w:val="es-ES_tradnl"/>
        </w:rPr>
        <w:t>l</w:t>
      </w:r>
      <w:r w:rsidRPr="00E9324D">
        <w:rPr>
          <w:rFonts w:ascii="Times New Roman" w:hAnsi="Times New Roman" w:cs="Times New Roman"/>
          <w:sz w:val="28"/>
          <w:szCs w:val="28"/>
          <w:lang w:val="es-ES_tradnl"/>
        </w:rPr>
        <w:t xml:space="preserve">egislador tiene la facultad de definir los deberes, obligaciones y cargas </w:t>
      </w:r>
      <w:r w:rsidRPr="00E9324D">
        <w:rPr>
          <w:rFonts w:ascii="Times New Roman" w:hAnsi="Times New Roman" w:cs="Times New Roman"/>
          <w:sz w:val="28"/>
          <w:szCs w:val="28"/>
          <w:lang w:val="es-ES_tradnl"/>
        </w:rPr>
        <w:t>procesales de las partes, los poderes y deberes del juez, y las exigencias aplicables</w:t>
      </w:r>
      <w:r w:rsidRPr="00E9324D">
        <w:rPr>
          <w:rFonts w:ascii="Times New Roman" w:hAnsi="Times New Roman" w:cs="Times New Roman"/>
          <w:sz w:val="28"/>
          <w:szCs w:val="28"/>
          <w:lang w:val="es-ES_tradnl"/>
        </w:rPr>
        <w:t xml:space="preserve"> </w:t>
      </w:r>
      <w:r w:rsidRPr="00E9324D">
        <w:rPr>
          <w:rFonts w:ascii="Times New Roman" w:hAnsi="Times New Roman" w:cs="Times New Roman"/>
          <w:sz w:val="28"/>
          <w:szCs w:val="28"/>
        </w:rPr>
        <w:t>a los terceros, sea para asegurar la celeridad y eficacia del proceso, sea para proteger a las partes o intervinientes, o sea para prevenir situaciones que impliquen daño</w:t>
      </w:r>
      <w:r w:rsidRPr="00E9324D">
        <w:rPr>
          <w:rFonts w:ascii="Times New Roman" w:hAnsi="Times New Roman" w:cs="Times New Roman"/>
          <w:sz w:val="28"/>
          <w:szCs w:val="28"/>
        </w:rPr>
        <w:t xml:space="preserve"> o perjuicio injustificado a estos. Sin embargo, esta facultad está sujeta a ciertos límites, dados por los valores, principios y reglas constitucionales, como los principios de la primacía del derecho sustancial, de la buena fe y el de imparcialidad, y al</w:t>
      </w:r>
      <w:r w:rsidRPr="00E9324D">
        <w:rPr>
          <w:rFonts w:ascii="Times New Roman" w:hAnsi="Times New Roman" w:cs="Times New Roman"/>
          <w:sz w:val="28"/>
          <w:szCs w:val="28"/>
        </w:rPr>
        <w:t>gunos derechos como el de acceder a la administración de justicia y a un debido proceso.</w:t>
      </w:r>
      <w:r w:rsidRPr="00E9324D">
        <w:rPr>
          <w:rFonts w:ascii="Times New Roman" w:hAnsi="Times New Roman" w:cs="Times New Roman"/>
          <w:sz w:val="28"/>
          <w:szCs w:val="28"/>
        </w:rPr>
        <w:t xml:space="preserve"> De este modo, </w:t>
      </w:r>
      <w:r w:rsidRPr="00E9324D">
        <w:rPr>
          <w:rFonts w:ascii="Times New Roman" w:hAnsi="Times New Roman" w:cs="Times New Roman"/>
          <w:i/>
          <w:iCs/>
          <w:sz w:val="28"/>
          <w:szCs w:val="28"/>
        </w:rPr>
        <w:t xml:space="preserve">“es menester, entonces, que en todo caso exista un principio de razón suficiente que justifique el mandato contenido en la norma legal. La existencia de </w:t>
      </w:r>
      <w:r w:rsidRPr="00E9324D">
        <w:rPr>
          <w:rFonts w:ascii="Times New Roman" w:hAnsi="Times New Roman" w:cs="Times New Roman"/>
          <w:i/>
          <w:iCs/>
          <w:sz w:val="28"/>
          <w:szCs w:val="28"/>
        </w:rPr>
        <w:t>este principio de razón suficiente debe establecerse a partir de un juicio de proporcionalidad y razonabilidad, conforme a los criterios antedichos.”</w:t>
      </w:r>
      <w:r w:rsidRPr="00E9324D">
        <w:rPr>
          <w:rStyle w:val="Refdenotaalpie"/>
          <w:rFonts w:ascii="Times New Roman" w:hAnsi="Times New Roman" w:cs="Times New Roman"/>
          <w:i/>
          <w:iCs/>
          <w:sz w:val="28"/>
          <w:szCs w:val="28"/>
        </w:rPr>
        <w:footnoteReference w:id="63"/>
      </w:r>
    </w:p>
    <w:p w:rsidR="00F90B5D" w:rsidRPr="00E9324D" w:rsidRDefault="00E9324D" w:rsidP="00762CD2">
      <w:pPr>
        <w:pStyle w:val="Prrafodelista"/>
        <w:ind w:left="0"/>
        <w:rPr>
          <w:rFonts w:ascii="Times New Roman" w:hAnsi="Times New Roman" w:cs="Times New Roman"/>
          <w:sz w:val="28"/>
          <w:szCs w:val="28"/>
          <w:lang w:val="es-ES_tradnl"/>
        </w:rPr>
      </w:pPr>
    </w:p>
    <w:p w:rsidR="00FB1CE4" w:rsidRPr="00E9324D" w:rsidRDefault="00E9324D" w:rsidP="00E27070">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rPr>
      </w:pPr>
      <w:r w:rsidRPr="00E9324D">
        <w:rPr>
          <w:rFonts w:ascii="Times New Roman" w:hAnsi="Times New Roman" w:cs="Times New Roman"/>
          <w:b/>
          <w:bCs/>
          <w:sz w:val="28"/>
          <w:szCs w:val="28"/>
        </w:rPr>
        <w:t xml:space="preserve">En quinto lugar, </w:t>
      </w:r>
      <w:r w:rsidRPr="00E9324D">
        <w:rPr>
          <w:rFonts w:ascii="Times New Roman" w:hAnsi="Times New Roman" w:cs="Times New Roman"/>
          <w:sz w:val="28"/>
          <w:szCs w:val="28"/>
        </w:rPr>
        <w:t xml:space="preserve">dado que el denegar el amparo de pobreza no puede ser la única razón para imponer la multa, como lo prevé la norma demandada, es necesario destacar que si ello ocurre, dicha decisión </w:t>
      </w:r>
      <w:r w:rsidRPr="00E9324D">
        <w:rPr>
          <w:rFonts w:ascii="Times New Roman" w:hAnsi="Times New Roman" w:cs="Times New Roman"/>
          <w:sz w:val="28"/>
          <w:szCs w:val="28"/>
        </w:rPr>
        <w:t xml:space="preserve">debe </w:t>
      </w:r>
      <w:r w:rsidRPr="00E9324D">
        <w:rPr>
          <w:rFonts w:ascii="Times New Roman" w:hAnsi="Times New Roman" w:cs="Times New Roman"/>
          <w:sz w:val="28"/>
          <w:szCs w:val="28"/>
        </w:rPr>
        <w:t>fund</w:t>
      </w:r>
      <w:r w:rsidRPr="00E9324D">
        <w:rPr>
          <w:rFonts w:ascii="Times New Roman" w:hAnsi="Times New Roman" w:cs="Times New Roman"/>
          <w:sz w:val="28"/>
          <w:szCs w:val="28"/>
        </w:rPr>
        <w:t xml:space="preserve">arse </w:t>
      </w:r>
      <w:r w:rsidRPr="00E9324D">
        <w:rPr>
          <w:rFonts w:ascii="Times New Roman" w:hAnsi="Times New Roman" w:cs="Times New Roman"/>
          <w:sz w:val="28"/>
          <w:szCs w:val="28"/>
        </w:rPr>
        <w:t>en otros elementos de juicio a partir del análisis del obra</w:t>
      </w:r>
      <w:r w:rsidRPr="00E9324D">
        <w:rPr>
          <w:rFonts w:ascii="Times New Roman" w:hAnsi="Times New Roman" w:cs="Times New Roman"/>
          <w:sz w:val="28"/>
          <w:szCs w:val="28"/>
        </w:rPr>
        <w:t>r del solicitante.</w:t>
      </w:r>
    </w:p>
    <w:p w:rsidR="00FB1CE4" w:rsidRPr="00E9324D" w:rsidRDefault="00E9324D" w:rsidP="00FB1CE4">
      <w:pPr>
        <w:pStyle w:val="Prrafodelista"/>
        <w:rPr>
          <w:rFonts w:ascii="Times New Roman" w:hAnsi="Times New Roman" w:cs="Times New Roman"/>
          <w:sz w:val="28"/>
          <w:szCs w:val="28"/>
        </w:rPr>
      </w:pPr>
    </w:p>
    <w:p w:rsidR="00FE033C" w:rsidRPr="00E9324D" w:rsidRDefault="00E9324D" w:rsidP="00C42582">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rPr>
      </w:pPr>
      <w:r w:rsidRPr="00E9324D">
        <w:rPr>
          <w:rFonts w:ascii="Times New Roman" w:hAnsi="Times New Roman" w:cs="Times New Roman"/>
          <w:sz w:val="28"/>
          <w:szCs w:val="28"/>
        </w:rPr>
        <w:t>Lo anterior significa, de una parte, que es posible que un juez deniegue el amparo de pobreza, por considerar que el solicitante no cumple con los requisitos exigidos por la ley y, al mismo tiempo decida no imponerle la multa, por consi</w:t>
      </w:r>
      <w:r w:rsidRPr="00E9324D">
        <w:rPr>
          <w:rFonts w:ascii="Times New Roman" w:hAnsi="Times New Roman" w:cs="Times New Roman"/>
          <w:sz w:val="28"/>
          <w:szCs w:val="28"/>
        </w:rPr>
        <w:t xml:space="preserve">derar que ha obrado de buena fe. Y, de otra parte, que es posible que un juez deniegue dicho amparo, por la misma razón de no cumplir con los requisitos exigidos por la ley y, al mismo tiempo decida imponerle una multa. Pero en este evento, la decisión de </w:t>
      </w:r>
      <w:r w:rsidRPr="00E9324D">
        <w:rPr>
          <w:rFonts w:ascii="Times New Roman" w:hAnsi="Times New Roman" w:cs="Times New Roman"/>
          <w:sz w:val="28"/>
          <w:szCs w:val="28"/>
        </w:rPr>
        <w:t xml:space="preserve">imponer la multa no puede fundarse solamente en la circunstancia de que se haya denegado el amparo, sino que debe fundarse, principalmente, en que el solicitante ha obrado de mala fe. Este análisis </w:t>
      </w:r>
      <w:r w:rsidRPr="00E9324D">
        <w:rPr>
          <w:rFonts w:ascii="Times New Roman" w:hAnsi="Times New Roman" w:cs="Times New Roman"/>
          <w:sz w:val="28"/>
          <w:szCs w:val="28"/>
        </w:rPr>
        <w:t xml:space="preserve">siempre debe incluirse en la motivación de la providencia </w:t>
      </w:r>
      <w:r w:rsidRPr="00E9324D">
        <w:rPr>
          <w:rFonts w:ascii="Times New Roman" w:hAnsi="Times New Roman" w:cs="Times New Roman"/>
          <w:sz w:val="28"/>
          <w:szCs w:val="28"/>
        </w:rPr>
        <w:t xml:space="preserve">en la cual se decide imponer la </w:t>
      </w:r>
      <w:r w:rsidRPr="00E9324D">
        <w:rPr>
          <w:rFonts w:ascii="Times New Roman" w:hAnsi="Times New Roman" w:cs="Times New Roman"/>
          <w:sz w:val="28"/>
          <w:szCs w:val="28"/>
        </w:rPr>
        <w:t>multa</w:t>
      </w:r>
      <w:r w:rsidRPr="00E9324D">
        <w:rPr>
          <w:rFonts w:ascii="Times New Roman" w:hAnsi="Times New Roman" w:cs="Times New Roman"/>
          <w:sz w:val="28"/>
          <w:szCs w:val="28"/>
        </w:rPr>
        <w:t>.</w:t>
      </w:r>
      <w:r w:rsidRPr="00E9324D">
        <w:rPr>
          <w:rFonts w:ascii="Times New Roman" w:hAnsi="Times New Roman" w:cs="Times New Roman"/>
          <w:sz w:val="28"/>
          <w:szCs w:val="28"/>
        </w:rPr>
        <w:t xml:space="preserve"> Esto, con base en </w:t>
      </w:r>
      <w:r w:rsidRPr="00E9324D">
        <w:rPr>
          <w:rFonts w:ascii="Times New Roman" w:hAnsi="Times New Roman" w:cs="Times New Roman"/>
          <w:sz w:val="28"/>
          <w:szCs w:val="28"/>
        </w:rPr>
        <w:t xml:space="preserve">el artículo 59 de la Ley 270 de 1996, que </w:t>
      </w:r>
      <w:r w:rsidRPr="00E9324D">
        <w:rPr>
          <w:rFonts w:ascii="Times New Roman" w:hAnsi="Times New Roman" w:cs="Times New Roman"/>
          <w:sz w:val="28"/>
          <w:szCs w:val="28"/>
        </w:rPr>
        <w:t xml:space="preserve">obliga </w:t>
      </w:r>
      <w:r w:rsidRPr="00E9324D">
        <w:rPr>
          <w:rFonts w:ascii="Times New Roman" w:hAnsi="Times New Roman" w:cs="Times New Roman"/>
          <w:sz w:val="28"/>
          <w:szCs w:val="28"/>
        </w:rPr>
        <w:t xml:space="preserve">al juez </w:t>
      </w:r>
      <w:r w:rsidRPr="00E9324D">
        <w:rPr>
          <w:rFonts w:ascii="Times New Roman" w:hAnsi="Times New Roman" w:cs="Times New Roman"/>
          <w:sz w:val="28"/>
          <w:szCs w:val="28"/>
        </w:rPr>
        <w:t xml:space="preserve">a </w:t>
      </w:r>
      <w:r w:rsidRPr="00E9324D">
        <w:rPr>
          <w:rFonts w:ascii="Times New Roman" w:hAnsi="Times New Roman" w:cs="Times New Roman"/>
          <w:sz w:val="28"/>
          <w:szCs w:val="28"/>
        </w:rPr>
        <w:t xml:space="preserve">tomar una decisión motivada al imponer una sanción. </w:t>
      </w:r>
    </w:p>
    <w:p w:rsidR="00F86BA4" w:rsidRPr="00E9324D" w:rsidRDefault="00E9324D" w:rsidP="00FE033C">
      <w:pPr>
        <w:pStyle w:val="Prrafodelista"/>
        <w:rPr>
          <w:rFonts w:ascii="Times New Roman" w:hAnsi="Times New Roman" w:cs="Times New Roman"/>
          <w:sz w:val="28"/>
          <w:szCs w:val="28"/>
        </w:rPr>
      </w:pPr>
    </w:p>
    <w:p w:rsidR="0080454E" w:rsidRPr="00E9324D" w:rsidRDefault="00E9324D" w:rsidP="0080454E">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rPr>
      </w:pPr>
      <w:r w:rsidRPr="00E9324D">
        <w:rPr>
          <w:rFonts w:ascii="Times New Roman" w:hAnsi="Times New Roman" w:cs="Times New Roman"/>
          <w:b/>
          <w:bCs/>
          <w:sz w:val="28"/>
          <w:szCs w:val="28"/>
        </w:rPr>
        <w:t xml:space="preserve">En sexto lugar, </w:t>
      </w:r>
      <w:r w:rsidRPr="00E9324D">
        <w:rPr>
          <w:rFonts w:ascii="Times New Roman" w:hAnsi="Times New Roman" w:cs="Times New Roman"/>
          <w:sz w:val="28"/>
          <w:szCs w:val="28"/>
        </w:rPr>
        <w:t>la Sala debe señalar que la solicitud de amparo de pobreza no requiere</w:t>
      </w:r>
      <w:r w:rsidRPr="00E9324D">
        <w:rPr>
          <w:rFonts w:ascii="Times New Roman" w:hAnsi="Times New Roman" w:cs="Times New Roman"/>
          <w:sz w:val="28"/>
          <w:szCs w:val="28"/>
        </w:rPr>
        <w:t xml:space="preserve"> ser presentada por medio de apoderado, razón por la cual el solicitante suele ser una persona sin conocimientos jurídicos calificados. Desde luego, ello no justifica que manifieste bajo la gravedad del juramento algo que no es cierto, pero en todo caso sí</w:t>
      </w:r>
      <w:r w:rsidRPr="00E9324D">
        <w:rPr>
          <w:rFonts w:ascii="Times New Roman" w:hAnsi="Times New Roman" w:cs="Times New Roman"/>
          <w:sz w:val="28"/>
          <w:szCs w:val="28"/>
        </w:rPr>
        <w:t xml:space="preserve"> permite comprender que al solicitante no se le puede tratar con el mismo rigor con el cual se trata a un profesional del derecho. </w:t>
      </w:r>
    </w:p>
    <w:p w:rsidR="0080454E" w:rsidRPr="00E9324D" w:rsidRDefault="00E9324D" w:rsidP="0080454E">
      <w:pPr>
        <w:pStyle w:val="NormalWeb"/>
        <w:tabs>
          <w:tab w:val="left" w:pos="567"/>
        </w:tabs>
        <w:spacing w:before="0" w:beforeAutospacing="0" w:after="0" w:afterAutospacing="0"/>
        <w:contextualSpacing/>
        <w:jc w:val="both"/>
        <w:rPr>
          <w:rFonts w:ascii="Times New Roman" w:hAnsi="Times New Roman" w:cs="Times New Roman"/>
          <w:sz w:val="28"/>
          <w:szCs w:val="28"/>
        </w:rPr>
      </w:pPr>
    </w:p>
    <w:p w:rsidR="0080454E" w:rsidRPr="00E9324D" w:rsidRDefault="00E9324D" w:rsidP="0080454E">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rPr>
      </w:pPr>
      <w:r w:rsidRPr="00E9324D">
        <w:rPr>
          <w:rFonts w:ascii="Times New Roman" w:hAnsi="Times New Roman" w:cs="Times New Roman"/>
          <w:sz w:val="28"/>
          <w:szCs w:val="28"/>
        </w:rPr>
        <w:t xml:space="preserve">En este contexto, la amenaza de una multa, que al tenor de la norma demandada se impondrá incluso si la persona obra de buena fe y sin culpa, puede llegar a ser, como lo destaca la demanda y lo advierten varios intervinientes, una medida que disuade a las </w:t>
      </w:r>
      <w:r w:rsidRPr="00E9324D">
        <w:rPr>
          <w:rFonts w:ascii="Times New Roman" w:hAnsi="Times New Roman" w:cs="Times New Roman"/>
          <w:sz w:val="28"/>
          <w:szCs w:val="28"/>
        </w:rPr>
        <w:t>personas que no tienen los recursos suficientes para acceder a la justicia y que, por ello, solicitan el amparo de pobreza, de acudir ante las autoridades judiciales en procura de la protección de sus derechos y libertades. En este sentido, la norma demand</w:t>
      </w:r>
      <w:r w:rsidRPr="00E9324D">
        <w:rPr>
          <w:rFonts w:ascii="Times New Roman" w:hAnsi="Times New Roman" w:cs="Times New Roman"/>
          <w:sz w:val="28"/>
          <w:szCs w:val="28"/>
        </w:rPr>
        <w:t xml:space="preserve">ada, así comprendida, no sólo desconoce el derecho a un debido proceso, sino que también vulnera el derecho a acceder a la justicia. </w:t>
      </w:r>
    </w:p>
    <w:p w:rsidR="0080454E" w:rsidRPr="00E9324D" w:rsidRDefault="00E9324D" w:rsidP="0080454E">
      <w:pPr>
        <w:pStyle w:val="Prrafodelista"/>
        <w:rPr>
          <w:rFonts w:ascii="Times New Roman" w:hAnsi="Times New Roman" w:cs="Times New Roman"/>
          <w:sz w:val="28"/>
          <w:szCs w:val="28"/>
        </w:rPr>
      </w:pPr>
    </w:p>
    <w:p w:rsidR="0080454E" w:rsidRPr="00E9324D" w:rsidRDefault="00E9324D" w:rsidP="0080454E">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rPr>
      </w:pPr>
      <w:r w:rsidRPr="00E9324D">
        <w:rPr>
          <w:rFonts w:ascii="Times New Roman" w:hAnsi="Times New Roman" w:cs="Times New Roman"/>
          <w:sz w:val="28"/>
          <w:szCs w:val="28"/>
        </w:rPr>
        <w:t>Cuando la solicitud se presenta por medio de un apoderado judicial, lo que puede revelar cierta capacidad del solicitante</w:t>
      </w:r>
      <w:r w:rsidRPr="00E9324D">
        <w:rPr>
          <w:rFonts w:ascii="Times New Roman" w:hAnsi="Times New Roman" w:cs="Times New Roman"/>
          <w:sz w:val="28"/>
          <w:szCs w:val="28"/>
        </w:rPr>
        <w:t xml:space="preserve"> para asumir los costos del proceso, sin menoscabo de su subsistencia y de las obligaciones de alimentos a su cargo, asunto que, justamente, debe ser objeto de análisis, tanto para conceder o denegar el amparo y para imponer o no la multa, es posible que l</w:t>
      </w:r>
      <w:r w:rsidRPr="00E9324D">
        <w:rPr>
          <w:rFonts w:ascii="Times New Roman" w:hAnsi="Times New Roman" w:cs="Times New Roman"/>
          <w:sz w:val="28"/>
          <w:szCs w:val="28"/>
        </w:rPr>
        <w:t>a denegación de tal solicitud se deba a motivos ajenos al apoderado y al solicitante como, por ejemplo, a una diferencia valorativa entre ellos y el juez</w:t>
      </w:r>
      <w:r w:rsidRPr="00E9324D">
        <w:rPr>
          <w:rFonts w:ascii="Times New Roman" w:hAnsi="Times New Roman" w:cs="Times New Roman"/>
          <w:sz w:val="28"/>
          <w:szCs w:val="28"/>
        </w:rPr>
        <w:t>, y</w:t>
      </w:r>
      <w:r w:rsidRPr="00E9324D">
        <w:rPr>
          <w:rFonts w:ascii="Times New Roman" w:hAnsi="Times New Roman" w:cs="Times New Roman"/>
          <w:sz w:val="28"/>
          <w:szCs w:val="28"/>
        </w:rPr>
        <w:t xml:space="preserve"> de este mero hecho</w:t>
      </w:r>
      <w:r w:rsidRPr="00E9324D">
        <w:rPr>
          <w:rFonts w:ascii="Times New Roman" w:hAnsi="Times New Roman" w:cs="Times New Roman"/>
          <w:sz w:val="28"/>
          <w:szCs w:val="28"/>
        </w:rPr>
        <w:t xml:space="preserve"> –</w:t>
      </w:r>
      <w:r w:rsidRPr="00E9324D">
        <w:rPr>
          <w:rFonts w:ascii="Times New Roman" w:hAnsi="Times New Roman" w:cs="Times New Roman"/>
          <w:sz w:val="28"/>
          <w:szCs w:val="28"/>
        </w:rPr>
        <w:t>la denegación</w:t>
      </w:r>
      <w:r w:rsidRPr="00E9324D">
        <w:rPr>
          <w:rFonts w:ascii="Times New Roman" w:hAnsi="Times New Roman" w:cs="Times New Roman"/>
          <w:sz w:val="28"/>
          <w:szCs w:val="28"/>
        </w:rPr>
        <w:t>–</w:t>
      </w:r>
      <w:r w:rsidRPr="00E9324D">
        <w:rPr>
          <w:rFonts w:ascii="Times New Roman" w:hAnsi="Times New Roman" w:cs="Times New Roman"/>
          <w:sz w:val="28"/>
          <w:szCs w:val="28"/>
        </w:rPr>
        <w:t>, no puede seguirse, sin el análisis correspondiente, de manera a</w:t>
      </w:r>
      <w:r w:rsidRPr="00E9324D">
        <w:rPr>
          <w:rFonts w:ascii="Times New Roman" w:hAnsi="Times New Roman" w:cs="Times New Roman"/>
          <w:sz w:val="28"/>
          <w:szCs w:val="28"/>
        </w:rPr>
        <w:t>utomática, la imposición de una multa.</w:t>
      </w:r>
    </w:p>
    <w:p w:rsidR="0080454E" w:rsidRPr="00E9324D" w:rsidRDefault="00E9324D" w:rsidP="00EA4A07">
      <w:pPr>
        <w:pStyle w:val="Prrafodelista"/>
        <w:ind w:left="0"/>
        <w:rPr>
          <w:rFonts w:ascii="Times New Roman" w:hAnsi="Times New Roman" w:cs="Times New Roman"/>
          <w:sz w:val="28"/>
          <w:szCs w:val="28"/>
        </w:rPr>
      </w:pPr>
    </w:p>
    <w:p w:rsidR="00F86BA4" w:rsidRPr="00E9324D" w:rsidRDefault="00E9324D">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rPr>
      </w:pPr>
      <w:r w:rsidRPr="00E9324D">
        <w:rPr>
          <w:rFonts w:ascii="Times New Roman" w:hAnsi="Times New Roman" w:cs="Times New Roman"/>
          <w:sz w:val="28"/>
          <w:szCs w:val="28"/>
        </w:rPr>
        <w:t xml:space="preserve">El no poder acceder a la justicia, por el temor ante la imposición de la multa, </w:t>
      </w:r>
      <w:r w:rsidRPr="00E9324D">
        <w:rPr>
          <w:rFonts w:ascii="Times New Roman" w:hAnsi="Times New Roman" w:cs="Times New Roman"/>
          <w:sz w:val="28"/>
          <w:szCs w:val="28"/>
        </w:rPr>
        <w:t xml:space="preserve">sin que haya siquiera un análisis previo </w:t>
      </w:r>
      <w:r w:rsidRPr="00E9324D">
        <w:rPr>
          <w:rFonts w:ascii="Times New Roman" w:hAnsi="Times New Roman" w:cs="Times New Roman"/>
          <w:sz w:val="28"/>
          <w:szCs w:val="28"/>
        </w:rPr>
        <w:t xml:space="preserve">sobre el obrar de la persona, </w:t>
      </w:r>
      <w:r w:rsidRPr="00E9324D">
        <w:rPr>
          <w:rFonts w:ascii="Times New Roman" w:hAnsi="Times New Roman" w:cs="Times New Roman"/>
          <w:sz w:val="28"/>
          <w:szCs w:val="28"/>
        </w:rPr>
        <w:t xml:space="preserve">puede tener importantes consecuencias para </w:t>
      </w:r>
      <w:r w:rsidRPr="00E9324D">
        <w:rPr>
          <w:rFonts w:ascii="Times New Roman" w:hAnsi="Times New Roman" w:cs="Times New Roman"/>
          <w:sz w:val="28"/>
          <w:szCs w:val="28"/>
        </w:rPr>
        <w:t>el</w:t>
      </w:r>
      <w:r w:rsidRPr="00E9324D">
        <w:rPr>
          <w:rFonts w:ascii="Times New Roman" w:hAnsi="Times New Roman" w:cs="Times New Roman"/>
          <w:sz w:val="28"/>
          <w:szCs w:val="28"/>
        </w:rPr>
        <w:t>la, pues e</w:t>
      </w:r>
      <w:r w:rsidRPr="00E9324D">
        <w:rPr>
          <w:rFonts w:ascii="Times New Roman" w:hAnsi="Times New Roman" w:cs="Times New Roman"/>
          <w:sz w:val="28"/>
          <w:szCs w:val="28"/>
        </w:rPr>
        <w:t>st</w:t>
      </w:r>
      <w:r w:rsidRPr="00E9324D">
        <w:rPr>
          <w:rFonts w:ascii="Times New Roman" w:hAnsi="Times New Roman" w:cs="Times New Roman"/>
          <w:sz w:val="28"/>
          <w:szCs w:val="28"/>
        </w:rPr>
        <w:t xml:space="preserve">o contribuye a agravar su situación de pobreza, sea porque no puede hacer efectivo un derecho o sea porque no puede ejercer su defensa frente a las demandas que otros presenten en su contra. </w:t>
      </w:r>
    </w:p>
    <w:p w:rsidR="00F86BA4" w:rsidRPr="00E9324D" w:rsidRDefault="00E9324D" w:rsidP="00F86BA4">
      <w:pPr>
        <w:pStyle w:val="Prrafodelista"/>
        <w:rPr>
          <w:rFonts w:ascii="Times New Roman" w:hAnsi="Times New Roman" w:cs="Times New Roman"/>
          <w:sz w:val="28"/>
          <w:szCs w:val="28"/>
        </w:rPr>
      </w:pPr>
    </w:p>
    <w:p w:rsidR="0080454E" w:rsidRPr="00E9324D" w:rsidRDefault="00E9324D">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rPr>
      </w:pPr>
      <w:r w:rsidRPr="00E9324D">
        <w:rPr>
          <w:rFonts w:ascii="Times New Roman" w:hAnsi="Times New Roman" w:cs="Times New Roman"/>
          <w:sz w:val="28"/>
          <w:szCs w:val="28"/>
        </w:rPr>
        <w:t xml:space="preserve">El </w:t>
      </w:r>
      <w:r w:rsidRPr="00E9324D">
        <w:rPr>
          <w:rFonts w:ascii="Times New Roman" w:hAnsi="Times New Roman" w:cs="Times New Roman"/>
          <w:sz w:val="28"/>
          <w:szCs w:val="28"/>
        </w:rPr>
        <w:t>estar en situación de pobreza</w:t>
      </w:r>
      <w:r w:rsidRPr="00E9324D">
        <w:rPr>
          <w:rFonts w:ascii="Times New Roman" w:hAnsi="Times New Roman" w:cs="Times New Roman"/>
          <w:sz w:val="28"/>
          <w:szCs w:val="28"/>
        </w:rPr>
        <w:t xml:space="preserve"> no puede ser un obstáculo para</w:t>
      </w:r>
      <w:r w:rsidRPr="00E9324D">
        <w:rPr>
          <w:rFonts w:ascii="Times New Roman" w:hAnsi="Times New Roman" w:cs="Times New Roman"/>
          <w:sz w:val="28"/>
          <w:szCs w:val="28"/>
        </w:rPr>
        <w:t xml:space="preserve"> acceder a la justicia. El obrar de buena fe no puede generar ningún temor a ser sancionado, de modo tal que por ese temor se acabe por no acceder a la justicia. </w:t>
      </w:r>
    </w:p>
    <w:p w:rsidR="00B41DF2" w:rsidRPr="00E9324D" w:rsidRDefault="00E9324D" w:rsidP="00B41DF2">
      <w:pPr>
        <w:pStyle w:val="Prrafodelista"/>
        <w:jc w:val="both"/>
        <w:rPr>
          <w:rFonts w:ascii="Times New Roman" w:hAnsi="Times New Roman" w:cs="Times New Roman"/>
          <w:sz w:val="28"/>
          <w:szCs w:val="28"/>
        </w:rPr>
      </w:pPr>
    </w:p>
    <w:p w:rsidR="00B41DF2" w:rsidRPr="00E9324D" w:rsidRDefault="00E9324D" w:rsidP="00B41DF2">
      <w:pPr>
        <w:numPr>
          <w:ilvl w:val="0"/>
          <w:numId w:val="3"/>
        </w:numPr>
        <w:jc w:val="both"/>
        <w:rPr>
          <w:rFonts w:ascii="Times New Roman" w:hAnsi="Times New Roman" w:cs="Times New Roman"/>
          <w:sz w:val="28"/>
          <w:szCs w:val="28"/>
        </w:rPr>
      </w:pPr>
      <w:r w:rsidRPr="00E9324D">
        <w:rPr>
          <w:rFonts w:ascii="Times New Roman" w:hAnsi="Times New Roman" w:cs="Times New Roman"/>
          <w:sz w:val="28"/>
          <w:szCs w:val="28"/>
        </w:rPr>
        <w:t>En conclusión, una de las interpretaciones de la disposición acusada es la obligación de imp</w:t>
      </w:r>
      <w:r w:rsidRPr="00E9324D">
        <w:rPr>
          <w:rFonts w:ascii="Times New Roman" w:hAnsi="Times New Roman" w:cs="Times New Roman"/>
          <w:sz w:val="28"/>
          <w:szCs w:val="28"/>
        </w:rPr>
        <w:t>oner una multa de un SMLV si se deniega la solicitud de amparo de pobreza. De este modo, la vulneración del derecho al debido proceso se desprende de la responsabilidad objetiva que implica esta lectura de la norma, en lugar de la mala fe de la parte. En o</w:t>
      </w:r>
      <w:r w:rsidRPr="00E9324D">
        <w:rPr>
          <w:rFonts w:ascii="Times New Roman" w:hAnsi="Times New Roman" w:cs="Times New Roman"/>
          <w:sz w:val="28"/>
          <w:szCs w:val="28"/>
        </w:rPr>
        <w:t>tras palabras, la norma no distingue las distintas situaciones por las cuales se puede denegar la solicitud, como faltar a la verdad, no haber podido demostrar la condición de pobreza, o que la valoración de pobreza difiera entre el solicitante y el juez.</w:t>
      </w:r>
    </w:p>
    <w:p w:rsidR="00B41DF2" w:rsidRPr="00E9324D" w:rsidRDefault="00E9324D" w:rsidP="00B41DF2">
      <w:pPr>
        <w:jc w:val="both"/>
        <w:rPr>
          <w:rFonts w:ascii="Times New Roman" w:hAnsi="Times New Roman" w:cs="Times New Roman"/>
          <w:sz w:val="28"/>
          <w:szCs w:val="28"/>
        </w:rPr>
      </w:pPr>
    </w:p>
    <w:p w:rsidR="00B41DF2" w:rsidRPr="00E9324D" w:rsidRDefault="00E9324D" w:rsidP="00B41DF2">
      <w:pPr>
        <w:numPr>
          <w:ilvl w:val="0"/>
          <w:numId w:val="3"/>
        </w:numPr>
        <w:jc w:val="both"/>
        <w:rPr>
          <w:rFonts w:ascii="Times New Roman" w:hAnsi="Times New Roman" w:cs="Times New Roman"/>
          <w:sz w:val="28"/>
          <w:szCs w:val="28"/>
        </w:rPr>
      </w:pPr>
      <w:r w:rsidRPr="00E9324D">
        <w:rPr>
          <w:rFonts w:ascii="Times New Roman" w:hAnsi="Times New Roman" w:cs="Times New Roman"/>
          <w:sz w:val="28"/>
          <w:szCs w:val="28"/>
        </w:rPr>
        <w:t>De otro lado, el derecho de acceso a la administración de justicia también se desconoce porque la multa resulta ser una medida disuasoria para las personas que no tienen los recursos suficientes para acceder a la administración de justicia. Incluso si con</w:t>
      </w:r>
      <w:r w:rsidRPr="00E9324D">
        <w:rPr>
          <w:rFonts w:ascii="Times New Roman" w:hAnsi="Times New Roman" w:cs="Times New Roman"/>
          <w:sz w:val="28"/>
          <w:szCs w:val="28"/>
        </w:rPr>
        <w:t>sideran que no cuentan con los recursos suficientes para cubrir los costos de un proceso judicial, la imposición automática de una multa se torna en un obstáculo para solicitar el amparo de pobreza. Además, este hecho podría agravar la situación de la pers</w:t>
      </w:r>
      <w:r w:rsidRPr="00E9324D">
        <w:rPr>
          <w:rFonts w:ascii="Times New Roman" w:hAnsi="Times New Roman" w:cs="Times New Roman"/>
          <w:sz w:val="28"/>
          <w:szCs w:val="28"/>
        </w:rPr>
        <w:t xml:space="preserve">ona, sea porque no puede hacer efectivo un derecho o sea porque no puede ejercer su defensa frente a las demandas que otros presenten en su contra. </w:t>
      </w:r>
    </w:p>
    <w:p w:rsidR="00FB1CE4" w:rsidRPr="00E9324D" w:rsidRDefault="00E9324D" w:rsidP="00FB1CE4">
      <w:pPr>
        <w:pStyle w:val="Prrafodelista"/>
        <w:rPr>
          <w:rFonts w:ascii="Times New Roman" w:hAnsi="Times New Roman" w:cs="Times New Roman"/>
          <w:sz w:val="28"/>
          <w:szCs w:val="28"/>
        </w:rPr>
      </w:pPr>
    </w:p>
    <w:p w:rsidR="00E83545" w:rsidRPr="00E9324D" w:rsidRDefault="00E9324D" w:rsidP="00E83545">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rPr>
      </w:pPr>
      <w:r w:rsidRPr="00E9324D">
        <w:rPr>
          <w:rFonts w:ascii="Times New Roman" w:hAnsi="Times New Roman" w:cs="Times New Roman"/>
          <w:sz w:val="28"/>
          <w:szCs w:val="28"/>
        </w:rPr>
        <w:t xml:space="preserve">En vista de las anteriores circunstancias, la Sala </w:t>
      </w:r>
      <w:r w:rsidRPr="00E9324D">
        <w:rPr>
          <w:rFonts w:ascii="Times New Roman" w:hAnsi="Times New Roman" w:cs="Times New Roman"/>
          <w:sz w:val="28"/>
          <w:szCs w:val="28"/>
        </w:rPr>
        <w:t>no puede declarar la inexequibilidad de la norma demand</w:t>
      </w:r>
      <w:r w:rsidRPr="00E9324D">
        <w:rPr>
          <w:rFonts w:ascii="Times New Roman" w:hAnsi="Times New Roman" w:cs="Times New Roman"/>
          <w:sz w:val="28"/>
          <w:szCs w:val="28"/>
        </w:rPr>
        <w:t xml:space="preserve">ada, porque al hacerlo dejaría sin la consecuencia de la multa a quien al solicitar un amparo de pobreza obra de mala fe. </w:t>
      </w:r>
      <w:r w:rsidRPr="00E9324D">
        <w:rPr>
          <w:rFonts w:ascii="Times New Roman" w:hAnsi="Times New Roman" w:cs="Times New Roman"/>
          <w:sz w:val="28"/>
          <w:szCs w:val="28"/>
        </w:rPr>
        <w:t>T</w:t>
      </w:r>
      <w:r w:rsidRPr="00E9324D">
        <w:rPr>
          <w:rFonts w:ascii="Times New Roman" w:hAnsi="Times New Roman" w:cs="Times New Roman"/>
          <w:sz w:val="28"/>
          <w:szCs w:val="28"/>
        </w:rPr>
        <w:t>ampoco puede declarar la exequibilidad simple de la norma demandada, porque de este modo sería posible imponer una multa incluso a pe</w:t>
      </w:r>
      <w:r w:rsidRPr="00E9324D">
        <w:rPr>
          <w:rFonts w:ascii="Times New Roman" w:hAnsi="Times New Roman" w:cs="Times New Roman"/>
          <w:sz w:val="28"/>
          <w:szCs w:val="28"/>
        </w:rPr>
        <w:t>rsonas que han obrado de buena fe, por el mero hecho de que su solicitud de otorgarles un amparo de pobreza ha sido denegada.</w:t>
      </w:r>
    </w:p>
    <w:p w:rsidR="00E83545" w:rsidRPr="00E9324D" w:rsidRDefault="00E9324D" w:rsidP="00E83545">
      <w:pPr>
        <w:pStyle w:val="Prrafodelista"/>
        <w:rPr>
          <w:rFonts w:ascii="Times New Roman" w:hAnsi="Times New Roman" w:cs="Times New Roman"/>
          <w:sz w:val="28"/>
          <w:szCs w:val="28"/>
        </w:rPr>
      </w:pPr>
    </w:p>
    <w:p w:rsidR="00FE033C" w:rsidRPr="00E9324D" w:rsidRDefault="00E9324D" w:rsidP="00762CD2">
      <w:pPr>
        <w:pStyle w:val="NormalWeb"/>
        <w:numPr>
          <w:ilvl w:val="0"/>
          <w:numId w:val="3"/>
        </w:numPr>
        <w:tabs>
          <w:tab w:val="left" w:pos="567"/>
        </w:tabs>
        <w:spacing w:before="0" w:beforeAutospacing="0" w:after="0" w:afterAutospacing="0"/>
        <w:contextualSpacing/>
        <w:jc w:val="both"/>
        <w:rPr>
          <w:rFonts w:ascii="Times New Roman" w:hAnsi="Times New Roman" w:cs="Times New Roman"/>
          <w:iCs/>
          <w:color w:val="171717"/>
          <w:sz w:val="28"/>
          <w:szCs w:val="28"/>
          <w:lang w:val="es-ES"/>
        </w:rPr>
      </w:pPr>
      <w:r w:rsidRPr="00E9324D">
        <w:rPr>
          <w:rFonts w:ascii="Times New Roman" w:hAnsi="Times New Roman" w:cs="Times New Roman"/>
          <w:sz w:val="28"/>
          <w:szCs w:val="28"/>
        </w:rPr>
        <w:t>Por ello</w:t>
      </w:r>
      <w:r w:rsidRPr="00E9324D">
        <w:rPr>
          <w:rFonts w:ascii="Times New Roman" w:hAnsi="Times New Roman" w:cs="Times New Roman"/>
          <w:sz w:val="28"/>
          <w:szCs w:val="28"/>
        </w:rPr>
        <w:t>,</w:t>
      </w:r>
      <w:r w:rsidRPr="00E9324D">
        <w:rPr>
          <w:rFonts w:ascii="Times New Roman" w:hAnsi="Times New Roman" w:cs="Times New Roman"/>
          <w:sz w:val="28"/>
          <w:szCs w:val="28"/>
        </w:rPr>
        <w:t xml:space="preserve"> en atención </w:t>
      </w:r>
      <w:r w:rsidRPr="00E9324D">
        <w:rPr>
          <w:rFonts w:ascii="Times New Roman" w:hAnsi="Times New Roman" w:cs="Times New Roman"/>
          <w:color w:val="000000"/>
          <w:sz w:val="28"/>
          <w:szCs w:val="28"/>
          <w:lang w:val="es-ES"/>
        </w:rPr>
        <w:t xml:space="preserve">al principio de conservación del derecho según el cuál debería adoptarse una decisión que preserve al máximo posible la voluntad del legislador, </w:t>
      </w:r>
      <w:r w:rsidRPr="00E9324D">
        <w:rPr>
          <w:rFonts w:ascii="Times New Roman" w:hAnsi="Times New Roman" w:cs="Times New Roman"/>
          <w:sz w:val="28"/>
          <w:szCs w:val="28"/>
        </w:rPr>
        <w:t xml:space="preserve">declarará la exequibilidad </w:t>
      </w:r>
      <w:r w:rsidRPr="00E9324D">
        <w:rPr>
          <w:rFonts w:ascii="Times New Roman" w:hAnsi="Times New Roman" w:cs="Times New Roman"/>
          <w:sz w:val="28"/>
          <w:szCs w:val="28"/>
        </w:rPr>
        <w:t xml:space="preserve">condicionada de la norma demandada, en el entendido de que la sanción allí prevista </w:t>
      </w:r>
      <w:r w:rsidRPr="00E9324D">
        <w:rPr>
          <w:rFonts w:ascii="Times New Roman" w:hAnsi="Times New Roman" w:cs="Times New Roman"/>
          <w:sz w:val="28"/>
          <w:szCs w:val="28"/>
        </w:rPr>
        <w:t>sólo puede imponerse luego de haber</w:t>
      </w:r>
      <w:r w:rsidRPr="00E9324D">
        <w:rPr>
          <w:rFonts w:ascii="Times New Roman" w:hAnsi="Times New Roman" w:cs="Times New Roman"/>
          <w:sz w:val="28"/>
          <w:szCs w:val="28"/>
        </w:rPr>
        <w:t>se</w:t>
      </w:r>
      <w:r w:rsidRPr="00E9324D">
        <w:rPr>
          <w:rFonts w:ascii="Times New Roman" w:hAnsi="Times New Roman" w:cs="Times New Roman"/>
          <w:sz w:val="28"/>
          <w:szCs w:val="28"/>
        </w:rPr>
        <w:t xml:space="preserve"> comprobado</w:t>
      </w:r>
      <w:r w:rsidRPr="00E9324D">
        <w:rPr>
          <w:rFonts w:ascii="Times New Roman" w:hAnsi="Times New Roman" w:cs="Times New Roman"/>
          <w:sz w:val="28"/>
          <w:szCs w:val="28"/>
        </w:rPr>
        <w:t xml:space="preserve"> </w:t>
      </w:r>
      <w:r w:rsidRPr="00E9324D">
        <w:rPr>
          <w:rFonts w:ascii="Times New Roman" w:hAnsi="Times New Roman" w:cs="Times New Roman"/>
          <w:sz w:val="28"/>
          <w:szCs w:val="28"/>
        </w:rPr>
        <w:t>que el solicitante obró de mala fe</w:t>
      </w:r>
      <w:r w:rsidRPr="00E9324D">
        <w:rPr>
          <w:rFonts w:ascii="Times New Roman" w:hAnsi="Times New Roman" w:cs="Times New Roman"/>
          <w:sz w:val="28"/>
          <w:szCs w:val="28"/>
        </w:rPr>
        <w:t>.</w:t>
      </w:r>
      <w:r w:rsidRPr="00E9324D">
        <w:rPr>
          <w:rFonts w:ascii="Times New Roman" w:hAnsi="Times New Roman" w:cs="Times New Roman"/>
          <w:sz w:val="28"/>
          <w:szCs w:val="28"/>
        </w:rPr>
        <w:t xml:space="preserve"> </w:t>
      </w:r>
      <w:r w:rsidRPr="00E9324D">
        <w:rPr>
          <w:rFonts w:ascii="Times New Roman" w:hAnsi="Times New Roman" w:cs="Times New Roman"/>
          <w:color w:val="171717"/>
          <w:sz w:val="28"/>
          <w:szCs w:val="28"/>
          <w:lang w:val="es-ES"/>
        </w:rPr>
        <w:t>En ese sentido, la sanción se impondrá según lo dispuesto en el artículo 59 de la Ley 270 de 1996, que exige que el juez adopte una decisión motivada al imponer una sanció</w:t>
      </w:r>
      <w:r w:rsidRPr="00E9324D">
        <w:rPr>
          <w:rFonts w:ascii="Times New Roman" w:hAnsi="Times New Roman" w:cs="Times New Roman"/>
          <w:color w:val="171717"/>
          <w:sz w:val="28"/>
          <w:szCs w:val="28"/>
          <w:lang w:val="es-ES"/>
        </w:rPr>
        <w:t xml:space="preserve">n. </w:t>
      </w:r>
      <w:r w:rsidRPr="00E9324D">
        <w:rPr>
          <w:rFonts w:ascii="Times New Roman" w:hAnsi="Times New Roman" w:cs="Times New Roman"/>
          <w:sz w:val="28"/>
          <w:szCs w:val="28"/>
        </w:rPr>
        <w:t>Esto, con el fin de expulsar del ordenamiento jurídico la interpretación inconstitucional de la disposición acusada.</w:t>
      </w:r>
    </w:p>
    <w:p w:rsidR="005A56E0" w:rsidRPr="00E9324D" w:rsidRDefault="00E9324D" w:rsidP="005A56E0">
      <w:pPr>
        <w:pStyle w:val="Prrafodelista"/>
        <w:rPr>
          <w:rFonts w:ascii="Times New Roman" w:hAnsi="Times New Roman" w:cs="Times New Roman"/>
          <w:sz w:val="28"/>
          <w:szCs w:val="28"/>
        </w:rPr>
      </w:pPr>
    </w:p>
    <w:p w:rsidR="005A56E0" w:rsidRPr="00E9324D" w:rsidRDefault="00E9324D">
      <w:pPr>
        <w:pStyle w:val="NormalWeb"/>
        <w:numPr>
          <w:ilvl w:val="0"/>
          <w:numId w:val="3"/>
        </w:numPr>
        <w:tabs>
          <w:tab w:val="left" w:pos="567"/>
        </w:tabs>
        <w:spacing w:before="0" w:beforeAutospacing="0" w:after="0" w:afterAutospacing="0"/>
        <w:contextualSpacing/>
        <w:jc w:val="both"/>
        <w:rPr>
          <w:rFonts w:ascii="Times New Roman" w:hAnsi="Times New Roman" w:cs="Times New Roman"/>
          <w:sz w:val="28"/>
          <w:szCs w:val="28"/>
        </w:rPr>
      </w:pPr>
      <w:r w:rsidRPr="00E9324D">
        <w:rPr>
          <w:rFonts w:ascii="Times New Roman" w:hAnsi="Times New Roman" w:cs="Times New Roman"/>
          <w:sz w:val="28"/>
          <w:szCs w:val="28"/>
        </w:rPr>
        <w:t>La anterior comprobación puede darse en el trámite del proceso en el que se hace la solicitud, con fundamento en los medios de prueba que obren en el expediente, e incluso a partir del decreto oficioso de pruebas, antes de decidir sobre conceder o no el am</w:t>
      </w:r>
      <w:r w:rsidRPr="00E9324D">
        <w:rPr>
          <w:rFonts w:ascii="Times New Roman" w:hAnsi="Times New Roman" w:cs="Times New Roman"/>
          <w:sz w:val="28"/>
          <w:szCs w:val="28"/>
        </w:rPr>
        <w:t xml:space="preserve">paro y, desde luego, antes de decidir sobre si se impone o no la multa. </w:t>
      </w:r>
    </w:p>
    <w:p w:rsidR="00762CD2" w:rsidRPr="00E9324D" w:rsidRDefault="00E9324D" w:rsidP="00FE033C">
      <w:pPr>
        <w:pStyle w:val="Prrafodelista"/>
        <w:rPr>
          <w:rFonts w:ascii="Times New Roman" w:hAnsi="Times New Roman" w:cs="Times New Roman"/>
          <w:sz w:val="28"/>
          <w:szCs w:val="28"/>
        </w:rPr>
      </w:pPr>
    </w:p>
    <w:p w:rsidR="00762CD2" w:rsidRPr="00E9324D" w:rsidRDefault="00E9324D" w:rsidP="00FE033C">
      <w:pPr>
        <w:pStyle w:val="Prrafodelista"/>
        <w:rPr>
          <w:rFonts w:ascii="Times New Roman" w:hAnsi="Times New Roman" w:cs="Times New Roman"/>
          <w:sz w:val="28"/>
          <w:szCs w:val="28"/>
        </w:rPr>
      </w:pPr>
    </w:p>
    <w:p w:rsidR="001116B2" w:rsidRPr="00E9324D" w:rsidRDefault="00E9324D" w:rsidP="00321697">
      <w:pPr>
        <w:pStyle w:val="Cuadrculaclara-nfasis310"/>
        <w:tabs>
          <w:tab w:val="left" w:pos="567"/>
        </w:tabs>
        <w:ind w:left="0"/>
        <w:jc w:val="both"/>
        <w:rPr>
          <w:rFonts w:ascii="Times New Roman" w:hAnsi="Times New Roman" w:cs="Times New Roman"/>
          <w:b/>
          <w:color w:val="000000"/>
          <w:sz w:val="28"/>
          <w:szCs w:val="28"/>
        </w:rPr>
      </w:pPr>
      <w:r w:rsidRPr="00E9324D">
        <w:rPr>
          <w:rFonts w:ascii="Times New Roman" w:hAnsi="Times New Roman" w:cs="Times New Roman"/>
          <w:b/>
          <w:bCs/>
          <w:color w:val="000000"/>
          <w:sz w:val="28"/>
          <w:szCs w:val="28"/>
        </w:rPr>
        <w:t>III.</w:t>
      </w:r>
      <w:r w:rsidRPr="00E9324D">
        <w:rPr>
          <w:rFonts w:ascii="Times New Roman" w:hAnsi="Times New Roman" w:cs="Times New Roman"/>
          <w:color w:val="000000"/>
          <w:sz w:val="28"/>
          <w:szCs w:val="28"/>
        </w:rPr>
        <w:t xml:space="preserve"> </w:t>
      </w:r>
      <w:r w:rsidRPr="00E9324D">
        <w:rPr>
          <w:rFonts w:ascii="Times New Roman" w:hAnsi="Times New Roman" w:cs="Times New Roman"/>
          <w:color w:val="000000"/>
          <w:sz w:val="28"/>
          <w:szCs w:val="28"/>
        </w:rPr>
        <w:tab/>
      </w:r>
      <w:r w:rsidRPr="00E9324D">
        <w:rPr>
          <w:rFonts w:ascii="Times New Roman" w:hAnsi="Times New Roman" w:cs="Times New Roman"/>
          <w:color w:val="000000"/>
          <w:sz w:val="28"/>
          <w:szCs w:val="28"/>
        </w:rPr>
        <w:tab/>
      </w:r>
      <w:r w:rsidRPr="00E9324D">
        <w:rPr>
          <w:rFonts w:ascii="Times New Roman" w:hAnsi="Times New Roman" w:cs="Times New Roman"/>
          <w:b/>
          <w:color w:val="000000"/>
          <w:sz w:val="28"/>
          <w:szCs w:val="28"/>
        </w:rPr>
        <w:t>DECISIÓN</w:t>
      </w:r>
    </w:p>
    <w:p w:rsidR="001116B2" w:rsidRPr="00E9324D" w:rsidRDefault="00E9324D" w:rsidP="001116B2">
      <w:pPr>
        <w:pStyle w:val="Cuadrculamedia1-nfasis21"/>
        <w:spacing w:after="0" w:line="240" w:lineRule="auto"/>
        <w:ind w:left="0" w:right="-46"/>
        <w:jc w:val="both"/>
        <w:rPr>
          <w:rFonts w:ascii="Times New Roman" w:hAnsi="Times New Roman" w:cs="Times New Roman"/>
          <w:color w:val="000000"/>
          <w:sz w:val="28"/>
          <w:szCs w:val="28"/>
          <w:lang w:eastAsia="es-MX"/>
        </w:rPr>
      </w:pPr>
    </w:p>
    <w:p w:rsidR="001116B2" w:rsidRPr="00E9324D" w:rsidRDefault="00E9324D" w:rsidP="001116B2">
      <w:pPr>
        <w:pStyle w:val="Cuadrculamedia1-nfasis21"/>
        <w:spacing w:after="0" w:line="240" w:lineRule="auto"/>
        <w:ind w:left="0" w:right="-46"/>
        <w:jc w:val="both"/>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En mérito de lo expuesto, la Sala Plena de la Corte Constitucional de la República de Colombia, administrando justicia</w:t>
      </w:r>
      <w:r w:rsidRPr="00E9324D">
        <w:rPr>
          <w:rFonts w:ascii="Times New Roman" w:hAnsi="Times New Roman" w:cs="Times New Roman"/>
          <w:color w:val="000000"/>
          <w:sz w:val="28"/>
          <w:szCs w:val="28"/>
          <w:lang w:eastAsia="es-MX"/>
        </w:rPr>
        <w:t>,</w:t>
      </w:r>
      <w:r w:rsidRPr="00E9324D">
        <w:rPr>
          <w:rFonts w:ascii="Times New Roman" w:hAnsi="Times New Roman" w:cs="Times New Roman"/>
          <w:color w:val="000000"/>
          <w:sz w:val="28"/>
          <w:szCs w:val="28"/>
          <w:lang w:eastAsia="es-MX"/>
        </w:rPr>
        <w:t xml:space="preserve"> en nombre del Pueblo y por mandato de la Con</w:t>
      </w:r>
      <w:r w:rsidRPr="00E9324D">
        <w:rPr>
          <w:rFonts w:ascii="Times New Roman" w:hAnsi="Times New Roman" w:cs="Times New Roman"/>
          <w:color w:val="000000"/>
          <w:sz w:val="28"/>
          <w:szCs w:val="28"/>
          <w:lang w:eastAsia="es-MX"/>
        </w:rPr>
        <w:t>stitución,</w:t>
      </w:r>
    </w:p>
    <w:p w:rsidR="001116B2" w:rsidRPr="00E9324D" w:rsidRDefault="00E9324D" w:rsidP="001116B2">
      <w:pPr>
        <w:pStyle w:val="Cuadrculamedia1-nfasis21"/>
        <w:spacing w:after="0" w:line="240" w:lineRule="auto"/>
        <w:ind w:left="0" w:right="-46"/>
        <w:jc w:val="both"/>
        <w:rPr>
          <w:rFonts w:ascii="Times New Roman" w:hAnsi="Times New Roman" w:cs="Times New Roman"/>
          <w:color w:val="000000"/>
          <w:sz w:val="28"/>
          <w:szCs w:val="28"/>
          <w:lang w:eastAsia="es-MX"/>
        </w:rPr>
      </w:pPr>
    </w:p>
    <w:p w:rsidR="001116B2" w:rsidRPr="00E9324D" w:rsidRDefault="00E9324D" w:rsidP="001116B2">
      <w:pPr>
        <w:pStyle w:val="Cuadrculamedia1-nfasis21"/>
        <w:spacing w:after="0" w:line="240" w:lineRule="auto"/>
        <w:ind w:left="0" w:right="-46"/>
        <w:jc w:val="center"/>
        <w:rPr>
          <w:rFonts w:ascii="Times New Roman" w:hAnsi="Times New Roman" w:cs="Times New Roman"/>
          <w:b/>
          <w:bCs/>
          <w:color w:val="000000"/>
          <w:sz w:val="28"/>
          <w:szCs w:val="28"/>
          <w:lang w:eastAsia="es-MX"/>
        </w:rPr>
      </w:pPr>
      <w:r w:rsidRPr="00E9324D">
        <w:rPr>
          <w:rFonts w:ascii="Times New Roman" w:hAnsi="Times New Roman" w:cs="Times New Roman"/>
          <w:b/>
          <w:bCs/>
          <w:color w:val="000000"/>
          <w:sz w:val="28"/>
          <w:szCs w:val="28"/>
          <w:lang w:eastAsia="es-MX"/>
        </w:rPr>
        <w:t>RESUELVE</w:t>
      </w:r>
    </w:p>
    <w:p w:rsidR="001116B2" w:rsidRPr="00E9324D" w:rsidRDefault="00E9324D" w:rsidP="001116B2">
      <w:pPr>
        <w:pStyle w:val="Cuadrculamedia1-nfasis21"/>
        <w:spacing w:after="0" w:line="240" w:lineRule="auto"/>
        <w:ind w:left="0" w:right="-46"/>
        <w:jc w:val="both"/>
        <w:rPr>
          <w:rFonts w:ascii="Times New Roman" w:hAnsi="Times New Roman" w:cs="Times New Roman"/>
          <w:b/>
          <w:bCs/>
          <w:color w:val="000000"/>
          <w:sz w:val="28"/>
          <w:szCs w:val="28"/>
          <w:lang w:eastAsia="es-MX"/>
        </w:rPr>
      </w:pPr>
    </w:p>
    <w:p w:rsidR="00045333" w:rsidRPr="00E9324D" w:rsidRDefault="00E9324D" w:rsidP="005A56E0">
      <w:pPr>
        <w:pStyle w:val="NormalWeb"/>
        <w:tabs>
          <w:tab w:val="left" w:pos="567"/>
        </w:tabs>
        <w:spacing w:before="0" w:beforeAutospacing="0" w:after="0" w:afterAutospacing="0"/>
        <w:contextualSpacing/>
        <w:jc w:val="both"/>
        <w:rPr>
          <w:rFonts w:ascii="Times New Roman" w:hAnsi="Times New Roman" w:cs="Times New Roman"/>
          <w:sz w:val="28"/>
          <w:szCs w:val="28"/>
        </w:rPr>
      </w:pPr>
      <w:r w:rsidRPr="00E9324D">
        <w:rPr>
          <w:rFonts w:ascii="Times New Roman" w:hAnsi="Times New Roman" w:cs="Times New Roman"/>
          <w:b/>
          <w:bCs/>
          <w:color w:val="000000"/>
          <w:sz w:val="28"/>
          <w:szCs w:val="28"/>
        </w:rPr>
        <w:t>ÚNI</w:t>
      </w:r>
      <w:r w:rsidRPr="00E9324D">
        <w:rPr>
          <w:rFonts w:ascii="Times New Roman" w:hAnsi="Times New Roman" w:cs="Times New Roman"/>
          <w:b/>
          <w:bCs/>
          <w:color w:val="000000"/>
          <w:sz w:val="28"/>
          <w:szCs w:val="28"/>
        </w:rPr>
        <w:t>C</w:t>
      </w:r>
      <w:r w:rsidRPr="00E9324D">
        <w:rPr>
          <w:rFonts w:ascii="Times New Roman" w:hAnsi="Times New Roman" w:cs="Times New Roman"/>
          <w:b/>
          <w:bCs/>
          <w:color w:val="000000"/>
          <w:sz w:val="28"/>
          <w:szCs w:val="28"/>
        </w:rPr>
        <w:t xml:space="preserve">O. </w:t>
      </w:r>
      <w:r w:rsidRPr="00E9324D">
        <w:rPr>
          <w:rFonts w:ascii="Times New Roman" w:hAnsi="Times New Roman" w:cs="Times New Roman"/>
          <w:color w:val="000000"/>
          <w:sz w:val="28"/>
          <w:szCs w:val="28"/>
        </w:rPr>
        <w:t>Declarar, por los cargos analizados, la</w:t>
      </w:r>
      <w:r w:rsidRPr="00E9324D">
        <w:rPr>
          <w:rFonts w:ascii="Times New Roman" w:hAnsi="Times New Roman" w:cs="Times New Roman"/>
          <w:b/>
          <w:bCs/>
          <w:color w:val="000000"/>
          <w:sz w:val="28"/>
          <w:szCs w:val="28"/>
        </w:rPr>
        <w:t xml:space="preserve"> EXEQUIBILIDAD CONDICIONADA </w:t>
      </w:r>
      <w:r w:rsidRPr="00E9324D">
        <w:rPr>
          <w:rFonts w:ascii="Times New Roman" w:hAnsi="Times New Roman" w:cs="Times New Roman"/>
          <w:color w:val="000000"/>
          <w:sz w:val="28"/>
          <w:szCs w:val="28"/>
        </w:rPr>
        <w:t xml:space="preserve">de la expresión </w:t>
      </w:r>
      <w:r w:rsidRPr="00E9324D">
        <w:rPr>
          <w:rFonts w:ascii="Times New Roman" w:hAnsi="Times New Roman" w:cs="Times New Roman"/>
          <w:i/>
          <w:iCs/>
          <w:color w:val="000000"/>
          <w:sz w:val="28"/>
          <w:szCs w:val="28"/>
        </w:rPr>
        <w:t>“</w:t>
      </w:r>
      <w:r w:rsidRPr="00E9324D">
        <w:rPr>
          <w:rFonts w:ascii="Times New Roman" w:hAnsi="Times New Roman" w:cs="Times New Roman"/>
          <w:color w:val="000000"/>
          <w:sz w:val="28"/>
          <w:szCs w:val="28"/>
        </w:rPr>
        <w:t>[e]</w:t>
      </w:r>
      <w:r w:rsidRPr="00E9324D">
        <w:rPr>
          <w:rFonts w:ascii="Times New Roman" w:hAnsi="Times New Roman" w:cs="Times New Roman"/>
          <w:i/>
          <w:iCs/>
          <w:color w:val="000000"/>
          <w:sz w:val="28"/>
          <w:szCs w:val="28"/>
        </w:rPr>
        <w:t>n la providencia en que se deniegue el amparo se impondrá al solicitante multa de un salario mínimo mensual (1 smlmv)”,</w:t>
      </w:r>
      <w:r w:rsidRPr="00E9324D">
        <w:rPr>
          <w:rFonts w:ascii="Times New Roman" w:hAnsi="Times New Roman" w:cs="Times New Roman"/>
          <w:color w:val="000000"/>
          <w:sz w:val="28"/>
          <w:szCs w:val="28"/>
        </w:rPr>
        <w:t xml:space="preserve"> en el entendido de que la sanción allí prevista sólo podrá imponerse cuando se compruebe que el solicitante obró de mala fe. Para tal efecto, se seguirá lo dispuesto en el artículo 59 de la Ley 270 de 1996.</w:t>
      </w:r>
    </w:p>
    <w:p w:rsidR="002D4B31" w:rsidRPr="00E9324D" w:rsidRDefault="00E9324D" w:rsidP="00045333">
      <w:pPr>
        <w:pStyle w:val="Cuadrculaclara-nfasis310"/>
        <w:tabs>
          <w:tab w:val="left" w:pos="567"/>
        </w:tabs>
        <w:ind w:left="0"/>
        <w:contextualSpacing/>
        <w:jc w:val="both"/>
        <w:rPr>
          <w:rFonts w:ascii="Times New Roman" w:hAnsi="Times New Roman" w:cs="Times New Roman"/>
          <w:b/>
          <w:bCs/>
          <w:color w:val="000000"/>
          <w:sz w:val="28"/>
          <w:szCs w:val="28"/>
          <w:u w:val="single"/>
        </w:rPr>
      </w:pPr>
    </w:p>
    <w:p w:rsidR="001116B2" w:rsidRPr="00E9324D" w:rsidRDefault="00E9324D" w:rsidP="001116B2">
      <w:pPr>
        <w:pStyle w:val="Cuadrculamedia1-nfasis21"/>
        <w:spacing w:after="0" w:line="240" w:lineRule="auto"/>
        <w:ind w:left="0" w:right="-46"/>
        <w:jc w:val="both"/>
        <w:rPr>
          <w:rFonts w:ascii="Times New Roman" w:hAnsi="Times New Roman" w:cs="Times New Roman"/>
          <w:color w:val="000000"/>
          <w:sz w:val="28"/>
          <w:szCs w:val="28"/>
          <w:lang w:eastAsia="es-MX"/>
        </w:rPr>
      </w:pPr>
    </w:p>
    <w:p w:rsidR="00EA238B" w:rsidRPr="00E9324D" w:rsidRDefault="00E9324D" w:rsidP="0041044C">
      <w:pPr>
        <w:pStyle w:val="Cuadrculamedia1-nfasis21"/>
        <w:spacing w:after="0" w:line="240" w:lineRule="auto"/>
        <w:ind w:left="0" w:right="-46"/>
        <w:jc w:val="both"/>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Notifíquese, comuníquese y cúmplase.</w:t>
      </w:r>
    </w:p>
    <w:p w:rsidR="009C6EE3" w:rsidRPr="00E9324D" w:rsidRDefault="00E9324D" w:rsidP="0041044C">
      <w:pPr>
        <w:pStyle w:val="Cuadrculamedia1-nfasis21"/>
        <w:spacing w:after="0" w:line="240" w:lineRule="auto"/>
        <w:ind w:left="0" w:right="-46"/>
        <w:jc w:val="both"/>
        <w:rPr>
          <w:rFonts w:ascii="Times New Roman" w:hAnsi="Times New Roman" w:cs="Times New Roman"/>
          <w:color w:val="000000"/>
          <w:sz w:val="28"/>
          <w:szCs w:val="28"/>
          <w:lang w:eastAsia="es-MX"/>
        </w:rPr>
      </w:pPr>
    </w:p>
    <w:p w:rsidR="009C6EE3" w:rsidRPr="00E9324D" w:rsidRDefault="00E9324D" w:rsidP="0041044C">
      <w:pPr>
        <w:pStyle w:val="Cuadrculamedia1-nfasis21"/>
        <w:spacing w:after="0" w:line="240" w:lineRule="auto"/>
        <w:ind w:left="0" w:right="-46"/>
        <w:jc w:val="both"/>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 xml:space="preserve">JOSE </w:t>
      </w:r>
      <w:r w:rsidRPr="00E9324D">
        <w:rPr>
          <w:rFonts w:ascii="Times New Roman" w:hAnsi="Times New Roman" w:cs="Times New Roman"/>
          <w:color w:val="000000"/>
          <w:sz w:val="28"/>
          <w:szCs w:val="28"/>
          <w:lang w:eastAsia="es-MX"/>
        </w:rPr>
        <w:t>FERNANDO REYES CUARTAS</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Presidente</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NATALIA ÁNGEL CABO</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Magistrada</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JUAN CARLOS CORTÉS GONZÁLEZ</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Magistrado</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DIANA FAJARDO RIVERA</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Magistrada</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Ausente con permiso</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VLADIMIR FERNÁNDEZ ANDRADE</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Magistrado</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 xml:space="preserve">JORGE ENRIQUE IBÁÑEZ NAJAR </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Magistrado</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ANTONIO JOSÉ LIZARAZO OCAMPO</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Magistrado</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PAOLA ANDREA MENESES MOSQUERA</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Magistrada</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CRISTINA PARDO SCHLESINGER</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Magistrada</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Con impedimento aceptado</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ANDREA LILIANA ROMERO LOPEZ</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r w:rsidRPr="00E9324D">
        <w:rPr>
          <w:rFonts w:ascii="Times New Roman" w:hAnsi="Times New Roman" w:cs="Times New Roman"/>
          <w:color w:val="000000"/>
          <w:sz w:val="28"/>
          <w:szCs w:val="28"/>
          <w:lang w:eastAsia="es-MX"/>
        </w:rPr>
        <w:t>Secretaria General</w:t>
      </w: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p w:rsidR="009C6EE3" w:rsidRPr="00E9324D" w:rsidRDefault="00E9324D" w:rsidP="009C6EE3">
      <w:pPr>
        <w:pStyle w:val="Cuadrculamedia1-nfasis21"/>
        <w:spacing w:after="0" w:line="240" w:lineRule="auto"/>
        <w:ind w:left="0" w:right="-46"/>
        <w:jc w:val="center"/>
        <w:rPr>
          <w:rFonts w:ascii="Times New Roman" w:hAnsi="Times New Roman" w:cs="Times New Roman"/>
          <w:color w:val="000000"/>
          <w:sz w:val="28"/>
          <w:szCs w:val="28"/>
          <w:lang w:eastAsia="es-MX"/>
        </w:rPr>
      </w:pPr>
    </w:p>
    <w:sectPr w:rsidR="009C6EE3" w:rsidRPr="00E9324D">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9324D">
      <w:pPr>
        <w:spacing w:after="0" w:line="240" w:lineRule="auto"/>
      </w:pPr>
      <w:r>
        <w:separator/>
      </w:r>
    </w:p>
  </w:endnote>
  <w:endnote w:type="continuationSeparator" w:id="0">
    <w:p w:rsidR="00000000" w:rsidRDefault="00E93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Roman PS">
    <w:altName w:val="Cambria"/>
    <w:charset w:val="00"/>
    <w:family w:val="roman"/>
    <w:pitch w:val="variable"/>
    <w:sig w:usb0="00000003" w:usb1="00000000" w:usb2="00000000" w:usb3="00000000" w:csb0="00000001" w:csb1="00000000"/>
  </w:font>
  <w:font w:name="Lucida Grande">
    <w:charset w:val="00"/>
    <w:family w:val="swiss"/>
    <w:pitch w:val="variable"/>
    <w:sig w:usb0="E1000AEF" w:usb1="5000A1FF" w:usb2="00000000" w:usb3="00000000" w:csb0="000001B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9324D">
      <w:pPr>
        <w:spacing w:after="0" w:line="240" w:lineRule="auto"/>
      </w:pPr>
      <w:r>
        <w:separator/>
      </w:r>
    </w:p>
  </w:footnote>
  <w:footnote w:type="continuationSeparator" w:id="0">
    <w:p w:rsidR="00000000" w:rsidRDefault="00E9324D">
      <w:pPr>
        <w:spacing w:after="0" w:line="240" w:lineRule="auto"/>
      </w:pPr>
      <w:r>
        <w:continuationSeparator/>
      </w:r>
    </w:p>
  </w:footnote>
  <w:footnote w:id="1">
    <w:p w:rsidR="00D55D37"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Notificado mediante el Estado No.041 del 18 de marzo de 2024. Auto disponible en web: https://www.corteconstitucional.gov.co/secretaria/archivo.php?id=78621</w:t>
      </w:r>
    </w:p>
  </w:footnote>
  <w:footnote w:id="2">
    <w:p w:rsidR="00D55D37"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w:t>
      </w:r>
      <w:r w:rsidRPr="00762CD2">
        <w:rPr>
          <w:rFonts w:ascii="Times New Roman" w:hAnsi="Times New Roman"/>
          <w:color w:val="000000"/>
          <w:sz w:val="20"/>
          <w:szCs w:val="20"/>
          <w:shd w:val="clear" w:color="auto" w:fill="FFFFFF"/>
        </w:rPr>
        <w:t xml:space="preserve">El término para la subsanación transcurrió durante los días 19, 20 y 21 de marzo de 2024. El 21 </w:t>
      </w:r>
      <w:r w:rsidRPr="00762CD2">
        <w:rPr>
          <w:rFonts w:ascii="Times New Roman" w:hAnsi="Times New Roman"/>
          <w:color w:val="000000"/>
          <w:sz w:val="20"/>
          <w:szCs w:val="20"/>
          <w:shd w:val="clear" w:color="auto" w:fill="FFFFFF"/>
        </w:rPr>
        <w:t>de marzo, el actor remitió corrección de la demanda dentro del término concebido para tal efecto.</w:t>
      </w:r>
    </w:p>
  </w:footnote>
  <w:footnote w:id="3">
    <w:p w:rsidR="00D55D37" w:rsidRPr="00762CD2" w:rsidRDefault="00E9324D" w:rsidP="00762CD2">
      <w:pPr>
        <w:pStyle w:val="Textonotapie"/>
        <w:jc w:val="both"/>
        <w:rPr>
          <w:rFonts w:ascii="Times New Roman" w:hAnsi="Times New Roman"/>
          <w:i/>
          <w:iCs/>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w:t>
      </w:r>
      <w:r w:rsidRPr="00762CD2">
        <w:rPr>
          <w:rFonts w:ascii="Times New Roman" w:hAnsi="Times New Roman"/>
          <w:i/>
          <w:iCs/>
          <w:color w:val="000000"/>
          <w:sz w:val="20"/>
          <w:szCs w:val="20"/>
        </w:rPr>
        <w:t>“Cuando se presente junto con la demanda, la solicitud de amparo se resolverá en el auto admisorio de la demanda.”</w:t>
      </w:r>
    </w:p>
    <w:p w:rsidR="00D55D37" w:rsidRPr="00762CD2" w:rsidRDefault="00E9324D" w:rsidP="00762CD2">
      <w:pPr>
        <w:pStyle w:val="Textonotapie"/>
        <w:jc w:val="both"/>
        <w:rPr>
          <w:rFonts w:ascii="Times New Roman" w:hAnsi="Times New Roman"/>
          <w:color w:val="000000"/>
          <w:sz w:val="20"/>
          <w:szCs w:val="20"/>
        </w:rPr>
      </w:pPr>
      <w:r w:rsidRPr="00762CD2">
        <w:rPr>
          <w:rFonts w:ascii="Times New Roman" w:hAnsi="Times New Roman"/>
          <w:i/>
          <w:iCs/>
          <w:color w:val="000000"/>
          <w:sz w:val="20"/>
          <w:szCs w:val="20"/>
        </w:rPr>
        <w:t>En la providencia en que se deniegue el a</w:t>
      </w:r>
      <w:r w:rsidRPr="00762CD2">
        <w:rPr>
          <w:rFonts w:ascii="Times New Roman" w:hAnsi="Times New Roman"/>
          <w:i/>
          <w:iCs/>
          <w:color w:val="000000"/>
          <w:sz w:val="20"/>
          <w:szCs w:val="20"/>
        </w:rPr>
        <w:t>mparo se impondrá al solicitante multa de un salario mínimo mensual (1 smlmv).”</w:t>
      </w:r>
    </w:p>
  </w:footnote>
  <w:footnote w:id="4">
    <w:p w:rsidR="00D55D37"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Expediente D-15726, corrección del escrito de demanda, pág.7.</w:t>
      </w:r>
    </w:p>
  </w:footnote>
  <w:footnote w:id="5">
    <w:p w:rsidR="00D55D37"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w:t>
      </w:r>
      <w:r w:rsidRPr="00762CD2">
        <w:rPr>
          <w:rFonts w:ascii="Times New Roman" w:hAnsi="Times New Roman"/>
          <w:i/>
          <w:iCs/>
          <w:color w:val="000000"/>
          <w:sz w:val="20"/>
          <w:szCs w:val="20"/>
        </w:rPr>
        <w:t>Ibidem.</w:t>
      </w:r>
    </w:p>
  </w:footnote>
  <w:footnote w:id="6">
    <w:p w:rsidR="00D55D37"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Notificado mediante Estado No.054 del 16 de abril de 2024. Auto disponible en web: https://www.corte</w:t>
      </w:r>
      <w:r w:rsidRPr="00762CD2">
        <w:rPr>
          <w:rFonts w:ascii="Times New Roman" w:hAnsi="Times New Roman"/>
          <w:color w:val="000000"/>
          <w:sz w:val="20"/>
          <w:szCs w:val="20"/>
        </w:rPr>
        <w:t>constitucional.gov.co/secretaria/archivo.php?id=80202</w:t>
      </w:r>
    </w:p>
  </w:footnote>
  <w:footnote w:id="7">
    <w:p w:rsidR="00045457"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w:t>
      </w:r>
      <w:r w:rsidRPr="00762CD2">
        <w:rPr>
          <w:rFonts w:ascii="Times New Roman" w:hAnsi="Times New Roman"/>
          <w:i/>
          <w:iCs/>
          <w:color w:val="000000"/>
          <w:sz w:val="20"/>
          <w:szCs w:val="20"/>
        </w:rPr>
        <w:t xml:space="preserve">Ibidem, </w:t>
      </w:r>
      <w:r w:rsidRPr="00762CD2">
        <w:rPr>
          <w:rFonts w:ascii="Times New Roman" w:hAnsi="Times New Roman"/>
          <w:color w:val="000000"/>
          <w:sz w:val="20"/>
          <w:szCs w:val="20"/>
        </w:rPr>
        <w:t>pág.9.</w:t>
      </w:r>
    </w:p>
  </w:footnote>
  <w:footnote w:id="8">
    <w:p w:rsidR="001F62D2"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w:t>
      </w:r>
      <w:r w:rsidRPr="00762CD2">
        <w:rPr>
          <w:rFonts w:ascii="Times New Roman" w:hAnsi="Times New Roman"/>
          <w:i/>
          <w:iCs/>
          <w:color w:val="000000"/>
          <w:sz w:val="20"/>
          <w:szCs w:val="20"/>
        </w:rPr>
        <w:t xml:space="preserve">Ibidem, </w:t>
      </w:r>
      <w:r w:rsidRPr="00762CD2">
        <w:rPr>
          <w:rFonts w:ascii="Times New Roman" w:hAnsi="Times New Roman"/>
          <w:color w:val="000000"/>
          <w:sz w:val="20"/>
          <w:szCs w:val="20"/>
        </w:rPr>
        <w:t>pág.8.</w:t>
      </w:r>
    </w:p>
  </w:footnote>
  <w:footnote w:id="9">
    <w:p w:rsidR="009602A7"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Decreto 2067 de 1991, artículo 13</w:t>
      </w:r>
    </w:p>
  </w:footnote>
  <w:footnote w:id="10">
    <w:p w:rsidR="00202749" w:rsidRPr="00762CD2" w:rsidRDefault="00E9324D" w:rsidP="00762CD2">
      <w:pPr>
        <w:pStyle w:val="Textonotapie"/>
        <w:jc w:val="both"/>
        <w:rPr>
          <w:rFonts w:ascii="Times New Roman" w:hAnsi="Times New Roman"/>
          <w:i/>
          <w:iCs/>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w:t>
      </w:r>
      <w:r w:rsidRPr="00762CD2">
        <w:rPr>
          <w:rFonts w:ascii="Times New Roman" w:hAnsi="Times New Roman"/>
          <w:i/>
          <w:iCs/>
          <w:color w:val="000000"/>
          <w:sz w:val="20"/>
          <w:szCs w:val="20"/>
        </w:rPr>
        <w:t xml:space="preserve">“El magistrado o juez hará saber al infractor que su conducta acarrea la correspondiente sanción y de inmediato oirá las </w:t>
      </w:r>
      <w:r w:rsidRPr="00762CD2">
        <w:rPr>
          <w:rFonts w:ascii="Times New Roman" w:hAnsi="Times New Roman"/>
          <w:i/>
          <w:iCs/>
          <w:color w:val="000000"/>
          <w:sz w:val="20"/>
          <w:szCs w:val="20"/>
        </w:rPr>
        <w:t>explicaciones que éste quiera suministrar en su defensa. Si éstas no fueren satisfactorias, procederá a señalar la sanción en resolución motivada contra la cual solamente procede el recurso de reposición interpuesto en el momento de la notificación. El san</w:t>
      </w:r>
      <w:r w:rsidRPr="00762CD2">
        <w:rPr>
          <w:rFonts w:ascii="Times New Roman" w:hAnsi="Times New Roman"/>
          <w:i/>
          <w:iCs/>
          <w:color w:val="000000"/>
          <w:sz w:val="20"/>
          <w:szCs w:val="20"/>
        </w:rPr>
        <w:t>cionado dispone de veinticuatro horas para sustentar y el funcionario de un tiempo igual para resolverlo.”</w:t>
      </w:r>
    </w:p>
  </w:footnote>
  <w:footnote w:id="11">
    <w:p w:rsidR="00202749" w:rsidRPr="00762CD2" w:rsidRDefault="00E9324D" w:rsidP="00762CD2">
      <w:pPr>
        <w:pStyle w:val="Textonotapie"/>
        <w:jc w:val="both"/>
        <w:rPr>
          <w:rFonts w:ascii="Times New Roman" w:hAnsi="Times New Roman"/>
          <w:i/>
          <w:iCs/>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w:t>
      </w:r>
      <w:r w:rsidRPr="00762CD2">
        <w:rPr>
          <w:rFonts w:ascii="Times New Roman" w:hAnsi="Times New Roman"/>
          <w:i/>
          <w:iCs/>
          <w:color w:val="000000"/>
          <w:sz w:val="20"/>
          <w:szCs w:val="20"/>
        </w:rPr>
        <w:t>“Cualquier vacío en las disposiciones del presente código se llenará con las normas que regulen casos análogos. A falta de estas, el juez determina</w:t>
      </w:r>
      <w:r w:rsidRPr="00762CD2">
        <w:rPr>
          <w:rFonts w:ascii="Times New Roman" w:hAnsi="Times New Roman"/>
          <w:i/>
          <w:iCs/>
          <w:color w:val="000000"/>
          <w:sz w:val="20"/>
          <w:szCs w:val="20"/>
        </w:rPr>
        <w:t>rá la forma de realizar los actos procesales con observancia de los principios constitucionales y los generales del derecho procesal, procurando hacer efectivo el derecho sustancial.”</w:t>
      </w:r>
    </w:p>
  </w:footnote>
  <w:footnote w:id="12">
    <w:p w:rsidR="00202749" w:rsidRPr="00762CD2" w:rsidRDefault="00E9324D" w:rsidP="00762CD2">
      <w:pPr>
        <w:pStyle w:val="NormalWeb"/>
        <w:spacing w:before="0" w:beforeAutospacing="0" w:after="0" w:afterAutospacing="0"/>
        <w:jc w:val="both"/>
        <w:rPr>
          <w:i/>
          <w:iCs/>
          <w:color w:val="000000"/>
          <w:sz w:val="20"/>
          <w:szCs w:val="20"/>
        </w:rPr>
      </w:pPr>
      <w:r w:rsidRPr="00762CD2">
        <w:rPr>
          <w:rStyle w:val="Refdenotaalpie"/>
          <w:i/>
          <w:iCs/>
          <w:color w:val="000000"/>
          <w:sz w:val="20"/>
          <w:szCs w:val="20"/>
        </w:rPr>
        <w:footnoteRef/>
      </w:r>
      <w:r w:rsidRPr="00762CD2">
        <w:rPr>
          <w:i/>
          <w:iCs/>
          <w:color w:val="000000"/>
          <w:sz w:val="20"/>
          <w:szCs w:val="20"/>
        </w:rPr>
        <w:t xml:space="preserve"> “Sin perjuicio de la acción disciplinaria a que haya lugar, el juez tendrá los siguientes poderes correccionales:</w:t>
      </w:r>
    </w:p>
    <w:p w:rsidR="00202749" w:rsidRPr="00762CD2" w:rsidRDefault="00E9324D" w:rsidP="00762CD2">
      <w:pPr>
        <w:pStyle w:val="NormalWeb"/>
        <w:spacing w:before="0" w:beforeAutospacing="0" w:after="0" w:afterAutospacing="0"/>
        <w:jc w:val="both"/>
        <w:rPr>
          <w:i/>
          <w:iCs/>
          <w:color w:val="000000"/>
          <w:sz w:val="20"/>
          <w:szCs w:val="20"/>
        </w:rPr>
      </w:pPr>
      <w:r w:rsidRPr="00762CD2">
        <w:rPr>
          <w:i/>
          <w:iCs/>
          <w:color w:val="000000"/>
          <w:sz w:val="20"/>
          <w:szCs w:val="20"/>
        </w:rPr>
        <w:t>1. Sancionar con arresto inconmutable hasta por cinco (5) días a quienes le falten al debido respeto en el ejercicio de sus funciones o por r</w:t>
      </w:r>
      <w:r w:rsidRPr="00762CD2">
        <w:rPr>
          <w:i/>
          <w:iCs/>
          <w:color w:val="000000"/>
          <w:sz w:val="20"/>
          <w:szCs w:val="20"/>
        </w:rPr>
        <w:t>azón de ellas.</w:t>
      </w:r>
    </w:p>
    <w:p w:rsidR="00202749" w:rsidRPr="00762CD2" w:rsidRDefault="00E9324D" w:rsidP="00762CD2">
      <w:pPr>
        <w:pStyle w:val="NormalWeb"/>
        <w:spacing w:before="0" w:beforeAutospacing="0" w:after="0" w:afterAutospacing="0"/>
        <w:jc w:val="both"/>
        <w:rPr>
          <w:i/>
          <w:iCs/>
          <w:color w:val="000000"/>
          <w:sz w:val="20"/>
          <w:szCs w:val="20"/>
        </w:rPr>
      </w:pPr>
      <w:r w:rsidRPr="00762CD2">
        <w:rPr>
          <w:i/>
          <w:iCs/>
          <w:color w:val="000000"/>
          <w:sz w:val="20"/>
          <w:szCs w:val="20"/>
        </w:rPr>
        <w:t>2. Sancionar con arresto inconmutable hasta por quince (15) días a quien impida u obstaculice la realización de cualquier audiencia o diligencia.</w:t>
      </w:r>
    </w:p>
    <w:p w:rsidR="00202749" w:rsidRPr="00762CD2" w:rsidRDefault="00E9324D" w:rsidP="00762CD2">
      <w:pPr>
        <w:pStyle w:val="NormalWeb"/>
        <w:spacing w:before="0" w:beforeAutospacing="0" w:after="0" w:afterAutospacing="0"/>
        <w:jc w:val="both"/>
        <w:rPr>
          <w:i/>
          <w:iCs/>
          <w:color w:val="000000"/>
          <w:sz w:val="20"/>
          <w:szCs w:val="20"/>
        </w:rPr>
      </w:pPr>
      <w:r w:rsidRPr="00762CD2">
        <w:rPr>
          <w:i/>
          <w:iCs/>
          <w:color w:val="000000"/>
          <w:sz w:val="20"/>
          <w:szCs w:val="20"/>
        </w:rPr>
        <w:t>3. Sancionar con multas hasta por diez (10) salarios mínimos legales mensuales vigentes (smlmv)</w:t>
      </w:r>
      <w:r w:rsidRPr="00762CD2">
        <w:rPr>
          <w:i/>
          <w:iCs/>
          <w:color w:val="000000"/>
          <w:sz w:val="20"/>
          <w:szCs w:val="20"/>
        </w:rPr>
        <w:t xml:space="preserve"> a sus empleados, a los demás empleados públicos y a los particulares que sin justa causa incumplan las órdenes que les imparta en ejercicio de sus funciones o demoren su ejecución.</w:t>
      </w:r>
    </w:p>
    <w:p w:rsidR="00202749" w:rsidRPr="00762CD2" w:rsidRDefault="00E9324D" w:rsidP="00762CD2">
      <w:pPr>
        <w:pStyle w:val="NormalWeb"/>
        <w:spacing w:before="0" w:beforeAutospacing="0" w:after="0" w:afterAutospacing="0"/>
        <w:jc w:val="both"/>
        <w:rPr>
          <w:i/>
          <w:iCs/>
          <w:color w:val="000000"/>
          <w:sz w:val="20"/>
          <w:szCs w:val="20"/>
        </w:rPr>
      </w:pPr>
      <w:r w:rsidRPr="00762CD2">
        <w:rPr>
          <w:i/>
          <w:iCs/>
          <w:color w:val="000000"/>
          <w:sz w:val="20"/>
          <w:szCs w:val="20"/>
        </w:rPr>
        <w:t>4. Sancionar con multas hasta por diez (10) salarios mínimos legales mensu</w:t>
      </w:r>
      <w:r w:rsidRPr="00762CD2">
        <w:rPr>
          <w:i/>
          <w:iCs/>
          <w:color w:val="000000"/>
          <w:sz w:val="20"/>
          <w:szCs w:val="20"/>
        </w:rPr>
        <w:t>ales vigentes (smlmv) a los empleadores o representantes legales que impidan la comparecencia al despacho judicial de sus trabajadores o representados para rendir declaración o atender cualquier otra citación que les haga.</w:t>
      </w:r>
    </w:p>
    <w:p w:rsidR="00202749" w:rsidRPr="00762CD2" w:rsidRDefault="00E9324D" w:rsidP="00762CD2">
      <w:pPr>
        <w:pStyle w:val="NormalWeb"/>
        <w:spacing w:before="0" w:beforeAutospacing="0" w:after="0" w:afterAutospacing="0"/>
        <w:jc w:val="both"/>
        <w:rPr>
          <w:i/>
          <w:iCs/>
          <w:color w:val="000000"/>
          <w:sz w:val="20"/>
          <w:szCs w:val="20"/>
        </w:rPr>
      </w:pPr>
      <w:r w:rsidRPr="00762CD2">
        <w:rPr>
          <w:i/>
          <w:iCs/>
          <w:color w:val="000000"/>
          <w:sz w:val="20"/>
          <w:szCs w:val="20"/>
        </w:rPr>
        <w:t>5. Expulsar de las audiencias y d</w:t>
      </w:r>
      <w:r w:rsidRPr="00762CD2">
        <w:rPr>
          <w:i/>
          <w:iCs/>
          <w:color w:val="000000"/>
          <w:sz w:val="20"/>
          <w:szCs w:val="20"/>
        </w:rPr>
        <w:t>iligencias a quienes perturben su curso.</w:t>
      </w:r>
    </w:p>
    <w:p w:rsidR="00202749" w:rsidRPr="00762CD2" w:rsidRDefault="00E9324D" w:rsidP="00762CD2">
      <w:pPr>
        <w:pStyle w:val="NormalWeb"/>
        <w:spacing w:before="0" w:beforeAutospacing="0" w:after="0" w:afterAutospacing="0"/>
        <w:jc w:val="both"/>
        <w:rPr>
          <w:i/>
          <w:iCs/>
          <w:color w:val="000000"/>
          <w:sz w:val="20"/>
          <w:szCs w:val="20"/>
        </w:rPr>
      </w:pPr>
      <w:r w:rsidRPr="00762CD2">
        <w:rPr>
          <w:i/>
          <w:iCs/>
          <w:color w:val="000000"/>
          <w:sz w:val="20"/>
          <w:szCs w:val="20"/>
        </w:rPr>
        <w:t>6. Ordenar que se devuelvan los escritos irrespetuosos contra los funcionarios, las partes o terceros.</w:t>
      </w:r>
    </w:p>
    <w:p w:rsidR="00202749" w:rsidRPr="00762CD2" w:rsidRDefault="00E9324D" w:rsidP="00762CD2">
      <w:pPr>
        <w:pStyle w:val="NormalWeb"/>
        <w:spacing w:before="0" w:beforeAutospacing="0" w:after="0" w:afterAutospacing="0"/>
        <w:jc w:val="both"/>
        <w:rPr>
          <w:i/>
          <w:iCs/>
          <w:color w:val="000000"/>
          <w:sz w:val="20"/>
          <w:szCs w:val="20"/>
        </w:rPr>
      </w:pPr>
      <w:r w:rsidRPr="00762CD2">
        <w:rPr>
          <w:i/>
          <w:iCs/>
          <w:color w:val="000000"/>
          <w:sz w:val="20"/>
          <w:szCs w:val="20"/>
        </w:rPr>
        <w:t>7. Los demás que se consagren en la ley.</w:t>
      </w:r>
    </w:p>
    <w:p w:rsidR="00202749" w:rsidRPr="00762CD2" w:rsidRDefault="00E9324D" w:rsidP="00762CD2">
      <w:pPr>
        <w:pStyle w:val="NormalWeb"/>
        <w:spacing w:before="0" w:beforeAutospacing="0" w:after="0" w:afterAutospacing="0"/>
        <w:jc w:val="both"/>
        <w:rPr>
          <w:i/>
          <w:iCs/>
          <w:color w:val="000000"/>
          <w:sz w:val="20"/>
          <w:szCs w:val="20"/>
        </w:rPr>
      </w:pPr>
      <w:r w:rsidRPr="00762CD2">
        <w:rPr>
          <w:rStyle w:val="baj"/>
          <w:rFonts w:eastAsia="SimSun"/>
          <w:b/>
          <w:bCs/>
          <w:i/>
          <w:iCs/>
          <w:color w:val="000000"/>
          <w:sz w:val="20"/>
          <w:szCs w:val="20"/>
        </w:rPr>
        <w:t>PARÁGRAFO.</w:t>
      </w:r>
      <w:r w:rsidRPr="00762CD2">
        <w:rPr>
          <w:i/>
          <w:iCs/>
          <w:color w:val="000000"/>
          <w:sz w:val="20"/>
          <w:szCs w:val="20"/>
        </w:rPr>
        <w:t xml:space="preserve"> Para la imposición de las sanciones previstas en los cinco p</w:t>
      </w:r>
      <w:r w:rsidRPr="00762CD2">
        <w:rPr>
          <w:i/>
          <w:iCs/>
          <w:color w:val="000000"/>
          <w:sz w:val="20"/>
          <w:szCs w:val="20"/>
        </w:rPr>
        <w:t>rimeros numerales, el juez seguirá el procedimiento previsto en el artículo 59 de la Ley Estatutaria de la Administración de Justicia. El juez aplicará la respectiva sanción, teniendo en cuenta la gravedad de la falta.</w:t>
      </w:r>
    </w:p>
    <w:p w:rsidR="00202749" w:rsidRPr="00762CD2" w:rsidRDefault="00E9324D" w:rsidP="00762CD2">
      <w:pPr>
        <w:pStyle w:val="NormalWeb"/>
        <w:spacing w:before="0" w:beforeAutospacing="0" w:after="0" w:afterAutospacing="0"/>
        <w:jc w:val="both"/>
        <w:rPr>
          <w:i/>
          <w:iCs/>
          <w:color w:val="000000"/>
          <w:sz w:val="20"/>
          <w:szCs w:val="20"/>
        </w:rPr>
      </w:pPr>
      <w:r w:rsidRPr="00762CD2">
        <w:rPr>
          <w:i/>
          <w:iCs/>
          <w:color w:val="000000"/>
          <w:sz w:val="20"/>
          <w:szCs w:val="20"/>
        </w:rPr>
        <w:t>Cuando el infractor no se encuentre p</w:t>
      </w:r>
      <w:r w:rsidRPr="00762CD2">
        <w:rPr>
          <w:i/>
          <w:iCs/>
          <w:color w:val="000000"/>
          <w:sz w:val="20"/>
          <w:szCs w:val="20"/>
        </w:rPr>
        <w:t>resente, la sanción se impondrá por medio de incidente que se tramitará en forma independiente de la actuación principal del proceso.</w:t>
      </w:r>
    </w:p>
    <w:p w:rsidR="00202749" w:rsidRPr="00762CD2" w:rsidRDefault="00E9324D" w:rsidP="00762CD2">
      <w:pPr>
        <w:pStyle w:val="NormalWeb"/>
        <w:spacing w:before="0" w:beforeAutospacing="0" w:after="0" w:afterAutospacing="0"/>
        <w:jc w:val="both"/>
        <w:rPr>
          <w:color w:val="000000"/>
          <w:sz w:val="20"/>
          <w:szCs w:val="20"/>
        </w:rPr>
      </w:pPr>
      <w:r w:rsidRPr="00762CD2">
        <w:rPr>
          <w:i/>
          <w:iCs/>
          <w:color w:val="000000"/>
          <w:sz w:val="20"/>
          <w:szCs w:val="20"/>
        </w:rPr>
        <w:t>Contra las sanciones correccionales solo procede el recurso de reposición, que se resolverá de plano.”</w:t>
      </w:r>
    </w:p>
  </w:footnote>
  <w:footnote w:id="13">
    <w:p w:rsidR="00BA539F"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Expediente D-1572</w:t>
      </w:r>
      <w:r w:rsidRPr="00762CD2">
        <w:rPr>
          <w:rFonts w:ascii="Times New Roman" w:hAnsi="Times New Roman"/>
          <w:color w:val="000000"/>
          <w:sz w:val="20"/>
          <w:szCs w:val="20"/>
        </w:rPr>
        <w:t>6, intervención de la Universidad Pontificia Bolivariana, pág.3.</w:t>
      </w:r>
    </w:p>
  </w:footnote>
  <w:footnote w:id="14">
    <w:p w:rsidR="002F704E"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Expediente D-15726, intervención de la Universidad Externado de Colombia, pág.</w:t>
      </w:r>
      <w:r w:rsidRPr="00762CD2">
        <w:rPr>
          <w:rFonts w:ascii="Times New Roman" w:hAnsi="Times New Roman"/>
          <w:color w:val="000000"/>
          <w:sz w:val="20"/>
          <w:szCs w:val="20"/>
        </w:rPr>
        <w:t>1. Para el efecto, cita la Sentencia C-319 de 2023.</w:t>
      </w:r>
    </w:p>
  </w:footnote>
  <w:footnote w:id="15">
    <w:p w:rsidR="00590127" w:rsidRPr="00762CD2" w:rsidRDefault="00E9324D" w:rsidP="00762CD2">
      <w:pPr>
        <w:pStyle w:val="Textonotapie"/>
        <w:jc w:val="both"/>
        <w:rPr>
          <w:rFonts w:ascii="Times New Roman" w:hAnsi="Times New Roman"/>
          <w:i/>
          <w:iCs/>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w:t>
      </w:r>
      <w:r w:rsidRPr="00762CD2">
        <w:rPr>
          <w:rFonts w:ascii="Times New Roman" w:hAnsi="Times New Roman"/>
          <w:i/>
          <w:iCs/>
          <w:color w:val="000000"/>
          <w:sz w:val="20"/>
          <w:szCs w:val="20"/>
        </w:rPr>
        <w:t xml:space="preserve">Ibidem, </w:t>
      </w:r>
      <w:r w:rsidRPr="00762CD2">
        <w:rPr>
          <w:rFonts w:ascii="Times New Roman" w:hAnsi="Times New Roman"/>
          <w:color w:val="000000"/>
          <w:sz w:val="20"/>
          <w:szCs w:val="20"/>
        </w:rPr>
        <w:t xml:space="preserve">págs.1-2. Para el efecto, la universidad cita la </w:t>
      </w:r>
      <w:r w:rsidRPr="00762CD2">
        <w:rPr>
          <w:rFonts w:ascii="Times New Roman" w:hAnsi="Times New Roman"/>
          <w:color w:val="000000"/>
          <w:sz w:val="20"/>
          <w:szCs w:val="20"/>
        </w:rPr>
        <w:t>Sentencia C-157 de 2013</w:t>
      </w:r>
      <w:r w:rsidRPr="00762CD2">
        <w:rPr>
          <w:rFonts w:ascii="Times New Roman" w:hAnsi="Times New Roman"/>
          <w:color w:val="000000"/>
          <w:sz w:val="20"/>
          <w:szCs w:val="20"/>
        </w:rPr>
        <w:t>.</w:t>
      </w:r>
    </w:p>
  </w:footnote>
  <w:footnote w:id="16">
    <w:p w:rsidR="00722248"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w:t>
      </w:r>
      <w:r w:rsidRPr="00762CD2">
        <w:rPr>
          <w:rFonts w:ascii="Times New Roman" w:hAnsi="Times New Roman"/>
          <w:i/>
          <w:iCs/>
          <w:color w:val="000000"/>
          <w:sz w:val="20"/>
          <w:szCs w:val="20"/>
        </w:rPr>
        <w:t xml:space="preserve">Ibidem, </w:t>
      </w:r>
      <w:r w:rsidRPr="00762CD2">
        <w:rPr>
          <w:rFonts w:ascii="Times New Roman" w:hAnsi="Times New Roman"/>
          <w:color w:val="000000"/>
          <w:sz w:val="20"/>
          <w:szCs w:val="20"/>
        </w:rPr>
        <w:t>pág.2.</w:t>
      </w:r>
    </w:p>
  </w:footnote>
  <w:footnote w:id="17">
    <w:p w:rsidR="00722248"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Concretamente, la universidad cita las Sentencias C-153 de 2013 y C-279 de 2013.</w:t>
      </w:r>
    </w:p>
  </w:footnote>
  <w:footnote w:id="18">
    <w:p w:rsidR="002D31D7" w:rsidRPr="00762CD2" w:rsidRDefault="00E9324D" w:rsidP="00762CD2">
      <w:pPr>
        <w:pStyle w:val="Textonotapie"/>
        <w:jc w:val="both"/>
        <w:rPr>
          <w:rFonts w:ascii="Times New Roman" w:hAnsi="Times New Roman"/>
          <w:i/>
          <w:iCs/>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w:t>
      </w:r>
      <w:r w:rsidRPr="00762CD2">
        <w:rPr>
          <w:rFonts w:ascii="Times New Roman" w:hAnsi="Times New Roman"/>
          <w:i/>
          <w:iCs/>
          <w:color w:val="000000"/>
          <w:sz w:val="20"/>
          <w:szCs w:val="20"/>
        </w:rPr>
        <w:t>Ibidem.</w:t>
      </w:r>
    </w:p>
  </w:footnote>
  <w:footnote w:id="19">
    <w:p w:rsidR="00986F72"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w:t>
      </w:r>
      <w:r w:rsidRPr="00762CD2">
        <w:rPr>
          <w:rFonts w:ascii="Times New Roman" w:hAnsi="Times New Roman"/>
          <w:i/>
          <w:iCs/>
          <w:color w:val="000000"/>
          <w:sz w:val="20"/>
          <w:szCs w:val="20"/>
        </w:rPr>
        <w:t xml:space="preserve">Ibidem, </w:t>
      </w:r>
      <w:r w:rsidRPr="00762CD2">
        <w:rPr>
          <w:rFonts w:ascii="Times New Roman" w:hAnsi="Times New Roman"/>
          <w:color w:val="000000"/>
          <w:sz w:val="20"/>
          <w:szCs w:val="20"/>
        </w:rPr>
        <w:t>pág.4.</w:t>
      </w:r>
    </w:p>
  </w:footnote>
  <w:footnote w:id="20">
    <w:p w:rsidR="00986F72"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w:t>
      </w:r>
      <w:r w:rsidRPr="00762CD2">
        <w:rPr>
          <w:rFonts w:ascii="Times New Roman" w:hAnsi="Times New Roman"/>
          <w:i/>
          <w:iCs/>
          <w:color w:val="000000"/>
          <w:sz w:val="20"/>
          <w:szCs w:val="20"/>
        </w:rPr>
        <w:t xml:space="preserve">Ibidem, </w:t>
      </w:r>
      <w:r w:rsidRPr="00762CD2">
        <w:rPr>
          <w:rFonts w:ascii="Times New Roman" w:hAnsi="Times New Roman"/>
          <w:color w:val="000000"/>
          <w:sz w:val="20"/>
          <w:szCs w:val="20"/>
        </w:rPr>
        <w:t>págs.5-6.</w:t>
      </w:r>
    </w:p>
  </w:footnote>
  <w:footnote w:id="21">
    <w:p w:rsidR="002F4358"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Expediente D-15726, intervención del Ministerio de Justicia y del Derecho, pág.6.</w:t>
      </w:r>
    </w:p>
  </w:footnote>
  <w:footnote w:id="22">
    <w:p w:rsidR="009602A7"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Expediente D-15726, intervención del ciudadano Harold Sua Montaña, pág.2.</w:t>
      </w:r>
    </w:p>
  </w:footnote>
  <w:footnote w:id="23">
    <w:p w:rsidR="009602A7" w:rsidRPr="00762CD2" w:rsidRDefault="00E9324D" w:rsidP="00762CD2">
      <w:pPr>
        <w:pStyle w:val="Textonotapie"/>
        <w:jc w:val="both"/>
        <w:rPr>
          <w:rFonts w:ascii="Times New Roman" w:hAnsi="Times New Roman"/>
          <w:i/>
          <w:iCs/>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w:t>
      </w:r>
      <w:r w:rsidRPr="00762CD2">
        <w:rPr>
          <w:rFonts w:ascii="Times New Roman" w:hAnsi="Times New Roman"/>
          <w:i/>
          <w:iCs/>
          <w:color w:val="000000"/>
          <w:sz w:val="20"/>
          <w:szCs w:val="20"/>
        </w:rPr>
        <w:t>Ibidem.</w:t>
      </w:r>
    </w:p>
  </w:footnote>
  <w:footnote w:id="24">
    <w:p w:rsidR="00D94A5B" w:rsidRPr="00762CD2" w:rsidRDefault="00E9324D" w:rsidP="00762CD2">
      <w:pPr>
        <w:pStyle w:val="Textonotapie"/>
        <w:jc w:val="both"/>
        <w:rPr>
          <w:rFonts w:ascii="Times New Roman" w:hAnsi="Times New Roman"/>
          <w:color w:val="000000"/>
          <w:sz w:val="20"/>
          <w:szCs w:val="20"/>
        </w:rPr>
      </w:pPr>
      <w:r w:rsidRPr="00762CD2">
        <w:rPr>
          <w:rStyle w:val="Refdenotaalpie"/>
          <w:rFonts w:ascii="Times New Roman" w:hAnsi="Times New Roman"/>
          <w:color w:val="000000"/>
          <w:sz w:val="20"/>
          <w:szCs w:val="20"/>
        </w:rPr>
        <w:footnoteRef/>
      </w:r>
      <w:r w:rsidRPr="00762CD2">
        <w:rPr>
          <w:rFonts w:ascii="Times New Roman" w:hAnsi="Times New Roman"/>
          <w:color w:val="000000"/>
          <w:sz w:val="20"/>
          <w:szCs w:val="20"/>
        </w:rPr>
        <w:t xml:space="preserve"> Expediente D-15726, concepto de la Procuraduría General de la Nación, pág.4. Para el efecto, cita la Sentencia T-374 de 2021.</w:t>
      </w:r>
    </w:p>
  </w:footnote>
  <w:footnote w:id="25">
    <w:p w:rsidR="00CE2F79"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w:t>
      </w:r>
      <w:r w:rsidRPr="00762CD2">
        <w:rPr>
          <w:rFonts w:ascii="Times New Roman" w:hAnsi="Times New Roman"/>
          <w:i/>
          <w:iCs/>
          <w:sz w:val="20"/>
          <w:szCs w:val="20"/>
          <w:shd w:val="clear" w:color="auto" w:fill="FFFFFF"/>
        </w:rPr>
        <w:t xml:space="preserve">“Artículo 2º. Las demandas en las </w:t>
      </w:r>
      <w:r w:rsidRPr="00762CD2">
        <w:rPr>
          <w:rFonts w:ascii="Times New Roman" w:hAnsi="Times New Roman"/>
          <w:i/>
          <w:iCs/>
          <w:sz w:val="20"/>
          <w:szCs w:val="20"/>
          <w:shd w:val="clear" w:color="auto" w:fill="FFFFFF"/>
        </w:rPr>
        <w:t>acciones públicas de inconstitucionalidad se presentarán por escrito, en duplicado, y contendrán: 1. El señalamiento de las normas acusadas como inconstitucionales, su transcripción literal por cualquier medio o un ejemplar de la publicación oficial de las</w:t>
      </w:r>
      <w:r w:rsidRPr="00762CD2">
        <w:rPr>
          <w:rFonts w:ascii="Times New Roman" w:hAnsi="Times New Roman"/>
          <w:i/>
          <w:iCs/>
          <w:sz w:val="20"/>
          <w:szCs w:val="20"/>
          <w:shd w:val="clear" w:color="auto" w:fill="FFFFFF"/>
        </w:rPr>
        <w:t xml:space="preserve"> mismas; 2. El señalamiento de las normas constitucionales que se consideren infringidas; 3. Los razones por las cuales dichos textos se estiman violados; 4. Cuando fuere el caso, el señalamiento del trámite impuesto por la Constitución para la expedición </w:t>
      </w:r>
      <w:r w:rsidRPr="00762CD2">
        <w:rPr>
          <w:rFonts w:ascii="Times New Roman" w:hAnsi="Times New Roman"/>
          <w:i/>
          <w:iCs/>
          <w:sz w:val="20"/>
          <w:szCs w:val="20"/>
          <w:shd w:val="clear" w:color="auto" w:fill="FFFFFF"/>
        </w:rPr>
        <w:t>del acto demandado y la forma en que fue quebrantado; y 5. La razón por la cual la Corte es competente para conocer de la demanda</w:t>
      </w:r>
      <w:r w:rsidRPr="00762CD2">
        <w:rPr>
          <w:rFonts w:ascii="Times New Roman" w:hAnsi="Times New Roman"/>
          <w:i/>
          <w:iCs/>
          <w:sz w:val="20"/>
          <w:szCs w:val="20"/>
          <w:shd w:val="clear" w:color="auto" w:fill="FFFFFF"/>
        </w:rPr>
        <w:t>.</w:t>
      </w:r>
      <w:r w:rsidRPr="00762CD2">
        <w:rPr>
          <w:rFonts w:ascii="Times New Roman" w:hAnsi="Times New Roman"/>
          <w:i/>
          <w:iCs/>
          <w:sz w:val="20"/>
          <w:szCs w:val="20"/>
          <w:shd w:val="clear" w:color="auto" w:fill="FFFFFF"/>
        </w:rPr>
        <w:t>”</w:t>
      </w:r>
    </w:p>
  </w:footnote>
  <w:footnote w:id="26">
    <w:p w:rsidR="00BC2475"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Ver, </w:t>
      </w:r>
      <w:r w:rsidRPr="00762CD2">
        <w:rPr>
          <w:rFonts w:ascii="Times New Roman" w:hAnsi="Times New Roman"/>
          <w:sz w:val="20"/>
          <w:szCs w:val="20"/>
          <w:shd w:val="clear" w:color="auto" w:fill="FFFFFF"/>
        </w:rPr>
        <w:t>entre otros, el Auto 288 de 2001 y las Sentencias C-353 de 2022, C-1052 de 2001, C-568 de 2004 y C-980 de 2005.</w:t>
      </w:r>
    </w:p>
  </w:footnote>
  <w:footnote w:id="27">
    <w:p w:rsidR="00F60A86"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Ver </w:t>
      </w:r>
      <w:r w:rsidRPr="00762CD2">
        <w:rPr>
          <w:rFonts w:ascii="Times New Roman" w:hAnsi="Times New Roman"/>
          <w:sz w:val="20"/>
          <w:szCs w:val="20"/>
        </w:rPr>
        <w:t>S</w:t>
      </w:r>
      <w:r w:rsidRPr="00762CD2">
        <w:rPr>
          <w:rFonts w:ascii="Times New Roman" w:hAnsi="Times New Roman"/>
          <w:sz w:val="20"/>
          <w:szCs w:val="20"/>
        </w:rPr>
        <w:t>entencias C-203 de 2011, C-492 de 2016 y C-353 de 2022.</w:t>
      </w:r>
    </w:p>
  </w:footnote>
  <w:footnote w:id="28">
    <w:p w:rsidR="0063514E"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lang w:val="en-US"/>
        </w:rPr>
        <w:t xml:space="preserve"> ATD FOURTH WORLD -UNIVERSIDAD DE OXFORD (2019). </w:t>
      </w:r>
      <w:r w:rsidRPr="00762CD2">
        <w:rPr>
          <w:rFonts w:ascii="Times New Roman" w:hAnsi="Times New Roman"/>
          <w:i/>
          <w:iCs/>
          <w:sz w:val="20"/>
          <w:szCs w:val="20"/>
          <w:lang w:val="en-US"/>
        </w:rPr>
        <w:t xml:space="preserve">The hidden dimensions of poverty. International participatory research led by ATD Fourth World and the University of Oxford. </w:t>
      </w:r>
      <w:r w:rsidRPr="00762CD2">
        <w:rPr>
          <w:rFonts w:ascii="Times New Roman" w:hAnsi="Times New Roman"/>
          <w:sz w:val="20"/>
          <w:szCs w:val="20"/>
        </w:rPr>
        <w:t xml:space="preserve">Disponible en: </w:t>
      </w:r>
      <w:hyperlink r:id="rId1" w:history="1">
        <w:r w:rsidRPr="00762CD2">
          <w:rPr>
            <w:rStyle w:val="Hipervnculo"/>
            <w:rFonts w:ascii="Times New Roman" w:hAnsi="Times New Roman"/>
            <w:sz w:val="20"/>
            <w:szCs w:val="20"/>
          </w:rPr>
          <w:t>https://www.atd-quartmonde.org/wp-content/uploads/2019/12/Hidden-Dimensions-of-Poverty-20-11-2019.pdf</w:t>
        </w:r>
      </w:hyperlink>
      <w:r w:rsidRPr="00762CD2">
        <w:rPr>
          <w:rFonts w:ascii="Times New Roman" w:hAnsi="Times New Roman"/>
          <w:sz w:val="20"/>
          <w:szCs w:val="20"/>
        </w:rPr>
        <w:t xml:space="preserve"> URL 5/09/2024.</w:t>
      </w:r>
    </w:p>
  </w:footnote>
  <w:footnote w:id="29">
    <w:p w:rsidR="000619CD"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MENDOZA, Ruth; TARAZONA, Orlando; DUQUE, Lucero (2011). </w:t>
      </w:r>
      <w:r w:rsidRPr="00762CD2">
        <w:rPr>
          <w:rFonts w:ascii="Times New Roman" w:hAnsi="Times New Roman"/>
          <w:i/>
          <w:iCs/>
          <w:sz w:val="20"/>
          <w:szCs w:val="20"/>
        </w:rPr>
        <w:t>Caracterización de la pobreza oculta y su efecto en la sostenibilidad económica de las pequeñas y medianas empresas de la localidad de Usaquén</w:t>
      </w:r>
      <w:r w:rsidRPr="00762CD2">
        <w:rPr>
          <w:rFonts w:ascii="Times New Roman" w:hAnsi="Times New Roman"/>
          <w:i/>
          <w:iCs/>
          <w:sz w:val="20"/>
          <w:szCs w:val="20"/>
        </w:rPr>
        <w:t xml:space="preserve">. </w:t>
      </w:r>
      <w:r w:rsidRPr="00762CD2">
        <w:rPr>
          <w:rFonts w:ascii="Times New Roman" w:hAnsi="Times New Roman"/>
          <w:sz w:val="20"/>
          <w:szCs w:val="20"/>
        </w:rPr>
        <w:t xml:space="preserve">Bogotá: Universidad del Bosque, pág.3. Disponible en: </w:t>
      </w:r>
      <w:hyperlink r:id="rId2" w:history="1">
        <w:r w:rsidRPr="00762CD2">
          <w:rPr>
            <w:rStyle w:val="Hipervnculo"/>
            <w:rFonts w:ascii="Times New Roman" w:hAnsi="Times New Roman"/>
            <w:sz w:val="20"/>
            <w:szCs w:val="20"/>
          </w:rPr>
          <w:t>http://www.scielo.org.co/pdf/rfce/v19n2/v19n2a09.pdf</w:t>
        </w:r>
      </w:hyperlink>
      <w:r w:rsidRPr="00762CD2">
        <w:rPr>
          <w:rFonts w:ascii="Times New Roman" w:hAnsi="Times New Roman"/>
          <w:sz w:val="20"/>
          <w:szCs w:val="20"/>
        </w:rPr>
        <w:t xml:space="preserve"> URL 6/09/2024.</w:t>
      </w:r>
    </w:p>
  </w:footnote>
  <w:footnote w:id="30">
    <w:p w:rsidR="00284DC5"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SEN, Amarta (1981). </w:t>
      </w:r>
      <w:r w:rsidRPr="00762CD2">
        <w:rPr>
          <w:rFonts w:ascii="Times New Roman" w:hAnsi="Times New Roman"/>
          <w:i/>
          <w:iCs/>
          <w:sz w:val="20"/>
          <w:szCs w:val="20"/>
          <w:lang w:val="en-US"/>
        </w:rPr>
        <w:t xml:space="preserve">Poverty and famines. An essay on entitlement and deprivation. </w:t>
      </w:r>
      <w:r w:rsidRPr="00762CD2">
        <w:rPr>
          <w:rFonts w:ascii="Times New Roman" w:hAnsi="Times New Roman"/>
          <w:sz w:val="20"/>
          <w:szCs w:val="20"/>
        </w:rPr>
        <w:t xml:space="preserve">Oxford: Claredon Press. Capítulos 1 </w:t>
      </w:r>
      <w:r w:rsidRPr="00762CD2">
        <w:rPr>
          <w:rFonts w:ascii="Times New Roman" w:hAnsi="Times New Roman"/>
          <w:sz w:val="20"/>
          <w:szCs w:val="20"/>
        </w:rPr>
        <w:t>y 5.</w:t>
      </w:r>
    </w:p>
  </w:footnote>
  <w:footnote w:id="31">
    <w:p w:rsidR="0003327A"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MENDOZA, Ruth; TARAZONA, Orlando; DUQUE, Lucero (2011). </w:t>
      </w:r>
      <w:r w:rsidRPr="00762CD2">
        <w:rPr>
          <w:rFonts w:ascii="Times New Roman" w:hAnsi="Times New Roman"/>
          <w:i/>
          <w:iCs/>
          <w:sz w:val="20"/>
          <w:szCs w:val="20"/>
        </w:rPr>
        <w:t xml:space="preserve">Caracterización de la pobreza oculta y su efecto en la sostenibilidad económica de las pequeñas y medianas empresas de la localidad de Usaquén. </w:t>
      </w:r>
      <w:r w:rsidRPr="00762CD2">
        <w:rPr>
          <w:rFonts w:ascii="Times New Roman" w:hAnsi="Times New Roman"/>
          <w:sz w:val="20"/>
          <w:szCs w:val="20"/>
        </w:rPr>
        <w:t xml:space="preserve">Bogotá: Universidad del Bosque, pág.5. Disponible en: </w:t>
      </w:r>
      <w:hyperlink r:id="rId3" w:history="1">
        <w:r w:rsidRPr="00762CD2">
          <w:rPr>
            <w:rStyle w:val="Hipervnculo"/>
            <w:rFonts w:ascii="Times New Roman" w:hAnsi="Times New Roman"/>
            <w:sz w:val="20"/>
            <w:szCs w:val="20"/>
          </w:rPr>
          <w:t>http://www.scielo.org.co/pdf/rfce/v19n2/v19n2a09.pdf</w:t>
        </w:r>
      </w:hyperlink>
      <w:r w:rsidRPr="00762CD2">
        <w:rPr>
          <w:rFonts w:ascii="Times New Roman" w:hAnsi="Times New Roman"/>
          <w:sz w:val="20"/>
          <w:szCs w:val="20"/>
        </w:rPr>
        <w:t xml:space="preserve"> URL 6/09/2024.</w:t>
      </w:r>
    </w:p>
  </w:footnote>
  <w:footnote w:id="32">
    <w:p w:rsidR="0003327A"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M</w:t>
      </w:r>
      <w:r w:rsidRPr="00762CD2">
        <w:rPr>
          <w:rFonts w:ascii="Times New Roman" w:hAnsi="Times New Roman"/>
          <w:sz w:val="20"/>
          <w:szCs w:val="20"/>
        </w:rPr>
        <w:t xml:space="preserve">ARSAPT, </w:t>
      </w:r>
      <w:r w:rsidRPr="00762CD2">
        <w:rPr>
          <w:rFonts w:ascii="Times New Roman" w:hAnsi="Times New Roman"/>
          <w:sz w:val="20"/>
          <w:szCs w:val="20"/>
        </w:rPr>
        <w:t xml:space="preserve">M. (2006). </w:t>
      </w:r>
      <w:r w:rsidRPr="00762CD2">
        <w:rPr>
          <w:rFonts w:ascii="Times New Roman" w:hAnsi="Times New Roman"/>
          <w:i/>
          <w:iCs/>
          <w:sz w:val="20"/>
          <w:szCs w:val="20"/>
        </w:rPr>
        <w:t>Un forme discrete d pauverete: les personne</w:t>
      </w:r>
      <w:r w:rsidRPr="00762CD2">
        <w:rPr>
          <w:rFonts w:ascii="Times New Roman" w:hAnsi="Times New Roman"/>
          <w:i/>
          <w:iCs/>
          <w:sz w:val="20"/>
          <w:szCs w:val="20"/>
        </w:rPr>
        <w:t xml:space="preserve">s logees utilisant les distributions de repas chauds. </w:t>
      </w:r>
      <w:r w:rsidRPr="00762CD2">
        <w:rPr>
          <w:rFonts w:ascii="Times New Roman" w:hAnsi="Times New Roman"/>
          <w:sz w:val="20"/>
          <w:szCs w:val="20"/>
        </w:rPr>
        <w:t>En: Economie et Statistique No.391-392, págs.65-85.</w:t>
      </w:r>
    </w:p>
  </w:footnote>
  <w:footnote w:id="33">
    <w:p w:rsidR="009E333D"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MENDOZA, Ruth; TARAZONA, Orlando; DUQUE, Lucero (2011). </w:t>
      </w:r>
      <w:r w:rsidRPr="00762CD2">
        <w:rPr>
          <w:rFonts w:ascii="Times New Roman" w:hAnsi="Times New Roman"/>
          <w:i/>
          <w:iCs/>
          <w:sz w:val="20"/>
          <w:szCs w:val="20"/>
        </w:rPr>
        <w:t>Caracterización de la pobreza oculta y su efecto en la sostenibilidad económica de las peque</w:t>
      </w:r>
      <w:r w:rsidRPr="00762CD2">
        <w:rPr>
          <w:rFonts w:ascii="Times New Roman" w:hAnsi="Times New Roman"/>
          <w:i/>
          <w:iCs/>
          <w:sz w:val="20"/>
          <w:szCs w:val="20"/>
        </w:rPr>
        <w:t xml:space="preserve">ñas y medianas empresas de la localidad de Usaquén. </w:t>
      </w:r>
      <w:r w:rsidRPr="00762CD2">
        <w:rPr>
          <w:rFonts w:ascii="Times New Roman" w:hAnsi="Times New Roman"/>
          <w:sz w:val="20"/>
          <w:szCs w:val="20"/>
        </w:rPr>
        <w:t xml:space="preserve">Bogotá: Universidad del Bosque, pág.6. Disponible en: </w:t>
      </w:r>
      <w:hyperlink r:id="rId4" w:history="1">
        <w:r w:rsidRPr="00762CD2">
          <w:rPr>
            <w:rStyle w:val="Hipervnculo"/>
            <w:rFonts w:ascii="Times New Roman" w:hAnsi="Times New Roman"/>
            <w:sz w:val="20"/>
            <w:szCs w:val="20"/>
          </w:rPr>
          <w:t>http://www.scielo.org.co/pdf/rfce/v19n2/v19n2a09.pdf</w:t>
        </w:r>
      </w:hyperlink>
      <w:r w:rsidRPr="00762CD2">
        <w:rPr>
          <w:rFonts w:ascii="Times New Roman" w:hAnsi="Times New Roman"/>
          <w:sz w:val="20"/>
          <w:szCs w:val="20"/>
        </w:rPr>
        <w:t xml:space="preserve"> URL 6/09/2024.</w:t>
      </w:r>
    </w:p>
  </w:footnote>
  <w:footnote w:id="34">
    <w:p w:rsidR="00C55528"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lang w:val="en-US"/>
        </w:rPr>
        <w:t xml:space="preserve"> ATD FOURTH </w:t>
      </w:r>
      <w:r w:rsidRPr="00762CD2">
        <w:rPr>
          <w:rFonts w:ascii="Times New Roman" w:hAnsi="Times New Roman"/>
          <w:sz w:val="20"/>
          <w:szCs w:val="20"/>
          <w:lang w:val="en-US"/>
        </w:rPr>
        <w:t xml:space="preserve">WORLD -UNIVERSIDAD DE OXFORD (2019). </w:t>
      </w:r>
      <w:r w:rsidRPr="00762CD2">
        <w:rPr>
          <w:rFonts w:ascii="Times New Roman" w:hAnsi="Times New Roman"/>
          <w:i/>
          <w:iCs/>
          <w:sz w:val="20"/>
          <w:szCs w:val="20"/>
          <w:lang w:val="en-US"/>
        </w:rPr>
        <w:t xml:space="preserve">The hidden dimensions of poverty. International participatory research led by ATD Fourth World and the University of Oxford, </w:t>
      </w:r>
      <w:r w:rsidRPr="00762CD2">
        <w:rPr>
          <w:rFonts w:ascii="Times New Roman" w:hAnsi="Times New Roman"/>
          <w:sz w:val="20"/>
          <w:szCs w:val="20"/>
          <w:lang w:val="en-US"/>
        </w:rPr>
        <w:t>pág.17</w:t>
      </w:r>
      <w:r w:rsidRPr="00762CD2">
        <w:rPr>
          <w:rFonts w:ascii="Times New Roman" w:hAnsi="Times New Roman"/>
          <w:i/>
          <w:iCs/>
          <w:sz w:val="20"/>
          <w:szCs w:val="20"/>
          <w:lang w:val="en-US"/>
        </w:rPr>
        <w:t xml:space="preserve">. </w:t>
      </w:r>
      <w:r w:rsidRPr="00762CD2">
        <w:rPr>
          <w:rFonts w:ascii="Times New Roman" w:hAnsi="Times New Roman"/>
          <w:sz w:val="20"/>
          <w:szCs w:val="20"/>
        </w:rPr>
        <w:t xml:space="preserve">Disponible en: </w:t>
      </w:r>
      <w:hyperlink r:id="rId5" w:history="1">
        <w:r w:rsidRPr="00762CD2">
          <w:rPr>
            <w:rStyle w:val="Hipervnculo"/>
            <w:rFonts w:ascii="Times New Roman" w:hAnsi="Times New Roman"/>
            <w:sz w:val="20"/>
            <w:szCs w:val="20"/>
          </w:rPr>
          <w:t>https://www.atd-quartmonde.org/wp-content/uploads/2019/12/Hidden-Dimensions-of-Poverty-20-11-2019.pdf</w:t>
        </w:r>
      </w:hyperlink>
      <w:r w:rsidRPr="00762CD2">
        <w:rPr>
          <w:rFonts w:ascii="Times New Roman" w:hAnsi="Times New Roman"/>
          <w:sz w:val="20"/>
          <w:szCs w:val="20"/>
        </w:rPr>
        <w:t xml:space="preserve"> URL 5/09/2024.</w:t>
      </w:r>
    </w:p>
  </w:footnote>
  <w:footnote w:id="35">
    <w:p w:rsidR="003C444A"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Ver las </w:t>
      </w:r>
      <w:r w:rsidRPr="00762CD2">
        <w:rPr>
          <w:rFonts w:ascii="Times New Roman" w:hAnsi="Times New Roman"/>
          <w:sz w:val="20"/>
          <w:szCs w:val="20"/>
        </w:rPr>
        <w:t>S</w:t>
      </w:r>
      <w:r w:rsidRPr="00762CD2">
        <w:rPr>
          <w:rFonts w:ascii="Times New Roman" w:hAnsi="Times New Roman"/>
          <w:sz w:val="20"/>
          <w:szCs w:val="20"/>
        </w:rPr>
        <w:t>entencias C-</w:t>
      </w:r>
      <w:r w:rsidRPr="00762CD2">
        <w:rPr>
          <w:rFonts w:ascii="Times New Roman" w:hAnsi="Times New Roman"/>
          <w:sz w:val="20"/>
          <w:szCs w:val="20"/>
        </w:rPr>
        <w:t>353 de 2022 y C-163 de 2019.</w:t>
      </w:r>
    </w:p>
  </w:footnote>
  <w:footnote w:id="36">
    <w:p w:rsidR="00BC4FA2"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w:t>
      </w:r>
      <w:r w:rsidRPr="00762CD2">
        <w:rPr>
          <w:rFonts w:ascii="Times New Roman" w:hAnsi="Times New Roman"/>
          <w:i/>
          <w:iCs/>
          <w:sz w:val="20"/>
          <w:szCs w:val="20"/>
        </w:rPr>
        <w:t xml:space="preserve">Cfr. </w:t>
      </w:r>
      <w:r w:rsidRPr="00762CD2">
        <w:rPr>
          <w:rFonts w:ascii="Times New Roman" w:hAnsi="Times New Roman"/>
          <w:sz w:val="20"/>
          <w:szCs w:val="20"/>
        </w:rPr>
        <w:t xml:space="preserve">Sentencia C-353 de 2022. </w:t>
      </w:r>
    </w:p>
  </w:footnote>
  <w:footnote w:id="37">
    <w:p w:rsidR="00107028" w:rsidRPr="00762CD2" w:rsidRDefault="00E9324D" w:rsidP="00762CD2">
      <w:pPr>
        <w:pStyle w:val="Textonotapie"/>
        <w:jc w:val="both"/>
        <w:rPr>
          <w:rFonts w:ascii="Times New Roman" w:hAnsi="Times New Roman"/>
          <w:sz w:val="20"/>
          <w:szCs w:val="20"/>
          <w:lang w:val="es-ES_tradnl"/>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Ver Sentencias C-426 de 2002 y C-279 de 2013.</w:t>
      </w:r>
    </w:p>
  </w:footnote>
  <w:footnote w:id="38">
    <w:p w:rsidR="00107028"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Sentencia T-608 de 2019.</w:t>
      </w:r>
    </w:p>
  </w:footnote>
  <w:footnote w:id="39">
    <w:p w:rsidR="00107028"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Sentencia C-426 de 2002.</w:t>
      </w:r>
    </w:p>
  </w:footnote>
  <w:footnote w:id="40">
    <w:p w:rsidR="00BC4FA2"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w:t>
      </w:r>
      <w:r w:rsidRPr="00762CD2">
        <w:rPr>
          <w:rFonts w:ascii="Times New Roman" w:hAnsi="Times New Roman"/>
          <w:sz w:val="20"/>
          <w:szCs w:val="20"/>
          <w:shd w:val="clear" w:color="auto" w:fill="FFFFFF"/>
        </w:rPr>
        <w:t>En la Sentencia C-496 de 2015. M.P. Jorge Ignacio Pretelt Chaljub, la Corte expresó: “</w:t>
      </w:r>
      <w:r w:rsidRPr="00762CD2">
        <w:rPr>
          <w:rFonts w:ascii="Times New Roman" w:hAnsi="Times New Roman"/>
          <w:i/>
          <w:iCs/>
          <w:sz w:val="20"/>
          <w:szCs w:val="20"/>
          <w:shd w:val="clear" w:color="auto" w:fill="FFFFFF"/>
        </w:rPr>
        <w:t xml:space="preserve">[a]un cuando el artículo 29 de la Constitución confiere al legislador la facultad de diseñar las reglas del debido proceso y, por consiguiente, la estructura probatoria de los procesos, dicha norma impone a aquél la necesidad de observar y regular ciertas </w:t>
      </w:r>
      <w:r w:rsidRPr="00762CD2">
        <w:rPr>
          <w:rFonts w:ascii="Times New Roman" w:hAnsi="Times New Roman"/>
          <w:i/>
          <w:iCs/>
          <w:sz w:val="20"/>
          <w:szCs w:val="20"/>
          <w:shd w:val="clear" w:color="auto" w:fill="FFFFFF"/>
        </w:rPr>
        <w:t>garantías mínimas en materia probatoria…</w:t>
      </w:r>
      <w:r w:rsidRPr="00762CD2">
        <w:rPr>
          <w:rFonts w:ascii="Times New Roman" w:hAnsi="Times New Roman"/>
          <w:sz w:val="20"/>
          <w:szCs w:val="20"/>
          <w:shd w:val="clear" w:color="auto" w:fill="FFFFFF"/>
        </w:rPr>
        <w:t>”</w:t>
      </w:r>
    </w:p>
  </w:footnote>
  <w:footnote w:id="41">
    <w:p w:rsidR="004376B9" w:rsidRPr="00762CD2" w:rsidRDefault="00E9324D" w:rsidP="00762CD2">
      <w:pPr>
        <w:pStyle w:val="Textonotapie"/>
        <w:jc w:val="both"/>
        <w:rPr>
          <w:rFonts w:ascii="Times New Roman" w:hAnsi="Times New Roman"/>
          <w:sz w:val="20"/>
          <w:szCs w:val="20"/>
          <w:lang w:val="es-ES_tradnl"/>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w:t>
      </w:r>
      <w:r w:rsidRPr="00762CD2">
        <w:rPr>
          <w:rFonts w:ascii="Times New Roman" w:hAnsi="Times New Roman"/>
          <w:sz w:val="20"/>
          <w:szCs w:val="20"/>
          <w:lang w:val="es-ES_tradnl"/>
        </w:rPr>
        <w:t xml:space="preserve">Sentencia C-163 de 2019. Además, pueden verse las </w:t>
      </w:r>
      <w:r w:rsidRPr="00762CD2">
        <w:rPr>
          <w:rFonts w:ascii="Times New Roman" w:hAnsi="Times New Roman"/>
          <w:sz w:val="20"/>
          <w:szCs w:val="20"/>
          <w:lang w:val="es-ES_tradnl"/>
        </w:rPr>
        <w:t>S</w:t>
      </w:r>
      <w:r w:rsidRPr="00762CD2">
        <w:rPr>
          <w:rFonts w:ascii="Times New Roman" w:hAnsi="Times New Roman"/>
          <w:sz w:val="20"/>
          <w:szCs w:val="20"/>
        </w:rPr>
        <w:t>en</w:t>
      </w:r>
      <w:r w:rsidRPr="00762CD2">
        <w:rPr>
          <w:rFonts w:ascii="Times New Roman" w:hAnsi="Times New Roman"/>
          <w:sz w:val="20"/>
          <w:szCs w:val="20"/>
        </w:rPr>
        <w:t>t</w:t>
      </w:r>
      <w:r w:rsidRPr="00762CD2">
        <w:rPr>
          <w:rFonts w:ascii="Times New Roman" w:hAnsi="Times New Roman"/>
          <w:sz w:val="20"/>
          <w:szCs w:val="20"/>
        </w:rPr>
        <w:t>encias T-258 de 2007</w:t>
      </w:r>
      <w:r w:rsidRPr="00762CD2">
        <w:rPr>
          <w:rFonts w:ascii="Times New Roman" w:hAnsi="Times New Roman"/>
          <w:sz w:val="20"/>
          <w:szCs w:val="20"/>
        </w:rPr>
        <w:t xml:space="preserve">, </w:t>
      </w:r>
      <w:r w:rsidRPr="00762CD2">
        <w:rPr>
          <w:rFonts w:ascii="Times New Roman" w:hAnsi="Times New Roman"/>
          <w:sz w:val="20"/>
          <w:szCs w:val="20"/>
        </w:rPr>
        <w:t>C-496 de 2015</w:t>
      </w:r>
      <w:r w:rsidRPr="00762CD2">
        <w:rPr>
          <w:rFonts w:ascii="Times New Roman" w:hAnsi="Times New Roman"/>
          <w:sz w:val="20"/>
          <w:szCs w:val="20"/>
        </w:rPr>
        <w:t xml:space="preserve">, </w:t>
      </w:r>
      <w:r w:rsidRPr="00762CD2">
        <w:rPr>
          <w:rFonts w:ascii="Times New Roman" w:hAnsi="Times New Roman"/>
          <w:sz w:val="20"/>
          <w:szCs w:val="20"/>
        </w:rPr>
        <w:t>C-089 de 201</w:t>
      </w:r>
      <w:r w:rsidRPr="00762CD2">
        <w:rPr>
          <w:rFonts w:ascii="Times New Roman" w:hAnsi="Times New Roman"/>
          <w:sz w:val="20"/>
          <w:szCs w:val="20"/>
        </w:rPr>
        <w:t>1,</w:t>
      </w:r>
      <w:r w:rsidRPr="00762CD2">
        <w:rPr>
          <w:rFonts w:ascii="Times New Roman" w:hAnsi="Times New Roman"/>
          <w:sz w:val="20"/>
          <w:szCs w:val="20"/>
          <w:lang w:val="es-ES_tradnl"/>
        </w:rPr>
        <w:t xml:space="preserve"> </w:t>
      </w:r>
      <w:r w:rsidRPr="00762CD2">
        <w:rPr>
          <w:rFonts w:ascii="Times New Roman" w:hAnsi="Times New Roman"/>
          <w:sz w:val="20"/>
          <w:szCs w:val="20"/>
          <w:lang w:val="es-ES_tradnl"/>
        </w:rPr>
        <w:t xml:space="preserve">C-1083 de 2005 y C-127 de 2011. </w:t>
      </w:r>
    </w:p>
  </w:footnote>
  <w:footnote w:id="42">
    <w:p w:rsidR="00DB6C98"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Sentencia C-163 de 2019.</w:t>
      </w:r>
    </w:p>
  </w:footnote>
  <w:footnote w:id="43">
    <w:p w:rsidR="00404BBE" w:rsidRPr="00762CD2" w:rsidRDefault="00E9324D" w:rsidP="00762CD2">
      <w:pPr>
        <w:pStyle w:val="Textonotapie"/>
        <w:jc w:val="both"/>
        <w:rPr>
          <w:rFonts w:ascii="Times New Roman" w:hAnsi="Times New Roman"/>
          <w:i/>
          <w:iCs/>
          <w:sz w:val="20"/>
          <w:szCs w:val="20"/>
        </w:rPr>
      </w:pPr>
      <w:r w:rsidRPr="00762CD2">
        <w:rPr>
          <w:rStyle w:val="Refdenotaalpie"/>
          <w:rFonts w:ascii="Times New Roman" w:hAnsi="Times New Roman"/>
          <w:i/>
          <w:iCs/>
          <w:sz w:val="20"/>
          <w:szCs w:val="20"/>
        </w:rPr>
        <w:footnoteRef/>
      </w:r>
      <w:r w:rsidRPr="00762CD2">
        <w:rPr>
          <w:rFonts w:ascii="Times New Roman" w:hAnsi="Times New Roman"/>
          <w:i/>
          <w:iCs/>
          <w:sz w:val="20"/>
          <w:szCs w:val="20"/>
        </w:rPr>
        <w:t xml:space="preserve"> “El juez podrá conceder el amparo de pobreza cuando fuere pertinente, de acuerdo con lo establecido en el Código de Procedimiento Civil, o cuando el Defensor del Pueblo o sus delegados lo soliciten expresamente.</w:t>
      </w:r>
    </w:p>
    <w:p w:rsidR="00404BBE" w:rsidRPr="00762CD2" w:rsidRDefault="00E9324D" w:rsidP="00762CD2">
      <w:pPr>
        <w:pStyle w:val="Textonotapie"/>
        <w:jc w:val="both"/>
        <w:rPr>
          <w:rFonts w:ascii="Times New Roman" w:hAnsi="Times New Roman"/>
          <w:sz w:val="20"/>
          <w:szCs w:val="20"/>
        </w:rPr>
      </w:pPr>
      <w:r w:rsidRPr="00762CD2">
        <w:rPr>
          <w:rFonts w:ascii="Times New Roman" w:hAnsi="Times New Roman"/>
          <w:i/>
          <w:iCs/>
          <w:sz w:val="20"/>
          <w:szCs w:val="20"/>
        </w:rPr>
        <w:t>PARAGRAFO. El costo de los peritazgos, en l</w:t>
      </w:r>
      <w:r w:rsidRPr="00762CD2">
        <w:rPr>
          <w:rFonts w:ascii="Times New Roman" w:hAnsi="Times New Roman"/>
          <w:i/>
          <w:iCs/>
          <w:sz w:val="20"/>
          <w:szCs w:val="20"/>
        </w:rPr>
        <w:t xml:space="preserve">os casos de amparo de pobreza, correrá a cargo del Fondo para la Defensa de los Derechos e Intereses Colectivos, a partir de su creación. Estos costos se reembolsarán al Fondo por el demandado, en el momento de satisfacer la liquidación de costas, siempre </w:t>
      </w:r>
      <w:r w:rsidRPr="00762CD2">
        <w:rPr>
          <w:rFonts w:ascii="Times New Roman" w:hAnsi="Times New Roman"/>
          <w:i/>
          <w:iCs/>
          <w:sz w:val="20"/>
          <w:szCs w:val="20"/>
        </w:rPr>
        <w:t>y cuando fuere condenado.”</w:t>
      </w:r>
    </w:p>
  </w:footnote>
  <w:footnote w:id="44">
    <w:p w:rsidR="0071025B"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En los procesos a que hace referencia la presente ley, el costo total del examen será sufragado por el Estado, solo cuando se trate de personas a quienes se les haya concedido el amparo de pobreza. En los demás casos correrá po</w:t>
      </w:r>
      <w:r w:rsidRPr="00762CD2">
        <w:rPr>
          <w:rFonts w:ascii="Times New Roman" w:hAnsi="Times New Roman"/>
          <w:sz w:val="20"/>
          <w:szCs w:val="20"/>
        </w:rPr>
        <w:t>r cuenta de quien solicite la prueba.</w:t>
      </w:r>
    </w:p>
  </w:footnote>
  <w:footnote w:id="45">
    <w:p w:rsidR="00D51690"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El amparo de pobreza se concederá, total o parcialmente, en los términos del Código de Procedimiento Civil. Si hubiere lugar a la designación del apoderado, esta se hará a la suerte entre los abogados incluidos en la lista de árbitros del respectivo centr</w:t>
      </w:r>
      <w:r w:rsidRPr="00762CD2">
        <w:rPr>
          <w:rFonts w:ascii="Times New Roman" w:hAnsi="Times New Roman"/>
          <w:sz w:val="20"/>
          <w:szCs w:val="20"/>
        </w:rPr>
        <w:t>o de arbitraje, salvo que el interesado lo designe.</w:t>
      </w:r>
    </w:p>
    <w:p w:rsidR="00D51690" w:rsidRPr="00762CD2" w:rsidRDefault="00E9324D" w:rsidP="00762CD2">
      <w:pPr>
        <w:pStyle w:val="Textonotapie"/>
        <w:jc w:val="both"/>
        <w:rPr>
          <w:rFonts w:ascii="Times New Roman" w:hAnsi="Times New Roman"/>
          <w:sz w:val="20"/>
          <w:szCs w:val="20"/>
        </w:rPr>
      </w:pPr>
      <w:r w:rsidRPr="00762CD2">
        <w:rPr>
          <w:rFonts w:ascii="Times New Roman" w:hAnsi="Times New Roman"/>
          <w:sz w:val="20"/>
          <w:szCs w:val="20"/>
        </w:rPr>
        <w:t xml:space="preserve">Sin perjuicio de lo que resuelva el laudo sobre costas, el amparado quedará exonerado del pago de los honorarios y gastos del tribunal arbitral, sin que le corresponda a su contraparte sufragar lo que al </w:t>
      </w:r>
      <w:r w:rsidRPr="00762CD2">
        <w:rPr>
          <w:rFonts w:ascii="Times New Roman" w:hAnsi="Times New Roman"/>
          <w:sz w:val="20"/>
          <w:szCs w:val="20"/>
        </w:rPr>
        <w:t>amparado le hubiese correspondido pagar.</w:t>
      </w:r>
    </w:p>
  </w:footnote>
  <w:footnote w:id="46">
    <w:p w:rsidR="007E62B3"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w:t>
      </w:r>
      <w:r w:rsidRPr="00762CD2">
        <w:rPr>
          <w:rFonts w:ascii="Times New Roman" w:hAnsi="Times New Roman"/>
          <w:sz w:val="20"/>
          <w:szCs w:val="20"/>
        </w:rPr>
        <w:t>Código General del Proceso, artículo 152.</w:t>
      </w:r>
    </w:p>
  </w:footnote>
  <w:footnote w:id="47">
    <w:p w:rsidR="0009677D"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w:t>
      </w:r>
      <w:r w:rsidRPr="00762CD2">
        <w:rPr>
          <w:rFonts w:ascii="Times New Roman" w:hAnsi="Times New Roman"/>
          <w:i/>
          <w:iCs/>
          <w:sz w:val="20"/>
          <w:szCs w:val="20"/>
        </w:rPr>
        <w:t xml:space="preserve">Ibidem, </w:t>
      </w:r>
      <w:r w:rsidRPr="00762CD2">
        <w:rPr>
          <w:rFonts w:ascii="Times New Roman" w:hAnsi="Times New Roman"/>
          <w:sz w:val="20"/>
          <w:szCs w:val="20"/>
        </w:rPr>
        <w:t>artículo 154</w:t>
      </w:r>
    </w:p>
  </w:footnote>
  <w:footnote w:id="48">
    <w:p w:rsidR="00D66A92" w:rsidRPr="00762CD2" w:rsidRDefault="00E9324D" w:rsidP="00762CD2">
      <w:pPr>
        <w:pStyle w:val="Textonotapie"/>
        <w:jc w:val="both"/>
        <w:rPr>
          <w:rFonts w:ascii="Times New Roman" w:hAnsi="Times New Roman"/>
          <w:sz w:val="20"/>
          <w:szCs w:val="20"/>
          <w:lang w:val="es-ES_tradnl"/>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w:t>
      </w:r>
      <w:r w:rsidRPr="00762CD2">
        <w:rPr>
          <w:rFonts w:ascii="Times New Roman" w:hAnsi="Times New Roman"/>
          <w:sz w:val="20"/>
          <w:szCs w:val="20"/>
          <w:lang w:val="es-ES_tradnl"/>
        </w:rPr>
        <w:t>Ver artículos 153, 243 y 244 de la Ley 1437 de 2011, así como el 318 del Código General del Proceso.</w:t>
      </w:r>
    </w:p>
  </w:footnote>
  <w:footnote w:id="49">
    <w:p w:rsidR="006F3E54"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w:t>
      </w:r>
      <w:r w:rsidRPr="00762CD2">
        <w:rPr>
          <w:rFonts w:ascii="Times New Roman" w:hAnsi="Times New Roman"/>
          <w:i/>
          <w:iCs/>
          <w:sz w:val="20"/>
          <w:szCs w:val="20"/>
        </w:rPr>
        <w:t>Ibidem</w:t>
      </w:r>
      <w:r w:rsidRPr="00762CD2">
        <w:rPr>
          <w:rFonts w:ascii="Times New Roman" w:hAnsi="Times New Roman"/>
          <w:sz w:val="20"/>
          <w:szCs w:val="20"/>
        </w:rPr>
        <w:t>, artículo 155.</w:t>
      </w:r>
    </w:p>
  </w:footnote>
  <w:footnote w:id="50">
    <w:p w:rsidR="006F3E54"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w:t>
      </w:r>
      <w:r w:rsidRPr="00762CD2">
        <w:rPr>
          <w:rFonts w:ascii="Times New Roman" w:hAnsi="Times New Roman"/>
          <w:i/>
          <w:iCs/>
          <w:sz w:val="20"/>
          <w:szCs w:val="20"/>
        </w:rPr>
        <w:t xml:space="preserve">Ibidem, </w:t>
      </w:r>
      <w:r w:rsidRPr="00762CD2">
        <w:rPr>
          <w:rFonts w:ascii="Times New Roman" w:hAnsi="Times New Roman"/>
          <w:sz w:val="20"/>
          <w:szCs w:val="20"/>
        </w:rPr>
        <w:t xml:space="preserve">artículo </w:t>
      </w:r>
      <w:r w:rsidRPr="00762CD2">
        <w:rPr>
          <w:rFonts w:ascii="Times New Roman" w:hAnsi="Times New Roman"/>
          <w:sz w:val="20"/>
          <w:szCs w:val="20"/>
        </w:rPr>
        <w:t>158.</w:t>
      </w:r>
    </w:p>
  </w:footnote>
  <w:footnote w:id="51">
    <w:p w:rsidR="006F3E54" w:rsidRPr="00762CD2" w:rsidRDefault="00E9324D" w:rsidP="00762CD2">
      <w:pPr>
        <w:pStyle w:val="Textonotapie"/>
        <w:jc w:val="both"/>
        <w:rPr>
          <w:rFonts w:ascii="Times New Roman" w:hAnsi="Times New Roman"/>
          <w:sz w:val="20"/>
          <w:szCs w:val="20"/>
          <w:lang w:val="es-ES_tradnl"/>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w:t>
      </w:r>
      <w:r w:rsidRPr="00762CD2">
        <w:rPr>
          <w:rFonts w:ascii="Times New Roman" w:hAnsi="Times New Roman"/>
          <w:sz w:val="20"/>
          <w:szCs w:val="20"/>
          <w:lang w:val="es-ES_tradnl"/>
        </w:rPr>
        <w:t xml:space="preserve">Consejo de Estado, Sala de lo Contencioso Administrativo, Sección Quinta. Sentencia del 5 de noviembre de 2020 (Rad. </w:t>
      </w:r>
      <w:r w:rsidRPr="00762CD2">
        <w:rPr>
          <w:rFonts w:ascii="Times New Roman" w:hAnsi="Times New Roman"/>
          <w:sz w:val="20"/>
          <w:szCs w:val="20"/>
        </w:rPr>
        <w:t>68001-23-33-000-2020-00743-01(AC)</w:t>
      </w:r>
    </w:p>
  </w:footnote>
  <w:footnote w:id="52">
    <w:p w:rsidR="006F3E54"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Corte Suprema de Justicia, Sala de Casación Civil, Auto del 14 de diciembre de 1983.</w:t>
      </w:r>
    </w:p>
  </w:footnote>
  <w:footnote w:id="53">
    <w:p w:rsidR="006F3E54" w:rsidRPr="00762CD2" w:rsidRDefault="00E9324D" w:rsidP="00762CD2">
      <w:pPr>
        <w:pStyle w:val="Textonotapie"/>
        <w:jc w:val="both"/>
        <w:rPr>
          <w:rFonts w:ascii="Times New Roman" w:hAnsi="Times New Roman"/>
          <w:sz w:val="20"/>
          <w:szCs w:val="20"/>
          <w:lang w:val="es-ES_tradnl"/>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w:t>
      </w:r>
      <w:r w:rsidRPr="00762CD2">
        <w:rPr>
          <w:rFonts w:ascii="Times New Roman" w:hAnsi="Times New Roman"/>
          <w:sz w:val="20"/>
          <w:szCs w:val="20"/>
          <w:lang w:val="es-ES_tradnl"/>
        </w:rPr>
        <w:t>Corte Sup</w:t>
      </w:r>
      <w:r w:rsidRPr="00762CD2">
        <w:rPr>
          <w:rFonts w:ascii="Times New Roman" w:hAnsi="Times New Roman"/>
          <w:sz w:val="20"/>
          <w:szCs w:val="20"/>
          <w:lang w:val="es-ES_tradnl"/>
        </w:rPr>
        <w:t>rema de Justicia, Sala de Casación Civil y Agraria, Sentencia del 20 de febrero de 2020, rad. 690805.</w:t>
      </w:r>
    </w:p>
  </w:footnote>
  <w:footnote w:id="54">
    <w:p w:rsidR="006F3E54"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Ver, por ejemplo, las Sentencias T-283 de 2013 y C-426 de 2002.</w:t>
      </w:r>
    </w:p>
  </w:footnote>
  <w:footnote w:id="55">
    <w:p w:rsidR="006F3E54"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Estas subreglas son una reiteración parcial de la Sentencia C-668 de 2016.</w:t>
      </w:r>
    </w:p>
  </w:footnote>
  <w:footnote w:id="56">
    <w:p w:rsidR="006F3E54"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Sentencia C-668 de 2016.</w:t>
      </w:r>
    </w:p>
  </w:footnote>
  <w:footnote w:id="57">
    <w:p w:rsidR="000C7991" w:rsidRPr="00762CD2" w:rsidRDefault="00E9324D" w:rsidP="00762CD2">
      <w:pPr>
        <w:pStyle w:val="Textonotapie"/>
        <w:jc w:val="both"/>
        <w:rPr>
          <w:rFonts w:ascii="Times New Roman" w:hAnsi="Times New Roman"/>
          <w:i/>
          <w:iCs/>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w:t>
      </w:r>
      <w:r w:rsidRPr="00762CD2">
        <w:rPr>
          <w:rFonts w:ascii="Times New Roman" w:hAnsi="Times New Roman"/>
          <w:i/>
          <w:iCs/>
          <w:sz w:val="20"/>
          <w:szCs w:val="20"/>
        </w:rPr>
        <w:t>“El amparo de pobreza se concederá, total o parcialmente, en los términos del Código de Procedimiento Civil. Si hubiere lugar a la designación del apoderado, esta se hará a la suerte entre los abogados incluidos en la lista de á</w:t>
      </w:r>
      <w:r w:rsidRPr="00762CD2">
        <w:rPr>
          <w:rFonts w:ascii="Times New Roman" w:hAnsi="Times New Roman"/>
          <w:i/>
          <w:iCs/>
          <w:sz w:val="20"/>
          <w:szCs w:val="20"/>
        </w:rPr>
        <w:t>rbitros del respectivo centro de arbitraje, salvo que el interesado lo designe.</w:t>
      </w:r>
    </w:p>
    <w:p w:rsidR="000C7991" w:rsidRPr="00762CD2" w:rsidRDefault="00E9324D" w:rsidP="00762CD2">
      <w:pPr>
        <w:pStyle w:val="Textonotapie"/>
        <w:jc w:val="both"/>
        <w:rPr>
          <w:rFonts w:ascii="Times New Roman" w:hAnsi="Times New Roman"/>
          <w:sz w:val="20"/>
          <w:szCs w:val="20"/>
        </w:rPr>
      </w:pPr>
      <w:r w:rsidRPr="00762CD2">
        <w:rPr>
          <w:rFonts w:ascii="Times New Roman" w:hAnsi="Times New Roman"/>
          <w:i/>
          <w:iCs/>
          <w:sz w:val="20"/>
          <w:szCs w:val="20"/>
        </w:rPr>
        <w:t>Sin perjuicio de lo que resuelva el laudo sobre costas, el amparado quedará exonerado del pago de los honorarios y gastos del tribunal arbitral, sin que le corresponda a su con</w:t>
      </w:r>
      <w:r w:rsidRPr="00762CD2">
        <w:rPr>
          <w:rFonts w:ascii="Times New Roman" w:hAnsi="Times New Roman"/>
          <w:i/>
          <w:iCs/>
          <w:sz w:val="20"/>
          <w:szCs w:val="20"/>
        </w:rPr>
        <w:t>traparte sufragar lo que al amparado le hubiese correspondido pagar.”</w:t>
      </w:r>
    </w:p>
  </w:footnote>
  <w:footnote w:id="58">
    <w:p w:rsidR="006F3E54" w:rsidRPr="00762CD2" w:rsidRDefault="00E9324D" w:rsidP="00762CD2">
      <w:pPr>
        <w:pStyle w:val="Textonotapie"/>
        <w:jc w:val="both"/>
        <w:rPr>
          <w:rFonts w:ascii="Times New Roman" w:hAnsi="Times New Roman"/>
          <w:i/>
          <w:iCs/>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w:t>
      </w:r>
      <w:r w:rsidRPr="00762CD2">
        <w:rPr>
          <w:rFonts w:ascii="Times New Roman" w:hAnsi="Times New Roman"/>
          <w:i/>
          <w:iCs/>
          <w:sz w:val="20"/>
          <w:szCs w:val="20"/>
        </w:rPr>
        <w:t>“</w:t>
      </w:r>
      <w:r w:rsidRPr="00762CD2">
        <w:rPr>
          <w:rFonts w:ascii="Times New Roman" w:hAnsi="Times New Roman"/>
          <w:b/>
          <w:bCs/>
          <w:i/>
          <w:iCs/>
          <w:sz w:val="20"/>
          <w:szCs w:val="20"/>
        </w:rPr>
        <w:t>Artículo 117. Arbitraje social</w:t>
      </w:r>
      <w:r w:rsidRPr="00762CD2">
        <w:rPr>
          <w:rFonts w:ascii="Times New Roman" w:hAnsi="Times New Roman"/>
          <w:i/>
          <w:iCs/>
          <w:sz w:val="20"/>
          <w:szCs w:val="20"/>
        </w:rPr>
        <w:t>. Los centros de arbitraje deberán promover jornadas de arbitraje social para la prestación gratuita de servicios en resolución de controversias de hasta</w:t>
      </w:r>
      <w:r w:rsidRPr="00762CD2">
        <w:rPr>
          <w:rFonts w:ascii="Times New Roman" w:hAnsi="Times New Roman"/>
          <w:i/>
          <w:iCs/>
          <w:sz w:val="20"/>
          <w:szCs w:val="20"/>
        </w:rPr>
        <w:t xml:space="preserve"> cuarenta salarios mínimos legales mensuales vigentes (40 smlmv), sin perjuicio de que cada centro pueda prestar el servicio por cuantías superiores. Este arbitraje podrá prestarse a través de procedimientos especiales, autorizados por el Ministerio de Jus</w:t>
      </w:r>
      <w:r w:rsidRPr="00762CD2">
        <w:rPr>
          <w:rFonts w:ascii="Times New Roman" w:hAnsi="Times New Roman"/>
          <w:i/>
          <w:iCs/>
          <w:sz w:val="20"/>
          <w:szCs w:val="20"/>
        </w:rPr>
        <w:t>ticia y del Derecho, breves y sumarios.</w:t>
      </w:r>
    </w:p>
    <w:p w:rsidR="006F3E54" w:rsidRPr="00762CD2" w:rsidRDefault="00E9324D" w:rsidP="00762CD2">
      <w:pPr>
        <w:pStyle w:val="Textonotapie"/>
        <w:jc w:val="both"/>
        <w:rPr>
          <w:rFonts w:ascii="Times New Roman" w:hAnsi="Times New Roman"/>
          <w:sz w:val="20"/>
          <w:szCs w:val="20"/>
        </w:rPr>
      </w:pPr>
      <w:r w:rsidRPr="00762CD2">
        <w:rPr>
          <w:rFonts w:ascii="Times New Roman" w:hAnsi="Times New Roman"/>
          <w:i/>
          <w:iCs/>
          <w:sz w:val="20"/>
          <w:szCs w:val="20"/>
        </w:rPr>
        <w:t>En estos procesos las partes no requieren de apoderado, se llevarán por un solo árbitro y el centro de arbitraje cumplirá las funciones secretariales. Los centros tendrán lista de árbitros voluntarios y será escogido</w:t>
      </w:r>
      <w:r w:rsidRPr="00762CD2">
        <w:rPr>
          <w:rFonts w:ascii="Times New Roman" w:hAnsi="Times New Roman"/>
          <w:i/>
          <w:iCs/>
          <w:sz w:val="20"/>
          <w:szCs w:val="20"/>
        </w:rPr>
        <w:t xml:space="preserve"> por las partes de dicha lista. Cuando el arbitraje no pueda adelantarse por los árbitros de la referida lista, el centro sorteará de la lista general de árbitros del centro. El árbitro sorteado que se abstenga de aceptar el nombramiento, sin justa causa, </w:t>
      </w:r>
      <w:r w:rsidRPr="00762CD2">
        <w:rPr>
          <w:rFonts w:ascii="Times New Roman" w:hAnsi="Times New Roman"/>
          <w:i/>
          <w:iCs/>
          <w:sz w:val="20"/>
          <w:szCs w:val="20"/>
        </w:rPr>
        <w:t>será excluido de la lista de árbitros del respectivo centro.”</w:t>
      </w:r>
    </w:p>
  </w:footnote>
  <w:footnote w:id="59">
    <w:p w:rsidR="00D10EBF"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Número de radicación: 68001-23-33-000-2020-00743-01(AC).</w:t>
      </w:r>
    </w:p>
  </w:footnote>
  <w:footnote w:id="60">
    <w:p w:rsidR="00C152E1" w:rsidRPr="00762CD2" w:rsidRDefault="00E9324D" w:rsidP="00762CD2">
      <w:pPr>
        <w:pStyle w:val="Textonotapie"/>
        <w:jc w:val="both"/>
        <w:rPr>
          <w:rFonts w:ascii="Times New Roman" w:hAnsi="Times New Roman"/>
          <w:sz w:val="20"/>
          <w:szCs w:val="20"/>
          <w:lang w:val="es-ES_tradnl"/>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w:t>
      </w:r>
      <w:r w:rsidRPr="00762CD2">
        <w:rPr>
          <w:rFonts w:ascii="Times New Roman" w:hAnsi="Times New Roman"/>
          <w:sz w:val="20"/>
          <w:szCs w:val="20"/>
          <w:lang w:val="es-ES_tradnl"/>
        </w:rPr>
        <w:t xml:space="preserve">Número de radicación: </w:t>
      </w:r>
      <w:r w:rsidRPr="00762CD2">
        <w:rPr>
          <w:rFonts w:ascii="Times New Roman" w:hAnsi="Times New Roman"/>
          <w:sz w:val="20"/>
          <w:szCs w:val="20"/>
        </w:rPr>
        <w:t>05001-23-33-000-2017-00154-01 (64.348)</w:t>
      </w:r>
    </w:p>
  </w:footnote>
  <w:footnote w:id="61">
    <w:p w:rsidR="008843A4" w:rsidRPr="00762CD2" w:rsidRDefault="00E9324D" w:rsidP="00762CD2">
      <w:pPr>
        <w:pStyle w:val="Textonotapie"/>
        <w:jc w:val="both"/>
        <w:rPr>
          <w:rFonts w:ascii="Times New Roman" w:hAnsi="Times New Roman"/>
          <w:sz w:val="20"/>
          <w:szCs w:val="20"/>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Número de radicación: 11001-03-26-000-2023-00118-00 (70.183)</w:t>
      </w:r>
    </w:p>
  </w:footnote>
  <w:footnote w:id="62">
    <w:p w:rsidR="00EA6B0D" w:rsidRPr="00762CD2" w:rsidRDefault="00E9324D" w:rsidP="00762CD2">
      <w:pPr>
        <w:pStyle w:val="Textonotapie"/>
        <w:jc w:val="both"/>
        <w:rPr>
          <w:rFonts w:ascii="Times New Roman" w:hAnsi="Times New Roman"/>
          <w:sz w:val="20"/>
          <w:szCs w:val="20"/>
          <w:lang w:val="es-ES_tradnl"/>
        </w:rPr>
      </w:pPr>
      <w:r w:rsidRPr="00762CD2">
        <w:rPr>
          <w:rStyle w:val="Refdenotaalpie"/>
          <w:rFonts w:ascii="Times New Roman" w:hAnsi="Times New Roman"/>
          <w:sz w:val="20"/>
          <w:szCs w:val="20"/>
        </w:rPr>
        <w:footnoteRef/>
      </w:r>
      <w:r w:rsidRPr="00762CD2">
        <w:rPr>
          <w:rFonts w:ascii="Times New Roman" w:hAnsi="Times New Roman"/>
          <w:sz w:val="20"/>
          <w:szCs w:val="20"/>
        </w:rPr>
        <w:t xml:space="preserve"> </w:t>
      </w:r>
      <w:r w:rsidRPr="00762CD2">
        <w:rPr>
          <w:rFonts w:ascii="Times New Roman" w:hAnsi="Times New Roman"/>
          <w:sz w:val="20"/>
          <w:szCs w:val="20"/>
          <w:lang w:val="es-ES_tradnl"/>
        </w:rPr>
        <w:t xml:space="preserve">Ver la </w:t>
      </w:r>
      <w:r w:rsidRPr="00762CD2">
        <w:rPr>
          <w:rFonts w:ascii="Times New Roman" w:hAnsi="Times New Roman"/>
          <w:sz w:val="20"/>
          <w:szCs w:val="20"/>
          <w:lang w:val="es-ES_tradnl"/>
        </w:rPr>
        <w:t>Sentencia C-492 de 2016.</w:t>
      </w:r>
    </w:p>
  </w:footnote>
  <w:footnote w:id="63">
    <w:p w:rsidR="001D7142" w:rsidRPr="001D7142" w:rsidRDefault="00E9324D">
      <w:pPr>
        <w:pStyle w:val="Textonotapie"/>
        <w:rPr>
          <w:rFonts w:ascii="Times New Roman" w:hAnsi="Times New Roman"/>
          <w:sz w:val="20"/>
          <w:szCs w:val="20"/>
          <w:lang w:val="es-ES_tradnl"/>
        </w:rPr>
      </w:pPr>
      <w:r w:rsidRPr="001D7142">
        <w:rPr>
          <w:rStyle w:val="Refdenotaalpie"/>
          <w:rFonts w:ascii="Times New Roman" w:hAnsi="Times New Roman"/>
          <w:sz w:val="20"/>
          <w:szCs w:val="20"/>
        </w:rPr>
        <w:footnoteRef/>
      </w:r>
      <w:r w:rsidRPr="001D7142">
        <w:rPr>
          <w:rFonts w:ascii="Times New Roman" w:hAnsi="Times New Roman"/>
          <w:sz w:val="20"/>
          <w:szCs w:val="20"/>
        </w:rPr>
        <w:t xml:space="preserve"> </w:t>
      </w:r>
      <w:r w:rsidRPr="001D7142">
        <w:rPr>
          <w:rFonts w:ascii="Times New Roman" w:hAnsi="Times New Roman"/>
          <w:sz w:val="20"/>
          <w:szCs w:val="20"/>
          <w:lang w:val="es-ES_tradnl"/>
        </w:rPr>
        <w:t>Sentencia C-157 de 2013.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439C0"/>
    <w:multiLevelType w:val="hybridMultilevel"/>
    <w:tmpl w:val="1A28BCCE"/>
    <w:lvl w:ilvl="0" w:tplc="2B26A714">
      <w:numFmt w:val="bullet"/>
      <w:lvlText w:val="-"/>
      <w:lvlJc w:val="left"/>
      <w:pPr>
        <w:ind w:left="720" w:hanging="360"/>
      </w:pPr>
      <w:rPr>
        <w:rFonts w:ascii="Times New Roman" w:eastAsia="Times New Roman"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460E5BC2"/>
    <w:multiLevelType w:val="hybridMultilevel"/>
    <w:tmpl w:val="7D0CB8BA"/>
    <w:lvl w:ilvl="0" w:tplc="4CE42374">
      <w:start w:val="1"/>
      <w:numFmt w:val="decimal"/>
      <w:lvlText w:val="%1."/>
      <w:lvlJc w:val="left"/>
      <w:pPr>
        <w:ind w:left="502" w:hanging="360"/>
      </w:pPr>
      <w:rPr>
        <w:rFonts w:hint="default"/>
        <w:b/>
        <w:bCs w:val="0"/>
        <w:i w:val="0"/>
        <w:iCs w:val="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74496645"/>
    <w:multiLevelType w:val="hybridMultilevel"/>
    <w:tmpl w:val="FB48C3B4"/>
    <w:lvl w:ilvl="0" w:tplc="74F0A6EC">
      <w:start w:val="5"/>
      <w:numFmt w:val="decimal"/>
      <w:lvlText w:val="%1."/>
      <w:lvlJc w:val="left"/>
      <w:rPr>
        <w:rFonts w:ascii="Times New Roman" w:hAnsi="Times New Roman" w:cs="Times New Roman" w:hint="default"/>
        <w:b/>
        <w:bCs w:val="0"/>
        <w:i w:val="0"/>
        <w:iCs w:val="0"/>
        <w:color w:val="auto"/>
        <w:sz w:val="28"/>
        <w:szCs w:val="2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7EA1743"/>
    <w:multiLevelType w:val="multilevel"/>
    <w:tmpl w:val="82AA2BFE"/>
    <w:lvl w:ilvl="0">
      <w:start w:val="1"/>
      <w:numFmt w:val="upperRoman"/>
      <w:lvlText w:val="%1."/>
      <w:lvlJc w:val="left"/>
      <w:pPr>
        <w:ind w:left="1080" w:hanging="720"/>
      </w:pPr>
      <w:rPr>
        <w:rFonts w:hint="default"/>
        <w:b/>
        <w:i w:val="0"/>
      </w:rPr>
    </w:lvl>
    <w:lvl w:ilvl="1">
      <w:start w:val="1"/>
      <w:numFmt w:val="decimal"/>
      <w:isLgl/>
      <w:lvlText w:val="%1.%2."/>
      <w:lvlJc w:val="left"/>
      <w:pPr>
        <w:ind w:left="5824"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507D"/>
    <w:rsid w:val="0070507D"/>
    <w:rsid w:val="00BD2702"/>
    <w:rsid w:val="00E932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01507360-A04A-426F-84F5-0669BBACC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177AC"/>
    <w:pPr>
      <w:keepNext/>
      <w:keepLines/>
      <w:spacing w:before="240"/>
      <w:outlineLvl w:val="0"/>
    </w:pPr>
    <w:rPr>
      <w:rFonts w:ascii="Calibri Light" w:eastAsia="MS Gothic" w:hAnsi="Calibri Light"/>
      <w:color w:val="2E74B5"/>
      <w:sz w:val="32"/>
      <w:szCs w:val="32"/>
    </w:rPr>
  </w:style>
  <w:style w:type="paragraph" w:styleId="Ttulo2">
    <w:name w:val="heading 2"/>
    <w:basedOn w:val="Normal"/>
    <w:next w:val="Normal"/>
    <w:link w:val="Ttulo2Car"/>
    <w:uiPriority w:val="9"/>
    <w:qFormat/>
    <w:rsid w:val="00A177AC"/>
    <w:pPr>
      <w:keepNext/>
      <w:keepLines/>
      <w:spacing w:before="40"/>
      <w:outlineLvl w:val="1"/>
    </w:pPr>
    <w:rPr>
      <w:rFonts w:ascii="Calibri Light" w:eastAsia="MS Gothic" w:hAnsi="Calibri Light"/>
      <w:color w:val="2E74B5"/>
      <w:sz w:val="26"/>
      <w:szCs w:val="26"/>
    </w:rPr>
  </w:style>
  <w:style w:type="paragraph" w:styleId="Ttulo3">
    <w:name w:val="heading 3"/>
    <w:basedOn w:val="Normal"/>
    <w:next w:val="Normal"/>
    <w:link w:val="Ttulo3Car"/>
    <w:uiPriority w:val="9"/>
    <w:qFormat/>
    <w:rsid w:val="005D68A6"/>
    <w:pPr>
      <w:keepNext/>
      <w:keepLines/>
      <w:spacing w:before="200"/>
      <w:outlineLvl w:val="2"/>
    </w:pPr>
    <w:rPr>
      <w:rFonts w:ascii="Calibri Light" w:eastAsia="MS Gothic" w:hAnsi="Calibri Light"/>
      <w:b/>
      <w:bCs/>
      <w:color w:val="5B9BD5"/>
    </w:rPr>
  </w:style>
  <w:style w:type="paragraph" w:styleId="Ttulo4">
    <w:name w:val="heading 4"/>
    <w:basedOn w:val="Normal"/>
    <w:next w:val="Normal"/>
    <w:link w:val="Ttulo4Car"/>
    <w:qFormat/>
    <w:rsid w:val="00A13FA2"/>
    <w:pPr>
      <w:keepNext/>
      <w:ind w:right="45"/>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A177AC"/>
    <w:rPr>
      <w:rFonts w:ascii="Calibri Light" w:eastAsia="MS Gothic" w:hAnsi="Calibri Light" w:cs="Times New Roman"/>
      <w:color w:val="2E74B5"/>
      <w:sz w:val="32"/>
      <w:szCs w:val="32"/>
      <w:lang w:eastAsia="es-ES"/>
    </w:rPr>
  </w:style>
  <w:style w:type="character" w:customStyle="1" w:styleId="Ttulo2Car">
    <w:name w:val="Título 2 Car"/>
    <w:link w:val="Ttulo2"/>
    <w:uiPriority w:val="9"/>
    <w:semiHidden/>
    <w:rsid w:val="00A177AC"/>
    <w:rPr>
      <w:rFonts w:ascii="Calibri Light" w:eastAsia="MS Gothic" w:hAnsi="Calibri Light" w:cs="Times New Roman"/>
      <w:color w:val="2E74B5"/>
      <w:sz w:val="26"/>
      <w:szCs w:val="26"/>
      <w:lang w:eastAsia="es-ES"/>
    </w:rPr>
  </w:style>
  <w:style w:type="character" w:customStyle="1" w:styleId="Ttulo3Car">
    <w:name w:val="Título 3 Car"/>
    <w:link w:val="Ttulo3"/>
    <w:uiPriority w:val="9"/>
    <w:rsid w:val="005D68A6"/>
    <w:rPr>
      <w:rFonts w:ascii="Calibri Light" w:eastAsia="MS Gothic" w:hAnsi="Calibri Light" w:cs="Times New Roman"/>
      <w:b/>
      <w:bCs/>
      <w:color w:val="5B9BD5"/>
      <w:sz w:val="24"/>
      <w:szCs w:val="24"/>
      <w:lang w:val="es-CO" w:eastAsia="es-ES"/>
    </w:rPr>
  </w:style>
  <w:style w:type="character" w:customStyle="1" w:styleId="Ttulo4Car">
    <w:name w:val="Título 4 Car"/>
    <w:link w:val="Ttulo4"/>
    <w:rsid w:val="00A13FA2"/>
    <w:rPr>
      <w:rFonts w:ascii="Times New Roman" w:eastAsia="Times New Roman" w:hAnsi="Times New Roman" w:cs="Times New Roman"/>
      <w:b/>
      <w:bCs/>
      <w:sz w:val="28"/>
      <w:szCs w:val="28"/>
      <w:lang w:eastAsia="es-ES"/>
    </w:rPr>
  </w:style>
  <w:style w:type="character" w:customStyle="1" w:styleId="TextonotapieCar1">
    <w:name w:val="Texto nota pie Car1"/>
    <w:aliases w:val="Footnote Text Char Car,Footnote Text Char Char Char Char Car,Footnote Text Char Char Char Char Char Char Char Char Car,Footnote Text Char Char Char Char Char Char1 Car,Footnote Text Char Char Char Char Char Char Char1 Car,FA Fu Car"/>
    <w:link w:val="Textonotapie"/>
    <w:uiPriority w:val="99"/>
    <w:qFormat/>
    <w:locked/>
    <w:rsid w:val="00A13FA2"/>
    <w:rPr>
      <w:rFonts w:ascii="SimSun" w:eastAsia="SimSun" w:hAnsi="SimSun"/>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A Fu,Ref. de nota al pie1,ft,Ca,FA"/>
    <w:basedOn w:val="Normal"/>
    <w:link w:val="TextonotapieCar1"/>
    <w:uiPriority w:val="99"/>
    <w:unhideWhenUsed/>
    <w:qFormat/>
    <w:rsid w:val="00A13FA2"/>
    <w:rPr>
      <w:rFonts w:ascii="SimSun" w:eastAsia="SimSun" w:hAnsi="SimSun"/>
      <w:lang w:eastAsia="en-US"/>
    </w:rPr>
  </w:style>
  <w:style w:type="character" w:customStyle="1" w:styleId="TextonotapieCar">
    <w:name w:val="Texto nota pie Car"/>
    <w:aliases w:val="Ref. de nota al pie1 Car,Texto de nota al pie Car,Footnotes refss Car,Appel note de bas de page Car,f Car,referencia nota al pie Car,Ref. de nota al pie2 Car,Footnote Text Char Char Char Char Char Car,texto de nota al pie Car,Ca Car"/>
    <w:uiPriority w:val="99"/>
    <w:qFormat/>
    <w:rsid w:val="00A13FA2"/>
    <w:rPr>
      <w:rFonts w:ascii="Times New Roman" w:eastAsia="Times New Roman" w:hAnsi="Times New Roman" w:cs="Times New Roman"/>
      <w:sz w:val="20"/>
      <w:szCs w:val="20"/>
      <w:lang w:eastAsia="es-ES"/>
    </w:rPr>
  </w:style>
  <w:style w:type="paragraph" w:styleId="Textoindependiente3">
    <w:name w:val="Body Text 3"/>
    <w:basedOn w:val="Normal"/>
    <w:link w:val="Textoindependiente3Car"/>
    <w:uiPriority w:val="99"/>
    <w:unhideWhenUsed/>
    <w:rsid w:val="00A13FA2"/>
    <w:pPr>
      <w:ind w:right="120"/>
    </w:pPr>
    <w:rPr>
      <w:sz w:val="36"/>
      <w:szCs w:val="36"/>
    </w:rPr>
  </w:style>
  <w:style w:type="character" w:customStyle="1" w:styleId="Textoindependiente3Car">
    <w:name w:val="Texto independiente 3 Car"/>
    <w:link w:val="Textoindependiente3"/>
    <w:uiPriority w:val="99"/>
    <w:rsid w:val="00A13FA2"/>
    <w:rPr>
      <w:rFonts w:ascii="Times New Roman" w:eastAsia="Times New Roman" w:hAnsi="Times New Roman" w:cs="Times New Roman"/>
      <w:sz w:val="36"/>
      <w:szCs w:val="36"/>
      <w:lang w:eastAsia="es-ES"/>
    </w:rPr>
  </w:style>
  <w:style w:type="paragraph" w:customStyle="1" w:styleId="Cuadrculaclara-nfasis31">
    <w:name w:val="Cuadrícula clara - Énfasis 31"/>
    <w:basedOn w:val="Normal"/>
    <w:link w:val="Cuadrculaclara-nfasis3Car1"/>
    <w:uiPriority w:val="34"/>
    <w:qFormat/>
    <w:rsid w:val="00A13FA2"/>
    <w:pPr>
      <w:ind w:left="708"/>
    </w:pPr>
  </w:style>
  <w:style w:type="character" w:customStyle="1" w:styleId="Cuadrculaclara-nfasis3Car1">
    <w:name w:val="Cuadrícula clara - Énfasis 3 Car1"/>
    <w:link w:val="Cuadrculaclara-nfasis31"/>
    <w:uiPriority w:val="34"/>
    <w:locked/>
    <w:rsid w:val="008A708B"/>
    <w:rPr>
      <w:rFonts w:ascii="Times New Roman" w:eastAsia="Times New Roman" w:hAnsi="Times New Roman" w:cs="Times New Roman"/>
      <w:sz w:val="24"/>
      <w:szCs w:val="24"/>
      <w:lang w:val="es-CO" w:eastAsia="es-ES"/>
    </w:rPr>
  </w:style>
  <w:style w:type="paragraph" w:customStyle="1" w:styleId="BodyTextIndent2">
    <w:name w:val="Body Text Indent2"/>
    <w:basedOn w:val="Normal"/>
    <w:uiPriority w:val="99"/>
    <w:rsid w:val="00A13FA2"/>
    <w:pPr>
      <w:ind w:right="-232"/>
      <w:jc w:val="both"/>
    </w:pPr>
    <w:rPr>
      <w:sz w:val="28"/>
      <w:szCs w:val="28"/>
    </w:rPr>
  </w:style>
  <w:style w:type="character" w:styleId="Refdenotaalpie">
    <w:name w:val="footnote reference"/>
    <w:aliases w:val="Texto de nota al pie,Footnotes refss,Appel note de bas de page,Ref. de nota al pie 2,Footnote number,referencia nota al pie,BVI fnr,f,4_G,16 Point,Superscript 6 Point,Texto nota al pie,Fago Fußnotenzeichen,Footnote Reference Char3,FC"/>
    <w:link w:val="4GChar"/>
    <w:uiPriority w:val="99"/>
    <w:unhideWhenUsed/>
    <w:qFormat/>
    <w:rsid w:val="00A13FA2"/>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F06C3E"/>
    <w:pPr>
      <w:jc w:val="both"/>
    </w:pPr>
    <w:rPr>
      <w:rFonts w:ascii="Calibri" w:eastAsia="Calibri" w:hAnsi="Calibri"/>
      <w:sz w:val="20"/>
      <w:szCs w:val="20"/>
      <w:vertAlign w:val="superscript"/>
    </w:rPr>
  </w:style>
  <w:style w:type="paragraph" w:styleId="Encabezado">
    <w:name w:val="header"/>
    <w:basedOn w:val="Normal"/>
    <w:link w:val="EncabezadoCar"/>
    <w:uiPriority w:val="99"/>
    <w:unhideWhenUsed/>
    <w:rsid w:val="00724745"/>
    <w:pPr>
      <w:tabs>
        <w:tab w:val="center" w:pos="4252"/>
        <w:tab w:val="right" w:pos="8504"/>
      </w:tabs>
    </w:pPr>
  </w:style>
  <w:style w:type="character" w:customStyle="1" w:styleId="EncabezadoCar">
    <w:name w:val="Encabezado Car"/>
    <w:link w:val="Encabezado"/>
    <w:uiPriority w:val="99"/>
    <w:rsid w:val="0072474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724745"/>
    <w:pPr>
      <w:tabs>
        <w:tab w:val="center" w:pos="4252"/>
        <w:tab w:val="right" w:pos="8504"/>
      </w:tabs>
    </w:pPr>
  </w:style>
  <w:style w:type="character" w:customStyle="1" w:styleId="PiedepginaCar">
    <w:name w:val="Pie de página Car"/>
    <w:link w:val="Piedepgina"/>
    <w:uiPriority w:val="99"/>
    <w:rsid w:val="00724745"/>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unhideWhenUsed/>
    <w:rsid w:val="00B664CF"/>
    <w:pPr>
      <w:spacing w:after="120"/>
    </w:pPr>
  </w:style>
  <w:style w:type="character" w:customStyle="1" w:styleId="TextoindependienteCar">
    <w:name w:val="Texto independiente Car"/>
    <w:link w:val="Textoindependiente"/>
    <w:uiPriority w:val="99"/>
    <w:rsid w:val="00B664C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F85824"/>
    <w:rPr>
      <w:rFonts w:ascii="Segoe UI" w:hAnsi="Segoe UI" w:cs="Segoe UI"/>
      <w:sz w:val="18"/>
      <w:szCs w:val="18"/>
    </w:rPr>
  </w:style>
  <w:style w:type="character" w:customStyle="1" w:styleId="TextodegloboCar">
    <w:name w:val="Texto de globo Car"/>
    <w:link w:val="Textodeglobo"/>
    <w:uiPriority w:val="99"/>
    <w:semiHidden/>
    <w:rsid w:val="00F85824"/>
    <w:rPr>
      <w:rFonts w:ascii="Segoe UI" w:eastAsia="Times New Roman" w:hAnsi="Segoe UI" w:cs="Segoe UI"/>
      <w:sz w:val="18"/>
      <w:szCs w:val="18"/>
      <w:lang w:eastAsia="es-ES"/>
    </w:rPr>
  </w:style>
  <w:style w:type="character" w:styleId="Refdecomentario">
    <w:name w:val="annotation reference"/>
    <w:uiPriority w:val="99"/>
    <w:semiHidden/>
    <w:unhideWhenUsed/>
    <w:rsid w:val="003F294F"/>
    <w:rPr>
      <w:sz w:val="16"/>
      <w:szCs w:val="16"/>
    </w:rPr>
  </w:style>
  <w:style w:type="paragraph" w:styleId="Textocomentario">
    <w:name w:val="annotation text"/>
    <w:basedOn w:val="Normal"/>
    <w:link w:val="TextocomentarioCar"/>
    <w:uiPriority w:val="99"/>
    <w:unhideWhenUsed/>
    <w:rsid w:val="003F294F"/>
    <w:rPr>
      <w:sz w:val="20"/>
      <w:szCs w:val="20"/>
    </w:rPr>
  </w:style>
  <w:style w:type="character" w:customStyle="1" w:styleId="TextocomentarioCar">
    <w:name w:val="Texto comentario Car"/>
    <w:link w:val="Textocomentario"/>
    <w:uiPriority w:val="99"/>
    <w:rsid w:val="003F294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F294F"/>
    <w:rPr>
      <w:b/>
      <w:bCs/>
    </w:rPr>
  </w:style>
  <w:style w:type="character" w:customStyle="1" w:styleId="AsuntodelcomentarioCar">
    <w:name w:val="Asunto del comentario Car"/>
    <w:link w:val="Asuntodelcomentario"/>
    <w:uiPriority w:val="99"/>
    <w:semiHidden/>
    <w:rsid w:val="003F294F"/>
    <w:rPr>
      <w:rFonts w:ascii="Times New Roman" w:eastAsia="Times New Roman" w:hAnsi="Times New Roman" w:cs="Times New Roman"/>
      <w:b/>
      <w:bCs/>
      <w:sz w:val="20"/>
      <w:szCs w:val="20"/>
      <w:lang w:eastAsia="es-ES"/>
    </w:rPr>
  </w:style>
  <w:style w:type="paragraph" w:styleId="Textoindependiente2">
    <w:name w:val="Body Text 2"/>
    <w:basedOn w:val="Normal"/>
    <w:link w:val="Textoindependiente2Car"/>
    <w:uiPriority w:val="99"/>
    <w:unhideWhenUsed/>
    <w:rsid w:val="006C30B1"/>
    <w:pPr>
      <w:spacing w:after="120" w:line="480" w:lineRule="auto"/>
    </w:pPr>
  </w:style>
  <w:style w:type="character" w:customStyle="1" w:styleId="Textoindependiente2Car">
    <w:name w:val="Texto independiente 2 Car"/>
    <w:link w:val="Textoindependiente2"/>
    <w:uiPriority w:val="99"/>
    <w:rsid w:val="006C30B1"/>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5160BB"/>
  </w:style>
  <w:style w:type="character" w:styleId="Textoennegrita">
    <w:name w:val="Strong"/>
    <w:uiPriority w:val="22"/>
    <w:qFormat/>
    <w:rsid w:val="00674DC8"/>
    <w:rPr>
      <w:b/>
      <w:bCs/>
    </w:rPr>
  </w:style>
  <w:style w:type="paragraph" w:styleId="NormalWeb">
    <w:name w:val="Normal (Web)"/>
    <w:basedOn w:val="Normal"/>
    <w:uiPriority w:val="99"/>
    <w:unhideWhenUsed/>
    <w:rsid w:val="00E653C6"/>
    <w:pPr>
      <w:spacing w:before="100" w:beforeAutospacing="1" w:after="100" w:afterAutospacing="1"/>
    </w:pPr>
  </w:style>
  <w:style w:type="table" w:styleId="Tablaconcuadrcula">
    <w:name w:val="Table Grid"/>
    <w:basedOn w:val="Tablanormal"/>
    <w:uiPriority w:val="39"/>
    <w:rsid w:val="001A56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rsid w:val="002D0E5E"/>
    <w:pPr>
      <w:spacing w:before="100" w:beforeAutospacing="1" w:after="100" w:afterAutospacing="1"/>
    </w:pPr>
  </w:style>
  <w:style w:type="character" w:customStyle="1" w:styleId="baj">
    <w:name w:val="b_aj"/>
    <w:basedOn w:val="Fuentedeprrafopredeter"/>
    <w:rsid w:val="002D0E5E"/>
  </w:style>
  <w:style w:type="character" w:styleId="Hipervnculo">
    <w:name w:val="Hyperlink"/>
    <w:uiPriority w:val="99"/>
    <w:unhideWhenUsed/>
    <w:rsid w:val="002D0E5E"/>
    <w:rPr>
      <w:color w:val="0000FF"/>
      <w:u w:val="single"/>
    </w:rPr>
  </w:style>
  <w:style w:type="paragraph" w:customStyle="1" w:styleId="Car">
    <w:name w:val="Car"/>
    <w:basedOn w:val="Normal"/>
    <w:rsid w:val="00B24E80"/>
    <w:pPr>
      <w:spacing w:line="240" w:lineRule="exact"/>
    </w:pPr>
    <w:rPr>
      <w:noProof/>
      <w:color w:val="000000"/>
      <w:sz w:val="20"/>
      <w:szCs w:val="20"/>
    </w:rPr>
  </w:style>
  <w:style w:type="paragraph" w:customStyle="1" w:styleId="Car4">
    <w:name w:val="Car4"/>
    <w:basedOn w:val="Normal"/>
    <w:rsid w:val="001D3024"/>
    <w:pPr>
      <w:spacing w:line="240" w:lineRule="exact"/>
      <w:jc w:val="both"/>
    </w:pPr>
    <w:rPr>
      <w:rFonts w:ascii="Tahoma" w:hAnsi="Tahoma" w:cs="Tahoma"/>
      <w:sz w:val="20"/>
      <w:szCs w:val="20"/>
      <w:lang w:val="en-US" w:eastAsia="en-US"/>
    </w:rPr>
  </w:style>
  <w:style w:type="paragraph" w:customStyle="1" w:styleId="nmerodepgina1">
    <w:name w:val="nmerodepgina1"/>
    <w:basedOn w:val="Normal"/>
    <w:rsid w:val="00DD6D59"/>
    <w:pPr>
      <w:spacing w:before="100" w:beforeAutospacing="1" w:after="100" w:afterAutospacing="1"/>
    </w:pPr>
  </w:style>
  <w:style w:type="paragraph" w:customStyle="1" w:styleId="CarCar5CarCar">
    <w:name w:val="Car Car5 Car Car"/>
    <w:basedOn w:val="Normal"/>
    <w:rsid w:val="0037773E"/>
    <w:pPr>
      <w:spacing w:line="240" w:lineRule="exact"/>
    </w:pPr>
    <w:rPr>
      <w:noProof/>
      <w:color w:val="000000"/>
      <w:sz w:val="20"/>
      <w:szCs w:val="20"/>
    </w:rPr>
  </w:style>
  <w:style w:type="character" w:customStyle="1" w:styleId="Smbolodenotaalpie">
    <w:name w:val="Símbolo de nota al pie"/>
    <w:rsid w:val="00701C99"/>
    <w:rPr>
      <w:vertAlign w:val="superscript"/>
    </w:rPr>
  </w:style>
  <w:style w:type="paragraph" w:customStyle="1" w:styleId="NoSpacing1">
    <w:name w:val="No Spacing1"/>
    <w:rsid w:val="00701C99"/>
    <w:pPr>
      <w:overflowPunct w:val="0"/>
      <w:autoSpaceDE w:val="0"/>
      <w:autoSpaceDN w:val="0"/>
      <w:adjustRightInd w:val="0"/>
      <w:jc w:val="both"/>
      <w:textAlignment w:val="baseline"/>
    </w:pPr>
    <w:rPr>
      <w:rFonts w:ascii="Times New Roman" w:eastAsia="Times New Roman" w:hAnsi="Times New Roman"/>
      <w:sz w:val="28"/>
      <w:szCs w:val="24"/>
      <w:lang w:eastAsia="es-ES"/>
    </w:rPr>
  </w:style>
  <w:style w:type="character" w:styleId="Hipervnculovisitado">
    <w:name w:val="FollowedHyperlink"/>
    <w:uiPriority w:val="99"/>
    <w:semiHidden/>
    <w:unhideWhenUsed/>
    <w:rsid w:val="00F16B41"/>
    <w:rPr>
      <w:color w:val="954F72"/>
      <w:u w:val="single"/>
    </w:rPr>
  </w:style>
  <w:style w:type="character" w:customStyle="1" w:styleId="letra14pt">
    <w:name w:val="letra14pt"/>
    <w:basedOn w:val="Fuentedeprrafopredeter"/>
    <w:rsid w:val="00CD0823"/>
  </w:style>
  <w:style w:type="character" w:customStyle="1" w:styleId="iaj">
    <w:name w:val="i_aj"/>
    <w:basedOn w:val="Fuentedeprrafopredeter"/>
    <w:rsid w:val="00CD0823"/>
  </w:style>
  <w:style w:type="paragraph" w:customStyle="1" w:styleId="margenizq0punto5">
    <w:name w:val="margen_izq_0punto5"/>
    <w:basedOn w:val="Normal"/>
    <w:rsid w:val="00CD0823"/>
    <w:pPr>
      <w:spacing w:before="100" w:beforeAutospacing="1" w:after="100" w:afterAutospacing="1"/>
    </w:pPr>
  </w:style>
  <w:style w:type="paragraph" w:customStyle="1" w:styleId="centradomargenizq0punto5">
    <w:name w:val="centrado_margen_izq_0punto5"/>
    <w:basedOn w:val="Normal"/>
    <w:rsid w:val="00CD0823"/>
    <w:pPr>
      <w:spacing w:before="100" w:beforeAutospacing="1" w:after="100" w:afterAutospacing="1"/>
    </w:pPr>
  </w:style>
  <w:style w:type="paragraph" w:customStyle="1" w:styleId="Style15">
    <w:name w:val="Style15"/>
    <w:basedOn w:val="Normal"/>
    <w:rsid w:val="00AD66A7"/>
    <w:pPr>
      <w:widowControl w:val="0"/>
      <w:autoSpaceDE w:val="0"/>
      <w:autoSpaceDN w:val="0"/>
      <w:adjustRightInd w:val="0"/>
    </w:pPr>
    <w:rPr>
      <w:lang w:val="es-ES"/>
    </w:rPr>
  </w:style>
  <w:style w:type="character" w:customStyle="1" w:styleId="FontStyle34">
    <w:name w:val="Font Style34"/>
    <w:rsid w:val="00AD66A7"/>
    <w:rPr>
      <w:rFonts w:ascii="Calibri" w:hAnsi="Calibri" w:cs="Calibri"/>
      <w:sz w:val="20"/>
      <w:szCs w:val="20"/>
    </w:rPr>
  </w:style>
  <w:style w:type="paragraph" w:customStyle="1" w:styleId="NormalJustificado">
    <w:name w:val="Normal + Justificado"/>
    <w:basedOn w:val="Normal"/>
    <w:rsid w:val="00BC593E"/>
    <w:pPr>
      <w:overflowPunct w:val="0"/>
      <w:autoSpaceDE w:val="0"/>
      <w:autoSpaceDN w:val="0"/>
      <w:adjustRightInd w:val="0"/>
      <w:jc w:val="both"/>
      <w:textAlignment w:val="baseline"/>
    </w:pPr>
    <w:rPr>
      <w:sz w:val="28"/>
      <w:szCs w:val="28"/>
      <w:u w:val="single"/>
      <w:lang w:val="es-ES"/>
    </w:rPr>
  </w:style>
  <w:style w:type="paragraph" w:customStyle="1" w:styleId="CuerpoA">
    <w:name w:val="Cuerpo A"/>
    <w:rsid w:val="0008020F"/>
    <w:pPr>
      <w:pBdr>
        <w:top w:val="nil"/>
        <w:left w:val="nil"/>
        <w:bottom w:val="nil"/>
        <w:right w:val="nil"/>
        <w:between w:val="nil"/>
        <w:bar w:val="nil"/>
      </w:pBdr>
    </w:pPr>
    <w:rPr>
      <w:rFonts w:ascii="Times New Roman" w:eastAsia="Times New Roman" w:hAnsi="Times New Roman"/>
      <w:color w:val="000000"/>
      <w:u w:color="000000"/>
      <w:bdr w:val="nil"/>
      <w:lang w:val="es-ES_tradnl" w:eastAsia="es-ES"/>
    </w:rPr>
  </w:style>
  <w:style w:type="paragraph" w:customStyle="1" w:styleId="Cuadrculamediana2-nfasis11">
    <w:name w:val="Cuadrícula mediana 2 - Énfasis 11"/>
    <w:uiPriority w:val="1"/>
    <w:qFormat/>
    <w:rsid w:val="00906964"/>
    <w:rPr>
      <w:rFonts w:ascii="Times New Roman" w:eastAsia="Arial Unicode MS" w:hAnsi="Times New Roman"/>
      <w:sz w:val="24"/>
      <w:szCs w:val="24"/>
      <w:lang w:val="es-ES_tradnl" w:eastAsia="en-US"/>
    </w:rPr>
  </w:style>
  <w:style w:type="paragraph" w:customStyle="1" w:styleId="BodyText21">
    <w:name w:val="Body Text 21"/>
    <w:basedOn w:val="Normal"/>
    <w:uiPriority w:val="99"/>
    <w:rsid w:val="00810BE4"/>
    <w:pPr>
      <w:spacing w:line="360" w:lineRule="auto"/>
      <w:jc w:val="both"/>
    </w:pPr>
    <w:rPr>
      <w:rFonts w:ascii="Roman PS" w:hAnsi="Roman PS" w:cs="Roman PS"/>
      <w:sz w:val="28"/>
      <w:szCs w:val="28"/>
      <w:lang w:val="es-ES"/>
    </w:rPr>
  </w:style>
  <w:style w:type="character" w:customStyle="1" w:styleId="Listavistosa-nfasis1Car">
    <w:name w:val="Lista vistosa - Énfasis 1 Car"/>
    <w:link w:val="Listamedia1-nfasis6"/>
    <w:uiPriority w:val="34"/>
    <w:locked/>
    <w:rsid w:val="003E215B"/>
    <w:rPr>
      <w:rFonts w:ascii="Times New Roman" w:eastAsia="Arial Unicode MS" w:hAnsi="Arial Unicode MS" w:cs="Arial Unicode MS"/>
      <w:color w:val="000000"/>
      <w:sz w:val="20"/>
      <w:szCs w:val="20"/>
      <w:u w:color="000000"/>
      <w:lang w:val="es-ES_tradnl" w:eastAsia="es-ES"/>
    </w:rPr>
  </w:style>
  <w:style w:type="table" w:styleId="Listamedia1-nfasis6">
    <w:name w:val="Medium List 1 Accent 6"/>
    <w:basedOn w:val="Tablanormal"/>
    <w:link w:val="Listavistosa-nfasis1Car"/>
    <w:uiPriority w:val="34"/>
    <w:semiHidden/>
    <w:unhideWhenUsed/>
    <w:rsid w:val="003E215B"/>
    <w:rPr>
      <w:rFonts w:ascii="Times New Roman" w:eastAsia="Arial Unicode MS" w:hAnsi="Arial Unicode MS" w:cs="Arial Unicode MS"/>
      <w:color w:val="000000"/>
      <w:u w:color="000000"/>
      <w:lang w:val="es-ES_tradnl"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styleId="Nmerodepgina">
    <w:name w:val="page number"/>
    <w:rsid w:val="00DE03FE"/>
    <w:rPr>
      <w:lang w:val="es-ES_tradnl"/>
    </w:rPr>
  </w:style>
  <w:style w:type="paragraph" w:styleId="Ttulo">
    <w:name w:val="Title"/>
    <w:basedOn w:val="Normal"/>
    <w:link w:val="TtuloCar"/>
    <w:qFormat/>
    <w:rsid w:val="00820B37"/>
    <w:pPr>
      <w:jc w:val="center"/>
    </w:pPr>
    <w:rPr>
      <w:rFonts w:eastAsia="Calibri"/>
      <w:b/>
      <w:lang w:val="es-ES_tradnl" w:eastAsia="es-ES_tradnl"/>
    </w:rPr>
  </w:style>
  <w:style w:type="character" w:customStyle="1" w:styleId="TtuloCar">
    <w:name w:val="Título Car"/>
    <w:link w:val="Ttulo"/>
    <w:rsid w:val="00820B37"/>
    <w:rPr>
      <w:rFonts w:ascii="Times New Roman" w:hAnsi="Times New Roman" w:cs="Times New Roman"/>
      <w:b/>
      <w:sz w:val="24"/>
      <w:szCs w:val="24"/>
      <w:lang w:val="es-ES_tradnl" w:eastAsia="es-ES_tradnl"/>
    </w:rPr>
  </w:style>
  <w:style w:type="paragraph" w:styleId="Mapadeldocumento">
    <w:name w:val="Document Map"/>
    <w:basedOn w:val="Normal"/>
    <w:link w:val="MapadeldocumentoCar"/>
    <w:uiPriority w:val="99"/>
    <w:semiHidden/>
    <w:unhideWhenUsed/>
    <w:rsid w:val="006B0C43"/>
    <w:rPr>
      <w:rFonts w:ascii="Lucida Grande" w:hAnsi="Lucida Grande" w:cs="Lucida Grande"/>
    </w:rPr>
  </w:style>
  <w:style w:type="character" w:customStyle="1" w:styleId="MapadeldocumentoCar">
    <w:name w:val="Mapa del documento Car"/>
    <w:link w:val="Mapadeldocumento"/>
    <w:uiPriority w:val="99"/>
    <w:semiHidden/>
    <w:rsid w:val="006B0C43"/>
    <w:rPr>
      <w:rFonts w:ascii="Lucida Grande" w:eastAsia="Times New Roman" w:hAnsi="Lucida Grande" w:cs="Lucida Grande"/>
      <w:sz w:val="24"/>
      <w:szCs w:val="24"/>
      <w:lang w:val="es-CO" w:eastAsia="es-ES"/>
    </w:rPr>
  </w:style>
  <w:style w:type="paragraph" w:customStyle="1" w:styleId="Cuadrculamediana1-nfasis21">
    <w:name w:val="Cuadrícula mediana 1 - Énfasis 21"/>
    <w:basedOn w:val="Normal"/>
    <w:link w:val="Cuadrculamedia1-nfasis2Car1"/>
    <w:uiPriority w:val="34"/>
    <w:qFormat/>
    <w:rsid w:val="00F06C3E"/>
    <w:pPr>
      <w:ind w:left="720"/>
      <w:contextualSpacing/>
    </w:pPr>
    <w:rPr>
      <w:rFonts w:ascii="Calibri" w:eastAsia="Calibri" w:hAnsi="Calibri"/>
      <w:lang w:eastAsia="en-US"/>
    </w:rPr>
  </w:style>
  <w:style w:type="character" w:customStyle="1" w:styleId="Cuadrculamedia1-nfasis2Car1">
    <w:name w:val="Cuadrícula media 1 - Énfasis 2 Car1"/>
    <w:link w:val="Cuadrculamediana1-nfasis21"/>
    <w:uiPriority w:val="34"/>
    <w:locked/>
    <w:rsid w:val="00F06C3E"/>
    <w:rPr>
      <w:sz w:val="22"/>
      <w:szCs w:val="22"/>
      <w:lang w:eastAsia="en-US"/>
    </w:rPr>
  </w:style>
  <w:style w:type="character" w:customStyle="1" w:styleId="Sombreadomedio1-nfasis1Car1">
    <w:name w:val="Sombreado medio 1 - Énfasis 1 Car1"/>
    <w:link w:val="Sombreadomediano1-nfasis11"/>
    <w:uiPriority w:val="1"/>
    <w:locked/>
    <w:rsid w:val="002618BD"/>
    <w:rPr>
      <w:sz w:val="22"/>
      <w:lang w:val="es-ES" w:eastAsia="en-US"/>
    </w:rPr>
  </w:style>
  <w:style w:type="paragraph" w:customStyle="1" w:styleId="Sombreadomediano1-nfasis11">
    <w:name w:val="Sombreado mediano 1 - Énfasis 11"/>
    <w:link w:val="Sombreadomedio1-nfasis1Car1"/>
    <w:uiPriority w:val="1"/>
    <w:qFormat/>
    <w:rsid w:val="002618BD"/>
    <w:rPr>
      <w:lang w:val="es-ES" w:eastAsia="en-US"/>
    </w:rPr>
  </w:style>
  <w:style w:type="paragraph" w:styleId="Sangradetextonormal">
    <w:name w:val="Body Text Indent"/>
    <w:basedOn w:val="Normal"/>
    <w:link w:val="SangradetextonormalCar"/>
    <w:uiPriority w:val="99"/>
    <w:unhideWhenUsed/>
    <w:rsid w:val="0093381A"/>
    <w:pPr>
      <w:spacing w:after="120" w:line="256" w:lineRule="auto"/>
      <w:ind w:left="283"/>
    </w:pPr>
    <w:rPr>
      <w:rFonts w:ascii="Calibri" w:eastAsia="Calibri" w:hAnsi="Calibri"/>
      <w:lang w:eastAsia="en-US"/>
    </w:rPr>
  </w:style>
  <w:style w:type="character" w:customStyle="1" w:styleId="SangradetextonormalCar">
    <w:name w:val="Sangría de texto normal Car"/>
    <w:link w:val="Sangradetextonormal"/>
    <w:uiPriority w:val="99"/>
    <w:rsid w:val="0093381A"/>
    <w:rPr>
      <w:sz w:val="22"/>
      <w:szCs w:val="22"/>
      <w:lang w:eastAsia="en-US"/>
    </w:rPr>
  </w:style>
  <w:style w:type="paragraph" w:customStyle="1" w:styleId="Listavistosa-nfasis11">
    <w:name w:val="Lista vistosa - Énfasis 11"/>
    <w:basedOn w:val="Normal"/>
    <w:uiPriority w:val="34"/>
    <w:qFormat/>
    <w:rsid w:val="00CE162E"/>
    <w:pPr>
      <w:overflowPunct w:val="0"/>
      <w:autoSpaceDE w:val="0"/>
      <w:autoSpaceDN w:val="0"/>
      <w:adjustRightInd w:val="0"/>
      <w:ind w:left="708"/>
      <w:textAlignment w:val="baseline"/>
    </w:pPr>
    <w:rPr>
      <w:sz w:val="28"/>
      <w:szCs w:val="20"/>
      <w:lang w:val="es-ES_tradnl"/>
    </w:rPr>
  </w:style>
  <w:style w:type="character" w:customStyle="1" w:styleId="apple-style-span">
    <w:name w:val="apple-style-span"/>
    <w:rsid w:val="00CE162E"/>
  </w:style>
  <w:style w:type="paragraph" w:customStyle="1" w:styleId="Listamulticolor-nfasis11">
    <w:name w:val="Lista multicolor - Énfasis 11"/>
    <w:aliases w:val="Colorful List - Accent 11,Ha,List Paragraph1,lp1,Footnote,List Paragraph2,Lista vistosa - Énfasis 12"/>
    <w:basedOn w:val="Normal"/>
    <w:link w:val="Listavistosa-nfasis1Car1"/>
    <w:uiPriority w:val="34"/>
    <w:qFormat/>
    <w:rsid w:val="004B2205"/>
    <w:pPr>
      <w:ind w:left="708"/>
    </w:pPr>
  </w:style>
  <w:style w:type="character" w:customStyle="1" w:styleId="Listavistosa-nfasis1Car1">
    <w:name w:val="Lista vistosa - Énfasis 1 Car1"/>
    <w:aliases w:val="Colorful List - Accent 11 Car,Ha Car,List Paragraph1 Car,lp1 Car,Footnote Car,List Paragraph2 Car,Lista vistosa - Énfasis 12 Car1,Párrafo de lista Car,List1 Car,titulo 3 Car,Párrafo de lista1 Car,Bullets Car,Dot pt Car"/>
    <w:link w:val="Listamulticolor-nfasis11"/>
    <w:uiPriority w:val="34"/>
    <w:locked/>
    <w:rsid w:val="004B2205"/>
    <w:rPr>
      <w:rFonts w:ascii="Times New Roman" w:eastAsia="Times New Roman" w:hAnsi="Times New Roman"/>
      <w:sz w:val="24"/>
      <w:szCs w:val="24"/>
      <w:lang w:eastAsia="es-ES"/>
    </w:rPr>
  </w:style>
  <w:style w:type="paragraph" w:customStyle="1" w:styleId="Default">
    <w:name w:val="Default"/>
    <w:rsid w:val="00834B3D"/>
    <w:pPr>
      <w:widowControl w:val="0"/>
      <w:autoSpaceDE w:val="0"/>
      <w:autoSpaceDN w:val="0"/>
      <w:adjustRightInd w:val="0"/>
    </w:pPr>
    <w:rPr>
      <w:rFonts w:ascii="Times New Roman" w:hAnsi="Times New Roman"/>
      <w:color w:val="000000"/>
      <w:sz w:val="24"/>
      <w:szCs w:val="24"/>
      <w:lang w:val="es-ES" w:eastAsia="es-ES"/>
    </w:rPr>
  </w:style>
  <w:style w:type="paragraph" w:customStyle="1" w:styleId="CitasCorte">
    <w:name w:val="Citas Corte"/>
    <w:basedOn w:val="Textonotapie"/>
    <w:link w:val="CitasCorteCar"/>
    <w:autoRedefine/>
    <w:qFormat/>
    <w:rsid w:val="002B5227"/>
    <w:pPr>
      <w:jc w:val="both"/>
    </w:pPr>
    <w:rPr>
      <w:rFonts w:ascii="Times New Roman" w:eastAsia="Times New Roman" w:hAnsi="Times New Roman"/>
      <w:sz w:val="20"/>
      <w:szCs w:val="20"/>
    </w:rPr>
  </w:style>
  <w:style w:type="character" w:customStyle="1" w:styleId="CitasCorteCar">
    <w:name w:val="Citas Corte Car"/>
    <w:link w:val="CitasCorte"/>
    <w:locked/>
    <w:rsid w:val="002B5227"/>
    <w:rPr>
      <w:rFonts w:ascii="Times New Roman" w:eastAsia="Times New Roman" w:hAnsi="Times New Roman"/>
      <w:lang w:eastAsia="en-US"/>
    </w:rPr>
  </w:style>
  <w:style w:type="paragraph" w:customStyle="1" w:styleId="Cuadrculamedia21">
    <w:name w:val="Cuadrícula media 21"/>
    <w:uiPriority w:val="99"/>
    <w:qFormat/>
    <w:rsid w:val="00A1337B"/>
    <w:rPr>
      <w:rFonts w:ascii="Times New Roman" w:hAnsi="Times New Roman"/>
      <w:sz w:val="24"/>
      <w:szCs w:val="24"/>
      <w:lang w:val="es-ES_tradnl" w:eastAsia="es-ES_tradnl"/>
    </w:rPr>
  </w:style>
  <w:style w:type="paragraph" w:customStyle="1" w:styleId="Cuadrculaclara-nfasis310">
    <w:name w:val="Cuadrícula clara - Énfasis 31"/>
    <w:basedOn w:val="Normal"/>
    <w:link w:val="Cuadrculaclara-nfasis3Car"/>
    <w:uiPriority w:val="34"/>
    <w:qFormat/>
    <w:rsid w:val="00544BA8"/>
    <w:pPr>
      <w:ind w:left="708"/>
    </w:pPr>
  </w:style>
  <w:style w:type="character" w:customStyle="1" w:styleId="Cuadrculaclara-nfasis3Car">
    <w:name w:val="Cuadrícula clara - Énfasis 3 Car"/>
    <w:link w:val="Cuadrculaclara-nfasis310"/>
    <w:uiPriority w:val="34"/>
    <w:locked/>
    <w:rsid w:val="00544BA8"/>
    <w:rPr>
      <w:rFonts w:ascii="Times New Roman" w:eastAsia="Times New Roman" w:hAnsi="Times New Roman"/>
      <w:sz w:val="24"/>
      <w:szCs w:val="24"/>
    </w:rPr>
  </w:style>
  <w:style w:type="paragraph" w:customStyle="1" w:styleId="Cuadrculamedia2-nfasis11">
    <w:name w:val="Cuadrícula media 2 - Énfasis 11"/>
    <w:uiPriority w:val="1"/>
    <w:qFormat/>
    <w:rsid w:val="00544BA8"/>
    <w:rPr>
      <w:rFonts w:ascii="Times New Roman" w:eastAsia="Arial Unicode MS" w:hAnsi="Times New Roman"/>
      <w:sz w:val="24"/>
      <w:szCs w:val="24"/>
      <w:lang w:val="es-ES_tradnl" w:eastAsia="en-US"/>
    </w:rPr>
  </w:style>
  <w:style w:type="paragraph" w:customStyle="1" w:styleId="Cuadrculamedia1-nfasis21">
    <w:name w:val="Cuadrícula media 1 - Énfasis 21"/>
    <w:basedOn w:val="Normal"/>
    <w:link w:val="Cuadrculamedia1-nfasis2Car"/>
    <w:uiPriority w:val="34"/>
    <w:qFormat/>
    <w:rsid w:val="00544BA8"/>
    <w:pPr>
      <w:ind w:left="720"/>
      <w:contextualSpacing/>
    </w:pPr>
    <w:rPr>
      <w:rFonts w:ascii="Calibri" w:eastAsia="Calibri" w:hAnsi="Calibri"/>
      <w:lang w:eastAsia="en-US"/>
    </w:rPr>
  </w:style>
  <w:style w:type="character" w:customStyle="1" w:styleId="Cuadrculamedia1-nfasis2Car">
    <w:name w:val="Cuadrícula media 1 - Énfasis 2 Car"/>
    <w:link w:val="Cuadrculamedia1-nfasis21"/>
    <w:uiPriority w:val="34"/>
    <w:locked/>
    <w:rsid w:val="00544BA8"/>
    <w:rPr>
      <w:sz w:val="22"/>
      <w:szCs w:val="22"/>
      <w:lang w:eastAsia="en-US"/>
    </w:rPr>
  </w:style>
  <w:style w:type="character" w:customStyle="1" w:styleId="Sombreadomedio1-nfasis1Car">
    <w:name w:val="Sombreado medio 1 - Énfasis 1 Car"/>
    <w:link w:val="Sombreadomedio1-nfasis11"/>
    <w:uiPriority w:val="1"/>
    <w:locked/>
    <w:rsid w:val="00544BA8"/>
    <w:rPr>
      <w:sz w:val="22"/>
      <w:lang w:val="es-ES" w:eastAsia="en-US"/>
    </w:rPr>
  </w:style>
  <w:style w:type="paragraph" w:customStyle="1" w:styleId="Sombreadomedio1-nfasis11">
    <w:name w:val="Sombreado medio 1 - Énfasis 11"/>
    <w:link w:val="Sombreadomedio1-nfasis1Car"/>
    <w:uiPriority w:val="1"/>
    <w:qFormat/>
    <w:rsid w:val="00544BA8"/>
    <w:rPr>
      <w:lang w:val="es-ES" w:eastAsia="en-US"/>
    </w:rPr>
  </w:style>
  <w:style w:type="paragraph" w:customStyle="1" w:styleId="Cuadrculaclara-nfasis32">
    <w:name w:val="Cuadrícula clara - Énfasis 32"/>
    <w:basedOn w:val="Normal"/>
    <w:uiPriority w:val="34"/>
    <w:qFormat/>
    <w:rsid w:val="0045497B"/>
    <w:pPr>
      <w:ind w:left="708"/>
    </w:pPr>
  </w:style>
  <w:style w:type="paragraph" w:customStyle="1" w:styleId="Refdenotaalpie2">
    <w:name w:val="Ref. de nota al pie2"/>
    <w:aliases w:val="Pie de pagina"/>
    <w:basedOn w:val="Normal"/>
    <w:uiPriority w:val="99"/>
    <w:qFormat/>
    <w:rsid w:val="002E69BB"/>
    <w:pPr>
      <w:spacing w:line="240" w:lineRule="exact"/>
    </w:pPr>
    <w:rPr>
      <w:rFonts w:ascii="Calibri" w:eastAsia="Calibri" w:hAnsi="Calibri"/>
      <w:vertAlign w:val="superscript"/>
      <w:lang w:val="es-ES" w:eastAsia="en-US"/>
    </w:rPr>
  </w:style>
  <w:style w:type="paragraph" w:styleId="Prrafodelista">
    <w:name w:val="List Paragraph"/>
    <w:aliases w:val="List1,titulo 3,Párrafo de lista1,Bullets,Párrafo de lista2,Dot pt,F5 List Paragraph,Normal1,párrafos sentencia,Lista1,Normal2"/>
    <w:basedOn w:val="Normal"/>
    <w:uiPriority w:val="34"/>
    <w:qFormat/>
    <w:rsid w:val="002948C3"/>
    <w:pPr>
      <w:ind w:left="708"/>
    </w:pPr>
  </w:style>
  <w:style w:type="character" w:customStyle="1" w:styleId="UnresolvedMention">
    <w:name w:val="Unresolved Mention"/>
    <w:uiPriority w:val="99"/>
    <w:semiHidden/>
    <w:unhideWhenUsed/>
    <w:rsid w:val="004A6916"/>
    <w:rPr>
      <w:color w:val="605E5C"/>
      <w:shd w:val="clear" w:color="auto" w:fill="E1DFDD"/>
    </w:rPr>
  </w:style>
  <w:style w:type="paragraph" w:styleId="Revisin">
    <w:name w:val="Revision"/>
    <w:hidden/>
    <w:uiPriority w:val="62"/>
    <w:rsid w:val="00533722"/>
    <w:rPr>
      <w:rFonts w:ascii="Times New Roman" w:eastAsia="Times New Roman" w:hAnsi="Times New Roman"/>
      <w:sz w:val="24"/>
      <w:szCs w:val="24"/>
      <w:lang w:eastAsia="es-ES"/>
    </w:rPr>
  </w:style>
  <w:style w:type="paragraph" w:customStyle="1" w:styleId="nueve">
    <w:name w:val="nueve"/>
    <w:basedOn w:val="Normal"/>
    <w:rsid w:val="00254BD5"/>
    <w:pPr>
      <w:spacing w:before="100" w:beforeAutospacing="1" w:after="100" w:afterAutospacing="1"/>
    </w:pPr>
  </w:style>
  <w:style w:type="character" w:customStyle="1" w:styleId="inclinada">
    <w:name w:val="inclinada"/>
    <w:rsid w:val="00585A28"/>
  </w:style>
  <w:style w:type="paragraph" w:customStyle="1" w:styleId="Estilo1">
    <w:name w:val="Estilo1"/>
    <w:basedOn w:val="Normal"/>
    <w:qFormat/>
    <w:rsid w:val="006F4369"/>
    <w:rPr>
      <w:rFonts w:ascii="Bookman Old Style" w:eastAsia="Bookman Old Style" w:hAnsi="Bookman Old Style" w:cs="Bookman Old Style"/>
      <w:sz w:val="20"/>
      <w:szCs w:val="20"/>
      <w:lang w:val="es-ES" w:eastAsia="es-ES_tradnl"/>
    </w:rPr>
  </w:style>
  <w:style w:type="paragraph" w:styleId="Sinespaciado">
    <w:name w:val="No Spacing"/>
    <w:uiPriority w:val="1"/>
    <w:qFormat/>
    <w:rsid w:val="00700FF2"/>
    <w:rPr>
      <w:lang w:val="es-ES" w:eastAsia="en-US"/>
    </w:rPr>
  </w:style>
  <w:style w:type="paragraph" w:customStyle="1" w:styleId="Cuadrculaclara-nfasis311">
    <w:name w:val="Cuadrícula clara - Énfasis 311"/>
    <w:basedOn w:val="Normal"/>
    <w:uiPriority w:val="34"/>
    <w:qFormat/>
    <w:rsid w:val="000626C0"/>
    <w:pPr>
      <w:ind w:left="708"/>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scielo.org.co/pdf/rfce/v19n2/v19n2a09.pdf" TargetMode="External"/><Relationship Id="rId2" Type="http://schemas.openxmlformats.org/officeDocument/2006/relationships/hyperlink" Target="http://www.scielo.org.co/pdf/rfce/v19n2/v19n2a09.pdf" TargetMode="External"/><Relationship Id="rId1" Type="http://schemas.openxmlformats.org/officeDocument/2006/relationships/hyperlink" Target="https://www.atd-quartmonde.org/wp-content/uploads/2019/12/Hidden-Dimensions-of-Poverty-20-11-2019.pdf" TargetMode="External"/><Relationship Id="rId5" Type="http://schemas.openxmlformats.org/officeDocument/2006/relationships/hyperlink" Target="https://www.atd-quartmonde.org/wp-content/uploads/2019/12/Hidden-Dimensions-of-Poverty-20-11-2019.pdf" TargetMode="External"/><Relationship Id="rId4" Type="http://schemas.openxmlformats.org/officeDocument/2006/relationships/hyperlink" Target="http://www.scielo.org.co/pdf/rfce/v19n2/v19n2a09.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17957</Words>
  <Characters>98767</Characters>
  <Application>Microsoft Office Word</Application>
  <DocSecurity>0</DocSecurity>
  <Lines>823</Lines>
  <Paragraphs>232</Paragraphs>
  <ScaleCrop>false</ScaleCrop>
  <Company/>
  <LinksUpToDate>false</LinksUpToDate>
  <CharactersWithSpaces>116492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2024-12-06T14:40:00Z</dcterms:created>
  <dcterms:modified xsi:type="dcterms:W3CDTF">2024-12-06T14:40:00Z</dcterms:modified>
</cp:coreProperties>
</file>